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67C81" w:rsidR="00C77DF4" w:rsidP="003B70AB" w:rsidRDefault="00D36696" w14:paraId="10EB0476" w14:textId="2F2A4B81">
      <w:pPr>
        <w:keepNext/>
        <w:keepLines/>
        <w:spacing w:line="276" w:lineRule="auto"/>
        <w:jc w:val="center"/>
        <w:outlineLvl w:val="6"/>
        <w:rPr>
          <w:rFonts w:asciiTheme="minorHAnsi" w:hAnsiTheme="minorHAnsi" w:cstheme="minorHAnsi"/>
          <w:b/>
          <w:i/>
          <w:iCs/>
          <w:color w:val="404040"/>
        </w:rPr>
      </w:pPr>
      <w:r w:rsidRPr="00267C81">
        <w:rPr>
          <w:rFonts w:asciiTheme="minorHAnsi" w:hAnsiTheme="minorHAnsi" w:cstheme="minorHAnsi"/>
          <w:b/>
          <w:i/>
          <w:iCs/>
          <w:color w:val="404040"/>
        </w:rPr>
        <w:t xml:space="preserve"> </w:t>
      </w:r>
    </w:p>
    <w:p w:rsidRPr="00267C81" w:rsidR="00C77DF4" w:rsidP="003B70AB" w:rsidRDefault="00C77DF4" w14:paraId="2316D838" w14:textId="77777777">
      <w:pPr>
        <w:keepNext/>
        <w:keepLines/>
        <w:spacing w:line="276" w:lineRule="auto"/>
        <w:jc w:val="center"/>
        <w:outlineLvl w:val="6"/>
        <w:rPr>
          <w:rFonts w:asciiTheme="minorHAnsi" w:hAnsiTheme="minorHAnsi" w:cstheme="minorHAnsi"/>
          <w:b/>
          <w:i/>
          <w:iCs/>
          <w:color w:val="404040"/>
        </w:rPr>
      </w:pPr>
    </w:p>
    <w:p w:rsidRPr="00267C81" w:rsidR="00C77DF4" w:rsidP="003B70AB" w:rsidRDefault="00C77DF4" w14:paraId="3E719C68" w14:textId="77777777">
      <w:pPr>
        <w:keepNext/>
        <w:keepLines/>
        <w:spacing w:line="276" w:lineRule="auto"/>
        <w:jc w:val="center"/>
        <w:outlineLvl w:val="6"/>
        <w:rPr>
          <w:rFonts w:asciiTheme="minorHAnsi" w:hAnsiTheme="minorHAnsi" w:cstheme="minorHAnsi"/>
          <w:b/>
          <w:i/>
          <w:iCs/>
          <w:color w:val="404040"/>
        </w:rPr>
      </w:pPr>
    </w:p>
    <w:p w:rsidRPr="00267C81" w:rsidR="00C77DF4" w:rsidP="003B70AB" w:rsidRDefault="00C77DF4" w14:paraId="278A273C" w14:textId="79BFAB3F">
      <w:pPr>
        <w:keepNext/>
        <w:keepLines/>
        <w:spacing w:line="276" w:lineRule="auto"/>
        <w:jc w:val="center"/>
        <w:outlineLvl w:val="6"/>
        <w:rPr>
          <w:rFonts w:asciiTheme="minorHAnsi" w:hAnsiTheme="minorHAnsi" w:cstheme="minorHAnsi"/>
          <w:color w:val="000000" w:themeColor="text1"/>
        </w:rPr>
      </w:pPr>
      <w:r w:rsidRPr="00267C81">
        <w:rPr>
          <w:rFonts w:asciiTheme="minorHAnsi" w:hAnsiTheme="minorHAnsi" w:cstheme="minorHAnsi"/>
          <w:b/>
          <w:color w:val="000000" w:themeColor="text1"/>
        </w:rPr>
        <w:t>SUPPORTING STATEMENT:</w:t>
      </w:r>
      <w:r w:rsidRPr="00267C81" w:rsidR="00421554">
        <w:rPr>
          <w:rFonts w:asciiTheme="minorHAnsi" w:hAnsiTheme="minorHAnsi" w:cstheme="minorHAnsi"/>
          <w:b/>
          <w:color w:val="000000" w:themeColor="text1"/>
        </w:rPr>
        <w:t xml:space="preserve"> </w:t>
      </w:r>
      <w:r w:rsidRPr="00267C81">
        <w:rPr>
          <w:rFonts w:asciiTheme="minorHAnsi" w:hAnsiTheme="minorHAnsi" w:cstheme="minorHAnsi"/>
          <w:b/>
          <w:color w:val="000000" w:themeColor="text1"/>
        </w:rPr>
        <w:t>PART A</w:t>
      </w:r>
      <w:r w:rsidRPr="00267C81" w:rsidR="009E5600">
        <w:rPr>
          <w:rFonts w:asciiTheme="minorHAnsi" w:hAnsiTheme="minorHAnsi" w:cstheme="minorHAnsi"/>
          <w:b/>
          <w:color w:val="000000" w:themeColor="text1"/>
        </w:rPr>
        <w:t xml:space="preserve"> </w:t>
      </w:r>
    </w:p>
    <w:p w:rsidRPr="00267C81" w:rsidR="00C77DF4" w:rsidP="003B70AB" w:rsidRDefault="00C77DF4" w14:paraId="7A100063" w14:textId="77777777">
      <w:pPr>
        <w:autoSpaceDE w:val="0"/>
        <w:autoSpaceDN w:val="0"/>
        <w:adjustRightInd w:val="0"/>
        <w:spacing w:line="276" w:lineRule="auto"/>
        <w:ind w:left="720"/>
        <w:jc w:val="center"/>
        <w:rPr>
          <w:rFonts w:asciiTheme="minorHAnsi" w:hAnsiTheme="minorHAnsi" w:cstheme="minorHAnsi"/>
          <w:b/>
          <w:bCs/>
        </w:rPr>
      </w:pPr>
    </w:p>
    <w:p w:rsidRPr="00267C81" w:rsidR="00C77DF4" w:rsidP="003B70AB" w:rsidRDefault="00C77DF4" w14:paraId="52EBBCC4" w14:textId="77777777">
      <w:pPr>
        <w:autoSpaceDE w:val="0"/>
        <w:autoSpaceDN w:val="0"/>
        <w:adjustRightInd w:val="0"/>
        <w:spacing w:line="276" w:lineRule="auto"/>
        <w:ind w:left="720"/>
        <w:jc w:val="center"/>
        <w:rPr>
          <w:rFonts w:asciiTheme="minorHAnsi" w:hAnsiTheme="minorHAnsi" w:cstheme="minorHAnsi"/>
          <w:b/>
          <w:bCs/>
        </w:rPr>
      </w:pPr>
    </w:p>
    <w:p w:rsidRPr="00267C81" w:rsidR="00C77DF4" w:rsidP="003B70AB" w:rsidRDefault="00C77DF4" w14:paraId="38B58D23" w14:textId="77777777">
      <w:pPr>
        <w:autoSpaceDE w:val="0"/>
        <w:autoSpaceDN w:val="0"/>
        <w:adjustRightInd w:val="0"/>
        <w:spacing w:line="276" w:lineRule="auto"/>
        <w:ind w:left="720"/>
        <w:jc w:val="center"/>
        <w:rPr>
          <w:rFonts w:asciiTheme="minorHAnsi" w:hAnsiTheme="minorHAnsi" w:cstheme="minorHAnsi"/>
          <w:b/>
          <w:bCs/>
        </w:rPr>
      </w:pPr>
    </w:p>
    <w:p w:rsidRPr="00267C81" w:rsidR="00C77DF4" w:rsidP="003B70AB" w:rsidRDefault="00C77DF4" w14:paraId="27F43AB4" w14:textId="77777777">
      <w:pPr>
        <w:pStyle w:val="BalloonText"/>
        <w:spacing w:line="276" w:lineRule="auto"/>
        <w:jc w:val="center"/>
        <w:rPr>
          <w:rFonts w:asciiTheme="minorHAnsi" w:hAnsiTheme="minorHAnsi" w:cstheme="minorHAnsi"/>
          <w:sz w:val="24"/>
          <w:szCs w:val="24"/>
        </w:rPr>
      </w:pPr>
    </w:p>
    <w:p w:rsidRPr="00267C81" w:rsidR="00C77DF4" w:rsidP="003B70AB" w:rsidRDefault="00C77DF4" w14:paraId="5F7CCDB3" w14:textId="77777777">
      <w:pPr>
        <w:autoSpaceDE w:val="0"/>
        <w:autoSpaceDN w:val="0"/>
        <w:adjustRightInd w:val="0"/>
        <w:spacing w:line="276" w:lineRule="auto"/>
        <w:jc w:val="center"/>
        <w:rPr>
          <w:rFonts w:asciiTheme="minorHAnsi" w:hAnsiTheme="minorHAnsi" w:cstheme="minorHAnsi"/>
          <w:b/>
          <w:bCs/>
        </w:rPr>
      </w:pPr>
    </w:p>
    <w:p w:rsidRPr="00267C81" w:rsidR="00C77DF4" w:rsidP="003B70AB" w:rsidRDefault="00C77DF4" w14:paraId="51EC42B7" w14:textId="2E65D2A0">
      <w:pPr>
        <w:spacing w:line="276" w:lineRule="auto"/>
        <w:jc w:val="center"/>
        <w:rPr>
          <w:rFonts w:asciiTheme="minorHAnsi" w:hAnsiTheme="minorHAnsi" w:cstheme="minorHAnsi"/>
          <w:b/>
        </w:rPr>
      </w:pPr>
      <w:r w:rsidRPr="00267C81">
        <w:rPr>
          <w:rFonts w:asciiTheme="minorHAnsi" w:hAnsiTheme="minorHAnsi" w:cstheme="minorHAnsi"/>
          <w:b/>
        </w:rPr>
        <w:t>OMB#</w:t>
      </w:r>
      <w:r w:rsidRPr="00267C81" w:rsidR="00421554">
        <w:rPr>
          <w:rFonts w:asciiTheme="minorHAnsi" w:hAnsiTheme="minorHAnsi" w:cstheme="minorHAnsi"/>
          <w:b/>
        </w:rPr>
        <w:t xml:space="preserve"> </w:t>
      </w:r>
    </w:p>
    <w:p w:rsidRPr="00267C81" w:rsidR="00C77DF4" w:rsidP="003B70AB" w:rsidRDefault="00C77DF4" w14:paraId="6FC83587" w14:textId="77777777">
      <w:pPr>
        <w:spacing w:line="276" w:lineRule="auto"/>
        <w:jc w:val="center"/>
        <w:rPr>
          <w:rFonts w:asciiTheme="minorHAnsi" w:hAnsiTheme="minorHAnsi" w:cstheme="minorHAnsi"/>
          <w:b/>
        </w:rPr>
      </w:pPr>
    </w:p>
    <w:p w:rsidRPr="00267C81" w:rsidR="00C77DF4" w:rsidP="003B70AB" w:rsidRDefault="00266091" w14:paraId="6EBA6E15" w14:textId="26E7FA00">
      <w:pPr>
        <w:autoSpaceDE w:val="0"/>
        <w:autoSpaceDN w:val="0"/>
        <w:adjustRightInd w:val="0"/>
        <w:spacing w:line="276" w:lineRule="auto"/>
        <w:ind w:left="720"/>
        <w:jc w:val="center"/>
        <w:rPr>
          <w:rFonts w:asciiTheme="minorHAnsi" w:hAnsiTheme="minorHAnsi" w:cstheme="minorHAnsi"/>
          <w:b/>
          <w:bCs/>
        </w:rPr>
      </w:pPr>
      <w:r w:rsidRPr="00267C81">
        <w:rPr>
          <w:rFonts w:asciiTheme="minorHAnsi" w:hAnsiTheme="minorHAnsi" w:cstheme="minorHAnsi"/>
          <w:b/>
          <w:bCs/>
        </w:rPr>
        <w:t>Pilot Implementation of the Violence Against Children and Youth Survey (VACS) in the U</w:t>
      </w:r>
      <w:r w:rsidRPr="00267C81" w:rsidR="005D2084">
        <w:rPr>
          <w:rFonts w:asciiTheme="minorHAnsi" w:hAnsiTheme="minorHAnsi" w:cstheme="minorHAnsi"/>
          <w:b/>
          <w:bCs/>
        </w:rPr>
        <w:t>S</w:t>
      </w:r>
    </w:p>
    <w:p w:rsidRPr="00267C81" w:rsidR="00C77DF4" w:rsidP="003B70AB" w:rsidRDefault="00C77DF4" w14:paraId="011E0728" w14:textId="77777777">
      <w:pPr>
        <w:spacing w:line="276" w:lineRule="auto"/>
        <w:jc w:val="center"/>
        <w:rPr>
          <w:rFonts w:asciiTheme="minorHAnsi" w:hAnsiTheme="minorHAnsi" w:cstheme="minorHAnsi"/>
          <w:b/>
        </w:rPr>
      </w:pPr>
    </w:p>
    <w:p w:rsidRPr="00267C81" w:rsidR="00C77DF4" w:rsidP="003B70AB" w:rsidRDefault="00C77DF4" w14:paraId="78052FD1" w14:textId="77777777">
      <w:pPr>
        <w:spacing w:line="276" w:lineRule="auto"/>
        <w:jc w:val="center"/>
        <w:rPr>
          <w:rFonts w:asciiTheme="minorHAnsi" w:hAnsiTheme="minorHAnsi" w:cstheme="minorHAnsi"/>
        </w:rPr>
      </w:pPr>
    </w:p>
    <w:p w:rsidRPr="00267C81" w:rsidR="00C77DF4" w:rsidP="003B70AB" w:rsidRDefault="00C77DF4" w14:paraId="7A085E28" w14:textId="77777777">
      <w:pPr>
        <w:spacing w:line="276" w:lineRule="auto"/>
        <w:jc w:val="center"/>
        <w:rPr>
          <w:rFonts w:asciiTheme="minorHAnsi" w:hAnsiTheme="minorHAnsi" w:cstheme="minorHAnsi"/>
        </w:rPr>
      </w:pPr>
    </w:p>
    <w:p w:rsidRPr="00267C81" w:rsidR="00C77DF4" w:rsidP="003B70AB" w:rsidRDefault="00C77DF4" w14:paraId="2E112C3A" w14:textId="77777777">
      <w:pPr>
        <w:spacing w:line="276" w:lineRule="auto"/>
        <w:jc w:val="center"/>
        <w:rPr>
          <w:rFonts w:asciiTheme="minorHAnsi" w:hAnsiTheme="minorHAnsi" w:cstheme="minorHAnsi"/>
        </w:rPr>
      </w:pPr>
    </w:p>
    <w:p w:rsidRPr="00267C81" w:rsidR="00C77DF4" w:rsidP="003B70AB" w:rsidRDefault="00C77DF4" w14:paraId="63DA851C" w14:textId="77777777">
      <w:pPr>
        <w:spacing w:line="276" w:lineRule="auto"/>
        <w:jc w:val="center"/>
        <w:rPr>
          <w:rFonts w:asciiTheme="minorHAnsi" w:hAnsiTheme="minorHAnsi" w:cstheme="minorHAnsi"/>
        </w:rPr>
      </w:pPr>
    </w:p>
    <w:p w:rsidRPr="00267C81" w:rsidR="00C77DF4" w:rsidP="003B70AB" w:rsidRDefault="00C77DF4" w14:paraId="51316D6B" w14:textId="77777777">
      <w:pPr>
        <w:spacing w:line="276" w:lineRule="auto"/>
        <w:jc w:val="center"/>
        <w:rPr>
          <w:rFonts w:asciiTheme="minorHAnsi" w:hAnsiTheme="minorHAnsi" w:cstheme="minorHAnsi"/>
          <w:color w:val="FF0000"/>
        </w:rPr>
      </w:pPr>
    </w:p>
    <w:p w:rsidRPr="00267C81" w:rsidR="00C77DF4" w:rsidP="003B70AB" w:rsidRDefault="0B40C21B" w14:paraId="703F9170" w14:textId="0EF0336A">
      <w:pPr>
        <w:spacing w:line="276" w:lineRule="auto"/>
        <w:jc w:val="center"/>
        <w:rPr>
          <w:rFonts w:asciiTheme="minorHAnsi" w:hAnsiTheme="minorHAnsi" w:cstheme="minorHAnsi"/>
        </w:rPr>
      </w:pPr>
      <w:r w:rsidRPr="00267C81">
        <w:rPr>
          <w:rFonts w:asciiTheme="minorHAnsi" w:hAnsiTheme="minorHAnsi" w:cstheme="minorHAnsi"/>
          <w:b/>
          <w:bCs/>
        </w:rPr>
        <w:t xml:space="preserve">October </w:t>
      </w:r>
      <w:r w:rsidRPr="00267C81" w:rsidR="00AF2AD7">
        <w:rPr>
          <w:rFonts w:asciiTheme="minorHAnsi" w:hAnsiTheme="minorHAnsi" w:cstheme="minorHAnsi"/>
          <w:b/>
          <w:bCs/>
        </w:rPr>
        <w:t>18</w:t>
      </w:r>
      <w:r w:rsidRPr="00267C81">
        <w:rPr>
          <w:rFonts w:asciiTheme="minorHAnsi" w:hAnsiTheme="minorHAnsi" w:cstheme="minorHAnsi"/>
          <w:b/>
          <w:bCs/>
        </w:rPr>
        <w:t>, 2021</w:t>
      </w:r>
    </w:p>
    <w:p w:rsidRPr="00267C81" w:rsidR="00C77DF4" w:rsidP="003B70AB" w:rsidRDefault="00C77DF4" w14:paraId="51BB6149" w14:textId="77777777">
      <w:pPr>
        <w:spacing w:line="276" w:lineRule="auto"/>
        <w:jc w:val="center"/>
        <w:rPr>
          <w:rFonts w:asciiTheme="minorHAnsi" w:hAnsiTheme="minorHAnsi" w:cstheme="minorHAnsi"/>
        </w:rPr>
      </w:pPr>
    </w:p>
    <w:p w:rsidRPr="00267C81" w:rsidR="00FC70C6" w:rsidP="003B70AB" w:rsidRDefault="00FC70C6" w14:paraId="1C900111" w14:textId="77777777">
      <w:pPr>
        <w:spacing w:line="276" w:lineRule="auto"/>
        <w:rPr>
          <w:rFonts w:asciiTheme="minorHAnsi" w:hAnsiTheme="minorHAnsi" w:cstheme="minorHAnsi"/>
        </w:rPr>
      </w:pPr>
    </w:p>
    <w:p w:rsidRPr="00267C81" w:rsidR="00C77DF4" w:rsidP="003B70AB" w:rsidRDefault="00C77DF4" w14:paraId="5B85B0F5" w14:textId="77777777">
      <w:pPr>
        <w:spacing w:line="276" w:lineRule="auto"/>
        <w:rPr>
          <w:rFonts w:asciiTheme="minorHAnsi" w:hAnsiTheme="minorHAnsi" w:cstheme="minorHAnsi"/>
        </w:rPr>
      </w:pPr>
    </w:p>
    <w:p w:rsidRPr="00267C81" w:rsidR="00C77DF4" w:rsidP="003B70AB" w:rsidRDefault="00C77DF4" w14:paraId="32E2814B" w14:textId="77777777">
      <w:pPr>
        <w:spacing w:line="276" w:lineRule="auto"/>
        <w:rPr>
          <w:rFonts w:asciiTheme="minorHAnsi" w:hAnsiTheme="minorHAnsi" w:cstheme="minorHAnsi"/>
        </w:rPr>
      </w:pPr>
    </w:p>
    <w:p w:rsidRPr="00267C81" w:rsidR="00C77DF4" w:rsidP="003B70AB" w:rsidRDefault="00C77DF4" w14:paraId="3686EF5E" w14:textId="77777777">
      <w:pPr>
        <w:spacing w:line="276" w:lineRule="auto"/>
        <w:rPr>
          <w:rFonts w:asciiTheme="minorHAnsi" w:hAnsiTheme="minorHAnsi" w:cstheme="minorHAnsi"/>
        </w:rPr>
      </w:pPr>
    </w:p>
    <w:p w:rsidRPr="00267C81" w:rsidR="00C77DF4" w:rsidP="003B70AB" w:rsidRDefault="00C77DF4" w14:paraId="7199A9CF" w14:textId="77777777">
      <w:pPr>
        <w:spacing w:line="276" w:lineRule="auto"/>
        <w:rPr>
          <w:rFonts w:asciiTheme="minorHAnsi" w:hAnsiTheme="minorHAnsi" w:cstheme="minorHAnsi"/>
        </w:rPr>
      </w:pPr>
    </w:p>
    <w:p w:rsidRPr="00267C81" w:rsidR="00C77DF4" w:rsidP="003B70AB" w:rsidRDefault="00C77DF4" w14:paraId="2F146109" w14:textId="77777777">
      <w:pPr>
        <w:spacing w:line="276" w:lineRule="auto"/>
        <w:jc w:val="center"/>
        <w:rPr>
          <w:rFonts w:asciiTheme="minorHAnsi" w:hAnsiTheme="minorHAnsi" w:cstheme="minorHAnsi"/>
          <w:b/>
        </w:rPr>
      </w:pPr>
      <w:r w:rsidRPr="00267C81">
        <w:rPr>
          <w:rFonts w:asciiTheme="minorHAnsi" w:hAnsiTheme="minorHAnsi" w:cstheme="minorHAnsi"/>
          <w:b/>
        </w:rPr>
        <w:t>Point of Contact:</w:t>
      </w:r>
    </w:p>
    <w:p w:rsidRPr="00267C81" w:rsidR="00C77DF4" w:rsidP="003B70AB" w:rsidRDefault="007525DB" w14:paraId="6CE72E27" w14:textId="4FCF42C5">
      <w:pPr>
        <w:spacing w:line="276" w:lineRule="auto"/>
        <w:jc w:val="center"/>
        <w:rPr>
          <w:rFonts w:asciiTheme="minorHAnsi" w:hAnsiTheme="minorHAnsi" w:cstheme="minorHAnsi"/>
        </w:rPr>
      </w:pPr>
      <w:r w:rsidRPr="00267C81">
        <w:rPr>
          <w:rFonts w:asciiTheme="minorHAnsi" w:hAnsiTheme="minorHAnsi" w:cstheme="minorHAnsi"/>
        </w:rPr>
        <w:t>Jeff</w:t>
      </w:r>
      <w:r w:rsidRPr="00267C81" w:rsidR="66E2905E">
        <w:rPr>
          <w:rFonts w:asciiTheme="minorHAnsi" w:hAnsiTheme="minorHAnsi" w:cstheme="minorHAnsi"/>
        </w:rPr>
        <w:t>rey D.</w:t>
      </w:r>
      <w:r w:rsidRPr="00267C81">
        <w:rPr>
          <w:rFonts w:asciiTheme="minorHAnsi" w:hAnsiTheme="minorHAnsi" w:cstheme="minorHAnsi"/>
        </w:rPr>
        <w:t xml:space="preserve"> </w:t>
      </w:r>
      <w:proofErr w:type="spellStart"/>
      <w:r w:rsidRPr="00267C81">
        <w:rPr>
          <w:rFonts w:asciiTheme="minorHAnsi" w:hAnsiTheme="minorHAnsi" w:cstheme="minorHAnsi"/>
        </w:rPr>
        <w:t>Ratto</w:t>
      </w:r>
      <w:proofErr w:type="spellEnd"/>
      <w:r w:rsidRPr="00267C81">
        <w:rPr>
          <w:rFonts w:asciiTheme="minorHAnsi" w:hAnsiTheme="minorHAnsi" w:cstheme="minorHAnsi"/>
        </w:rPr>
        <w:t>, MPH</w:t>
      </w:r>
    </w:p>
    <w:p w:rsidRPr="00267C81" w:rsidR="00266091" w:rsidP="003B70AB" w:rsidRDefault="007525DB" w14:paraId="47AB1CA3" w14:textId="5D41640B">
      <w:pPr>
        <w:spacing w:line="276" w:lineRule="auto"/>
        <w:jc w:val="center"/>
        <w:rPr>
          <w:rFonts w:asciiTheme="minorHAnsi" w:hAnsiTheme="minorHAnsi" w:cstheme="minorHAnsi"/>
        </w:rPr>
      </w:pPr>
      <w:r w:rsidRPr="00267C81">
        <w:rPr>
          <w:rFonts w:asciiTheme="minorHAnsi" w:hAnsiTheme="minorHAnsi" w:cstheme="minorHAnsi"/>
        </w:rPr>
        <w:t>Health Scientist</w:t>
      </w:r>
    </w:p>
    <w:p w:rsidRPr="00267C81" w:rsidR="007620E0" w:rsidP="003B70AB" w:rsidRDefault="007620E0" w14:paraId="7BE2720B" w14:textId="77777777">
      <w:pPr>
        <w:spacing w:line="276" w:lineRule="auto"/>
        <w:jc w:val="center"/>
        <w:rPr>
          <w:rFonts w:asciiTheme="minorHAnsi" w:hAnsiTheme="minorHAnsi" w:cstheme="minorHAnsi"/>
        </w:rPr>
      </w:pPr>
    </w:p>
    <w:p w:rsidRPr="00267C81" w:rsidR="00C77DF4" w:rsidP="003B70AB" w:rsidRDefault="00C77DF4" w14:paraId="393E1525" w14:textId="77777777">
      <w:pPr>
        <w:spacing w:line="276" w:lineRule="auto"/>
        <w:jc w:val="center"/>
        <w:rPr>
          <w:rFonts w:asciiTheme="minorHAnsi" w:hAnsiTheme="minorHAnsi" w:cstheme="minorHAnsi"/>
        </w:rPr>
      </w:pPr>
      <w:r w:rsidRPr="00267C81">
        <w:rPr>
          <w:rFonts w:asciiTheme="minorHAnsi" w:hAnsiTheme="minorHAnsi" w:cstheme="minorHAnsi"/>
        </w:rPr>
        <w:t>Contact Information:</w:t>
      </w:r>
    </w:p>
    <w:p w:rsidRPr="00267C81" w:rsidR="00C77DF4" w:rsidP="003B70AB" w:rsidRDefault="00C77DF4" w14:paraId="1DBDFDBE" w14:textId="77777777">
      <w:pPr>
        <w:pStyle w:val="E-mailSignature"/>
        <w:spacing w:line="276" w:lineRule="auto"/>
        <w:jc w:val="center"/>
        <w:rPr>
          <w:rFonts w:asciiTheme="minorHAnsi" w:hAnsiTheme="minorHAnsi" w:cstheme="minorHAnsi"/>
          <w:noProof/>
        </w:rPr>
      </w:pPr>
      <w:bookmarkStart w:name="_MailAutoSig" w:id="0"/>
      <w:r w:rsidRPr="00267C81">
        <w:rPr>
          <w:rFonts w:asciiTheme="minorHAnsi" w:hAnsiTheme="minorHAnsi" w:cstheme="minorHAnsi"/>
          <w:noProof/>
        </w:rPr>
        <w:t>Centers for Disease Control and Prevention</w:t>
      </w:r>
    </w:p>
    <w:p w:rsidRPr="00267C81" w:rsidR="00C77DF4" w:rsidP="003B70AB" w:rsidRDefault="00C77DF4" w14:paraId="1CBC1893" w14:textId="77777777">
      <w:pPr>
        <w:pStyle w:val="E-mailSignature"/>
        <w:spacing w:line="276" w:lineRule="auto"/>
        <w:jc w:val="center"/>
        <w:rPr>
          <w:rFonts w:asciiTheme="minorHAnsi" w:hAnsiTheme="minorHAnsi" w:cstheme="minorHAnsi"/>
          <w:noProof/>
        </w:rPr>
      </w:pPr>
      <w:r w:rsidRPr="00267C81">
        <w:rPr>
          <w:rFonts w:asciiTheme="minorHAnsi" w:hAnsiTheme="minorHAnsi" w:cstheme="minorHAnsi"/>
          <w:noProof/>
        </w:rPr>
        <w:t>National Center for Injury Prevention and Control</w:t>
      </w:r>
    </w:p>
    <w:p w:rsidRPr="00267C81" w:rsidR="00C77DF4" w:rsidP="003B70AB" w:rsidRDefault="00C77DF4" w14:paraId="77077BDE" w14:textId="6E914142">
      <w:pPr>
        <w:pStyle w:val="E-mailSignature"/>
        <w:spacing w:line="276" w:lineRule="auto"/>
        <w:jc w:val="center"/>
        <w:rPr>
          <w:rFonts w:asciiTheme="minorHAnsi" w:hAnsiTheme="minorHAnsi" w:cstheme="minorHAnsi"/>
          <w:noProof/>
        </w:rPr>
      </w:pPr>
      <w:r w:rsidRPr="00267C81">
        <w:rPr>
          <w:rFonts w:asciiTheme="minorHAnsi" w:hAnsiTheme="minorHAnsi" w:cstheme="minorHAnsi"/>
          <w:noProof/>
        </w:rPr>
        <w:t>4770 Buford Highway NE</w:t>
      </w:r>
      <w:r w:rsidRPr="00267C81" w:rsidR="00ED5BFF">
        <w:rPr>
          <w:rFonts w:asciiTheme="minorHAnsi" w:hAnsiTheme="minorHAnsi" w:cstheme="minorHAnsi"/>
          <w:noProof/>
        </w:rPr>
        <w:t xml:space="preserve">, </w:t>
      </w:r>
      <w:r w:rsidRPr="00267C81">
        <w:rPr>
          <w:rFonts w:asciiTheme="minorHAnsi" w:hAnsiTheme="minorHAnsi" w:cstheme="minorHAnsi"/>
          <w:noProof/>
        </w:rPr>
        <w:t xml:space="preserve">MS </w:t>
      </w:r>
      <w:r w:rsidRPr="00267C81" w:rsidR="00ED5BFF">
        <w:rPr>
          <w:rFonts w:asciiTheme="minorHAnsi" w:hAnsiTheme="minorHAnsi" w:cstheme="minorHAnsi"/>
          <w:noProof/>
        </w:rPr>
        <w:t>S106-10</w:t>
      </w:r>
    </w:p>
    <w:p w:rsidRPr="00267C81" w:rsidR="00C77DF4" w:rsidP="003B70AB" w:rsidRDefault="00C77DF4" w14:paraId="7527E3E3" w14:textId="77777777">
      <w:pPr>
        <w:pStyle w:val="E-mailSignature"/>
        <w:spacing w:line="276" w:lineRule="auto"/>
        <w:jc w:val="center"/>
        <w:rPr>
          <w:rFonts w:asciiTheme="minorHAnsi" w:hAnsiTheme="minorHAnsi" w:cstheme="minorHAnsi"/>
          <w:noProof/>
        </w:rPr>
      </w:pPr>
      <w:r w:rsidRPr="00267C81">
        <w:rPr>
          <w:rFonts w:asciiTheme="minorHAnsi" w:hAnsiTheme="minorHAnsi" w:cstheme="minorHAnsi"/>
          <w:noProof/>
        </w:rPr>
        <w:t>Atlanta, GA 30341-3724</w:t>
      </w:r>
    </w:p>
    <w:p w:rsidRPr="00267C81" w:rsidR="00C77DF4" w:rsidP="003B70AB" w:rsidRDefault="00C77DF4" w14:paraId="165E7F91" w14:textId="05ED3701">
      <w:pPr>
        <w:pStyle w:val="E-mailSignature"/>
        <w:spacing w:line="276" w:lineRule="auto"/>
        <w:jc w:val="center"/>
        <w:rPr>
          <w:rFonts w:asciiTheme="minorHAnsi" w:hAnsiTheme="minorHAnsi" w:cstheme="minorHAnsi"/>
          <w:noProof/>
        </w:rPr>
      </w:pPr>
      <w:r w:rsidRPr="00267C81">
        <w:rPr>
          <w:rFonts w:asciiTheme="minorHAnsi" w:hAnsiTheme="minorHAnsi" w:cstheme="minorHAnsi"/>
          <w:noProof/>
        </w:rPr>
        <w:t xml:space="preserve">phone: </w:t>
      </w:r>
      <w:r w:rsidRPr="00267C81" w:rsidR="00AA1FF3">
        <w:rPr>
          <w:rFonts w:asciiTheme="minorHAnsi" w:hAnsiTheme="minorHAnsi" w:cstheme="minorHAnsi"/>
          <w:noProof/>
        </w:rPr>
        <w:t>404-498-0370</w:t>
      </w:r>
    </w:p>
    <w:p w:rsidRPr="00267C81" w:rsidR="00C77DF4" w:rsidP="003B70AB" w:rsidRDefault="00C77DF4" w14:paraId="42509A25" w14:textId="7863D955">
      <w:pPr>
        <w:pStyle w:val="E-mailSignature"/>
        <w:spacing w:line="276" w:lineRule="auto"/>
        <w:jc w:val="center"/>
        <w:rPr>
          <w:rFonts w:asciiTheme="minorHAnsi" w:hAnsiTheme="minorHAnsi" w:cstheme="minorHAnsi"/>
          <w:noProof/>
        </w:rPr>
      </w:pPr>
      <w:r w:rsidRPr="00267C81">
        <w:rPr>
          <w:rFonts w:asciiTheme="minorHAnsi" w:hAnsiTheme="minorHAnsi" w:cstheme="minorHAnsi"/>
          <w:noProof/>
        </w:rPr>
        <w:t xml:space="preserve">email: </w:t>
      </w:r>
      <w:r w:rsidRPr="00267C81" w:rsidR="007272AB">
        <w:rPr>
          <w:rFonts w:asciiTheme="minorHAnsi" w:hAnsiTheme="minorHAnsi" w:cstheme="minorHAnsi"/>
          <w:noProof/>
        </w:rPr>
        <w:t>itt4</w:t>
      </w:r>
      <w:r w:rsidRPr="00267C81">
        <w:rPr>
          <w:rFonts w:asciiTheme="minorHAnsi" w:hAnsiTheme="minorHAnsi" w:cstheme="minorHAnsi"/>
          <w:noProof/>
        </w:rPr>
        <w:t>@cdc.gov</w:t>
      </w:r>
    </w:p>
    <w:bookmarkEnd w:id="0"/>
    <w:p w:rsidRPr="00267C81" w:rsidR="00C77DF4" w:rsidP="003B70AB" w:rsidRDefault="00C77DF4" w14:paraId="29364753" w14:textId="77777777">
      <w:pPr>
        <w:spacing w:line="276" w:lineRule="auto"/>
        <w:rPr>
          <w:rFonts w:asciiTheme="minorHAnsi" w:hAnsiTheme="minorHAnsi" w:cstheme="minorHAnsi"/>
        </w:rPr>
      </w:pPr>
      <w:r w:rsidRPr="00267C81">
        <w:rPr>
          <w:rFonts w:asciiTheme="minorHAnsi" w:hAnsiTheme="minorHAnsi" w:cstheme="minorHAnsi"/>
        </w:rPr>
        <w:br w:type="page"/>
      </w:r>
    </w:p>
    <w:p w:rsidRPr="00267C81" w:rsidR="00C77DF4" w:rsidP="003B70AB" w:rsidRDefault="00C77DF4" w14:paraId="225AF260" w14:textId="77777777">
      <w:pPr>
        <w:spacing w:line="276" w:lineRule="auto"/>
        <w:ind w:firstLine="720"/>
        <w:jc w:val="center"/>
        <w:rPr>
          <w:rFonts w:asciiTheme="minorHAnsi" w:hAnsiTheme="minorHAnsi" w:cstheme="minorHAnsi"/>
          <w:b/>
          <w:bCs/>
          <w:noProof/>
        </w:rPr>
      </w:pPr>
      <w:r w:rsidRPr="00267C81">
        <w:rPr>
          <w:rFonts w:asciiTheme="minorHAnsi" w:hAnsiTheme="minorHAnsi" w:cstheme="minorHAnsi"/>
          <w:b/>
          <w:bCs/>
        </w:rPr>
        <w:lastRenderedPageBreak/>
        <w:t>CONTE</w:t>
      </w:r>
      <w:r w:rsidRPr="00267C81">
        <w:rPr>
          <w:rFonts w:asciiTheme="minorHAnsi" w:hAnsiTheme="minorHAnsi" w:cstheme="minorHAnsi"/>
          <w:b/>
          <w:bCs/>
          <w:noProof/>
        </w:rPr>
        <w:t>NTS</w:t>
      </w:r>
    </w:p>
    <w:p w:rsidRPr="00267C81" w:rsidR="00C77DF4" w:rsidP="003B70AB" w:rsidRDefault="00C77DF4" w14:paraId="161121B2" w14:textId="77777777">
      <w:pPr>
        <w:pStyle w:val="T0-ChapPgHd"/>
        <w:spacing w:line="276" w:lineRule="auto"/>
        <w:jc w:val="left"/>
        <w:rPr>
          <w:rFonts w:asciiTheme="minorHAnsi" w:hAnsiTheme="minorHAnsi" w:cstheme="minorHAnsi"/>
          <w:b/>
          <w:bCs/>
          <w:noProof/>
        </w:rPr>
      </w:pPr>
      <w:r w:rsidRPr="00267C81">
        <w:rPr>
          <w:rFonts w:asciiTheme="minorHAnsi" w:hAnsiTheme="minorHAnsi" w:cstheme="minorHAnsi"/>
          <w:b/>
          <w:bCs/>
          <w:noProof/>
        </w:rPr>
        <w:t>Section</w:t>
      </w:r>
      <w:r w:rsidRPr="00267C81">
        <w:rPr>
          <w:rFonts w:asciiTheme="minorHAnsi" w:hAnsiTheme="minorHAnsi" w:cstheme="minorHAnsi"/>
          <w:b/>
          <w:bCs/>
          <w:noProof/>
        </w:rPr>
        <w:tab/>
        <w:t>Page</w:t>
      </w:r>
    </w:p>
    <w:p w:rsidRPr="00267C81" w:rsidR="00C77DF4" w:rsidP="003B70AB" w:rsidRDefault="00C77DF4" w14:paraId="6BFC56E1" w14:textId="35E649A8">
      <w:pPr>
        <w:pStyle w:val="TOC1"/>
        <w:spacing w:line="276" w:lineRule="auto"/>
        <w:rPr>
          <w:rFonts w:asciiTheme="minorHAnsi" w:hAnsiTheme="minorHAnsi" w:cstheme="minorHAnsi"/>
          <w:noProof/>
        </w:rPr>
      </w:pPr>
      <w:r w:rsidRPr="00267C81">
        <w:rPr>
          <w:rFonts w:asciiTheme="minorHAnsi" w:hAnsiTheme="minorHAnsi" w:cstheme="minorHAnsi"/>
          <w:noProof/>
        </w:rPr>
        <w:t>Summary table</w:t>
      </w:r>
      <w:r w:rsidRPr="00267C81">
        <w:rPr>
          <w:rFonts w:asciiTheme="minorHAnsi" w:hAnsiTheme="minorHAnsi" w:cstheme="minorHAnsi"/>
          <w:noProof/>
        </w:rPr>
        <w:tab/>
      </w:r>
      <w:r w:rsidRPr="00267C81" w:rsidR="00E4105A">
        <w:rPr>
          <w:rFonts w:asciiTheme="minorHAnsi" w:hAnsiTheme="minorHAnsi" w:cstheme="minorHAnsi"/>
          <w:noProof/>
        </w:rPr>
        <w:tab/>
      </w:r>
      <w:r w:rsidRPr="00267C81" w:rsidR="00421554">
        <w:rPr>
          <w:rFonts w:asciiTheme="minorHAnsi" w:hAnsiTheme="minorHAnsi" w:cstheme="minorHAnsi"/>
          <w:noProof/>
        </w:rPr>
        <w:t xml:space="preserve"> </w:t>
      </w:r>
      <w:r w:rsidRPr="00267C81" w:rsidR="00E4105A">
        <w:rPr>
          <w:rFonts w:asciiTheme="minorHAnsi" w:hAnsiTheme="minorHAnsi" w:cstheme="minorHAnsi"/>
          <w:noProof/>
        </w:rPr>
        <w:t>3</w:t>
      </w:r>
      <w:r w:rsidRPr="00267C81">
        <w:rPr>
          <w:rFonts w:asciiTheme="minorHAnsi" w:hAnsiTheme="minorHAnsi" w:cstheme="minorHAnsi"/>
          <w:noProof/>
        </w:rPr>
        <w:tab/>
      </w:r>
    </w:p>
    <w:p w:rsidRPr="00267C81" w:rsidR="00C77DF4" w:rsidP="003B70AB" w:rsidRDefault="00C77DF4" w14:paraId="29302D74" w14:textId="65C287C8">
      <w:pPr>
        <w:pStyle w:val="TOC1"/>
        <w:spacing w:line="276" w:lineRule="auto"/>
        <w:rPr>
          <w:rFonts w:asciiTheme="minorHAnsi" w:hAnsiTheme="minorHAnsi" w:cstheme="minorHAnsi"/>
          <w:noProof/>
        </w:rPr>
      </w:pPr>
      <w:r w:rsidRPr="00267C81">
        <w:rPr>
          <w:rFonts w:asciiTheme="minorHAnsi" w:hAnsiTheme="minorHAnsi" w:cstheme="minorHAnsi"/>
          <w:noProof/>
        </w:rPr>
        <w:tab/>
        <w:t>Justification</w:t>
      </w:r>
      <w:r w:rsidRPr="00267C81">
        <w:rPr>
          <w:rFonts w:asciiTheme="minorHAnsi" w:hAnsiTheme="minorHAnsi" w:cstheme="minorHAnsi"/>
          <w:noProof/>
        </w:rPr>
        <w:tab/>
      </w:r>
      <w:r w:rsidRPr="00267C81" w:rsidR="00E4105A">
        <w:rPr>
          <w:rFonts w:asciiTheme="minorHAnsi" w:hAnsiTheme="minorHAnsi" w:cstheme="minorHAnsi"/>
          <w:noProof/>
        </w:rPr>
        <w:tab/>
      </w:r>
      <w:r w:rsidRPr="00267C81" w:rsidR="00421554">
        <w:rPr>
          <w:rFonts w:asciiTheme="minorHAnsi" w:hAnsiTheme="minorHAnsi" w:cstheme="minorHAnsi"/>
          <w:noProof/>
        </w:rPr>
        <w:t xml:space="preserve"> </w:t>
      </w:r>
      <w:r w:rsidRPr="00267C81" w:rsidR="00B33621">
        <w:rPr>
          <w:rFonts w:asciiTheme="minorHAnsi" w:hAnsiTheme="minorHAnsi" w:cstheme="minorHAnsi"/>
          <w:noProof/>
        </w:rPr>
        <w:t>4</w:t>
      </w:r>
      <w:r w:rsidRPr="00267C81">
        <w:rPr>
          <w:rFonts w:asciiTheme="minorHAnsi" w:hAnsiTheme="minorHAnsi" w:cstheme="minorHAnsi"/>
          <w:noProof/>
        </w:rPr>
        <w:tab/>
      </w:r>
    </w:p>
    <w:p w:rsidRPr="00267C81" w:rsidR="00C77DF4" w:rsidP="003B70AB" w:rsidRDefault="00C77DF4" w14:paraId="6BDF9FA8" w14:textId="14D059D1">
      <w:pPr>
        <w:pStyle w:val="TOC2"/>
        <w:spacing w:line="276" w:lineRule="auto"/>
        <w:rPr>
          <w:rFonts w:asciiTheme="minorHAnsi" w:hAnsiTheme="minorHAnsi" w:cstheme="minorHAnsi"/>
          <w:noProof/>
        </w:rPr>
      </w:pPr>
      <w:r w:rsidRPr="00267C81">
        <w:rPr>
          <w:rFonts w:asciiTheme="minorHAnsi" w:hAnsiTheme="minorHAnsi" w:cstheme="minorHAnsi"/>
          <w:noProof/>
        </w:rPr>
        <w:t>A.1.</w:t>
      </w:r>
      <w:r w:rsidRPr="00267C81">
        <w:rPr>
          <w:rFonts w:asciiTheme="minorHAnsi" w:hAnsiTheme="minorHAnsi" w:cstheme="minorHAnsi"/>
          <w:noProof/>
        </w:rPr>
        <w:tab/>
        <w:t>Circumstances Making the Collection of Information Necessary</w:t>
      </w:r>
      <w:r w:rsidRPr="00267C81" w:rsidR="00E4105A">
        <w:rPr>
          <w:rFonts w:asciiTheme="minorHAnsi" w:hAnsiTheme="minorHAnsi" w:cstheme="minorHAnsi"/>
          <w:noProof/>
        </w:rPr>
        <w:tab/>
      </w:r>
      <w:r w:rsidRPr="00267C81" w:rsidR="00421554">
        <w:rPr>
          <w:rFonts w:asciiTheme="minorHAnsi" w:hAnsiTheme="minorHAnsi" w:cstheme="minorHAnsi"/>
          <w:noProof/>
        </w:rPr>
        <w:t xml:space="preserve"> </w:t>
      </w:r>
      <w:r w:rsidRPr="00267C81" w:rsidR="00B33621">
        <w:rPr>
          <w:rFonts w:asciiTheme="minorHAnsi" w:hAnsiTheme="minorHAnsi" w:cstheme="minorHAnsi"/>
          <w:noProof/>
        </w:rPr>
        <w:t>4</w:t>
      </w:r>
      <w:r w:rsidRPr="00267C81">
        <w:rPr>
          <w:rFonts w:asciiTheme="minorHAnsi" w:hAnsiTheme="minorHAnsi" w:cstheme="minorHAnsi"/>
          <w:noProof/>
        </w:rPr>
        <w:tab/>
      </w:r>
    </w:p>
    <w:p w:rsidRPr="00267C81" w:rsidR="00C77DF4" w:rsidP="003B70AB" w:rsidRDefault="00C77DF4" w14:paraId="7CFCE1C5" w14:textId="12C6F73B">
      <w:pPr>
        <w:pStyle w:val="TOC2"/>
        <w:spacing w:line="276" w:lineRule="auto"/>
        <w:rPr>
          <w:rFonts w:asciiTheme="minorHAnsi" w:hAnsiTheme="minorHAnsi" w:cstheme="minorHAnsi"/>
          <w:noProof/>
        </w:rPr>
      </w:pPr>
      <w:r w:rsidRPr="00267C81">
        <w:rPr>
          <w:rFonts w:asciiTheme="minorHAnsi" w:hAnsiTheme="minorHAnsi" w:cstheme="minorHAnsi"/>
          <w:noProof/>
        </w:rPr>
        <w:t>A.2.</w:t>
      </w:r>
      <w:r w:rsidRPr="00267C81">
        <w:rPr>
          <w:rFonts w:asciiTheme="minorHAnsi" w:hAnsiTheme="minorHAnsi" w:cstheme="minorHAnsi"/>
          <w:noProof/>
        </w:rPr>
        <w:tab/>
        <w:t>Purpose and Use of Information Collection</w:t>
      </w:r>
      <w:r w:rsidRPr="00267C81">
        <w:rPr>
          <w:rFonts w:asciiTheme="minorHAnsi" w:hAnsiTheme="minorHAnsi" w:cstheme="minorHAnsi"/>
          <w:noProof/>
        </w:rPr>
        <w:tab/>
      </w:r>
      <w:r w:rsidRPr="00267C81" w:rsidR="00E4105A">
        <w:rPr>
          <w:rFonts w:asciiTheme="minorHAnsi" w:hAnsiTheme="minorHAnsi" w:cstheme="minorHAnsi"/>
          <w:noProof/>
        </w:rPr>
        <w:tab/>
      </w:r>
      <w:r w:rsidRPr="00267C81" w:rsidR="00421554">
        <w:rPr>
          <w:rFonts w:asciiTheme="minorHAnsi" w:hAnsiTheme="minorHAnsi" w:cstheme="minorHAnsi"/>
          <w:noProof/>
        </w:rPr>
        <w:t xml:space="preserve"> </w:t>
      </w:r>
      <w:r w:rsidRPr="00267C81" w:rsidR="002561AF">
        <w:rPr>
          <w:rFonts w:asciiTheme="minorHAnsi" w:hAnsiTheme="minorHAnsi" w:cstheme="minorHAnsi"/>
          <w:noProof/>
        </w:rPr>
        <w:t>6</w:t>
      </w:r>
      <w:r w:rsidRPr="00267C81" w:rsidR="00E4105A">
        <w:rPr>
          <w:rFonts w:asciiTheme="minorHAnsi" w:hAnsiTheme="minorHAnsi" w:cstheme="minorHAnsi"/>
          <w:noProof/>
        </w:rPr>
        <w:tab/>
      </w:r>
      <w:r w:rsidRPr="00267C81">
        <w:rPr>
          <w:rFonts w:asciiTheme="minorHAnsi" w:hAnsiTheme="minorHAnsi" w:cstheme="minorHAnsi"/>
          <w:noProof/>
        </w:rPr>
        <w:tab/>
      </w:r>
    </w:p>
    <w:p w:rsidRPr="00267C81" w:rsidR="00C77DF4" w:rsidP="003B70AB" w:rsidRDefault="00C77DF4" w14:paraId="0C6E3895" w14:textId="12847120">
      <w:pPr>
        <w:pStyle w:val="TOC2"/>
        <w:spacing w:line="276" w:lineRule="auto"/>
        <w:rPr>
          <w:rFonts w:asciiTheme="minorHAnsi" w:hAnsiTheme="minorHAnsi" w:cstheme="minorHAnsi"/>
          <w:noProof/>
        </w:rPr>
      </w:pPr>
      <w:r w:rsidRPr="00267C81">
        <w:rPr>
          <w:rFonts w:asciiTheme="minorHAnsi" w:hAnsiTheme="minorHAnsi" w:cstheme="minorHAnsi"/>
          <w:noProof/>
        </w:rPr>
        <w:t>A.3.</w:t>
      </w:r>
      <w:r w:rsidRPr="00267C81">
        <w:rPr>
          <w:rFonts w:asciiTheme="minorHAnsi" w:hAnsiTheme="minorHAnsi" w:cstheme="minorHAnsi"/>
          <w:noProof/>
        </w:rPr>
        <w:tab/>
        <w:t>Use of Improved Information Technology and Burden Reduction</w:t>
      </w:r>
      <w:r w:rsidRPr="00267C81" w:rsidR="002561AF">
        <w:rPr>
          <w:rFonts w:asciiTheme="minorHAnsi" w:hAnsiTheme="minorHAnsi" w:cstheme="minorHAnsi"/>
          <w:noProof/>
        </w:rPr>
        <w:tab/>
      </w:r>
      <w:r w:rsidRPr="00267C81" w:rsidR="00421554">
        <w:rPr>
          <w:rFonts w:asciiTheme="minorHAnsi" w:hAnsiTheme="minorHAnsi" w:cstheme="minorHAnsi"/>
          <w:noProof/>
        </w:rPr>
        <w:t xml:space="preserve"> </w:t>
      </w:r>
      <w:r w:rsidRPr="00267C81" w:rsidR="002561AF">
        <w:rPr>
          <w:rFonts w:asciiTheme="minorHAnsi" w:hAnsiTheme="minorHAnsi" w:cstheme="minorHAnsi"/>
          <w:noProof/>
        </w:rPr>
        <w:t>6</w:t>
      </w:r>
      <w:r w:rsidRPr="00267C81">
        <w:rPr>
          <w:rFonts w:asciiTheme="minorHAnsi" w:hAnsiTheme="minorHAnsi" w:cstheme="minorHAnsi"/>
          <w:noProof/>
        </w:rPr>
        <w:tab/>
      </w:r>
    </w:p>
    <w:p w:rsidRPr="00267C81" w:rsidR="00C77DF4" w:rsidP="003B70AB" w:rsidRDefault="00C77DF4" w14:paraId="7B7D62E6" w14:textId="2CF6ED5B">
      <w:pPr>
        <w:pStyle w:val="TOC2"/>
        <w:spacing w:line="276" w:lineRule="auto"/>
        <w:rPr>
          <w:rFonts w:asciiTheme="minorHAnsi" w:hAnsiTheme="minorHAnsi" w:cstheme="minorHAnsi"/>
          <w:noProof/>
        </w:rPr>
      </w:pPr>
      <w:r w:rsidRPr="00267C81">
        <w:rPr>
          <w:rFonts w:asciiTheme="minorHAnsi" w:hAnsiTheme="minorHAnsi" w:cstheme="minorHAnsi"/>
          <w:noProof/>
        </w:rPr>
        <w:t>A.4.</w:t>
      </w:r>
      <w:r w:rsidRPr="00267C81">
        <w:rPr>
          <w:rFonts w:asciiTheme="minorHAnsi" w:hAnsiTheme="minorHAnsi" w:cstheme="minorHAnsi"/>
          <w:noProof/>
        </w:rPr>
        <w:tab/>
        <w:t>Efforts to Identify Duplication and Use of Similar Information</w:t>
      </w:r>
      <w:r w:rsidRPr="00267C81" w:rsidR="002561AF">
        <w:rPr>
          <w:rFonts w:asciiTheme="minorHAnsi" w:hAnsiTheme="minorHAnsi" w:cstheme="minorHAnsi"/>
          <w:noProof/>
        </w:rPr>
        <w:tab/>
      </w:r>
      <w:r w:rsidRPr="00267C81" w:rsidR="002561AF">
        <w:rPr>
          <w:rFonts w:asciiTheme="minorHAnsi" w:hAnsiTheme="minorHAnsi" w:cstheme="minorHAnsi"/>
          <w:noProof/>
        </w:rPr>
        <w:tab/>
      </w:r>
      <w:r w:rsidRPr="00267C81" w:rsidR="00421554">
        <w:rPr>
          <w:rFonts w:asciiTheme="minorHAnsi" w:hAnsiTheme="minorHAnsi" w:cstheme="minorHAnsi"/>
          <w:noProof/>
        </w:rPr>
        <w:t xml:space="preserve"> </w:t>
      </w:r>
      <w:r w:rsidRPr="00267C81" w:rsidR="002561AF">
        <w:rPr>
          <w:rFonts w:asciiTheme="minorHAnsi" w:hAnsiTheme="minorHAnsi" w:cstheme="minorHAnsi"/>
          <w:noProof/>
        </w:rPr>
        <w:t>7</w:t>
      </w:r>
      <w:r w:rsidRPr="00267C81">
        <w:rPr>
          <w:rFonts w:asciiTheme="minorHAnsi" w:hAnsiTheme="minorHAnsi" w:cstheme="minorHAnsi"/>
          <w:noProof/>
        </w:rPr>
        <w:tab/>
      </w:r>
      <w:r w:rsidRPr="00267C81">
        <w:rPr>
          <w:rFonts w:asciiTheme="minorHAnsi" w:hAnsiTheme="minorHAnsi" w:cstheme="minorHAnsi"/>
          <w:noProof/>
        </w:rPr>
        <w:tab/>
      </w:r>
    </w:p>
    <w:p w:rsidRPr="00267C81" w:rsidR="00C77DF4" w:rsidP="003B70AB" w:rsidRDefault="00C77DF4" w14:paraId="1448094B" w14:textId="4DE7830E">
      <w:pPr>
        <w:pStyle w:val="TOC2"/>
        <w:spacing w:line="276" w:lineRule="auto"/>
        <w:rPr>
          <w:rFonts w:asciiTheme="minorHAnsi" w:hAnsiTheme="minorHAnsi" w:cstheme="minorHAnsi"/>
          <w:noProof/>
        </w:rPr>
      </w:pPr>
      <w:r w:rsidRPr="00267C81">
        <w:rPr>
          <w:rFonts w:asciiTheme="minorHAnsi" w:hAnsiTheme="minorHAnsi" w:cstheme="minorHAnsi"/>
          <w:noProof/>
        </w:rPr>
        <w:t>A.5.</w:t>
      </w:r>
      <w:r w:rsidRPr="00267C81">
        <w:rPr>
          <w:rFonts w:asciiTheme="minorHAnsi" w:hAnsiTheme="minorHAnsi" w:cstheme="minorHAnsi"/>
          <w:noProof/>
        </w:rPr>
        <w:tab/>
        <w:t>Impact on Small Businesses or Other Small Entities</w:t>
      </w:r>
      <w:r w:rsidRPr="00267C81">
        <w:rPr>
          <w:rFonts w:asciiTheme="minorHAnsi" w:hAnsiTheme="minorHAnsi" w:cstheme="minorHAnsi"/>
          <w:noProof/>
        </w:rPr>
        <w:tab/>
      </w:r>
      <w:r w:rsidRPr="00267C81" w:rsidR="002561AF">
        <w:rPr>
          <w:rFonts w:asciiTheme="minorHAnsi" w:hAnsiTheme="minorHAnsi" w:cstheme="minorHAnsi"/>
          <w:noProof/>
        </w:rPr>
        <w:tab/>
      </w:r>
      <w:r w:rsidRPr="00267C81" w:rsidR="00421554">
        <w:rPr>
          <w:rFonts w:asciiTheme="minorHAnsi" w:hAnsiTheme="minorHAnsi" w:cstheme="minorHAnsi"/>
          <w:noProof/>
        </w:rPr>
        <w:t xml:space="preserve"> </w:t>
      </w:r>
      <w:r w:rsidRPr="00267C81" w:rsidR="002561AF">
        <w:rPr>
          <w:rFonts w:asciiTheme="minorHAnsi" w:hAnsiTheme="minorHAnsi" w:cstheme="minorHAnsi"/>
          <w:noProof/>
        </w:rPr>
        <w:t>9</w:t>
      </w:r>
      <w:r w:rsidRPr="00267C81">
        <w:rPr>
          <w:rFonts w:asciiTheme="minorHAnsi" w:hAnsiTheme="minorHAnsi" w:cstheme="minorHAnsi"/>
          <w:noProof/>
        </w:rPr>
        <w:tab/>
      </w:r>
    </w:p>
    <w:p w:rsidRPr="00267C81" w:rsidR="00C77DF4" w:rsidP="003B70AB" w:rsidRDefault="00C77DF4" w14:paraId="2A993FEA" w14:textId="7E8DB228">
      <w:pPr>
        <w:pStyle w:val="TOC2"/>
        <w:spacing w:line="276" w:lineRule="auto"/>
        <w:rPr>
          <w:rFonts w:asciiTheme="minorHAnsi" w:hAnsiTheme="minorHAnsi" w:cstheme="minorHAnsi"/>
          <w:noProof/>
        </w:rPr>
      </w:pPr>
      <w:r w:rsidRPr="00267C81">
        <w:rPr>
          <w:rFonts w:asciiTheme="minorHAnsi" w:hAnsiTheme="minorHAnsi" w:cstheme="minorHAnsi"/>
          <w:noProof/>
        </w:rPr>
        <w:t>A.6.</w:t>
      </w:r>
      <w:r w:rsidRPr="00267C81">
        <w:rPr>
          <w:rFonts w:asciiTheme="minorHAnsi" w:hAnsiTheme="minorHAnsi" w:cstheme="minorHAnsi"/>
          <w:noProof/>
        </w:rPr>
        <w:tab/>
        <w:t>Consequences of Collecting the Information Less Frequently</w:t>
      </w:r>
      <w:r w:rsidRPr="00267C81">
        <w:rPr>
          <w:rFonts w:asciiTheme="minorHAnsi" w:hAnsiTheme="minorHAnsi" w:cstheme="minorHAnsi"/>
          <w:noProof/>
        </w:rPr>
        <w:tab/>
      </w:r>
      <w:r w:rsidRPr="00267C81" w:rsidR="002561AF">
        <w:rPr>
          <w:rFonts w:asciiTheme="minorHAnsi" w:hAnsiTheme="minorHAnsi" w:cstheme="minorHAnsi"/>
          <w:noProof/>
        </w:rPr>
        <w:tab/>
      </w:r>
      <w:r w:rsidRPr="00267C81" w:rsidR="00421554">
        <w:rPr>
          <w:rFonts w:asciiTheme="minorHAnsi" w:hAnsiTheme="minorHAnsi" w:cstheme="minorHAnsi"/>
          <w:noProof/>
        </w:rPr>
        <w:t xml:space="preserve"> </w:t>
      </w:r>
      <w:r w:rsidRPr="00267C81" w:rsidR="002561AF">
        <w:rPr>
          <w:rFonts w:asciiTheme="minorHAnsi" w:hAnsiTheme="minorHAnsi" w:cstheme="minorHAnsi"/>
          <w:noProof/>
        </w:rPr>
        <w:t xml:space="preserve">9 </w:t>
      </w:r>
      <w:r w:rsidRPr="00267C81">
        <w:rPr>
          <w:rFonts w:asciiTheme="minorHAnsi" w:hAnsiTheme="minorHAnsi" w:cstheme="minorHAnsi"/>
          <w:noProof/>
        </w:rPr>
        <w:tab/>
      </w:r>
    </w:p>
    <w:p w:rsidRPr="00267C81" w:rsidR="00C77DF4" w:rsidP="003B70AB" w:rsidRDefault="00C77DF4" w14:paraId="5435BA4A" w14:textId="77777777">
      <w:pPr>
        <w:pStyle w:val="TOC2"/>
        <w:spacing w:line="276" w:lineRule="auto"/>
        <w:rPr>
          <w:rFonts w:asciiTheme="minorHAnsi" w:hAnsiTheme="minorHAnsi" w:cstheme="minorHAnsi"/>
          <w:noProof/>
        </w:rPr>
      </w:pPr>
      <w:r w:rsidRPr="00267C81">
        <w:rPr>
          <w:rFonts w:asciiTheme="minorHAnsi" w:hAnsiTheme="minorHAnsi" w:cstheme="minorHAnsi"/>
          <w:noProof/>
        </w:rPr>
        <w:t>A.7.</w:t>
      </w:r>
      <w:r w:rsidRPr="00267C81">
        <w:rPr>
          <w:rFonts w:asciiTheme="minorHAnsi" w:hAnsiTheme="minorHAnsi" w:cstheme="minorHAnsi"/>
          <w:noProof/>
        </w:rPr>
        <w:tab/>
        <w:t xml:space="preserve">Special Circumstances Relating to the Guidelines of </w:t>
      </w:r>
    </w:p>
    <w:p w:rsidRPr="00267C81" w:rsidR="00C77DF4" w:rsidP="003B70AB" w:rsidRDefault="00C77DF4" w14:paraId="2C389142" w14:textId="0BE974FA">
      <w:pPr>
        <w:pStyle w:val="TOC2"/>
        <w:spacing w:line="276" w:lineRule="auto"/>
        <w:rPr>
          <w:rFonts w:asciiTheme="minorHAnsi" w:hAnsiTheme="minorHAnsi" w:cstheme="minorHAnsi"/>
          <w:noProof/>
        </w:rPr>
      </w:pPr>
      <w:r w:rsidRPr="00267C81">
        <w:rPr>
          <w:rFonts w:asciiTheme="minorHAnsi" w:hAnsiTheme="minorHAnsi" w:cstheme="minorHAnsi"/>
          <w:noProof/>
        </w:rPr>
        <w:tab/>
        <w:t>5 CFR 1320.5(d)2</w:t>
      </w:r>
      <w:r w:rsidRPr="00267C81">
        <w:rPr>
          <w:rFonts w:asciiTheme="minorHAnsi" w:hAnsiTheme="minorHAnsi" w:cstheme="minorHAnsi"/>
          <w:noProof/>
        </w:rPr>
        <w:tab/>
      </w:r>
      <w:r w:rsidRPr="00267C81" w:rsidR="002561AF">
        <w:rPr>
          <w:rFonts w:asciiTheme="minorHAnsi" w:hAnsiTheme="minorHAnsi" w:cstheme="minorHAnsi"/>
          <w:noProof/>
        </w:rPr>
        <w:tab/>
      </w:r>
      <w:r w:rsidRPr="00267C81" w:rsidR="00421554">
        <w:rPr>
          <w:rFonts w:asciiTheme="minorHAnsi" w:hAnsiTheme="minorHAnsi" w:cstheme="minorHAnsi"/>
          <w:noProof/>
        </w:rPr>
        <w:t xml:space="preserve"> </w:t>
      </w:r>
      <w:r w:rsidRPr="00267C81" w:rsidR="002561AF">
        <w:rPr>
          <w:rFonts w:asciiTheme="minorHAnsi" w:hAnsiTheme="minorHAnsi" w:cstheme="minorHAnsi"/>
          <w:noProof/>
        </w:rPr>
        <w:t>9</w:t>
      </w:r>
      <w:r w:rsidRPr="00267C81">
        <w:rPr>
          <w:rFonts w:asciiTheme="minorHAnsi" w:hAnsiTheme="minorHAnsi" w:cstheme="minorHAnsi"/>
          <w:noProof/>
        </w:rPr>
        <w:tab/>
      </w:r>
    </w:p>
    <w:p w:rsidRPr="00267C81" w:rsidR="00C77DF4" w:rsidP="003B70AB" w:rsidRDefault="00C77DF4" w14:paraId="11296BCB" w14:textId="77777777">
      <w:pPr>
        <w:pStyle w:val="TOC2"/>
        <w:spacing w:line="276" w:lineRule="auto"/>
        <w:rPr>
          <w:rFonts w:asciiTheme="minorHAnsi" w:hAnsiTheme="minorHAnsi" w:cstheme="minorHAnsi"/>
          <w:noProof/>
        </w:rPr>
      </w:pPr>
      <w:r w:rsidRPr="00267C81">
        <w:rPr>
          <w:rFonts w:asciiTheme="minorHAnsi" w:hAnsiTheme="minorHAnsi" w:cstheme="minorHAnsi"/>
          <w:noProof/>
        </w:rPr>
        <w:t>A.8.</w:t>
      </w:r>
      <w:r w:rsidRPr="00267C81">
        <w:rPr>
          <w:rFonts w:asciiTheme="minorHAnsi" w:hAnsiTheme="minorHAnsi" w:cstheme="minorHAnsi"/>
          <w:noProof/>
        </w:rPr>
        <w:tab/>
        <w:t xml:space="preserve">Comments in Response to the Federal Register Notice and </w:t>
      </w:r>
    </w:p>
    <w:p w:rsidRPr="00267C81" w:rsidR="00C77DF4" w:rsidP="003B70AB" w:rsidRDefault="00C77DF4" w14:paraId="7D1903EA" w14:textId="2F6F2BEE">
      <w:pPr>
        <w:pStyle w:val="TOC2"/>
        <w:spacing w:line="276" w:lineRule="auto"/>
        <w:rPr>
          <w:rFonts w:asciiTheme="minorHAnsi" w:hAnsiTheme="minorHAnsi" w:cstheme="minorHAnsi"/>
          <w:noProof/>
        </w:rPr>
      </w:pPr>
      <w:r w:rsidRPr="00267C81">
        <w:rPr>
          <w:rFonts w:asciiTheme="minorHAnsi" w:hAnsiTheme="minorHAnsi" w:cstheme="minorHAnsi"/>
          <w:noProof/>
        </w:rPr>
        <w:tab/>
        <w:t>Efforts to Consult Outside the Agency</w:t>
      </w:r>
      <w:r w:rsidRPr="00267C81">
        <w:rPr>
          <w:rFonts w:asciiTheme="minorHAnsi" w:hAnsiTheme="minorHAnsi" w:cstheme="minorHAnsi"/>
          <w:noProof/>
        </w:rPr>
        <w:tab/>
      </w:r>
      <w:r w:rsidRPr="00267C81" w:rsidR="002561AF">
        <w:rPr>
          <w:rFonts w:asciiTheme="minorHAnsi" w:hAnsiTheme="minorHAnsi" w:cstheme="minorHAnsi"/>
          <w:noProof/>
        </w:rPr>
        <w:tab/>
      </w:r>
      <w:r w:rsidRPr="00267C81" w:rsidR="00421554">
        <w:rPr>
          <w:rFonts w:asciiTheme="minorHAnsi" w:hAnsiTheme="minorHAnsi" w:cstheme="minorHAnsi"/>
          <w:noProof/>
        </w:rPr>
        <w:t xml:space="preserve"> </w:t>
      </w:r>
      <w:r w:rsidRPr="00267C81" w:rsidR="002561AF">
        <w:rPr>
          <w:rFonts w:asciiTheme="minorHAnsi" w:hAnsiTheme="minorHAnsi" w:cstheme="minorHAnsi"/>
          <w:noProof/>
        </w:rPr>
        <w:t>9</w:t>
      </w:r>
      <w:r w:rsidRPr="00267C81">
        <w:rPr>
          <w:rFonts w:asciiTheme="minorHAnsi" w:hAnsiTheme="minorHAnsi" w:cstheme="minorHAnsi"/>
          <w:noProof/>
        </w:rPr>
        <w:tab/>
      </w:r>
    </w:p>
    <w:p w:rsidRPr="00267C81" w:rsidR="00C77DF4" w:rsidP="003B70AB" w:rsidRDefault="00C77DF4" w14:paraId="43B8188D" w14:textId="38621E52">
      <w:pPr>
        <w:pStyle w:val="TOC2"/>
        <w:spacing w:line="276" w:lineRule="auto"/>
        <w:rPr>
          <w:rFonts w:asciiTheme="minorHAnsi" w:hAnsiTheme="minorHAnsi" w:cstheme="minorHAnsi"/>
          <w:noProof/>
        </w:rPr>
      </w:pPr>
      <w:r w:rsidRPr="00267C81">
        <w:rPr>
          <w:rFonts w:asciiTheme="minorHAnsi" w:hAnsiTheme="minorHAnsi" w:cstheme="minorHAnsi"/>
          <w:noProof/>
        </w:rPr>
        <w:t>A.9.</w:t>
      </w:r>
      <w:r w:rsidRPr="00267C81">
        <w:rPr>
          <w:rFonts w:asciiTheme="minorHAnsi" w:hAnsiTheme="minorHAnsi" w:cstheme="minorHAnsi"/>
          <w:noProof/>
        </w:rPr>
        <w:tab/>
        <w:t>Explanation of Any Payment or Gift to Respondents</w:t>
      </w:r>
      <w:r w:rsidRPr="00267C81">
        <w:rPr>
          <w:rFonts w:asciiTheme="minorHAnsi" w:hAnsiTheme="minorHAnsi" w:cstheme="minorHAnsi"/>
          <w:noProof/>
        </w:rPr>
        <w:tab/>
      </w:r>
      <w:r w:rsidRPr="00267C81" w:rsidR="002561AF">
        <w:rPr>
          <w:rFonts w:asciiTheme="minorHAnsi" w:hAnsiTheme="minorHAnsi" w:cstheme="minorHAnsi"/>
          <w:noProof/>
        </w:rPr>
        <w:tab/>
        <w:t xml:space="preserve"> 11</w:t>
      </w:r>
      <w:r w:rsidRPr="00267C81">
        <w:rPr>
          <w:rFonts w:asciiTheme="minorHAnsi" w:hAnsiTheme="minorHAnsi" w:cstheme="minorHAnsi"/>
          <w:noProof/>
        </w:rPr>
        <w:tab/>
      </w:r>
    </w:p>
    <w:p w:rsidRPr="00267C81" w:rsidR="00C77DF4" w:rsidP="003B70AB" w:rsidRDefault="00C77DF4" w14:paraId="0892AC79" w14:textId="3D3ED3C4">
      <w:pPr>
        <w:pStyle w:val="TOC2"/>
        <w:spacing w:line="276" w:lineRule="auto"/>
        <w:rPr>
          <w:rFonts w:asciiTheme="minorHAnsi" w:hAnsiTheme="minorHAnsi" w:cstheme="minorHAnsi"/>
          <w:noProof/>
        </w:rPr>
      </w:pPr>
      <w:r w:rsidRPr="00267C81">
        <w:rPr>
          <w:rFonts w:asciiTheme="minorHAnsi" w:hAnsiTheme="minorHAnsi" w:cstheme="minorHAnsi"/>
          <w:noProof/>
        </w:rPr>
        <w:t>A.10.</w:t>
      </w:r>
      <w:r w:rsidRPr="00267C81">
        <w:rPr>
          <w:rFonts w:asciiTheme="minorHAnsi" w:hAnsiTheme="minorHAnsi" w:cstheme="minorHAnsi"/>
          <w:noProof/>
        </w:rPr>
        <w:tab/>
        <w:t>Protection of the Privacy</w:t>
      </w:r>
      <w:r w:rsidRPr="00267C81" w:rsidR="00421554">
        <w:rPr>
          <w:rFonts w:asciiTheme="minorHAnsi" w:hAnsiTheme="minorHAnsi" w:cstheme="minorHAnsi"/>
          <w:noProof/>
        </w:rPr>
        <w:t xml:space="preserve"> </w:t>
      </w:r>
      <w:r w:rsidRPr="00267C81">
        <w:rPr>
          <w:rFonts w:asciiTheme="minorHAnsi" w:hAnsiTheme="minorHAnsi" w:cstheme="minorHAnsi"/>
          <w:noProof/>
        </w:rPr>
        <w:t xml:space="preserve">and Confidentiality of Information </w:t>
      </w:r>
    </w:p>
    <w:p w:rsidRPr="00267C81" w:rsidR="00C77DF4" w:rsidP="003B70AB" w:rsidRDefault="00C77DF4" w14:paraId="7DEF49DD" w14:textId="7FFA4AE3">
      <w:pPr>
        <w:pStyle w:val="TOC2"/>
        <w:spacing w:line="276" w:lineRule="auto"/>
        <w:rPr>
          <w:rFonts w:asciiTheme="minorHAnsi" w:hAnsiTheme="minorHAnsi" w:cstheme="minorHAnsi"/>
          <w:noProof/>
        </w:rPr>
      </w:pPr>
      <w:r w:rsidRPr="00267C81">
        <w:rPr>
          <w:rFonts w:asciiTheme="minorHAnsi" w:hAnsiTheme="minorHAnsi" w:cstheme="minorHAnsi"/>
          <w:noProof/>
        </w:rPr>
        <w:tab/>
        <w:t>Provided by Respondents</w:t>
      </w:r>
      <w:r w:rsidRPr="00267C81">
        <w:rPr>
          <w:rFonts w:asciiTheme="minorHAnsi" w:hAnsiTheme="minorHAnsi" w:cstheme="minorHAnsi"/>
          <w:noProof/>
        </w:rPr>
        <w:tab/>
      </w:r>
      <w:r w:rsidRPr="00267C81" w:rsidR="002561AF">
        <w:rPr>
          <w:rFonts w:asciiTheme="minorHAnsi" w:hAnsiTheme="minorHAnsi" w:cstheme="minorHAnsi"/>
          <w:noProof/>
        </w:rPr>
        <w:tab/>
        <w:t xml:space="preserve"> 15</w:t>
      </w:r>
      <w:r w:rsidRPr="00267C81">
        <w:rPr>
          <w:rFonts w:asciiTheme="minorHAnsi" w:hAnsiTheme="minorHAnsi" w:cstheme="minorHAnsi"/>
          <w:noProof/>
        </w:rPr>
        <w:tab/>
      </w:r>
    </w:p>
    <w:p w:rsidRPr="00267C81" w:rsidR="00C77DF4" w:rsidP="003B70AB" w:rsidRDefault="00C77DF4" w14:paraId="5FF18E0E" w14:textId="77777777">
      <w:pPr>
        <w:pStyle w:val="TOC2"/>
        <w:spacing w:line="276" w:lineRule="auto"/>
        <w:rPr>
          <w:rFonts w:asciiTheme="minorHAnsi" w:hAnsiTheme="minorHAnsi" w:cstheme="minorHAnsi"/>
          <w:noProof/>
        </w:rPr>
      </w:pPr>
      <w:r w:rsidRPr="00267C81">
        <w:rPr>
          <w:rFonts w:asciiTheme="minorHAnsi" w:hAnsiTheme="minorHAnsi" w:cstheme="minorHAnsi"/>
          <w:noProof/>
        </w:rPr>
        <w:t>A.11.</w:t>
      </w:r>
      <w:r w:rsidRPr="00267C81">
        <w:rPr>
          <w:rFonts w:asciiTheme="minorHAnsi" w:hAnsiTheme="minorHAnsi" w:cstheme="minorHAnsi"/>
          <w:noProof/>
        </w:rPr>
        <w:tab/>
        <w:t xml:space="preserve">Institutional Review Board (IRB) and Justification for Sensitive </w:t>
      </w:r>
    </w:p>
    <w:p w:rsidRPr="00267C81" w:rsidR="00C77DF4" w:rsidP="003B70AB" w:rsidRDefault="00C77DF4" w14:paraId="50E3A925" w14:textId="4B0B9F40">
      <w:pPr>
        <w:pStyle w:val="TOC2"/>
        <w:spacing w:line="276" w:lineRule="auto"/>
        <w:rPr>
          <w:rFonts w:asciiTheme="minorHAnsi" w:hAnsiTheme="minorHAnsi" w:cstheme="minorHAnsi"/>
          <w:noProof/>
        </w:rPr>
      </w:pPr>
      <w:r w:rsidRPr="00267C81">
        <w:rPr>
          <w:rFonts w:asciiTheme="minorHAnsi" w:hAnsiTheme="minorHAnsi" w:cstheme="minorHAnsi"/>
          <w:noProof/>
        </w:rPr>
        <w:tab/>
        <w:t>Questions</w:t>
      </w:r>
      <w:r w:rsidRPr="00267C81">
        <w:rPr>
          <w:rFonts w:asciiTheme="minorHAnsi" w:hAnsiTheme="minorHAnsi" w:cstheme="minorHAnsi"/>
          <w:noProof/>
        </w:rPr>
        <w:tab/>
      </w:r>
      <w:r w:rsidRPr="00267C81" w:rsidR="002561AF">
        <w:rPr>
          <w:rFonts w:asciiTheme="minorHAnsi" w:hAnsiTheme="minorHAnsi" w:cstheme="minorHAnsi"/>
          <w:noProof/>
        </w:rPr>
        <w:tab/>
        <w:t xml:space="preserve"> 16</w:t>
      </w:r>
      <w:r w:rsidRPr="00267C81">
        <w:rPr>
          <w:rFonts w:asciiTheme="minorHAnsi" w:hAnsiTheme="minorHAnsi" w:cstheme="minorHAnsi"/>
          <w:noProof/>
        </w:rPr>
        <w:tab/>
      </w:r>
    </w:p>
    <w:p w:rsidRPr="00267C81" w:rsidR="00C77DF4" w:rsidP="003B70AB" w:rsidRDefault="00C77DF4" w14:paraId="48DCC629" w14:textId="04A0D594">
      <w:pPr>
        <w:pStyle w:val="TOC2"/>
        <w:spacing w:line="276" w:lineRule="auto"/>
        <w:rPr>
          <w:rFonts w:asciiTheme="minorHAnsi" w:hAnsiTheme="minorHAnsi" w:cstheme="minorHAnsi"/>
          <w:noProof/>
        </w:rPr>
      </w:pPr>
      <w:r w:rsidRPr="00267C81">
        <w:rPr>
          <w:rFonts w:asciiTheme="minorHAnsi" w:hAnsiTheme="minorHAnsi" w:cstheme="minorHAnsi"/>
          <w:noProof/>
        </w:rPr>
        <w:t>A.12.</w:t>
      </w:r>
      <w:r w:rsidRPr="00267C81">
        <w:rPr>
          <w:rFonts w:asciiTheme="minorHAnsi" w:hAnsiTheme="minorHAnsi" w:cstheme="minorHAnsi"/>
          <w:noProof/>
        </w:rPr>
        <w:tab/>
        <w:t>Estimates of Annualized Burden Hours and Costs</w:t>
      </w:r>
      <w:r w:rsidRPr="00267C81">
        <w:rPr>
          <w:rFonts w:asciiTheme="minorHAnsi" w:hAnsiTheme="minorHAnsi" w:cstheme="minorHAnsi"/>
          <w:noProof/>
        </w:rPr>
        <w:tab/>
      </w:r>
      <w:r w:rsidRPr="00267C81" w:rsidR="002561AF">
        <w:rPr>
          <w:rFonts w:asciiTheme="minorHAnsi" w:hAnsiTheme="minorHAnsi" w:cstheme="minorHAnsi"/>
          <w:noProof/>
        </w:rPr>
        <w:tab/>
        <w:t xml:space="preserve"> 16</w:t>
      </w:r>
      <w:r w:rsidRPr="00267C81">
        <w:rPr>
          <w:rFonts w:asciiTheme="minorHAnsi" w:hAnsiTheme="minorHAnsi" w:cstheme="minorHAnsi"/>
          <w:noProof/>
        </w:rPr>
        <w:tab/>
      </w:r>
    </w:p>
    <w:p w:rsidRPr="00267C81" w:rsidR="00C77DF4" w:rsidP="003B70AB" w:rsidRDefault="00C77DF4" w14:paraId="58AAE4F1" w14:textId="77777777">
      <w:pPr>
        <w:pStyle w:val="TOC2"/>
        <w:spacing w:line="276" w:lineRule="auto"/>
        <w:rPr>
          <w:rFonts w:asciiTheme="minorHAnsi" w:hAnsiTheme="minorHAnsi" w:cstheme="minorHAnsi"/>
          <w:noProof/>
        </w:rPr>
      </w:pPr>
      <w:r w:rsidRPr="00267C81">
        <w:rPr>
          <w:rFonts w:asciiTheme="minorHAnsi" w:hAnsiTheme="minorHAnsi" w:cstheme="minorHAnsi"/>
          <w:noProof/>
        </w:rPr>
        <w:t>A.13.</w:t>
      </w:r>
      <w:r w:rsidRPr="00267C81">
        <w:rPr>
          <w:rFonts w:asciiTheme="minorHAnsi" w:hAnsiTheme="minorHAnsi" w:cstheme="minorHAnsi"/>
          <w:noProof/>
        </w:rPr>
        <w:tab/>
        <w:t xml:space="preserve">Estimates of Other Total Annual Cost Burden to Respondents </w:t>
      </w:r>
    </w:p>
    <w:p w:rsidRPr="00267C81" w:rsidR="00C77DF4" w:rsidP="003B70AB" w:rsidRDefault="00C77DF4" w14:paraId="2F1DC76C" w14:textId="084F0819">
      <w:pPr>
        <w:pStyle w:val="TOC2"/>
        <w:spacing w:line="276" w:lineRule="auto"/>
        <w:rPr>
          <w:rFonts w:asciiTheme="minorHAnsi" w:hAnsiTheme="minorHAnsi" w:cstheme="minorHAnsi"/>
          <w:noProof/>
        </w:rPr>
      </w:pPr>
      <w:r w:rsidRPr="00267C81">
        <w:rPr>
          <w:rFonts w:asciiTheme="minorHAnsi" w:hAnsiTheme="minorHAnsi" w:cstheme="minorHAnsi"/>
          <w:noProof/>
        </w:rPr>
        <w:tab/>
        <w:t>or Record Keepers</w:t>
      </w:r>
      <w:r w:rsidRPr="00267C81">
        <w:rPr>
          <w:rFonts w:asciiTheme="minorHAnsi" w:hAnsiTheme="minorHAnsi" w:cstheme="minorHAnsi"/>
          <w:noProof/>
        </w:rPr>
        <w:tab/>
      </w:r>
      <w:r w:rsidRPr="00267C81">
        <w:rPr>
          <w:rFonts w:asciiTheme="minorHAnsi" w:hAnsiTheme="minorHAnsi" w:cstheme="minorHAnsi"/>
          <w:noProof/>
        </w:rPr>
        <w:tab/>
      </w:r>
      <w:r w:rsidRPr="00267C81" w:rsidR="002561AF">
        <w:rPr>
          <w:rFonts w:asciiTheme="minorHAnsi" w:hAnsiTheme="minorHAnsi" w:cstheme="minorHAnsi"/>
          <w:noProof/>
        </w:rPr>
        <w:t xml:space="preserve"> 18</w:t>
      </w:r>
    </w:p>
    <w:p w:rsidRPr="00267C81" w:rsidR="00C77DF4" w:rsidP="003B70AB" w:rsidRDefault="00C77DF4" w14:paraId="247833DB" w14:textId="72643A3C">
      <w:pPr>
        <w:pStyle w:val="TOC2"/>
        <w:spacing w:line="276" w:lineRule="auto"/>
        <w:rPr>
          <w:rFonts w:asciiTheme="minorHAnsi" w:hAnsiTheme="minorHAnsi" w:cstheme="minorHAnsi"/>
          <w:noProof/>
        </w:rPr>
      </w:pPr>
      <w:r w:rsidRPr="00267C81">
        <w:rPr>
          <w:rFonts w:asciiTheme="minorHAnsi" w:hAnsiTheme="minorHAnsi" w:cstheme="minorHAnsi"/>
          <w:noProof/>
        </w:rPr>
        <w:t>A.14.</w:t>
      </w:r>
      <w:r w:rsidRPr="00267C81">
        <w:rPr>
          <w:rFonts w:asciiTheme="minorHAnsi" w:hAnsiTheme="minorHAnsi" w:cstheme="minorHAnsi"/>
          <w:noProof/>
        </w:rPr>
        <w:tab/>
        <w:t>Annualized Cost to the Government</w:t>
      </w:r>
      <w:r w:rsidRPr="00267C81">
        <w:rPr>
          <w:rFonts w:asciiTheme="minorHAnsi" w:hAnsiTheme="minorHAnsi" w:cstheme="minorHAnsi"/>
          <w:noProof/>
        </w:rPr>
        <w:tab/>
      </w:r>
      <w:r w:rsidRPr="00267C81">
        <w:rPr>
          <w:rFonts w:asciiTheme="minorHAnsi" w:hAnsiTheme="minorHAnsi" w:cstheme="minorHAnsi"/>
          <w:noProof/>
        </w:rPr>
        <w:tab/>
      </w:r>
      <w:r w:rsidRPr="00267C81" w:rsidR="002561AF">
        <w:rPr>
          <w:rFonts w:asciiTheme="minorHAnsi" w:hAnsiTheme="minorHAnsi" w:cstheme="minorHAnsi"/>
          <w:noProof/>
        </w:rPr>
        <w:t xml:space="preserve"> 18</w:t>
      </w:r>
    </w:p>
    <w:p w:rsidRPr="00267C81" w:rsidR="00C77DF4" w:rsidP="003B70AB" w:rsidRDefault="00C77DF4" w14:paraId="326A262F" w14:textId="2902FD06">
      <w:pPr>
        <w:pStyle w:val="TOC2"/>
        <w:spacing w:line="276" w:lineRule="auto"/>
        <w:rPr>
          <w:rFonts w:asciiTheme="minorHAnsi" w:hAnsiTheme="minorHAnsi" w:cstheme="minorHAnsi"/>
          <w:noProof/>
        </w:rPr>
      </w:pPr>
      <w:r w:rsidRPr="00267C81">
        <w:rPr>
          <w:rFonts w:asciiTheme="minorHAnsi" w:hAnsiTheme="minorHAnsi" w:cstheme="minorHAnsi"/>
          <w:noProof/>
        </w:rPr>
        <w:t>A.15.</w:t>
      </w:r>
      <w:r w:rsidRPr="00267C81">
        <w:rPr>
          <w:rFonts w:asciiTheme="minorHAnsi" w:hAnsiTheme="minorHAnsi" w:cstheme="minorHAnsi"/>
          <w:noProof/>
        </w:rPr>
        <w:tab/>
        <w:t>Explanation for Program Changes or Adjustments</w:t>
      </w:r>
      <w:r w:rsidRPr="00267C81">
        <w:rPr>
          <w:rFonts w:asciiTheme="minorHAnsi" w:hAnsiTheme="minorHAnsi" w:cstheme="minorHAnsi"/>
          <w:noProof/>
        </w:rPr>
        <w:tab/>
      </w:r>
      <w:r w:rsidRPr="00267C81">
        <w:rPr>
          <w:rFonts w:asciiTheme="minorHAnsi" w:hAnsiTheme="minorHAnsi" w:cstheme="minorHAnsi"/>
          <w:noProof/>
        </w:rPr>
        <w:tab/>
      </w:r>
      <w:r w:rsidRPr="00267C81" w:rsidR="002561AF">
        <w:rPr>
          <w:rFonts w:asciiTheme="minorHAnsi" w:hAnsiTheme="minorHAnsi" w:cstheme="minorHAnsi"/>
          <w:noProof/>
        </w:rPr>
        <w:t xml:space="preserve"> 20</w:t>
      </w:r>
    </w:p>
    <w:p w:rsidRPr="00267C81" w:rsidR="00C77DF4" w:rsidP="003B70AB" w:rsidRDefault="00C77DF4" w14:paraId="2D47B9CF" w14:textId="34C98012">
      <w:pPr>
        <w:pStyle w:val="TOC2"/>
        <w:spacing w:line="276" w:lineRule="auto"/>
        <w:rPr>
          <w:rFonts w:asciiTheme="minorHAnsi" w:hAnsiTheme="minorHAnsi" w:cstheme="minorHAnsi"/>
          <w:noProof/>
        </w:rPr>
      </w:pPr>
      <w:r w:rsidRPr="00267C81">
        <w:rPr>
          <w:rFonts w:asciiTheme="minorHAnsi" w:hAnsiTheme="minorHAnsi" w:cstheme="minorHAnsi"/>
          <w:noProof/>
        </w:rPr>
        <w:t>A.16.</w:t>
      </w:r>
      <w:r w:rsidRPr="00267C81">
        <w:rPr>
          <w:rFonts w:asciiTheme="minorHAnsi" w:hAnsiTheme="minorHAnsi" w:cstheme="minorHAnsi"/>
          <w:noProof/>
        </w:rPr>
        <w:tab/>
        <w:t>Plans for Tabulation and Publication and Project Time Schedule</w:t>
      </w:r>
      <w:r w:rsidRPr="00267C81">
        <w:rPr>
          <w:rFonts w:asciiTheme="minorHAnsi" w:hAnsiTheme="minorHAnsi" w:cstheme="minorHAnsi"/>
          <w:noProof/>
        </w:rPr>
        <w:tab/>
      </w:r>
      <w:r w:rsidRPr="00267C81" w:rsidR="002561AF">
        <w:rPr>
          <w:rFonts w:asciiTheme="minorHAnsi" w:hAnsiTheme="minorHAnsi" w:cstheme="minorHAnsi"/>
          <w:noProof/>
        </w:rPr>
        <w:t xml:space="preserve"> 20</w:t>
      </w:r>
    </w:p>
    <w:p w:rsidRPr="00267C81" w:rsidR="00C77DF4" w:rsidP="003B70AB" w:rsidRDefault="00C77DF4" w14:paraId="33B000C8" w14:textId="5A25683F">
      <w:pPr>
        <w:pStyle w:val="TOC2"/>
        <w:spacing w:line="276" w:lineRule="auto"/>
        <w:rPr>
          <w:rFonts w:asciiTheme="minorHAnsi" w:hAnsiTheme="minorHAnsi" w:cstheme="minorHAnsi"/>
          <w:noProof/>
        </w:rPr>
      </w:pPr>
      <w:r w:rsidRPr="00267C81">
        <w:rPr>
          <w:rFonts w:asciiTheme="minorHAnsi" w:hAnsiTheme="minorHAnsi" w:cstheme="minorHAnsi"/>
          <w:noProof/>
        </w:rPr>
        <w:t>A.17.</w:t>
      </w:r>
      <w:r w:rsidRPr="00267C81">
        <w:rPr>
          <w:rFonts w:asciiTheme="minorHAnsi" w:hAnsiTheme="minorHAnsi" w:cstheme="minorHAnsi"/>
          <w:noProof/>
        </w:rPr>
        <w:tab/>
        <w:t>Reason(s) Display of OMB Expiration Date is Inappropriate</w:t>
      </w:r>
      <w:r w:rsidRPr="00267C81">
        <w:rPr>
          <w:rFonts w:asciiTheme="minorHAnsi" w:hAnsiTheme="minorHAnsi" w:cstheme="minorHAnsi"/>
          <w:noProof/>
        </w:rPr>
        <w:tab/>
      </w:r>
      <w:r w:rsidRPr="00267C81">
        <w:rPr>
          <w:rFonts w:asciiTheme="minorHAnsi" w:hAnsiTheme="minorHAnsi" w:cstheme="minorHAnsi"/>
          <w:noProof/>
        </w:rPr>
        <w:tab/>
      </w:r>
      <w:r w:rsidRPr="00267C81" w:rsidR="002561AF">
        <w:rPr>
          <w:rFonts w:asciiTheme="minorHAnsi" w:hAnsiTheme="minorHAnsi" w:cstheme="minorHAnsi"/>
          <w:noProof/>
        </w:rPr>
        <w:t xml:space="preserve"> 22</w:t>
      </w:r>
    </w:p>
    <w:p w:rsidRPr="00267C81" w:rsidR="00C77DF4" w:rsidP="003B70AB" w:rsidRDefault="00C77DF4" w14:paraId="021AD68C" w14:textId="77777777">
      <w:pPr>
        <w:pStyle w:val="TOC2"/>
        <w:spacing w:line="276" w:lineRule="auto"/>
        <w:rPr>
          <w:rFonts w:asciiTheme="minorHAnsi" w:hAnsiTheme="minorHAnsi" w:cstheme="minorHAnsi"/>
          <w:noProof/>
        </w:rPr>
      </w:pPr>
      <w:r w:rsidRPr="00267C81">
        <w:rPr>
          <w:rFonts w:asciiTheme="minorHAnsi" w:hAnsiTheme="minorHAnsi" w:cstheme="minorHAnsi"/>
          <w:noProof/>
        </w:rPr>
        <w:t>A.18.</w:t>
      </w:r>
      <w:r w:rsidRPr="00267C81">
        <w:rPr>
          <w:rFonts w:asciiTheme="minorHAnsi" w:hAnsiTheme="minorHAnsi" w:cstheme="minorHAnsi"/>
          <w:noProof/>
        </w:rPr>
        <w:tab/>
        <w:t xml:space="preserve">Exceptions to Certification for Paperwork Reducation Act </w:t>
      </w:r>
    </w:p>
    <w:p w:rsidRPr="00267C81" w:rsidR="00C77DF4" w:rsidP="003B70AB" w:rsidRDefault="00C77DF4" w14:paraId="5AA55CD3" w14:textId="2BFED951">
      <w:pPr>
        <w:pStyle w:val="TOC2"/>
        <w:spacing w:line="276" w:lineRule="auto"/>
        <w:rPr>
          <w:rFonts w:asciiTheme="minorHAnsi" w:hAnsiTheme="minorHAnsi" w:cstheme="minorHAnsi"/>
          <w:noProof/>
        </w:rPr>
      </w:pPr>
      <w:r w:rsidRPr="00267C81">
        <w:rPr>
          <w:rFonts w:asciiTheme="minorHAnsi" w:hAnsiTheme="minorHAnsi" w:cstheme="minorHAnsi"/>
          <w:noProof/>
        </w:rPr>
        <w:tab/>
        <w:t>Submissions</w:t>
      </w:r>
      <w:r w:rsidRPr="00267C81">
        <w:rPr>
          <w:rFonts w:asciiTheme="minorHAnsi" w:hAnsiTheme="minorHAnsi" w:cstheme="minorHAnsi"/>
          <w:noProof/>
        </w:rPr>
        <w:tab/>
      </w:r>
      <w:r w:rsidRPr="00267C81">
        <w:rPr>
          <w:rFonts w:asciiTheme="minorHAnsi" w:hAnsiTheme="minorHAnsi" w:cstheme="minorHAnsi"/>
          <w:noProof/>
        </w:rPr>
        <w:tab/>
      </w:r>
      <w:r w:rsidRPr="00267C81" w:rsidR="002561AF">
        <w:rPr>
          <w:rFonts w:asciiTheme="minorHAnsi" w:hAnsiTheme="minorHAnsi" w:cstheme="minorHAnsi"/>
          <w:noProof/>
        </w:rPr>
        <w:t xml:space="preserve"> 22</w:t>
      </w:r>
    </w:p>
    <w:p w:rsidRPr="00267C81" w:rsidR="00EB41FC" w:rsidP="003B70AB" w:rsidRDefault="00EB41FC" w14:paraId="59B9128D" w14:textId="77777777">
      <w:pPr>
        <w:pStyle w:val="C2-CtrSglSp"/>
        <w:spacing w:line="276" w:lineRule="auto"/>
        <w:jc w:val="left"/>
        <w:rPr>
          <w:rFonts w:asciiTheme="minorHAnsi" w:hAnsiTheme="minorHAnsi" w:cstheme="minorHAnsi"/>
        </w:rPr>
      </w:pPr>
    </w:p>
    <w:p w:rsidRPr="00267C81" w:rsidR="00B3511E" w:rsidP="003B70AB" w:rsidRDefault="00C77DF4" w14:paraId="0CD884E0" w14:textId="125ECBB1">
      <w:pPr>
        <w:pStyle w:val="C2-CtrSglSp"/>
        <w:spacing w:line="276" w:lineRule="auto"/>
        <w:jc w:val="left"/>
        <w:rPr>
          <w:rFonts w:asciiTheme="minorHAnsi" w:hAnsiTheme="minorHAnsi" w:cstheme="minorHAnsi"/>
          <w:b/>
          <w:bCs/>
          <w:u w:val="single"/>
        </w:rPr>
      </w:pPr>
      <w:r w:rsidRPr="00267C81">
        <w:rPr>
          <w:rFonts w:asciiTheme="minorHAnsi" w:hAnsiTheme="minorHAnsi" w:cstheme="minorHAnsi"/>
          <w:b/>
          <w:bCs/>
          <w:u w:val="single"/>
        </w:rPr>
        <w:t>Attachments</w:t>
      </w:r>
    </w:p>
    <w:p w:rsidRPr="00267C81" w:rsidR="00B3511E" w:rsidP="003B70AB" w:rsidRDefault="00C77DF4" w14:paraId="1863A90A" w14:textId="77777777">
      <w:pPr>
        <w:pStyle w:val="C2-CtrSglSp"/>
        <w:spacing w:line="240" w:lineRule="auto"/>
        <w:ind w:firstLine="720"/>
        <w:jc w:val="left"/>
        <w:rPr>
          <w:rFonts w:asciiTheme="minorHAnsi" w:hAnsiTheme="minorHAnsi" w:cstheme="minorHAnsi"/>
        </w:rPr>
      </w:pPr>
      <w:proofErr w:type="gramStart"/>
      <w:r w:rsidRPr="00267C81">
        <w:rPr>
          <w:rFonts w:asciiTheme="minorHAnsi" w:hAnsiTheme="minorHAnsi" w:cstheme="minorHAnsi"/>
        </w:rPr>
        <w:t>A</w:t>
      </w:r>
      <w:proofErr w:type="gramEnd"/>
      <w:r w:rsidRPr="00267C81">
        <w:rPr>
          <w:rFonts w:asciiTheme="minorHAnsi" w:hAnsiTheme="minorHAnsi" w:cstheme="minorHAnsi"/>
        </w:rPr>
        <w:tab/>
      </w:r>
      <w:r w:rsidRPr="00267C81" w:rsidR="00E266CA">
        <w:rPr>
          <w:rFonts w:asciiTheme="minorHAnsi" w:hAnsiTheme="minorHAnsi" w:cstheme="minorHAnsi"/>
        </w:rPr>
        <w:tab/>
      </w:r>
      <w:r w:rsidRPr="00267C81">
        <w:rPr>
          <w:rFonts w:asciiTheme="minorHAnsi" w:hAnsiTheme="minorHAnsi" w:cstheme="minorHAnsi"/>
        </w:rPr>
        <w:t>Authorizing Legislation: Public Health Service Act</w:t>
      </w:r>
    </w:p>
    <w:p w:rsidRPr="00267C81" w:rsidR="00C77DF4" w:rsidP="003B70AB" w:rsidRDefault="00C77DF4" w14:paraId="03AB279C" w14:textId="43CFDD25">
      <w:pPr>
        <w:pStyle w:val="C2-CtrSglSp"/>
        <w:spacing w:line="240" w:lineRule="auto"/>
        <w:ind w:firstLine="720"/>
        <w:jc w:val="left"/>
        <w:rPr>
          <w:rFonts w:asciiTheme="minorHAnsi" w:hAnsiTheme="minorHAnsi" w:cstheme="minorHAnsi"/>
        </w:rPr>
      </w:pPr>
      <w:r w:rsidRPr="00267C81">
        <w:rPr>
          <w:rFonts w:asciiTheme="minorHAnsi" w:hAnsiTheme="minorHAnsi" w:cstheme="minorHAnsi"/>
        </w:rPr>
        <w:t>B</w:t>
      </w:r>
      <w:r w:rsidRPr="00267C81">
        <w:rPr>
          <w:rFonts w:asciiTheme="minorHAnsi" w:hAnsiTheme="minorHAnsi" w:cstheme="minorHAnsi"/>
        </w:rPr>
        <w:tab/>
      </w:r>
      <w:r w:rsidRPr="00267C81" w:rsidR="00E266CA">
        <w:rPr>
          <w:rFonts w:asciiTheme="minorHAnsi" w:hAnsiTheme="minorHAnsi" w:cstheme="minorHAnsi"/>
        </w:rPr>
        <w:tab/>
      </w:r>
      <w:r w:rsidRPr="00267C81">
        <w:rPr>
          <w:rFonts w:asciiTheme="minorHAnsi" w:hAnsiTheme="minorHAnsi" w:cstheme="minorHAnsi"/>
        </w:rPr>
        <w:t>Published 60-Day Federal Register Notice</w:t>
      </w:r>
    </w:p>
    <w:p w:rsidRPr="00267C81" w:rsidR="00C77DF4" w:rsidP="003B70AB" w:rsidRDefault="00421554" w14:paraId="26587D3D" w14:textId="4A541E0B">
      <w:pPr>
        <w:rPr>
          <w:rFonts w:asciiTheme="minorHAnsi" w:hAnsiTheme="minorHAnsi" w:cstheme="minorHAnsi"/>
        </w:rPr>
      </w:pPr>
      <w:r w:rsidRPr="00267C81">
        <w:rPr>
          <w:rFonts w:asciiTheme="minorHAnsi" w:hAnsiTheme="minorHAnsi" w:cstheme="minorHAnsi"/>
        </w:rPr>
        <w:t xml:space="preserve"> </w:t>
      </w:r>
      <w:r w:rsidRPr="00267C81" w:rsidR="00C77DF4">
        <w:rPr>
          <w:rFonts w:asciiTheme="minorHAnsi" w:hAnsiTheme="minorHAnsi" w:cstheme="minorHAnsi"/>
        </w:rPr>
        <w:tab/>
        <w:t>C</w:t>
      </w:r>
      <w:r w:rsidRPr="00267C81" w:rsidR="00C77DF4">
        <w:rPr>
          <w:rFonts w:asciiTheme="minorHAnsi" w:hAnsiTheme="minorHAnsi" w:cstheme="minorHAnsi"/>
        </w:rPr>
        <w:tab/>
      </w:r>
      <w:r w:rsidRPr="00267C81" w:rsidR="00E266CA">
        <w:rPr>
          <w:rFonts w:asciiTheme="minorHAnsi" w:hAnsiTheme="minorHAnsi" w:cstheme="minorHAnsi"/>
        </w:rPr>
        <w:tab/>
      </w:r>
      <w:r w:rsidRPr="00267C81" w:rsidR="00C93158">
        <w:rPr>
          <w:rFonts w:asciiTheme="minorHAnsi" w:hAnsiTheme="minorHAnsi" w:cstheme="minorHAnsi"/>
        </w:rPr>
        <w:t xml:space="preserve">Privacy Impact Assessment (PIA) </w:t>
      </w:r>
      <w:r w:rsidRPr="00267C81" w:rsidR="00C77DF4">
        <w:rPr>
          <w:rFonts w:asciiTheme="minorHAnsi" w:hAnsiTheme="minorHAnsi" w:cstheme="minorHAnsi"/>
        </w:rPr>
        <w:tab/>
      </w:r>
    </w:p>
    <w:p w:rsidRPr="00267C81" w:rsidR="003D73FF" w:rsidP="003B70AB" w:rsidRDefault="00C77DF4" w14:paraId="160FF937" w14:textId="77777777">
      <w:pPr>
        <w:ind w:firstLine="720"/>
        <w:rPr>
          <w:rFonts w:asciiTheme="minorHAnsi" w:hAnsiTheme="minorHAnsi" w:cstheme="minorHAnsi"/>
        </w:rPr>
      </w:pPr>
      <w:r w:rsidRPr="00267C81">
        <w:rPr>
          <w:rFonts w:asciiTheme="minorHAnsi" w:hAnsiTheme="minorHAnsi" w:cstheme="minorHAnsi"/>
        </w:rPr>
        <w:t>D</w:t>
      </w:r>
      <w:r w:rsidRPr="00267C81">
        <w:rPr>
          <w:rFonts w:asciiTheme="minorHAnsi" w:hAnsiTheme="minorHAnsi" w:cstheme="minorHAnsi"/>
        </w:rPr>
        <w:tab/>
      </w:r>
      <w:r w:rsidRPr="00267C81" w:rsidR="00312C9D">
        <w:rPr>
          <w:rFonts w:asciiTheme="minorHAnsi" w:hAnsiTheme="minorHAnsi" w:cstheme="minorHAnsi"/>
        </w:rPr>
        <w:tab/>
        <w:t>Domestic VACS Head of Household Consent Form</w:t>
      </w:r>
    </w:p>
    <w:p w:rsidRPr="00267C81" w:rsidR="00312C9D" w:rsidP="003B70AB" w:rsidRDefault="003D73FF" w14:paraId="5C399DF9" w14:textId="411A3C4D">
      <w:pPr>
        <w:ind w:firstLine="720"/>
        <w:rPr>
          <w:rFonts w:asciiTheme="minorHAnsi" w:hAnsiTheme="minorHAnsi" w:cstheme="minorHAnsi"/>
        </w:rPr>
      </w:pPr>
      <w:r w:rsidRPr="00267C81">
        <w:rPr>
          <w:rFonts w:asciiTheme="minorHAnsi" w:hAnsiTheme="minorHAnsi" w:cstheme="minorHAnsi"/>
        </w:rPr>
        <w:t>D.1</w:t>
      </w:r>
      <w:r w:rsidRPr="00267C81">
        <w:rPr>
          <w:rFonts w:asciiTheme="minorHAnsi" w:hAnsiTheme="minorHAnsi" w:cstheme="minorHAnsi"/>
        </w:rPr>
        <w:tab/>
      </w:r>
      <w:r w:rsidRPr="00267C81">
        <w:rPr>
          <w:rFonts w:asciiTheme="minorHAnsi" w:hAnsiTheme="minorHAnsi" w:cstheme="minorHAnsi"/>
        </w:rPr>
        <w:tab/>
        <w:t>Cognitive Interviewing Parent/Guardian Consent Form</w:t>
      </w:r>
      <w:r w:rsidRPr="00267C81" w:rsidR="006E2882">
        <w:rPr>
          <w:rFonts w:asciiTheme="minorHAnsi" w:hAnsiTheme="minorHAnsi" w:cstheme="minorHAnsi"/>
        </w:rPr>
        <w:t xml:space="preserve"> </w:t>
      </w:r>
    </w:p>
    <w:p w:rsidRPr="00267C81" w:rsidR="00012339" w:rsidP="003B70AB" w:rsidRDefault="00AA390C" w14:paraId="3388BF36" w14:textId="503DB9EA">
      <w:pPr>
        <w:ind w:firstLine="720"/>
        <w:rPr>
          <w:rFonts w:asciiTheme="minorHAnsi" w:hAnsiTheme="minorHAnsi" w:cstheme="minorHAnsi"/>
        </w:rPr>
      </w:pPr>
      <w:r w:rsidRPr="00267C81">
        <w:rPr>
          <w:rFonts w:asciiTheme="minorHAnsi" w:hAnsiTheme="minorHAnsi" w:cstheme="minorHAnsi"/>
        </w:rPr>
        <w:t>E</w:t>
      </w:r>
      <w:r w:rsidRPr="00267C81" w:rsidR="006E2882">
        <w:rPr>
          <w:rFonts w:asciiTheme="minorHAnsi" w:hAnsiTheme="minorHAnsi" w:cstheme="minorHAnsi"/>
        </w:rPr>
        <w:tab/>
      </w:r>
      <w:r w:rsidRPr="00267C81" w:rsidR="006E2882">
        <w:rPr>
          <w:rFonts w:asciiTheme="minorHAnsi" w:hAnsiTheme="minorHAnsi" w:cstheme="minorHAnsi"/>
        </w:rPr>
        <w:tab/>
      </w:r>
      <w:r w:rsidRPr="00267C81" w:rsidR="00312C9D">
        <w:rPr>
          <w:rFonts w:asciiTheme="minorHAnsi" w:hAnsiTheme="minorHAnsi" w:cstheme="minorHAnsi"/>
        </w:rPr>
        <w:t>Domestic VACS Head of Household Questionnaire</w:t>
      </w:r>
      <w:r w:rsidRPr="00267C81" w:rsidR="00C41F23">
        <w:rPr>
          <w:rFonts w:asciiTheme="minorHAnsi" w:hAnsiTheme="minorHAnsi" w:cstheme="minorHAnsi"/>
        </w:rPr>
        <w:t xml:space="preserve"> </w:t>
      </w:r>
    </w:p>
    <w:p w:rsidRPr="00267C81" w:rsidR="006A7620" w:rsidP="003B70AB" w:rsidRDefault="00F43DEC" w14:paraId="0787BF25" w14:textId="2E711BA5">
      <w:pPr>
        <w:ind w:firstLine="720"/>
        <w:rPr>
          <w:rFonts w:asciiTheme="minorHAnsi" w:hAnsiTheme="minorHAnsi" w:cstheme="minorHAnsi"/>
        </w:rPr>
      </w:pPr>
      <w:r w:rsidRPr="00267C81">
        <w:rPr>
          <w:rFonts w:asciiTheme="minorHAnsi" w:hAnsiTheme="minorHAnsi" w:cstheme="minorHAnsi"/>
        </w:rPr>
        <w:t>F</w:t>
      </w:r>
      <w:r w:rsidRPr="00267C81" w:rsidR="00012339">
        <w:rPr>
          <w:rFonts w:asciiTheme="minorHAnsi" w:hAnsiTheme="minorHAnsi" w:cstheme="minorHAnsi"/>
        </w:rPr>
        <w:tab/>
      </w:r>
      <w:r w:rsidRPr="00267C81" w:rsidR="00012339">
        <w:rPr>
          <w:rFonts w:asciiTheme="minorHAnsi" w:hAnsiTheme="minorHAnsi" w:cstheme="minorHAnsi"/>
        </w:rPr>
        <w:tab/>
        <w:t xml:space="preserve">VACS </w:t>
      </w:r>
      <w:r w:rsidRPr="00267C81" w:rsidR="00440208">
        <w:rPr>
          <w:rFonts w:asciiTheme="minorHAnsi" w:hAnsiTheme="minorHAnsi" w:cstheme="minorHAnsi"/>
        </w:rPr>
        <w:t xml:space="preserve">Respondent </w:t>
      </w:r>
      <w:r w:rsidRPr="00267C81" w:rsidR="00012339">
        <w:rPr>
          <w:rFonts w:asciiTheme="minorHAnsi" w:hAnsiTheme="minorHAnsi" w:cstheme="minorHAnsi"/>
        </w:rPr>
        <w:t>Initial Information</w:t>
      </w:r>
      <w:r w:rsidRPr="00267C81">
        <w:rPr>
          <w:rFonts w:asciiTheme="minorHAnsi" w:hAnsiTheme="minorHAnsi" w:cstheme="minorHAnsi"/>
        </w:rPr>
        <w:t xml:space="preserve"> and Consent</w:t>
      </w:r>
      <w:r w:rsidRPr="00267C81" w:rsidR="00012339">
        <w:rPr>
          <w:rFonts w:asciiTheme="minorHAnsi" w:hAnsiTheme="minorHAnsi" w:cstheme="minorHAnsi"/>
        </w:rPr>
        <w:t xml:space="preserve"> Form </w:t>
      </w:r>
    </w:p>
    <w:p w:rsidRPr="00267C81" w:rsidR="003D73FF" w:rsidP="003B70AB" w:rsidRDefault="003D73FF" w14:paraId="443E4CFA" w14:textId="297C9626">
      <w:pPr>
        <w:ind w:firstLine="720"/>
        <w:rPr>
          <w:rFonts w:asciiTheme="minorHAnsi" w:hAnsiTheme="minorHAnsi" w:cstheme="minorHAnsi"/>
        </w:rPr>
      </w:pPr>
      <w:r w:rsidRPr="00267C81">
        <w:rPr>
          <w:rFonts w:asciiTheme="minorHAnsi" w:hAnsiTheme="minorHAnsi" w:cstheme="minorHAnsi"/>
        </w:rPr>
        <w:t>F.1</w:t>
      </w:r>
      <w:r w:rsidRPr="00267C81">
        <w:rPr>
          <w:rFonts w:asciiTheme="minorHAnsi" w:hAnsiTheme="minorHAnsi" w:cstheme="minorHAnsi"/>
        </w:rPr>
        <w:tab/>
      </w:r>
      <w:r w:rsidRPr="00267C81">
        <w:rPr>
          <w:rFonts w:asciiTheme="minorHAnsi" w:hAnsiTheme="minorHAnsi" w:cstheme="minorHAnsi"/>
        </w:rPr>
        <w:tab/>
        <w:t xml:space="preserve">Cognitive Interviewing Respondent Information and Consent Form </w:t>
      </w:r>
    </w:p>
    <w:p w:rsidRPr="00267C81" w:rsidR="006A7620" w:rsidP="003B70AB" w:rsidRDefault="00F43DEC" w14:paraId="45E969CD" w14:textId="196DA1E5">
      <w:pPr>
        <w:ind w:firstLine="720"/>
        <w:rPr>
          <w:rFonts w:asciiTheme="minorHAnsi" w:hAnsiTheme="minorHAnsi" w:cstheme="minorHAnsi"/>
        </w:rPr>
      </w:pPr>
      <w:bookmarkStart w:name="_Hlk53758482" w:id="1"/>
      <w:r w:rsidRPr="00267C81">
        <w:rPr>
          <w:rFonts w:asciiTheme="minorHAnsi" w:hAnsiTheme="minorHAnsi" w:cstheme="minorHAnsi"/>
        </w:rPr>
        <w:t>G</w:t>
      </w:r>
      <w:r w:rsidRPr="00267C81" w:rsidR="00D31B24">
        <w:rPr>
          <w:rFonts w:asciiTheme="minorHAnsi" w:hAnsiTheme="minorHAnsi" w:cstheme="minorHAnsi"/>
        </w:rPr>
        <w:tab/>
      </w:r>
      <w:r w:rsidRPr="00267C81" w:rsidR="00D31B24">
        <w:rPr>
          <w:rFonts w:asciiTheme="minorHAnsi" w:hAnsiTheme="minorHAnsi" w:cstheme="minorHAnsi"/>
        </w:rPr>
        <w:tab/>
      </w:r>
      <w:r w:rsidRPr="00267C81" w:rsidR="00C77DF4">
        <w:rPr>
          <w:rFonts w:asciiTheme="minorHAnsi" w:hAnsiTheme="minorHAnsi" w:cstheme="minorHAnsi"/>
        </w:rPr>
        <w:t>Institutional Review Board (IRB) Approval</w:t>
      </w:r>
      <w:r w:rsidRPr="00267C81" w:rsidR="00C91138">
        <w:rPr>
          <w:rFonts w:asciiTheme="minorHAnsi" w:hAnsiTheme="minorHAnsi" w:cstheme="minorHAnsi"/>
        </w:rPr>
        <w:t xml:space="preserve"> </w:t>
      </w:r>
    </w:p>
    <w:bookmarkEnd w:id="1"/>
    <w:p w:rsidRPr="00267C81" w:rsidR="008E7D28" w:rsidP="003B70AB" w:rsidRDefault="008E7D28" w14:paraId="22454CAC" w14:textId="77777777">
      <w:pPr>
        <w:ind w:firstLine="720"/>
        <w:rPr>
          <w:rFonts w:asciiTheme="minorHAnsi" w:hAnsiTheme="minorHAnsi" w:cstheme="minorHAnsi"/>
        </w:rPr>
      </w:pPr>
      <w:r w:rsidRPr="00267C81">
        <w:rPr>
          <w:rFonts w:asciiTheme="minorHAnsi" w:hAnsiTheme="minorHAnsi" w:cstheme="minorHAnsi"/>
        </w:rPr>
        <w:t>H</w:t>
      </w:r>
      <w:r w:rsidRPr="00267C81">
        <w:rPr>
          <w:rFonts w:asciiTheme="minorHAnsi" w:hAnsiTheme="minorHAnsi" w:cstheme="minorHAnsi"/>
        </w:rPr>
        <w:tab/>
      </w:r>
      <w:r w:rsidRPr="00267C81">
        <w:rPr>
          <w:rFonts w:asciiTheme="minorHAnsi" w:hAnsiTheme="minorHAnsi" w:cstheme="minorHAnsi"/>
        </w:rPr>
        <w:tab/>
        <w:t>Household Invitation Letter</w:t>
      </w:r>
    </w:p>
    <w:p w:rsidRPr="00267C81" w:rsidR="008E7D28" w:rsidP="003B70AB" w:rsidRDefault="008E7D28" w14:paraId="579B343B" w14:textId="77777777">
      <w:pPr>
        <w:spacing w:line="276" w:lineRule="auto"/>
        <w:ind w:firstLine="720"/>
        <w:rPr>
          <w:rFonts w:asciiTheme="minorHAnsi" w:hAnsiTheme="minorHAnsi" w:cstheme="minorHAnsi"/>
        </w:rPr>
      </w:pPr>
      <w:r w:rsidRPr="00267C81">
        <w:rPr>
          <w:rFonts w:asciiTheme="minorHAnsi" w:hAnsiTheme="minorHAnsi" w:cstheme="minorHAnsi"/>
        </w:rPr>
        <w:t>I</w:t>
      </w:r>
      <w:r w:rsidRPr="00267C81">
        <w:rPr>
          <w:rFonts w:asciiTheme="minorHAnsi" w:hAnsiTheme="minorHAnsi" w:cstheme="minorHAnsi"/>
        </w:rPr>
        <w:tab/>
      </w:r>
      <w:r w:rsidRPr="00267C81">
        <w:rPr>
          <w:rFonts w:asciiTheme="minorHAnsi" w:hAnsiTheme="minorHAnsi" w:cstheme="minorHAnsi"/>
        </w:rPr>
        <w:tab/>
        <w:t>Screener Questionnaire</w:t>
      </w:r>
    </w:p>
    <w:p w:rsidRPr="00267C81" w:rsidR="002C2BFB" w:rsidP="003B70AB" w:rsidRDefault="008E7D28" w14:paraId="1D35053A" w14:textId="716E1272">
      <w:pPr>
        <w:spacing w:line="276" w:lineRule="auto"/>
        <w:ind w:firstLine="720"/>
        <w:rPr>
          <w:rFonts w:asciiTheme="minorHAnsi" w:hAnsiTheme="minorHAnsi" w:cstheme="minorHAnsi"/>
        </w:rPr>
      </w:pPr>
      <w:r w:rsidRPr="00267C81">
        <w:rPr>
          <w:rFonts w:asciiTheme="minorHAnsi" w:hAnsiTheme="minorHAnsi" w:cstheme="minorHAnsi"/>
        </w:rPr>
        <w:lastRenderedPageBreak/>
        <w:t>J</w:t>
      </w:r>
      <w:r w:rsidRPr="00267C81" w:rsidR="006A7620">
        <w:rPr>
          <w:rFonts w:asciiTheme="minorHAnsi" w:hAnsiTheme="minorHAnsi" w:cstheme="minorHAnsi"/>
        </w:rPr>
        <w:tab/>
      </w:r>
      <w:r w:rsidRPr="00267C81" w:rsidR="006A7620">
        <w:rPr>
          <w:rFonts w:asciiTheme="minorHAnsi" w:hAnsiTheme="minorHAnsi" w:cstheme="minorHAnsi"/>
        </w:rPr>
        <w:tab/>
      </w:r>
      <w:r w:rsidRPr="00267C81">
        <w:rPr>
          <w:rFonts w:asciiTheme="minorHAnsi" w:hAnsiTheme="minorHAnsi" w:cstheme="minorHAnsi"/>
        </w:rPr>
        <w:t xml:space="preserve">VACS </w:t>
      </w:r>
      <w:r w:rsidRPr="00267C81" w:rsidR="006A7620">
        <w:rPr>
          <w:rFonts w:asciiTheme="minorHAnsi" w:hAnsiTheme="minorHAnsi" w:cstheme="minorHAnsi"/>
        </w:rPr>
        <w:t xml:space="preserve">Core </w:t>
      </w:r>
      <w:r w:rsidRPr="00267C81">
        <w:rPr>
          <w:rFonts w:asciiTheme="minorHAnsi" w:hAnsiTheme="minorHAnsi" w:cstheme="minorHAnsi"/>
        </w:rPr>
        <w:t xml:space="preserve">Youth </w:t>
      </w:r>
      <w:r w:rsidRPr="00267C81" w:rsidR="00440208">
        <w:rPr>
          <w:rFonts w:asciiTheme="minorHAnsi" w:hAnsiTheme="minorHAnsi" w:cstheme="minorHAnsi"/>
        </w:rPr>
        <w:t xml:space="preserve">Respondent </w:t>
      </w:r>
      <w:r w:rsidRPr="00267C81" w:rsidR="006A7620">
        <w:rPr>
          <w:rFonts w:asciiTheme="minorHAnsi" w:hAnsiTheme="minorHAnsi" w:cstheme="minorHAnsi"/>
        </w:rPr>
        <w:t>Questionnaire</w:t>
      </w:r>
    </w:p>
    <w:p w:rsidRPr="00267C81" w:rsidR="00AA1DA6" w:rsidP="003B70AB" w:rsidRDefault="00B3511E" w14:paraId="6FF4A560" w14:textId="34724AE5">
      <w:pPr>
        <w:spacing w:line="276" w:lineRule="auto"/>
        <w:ind w:firstLine="720"/>
        <w:rPr>
          <w:rFonts w:asciiTheme="minorHAnsi" w:hAnsiTheme="minorHAnsi" w:cstheme="minorHAnsi"/>
        </w:rPr>
      </w:pPr>
      <w:r w:rsidRPr="00267C81">
        <w:rPr>
          <w:rFonts w:asciiTheme="minorHAnsi" w:hAnsiTheme="minorHAnsi" w:cstheme="minorHAnsi"/>
        </w:rPr>
        <w:t>K</w:t>
      </w:r>
      <w:r w:rsidRPr="00267C81">
        <w:rPr>
          <w:rFonts w:asciiTheme="minorHAnsi" w:hAnsiTheme="minorHAnsi" w:cstheme="minorHAnsi"/>
        </w:rPr>
        <w:tab/>
      </w:r>
      <w:r w:rsidRPr="00267C81">
        <w:rPr>
          <w:rFonts w:asciiTheme="minorHAnsi" w:hAnsiTheme="minorHAnsi" w:cstheme="minorHAnsi"/>
        </w:rPr>
        <w:tab/>
        <w:t>Screenshots</w:t>
      </w:r>
    </w:p>
    <w:p w:rsidRPr="00267C81" w:rsidR="00043CC6" w:rsidP="003B70AB" w:rsidRDefault="00043CC6" w14:paraId="1FB00192" w14:textId="6435BF78">
      <w:pPr>
        <w:spacing w:line="276" w:lineRule="auto"/>
        <w:ind w:firstLine="720"/>
        <w:rPr>
          <w:rFonts w:asciiTheme="minorHAnsi" w:hAnsiTheme="minorHAnsi" w:cstheme="minorHAnsi"/>
        </w:rPr>
      </w:pPr>
      <w:r w:rsidRPr="00267C81">
        <w:rPr>
          <w:rFonts w:asciiTheme="minorHAnsi" w:hAnsiTheme="minorHAnsi" w:cstheme="minorHAnsi"/>
        </w:rPr>
        <w:t>L</w:t>
      </w:r>
      <w:r w:rsidRPr="00267C81">
        <w:rPr>
          <w:rFonts w:asciiTheme="minorHAnsi" w:hAnsiTheme="minorHAnsi" w:cstheme="minorHAnsi"/>
        </w:rPr>
        <w:tab/>
      </w:r>
      <w:r w:rsidRPr="00267C81">
        <w:rPr>
          <w:rFonts w:asciiTheme="minorHAnsi" w:hAnsiTheme="minorHAnsi" w:cstheme="minorHAnsi"/>
        </w:rPr>
        <w:tab/>
        <w:t>Response Plan</w:t>
      </w:r>
      <w:r w:rsidRPr="00267C81" w:rsidR="5B254E4F">
        <w:rPr>
          <w:rFonts w:asciiTheme="minorHAnsi" w:hAnsiTheme="minorHAnsi" w:cstheme="minorHAnsi"/>
        </w:rPr>
        <w:t>, Mandatory Reporting, and Distressed Respondent Protocol</w:t>
      </w:r>
      <w:r w:rsidRPr="00267C81">
        <w:rPr>
          <w:rFonts w:asciiTheme="minorHAnsi" w:hAnsiTheme="minorHAnsi" w:cstheme="minorHAnsi"/>
        </w:rPr>
        <w:t xml:space="preserve"> </w:t>
      </w:r>
    </w:p>
    <w:p w:rsidRPr="00267C81" w:rsidR="00EB41FC" w:rsidP="003B70AB" w:rsidRDefault="00EB41FC" w14:paraId="6353463E" w14:textId="46548266">
      <w:pPr>
        <w:spacing w:line="276" w:lineRule="auto"/>
        <w:ind w:firstLine="720"/>
        <w:rPr>
          <w:rFonts w:asciiTheme="minorHAnsi" w:hAnsiTheme="minorHAnsi" w:cstheme="minorHAnsi"/>
        </w:rPr>
      </w:pPr>
      <w:r w:rsidRPr="00267C81">
        <w:rPr>
          <w:rFonts w:asciiTheme="minorHAnsi" w:hAnsiTheme="minorHAnsi" w:cstheme="minorHAnsi"/>
        </w:rPr>
        <w:t>M</w:t>
      </w:r>
      <w:r w:rsidRPr="00267C81">
        <w:rPr>
          <w:rFonts w:asciiTheme="minorHAnsi" w:hAnsiTheme="minorHAnsi" w:cstheme="minorHAnsi"/>
        </w:rPr>
        <w:tab/>
      </w:r>
      <w:r w:rsidRPr="00267C81">
        <w:rPr>
          <w:rFonts w:asciiTheme="minorHAnsi" w:hAnsiTheme="minorHAnsi" w:cstheme="minorHAnsi"/>
        </w:rPr>
        <w:tab/>
        <w:t>Philippines 2012 Cognitive Interview Report</w:t>
      </w:r>
    </w:p>
    <w:p w:rsidRPr="00267C81" w:rsidR="00EB41FC" w:rsidP="003B70AB" w:rsidRDefault="00EB41FC" w14:paraId="331B4B36" w14:textId="6728C60C">
      <w:pPr>
        <w:spacing w:line="276" w:lineRule="auto"/>
        <w:ind w:firstLine="720"/>
        <w:rPr>
          <w:rFonts w:asciiTheme="minorHAnsi" w:hAnsiTheme="minorHAnsi" w:cstheme="minorHAnsi"/>
        </w:rPr>
      </w:pPr>
      <w:r w:rsidRPr="00267C81">
        <w:rPr>
          <w:rFonts w:asciiTheme="minorHAnsi" w:hAnsiTheme="minorHAnsi" w:cstheme="minorHAnsi"/>
        </w:rPr>
        <w:t>N</w:t>
      </w:r>
      <w:r w:rsidRPr="00267C81">
        <w:rPr>
          <w:rFonts w:asciiTheme="minorHAnsi" w:hAnsiTheme="minorHAnsi" w:cstheme="minorHAnsi"/>
        </w:rPr>
        <w:tab/>
      </w:r>
      <w:r w:rsidRPr="00267C81">
        <w:rPr>
          <w:rFonts w:asciiTheme="minorHAnsi" w:hAnsiTheme="minorHAnsi" w:cstheme="minorHAnsi"/>
        </w:rPr>
        <w:tab/>
        <w:t>Malawi 2013 Cognitive Interview Report</w:t>
      </w:r>
    </w:p>
    <w:p w:rsidRPr="00267C81" w:rsidR="00392FF6" w:rsidP="003B70AB" w:rsidRDefault="00EB41FC" w14:paraId="544F3478" w14:textId="0F33787C">
      <w:pPr>
        <w:spacing w:line="276" w:lineRule="auto"/>
        <w:ind w:firstLine="720"/>
        <w:rPr>
          <w:rFonts w:asciiTheme="minorHAnsi" w:hAnsiTheme="minorHAnsi" w:cstheme="minorHAnsi"/>
        </w:rPr>
      </w:pPr>
      <w:r w:rsidRPr="00267C81">
        <w:rPr>
          <w:rFonts w:asciiTheme="minorHAnsi" w:hAnsiTheme="minorHAnsi" w:cstheme="minorHAnsi"/>
        </w:rPr>
        <w:t>O</w:t>
      </w:r>
      <w:r w:rsidRPr="00267C81">
        <w:rPr>
          <w:rFonts w:asciiTheme="minorHAnsi" w:hAnsiTheme="minorHAnsi" w:cstheme="minorHAnsi"/>
        </w:rPr>
        <w:tab/>
      </w:r>
      <w:r w:rsidRPr="00267C81">
        <w:rPr>
          <w:rFonts w:asciiTheme="minorHAnsi" w:hAnsiTheme="minorHAnsi" w:cstheme="minorHAnsi"/>
        </w:rPr>
        <w:tab/>
        <w:t>Colombia 2017 Cognitive Interview Report</w:t>
      </w:r>
    </w:p>
    <w:p w:rsidRPr="00267C81" w:rsidR="00392FF6" w:rsidP="003B70AB" w:rsidRDefault="00392FF6" w14:paraId="02B8EF86" w14:textId="4F5A18DF">
      <w:pPr>
        <w:spacing w:line="276" w:lineRule="auto"/>
        <w:ind w:firstLine="720"/>
        <w:rPr>
          <w:rFonts w:asciiTheme="minorHAnsi" w:hAnsiTheme="minorHAnsi" w:cstheme="minorHAnsi"/>
        </w:rPr>
      </w:pPr>
      <w:r w:rsidRPr="00267C81">
        <w:rPr>
          <w:rFonts w:asciiTheme="minorHAnsi" w:hAnsiTheme="minorHAnsi" w:cstheme="minorHAnsi"/>
        </w:rPr>
        <w:t>P</w:t>
      </w:r>
      <w:r w:rsidRPr="00267C81">
        <w:rPr>
          <w:rFonts w:asciiTheme="minorHAnsi" w:hAnsiTheme="minorHAnsi" w:cstheme="minorHAnsi"/>
        </w:rPr>
        <w:tab/>
      </w:r>
      <w:r w:rsidRPr="00267C81">
        <w:rPr>
          <w:rFonts w:asciiTheme="minorHAnsi" w:hAnsiTheme="minorHAnsi" w:cstheme="minorHAnsi"/>
        </w:rPr>
        <w:tab/>
      </w:r>
      <w:r w:rsidRPr="00267C81" w:rsidR="00807268">
        <w:rPr>
          <w:rFonts w:asciiTheme="minorHAnsi" w:hAnsiTheme="minorHAnsi" w:cstheme="minorHAnsi"/>
        </w:rPr>
        <w:t>VACS Ada</w:t>
      </w:r>
      <w:r w:rsidRPr="00267C81" w:rsidR="002532E9">
        <w:rPr>
          <w:rFonts w:asciiTheme="minorHAnsi" w:hAnsiTheme="minorHAnsi" w:cstheme="minorHAnsi"/>
        </w:rPr>
        <w:t>ptation Expert Consultation Report</w:t>
      </w:r>
    </w:p>
    <w:p w:rsidRPr="00267C81" w:rsidR="00AF2AD7" w:rsidP="00AF2AD7" w:rsidRDefault="00AF2AD7" w14:paraId="5C2B6BD1" w14:textId="77777777">
      <w:pPr>
        <w:spacing w:line="276" w:lineRule="auto"/>
        <w:ind w:firstLine="720"/>
        <w:rPr>
          <w:rFonts w:asciiTheme="minorHAnsi" w:hAnsiTheme="minorHAnsi" w:cstheme="minorHAnsi"/>
        </w:rPr>
      </w:pPr>
      <w:r w:rsidRPr="00267C81">
        <w:rPr>
          <w:rFonts w:asciiTheme="minorHAnsi" w:hAnsiTheme="minorHAnsi" w:cstheme="minorHAnsi"/>
        </w:rPr>
        <w:t>R</w:t>
      </w:r>
      <w:r w:rsidRPr="00267C81">
        <w:rPr>
          <w:rFonts w:asciiTheme="minorHAnsi" w:hAnsiTheme="minorHAnsi" w:cstheme="minorHAnsi"/>
        </w:rPr>
        <w:tab/>
      </w:r>
      <w:r w:rsidRPr="00267C81">
        <w:rPr>
          <w:rFonts w:asciiTheme="minorHAnsi" w:hAnsiTheme="minorHAnsi" w:cstheme="minorHAnsi"/>
        </w:rPr>
        <w:tab/>
        <w:t>Cognitive Interview Recruitment Flyer</w:t>
      </w:r>
    </w:p>
    <w:p w:rsidRPr="00267C81" w:rsidR="00AF2AD7" w:rsidP="00AF2AD7" w:rsidRDefault="00AF2AD7" w14:paraId="08D426A4" w14:textId="77777777">
      <w:pPr>
        <w:spacing w:line="276" w:lineRule="auto"/>
        <w:ind w:firstLine="720"/>
        <w:rPr>
          <w:rFonts w:asciiTheme="minorHAnsi" w:hAnsiTheme="minorHAnsi" w:cstheme="minorHAnsi"/>
        </w:rPr>
      </w:pPr>
      <w:r w:rsidRPr="00267C81">
        <w:rPr>
          <w:rFonts w:asciiTheme="minorHAnsi" w:hAnsiTheme="minorHAnsi" w:cstheme="minorHAnsi"/>
        </w:rPr>
        <w:t>S</w:t>
      </w:r>
      <w:r w:rsidRPr="00267C81">
        <w:rPr>
          <w:rFonts w:asciiTheme="minorHAnsi" w:hAnsiTheme="minorHAnsi" w:cstheme="minorHAnsi"/>
        </w:rPr>
        <w:tab/>
      </w:r>
      <w:r w:rsidRPr="00267C81">
        <w:rPr>
          <w:rFonts w:asciiTheme="minorHAnsi" w:hAnsiTheme="minorHAnsi" w:cstheme="minorHAnsi"/>
        </w:rPr>
        <w:tab/>
        <w:t>Screening Script for Cognitive Interviews</w:t>
      </w:r>
    </w:p>
    <w:p w:rsidRPr="00267C81" w:rsidR="5F44CDD7" w:rsidP="00392FF6" w:rsidRDefault="5F44CDD7" w14:paraId="484592E8" w14:textId="0BC99491">
      <w:pPr>
        <w:spacing w:line="276" w:lineRule="auto"/>
        <w:ind w:firstLine="720"/>
        <w:rPr>
          <w:rFonts w:asciiTheme="minorHAnsi" w:hAnsiTheme="minorHAnsi" w:cstheme="minorHAnsi"/>
        </w:rPr>
      </w:pPr>
    </w:p>
    <w:p w:rsidRPr="00267C81" w:rsidR="00EB41FC" w:rsidP="003B70AB" w:rsidRDefault="00EB41FC" w14:paraId="5673901B" w14:textId="77777777">
      <w:pPr>
        <w:spacing w:line="276" w:lineRule="auto"/>
        <w:ind w:firstLine="720"/>
        <w:rPr>
          <w:rFonts w:asciiTheme="minorHAnsi" w:hAnsiTheme="minorHAnsi" w:cstheme="minorHAnsi"/>
        </w:rPr>
      </w:pPr>
    </w:p>
    <w:p w:rsidRPr="00267C81" w:rsidR="00EB41FC" w:rsidRDefault="00EB41FC" w14:paraId="1325208F" w14:textId="77777777">
      <w:pPr>
        <w:spacing w:after="160" w:line="259" w:lineRule="auto"/>
        <w:rPr>
          <w:rFonts w:asciiTheme="minorHAnsi" w:hAnsiTheme="minorHAnsi" w:cstheme="minorHAnsi"/>
          <w:b/>
        </w:rPr>
      </w:pPr>
      <w:r w:rsidRPr="00267C81">
        <w:rPr>
          <w:rFonts w:asciiTheme="minorHAnsi" w:hAnsiTheme="minorHAnsi" w:cstheme="minorHAnsi"/>
          <w:b/>
        </w:rPr>
        <w:br w:type="page"/>
      </w:r>
    </w:p>
    <w:p w:rsidRPr="00267C81" w:rsidR="00960423" w:rsidP="003B70AB" w:rsidRDefault="00960423" w14:paraId="48A73419" w14:textId="70CDBBFC">
      <w:pPr>
        <w:spacing w:line="276" w:lineRule="auto"/>
        <w:rPr>
          <w:rFonts w:asciiTheme="minorHAnsi" w:hAnsiTheme="minorHAnsi" w:cstheme="minorHAnsi"/>
          <w:bCs/>
        </w:rPr>
      </w:pPr>
      <w:r w:rsidRPr="00267C81">
        <w:rPr>
          <w:rFonts w:asciiTheme="minorHAnsi" w:hAnsiTheme="minorHAnsi" w:cstheme="minorHAnsi"/>
          <w:b/>
        </w:rPr>
        <w:lastRenderedPageBreak/>
        <w:t>SUMMARY TABLE</w:t>
      </w:r>
    </w:p>
    <w:tbl>
      <w:tblPr>
        <w:tblStyle w:val="TableGrid"/>
        <w:tblW w:w="0" w:type="auto"/>
        <w:tblLook w:val="04A0" w:firstRow="1" w:lastRow="0" w:firstColumn="1" w:lastColumn="0" w:noHBand="0" w:noVBand="1"/>
      </w:tblPr>
      <w:tblGrid>
        <w:gridCol w:w="10070"/>
      </w:tblGrid>
      <w:tr w:rsidRPr="00267C81" w:rsidR="00EB41FC" w:rsidTr="00EB41FC" w14:paraId="160C0DB3" w14:textId="77777777">
        <w:tc>
          <w:tcPr>
            <w:tcW w:w="10070" w:type="dxa"/>
          </w:tcPr>
          <w:p w:rsidRPr="00267C81" w:rsidR="00EB41FC" w:rsidP="00EB41FC" w:rsidRDefault="00EB41FC" w14:paraId="14A0EF46" w14:textId="77777777">
            <w:pPr>
              <w:rPr>
                <w:rFonts w:asciiTheme="minorHAnsi" w:hAnsiTheme="minorHAnsi" w:cstheme="minorHAnsi"/>
              </w:rPr>
            </w:pPr>
            <w:r w:rsidRPr="00267C81">
              <w:rPr>
                <w:rFonts w:asciiTheme="minorHAnsi" w:hAnsiTheme="minorHAnsi" w:cstheme="minorHAnsi"/>
              </w:rPr>
              <w:t>This request describes the Pilot Implementation of the Violence Against Children and Youth Survey (VACS) in the United States, which CDC has conducted in 24 countries globally and has adapted for a domestic context. More specifically, this request details the adaptations to the survey and methods for piloting the survey in one urban and one rural area of the United States.</w:t>
            </w:r>
          </w:p>
          <w:p w:rsidRPr="00267C81" w:rsidR="00EB41FC" w:rsidP="00EB41FC" w:rsidRDefault="00EB41FC" w14:paraId="7D081C1B" w14:textId="77777777">
            <w:pPr>
              <w:rPr>
                <w:rFonts w:asciiTheme="minorHAnsi" w:hAnsiTheme="minorHAnsi" w:cstheme="minorHAnsi"/>
                <w:b/>
              </w:rPr>
            </w:pPr>
          </w:p>
          <w:p w:rsidRPr="00267C81" w:rsidR="00EB41FC" w:rsidP="00EB41FC" w:rsidRDefault="00EB41FC" w14:paraId="3B2B232E" w14:textId="77777777">
            <w:pPr>
              <w:rPr>
                <w:rFonts w:asciiTheme="minorHAnsi" w:hAnsiTheme="minorHAnsi" w:cstheme="minorHAnsi"/>
                <w:b/>
              </w:rPr>
            </w:pPr>
            <w:r w:rsidRPr="00267C81">
              <w:rPr>
                <w:rFonts w:asciiTheme="minorHAnsi" w:hAnsiTheme="minorHAnsi" w:cstheme="minorHAnsi"/>
                <w:b/>
              </w:rPr>
              <w:t xml:space="preserve">Goals of the Pilot Test: </w:t>
            </w:r>
          </w:p>
          <w:p w:rsidRPr="00267C81" w:rsidR="00EB41FC" w:rsidP="00EB41FC" w:rsidRDefault="00EB41FC" w14:paraId="00F180CB" w14:textId="77777777">
            <w:pPr>
              <w:numPr>
                <w:ilvl w:val="0"/>
                <w:numId w:val="29"/>
              </w:numPr>
              <w:ind w:left="714" w:hanging="357"/>
              <w:rPr>
                <w:rFonts w:asciiTheme="minorHAnsi" w:hAnsiTheme="minorHAnsi" w:cstheme="minorHAnsi"/>
              </w:rPr>
            </w:pPr>
            <w:r w:rsidRPr="00267C81">
              <w:rPr>
                <w:rFonts w:asciiTheme="minorHAnsi" w:hAnsiTheme="minorHAnsi" w:cstheme="minorHAnsi"/>
              </w:rPr>
              <w:t>Adapt the Violence Against Children Youth Survey (VACS) methodology for implementation in the U.S.</w:t>
            </w:r>
          </w:p>
          <w:p w:rsidRPr="00267C81" w:rsidR="00EB41FC" w:rsidP="00EB41FC" w:rsidRDefault="00EB41FC" w14:paraId="4BE6A07F" w14:textId="77777777">
            <w:pPr>
              <w:numPr>
                <w:ilvl w:val="0"/>
                <w:numId w:val="29"/>
              </w:numPr>
              <w:ind w:left="714" w:hanging="357"/>
              <w:rPr>
                <w:rFonts w:asciiTheme="minorHAnsi" w:hAnsiTheme="minorHAnsi" w:cstheme="minorHAnsi"/>
              </w:rPr>
            </w:pPr>
            <w:r w:rsidRPr="00267C81">
              <w:rPr>
                <w:rFonts w:asciiTheme="minorHAnsi" w:hAnsiTheme="minorHAnsi" w:cstheme="minorHAnsi"/>
              </w:rPr>
              <w:t xml:space="preserve">Pilot the adapted VACS methodology in Baltimore using a representative sample of youth ages 13-24. </w:t>
            </w:r>
          </w:p>
          <w:p w:rsidRPr="00267C81" w:rsidR="00EB41FC" w:rsidP="00EB41FC" w:rsidRDefault="00EB41FC" w14:paraId="69A7FD2E" w14:textId="5BCB2F06">
            <w:pPr>
              <w:numPr>
                <w:ilvl w:val="0"/>
                <w:numId w:val="29"/>
              </w:numPr>
              <w:ind w:left="714" w:hanging="357"/>
              <w:rPr>
                <w:rFonts w:asciiTheme="minorHAnsi" w:hAnsiTheme="minorHAnsi" w:cstheme="minorHAnsi"/>
              </w:rPr>
            </w:pPr>
            <w:r w:rsidRPr="00267C81">
              <w:rPr>
                <w:rFonts w:asciiTheme="minorHAnsi" w:hAnsiTheme="minorHAnsi" w:cstheme="minorHAnsi"/>
              </w:rPr>
              <w:t>Assess the feasibility of field procedures with a convenience sample in rural Garrett County in Maryland to evaluate the adapted VACS methodology in a rural location.</w:t>
            </w:r>
          </w:p>
          <w:p w:rsidRPr="00267C81" w:rsidR="00EB41FC" w:rsidP="00EB41FC" w:rsidRDefault="00EB41FC" w14:paraId="6CA8B93B" w14:textId="69690E90">
            <w:pPr>
              <w:numPr>
                <w:ilvl w:val="0"/>
                <w:numId w:val="29"/>
              </w:numPr>
              <w:ind w:left="714" w:hanging="357"/>
              <w:rPr>
                <w:rFonts w:asciiTheme="minorHAnsi" w:hAnsiTheme="minorHAnsi" w:cstheme="minorHAnsi"/>
              </w:rPr>
            </w:pPr>
            <w:r w:rsidRPr="00267C81">
              <w:rPr>
                <w:rFonts w:asciiTheme="minorHAnsi" w:hAnsiTheme="minorHAnsi" w:cstheme="minorHAnsi"/>
              </w:rPr>
              <w:t>Identify risk and protective factors associated with physical, emotional</w:t>
            </w:r>
            <w:r w:rsidRPr="00267C81" w:rsidR="0079508A">
              <w:rPr>
                <w:rFonts w:asciiTheme="minorHAnsi" w:hAnsiTheme="minorHAnsi" w:cstheme="minorHAnsi"/>
              </w:rPr>
              <w:t>,</w:t>
            </w:r>
            <w:r w:rsidRPr="00267C81">
              <w:rPr>
                <w:rFonts w:asciiTheme="minorHAnsi" w:hAnsiTheme="minorHAnsi" w:cstheme="minorHAnsi"/>
              </w:rPr>
              <w:t xml:space="preserve"> and sexual violence against children and youth to inform stakeholders </w:t>
            </w:r>
            <w:r w:rsidRPr="00267C81" w:rsidR="0079508A">
              <w:rPr>
                <w:rFonts w:asciiTheme="minorHAnsi" w:hAnsiTheme="minorHAnsi" w:cstheme="minorHAnsi"/>
              </w:rPr>
              <w:t xml:space="preserve">and </w:t>
            </w:r>
            <w:r w:rsidRPr="00267C81">
              <w:rPr>
                <w:rFonts w:asciiTheme="minorHAnsi" w:hAnsiTheme="minorHAnsi" w:cstheme="minorHAnsi"/>
              </w:rPr>
              <w:t>to guide</w:t>
            </w:r>
            <w:r w:rsidRPr="00267C81" w:rsidR="00204083">
              <w:rPr>
                <w:rFonts w:asciiTheme="minorHAnsi" w:hAnsiTheme="minorHAnsi" w:cstheme="minorHAnsi"/>
              </w:rPr>
              <w:t xml:space="preserve"> </w:t>
            </w:r>
            <w:r w:rsidRPr="00267C81">
              <w:rPr>
                <w:rFonts w:asciiTheme="minorHAnsi" w:hAnsiTheme="minorHAnsi" w:cstheme="minorHAnsi"/>
              </w:rPr>
              <w:t>future VACS implementation at state or local levels in the U.S.</w:t>
            </w:r>
          </w:p>
          <w:p w:rsidRPr="00267C81" w:rsidR="00EB41FC" w:rsidP="00EB41FC" w:rsidRDefault="00EB41FC" w14:paraId="1FD6FF60" w14:textId="77777777">
            <w:pPr>
              <w:numPr>
                <w:ilvl w:val="0"/>
                <w:numId w:val="29"/>
              </w:numPr>
              <w:ind w:left="714" w:hanging="357"/>
              <w:rPr>
                <w:rFonts w:asciiTheme="minorHAnsi" w:hAnsiTheme="minorHAnsi" w:cstheme="minorHAnsi"/>
              </w:rPr>
            </w:pPr>
            <w:r w:rsidRPr="00267C81">
              <w:rPr>
                <w:rFonts w:asciiTheme="minorHAnsi" w:hAnsiTheme="minorHAnsi" w:cstheme="minorHAnsi"/>
              </w:rPr>
              <w:t>Identify associations between violence against children and youth and health and social consequences.</w:t>
            </w:r>
          </w:p>
          <w:p w:rsidRPr="00267C81" w:rsidR="00EB41FC" w:rsidP="00EB41FC" w:rsidRDefault="00EB41FC" w14:paraId="160FD1EE" w14:textId="77777777">
            <w:pPr>
              <w:numPr>
                <w:ilvl w:val="0"/>
                <w:numId w:val="29"/>
              </w:numPr>
              <w:ind w:left="714" w:hanging="357"/>
              <w:rPr>
                <w:rFonts w:asciiTheme="minorHAnsi" w:hAnsiTheme="minorHAnsi" w:cstheme="minorHAnsi"/>
              </w:rPr>
            </w:pPr>
            <w:r w:rsidRPr="00267C81">
              <w:rPr>
                <w:rFonts w:asciiTheme="minorHAnsi" w:hAnsiTheme="minorHAnsi" w:cstheme="minorHAnsi"/>
              </w:rPr>
              <w:t xml:space="preserve">Assess the knowledge and use of medical, psychosocial, legal, and protective services available for children and youth who have experienced sexual, </w:t>
            </w:r>
            <w:proofErr w:type="gramStart"/>
            <w:r w:rsidRPr="00267C81">
              <w:rPr>
                <w:rFonts w:asciiTheme="minorHAnsi" w:hAnsiTheme="minorHAnsi" w:cstheme="minorHAnsi"/>
              </w:rPr>
              <w:t>emotional</w:t>
            </w:r>
            <w:proofErr w:type="gramEnd"/>
            <w:r w:rsidRPr="00267C81">
              <w:rPr>
                <w:rFonts w:asciiTheme="minorHAnsi" w:hAnsiTheme="minorHAnsi" w:cstheme="minorHAnsi"/>
              </w:rPr>
              <w:t xml:space="preserve"> and physical violence.</w:t>
            </w:r>
          </w:p>
          <w:p w:rsidRPr="00267C81" w:rsidR="00EB41FC" w:rsidP="00EB41FC" w:rsidRDefault="00EB41FC" w14:paraId="77F558F2" w14:textId="77777777">
            <w:pPr>
              <w:numPr>
                <w:ilvl w:val="0"/>
                <w:numId w:val="29"/>
              </w:numPr>
              <w:ind w:left="714" w:hanging="357"/>
              <w:rPr>
                <w:rFonts w:asciiTheme="minorHAnsi" w:hAnsiTheme="minorHAnsi" w:cstheme="minorHAnsi"/>
              </w:rPr>
            </w:pPr>
            <w:r w:rsidRPr="00267C81">
              <w:rPr>
                <w:rFonts w:asciiTheme="minorHAnsi" w:hAnsiTheme="minorHAnsi" w:cstheme="minorHAnsi"/>
              </w:rPr>
              <w:t>Identify substantive areas for further research.</w:t>
            </w:r>
          </w:p>
          <w:p w:rsidRPr="00267C81" w:rsidR="00EB41FC" w:rsidP="00EB41FC" w:rsidRDefault="00EB41FC" w14:paraId="1A6232AE" w14:textId="77777777">
            <w:pPr>
              <w:numPr>
                <w:ilvl w:val="0"/>
                <w:numId w:val="29"/>
              </w:numPr>
              <w:rPr>
                <w:rFonts w:asciiTheme="minorHAnsi" w:hAnsiTheme="minorHAnsi" w:cstheme="minorHAnsi"/>
                <w:b/>
                <w:bCs/>
                <w:color w:val="000000"/>
              </w:rPr>
            </w:pPr>
            <w:r w:rsidRPr="00267C81">
              <w:rPr>
                <w:rFonts w:asciiTheme="minorHAnsi" w:hAnsiTheme="minorHAnsi" w:cstheme="minorHAnsi"/>
              </w:rPr>
              <w:t>Assess the feasibility of VACS adaptations in the United States, including data collection through Audio- and Computer-Assisted Self-Interview (ACASI) as well as adapted data collection procedures</w:t>
            </w:r>
            <w:r w:rsidRPr="00267C81">
              <w:rPr>
                <w:rFonts w:asciiTheme="minorHAnsi" w:hAnsiTheme="minorHAnsi" w:cstheme="minorHAnsi"/>
                <w:color w:val="000000"/>
              </w:rPr>
              <w:t>.</w:t>
            </w:r>
          </w:p>
          <w:p w:rsidRPr="00267C81" w:rsidR="00EB41FC" w:rsidP="00EB41FC" w:rsidRDefault="00EB41FC" w14:paraId="443EECF1" w14:textId="77777777">
            <w:pPr>
              <w:ind w:left="720"/>
              <w:contextualSpacing/>
              <w:rPr>
                <w:rFonts w:eastAsia="Calibri" w:asciiTheme="minorHAnsi" w:hAnsiTheme="minorHAnsi" w:cstheme="minorHAnsi"/>
              </w:rPr>
            </w:pPr>
          </w:p>
          <w:p w:rsidRPr="00267C81" w:rsidR="00EB41FC" w:rsidP="00EB41FC" w:rsidRDefault="00EB41FC" w14:paraId="3D14A813" w14:textId="77777777">
            <w:pPr>
              <w:rPr>
                <w:rFonts w:asciiTheme="minorHAnsi" w:hAnsiTheme="minorHAnsi" w:cstheme="minorHAnsi"/>
                <w:b/>
              </w:rPr>
            </w:pPr>
            <w:r w:rsidRPr="00267C81">
              <w:rPr>
                <w:rFonts w:asciiTheme="minorHAnsi" w:hAnsiTheme="minorHAnsi" w:cstheme="minorHAnsi"/>
                <w:b/>
              </w:rPr>
              <w:t>Intended use of the resulting data.</w:t>
            </w:r>
          </w:p>
          <w:p w:rsidRPr="00267C81" w:rsidR="00EB41FC" w:rsidP="00AF2AD7" w:rsidRDefault="00EB41FC" w14:paraId="5C80C887" w14:textId="77777777">
            <w:pPr>
              <w:rPr>
                <w:rFonts w:asciiTheme="minorHAnsi" w:hAnsiTheme="minorHAnsi" w:cstheme="minorHAnsi"/>
              </w:rPr>
            </w:pPr>
            <w:r w:rsidRPr="00267C81">
              <w:rPr>
                <w:rFonts w:asciiTheme="minorHAnsi" w:hAnsiTheme="minorHAnsi" w:cstheme="minorHAnsi"/>
              </w:rPr>
              <w:t>The findings from this pilot study will be used primarily to better understand the feasibility and effectiveness of implementing VACS in the U.S., which will ultimately inform CDC’s approach to understanding the magnitude of violence against children and youth and its underlying risk and protective factors. The CDC will be using the results of this survey to inform future efforts to collect high-quality data to assess violence and related factors and use data-driven approaches to prevent violence and refine practices related to the protection of children. Results will be used to m</w:t>
            </w:r>
            <w:r w:rsidRPr="00267C81">
              <w:rPr>
                <w:rFonts w:asciiTheme="minorHAnsi" w:hAnsiTheme="minorHAnsi" w:cstheme="minorHAnsi"/>
                <w:color w:val="000000"/>
              </w:rPr>
              <w:t>ake recommendations to relevant organizations in Baltimore (and similar cities in the US) on data-driven procedures to develop, improve and enhance prevention and response strategies to address violence against children and youth.</w:t>
            </w:r>
          </w:p>
          <w:p w:rsidRPr="00267C81" w:rsidR="00EB41FC" w:rsidP="00EB41FC" w:rsidRDefault="00EB41FC" w14:paraId="5399C4E6" w14:textId="77777777">
            <w:pPr>
              <w:ind w:left="720"/>
              <w:rPr>
                <w:rFonts w:asciiTheme="minorHAnsi" w:hAnsiTheme="minorHAnsi" w:cstheme="minorHAnsi"/>
              </w:rPr>
            </w:pPr>
          </w:p>
          <w:p w:rsidRPr="00267C81" w:rsidR="00EB41FC" w:rsidP="00EB41FC" w:rsidRDefault="00EB41FC" w14:paraId="4D238DEF" w14:textId="77777777">
            <w:pPr>
              <w:rPr>
                <w:rFonts w:asciiTheme="minorHAnsi" w:hAnsiTheme="minorHAnsi" w:cstheme="minorHAnsi"/>
                <w:b/>
              </w:rPr>
            </w:pPr>
            <w:r w:rsidRPr="00267C81">
              <w:rPr>
                <w:rFonts w:asciiTheme="minorHAnsi" w:hAnsiTheme="minorHAnsi" w:cstheme="minorHAnsi"/>
                <w:b/>
              </w:rPr>
              <w:t>Methods to be used to collect data.</w:t>
            </w:r>
          </w:p>
          <w:p w:rsidRPr="00267C81" w:rsidR="00EB41FC" w:rsidP="00AF2AD7" w:rsidRDefault="00EB41FC" w14:paraId="6808F69E" w14:textId="3CB6D3DA">
            <w:pPr>
              <w:rPr>
                <w:rFonts w:asciiTheme="minorHAnsi" w:hAnsiTheme="minorHAnsi" w:cstheme="minorHAnsi"/>
              </w:rPr>
            </w:pPr>
            <w:r w:rsidRPr="00267C81">
              <w:rPr>
                <w:rFonts w:asciiTheme="minorHAnsi" w:hAnsiTheme="minorHAnsi" w:cstheme="minorHAnsi"/>
              </w:rPr>
              <w:t xml:space="preserve">Data will be collected through </w:t>
            </w:r>
            <w:r w:rsidRPr="00267C81" w:rsidR="00CF7E95">
              <w:rPr>
                <w:rFonts w:asciiTheme="minorHAnsi" w:hAnsiTheme="minorHAnsi" w:cstheme="minorHAnsi"/>
              </w:rPr>
              <w:t xml:space="preserve">a combination of in-person and online </w:t>
            </w:r>
            <w:r w:rsidRPr="00267C81" w:rsidR="00100266">
              <w:rPr>
                <w:rFonts w:asciiTheme="minorHAnsi" w:hAnsiTheme="minorHAnsi" w:cstheme="minorHAnsi"/>
              </w:rPr>
              <w:t xml:space="preserve">qualitative interviews (for cognitive interviewing), </w:t>
            </w:r>
            <w:r w:rsidRPr="00267C81">
              <w:rPr>
                <w:rFonts w:asciiTheme="minorHAnsi" w:hAnsiTheme="minorHAnsi" w:cstheme="minorHAnsi"/>
              </w:rPr>
              <w:t xml:space="preserve">in-person </w:t>
            </w:r>
            <w:r w:rsidRPr="00267C81" w:rsidR="00100266">
              <w:rPr>
                <w:rFonts w:asciiTheme="minorHAnsi" w:hAnsiTheme="minorHAnsi" w:cstheme="minorHAnsi"/>
              </w:rPr>
              <w:t xml:space="preserve">convenience sampling household surveys (for field testing and rural feasibility pilot), and in-person </w:t>
            </w:r>
            <w:r w:rsidRPr="00267C81">
              <w:rPr>
                <w:rFonts w:asciiTheme="minorHAnsi" w:hAnsiTheme="minorHAnsi" w:cstheme="minorHAnsi"/>
              </w:rPr>
              <w:t>probability-based</w:t>
            </w:r>
            <w:r w:rsidRPr="00267C81" w:rsidR="00100266">
              <w:rPr>
                <w:rFonts w:asciiTheme="minorHAnsi" w:hAnsiTheme="minorHAnsi" w:cstheme="minorHAnsi"/>
              </w:rPr>
              <w:t xml:space="preserve"> </w:t>
            </w:r>
            <w:r w:rsidRPr="00267C81">
              <w:rPr>
                <w:rFonts w:asciiTheme="minorHAnsi" w:hAnsiTheme="minorHAnsi" w:cstheme="minorHAnsi"/>
              </w:rPr>
              <w:t>household surveys</w:t>
            </w:r>
            <w:r w:rsidRPr="00267C81" w:rsidR="00100266">
              <w:rPr>
                <w:rFonts w:asciiTheme="minorHAnsi" w:hAnsiTheme="minorHAnsi" w:cstheme="minorHAnsi"/>
              </w:rPr>
              <w:t xml:space="preserve"> (for full pilot implementation).</w:t>
            </w:r>
            <w:r w:rsidRPr="00267C81">
              <w:rPr>
                <w:rFonts w:asciiTheme="minorHAnsi" w:hAnsiTheme="minorHAnsi" w:cstheme="minorHAnsi"/>
              </w:rPr>
              <w:t xml:space="preserve"> </w:t>
            </w:r>
            <w:r w:rsidRPr="00267C81" w:rsidR="00100266">
              <w:rPr>
                <w:rFonts w:asciiTheme="minorHAnsi" w:hAnsiTheme="minorHAnsi" w:cstheme="minorHAnsi"/>
              </w:rPr>
              <w:t xml:space="preserve">The field testing, rural feasibility pilot, and survey pilot </w:t>
            </w:r>
            <w:r w:rsidRPr="00267C81">
              <w:rPr>
                <w:rFonts w:asciiTheme="minorHAnsi" w:hAnsiTheme="minorHAnsi" w:cstheme="minorHAnsi"/>
              </w:rPr>
              <w:t xml:space="preserve">will be conducted using a combination of interviewer administration and Audio Computer-Assisted Self-Interview (ACASI) Software on tablets. </w:t>
            </w:r>
          </w:p>
          <w:p w:rsidRPr="00267C81" w:rsidR="00EB41FC" w:rsidP="00EB41FC" w:rsidRDefault="00EB41FC" w14:paraId="3AEA01B6" w14:textId="77777777">
            <w:pPr>
              <w:ind w:left="720"/>
              <w:rPr>
                <w:rFonts w:asciiTheme="minorHAnsi" w:hAnsiTheme="minorHAnsi" w:cstheme="minorHAnsi"/>
              </w:rPr>
            </w:pPr>
          </w:p>
          <w:p w:rsidRPr="00267C81" w:rsidR="00EB41FC" w:rsidP="00EB41FC" w:rsidRDefault="00EB41FC" w14:paraId="3E5075B0" w14:textId="77777777">
            <w:pPr>
              <w:rPr>
                <w:rFonts w:asciiTheme="minorHAnsi" w:hAnsiTheme="minorHAnsi" w:cstheme="minorHAnsi"/>
                <w:b/>
              </w:rPr>
            </w:pPr>
            <w:r w:rsidRPr="00267C81">
              <w:rPr>
                <w:rFonts w:asciiTheme="minorHAnsi" w:hAnsiTheme="minorHAnsi" w:cstheme="minorHAnsi"/>
                <w:b/>
              </w:rPr>
              <w:lastRenderedPageBreak/>
              <w:t>The subpopulation to be studied.</w:t>
            </w:r>
          </w:p>
          <w:p w:rsidRPr="00267C81" w:rsidR="00EB41FC" w:rsidP="00AF2AD7" w:rsidRDefault="00CF7E95" w14:paraId="2FBFC139" w14:textId="46E3AE44">
            <w:pPr>
              <w:rPr>
                <w:rFonts w:asciiTheme="minorHAnsi" w:hAnsiTheme="minorHAnsi" w:cstheme="minorHAnsi"/>
              </w:rPr>
            </w:pPr>
            <w:r w:rsidRPr="00267C81">
              <w:rPr>
                <w:rFonts w:asciiTheme="minorHAnsi" w:hAnsiTheme="minorHAnsi" w:cstheme="minorHAnsi"/>
              </w:rPr>
              <w:t>For the cognitive interviews</w:t>
            </w:r>
            <w:r w:rsidRPr="00267C81" w:rsidR="009A3D89">
              <w:rPr>
                <w:rFonts w:asciiTheme="minorHAnsi" w:hAnsiTheme="minorHAnsi" w:cstheme="minorHAnsi"/>
              </w:rPr>
              <w:t>, the subpopulation will include</w:t>
            </w:r>
            <w:r w:rsidRPr="00267C81">
              <w:rPr>
                <w:rFonts w:asciiTheme="minorHAnsi" w:hAnsiTheme="minorHAnsi" w:cstheme="minorHAnsi"/>
              </w:rPr>
              <w:t xml:space="preserve"> youth ages 13-24 in urban Baltimore, Maryland</w:t>
            </w:r>
            <w:r w:rsidRPr="00267C81" w:rsidR="00293F8E">
              <w:rPr>
                <w:rFonts w:asciiTheme="minorHAnsi" w:hAnsiTheme="minorHAnsi" w:cstheme="minorHAnsi"/>
              </w:rPr>
              <w:t xml:space="preserve"> who speak English</w:t>
            </w:r>
            <w:r w:rsidRPr="00267C81">
              <w:rPr>
                <w:rFonts w:asciiTheme="minorHAnsi" w:hAnsiTheme="minorHAnsi" w:cstheme="minorHAnsi"/>
              </w:rPr>
              <w:t xml:space="preserve">. For </w:t>
            </w:r>
            <w:r w:rsidRPr="00267C81" w:rsidR="009A3D89">
              <w:rPr>
                <w:rFonts w:asciiTheme="minorHAnsi" w:hAnsiTheme="minorHAnsi" w:cstheme="minorHAnsi"/>
              </w:rPr>
              <w:t xml:space="preserve">field testing, rural feasibility pilot, and full pilot survey implementation, the subpopulation will include </w:t>
            </w:r>
            <w:r w:rsidRPr="00267C81">
              <w:rPr>
                <w:rFonts w:asciiTheme="minorHAnsi" w:hAnsiTheme="minorHAnsi" w:cstheme="minorHAnsi"/>
              </w:rPr>
              <w:t>y</w:t>
            </w:r>
            <w:r w:rsidRPr="00267C81" w:rsidR="00EB41FC">
              <w:rPr>
                <w:rFonts w:asciiTheme="minorHAnsi" w:hAnsiTheme="minorHAnsi" w:cstheme="minorHAnsi"/>
              </w:rPr>
              <w:t xml:space="preserve">outh ages 13-24 in urban Baltimore or rural Garrett County, Maryland who speak English. </w:t>
            </w:r>
          </w:p>
          <w:p w:rsidRPr="00267C81" w:rsidR="00EB41FC" w:rsidP="00EB41FC" w:rsidRDefault="00EB41FC" w14:paraId="6A646AD7" w14:textId="77777777">
            <w:pPr>
              <w:ind w:left="720"/>
              <w:rPr>
                <w:rFonts w:asciiTheme="minorHAnsi" w:hAnsiTheme="minorHAnsi" w:cstheme="minorHAnsi"/>
              </w:rPr>
            </w:pPr>
            <w:r w:rsidRPr="00267C81">
              <w:rPr>
                <w:rFonts w:asciiTheme="minorHAnsi" w:hAnsiTheme="minorHAnsi" w:cstheme="minorHAnsi"/>
              </w:rPr>
              <w:t xml:space="preserve"> </w:t>
            </w:r>
          </w:p>
          <w:p w:rsidRPr="00267C81" w:rsidR="00EB41FC" w:rsidP="00EB41FC" w:rsidRDefault="00EB41FC" w14:paraId="2963B0B8" w14:textId="77777777">
            <w:pPr>
              <w:rPr>
                <w:rFonts w:asciiTheme="minorHAnsi" w:hAnsiTheme="minorHAnsi" w:cstheme="minorHAnsi"/>
                <w:b/>
              </w:rPr>
            </w:pPr>
            <w:r w:rsidRPr="00267C81">
              <w:rPr>
                <w:rFonts w:asciiTheme="minorHAnsi" w:hAnsiTheme="minorHAnsi" w:cstheme="minorHAnsi"/>
                <w:b/>
              </w:rPr>
              <w:t xml:space="preserve">How data will be analyzed. </w:t>
            </w:r>
          </w:p>
          <w:p w:rsidRPr="00267C81" w:rsidR="00EB41FC" w:rsidP="00AF2AD7" w:rsidRDefault="00100266" w14:paraId="707F4AEC" w14:textId="4B481E4F">
            <w:pPr>
              <w:rPr>
                <w:rFonts w:asciiTheme="minorHAnsi" w:hAnsiTheme="minorHAnsi" w:cstheme="minorHAnsi"/>
              </w:rPr>
            </w:pPr>
            <w:r w:rsidRPr="00267C81">
              <w:rPr>
                <w:rFonts w:asciiTheme="minorHAnsi" w:hAnsiTheme="minorHAnsi" w:cstheme="minorHAnsi"/>
              </w:rPr>
              <w:t xml:space="preserve">Qualitative data analysis and summary statistics will be used for cognitive interviewing, field testing, and feasibility pilot. </w:t>
            </w:r>
            <w:r w:rsidRPr="00267C81" w:rsidR="00EB41FC">
              <w:rPr>
                <w:rFonts w:asciiTheme="minorHAnsi" w:hAnsiTheme="minorHAnsi" w:cstheme="minorHAnsi"/>
              </w:rPr>
              <w:t xml:space="preserve">Data </w:t>
            </w:r>
            <w:r w:rsidRPr="00267C81">
              <w:rPr>
                <w:rFonts w:asciiTheme="minorHAnsi" w:hAnsiTheme="minorHAnsi" w:cstheme="minorHAnsi"/>
              </w:rPr>
              <w:t xml:space="preserve">from the survey pilot </w:t>
            </w:r>
            <w:r w:rsidRPr="00267C81" w:rsidR="00EB41FC">
              <w:rPr>
                <w:rFonts w:asciiTheme="minorHAnsi" w:hAnsiTheme="minorHAnsi" w:cstheme="minorHAnsi"/>
              </w:rPr>
              <w:t>will be analyzed using appropriate statistical software to account for the complex</w:t>
            </w:r>
            <w:r w:rsidRPr="00267C81" w:rsidR="0079508A">
              <w:rPr>
                <w:rFonts w:asciiTheme="minorHAnsi" w:hAnsiTheme="minorHAnsi" w:cstheme="minorHAnsi"/>
              </w:rPr>
              <w:t xml:space="preserve"> survey design</w:t>
            </w:r>
            <w:r w:rsidRPr="00267C81" w:rsidR="00EB41FC">
              <w:rPr>
                <w:rFonts w:asciiTheme="minorHAnsi" w:hAnsiTheme="minorHAnsi" w:cstheme="minorHAnsi"/>
              </w:rPr>
              <w:t xml:space="preserve"> to compute associations between study variables and provide qualitative and quantitative information about the feasibility of implementing the VACS at a state or local level in the U.S.</w:t>
            </w:r>
          </w:p>
          <w:p w:rsidRPr="00267C81" w:rsidR="00EB41FC" w:rsidP="003B70AB" w:rsidRDefault="00EB41FC" w14:paraId="37DC35E3" w14:textId="77777777">
            <w:pPr>
              <w:spacing w:line="276" w:lineRule="auto"/>
              <w:rPr>
                <w:rFonts w:asciiTheme="minorHAnsi" w:hAnsiTheme="minorHAnsi" w:cstheme="minorHAnsi"/>
                <w:bCs/>
              </w:rPr>
            </w:pPr>
          </w:p>
        </w:tc>
      </w:tr>
    </w:tbl>
    <w:p w:rsidRPr="00267C81" w:rsidR="00EB41FC" w:rsidRDefault="00EB41FC" w14:paraId="154DB963" w14:textId="4AB06446">
      <w:pPr>
        <w:spacing w:after="160" w:line="259" w:lineRule="auto"/>
        <w:rPr>
          <w:rFonts w:asciiTheme="minorHAnsi" w:hAnsiTheme="minorHAnsi" w:cstheme="minorHAnsi"/>
          <w:b/>
          <w:bCs/>
        </w:rPr>
      </w:pPr>
      <w:r w:rsidRPr="00267C81">
        <w:rPr>
          <w:rFonts w:asciiTheme="minorHAnsi" w:hAnsiTheme="minorHAnsi" w:cstheme="minorHAnsi"/>
          <w:b/>
          <w:bCs/>
        </w:rPr>
        <w:lastRenderedPageBreak/>
        <w:br w:type="page"/>
      </w:r>
    </w:p>
    <w:p w:rsidRPr="00267C81" w:rsidR="00C77DF4" w:rsidP="003B70AB" w:rsidRDefault="00C77DF4" w14:paraId="1DA74F8D" w14:textId="404AEC08">
      <w:pPr>
        <w:spacing w:line="276" w:lineRule="auto"/>
        <w:rPr>
          <w:rFonts w:asciiTheme="minorHAnsi" w:hAnsiTheme="minorHAnsi" w:cstheme="minorHAnsi"/>
          <w:b/>
          <w:bCs/>
        </w:rPr>
      </w:pPr>
      <w:r w:rsidRPr="00267C81">
        <w:rPr>
          <w:rFonts w:asciiTheme="minorHAnsi" w:hAnsiTheme="minorHAnsi" w:cstheme="minorHAnsi"/>
          <w:b/>
          <w:bCs/>
        </w:rPr>
        <w:lastRenderedPageBreak/>
        <w:t>A.</w:t>
      </w:r>
      <w:r w:rsidRPr="00267C81" w:rsidR="00421554">
        <w:rPr>
          <w:rFonts w:asciiTheme="minorHAnsi" w:hAnsiTheme="minorHAnsi" w:cstheme="minorHAnsi"/>
          <w:b/>
          <w:bCs/>
        </w:rPr>
        <w:t xml:space="preserve"> </w:t>
      </w:r>
      <w:r w:rsidRPr="00267C81">
        <w:rPr>
          <w:rFonts w:asciiTheme="minorHAnsi" w:hAnsiTheme="minorHAnsi" w:cstheme="minorHAnsi"/>
          <w:b/>
          <w:bCs/>
        </w:rPr>
        <w:t xml:space="preserve">JUSTIFICATION </w:t>
      </w:r>
    </w:p>
    <w:p w:rsidRPr="00267C81" w:rsidR="00C77DF4" w:rsidP="003B70AB" w:rsidRDefault="00C77DF4" w14:paraId="36A39869" w14:textId="0C4D1B58">
      <w:pPr>
        <w:autoSpaceDE w:val="0"/>
        <w:autoSpaceDN w:val="0"/>
        <w:adjustRightInd w:val="0"/>
        <w:spacing w:line="276" w:lineRule="auto"/>
        <w:rPr>
          <w:rFonts w:asciiTheme="minorHAnsi" w:hAnsiTheme="minorHAnsi" w:cstheme="minorHAnsi"/>
          <w:b/>
          <w:bCs/>
        </w:rPr>
      </w:pPr>
    </w:p>
    <w:p w:rsidRPr="00267C81" w:rsidR="00C77DF4" w:rsidP="003B70AB" w:rsidRDefault="00C77DF4" w14:paraId="3D1AB2DC" w14:textId="287CA182">
      <w:pPr>
        <w:tabs>
          <w:tab w:val="left" w:pos="360"/>
        </w:tabs>
        <w:autoSpaceDE w:val="0"/>
        <w:autoSpaceDN w:val="0"/>
        <w:adjustRightInd w:val="0"/>
        <w:spacing w:line="276" w:lineRule="auto"/>
        <w:rPr>
          <w:rFonts w:asciiTheme="minorHAnsi" w:hAnsiTheme="minorHAnsi" w:cstheme="minorHAnsi"/>
          <w:b/>
          <w:bCs/>
        </w:rPr>
      </w:pPr>
      <w:r w:rsidRPr="00267C81">
        <w:rPr>
          <w:rFonts w:asciiTheme="minorHAnsi" w:hAnsiTheme="minorHAnsi" w:cstheme="minorHAnsi"/>
          <w:b/>
          <w:bCs/>
        </w:rPr>
        <w:t xml:space="preserve">A.1. </w:t>
      </w:r>
      <w:r w:rsidRPr="00267C81">
        <w:rPr>
          <w:rFonts w:asciiTheme="minorHAnsi" w:hAnsiTheme="minorHAnsi" w:cstheme="minorHAnsi"/>
          <w:b/>
          <w:bCs/>
        </w:rPr>
        <w:tab/>
        <w:t>Circumstances Making the Collection of Information Necessary</w:t>
      </w:r>
    </w:p>
    <w:p w:rsidRPr="00267C81" w:rsidR="00B61BC8" w:rsidP="003B70AB" w:rsidRDefault="00B61BC8" w14:paraId="7953175B" w14:textId="7585E7B4">
      <w:pPr>
        <w:spacing w:line="276" w:lineRule="auto"/>
        <w:rPr>
          <w:rFonts w:asciiTheme="minorHAnsi" w:hAnsiTheme="minorHAnsi" w:cstheme="minorHAnsi"/>
        </w:rPr>
      </w:pPr>
      <w:r w:rsidRPr="00267C81">
        <w:rPr>
          <w:rFonts w:asciiTheme="minorHAnsi" w:hAnsiTheme="minorHAnsi" w:cstheme="minorHAnsi"/>
        </w:rPr>
        <w:t xml:space="preserve">CDC seeks OMB approval for </w:t>
      </w:r>
      <w:r w:rsidRPr="00267C81" w:rsidR="00F4415D">
        <w:rPr>
          <w:rFonts w:asciiTheme="minorHAnsi" w:hAnsiTheme="minorHAnsi" w:cstheme="minorHAnsi"/>
        </w:rPr>
        <w:t>up to</w:t>
      </w:r>
      <w:r w:rsidRPr="00267C81" w:rsidR="00CE4C17">
        <w:rPr>
          <w:rFonts w:asciiTheme="minorHAnsi" w:hAnsiTheme="minorHAnsi" w:cstheme="minorHAnsi"/>
        </w:rPr>
        <w:t xml:space="preserve"> </w:t>
      </w:r>
      <w:r w:rsidRPr="00267C81" w:rsidR="00F4415D">
        <w:rPr>
          <w:rFonts w:asciiTheme="minorHAnsi" w:hAnsiTheme="minorHAnsi" w:cstheme="minorHAnsi"/>
        </w:rPr>
        <w:t>3 years</w:t>
      </w:r>
      <w:r w:rsidRPr="00267C81">
        <w:rPr>
          <w:rFonts w:asciiTheme="minorHAnsi" w:hAnsiTheme="minorHAnsi" w:cstheme="minorHAnsi"/>
        </w:rPr>
        <w:t xml:space="preserve"> of data collection to conduct a pilot test of the Violence Against Children and Youth Surveys (VACS) in the United States, specifically in Baltimore and Garrett County, Maryland. In recent years, the VACS have been implemented in 24 countries across Africa, Southeast Asia, Eastern Europe in Central and South America, yielding nationally representative and sub-national data on the burden, contexts, and consequences of violence against children and youth.</w:t>
      </w:r>
      <w:r w:rsidRPr="00267C81">
        <w:rPr>
          <w:rStyle w:val="EndnoteReference"/>
          <w:rFonts w:asciiTheme="minorHAnsi" w:hAnsiTheme="minorHAnsi" w:cstheme="minorHAnsi"/>
        </w:rPr>
        <w:endnoteReference w:id="2"/>
      </w:r>
      <w:r w:rsidRPr="00267C81">
        <w:rPr>
          <w:rFonts w:asciiTheme="minorHAnsi" w:hAnsiTheme="minorHAnsi" w:cstheme="minorHAnsi"/>
        </w:rPr>
        <w:t xml:space="preserve"> </w:t>
      </w:r>
      <w:r w:rsidRPr="00267C81" w:rsidR="00F92B2D">
        <w:rPr>
          <w:rFonts w:asciiTheme="minorHAnsi" w:hAnsiTheme="minorHAnsi" w:cstheme="minorHAnsi"/>
        </w:rPr>
        <w:t>In 1</w:t>
      </w:r>
      <w:r w:rsidRPr="00267C81" w:rsidR="000E781F">
        <w:rPr>
          <w:rFonts w:asciiTheme="minorHAnsi" w:hAnsiTheme="minorHAnsi" w:cstheme="minorHAnsi"/>
        </w:rPr>
        <w:t>1</w:t>
      </w:r>
      <w:r w:rsidRPr="00267C81" w:rsidR="00F92B2D">
        <w:rPr>
          <w:rFonts w:asciiTheme="minorHAnsi" w:hAnsiTheme="minorHAnsi" w:cstheme="minorHAnsi"/>
        </w:rPr>
        <w:t xml:space="preserve"> countries, the survey was implemented in </w:t>
      </w:r>
      <w:r w:rsidRPr="00267C81" w:rsidR="00AA722D">
        <w:rPr>
          <w:rFonts w:asciiTheme="minorHAnsi" w:hAnsiTheme="minorHAnsi" w:cstheme="minorHAnsi"/>
        </w:rPr>
        <w:t xml:space="preserve">English as well as other </w:t>
      </w:r>
      <w:r w:rsidRPr="00267C81" w:rsidR="00F92B2D">
        <w:rPr>
          <w:rFonts w:asciiTheme="minorHAnsi" w:hAnsiTheme="minorHAnsi" w:cstheme="minorHAnsi"/>
        </w:rPr>
        <w:t>languages</w:t>
      </w:r>
      <w:r w:rsidRPr="00267C81" w:rsidR="00421554">
        <w:rPr>
          <w:rFonts w:asciiTheme="minorHAnsi" w:hAnsiTheme="minorHAnsi" w:cstheme="minorHAnsi"/>
        </w:rPr>
        <w:t xml:space="preserve">; all </w:t>
      </w:r>
      <w:r w:rsidRPr="00267C81" w:rsidR="00F92B2D">
        <w:rPr>
          <w:rFonts w:asciiTheme="minorHAnsi" w:hAnsiTheme="minorHAnsi" w:cstheme="minorHAnsi"/>
        </w:rPr>
        <w:t xml:space="preserve">prior VACS implementations </w:t>
      </w:r>
      <w:r w:rsidRPr="00267C81" w:rsidR="00421554">
        <w:rPr>
          <w:rFonts w:asciiTheme="minorHAnsi" w:hAnsiTheme="minorHAnsi" w:cstheme="minorHAnsi"/>
        </w:rPr>
        <w:t>have been completed in low- and middle-income countries</w:t>
      </w:r>
      <w:r w:rsidRPr="00267C81" w:rsidR="00F92B2D">
        <w:rPr>
          <w:rFonts w:asciiTheme="minorHAnsi" w:hAnsiTheme="minorHAnsi" w:cstheme="minorHAnsi"/>
        </w:rPr>
        <w:t xml:space="preserve"> in Africa, Asia, the Caribbean, Eastern Europe and Latin America</w:t>
      </w:r>
      <w:r w:rsidRPr="00267C81" w:rsidR="00421554">
        <w:rPr>
          <w:rFonts w:asciiTheme="minorHAnsi" w:hAnsiTheme="minorHAnsi" w:cstheme="minorHAnsi"/>
        </w:rPr>
        <w:t>.</w:t>
      </w:r>
    </w:p>
    <w:p w:rsidRPr="00267C81" w:rsidR="00B61BC8" w:rsidP="003B70AB" w:rsidRDefault="00B61BC8" w14:paraId="2BB98BC7" w14:textId="77777777">
      <w:pPr>
        <w:spacing w:line="276" w:lineRule="auto"/>
        <w:rPr>
          <w:rFonts w:asciiTheme="minorHAnsi" w:hAnsiTheme="minorHAnsi" w:cstheme="minorHAnsi"/>
          <w:b/>
          <w:iCs/>
        </w:rPr>
      </w:pPr>
    </w:p>
    <w:p w:rsidRPr="00267C81" w:rsidR="00F478D2" w:rsidP="003B70AB" w:rsidRDefault="00FA56F7" w14:paraId="7F34AEF5" w14:textId="47F69BCC">
      <w:pPr>
        <w:spacing w:line="276" w:lineRule="auto"/>
        <w:rPr>
          <w:rFonts w:asciiTheme="minorHAnsi" w:hAnsiTheme="minorHAnsi" w:eastAsiaTheme="minorHAnsi" w:cstheme="minorHAnsi"/>
        </w:rPr>
      </w:pPr>
      <w:r w:rsidRPr="00267C81">
        <w:rPr>
          <w:rFonts w:asciiTheme="minorHAnsi" w:hAnsiTheme="minorHAnsi" w:eastAsiaTheme="minorHAnsi" w:cstheme="minorHAnsi"/>
          <w:color w:val="000000"/>
        </w:rPr>
        <w:t xml:space="preserve">Violence against children is a global human rights violation that spans every country worldwide and affects </w:t>
      </w:r>
      <w:r w:rsidRPr="00267C81" w:rsidR="00AF7727">
        <w:rPr>
          <w:rFonts w:asciiTheme="minorHAnsi" w:hAnsiTheme="minorHAnsi" w:eastAsiaTheme="minorHAnsi" w:cstheme="minorHAnsi"/>
          <w:color w:val="000000"/>
        </w:rPr>
        <w:t>a billion</w:t>
      </w:r>
      <w:r w:rsidRPr="00267C81">
        <w:rPr>
          <w:rFonts w:asciiTheme="minorHAnsi" w:hAnsiTheme="minorHAnsi" w:eastAsiaTheme="minorHAnsi" w:cstheme="minorHAnsi"/>
          <w:color w:val="000000"/>
        </w:rPr>
        <w:t xml:space="preserve"> children each year.</w:t>
      </w:r>
      <w:r w:rsidRPr="00267C81" w:rsidR="00AF7727">
        <w:rPr>
          <w:rStyle w:val="EndnoteReference"/>
          <w:rFonts w:asciiTheme="minorHAnsi" w:hAnsiTheme="minorHAnsi" w:eastAsiaTheme="minorHAnsi" w:cstheme="minorHAnsi"/>
          <w:color w:val="000000"/>
        </w:rPr>
        <w:endnoteReference w:id="3"/>
      </w:r>
      <w:r w:rsidRPr="00267C81">
        <w:rPr>
          <w:rFonts w:asciiTheme="minorHAnsi" w:hAnsiTheme="minorHAnsi" w:eastAsiaTheme="minorHAnsi" w:cstheme="minorHAnsi"/>
          <w:color w:val="000000"/>
        </w:rPr>
        <w:t xml:space="preserve"> </w:t>
      </w:r>
      <w:r w:rsidRPr="00267C81">
        <w:rPr>
          <w:rFonts w:asciiTheme="minorHAnsi" w:hAnsiTheme="minorHAnsi" w:eastAsiaTheme="minorHAnsi" w:cstheme="minorHAnsi"/>
        </w:rPr>
        <w:t xml:space="preserve">In the US, a large number of </w:t>
      </w:r>
      <w:proofErr w:type="gramStart"/>
      <w:r w:rsidRPr="00267C81" w:rsidR="00255E4A">
        <w:rPr>
          <w:rFonts w:asciiTheme="minorHAnsi" w:hAnsiTheme="minorHAnsi" w:eastAsiaTheme="minorHAnsi" w:cstheme="minorHAnsi"/>
        </w:rPr>
        <w:t>youth</w:t>
      </w:r>
      <w:proofErr w:type="gramEnd"/>
      <w:r w:rsidRPr="00267C81">
        <w:rPr>
          <w:rFonts w:asciiTheme="minorHAnsi" w:hAnsiTheme="minorHAnsi" w:eastAsiaTheme="minorHAnsi" w:cstheme="minorHAnsi"/>
        </w:rPr>
        <w:t xml:space="preserve"> are the victims of multiple forms of violence and abuse. </w:t>
      </w:r>
      <w:r w:rsidRPr="00267C81" w:rsidR="00AF7727">
        <w:rPr>
          <w:rFonts w:asciiTheme="minorHAnsi" w:hAnsiTheme="minorHAnsi" w:eastAsiaTheme="minorHAnsi" w:cstheme="minorHAnsi"/>
        </w:rPr>
        <w:t>An estimated 10 million</w:t>
      </w:r>
      <w:r w:rsidRPr="00267C81">
        <w:rPr>
          <w:rFonts w:asciiTheme="minorHAnsi" w:hAnsiTheme="minorHAnsi" w:eastAsiaTheme="minorHAnsi" w:cstheme="minorHAnsi"/>
        </w:rPr>
        <w:t xml:space="preserve"> children in the US</w:t>
      </w:r>
      <w:r w:rsidRPr="00267C81" w:rsidR="007C77D7">
        <w:rPr>
          <w:rFonts w:asciiTheme="minorHAnsi" w:hAnsiTheme="minorHAnsi" w:eastAsiaTheme="minorHAnsi" w:cstheme="minorHAnsi"/>
        </w:rPr>
        <w:t xml:space="preserve"> </w:t>
      </w:r>
      <w:r w:rsidRPr="00267C81">
        <w:rPr>
          <w:rFonts w:asciiTheme="minorHAnsi" w:hAnsiTheme="minorHAnsi" w:eastAsiaTheme="minorHAnsi" w:cstheme="minorHAnsi"/>
        </w:rPr>
        <w:t>have experienced child abuse and neglect (CAN)</w:t>
      </w:r>
      <w:r w:rsidRPr="00267C81" w:rsidR="00F478D2">
        <w:rPr>
          <w:rFonts w:asciiTheme="minorHAnsi" w:hAnsiTheme="minorHAnsi" w:eastAsiaTheme="minorHAnsi" w:cstheme="minorHAnsi"/>
        </w:rPr>
        <w:t>,</w:t>
      </w:r>
      <w:r w:rsidRPr="00267C81" w:rsidR="00AF7727">
        <w:rPr>
          <w:rFonts w:asciiTheme="minorHAnsi" w:hAnsiTheme="minorHAnsi" w:eastAsiaTheme="minorHAnsi" w:cstheme="minorHAnsi"/>
          <w:vertAlign w:val="superscript"/>
        </w:rPr>
        <w:t xml:space="preserve"> </w:t>
      </w:r>
      <w:r w:rsidRPr="00267C81" w:rsidR="00AF7727">
        <w:rPr>
          <w:rFonts w:asciiTheme="minorHAnsi" w:hAnsiTheme="minorHAnsi" w:eastAsiaTheme="minorHAnsi" w:cstheme="minorHAnsi"/>
          <w:vertAlign w:val="superscript"/>
        </w:rPr>
        <w:endnoteReference w:id="4"/>
      </w:r>
      <w:r w:rsidRPr="00267C81" w:rsidR="00AF7727">
        <w:rPr>
          <w:rFonts w:asciiTheme="minorHAnsi" w:hAnsiTheme="minorHAnsi" w:eastAsiaTheme="minorHAnsi" w:cstheme="minorHAnsi"/>
        </w:rPr>
        <w:t xml:space="preserve"> </w:t>
      </w:r>
      <w:r w:rsidRPr="00267C81" w:rsidR="00AF7727">
        <w:rPr>
          <w:rStyle w:val="EndnoteReference"/>
          <w:rFonts w:asciiTheme="minorHAnsi" w:hAnsiTheme="minorHAnsi" w:eastAsiaTheme="minorHAnsi" w:cstheme="minorHAnsi"/>
        </w:rPr>
        <w:endnoteReference w:id="5"/>
      </w:r>
      <w:r w:rsidRPr="00267C81" w:rsidR="00421554">
        <w:rPr>
          <w:rFonts w:asciiTheme="minorHAnsi" w:hAnsiTheme="minorHAnsi" w:eastAsiaTheme="minorHAnsi" w:cstheme="minorHAnsi"/>
        </w:rPr>
        <w:t xml:space="preserve"> </w:t>
      </w:r>
      <w:r w:rsidRPr="00267C81" w:rsidR="00F478D2">
        <w:rPr>
          <w:rFonts w:asciiTheme="minorHAnsi" w:hAnsiTheme="minorHAnsi" w:eastAsiaTheme="minorHAnsi" w:cstheme="minorHAnsi"/>
        </w:rPr>
        <w:t>while approximately 676,000 victims of CAN were reported to child protective services in 2016.</w:t>
      </w:r>
      <w:r w:rsidRPr="00267C81" w:rsidR="003A5B3C">
        <w:rPr>
          <w:rStyle w:val="EndnoteReference"/>
          <w:rFonts w:asciiTheme="minorHAnsi" w:hAnsiTheme="minorHAnsi" w:cstheme="minorHAnsi"/>
        </w:rPr>
        <w:endnoteReference w:id="6"/>
      </w:r>
      <w:r w:rsidRPr="00267C81" w:rsidR="003A5B3C">
        <w:rPr>
          <w:rFonts w:asciiTheme="minorHAnsi" w:hAnsiTheme="minorHAnsi" w:eastAsiaTheme="minorHAnsi" w:cstheme="minorHAnsi"/>
        </w:rPr>
        <w:t xml:space="preserve"> </w:t>
      </w:r>
      <w:r w:rsidRPr="00267C81" w:rsidR="00F478D2">
        <w:rPr>
          <w:rFonts w:asciiTheme="minorHAnsi" w:hAnsiTheme="minorHAnsi" w:eastAsiaTheme="minorHAnsi" w:cstheme="minorHAnsi"/>
        </w:rPr>
        <w:t>Each day, about a dozen youth are victims of homicide and</w:t>
      </w:r>
      <w:r w:rsidRPr="00267C81" w:rsidR="00815F54">
        <w:rPr>
          <w:rFonts w:asciiTheme="minorHAnsi" w:hAnsiTheme="minorHAnsi" w:eastAsiaTheme="minorHAnsi" w:cstheme="minorHAnsi"/>
        </w:rPr>
        <w:t xml:space="preserve"> </w:t>
      </w:r>
      <w:r w:rsidRPr="00267C81" w:rsidR="00F478D2">
        <w:rPr>
          <w:rFonts w:asciiTheme="minorHAnsi" w:hAnsiTheme="minorHAnsi" w:eastAsiaTheme="minorHAnsi" w:cstheme="minorHAnsi"/>
        </w:rPr>
        <w:t>more than a 100 times that number (~1,400) are treated annually in emergency rooms for physical assault injuries.</w:t>
      </w:r>
      <w:r w:rsidRPr="00267C81" w:rsidR="00F478D2">
        <w:rPr>
          <w:rFonts w:asciiTheme="minorHAnsi" w:hAnsiTheme="minorHAnsi" w:eastAsiaTheme="minorHAnsi" w:cstheme="minorHAnsi"/>
          <w:vertAlign w:val="superscript"/>
        </w:rPr>
        <w:endnoteReference w:id="7"/>
      </w:r>
      <w:r w:rsidRPr="00267C81" w:rsidR="00F478D2">
        <w:rPr>
          <w:rFonts w:asciiTheme="minorHAnsi" w:hAnsiTheme="minorHAnsi" w:eastAsiaTheme="minorHAnsi" w:cstheme="minorHAnsi"/>
        </w:rPr>
        <w:t xml:space="preserve"> Youth are also involved in high levels of peer violence, which is one of the leading causes of death for people ages 10-24.</w:t>
      </w:r>
      <w:r w:rsidRPr="00267C81" w:rsidR="00F478D2">
        <w:rPr>
          <w:rStyle w:val="EndnoteReference"/>
          <w:rFonts w:asciiTheme="minorHAnsi" w:hAnsiTheme="minorHAnsi" w:eastAsiaTheme="minorHAnsi" w:cstheme="minorHAnsi"/>
        </w:rPr>
        <w:endnoteReference w:id="8"/>
      </w:r>
      <w:r w:rsidRPr="00267C81" w:rsidR="00421554">
        <w:rPr>
          <w:rFonts w:asciiTheme="minorHAnsi" w:hAnsiTheme="minorHAnsi" w:eastAsiaTheme="minorHAnsi" w:cstheme="minorHAnsi"/>
        </w:rPr>
        <w:t xml:space="preserve"> </w:t>
      </w:r>
      <w:r w:rsidRPr="00267C81" w:rsidR="00F478D2">
        <w:rPr>
          <w:rFonts w:asciiTheme="minorHAnsi" w:hAnsiTheme="minorHAnsi" w:eastAsiaTheme="minorHAnsi" w:cstheme="minorHAnsi"/>
        </w:rPr>
        <w:t>Among U.S. high school students, YRBS data indicate that past-year prevalence of physical fighting (23.6%), school bullying (19.0%), electronic bullying (14.9%), physical dating violence (8.0%), sexual violence (9.7%), attempted suicide (7.4%), and lifetime prevalence of forced sexual intercourse (7.4%) demonstrate that violence is common among youth in the US.</w:t>
      </w:r>
      <w:r w:rsidRPr="00267C81" w:rsidR="00F478D2">
        <w:rPr>
          <w:rFonts w:asciiTheme="minorHAnsi" w:hAnsiTheme="minorHAnsi" w:eastAsiaTheme="minorHAnsi" w:cstheme="minorHAnsi"/>
          <w:vertAlign w:val="superscript"/>
        </w:rPr>
        <w:endnoteReference w:id="9"/>
      </w:r>
      <w:r w:rsidRPr="00267C81" w:rsidR="00F478D2">
        <w:rPr>
          <w:rFonts w:asciiTheme="minorHAnsi" w:hAnsiTheme="minorHAnsi" w:eastAsiaTheme="minorHAnsi" w:cstheme="minorHAnsi"/>
        </w:rPr>
        <w:t xml:space="preserve"> </w:t>
      </w:r>
    </w:p>
    <w:p w:rsidRPr="00267C81" w:rsidR="00421554" w:rsidP="003B70AB" w:rsidRDefault="00421554" w14:paraId="07BE9EEC" w14:textId="77777777">
      <w:pPr>
        <w:spacing w:line="276" w:lineRule="auto"/>
        <w:rPr>
          <w:rFonts w:asciiTheme="minorHAnsi" w:hAnsiTheme="minorHAnsi" w:eastAsiaTheme="minorHAnsi" w:cstheme="minorHAnsi"/>
        </w:rPr>
      </w:pPr>
    </w:p>
    <w:p w:rsidRPr="00267C81" w:rsidR="002153E0" w:rsidP="003B70AB" w:rsidRDefault="00FA56F7" w14:paraId="71E14BE4" w14:textId="7A6B76EF">
      <w:pPr>
        <w:spacing w:line="276" w:lineRule="auto"/>
        <w:rPr>
          <w:rFonts w:asciiTheme="minorHAnsi" w:hAnsiTheme="minorHAnsi" w:eastAsiaTheme="minorHAnsi" w:cstheme="minorHAnsi"/>
        </w:rPr>
      </w:pPr>
      <w:r w:rsidRPr="00267C81">
        <w:rPr>
          <w:rFonts w:asciiTheme="minorHAnsi" w:hAnsiTheme="minorHAnsi" w:eastAsiaTheme="minorHAnsi" w:cstheme="minorHAnsi"/>
        </w:rPr>
        <w:t>A body of research has shown that t</w:t>
      </w:r>
      <w:r w:rsidRPr="00267C81">
        <w:rPr>
          <w:rFonts w:asciiTheme="minorHAnsi" w:hAnsiTheme="minorHAnsi" w:eastAsiaTheme="minorHAnsi" w:cstheme="minorHAnsi"/>
          <w:color w:val="000000"/>
        </w:rPr>
        <w:t>he impact of violence against children goes far beyond the initial incident, and that those who have experienced emotional, physical, and sexual violence can experience severe short to long-term health and social consequences.</w:t>
      </w:r>
      <w:r w:rsidRPr="00267C81">
        <w:rPr>
          <w:rFonts w:asciiTheme="minorHAnsi" w:hAnsiTheme="minorHAnsi" w:eastAsiaTheme="minorHAnsi" w:cstheme="minorHAnsi"/>
          <w:color w:val="000000"/>
          <w:vertAlign w:val="superscript"/>
        </w:rPr>
        <w:endnoteReference w:id="10"/>
      </w:r>
      <w:r w:rsidRPr="00267C81">
        <w:rPr>
          <w:rFonts w:asciiTheme="minorHAnsi" w:hAnsiTheme="minorHAnsi" w:eastAsiaTheme="minorHAnsi" w:cstheme="minorHAnsi"/>
          <w:color w:val="000000"/>
        </w:rPr>
        <w:t xml:space="preserve"> </w:t>
      </w:r>
      <w:r w:rsidRPr="00267C81" w:rsidR="00F478D2">
        <w:rPr>
          <w:rFonts w:asciiTheme="minorHAnsi" w:hAnsiTheme="minorHAnsi" w:eastAsiaTheme="minorHAnsi" w:cstheme="minorHAnsi"/>
        </w:rPr>
        <w:t>CAN has serious negative physical health effects and is associated with a variety of chronic diseases as adults.</w:t>
      </w:r>
      <w:r w:rsidRPr="00267C81" w:rsidR="00F478D2">
        <w:rPr>
          <w:rFonts w:asciiTheme="minorHAnsi" w:hAnsiTheme="minorHAnsi" w:eastAsiaTheme="minorHAnsi" w:cstheme="minorHAnsi"/>
          <w:vertAlign w:val="superscript"/>
        </w:rPr>
        <w:endnoteReference w:id="11"/>
      </w:r>
      <w:r w:rsidRPr="00267C81" w:rsidR="00421554">
        <w:rPr>
          <w:rFonts w:asciiTheme="minorHAnsi" w:hAnsiTheme="minorHAnsi" w:eastAsiaTheme="minorHAnsi" w:cstheme="minorHAnsi"/>
        </w:rPr>
        <w:t xml:space="preserve"> </w:t>
      </w:r>
      <w:r w:rsidRPr="00267C81" w:rsidR="00F478D2">
        <w:rPr>
          <w:rFonts w:asciiTheme="minorHAnsi" w:hAnsiTheme="minorHAnsi" w:eastAsiaTheme="minorHAnsi" w:cstheme="minorHAnsi"/>
        </w:rPr>
        <w:t>Victims of CAN also suffer from negative psychological sequelae</w:t>
      </w:r>
      <w:r w:rsidRPr="00267C81" w:rsidR="00F478D2">
        <w:rPr>
          <w:rFonts w:asciiTheme="minorHAnsi" w:hAnsiTheme="minorHAnsi" w:eastAsiaTheme="minorHAnsi" w:cstheme="minorHAnsi"/>
          <w:vertAlign w:val="superscript"/>
        </w:rPr>
        <w:endnoteReference w:id="12"/>
      </w:r>
      <w:r w:rsidRPr="00267C81" w:rsidR="00F478D2">
        <w:rPr>
          <w:rFonts w:asciiTheme="minorHAnsi" w:hAnsiTheme="minorHAnsi" w:eastAsiaTheme="minorHAnsi" w:cstheme="minorHAnsi"/>
        </w:rPr>
        <w:t xml:space="preserve"> and increased risk for smoking, alcoholism, and drug abuse.</w:t>
      </w:r>
      <w:r w:rsidRPr="00267C81" w:rsidR="00F478D2">
        <w:rPr>
          <w:rFonts w:asciiTheme="minorHAnsi" w:hAnsiTheme="minorHAnsi" w:eastAsiaTheme="minorHAnsi" w:cstheme="minorHAnsi"/>
          <w:vertAlign w:val="superscript"/>
        </w:rPr>
        <w:endnoteReference w:id="13"/>
      </w:r>
      <w:r w:rsidRPr="00267C81" w:rsidR="00F478D2">
        <w:rPr>
          <w:rFonts w:asciiTheme="minorHAnsi" w:hAnsiTheme="minorHAnsi" w:eastAsiaTheme="minorHAnsi" w:cstheme="minorHAnsi"/>
        </w:rPr>
        <w:t xml:space="preserve"> </w:t>
      </w:r>
      <w:r w:rsidRPr="00267C81" w:rsidR="00F478D2">
        <w:rPr>
          <w:rFonts w:asciiTheme="minorHAnsi" w:hAnsiTheme="minorHAnsi" w:eastAsiaTheme="minorHAnsi" w:cstheme="minorHAnsi"/>
          <w:color w:val="000000"/>
        </w:rPr>
        <w:t>Neurobiological and behavioral research indicates that early childhood exposure to violence can affect brain development and thereby increase the child’s susceptibility to a range of mental and physical health problems that can span into adulthood including anxiety or depressive disorders, cardiovascular health problems, and diabetes.</w:t>
      </w:r>
      <w:r w:rsidRPr="00267C81" w:rsidR="00F478D2">
        <w:rPr>
          <w:rFonts w:asciiTheme="minorHAnsi" w:hAnsiTheme="minorHAnsi" w:eastAsiaTheme="minorHAnsi" w:cstheme="minorHAnsi"/>
          <w:color w:val="000000"/>
          <w:vertAlign w:val="superscript"/>
        </w:rPr>
        <w:endnoteReference w:id="14"/>
      </w:r>
      <w:r w:rsidRPr="00267C81" w:rsidR="00F478D2">
        <w:rPr>
          <w:rFonts w:asciiTheme="minorHAnsi" w:hAnsiTheme="minorHAnsi" w:eastAsiaTheme="minorHAnsi" w:cstheme="minorHAnsi"/>
          <w:color w:val="000000"/>
          <w:vertAlign w:val="superscript"/>
        </w:rPr>
        <w:t>,</w:t>
      </w:r>
      <w:r w:rsidRPr="00267C81" w:rsidR="00F478D2">
        <w:rPr>
          <w:rFonts w:asciiTheme="minorHAnsi" w:hAnsiTheme="minorHAnsi" w:eastAsiaTheme="minorHAnsi" w:cstheme="minorHAnsi"/>
          <w:color w:val="000000"/>
          <w:vertAlign w:val="superscript"/>
        </w:rPr>
        <w:endnoteReference w:id="15"/>
      </w:r>
      <w:r w:rsidRPr="00267C81" w:rsidR="00F478D2">
        <w:rPr>
          <w:rFonts w:asciiTheme="minorHAnsi" w:hAnsiTheme="minorHAnsi" w:eastAsiaTheme="minorHAnsi" w:cstheme="minorHAnsi"/>
          <w:color w:val="000000"/>
          <w:vertAlign w:val="superscript"/>
        </w:rPr>
        <w:t>,</w:t>
      </w:r>
      <w:r w:rsidRPr="00267C81" w:rsidR="00F478D2">
        <w:rPr>
          <w:rFonts w:asciiTheme="minorHAnsi" w:hAnsiTheme="minorHAnsi" w:eastAsiaTheme="minorHAnsi" w:cstheme="minorHAnsi"/>
          <w:color w:val="000000"/>
          <w:vertAlign w:val="superscript"/>
        </w:rPr>
        <w:endnoteReference w:id="16"/>
      </w:r>
      <w:r w:rsidRPr="00267C81" w:rsidR="005C27A8">
        <w:rPr>
          <w:rFonts w:asciiTheme="minorHAnsi" w:hAnsiTheme="minorHAnsi" w:eastAsiaTheme="minorHAnsi" w:cstheme="minorHAnsi"/>
        </w:rPr>
        <w:t xml:space="preserve"> </w:t>
      </w:r>
      <w:r w:rsidRPr="00267C81" w:rsidR="002153E0">
        <w:rPr>
          <w:rFonts w:asciiTheme="minorHAnsi" w:hAnsiTheme="minorHAnsi" w:eastAsiaTheme="minorHAnsi" w:cstheme="minorHAnsi"/>
        </w:rPr>
        <w:t>Youth violence is associated with poorer academic performanc</w:t>
      </w:r>
      <w:r w:rsidRPr="00267C81" w:rsidR="002153E0">
        <w:rPr>
          <w:rFonts w:asciiTheme="minorHAnsi" w:hAnsiTheme="minorHAnsi" w:eastAsiaTheme="minorHAnsi" w:cstheme="minorHAnsi"/>
          <w:sz w:val="22"/>
          <w:szCs w:val="22"/>
        </w:rPr>
        <w:t>e,</w:t>
      </w:r>
      <w:r w:rsidRPr="00267C81" w:rsidR="002153E0">
        <w:rPr>
          <w:rFonts w:asciiTheme="minorHAnsi" w:hAnsiTheme="minorHAnsi" w:eastAsiaTheme="minorHAnsi" w:cstheme="minorHAnsi"/>
          <w:sz w:val="22"/>
          <w:szCs w:val="22"/>
          <w:vertAlign w:val="superscript"/>
        </w:rPr>
        <w:endnoteReference w:id="17"/>
      </w:r>
      <w:r w:rsidRPr="00267C81" w:rsidR="002153E0">
        <w:rPr>
          <w:rFonts w:asciiTheme="minorHAnsi" w:hAnsiTheme="minorHAnsi" w:eastAsiaTheme="minorHAnsi" w:cstheme="minorHAnsi"/>
          <w:sz w:val="22"/>
          <w:szCs w:val="22"/>
          <w:vertAlign w:val="superscript"/>
        </w:rPr>
        <w:t>,</w:t>
      </w:r>
      <w:r w:rsidRPr="00267C81" w:rsidR="002153E0">
        <w:rPr>
          <w:rFonts w:asciiTheme="minorHAnsi" w:hAnsiTheme="minorHAnsi" w:eastAsiaTheme="minorHAnsi" w:cstheme="minorHAnsi"/>
          <w:sz w:val="22"/>
          <w:szCs w:val="22"/>
          <w:vertAlign w:val="superscript"/>
        </w:rPr>
        <w:endnoteReference w:id="18"/>
      </w:r>
      <w:r w:rsidRPr="00267C81" w:rsidR="002153E0">
        <w:rPr>
          <w:rFonts w:asciiTheme="minorHAnsi" w:hAnsiTheme="minorHAnsi" w:eastAsiaTheme="minorHAnsi" w:cstheme="minorHAnsi"/>
          <w:sz w:val="22"/>
          <w:szCs w:val="22"/>
          <w:vertAlign w:val="superscript"/>
        </w:rPr>
        <w:t>,</w:t>
      </w:r>
      <w:r w:rsidRPr="00267C81" w:rsidR="002153E0">
        <w:rPr>
          <w:rFonts w:asciiTheme="minorHAnsi" w:hAnsiTheme="minorHAnsi" w:eastAsiaTheme="minorHAnsi" w:cstheme="minorHAnsi"/>
          <w:sz w:val="22"/>
          <w:szCs w:val="22"/>
          <w:vertAlign w:val="superscript"/>
        </w:rPr>
        <w:endnoteReference w:id="19"/>
      </w:r>
      <w:r w:rsidRPr="00267C81" w:rsidR="002153E0">
        <w:rPr>
          <w:rFonts w:asciiTheme="minorHAnsi" w:hAnsiTheme="minorHAnsi" w:eastAsiaTheme="minorHAnsi" w:cstheme="minorHAnsi"/>
          <w:sz w:val="22"/>
          <w:szCs w:val="22"/>
          <w:vertAlign w:val="superscript"/>
        </w:rPr>
        <w:t>,</w:t>
      </w:r>
      <w:r w:rsidRPr="00267C81" w:rsidR="002153E0">
        <w:rPr>
          <w:rFonts w:asciiTheme="minorHAnsi" w:hAnsiTheme="minorHAnsi" w:eastAsiaTheme="minorHAnsi" w:cstheme="minorHAnsi"/>
          <w:sz w:val="22"/>
          <w:szCs w:val="22"/>
          <w:vertAlign w:val="superscript"/>
        </w:rPr>
        <w:endnoteReference w:id="20"/>
      </w:r>
      <w:r w:rsidRPr="00267C81" w:rsidR="002153E0">
        <w:rPr>
          <w:rFonts w:asciiTheme="minorHAnsi" w:hAnsiTheme="minorHAnsi" w:eastAsiaTheme="minorHAnsi" w:cstheme="minorHAnsi"/>
          <w:sz w:val="22"/>
          <w:szCs w:val="22"/>
          <w:vertAlign w:val="superscript"/>
        </w:rPr>
        <w:t>,</w:t>
      </w:r>
      <w:r w:rsidRPr="00267C81" w:rsidR="002153E0">
        <w:rPr>
          <w:rFonts w:asciiTheme="minorHAnsi" w:hAnsiTheme="minorHAnsi" w:eastAsiaTheme="minorHAnsi" w:cstheme="minorHAnsi"/>
          <w:sz w:val="22"/>
          <w:szCs w:val="22"/>
          <w:vertAlign w:val="superscript"/>
        </w:rPr>
        <w:endnoteReference w:id="21"/>
      </w:r>
      <w:r w:rsidRPr="00267C81" w:rsidR="002153E0">
        <w:rPr>
          <w:rFonts w:asciiTheme="minorHAnsi" w:hAnsiTheme="minorHAnsi" w:eastAsiaTheme="minorHAnsi" w:cstheme="minorHAnsi"/>
          <w:sz w:val="22"/>
          <w:szCs w:val="22"/>
          <w:vertAlign w:val="superscript"/>
        </w:rPr>
        <w:t>,</w:t>
      </w:r>
      <w:r w:rsidRPr="00267C81" w:rsidR="002153E0">
        <w:rPr>
          <w:rFonts w:asciiTheme="minorHAnsi" w:hAnsiTheme="minorHAnsi" w:eastAsiaTheme="minorHAnsi" w:cstheme="minorHAnsi"/>
          <w:sz w:val="22"/>
          <w:szCs w:val="22"/>
          <w:vertAlign w:val="superscript"/>
        </w:rPr>
        <w:endnoteReference w:id="22"/>
      </w:r>
      <w:r w:rsidRPr="00267C81" w:rsidR="002153E0">
        <w:rPr>
          <w:rFonts w:asciiTheme="minorHAnsi" w:hAnsiTheme="minorHAnsi" w:eastAsiaTheme="minorHAnsi" w:cstheme="minorHAnsi"/>
          <w:sz w:val="22"/>
          <w:szCs w:val="22"/>
        </w:rPr>
        <w:t xml:space="preserve"> </w:t>
      </w:r>
      <w:r w:rsidRPr="00267C81" w:rsidR="002153E0">
        <w:rPr>
          <w:rFonts w:asciiTheme="minorHAnsi" w:hAnsiTheme="minorHAnsi" w:eastAsiaTheme="minorHAnsi" w:cstheme="minorHAnsi"/>
        </w:rPr>
        <w:t>suspension, unexcused absences</w:t>
      </w:r>
      <w:r w:rsidRPr="00267C81" w:rsidR="002153E0">
        <w:rPr>
          <w:rFonts w:asciiTheme="minorHAnsi" w:hAnsiTheme="minorHAnsi" w:eastAsiaTheme="minorHAnsi" w:cstheme="minorHAnsi"/>
          <w:sz w:val="22"/>
          <w:szCs w:val="22"/>
        </w:rPr>
        <w:t>,</w:t>
      </w:r>
      <w:r w:rsidRPr="00267C81" w:rsidR="002153E0">
        <w:rPr>
          <w:rFonts w:asciiTheme="minorHAnsi" w:hAnsiTheme="minorHAnsi" w:eastAsiaTheme="minorHAnsi" w:cstheme="minorHAnsi"/>
          <w:sz w:val="22"/>
          <w:szCs w:val="22"/>
          <w:vertAlign w:val="superscript"/>
        </w:rPr>
        <w:endnoteReference w:id="23"/>
      </w:r>
      <w:r w:rsidRPr="00267C81" w:rsidR="002153E0">
        <w:rPr>
          <w:rFonts w:asciiTheme="minorHAnsi" w:hAnsiTheme="minorHAnsi" w:eastAsiaTheme="minorHAnsi" w:cstheme="minorHAnsi"/>
          <w:sz w:val="22"/>
          <w:szCs w:val="22"/>
        </w:rPr>
        <w:t xml:space="preserve"> </w:t>
      </w:r>
      <w:r w:rsidRPr="00267C81" w:rsidR="002153E0">
        <w:rPr>
          <w:rFonts w:asciiTheme="minorHAnsi" w:hAnsiTheme="minorHAnsi" w:eastAsiaTheme="minorHAnsi" w:cstheme="minorHAnsi"/>
        </w:rPr>
        <w:t>higher dropout rates</w:t>
      </w:r>
      <w:r w:rsidRPr="00267C81" w:rsidR="002153E0">
        <w:rPr>
          <w:rFonts w:asciiTheme="minorHAnsi" w:hAnsiTheme="minorHAnsi" w:eastAsiaTheme="minorHAnsi" w:cstheme="minorHAnsi"/>
          <w:sz w:val="22"/>
          <w:szCs w:val="22"/>
        </w:rPr>
        <w:t>,</w:t>
      </w:r>
      <w:r w:rsidRPr="00267C81" w:rsidR="002153E0">
        <w:rPr>
          <w:rFonts w:asciiTheme="minorHAnsi" w:hAnsiTheme="minorHAnsi" w:eastAsiaTheme="minorHAnsi" w:cstheme="minorHAnsi"/>
          <w:sz w:val="22"/>
          <w:szCs w:val="22"/>
          <w:vertAlign w:val="superscript"/>
        </w:rPr>
        <w:endnoteReference w:id="24"/>
      </w:r>
      <w:r w:rsidRPr="00267C81" w:rsidR="002153E0">
        <w:rPr>
          <w:rFonts w:asciiTheme="minorHAnsi" w:hAnsiTheme="minorHAnsi" w:eastAsiaTheme="minorHAnsi" w:cstheme="minorHAnsi"/>
          <w:sz w:val="22"/>
          <w:szCs w:val="22"/>
          <w:vertAlign w:val="superscript"/>
        </w:rPr>
        <w:t>,</w:t>
      </w:r>
      <w:r w:rsidRPr="00267C81" w:rsidR="002153E0">
        <w:rPr>
          <w:rFonts w:asciiTheme="minorHAnsi" w:hAnsiTheme="minorHAnsi" w:eastAsiaTheme="minorHAnsi" w:cstheme="minorHAnsi"/>
          <w:sz w:val="22"/>
          <w:szCs w:val="22"/>
          <w:vertAlign w:val="superscript"/>
        </w:rPr>
        <w:endnoteReference w:id="25"/>
      </w:r>
      <w:r w:rsidRPr="00267C81" w:rsidR="002153E0">
        <w:rPr>
          <w:rFonts w:asciiTheme="minorHAnsi" w:hAnsiTheme="minorHAnsi" w:eastAsiaTheme="minorHAnsi" w:cstheme="minorHAnsi"/>
          <w:sz w:val="22"/>
          <w:szCs w:val="22"/>
        </w:rPr>
        <w:t xml:space="preserve"> </w:t>
      </w:r>
      <w:r w:rsidRPr="00267C81" w:rsidR="002153E0">
        <w:rPr>
          <w:rFonts w:asciiTheme="minorHAnsi" w:hAnsiTheme="minorHAnsi" w:eastAsiaTheme="minorHAnsi" w:cstheme="minorHAnsi"/>
        </w:rPr>
        <w:t>and delinquency for its victims.</w:t>
      </w:r>
      <w:r w:rsidRPr="00267C81" w:rsidR="002153E0">
        <w:rPr>
          <w:rFonts w:asciiTheme="minorHAnsi" w:hAnsiTheme="minorHAnsi" w:eastAsiaTheme="minorHAnsi" w:cstheme="minorHAnsi"/>
          <w:sz w:val="22"/>
          <w:szCs w:val="22"/>
          <w:vertAlign w:val="superscript"/>
        </w:rPr>
        <w:endnoteReference w:id="26"/>
      </w:r>
      <w:r w:rsidRPr="00267C81" w:rsidR="002153E0">
        <w:rPr>
          <w:rFonts w:asciiTheme="minorHAnsi" w:hAnsiTheme="minorHAnsi" w:eastAsiaTheme="minorHAnsi" w:cstheme="minorHAnsi"/>
          <w:sz w:val="22"/>
          <w:szCs w:val="22"/>
          <w:vertAlign w:val="superscript"/>
        </w:rPr>
        <w:t>,</w:t>
      </w:r>
      <w:r w:rsidRPr="00267C81" w:rsidR="002153E0">
        <w:rPr>
          <w:rFonts w:asciiTheme="minorHAnsi" w:hAnsiTheme="minorHAnsi" w:eastAsiaTheme="minorHAnsi" w:cstheme="minorHAnsi"/>
          <w:sz w:val="22"/>
          <w:szCs w:val="22"/>
          <w:vertAlign w:val="superscript"/>
        </w:rPr>
        <w:endnoteReference w:id="27"/>
      </w:r>
      <w:r w:rsidRPr="00267C81" w:rsidR="002153E0">
        <w:rPr>
          <w:rFonts w:asciiTheme="minorHAnsi" w:hAnsiTheme="minorHAnsi" w:eastAsiaTheme="minorHAnsi" w:cstheme="minorHAnsi"/>
          <w:sz w:val="22"/>
          <w:szCs w:val="22"/>
          <w:vertAlign w:val="superscript"/>
        </w:rPr>
        <w:t>,</w:t>
      </w:r>
      <w:r w:rsidRPr="00267C81" w:rsidR="002153E0">
        <w:rPr>
          <w:rFonts w:asciiTheme="minorHAnsi" w:hAnsiTheme="minorHAnsi" w:eastAsiaTheme="minorHAnsi" w:cstheme="minorHAnsi"/>
          <w:sz w:val="22"/>
          <w:szCs w:val="22"/>
          <w:vertAlign w:val="superscript"/>
        </w:rPr>
        <w:endnoteReference w:id="28"/>
      </w:r>
      <w:r w:rsidRPr="00267C81" w:rsidR="002153E0">
        <w:rPr>
          <w:rFonts w:asciiTheme="minorHAnsi" w:hAnsiTheme="minorHAnsi" w:eastAsiaTheme="minorHAnsi" w:cstheme="minorHAnsi"/>
          <w:sz w:val="22"/>
          <w:szCs w:val="22"/>
          <w:vertAlign w:val="superscript"/>
        </w:rPr>
        <w:t>,</w:t>
      </w:r>
      <w:r w:rsidRPr="00267C81" w:rsidR="002153E0">
        <w:rPr>
          <w:rFonts w:asciiTheme="minorHAnsi" w:hAnsiTheme="minorHAnsi" w:eastAsiaTheme="minorHAnsi" w:cstheme="minorHAnsi"/>
          <w:sz w:val="22"/>
          <w:szCs w:val="22"/>
          <w:vertAlign w:val="superscript"/>
        </w:rPr>
        <w:endnoteReference w:id="29"/>
      </w:r>
      <w:r w:rsidRPr="00267C81" w:rsidR="002153E0">
        <w:rPr>
          <w:rFonts w:asciiTheme="minorHAnsi" w:hAnsiTheme="minorHAnsi" w:eastAsiaTheme="minorHAnsi" w:cstheme="minorHAnsi"/>
          <w:sz w:val="22"/>
          <w:szCs w:val="22"/>
        </w:rPr>
        <w:t xml:space="preserve"> </w:t>
      </w:r>
      <w:r w:rsidRPr="00267C81" w:rsidR="002153E0">
        <w:rPr>
          <w:rFonts w:asciiTheme="minorHAnsi" w:hAnsiTheme="minorHAnsi" w:eastAsiaTheme="minorHAnsi" w:cstheme="minorHAnsi"/>
        </w:rPr>
        <w:t>Similar deleterious outcomes are found for violent victimization by dating partners in adolescence,</w:t>
      </w:r>
      <w:r w:rsidRPr="00267C81" w:rsidR="002153E0">
        <w:rPr>
          <w:rFonts w:asciiTheme="minorHAnsi" w:hAnsiTheme="minorHAnsi" w:eastAsiaTheme="minorHAnsi" w:cstheme="minorHAnsi"/>
          <w:sz w:val="22"/>
          <w:szCs w:val="22"/>
          <w:vertAlign w:val="superscript"/>
        </w:rPr>
        <w:endnoteReference w:id="30"/>
      </w:r>
      <w:r w:rsidRPr="00267C81" w:rsidR="002153E0">
        <w:rPr>
          <w:rFonts w:asciiTheme="minorHAnsi" w:hAnsiTheme="minorHAnsi" w:eastAsiaTheme="minorHAnsi" w:cstheme="minorHAnsi"/>
          <w:sz w:val="22"/>
          <w:szCs w:val="22"/>
          <w:vertAlign w:val="superscript"/>
        </w:rPr>
        <w:t>,</w:t>
      </w:r>
      <w:r w:rsidRPr="00267C81" w:rsidR="002153E0">
        <w:rPr>
          <w:rFonts w:asciiTheme="minorHAnsi" w:hAnsiTheme="minorHAnsi" w:eastAsiaTheme="minorHAnsi" w:cstheme="minorHAnsi"/>
          <w:sz w:val="22"/>
          <w:szCs w:val="22"/>
          <w:vertAlign w:val="superscript"/>
        </w:rPr>
        <w:endnoteReference w:id="31"/>
      </w:r>
      <w:r w:rsidRPr="00267C81" w:rsidR="002153E0">
        <w:rPr>
          <w:rFonts w:asciiTheme="minorHAnsi" w:hAnsiTheme="minorHAnsi" w:eastAsiaTheme="minorHAnsi" w:cstheme="minorHAnsi"/>
          <w:sz w:val="22"/>
          <w:szCs w:val="22"/>
          <w:vertAlign w:val="superscript"/>
        </w:rPr>
        <w:t>,</w:t>
      </w:r>
      <w:r w:rsidRPr="00267C81" w:rsidR="002153E0">
        <w:rPr>
          <w:rFonts w:asciiTheme="minorHAnsi" w:hAnsiTheme="minorHAnsi" w:eastAsiaTheme="minorHAnsi" w:cstheme="minorHAnsi"/>
          <w:sz w:val="22"/>
          <w:szCs w:val="22"/>
          <w:vertAlign w:val="superscript"/>
        </w:rPr>
        <w:endnoteReference w:id="32"/>
      </w:r>
      <w:r w:rsidRPr="00267C81" w:rsidR="002153E0">
        <w:rPr>
          <w:rFonts w:asciiTheme="minorHAnsi" w:hAnsiTheme="minorHAnsi" w:eastAsiaTheme="minorHAnsi" w:cstheme="minorHAnsi"/>
          <w:sz w:val="22"/>
          <w:szCs w:val="22"/>
          <w:vertAlign w:val="superscript"/>
        </w:rPr>
        <w:t>,</w:t>
      </w:r>
      <w:r w:rsidRPr="00267C81" w:rsidR="002153E0">
        <w:rPr>
          <w:rFonts w:asciiTheme="minorHAnsi" w:hAnsiTheme="minorHAnsi" w:eastAsiaTheme="minorHAnsi" w:cstheme="minorHAnsi"/>
          <w:sz w:val="22"/>
          <w:szCs w:val="22"/>
          <w:vertAlign w:val="superscript"/>
        </w:rPr>
        <w:endnoteReference w:id="33"/>
      </w:r>
      <w:r w:rsidRPr="00267C81" w:rsidR="002153E0">
        <w:rPr>
          <w:rFonts w:asciiTheme="minorHAnsi" w:hAnsiTheme="minorHAnsi" w:eastAsiaTheme="minorHAnsi" w:cstheme="minorHAnsi"/>
          <w:sz w:val="22"/>
          <w:szCs w:val="22"/>
        </w:rPr>
        <w:t xml:space="preserve"> </w:t>
      </w:r>
      <w:r w:rsidRPr="00267C81" w:rsidR="002153E0">
        <w:rPr>
          <w:rFonts w:asciiTheme="minorHAnsi" w:hAnsiTheme="minorHAnsi" w:eastAsiaTheme="minorHAnsi" w:cstheme="minorHAnsi"/>
        </w:rPr>
        <w:t>with nearly one in five youth reporting sexual or physical victimization by a partner</w:t>
      </w:r>
      <w:r w:rsidRPr="00267C81" w:rsidR="002153E0">
        <w:rPr>
          <w:rFonts w:asciiTheme="minorHAnsi" w:hAnsiTheme="minorHAnsi" w:eastAsiaTheme="minorHAnsi" w:cstheme="minorHAnsi"/>
          <w:sz w:val="22"/>
          <w:szCs w:val="22"/>
        </w:rPr>
        <w:t>.</w:t>
      </w:r>
      <w:r w:rsidRPr="00267C81" w:rsidR="002153E0">
        <w:rPr>
          <w:rFonts w:asciiTheme="minorHAnsi" w:hAnsiTheme="minorHAnsi" w:eastAsiaTheme="minorHAnsi" w:cstheme="minorHAnsi"/>
          <w:sz w:val="22"/>
          <w:szCs w:val="22"/>
          <w:vertAlign w:val="superscript"/>
        </w:rPr>
        <w:endnoteReference w:id="34"/>
      </w:r>
      <w:r w:rsidRPr="00267C81" w:rsidR="00421554">
        <w:rPr>
          <w:rFonts w:asciiTheme="minorHAnsi" w:hAnsiTheme="minorHAnsi" w:eastAsiaTheme="minorHAnsi" w:cstheme="minorHAnsi"/>
          <w:sz w:val="22"/>
          <w:szCs w:val="22"/>
        </w:rPr>
        <w:t xml:space="preserve"> </w:t>
      </w:r>
    </w:p>
    <w:p w:rsidRPr="00267C81" w:rsidR="00421554" w:rsidP="003B70AB" w:rsidRDefault="00421554" w14:paraId="11C62AFA" w14:textId="77777777">
      <w:pPr>
        <w:spacing w:line="276" w:lineRule="auto"/>
        <w:rPr>
          <w:rFonts w:asciiTheme="minorHAnsi" w:hAnsiTheme="minorHAnsi" w:eastAsiaTheme="minorHAnsi" w:cstheme="minorHAnsi"/>
          <w:color w:val="000000"/>
        </w:rPr>
      </w:pPr>
    </w:p>
    <w:p w:rsidRPr="00267C81" w:rsidR="00D81ECD" w:rsidP="003B70AB" w:rsidRDefault="00FA56F7" w14:paraId="50238937" w14:textId="6541E62B">
      <w:pPr>
        <w:spacing w:line="276" w:lineRule="auto"/>
        <w:rPr>
          <w:rFonts w:asciiTheme="minorHAnsi" w:hAnsiTheme="minorHAnsi" w:cstheme="minorHAnsi"/>
        </w:rPr>
      </w:pPr>
      <w:r w:rsidRPr="00267C81">
        <w:rPr>
          <w:rFonts w:asciiTheme="minorHAnsi" w:hAnsiTheme="minorHAnsi" w:eastAsiaTheme="minorHAnsi" w:cstheme="minorHAnsi"/>
          <w:color w:val="000000"/>
        </w:rPr>
        <w:t xml:space="preserve">Given the serious and lasting impact on children, it is critical to understand the magnitude and nature of violence against children </w:t>
      </w:r>
      <w:proofErr w:type="gramStart"/>
      <w:r w:rsidRPr="00267C81">
        <w:rPr>
          <w:rFonts w:asciiTheme="minorHAnsi" w:hAnsiTheme="minorHAnsi" w:eastAsiaTheme="minorHAnsi" w:cstheme="minorHAnsi"/>
          <w:color w:val="000000"/>
        </w:rPr>
        <w:t>in order to</w:t>
      </w:r>
      <w:proofErr w:type="gramEnd"/>
      <w:r w:rsidRPr="00267C81">
        <w:rPr>
          <w:rFonts w:asciiTheme="minorHAnsi" w:hAnsiTheme="minorHAnsi" w:eastAsiaTheme="minorHAnsi" w:cstheme="minorHAnsi"/>
          <w:color w:val="000000"/>
        </w:rPr>
        <w:t xml:space="preserve"> develop effective prevention and response strategies. </w:t>
      </w:r>
      <w:r w:rsidRPr="00267C81" w:rsidR="000B5080">
        <w:rPr>
          <w:rFonts w:asciiTheme="minorHAnsi" w:hAnsiTheme="minorHAnsi" w:cstheme="minorHAnsi"/>
          <w:color w:val="000000"/>
        </w:rPr>
        <w:t xml:space="preserve">Currently, </w:t>
      </w:r>
      <w:r w:rsidRPr="00267C81" w:rsidR="000B5080">
        <w:rPr>
          <w:rFonts w:asciiTheme="minorHAnsi" w:hAnsiTheme="minorHAnsi" w:cstheme="minorHAnsi"/>
          <w:color w:val="000000"/>
        </w:rPr>
        <w:lastRenderedPageBreak/>
        <w:t xml:space="preserve">data to guide state and local violence prevention and response efforts </w:t>
      </w:r>
      <w:r w:rsidRPr="00267C81" w:rsidR="00B77A28">
        <w:rPr>
          <w:rFonts w:asciiTheme="minorHAnsi" w:hAnsiTheme="minorHAnsi" w:cstheme="minorHAnsi"/>
          <w:color w:val="000000"/>
        </w:rPr>
        <w:t xml:space="preserve">at the state or local level </w:t>
      </w:r>
      <w:r w:rsidRPr="00267C81" w:rsidR="000B5080">
        <w:rPr>
          <w:rFonts w:asciiTheme="minorHAnsi" w:hAnsiTheme="minorHAnsi" w:cstheme="minorHAnsi"/>
          <w:color w:val="000000"/>
        </w:rPr>
        <w:t xml:space="preserve">in the US are quite limited. </w:t>
      </w:r>
      <w:r w:rsidRPr="00267C81" w:rsidR="004130AD">
        <w:rPr>
          <w:rFonts w:asciiTheme="minorHAnsi" w:hAnsiTheme="minorHAnsi" w:cstheme="minorHAnsi"/>
        </w:rPr>
        <w:t>While some studies have provided information on the risks and impact on violence against children, they are mostly limited in scale and cannot be generalized to the scope of violence against youth across the US or for specific regions.</w:t>
      </w:r>
      <w:r w:rsidRPr="00267C81" w:rsidR="004130AD">
        <w:rPr>
          <w:rStyle w:val="EndnoteReference"/>
          <w:rFonts w:asciiTheme="minorHAnsi" w:hAnsiTheme="minorHAnsi" w:cstheme="minorHAnsi"/>
        </w:rPr>
        <w:endnoteReference w:id="35"/>
      </w:r>
      <w:r w:rsidRPr="00267C81" w:rsidR="004130AD">
        <w:rPr>
          <w:rFonts w:asciiTheme="minorHAnsi" w:hAnsiTheme="minorHAnsi" w:cstheme="minorHAnsi"/>
          <w:vertAlign w:val="superscript"/>
        </w:rPr>
        <w:t>,</w:t>
      </w:r>
      <w:r w:rsidRPr="00267C81" w:rsidR="004130AD">
        <w:rPr>
          <w:rStyle w:val="EndnoteReference"/>
          <w:rFonts w:asciiTheme="minorHAnsi" w:hAnsiTheme="minorHAnsi" w:cstheme="minorHAnsi"/>
        </w:rPr>
        <w:endnoteReference w:id="36"/>
      </w:r>
      <w:r w:rsidRPr="00267C81" w:rsidR="004130AD">
        <w:rPr>
          <w:rFonts w:asciiTheme="minorHAnsi" w:hAnsiTheme="minorHAnsi" w:cstheme="minorHAnsi"/>
        </w:rPr>
        <w:t xml:space="preserve"> </w:t>
      </w:r>
      <w:r w:rsidRPr="00267C81" w:rsidR="00D81ECD">
        <w:rPr>
          <w:rFonts w:asciiTheme="minorHAnsi" w:hAnsiTheme="minorHAnsi" w:cstheme="minorHAnsi"/>
        </w:rPr>
        <w:t xml:space="preserve">Existing </w:t>
      </w:r>
      <w:r w:rsidRPr="00267C81" w:rsidR="009C09F9">
        <w:rPr>
          <w:rFonts w:asciiTheme="minorHAnsi" w:hAnsiTheme="minorHAnsi" w:cstheme="minorHAnsi"/>
        </w:rPr>
        <w:t>data on</w:t>
      </w:r>
      <w:r w:rsidRPr="00267C81" w:rsidR="00D81ECD">
        <w:rPr>
          <w:rFonts w:asciiTheme="minorHAnsi" w:hAnsiTheme="minorHAnsi" w:cstheme="minorHAnsi"/>
        </w:rPr>
        <w:t xml:space="preserve"> violence against youth in the United States</w:t>
      </w:r>
      <w:r w:rsidRPr="00267C81" w:rsidR="000634CD">
        <w:rPr>
          <w:rFonts w:asciiTheme="minorHAnsi" w:hAnsiTheme="minorHAnsi" w:cstheme="minorHAnsi"/>
        </w:rPr>
        <w:t xml:space="preserve"> are based on telephone studies, such at the National Survey of Children’s Exposure to Violence, which </w:t>
      </w:r>
      <w:r w:rsidRPr="00267C81" w:rsidR="00BC74AF">
        <w:rPr>
          <w:rFonts w:asciiTheme="minorHAnsi" w:hAnsiTheme="minorHAnsi" w:cstheme="minorHAnsi"/>
        </w:rPr>
        <w:t xml:space="preserve">includes caregiver respondents for young children. Disclosure of violence in this study therefore may be lower, as parents do not know or wish to reveal the full extent of their child’s exposure to violence and youth </w:t>
      </w:r>
      <w:r w:rsidRPr="00267C81" w:rsidR="005A11CE">
        <w:rPr>
          <w:rFonts w:asciiTheme="minorHAnsi" w:hAnsiTheme="minorHAnsi" w:cstheme="minorHAnsi"/>
        </w:rPr>
        <w:t xml:space="preserve">respondents </w:t>
      </w:r>
      <w:r w:rsidRPr="00267C81" w:rsidR="00BC74AF">
        <w:rPr>
          <w:rFonts w:asciiTheme="minorHAnsi" w:hAnsiTheme="minorHAnsi" w:cstheme="minorHAnsi"/>
        </w:rPr>
        <w:t>may not have the privacy needed to feel comfortable disclosing.</w:t>
      </w:r>
      <w:r w:rsidRPr="00267C81" w:rsidR="00BC74AF">
        <w:rPr>
          <w:rStyle w:val="EndnoteReference"/>
          <w:rFonts w:asciiTheme="minorHAnsi" w:hAnsiTheme="minorHAnsi" w:cstheme="minorHAnsi"/>
        </w:rPr>
        <w:endnoteReference w:id="37"/>
      </w:r>
      <w:r w:rsidRPr="00267C81" w:rsidR="00BC74AF">
        <w:rPr>
          <w:rFonts w:asciiTheme="minorHAnsi" w:hAnsiTheme="minorHAnsi" w:cstheme="minorHAnsi"/>
        </w:rPr>
        <w:t xml:space="preserve"> In addition, the existing national </w:t>
      </w:r>
      <w:r w:rsidRPr="00267C81" w:rsidR="00C15198">
        <w:rPr>
          <w:rFonts w:asciiTheme="minorHAnsi" w:hAnsiTheme="minorHAnsi" w:cstheme="minorHAnsi"/>
        </w:rPr>
        <w:t xml:space="preserve">studies </w:t>
      </w:r>
      <w:r w:rsidRPr="00267C81" w:rsidR="00BC74AF">
        <w:rPr>
          <w:rFonts w:asciiTheme="minorHAnsi" w:hAnsiTheme="minorHAnsi" w:cstheme="minorHAnsi"/>
        </w:rPr>
        <w:t xml:space="preserve">cannot </w:t>
      </w:r>
      <w:r w:rsidRPr="00267C81" w:rsidR="00C15198">
        <w:rPr>
          <w:rFonts w:asciiTheme="minorHAnsi" w:hAnsiTheme="minorHAnsi" w:cstheme="minorHAnsi"/>
        </w:rPr>
        <w:t xml:space="preserve">yield estimates at the </w:t>
      </w:r>
      <w:r w:rsidRPr="00267C81" w:rsidR="00BC74AF">
        <w:rPr>
          <w:rFonts w:asciiTheme="minorHAnsi" w:hAnsiTheme="minorHAnsi" w:cstheme="minorHAnsi"/>
        </w:rPr>
        <w:t xml:space="preserve">state </w:t>
      </w:r>
      <w:r w:rsidRPr="00267C81" w:rsidR="00C15198">
        <w:rPr>
          <w:rFonts w:asciiTheme="minorHAnsi" w:hAnsiTheme="minorHAnsi" w:cstheme="minorHAnsi"/>
        </w:rPr>
        <w:t>and</w:t>
      </w:r>
      <w:r w:rsidRPr="00267C81" w:rsidR="00BC74AF">
        <w:rPr>
          <w:rFonts w:asciiTheme="minorHAnsi" w:hAnsiTheme="minorHAnsi" w:cstheme="minorHAnsi"/>
        </w:rPr>
        <w:t xml:space="preserve"> local</w:t>
      </w:r>
      <w:r w:rsidRPr="00267C81" w:rsidR="00C15198">
        <w:rPr>
          <w:rFonts w:asciiTheme="minorHAnsi" w:hAnsiTheme="minorHAnsi" w:cstheme="minorHAnsi"/>
        </w:rPr>
        <w:t xml:space="preserve"> levels</w:t>
      </w:r>
      <w:r w:rsidRPr="00267C81" w:rsidR="00BC74AF">
        <w:rPr>
          <w:rFonts w:asciiTheme="minorHAnsi" w:hAnsiTheme="minorHAnsi" w:cstheme="minorHAnsi"/>
        </w:rPr>
        <w:t xml:space="preserve">, making the data less actionable at these levels. </w:t>
      </w:r>
      <w:r w:rsidRPr="00267C81" w:rsidR="00F37EEF">
        <w:rPr>
          <w:rFonts w:asciiTheme="minorHAnsi" w:hAnsiTheme="minorHAnsi" w:cstheme="minorHAnsi"/>
        </w:rPr>
        <w:t>These studies also often have lower response rates.</w:t>
      </w:r>
    </w:p>
    <w:p w:rsidRPr="00267C81" w:rsidR="00421554" w:rsidP="003B70AB" w:rsidRDefault="00421554" w14:paraId="4DDA35E0" w14:textId="77777777">
      <w:pPr>
        <w:spacing w:line="276" w:lineRule="auto"/>
        <w:rPr>
          <w:rFonts w:asciiTheme="minorHAnsi" w:hAnsiTheme="minorHAnsi" w:cstheme="minorHAnsi"/>
        </w:rPr>
      </w:pPr>
    </w:p>
    <w:p w:rsidRPr="00267C81" w:rsidR="000A5948" w:rsidP="003B70AB" w:rsidRDefault="00C36ED1" w14:paraId="6CAC35B4" w14:textId="283A77F2">
      <w:pPr>
        <w:spacing w:line="276" w:lineRule="auto"/>
        <w:rPr>
          <w:rFonts w:asciiTheme="minorHAnsi" w:hAnsiTheme="minorHAnsi" w:cstheme="minorHAnsi"/>
        </w:rPr>
      </w:pPr>
      <w:r w:rsidRPr="00267C81">
        <w:rPr>
          <w:rFonts w:asciiTheme="minorHAnsi" w:hAnsiTheme="minorHAnsi" w:cstheme="minorHAnsi"/>
        </w:rPr>
        <w:t>Another well-known data system that measures child abuse is the National Child Abuse and Neglect Data System (NCANDS), a voluntary data collection system that gathers information from all 50 states, the District of Columbia, and Puerto Rico about reports of child abuse and neglect.</w:t>
      </w:r>
      <w:r w:rsidRPr="00267C81" w:rsidR="00421554">
        <w:rPr>
          <w:rFonts w:asciiTheme="minorHAnsi" w:hAnsiTheme="minorHAnsi" w:cstheme="minorHAnsi"/>
        </w:rPr>
        <w:t xml:space="preserve"> </w:t>
      </w:r>
      <w:r w:rsidRPr="00267C81">
        <w:rPr>
          <w:rFonts w:asciiTheme="minorHAnsi" w:hAnsiTheme="minorHAnsi" w:cstheme="minorHAnsi"/>
        </w:rPr>
        <w:t>However, this system is limited to official reports of child abuse and neglect.</w:t>
      </w:r>
      <w:r w:rsidRPr="00267C81" w:rsidR="00421554">
        <w:rPr>
          <w:rFonts w:asciiTheme="minorHAnsi" w:hAnsiTheme="minorHAnsi" w:cstheme="minorHAnsi"/>
        </w:rPr>
        <w:t xml:space="preserve"> </w:t>
      </w:r>
      <w:r w:rsidRPr="00267C81" w:rsidR="00400690">
        <w:rPr>
          <w:rFonts w:asciiTheme="minorHAnsi" w:hAnsiTheme="minorHAnsi" w:cstheme="minorHAnsi"/>
        </w:rPr>
        <w:t>T</w:t>
      </w:r>
      <w:r w:rsidRPr="00267C81">
        <w:rPr>
          <w:rFonts w:asciiTheme="minorHAnsi" w:hAnsiTheme="minorHAnsi" w:cstheme="minorHAnsi"/>
        </w:rPr>
        <w:t>he NCANDS is also not nationally representative</w:t>
      </w:r>
      <w:r w:rsidRPr="00267C81" w:rsidR="00400690">
        <w:rPr>
          <w:rFonts w:asciiTheme="minorHAnsi" w:hAnsiTheme="minorHAnsi" w:cstheme="minorHAnsi"/>
        </w:rPr>
        <w:t>,</w:t>
      </w:r>
      <w:r w:rsidRPr="00267C81">
        <w:rPr>
          <w:rFonts w:asciiTheme="minorHAnsi" w:hAnsiTheme="minorHAnsi" w:cstheme="minorHAnsi"/>
        </w:rPr>
        <w:t xml:space="preserve"> and analyses cannot be extrapolated to the entire U.S. population of children.</w:t>
      </w:r>
    </w:p>
    <w:p w:rsidRPr="00267C81" w:rsidR="00421554" w:rsidP="003B70AB" w:rsidRDefault="00421554" w14:paraId="26B82415" w14:textId="77777777">
      <w:pPr>
        <w:spacing w:line="276" w:lineRule="auto"/>
        <w:rPr>
          <w:rFonts w:asciiTheme="minorHAnsi" w:hAnsiTheme="minorHAnsi" w:cstheme="minorHAnsi"/>
        </w:rPr>
      </w:pPr>
    </w:p>
    <w:p w:rsidRPr="00267C81" w:rsidR="004130AD" w:rsidP="003B70AB" w:rsidRDefault="004130AD" w14:paraId="7DC1C7C2" w14:textId="215F8AB9">
      <w:pPr>
        <w:spacing w:line="276" w:lineRule="auto"/>
        <w:rPr>
          <w:rFonts w:asciiTheme="minorHAnsi" w:hAnsiTheme="minorHAnsi" w:cstheme="minorHAnsi"/>
        </w:rPr>
      </w:pPr>
      <w:r w:rsidRPr="00267C81">
        <w:rPr>
          <w:rFonts w:asciiTheme="minorHAnsi" w:hAnsiTheme="minorHAnsi" w:cstheme="minorHAnsi"/>
        </w:rPr>
        <w:t xml:space="preserve">Furthermore, less focus has been given to understanding protective factors for violence against children. Consequently, this study will assess potential risk and protective factors for violence against children and include risk and protective factors that have been associated with violence in other countries. For example, </w:t>
      </w:r>
      <w:r w:rsidRPr="00267C81" w:rsidR="007661E1">
        <w:rPr>
          <w:rFonts w:asciiTheme="minorHAnsi" w:hAnsiTheme="minorHAnsi" w:cstheme="minorHAnsi"/>
        </w:rPr>
        <w:t xml:space="preserve">this </w:t>
      </w:r>
      <w:r w:rsidRPr="00267C81">
        <w:rPr>
          <w:rFonts w:asciiTheme="minorHAnsi" w:hAnsiTheme="minorHAnsi" w:cstheme="minorHAnsi"/>
        </w:rPr>
        <w:t xml:space="preserve">study will examine </w:t>
      </w:r>
      <w:proofErr w:type="gramStart"/>
      <w:r w:rsidRPr="00267C81">
        <w:rPr>
          <w:rFonts w:asciiTheme="minorHAnsi" w:hAnsiTheme="minorHAnsi" w:cstheme="minorHAnsi"/>
        </w:rPr>
        <w:t>a number of</w:t>
      </w:r>
      <w:proofErr w:type="gramEnd"/>
      <w:r w:rsidRPr="00267C81">
        <w:rPr>
          <w:rFonts w:asciiTheme="minorHAnsi" w:hAnsiTheme="minorHAnsi" w:cstheme="minorHAnsi"/>
        </w:rPr>
        <w:t xml:space="preserve"> factors related to degree of parental involvement and will ask respondents about whether a parent has died, how long a respondent lived with each biological parent, reasons why they may no longer be living with a parent, parent education level, relationship quality with parents, and perceived family and social support. Although some of these factors are not readily modifiable, these associations would have implications for identifying those at highest risk for violence and therefore help to determine how best to identify and allocate available prevention resources. CDC anticipates that a greater understanding of the risk and protective factors influencing violence against children could guide the development of prevention strategies designed to buffer against these risks and bolster facets of protection.</w:t>
      </w:r>
      <w:r w:rsidRPr="00267C81" w:rsidR="00421554">
        <w:rPr>
          <w:rFonts w:asciiTheme="minorHAnsi" w:hAnsiTheme="minorHAnsi" w:cstheme="minorHAnsi"/>
        </w:rPr>
        <w:t xml:space="preserve"> </w:t>
      </w:r>
      <w:r w:rsidRPr="00267C81" w:rsidR="00043CC6">
        <w:rPr>
          <w:rFonts w:asciiTheme="minorHAnsi" w:hAnsiTheme="minorHAnsi" w:cstheme="minorHAnsi"/>
        </w:rPr>
        <w:t>The current data collection results will be used to evaluate the questionnaire and methods testing to further the end goal of informing reliable population estimates</w:t>
      </w:r>
      <w:r w:rsidRPr="00267C81" w:rsidR="00BE4950">
        <w:rPr>
          <w:rFonts w:asciiTheme="minorHAnsi" w:hAnsiTheme="minorHAnsi" w:cstheme="minorHAnsi"/>
        </w:rPr>
        <w:t xml:space="preserve"> at state or local levels</w:t>
      </w:r>
      <w:r w:rsidRPr="00267C81" w:rsidR="00043CC6">
        <w:rPr>
          <w:rFonts w:asciiTheme="minorHAnsi" w:hAnsiTheme="minorHAnsi" w:cstheme="minorHAnsi"/>
        </w:rPr>
        <w:t xml:space="preserve"> in future studies.</w:t>
      </w:r>
    </w:p>
    <w:p w:rsidRPr="00267C81" w:rsidR="00421554" w:rsidP="003B70AB" w:rsidRDefault="00421554" w14:paraId="7FDD6EB8" w14:textId="77777777">
      <w:pPr>
        <w:spacing w:line="276" w:lineRule="auto"/>
        <w:rPr>
          <w:rFonts w:asciiTheme="minorHAnsi" w:hAnsiTheme="minorHAnsi" w:cstheme="minorHAnsi"/>
          <w:color w:val="000000"/>
        </w:rPr>
      </w:pPr>
    </w:p>
    <w:p w:rsidRPr="00267C81" w:rsidR="000B5080" w:rsidP="003B70AB" w:rsidRDefault="000B5080" w14:paraId="06EC5EFF" w14:textId="6CF4CFF6">
      <w:pPr>
        <w:spacing w:line="276" w:lineRule="auto"/>
        <w:rPr>
          <w:rFonts w:asciiTheme="minorHAnsi" w:hAnsiTheme="minorHAnsi" w:cstheme="minorHAnsi"/>
          <w:color w:val="000000"/>
        </w:rPr>
      </w:pPr>
      <w:r w:rsidRPr="00267C81">
        <w:rPr>
          <w:rFonts w:asciiTheme="minorHAnsi" w:hAnsiTheme="minorHAnsi" w:cstheme="minorHAnsi"/>
          <w:color w:val="000000"/>
        </w:rPr>
        <w:t>Without integrative research into the breadth and depth of the problem and investigation into why violence is so highly stigmatized and hidden, current response options may be ineffective, leaving children with limited access to services and protection.</w:t>
      </w:r>
      <w:r w:rsidRPr="00267C81">
        <w:rPr>
          <w:rFonts w:asciiTheme="minorHAnsi" w:hAnsiTheme="minorHAnsi" w:cstheme="minorHAnsi"/>
        </w:rPr>
        <w:t xml:space="preserve"> </w:t>
      </w:r>
      <w:r w:rsidRPr="00267C81">
        <w:rPr>
          <w:rFonts w:asciiTheme="minorHAnsi" w:hAnsiTheme="minorHAnsi" w:cstheme="minorHAnsi"/>
          <w:color w:val="000000"/>
        </w:rPr>
        <w:t xml:space="preserve">Moreover, there are gaps in what data is available at the state and local level, which make it difficult to determine how many children are exposed to violence and to characterize the circumstances and contexts in which such violence occurs. There is a need for data that are representative of the entire spectrum of violence against children and youth and are comprehensive in terms of describing multiple types of violence (physical, sexual, and </w:t>
      </w:r>
      <w:r w:rsidRPr="00267C81">
        <w:rPr>
          <w:rFonts w:asciiTheme="minorHAnsi" w:hAnsiTheme="minorHAnsi" w:cstheme="minorHAnsi"/>
          <w:color w:val="000000"/>
        </w:rPr>
        <w:lastRenderedPageBreak/>
        <w:t xml:space="preserve">emotional) as well as the contexts of violence victimization, and its risk and protective factors. </w:t>
      </w:r>
      <w:r w:rsidRPr="00267C81" w:rsidR="00043CC6">
        <w:rPr>
          <w:rFonts w:asciiTheme="minorHAnsi" w:hAnsiTheme="minorHAnsi" w:cstheme="minorHAnsi"/>
          <w:color w:val="000000"/>
        </w:rPr>
        <w:t xml:space="preserve">The </w:t>
      </w:r>
      <w:r w:rsidRPr="00267C81" w:rsidR="006971F1">
        <w:rPr>
          <w:rFonts w:asciiTheme="minorHAnsi" w:hAnsiTheme="minorHAnsi" w:cstheme="minorHAnsi"/>
          <w:color w:val="000000"/>
        </w:rPr>
        <w:t>ob</w:t>
      </w:r>
      <w:r w:rsidRPr="00267C81" w:rsidR="008B508E">
        <w:rPr>
          <w:rFonts w:asciiTheme="minorHAnsi" w:hAnsiTheme="minorHAnsi" w:cstheme="minorHAnsi"/>
          <w:color w:val="000000"/>
        </w:rPr>
        <w:t xml:space="preserve">jective of the </w:t>
      </w:r>
      <w:r w:rsidRPr="00267C81" w:rsidR="00043CC6">
        <w:rPr>
          <w:rFonts w:asciiTheme="minorHAnsi" w:hAnsiTheme="minorHAnsi" w:cstheme="minorHAnsi"/>
          <w:color w:val="000000"/>
        </w:rPr>
        <w:t xml:space="preserve">current study is </w:t>
      </w:r>
      <w:r w:rsidRPr="00267C81" w:rsidR="008B508E">
        <w:rPr>
          <w:rFonts w:asciiTheme="minorHAnsi" w:hAnsiTheme="minorHAnsi" w:cstheme="minorHAnsi"/>
          <w:color w:val="000000"/>
        </w:rPr>
        <w:t xml:space="preserve">to assess the use of household survey </w:t>
      </w:r>
      <w:r w:rsidRPr="00267C81" w:rsidR="00043CC6">
        <w:rPr>
          <w:rFonts w:asciiTheme="minorHAnsi" w:hAnsiTheme="minorHAnsi" w:cstheme="minorHAnsi"/>
          <w:color w:val="000000"/>
        </w:rPr>
        <w:t xml:space="preserve">methods to generate such comprehensive data </w:t>
      </w:r>
      <w:r w:rsidRPr="00267C81" w:rsidR="00BE4950">
        <w:rPr>
          <w:rFonts w:asciiTheme="minorHAnsi" w:hAnsiTheme="minorHAnsi" w:cstheme="minorHAnsi"/>
          <w:color w:val="000000"/>
        </w:rPr>
        <w:t xml:space="preserve">at state or local levels </w:t>
      </w:r>
      <w:r w:rsidRPr="00267C81" w:rsidR="00043CC6">
        <w:rPr>
          <w:rFonts w:asciiTheme="minorHAnsi" w:hAnsiTheme="minorHAnsi" w:cstheme="minorHAnsi"/>
          <w:color w:val="000000"/>
        </w:rPr>
        <w:t>in future studies.</w:t>
      </w:r>
    </w:p>
    <w:p w:rsidRPr="00267C81" w:rsidR="00421554" w:rsidP="003B70AB" w:rsidRDefault="00421554" w14:paraId="6D0ECCE8" w14:textId="77777777">
      <w:pPr>
        <w:spacing w:line="276" w:lineRule="auto"/>
        <w:rPr>
          <w:rFonts w:asciiTheme="minorHAnsi" w:hAnsiTheme="minorHAnsi" w:cstheme="minorHAnsi"/>
          <w:b/>
          <w:i/>
        </w:rPr>
      </w:pPr>
    </w:p>
    <w:p w:rsidRPr="00267C81" w:rsidR="000E5F69" w:rsidP="003B70AB" w:rsidRDefault="000E5F69" w14:paraId="7E5191B6" w14:textId="6CED7783">
      <w:pPr>
        <w:spacing w:line="276" w:lineRule="auto"/>
        <w:rPr>
          <w:rFonts w:asciiTheme="minorHAnsi" w:hAnsiTheme="minorHAnsi" w:cstheme="minorHAnsi"/>
          <w:b/>
          <w:i/>
        </w:rPr>
      </w:pPr>
      <w:r w:rsidRPr="00267C81">
        <w:rPr>
          <w:rFonts w:asciiTheme="minorHAnsi" w:hAnsiTheme="minorHAnsi" w:cstheme="minorHAnsi"/>
          <w:b/>
          <w:i/>
        </w:rPr>
        <w:t>Current Request</w:t>
      </w:r>
    </w:p>
    <w:p w:rsidRPr="00267C81" w:rsidR="00421554" w:rsidP="003B70AB" w:rsidRDefault="000B5080" w14:paraId="7116CC1F" w14:textId="76E10854">
      <w:pPr>
        <w:spacing w:line="276" w:lineRule="auto"/>
        <w:rPr>
          <w:rFonts w:asciiTheme="minorHAnsi" w:hAnsiTheme="minorHAnsi" w:cstheme="minorHAnsi"/>
        </w:rPr>
      </w:pPr>
      <w:r w:rsidRPr="00267C81">
        <w:rPr>
          <w:rFonts w:asciiTheme="minorHAnsi" w:hAnsiTheme="minorHAnsi" w:cstheme="minorHAnsi"/>
        </w:rPr>
        <w:t xml:space="preserve">VACS measure the magnitude of physical, sexual, and emotional violence against children as well as associated risk and protective factors. </w:t>
      </w:r>
      <w:r w:rsidRPr="00267C81" w:rsidR="0066295F">
        <w:rPr>
          <w:rFonts w:asciiTheme="minorHAnsi" w:hAnsiTheme="minorHAnsi" w:cstheme="minorHAnsi"/>
        </w:rPr>
        <w:t xml:space="preserve">VACS </w:t>
      </w:r>
      <w:r w:rsidRPr="00267C81" w:rsidR="007661E1">
        <w:rPr>
          <w:rFonts w:asciiTheme="minorHAnsi" w:hAnsiTheme="minorHAnsi" w:cstheme="minorHAnsi"/>
        </w:rPr>
        <w:t xml:space="preserve">have </w:t>
      </w:r>
      <w:r w:rsidRPr="00267C81" w:rsidR="0066295F">
        <w:rPr>
          <w:rFonts w:asciiTheme="minorHAnsi" w:hAnsiTheme="minorHAnsi" w:cstheme="minorHAnsi"/>
        </w:rPr>
        <w:t xml:space="preserve">contributed to research throughout the world, demonstrating the high prevalence of violence against children in a variety of countries and cultures, and </w:t>
      </w:r>
      <w:r w:rsidRPr="00267C81">
        <w:rPr>
          <w:rFonts w:asciiTheme="minorHAnsi" w:hAnsiTheme="minorHAnsi" w:cstheme="minorHAnsi"/>
        </w:rPr>
        <w:t xml:space="preserve">have proven to be critical tools that can fill data gaps in ways that are vital to informing strategic planning and evidence-based public health efforts in many countries. </w:t>
      </w:r>
      <w:r w:rsidRPr="00267C81" w:rsidR="00421554">
        <w:rPr>
          <w:rFonts w:asciiTheme="minorHAnsi" w:hAnsiTheme="minorHAnsi" w:cstheme="minorHAnsi"/>
        </w:rPr>
        <w:t xml:space="preserve">The development of a standardized global survey and questionnaire were led by CDC </w:t>
      </w:r>
      <w:r w:rsidRPr="00267C81" w:rsidR="00EE55CB">
        <w:rPr>
          <w:rFonts w:asciiTheme="minorHAnsi" w:hAnsiTheme="minorHAnsi" w:cstheme="minorHAnsi"/>
        </w:rPr>
        <w:t xml:space="preserve">in collaboration with UNICEF and the public-private partnership Together for Girls </w:t>
      </w:r>
      <w:r w:rsidRPr="00267C81" w:rsidR="00421554">
        <w:rPr>
          <w:rFonts w:asciiTheme="minorHAnsi" w:hAnsiTheme="minorHAnsi" w:cstheme="minorHAnsi"/>
        </w:rPr>
        <w:t xml:space="preserve">with extensive external consultation from a wide variety of experts. </w:t>
      </w:r>
    </w:p>
    <w:p w:rsidRPr="00267C81" w:rsidR="00421554" w:rsidP="003B70AB" w:rsidRDefault="00421554" w14:paraId="4FA9F663" w14:textId="77777777">
      <w:pPr>
        <w:spacing w:line="276" w:lineRule="auto"/>
        <w:rPr>
          <w:rFonts w:asciiTheme="minorHAnsi" w:hAnsiTheme="minorHAnsi" w:cstheme="minorHAnsi"/>
        </w:rPr>
      </w:pPr>
    </w:p>
    <w:p w:rsidRPr="00267C81" w:rsidR="00161E58" w:rsidP="003B70AB" w:rsidRDefault="0084483F" w14:paraId="081210DD" w14:textId="052FF6E0">
      <w:pPr>
        <w:spacing w:line="276" w:lineRule="auto"/>
        <w:rPr>
          <w:rFonts w:asciiTheme="minorHAnsi" w:hAnsiTheme="minorHAnsi" w:cstheme="minorHAnsi"/>
        </w:rPr>
      </w:pPr>
      <w:r w:rsidRPr="00267C81">
        <w:rPr>
          <w:rFonts w:asciiTheme="minorHAnsi" w:hAnsiTheme="minorHAnsi" w:cstheme="minorHAnsi"/>
        </w:rPr>
        <w:t>Alt</w:t>
      </w:r>
      <w:r w:rsidRPr="00267C81" w:rsidR="00ED79A0">
        <w:rPr>
          <w:rFonts w:asciiTheme="minorHAnsi" w:hAnsiTheme="minorHAnsi" w:cstheme="minorHAnsi"/>
        </w:rPr>
        <w:t>hough the VACS provides valuable information to inform public health initiatives to prevent violence</w:t>
      </w:r>
      <w:r w:rsidRPr="00267C81" w:rsidR="009D346C">
        <w:rPr>
          <w:rFonts w:asciiTheme="minorHAnsi" w:hAnsiTheme="minorHAnsi" w:cstheme="minorHAnsi"/>
        </w:rPr>
        <w:t xml:space="preserve">, VACS </w:t>
      </w:r>
      <w:r w:rsidRPr="00267C81" w:rsidR="007661E1">
        <w:rPr>
          <w:rFonts w:asciiTheme="minorHAnsi" w:hAnsiTheme="minorHAnsi" w:cstheme="minorHAnsi"/>
        </w:rPr>
        <w:t xml:space="preserve">have </w:t>
      </w:r>
      <w:r w:rsidRPr="00267C81" w:rsidR="009D346C">
        <w:rPr>
          <w:rFonts w:asciiTheme="minorHAnsi" w:hAnsiTheme="minorHAnsi" w:cstheme="minorHAnsi"/>
        </w:rPr>
        <w:t xml:space="preserve">not been implemented in the U.S., and </w:t>
      </w:r>
      <w:r w:rsidRPr="00267C81" w:rsidR="00BC74AF">
        <w:rPr>
          <w:rFonts w:asciiTheme="minorHAnsi" w:hAnsiTheme="minorHAnsi" w:cstheme="minorHAnsi"/>
        </w:rPr>
        <w:t>the</w:t>
      </w:r>
      <w:r w:rsidRPr="00267C81" w:rsidR="009D346C">
        <w:rPr>
          <w:rFonts w:asciiTheme="minorHAnsi" w:hAnsiTheme="minorHAnsi" w:cstheme="minorHAnsi"/>
        </w:rPr>
        <w:t xml:space="preserve"> </w:t>
      </w:r>
      <w:r w:rsidRPr="00267C81" w:rsidR="00BC74AF">
        <w:rPr>
          <w:rFonts w:asciiTheme="minorHAnsi" w:hAnsiTheme="minorHAnsi" w:cstheme="minorHAnsi"/>
        </w:rPr>
        <w:t xml:space="preserve">existing </w:t>
      </w:r>
      <w:r w:rsidRPr="00267C81" w:rsidR="00F4415D">
        <w:rPr>
          <w:rFonts w:asciiTheme="minorHAnsi" w:hAnsiTheme="minorHAnsi" w:cstheme="minorHAnsi"/>
        </w:rPr>
        <w:t>r</w:t>
      </w:r>
      <w:r w:rsidRPr="00267C81" w:rsidR="009D346C">
        <w:rPr>
          <w:rFonts w:asciiTheme="minorHAnsi" w:hAnsiTheme="minorHAnsi" w:cstheme="minorHAnsi"/>
        </w:rPr>
        <w:t>epresentative dataset</w:t>
      </w:r>
      <w:r w:rsidRPr="00267C81" w:rsidR="00BC74AF">
        <w:rPr>
          <w:rFonts w:asciiTheme="minorHAnsi" w:hAnsiTheme="minorHAnsi" w:cstheme="minorHAnsi"/>
        </w:rPr>
        <w:t>s</w:t>
      </w:r>
      <w:r w:rsidRPr="00267C81" w:rsidR="009D346C">
        <w:rPr>
          <w:rFonts w:asciiTheme="minorHAnsi" w:hAnsiTheme="minorHAnsi" w:cstheme="minorHAnsi"/>
        </w:rPr>
        <w:t xml:space="preserve"> of violence against youth </w:t>
      </w:r>
      <w:r w:rsidRPr="00267C81" w:rsidR="00BC74AF">
        <w:rPr>
          <w:rFonts w:asciiTheme="minorHAnsi" w:hAnsiTheme="minorHAnsi" w:cstheme="minorHAnsi"/>
        </w:rPr>
        <w:t>in the U.S. have significant limitations that prevent the data from being actionable</w:t>
      </w:r>
      <w:r w:rsidRPr="00267C81" w:rsidR="00587BC8">
        <w:rPr>
          <w:rFonts w:asciiTheme="minorHAnsi" w:hAnsiTheme="minorHAnsi" w:cstheme="minorHAnsi"/>
        </w:rPr>
        <w:t xml:space="preserve"> for prevention planning </w:t>
      </w:r>
      <w:r w:rsidRPr="00267C81" w:rsidR="00000B5C">
        <w:rPr>
          <w:rFonts w:asciiTheme="minorHAnsi" w:hAnsiTheme="minorHAnsi" w:cstheme="minorHAnsi"/>
        </w:rPr>
        <w:t xml:space="preserve">by public health departments </w:t>
      </w:r>
      <w:r w:rsidRPr="00267C81" w:rsidR="00587BC8">
        <w:rPr>
          <w:rFonts w:asciiTheme="minorHAnsi" w:hAnsiTheme="minorHAnsi" w:cstheme="minorHAnsi"/>
        </w:rPr>
        <w:t>at the local level</w:t>
      </w:r>
      <w:r w:rsidRPr="00267C81" w:rsidR="009D346C">
        <w:rPr>
          <w:rFonts w:asciiTheme="minorHAnsi" w:hAnsiTheme="minorHAnsi" w:cstheme="minorHAnsi"/>
        </w:rPr>
        <w:t>.</w:t>
      </w:r>
      <w:r w:rsidRPr="00267C81" w:rsidR="005047AF">
        <w:rPr>
          <w:rFonts w:asciiTheme="minorHAnsi" w:hAnsiTheme="minorHAnsi" w:cstheme="minorHAnsi"/>
        </w:rPr>
        <w:t xml:space="preserve"> VACS </w:t>
      </w:r>
      <w:r w:rsidRPr="00267C81" w:rsidR="00043CC6">
        <w:rPr>
          <w:rFonts w:asciiTheme="minorHAnsi" w:hAnsiTheme="minorHAnsi" w:cstheme="minorHAnsi"/>
        </w:rPr>
        <w:t xml:space="preserve">adapted for implementation </w:t>
      </w:r>
      <w:r w:rsidRPr="00267C81" w:rsidR="005047AF">
        <w:rPr>
          <w:rFonts w:asciiTheme="minorHAnsi" w:hAnsiTheme="minorHAnsi" w:cstheme="minorHAnsi"/>
        </w:rPr>
        <w:t xml:space="preserve">in the U.S will help fill this gap with rigorous probability-based estimates of the problem of youth violence </w:t>
      </w:r>
      <w:r w:rsidRPr="00267C81" w:rsidR="00526A5A">
        <w:rPr>
          <w:rFonts w:asciiTheme="minorHAnsi" w:hAnsiTheme="minorHAnsi" w:cstheme="minorHAnsi"/>
        </w:rPr>
        <w:t xml:space="preserve">at state or local levels </w:t>
      </w:r>
      <w:r w:rsidRPr="00267C81" w:rsidR="005047AF">
        <w:rPr>
          <w:rFonts w:asciiTheme="minorHAnsi" w:hAnsiTheme="minorHAnsi" w:cstheme="minorHAnsi"/>
        </w:rPr>
        <w:t xml:space="preserve">combined with an internationally tested approach to embed the VACS survey into the local strategic planning process of local public health partners. </w:t>
      </w:r>
      <w:r w:rsidRPr="00267C81" w:rsidR="009D346C">
        <w:rPr>
          <w:rFonts w:asciiTheme="minorHAnsi" w:hAnsiTheme="minorHAnsi" w:cstheme="minorHAnsi"/>
        </w:rPr>
        <w:t xml:space="preserve">Since the U.S. is a much different context than the countries that have previously conducted VACS, this request is for pilot testing the adapted </w:t>
      </w:r>
      <w:r w:rsidRPr="005D5936" w:rsidR="009D346C">
        <w:rPr>
          <w:rFonts w:asciiTheme="minorHAnsi" w:hAnsiTheme="minorHAnsi" w:cstheme="minorHAnsi"/>
        </w:rPr>
        <w:t>survey and methodology in two contexts: (1) a representative sample of 13-</w:t>
      </w:r>
      <w:r w:rsidRPr="005D5936" w:rsidR="00906DD9">
        <w:rPr>
          <w:rFonts w:asciiTheme="minorHAnsi" w:hAnsiTheme="minorHAnsi" w:cstheme="minorHAnsi"/>
        </w:rPr>
        <w:t>24-year-</w:t>
      </w:r>
      <w:r w:rsidRPr="005D5936" w:rsidR="009D346C">
        <w:rPr>
          <w:rFonts w:asciiTheme="minorHAnsi" w:hAnsiTheme="minorHAnsi" w:cstheme="minorHAnsi"/>
        </w:rPr>
        <w:t>old youth in Baltimore and (2) a convenience sample of 13-</w:t>
      </w:r>
      <w:r w:rsidRPr="005D5936" w:rsidR="00906DD9">
        <w:rPr>
          <w:rFonts w:asciiTheme="minorHAnsi" w:hAnsiTheme="minorHAnsi" w:cstheme="minorHAnsi"/>
        </w:rPr>
        <w:t>24-year-</w:t>
      </w:r>
      <w:r w:rsidRPr="005D5936" w:rsidR="009D346C">
        <w:rPr>
          <w:rFonts w:asciiTheme="minorHAnsi" w:hAnsiTheme="minorHAnsi" w:cstheme="minorHAnsi"/>
        </w:rPr>
        <w:t xml:space="preserve">old youth in </w:t>
      </w:r>
      <w:r w:rsidRPr="005D5936" w:rsidR="00C412E7">
        <w:rPr>
          <w:rFonts w:asciiTheme="minorHAnsi" w:hAnsiTheme="minorHAnsi" w:cstheme="minorHAnsi"/>
        </w:rPr>
        <w:t>rural Garrett County, Maryland</w:t>
      </w:r>
      <w:r w:rsidRPr="005D5936" w:rsidR="00161E58">
        <w:rPr>
          <w:rFonts w:asciiTheme="minorHAnsi" w:hAnsiTheme="minorHAnsi" w:cstheme="minorHAnsi"/>
        </w:rPr>
        <w:t xml:space="preserve"> to test the </w:t>
      </w:r>
      <w:r w:rsidRPr="005D5936" w:rsidR="00AA722D">
        <w:rPr>
          <w:rFonts w:asciiTheme="minorHAnsi" w:hAnsiTheme="minorHAnsi" w:cstheme="minorHAnsi"/>
        </w:rPr>
        <w:t xml:space="preserve">adapted </w:t>
      </w:r>
      <w:r w:rsidRPr="005D5936" w:rsidR="00161E58">
        <w:rPr>
          <w:rFonts w:asciiTheme="minorHAnsi" w:hAnsiTheme="minorHAnsi" w:cstheme="minorHAnsi"/>
        </w:rPr>
        <w:t xml:space="preserve">VACS </w:t>
      </w:r>
      <w:r w:rsidRPr="005D5936" w:rsidR="00AA722D">
        <w:rPr>
          <w:rFonts w:asciiTheme="minorHAnsi" w:hAnsiTheme="minorHAnsi" w:cstheme="minorHAnsi"/>
        </w:rPr>
        <w:t xml:space="preserve">questionnaire and </w:t>
      </w:r>
      <w:r w:rsidRPr="005D5936" w:rsidR="00161E58">
        <w:rPr>
          <w:rFonts w:asciiTheme="minorHAnsi" w:hAnsiTheme="minorHAnsi" w:cstheme="minorHAnsi"/>
        </w:rPr>
        <w:t>methodology in a rural location</w:t>
      </w:r>
      <w:r w:rsidRPr="005D5936" w:rsidR="00C412E7">
        <w:rPr>
          <w:rFonts w:asciiTheme="minorHAnsi" w:hAnsiTheme="minorHAnsi" w:cstheme="minorHAnsi"/>
        </w:rPr>
        <w:t xml:space="preserve">. </w:t>
      </w:r>
      <w:r w:rsidRPr="005D5936" w:rsidR="00C80C49">
        <w:rPr>
          <w:rFonts w:asciiTheme="minorHAnsi" w:hAnsiTheme="minorHAnsi" w:cstheme="minorHAnsi"/>
        </w:rPr>
        <w:t>CDC will also conduct two pre-tests</w:t>
      </w:r>
      <w:r w:rsidRPr="005D5936" w:rsidR="00E32D00">
        <w:rPr>
          <w:rFonts w:asciiTheme="minorHAnsi" w:hAnsiTheme="minorHAnsi" w:cstheme="minorHAnsi"/>
        </w:rPr>
        <w:t xml:space="preserve"> prior to the </w:t>
      </w:r>
      <w:r w:rsidRPr="005D5936" w:rsidR="00A317E5">
        <w:rPr>
          <w:rFonts w:asciiTheme="minorHAnsi" w:hAnsiTheme="minorHAnsi" w:cstheme="minorHAnsi"/>
        </w:rPr>
        <w:t>full</w:t>
      </w:r>
      <w:r w:rsidRPr="005D5936" w:rsidR="00E32D00">
        <w:rPr>
          <w:rFonts w:asciiTheme="minorHAnsi" w:hAnsiTheme="minorHAnsi" w:cstheme="minorHAnsi"/>
        </w:rPr>
        <w:t xml:space="preserve"> pilot implementation</w:t>
      </w:r>
      <w:r w:rsidRPr="005D5936" w:rsidR="00C80C49">
        <w:rPr>
          <w:rFonts w:asciiTheme="minorHAnsi" w:hAnsiTheme="minorHAnsi" w:cstheme="minorHAnsi"/>
        </w:rPr>
        <w:t>: Pre-test 1</w:t>
      </w:r>
      <w:r w:rsidRPr="005D5936" w:rsidR="00926404">
        <w:rPr>
          <w:rFonts w:asciiTheme="minorHAnsi" w:hAnsiTheme="minorHAnsi" w:cstheme="minorHAnsi"/>
        </w:rPr>
        <w:t>, cognitive interviewing</w:t>
      </w:r>
      <w:r w:rsidRPr="005D5936" w:rsidR="00AA722D">
        <w:rPr>
          <w:rFonts w:asciiTheme="minorHAnsi" w:hAnsiTheme="minorHAnsi" w:cstheme="minorHAnsi"/>
        </w:rPr>
        <w:t xml:space="preserve"> of the adapted U.S. VACS questionnaire</w:t>
      </w:r>
      <w:r w:rsidRPr="005D5936" w:rsidR="00926404">
        <w:rPr>
          <w:rFonts w:asciiTheme="minorHAnsi" w:hAnsiTheme="minorHAnsi" w:cstheme="minorHAnsi"/>
        </w:rPr>
        <w:t>,</w:t>
      </w:r>
      <w:r w:rsidRPr="005D5936" w:rsidR="00C80C49">
        <w:rPr>
          <w:rFonts w:asciiTheme="minorHAnsi" w:hAnsiTheme="minorHAnsi" w:cstheme="minorHAnsi"/>
        </w:rPr>
        <w:t xml:space="preserve"> will include interviewing </w:t>
      </w:r>
      <w:r w:rsidRPr="005D5936" w:rsidR="003A6DCF">
        <w:rPr>
          <w:rFonts w:asciiTheme="minorHAnsi" w:hAnsiTheme="minorHAnsi" w:cstheme="minorHAnsi"/>
        </w:rPr>
        <w:t>30</w:t>
      </w:r>
      <w:r w:rsidRPr="005D5936" w:rsidR="00233C1F">
        <w:rPr>
          <w:rFonts w:asciiTheme="minorHAnsi" w:hAnsiTheme="minorHAnsi" w:cstheme="minorHAnsi"/>
        </w:rPr>
        <w:t xml:space="preserve"> </w:t>
      </w:r>
      <w:r w:rsidRPr="005D5936" w:rsidR="00440208">
        <w:rPr>
          <w:rFonts w:asciiTheme="minorHAnsi" w:hAnsiTheme="minorHAnsi" w:cstheme="minorHAnsi"/>
        </w:rPr>
        <w:t>respondent</w:t>
      </w:r>
      <w:r w:rsidRPr="005D5936" w:rsidR="00C80C49">
        <w:rPr>
          <w:rFonts w:asciiTheme="minorHAnsi" w:hAnsiTheme="minorHAnsi" w:cstheme="minorHAnsi"/>
        </w:rPr>
        <w:t xml:space="preserve">s to detect </w:t>
      </w:r>
      <w:r w:rsidRPr="005D5936" w:rsidR="00043CC6">
        <w:rPr>
          <w:rFonts w:asciiTheme="minorHAnsi" w:hAnsiTheme="minorHAnsi" w:cstheme="minorHAnsi"/>
        </w:rPr>
        <w:t>cognitive/comprehension</w:t>
      </w:r>
      <w:r w:rsidRPr="005D5936" w:rsidR="003A6DCF">
        <w:rPr>
          <w:rFonts w:asciiTheme="minorHAnsi" w:hAnsiTheme="minorHAnsi" w:cstheme="minorHAnsi"/>
        </w:rPr>
        <w:t xml:space="preserve"> feedback</w:t>
      </w:r>
      <w:r w:rsidRPr="005D5936" w:rsidR="00EE55CB">
        <w:rPr>
          <w:rFonts w:asciiTheme="minorHAnsi" w:hAnsiTheme="minorHAnsi" w:cstheme="minorHAnsi"/>
        </w:rPr>
        <w:t>.</w:t>
      </w:r>
      <w:r w:rsidRPr="005D5936" w:rsidR="00043CC6">
        <w:rPr>
          <w:rFonts w:asciiTheme="minorHAnsi" w:hAnsiTheme="minorHAnsi" w:cstheme="minorHAnsi"/>
        </w:rPr>
        <w:t xml:space="preserve"> </w:t>
      </w:r>
      <w:r w:rsidRPr="005D5936" w:rsidR="00EC1E91">
        <w:rPr>
          <w:rFonts w:asciiTheme="minorHAnsi" w:hAnsiTheme="minorHAnsi" w:cstheme="minorHAnsi"/>
        </w:rPr>
        <w:t xml:space="preserve">The cognitive interviews are designed to evaluate key VACS questions for correct interpretation by respondents and to assess the ability of respondents to accurately answer the survey questions, yielding data on comprehension and the </w:t>
      </w:r>
      <w:r w:rsidRPr="005D5936" w:rsidR="00EC1E91">
        <w:rPr>
          <w:rFonts w:eastAsia="Calibri" w:asciiTheme="minorHAnsi" w:hAnsiTheme="minorHAnsi" w:cstheme="minorHAnsi"/>
        </w:rPr>
        <w:t>thought process respondents use to answer the VACS survey questions.</w:t>
      </w:r>
      <w:r w:rsidRPr="005D5936" w:rsidR="00DA7E9D">
        <w:rPr>
          <w:rFonts w:eastAsia="Calibri" w:asciiTheme="minorHAnsi" w:hAnsiTheme="minorHAnsi" w:cstheme="minorHAnsi"/>
        </w:rPr>
        <w:t xml:space="preserve"> </w:t>
      </w:r>
      <w:r w:rsidRPr="005D5936" w:rsidR="00B30A7A">
        <w:rPr>
          <w:rFonts w:asciiTheme="minorHAnsi" w:hAnsiTheme="minorHAnsi" w:cstheme="minorHAnsi"/>
        </w:rPr>
        <w:t>The cognitive interviewing will include a diverse sample by age, race, and gender</w:t>
      </w:r>
      <w:r w:rsidRPr="005D5936" w:rsidR="00AA722D">
        <w:rPr>
          <w:rFonts w:asciiTheme="minorHAnsi" w:hAnsiTheme="minorHAnsi" w:cstheme="minorHAnsi"/>
        </w:rPr>
        <w:t xml:space="preserve"> and </w:t>
      </w:r>
      <w:r w:rsidRPr="005D5936" w:rsidR="00B30A7A">
        <w:rPr>
          <w:rFonts w:asciiTheme="minorHAnsi" w:hAnsiTheme="minorHAnsi" w:cstheme="minorHAnsi"/>
        </w:rPr>
        <w:t>sexual</w:t>
      </w:r>
      <w:r w:rsidRPr="005D5936" w:rsidR="00AA722D">
        <w:rPr>
          <w:rFonts w:asciiTheme="minorHAnsi" w:hAnsiTheme="minorHAnsi" w:cstheme="minorHAnsi"/>
        </w:rPr>
        <w:t xml:space="preserve"> minority status</w:t>
      </w:r>
      <w:r w:rsidRPr="005D5936" w:rsidR="00B30A7A">
        <w:rPr>
          <w:rFonts w:asciiTheme="minorHAnsi" w:hAnsiTheme="minorHAnsi" w:cstheme="minorHAnsi"/>
        </w:rPr>
        <w:t xml:space="preserve">. </w:t>
      </w:r>
      <w:r w:rsidRPr="005D5936" w:rsidR="00AA722D">
        <w:rPr>
          <w:rFonts w:asciiTheme="minorHAnsi" w:hAnsiTheme="minorHAnsi" w:cstheme="minorHAnsi"/>
        </w:rPr>
        <w:t>Cognitive interviewing</w:t>
      </w:r>
      <w:r w:rsidRPr="00267C81" w:rsidR="00AA722D">
        <w:rPr>
          <w:rFonts w:asciiTheme="minorHAnsi" w:hAnsiTheme="minorHAnsi" w:cstheme="minorHAnsi"/>
        </w:rPr>
        <w:t xml:space="preserve"> will also be used to </w:t>
      </w:r>
      <w:r w:rsidRPr="00267C81" w:rsidR="00043CC6">
        <w:rPr>
          <w:rFonts w:asciiTheme="minorHAnsi" w:hAnsiTheme="minorHAnsi" w:cstheme="minorHAnsi"/>
        </w:rPr>
        <w:t xml:space="preserve">pilot </w:t>
      </w:r>
      <w:r w:rsidRPr="00267C81" w:rsidR="00EC1E91">
        <w:rPr>
          <w:rFonts w:asciiTheme="minorHAnsi" w:hAnsiTheme="minorHAnsi" w:cstheme="minorHAnsi"/>
        </w:rPr>
        <w:t xml:space="preserve">the </w:t>
      </w:r>
      <w:r w:rsidRPr="00267C81" w:rsidR="00043CC6">
        <w:rPr>
          <w:rFonts w:asciiTheme="minorHAnsi" w:hAnsiTheme="minorHAnsi" w:cstheme="minorHAnsi"/>
        </w:rPr>
        <w:t xml:space="preserve">Audio Computer-Assisted Self-Interview (ACASI) </w:t>
      </w:r>
      <w:r w:rsidRPr="00267C81" w:rsidR="00AA722D">
        <w:rPr>
          <w:rFonts w:asciiTheme="minorHAnsi" w:hAnsiTheme="minorHAnsi" w:cstheme="minorHAnsi"/>
        </w:rPr>
        <w:t xml:space="preserve">data collection approach by </w:t>
      </w:r>
      <w:r w:rsidRPr="00267C81" w:rsidR="00043CC6">
        <w:rPr>
          <w:rFonts w:asciiTheme="minorHAnsi" w:hAnsiTheme="minorHAnsi" w:cstheme="minorHAnsi"/>
        </w:rPr>
        <w:t xml:space="preserve">assessing </w:t>
      </w:r>
      <w:r w:rsidRPr="00267C81" w:rsidR="00AA722D">
        <w:rPr>
          <w:rFonts w:asciiTheme="minorHAnsi" w:hAnsiTheme="minorHAnsi" w:cstheme="minorHAnsi"/>
        </w:rPr>
        <w:t>usability and user comprehension</w:t>
      </w:r>
      <w:r w:rsidRPr="00267C81" w:rsidR="004549E6">
        <w:rPr>
          <w:rFonts w:asciiTheme="minorHAnsi" w:hAnsiTheme="minorHAnsi" w:cstheme="minorHAnsi"/>
        </w:rPr>
        <w:t xml:space="preserve"> (see attachments D.1, F.1, R, and S for cognitive interview materials)</w:t>
      </w:r>
      <w:r w:rsidRPr="00267C81" w:rsidR="00043CC6">
        <w:rPr>
          <w:rFonts w:asciiTheme="minorHAnsi" w:hAnsiTheme="minorHAnsi" w:cstheme="minorHAnsi"/>
        </w:rPr>
        <w:t>.</w:t>
      </w:r>
      <w:r w:rsidRPr="00267C81" w:rsidR="00862CB9">
        <w:rPr>
          <w:rFonts w:asciiTheme="minorHAnsi" w:hAnsiTheme="minorHAnsi" w:cstheme="minorHAnsi"/>
        </w:rPr>
        <w:t xml:space="preserve"> </w:t>
      </w:r>
      <w:r w:rsidRPr="00267C81" w:rsidR="00043CC6">
        <w:rPr>
          <w:rFonts w:asciiTheme="minorHAnsi" w:hAnsiTheme="minorHAnsi" w:cstheme="minorHAnsi"/>
        </w:rPr>
        <w:t xml:space="preserve">CDC will submit a change request to OMB following </w:t>
      </w:r>
      <w:r w:rsidRPr="00267C81" w:rsidR="001F526F">
        <w:rPr>
          <w:rFonts w:asciiTheme="minorHAnsi" w:hAnsiTheme="minorHAnsi" w:cstheme="minorHAnsi"/>
        </w:rPr>
        <w:t xml:space="preserve">cognitive interviewing in </w:t>
      </w:r>
      <w:r w:rsidRPr="00267C81" w:rsidR="00043CC6">
        <w:rPr>
          <w:rFonts w:asciiTheme="minorHAnsi" w:hAnsiTheme="minorHAnsi" w:cstheme="minorHAnsi"/>
        </w:rPr>
        <w:t xml:space="preserve">Pre-test 1 if changes need to be made to the </w:t>
      </w:r>
      <w:r w:rsidRPr="00267C81" w:rsidR="00EE3467">
        <w:rPr>
          <w:rFonts w:asciiTheme="minorHAnsi" w:hAnsiTheme="minorHAnsi" w:cstheme="minorHAnsi"/>
        </w:rPr>
        <w:t>questionnaire or survey administration</w:t>
      </w:r>
      <w:r w:rsidRPr="00267C81" w:rsidR="00043CC6">
        <w:rPr>
          <w:rFonts w:asciiTheme="minorHAnsi" w:hAnsiTheme="minorHAnsi" w:cstheme="minorHAnsi"/>
        </w:rPr>
        <w:t>. The findings from Pre-test 1 will be used to inform instrument revisions for Pre-test 2</w:t>
      </w:r>
      <w:r w:rsidRPr="00267C81" w:rsidR="002178AD">
        <w:rPr>
          <w:rFonts w:asciiTheme="minorHAnsi" w:hAnsiTheme="minorHAnsi" w:cstheme="minorHAnsi"/>
        </w:rPr>
        <w:t>, field testing</w:t>
      </w:r>
      <w:r w:rsidRPr="00267C81" w:rsidR="00043CC6">
        <w:rPr>
          <w:rFonts w:asciiTheme="minorHAnsi" w:hAnsiTheme="minorHAnsi" w:cstheme="minorHAnsi"/>
        </w:rPr>
        <w:t>. Pre-test 2 will test the finalized instrument and survey procedures</w:t>
      </w:r>
      <w:r w:rsidRPr="00267C81" w:rsidR="00EE55CB">
        <w:rPr>
          <w:rFonts w:asciiTheme="minorHAnsi" w:hAnsiTheme="minorHAnsi" w:cstheme="minorHAnsi"/>
        </w:rPr>
        <w:t xml:space="preserve"> and identify any </w:t>
      </w:r>
      <w:r w:rsidRPr="00267C81" w:rsidR="00C80C49">
        <w:rPr>
          <w:rFonts w:asciiTheme="minorHAnsi" w:hAnsiTheme="minorHAnsi" w:cstheme="minorHAnsi"/>
        </w:rPr>
        <w:t>problems with the instrument</w:t>
      </w:r>
      <w:r w:rsidRPr="00267C81" w:rsidR="00E32D00">
        <w:rPr>
          <w:rFonts w:asciiTheme="minorHAnsi" w:hAnsiTheme="minorHAnsi" w:cstheme="minorHAnsi"/>
        </w:rPr>
        <w:t xml:space="preserve"> and allow time to fix those problems</w:t>
      </w:r>
      <w:r w:rsidRPr="00267C81" w:rsidR="00EE55CB">
        <w:rPr>
          <w:rFonts w:asciiTheme="minorHAnsi" w:hAnsiTheme="minorHAnsi" w:cstheme="minorHAnsi"/>
        </w:rPr>
        <w:t xml:space="preserve"> prior to the full-scale pilot</w:t>
      </w:r>
      <w:r w:rsidRPr="00267C81" w:rsidR="00043CC6">
        <w:rPr>
          <w:rFonts w:asciiTheme="minorHAnsi" w:hAnsiTheme="minorHAnsi" w:cstheme="minorHAnsi"/>
        </w:rPr>
        <w:t>.</w:t>
      </w:r>
      <w:r w:rsidRPr="00267C81" w:rsidR="00E32D00">
        <w:rPr>
          <w:rFonts w:asciiTheme="minorHAnsi" w:hAnsiTheme="minorHAnsi" w:cstheme="minorHAnsi"/>
        </w:rPr>
        <w:t xml:space="preserve"> Pre-test 2 will include 60 </w:t>
      </w:r>
      <w:r w:rsidRPr="00267C81" w:rsidR="00B3514A">
        <w:rPr>
          <w:rFonts w:asciiTheme="minorHAnsi" w:hAnsiTheme="minorHAnsi" w:cstheme="minorHAnsi"/>
        </w:rPr>
        <w:t xml:space="preserve">respondents </w:t>
      </w:r>
      <w:r w:rsidRPr="00267C81" w:rsidR="00E32D00">
        <w:rPr>
          <w:rFonts w:asciiTheme="minorHAnsi" w:hAnsiTheme="minorHAnsi" w:cstheme="minorHAnsi"/>
        </w:rPr>
        <w:t>to test the final instrument and all study protocols in the field</w:t>
      </w:r>
      <w:r w:rsidRPr="00267C81" w:rsidR="00CF0711">
        <w:rPr>
          <w:rFonts w:asciiTheme="minorHAnsi" w:hAnsiTheme="minorHAnsi" w:cstheme="minorHAnsi"/>
        </w:rPr>
        <w:t xml:space="preserve"> </w:t>
      </w:r>
      <w:r w:rsidRPr="00267C81" w:rsidR="00926404">
        <w:rPr>
          <w:rFonts w:asciiTheme="minorHAnsi" w:hAnsiTheme="minorHAnsi" w:cstheme="minorHAnsi"/>
        </w:rPr>
        <w:t xml:space="preserve">after training but before the </w:t>
      </w:r>
      <w:r w:rsidRPr="00267C81" w:rsidR="00EC1E91">
        <w:rPr>
          <w:rFonts w:asciiTheme="minorHAnsi" w:hAnsiTheme="minorHAnsi" w:cstheme="minorHAnsi"/>
        </w:rPr>
        <w:t xml:space="preserve">full </w:t>
      </w:r>
      <w:r w:rsidRPr="00267C81" w:rsidR="00EE55CB">
        <w:rPr>
          <w:rFonts w:asciiTheme="minorHAnsi" w:hAnsiTheme="minorHAnsi" w:cstheme="minorHAnsi"/>
        </w:rPr>
        <w:t>pilot</w:t>
      </w:r>
      <w:r w:rsidRPr="00267C81" w:rsidR="00926404">
        <w:rPr>
          <w:rFonts w:asciiTheme="minorHAnsi" w:hAnsiTheme="minorHAnsi" w:cstheme="minorHAnsi"/>
        </w:rPr>
        <w:t xml:space="preserve"> implementation</w:t>
      </w:r>
      <w:r w:rsidRPr="00267C81" w:rsidR="00CF0711">
        <w:rPr>
          <w:rFonts w:asciiTheme="minorHAnsi" w:hAnsiTheme="minorHAnsi" w:cstheme="minorHAnsi"/>
        </w:rPr>
        <w:t xml:space="preserve">. </w:t>
      </w:r>
      <w:bookmarkStart w:name="_Hlk82005032" w:id="2"/>
      <w:r w:rsidRPr="00267C81" w:rsidR="00EE55CB">
        <w:rPr>
          <w:rFonts w:asciiTheme="minorHAnsi" w:hAnsiTheme="minorHAnsi" w:cstheme="minorHAnsi"/>
        </w:rPr>
        <w:t>Pre-test 2</w:t>
      </w:r>
      <w:r w:rsidRPr="00267C81" w:rsidR="00926404">
        <w:rPr>
          <w:rFonts w:asciiTheme="minorHAnsi" w:hAnsiTheme="minorHAnsi" w:cstheme="minorHAnsi"/>
        </w:rPr>
        <w:t xml:space="preserve"> will inform </w:t>
      </w:r>
      <w:r w:rsidRPr="00267C81" w:rsidR="00926404">
        <w:rPr>
          <w:rFonts w:asciiTheme="minorHAnsi" w:hAnsiTheme="minorHAnsi" w:cstheme="minorHAnsi"/>
        </w:rPr>
        <w:lastRenderedPageBreak/>
        <w:t>the survey procedures, including but not limited to: community entry, approaching households, gaining consent, as well as the referral process</w:t>
      </w:r>
      <w:r w:rsidRPr="00267C81" w:rsidR="00EE55CB">
        <w:rPr>
          <w:rFonts w:asciiTheme="minorHAnsi" w:hAnsiTheme="minorHAnsi" w:cstheme="minorHAnsi"/>
        </w:rPr>
        <w:t xml:space="preserve"> for </w:t>
      </w:r>
      <w:r w:rsidRPr="00267C81" w:rsidR="00B3514A">
        <w:rPr>
          <w:rFonts w:asciiTheme="minorHAnsi" w:hAnsiTheme="minorHAnsi" w:cstheme="minorHAnsi"/>
        </w:rPr>
        <w:t>respondent</w:t>
      </w:r>
      <w:r w:rsidRPr="00267C81" w:rsidR="00EE55CB">
        <w:rPr>
          <w:rFonts w:asciiTheme="minorHAnsi" w:hAnsiTheme="minorHAnsi" w:cstheme="minorHAnsi"/>
        </w:rPr>
        <w:t>s who need and want help for violence experiences</w:t>
      </w:r>
      <w:r w:rsidRPr="00267C81" w:rsidR="00926404">
        <w:rPr>
          <w:rFonts w:asciiTheme="minorHAnsi" w:hAnsiTheme="minorHAnsi" w:cstheme="minorHAnsi"/>
        </w:rPr>
        <w:t xml:space="preserve">. </w:t>
      </w:r>
      <w:r w:rsidRPr="00267C81" w:rsidR="00B17F9E">
        <w:rPr>
          <w:rFonts w:asciiTheme="minorHAnsi" w:hAnsiTheme="minorHAnsi" w:cstheme="minorHAnsi"/>
        </w:rPr>
        <w:t xml:space="preserve">Pre-test 2 will take place directly after interviewer training and will thus give interviewers an opportunity to implement and practice their training in the real world prior to the full pilot. </w:t>
      </w:r>
      <w:r w:rsidRPr="00267C81" w:rsidR="00926404">
        <w:rPr>
          <w:rFonts w:asciiTheme="minorHAnsi" w:hAnsiTheme="minorHAnsi" w:cstheme="minorHAnsi"/>
        </w:rPr>
        <w:t xml:space="preserve">In addition, administering the questionnaire in </w:t>
      </w:r>
      <w:r w:rsidRPr="00267C81" w:rsidR="00677365">
        <w:rPr>
          <w:rFonts w:asciiTheme="minorHAnsi" w:hAnsiTheme="minorHAnsi" w:cstheme="minorHAnsi"/>
        </w:rPr>
        <w:t xml:space="preserve">the </w:t>
      </w:r>
      <w:r w:rsidRPr="00267C81" w:rsidR="00EC1E91">
        <w:rPr>
          <w:rFonts w:asciiTheme="minorHAnsi" w:hAnsiTheme="minorHAnsi" w:cstheme="minorHAnsi"/>
        </w:rPr>
        <w:t xml:space="preserve">Pre-test 2 </w:t>
      </w:r>
      <w:r w:rsidRPr="00267C81" w:rsidR="00926404">
        <w:rPr>
          <w:rFonts w:asciiTheme="minorHAnsi" w:hAnsiTheme="minorHAnsi" w:cstheme="minorHAnsi"/>
        </w:rPr>
        <w:t xml:space="preserve">field test will </w:t>
      </w:r>
      <w:r w:rsidRPr="00267C81" w:rsidR="00A60A96">
        <w:rPr>
          <w:rFonts w:asciiTheme="minorHAnsi" w:hAnsiTheme="minorHAnsi" w:cstheme="minorHAnsi"/>
        </w:rPr>
        <w:t xml:space="preserve">provide preliminary information on the </w:t>
      </w:r>
      <w:r w:rsidRPr="00267C81" w:rsidR="00926404">
        <w:rPr>
          <w:rFonts w:asciiTheme="minorHAnsi" w:hAnsiTheme="minorHAnsi" w:cstheme="minorHAnsi"/>
        </w:rPr>
        <w:t xml:space="preserve">average length of interviews and </w:t>
      </w:r>
      <w:r w:rsidRPr="00267C81" w:rsidR="00B95C9C">
        <w:rPr>
          <w:rFonts w:asciiTheme="minorHAnsi" w:hAnsiTheme="minorHAnsi" w:cstheme="minorHAnsi"/>
        </w:rPr>
        <w:t>information about the questionnaire format</w:t>
      </w:r>
      <w:r w:rsidRPr="00267C81" w:rsidR="00926404">
        <w:rPr>
          <w:rFonts w:asciiTheme="minorHAnsi" w:hAnsiTheme="minorHAnsi" w:cstheme="minorHAnsi"/>
        </w:rPr>
        <w:t xml:space="preserve">. </w:t>
      </w:r>
      <w:r w:rsidRPr="00267C81" w:rsidR="00EF336E">
        <w:rPr>
          <w:rFonts w:asciiTheme="minorHAnsi" w:hAnsiTheme="minorHAnsi" w:cstheme="minorHAnsi"/>
        </w:rPr>
        <w:t xml:space="preserve">If results from the </w:t>
      </w:r>
      <w:r w:rsidRPr="00267C81" w:rsidR="00677365">
        <w:rPr>
          <w:rFonts w:asciiTheme="minorHAnsi" w:hAnsiTheme="minorHAnsi" w:cstheme="minorHAnsi"/>
        </w:rPr>
        <w:t>field test</w:t>
      </w:r>
      <w:r w:rsidRPr="00267C81" w:rsidR="00EF336E">
        <w:rPr>
          <w:rFonts w:asciiTheme="minorHAnsi" w:hAnsiTheme="minorHAnsi" w:cstheme="minorHAnsi"/>
        </w:rPr>
        <w:t xml:space="preserve"> indicate that changes are needed to survey protocols or questionnaire, </w:t>
      </w:r>
      <w:r w:rsidRPr="00267C81" w:rsidR="001F526F">
        <w:rPr>
          <w:rFonts w:asciiTheme="minorHAnsi" w:hAnsiTheme="minorHAnsi" w:cstheme="minorHAnsi"/>
        </w:rPr>
        <w:t xml:space="preserve">an </w:t>
      </w:r>
      <w:r w:rsidRPr="00267C81" w:rsidR="00926404">
        <w:rPr>
          <w:rFonts w:asciiTheme="minorHAnsi" w:hAnsiTheme="minorHAnsi" w:cstheme="minorHAnsi"/>
        </w:rPr>
        <w:t xml:space="preserve">IRB amendment </w:t>
      </w:r>
      <w:r w:rsidRPr="00267C81" w:rsidR="00506DB9">
        <w:rPr>
          <w:rFonts w:asciiTheme="minorHAnsi" w:hAnsiTheme="minorHAnsi" w:cstheme="minorHAnsi"/>
        </w:rPr>
        <w:t xml:space="preserve">and change requests to the present Information Collection Request </w:t>
      </w:r>
      <w:r w:rsidRPr="00267C81" w:rsidR="00926404">
        <w:rPr>
          <w:rFonts w:asciiTheme="minorHAnsi" w:hAnsiTheme="minorHAnsi" w:cstheme="minorHAnsi"/>
        </w:rPr>
        <w:t>will be submitted.</w:t>
      </w:r>
      <w:r w:rsidRPr="00267C81" w:rsidR="00043CC6">
        <w:rPr>
          <w:rFonts w:asciiTheme="minorHAnsi" w:hAnsiTheme="minorHAnsi" w:cstheme="minorHAnsi"/>
        </w:rPr>
        <w:t xml:space="preserve"> </w:t>
      </w:r>
      <w:bookmarkEnd w:id="2"/>
      <w:r w:rsidRPr="00267C81" w:rsidR="00043CC6">
        <w:rPr>
          <w:rFonts w:asciiTheme="minorHAnsi" w:hAnsiTheme="minorHAnsi" w:cstheme="minorHAnsi"/>
        </w:rPr>
        <w:t xml:space="preserve">After both pre-tests </w:t>
      </w:r>
      <w:r w:rsidRPr="00267C81" w:rsidR="00D174EB">
        <w:rPr>
          <w:rFonts w:asciiTheme="minorHAnsi" w:hAnsiTheme="minorHAnsi" w:cstheme="minorHAnsi"/>
        </w:rPr>
        <w:t xml:space="preserve">(the cognitive interviewing and field test) </w:t>
      </w:r>
      <w:r w:rsidRPr="00267C81" w:rsidR="00043CC6">
        <w:rPr>
          <w:rFonts w:asciiTheme="minorHAnsi" w:hAnsiTheme="minorHAnsi" w:cstheme="minorHAnsi"/>
        </w:rPr>
        <w:t xml:space="preserve">are </w:t>
      </w:r>
      <w:r w:rsidRPr="00267C81" w:rsidR="00D174EB">
        <w:rPr>
          <w:rFonts w:asciiTheme="minorHAnsi" w:hAnsiTheme="minorHAnsi" w:cstheme="minorHAnsi"/>
        </w:rPr>
        <w:t>completed</w:t>
      </w:r>
      <w:r w:rsidRPr="00267C81" w:rsidR="00043CC6">
        <w:rPr>
          <w:rFonts w:asciiTheme="minorHAnsi" w:hAnsiTheme="minorHAnsi" w:cstheme="minorHAnsi"/>
        </w:rPr>
        <w:t>, the full pilot implementation will begin</w:t>
      </w:r>
      <w:r w:rsidRPr="00267C81" w:rsidR="00100266">
        <w:rPr>
          <w:rFonts w:asciiTheme="minorHAnsi" w:hAnsiTheme="minorHAnsi" w:cstheme="minorHAnsi"/>
        </w:rPr>
        <w:t>,</w:t>
      </w:r>
      <w:r w:rsidRPr="00267C81" w:rsidR="00043CC6">
        <w:rPr>
          <w:rFonts w:asciiTheme="minorHAnsi" w:hAnsiTheme="minorHAnsi" w:cstheme="minorHAnsi"/>
        </w:rPr>
        <w:t xml:space="preserve"> with </w:t>
      </w:r>
      <w:r w:rsidRPr="00267C81" w:rsidR="00100266">
        <w:rPr>
          <w:rFonts w:asciiTheme="minorHAnsi" w:hAnsiTheme="minorHAnsi" w:cstheme="minorHAnsi"/>
        </w:rPr>
        <w:t>a</w:t>
      </w:r>
      <w:r w:rsidRPr="00267C81" w:rsidR="00043CC6">
        <w:rPr>
          <w:rFonts w:asciiTheme="minorHAnsi" w:hAnsiTheme="minorHAnsi" w:cstheme="minorHAnsi"/>
        </w:rPr>
        <w:t xml:space="preserve"> target sample of 1,020 completed </w:t>
      </w:r>
      <w:r w:rsidRPr="00267C81" w:rsidR="00E5336B">
        <w:rPr>
          <w:rFonts w:asciiTheme="minorHAnsi" w:hAnsiTheme="minorHAnsi" w:cstheme="minorHAnsi"/>
        </w:rPr>
        <w:t>interviews</w:t>
      </w:r>
      <w:r w:rsidRPr="00267C81" w:rsidR="00067551">
        <w:rPr>
          <w:rFonts w:asciiTheme="minorHAnsi" w:hAnsiTheme="minorHAnsi" w:cstheme="minorHAnsi"/>
        </w:rPr>
        <w:t xml:space="preserve"> in Baltimore</w:t>
      </w:r>
      <w:r w:rsidRPr="00267C81" w:rsidR="00E5336B">
        <w:rPr>
          <w:rFonts w:asciiTheme="minorHAnsi" w:hAnsiTheme="minorHAnsi" w:cstheme="minorHAnsi"/>
        </w:rPr>
        <w:t>, as well as the feasibility pilot in Garrett County, with 50 completed interviews.</w:t>
      </w:r>
    </w:p>
    <w:p w:rsidRPr="00267C81" w:rsidR="00421554" w:rsidP="003B70AB" w:rsidRDefault="00421554" w14:paraId="1F8F7D2B" w14:textId="77777777">
      <w:pPr>
        <w:spacing w:line="276" w:lineRule="auto"/>
        <w:rPr>
          <w:rFonts w:asciiTheme="minorHAnsi" w:hAnsiTheme="minorHAnsi" w:cstheme="minorHAnsi"/>
        </w:rPr>
      </w:pPr>
    </w:p>
    <w:p w:rsidRPr="00267C81" w:rsidR="00161E58" w:rsidP="003B70AB" w:rsidRDefault="00161E58" w14:paraId="51076FE5" w14:textId="03137B59">
      <w:pPr>
        <w:spacing w:line="276" w:lineRule="auto"/>
        <w:rPr>
          <w:rFonts w:asciiTheme="minorHAnsi" w:hAnsiTheme="minorHAnsi" w:cstheme="minorHAnsi"/>
        </w:rPr>
      </w:pPr>
      <w:r w:rsidRPr="00267C81">
        <w:rPr>
          <w:rFonts w:asciiTheme="minorHAnsi" w:hAnsiTheme="minorHAnsi" w:cstheme="minorHAnsi"/>
        </w:rPr>
        <w:t xml:space="preserve">The use of probability-based sampling in Baltimore is based on the need to </w:t>
      </w:r>
      <w:r w:rsidRPr="00267C81" w:rsidR="00926404">
        <w:rPr>
          <w:rFonts w:asciiTheme="minorHAnsi" w:hAnsiTheme="minorHAnsi" w:cstheme="minorHAnsi"/>
        </w:rPr>
        <w:t xml:space="preserve">pilot methods </w:t>
      </w:r>
      <w:r w:rsidRPr="00267C81" w:rsidR="00FC6C16">
        <w:rPr>
          <w:rFonts w:asciiTheme="minorHAnsi" w:hAnsiTheme="minorHAnsi" w:cstheme="minorHAnsi"/>
        </w:rPr>
        <w:t>for</w:t>
      </w:r>
      <w:r w:rsidRPr="00267C81" w:rsidR="00926404">
        <w:rPr>
          <w:rFonts w:asciiTheme="minorHAnsi" w:hAnsiTheme="minorHAnsi" w:cstheme="minorHAnsi"/>
        </w:rPr>
        <w:t xml:space="preserve"> developing </w:t>
      </w:r>
      <w:r w:rsidRPr="00267C81">
        <w:rPr>
          <w:rFonts w:asciiTheme="minorHAnsi" w:hAnsiTheme="minorHAnsi" w:cstheme="minorHAnsi"/>
        </w:rPr>
        <w:t>scientific estimates of violence against children in a</w:t>
      </w:r>
      <w:r w:rsidRPr="00267C81" w:rsidR="00320F3E">
        <w:rPr>
          <w:rFonts w:asciiTheme="minorHAnsi" w:hAnsiTheme="minorHAnsi" w:cstheme="minorHAnsi"/>
        </w:rPr>
        <w:t>n</w:t>
      </w:r>
      <w:r w:rsidRPr="00267C81">
        <w:rPr>
          <w:rFonts w:asciiTheme="minorHAnsi" w:hAnsiTheme="minorHAnsi" w:cstheme="minorHAnsi"/>
        </w:rPr>
        <w:t xml:space="preserve"> urban area where the VACS in-person methodology has proven to be successful in other countries.</w:t>
      </w:r>
      <w:r w:rsidRPr="00267C81" w:rsidR="00421554">
        <w:rPr>
          <w:rFonts w:asciiTheme="minorHAnsi" w:hAnsiTheme="minorHAnsi" w:cstheme="minorHAnsi"/>
        </w:rPr>
        <w:t xml:space="preserve"> </w:t>
      </w:r>
      <w:r w:rsidRPr="00267C81" w:rsidR="0071597A">
        <w:rPr>
          <w:rFonts w:asciiTheme="minorHAnsi" w:hAnsiTheme="minorHAnsi" w:cstheme="minorHAnsi"/>
        </w:rPr>
        <w:t xml:space="preserve">The </w:t>
      </w:r>
      <w:r w:rsidRPr="00267C81" w:rsidR="00030906">
        <w:rPr>
          <w:rFonts w:asciiTheme="minorHAnsi" w:hAnsiTheme="minorHAnsi" w:cstheme="minorHAnsi"/>
        </w:rPr>
        <w:t xml:space="preserve">pilot </w:t>
      </w:r>
      <w:r w:rsidRPr="00267C81" w:rsidR="0071597A">
        <w:rPr>
          <w:rFonts w:asciiTheme="minorHAnsi" w:hAnsiTheme="minorHAnsi" w:cstheme="minorHAnsi"/>
        </w:rPr>
        <w:t xml:space="preserve">survey will thus be conducted at scale in Baltimore to </w:t>
      </w:r>
      <w:r w:rsidRPr="00267C81" w:rsidR="00FC6C16">
        <w:rPr>
          <w:rFonts w:asciiTheme="minorHAnsi" w:hAnsiTheme="minorHAnsi" w:cstheme="minorHAnsi"/>
        </w:rPr>
        <w:t>evaluate</w:t>
      </w:r>
      <w:r w:rsidRPr="00267C81" w:rsidR="0071597A">
        <w:rPr>
          <w:rFonts w:asciiTheme="minorHAnsi" w:hAnsiTheme="minorHAnsi" w:cstheme="minorHAnsi"/>
        </w:rPr>
        <w:t xml:space="preserve"> the </w:t>
      </w:r>
      <w:r w:rsidRPr="00267C81" w:rsidR="00AA722D">
        <w:rPr>
          <w:rFonts w:asciiTheme="minorHAnsi" w:hAnsiTheme="minorHAnsi" w:cstheme="minorHAnsi"/>
        </w:rPr>
        <w:t xml:space="preserve">adapted </w:t>
      </w:r>
      <w:r w:rsidRPr="00267C81" w:rsidR="0071597A">
        <w:rPr>
          <w:rFonts w:asciiTheme="minorHAnsi" w:hAnsiTheme="minorHAnsi" w:cstheme="minorHAnsi"/>
        </w:rPr>
        <w:t xml:space="preserve">methods </w:t>
      </w:r>
      <w:proofErr w:type="gramStart"/>
      <w:r w:rsidRPr="00267C81" w:rsidR="0071597A">
        <w:rPr>
          <w:rFonts w:asciiTheme="minorHAnsi" w:hAnsiTheme="minorHAnsi" w:cstheme="minorHAnsi"/>
        </w:rPr>
        <w:t>and also</w:t>
      </w:r>
      <w:proofErr w:type="gramEnd"/>
      <w:r w:rsidRPr="00267C81" w:rsidR="0071597A">
        <w:rPr>
          <w:rFonts w:asciiTheme="minorHAnsi" w:hAnsiTheme="minorHAnsi" w:cstheme="minorHAnsi"/>
        </w:rPr>
        <w:t xml:space="preserve"> allow for a large enough </w:t>
      </w:r>
      <w:r w:rsidRPr="00267C81" w:rsidR="00C67022">
        <w:rPr>
          <w:rFonts w:asciiTheme="minorHAnsi" w:hAnsiTheme="minorHAnsi" w:cstheme="minorHAnsi"/>
        </w:rPr>
        <w:t xml:space="preserve">sample to assess response rates and </w:t>
      </w:r>
      <w:r w:rsidRPr="00267C81" w:rsidR="00C6444F">
        <w:rPr>
          <w:rFonts w:asciiTheme="minorHAnsi" w:hAnsiTheme="minorHAnsi" w:cstheme="minorHAnsi"/>
        </w:rPr>
        <w:t xml:space="preserve">results </w:t>
      </w:r>
      <w:r w:rsidRPr="00267C81" w:rsidR="0071597A">
        <w:rPr>
          <w:rFonts w:asciiTheme="minorHAnsi" w:hAnsiTheme="minorHAnsi" w:cstheme="minorHAnsi"/>
        </w:rPr>
        <w:t xml:space="preserve">to inform the sample design of future VACS implementation in a US context. </w:t>
      </w:r>
      <w:r w:rsidRPr="00267C81" w:rsidR="00067551">
        <w:rPr>
          <w:rFonts w:asciiTheme="minorHAnsi" w:hAnsiTheme="minorHAnsi" w:cstheme="minorHAnsi"/>
        </w:rPr>
        <w:t>The results of the pilot implementation of the survey in Baltimore will yield information to further refine</w:t>
      </w:r>
      <w:r w:rsidRPr="00267C81" w:rsidR="000C0770">
        <w:rPr>
          <w:rFonts w:asciiTheme="minorHAnsi" w:hAnsiTheme="minorHAnsi" w:cstheme="minorHAnsi"/>
        </w:rPr>
        <w:t xml:space="preserve"> and adapt</w:t>
      </w:r>
      <w:r w:rsidRPr="00267C81" w:rsidR="00067551">
        <w:rPr>
          <w:rFonts w:asciiTheme="minorHAnsi" w:hAnsiTheme="minorHAnsi" w:cstheme="minorHAnsi"/>
        </w:rPr>
        <w:t xml:space="preserve"> methodology for future implementation of a full survey that could provide scientific estimates of violence against children with representative samples in urban settings. </w:t>
      </w:r>
      <w:r w:rsidRPr="00267C81" w:rsidR="001E1E77">
        <w:rPr>
          <w:rFonts w:asciiTheme="minorHAnsi" w:hAnsiTheme="minorHAnsi" w:cstheme="minorHAnsi"/>
        </w:rPr>
        <w:t xml:space="preserve">A feasibility pilot </w:t>
      </w:r>
      <w:r w:rsidRPr="00267C81" w:rsidR="00292A46">
        <w:rPr>
          <w:rFonts w:asciiTheme="minorHAnsi" w:hAnsiTheme="minorHAnsi" w:cstheme="minorHAnsi"/>
        </w:rPr>
        <w:t xml:space="preserve">in a rural location, Garrett County, Maryland, will provide preliminary information about </w:t>
      </w:r>
      <w:r w:rsidRPr="00267C81" w:rsidR="00942E94">
        <w:rPr>
          <w:rFonts w:asciiTheme="minorHAnsi" w:hAnsiTheme="minorHAnsi" w:cstheme="minorHAnsi"/>
        </w:rPr>
        <w:t>the field procedures in a rural setting</w:t>
      </w:r>
      <w:r w:rsidRPr="00267C81" w:rsidR="0071597A">
        <w:rPr>
          <w:rFonts w:asciiTheme="minorHAnsi" w:hAnsiTheme="minorHAnsi" w:cstheme="minorHAnsi"/>
        </w:rPr>
        <w:t xml:space="preserve">. </w:t>
      </w:r>
      <w:r w:rsidRPr="00267C81" w:rsidR="007C3E5B">
        <w:rPr>
          <w:rFonts w:asciiTheme="minorHAnsi" w:hAnsiTheme="minorHAnsi" w:cstheme="minorHAnsi"/>
        </w:rPr>
        <w:t xml:space="preserve">The objective of the data collection in the rural location is to </w:t>
      </w:r>
      <w:r w:rsidRPr="00267C81" w:rsidR="002020B4">
        <w:rPr>
          <w:rFonts w:asciiTheme="minorHAnsi" w:hAnsiTheme="minorHAnsi" w:cstheme="minorHAnsi"/>
        </w:rPr>
        <w:t xml:space="preserve">assess the feasibility of data collection procedures in rural settings, focusing on the </w:t>
      </w:r>
      <w:r w:rsidRPr="00267C81" w:rsidR="003213EE">
        <w:rPr>
          <w:rFonts w:asciiTheme="minorHAnsi" w:hAnsiTheme="minorHAnsi" w:cstheme="minorHAnsi"/>
        </w:rPr>
        <w:t xml:space="preserve">implementation of </w:t>
      </w:r>
      <w:r w:rsidRPr="00267C81" w:rsidR="0071597A">
        <w:rPr>
          <w:rFonts w:asciiTheme="minorHAnsi" w:hAnsiTheme="minorHAnsi" w:cstheme="minorHAnsi"/>
        </w:rPr>
        <w:t>community entry, household entry</w:t>
      </w:r>
      <w:r w:rsidRPr="00267C81" w:rsidR="00B40E27">
        <w:rPr>
          <w:rFonts w:asciiTheme="minorHAnsi" w:hAnsiTheme="minorHAnsi" w:cstheme="minorHAnsi"/>
        </w:rPr>
        <w:t xml:space="preserve">, </w:t>
      </w:r>
      <w:r w:rsidRPr="00267C81" w:rsidR="003213EE">
        <w:rPr>
          <w:rFonts w:asciiTheme="minorHAnsi" w:hAnsiTheme="minorHAnsi" w:cstheme="minorHAnsi"/>
        </w:rPr>
        <w:t>and consent procedures and protocols</w:t>
      </w:r>
      <w:r w:rsidRPr="00267C81">
        <w:rPr>
          <w:rFonts w:asciiTheme="minorHAnsi" w:hAnsiTheme="minorHAnsi" w:cstheme="minorHAnsi"/>
        </w:rPr>
        <w:t>.</w:t>
      </w:r>
      <w:r w:rsidRPr="00267C81" w:rsidR="00421554">
        <w:rPr>
          <w:rFonts w:asciiTheme="minorHAnsi" w:hAnsiTheme="minorHAnsi" w:cstheme="minorHAnsi"/>
        </w:rPr>
        <w:t xml:space="preserve"> </w:t>
      </w:r>
      <w:r w:rsidRPr="00267C81" w:rsidR="00716157">
        <w:rPr>
          <w:rFonts w:asciiTheme="minorHAnsi" w:hAnsiTheme="minorHAnsi" w:cstheme="minorHAnsi"/>
        </w:rPr>
        <w:t xml:space="preserve">The feasibility pilot in rural Garrett County will not utilize probability-based sampling; it will rely on a convenience sample and will </w:t>
      </w:r>
      <w:r w:rsidRPr="00267C81" w:rsidR="008B4B21">
        <w:rPr>
          <w:rFonts w:asciiTheme="minorHAnsi" w:hAnsiTheme="minorHAnsi" w:cstheme="minorHAnsi"/>
        </w:rPr>
        <w:t>involve testing implementation of field procedures</w:t>
      </w:r>
      <w:r w:rsidRPr="00267C81" w:rsidR="00DC7CE4">
        <w:rPr>
          <w:rFonts w:asciiTheme="minorHAnsi" w:hAnsiTheme="minorHAnsi" w:cstheme="minorHAnsi"/>
        </w:rPr>
        <w:t>.</w:t>
      </w:r>
      <w:r w:rsidRPr="00267C81">
        <w:rPr>
          <w:rFonts w:asciiTheme="minorHAnsi" w:hAnsiTheme="minorHAnsi" w:cstheme="minorHAnsi"/>
        </w:rPr>
        <w:t xml:space="preserve"> </w:t>
      </w:r>
    </w:p>
    <w:p w:rsidRPr="00267C81" w:rsidR="00421554" w:rsidP="003B70AB" w:rsidRDefault="00421554" w14:paraId="4446D1CE" w14:textId="77777777">
      <w:pPr>
        <w:spacing w:line="276" w:lineRule="auto"/>
        <w:rPr>
          <w:rFonts w:asciiTheme="minorHAnsi" w:hAnsiTheme="minorHAnsi" w:cstheme="minorHAnsi"/>
        </w:rPr>
      </w:pPr>
    </w:p>
    <w:p w:rsidRPr="00267C81" w:rsidR="000E5F69" w:rsidP="003B70AB" w:rsidRDefault="00544DA0" w14:paraId="15375414" w14:textId="5EC19A3C">
      <w:pPr>
        <w:spacing w:line="276" w:lineRule="auto"/>
        <w:rPr>
          <w:rFonts w:asciiTheme="minorHAnsi" w:hAnsiTheme="minorHAnsi" w:cstheme="minorHAnsi"/>
        </w:rPr>
      </w:pPr>
      <w:r w:rsidRPr="00267C81">
        <w:rPr>
          <w:rFonts w:asciiTheme="minorHAnsi" w:hAnsiTheme="minorHAnsi" w:cstheme="minorHAnsi"/>
        </w:rPr>
        <w:t>Authority for CDC’s National Center for Injury Prevention and Control to collect these data is granted by Section 301 of the Public Health Service Act (42 U.S.C. 241) (Attachment A). This act gives Federal health agencies, such as CDC, broad authority to collect data and carry out other public health activities, including this type of study.</w:t>
      </w:r>
    </w:p>
    <w:p w:rsidRPr="00267C81" w:rsidR="00F21003" w:rsidP="003B70AB" w:rsidRDefault="00F21003" w14:paraId="3478F0E4" w14:textId="77777777">
      <w:pPr>
        <w:spacing w:line="276" w:lineRule="auto"/>
        <w:rPr>
          <w:rFonts w:asciiTheme="minorHAnsi" w:hAnsiTheme="minorHAnsi" w:cstheme="minorHAnsi"/>
        </w:rPr>
      </w:pPr>
    </w:p>
    <w:p w:rsidRPr="00267C81" w:rsidR="00FB7D77" w:rsidP="003B70AB" w:rsidRDefault="00FB7D77" w14:paraId="1EBE3305"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r w:rsidRPr="00267C81">
        <w:rPr>
          <w:rFonts w:asciiTheme="minorHAnsi" w:hAnsiTheme="minorHAnsi" w:cstheme="minorHAnsi"/>
          <w:b/>
          <w:bCs/>
        </w:rPr>
        <w:t xml:space="preserve">A.2. Purpose and Use of Information Collection </w:t>
      </w:r>
    </w:p>
    <w:p w:rsidRPr="00267C81" w:rsidR="00A605B5" w:rsidP="003B70AB" w:rsidRDefault="00A605B5" w14:paraId="1A5463EE" w14:textId="194AC752">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 xml:space="preserve">This research initiative seeks to </w:t>
      </w:r>
      <w:r w:rsidRPr="00267C81" w:rsidR="009C09F9">
        <w:rPr>
          <w:rFonts w:asciiTheme="minorHAnsi" w:hAnsiTheme="minorHAnsi" w:cstheme="minorHAnsi"/>
        </w:rPr>
        <w:t xml:space="preserve">examine </w:t>
      </w:r>
      <w:r w:rsidRPr="00267C81">
        <w:rPr>
          <w:rFonts w:asciiTheme="minorHAnsi" w:hAnsiTheme="minorHAnsi" w:cstheme="minorHAnsi"/>
        </w:rPr>
        <w:t xml:space="preserve">the epidemiologic patterns of </w:t>
      </w:r>
      <w:r w:rsidRPr="00267C81" w:rsidR="005E2870">
        <w:rPr>
          <w:rFonts w:asciiTheme="minorHAnsi" w:hAnsiTheme="minorHAnsi" w:cstheme="minorHAnsi"/>
        </w:rPr>
        <w:t xml:space="preserve">violence victimization as well as </w:t>
      </w:r>
      <w:r w:rsidRPr="00267C81">
        <w:rPr>
          <w:rFonts w:asciiTheme="minorHAnsi" w:hAnsiTheme="minorHAnsi" w:cstheme="minorHAnsi"/>
        </w:rPr>
        <w:t xml:space="preserve">risk and protective factors </w:t>
      </w:r>
      <w:r w:rsidRPr="00267C81" w:rsidR="005E2870">
        <w:rPr>
          <w:rFonts w:asciiTheme="minorHAnsi" w:hAnsiTheme="minorHAnsi" w:cstheme="minorHAnsi"/>
        </w:rPr>
        <w:t xml:space="preserve">for </w:t>
      </w:r>
      <w:r w:rsidRPr="00267C81">
        <w:rPr>
          <w:rFonts w:asciiTheme="minorHAnsi" w:hAnsiTheme="minorHAnsi" w:cstheme="minorHAnsi"/>
        </w:rPr>
        <w:t xml:space="preserve">violence </w:t>
      </w:r>
      <w:r w:rsidRPr="00267C81" w:rsidR="00FC59B0">
        <w:rPr>
          <w:rFonts w:asciiTheme="minorHAnsi" w:hAnsiTheme="minorHAnsi" w:cstheme="minorHAnsi"/>
        </w:rPr>
        <w:t xml:space="preserve">among </w:t>
      </w:r>
      <w:r w:rsidRPr="00267C81">
        <w:rPr>
          <w:rFonts w:asciiTheme="minorHAnsi" w:hAnsiTheme="minorHAnsi" w:cstheme="minorHAnsi"/>
        </w:rPr>
        <w:t xml:space="preserve">children </w:t>
      </w:r>
      <w:r w:rsidRPr="00267C81" w:rsidR="00FC59B0">
        <w:rPr>
          <w:rFonts w:asciiTheme="minorHAnsi" w:hAnsiTheme="minorHAnsi" w:cstheme="minorHAnsi"/>
        </w:rPr>
        <w:t xml:space="preserve">and youth </w:t>
      </w:r>
      <w:r w:rsidRPr="00267C81">
        <w:rPr>
          <w:rFonts w:asciiTheme="minorHAnsi" w:hAnsiTheme="minorHAnsi" w:cstheme="minorHAnsi"/>
        </w:rPr>
        <w:t>in Baltimore</w:t>
      </w:r>
      <w:r w:rsidRPr="00267C81" w:rsidR="00C82749">
        <w:rPr>
          <w:rFonts w:asciiTheme="minorHAnsi" w:hAnsiTheme="minorHAnsi" w:cstheme="minorHAnsi"/>
        </w:rPr>
        <w:t xml:space="preserve"> </w:t>
      </w:r>
      <w:r w:rsidRPr="00267C81">
        <w:rPr>
          <w:rFonts w:asciiTheme="minorHAnsi" w:hAnsiTheme="minorHAnsi" w:cstheme="minorHAnsi"/>
        </w:rPr>
        <w:t xml:space="preserve">for the purpose of informing </w:t>
      </w:r>
      <w:r w:rsidRPr="00267C81" w:rsidR="00FC59B0">
        <w:rPr>
          <w:rFonts w:asciiTheme="minorHAnsi" w:hAnsiTheme="minorHAnsi" w:cstheme="minorHAnsi"/>
        </w:rPr>
        <w:t xml:space="preserve">future </w:t>
      </w:r>
      <w:r w:rsidRPr="00267C81">
        <w:rPr>
          <w:rFonts w:asciiTheme="minorHAnsi" w:hAnsiTheme="minorHAnsi" w:cstheme="minorHAnsi"/>
        </w:rPr>
        <w:t xml:space="preserve">implementation </w:t>
      </w:r>
      <w:r w:rsidRPr="00267C81" w:rsidR="000C0770">
        <w:rPr>
          <w:rFonts w:asciiTheme="minorHAnsi" w:hAnsiTheme="minorHAnsi" w:cstheme="minorHAnsi"/>
        </w:rPr>
        <w:t xml:space="preserve">of VACS questionnaire and methodology adapted for </w:t>
      </w:r>
      <w:r w:rsidRPr="00267C81">
        <w:rPr>
          <w:rFonts w:asciiTheme="minorHAnsi" w:hAnsiTheme="minorHAnsi" w:cstheme="minorHAnsi"/>
        </w:rPr>
        <w:t>the U</w:t>
      </w:r>
      <w:r w:rsidRPr="00267C81" w:rsidR="007661E1">
        <w:rPr>
          <w:rFonts w:asciiTheme="minorHAnsi" w:hAnsiTheme="minorHAnsi" w:cstheme="minorHAnsi"/>
        </w:rPr>
        <w:t>.</w:t>
      </w:r>
      <w:r w:rsidRPr="00267C81">
        <w:rPr>
          <w:rFonts w:asciiTheme="minorHAnsi" w:hAnsiTheme="minorHAnsi" w:cstheme="minorHAnsi"/>
        </w:rPr>
        <w:t>S</w:t>
      </w:r>
      <w:r w:rsidRPr="00267C81" w:rsidR="007661E1">
        <w:rPr>
          <w:rFonts w:asciiTheme="minorHAnsi" w:hAnsiTheme="minorHAnsi" w:cstheme="minorHAnsi"/>
        </w:rPr>
        <w:t>.</w:t>
      </w:r>
      <w:r w:rsidRPr="00267C81">
        <w:rPr>
          <w:rFonts w:asciiTheme="minorHAnsi" w:hAnsiTheme="minorHAnsi" w:cstheme="minorHAnsi"/>
        </w:rPr>
        <w:t xml:space="preserve"> </w:t>
      </w:r>
      <w:r w:rsidRPr="00267C81" w:rsidR="000C0770">
        <w:rPr>
          <w:rFonts w:asciiTheme="minorHAnsi" w:hAnsiTheme="minorHAnsi" w:cstheme="minorHAnsi"/>
        </w:rPr>
        <w:t xml:space="preserve">This data collection will also be used to </w:t>
      </w:r>
      <w:r w:rsidRPr="00267C81" w:rsidR="00067551">
        <w:rPr>
          <w:rFonts w:asciiTheme="minorHAnsi" w:hAnsiTheme="minorHAnsi" w:cstheme="minorHAnsi"/>
        </w:rPr>
        <w:t xml:space="preserve">inform the </w:t>
      </w:r>
      <w:r w:rsidRPr="00267C81">
        <w:rPr>
          <w:rFonts w:asciiTheme="minorHAnsi" w:hAnsiTheme="minorHAnsi" w:cstheme="minorHAnsi"/>
        </w:rPr>
        <w:t>develop</w:t>
      </w:r>
      <w:r w:rsidRPr="00267C81" w:rsidR="00067551">
        <w:rPr>
          <w:rFonts w:asciiTheme="minorHAnsi" w:hAnsiTheme="minorHAnsi" w:cstheme="minorHAnsi"/>
        </w:rPr>
        <w:t>ment</w:t>
      </w:r>
      <w:r w:rsidRPr="00267C81">
        <w:rPr>
          <w:rFonts w:asciiTheme="minorHAnsi" w:hAnsiTheme="minorHAnsi" w:cstheme="minorHAnsi"/>
        </w:rPr>
        <w:t xml:space="preserve"> and implement</w:t>
      </w:r>
      <w:r w:rsidRPr="00267C81" w:rsidR="00067551">
        <w:rPr>
          <w:rFonts w:asciiTheme="minorHAnsi" w:hAnsiTheme="minorHAnsi" w:cstheme="minorHAnsi"/>
        </w:rPr>
        <w:t>ation</w:t>
      </w:r>
      <w:r w:rsidRPr="00267C81">
        <w:rPr>
          <w:rFonts w:asciiTheme="minorHAnsi" w:hAnsiTheme="minorHAnsi" w:cstheme="minorHAnsi"/>
        </w:rPr>
        <w:t xml:space="preserve"> </w:t>
      </w:r>
      <w:r w:rsidRPr="00267C81" w:rsidR="00067551">
        <w:rPr>
          <w:rFonts w:asciiTheme="minorHAnsi" w:hAnsiTheme="minorHAnsi" w:cstheme="minorHAnsi"/>
        </w:rPr>
        <w:t xml:space="preserve">of </w:t>
      </w:r>
      <w:r w:rsidRPr="00267C81">
        <w:rPr>
          <w:rFonts w:asciiTheme="minorHAnsi" w:hAnsiTheme="minorHAnsi" w:cstheme="minorHAnsi"/>
        </w:rPr>
        <w:t>effective prevention strategies</w:t>
      </w:r>
      <w:r w:rsidRPr="00267C81" w:rsidR="00067551">
        <w:rPr>
          <w:rFonts w:asciiTheme="minorHAnsi" w:hAnsiTheme="minorHAnsi" w:cstheme="minorHAnsi"/>
        </w:rPr>
        <w:t xml:space="preserve"> in Baltimore</w:t>
      </w:r>
      <w:r w:rsidRPr="00267C81">
        <w:rPr>
          <w:rFonts w:asciiTheme="minorHAnsi" w:hAnsiTheme="minorHAnsi" w:cstheme="minorHAnsi"/>
        </w:rPr>
        <w:t>.</w:t>
      </w:r>
      <w:r w:rsidRPr="00267C81" w:rsidR="0066295F">
        <w:rPr>
          <w:rFonts w:asciiTheme="minorHAnsi" w:hAnsiTheme="minorHAnsi" w:cstheme="minorHAnsi"/>
        </w:rPr>
        <w:t xml:space="preserve"> </w:t>
      </w:r>
      <w:r w:rsidRPr="00267C81">
        <w:rPr>
          <w:rFonts w:asciiTheme="minorHAnsi" w:hAnsiTheme="minorHAnsi" w:cstheme="minorHAnsi"/>
        </w:rPr>
        <w:t xml:space="preserve">The information collection is focused </w:t>
      </w:r>
      <w:r w:rsidRPr="00267C81" w:rsidR="00FC59B0">
        <w:rPr>
          <w:rFonts w:asciiTheme="minorHAnsi" w:hAnsiTheme="minorHAnsi" w:cstheme="minorHAnsi"/>
        </w:rPr>
        <w:t xml:space="preserve">on </w:t>
      </w:r>
      <w:r w:rsidRPr="00267C81">
        <w:rPr>
          <w:rFonts w:asciiTheme="minorHAnsi" w:hAnsiTheme="minorHAnsi" w:cstheme="minorHAnsi"/>
        </w:rPr>
        <w:t xml:space="preserve">the following goals: </w:t>
      </w:r>
    </w:p>
    <w:p w:rsidRPr="00267C81" w:rsidR="00D21181" w:rsidP="003B70AB" w:rsidRDefault="00A605B5" w14:paraId="2C7DE539" w14:textId="0053544E">
      <w:pPr>
        <w:numPr>
          <w:ilvl w:val="0"/>
          <w:numId w:val="29"/>
        </w:num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 xml:space="preserve">Adapt the Violence Against Children </w:t>
      </w:r>
      <w:r w:rsidRPr="00267C81" w:rsidR="00D21181">
        <w:rPr>
          <w:rFonts w:asciiTheme="minorHAnsi" w:hAnsiTheme="minorHAnsi" w:cstheme="minorHAnsi"/>
        </w:rPr>
        <w:t xml:space="preserve">and Youth </w:t>
      </w:r>
      <w:r w:rsidRPr="00267C81">
        <w:rPr>
          <w:rFonts w:asciiTheme="minorHAnsi" w:hAnsiTheme="minorHAnsi" w:cstheme="minorHAnsi"/>
        </w:rPr>
        <w:t>Survey (VACS) methodology for implementation in the U</w:t>
      </w:r>
      <w:r w:rsidRPr="00267C81" w:rsidR="007661E1">
        <w:rPr>
          <w:rFonts w:asciiTheme="minorHAnsi" w:hAnsiTheme="minorHAnsi" w:cstheme="minorHAnsi"/>
        </w:rPr>
        <w:t>.</w:t>
      </w:r>
      <w:r w:rsidRPr="00267C81">
        <w:rPr>
          <w:rFonts w:asciiTheme="minorHAnsi" w:hAnsiTheme="minorHAnsi" w:cstheme="minorHAnsi"/>
        </w:rPr>
        <w:t xml:space="preserve">S. </w:t>
      </w:r>
    </w:p>
    <w:p w:rsidRPr="00267C81" w:rsidR="00204083" w:rsidP="003B70AB" w:rsidRDefault="00204083" w14:paraId="0B5764DC" w14:textId="28600579">
      <w:pPr>
        <w:numPr>
          <w:ilvl w:val="0"/>
          <w:numId w:val="29"/>
        </w:numPr>
        <w:autoSpaceDE w:val="0"/>
        <w:autoSpaceDN w:val="0"/>
        <w:adjustRightInd w:val="0"/>
        <w:spacing w:line="276" w:lineRule="auto"/>
        <w:rPr>
          <w:rFonts w:asciiTheme="minorHAnsi" w:hAnsiTheme="minorHAnsi" w:eastAsiaTheme="minorHAnsi" w:cstheme="minorHAnsi"/>
        </w:rPr>
      </w:pPr>
      <w:r w:rsidRPr="00267C81">
        <w:rPr>
          <w:rFonts w:asciiTheme="minorHAnsi" w:hAnsiTheme="minorHAnsi" w:eastAsiaTheme="minorHAnsi" w:cstheme="minorHAnsi"/>
        </w:rPr>
        <w:lastRenderedPageBreak/>
        <w:t xml:space="preserve">Conduct cognitive interviews to </w:t>
      </w:r>
      <w:r w:rsidRPr="00267C81" w:rsidR="009644B6">
        <w:rPr>
          <w:rFonts w:asciiTheme="minorHAnsi" w:hAnsiTheme="minorHAnsi" w:eastAsiaTheme="minorHAnsi" w:cstheme="minorHAnsi"/>
        </w:rPr>
        <w:t xml:space="preserve">assess the </w:t>
      </w:r>
      <w:r w:rsidRPr="00267C81">
        <w:rPr>
          <w:rFonts w:asciiTheme="minorHAnsi" w:hAnsiTheme="minorHAnsi" w:eastAsiaTheme="minorHAnsi" w:cstheme="minorHAnsi"/>
        </w:rPr>
        <w:t>comprehension</w:t>
      </w:r>
      <w:r w:rsidRPr="00267C81" w:rsidR="009644B6">
        <w:rPr>
          <w:rFonts w:asciiTheme="minorHAnsi" w:hAnsiTheme="minorHAnsi" w:eastAsiaTheme="minorHAnsi" w:cstheme="minorHAnsi"/>
        </w:rPr>
        <w:t>, clarity of questions, and other aspects of the VACS questionnaire adapted for the U.S.</w:t>
      </w:r>
    </w:p>
    <w:p w:rsidRPr="00267C81" w:rsidR="00AA1FF3" w:rsidP="003B70AB" w:rsidRDefault="00A605B5" w14:paraId="64987EA2" w14:textId="686B7E59">
      <w:pPr>
        <w:numPr>
          <w:ilvl w:val="0"/>
          <w:numId w:val="29"/>
        </w:numPr>
        <w:autoSpaceDE w:val="0"/>
        <w:autoSpaceDN w:val="0"/>
        <w:adjustRightInd w:val="0"/>
        <w:spacing w:line="276" w:lineRule="auto"/>
        <w:rPr>
          <w:rFonts w:asciiTheme="minorHAnsi" w:hAnsiTheme="minorHAnsi" w:eastAsiaTheme="minorHAnsi" w:cstheme="minorHAnsi"/>
        </w:rPr>
      </w:pPr>
      <w:r w:rsidRPr="00267C81">
        <w:rPr>
          <w:rFonts w:asciiTheme="minorHAnsi" w:hAnsiTheme="minorHAnsi" w:cstheme="minorHAnsi"/>
        </w:rPr>
        <w:t xml:space="preserve">Pilot the adapted VACS methodology in Baltimore </w:t>
      </w:r>
      <w:r w:rsidRPr="00267C81" w:rsidR="00966900">
        <w:rPr>
          <w:rFonts w:asciiTheme="minorHAnsi" w:hAnsiTheme="minorHAnsi" w:cstheme="minorHAnsi"/>
        </w:rPr>
        <w:t xml:space="preserve">using a </w:t>
      </w:r>
      <w:r w:rsidRPr="00267C81">
        <w:rPr>
          <w:rFonts w:asciiTheme="minorHAnsi" w:hAnsiTheme="minorHAnsi" w:cstheme="minorHAnsi"/>
        </w:rPr>
        <w:t xml:space="preserve">representative </w:t>
      </w:r>
      <w:r w:rsidRPr="00267C81" w:rsidR="00966900">
        <w:rPr>
          <w:rFonts w:asciiTheme="minorHAnsi" w:hAnsiTheme="minorHAnsi" w:cstheme="minorHAnsi"/>
        </w:rPr>
        <w:t xml:space="preserve">sample </w:t>
      </w:r>
      <w:r w:rsidRPr="00267C81">
        <w:rPr>
          <w:rFonts w:asciiTheme="minorHAnsi" w:hAnsiTheme="minorHAnsi" w:cstheme="minorHAnsi"/>
        </w:rPr>
        <w:t xml:space="preserve">of youth </w:t>
      </w:r>
      <w:r w:rsidRPr="00267C81" w:rsidR="00966900">
        <w:rPr>
          <w:rFonts w:asciiTheme="minorHAnsi" w:hAnsiTheme="minorHAnsi" w:cstheme="minorHAnsi"/>
        </w:rPr>
        <w:t>ages 13-24</w:t>
      </w:r>
      <w:r w:rsidRPr="00267C81" w:rsidR="00884DB1">
        <w:rPr>
          <w:rFonts w:asciiTheme="minorHAnsi" w:hAnsiTheme="minorHAnsi" w:cstheme="minorHAnsi"/>
        </w:rPr>
        <w:t>.</w:t>
      </w:r>
      <w:r w:rsidRPr="00267C81" w:rsidR="00966900">
        <w:rPr>
          <w:rFonts w:asciiTheme="minorHAnsi" w:hAnsiTheme="minorHAnsi" w:cstheme="minorHAnsi"/>
        </w:rPr>
        <w:t xml:space="preserve"> </w:t>
      </w:r>
    </w:p>
    <w:p w:rsidRPr="00267C81" w:rsidR="00A605B5" w:rsidP="00AA1FF3" w:rsidRDefault="00884DB1" w14:paraId="4F566EAF" w14:textId="64319B67">
      <w:pPr>
        <w:numPr>
          <w:ilvl w:val="0"/>
          <w:numId w:val="29"/>
        </w:num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 xml:space="preserve">Assess the feasibility of field procedures </w:t>
      </w:r>
      <w:r w:rsidRPr="00267C81" w:rsidR="00530E8F">
        <w:rPr>
          <w:rFonts w:asciiTheme="minorHAnsi" w:hAnsiTheme="minorHAnsi" w:cstheme="minorHAnsi"/>
        </w:rPr>
        <w:t xml:space="preserve">with a convenience sample </w:t>
      </w:r>
      <w:r w:rsidRPr="00267C81" w:rsidR="00A605B5">
        <w:rPr>
          <w:rFonts w:asciiTheme="minorHAnsi" w:hAnsiTheme="minorHAnsi" w:cstheme="minorHAnsi"/>
        </w:rPr>
        <w:t xml:space="preserve">in rural </w:t>
      </w:r>
      <w:r w:rsidRPr="00267C81" w:rsidR="00530E8F">
        <w:rPr>
          <w:rFonts w:asciiTheme="minorHAnsi" w:hAnsiTheme="minorHAnsi" w:cstheme="minorHAnsi"/>
        </w:rPr>
        <w:t>Garrett C</w:t>
      </w:r>
      <w:r w:rsidRPr="00267C81" w:rsidR="00A605B5">
        <w:rPr>
          <w:rFonts w:asciiTheme="minorHAnsi" w:hAnsiTheme="minorHAnsi" w:cstheme="minorHAnsi"/>
        </w:rPr>
        <w:t>ounty</w:t>
      </w:r>
      <w:r w:rsidRPr="00267C81" w:rsidR="003F7D1E">
        <w:rPr>
          <w:rFonts w:asciiTheme="minorHAnsi" w:hAnsiTheme="minorHAnsi" w:cstheme="minorHAnsi"/>
        </w:rPr>
        <w:t>,</w:t>
      </w:r>
      <w:r w:rsidRPr="00267C81" w:rsidR="00A605B5">
        <w:rPr>
          <w:rFonts w:asciiTheme="minorHAnsi" w:hAnsiTheme="minorHAnsi" w:cstheme="minorHAnsi"/>
        </w:rPr>
        <w:t xml:space="preserve"> Maryland</w:t>
      </w:r>
      <w:r w:rsidRPr="00267C81" w:rsidR="00AA1FF3">
        <w:rPr>
          <w:rFonts w:asciiTheme="minorHAnsi" w:hAnsiTheme="minorHAnsi" w:cstheme="minorHAnsi"/>
        </w:rPr>
        <w:t>.</w:t>
      </w:r>
    </w:p>
    <w:p w:rsidRPr="00267C81" w:rsidR="00A605B5" w:rsidP="003B70AB" w:rsidRDefault="00A605B5" w14:paraId="41E11195" w14:textId="5E23A4EB">
      <w:pPr>
        <w:numPr>
          <w:ilvl w:val="0"/>
          <w:numId w:val="29"/>
        </w:num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 xml:space="preserve">Test minor variations in the methodology to determine which </w:t>
      </w:r>
      <w:r w:rsidRPr="00267C81" w:rsidR="00BD3D65">
        <w:rPr>
          <w:rFonts w:asciiTheme="minorHAnsi" w:hAnsiTheme="minorHAnsi" w:cstheme="minorHAnsi"/>
        </w:rPr>
        <w:t>variations result in better response rates and indicate less sample bias</w:t>
      </w:r>
      <w:r w:rsidRPr="00267C81">
        <w:rPr>
          <w:rFonts w:asciiTheme="minorHAnsi" w:hAnsiTheme="minorHAnsi" w:cstheme="minorHAnsi"/>
        </w:rPr>
        <w:t>.</w:t>
      </w:r>
    </w:p>
    <w:p w:rsidRPr="00267C81" w:rsidR="00A605B5" w:rsidP="003B70AB" w:rsidRDefault="00A605B5" w14:paraId="3F89492F" w14:textId="327E8D4C">
      <w:pPr>
        <w:numPr>
          <w:ilvl w:val="0"/>
          <w:numId w:val="29"/>
        </w:num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 xml:space="preserve">Identify risk and protective factors </w:t>
      </w:r>
      <w:r w:rsidRPr="00267C81" w:rsidR="00D0082A">
        <w:rPr>
          <w:rFonts w:asciiTheme="minorHAnsi" w:hAnsiTheme="minorHAnsi" w:cstheme="minorHAnsi"/>
        </w:rPr>
        <w:t xml:space="preserve">associated with </w:t>
      </w:r>
      <w:r w:rsidRPr="00267C81">
        <w:rPr>
          <w:rFonts w:asciiTheme="minorHAnsi" w:hAnsiTheme="minorHAnsi" w:cstheme="minorHAnsi"/>
        </w:rPr>
        <w:t xml:space="preserve">physical, </w:t>
      </w:r>
      <w:proofErr w:type="gramStart"/>
      <w:r w:rsidRPr="00267C81">
        <w:rPr>
          <w:rFonts w:asciiTheme="minorHAnsi" w:hAnsiTheme="minorHAnsi" w:cstheme="minorHAnsi"/>
        </w:rPr>
        <w:t>emotional</w:t>
      </w:r>
      <w:proofErr w:type="gramEnd"/>
      <w:r w:rsidRPr="00267C81">
        <w:rPr>
          <w:rFonts w:asciiTheme="minorHAnsi" w:hAnsiTheme="minorHAnsi" w:cstheme="minorHAnsi"/>
        </w:rPr>
        <w:t xml:space="preserve"> and sexual violence against children </w:t>
      </w:r>
      <w:r w:rsidRPr="00267C81" w:rsidR="00D0082A">
        <w:rPr>
          <w:rFonts w:asciiTheme="minorHAnsi" w:hAnsiTheme="minorHAnsi" w:cstheme="minorHAnsi"/>
        </w:rPr>
        <w:t xml:space="preserve">and youth </w:t>
      </w:r>
      <w:r w:rsidRPr="00267C81">
        <w:rPr>
          <w:rFonts w:asciiTheme="minorHAnsi" w:hAnsiTheme="minorHAnsi" w:cstheme="minorHAnsi"/>
        </w:rPr>
        <w:t xml:space="preserve">to inform stakeholders and guide </w:t>
      </w:r>
      <w:r w:rsidRPr="00267C81" w:rsidR="004E5AC4">
        <w:rPr>
          <w:rFonts w:asciiTheme="minorHAnsi" w:hAnsiTheme="minorHAnsi" w:cstheme="minorHAnsi"/>
        </w:rPr>
        <w:t xml:space="preserve">future </w:t>
      </w:r>
      <w:r w:rsidRPr="00267C81" w:rsidR="00D82070">
        <w:rPr>
          <w:rFonts w:asciiTheme="minorHAnsi" w:hAnsiTheme="minorHAnsi" w:cstheme="minorHAnsi"/>
        </w:rPr>
        <w:t xml:space="preserve">implementation </w:t>
      </w:r>
      <w:r w:rsidRPr="00267C81" w:rsidR="009644B6">
        <w:rPr>
          <w:rFonts w:asciiTheme="minorHAnsi" w:hAnsiTheme="minorHAnsi" w:cstheme="minorHAnsi"/>
        </w:rPr>
        <w:t xml:space="preserve">of the adapted VACS </w:t>
      </w:r>
      <w:r w:rsidRPr="00267C81" w:rsidR="00CB66A4">
        <w:rPr>
          <w:rFonts w:asciiTheme="minorHAnsi" w:hAnsiTheme="minorHAnsi" w:cstheme="minorHAnsi"/>
        </w:rPr>
        <w:t>in the U</w:t>
      </w:r>
      <w:r w:rsidRPr="00267C81" w:rsidR="00C05C00">
        <w:rPr>
          <w:rFonts w:asciiTheme="minorHAnsi" w:hAnsiTheme="minorHAnsi" w:cstheme="minorHAnsi"/>
        </w:rPr>
        <w:t>.</w:t>
      </w:r>
      <w:r w:rsidRPr="00267C81" w:rsidR="00CB66A4">
        <w:rPr>
          <w:rFonts w:asciiTheme="minorHAnsi" w:hAnsiTheme="minorHAnsi" w:cstheme="minorHAnsi"/>
        </w:rPr>
        <w:t>S</w:t>
      </w:r>
      <w:r w:rsidRPr="00267C81" w:rsidR="00C05C00">
        <w:rPr>
          <w:rFonts w:asciiTheme="minorHAnsi" w:hAnsiTheme="minorHAnsi" w:cstheme="minorHAnsi"/>
        </w:rPr>
        <w:t>.</w:t>
      </w:r>
    </w:p>
    <w:p w:rsidRPr="00267C81" w:rsidR="00A605B5" w:rsidP="003B70AB" w:rsidRDefault="00A605B5" w14:paraId="10C960ED" w14:textId="04FDFD7C">
      <w:pPr>
        <w:numPr>
          <w:ilvl w:val="0"/>
          <w:numId w:val="29"/>
        </w:num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Identify the health and social consequences associated with violence against children</w:t>
      </w:r>
      <w:r w:rsidRPr="00267C81" w:rsidR="003472D4">
        <w:rPr>
          <w:rFonts w:asciiTheme="minorHAnsi" w:hAnsiTheme="minorHAnsi" w:cstheme="minorHAnsi"/>
        </w:rPr>
        <w:t xml:space="preserve"> and youth</w:t>
      </w:r>
      <w:r w:rsidRPr="00267C81">
        <w:rPr>
          <w:rFonts w:asciiTheme="minorHAnsi" w:hAnsiTheme="minorHAnsi" w:cstheme="minorHAnsi"/>
        </w:rPr>
        <w:t>.</w:t>
      </w:r>
    </w:p>
    <w:p w:rsidRPr="00267C81" w:rsidR="00A605B5" w:rsidP="003B70AB" w:rsidRDefault="00A605B5" w14:paraId="18981734" w14:textId="3B9FFCCB">
      <w:pPr>
        <w:numPr>
          <w:ilvl w:val="0"/>
          <w:numId w:val="29"/>
        </w:num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 xml:space="preserve">Assess the knowledge and use of medical, psychosocial, legal, and protective services available for children </w:t>
      </w:r>
      <w:r w:rsidRPr="00267C81" w:rsidR="003472D4">
        <w:rPr>
          <w:rFonts w:asciiTheme="minorHAnsi" w:hAnsiTheme="minorHAnsi" w:cstheme="minorHAnsi"/>
        </w:rPr>
        <w:t xml:space="preserve">and youth </w:t>
      </w:r>
      <w:r w:rsidRPr="00267C81">
        <w:rPr>
          <w:rFonts w:asciiTheme="minorHAnsi" w:hAnsiTheme="minorHAnsi" w:cstheme="minorHAnsi"/>
        </w:rPr>
        <w:t xml:space="preserve">who have experienced sexual, </w:t>
      </w:r>
      <w:proofErr w:type="gramStart"/>
      <w:r w:rsidRPr="00267C81">
        <w:rPr>
          <w:rFonts w:asciiTheme="minorHAnsi" w:hAnsiTheme="minorHAnsi" w:cstheme="minorHAnsi"/>
        </w:rPr>
        <w:t>emotional</w:t>
      </w:r>
      <w:proofErr w:type="gramEnd"/>
      <w:r w:rsidRPr="00267C81">
        <w:rPr>
          <w:rFonts w:asciiTheme="minorHAnsi" w:hAnsiTheme="minorHAnsi" w:cstheme="minorHAnsi"/>
        </w:rPr>
        <w:t xml:space="preserve"> and physical violence.</w:t>
      </w:r>
    </w:p>
    <w:p w:rsidRPr="00267C81" w:rsidR="00A605B5" w:rsidP="003B70AB" w:rsidRDefault="00A605B5" w14:paraId="1DBED4B9" w14:textId="77777777">
      <w:pPr>
        <w:numPr>
          <w:ilvl w:val="0"/>
          <w:numId w:val="29"/>
        </w:num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Identify areas for further research.</w:t>
      </w:r>
    </w:p>
    <w:p w:rsidRPr="00267C81" w:rsidR="004F2CB6" w:rsidP="003B70AB" w:rsidRDefault="006805B2" w14:paraId="48DE535C" w14:textId="0511B695">
      <w:pPr>
        <w:numPr>
          <w:ilvl w:val="0"/>
          <w:numId w:val="29"/>
        </w:numPr>
        <w:autoSpaceDE w:val="0"/>
        <w:autoSpaceDN w:val="0"/>
        <w:adjustRightInd w:val="0"/>
        <w:spacing w:line="276" w:lineRule="auto"/>
        <w:rPr>
          <w:rFonts w:asciiTheme="minorHAnsi" w:hAnsiTheme="minorHAnsi" w:cstheme="minorHAnsi"/>
          <w:b/>
          <w:bCs/>
        </w:rPr>
      </w:pPr>
      <w:r w:rsidRPr="00267C81">
        <w:rPr>
          <w:rFonts w:asciiTheme="minorHAnsi" w:hAnsiTheme="minorHAnsi" w:cstheme="minorHAnsi"/>
        </w:rPr>
        <w:t>Assess</w:t>
      </w:r>
      <w:r w:rsidRPr="00267C81" w:rsidR="004F2CB6">
        <w:rPr>
          <w:rFonts w:asciiTheme="minorHAnsi" w:hAnsiTheme="minorHAnsi" w:cstheme="minorHAnsi"/>
        </w:rPr>
        <w:t xml:space="preserve"> the feasibility of VACS </w:t>
      </w:r>
      <w:r w:rsidRPr="00267C81" w:rsidR="002B47B6">
        <w:rPr>
          <w:rFonts w:asciiTheme="minorHAnsi" w:hAnsiTheme="minorHAnsi" w:cstheme="minorHAnsi"/>
        </w:rPr>
        <w:t xml:space="preserve">adaptations in the U.S., including </w:t>
      </w:r>
      <w:r w:rsidRPr="00267C81" w:rsidR="004F2CB6">
        <w:rPr>
          <w:rFonts w:asciiTheme="minorHAnsi" w:hAnsiTheme="minorHAnsi" w:cstheme="minorHAnsi"/>
        </w:rPr>
        <w:t xml:space="preserve">data </w:t>
      </w:r>
      <w:r w:rsidRPr="00267C81" w:rsidR="002B47B6">
        <w:rPr>
          <w:rFonts w:asciiTheme="minorHAnsi" w:hAnsiTheme="minorHAnsi" w:cstheme="minorHAnsi"/>
        </w:rPr>
        <w:t xml:space="preserve">collection through </w:t>
      </w:r>
      <w:r w:rsidRPr="00267C81" w:rsidR="004F2CB6">
        <w:rPr>
          <w:rFonts w:asciiTheme="minorHAnsi" w:hAnsiTheme="minorHAnsi" w:cstheme="minorHAnsi"/>
        </w:rPr>
        <w:t>ACASI</w:t>
      </w:r>
      <w:r w:rsidRPr="00267C81" w:rsidR="002B47B6">
        <w:rPr>
          <w:rFonts w:asciiTheme="minorHAnsi" w:hAnsiTheme="minorHAnsi" w:cstheme="minorHAnsi"/>
        </w:rPr>
        <w:t xml:space="preserve"> as well as adapted procedures for community entry and household entry</w:t>
      </w:r>
      <w:r w:rsidRPr="00267C81" w:rsidR="004F2CB6">
        <w:rPr>
          <w:rFonts w:asciiTheme="minorHAnsi" w:hAnsiTheme="minorHAnsi" w:cstheme="minorHAnsi"/>
        </w:rPr>
        <w:t>.</w:t>
      </w:r>
      <w:r w:rsidRPr="00267C81" w:rsidR="00862CB9">
        <w:rPr>
          <w:rFonts w:asciiTheme="minorHAnsi" w:hAnsiTheme="minorHAnsi" w:cstheme="minorHAnsi"/>
        </w:rPr>
        <w:t xml:space="preserve"> </w:t>
      </w:r>
    </w:p>
    <w:p w:rsidRPr="00267C81" w:rsidR="00A605B5" w:rsidP="003B70AB" w:rsidRDefault="00A605B5" w14:paraId="5E07AB13" w14:textId="77777777">
      <w:pPr>
        <w:autoSpaceDE w:val="0"/>
        <w:autoSpaceDN w:val="0"/>
        <w:adjustRightInd w:val="0"/>
        <w:spacing w:line="276" w:lineRule="auto"/>
        <w:rPr>
          <w:rFonts w:asciiTheme="minorHAnsi" w:hAnsiTheme="minorHAnsi" w:cstheme="minorHAnsi"/>
        </w:rPr>
      </w:pPr>
    </w:p>
    <w:p w:rsidRPr="00267C81" w:rsidR="003B6C37" w:rsidP="003B70AB" w:rsidRDefault="00A605B5" w14:paraId="53DBC2C9" w14:textId="6DD91725">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The findings from this pilot study will be used primarily to better understand the feasibility and effectiveness of implementing VACS in the U.S., which will ultimately inform</w:t>
      </w:r>
      <w:r w:rsidRPr="00267C81" w:rsidR="009434AD">
        <w:rPr>
          <w:rFonts w:asciiTheme="minorHAnsi" w:hAnsiTheme="minorHAnsi" w:cstheme="minorHAnsi"/>
        </w:rPr>
        <w:t xml:space="preserve"> CDC’s </w:t>
      </w:r>
      <w:r w:rsidRPr="00267C81" w:rsidR="00E4380D">
        <w:rPr>
          <w:rFonts w:asciiTheme="minorHAnsi" w:hAnsiTheme="minorHAnsi" w:cstheme="minorHAnsi"/>
        </w:rPr>
        <w:t xml:space="preserve">approach to </w:t>
      </w:r>
      <w:proofErr w:type="gramStart"/>
      <w:r w:rsidRPr="00267C81" w:rsidR="009434AD">
        <w:rPr>
          <w:rFonts w:asciiTheme="minorHAnsi" w:hAnsiTheme="minorHAnsi" w:cstheme="minorHAnsi"/>
        </w:rPr>
        <w:t xml:space="preserve">understanding </w:t>
      </w:r>
      <w:r w:rsidRPr="00267C81">
        <w:rPr>
          <w:rFonts w:asciiTheme="minorHAnsi" w:hAnsiTheme="minorHAnsi" w:cstheme="minorHAnsi"/>
        </w:rPr>
        <w:t xml:space="preserve"> the</w:t>
      </w:r>
      <w:proofErr w:type="gramEnd"/>
      <w:r w:rsidRPr="00267C81">
        <w:rPr>
          <w:rFonts w:asciiTheme="minorHAnsi" w:hAnsiTheme="minorHAnsi" w:cstheme="minorHAnsi"/>
        </w:rPr>
        <w:t xml:space="preserve"> magnitude of violence against children</w:t>
      </w:r>
      <w:r w:rsidRPr="00267C81" w:rsidR="00C221EF">
        <w:rPr>
          <w:rFonts w:asciiTheme="minorHAnsi" w:hAnsiTheme="minorHAnsi" w:cstheme="minorHAnsi"/>
        </w:rPr>
        <w:t xml:space="preserve"> and</w:t>
      </w:r>
      <w:r w:rsidRPr="00267C81">
        <w:rPr>
          <w:rFonts w:asciiTheme="minorHAnsi" w:hAnsiTheme="minorHAnsi" w:cstheme="minorHAnsi"/>
        </w:rPr>
        <w:t xml:space="preserve"> </w:t>
      </w:r>
      <w:r w:rsidRPr="00267C81" w:rsidR="00B71A4F">
        <w:rPr>
          <w:rFonts w:asciiTheme="minorHAnsi" w:hAnsiTheme="minorHAnsi" w:cstheme="minorHAnsi"/>
        </w:rPr>
        <w:t xml:space="preserve">youth </w:t>
      </w:r>
      <w:r w:rsidRPr="00267C81" w:rsidR="00C221EF">
        <w:rPr>
          <w:rFonts w:asciiTheme="minorHAnsi" w:hAnsiTheme="minorHAnsi" w:cstheme="minorHAnsi"/>
        </w:rPr>
        <w:t>and</w:t>
      </w:r>
      <w:r w:rsidRPr="00267C81">
        <w:rPr>
          <w:rFonts w:asciiTheme="minorHAnsi" w:hAnsiTheme="minorHAnsi" w:cstheme="minorHAnsi"/>
        </w:rPr>
        <w:t xml:space="preserve"> underlying risk and protective factors</w:t>
      </w:r>
      <w:r w:rsidRPr="00267C81" w:rsidR="0037003D">
        <w:rPr>
          <w:rFonts w:asciiTheme="minorHAnsi" w:hAnsiTheme="minorHAnsi" w:cstheme="minorHAnsi"/>
        </w:rPr>
        <w:t xml:space="preserve"> at state and local levels</w:t>
      </w:r>
      <w:r w:rsidRPr="00267C81" w:rsidR="00791B9D">
        <w:rPr>
          <w:rFonts w:asciiTheme="minorHAnsi" w:hAnsiTheme="minorHAnsi" w:cstheme="minorHAnsi"/>
        </w:rPr>
        <w:t xml:space="preserve">. </w:t>
      </w:r>
      <w:r w:rsidRPr="00267C81" w:rsidR="001520AE">
        <w:rPr>
          <w:rFonts w:asciiTheme="minorHAnsi" w:hAnsiTheme="minorHAnsi" w:cstheme="minorHAnsi"/>
        </w:rPr>
        <w:t xml:space="preserve">Results from this pilot study will be used to inform future efforts to adapt and </w:t>
      </w:r>
      <w:r w:rsidRPr="00267C81" w:rsidR="00022752">
        <w:rPr>
          <w:rFonts w:asciiTheme="minorHAnsi" w:hAnsiTheme="minorHAnsi" w:cstheme="minorHAnsi"/>
        </w:rPr>
        <w:t xml:space="preserve">implement </w:t>
      </w:r>
      <w:r w:rsidRPr="00267C81">
        <w:rPr>
          <w:rFonts w:asciiTheme="minorHAnsi" w:hAnsiTheme="minorHAnsi" w:cstheme="minorHAnsi"/>
        </w:rPr>
        <w:t xml:space="preserve">VACS </w:t>
      </w:r>
      <w:r w:rsidRPr="00267C81" w:rsidR="001520AE">
        <w:rPr>
          <w:rFonts w:asciiTheme="minorHAnsi" w:hAnsiTheme="minorHAnsi" w:cstheme="minorHAnsi"/>
        </w:rPr>
        <w:t>in domestic settings at the state or local level</w:t>
      </w:r>
      <w:r w:rsidRPr="00267C81" w:rsidR="003F7D1E">
        <w:rPr>
          <w:rFonts w:asciiTheme="minorHAnsi" w:hAnsiTheme="minorHAnsi" w:cstheme="minorHAnsi"/>
        </w:rPr>
        <w:t xml:space="preserve"> in the </w:t>
      </w:r>
      <w:r w:rsidRPr="00267C81" w:rsidR="003C6FA9">
        <w:rPr>
          <w:rFonts w:asciiTheme="minorHAnsi" w:hAnsiTheme="minorHAnsi" w:cstheme="minorHAnsi"/>
        </w:rPr>
        <w:t>collect</w:t>
      </w:r>
      <w:r w:rsidRPr="00267C81" w:rsidR="003F7D1E">
        <w:rPr>
          <w:rFonts w:asciiTheme="minorHAnsi" w:hAnsiTheme="minorHAnsi" w:cstheme="minorHAnsi"/>
        </w:rPr>
        <w:t>ion of</w:t>
      </w:r>
      <w:r w:rsidRPr="00267C81" w:rsidR="003C6FA9">
        <w:rPr>
          <w:rFonts w:asciiTheme="minorHAnsi" w:hAnsiTheme="minorHAnsi" w:cstheme="minorHAnsi"/>
        </w:rPr>
        <w:t xml:space="preserve"> high-quality data to assess violence and related factors and use data-driven approaches to prevent violence </w:t>
      </w:r>
      <w:r w:rsidRPr="00267C81">
        <w:rPr>
          <w:rFonts w:asciiTheme="minorHAnsi" w:hAnsiTheme="minorHAnsi" w:cstheme="minorHAnsi"/>
        </w:rPr>
        <w:t xml:space="preserve">and refine practices related to the protection of children. </w:t>
      </w:r>
      <w:r w:rsidRPr="00267C81" w:rsidR="00DD514C">
        <w:rPr>
          <w:rFonts w:asciiTheme="minorHAnsi" w:hAnsiTheme="minorHAnsi" w:cstheme="minorHAnsi"/>
        </w:rPr>
        <w:t>Results will be used to make recommendations to relevant organizations in Baltimore (and similar cities in the US) on data-driven methods to develop, improve, and enhance prevention and response strategies to prevent violence against children and youth.</w:t>
      </w:r>
    </w:p>
    <w:p w:rsidRPr="00267C81" w:rsidR="003B6C37" w:rsidP="003B70AB" w:rsidRDefault="003B6C37" w14:paraId="2D56BF7E" w14:textId="77777777">
      <w:pPr>
        <w:autoSpaceDE w:val="0"/>
        <w:autoSpaceDN w:val="0"/>
        <w:adjustRightInd w:val="0"/>
        <w:spacing w:line="276" w:lineRule="auto"/>
        <w:ind w:firstLine="360"/>
        <w:rPr>
          <w:rFonts w:asciiTheme="minorHAnsi" w:hAnsiTheme="minorHAnsi" w:cstheme="minorHAnsi"/>
        </w:rPr>
      </w:pPr>
    </w:p>
    <w:p w:rsidRPr="00267C81" w:rsidR="00A605B5" w:rsidP="003B70AB" w:rsidRDefault="00943510" w14:paraId="248841E3" w14:textId="3C7028CA">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 xml:space="preserve">Following COVID-19 guidance, at the time of the </w:t>
      </w:r>
      <w:r w:rsidRPr="00267C81" w:rsidR="008E2A3B">
        <w:rPr>
          <w:rFonts w:asciiTheme="minorHAnsi" w:hAnsiTheme="minorHAnsi" w:cstheme="minorHAnsi"/>
        </w:rPr>
        <w:t xml:space="preserve">cognitive </w:t>
      </w:r>
      <w:r w:rsidRPr="00267C81">
        <w:rPr>
          <w:rFonts w:asciiTheme="minorHAnsi" w:hAnsiTheme="minorHAnsi" w:cstheme="minorHAnsi"/>
        </w:rPr>
        <w:t>interview</w:t>
      </w:r>
      <w:r w:rsidRPr="00267C81" w:rsidR="008E2A3B">
        <w:rPr>
          <w:rFonts w:asciiTheme="minorHAnsi" w:hAnsiTheme="minorHAnsi" w:cstheme="minorHAnsi"/>
        </w:rPr>
        <w:t>s and survey</w:t>
      </w:r>
      <w:r w:rsidRPr="00267C81">
        <w:rPr>
          <w:rFonts w:asciiTheme="minorHAnsi" w:hAnsiTheme="minorHAnsi" w:cstheme="minorHAnsi"/>
        </w:rPr>
        <w:t xml:space="preserve">, social distancing and </w:t>
      </w:r>
      <w:r w:rsidRPr="00267C81" w:rsidR="00FB24A2">
        <w:rPr>
          <w:rFonts w:asciiTheme="minorHAnsi" w:hAnsiTheme="minorHAnsi" w:cstheme="minorHAnsi"/>
        </w:rPr>
        <w:t xml:space="preserve">other </w:t>
      </w:r>
      <w:r w:rsidRPr="00267C81">
        <w:rPr>
          <w:rFonts w:asciiTheme="minorHAnsi" w:hAnsiTheme="minorHAnsi" w:cstheme="minorHAnsi"/>
        </w:rPr>
        <w:t>public health safety measure</w:t>
      </w:r>
      <w:r w:rsidRPr="00267C81" w:rsidR="00FB24A2">
        <w:rPr>
          <w:rFonts w:asciiTheme="minorHAnsi" w:hAnsiTheme="minorHAnsi" w:cstheme="minorHAnsi"/>
        </w:rPr>
        <w:t>s</w:t>
      </w:r>
      <w:r w:rsidRPr="00267C81">
        <w:rPr>
          <w:rFonts w:asciiTheme="minorHAnsi" w:hAnsiTheme="minorHAnsi" w:cstheme="minorHAnsi"/>
        </w:rPr>
        <w:t xml:space="preserve"> will be implemented</w:t>
      </w:r>
      <w:r w:rsidRPr="00267C81" w:rsidR="00C66D8D">
        <w:rPr>
          <w:rFonts w:asciiTheme="minorHAnsi" w:hAnsiTheme="minorHAnsi" w:cstheme="minorHAnsi"/>
        </w:rPr>
        <w:t xml:space="preserve"> as necessary when data collection begins</w:t>
      </w:r>
      <w:r w:rsidRPr="00267C81">
        <w:rPr>
          <w:rFonts w:asciiTheme="minorHAnsi" w:hAnsiTheme="minorHAnsi" w:cstheme="minorHAnsi"/>
        </w:rPr>
        <w:t>.</w:t>
      </w:r>
      <w:r w:rsidRPr="00267C81" w:rsidR="003B6C37">
        <w:rPr>
          <w:rFonts w:asciiTheme="minorHAnsi" w:hAnsiTheme="minorHAnsi" w:cstheme="minorHAnsi"/>
        </w:rPr>
        <w:t xml:space="preserve"> </w:t>
      </w:r>
      <w:r w:rsidRPr="00267C81" w:rsidR="00C126F7">
        <w:rPr>
          <w:rFonts w:asciiTheme="minorHAnsi" w:hAnsiTheme="minorHAnsi" w:cstheme="minorHAnsi"/>
        </w:rPr>
        <w:t xml:space="preserve">CDC awarded </w:t>
      </w:r>
      <w:r w:rsidRPr="00267C81" w:rsidR="003B6C37">
        <w:rPr>
          <w:rFonts w:asciiTheme="minorHAnsi" w:hAnsiTheme="minorHAnsi" w:cstheme="minorHAnsi"/>
        </w:rPr>
        <w:t>NORC</w:t>
      </w:r>
      <w:r w:rsidRPr="00267C81" w:rsidR="00C126F7">
        <w:rPr>
          <w:rFonts w:asciiTheme="minorHAnsi" w:hAnsiTheme="minorHAnsi" w:cstheme="minorHAnsi"/>
        </w:rPr>
        <w:t xml:space="preserve"> at the University of Chicago a contract to provide scientific services to adapt the VACS methodology for implementation in the United States. NORC’</w:t>
      </w:r>
      <w:r w:rsidRPr="00267C81" w:rsidR="0081058F">
        <w:rPr>
          <w:rFonts w:asciiTheme="minorHAnsi" w:hAnsiTheme="minorHAnsi" w:cstheme="minorHAnsi"/>
        </w:rPr>
        <w:t xml:space="preserve">s role includes managing and conducting the interviews in the field. NORC has developed a </w:t>
      </w:r>
      <w:r w:rsidRPr="00267C81" w:rsidR="0081058F">
        <w:rPr>
          <w:rFonts w:asciiTheme="minorHAnsi" w:hAnsiTheme="minorHAnsi" w:cstheme="minorHAnsi"/>
          <w:i/>
        </w:rPr>
        <w:t>Planning for In-Person Data Collection Task Force</w:t>
      </w:r>
      <w:r w:rsidRPr="00267C81" w:rsidR="0081058F">
        <w:rPr>
          <w:rFonts w:asciiTheme="minorHAnsi" w:hAnsiTheme="minorHAnsi" w:cstheme="minorHAnsi"/>
        </w:rPr>
        <w:t xml:space="preserve"> to create a template for projects to reintroducing in-person data collection during the COVID-19 pandemic in such a way that is safe and accepted by interviewers and respondents and ensures the quality of data collection. Protocols that have been developed to date include requirements for maintaining physical distance, requiring both the interviewer and respondents to </w:t>
      </w:r>
      <w:r w:rsidRPr="00267C81" w:rsidR="0081058F">
        <w:rPr>
          <w:rFonts w:asciiTheme="minorHAnsi" w:hAnsiTheme="minorHAnsi" w:cstheme="minorHAnsi"/>
        </w:rPr>
        <w:lastRenderedPageBreak/>
        <w:t xml:space="preserve">wear masks </w:t>
      </w:r>
      <w:r w:rsidRPr="00267C81" w:rsidR="00957FA0">
        <w:rPr>
          <w:rFonts w:asciiTheme="minorHAnsi" w:hAnsiTheme="minorHAnsi" w:cstheme="minorHAnsi"/>
        </w:rPr>
        <w:t>(NORC staff will have extra masks with them to provide a mask to the respondent if they do not have one available to wear)</w:t>
      </w:r>
      <w:r w:rsidRPr="00267C81" w:rsidR="0081058F">
        <w:rPr>
          <w:rFonts w:asciiTheme="minorHAnsi" w:hAnsiTheme="minorHAnsi" w:cstheme="minorHAnsi"/>
        </w:rPr>
        <w:t>,</w:t>
      </w:r>
      <w:r w:rsidRPr="00267C81" w:rsidR="0076533C">
        <w:rPr>
          <w:rFonts w:asciiTheme="minorHAnsi" w:hAnsiTheme="minorHAnsi" w:cstheme="minorHAnsi"/>
        </w:rPr>
        <w:t xml:space="preserve"> d</w:t>
      </w:r>
      <w:r w:rsidRPr="00267C81" w:rsidR="00F20AB8">
        <w:rPr>
          <w:rFonts w:asciiTheme="minorHAnsi" w:hAnsiTheme="minorHAnsi" w:cstheme="minorHAnsi"/>
        </w:rPr>
        <w:t>isinfecting wipes to be used after each interaction with materials and equipment</w:t>
      </w:r>
      <w:r w:rsidRPr="00267C81" w:rsidR="0076533C">
        <w:rPr>
          <w:rFonts w:asciiTheme="minorHAnsi" w:hAnsiTheme="minorHAnsi" w:cstheme="minorHAnsi"/>
        </w:rPr>
        <w:t xml:space="preserve">, </w:t>
      </w:r>
      <w:r w:rsidRPr="00267C81" w:rsidR="0081058F">
        <w:rPr>
          <w:rFonts w:asciiTheme="minorHAnsi" w:hAnsiTheme="minorHAnsi" w:cstheme="minorHAnsi"/>
        </w:rPr>
        <w:t>and interviewing outdoors when possible</w:t>
      </w:r>
      <w:r w:rsidRPr="00267C81" w:rsidR="000A5D0C">
        <w:rPr>
          <w:rFonts w:asciiTheme="minorHAnsi" w:hAnsiTheme="minorHAnsi" w:cstheme="minorHAnsi"/>
        </w:rPr>
        <w:t xml:space="preserve"> or siting in an </w:t>
      </w:r>
      <w:r w:rsidRPr="00267C81" w:rsidR="00E505E0">
        <w:rPr>
          <w:rFonts w:asciiTheme="minorHAnsi" w:hAnsiTheme="minorHAnsi" w:cstheme="minorHAnsi"/>
        </w:rPr>
        <w:t xml:space="preserve">indoor </w:t>
      </w:r>
      <w:r w:rsidRPr="00267C81" w:rsidR="000A5D0C">
        <w:rPr>
          <w:rFonts w:asciiTheme="minorHAnsi" w:hAnsiTheme="minorHAnsi" w:cstheme="minorHAnsi"/>
        </w:rPr>
        <w:t>area</w:t>
      </w:r>
      <w:r w:rsidRPr="00267C81" w:rsidR="00E505E0">
        <w:rPr>
          <w:rFonts w:asciiTheme="minorHAnsi" w:hAnsiTheme="minorHAnsi" w:cstheme="minorHAnsi"/>
        </w:rPr>
        <w:t xml:space="preserve"> </w:t>
      </w:r>
      <w:r w:rsidRPr="00267C81" w:rsidR="000A5D0C">
        <w:rPr>
          <w:rFonts w:asciiTheme="minorHAnsi" w:hAnsiTheme="minorHAnsi" w:cstheme="minorHAnsi"/>
        </w:rPr>
        <w:t xml:space="preserve">with </w:t>
      </w:r>
      <w:r w:rsidRPr="00267C81" w:rsidR="00E505E0">
        <w:rPr>
          <w:rFonts w:asciiTheme="minorHAnsi" w:hAnsiTheme="minorHAnsi" w:cstheme="minorHAnsi"/>
        </w:rPr>
        <w:t xml:space="preserve">adequate </w:t>
      </w:r>
      <w:r w:rsidRPr="00267C81" w:rsidR="000A5D0C">
        <w:rPr>
          <w:rFonts w:asciiTheme="minorHAnsi" w:hAnsiTheme="minorHAnsi" w:cstheme="minorHAnsi"/>
        </w:rPr>
        <w:t>ventilation</w:t>
      </w:r>
      <w:r w:rsidRPr="00267C81" w:rsidR="0081058F">
        <w:rPr>
          <w:rFonts w:asciiTheme="minorHAnsi" w:hAnsiTheme="minorHAnsi" w:cstheme="minorHAnsi"/>
        </w:rPr>
        <w:t xml:space="preserve">. As the situation evolves, the task force will continue updating protocols to ensure the safety of </w:t>
      </w:r>
      <w:r w:rsidRPr="00267C81" w:rsidR="00B3514A">
        <w:rPr>
          <w:rFonts w:asciiTheme="minorHAnsi" w:hAnsiTheme="minorHAnsi" w:cstheme="minorHAnsi"/>
        </w:rPr>
        <w:t xml:space="preserve">respondents </w:t>
      </w:r>
      <w:r w:rsidRPr="00267C81" w:rsidR="0081058F">
        <w:rPr>
          <w:rFonts w:asciiTheme="minorHAnsi" w:hAnsiTheme="minorHAnsi" w:cstheme="minorHAnsi"/>
        </w:rPr>
        <w:t xml:space="preserve">and interview staff. All interviewers and field managers will be trained on all protocols prior to entering the field. </w:t>
      </w:r>
      <w:r w:rsidRPr="00267C81" w:rsidR="00C87150">
        <w:rPr>
          <w:rFonts w:asciiTheme="minorHAnsi" w:hAnsiTheme="minorHAnsi" w:cstheme="minorHAnsi"/>
        </w:rPr>
        <w:t xml:space="preserve">Study procedures </w:t>
      </w:r>
      <w:r w:rsidRPr="00267C81" w:rsidR="000E2B37">
        <w:rPr>
          <w:rFonts w:asciiTheme="minorHAnsi" w:hAnsiTheme="minorHAnsi" w:cstheme="minorHAnsi"/>
        </w:rPr>
        <w:t xml:space="preserve">will adhere to the most </w:t>
      </w:r>
      <w:r w:rsidRPr="00267C81" w:rsidR="00C87150">
        <w:rPr>
          <w:rFonts w:asciiTheme="minorHAnsi" w:hAnsiTheme="minorHAnsi" w:cstheme="minorHAnsi"/>
        </w:rPr>
        <w:t>up-to-</w:t>
      </w:r>
      <w:r w:rsidRPr="00267C81" w:rsidR="000E2B37">
        <w:rPr>
          <w:rFonts w:asciiTheme="minorHAnsi" w:hAnsiTheme="minorHAnsi" w:cstheme="minorHAnsi"/>
        </w:rPr>
        <w:t xml:space="preserve">date CDC </w:t>
      </w:r>
      <w:r w:rsidRPr="00267C81" w:rsidR="002221CC">
        <w:rPr>
          <w:rFonts w:asciiTheme="minorHAnsi" w:hAnsiTheme="minorHAnsi" w:cstheme="minorHAnsi"/>
        </w:rPr>
        <w:t xml:space="preserve">guidance for </w:t>
      </w:r>
      <w:r w:rsidRPr="00267C81" w:rsidR="000E2B37">
        <w:rPr>
          <w:rFonts w:asciiTheme="minorHAnsi" w:hAnsiTheme="minorHAnsi" w:cstheme="minorHAnsi"/>
        </w:rPr>
        <w:t xml:space="preserve">testing, quarantine, and other mitigation efforts. </w:t>
      </w:r>
      <w:r w:rsidRPr="00267C81" w:rsidR="00C66D8D">
        <w:rPr>
          <w:rFonts w:asciiTheme="minorHAnsi" w:hAnsiTheme="minorHAnsi" w:cstheme="minorHAnsi"/>
        </w:rPr>
        <w:t>In addition to following guidance developed by the NORC task force, the study team will follow the example of other federal research organizations, such as the U.S. Census Bureau, and train interviewers on adhering to public health guidelines</w:t>
      </w:r>
      <w:r w:rsidRPr="00267C81" w:rsidR="000A5D0C">
        <w:rPr>
          <w:rFonts w:asciiTheme="minorHAnsi" w:hAnsiTheme="minorHAnsi" w:cstheme="minorHAnsi"/>
        </w:rPr>
        <w:t xml:space="preserve"> and applicable state and local orders </w:t>
      </w:r>
      <w:r w:rsidRPr="00267C81" w:rsidR="00C66D8D">
        <w:rPr>
          <w:rFonts w:asciiTheme="minorHAnsi" w:hAnsiTheme="minorHAnsi" w:cstheme="minorHAnsi"/>
        </w:rPr>
        <w:t xml:space="preserve">within Maryland. </w:t>
      </w:r>
    </w:p>
    <w:p w:rsidRPr="00267C81" w:rsidR="00CF0711" w:rsidP="003B70AB" w:rsidRDefault="00CF0711" w14:paraId="171D6F29" w14:textId="77777777">
      <w:pPr>
        <w:autoSpaceDE w:val="0"/>
        <w:autoSpaceDN w:val="0"/>
        <w:adjustRightInd w:val="0"/>
        <w:spacing w:line="276" w:lineRule="auto"/>
        <w:ind w:firstLine="360"/>
        <w:rPr>
          <w:rFonts w:asciiTheme="minorHAnsi" w:hAnsiTheme="minorHAnsi" w:cstheme="minorHAnsi"/>
        </w:rPr>
      </w:pPr>
    </w:p>
    <w:p w:rsidRPr="00267C81" w:rsidR="00DE6565" w:rsidP="003B70AB" w:rsidRDefault="00C8053A" w14:paraId="0490749A" w14:textId="00DB0BEF">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The in-person data collection methodology is essential for this research for several reasons</w:t>
      </w:r>
      <w:r w:rsidRPr="00267C81" w:rsidR="00DE6565">
        <w:rPr>
          <w:rFonts w:asciiTheme="minorHAnsi" w:hAnsiTheme="minorHAnsi" w:cstheme="minorHAnsi"/>
        </w:rPr>
        <w:t xml:space="preserve">. First, given the sensitivity of the questionnaire, in-person data collection will help ensure the privacy and safety of the </w:t>
      </w:r>
      <w:r w:rsidRPr="00267C81" w:rsidR="00B3514A">
        <w:rPr>
          <w:rFonts w:asciiTheme="minorHAnsi" w:hAnsiTheme="minorHAnsi" w:cstheme="minorHAnsi"/>
        </w:rPr>
        <w:t>respondents</w:t>
      </w:r>
      <w:r w:rsidRPr="00267C81" w:rsidR="00DE6565">
        <w:rPr>
          <w:rFonts w:asciiTheme="minorHAnsi" w:hAnsiTheme="minorHAnsi" w:cstheme="minorHAnsi"/>
        </w:rPr>
        <w:t>. Interviewers will be trained to secure a private space within the home so that other household mem</w:t>
      </w:r>
      <w:r w:rsidRPr="00267C81" w:rsidR="00F03C89">
        <w:rPr>
          <w:rFonts w:asciiTheme="minorHAnsi" w:hAnsiTheme="minorHAnsi" w:cstheme="minorHAnsi"/>
        </w:rPr>
        <w:t>bers do not see or overhear sensitive questionnaire items</w:t>
      </w:r>
      <w:r w:rsidRPr="00267C81" w:rsidR="007B172C">
        <w:rPr>
          <w:rFonts w:asciiTheme="minorHAnsi" w:hAnsiTheme="minorHAnsi" w:cstheme="minorHAnsi"/>
        </w:rPr>
        <w:t xml:space="preserve"> (see section A.10</w:t>
      </w:r>
      <w:r w:rsidRPr="00267C81" w:rsidR="001403EE">
        <w:rPr>
          <w:rFonts w:asciiTheme="minorHAnsi" w:hAnsiTheme="minorHAnsi" w:cstheme="minorHAnsi"/>
        </w:rPr>
        <w:t>.</w:t>
      </w:r>
      <w:r w:rsidRPr="00267C81" w:rsidR="007B172C">
        <w:rPr>
          <w:rFonts w:asciiTheme="minorHAnsi" w:hAnsiTheme="minorHAnsi" w:cstheme="minorHAnsi"/>
        </w:rPr>
        <w:t>)</w:t>
      </w:r>
      <w:r w:rsidRPr="00267C81" w:rsidR="00F03C89">
        <w:rPr>
          <w:rFonts w:asciiTheme="minorHAnsi" w:hAnsiTheme="minorHAnsi" w:cstheme="minorHAnsi"/>
        </w:rPr>
        <w:t xml:space="preserve">. </w:t>
      </w:r>
      <w:r w:rsidRPr="00267C81" w:rsidR="00AC1300">
        <w:rPr>
          <w:rFonts w:asciiTheme="minorHAnsi" w:hAnsiTheme="minorHAnsi" w:cstheme="minorHAnsi"/>
        </w:rPr>
        <w:t>I</w:t>
      </w:r>
      <w:r w:rsidRPr="00267C81" w:rsidR="00F03C89">
        <w:rPr>
          <w:rFonts w:asciiTheme="minorHAnsi" w:hAnsiTheme="minorHAnsi" w:cstheme="minorHAnsi"/>
        </w:rPr>
        <w:t xml:space="preserve">nterviewers will </w:t>
      </w:r>
      <w:r w:rsidRPr="00267C81" w:rsidR="00AC1300">
        <w:rPr>
          <w:rFonts w:asciiTheme="minorHAnsi" w:hAnsiTheme="minorHAnsi" w:cstheme="minorHAnsi"/>
        </w:rPr>
        <w:t xml:space="preserve">also </w:t>
      </w:r>
      <w:r w:rsidRPr="00267C81" w:rsidR="00F03C89">
        <w:rPr>
          <w:rFonts w:asciiTheme="minorHAnsi" w:hAnsiTheme="minorHAnsi" w:cstheme="minorHAnsi"/>
        </w:rPr>
        <w:t xml:space="preserve">be trained </w:t>
      </w:r>
      <w:r w:rsidRPr="00267C81" w:rsidR="00281AEC">
        <w:rPr>
          <w:rFonts w:asciiTheme="minorHAnsi" w:hAnsiTheme="minorHAnsi" w:cstheme="minorHAnsi"/>
        </w:rPr>
        <w:t xml:space="preserve">to implement a </w:t>
      </w:r>
      <w:r w:rsidRPr="00267C81" w:rsidR="002F1211">
        <w:rPr>
          <w:rFonts w:asciiTheme="minorHAnsi" w:hAnsiTheme="minorHAnsi" w:cstheme="minorHAnsi"/>
        </w:rPr>
        <w:t>response plan, mandatory reporting procedures, and a distressed respondent protocol</w:t>
      </w:r>
      <w:r w:rsidRPr="00267C81" w:rsidR="00281AEC">
        <w:rPr>
          <w:rFonts w:asciiTheme="minorHAnsi" w:hAnsiTheme="minorHAnsi" w:cstheme="minorHAnsi"/>
        </w:rPr>
        <w:t xml:space="preserve"> (Attachment L)</w:t>
      </w:r>
      <w:r w:rsidRPr="00267C81" w:rsidR="002F1211">
        <w:rPr>
          <w:rFonts w:asciiTheme="minorHAnsi" w:hAnsiTheme="minorHAnsi" w:cstheme="minorHAnsi"/>
        </w:rPr>
        <w:t>.</w:t>
      </w:r>
      <w:r w:rsidRPr="00267C81" w:rsidR="00281AEC">
        <w:rPr>
          <w:rFonts w:asciiTheme="minorHAnsi" w:hAnsiTheme="minorHAnsi" w:cstheme="minorHAnsi"/>
        </w:rPr>
        <w:t xml:space="preserve"> </w:t>
      </w:r>
      <w:r w:rsidRPr="00267C81" w:rsidR="002F1211">
        <w:rPr>
          <w:rFonts w:asciiTheme="minorHAnsi" w:hAnsiTheme="minorHAnsi" w:cstheme="minorHAnsi"/>
        </w:rPr>
        <w:t xml:space="preserve">Interviewers </w:t>
      </w:r>
      <w:r w:rsidRPr="00267C81" w:rsidR="00281AEC">
        <w:rPr>
          <w:rFonts w:asciiTheme="minorHAnsi" w:hAnsiTheme="minorHAnsi" w:cstheme="minorHAnsi"/>
        </w:rPr>
        <w:t>will</w:t>
      </w:r>
      <w:r w:rsidRPr="00267C81" w:rsidR="00F03C89">
        <w:rPr>
          <w:rFonts w:asciiTheme="minorHAnsi" w:hAnsiTheme="minorHAnsi" w:cstheme="minorHAnsi"/>
        </w:rPr>
        <w:t xml:space="preserve"> connect </w:t>
      </w:r>
      <w:r w:rsidRPr="00267C81" w:rsidR="00B3514A">
        <w:rPr>
          <w:rFonts w:asciiTheme="minorHAnsi" w:hAnsiTheme="minorHAnsi" w:cstheme="minorHAnsi"/>
        </w:rPr>
        <w:t xml:space="preserve">respondents </w:t>
      </w:r>
      <w:r w:rsidRPr="00267C81" w:rsidR="00F03C89">
        <w:rPr>
          <w:rFonts w:asciiTheme="minorHAnsi" w:hAnsiTheme="minorHAnsi" w:cstheme="minorHAnsi"/>
        </w:rPr>
        <w:t xml:space="preserve">with </w:t>
      </w:r>
      <w:r w:rsidRPr="00267C81" w:rsidR="00B40211">
        <w:rPr>
          <w:rFonts w:asciiTheme="minorHAnsi" w:hAnsiTheme="minorHAnsi" w:cstheme="minorHAnsi"/>
        </w:rPr>
        <w:t>local</w:t>
      </w:r>
      <w:r w:rsidRPr="00267C81" w:rsidR="00F03C89">
        <w:rPr>
          <w:rFonts w:asciiTheme="minorHAnsi" w:hAnsiTheme="minorHAnsi" w:cstheme="minorHAnsi"/>
        </w:rPr>
        <w:t xml:space="preserve"> </w:t>
      </w:r>
      <w:r w:rsidRPr="00267C81" w:rsidR="004552C6">
        <w:rPr>
          <w:rFonts w:asciiTheme="minorHAnsi" w:hAnsiTheme="minorHAnsi" w:cstheme="minorHAnsi"/>
        </w:rPr>
        <w:t xml:space="preserve">services, including referrals to </w:t>
      </w:r>
      <w:r w:rsidRPr="00267C81" w:rsidR="00F03C89">
        <w:rPr>
          <w:rFonts w:asciiTheme="minorHAnsi" w:hAnsiTheme="minorHAnsi" w:cstheme="minorHAnsi"/>
        </w:rPr>
        <w:t>a</w:t>
      </w:r>
      <w:r w:rsidRPr="00267C81" w:rsidR="00677365">
        <w:rPr>
          <w:rFonts w:asciiTheme="minorHAnsi" w:hAnsiTheme="minorHAnsi" w:cstheme="minorHAnsi"/>
        </w:rPr>
        <w:t>n on-call</w:t>
      </w:r>
      <w:r w:rsidRPr="00267C81" w:rsidR="00F03C89">
        <w:rPr>
          <w:rFonts w:asciiTheme="minorHAnsi" w:hAnsiTheme="minorHAnsi" w:cstheme="minorHAnsi"/>
        </w:rPr>
        <w:t xml:space="preserve"> social worker and/or other resources within the community. </w:t>
      </w:r>
      <w:r w:rsidRPr="00267C81" w:rsidR="00BB72DE">
        <w:rPr>
          <w:rFonts w:asciiTheme="minorHAnsi" w:hAnsiTheme="minorHAnsi" w:cstheme="minorHAnsi"/>
        </w:rPr>
        <w:t>Additionally, in-person data collection has been shown to yield higher response rates</w:t>
      </w:r>
      <w:r w:rsidRPr="00267C81" w:rsidR="00F83E82">
        <w:rPr>
          <w:rFonts w:asciiTheme="minorHAnsi" w:hAnsiTheme="minorHAnsi" w:cstheme="minorHAnsi"/>
        </w:rPr>
        <w:t xml:space="preserve"> </w:t>
      </w:r>
      <w:r w:rsidRPr="00267C81" w:rsidR="007202DC">
        <w:rPr>
          <w:rFonts w:asciiTheme="minorHAnsi" w:hAnsiTheme="minorHAnsi" w:cstheme="minorHAnsi"/>
        </w:rPr>
        <w:t xml:space="preserve">and to minimize response bias </w:t>
      </w:r>
      <w:r w:rsidRPr="00267C81" w:rsidR="00F83E82">
        <w:rPr>
          <w:rFonts w:asciiTheme="minorHAnsi" w:hAnsiTheme="minorHAnsi" w:cstheme="minorHAnsi"/>
        </w:rPr>
        <w:t>compared to telephone or online survey methods.</w:t>
      </w:r>
      <w:r w:rsidRPr="00267C81" w:rsidR="00AC1300">
        <w:rPr>
          <w:rStyle w:val="EndnoteReference"/>
          <w:rFonts w:asciiTheme="minorHAnsi" w:hAnsiTheme="minorHAnsi" w:cstheme="minorHAnsi"/>
        </w:rPr>
        <w:endnoteReference w:id="38"/>
      </w:r>
      <w:r w:rsidRPr="00267C81" w:rsidR="00AC1300">
        <w:rPr>
          <w:rFonts w:asciiTheme="minorHAnsi" w:hAnsiTheme="minorHAnsi" w:cstheme="minorHAnsi"/>
        </w:rPr>
        <w:t xml:space="preserve"> </w:t>
      </w:r>
      <w:r w:rsidRPr="00267C81" w:rsidR="007B172C">
        <w:rPr>
          <w:rFonts w:asciiTheme="minorHAnsi" w:hAnsiTheme="minorHAnsi" w:cstheme="minorHAnsi"/>
        </w:rPr>
        <w:t xml:space="preserve">CDC has had success with implementing VACS in 24 countries using in-person data collection methodology. </w:t>
      </w:r>
      <w:r w:rsidRPr="00267C81" w:rsidR="00957FA0">
        <w:rPr>
          <w:rFonts w:asciiTheme="minorHAnsi" w:hAnsiTheme="minorHAnsi" w:cstheme="minorHAnsi"/>
        </w:rPr>
        <w:t>CDC</w:t>
      </w:r>
      <w:r w:rsidRPr="00267C81" w:rsidR="009644B6">
        <w:rPr>
          <w:rFonts w:asciiTheme="minorHAnsi" w:hAnsiTheme="minorHAnsi" w:cstheme="minorHAnsi"/>
        </w:rPr>
        <w:t xml:space="preserve">, through a contract with </w:t>
      </w:r>
      <w:r w:rsidRPr="00267C81" w:rsidR="00957FA0">
        <w:rPr>
          <w:rFonts w:asciiTheme="minorHAnsi" w:hAnsiTheme="minorHAnsi" w:cstheme="minorHAnsi"/>
        </w:rPr>
        <w:t>NORC</w:t>
      </w:r>
      <w:r w:rsidRPr="00267C81" w:rsidR="009644B6">
        <w:rPr>
          <w:rFonts w:asciiTheme="minorHAnsi" w:hAnsiTheme="minorHAnsi" w:cstheme="minorHAnsi"/>
        </w:rPr>
        <w:t>,</w:t>
      </w:r>
      <w:r w:rsidRPr="00267C81" w:rsidR="00957FA0">
        <w:rPr>
          <w:rFonts w:asciiTheme="minorHAnsi" w:hAnsiTheme="minorHAnsi" w:cstheme="minorHAnsi"/>
        </w:rPr>
        <w:t xml:space="preserve"> </w:t>
      </w:r>
      <w:r w:rsidRPr="00267C81" w:rsidR="009644B6">
        <w:rPr>
          <w:rFonts w:asciiTheme="minorHAnsi" w:hAnsiTheme="minorHAnsi" w:cstheme="minorHAnsi"/>
        </w:rPr>
        <w:t xml:space="preserve">has </w:t>
      </w:r>
      <w:r w:rsidRPr="00267C81" w:rsidR="00606157">
        <w:rPr>
          <w:rFonts w:asciiTheme="minorHAnsi" w:hAnsiTheme="minorHAnsi" w:cstheme="minorHAnsi"/>
        </w:rPr>
        <w:t xml:space="preserve">adapted </w:t>
      </w:r>
      <w:r w:rsidRPr="00267C81" w:rsidR="009644B6">
        <w:rPr>
          <w:rFonts w:asciiTheme="minorHAnsi" w:hAnsiTheme="minorHAnsi" w:cstheme="minorHAnsi"/>
        </w:rPr>
        <w:t xml:space="preserve">the </w:t>
      </w:r>
      <w:r w:rsidRPr="00267C81" w:rsidR="007B172C">
        <w:rPr>
          <w:rFonts w:asciiTheme="minorHAnsi" w:hAnsiTheme="minorHAnsi" w:cstheme="minorHAnsi"/>
        </w:rPr>
        <w:t xml:space="preserve">VACS questionnaire and methodology </w:t>
      </w:r>
      <w:r w:rsidRPr="00267C81" w:rsidR="009644B6">
        <w:rPr>
          <w:rFonts w:asciiTheme="minorHAnsi" w:hAnsiTheme="minorHAnsi" w:cstheme="minorHAnsi"/>
        </w:rPr>
        <w:t xml:space="preserve">and will conduct a pilot implementation of the adapted VACS </w:t>
      </w:r>
      <w:r w:rsidRPr="00267C81" w:rsidR="007B172C">
        <w:rPr>
          <w:rFonts w:asciiTheme="minorHAnsi" w:hAnsiTheme="minorHAnsi" w:cstheme="minorHAnsi"/>
        </w:rPr>
        <w:t xml:space="preserve">as an in-person household survey in </w:t>
      </w:r>
      <w:r w:rsidRPr="00267C81" w:rsidR="00C3690F">
        <w:rPr>
          <w:rFonts w:asciiTheme="minorHAnsi" w:hAnsiTheme="minorHAnsi" w:cstheme="minorHAnsi"/>
        </w:rPr>
        <w:t>Baltimore and Garrett County</w:t>
      </w:r>
      <w:r w:rsidRPr="00267C81" w:rsidR="009644B6">
        <w:rPr>
          <w:rFonts w:asciiTheme="minorHAnsi" w:hAnsiTheme="minorHAnsi" w:cstheme="minorHAnsi"/>
        </w:rPr>
        <w:t>.</w:t>
      </w:r>
      <w:r w:rsidRPr="00267C81" w:rsidR="007B172C">
        <w:rPr>
          <w:rFonts w:asciiTheme="minorHAnsi" w:hAnsiTheme="minorHAnsi" w:cstheme="minorHAnsi"/>
        </w:rPr>
        <w:t xml:space="preserve"> </w:t>
      </w:r>
      <w:r w:rsidRPr="00267C81" w:rsidR="009644B6">
        <w:rPr>
          <w:rFonts w:asciiTheme="minorHAnsi" w:hAnsiTheme="minorHAnsi" w:cstheme="minorHAnsi"/>
        </w:rPr>
        <w:t>T</w:t>
      </w:r>
      <w:r w:rsidRPr="00267C81" w:rsidR="007B172C">
        <w:rPr>
          <w:rFonts w:asciiTheme="minorHAnsi" w:hAnsiTheme="minorHAnsi" w:cstheme="minorHAnsi"/>
        </w:rPr>
        <w:t xml:space="preserve">he purpose of </w:t>
      </w:r>
      <w:r w:rsidRPr="00267C81" w:rsidR="009644B6">
        <w:rPr>
          <w:rFonts w:asciiTheme="minorHAnsi" w:hAnsiTheme="minorHAnsi" w:cstheme="minorHAnsi"/>
        </w:rPr>
        <w:t xml:space="preserve">this data collection is to </w:t>
      </w:r>
      <w:r w:rsidRPr="00267C81" w:rsidR="00181EE1">
        <w:rPr>
          <w:rFonts w:asciiTheme="minorHAnsi" w:hAnsiTheme="minorHAnsi" w:cstheme="minorHAnsi"/>
        </w:rPr>
        <w:t xml:space="preserve">inform future data collection efforts </w:t>
      </w:r>
      <w:r w:rsidRPr="00267C81" w:rsidR="00A30665">
        <w:rPr>
          <w:rFonts w:asciiTheme="minorHAnsi" w:hAnsiTheme="minorHAnsi" w:cstheme="minorHAnsi"/>
        </w:rPr>
        <w:t xml:space="preserve">in </w:t>
      </w:r>
      <w:r w:rsidRPr="00267C81" w:rsidR="007B172C">
        <w:rPr>
          <w:rFonts w:asciiTheme="minorHAnsi" w:hAnsiTheme="minorHAnsi" w:cstheme="minorHAnsi"/>
        </w:rPr>
        <w:t>the United States</w:t>
      </w:r>
      <w:r w:rsidRPr="00267C81" w:rsidR="009644B6">
        <w:rPr>
          <w:rFonts w:asciiTheme="minorHAnsi" w:hAnsiTheme="minorHAnsi" w:cstheme="minorHAnsi"/>
        </w:rPr>
        <w:t xml:space="preserve"> using the questionnaire and methodology adapted for the U.S</w:t>
      </w:r>
      <w:r w:rsidRPr="00267C81" w:rsidR="007B172C">
        <w:rPr>
          <w:rFonts w:asciiTheme="minorHAnsi" w:hAnsiTheme="minorHAnsi" w:cstheme="minorHAnsi"/>
        </w:rPr>
        <w:t xml:space="preserve">. </w:t>
      </w:r>
      <w:r w:rsidRPr="00267C81" w:rsidR="001403EE">
        <w:rPr>
          <w:rFonts w:asciiTheme="minorHAnsi" w:hAnsiTheme="minorHAnsi" w:cstheme="minorHAnsi"/>
        </w:rPr>
        <w:t>As outlined below in section A.4., the in-person methodology is essential for filling a gap in research on violence against children</w:t>
      </w:r>
      <w:r w:rsidRPr="00267C81" w:rsidR="00181EE1">
        <w:rPr>
          <w:rFonts w:asciiTheme="minorHAnsi" w:hAnsiTheme="minorHAnsi" w:cstheme="minorHAnsi"/>
        </w:rPr>
        <w:t xml:space="preserve"> and youth</w:t>
      </w:r>
      <w:r w:rsidRPr="00267C81" w:rsidR="001403EE">
        <w:rPr>
          <w:rFonts w:asciiTheme="minorHAnsi" w:hAnsiTheme="minorHAnsi" w:cstheme="minorHAnsi"/>
        </w:rPr>
        <w:t xml:space="preserve"> in the United States. </w:t>
      </w:r>
      <w:r w:rsidRPr="00267C81" w:rsidR="009A3D89">
        <w:rPr>
          <w:rFonts w:asciiTheme="minorHAnsi" w:hAnsiTheme="minorHAnsi" w:cstheme="minorHAnsi"/>
        </w:rPr>
        <w:t>I</w:t>
      </w:r>
      <w:r w:rsidRPr="00267C81" w:rsidR="00E97339">
        <w:rPr>
          <w:rFonts w:asciiTheme="minorHAnsi" w:hAnsiTheme="minorHAnsi" w:cstheme="minorHAnsi"/>
        </w:rPr>
        <w:t xml:space="preserve">n-person data collection </w:t>
      </w:r>
      <w:r w:rsidRPr="00267C81" w:rsidR="009A3D89">
        <w:rPr>
          <w:rFonts w:asciiTheme="minorHAnsi" w:hAnsiTheme="minorHAnsi" w:cstheme="minorHAnsi"/>
        </w:rPr>
        <w:t xml:space="preserve">will proceed when COVID-19 conditions in the planned data collection areas are favorable and in compliance with all </w:t>
      </w:r>
      <w:r w:rsidRPr="00267C81" w:rsidR="00E97339">
        <w:rPr>
          <w:rFonts w:asciiTheme="minorHAnsi" w:hAnsiTheme="minorHAnsi" w:cstheme="minorHAnsi"/>
        </w:rPr>
        <w:t>public health protocols in Maryland.</w:t>
      </w:r>
      <w:r w:rsidRPr="00267C81" w:rsidR="00421554">
        <w:rPr>
          <w:rFonts w:asciiTheme="minorHAnsi" w:hAnsiTheme="minorHAnsi" w:cstheme="minorHAnsi"/>
        </w:rPr>
        <w:t xml:space="preserve"> </w:t>
      </w:r>
    </w:p>
    <w:p w:rsidRPr="00267C81" w:rsidR="00FB7D77" w:rsidP="003B70AB" w:rsidRDefault="00FB7D77" w14:paraId="2D6BF67C" w14:textId="5F3E2F44">
      <w:pPr>
        <w:autoSpaceDE w:val="0"/>
        <w:autoSpaceDN w:val="0"/>
        <w:adjustRightInd w:val="0"/>
        <w:spacing w:line="276" w:lineRule="auto"/>
        <w:rPr>
          <w:rFonts w:asciiTheme="minorHAnsi" w:hAnsiTheme="minorHAnsi" w:cstheme="minorHAnsi"/>
          <w:b/>
          <w:bCs/>
        </w:rPr>
      </w:pPr>
    </w:p>
    <w:p w:rsidRPr="00267C81" w:rsidR="00FB7D77" w:rsidP="003B70AB" w:rsidRDefault="00FB7D77" w14:paraId="21DBB031" w14:textId="77777777">
      <w:pPr>
        <w:autoSpaceDE w:val="0"/>
        <w:autoSpaceDN w:val="0"/>
        <w:adjustRightInd w:val="0"/>
        <w:spacing w:line="276" w:lineRule="auto"/>
        <w:rPr>
          <w:rFonts w:asciiTheme="minorHAnsi" w:hAnsiTheme="minorHAnsi" w:cstheme="minorHAnsi"/>
          <w:b/>
          <w:bCs/>
        </w:rPr>
      </w:pPr>
      <w:r w:rsidRPr="00267C81">
        <w:rPr>
          <w:rFonts w:asciiTheme="minorHAnsi" w:hAnsiTheme="minorHAnsi" w:cstheme="minorHAnsi"/>
          <w:b/>
          <w:bCs/>
        </w:rPr>
        <w:t xml:space="preserve">A.3. </w:t>
      </w:r>
      <w:r w:rsidRPr="00267C81">
        <w:rPr>
          <w:rFonts w:asciiTheme="minorHAnsi" w:hAnsiTheme="minorHAnsi" w:cstheme="minorHAnsi"/>
          <w:b/>
          <w:bCs/>
        </w:rPr>
        <w:tab/>
        <w:t>Use of Improved Information Technology and Burden Reduction</w:t>
      </w:r>
    </w:p>
    <w:p w:rsidRPr="00267C81" w:rsidR="00D02C3C" w:rsidP="003B70AB" w:rsidRDefault="00EA6274" w14:paraId="5776F6D4" w14:textId="2EC5E7C1">
      <w:pPr>
        <w:spacing w:line="276" w:lineRule="auto"/>
        <w:rPr>
          <w:rFonts w:asciiTheme="minorHAnsi" w:hAnsiTheme="minorHAnsi" w:cstheme="minorHAnsi"/>
        </w:rPr>
      </w:pPr>
      <w:r w:rsidRPr="00267C81">
        <w:rPr>
          <w:rFonts w:asciiTheme="minorHAnsi" w:hAnsiTheme="minorHAnsi" w:cstheme="minorHAnsi"/>
        </w:rPr>
        <w:t xml:space="preserve">The </w:t>
      </w:r>
      <w:r w:rsidRPr="00267C81" w:rsidR="007D41E5">
        <w:rPr>
          <w:rFonts w:asciiTheme="minorHAnsi" w:hAnsiTheme="minorHAnsi" w:cstheme="minorHAnsi"/>
        </w:rPr>
        <w:t>p</w:t>
      </w:r>
      <w:r w:rsidRPr="00267C81">
        <w:rPr>
          <w:rFonts w:asciiTheme="minorHAnsi" w:hAnsiTheme="minorHAnsi" w:cstheme="minorHAnsi"/>
        </w:rPr>
        <w:t xml:space="preserve">ilot </w:t>
      </w:r>
      <w:r w:rsidRPr="00267C81" w:rsidR="007D41E5">
        <w:rPr>
          <w:rFonts w:asciiTheme="minorHAnsi" w:hAnsiTheme="minorHAnsi" w:cstheme="minorHAnsi"/>
        </w:rPr>
        <w:t>i</w:t>
      </w:r>
      <w:r w:rsidRPr="00267C81">
        <w:rPr>
          <w:rFonts w:asciiTheme="minorHAnsi" w:hAnsiTheme="minorHAnsi" w:cstheme="minorHAnsi"/>
        </w:rPr>
        <w:t xml:space="preserve">mplementation of </w:t>
      </w:r>
      <w:r w:rsidRPr="00267C81" w:rsidR="00606157">
        <w:rPr>
          <w:rFonts w:asciiTheme="minorHAnsi" w:hAnsiTheme="minorHAnsi" w:cstheme="minorHAnsi"/>
        </w:rPr>
        <w:t xml:space="preserve">an adapted </w:t>
      </w:r>
      <w:r w:rsidRPr="00267C81">
        <w:rPr>
          <w:rFonts w:asciiTheme="minorHAnsi" w:hAnsiTheme="minorHAnsi" w:cstheme="minorHAnsi"/>
        </w:rPr>
        <w:t xml:space="preserve">VACS in the United States intends to use electronic data collection, </w:t>
      </w:r>
      <w:r w:rsidRPr="00267C81" w:rsidR="00F43B15">
        <w:rPr>
          <w:rFonts w:asciiTheme="minorHAnsi" w:hAnsiTheme="minorHAnsi" w:cstheme="minorHAnsi"/>
        </w:rPr>
        <w:t>specifically tablets for interviewer-administered and Audio Computer-Assisted Self-Interview (ACASI) Software survey items</w:t>
      </w:r>
      <w:r w:rsidRPr="00267C81">
        <w:rPr>
          <w:rFonts w:asciiTheme="minorHAnsi" w:hAnsiTheme="minorHAnsi" w:cstheme="minorHAnsi"/>
        </w:rPr>
        <w:t>. This pilot study will be the first VACS study to use</w:t>
      </w:r>
      <w:r w:rsidRPr="00267C81" w:rsidR="00F43B15">
        <w:rPr>
          <w:rFonts w:asciiTheme="minorHAnsi" w:hAnsiTheme="minorHAnsi" w:cstheme="minorHAnsi"/>
        </w:rPr>
        <w:t xml:space="preserve"> ACASI</w:t>
      </w:r>
      <w:r w:rsidRPr="00267C81">
        <w:rPr>
          <w:rFonts w:asciiTheme="minorHAnsi" w:hAnsiTheme="minorHAnsi" w:cstheme="minorHAnsi"/>
        </w:rPr>
        <w:t xml:space="preserve">. </w:t>
      </w:r>
      <w:r w:rsidRPr="00267C81" w:rsidR="00D02C3C">
        <w:rPr>
          <w:rFonts w:asciiTheme="minorHAnsi" w:hAnsiTheme="minorHAnsi" w:cstheme="minorHAnsi"/>
        </w:rPr>
        <w:t xml:space="preserve">This software capitalizes on the use of improved information technology, allowing </w:t>
      </w:r>
      <w:r w:rsidRPr="00267C81" w:rsidR="00B3514A">
        <w:rPr>
          <w:rFonts w:asciiTheme="minorHAnsi" w:hAnsiTheme="minorHAnsi" w:cstheme="minorHAnsi"/>
        </w:rPr>
        <w:t xml:space="preserve">respondents </w:t>
      </w:r>
      <w:r w:rsidRPr="00267C81" w:rsidR="00D02C3C">
        <w:rPr>
          <w:rFonts w:asciiTheme="minorHAnsi" w:hAnsiTheme="minorHAnsi" w:cstheme="minorHAnsi"/>
        </w:rPr>
        <w:t>to</w:t>
      </w:r>
      <w:r w:rsidRPr="00267C81">
        <w:rPr>
          <w:rFonts w:asciiTheme="minorHAnsi" w:hAnsiTheme="minorHAnsi" w:cstheme="minorHAnsi"/>
        </w:rPr>
        <w:t xml:space="preserve"> be able to read, listen, and respond to questions on the tablet themselves, instead of responding to the interviewer. ACASI </w:t>
      </w:r>
      <w:r w:rsidRPr="00267C81" w:rsidR="00E308E1">
        <w:rPr>
          <w:rFonts w:asciiTheme="minorHAnsi" w:hAnsiTheme="minorHAnsi" w:cstheme="minorHAnsi"/>
        </w:rPr>
        <w:t xml:space="preserve">with a headset for working privately </w:t>
      </w:r>
      <w:r w:rsidRPr="00267C81">
        <w:rPr>
          <w:rFonts w:asciiTheme="minorHAnsi" w:hAnsiTheme="minorHAnsi" w:cstheme="minorHAnsi"/>
        </w:rPr>
        <w:t>will be used because it allows for the collection of sensitive information</w:t>
      </w:r>
      <w:r w:rsidRPr="00267C81" w:rsidR="00151A06">
        <w:rPr>
          <w:rFonts w:asciiTheme="minorHAnsi" w:hAnsiTheme="minorHAnsi" w:cstheme="minorHAnsi"/>
        </w:rPr>
        <w:t xml:space="preserve"> in a way that maximizes </w:t>
      </w:r>
      <w:r w:rsidRPr="00267C81" w:rsidR="00B3514A">
        <w:rPr>
          <w:rFonts w:asciiTheme="minorHAnsi" w:hAnsiTheme="minorHAnsi" w:cstheme="minorHAnsi"/>
        </w:rPr>
        <w:t xml:space="preserve">respondent </w:t>
      </w:r>
      <w:r w:rsidRPr="00267C81" w:rsidR="00151A06">
        <w:rPr>
          <w:rFonts w:asciiTheme="minorHAnsi" w:hAnsiTheme="minorHAnsi" w:cstheme="minorHAnsi"/>
        </w:rPr>
        <w:t xml:space="preserve">comfort with disclosure, increasing the likelihood of </w:t>
      </w:r>
      <w:r w:rsidRPr="00267C81" w:rsidR="002C3383">
        <w:rPr>
          <w:rFonts w:asciiTheme="minorHAnsi" w:hAnsiTheme="minorHAnsi" w:cstheme="minorHAnsi"/>
        </w:rPr>
        <w:t>the collection of reliable and valid data on sensitive items</w:t>
      </w:r>
      <w:r w:rsidRPr="00267C81" w:rsidR="00F95F65">
        <w:rPr>
          <w:rFonts w:asciiTheme="minorHAnsi" w:hAnsiTheme="minorHAnsi" w:cstheme="minorHAnsi"/>
        </w:rPr>
        <w:t>.</w:t>
      </w:r>
      <w:r w:rsidRPr="00267C81" w:rsidR="00841B9B">
        <w:rPr>
          <w:rFonts w:asciiTheme="minorHAnsi" w:hAnsiTheme="minorHAnsi" w:cstheme="minorHAnsi"/>
        </w:rPr>
        <w:t xml:space="preserve"> </w:t>
      </w:r>
    </w:p>
    <w:p w:rsidRPr="00267C81" w:rsidR="00EA6274" w:rsidP="003B70AB" w:rsidRDefault="00EA6274" w14:paraId="468E0FE3" w14:textId="77777777">
      <w:pPr>
        <w:spacing w:line="276" w:lineRule="auto"/>
        <w:rPr>
          <w:rFonts w:asciiTheme="minorHAnsi" w:hAnsiTheme="minorHAnsi" w:cstheme="minorHAnsi"/>
        </w:rPr>
      </w:pPr>
    </w:p>
    <w:p w:rsidRPr="00267C81" w:rsidR="00FB7D77" w:rsidP="003B70AB" w:rsidRDefault="00FB7D77" w14:paraId="42F4EC8A" w14:textId="77777777">
      <w:pPr>
        <w:autoSpaceDE w:val="0"/>
        <w:autoSpaceDN w:val="0"/>
        <w:adjustRightInd w:val="0"/>
        <w:spacing w:line="276" w:lineRule="auto"/>
        <w:rPr>
          <w:rFonts w:asciiTheme="minorHAnsi" w:hAnsiTheme="minorHAnsi" w:cstheme="minorHAnsi"/>
          <w:b/>
          <w:bCs/>
        </w:rPr>
      </w:pPr>
      <w:r w:rsidRPr="00267C81">
        <w:rPr>
          <w:rFonts w:asciiTheme="minorHAnsi" w:hAnsiTheme="minorHAnsi" w:cstheme="minorHAnsi"/>
          <w:b/>
          <w:bCs/>
        </w:rPr>
        <w:lastRenderedPageBreak/>
        <w:t xml:space="preserve">A.4. </w:t>
      </w:r>
      <w:r w:rsidRPr="00267C81">
        <w:rPr>
          <w:rFonts w:asciiTheme="minorHAnsi" w:hAnsiTheme="minorHAnsi" w:cstheme="minorHAnsi"/>
          <w:b/>
          <w:bCs/>
        </w:rPr>
        <w:tab/>
        <w:t>Efforts to Identify Duplication and Use of Similar Information</w:t>
      </w:r>
    </w:p>
    <w:p w:rsidRPr="00267C81" w:rsidR="00A30B4A" w:rsidP="003B70AB" w:rsidRDefault="00BC692E" w14:paraId="3E84FA48" w14:textId="795890F4">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 xml:space="preserve">The information to be collected from </w:t>
      </w:r>
      <w:r w:rsidRPr="00267C81" w:rsidR="00B3514A">
        <w:rPr>
          <w:rFonts w:asciiTheme="minorHAnsi" w:hAnsiTheme="minorHAnsi" w:cstheme="minorHAnsi"/>
        </w:rPr>
        <w:t xml:space="preserve">respondents </w:t>
      </w:r>
      <w:r w:rsidRPr="00267C81">
        <w:rPr>
          <w:rFonts w:asciiTheme="minorHAnsi" w:hAnsiTheme="minorHAnsi" w:cstheme="minorHAnsi"/>
        </w:rPr>
        <w:t xml:space="preserve">is not available from other sources. </w:t>
      </w:r>
      <w:r w:rsidRPr="00267C81" w:rsidR="00BD016D">
        <w:rPr>
          <w:rFonts w:asciiTheme="minorHAnsi" w:hAnsiTheme="minorHAnsi" w:cstheme="minorHAnsi"/>
        </w:rPr>
        <w:t>As described above,</w:t>
      </w:r>
      <w:r w:rsidRPr="00267C81" w:rsidR="005047AF">
        <w:rPr>
          <w:rFonts w:asciiTheme="minorHAnsi" w:hAnsiTheme="minorHAnsi" w:cstheme="minorHAnsi"/>
        </w:rPr>
        <w:t xml:space="preserve"> while VACS has been implemented in 24 countries globally, it</w:t>
      </w:r>
      <w:r w:rsidRPr="00267C81" w:rsidR="00BD016D">
        <w:rPr>
          <w:rFonts w:asciiTheme="minorHAnsi" w:hAnsiTheme="minorHAnsi" w:cstheme="minorHAnsi"/>
        </w:rPr>
        <w:t xml:space="preserve"> has never been conducted in the United States, and therefore representative data </w:t>
      </w:r>
      <w:r w:rsidRPr="00267C81" w:rsidR="00B4335A">
        <w:rPr>
          <w:rFonts w:asciiTheme="minorHAnsi" w:hAnsiTheme="minorHAnsi" w:cstheme="minorHAnsi"/>
        </w:rPr>
        <w:t xml:space="preserve">collected in-person </w:t>
      </w:r>
      <w:r w:rsidRPr="00267C81" w:rsidR="00BD016D">
        <w:rPr>
          <w:rFonts w:asciiTheme="minorHAnsi" w:hAnsiTheme="minorHAnsi" w:cstheme="minorHAnsi"/>
        </w:rPr>
        <w:t xml:space="preserve">on the </w:t>
      </w:r>
      <w:r w:rsidRPr="00267C81" w:rsidR="005047AF">
        <w:rPr>
          <w:rFonts w:asciiTheme="minorHAnsi" w:hAnsiTheme="minorHAnsi" w:cstheme="minorHAnsi"/>
        </w:rPr>
        <w:t xml:space="preserve">prevalence, context, and risk and protective factors of violence against children does not exist. </w:t>
      </w:r>
    </w:p>
    <w:p w:rsidRPr="00267C81" w:rsidR="00A30B4A" w:rsidP="003B70AB" w:rsidRDefault="00A30B4A" w14:paraId="523D90F8" w14:textId="77777777">
      <w:pPr>
        <w:autoSpaceDE w:val="0"/>
        <w:autoSpaceDN w:val="0"/>
        <w:adjustRightInd w:val="0"/>
        <w:spacing w:line="276" w:lineRule="auto"/>
        <w:rPr>
          <w:rFonts w:asciiTheme="minorHAnsi" w:hAnsiTheme="minorHAnsi" w:cstheme="minorHAnsi"/>
        </w:rPr>
      </w:pPr>
    </w:p>
    <w:p w:rsidRPr="00267C81" w:rsidR="008F4345" w:rsidP="003B70AB" w:rsidRDefault="00A30B4A" w14:paraId="47C8A81C" w14:textId="6E65895E">
      <w:pPr>
        <w:spacing w:line="276" w:lineRule="auto"/>
        <w:rPr>
          <w:rFonts w:asciiTheme="minorHAnsi" w:hAnsiTheme="minorHAnsi" w:cstheme="minorHAnsi"/>
        </w:rPr>
      </w:pPr>
      <w:r w:rsidRPr="00267C81">
        <w:rPr>
          <w:rFonts w:asciiTheme="minorHAnsi" w:hAnsiTheme="minorHAnsi" w:cstheme="minorHAnsi"/>
        </w:rPr>
        <w:t>While developing the global VACS, CDC engaged international partners, including UNICEF, WHO, USAID, and Together for Girls to ensure that the information was both useful and unique. In the development of the domestic surveys, CDC met with two state public health departments and expert</w:t>
      </w:r>
      <w:r w:rsidRPr="00267C81" w:rsidR="00335804">
        <w:rPr>
          <w:rFonts w:asciiTheme="minorHAnsi" w:hAnsiTheme="minorHAnsi" w:cstheme="minorHAnsi"/>
        </w:rPr>
        <w:t xml:space="preserve">s </w:t>
      </w:r>
      <w:r w:rsidRPr="00267C81">
        <w:rPr>
          <w:rFonts w:asciiTheme="minorHAnsi" w:hAnsiTheme="minorHAnsi" w:cstheme="minorHAnsi"/>
        </w:rPr>
        <w:t>from</w:t>
      </w:r>
      <w:r w:rsidRPr="00267C81" w:rsidR="00D912E5">
        <w:rPr>
          <w:rFonts w:asciiTheme="minorHAnsi" w:hAnsiTheme="minorHAnsi" w:cstheme="minorHAnsi"/>
        </w:rPr>
        <w:t xml:space="preserve"> CDC, CDC Foundation, </w:t>
      </w:r>
      <w:proofErr w:type="gramStart"/>
      <w:r w:rsidRPr="00267C81" w:rsidR="00D912E5">
        <w:rPr>
          <w:rFonts w:asciiTheme="minorHAnsi" w:hAnsiTheme="minorHAnsi" w:cstheme="minorHAnsi"/>
        </w:rPr>
        <w:t>academia</w:t>
      </w:r>
      <w:proofErr w:type="gramEnd"/>
      <w:r w:rsidRPr="00267C81" w:rsidR="00D912E5">
        <w:rPr>
          <w:rFonts w:asciiTheme="minorHAnsi" w:hAnsiTheme="minorHAnsi" w:cstheme="minorHAnsi"/>
        </w:rPr>
        <w:t xml:space="preserve"> and non-profit organization partners to gather insight on important topics for inclusion in</w:t>
      </w:r>
      <w:r w:rsidRPr="00267C81" w:rsidR="00F1595B">
        <w:rPr>
          <w:rFonts w:asciiTheme="minorHAnsi" w:hAnsiTheme="minorHAnsi" w:cstheme="minorHAnsi"/>
        </w:rPr>
        <w:t xml:space="preserve"> the questionnaire to gain a comprehensive understanding of violence against children in the U.S.</w:t>
      </w:r>
      <w:r w:rsidRPr="00267C81" w:rsidR="00BA7264">
        <w:rPr>
          <w:rFonts w:asciiTheme="minorHAnsi" w:hAnsiTheme="minorHAnsi" w:cstheme="minorHAnsi"/>
        </w:rPr>
        <w:t xml:space="preserve"> </w:t>
      </w:r>
      <w:r w:rsidRPr="00267C81" w:rsidR="008F4345">
        <w:rPr>
          <w:rFonts w:asciiTheme="minorHAnsi" w:hAnsiTheme="minorHAnsi" w:cstheme="minorHAnsi"/>
        </w:rPr>
        <w:t xml:space="preserve">The core </w:t>
      </w:r>
      <w:r w:rsidRPr="00267C81" w:rsidR="009644B6">
        <w:rPr>
          <w:rFonts w:asciiTheme="minorHAnsi" w:hAnsiTheme="minorHAnsi" w:cstheme="minorHAnsi"/>
        </w:rPr>
        <w:t xml:space="preserve">VACS </w:t>
      </w:r>
      <w:r w:rsidRPr="00267C81" w:rsidR="008F4345">
        <w:rPr>
          <w:rFonts w:asciiTheme="minorHAnsi" w:hAnsiTheme="minorHAnsi" w:cstheme="minorHAnsi"/>
        </w:rPr>
        <w:t xml:space="preserve">questionnaire draws questions and definitions from </w:t>
      </w:r>
      <w:proofErr w:type="gramStart"/>
      <w:r w:rsidRPr="00267C81" w:rsidR="008F4345">
        <w:rPr>
          <w:rFonts w:asciiTheme="minorHAnsi" w:hAnsiTheme="minorHAnsi" w:cstheme="minorHAnsi"/>
        </w:rPr>
        <w:t>a number of</w:t>
      </w:r>
      <w:proofErr w:type="gramEnd"/>
      <w:r w:rsidRPr="00267C81" w:rsidR="008F4345">
        <w:rPr>
          <w:rFonts w:asciiTheme="minorHAnsi" w:hAnsiTheme="minorHAnsi" w:cstheme="minorHAnsi"/>
        </w:rPr>
        <w:t xml:space="preserve"> well-respected survey tools which has the benefit of (a) being able to compare data on various </w:t>
      </w:r>
      <w:r w:rsidRPr="00267C81" w:rsidR="009644B6">
        <w:rPr>
          <w:rFonts w:asciiTheme="minorHAnsi" w:hAnsiTheme="minorHAnsi" w:cstheme="minorHAnsi"/>
        </w:rPr>
        <w:t xml:space="preserve">validated </w:t>
      </w:r>
      <w:r w:rsidRPr="00267C81" w:rsidR="008F4345">
        <w:rPr>
          <w:rFonts w:asciiTheme="minorHAnsi" w:hAnsiTheme="minorHAnsi" w:cstheme="minorHAnsi"/>
        </w:rPr>
        <w:t>measures</w:t>
      </w:r>
      <w:r w:rsidRPr="00267C81" w:rsidR="009644B6">
        <w:rPr>
          <w:rFonts w:asciiTheme="minorHAnsi" w:hAnsiTheme="minorHAnsi" w:cstheme="minorHAnsi"/>
        </w:rPr>
        <w:t>,</w:t>
      </w:r>
      <w:r w:rsidRPr="00267C81" w:rsidR="008F4345">
        <w:rPr>
          <w:rFonts w:asciiTheme="minorHAnsi" w:hAnsiTheme="minorHAnsi" w:cstheme="minorHAnsi"/>
        </w:rPr>
        <w:t xml:space="preserve"> and (b) using measures that have already been field tested</w:t>
      </w:r>
      <w:r w:rsidRPr="00267C81" w:rsidR="000E6EBC">
        <w:rPr>
          <w:rFonts w:asciiTheme="minorHAnsi" w:hAnsiTheme="minorHAnsi" w:cstheme="minorHAnsi"/>
        </w:rPr>
        <w:t>, implemented, and validated</w:t>
      </w:r>
      <w:r w:rsidRPr="00267C81" w:rsidR="008F4345">
        <w:rPr>
          <w:rFonts w:asciiTheme="minorHAnsi" w:hAnsiTheme="minorHAnsi" w:cstheme="minorHAnsi"/>
        </w:rPr>
        <w:t xml:space="preserve"> in other studies. </w:t>
      </w:r>
      <w:r w:rsidRPr="00267C81" w:rsidR="000E6EBC">
        <w:rPr>
          <w:rFonts w:asciiTheme="minorHAnsi" w:hAnsiTheme="minorHAnsi" w:cstheme="minorHAnsi"/>
        </w:rPr>
        <w:t>The core VACS questionnaire was further adapted for the U.S. context to draw on questionnaire instruments and measures that have been validated and used in survey in the U.S</w:t>
      </w:r>
      <w:r w:rsidRPr="00267C81" w:rsidR="008F4345">
        <w:rPr>
          <w:rFonts w:asciiTheme="minorHAnsi" w:hAnsiTheme="minorHAnsi" w:cstheme="minorHAnsi"/>
        </w:rPr>
        <w:t xml:space="preserve">. The following violence surveys </w:t>
      </w:r>
      <w:r w:rsidRPr="00267C81" w:rsidR="008F064B">
        <w:rPr>
          <w:rFonts w:asciiTheme="minorHAnsi" w:hAnsiTheme="minorHAnsi" w:cstheme="minorHAnsi"/>
        </w:rPr>
        <w:t xml:space="preserve">and measurement tools </w:t>
      </w:r>
      <w:r w:rsidRPr="00267C81" w:rsidR="008F4345">
        <w:rPr>
          <w:rFonts w:asciiTheme="minorHAnsi" w:hAnsiTheme="minorHAnsi" w:cstheme="minorHAnsi"/>
        </w:rPr>
        <w:t xml:space="preserve">served as resources to inform the </w:t>
      </w:r>
      <w:r w:rsidRPr="00267C81" w:rsidR="000E6EBC">
        <w:rPr>
          <w:rFonts w:asciiTheme="minorHAnsi" w:hAnsiTheme="minorHAnsi" w:cstheme="minorHAnsi"/>
        </w:rPr>
        <w:t xml:space="preserve">core </w:t>
      </w:r>
      <w:r w:rsidRPr="00267C81" w:rsidR="008F4345">
        <w:rPr>
          <w:rFonts w:asciiTheme="minorHAnsi" w:hAnsiTheme="minorHAnsi" w:cstheme="minorHAnsi"/>
        </w:rPr>
        <w:t>VACS</w:t>
      </w:r>
      <w:r w:rsidRPr="00267C81" w:rsidR="000E6EBC">
        <w:rPr>
          <w:rFonts w:asciiTheme="minorHAnsi" w:hAnsiTheme="minorHAnsi" w:cstheme="minorHAnsi"/>
        </w:rPr>
        <w:t xml:space="preserve"> questionnaire and the U.S. questionnaire adaptation</w:t>
      </w:r>
      <w:r w:rsidRPr="00267C81" w:rsidR="008F064B">
        <w:rPr>
          <w:rFonts w:asciiTheme="minorHAnsi" w:hAnsiTheme="minorHAnsi" w:cstheme="minorHAnsi"/>
        </w:rPr>
        <w:t xml:space="preserve"> (measurement tools implemented and validated in the U.S. are marked with </w:t>
      </w:r>
      <w:r w:rsidRPr="00267C81" w:rsidR="00A737F5">
        <w:rPr>
          <w:rFonts w:asciiTheme="minorHAnsi" w:hAnsiTheme="minorHAnsi" w:cstheme="minorHAnsi"/>
        </w:rPr>
        <w:t>an asterisk</w:t>
      </w:r>
      <w:r w:rsidRPr="00267C81" w:rsidR="008F064B">
        <w:rPr>
          <w:rFonts w:asciiTheme="minorHAnsi" w:hAnsiTheme="minorHAnsi" w:cstheme="minorHAnsi"/>
        </w:rPr>
        <w:t>)</w:t>
      </w:r>
      <w:r w:rsidRPr="00267C81" w:rsidR="008F4345">
        <w:rPr>
          <w:rFonts w:asciiTheme="minorHAnsi" w:hAnsiTheme="minorHAnsi" w:cstheme="minorHAnsi"/>
        </w:rPr>
        <w:t xml:space="preserve">: </w:t>
      </w:r>
    </w:p>
    <w:p w:rsidRPr="00267C81" w:rsidR="00D108BE" w:rsidP="00D108BE" w:rsidRDefault="00D108BE" w14:paraId="17B0B173" w14:textId="56B6E7C5">
      <w:pPr>
        <w:pStyle w:val="ListParagraph"/>
        <w:numPr>
          <w:ilvl w:val="0"/>
          <w:numId w:val="43"/>
        </w:numPr>
        <w:spacing w:line="276" w:lineRule="auto"/>
        <w:rPr>
          <w:rFonts w:asciiTheme="minorHAnsi" w:hAnsiTheme="minorHAnsi" w:cstheme="minorHAnsi"/>
        </w:rPr>
      </w:pPr>
      <w:r w:rsidRPr="00267C81">
        <w:rPr>
          <w:rFonts w:asciiTheme="minorHAnsi" w:hAnsiTheme="minorHAnsi" w:cstheme="minorHAnsi"/>
        </w:rPr>
        <w:t>Attitudes Toward Women Scale for Adolescents (AWSA)</w:t>
      </w:r>
      <w:r w:rsidRPr="00267C81" w:rsidR="008F064B">
        <w:rPr>
          <w:rFonts w:asciiTheme="minorHAnsi" w:hAnsiTheme="minorHAnsi" w:cstheme="minorHAnsi"/>
        </w:rPr>
        <w:t>*</w:t>
      </w:r>
    </w:p>
    <w:p w:rsidRPr="00267C81" w:rsidR="00D108BE" w:rsidP="00D108BE" w:rsidRDefault="00D108BE" w14:paraId="71DCA693" w14:textId="41E660CF">
      <w:pPr>
        <w:pStyle w:val="ListParagraph"/>
        <w:numPr>
          <w:ilvl w:val="0"/>
          <w:numId w:val="43"/>
        </w:numPr>
        <w:spacing w:line="276" w:lineRule="auto"/>
        <w:rPr>
          <w:rFonts w:asciiTheme="minorHAnsi" w:hAnsiTheme="minorHAnsi" w:cstheme="minorHAnsi"/>
        </w:rPr>
      </w:pPr>
      <w:r w:rsidRPr="00267C81">
        <w:rPr>
          <w:rFonts w:asciiTheme="minorHAnsi" w:hAnsiTheme="minorHAnsi" w:cstheme="minorHAnsi"/>
        </w:rPr>
        <w:t>Behavioral Risk Fact Surveillance System (BRFSS)</w:t>
      </w:r>
      <w:r w:rsidRPr="00267C81" w:rsidR="008F064B">
        <w:rPr>
          <w:rFonts w:asciiTheme="minorHAnsi" w:hAnsiTheme="minorHAnsi" w:cstheme="minorHAnsi"/>
        </w:rPr>
        <w:t>*</w:t>
      </w:r>
    </w:p>
    <w:p w:rsidRPr="00267C81" w:rsidR="00D108BE" w:rsidP="00D108BE" w:rsidRDefault="00D108BE" w14:paraId="6EBDE36C" w14:textId="3E1CC2C9">
      <w:pPr>
        <w:pStyle w:val="ListParagraph"/>
        <w:numPr>
          <w:ilvl w:val="0"/>
          <w:numId w:val="43"/>
        </w:numPr>
        <w:spacing w:line="276" w:lineRule="auto"/>
        <w:rPr>
          <w:rFonts w:asciiTheme="minorHAnsi" w:hAnsiTheme="minorHAnsi" w:cstheme="minorHAnsi"/>
        </w:rPr>
      </w:pPr>
      <w:r w:rsidRPr="00267C81">
        <w:rPr>
          <w:rFonts w:asciiTheme="minorHAnsi" w:hAnsiTheme="minorHAnsi" w:cstheme="minorHAnsi"/>
        </w:rPr>
        <w:t>Child Sexual Assault Survey (CSA)</w:t>
      </w:r>
      <w:r w:rsidRPr="00267C81" w:rsidR="008F064B">
        <w:rPr>
          <w:rFonts w:asciiTheme="minorHAnsi" w:hAnsiTheme="minorHAnsi" w:cstheme="minorHAnsi"/>
        </w:rPr>
        <w:t>*</w:t>
      </w:r>
    </w:p>
    <w:p w:rsidRPr="00267C81" w:rsidR="00D108BE" w:rsidP="003B70AB" w:rsidRDefault="00D108BE" w14:paraId="578B5924" w14:textId="70696DD6">
      <w:pPr>
        <w:pStyle w:val="ListParagraph"/>
        <w:numPr>
          <w:ilvl w:val="0"/>
          <w:numId w:val="43"/>
        </w:numPr>
        <w:spacing w:line="276" w:lineRule="auto"/>
        <w:rPr>
          <w:rFonts w:asciiTheme="minorHAnsi" w:hAnsiTheme="minorHAnsi" w:cstheme="minorHAnsi"/>
        </w:rPr>
      </w:pPr>
      <w:r w:rsidRPr="00267C81">
        <w:rPr>
          <w:rFonts w:asciiTheme="minorHAnsi" w:hAnsiTheme="minorHAnsi" w:cstheme="minorHAnsi"/>
        </w:rPr>
        <w:t>CDC’s Dating Matters® Questionnaire</w:t>
      </w:r>
      <w:r w:rsidRPr="00267C81" w:rsidR="008F064B">
        <w:rPr>
          <w:rFonts w:asciiTheme="minorHAnsi" w:hAnsiTheme="minorHAnsi" w:cstheme="minorHAnsi"/>
        </w:rPr>
        <w:t>*</w:t>
      </w:r>
    </w:p>
    <w:p w:rsidRPr="00267C81" w:rsidR="008F064B" w:rsidP="003B70AB" w:rsidRDefault="008F064B" w14:paraId="7F2B1B8D" w14:textId="17A79C43">
      <w:pPr>
        <w:pStyle w:val="ListParagraph"/>
        <w:numPr>
          <w:ilvl w:val="0"/>
          <w:numId w:val="43"/>
        </w:numPr>
        <w:spacing w:line="276" w:lineRule="auto"/>
        <w:rPr>
          <w:rFonts w:asciiTheme="minorHAnsi" w:hAnsiTheme="minorHAnsi" w:cstheme="minorHAnsi"/>
        </w:rPr>
      </w:pPr>
      <w:r w:rsidRPr="00267C81">
        <w:rPr>
          <w:rFonts w:asciiTheme="minorHAnsi" w:hAnsiTheme="minorHAnsi" w:cstheme="minorHAnsi"/>
        </w:rPr>
        <w:t>Communities That Care (CTC) Youth Survey*</w:t>
      </w:r>
    </w:p>
    <w:p w:rsidRPr="00267C81" w:rsidR="008F4345" w:rsidP="003B70AB" w:rsidRDefault="008F4345" w14:paraId="77E60D90" w14:textId="2FF9B6C7">
      <w:pPr>
        <w:pStyle w:val="ListParagraph"/>
        <w:numPr>
          <w:ilvl w:val="0"/>
          <w:numId w:val="43"/>
        </w:numPr>
        <w:spacing w:line="276" w:lineRule="auto"/>
        <w:rPr>
          <w:rFonts w:asciiTheme="minorHAnsi" w:hAnsiTheme="minorHAnsi" w:cstheme="minorHAnsi"/>
        </w:rPr>
      </w:pPr>
      <w:r w:rsidRPr="00267C81">
        <w:rPr>
          <w:rFonts w:asciiTheme="minorHAnsi" w:hAnsiTheme="minorHAnsi" w:cstheme="minorHAnsi"/>
        </w:rPr>
        <w:t>Demographic and Health Survey (DHS)</w:t>
      </w:r>
    </w:p>
    <w:p w:rsidRPr="00267C81" w:rsidR="00D108BE" w:rsidP="003B70AB" w:rsidRDefault="00D108BE" w14:paraId="19E5BDFF" w14:textId="77C0B507">
      <w:pPr>
        <w:pStyle w:val="ListParagraph"/>
        <w:numPr>
          <w:ilvl w:val="0"/>
          <w:numId w:val="43"/>
        </w:numPr>
        <w:spacing w:line="276" w:lineRule="auto"/>
        <w:rPr>
          <w:rFonts w:asciiTheme="minorHAnsi" w:hAnsiTheme="minorHAnsi" w:cstheme="minorHAnsi"/>
        </w:rPr>
      </w:pPr>
      <w:r w:rsidRPr="00267C81">
        <w:rPr>
          <w:rFonts w:asciiTheme="minorHAnsi" w:hAnsiTheme="minorHAnsi" w:cstheme="minorHAnsi"/>
        </w:rPr>
        <w:t>Global Kids Online Survey (GKO)</w:t>
      </w:r>
    </w:p>
    <w:p w:rsidRPr="00267C81" w:rsidR="00D108BE" w:rsidP="00D108BE" w:rsidRDefault="00D108BE" w14:paraId="74284B9D" w14:textId="1843291C">
      <w:pPr>
        <w:pStyle w:val="ListParagraph"/>
        <w:numPr>
          <w:ilvl w:val="0"/>
          <w:numId w:val="43"/>
        </w:numPr>
        <w:spacing w:line="276" w:lineRule="auto"/>
        <w:rPr>
          <w:rFonts w:asciiTheme="minorHAnsi" w:hAnsiTheme="minorHAnsi" w:cstheme="minorHAnsi"/>
        </w:rPr>
      </w:pPr>
      <w:r w:rsidRPr="00267C81">
        <w:rPr>
          <w:rFonts w:asciiTheme="minorHAnsi" w:hAnsiTheme="minorHAnsi" w:cstheme="minorHAnsi"/>
        </w:rPr>
        <w:t>Global School-based Health Survey (GSBHS)</w:t>
      </w:r>
    </w:p>
    <w:p w:rsidRPr="00267C81" w:rsidR="008F064B" w:rsidP="00D108BE" w:rsidRDefault="008F064B" w14:paraId="638CDD27" w14:textId="14227103">
      <w:pPr>
        <w:pStyle w:val="ListParagraph"/>
        <w:numPr>
          <w:ilvl w:val="0"/>
          <w:numId w:val="43"/>
        </w:numPr>
        <w:spacing w:line="276" w:lineRule="auto"/>
        <w:rPr>
          <w:rFonts w:asciiTheme="minorHAnsi" w:hAnsiTheme="minorHAnsi" w:cstheme="minorHAnsi"/>
        </w:rPr>
      </w:pPr>
      <w:r w:rsidRPr="00267C81">
        <w:rPr>
          <w:rFonts w:asciiTheme="minorHAnsi" w:hAnsiTheme="minorHAnsi" w:cstheme="minorHAnsi"/>
        </w:rPr>
        <w:t>Health Behavior in School-Aged Children Survey (HSBC)*</w:t>
      </w:r>
    </w:p>
    <w:p w:rsidRPr="00267C81" w:rsidR="00D108BE" w:rsidP="00D108BE" w:rsidRDefault="00D108BE" w14:paraId="29DA2412" w14:textId="77777777">
      <w:pPr>
        <w:pStyle w:val="ListParagraph"/>
        <w:numPr>
          <w:ilvl w:val="0"/>
          <w:numId w:val="43"/>
        </w:numPr>
        <w:spacing w:line="276" w:lineRule="auto"/>
        <w:rPr>
          <w:rFonts w:asciiTheme="minorHAnsi" w:hAnsiTheme="minorHAnsi" w:cstheme="minorHAnsi"/>
        </w:rPr>
      </w:pPr>
      <w:r w:rsidRPr="00267C81">
        <w:rPr>
          <w:rFonts w:asciiTheme="minorHAnsi" w:hAnsiTheme="minorHAnsi" w:cstheme="minorHAnsi"/>
        </w:rPr>
        <w:t>HIV/AIDS/STD Behavioral Surveillance Surveys (BSS)</w:t>
      </w:r>
    </w:p>
    <w:p w:rsidRPr="00267C81" w:rsidR="00D108BE" w:rsidP="00D108BE" w:rsidRDefault="00D108BE" w14:paraId="5E204D75" w14:textId="08563C30">
      <w:pPr>
        <w:pStyle w:val="ListParagraph"/>
        <w:numPr>
          <w:ilvl w:val="0"/>
          <w:numId w:val="43"/>
        </w:numPr>
        <w:spacing w:line="276" w:lineRule="auto"/>
        <w:rPr>
          <w:rFonts w:asciiTheme="minorHAnsi" w:hAnsiTheme="minorHAnsi" w:cstheme="minorHAnsi"/>
        </w:rPr>
      </w:pPr>
      <w:r w:rsidRPr="00267C81">
        <w:rPr>
          <w:rFonts w:asciiTheme="minorHAnsi" w:hAnsiTheme="minorHAnsi" w:cstheme="minorHAnsi"/>
        </w:rPr>
        <w:t>Hopkins Symptoms Checklist</w:t>
      </w:r>
      <w:r w:rsidRPr="00267C81" w:rsidR="008F064B">
        <w:rPr>
          <w:rFonts w:asciiTheme="minorHAnsi" w:hAnsiTheme="minorHAnsi" w:cstheme="minorHAnsi"/>
        </w:rPr>
        <w:t>*</w:t>
      </w:r>
    </w:p>
    <w:p w:rsidRPr="00267C81" w:rsidR="008F064B" w:rsidP="00D108BE" w:rsidRDefault="008F064B" w14:paraId="0B38FDC1" w14:textId="6F4FA479">
      <w:pPr>
        <w:pStyle w:val="ListParagraph"/>
        <w:numPr>
          <w:ilvl w:val="0"/>
          <w:numId w:val="43"/>
        </w:numPr>
        <w:spacing w:line="276" w:lineRule="auto"/>
        <w:rPr>
          <w:rFonts w:asciiTheme="minorHAnsi" w:hAnsiTheme="minorHAnsi" w:cstheme="minorHAnsi"/>
        </w:rPr>
      </w:pPr>
      <w:r w:rsidRPr="00267C81">
        <w:rPr>
          <w:rFonts w:asciiTheme="minorHAnsi" w:hAnsiTheme="minorHAnsi" w:cstheme="minorHAnsi"/>
        </w:rPr>
        <w:t>Institute of Education Sciences Healthy Kids Survey*</w:t>
      </w:r>
    </w:p>
    <w:p w:rsidRPr="00267C81" w:rsidR="00D108BE" w:rsidP="00D108BE" w:rsidRDefault="00D108BE" w14:paraId="1D2D6246" w14:textId="5D65A825">
      <w:pPr>
        <w:pStyle w:val="ListParagraph"/>
        <w:numPr>
          <w:ilvl w:val="0"/>
          <w:numId w:val="43"/>
        </w:numPr>
        <w:spacing w:line="276" w:lineRule="auto"/>
        <w:rPr>
          <w:rFonts w:asciiTheme="minorHAnsi" w:hAnsiTheme="minorHAnsi" w:cstheme="minorHAnsi"/>
        </w:rPr>
      </w:pPr>
      <w:r w:rsidRPr="00267C81">
        <w:rPr>
          <w:rFonts w:asciiTheme="minorHAnsi" w:hAnsiTheme="minorHAnsi" w:cstheme="minorHAnsi"/>
        </w:rPr>
        <w:t>ISPCAN Child Abuse Screening Tool (ICAST)</w:t>
      </w:r>
      <w:r w:rsidRPr="00267C81" w:rsidR="008F064B">
        <w:rPr>
          <w:rFonts w:asciiTheme="minorHAnsi" w:hAnsiTheme="minorHAnsi" w:cstheme="minorHAnsi"/>
        </w:rPr>
        <w:t>*</w:t>
      </w:r>
    </w:p>
    <w:p w:rsidRPr="00267C81" w:rsidR="00D108BE" w:rsidP="00D108BE" w:rsidRDefault="00D108BE" w14:paraId="5B870C43" w14:textId="1FF08CC1">
      <w:pPr>
        <w:pStyle w:val="ListParagraph"/>
        <w:numPr>
          <w:ilvl w:val="0"/>
          <w:numId w:val="43"/>
        </w:numPr>
        <w:spacing w:line="276" w:lineRule="auto"/>
        <w:rPr>
          <w:rFonts w:asciiTheme="minorHAnsi" w:hAnsiTheme="minorHAnsi" w:cstheme="minorHAnsi"/>
        </w:rPr>
      </w:pPr>
      <w:r w:rsidRPr="00267C81">
        <w:rPr>
          <w:rFonts w:asciiTheme="minorHAnsi" w:hAnsiTheme="minorHAnsi" w:cstheme="minorHAnsi"/>
        </w:rPr>
        <w:t>Longitudinal Studies of Child Abuse and Neglect (LONGSCAN)</w:t>
      </w:r>
      <w:r w:rsidRPr="00267C81" w:rsidR="008F064B">
        <w:rPr>
          <w:rFonts w:asciiTheme="minorHAnsi" w:hAnsiTheme="minorHAnsi" w:cstheme="minorHAnsi"/>
        </w:rPr>
        <w:t>*</w:t>
      </w:r>
    </w:p>
    <w:p w:rsidRPr="00267C81" w:rsidR="00D108BE" w:rsidP="00D108BE" w:rsidRDefault="00D108BE" w14:paraId="13B1E431" w14:textId="77777777">
      <w:pPr>
        <w:pStyle w:val="ListParagraph"/>
        <w:numPr>
          <w:ilvl w:val="0"/>
          <w:numId w:val="43"/>
        </w:numPr>
        <w:spacing w:line="276" w:lineRule="auto"/>
        <w:rPr>
          <w:rFonts w:asciiTheme="minorHAnsi" w:hAnsiTheme="minorHAnsi" w:cstheme="minorHAnsi"/>
        </w:rPr>
      </w:pPr>
      <w:r w:rsidRPr="00267C81">
        <w:rPr>
          <w:rFonts w:asciiTheme="minorHAnsi" w:hAnsiTheme="minorHAnsi" w:cstheme="minorHAnsi"/>
        </w:rPr>
        <w:t>Multi Cluster Indicator Survey (MICS)</w:t>
      </w:r>
    </w:p>
    <w:p w:rsidRPr="00267C81" w:rsidR="008F4345" w:rsidP="003B70AB" w:rsidRDefault="008F4345" w14:paraId="4FA353E2" w14:textId="6A547E82">
      <w:pPr>
        <w:pStyle w:val="ListParagraph"/>
        <w:numPr>
          <w:ilvl w:val="0"/>
          <w:numId w:val="43"/>
        </w:numPr>
        <w:spacing w:line="276" w:lineRule="auto"/>
        <w:rPr>
          <w:rFonts w:asciiTheme="minorHAnsi" w:hAnsiTheme="minorHAnsi" w:cstheme="minorHAnsi"/>
        </w:rPr>
      </w:pPr>
      <w:r w:rsidRPr="00267C81">
        <w:rPr>
          <w:rFonts w:asciiTheme="minorHAnsi" w:hAnsiTheme="minorHAnsi" w:cstheme="minorHAnsi"/>
        </w:rPr>
        <w:t>National Intimate Partner and Sexual Violence Surveillance System (NISVSS)</w:t>
      </w:r>
      <w:r w:rsidRPr="00267C81" w:rsidR="008F064B">
        <w:rPr>
          <w:rFonts w:asciiTheme="minorHAnsi" w:hAnsiTheme="minorHAnsi" w:cstheme="minorHAnsi"/>
        </w:rPr>
        <w:t>*</w:t>
      </w:r>
    </w:p>
    <w:p w:rsidRPr="00267C81" w:rsidR="00D108BE" w:rsidP="00D108BE" w:rsidRDefault="00D108BE" w14:paraId="637A008E" w14:textId="46863C7C">
      <w:pPr>
        <w:pStyle w:val="ListParagraph"/>
        <w:numPr>
          <w:ilvl w:val="0"/>
          <w:numId w:val="43"/>
        </w:numPr>
        <w:spacing w:line="276" w:lineRule="auto"/>
        <w:rPr>
          <w:rFonts w:asciiTheme="minorHAnsi" w:hAnsiTheme="minorHAnsi" w:cstheme="minorHAnsi"/>
        </w:rPr>
      </w:pPr>
      <w:r w:rsidRPr="00267C81">
        <w:rPr>
          <w:rFonts w:asciiTheme="minorHAnsi" w:hAnsiTheme="minorHAnsi" w:cstheme="minorHAnsi"/>
        </w:rPr>
        <w:t xml:space="preserve">National Longitudinal Study of Adolescent Health (Add </w:t>
      </w:r>
      <w:proofErr w:type="gramStart"/>
      <w:r w:rsidRPr="00267C81">
        <w:rPr>
          <w:rFonts w:asciiTheme="minorHAnsi" w:hAnsiTheme="minorHAnsi" w:cstheme="minorHAnsi"/>
        </w:rPr>
        <w:t>Health)</w:t>
      </w:r>
      <w:r w:rsidRPr="00267C81" w:rsidR="008F064B">
        <w:rPr>
          <w:rFonts w:asciiTheme="minorHAnsi" w:hAnsiTheme="minorHAnsi" w:cstheme="minorHAnsi"/>
        </w:rPr>
        <w:t>*</w:t>
      </w:r>
      <w:proofErr w:type="gramEnd"/>
    </w:p>
    <w:p w:rsidRPr="00267C81" w:rsidR="00D108BE" w:rsidP="00D108BE" w:rsidRDefault="00D108BE" w14:paraId="58911173" w14:textId="26CB332C">
      <w:pPr>
        <w:pStyle w:val="ListParagraph"/>
        <w:numPr>
          <w:ilvl w:val="0"/>
          <w:numId w:val="43"/>
        </w:numPr>
        <w:spacing w:line="276" w:lineRule="auto"/>
        <w:rPr>
          <w:rFonts w:asciiTheme="minorHAnsi" w:hAnsiTheme="minorHAnsi" w:cstheme="minorHAnsi"/>
        </w:rPr>
      </w:pPr>
      <w:r w:rsidRPr="00267C81">
        <w:rPr>
          <w:rFonts w:asciiTheme="minorHAnsi" w:hAnsiTheme="minorHAnsi" w:cstheme="minorHAnsi"/>
        </w:rPr>
        <w:t>National Longitudinal Survey of Youth (NLSY)</w:t>
      </w:r>
      <w:r w:rsidRPr="00267C81" w:rsidR="008F064B">
        <w:rPr>
          <w:rFonts w:asciiTheme="minorHAnsi" w:hAnsiTheme="minorHAnsi" w:cstheme="minorHAnsi"/>
        </w:rPr>
        <w:t>*</w:t>
      </w:r>
    </w:p>
    <w:p w:rsidRPr="00267C81" w:rsidR="00D108BE" w:rsidP="00D108BE" w:rsidRDefault="00D108BE" w14:paraId="66FC37B5" w14:textId="5C76D575">
      <w:pPr>
        <w:pStyle w:val="ListParagraph"/>
        <w:numPr>
          <w:ilvl w:val="0"/>
          <w:numId w:val="43"/>
        </w:numPr>
        <w:spacing w:line="276" w:lineRule="auto"/>
        <w:rPr>
          <w:rFonts w:asciiTheme="minorHAnsi" w:hAnsiTheme="minorHAnsi" w:cstheme="minorHAnsi"/>
        </w:rPr>
      </w:pPr>
      <w:r w:rsidRPr="00267C81">
        <w:rPr>
          <w:rFonts w:asciiTheme="minorHAnsi" w:hAnsiTheme="minorHAnsi" w:cstheme="minorHAnsi"/>
        </w:rPr>
        <w:t>National Survey on Children’s Exposure to Violence (</w:t>
      </w:r>
      <w:proofErr w:type="spellStart"/>
      <w:r w:rsidRPr="00267C81">
        <w:rPr>
          <w:rFonts w:asciiTheme="minorHAnsi" w:hAnsiTheme="minorHAnsi" w:cstheme="minorHAnsi"/>
        </w:rPr>
        <w:t>NatSCEV</w:t>
      </w:r>
      <w:proofErr w:type="spellEnd"/>
      <w:r w:rsidRPr="00267C81">
        <w:rPr>
          <w:rFonts w:asciiTheme="minorHAnsi" w:hAnsiTheme="minorHAnsi" w:cstheme="minorHAnsi"/>
        </w:rPr>
        <w:t>) Juvenile Victimization Questionnaire (JVQ)</w:t>
      </w:r>
      <w:r w:rsidRPr="00267C81" w:rsidR="008F064B">
        <w:rPr>
          <w:rFonts w:asciiTheme="minorHAnsi" w:hAnsiTheme="minorHAnsi" w:cstheme="minorHAnsi"/>
        </w:rPr>
        <w:t>*</w:t>
      </w:r>
    </w:p>
    <w:p w:rsidRPr="00267C81" w:rsidR="00D108BE" w:rsidP="00D108BE" w:rsidRDefault="00D108BE" w14:paraId="49A957E1" w14:textId="78560486">
      <w:pPr>
        <w:pStyle w:val="ListParagraph"/>
        <w:numPr>
          <w:ilvl w:val="0"/>
          <w:numId w:val="43"/>
        </w:numPr>
        <w:spacing w:line="276" w:lineRule="auto"/>
        <w:rPr>
          <w:rFonts w:asciiTheme="minorHAnsi" w:hAnsiTheme="minorHAnsi" w:cstheme="minorHAnsi"/>
        </w:rPr>
      </w:pPr>
      <w:r w:rsidRPr="00267C81">
        <w:rPr>
          <w:rFonts w:asciiTheme="minorHAnsi" w:hAnsiTheme="minorHAnsi" w:cstheme="minorHAnsi"/>
        </w:rPr>
        <w:lastRenderedPageBreak/>
        <w:t>World Health Organization Adverse Childhood Experiences International Questionnaire (ACEs IQ)</w:t>
      </w:r>
    </w:p>
    <w:p w:rsidRPr="00267C81" w:rsidR="00D108BE" w:rsidP="00D108BE" w:rsidRDefault="00D108BE" w14:paraId="067FE5BD" w14:textId="48E9BAA0">
      <w:pPr>
        <w:pStyle w:val="ListParagraph"/>
        <w:numPr>
          <w:ilvl w:val="0"/>
          <w:numId w:val="43"/>
        </w:numPr>
        <w:spacing w:line="276" w:lineRule="auto"/>
        <w:rPr>
          <w:rFonts w:asciiTheme="minorHAnsi" w:hAnsiTheme="minorHAnsi" w:cstheme="minorHAnsi"/>
        </w:rPr>
      </w:pPr>
      <w:r w:rsidRPr="00267C81">
        <w:rPr>
          <w:rFonts w:asciiTheme="minorHAnsi" w:hAnsiTheme="minorHAnsi" w:cstheme="minorHAnsi"/>
        </w:rPr>
        <w:t>World Health Organization (WHO) Multi-country Study on Women's Health and Domestic Violence against Women</w:t>
      </w:r>
    </w:p>
    <w:p w:rsidRPr="00267C81" w:rsidR="008F4345" w:rsidP="003B70AB" w:rsidRDefault="008F4345" w14:paraId="4226BF20" w14:textId="55E7C55D">
      <w:pPr>
        <w:pStyle w:val="ListParagraph"/>
        <w:numPr>
          <w:ilvl w:val="0"/>
          <w:numId w:val="43"/>
        </w:numPr>
        <w:spacing w:line="276" w:lineRule="auto"/>
        <w:rPr>
          <w:rFonts w:asciiTheme="minorHAnsi" w:hAnsiTheme="minorHAnsi" w:cstheme="minorHAnsi"/>
        </w:rPr>
      </w:pPr>
      <w:r w:rsidRPr="00267C81">
        <w:rPr>
          <w:rFonts w:asciiTheme="minorHAnsi" w:hAnsiTheme="minorHAnsi" w:cstheme="minorHAnsi"/>
        </w:rPr>
        <w:t>Youth Risk Behavior Survey (YRBS)</w:t>
      </w:r>
      <w:r w:rsidRPr="00267C81" w:rsidR="008F064B">
        <w:rPr>
          <w:rFonts w:asciiTheme="minorHAnsi" w:hAnsiTheme="minorHAnsi" w:cstheme="minorHAnsi"/>
        </w:rPr>
        <w:t>*</w:t>
      </w:r>
    </w:p>
    <w:p w:rsidRPr="00267C81" w:rsidR="008F4345" w:rsidP="003B70AB" w:rsidRDefault="008F4345" w14:paraId="148A9FD1" w14:textId="77777777">
      <w:pPr>
        <w:spacing w:line="276" w:lineRule="auto"/>
        <w:ind w:firstLine="720"/>
        <w:rPr>
          <w:rFonts w:asciiTheme="minorHAnsi" w:hAnsiTheme="minorHAnsi" w:cstheme="minorHAnsi"/>
        </w:rPr>
      </w:pPr>
    </w:p>
    <w:p w:rsidRPr="00267C81" w:rsidR="008F4345" w:rsidP="003B70AB" w:rsidRDefault="008F4345" w14:paraId="2521C5EE" w14:textId="7F45C1CB">
      <w:pPr>
        <w:spacing w:line="276" w:lineRule="auto"/>
        <w:rPr>
          <w:rFonts w:asciiTheme="minorHAnsi" w:hAnsiTheme="minorHAnsi" w:cstheme="minorHAnsi"/>
        </w:rPr>
      </w:pPr>
      <w:r w:rsidRPr="00267C81">
        <w:rPr>
          <w:rFonts w:asciiTheme="minorHAnsi" w:hAnsiTheme="minorHAnsi" w:cstheme="minorHAnsi"/>
        </w:rPr>
        <w:t xml:space="preserve">The VACS </w:t>
      </w:r>
      <w:r w:rsidRPr="00267C81" w:rsidR="000E6EBC">
        <w:rPr>
          <w:rFonts w:asciiTheme="minorHAnsi" w:hAnsiTheme="minorHAnsi" w:cstheme="minorHAnsi"/>
        </w:rPr>
        <w:t>c</w:t>
      </w:r>
      <w:r w:rsidRPr="00267C81">
        <w:rPr>
          <w:rFonts w:asciiTheme="minorHAnsi" w:hAnsiTheme="minorHAnsi" w:cstheme="minorHAnsi"/>
        </w:rPr>
        <w:t xml:space="preserve">ore </w:t>
      </w:r>
      <w:r w:rsidRPr="00267C81" w:rsidR="000E6EBC">
        <w:rPr>
          <w:rFonts w:asciiTheme="minorHAnsi" w:hAnsiTheme="minorHAnsi" w:cstheme="minorHAnsi"/>
        </w:rPr>
        <w:t>q</w:t>
      </w:r>
      <w:r w:rsidRPr="00267C81">
        <w:rPr>
          <w:rFonts w:asciiTheme="minorHAnsi" w:hAnsiTheme="minorHAnsi" w:cstheme="minorHAnsi"/>
        </w:rPr>
        <w:t>uestionnaire was independently tested using cognitive testing methods by a team of expert scientists from the National Center for Health Statistics (NCHS) in the Philippines in 2012, in Malawi in 2013, and in Colombia in 2016</w:t>
      </w:r>
      <w:r w:rsidRPr="00267C81" w:rsidR="008C6859">
        <w:rPr>
          <w:rFonts w:asciiTheme="minorHAnsi" w:hAnsiTheme="minorHAnsi" w:cstheme="minorHAnsi"/>
        </w:rPr>
        <w:t xml:space="preserve"> by Columbia University</w:t>
      </w:r>
      <w:r w:rsidRPr="00267C81">
        <w:rPr>
          <w:rFonts w:asciiTheme="minorHAnsi" w:hAnsiTheme="minorHAnsi" w:cstheme="minorHAnsi"/>
        </w:rPr>
        <w:t>. The aim of the cognitive interviewing stud</w:t>
      </w:r>
      <w:r w:rsidRPr="00267C81" w:rsidR="008C6859">
        <w:rPr>
          <w:rFonts w:asciiTheme="minorHAnsi" w:hAnsiTheme="minorHAnsi" w:cstheme="minorHAnsi"/>
        </w:rPr>
        <w:t>ies</w:t>
      </w:r>
      <w:r w:rsidRPr="00267C81">
        <w:rPr>
          <w:rFonts w:asciiTheme="minorHAnsi" w:hAnsiTheme="minorHAnsi" w:cstheme="minorHAnsi"/>
        </w:rPr>
        <w:t xml:space="preserve"> was to investigate how well survey questions performed when asked of </w:t>
      </w:r>
      <w:r w:rsidRPr="00267C81" w:rsidR="00B3514A">
        <w:rPr>
          <w:rFonts w:asciiTheme="minorHAnsi" w:hAnsiTheme="minorHAnsi" w:cstheme="minorHAnsi"/>
        </w:rPr>
        <w:t>respondent</w:t>
      </w:r>
      <w:r w:rsidRPr="00267C81">
        <w:rPr>
          <w:rFonts w:asciiTheme="minorHAnsi" w:hAnsiTheme="minorHAnsi" w:cstheme="minorHAnsi"/>
        </w:rPr>
        <w:t xml:space="preserve">s. That is, if </w:t>
      </w:r>
      <w:r w:rsidRPr="00267C81" w:rsidR="00B3514A">
        <w:rPr>
          <w:rFonts w:asciiTheme="minorHAnsi" w:hAnsiTheme="minorHAnsi" w:cstheme="minorHAnsi"/>
        </w:rPr>
        <w:t>respondent</w:t>
      </w:r>
      <w:r w:rsidRPr="00267C81">
        <w:rPr>
          <w:rFonts w:asciiTheme="minorHAnsi" w:hAnsiTheme="minorHAnsi" w:cstheme="minorHAnsi"/>
        </w:rPr>
        <w:t xml:space="preserve">s understood the questions according to their intended design and if they could provide accurate answers based on that intent. As a qualitative method, the primary benefit of cognitive interviewing is that it provides rich, contextual insight into the ways in which </w:t>
      </w:r>
      <w:r w:rsidRPr="00267C81" w:rsidR="00B3514A">
        <w:rPr>
          <w:rFonts w:asciiTheme="minorHAnsi" w:hAnsiTheme="minorHAnsi" w:cstheme="minorHAnsi"/>
        </w:rPr>
        <w:t>respondent</w:t>
      </w:r>
      <w:r w:rsidRPr="00267C81">
        <w:rPr>
          <w:rFonts w:asciiTheme="minorHAnsi" w:hAnsiTheme="minorHAnsi" w:cstheme="minorHAnsi"/>
        </w:rPr>
        <w:t xml:space="preserve">s 1) interpret a question, 2) consider and weigh out relevant aspects of their lives and, finally, 3) formulate a response based on that consideration. As such, cognitive interviewing provides in-depth understanding of the ways in which a question operates, the kind of phenomena that it captures, and how it ultimately serves (or fails) the scientific goal. The cognitive interviewing study was purposely conducted in three diverse locations to test the universality of the questionnaire in diverse contexts within countries and globally. Findings from each round of the cognitive interviewing project led to restructuring, </w:t>
      </w:r>
      <w:proofErr w:type="gramStart"/>
      <w:r w:rsidRPr="00267C81">
        <w:rPr>
          <w:rFonts w:asciiTheme="minorHAnsi" w:hAnsiTheme="minorHAnsi" w:cstheme="minorHAnsi"/>
        </w:rPr>
        <w:t>reordering</w:t>
      </w:r>
      <w:proofErr w:type="gramEnd"/>
      <w:r w:rsidRPr="00267C81">
        <w:rPr>
          <w:rFonts w:asciiTheme="minorHAnsi" w:hAnsiTheme="minorHAnsi" w:cstheme="minorHAnsi"/>
        </w:rPr>
        <w:t xml:space="preserve"> and rewording of questions and sections of the questionnaire.</w:t>
      </w:r>
      <w:r w:rsidRPr="00267C81" w:rsidR="009710D4">
        <w:rPr>
          <w:rFonts w:asciiTheme="minorHAnsi" w:hAnsiTheme="minorHAnsi" w:cstheme="minorHAnsi"/>
        </w:rPr>
        <w:t xml:space="preserve"> The reports from the global cognitive interviewing are included as Attachments </w:t>
      </w:r>
      <w:r w:rsidRPr="00267C81" w:rsidR="0071457C">
        <w:rPr>
          <w:rFonts w:asciiTheme="minorHAnsi" w:hAnsiTheme="minorHAnsi" w:cstheme="minorHAnsi"/>
        </w:rPr>
        <w:t>M, N, and O</w:t>
      </w:r>
      <w:r w:rsidRPr="00267C81" w:rsidR="009710D4">
        <w:rPr>
          <w:rFonts w:asciiTheme="minorHAnsi" w:hAnsiTheme="minorHAnsi" w:cstheme="minorHAnsi"/>
        </w:rPr>
        <w:t>.</w:t>
      </w:r>
      <w:r w:rsidRPr="00267C81" w:rsidR="00123677">
        <w:rPr>
          <w:rFonts w:asciiTheme="minorHAnsi" w:hAnsiTheme="minorHAnsi" w:cstheme="minorHAnsi"/>
        </w:rPr>
        <w:t xml:space="preserve"> Additional cognitive interviewing will be conducted with a sample of youth </w:t>
      </w:r>
      <w:r w:rsidRPr="00267C81" w:rsidR="00A23D02">
        <w:rPr>
          <w:rFonts w:asciiTheme="minorHAnsi" w:hAnsiTheme="minorHAnsi" w:cstheme="minorHAnsi"/>
        </w:rPr>
        <w:t>through the pre-test 1 phase of the present study</w:t>
      </w:r>
      <w:r w:rsidRPr="00267C81" w:rsidR="008E1BC4">
        <w:rPr>
          <w:rFonts w:asciiTheme="minorHAnsi" w:hAnsiTheme="minorHAnsi" w:cstheme="minorHAnsi"/>
        </w:rPr>
        <w:t xml:space="preserve">. The Cognitive Interview Protocol is included in Attachment </w:t>
      </w:r>
      <w:proofErr w:type="gramStart"/>
      <w:r w:rsidRPr="00267C81" w:rsidR="008E1BC4">
        <w:rPr>
          <w:rFonts w:asciiTheme="minorHAnsi" w:hAnsiTheme="minorHAnsi" w:cstheme="minorHAnsi"/>
        </w:rPr>
        <w:t xml:space="preserve">Q </w:t>
      </w:r>
      <w:r w:rsidRPr="00267C81" w:rsidR="00A23D02">
        <w:rPr>
          <w:rFonts w:asciiTheme="minorHAnsi" w:hAnsiTheme="minorHAnsi" w:cstheme="minorHAnsi"/>
        </w:rPr>
        <w:t>.</w:t>
      </w:r>
      <w:proofErr w:type="gramEnd"/>
      <w:r w:rsidRPr="00267C81" w:rsidR="00123677">
        <w:rPr>
          <w:rFonts w:asciiTheme="minorHAnsi" w:hAnsiTheme="minorHAnsi" w:cstheme="minorHAnsi"/>
        </w:rPr>
        <w:t xml:space="preserve"> </w:t>
      </w:r>
    </w:p>
    <w:p w:rsidRPr="00267C81" w:rsidR="008F4345" w:rsidP="003B70AB" w:rsidRDefault="008F4345" w14:paraId="43379E82" w14:textId="77777777">
      <w:pPr>
        <w:autoSpaceDE w:val="0"/>
        <w:autoSpaceDN w:val="0"/>
        <w:adjustRightInd w:val="0"/>
        <w:spacing w:line="276" w:lineRule="auto"/>
        <w:rPr>
          <w:rFonts w:asciiTheme="minorHAnsi" w:hAnsiTheme="minorHAnsi" w:cstheme="minorHAnsi"/>
        </w:rPr>
      </w:pPr>
    </w:p>
    <w:p w:rsidRPr="00267C81" w:rsidR="00A30B4A" w:rsidP="003B70AB" w:rsidRDefault="00BA7264" w14:paraId="40067183" w14:textId="69BD8EDC">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 xml:space="preserve">Furthermore, while adapting the </w:t>
      </w:r>
      <w:r w:rsidRPr="00267C81" w:rsidR="000E6EBC">
        <w:rPr>
          <w:rFonts w:asciiTheme="minorHAnsi" w:hAnsiTheme="minorHAnsi" w:cstheme="minorHAnsi"/>
        </w:rPr>
        <w:t xml:space="preserve">questionnaire </w:t>
      </w:r>
      <w:r w:rsidRPr="00267C81">
        <w:rPr>
          <w:rFonts w:asciiTheme="minorHAnsi" w:hAnsiTheme="minorHAnsi" w:cstheme="minorHAnsi"/>
        </w:rPr>
        <w:t xml:space="preserve">for use in the </w:t>
      </w:r>
      <w:r w:rsidRPr="00267C81" w:rsidR="000E6EBC">
        <w:rPr>
          <w:rFonts w:asciiTheme="minorHAnsi" w:hAnsiTheme="minorHAnsi" w:cstheme="minorHAnsi"/>
        </w:rPr>
        <w:t xml:space="preserve">U.S. </w:t>
      </w:r>
      <w:r w:rsidRPr="00267C81">
        <w:rPr>
          <w:rFonts w:asciiTheme="minorHAnsi" w:hAnsiTheme="minorHAnsi" w:cstheme="minorHAnsi"/>
        </w:rPr>
        <w:t>pilot implementation, CDC collaborated with</w:t>
      </w:r>
      <w:r w:rsidRPr="00267C81" w:rsidR="007D41E5">
        <w:rPr>
          <w:rFonts w:asciiTheme="minorHAnsi" w:hAnsiTheme="minorHAnsi" w:cstheme="minorHAnsi"/>
        </w:rPr>
        <w:t xml:space="preserve"> </w:t>
      </w:r>
      <w:r w:rsidRPr="00267C81" w:rsidR="00964681">
        <w:rPr>
          <w:rFonts w:asciiTheme="minorHAnsi" w:hAnsiTheme="minorHAnsi" w:cstheme="minorHAnsi"/>
        </w:rPr>
        <w:t xml:space="preserve">stakeholders from </w:t>
      </w:r>
      <w:r w:rsidRPr="00267C81">
        <w:rPr>
          <w:rFonts w:asciiTheme="minorHAnsi" w:hAnsiTheme="minorHAnsi" w:cstheme="minorHAnsi"/>
        </w:rPr>
        <w:t xml:space="preserve">Baltimore </w:t>
      </w:r>
      <w:r w:rsidRPr="00267C81" w:rsidR="00CB0040">
        <w:rPr>
          <w:rFonts w:asciiTheme="minorHAnsi" w:hAnsiTheme="minorHAnsi" w:cstheme="minorHAnsi"/>
        </w:rPr>
        <w:t xml:space="preserve">City </w:t>
      </w:r>
      <w:r w:rsidRPr="00267C81" w:rsidR="00964681">
        <w:rPr>
          <w:rFonts w:asciiTheme="minorHAnsi" w:hAnsiTheme="minorHAnsi" w:cstheme="minorHAnsi"/>
        </w:rPr>
        <w:t xml:space="preserve">and Garrett County </w:t>
      </w:r>
      <w:r w:rsidRPr="00267C81">
        <w:rPr>
          <w:rFonts w:asciiTheme="minorHAnsi" w:hAnsiTheme="minorHAnsi" w:cstheme="minorHAnsi"/>
        </w:rPr>
        <w:t xml:space="preserve">to elicit input on data </w:t>
      </w:r>
      <w:r w:rsidRPr="00267C81" w:rsidR="00964681">
        <w:rPr>
          <w:rFonts w:asciiTheme="minorHAnsi" w:hAnsiTheme="minorHAnsi" w:cstheme="minorHAnsi"/>
        </w:rPr>
        <w:t>gaps and priorities</w:t>
      </w:r>
      <w:r w:rsidRPr="00267C81">
        <w:rPr>
          <w:rFonts w:asciiTheme="minorHAnsi" w:hAnsiTheme="minorHAnsi" w:cstheme="minorHAnsi"/>
        </w:rPr>
        <w:t>.</w:t>
      </w:r>
      <w:r w:rsidRPr="00267C81" w:rsidR="00FE03B6">
        <w:rPr>
          <w:rFonts w:asciiTheme="minorHAnsi" w:hAnsiTheme="minorHAnsi" w:cstheme="minorHAnsi"/>
        </w:rPr>
        <w:t xml:space="preserve"> Based on feedback from stakeholders across settings, a</w:t>
      </w:r>
      <w:r w:rsidRPr="00267C81" w:rsidR="00CB4AE5">
        <w:rPr>
          <w:rFonts w:asciiTheme="minorHAnsi" w:hAnsiTheme="minorHAnsi" w:cstheme="minorHAnsi"/>
        </w:rPr>
        <w:t xml:space="preserve">n adapted </w:t>
      </w:r>
      <w:r w:rsidRPr="00267C81" w:rsidR="000E6EBC">
        <w:rPr>
          <w:rFonts w:asciiTheme="minorHAnsi" w:hAnsiTheme="minorHAnsi" w:cstheme="minorHAnsi"/>
        </w:rPr>
        <w:t xml:space="preserve">VACS </w:t>
      </w:r>
      <w:r w:rsidRPr="00267C81" w:rsidR="00CB4AE5">
        <w:rPr>
          <w:rFonts w:asciiTheme="minorHAnsi" w:hAnsiTheme="minorHAnsi" w:cstheme="minorHAnsi"/>
        </w:rPr>
        <w:t xml:space="preserve">questionnaire was developed that will be used for the pre-test 1 phase, cognitive interviewing. This phase will involve </w:t>
      </w:r>
      <w:r w:rsidRPr="00267C81" w:rsidR="00E929FD">
        <w:rPr>
          <w:rFonts w:asciiTheme="minorHAnsi" w:hAnsiTheme="minorHAnsi" w:cstheme="minorHAnsi"/>
        </w:rPr>
        <w:t xml:space="preserve">assessing the comprehension and performance of the questionnaire, </w:t>
      </w:r>
      <w:r w:rsidRPr="00267C81" w:rsidR="000E6EBC">
        <w:rPr>
          <w:rFonts w:asciiTheme="minorHAnsi" w:hAnsiTheme="minorHAnsi" w:cstheme="minorHAnsi"/>
        </w:rPr>
        <w:t xml:space="preserve">with a particular </w:t>
      </w:r>
      <w:r w:rsidRPr="00267C81" w:rsidR="00E929FD">
        <w:rPr>
          <w:rFonts w:asciiTheme="minorHAnsi" w:hAnsiTheme="minorHAnsi" w:cstheme="minorHAnsi"/>
        </w:rPr>
        <w:t>focus on questions and items that have not been tested and implemented previously in a U.S. setting or that have been substantially adapted.</w:t>
      </w:r>
      <w:r w:rsidRPr="00267C81" w:rsidR="00606157">
        <w:rPr>
          <w:rFonts w:asciiTheme="minorHAnsi" w:hAnsiTheme="minorHAnsi" w:cstheme="minorHAnsi"/>
        </w:rPr>
        <w:t xml:space="preserve"> </w:t>
      </w:r>
      <w:r w:rsidRPr="00267C81" w:rsidR="00C3690F">
        <w:rPr>
          <w:rFonts w:asciiTheme="minorHAnsi" w:hAnsiTheme="minorHAnsi" w:cstheme="minorHAnsi"/>
        </w:rPr>
        <w:t>Results from the cognitive testing will inform further adaptation of the questionnaire.</w:t>
      </w:r>
    </w:p>
    <w:p w:rsidRPr="00267C81" w:rsidR="00F1595B" w:rsidP="003B70AB" w:rsidRDefault="00F1595B" w14:paraId="4E6038EA" w14:textId="77777777">
      <w:pPr>
        <w:autoSpaceDE w:val="0"/>
        <w:autoSpaceDN w:val="0"/>
        <w:adjustRightInd w:val="0"/>
        <w:spacing w:line="276" w:lineRule="auto"/>
        <w:rPr>
          <w:rFonts w:asciiTheme="minorHAnsi" w:hAnsiTheme="minorHAnsi" w:cstheme="minorHAnsi"/>
        </w:rPr>
      </w:pPr>
    </w:p>
    <w:p w:rsidRPr="00267C81" w:rsidR="00363917" w:rsidP="003B70AB" w:rsidRDefault="005047AF" w14:paraId="0D5D068D" w14:textId="51036DCA">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color w:val="000000"/>
        </w:rPr>
        <w:t xml:space="preserve">The CDC acknowledges that a lack of comprehensive data on violence against children has been one of the challenges to plan, implement, </w:t>
      </w:r>
      <w:proofErr w:type="gramStart"/>
      <w:r w:rsidRPr="00267C81">
        <w:rPr>
          <w:rFonts w:asciiTheme="minorHAnsi" w:hAnsiTheme="minorHAnsi" w:cstheme="minorHAnsi"/>
          <w:color w:val="000000"/>
        </w:rPr>
        <w:t>monitor</w:t>
      </w:r>
      <w:proofErr w:type="gramEnd"/>
      <w:r w:rsidRPr="00267C81">
        <w:rPr>
          <w:rFonts w:asciiTheme="minorHAnsi" w:hAnsiTheme="minorHAnsi" w:cstheme="minorHAnsi"/>
          <w:color w:val="000000"/>
        </w:rPr>
        <w:t xml:space="preserve"> and evaluate appropriate policies and programing on child protection. </w:t>
      </w:r>
      <w:r w:rsidRPr="00267C81">
        <w:rPr>
          <w:rFonts w:asciiTheme="minorHAnsi" w:hAnsiTheme="minorHAnsi" w:cstheme="minorHAnsi"/>
        </w:rPr>
        <w:t xml:space="preserve">While there are some sources of information related to violence </w:t>
      </w:r>
      <w:r w:rsidRPr="00267C81" w:rsidR="00D912E5">
        <w:rPr>
          <w:rFonts w:asciiTheme="minorHAnsi" w:hAnsiTheme="minorHAnsi" w:cstheme="minorHAnsi"/>
        </w:rPr>
        <w:t>against youth, such as the Yout</w:t>
      </w:r>
      <w:r w:rsidRPr="00267C81" w:rsidR="00F1595B">
        <w:rPr>
          <w:rFonts w:asciiTheme="minorHAnsi" w:hAnsiTheme="minorHAnsi" w:cstheme="minorHAnsi"/>
        </w:rPr>
        <w:t>h</w:t>
      </w:r>
      <w:r w:rsidRPr="00267C81">
        <w:rPr>
          <w:rFonts w:asciiTheme="minorHAnsi" w:hAnsiTheme="minorHAnsi" w:cstheme="minorHAnsi"/>
        </w:rPr>
        <w:t xml:space="preserve"> Risk Behavior Survey (YRBS</w:t>
      </w:r>
      <w:r w:rsidRPr="00267C81" w:rsidR="00E6523D">
        <w:rPr>
          <w:rFonts w:asciiTheme="minorHAnsi" w:hAnsiTheme="minorHAnsi" w:cstheme="minorHAnsi"/>
        </w:rPr>
        <w:t xml:space="preserve">, OMB# </w:t>
      </w:r>
      <w:hyperlink w:history="1" r:id="rId11">
        <w:r w:rsidRPr="00267C81" w:rsidR="00DB3F9C">
          <w:rPr>
            <w:rFonts w:asciiTheme="minorHAnsi" w:hAnsiTheme="minorHAnsi" w:cstheme="minorHAnsi"/>
            <w:color w:val="000000"/>
          </w:rPr>
          <w:t>0920-0493</w:t>
        </w:r>
      </w:hyperlink>
      <w:r w:rsidRPr="00267C81" w:rsidR="00E6523D">
        <w:rPr>
          <w:rFonts w:asciiTheme="minorHAnsi" w:hAnsiTheme="minorHAnsi" w:cstheme="minorHAnsi"/>
          <w:color w:val="000000"/>
        </w:rPr>
        <w:t>)</w:t>
      </w:r>
      <w:r w:rsidRPr="00267C81">
        <w:rPr>
          <w:rFonts w:asciiTheme="minorHAnsi" w:hAnsiTheme="minorHAnsi" w:cstheme="minorHAnsi"/>
          <w:color w:val="000000"/>
        </w:rPr>
        <w:t>,</w:t>
      </w:r>
      <w:r w:rsidRPr="00267C81">
        <w:rPr>
          <w:rFonts w:asciiTheme="minorHAnsi" w:hAnsiTheme="minorHAnsi" w:cstheme="minorHAnsi"/>
        </w:rPr>
        <w:t xml:space="preserve"> </w:t>
      </w:r>
      <w:r w:rsidRPr="00267C81" w:rsidR="00B4335A">
        <w:rPr>
          <w:rFonts w:asciiTheme="minorHAnsi" w:hAnsiTheme="minorHAnsi" w:cstheme="minorHAnsi"/>
        </w:rPr>
        <w:t xml:space="preserve">and </w:t>
      </w:r>
      <w:r w:rsidRPr="00267C81">
        <w:rPr>
          <w:rFonts w:asciiTheme="minorHAnsi" w:hAnsiTheme="minorHAnsi" w:cstheme="minorHAnsi"/>
        </w:rPr>
        <w:t>Behavioral Risk Factor Surveillance System (BRFSS</w:t>
      </w:r>
      <w:r w:rsidRPr="00267C81" w:rsidR="00E6523D">
        <w:rPr>
          <w:rFonts w:asciiTheme="minorHAnsi" w:hAnsiTheme="minorHAnsi" w:cstheme="minorHAnsi"/>
        </w:rPr>
        <w:t>, OMB#</w:t>
      </w:r>
      <w:r w:rsidRPr="00267C81" w:rsidR="00DB3F9C">
        <w:rPr>
          <w:rFonts w:asciiTheme="minorHAnsi" w:hAnsiTheme="minorHAnsi" w:cstheme="minorHAnsi"/>
        </w:rPr>
        <w:t xml:space="preserve"> 0920-1061</w:t>
      </w:r>
      <w:r w:rsidRPr="00267C81" w:rsidR="00E6523D">
        <w:rPr>
          <w:rFonts w:asciiTheme="minorHAnsi" w:hAnsiTheme="minorHAnsi" w:cstheme="minorHAnsi"/>
        </w:rPr>
        <w:t>),</w:t>
      </w:r>
      <w:r w:rsidRPr="00267C81" w:rsidR="00421554">
        <w:rPr>
          <w:rFonts w:asciiTheme="minorHAnsi" w:hAnsiTheme="minorHAnsi" w:cstheme="minorHAnsi"/>
        </w:rPr>
        <w:t xml:space="preserve"> </w:t>
      </w:r>
      <w:r w:rsidRPr="00267C81">
        <w:rPr>
          <w:rFonts w:asciiTheme="minorHAnsi" w:hAnsiTheme="minorHAnsi" w:cstheme="minorHAnsi"/>
        </w:rPr>
        <w:t xml:space="preserve">these </w:t>
      </w:r>
      <w:r w:rsidRPr="00267C81">
        <w:rPr>
          <w:rFonts w:asciiTheme="minorHAnsi" w:hAnsiTheme="minorHAnsi" w:cstheme="minorHAnsi"/>
          <w:color w:val="000000"/>
        </w:rPr>
        <w:t>sources</w:t>
      </w:r>
      <w:r w:rsidRPr="00267C81" w:rsidR="00151A06">
        <w:rPr>
          <w:rFonts w:asciiTheme="minorHAnsi" w:hAnsiTheme="minorHAnsi" w:cstheme="minorHAnsi"/>
          <w:color w:val="000000"/>
        </w:rPr>
        <w:t xml:space="preserve"> are not violence-focused, and thus</w:t>
      </w:r>
      <w:r w:rsidRPr="00267C81">
        <w:rPr>
          <w:rFonts w:asciiTheme="minorHAnsi" w:hAnsiTheme="minorHAnsi" w:cstheme="minorHAnsi"/>
          <w:color w:val="000000"/>
        </w:rPr>
        <w:t xml:space="preserve"> do not capture local </w:t>
      </w:r>
      <w:r w:rsidRPr="00267C81" w:rsidR="00151A06">
        <w:rPr>
          <w:rFonts w:asciiTheme="minorHAnsi" w:hAnsiTheme="minorHAnsi" w:cstheme="minorHAnsi"/>
          <w:color w:val="000000"/>
        </w:rPr>
        <w:t xml:space="preserve">prevalence </w:t>
      </w:r>
      <w:r w:rsidRPr="00267C81">
        <w:rPr>
          <w:rFonts w:asciiTheme="minorHAnsi" w:hAnsiTheme="minorHAnsi" w:cstheme="minorHAnsi"/>
          <w:color w:val="000000"/>
        </w:rPr>
        <w:t xml:space="preserve">and the </w:t>
      </w:r>
      <w:r w:rsidRPr="00267C81" w:rsidR="00151A06">
        <w:rPr>
          <w:rFonts w:asciiTheme="minorHAnsi" w:hAnsiTheme="minorHAnsi" w:cstheme="minorHAnsi"/>
          <w:color w:val="000000"/>
        </w:rPr>
        <w:t xml:space="preserve">comprehensive context </w:t>
      </w:r>
      <w:r w:rsidRPr="00267C81">
        <w:rPr>
          <w:rFonts w:asciiTheme="minorHAnsi" w:hAnsiTheme="minorHAnsi" w:cstheme="minorHAnsi"/>
          <w:color w:val="000000"/>
        </w:rPr>
        <w:t xml:space="preserve">of youth violence </w:t>
      </w:r>
      <w:r w:rsidRPr="00267C81" w:rsidR="00B4335A">
        <w:rPr>
          <w:rFonts w:asciiTheme="minorHAnsi" w:hAnsiTheme="minorHAnsi" w:cstheme="minorHAnsi"/>
          <w:color w:val="000000"/>
        </w:rPr>
        <w:t xml:space="preserve">victimization and </w:t>
      </w:r>
      <w:r w:rsidRPr="00267C81" w:rsidR="00B4335A">
        <w:rPr>
          <w:rFonts w:asciiTheme="minorHAnsi" w:hAnsiTheme="minorHAnsi" w:cstheme="minorHAnsi"/>
        </w:rPr>
        <w:t xml:space="preserve">perpetration </w:t>
      </w:r>
      <w:r w:rsidRPr="00267C81">
        <w:rPr>
          <w:rFonts w:asciiTheme="minorHAnsi" w:hAnsiTheme="minorHAnsi" w:cstheme="minorHAnsi"/>
        </w:rPr>
        <w:t xml:space="preserve">across the U.S. </w:t>
      </w:r>
      <w:r w:rsidRPr="00267C81" w:rsidR="007216C0">
        <w:rPr>
          <w:rFonts w:asciiTheme="minorHAnsi" w:hAnsiTheme="minorHAnsi" w:cstheme="minorHAnsi"/>
        </w:rPr>
        <w:t>Furthermore, much ACEs data are focused</w:t>
      </w:r>
      <w:r w:rsidRPr="00267C81" w:rsidR="007D41E5">
        <w:rPr>
          <w:rFonts w:asciiTheme="minorHAnsi" w:hAnsiTheme="minorHAnsi" w:cstheme="minorHAnsi"/>
        </w:rPr>
        <w:t xml:space="preserve"> on</w:t>
      </w:r>
      <w:r w:rsidRPr="00267C81" w:rsidR="007216C0">
        <w:rPr>
          <w:rFonts w:asciiTheme="minorHAnsi" w:hAnsiTheme="minorHAnsi" w:cstheme="minorHAnsi"/>
        </w:rPr>
        <w:t xml:space="preserve"> adults, rather than youth populations.</w:t>
      </w:r>
      <w:r w:rsidRPr="00267C81" w:rsidR="00B4335A">
        <w:rPr>
          <w:rFonts w:asciiTheme="minorHAnsi" w:hAnsiTheme="minorHAnsi" w:cstheme="minorHAnsi"/>
        </w:rPr>
        <w:t xml:space="preserve"> Alternatively, </w:t>
      </w:r>
      <w:r w:rsidRPr="00267C81" w:rsidR="00B4335A">
        <w:rPr>
          <w:rFonts w:asciiTheme="minorHAnsi" w:hAnsiTheme="minorHAnsi" w:cstheme="minorHAnsi"/>
        </w:rPr>
        <w:lastRenderedPageBreak/>
        <w:t xml:space="preserve">there are other data systems that cover violence such as </w:t>
      </w:r>
      <w:r w:rsidRPr="00267C81" w:rsidR="00BC724D">
        <w:rPr>
          <w:rFonts w:asciiTheme="minorHAnsi" w:hAnsiTheme="minorHAnsi" w:cstheme="minorHAnsi"/>
        </w:rPr>
        <w:t xml:space="preserve">CDC’s </w:t>
      </w:r>
      <w:r w:rsidRPr="00267C81" w:rsidR="00B4335A">
        <w:rPr>
          <w:rFonts w:asciiTheme="minorHAnsi" w:hAnsiTheme="minorHAnsi" w:cstheme="minorHAnsi"/>
        </w:rPr>
        <w:t>National Intimate Partner and Sexual Violence Survey (NISVS</w:t>
      </w:r>
      <w:r w:rsidRPr="00267C81" w:rsidR="00E6523D">
        <w:rPr>
          <w:rFonts w:asciiTheme="minorHAnsi" w:hAnsiTheme="minorHAnsi" w:cstheme="minorHAnsi"/>
        </w:rPr>
        <w:t>,</w:t>
      </w:r>
      <w:r w:rsidRPr="00267C81" w:rsidR="00421554">
        <w:rPr>
          <w:rFonts w:asciiTheme="minorHAnsi" w:hAnsiTheme="minorHAnsi" w:cstheme="minorHAnsi"/>
        </w:rPr>
        <w:t xml:space="preserve"> </w:t>
      </w:r>
      <w:r w:rsidRPr="00267C81" w:rsidR="00E6523D">
        <w:rPr>
          <w:rFonts w:asciiTheme="minorHAnsi" w:hAnsiTheme="minorHAnsi" w:cstheme="minorHAnsi"/>
        </w:rPr>
        <w:t xml:space="preserve">OMB# </w:t>
      </w:r>
      <w:r w:rsidRPr="00267C81" w:rsidR="005728C2">
        <w:rPr>
          <w:rFonts w:asciiTheme="minorHAnsi" w:hAnsiTheme="minorHAnsi" w:cstheme="minorHAnsi"/>
        </w:rPr>
        <w:t>0920-0822</w:t>
      </w:r>
      <w:r w:rsidRPr="00267C81" w:rsidR="00E6523D">
        <w:rPr>
          <w:rFonts w:asciiTheme="minorHAnsi" w:hAnsiTheme="minorHAnsi" w:cstheme="minorHAnsi"/>
        </w:rPr>
        <w:t>),</w:t>
      </w:r>
      <w:r w:rsidRPr="00267C81" w:rsidR="008B4EEE">
        <w:rPr>
          <w:rFonts w:asciiTheme="minorHAnsi" w:hAnsiTheme="minorHAnsi" w:cstheme="minorHAnsi"/>
        </w:rPr>
        <w:t xml:space="preserve"> </w:t>
      </w:r>
      <w:r w:rsidRPr="00267C81" w:rsidR="00BC724D">
        <w:rPr>
          <w:rFonts w:asciiTheme="minorHAnsi" w:hAnsiTheme="minorHAnsi" w:cstheme="minorHAnsi"/>
        </w:rPr>
        <w:t>the National Crime Victimization Survey (NCVS</w:t>
      </w:r>
      <w:r w:rsidRPr="00267C81" w:rsidR="00222F92">
        <w:rPr>
          <w:rFonts w:asciiTheme="minorHAnsi" w:hAnsiTheme="minorHAnsi" w:cstheme="minorHAnsi"/>
        </w:rPr>
        <w:t>,</w:t>
      </w:r>
      <w:r w:rsidRPr="00267C81" w:rsidR="005728C2">
        <w:rPr>
          <w:rFonts w:asciiTheme="minorHAnsi" w:hAnsiTheme="minorHAnsi" w:cstheme="minorHAnsi"/>
        </w:rPr>
        <w:t xml:space="preserve"> OMB#</w:t>
      </w:r>
      <w:r w:rsidRPr="00267C81" w:rsidR="00222F92">
        <w:rPr>
          <w:rFonts w:asciiTheme="minorHAnsi" w:hAnsiTheme="minorHAnsi" w:cstheme="minorHAnsi"/>
        </w:rPr>
        <w:t xml:space="preserve"> </w:t>
      </w:r>
      <w:r w:rsidRPr="00267C81" w:rsidR="005728C2">
        <w:rPr>
          <w:rFonts w:asciiTheme="minorHAnsi" w:hAnsiTheme="minorHAnsi" w:cstheme="minorHAnsi"/>
        </w:rPr>
        <w:t>1121-0111</w:t>
      </w:r>
      <w:r w:rsidRPr="00267C81" w:rsidR="00BC724D">
        <w:rPr>
          <w:rFonts w:asciiTheme="minorHAnsi" w:hAnsiTheme="minorHAnsi" w:cstheme="minorHAnsi"/>
        </w:rPr>
        <w:t>) conducted by the Bureau of Justice Statistics</w:t>
      </w:r>
      <w:r w:rsidRPr="00267C81" w:rsidR="008B4EEE">
        <w:rPr>
          <w:rFonts w:asciiTheme="minorHAnsi" w:hAnsiTheme="minorHAnsi" w:cstheme="minorHAnsi"/>
        </w:rPr>
        <w:t>, and the National Survey of Children's Exposure to Violence (</w:t>
      </w:r>
      <w:proofErr w:type="spellStart"/>
      <w:r w:rsidRPr="00267C81" w:rsidR="008B4EEE">
        <w:rPr>
          <w:rFonts w:asciiTheme="minorHAnsi" w:hAnsiTheme="minorHAnsi" w:cstheme="minorHAnsi"/>
        </w:rPr>
        <w:t>NatSCEV</w:t>
      </w:r>
      <w:proofErr w:type="spellEnd"/>
      <w:r w:rsidRPr="00267C81" w:rsidR="008525B9">
        <w:rPr>
          <w:rFonts w:asciiTheme="minorHAnsi" w:hAnsiTheme="minorHAnsi" w:cstheme="minorHAnsi"/>
        </w:rPr>
        <w:t xml:space="preserve">) </w:t>
      </w:r>
      <w:r w:rsidRPr="00267C81" w:rsidR="008B4EEE">
        <w:rPr>
          <w:rFonts w:asciiTheme="minorHAnsi" w:hAnsiTheme="minorHAnsi" w:cstheme="minorHAnsi"/>
        </w:rPr>
        <w:t xml:space="preserve">funded in the past by the Office of Juvenile Justice and Delinquency Prevention. </w:t>
      </w:r>
      <w:r w:rsidRPr="00267C81" w:rsidR="007D41E5">
        <w:rPr>
          <w:rFonts w:asciiTheme="minorHAnsi" w:hAnsiTheme="minorHAnsi" w:cstheme="minorHAnsi"/>
        </w:rPr>
        <w:t>The NISVS</w:t>
      </w:r>
      <w:r w:rsidRPr="00267C81" w:rsidR="00BC724D">
        <w:rPr>
          <w:rFonts w:asciiTheme="minorHAnsi" w:hAnsiTheme="minorHAnsi" w:cstheme="minorHAnsi"/>
        </w:rPr>
        <w:t xml:space="preserve"> only includes </w:t>
      </w:r>
      <w:r w:rsidRPr="00267C81" w:rsidR="00B4335A">
        <w:rPr>
          <w:rFonts w:asciiTheme="minorHAnsi" w:hAnsiTheme="minorHAnsi" w:cstheme="minorHAnsi"/>
        </w:rPr>
        <w:t>adults aged 18 and older</w:t>
      </w:r>
      <w:r w:rsidRPr="00267C81" w:rsidR="00BC724D">
        <w:rPr>
          <w:rFonts w:asciiTheme="minorHAnsi" w:hAnsiTheme="minorHAnsi" w:cstheme="minorHAnsi"/>
        </w:rPr>
        <w:t xml:space="preserve"> (VACS targets youth ages 13-24)</w:t>
      </w:r>
      <w:r w:rsidRPr="00267C81" w:rsidR="00B4335A">
        <w:rPr>
          <w:rFonts w:asciiTheme="minorHAnsi" w:hAnsiTheme="minorHAnsi" w:cstheme="minorHAnsi"/>
        </w:rPr>
        <w:t>.</w:t>
      </w:r>
      <w:r w:rsidRPr="00267C81" w:rsidR="00BC724D">
        <w:rPr>
          <w:rFonts w:asciiTheme="minorHAnsi" w:hAnsiTheme="minorHAnsi" w:cstheme="minorHAnsi"/>
        </w:rPr>
        <w:t xml:space="preserve"> The NCVS includes U.S. households </w:t>
      </w:r>
      <w:r w:rsidRPr="00267C81" w:rsidR="00291706">
        <w:rPr>
          <w:rFonts w:asciiTheme="minorHAnsi" w:hAnsiTheme="minorHAnsi" w:cstheme="minorHAnsi"/>
        </w:rPr>
        <w:t xml:space="preserve">with occupants </w:t>
      </w:r>
      <w:r w:rsidRPr="00267C81" w:rsidR="00BC724D">
        <w:rPr>
          <w:rFonts w:asciiTheme="minorHAnsi" w:hAnsiTheme="minorHAnsi" w:cstheme="minorHAnsi"/>
        </w:rPr>
        <w:t>age 12 or older but only includes victimization, with no coverage of perpetration of violence.</w:t>
      </w:r>
      <w:r w:rsidRPr="00267C81" w:rsidR="00421554">
        <w:rPr>
          <w:rFonts w:asciiTheme="minorHAnsi" w:hAnsiTheme="minorHAnsi" w:cstheme="minorHAnsi"/>
        </w:rPr>
        <w:t xml:space="preserve"> </w:t>
      </w:r>
      <w:r w:rsidRPr="00267C81" w:rsidR="00BC724D">
        <w:rPr>
          <w:rFonts w:asciiTheme="minorHAnsi" w:hAnsiTheme="minorHAnsi" w:cstheme="minorHAnsi"/>
        </w:rPr>
        <w:t>Furthermore, the NCVS survey</w:t>
      </w:r>
      <w:r w:rsidRPr="00267C81" w:rsidR="00F71E3E">
        <w:rPr>
          <w:rFonts w:asciiTheme="minorHAnsi" w:hAnsiTheme="minorHAnsi" w:cstheme="minorHAnsi"/>
        </w:rPr>
        <w:t xml:space="preserve"> questions </w:t>
      </w:r>
      <w:r w:rsidRPr="00267C81" w:rsidR="00BC724D">
        <w:rPr>
          <w:rFonts w:asciiTheme="minorHAnsi" w:hAnsiTheme="minorHAnsi" w:cstheme="minorHAnsi"/>
        </w:rPr>
        <w:t>are couched within a crime context</w:t>
      </w:r>
      <w:r w:rsidRPr="00267C81" w:rsidR="00F71E3E">
        <w:rPr>
          <w:rFonts w:asciiTheme="minorHAnsi" w:hAnsiTheme="minorHAnsi" w:cstheme="minorHAnsi"/>
        </w:rPr>
        <w:t xml:space="preserve"> (querying </w:t>
      </w:r>
      <w:r w:rsidRPr="00267C81" w:rsidR="00B3514A">
        <w:rPr>
          <w:rFonts w:asciiTheme="minorHAnsi" w:hAnsiTheme="minorHAnsi" w:cstheme="minorHAnsi"/>
        </w:rPr>
        <w:t xml:space="preserve">respondents </w:t>
      </w:r>
      <w:r w:rsidRPr="00267C81" w:rsidR="00F71E3E">
        <w:rPr>
          <w:rFonts w:asciiTheme="minorHAnsi" w:hAnsiTheme="minorHAnsi" w:cstheme="minorHAnsi"/>
        </w:rPr>
        <w:t>about being a ‘crime’ victim)</w:t>
      </w:r>
      <w:r w:rsidRPr="00267C81" w:rsidR="00BC724D">
        <w:rPr>
          <w:rFonts w:asciiTheme="minorHAnsi" w:hAnsiTheme="minorHAnsi" w:cstheme="minorHAnsi"/>
        </w:rPr>
        <w:t>, but the VACS will ask behaviorally specific</w:t>
      </w:r>
      <w:r w:rsidRPr="00267C81" w:rsidR="00F71E3E">
        <w:rPr>
          <w:rFonts w:asciiTheme="minorHAnsi" w:hAnsiTheme="minorHAnsi" w:cstheme="minorHAnsi"/>
        </w:rPr>
        <w:t>/neutral</w:t>
      </w:r>
      <w:r w:rsidRPr="00267C81" w:rsidR="00BC724D">
        <w:rPr>
          <w:rFonts w:asciiTheme="minorHAnsi" w:hAnsiTheme="minorHAnsi" w:cstheme="minorHAnsi"/>
        </w:rPr>
        <w:t xml:space="preserve"> questions couched in a public health context which is associated with much higher levels of disclosure</w:t>
      </w:r>
      <w:r w:rsidRPr="00267C81" w:rsidR="0004695D">
        <w:rPr>
          <w:rFonts w:asciiTheme="minorHAnsi" w:hAnsiTheme="minorHAnsi" w:cstheme="minorHAnsi"/>
        </w:rPr>
        <w:t>.</w:t>
      </w:r>
      <w:r w:rsidRPr="00267C81" w:rsidR="00AD7DB8">
        <w:rPr>
          <w:rFonts w:asciiTheme="minorHAnsi" w:hAnsiTheme="minorHAnsi" w:cstheme="minorHAnsi"/>
        </w:rPr>
        <w:t xml:space="preserve"> Within a crime context, youth may not disclose violence because they do not equate violence by people they trust with crime.</w:t>
      </w:r>
      <w:r w:rsidRPr="00267C81" w:rsidR="00421554">
        <w:rPr>
          <w:rFonts w:asciiTheme="minorHAnsi" w:hAnsiTheme="minorHAnsi" w:cstheme="minorHAnsi"/>
        </w:rPr>
        <w:t xml:space="preserve"> </w:t>
      </w:r>
      <w:r w:rsidRPr="00267C81" w:rsidR="008B4EEE">
        <w:rPr>
          <w:rFonts w:asciiTheme="minorHAnsi" w:hAnsiTheme="minorHAnsi" w:cstheme="minorHAnsi"/>
        </w:rPr>
        <w:t xml:space="preserve">The </w:t>
      </w:r>
      <w:proofErr w:type="spellStart"/>
      <w:r w:rsidRPr="00267C81" w:rsidR="008B4EEE">
        <w:rPr>
          <w:rFonts w:asciiTheme="minorHAnsi" w:hAnsiTheme="minorHAnsi" w:cstheme="minorHAnsi"/>
        </w:rPr>
        <w:t>NatSCEV</w:t>
      </w:r>
      <w:proofErr w:type="spellEnd"/>
      <w:r w:rsidRPr="00267C81" w:rsidR="008B4EEE">
        <w:rPr>
          <w:rFonts w:asciiTheme="minorHAnsi" w:hAnsiTheme="minorHAnsi" w:cstheme="minorHAnsi"/>
        </w:rPr>
        <w:t xml:space="preserve"> is not actively collecting data (the last archived </w:t>
      </w:r>
      <w:proofErr w:type="spellStart"/>
      <w:r w:rsidRPr="00267C81" w:rsidR="008B4EEE">
        <w:rPr>
          <w:rFonts w:asciiTheme="minorHAnsi" w:hAnsiTheme="minorHAnsi" w:cstheme="minorHAnsi"/>
        </w:rPr>
        <w:t>NatSCEV</w:t>
      </w:r>
      <w:proofErr w:type="spellEnd"/>
      <w:r w:rsidRPr="00267C81" w:rsidR="008B4EEE">
        <w:rPr>
          <w:rFonts w:asciiTheme="minorHAnsi" w:hAnsiTheme="minorHAnsi" w:cstheme="minorHAnsi"/>
        </w:rPr>
        <w:t xml:space="preserve"> dataset was 2014) and involved three rounds of data collection, </w:t>
      </w:r>
      <w:proofErr w:type="spellStart"/>
      <w:r w:rsidRPr="00267C81" w:rsidR="008B4EEE">
        <w:rPr>
          <w:rFonts w:asciiTheme="minorHAnsi" w:hAnsiTheme="minorHAnsi" w:cstheme="minorHAnsi"/>
        </w:rPr>
        <w:t>NatSCEV</w:t>
      </w:r>
      <w:proofErr w:type="spellEnd"/>
      <w:r w:rsidRPr="00267C81" w:rsidR="008B4EEE">
        <w:rPr>
          <w:rFonts w:asciiTheme="minorHAnsi" w:hAnsiTheme="minorHAnsi" w:cstheme="minorHAnsi"/>
        </w:rPr>
        <w:t xml:space="preserve"> I (baseline), </w:t>
      </w:r>
      <w:proofErr w:type="spellStart"/>
      <w:r w:rsidRPr="00267C81" w:rsidR="008B4EEE">
        <w:rPr>
          <w:rFonts w:asciiTheme="minorHAnsi" w:hAnsiTheme="minorHAnsi" w:cstheme="minorHAnsi"/>
        </w:rPr>
        <w:t>NatSCEV</w:t>
      </w:r>
      <w:proofErr w:type="spellEnd"/>
      <w:r w:rsidRPr="00267C81" w:rsidR="008B4EEE">
        <w:rPr>
          <w:rFonts w:asciiTheme="minorHAnsi" w:hAnsiTheme="minorHAnsi" w:cstheme="minorHAnsi"/>
        </w:rPr>
        <w:t xml:space="preserve"> II, and </w:t>
      </w:r>
      <w:proofErr w:type="spellStart"/>
      <w:r w:rsidRPr="00267C81" w:rsidR="008B4EEE">
        <w:rPr>
          <w:rFonts w:asciiTheme="minorHAnsi" w:hAnsiTheme="minorHAnsi" w:cstheme="minorHAnsi"/>
        </w:rPr>
        <w:t>NatSCEV</w:t>
      </w:r>
      <w:proofErr w:type="spellEnd"/>
      <w:r w:rsidRPr="00267C81" w:rsidR="008B4EEE">
        <w:rPr>
          <w:rFonts w:asciiTheme="minorHAnsi" w:hAnsiTheme="minorHAnsi" w:cstheme="minorHAnsi"/>
        </w:rPr>
        <w:t xml:space="preserve"> III.</w:t>
      </w:r>
      <w:r w:rsidRPr="00267C81" w:rsidR="00421554">
        <w:rPr>
          <w:rFonts w:asciiTheme="minorHAnsi" w:hAnsiTheme="minorHAnsi" w:cstheme="minorHAnsi"/>
        </w:rPr>
        <w:t xml:space="preserve"> </w:t>
      </w:r>
      <w:r w:rsidRPr="00267C81" w:rsidR="008B4EEE">
        <w:rPr>
          <w:rFonts w:asciiTheme="minorHAnsi" w:hAnsiTheme="minorHAnsi" w:cstheme="minorHAnsi"/>
        </w:rPr>
        <w:t xml:space="preserve">The </w:t>
      </w:r>
      <w:proofErr w:type="spellStart"/>
      <w:r w:rsidRPr="00267C81" w:rsidR="008B4EEE">
        <w:rPr>
          <w:rFonts w:asciiTheme="minorHAnsi" w:hAnsiTheme="minorHAnsi" w:cstheme="minorHAnsi"/>
        </w:rPr>
        <w:t>NatSCEV</w:t>
      </w:r>
      <w:proofErr w:type="spellEnd"/>
      <w:r w:rsidRPr="00267C81" w:rsidR="008B4EEE">
        <w:rPr>
          <w:rFonts w:asciiTheme="minorHAnsi" w:hAnsiTheme="minorHAnsi" w:cstheme="minorHAnsi"/>
        </w:rPr>
        <w:t xml:space="preserve"> was designed to obtain lifetime and one-year incidence estimates of a comprehensive range of childhood victimizations (but perpetration</w:t>
      </w:r>
      <w:r w:rsidRPr="00267C81" w:rsidR="00363917">
        <w:rPr>
          <w:rFonts w:asciiTheme="minorHAnsi" w:hAnsiTheme="minorHAnsi" w:cstheme="minorHAnsi"/>
        </w:rPr>
        <w:t xml:space="preserve"> is not covered in </w:t>
      </w:r>
      <w:proofErr w:type="spellStart"/>
      <w:r w:rsidRPr="00267C81" w:rsidR="00363917">
        <w:rPr>
          <w:rFonts w:asciiTheme="minorHAnsi" w:hAnsiTheme="minorHAnsi" w:cstheme="minorHAnsi"/>
        </w:rPr>
        <w:t>NatSCEV</w:t>
      </w:r>
      <w:proofErr w:type="spellEnd"/>
      <w:r w:rsidRPr="00267C81" w:rsidR="00363917">
        <w:rPr>
          <w:rFonts w:asciiTheme="minorHAnsi" w:hAnsiTheme="minorHAnsi" w:cstheme="minorHAnsi"/>
        </w:rPr>
        <w:t>)</w:t>
      </w:r>
      <w:r w:rsidRPr="00267C81" w:rsidR="008B4EEE">
        <w:rPr>
          <w:rFonts w:asciiTheme="minorHAnsi" w:hAnsiTheme="minorHAnsi" w:cstheme="minorHAnsi"/>
        </w:rPr>
        <w:t>.</w:t>
      </w:r>
      <w:r w:rsidRPr="00267C81" w:rsidR="00421554">
        <w:rPr>
          <w:rFonts w:asciiTheme="minorHAnsi" w:hAnsiTheme="minorHAnsi" w:cstheme="minorHAnsi"/>
        </w:rPr>
        <w:t xml:space="preserve"> </w:t>
      </w:r>
      <w:r w:rsidRPr="00267C81" w:rsidR="008B4EEE">
        <w:rPr>
          <w:rFonts w:asciiTheme="minorHAnsi" w:hAnsiTheme="minorHAnsi" w:cstheme="minorHAnsi"/>
        </w:rPr>
        <w:t xml:space="preserve">The </w:t>
      </w:r>
      <w:proofErr w:type="spellStart"/>
      <w:r w:rsidRPr="00267C81" w:rsidR="008B4EEE">
        <w:rPr>
          <w:rFonts w:asciiTheme="minorHAnsi" w:hAnsiTheme="minorHAnsi" w:cstheme="minorHAnsi"/>
        </w:rPr>
        <w:t>NatSCEV</w:t>
      </w:r>
      <w:proofErr w:type="spellEnd"/>
      <w:r w:rsidRPr="00267C81" w:rsidR="008B4EEE">
        <w:rPr>
          <w:rFonts w:asciiTheme="minorHAnsi" w:hAnsiTheme="minorHAnsi" w:cstheme="minorHAnsi"/>
        </w:rPr>
        <w:t xml:space="preserve"> is collected via phone interviewing and does not use the more rigorous in-person data collection methods used in VACS. </w:t>
      </w:r>
      <w:r w:rsidRPr="00267C81" w:rsidR="00AD7DB8">
        <w:rPr>
          <w:rFonts w:asciiTheme="minorHAnsi" w:hAnsiTheme="minorHAnsi" w:cstheme="minorHAnsi"/>
        </w:rPr>
        <w:t xml:space="preserve">Data collection via phone </w:t>
      </w:r>
      <w:r w:rsidRPr="00267C81" w:rsidR="00000B5C">
        <w:rPr>
          <w:rFonts w:asciiTheme="minorHAnsi" w:hAnsiTheme="minorHAnsi" w:cstheme="minorHAnsi"/>
        </w:rPr>
        <w:t xml:space="preserve">tends to </w:t>
      </w:r>
      <w:r w:rsidRPr="00267C81" w:rsidR="00AD7DB8">
        <w:rPr>
          <w:rFonts w:asciiTheme="minorHAnsi" w:hAnsiTheme="minorHAnsi" w:cstheme="minorHAnsi"/>
        </w:rPr>
        <w:t>yield lower response rates than in-person</w:t>
      </w:r>
      <w:r w:rsidRPr="00267C81" w:rsidR="00C24176">
        <w:rPr>
          <w:rStyle w:val="EndnoteReference"/>
          <w:rFonts w:asciiTheme="minorHAnsi" w:hAnsiTheme="minorHAnsi" w:cstheme="minorHAnsi"/>
        </w:rPr>
        <w:endnoteReference w:id="39"/>
      </w:r>
      <w:r w:rsidRPr="00267C81" w:rsidR="00AD7DB8">
        <w:rPr>
          <w:rFonts w:asciiTheme="minorHAnsi" w:hAnsiTheme="minorHAnsi" w:cstheme="minorHAnsi"/>
        </w:rPr>
        <w:t xml:space="preserve"> and cannot ensure </w:t>
      </w:r>
      <w:r w:rsidRPr="00267C81" w:rsidR="00B3514A">
        <w:rPr>
          <w:rFonts w:asciiTheme="minorHAnsi" w:hAnsiTheme="minorHAnsi" w:cstheme="minorHAnsi"/>
        </w:rPr>
        <w:t xml:space="preserve">respondent </w:t>
      </w:r>
      <w:r w:rsidRPr="00267C81" w:rsidR="00AD7DB8">
        <w:rPr>
          <w:rFonts w:asciiTheme="minorHAnsi" w:hAnsiTheme="minorHAnsi" w:cstheme="minorHAnsi"/>
        </w:rPr>
        <w:t>privacy.</w:t>
      </w:r>
      <w:r w:rsidRPr="00267C81" w:rsidR="008B4EEE">
        <w:rPr>
          <w:rFonts w:asciiTheme="minorHAnsi" w:hAnsiTheme="minorHAnsi" w:cstheme="minorHAnsi"/>
        </w:rPr>
        <w:t xml:space="preserve"> Also, </w:t>
      </w:r>
      <w:proofErr w:type="spellStart"/>
      <w:r w:rsidRPr="00267C81" w:rsidR="008B4EEE">
        <w:rPr>
          <w:rFonts w:asciiTheme="minorHAnsi" w:hAnsiTheme="minorHAnsi" w:cstheme="minorHAnsi"/>
        </w:rPr>
        <w:t>NatSCEV</w:t>
      </w:r>
      <w:proofErr w:type="spellEnd"/>
      <w:r w:rsidRPr="00267C81" w:rsidR="008B4EEE">
        <w:rPr>
          <w:rFonts w:asciiTheme="minorHAnsi" w:hAnsiTheme="minorHAnsi" w:cstheme="minorHAnsi"/>
        </w:rPr>
        <w:t xml:space="preserve"> includes in its nationally representative sample of children </w:t>
      </w:r>
      <w:r w:rsidRPr="00267C81" w:rsidR="00363917">
        <w:rPr>
          <w:rFonts w:asciiTheme="minorHAnsi" w:hAnsiTheme="minorHAnsi" w:cstheme="minorHAnsi"/>
        </w:rPr>
        <w:t xml:space="preserve">only youth </w:t>
      </w:r>
      <w:r w:rsidRPr="00267C81" w:rsidR="008B4EEE">
        <w:rPr>
          <w:rFonts w:asciiTheme="minorHAnsi" w:hAnsiTheme="minorHAnsi" w:cstheme="minorHAnsi"/>
        </w:rPr>
        <w:t>less than 18 years of age</w:t>
      </w:r>
      <w:r w:rsidRPr="00267C81" w:rsidR="00363917">
        <w:rPr>
          <w:rFonts w:asciiTheme="minorHAnsi" w:hAnsiTheme="minorHAnsi" w:cstheme="minorHAnsi"/>
        </w:rPr>
        <w:t xml:space="preserve"> and does not use the more expansive definition of adolescents to include young people up to age 24 years old.</w:t>
      </w:r>
    </w:p>
    <w:p w:rsidRPr="00267C81" w:rsidR="005047AF" w:rsidP="003B70AB" w:rsidRDefault="005047AF" w14:paraId="231C8236" w14:textId="77777777">
      <w:pPr>
        <w:autoSpaceDE w:val="0"/>
        <w:autoSpaceDN w:val="0"/>
        <w:adjustRightInd w:val="0"/>
        <w:spacing w:line="276" w:lineRule="auto"/>
        <w:rPr>
          <w:rFonts w:asciiTheme="minorHAnsi" w:hAnsiTheme="minorHAnsi" w:cstheme="minorHAnsi"/>
        </w:rPr>
      </w:pPr>
    </w:p>
    <w:p w:rsidRPr="00267C81" w:rsidR="00FB7D77" w:rsidP="003B70AB" w:rsidRDefault="00FB7D77" w14:paraId="3B77A38E" w14:textId="77777777">
      <w:pPr>
        <w:autoSpaceDE w:val="0"/>
        <w:autoSpaceDN w:val="0"/>
        <w:adjustRightInd w:val="0"/>
        <w:spacing w:line="276" w:lineRule="auto"/>
        <w:rPr>
          <w:rFonts w:asciiTheme="minorHAnsi" w:hAnsiTheme="minorHAnsi" w:cstheme="minorHAnsi"/>
          <w:b/>
          <w:bCs/>
        </w:rPr>
      </w:pPr>
      <w:r w:rsidRPr="00267C81">
        <w:rPr>
          <w:rFonts w:asciiTheme="minorHAnsi" w:hAnsiTheme="minorHAnsi" w:cstheme="minorHAnsi"/>
          <w:b/>
          <w:bCs/>
        </w:rPr>
        <w:t xml:space="preserve">A.5. </w:t>
      </w:r>
      <w:r w:rsidRPr="00267C81">
        <w:rPr>
          <w:rFonts w:asciiTheme="minorHAnsi" w:hAnsiTheme="minorHAnsi" w:cstheme="minorHAnsi"/>
          <w:b/>
          <w:bCs/>
        </w:rPr>
        <w:tab/>
        <w:t xml:space="preserve">Impact on Small Businesses or Other Small Entities </w:t>
      </w:r>
    </w:p>
    <w:p w:rsidRPr="00267C81" w:rsidR="00FB7D77" w:rsidP="003B70AB" w:rsidRDefault="00FB7D77" w14:paraId="27676E04" w14:textId="77777777">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No small businesses will be involved in this data collection.</w:t>
      </w:r>
    </w:p>
    <w:p w:rsidRPr="00267C81" w:rsidR="00FB7D77" w:rsidP="003B70AB" w:rsidRDefault="00FB7D77" w14:paraId="45F44BEC" w14:textId="77777777">
      <w:pPr>
        <w:autoSpaceDE w:val="0"/>
        <w:autoSpaceDN w:val="0"/>
        <w:adjustRightInd w:val="0"/>
        <w:spacing w:line="276" w:lineRule="auto"/>
        <w:rPr>
          <w:rFonts w:asciiTheme="minorHAnsi" w:hAnsiTheme="minorHAnsi" w:cstheme="minorHAnsi"/>
        </w:rPr>
      </w:pPr>
    </w:p>
    <w:p w:rsidRPr="00267C81" w:rsidR="00FB7D77" w:rsidP="003B70AB" w:rsidRDefault="00FB7D77" w14:paraId="4811669D" w14:textId="77777777">
      <w:pPr>
        <w:autoSpaceDE w:val="0"/>
        <w:autoSpaceDN w:val="0"/>
        <w:adjustRightInd w:val="0"/>
        <w:spacing w:line="276" w:lineRule="auto"/>
        <w:rPr>
          <w:rFonts w:asciiTheme="minorHAnsi" w:hAnsiTheme="minorHAnsi" w:cstheme="minorHAnsi"/>
          <w:b/>
          <w:bCs/>
        </w:rPr>
      </w:pPr>
      <w:r w:rsidRPr="00267C81">
        <w:rPr>
          <w:rFonts w:asciiTheme="minorHAnsi" w:hAnsiTheme="minorHAnsi" w:cstheme="minorHAnsi"/>
          <w:b/>
          <w:bCs/>
        </w:rPr>
        <w:t xml:space="preserve">A.6. </w:t>
      </w:r>
      <w:r w:rsidRPr="00267C81">
        <w:rPr>
          <w:rFonts w:asciiTheme="minorHAnsi" w:hAnsiTheme="minorHAnsi" w:cstheme="minorHAnsi"/>
          <w:b/>
          <w:bCs/>
        </w:rPr>
        <w:tab/>
        <w:t xml:space="preserve">Consequences of Collecting the Information Less Frequently </w:t>
      </w:r>
    </w:p>
    <w:p w:rsidRPr="00267C81" w:rsidR="00943897" w:rsidP="003B70AB" w:rsidRDefault="00943897" w14:paraId="662C1294" w14:textId="3E35B18E">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 xml:space="preserve">The primary consequence of collecting these data less frequently is that stakeholders would have less timely access to data on </w:t>
      </w:r>
      <w:r w:rsidRPr="00267C81" w:rsidR="00BA7264">
        <w:rPr>
          <w:rFonts w:asciiTheme="minorHAnsi" w:hAnsiTheme="minorHAnsi" w:cstheme="minorHAnsi"/>
        </w:rPr>
        <w:t>violence against children</w:t>
      </w:r>
      <w:r w:rsidRPr="00267C81" w:rsidR="009C09F9">
        <w:rPr>
          <w:rFonts w:asciiTheme="minorHAnsi" w:hAnsiTheme="minorHAnsi" w:cstheme="minorHAnsi"/>
        </w:rPr>
        <w:t xml:space="preserve"> and youth and associated risk and protective factors</w:t>
      </w:r>
      <w:r w:rsidRPr="00267C81">
        <w:rPr>
          <w:rFonts w:asciiTheme="minorHAnsi" w:hAnsiTheme="minorHAnsi" w:cstheme="minorHAnsi"/>
        </w:rPr>
        <w:t xml:space="preserve">. </w:t>
      </w:r>
      <w:r w:rsidRPr="00267C81" w:rsidR="009C09F9">
        <w:rPr>
          <w:rFonts w:asciiTheme="minorHAnsi" w:hAnsiTheme="minorHAnsi" w:cstheme="minorHAnsi"/>
        </w:rPr>
        <w:t>T</w:t>
      </w:r>
      <w:r w:rsidRPr="00267C81" w:rsidR="00BA7264">
        <w:rPr>
          <w:rFonts w:asciiTheme="minorHAnsi" w:hAnsiTheme="minorHAnsi" w:cstheme="minorHAnsi"/>
        </w:rPr>
        <w:t>he VACS adapted for the U.S. context must be pilot tested</w:t>
      </w:r>
      <w:r w:rsidRPr="00267C81" w:rsidR="009C09F9">
        <w:rPr>
          <w:rFonts w:asciiTheme="minorHAnsi" w:hAnsiTheme="minorHAnsi" w:cstheme="minorHAnsi"/>
        </w:rPr>
        <w:t xml:space="preserve"> to inform future efforts to collect representative data on violence against children and youth</w:t>
      </w:r>
      <w:r w:rsidRPr="00267C81">
        <w:rPr>
          <w:rFonts w:asciiTheme="minorHAnsi" w:hAnsiTheme="minorHAnsi" w:cstheme="minorHAnsi"/>
        </w:rPr>
        <w:t xml:space="preserve">. </w:t>
      </w:r>
      <w:r w:rsidRPr="00267C81" w:rsidR="00143300">
        <w:rPr>
          <w:rFonts w:asciiTheme="minorHAnsi" w:hAnsiTheme="minorHAnsi" w:cstheme="minorHAnsi"/>
        </w:rPr>
        <w:t xml:space="preserve">The present planned </w:t>
      </w:r>
      <w:r w:rsidRPr="00267C81" w:rsidR="007C6BF0">
        <w:rPr>
          <w:rFonts w:asciiTheme="minorHAnsi" w:hAnsiTheme="minorHAnsi" w:cstheme="minorHAnsi"/>
        </w:rPr>
        <w:t xml:space="preserve">pilot </w:t>
      </w:r>
      <w:r w:rsidRPr="00267C81" w:rsidR="00143300">
        <w:rPr>
          <w:rFonts w:asciiTheme="minorHAnsi" w:hAnsiTheme="minorHAnsi" w:cstheme="minorHAnsi"/>
        </w:rPr>
        <w:t>involves a one-time data collection</w:t>
      </w:r>
      <w:r w:rsidRPr="00267C81" w:rsidR="007C6BF0">
        <w:rPr>
          <w:rFonts w:asciiTheme="minorHAnsi" w:hAnsiTheme="minorHAnsi" w:cstheme="minorHAnsi"/>
        </w:rPr>
        <w:t xml:space="preserve">. </w:t>
      </w:r>
      <w:r w:rsidRPr="00267C81" w:rsidR="00DA4FE1">
        <w:rPr>
          <w:rFonts w:asciiTheme="minorHAnsi" w:hAnsiTheme="minorHAnsi" w:cstheme="minorHAnsi"/>
        </w:rPr>
        <w:t>Because no comprehensive</w:t>
      </w:r>
      <w:r w:rsidRPr="00267C81" w:rsidR="00483B45">
        <w:rPr>
          <w:rFonts w:asciiTheme="minorHAnsi" w:hAnsiTheme="minorHAnsi" w:cstheme="minorHAnsi"/>
        </w:rPr>
        <w:t xml:space="preserve">, </w:t>
      </w:r>
      <w:proofErr w:type="gramStart"/>
      <w:r w:rsidRPr="00267C81" w:rsidR="00483B45">
        <w:rPr>
          <w:rFonts w:asciiTheme="minorHAnsi" w:hAnsiTheme="minorHAnsi" w:cstheme="minorHAnsi"/>
        </w:rPr>
        <w:t>ongoing</w:t>
      </w:r>
      <w:proofErr w:type="gramEnd"/>
      <w:r w:rsidRPr="00267C81" w:rsidR="00DA4FE1">
        <w:rPr>
          <w:rFonts w:asciiTheme="minorHAnsi" w:hAnsiTheme="minorHAnsi" w:cstheme="minorHAnsi"/>
        </w:rPr>
        <w:t xml:space="preserve"> and representative data on violence against children exist</w:t>
      </w:r>
      <w:r w:rsidRPr="00267C81" w:rsidR="00483B45">
        <w:rPr>
          <w:rFonts w:asciiTheme="minorHAnsi" w:hAnsiTheme="minorHAnsi" w:cstheme="minorHAnsi"/>
        </w:rPr>
        <w:t>s</w:t>
      </w:r>
      <w:r w:rsidRPr="00267C81" w:rsidR="00DA4FE1">
        <w:rPr>
          <w:rFonts w:asciiTheme="minorHAnsi" w:hAnsiTheme="minorHAnsi" w:cstheme="minorHAnsi"/>
        </w:rPr>
        <w:t xml:space="preserve"> in the U.S., </w:t>
      </w:r>
      <w:r w:rsidRPr="00267C81">
        <w:rPr>
          <w:rFonts w:asciiTheme="minorHAnsi" w:hAnsiTheme="minorHAnsi" w:cstheme="minorHAnsi"/>
        </w:rPr>
        <w:t xml:space="preserve">reducing the frequency of data collection </w:t>
      </w:r>
      <w:r w:rsidRPr="00267C81" w:rsidR="00DA4FE1">
        <w:rPr>
          <w:rFonts w:asciiTheme="minorHAnsi" w:hAnsiTheme="minorHAnsi" w:cstheme="minorHAnsi"/>
        </w:rPr>
        <w:t xml:space="preserve">would </w:t>
      </w:r>
      <w:r w:rsidRPr="00267C81">
        <w:rPr>
          <w:rFonts w:asciiTheme="minorHAnsi" w:hAnsiTheme="minorHAnsi" w:cstheme="minorHAnsi"/>
        </w:rPr>
        <w:t xml:space="preserve">greatly impact the </w:t>
      </w:r>
      <w:r w:rsidRPr="00267C81" w:rsidR="00DA4FE1">
        <w:rPr>
          <w:rFonts w:asciiTheme="minorHAnsi" w:hAnsiTheme="minorHAnsi" w:cstheme="minorHAnsi"/>
        </w:rPr>
        <w:t xml:space="preserve">CDC’s ability to conduct future VACS </w:t>
      </w:r>
      <w:r w:rsidRPr="00267C81" w:rsidR="00483B45">
        <w:rPr>
          <w:rFonts w:asciiTheme="minorHAnsi" w:hAnsiTheme="minorHAnsi" w:cstheme="minorHAnsi"/>
        </w:rPr>
        <w:t xml:space="preserve">studies </w:t>
      </w:r>
      <w:r w:rsidRPr="00267C81" w:rsidR="00DA4FE1">
        <w:rPr>
          <w:rFonts w:asciiTheme="minorHAnsi" w:hAnsiTheme="minorHAnsi" w:cstheme="minorHAnsi"/>
        </w:rPr>
        <w:t xml:space="preserve">to gain a comprehensive understanding of violence against children </w:t>
      </w:r>
      <w:r w:rsidRPr="00267C81" w:rsidR="00721950">
        <w:rPr>
          <w:rFonts w:asciiTheme="minorHAnsi" w:hAnsiTheme="minorHAnsi" w:cstheme="minorHAnsi"/>
        </w:rPr>
        <w:t xml:space="preserve">at the state or local level </w:t>
      </w:r>
      <w:r w:rsidRPr="00267C81">
        <w:rPr>
          <w:rFonts w:asciiTheme="minorHAnsi" w:hAnsiTheme="minorHAnsi" w:cstheme="minorHAnsi"/>
        </w:rPr>
        <w:t xml:space="preserve">to therefore use to inform prevention efforts. </w:t>
      </w:r>
    </w:p>
    <w:p w:rsidRPr="00267C81" w:rsidR="007620E0" w:rsidP="003B70AB" w:rsidRDefault="007620E0" w14:paraId="43D1A948" w14:textId="77777777">
      <w:pPr>
        <w:autoSpaceDE w:val="0"/>
        <w:autoSpaceDN w:val="0"/>
        <w:adjustRightInd w:val="0"/>
        <w:spacing w:line="276" w:lineRule="auto"/>
        <w:rPr>
          <w:rFonts w:asciiTheme="minorHAnsi" w:hAnsiTheme="minorHAnsi" w:cstheme="minorHAnsi"/>
          <w:b/>
          <w:bCs/>
        </w:rPr>
      </w:pPr>
    </w:p>
    <w:p w:rsidRPr="00267C81" w:rsidR="00FB7D77" w:rsidP="003B70AB" w:rsidRDefault="00FB7D77" w14:paraId="5D58101D" w14:textId="77777777">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b/>
          <w:bCs/>
        </w:rPr>
        <w:t xml:space="preserve">A.7. </w:t>
      </w:r>
      <w:r w:rsidRPr="00267C81">
        <w:rPr>
          <w:rFonts w:asciiTheme="minorHAnsi" w:hAnsiTheme="minorHAnsi" w:cstheme="minorHAnsi"/>
          <w:b/>
          <w:bCs/>
        </w:rPr>
        <w:tab/>
        <w:t>Special Circumstances Relating to the Guidelines of 5 CFR 1320.5</w:t>
      </w:r>
    </w:p>
    <w:p w:rsidRPr="00267C81" w:rsidR="00FB7D77" w:rsidP="003B70AB" w:rsidRDefault="00FB7D77" w14:paraId="3BFA2BB4" w14:textId="77777777">
      <w:pPr>
        <w:pStyle w:val="SL-FlLftSgl"/>
        <w:spacing w:line="276" w:lineRule="auto"/>
        <w:rPr>
          <w:rFonts w:asciiTheme="minorHAnsi" w:hAnsiTheme="minorHAnsi" w:cstheme="minorHAnsi"/>
        </w:rPr>
      </w:pPr>
      <w:r w:rsidRPr="00267C81">
        <w:rPr>
          <w:rFonts w:asciiTheme="minorHAnsi" w:hAnsiTheme="minorHAnsi" w:cstheme="minorHAnsi"/>
        </w:rPr>
        <w:t xml:space="preserve">The request fully complies with the regulation 5 CFR 1320.5. </w:t>
      </w:r>
    </w:p>
    <w:p w:rsidRPr="00267C81" w:rsidR="00FB7D77" w:rsidP="003B70AB" w:rsidRDefault="00FB7D77" w14:paraId="076B63D9" w14:textId="77777777">
      <w:pPr>
        <w:autoSpaceDE w:val="0"/>
        <w:autoSpaceDN w:val="0"/>
        <w:adjustRightInd w:val="0"/>
        <w:spacing w:line="276" w:lineRule="auto"/>
        <w:rPr>
          <w:rFonts w:asciiTheme="minorHAnsi" w:hAnsiTheme="minorHAnsi" w:cstheme="minorHAnsi"/>
        </w:rPr>
      </w:pPr>
    </w:p>
    <w:p w:rsidRPr="00267C81" w:rsidR="00FB7D77" w:rsidP="003B70AB" w:rsidRDefault="00FB7D77" w14:paraId="3DE22BF0" w14:textId="77777777">
      <w:pPr>
        <w:autoSpaceDE w:val="0"/>
        <w:autoSpaceDN w:val="0"/>
        <w:adjustRightInd w:val="0"/>
        <w:spacing w:line="276" w:lineRule="auto"/>
        <w:rPr>
          <w:rFonts w:asciiTheme="minorHAnsi" w:hAnsiTheme="minorHAnsi" w:cstheme="minorHAnsi"/>
          <w:b/>
          <w:bCs/>
        </w:rPr>
      </w:pPr>
      <w:r w:rsidRPr="00267C81">
        <w:rPr>
          <w:rFonts w:asciiTheme="minorHAnsi" w:hAnsiTheme="minorHAnsi" w:cstheme="minorHAnsi"/>
          <w:b/>
          <w:bCs/>
        </w:rPr>
        <w:t xml:space="preserve">A.8. </w:t>
      </w:r>
      <w:r w:rsidRPr="00267C81">
        <w:rPr>
          <w:rFonts w:asciiTheme="minorHAnsi" w:hAnsiTheme="minorHAnsi" w:cstheme="minorHAnsi"/>
          <w:b/>
          <w:bCs/>
        </w:rPr>
        <w:tab/>
        <w:t xml:space="preserve">Comments in Response to the Federal Register Notice and Efforts to Consult </w:t>
      </w:r>
      <w:r w:rsidRPr="00267C81">
        <w:rPr>
          <w:rFonts w:asciiTheme="minorHAnsi" w:hAnsiTheme="minorHAnsi" w:cstheme="minorHAnsi"/>
          <w:b/>
          <w:bCs/>
        </w:rPr>
        <w:tab/>
      </w:r>
      <w:r w:rsidRPr="00267C81">
        <w:rPr>
          <w:rFonts w:asciiTheme="minorHAnsi" w:hAnsiTheme="minorHAnsi" w:cstheme="minorHAnsi"/>
          <w:b/>
          <w:bCs/>
        </w:rPr>
        <w:tab/>
      </w:r>
      <w:r w:rsidRPr="00267C81">
        <w:rPr>
          <w:rFonts w:asciiTheme="minorHAnsi" w:hAnsiTheme="minorHAnsi" w:cstheme="minorHAnsi"/>
          <w:b/>
          <w:bCs/>
        </w:rPr>
        <w:tab/>
        <w:t xml:space="preserve">Outside the Agency </w:t>
      </w:r>
    </w:p>
    <w:p w:rsidRPr="00267C81" w:rsidR="00FB7D77" w:rsidP="003B70AB" w:rsidRDefault="00FB7D77" w14:paraId="28BC6131" w14:textId="77777777">
      <w:pPr>
        <w:autoSpaceDE w:val="0"/>
        <w:autoSpaceDN w:val="0"/>
        <w:adjustRightInd w:val="0"/>
        <w:spacing w:line="276" w:lineRule="auto"/>
        <w:rPr>
          <w:rFonts w:asciiTheme="minorHAnsi" w:hAnsiTheme="minorHAnsi" w:cstheme="minorHAnsi"/>
        </w:rPr>
      </w:pPr>
    </w:p>
    <w:p w:rsidRPr="00267C81" w:rsidR="00FB7D77" w:rsidP="003B70AB" w:rsidRDefault="00FB7D77" w14:paraId="5DE967D2" w14:textId="77777777">
      <w:pPr>
        <w:spacing w:line="276" w:lineRule="auto"/>
        <w:rPr>
          <w:rFonts w:asciiTheme="minorHAnsi" w:hAnsiTheme="minorHAnsi" w:cstheme="minorHAnsi"/>
        </w:rPr>
      </w:pPr>
      <w:r w:rsidRPr="00267C81">
        <w:rPr>
          <w:rFonts w:asciiTheme="minorHAnsi" w:hAnsiTheme="minorHAnsi" w:cstheme="minorHAnsi"/>
          <w:b/>
        </w:rPr>
        <w:t>A.8.a)</w:t>
      </w:r>
      <w:r w:rsidRPr="00267C81">
        <w:rPr>
          <w:rFonts w:asciiTheme="minorHAnsi" w:hAnsiTheme="minorHAnsi" w:cstheme="minorHAnsi"/>
        </w:rPr>
        <w:tab/>
      </w:r>
      <w:r w:rsidRPr="00267C81">
        <w:rPr>
          <w:rFonts w:asciiTheme="minorHAnsi" w:hAnsiTheme="minorHAnsi" w:cstheme="minorHAnsi"/>
          <w:noProof/>
        </w:rPr>
        <w:t>Federal Register Notice</w:t>
      </w:r>
    </w:p>
    <w:p w:rsidRPr="00267C81" w:rsidR="00EE7761" w:rsidP="003B70AB" w:rsidRDefault="00EE7761" w14:paraId="73309D9F" w14:textId="7F9B3B73">
      <w:pPr>
        <w:pStyle w:val="NormalSS"/>
        <w:spacing w:after="0"/>
        <w:ind w:firstLine="0"/>
        <w:rPr>
          <w:rFonts w:asciiTheme="minorHAnsi" w:hAnsiTheme="minorHAnsi" w:cstheme="minorHAnsi"/>
        </w:rPr>
      </w:pPr>
      <w:r w:rsidRPr="00267C81">
        <w:rPr>
          <w:rFonts w:asciiTheme="minorHAnsi" w:hAnsiTheme="minorHAnsi" w:eastAsiaTheme="minorEastAsia" w:cstheme="minorHAnsi"/>
          <w:szCs w:val="24"/>
        </w:rPr>
        <w:lastRenderedPageBreak/>
        <w:t xml:space="preserve">A 60-day Federal Register Notice was published in the Federal Register on </w:t>
      </w:r>
      <w:r w:rsidRPr="00267C81" w:rsidR="00D614CC">
        <w:rPr>
          <w:rFonts w:asciiTheme="minorHAnsi" w:hAnsiTheme="minorHAnsi" w:cstheme="minorHAnsi"/>
          <w:szCs w:val="24"/>
        </w:rPr>
        <w:t>July</w:t>
      </w:r>
      <w:r w:rsidRPr="00267C81" w:rsidR="00F034F7">
        <w:rPr>
          <w:rFonts w:asciiTheme="minorHAnsi" w:hAnsiTheme="minorHAnsi" w:cstheme="minorHAnsi"/>
          <w:szCs w:val="24"/>
        </w:rPr>
        <w:t xml:space="preserve"> 28</w:t>
      </w:r>
      <w:r w:rsidRPr="00267C81">
        <w:rPr>
          <w:rFonts w:asciiTheme="minorHAnsi" w:hAnsiTheme="minorHAnsi" w:cstheme="minorHAnsi"/>
          <w:szCs w:val="24"/>
        </w:rPr>
        <w:t xml:space="preserve">, 2020 Volume </w:t>
      </w:r>
      <w:r w:rsidRPr="00267C81" w:rsidR="00F034F7">
        <w:rPr>
          <w:rFonts w:asciiTheme="minorHAnsi" w:hAnsiTheme="minorHAnsi" w:cstheme="minorHAnsi"/>
          <w:szCs w:val="24"/>
        </w:rPr>
        <w:t>85</w:t>
      </w:r>
      <w:r w:rsidRPr="00267C81">
        <w:rPr>
          <w:rFonts w:asciiTheme="minorHAnsi" w:hAnsiTheme="minorHAnsi" w:cstheme="minorHAnsi"/>
          <w:szCs w:val="24"/>
        </w:rPr>
        <w:t xml:space="preserve">, Number </w:t>
      </w:r>
      <w:r w:rsidRPr="00267C81" w:rsidR="00F034F7">
        <w:rPr>
          <w:rFonts w:asciiTheme="minorHAnsi" w:hAnsiTheme="minorHAnsi" w:cstheme="minorHAnsi"/>
          <w:szCs w:val="24"/>
        </w:rPr>
        <w:t>145</w:t>
      </w:r>
      <w:r w:rsidRPr="00267C81">
        <w:rPr>
          <w:rFonts w:asciiTheme="minorHAnsi" w:hAnsiTheme="minorHAnsi" w:cstheme="minorHAnsi"/>
          <w:szCs w:val="24"/>
        </w:rPr>
        <w:t xml:space="preserve">, pp </w:t>
      </w:r>
      <w:r w:rsidRPr="00267C81" w:rsidR="00F034F7">
        <w:rPr>
          <w:rFonts w:asciiTheme="minorHAnsi" w:hAnsiTheme="minorHAnsi" w:cstheme="minorHAnsi"/>
          <w:szCs w:val="24"/>
        </w:rPr>
        <w:t xml:space="preserve">45432 </w:t>
      </w:r>
      <w:r w:rsidRPr="00267C81">
        <w:rPr>
          <w:rFonts w:asciiTheme="minorHAnsi" w:hAnsiTheme="minorHAnsi" w:cstheme="minorHAnsi"/>
          <w:szCs w:val="24"/>
        </w:rPr>
        <w:t>(</w:t>
      </w:r>
      <w:r w:rsidRPr="00267C81">
        <w:rPr>
          <w:rFonts w:asciiTheme="minorHAnsi" w:hAnsiTheme="minorHAnsi" w:cstheme="minorHAnsi"/>
          <w:b/>
          <w:szCs w:val="24"/>
        </w:rPr>
        <w:t>Attachment B</w:t>
      </w:r>
      <w:r w:rsidRPr="00267C81">
        <w:rPr>
          <w:rFonts w:asciiTheme="minorHAnsi" w:hAnsiTheme="minorHAnsi" w:cstheme="minorHAnsi"/>
          <w:szCs w:val="24"/>
        </w:rPr>
        <w:t xml:space="preserve">). </w:t>
      </w:r>
      <w:r w:rsidRPr="00267C81">
        <w:rPr>
          <w:rFonts w:asciiTheme="minorHAnsi" w:hAnsiTheme="minorHAnsi" w:cstheme="minorHAnsi"/>
        </w:rPr>
        <w:t>CDC</w:t>
      </w:r>
      <w:r w:rsidRPr="00267C81" w:rsidR="00275F27">
        <w:rPr>
          <w:rFonts w:asciiTheme="minorHAnsi" w:hAnsiTheme="minorHAnsi" w:cstheme="minorHAnsi"/>
        </w:rPr>
        <w:t xml:space="preserve"> did </w:t>
      </w:r>
      <w:r w:rsidRPr="00267C81" w:rsidR="003B0C96">
        <w:rPr>
          <w:rFonts w:asciiTheme="minorHAnsi" w:hAnsiTheme="minorHAnsi" w:cstheme="minorHAnsi"/>
        </w:rPr>
        <w:t>not receive</w:t>
      </w:r>
      <w:r w:rsidRPr="00267C81">
        <w:rPr>
          <w:rFonts w:asciiTheme="minorHAnsi" w:hAnsiTheme="minorHAnsi" w:cstheme="minorHAnsi"/>
        </w:rPr>
        <w:t xml:space="preserve"> public comment</w:t>
      </w:r>
      <w:r w:rsidRPr="00267C81" w:rsidR="00275F27">
        <w:rPr>
          <w:rFonts w:asciiTheme="minorHAnsi" w:hAnsiTheme="minorHAnsi" w:cstheme="minorHAnsi"/>
        </w:rPr>
        <w:t>s.</w:t>
      </w:r>
      <w:r w:rsidRPr="00267C81" w:rsidR="00421554">
        <w:rPr>
          <w:rFonts w:asciiTheme="minorHAnsi" w:hAnsiTheme="minorHAnsi" w:cstheme="minorHAnsi"/>
        </w:rPr>
        <w:t xml:space="preserve"> </w:t>
      </w:r>
    </w:p>
    <w:p w:rsidRPr="00267C81" w:rsidR="00FB7D77" w:rsidP="003B70AB" w:rsidRDefault="00FB7D77" w14:paraId="3F38025A" w14:textId="77777777">
      <w:pPr>
        <w:spacing w:line="276" w:lineRule="auto"/>
        <w:rPr>
          <w:rFonts w:asciiTheme="minorHAnsi" w:hAnsiTheme="minorHAnsi" w:cstheme="minorHAnsi"/>
        </w:rPr>
      </w:pPr>
    </w:p>
    <w:p w:rsidRPr="00267C81" w:rsidR="00FB7D77" w:rsidP="00A026D0" w:rsidRDefault="00FB7D77" w14:paraId="62BF1015" w14:textId="77777777">
      <w:pPr>
        <w:spacing w:line="276" w:lineRule="auto"/>
        <w:rPr>
          <w:rFonts w:asciiTheme="minorHAnsi" w:hAnsiTheme="minorHAnsi" w:cstheme="minorHAnsi"/>
        </w:rPr>
      </w:pPr>
      <w:r w:rsidRPr="00267C81">
        <w:rPr>
          <w:rFonts w:asciiTheme="minorHAnsi" w:hAnsiTheme="minorHAnsi" w:cstheme="minorHAnsi"/>
          <w:b/>
        </w:rPr>
        <w:t>A.8.b)</w:t>
      </w:r>
      <w:r w:rsidRPr="00267C81">
        <w:rPr>
          <w:rFonts w:asciiTheme="minorHAnsi" w:hAnsiTheme="minorHAnsi" w:cstheme="minorHAnsi"/>
        </w:rPr>
        <w:t xml:space="preserve"> </w:t>
      </w:r>
      <w:r w:rsidRPr="00267C81">
        <w:rPr>
          <w:rFonts w:asciiTheme="minorHAnsi" w:hAnsiTheme="minorHAnsi" w:cstheme="minorHAnsi"/>
          <w:noProof/>
        </w:rPr>
        <w:t>Efforts to Consult Outside the Agency</w:t>
      </w:r>
    </w:p>
    <w:p w:rsidRPr="00267C81" w:rsidR="007D205B" w:rsidP="007D205B" w:rsidRDefault="007D205B" w14:paraId="497E6215" w14:textId="47BB0FD8">
      <w:pPr>
        <w:spacing w:line="276" w:lineRule="auto"/>
        <w:rPr>
          <w:rFonts w:asciiTheme="minorHAnsi" w:hAnsiTheme="minorHAnsi" w:cstheme="minorHAnsi"/>
        </w:rPr>
      </w:pPr>
      <w:r w:rsidRPr="00267C81">
        <w:rPr>
          <w:rFonts w:asciiTheme="minorHAnsi" w:hAnsiTheme="minorHAnsi" w:cstheme="minorHAnsi"/>
        </w:rPr>
        <w:t xml:space="preserve">CDC has engaged several federal and non-federal partners to learn about ongoing experiments being conducted in Federal surveys to improve response rates, to assess the feasibility of partnering to conduct mutually beneficial experiments, and to learn from methods being implemented by other Federal surveys. Since July 2017, CDC has consulted with or referred to publications and work from other Federal and non-Federal partners, including BJS, CDC–BRFSS, CDC–National Survey of Family Growth (NSFG), CDC–National Health Information Survey (NHIS), National Highway Traffic Safety Administration (NHTSA), National Science Foundation (NSF), Census Bureau, National Center for Health Statistics (NCHS), American Association for Public Opinion Research (AAPOR), Office of Juvenile Justice and Delinquency Prevention’s redesign of the National Survey of Children’s Exposure to Violence, and Research Triangle Institute (RTI). The purpose of these consultations was to learn more about studies that are currently in the field or pending and that could have implications for adapting VACS for a U.S. context. </w:t>
      </w:r>
    </w:p>
    <w:p w:rsidRPr="00267C81" w:rsidR="00E0272A" w:rsidP="00E0272A" w:rsidRDefault="00E0272A" w14:paraId="24C542E8" w14:textId="77777777">
      <w:pPr>
        <w:tabs>
          <w:tab w:val="left" w:pos="0"/>
        </w:tabs>
        <w:spacing w:line="276" w:lineRule="auto"/>
        <w:rPr>
          <w:rFonts w:asciiTheme="minorHAnsi" w:hAnsiTheme="minorHAnsi" w:cstheme="minorHAnsi"/>
          <w:highlight w:val="cyan"/>
        </w:rPr>
      </w:pPr>
    </w:p>
    <w:p w:rsidRPr="00267C81" w:rsidR="00E0272A" w:rsidP="00E0272A" w:rsidRDefault="00526CF3" w14:paraId="029F1C29" w14:textId="10833C70">
      <w:pPr>
        <w:tabs>
          <w:tab w:val="left" w:pos="0"/>
        </w:tabs>
        <w:spacing w:line="276" w:lineRule="auto"/>
        <w:rPr>
          <w:rFonts w:asciiTheme="minorHAnsi" w:hAnsiTheme="minorHAnsi" w:cstheme="minorHAnsi"/>
        </w:rPr>
      </w:pPr>
      <w:r w:rsidRPr="00267C81">
        <w:rPr>
          <w:rFonts w:asciiTheme="minorHAnsi" w:hAnsiTheme="minorHAnsi" w:cstheme="minorHAnsi"/>
        </w:rPr>
        <w:t xml:space="preserve">During 2017, CDC staff held a series of consultations with state health department grantees for NCIPC’s Rape Prevention and Education (RPE) program, the Domestic Violence Prevention Enhancements and Leadership Through Alliances (DELTA) Impact program, and the Essentials for Childhood program. Consultations occurred through virtual meetings with program grantees as well as site visits to two health departments: the Colorado Department of Public Health and Environment and the North Carolina Department of Health and Human Services. These two health departments were selected based on availability for a site visit. The program consultations and site visits were used to obtain feedback regarding health departments’ use of data to inform program priorities and prevention strategies. Data availability and data gaps were also discussed with health departments. Information from the consultations identified several data gaps and opportunities to leverage a U.S. adaptation of VACS to inform program priorities. One area of interest involved collecting comprehensive data from youth to inform primary prevention efforts. Another theme highlighted related to the need for comprehensive rather than topic-specific violence data. Health departments indicated interest in improving coordination across programs that target different forms of violence. However, no data system currently available collects data across violence types in a comprehensive way, creating barriers to integrating efforts to address shared risk and protective factors and maximizing efficiencies across programs. </w:t>
      </w:r>
      <w:r w:rsidRPr="00267C81" w:rsidR="00EC53D6">
        <w:rPr>
          <w:rFonts w:asciiTheme="minorHAnsi" w:hAnsiTheme="minorHAnsi" w:cstheme="minorHAnsi"/>
        </w:rPr>
        <w:t xml:space="preserve">Finally, health departments indicated that data specific to their jurisdictions was key – jurisdiction-specific data is essential to ensure buy-in and inform programming. Feedback from stakeholders and program grantees indicated that a U.S. adaptation of the global VACS could provide useful information to address program priorities and improve data-driven violence prevention efforts.  </w:t>
      </w:r>
    </w:p>
    <w:p w:rsidRPr="00267C81" w:rsidR="007D205B" w:rsidP="007D205B" w:rsidRDefault="007D205B" w14:paraId="1085AD07" w14:textId="77777777">
      <w:pPr>
        <w:spacing w:line="276" w:lineRule="auto"/>
        <w:rPr>
          <w:rFonts w:asciiTheme="minorHAnsi" w:hAnsiTheme="minorHAnsi" w:cstheme="minorHAnsi"/>
        </w:rPr>
      </w:pPr>
    </w:p>
    <w:p w:rsidRPr="00267C81" w:rsidR="007D205B" w:rsidP="00B736AF" w:rsidRDefault="00EC53D6" w14:paraId="53E8B621" w14:textId="3A353F4F">
      <w:pPr>
        <w:tabs>
          <w:tab w:val="left" w:pos="0"/>
        </w:tabs>
        <w:spacing w:line="276" w:lineRule="auto"/>
        <w:rPr>
          <w:rFonts w:asciiTheme="minorHAnsi" w:hAnsiTheme="minorHAnsi" w:cstheme="minorHAnsi"/>
        </w:rPr>
      </w:pPr>
      <w:r w:rsidRPr="00267C81">
        <w:rPr>
          <w:rFonts w:asciiTheme="minorHAnsi" w:hAnsiTheme="minorHAnsi" w:cstheme="minorHAnsi"/>
        </w:rPr>
        <w:t>I</w:t>
      </w:r>
      <w:r w:rsidRPr="00267C81" w:rsidR="00B35430">
        <w:rPr>
          <w:rFonts w:asciiTheme="minorHAnsi" w:hAnsiTheme="minorHAnsi" w:cstheme="minorHAnsi"/>
        </w:rPr>
        <w:t>n July 2017</w:t>
      </w:r>
      <w:r w:rsidRPr="00267C81">
        <w:rPr>
          <w:rFonts w:asciiTheme="minorHAnsi" w:hAnsiTheme="minorHAnsi" w:cstheme="minorHAnsi"/>
        </w:rPr>
        <w:t xml:space="preserve">, Together for Girls and the CDC Foundation convened a group of </w:t>
      </w:r>
      <w:r w:rsidRPr="00267C81" w:rsidR="006D063A">
        <w:rPr>
          <w:rFonts w:asciiTheme="minorHAnsi" w:hAnsiTheme="minorHAnsi" w:cstheme="minorHAnsi"/>
        </w:rPr>
        <w:t>experts</w:t>
      </w:r>
      <w:r w:rsidRPr="00267C81" w:rsidR="00B35430">
        <w:rPr>
          <w:rFonts w:asciiTheme="minorHAnsi" w:hAnsiTheme="minorHAnsi" w:cstheme="minorHAnsi"/>
        </w:rPr>
        <w:t xml:space="preserve"> to discuss </w:t>
      </w:r>
      <w:r w:rsidRPr="00267C81" w:rsidR="006D063A">
        <w:rPr>
          <w:rFonts w:asciiTheme="minorHAnsi" w:hAnsiTheme="minorHAnsi" w:cstheme="minorHAnsi"/>
        </w:rPr>
        <w:t xml:space="preserve">methodological considerations for </w:t>
      </w:r>
      <w:r w:rsidRPr="00267C81" w:rsidR="00B35430">
        <w:rPr>
          <w:rFonts w:asciiTheme="minorHAnsi" w:hAnsiTheme="minorHAnsi" w:cstheme="minorHAnsi"/>
        </w:rPr>
        <w:t xml:space="preserve">adapting the VACS for the U.S. </w:t>
      </w:r>
      <w:r w:rsidRPr="00267C81" w:rsidR="00025ECB">
        <w:rPr>
          <w:rFonts w:asciiTheme="minorHAnsi" w:hAnsiTheme="minorHAnsi" w:cstheme="minorHAnsi"/>
        </w:rPr>
        <w:t xml:space="preserve">Attendees included representatives </w:t>
      </w:r>
      <w:r w:rsidRPr="00267C81" w:rsidR="00025ECB">
        <w:rPr>
          <w:rFonts w:asciiTheme="minorHAnsi" w:hAnsiTheme="minorHAnsi" w:cstheme="minorHAnsi"/>
        </w:rPr>
        <w:lastRenderedPageBreak/>
        <w:t xml:space="preserve">from CDC, key partners of the global VACS, and experts in </w:t>
      </w:r>
      <w:r w:rsidRPr="00267C81" w:rsidR="007D205B">
        <w:rPr>
          <w:rFonts w:asciiTheme="minorHAnsi" w:hAnsiTheme="minorHAnsi" w:cstheme="minorHAnsi"/>
        </w:rPr>
        <w:t xml:space="preserve">violence against </w:t>
      </w:r>
      <w:r w:rsidRPr="00267C81" w:rsidR="00025ECB">
        <w:rPr>
          <w:rFonts w:asciiTheme="minorHAnsi" w:hAnsiTheme="minorHAnsi" w:cstheme="minorHAnsi"/>
        </w:rPr>
        <w:t xml:space="preserve">children and youth from </w:t>
      </w:r>
      <w:r w:rsidRPr="00267C81" w:rsidR="007D205B">
        <w:rPr>
          <w:rFonts w:asciiTheme="minorHAnsi" w:hAnsiTheme="minorHAnsi" w:cstheme="minorHAnsi"/>
        </w:rPr>
        <w:t xml:space="preserve">academic </w:t>
      </w:r>
      <w:r w:rsidRPr="00267C81" w:rsidR="00025ECB">
        <w:rPr>
          <w:rFonts w:asciiTheme="minorHAnsi" w:hAnsiTheme="minorHAnsi" w:cstheme="minorHAnsi"/>
        </w:rPr>
        <w:t xml:space="preserve">and community organizations. </w:t>
      </w:r>
      <w:r w:rsidRPr="00267C81" w:rsidR="004600BE">
        <w:rPr>
          <w:rFonts w:asciiTheme="minorHAnsi" w:hAnsiTheme="minorHAnsi" w:cstheme="minorHAnsi"/>
        </w:rPr>
        <w:t xml:space="preserve">Attachment P includes a list of individuals who participated in the meeting and the final report and readout of the discussion. </w:t>
      </w:r>
      <w:r w:rsidRPr="00267C81" w:rsidR="00B35430">
        <w:rPr>
          <w:rFonts w:asciiTheme="minorHAnsi" w:hAnsiTheme="minorHAnsi" w:cstheme="minorHAnsi"/>
        </w:rPr>
        <w:t>The panel meeting discussed methodology modifications that would be necessary for the U.S., key ethical considerations, and survey adaptations to capture relevant and comprehensive data on violence against children in the U.S.</w:t>
      </w:r>
    </w:p>
    <w:p w:rsidRPr="00267C81" w:rsidR="00E0272A" w:rsidP="00B736AF" w:rsidRDefault="00E0272A" w14:paraId="0E1AFD0C" w14:textId="070651F6">
      <w:pPr>
        <w:tabs>
          <w:tab w:val="left" w:pos="0"/>
        </w:tabs>
        <w:spacing w:line="276" w:lineRule="auto"/>
        <w:rPr>
          <w:rFonts w:asciiTheme="minorHAnsi" w:hAnsiTheme="minorHAnsi" w:cstheme="minorHAnsi"/>
        </w:rPr>
      </w:pPr>
    </w:p>
    <w:p w:rsidRPr="00267C81" w:rsidR="00025ECB" w:rsidP="00E0272A" w:rsidRDefault="007D205B" w14:paraId="55C4234A" w14:textId="4D3D2264">
      <w:pPr>
        <w:tabs>
          <w:tab w:val="left" w:pos="0"/>
        </w:tabs>
        <w:spacing w:line="276" w:lineRule="auto"/>
        <w:rPr>
          <w:rFonts w:asciiTheme="minorHAnsi" w:hAnsiTheme="minorHAnsi" w:eastAsiaTheme="minorHAnsi" w:cstheme="minorHAnsi"/>
        </w:rPr>
      </w:pPr>
      <w:r w:rsidRPr="00267C81">
        <w:rPr>
          <w:rFonts w:asciiTheme="minorHAnsi" w:hAnsiTheme="minorHAnsi" w:cstheme="minorHAnsi"/>
        </w:rPr>
        <w:t xml:space="preserve">Several consultations were also held with partner organizations in Baltimore and Garrett County, to discuss implementation and procedures for piloting the adapted VACS in Baltimore and Garrett County. </w:t>
      </w:r>
      <w:r w:rsidRPr="00267C81" w:rsidR="00025ECB">
        <w:rPr>
          <w:rFonts w:asciiTheme="minorHAnsi" w:hAnsiTheme="minorHAnsi" w:cstheme="minorHAnsi"/>
        </w:rPr>
        <w:t xml:space="preserve">NORC and CDC held several preparatory meetings in September through November 2019 before holding an introductory workshop in Baltimore, with representatives from the Baltimore City Health Department, Baltimore’s steering committee, NORC, and the CDC VACS team. </w:t>
      </w:r>
      <w:r w:rsidRPr="00267C81">
        <w:rPr>
          <w:rFonts w:asciiTheme="minorHAnsi" w:hAnsiTheme="minorHAnsi" w:cstheme="minorHAnsi"/>
        </w:rPr>
        <w:t xml:space="preserve">Similar virtual meetings were held with the Garrett County Health Department and members of the steering committee. </w:t>
      </w:r>
      <w:r w:rsidRPr="00267C81" w:rsidR="00025ECB">
        <w:rPr>
          <w:rFonts w:asciiTheme="minorHAnsi" w:hAnsiTheme="minorHAnsi" w:cstheme="minorHAnsi"/>
        </w:rPr>
        <w:t>Following the introductory</w:t>
      </w:r>
      <w:r w:rsidRPr="00267C81">
        <w:rPr>
          <w:rFonts w:asciiTheme="minorHAnsi" w:hAnsiTheme="minorHAnsi" w:cstheme="minorHAnsi"/>
        </w:rPr>
        <w:t xml:space="preserve"> </w:t>
      </w:r>
      <w:r w:rsidRPr="00267C81" w:rsidR="00025ECB">
        <w:rPr>
          <w:rFonts w:asciiTheme="minorHAnsi" w:hAnsiTheme="minorHAnsi" w:cstheme="minorHAnsi"/>
        </w:rPr>
        <w:t>preparatory workshop</w:t>
      </w:r>
      <w:r w:rsidRPr="00267C81">
        <w:rPr>
          <w:rFonts w:asciiTheme="minorHAnsi" w:hAnsiTheme="minorHAnsi" w:cstheme="minorHAnsi"/>
        </w:rPr>
        <w:t>s</w:t>
      </w:r>
      <w:r w:rsidRPr="00267C81" w:rsidR="00025ECB">
        <w:rPr>
          <w:rFonts w:asciiTheme="minorHAnsi" w:hAnsiTheme="minorHAnsi" w:cstheme="minorHAnsi"/>
        </w:rPr>
        <w:t xml:space="preserve"> on </w:t>
      </w:r>
      <w:r w:rsidRPr="00267C81">
        <w:rPr>
          <w:rFonts w:asciiTheme="minorHAnsi" w:hAnsiTheme="minorHAnsi" w:cstheme="minorHAnsi"/>
        </w:rPr>
        <w:t xml:space="preserve">the </w:t>
      </w:r>
      <w:r w:rsidRPr="00267C81" w:rsidR="00025ECB">
        <w:rPr>
          <w:rFonts w:asciiTheme="minorHAnsi" w:hAnsiTheme="minorHAnsi" w:cstheme="minorHAnsi"/>
        </w:rPr>
        <w:t xml:space="preserve">violence against children survey, facilitated by </w:t>
      </w:r>
      <w:r w:rsidRPr="00267C81" w:rsidR="007D41E5">
        <w:rPr>
          <w:rFonts w:asciiTheme="minorHAnsi" w:hAnsiTheme="minorHAnsi" w:cstheme="minorHAnsi"/>
        </w:rPr>
        <w:t xml:space="preserve">the </w:t>
      </w:r>
      <w:r w:rsidRPr="00267C81" w:rsidR="00025ECB">
        <w:rPr>
          <w:rFonts w:asciiTheme="minorHAnsi" w:hAnsiTheme="minorHAnsi" w:cstheme="minorHAnsi"/>
        </w:rPr>
        <w:t>Baltimore City Health Department (BCHD)</w:t>
      </w:r>
      <w:r w:rsidRPr="00267C81">
        <w:rPr>
          <w:rFonts w:asciiTheme="minorHAnsi" w:hAnsiTheme="minorHAnsi" w:cstheme="minorHAnsi"/>
        </w:rPr>
        <w:t xml:space="preserve"> and Garrett County Health Department, respectively</w:t>
      </w:r>
      <w:r w:rsidRPr="00267C81" w:rsidR="00025ECB">
        <w:rPr>
          <w:rFonts w:asciiTheme="minorHAnsi" w:hAnsiTheme="minorHAnsi" w:cstheme="minorHAnsi"/>
        </w:rPr>
        <w:t xml:space="preserve"> </w:t>
      </w:r>
      <w:r w:rsidRPr="00267C81">
        <w:rPr>
          <w:rFonts w:asciiTheme="minorHAnsi" w:hAnsiTheme="minorHAnsi" w:cstheme="minorHAnsi"/>
        </w:rPr>
        <w:t xml:space="preserve">VACS </w:t>
      </w:r>
      <w:r w:rsidRPr="00267C81" w:rsidR="00025ECB">
        <w:rPr>
          <w:rFonts w:asciiTheme="minorHAnsi" w:hAnsiTheme="minorHAnsi" w:cstheme="minorHAnsi"/>
        </w:rPr>
        <w:t>Steering Committee</w:t>
      </w:r>
      <w:r w:rsidRPr="00267C81">
        <w:rPr>
          <w:rFonts w:asciiTheme="minorHAnsi" w:hAnsiTheme="minorHAnsi" w:cstheme="minorHAnsi"/>
        </w:rPr>
        <w:t>s were established in Baltimore and Garrett County</w:t>
      </w:r>
      <w:r w:rsidRPr="00267C81" w:rsidR="00025ECB">
        <w:rPr>
          <w:rFonts w:asciiTheme="minorHAnsi" w:hAnsiTheme="minorHAnsi" w:cstheme="minorHAnsi"/>
        </w:rPr>
        <w:t>. Baltimore</w:t>
      </w:r>
      <w:r w:rsidRPr="00267C81" w:rsidR="00C82749">
        <w:rPr>
          <w:rFonts w:asciiTheme="minorHAnsi" w:hAnsiTheme="minorHAnsi" w:cstheme="minorHAnsi"/>
        </w:rPr>
        <w:t xml:space="preserve"> </w:t>
      </w:r>
      <w:r w:rsidRPr="00267C81" w:rsidR="00025ECB">
        <w:rPr>
          <w:rFonts w:asciiTheme="minorHAnsi" w:hAnsiTheme="minorHAnsi" w:cstheme="minorHAnsi"/>
        </w:rPr>
        <w:t>was selected for the pilot site due to high rates of violence in the city</w:t>
      </w:r>
      <w:r w:rsidRPr="00267C81" w:rsidR="00025ECB">
        <w:rPr>
          <w:rStyle w:val="EndnoteReference"/>
          <w:rFonts w:asciiTheme="minorHAnsi" w:hAnsiTheme="minorHAnsi" w:cstheme="minorHAnsi"/>
        </w:rPr>
        <w:endnoteReference w:id="40"/>
      </w:r>
      <w:r w:rsidRPr="00267C81" w:rsidR="00025ECB">
        <w:rPr>
          <w:rFonts w:asciiTheme="minorHAnsi" w:hAnsiTheme="minorHAnsi" w:cstheme="minorHAnsi"/>
        </w:rPr>
        <w:t xml:space="preserve"> and the city’s strong interest in designing prevention programs to combat youth violence.</w:t>
      </w:r>
      <w:r w:rsidRPr="00267C81" w:rsidR="00025ECB">
        <w:rPr>
          <w:rStyle w:val="EndnoteReference"/>
          <w:rFonts w:asciiTheme="minorHAnsi" w:hAnsiTheme="minorHAnsi" w:cstheme="minorHAnsi"/>
        </w:rPr>
        <w:endnoteReference w:id="41"/>
      </w:r>
      <w:r w:rsidRPr="00267C81" w:rsidR="00025ECB">
        <w:rPr>
          <w:rFonts w:asciiTheme="minorHAnsi" w:hAnsiTheme="minorHAnsi" w:cstheme="minorHAnsi"/>
        </w:rPr>
        <w:t xml:space="preserve"> BCHD serve</w:t>
      </w:r>
      <w:r w:rsidRPr="00267C81">
        <w:rPr>
          <w:rFonts w:asciiTheme="minorHAnsi" w:hAnsiTheme="minorHAnsi" w:cstheme="minorHAnsi"/>
        </w:rPr>
        <w:t>s</w:t>
      </w:r>
      <w:r w:rsidRPr="00267C81" w:rsidR="00025ECB">
        <w:rPr>
          <w:rFonts w:asciiTheme="minorHAnsi" w:hAnsiTheme="minorHAnsi" w:cstheme="minorHAnsi"/>
        </w:rPr>
        <w:t xml:space="preserve"> as the coordinating agency for the project</w:t>
      </w:r>
      <w:r w:rsidRPr="00267C81" w:rsidR="00606157">
        <w:rPr>
          <w:rFonts w:asciiTheme="minorHAnsi" w:hAnsiTheme="minorHAnsi" w:cstheme="minorHAnsi"/>
        </w:rPr>
        <w:t xml:space="preserve">, serving as a model of local agency coordination </w:t>
      </w:r>
      <w:r w:rsidRPr="00267C81" w:rsidR="006B19A6">
        <w:rPr>
          <w:rFonts w:asciiTheme="minorHAnsi" w:hAnsiTheme="minorHAnsi" w:cstheme="minorHAnsi"/>
        </w:rPr>
        <w:t>for</w:t>
      </w:r>
      <w:r w:rsidRPr="00267C81" w:rsidR="00606157">
        <w:rPr>
          <w:rFonts w:asciiTheme="minorHAnsi" w:hAnsiTheme="minorHAnsi" w:cstheme="minorHAnsi"/>
        </w:rPr>
        <w:t xml:space="preserve"> VACS in other U.S. locales</w:t>
      </w:r>
      <w:r w:rsidRPr="00267C81" w:rsidR="00025ECB">
        <w:rPr>
          <w:rFonts w:asciiTheme="minorHAnsi" w:hAnsiTheme="minorHAnsi" w:cstheme="minorHAnsi"/>
        </w:rPr>
        <w:t xml:space="preserve">. BCHD </w:t>
      </w:r>
      <w:r w:rsidRPr="00267C81" w:rsidR="0044290F">
        <w:rPr>
          <w:rFonts w:asciiTheme="minorHAnsi" w:hAnsiTheme="minorHAnsi" w:cstheme="minorHAnsi"/>
        </w:rPr>
        <w:t xml:space="preserve">has deep </w:t>
      </w:r>
      <w:r w:rsidRPr="00267C81" w:rsidR="00025ECB">
        <w:rPr>
          <w:rFonts w:asciiTheme="minorHAnsi" w:hAnsiTheme="minorHAnsi" w:cstheme="minorHAnsi"/>
        </w:rPr>
        <w:t xml:space="preserve">experience in both youth violence data collection and prevention program implementation, as well as </w:t>
      </w:r>
      <w:r w:rsidRPr="00267C81" w:rsidR="00A31BB6">
        <w:rPr>
          <w:rFonts w:asciiTheme="minorHAnsi" w:hAnsiTheme="minorHAnsi" w:cstheme="minorHAnsi"/>
        </w:rPr>
        <w:t xml:space="preserve">long history of </w:t>
      </w:r>
      <w:r w:rsidRPr="00267C81" w:rsidR="00025ECB">
        <w:rPr>
          <w:rFonts w:asciiTheme="minorHAnsi" w:hAnsiTheme="minorHAnsi" w:cstheme="minorHAnsi"/>
        </w:rPr>
        <w:t xml:space="preserve">leading stakeholder coalitions to address local public health challenges. </w:t>
      </w:r>
    </w:p>
    <w:p w:rsidRPr="00267C81" w:rsidR="000D5753" w:rsidP="00A026D0" w:rsidRDefault="000D5753" w14:paraId="6E9B8BB3" w14:textId="7494B085">
      <w:pPr>
        <w:tabs>
          <w:tab w:val="left" w:pos="6135"/>
        </w:tabs>
        <w:spacing w:line="276" w:lineRule="auto"/>
        <w:rPr>
          <w:rFonts w:asciiTheme="minorHAnsi" w:hAnsiTheme="minorHAnsi" w:cstheme="minorHAnsi"/>
        </w:rPr>
      </w:pPr>
    </w:p>
    <w:p w:rsidRPr="00267C81" w:rsidR="006959DA" w:rsidP="00A026D0" w:rsidRDefault="006959DA" w14:paraId="7C96F794" w14:textId="349E9DD9">
      <w:pPr>
        <w:spacing w:line="276" w:lineRule="auto"/>
        <w:rPr>
          <w:rFonts w:asciiTheme="minorHAnsi" w:hAnsiTheme="minorHAnsi" w:eastAsiaTheme="minorHAnsi" w:cstheme="minorHAnsi"/>
        </w:rPr>
      </w:pPr>
      <w:r w:rsidRPr="00267C81">
        <w:rPr>
          <w:rFonts w:asciiTheme="minorHAnsi" w:hAnsiTheme="minorHAnsi" w:cstheme="minorHAnsi"/>
        </w:rPr>
        <w:t xml:space="preserve">Since September 2019, there has been regular contact between key partners participating in the pilot implementation </w:t>
      </w:r>
      <w:r w:rsidRPr="00267C81" w:rsidR="00E0272A">
        <w:rPr>
          <w:rFonts w:asciiTheme="minorHAnsi" w:hAnsiTheme="minorHAnsi" w:cstheme="minorHAnsi"/>
        </w:rPr>
        <w:t xml:space="preserve">of the adapted VACS pilot </w:t>
      </w:r>
      <w:r w:rsidRPr="00267C81">
        <w:rPr>
          <w:rFonts w:asciiTheme="minorHAnsi" w:hAnsiTheme="minorHAnsi" w:cstheme="minorHAnsi"/>
        </w:rPr>
        <w:t>and CDC to discuss survey materials, human subject</w:t>
      </w:r>
      <w:r w:rsidRPr="00267C81" w:rsidR="00E0272A">
        <w:rPr>
          <w:rFonts w:asciiTheme="minorHAnsi" w:hAnsiTheme="minorHAnsi" w:cstheme="minorHAnsi"/>
        </w:rPr>
        <w:t>s</w:t>
      </w:r>
      <w:r w:rsidRPr="00267C81">
        <w:rPr>
          <w:rFonts w:asciiTheme="minorHAnsi" w:hAnsiTheme="minorHAnsi" w:cstheme="minorHAnsi"/>
        </w:rPr>
        <w:t xml:space="preserve"> protection planning, community entry protocols, survey sample size requirements</w:t>
      </w:r>
      <w:r w:rsidRPr="00267C81" w:rsidR="00AB3226">
        <w:rPr>
          <w:rFonts w:asciiTheme="minorHAnsi" w:hAnsiTheme="minorHAnsi" w:cstheme="minorHAnsi"/>
        </w:rPr>
        <w:t xml:space="preserve"> (see Supporting Statement B, Sample Size </w:t>
      </w:r>
      <w:proofErr w:type="gramStart"/>
      <w:r w:rsidRPr="00267C81" w:rsidR="00AB3226">
        <w:rPr>
          <w:rFonts w:asciiTheme="minorHAnsi" w:hAnsiTheme="minorHAnsi" w:cstheme="minorHAnsi"/>
        </w:rPr>
        <w:t xml:space="preserve">Estimates) </w:t>
      </w:r>
      <w:r w:rsidRPr="00267C81">
        <w:rPr>
          <w:rFonts w:asciiTheme="minorHAnsi" w:hAnsiTheme="minorHAnsi" w:cstheme="minorHAnsi"/>
        </w:rPr>
        <w:t xml:space="preserve"> and</w:t>
      </w:r>
      <w:proofErr w:type="gramEnd"/>
      <w:r w:rsidRPr="00267C81">
        <w:rPr>
          <w:rFonts w:asciiTheme="minorHAnsi" w:hAnsiTheme="minorHAnsi" w:cstheme="minorHAnsi"/>
        </w:rPr>
        <w:t xml:space="preserve"> logistics, and other critical topics in the preparation for the U.S. pilot implementation in Baltimore</w:t>
      </w:r>
      <w:r w:rsidRPr="00267C81" w:rsidR="00C82749">
        <w:rPr>
          <w:rFonts w:asciiTheme="minorHAnsi" w:hAnsiTheme="minorHAnsi" w:cstheme="minorHAnsi"/>
        </w:rPr>
        <w:t xml:space="preserve"> </w:t>
      </w:r>
      <w:r w:rsidRPr="00267C81" w:rsidR="00606157">
        <w:rPr>
          <w:rFonts w:asciiTheme="minorHAnsi" w:hAnsiTheme="minorHAnsi" w:cstheme="minorHAnsi"/>
        </w:rPr>
        <w:t xml:space="preserve">City </w:t>
      </w:r>
      <w:r w:rsidRPr="00267C81">
        <w:rPr>
          <w:rFonts w:asciiTheme="minorHAnsi" w:hAnsiTheme="minorHAnsi" w:cstheme="minorHAnsi"/>
        </w:rPr>
        <w:t xml:space="preserve">and </w:t>
      </w:r>
      <w:r w:rsidRPr="00267C81" w:rsidR="00BB4E7E">
        <w:rPr>
          <w:rFonts w:asciiTheme="minorHAnsi" w:hAnsiTheme="minorHAnsi" w:cstheme="minorHAnsi"/>
        </w:rPr>
        <w:t xml:space="preserve">the </w:t>
      </w:r>
      <w:r w:rsidRPr="00267C81" w:rsidR="00E0272A">
        <w:rPr>
          <w:rFonts w:asciiTheme="minorHAnsi" w:hAnsiTheme="minorHAnsi" w:cstheme="minorHAnsi"/>
        </w:rPr>
        <w:t xml:space="preserve">rural </w:t>
      </w:r>
      <w:r w:rsidRPr="00267C81" w:rsidR="00BB4E7E">
        <w:rPr>
          <w:rFonts w:asciiTheme="minorHAnsi" w:hAnsiTheme="minorHAnsi" w:cstheme="minorHAnsi"/>
        </w:rPr>
        <w:t>feasibility pilot</w:t>
      </w:r>
      <w:r w:rsidRPr="00267C81" w:rsidR="00067551">
        <w:rPr>
          <w:rFonts w:asciiTheme="minorHAnsi" w:hAnsiTheme="minorHAnsi" w:cstheme="minorHAnsi"/>
        </w:rPr>
        <w:t xml:space="preserve"> in</w:t>
      </w:r>
      <w:r w:rsidRPr="00267C81" w:rsidR="00BB4E7E">
        <w:rPr>
          <w:rFonts w:asciiTheme="minorHAnsi" w:hAnsiTheme="minorHAnsi" w:cstheme="minorHAnsi"/>
        </w:rPr>
        <w:t xml:space="preserve"> </w:t>
      </w:r>
      <w:r w:rsidRPr="00267C81">
        <w:rPr>
          <w:rFonts w:asciiTheme="minorHAnsi" w:hAnsiTheme="minorHAnsi" w:cstheme="minorHAnsi"/>
        </w:rPr>
        <w:t xml:space="preserve">Garrett County. Such ongoing dialogue has succeeded in adapting the </w:t>
      </w:r>
      <w:r w:rsidRPr="00267C81" w:rsidR="00E0272A">
        <w:rPr>
          <w:rFonts w:asciiTheme="minorHAnsi" w:hAnsiTheme="minorHAnsi" w:cstheme="minorHAnsi"/>
        </w:rPr>
        <w:t xml:space="preserve">questionnaire </w:t>
      </w:r>
      <w:r w:rsidRPr="00267C81">
        <w:rPr>
          <w:rFonts w:asciiTheme="minorHAnsi" w:hAnsiTheme="minorHAnsi" w:cstheme="minorHAnsi"/>
        </w:rPr>
        <w:t xml:space="preserve">and survey procedures for the United States. </w:t>
      </w:r>
    </w:p>
    <w:p w:rsidRPr="00267C81" w:rsidR="00ED79A0" w:rsidP="00A026D0" w:rsidRDefault="00ED79A0" w14:paraId="5717AE12" w14:textId="77777777">
      <w:pPr>
        <w:spacing w:line="276" w:lineRule="auto"/>
        <w:rPr>
          <w:rFonts w:asciiTheme="minorHAnsi" w:hAnsiTheme="minorHAnsi" w:cstheme="minorHAnsi"/>
        </w:rPr>
      </w:pPr>
    </w:p>
    <w:p w:rsidRPr="00267C81" w:rsidR="00936EA9" w:rsidP="00B736AF" w:rsidRDefault="008D7C63" w14:paraId="49F00F76" w14:textId="3C0CB2B5">
      <w:pPr>
        <w:spacing w:line="276" w:lineRule="auto"/>
        <w:rPr>
          <w:rFonts w:asciiTheme="minorHAnsi" w:hAnsiTheme="minorHAnsi" w:cstheme="minorHAnsi"/>
        </w:rPr>
      </w:pPr>
      <w:r w:rsidRPr="00267C81">
        <w:rPr>
          <w:rFonts w:asciiTheme="minorHAnsi" w:hAnsiTheme="minorHAnsi" w:cstheme="minorHAnsi"/>
        </w:rPr>
        <w:t xml:space="preserve">To inform plans for pre-test 1 cognitive interviewing, </w:t>
      </w:r>
      <w:r w:rsidRPr="00267C81" w:rsidR="00204083">
        <w:rPr>
          <w:rFonts w:asciiTheme="minorHAnsi" w:hAnsiTheme="minorHAnsi" w:cstheme="minorHAnsi"/>
        </w:rPr>
        <w:t xml:space="preserve">CDC </w:t>
      </w:r>
      <w:r w:rsidRPr="00267C81">
        <w:rPr>
          <w:rFonts w:asciiTheme="minorHAnsi" w:hAnsiTheme="minorHAnsi" w:cstheme="minorHAnsi"/>
        </w:rPr>
        <w:t>consulted with NCHS and the Bureau of Justice Services (BJS)</w:t>
      </w:r>
      <w:r w:rsidRPr="00267C81" w:rsidR="004600BE">
        <w:rPr>
          <w:rFonts w:asciiTheme="minorHAnsi" w:hAnsiTheme="minorHAnsi" w:cstheme="minorHAnsi"/>
        </w:rPr>
        <w:t xml:space="preserve"> in July 2021</w:t>
      </w:r>
      <w:r w:rsidRPr="00267C81" w:rsidR="00204083">
        <w:rPr>
          <w:rFonts w:asciiTheme="minorHAnsi" w:hAnsiTheme="minorHAnsi" w:cstheme="minorHAnsi"/>
        </w:rPr>
        <w:t>.</w:t>
      </w:r>
      <w:r w:rsidRPr="00267C81">
        <w:rPr>
          <w:rFonts w:asciiTheme="minorHAnsi" w:hAnsiTheme="minorHAnsi" w:cstheme="minorHAnsi"/>
        </w:rPr>
        <w:t xml:space="preserve"> Subject matter experts provided insights into planning for cognitive interviewing, including with respect to data collection in the context of COVID-19.</w:t>
      </w:r>
      <w:r w:rsidRPr="00267C81" w:rsidR="007D205B">
        <w:rPr>
          <w:rFonts w:asciiTheme="minorHAnsi" w:hAnsiTheme="minorHAnsi" w:cstheme="minorHAnsi"/>
        </w:rPr>
        <w:t xml:space="preserve"> They provided recommendations about methodology and procedures for cognitive interviewing and use of questions to probe comprehension and clarity of question wording. </w:t>
      </w:r>
      <w:r w:rsidRPr="00267C81">
        <w:rPr>
          <w:rFonts w:asciiTheme="minorHAnsi" w:hAnsiTheme="minorHAnsi" w:cstheme="minorHAnsi"/>
        </w:rPr>
        <w:t xml:space="preserve"> </w:t>
      </w:r>
      <w:r w:rsidRPr="00267C81" w:rsidR="00204083">
        <w:rPr>
          <w:rFonts w:asciiTheme="minorHAnsi" w:hAnsiTheme="minorHAnsi" w:cstheme="minorHAnsi"/>
        </w:rPr>
        <w:t xml:space="preserve"> </w:t>
      </w:r>
    </w:p>
    <w:p w:rsidRPr="00267C81" w:rsidR="004600BE" w:rsidP="00B736AF" w:rsidRDefault="004600BE" w14:paraId="191B6484" w14:textId="4AEBD19A">
      <w:pPr>
        <w:spacing w:line="276" w:lineRule="auto"/>
        <w:rPr>
          <w:rFonts w:asciiTheme="minorHAnsi" w:hAnsiTheme="minorHAnsi" w:cstheme="minorHAnsi"/>
        </w:rPr>
      </w:pPr>
    </w:p>
    <w:p w:rsidRPr="00267C81" w:rsidR="004600BE" w:rsidP="00B736AF" w:rsidRDefault="004600BE" w14:paraId="53D4DCE2" w14:textId="01AB217B">
      <w:pPr>
        <w:spacing w:line="276" w:lineRule="auto"/>
        <w:rPr>
          <w:rFonts w:asciiTheme="minorHAnsi" w:hAnsiTheme="minorHAnsi" w:cstheme="minorHAnsi"/>
        </w:rPr>
      </w:pPr>
      <w:r w:rsidRPr="00267C81">
        <w:rPr>
          <w:rFonts w:asciiTheme="minorHAnsi" w:hAnsiTheme="minorHAnsi" w:cstheme="minorHAnsi"/>
        </w:rPr>
        <w:t xml:space="preserve">CDC also consulted with experts in public health ethics, privacy and confidentiality in research, and mandatory reporting to inform plans for data collection. These consultations included the CDC Public Health Ethics office, the CDC Privacy Unit, the Office of General Counsel, the Baltimore City Health Department, the Maryland Department of Human Services, and the State Council on Child Abuse and Neglect in the State of Maryland. </w:t>
      </w:r>
      <w:r w:rsidRPr="00267C81" w:rsidR="00165A9D">
        <w:rPr>
          <w:rFonts w:asciiTheme="minorHAnsi" w:hAnsiTheme="minorHAnsi" w:cstheme="minorHAnsi"/>
        </w:rPr>
        <w:t xml:space="preserve">These discussions focused on the implications for Maryland </w:t>
      </w:r>
      <w:r w:rsidRPr="00267C81" w:rsidR="00165A9D">
        <w:rPr>
          <w:rFonts w:asciiTheme="minorHAnsi" w:hAnsiTheme="minorHAnsi" w:cstheme="minorHAnsi"/>
        </w:rPr>
        <w:lastRenderedPageBreak/>
        <w:t xml:space="preserve">mandatory reporting laws, </w:t>
      </w:r>
      <w:proofErr w:type="gramStart"/>
      <w:r w:rsidRPr="00267C81" w:rsidR="00165A9D">
        <w:rPr>
          <w:rFonts w:asciiTheme="minorHAnsi" w:hAnsiTheme="minorHAnsi" w:cstheme="minorHAnsi"/>
        </w:rPr>
        <w:t>responsibilities</w:t>
      </w:r>
      <w:proofErr w:type="gramEnd"/>
      <w:r w:rsidRPr="00267C81" w:rsidR="00165A9D">
        <w:rPr>
          <w:rFonts w:asciiTheme="minorHAnsi" w:hAnsiTheme="minorHAnsi" w:cstheme="minorHAnsi"/>
        </w:rPr>
        <w:t xml:space="preserve"> and procedures to maintain respondent safety, privacy, and confidentiality, and procedures to ensure access to resources and services for respondents. The discussions and feedback from experts endorsed the planned protocols and procedures regarding respondent safety, privacy, and confidentiality. Experts expressed support for 1) use of ACASI; 2) methodological components including use of split samples for males and females, graduated consent procedures, and only one respondent per household; 3) plans to not collect or document PII; 4) use of verbal consent and assent to eliminate the potential for inadvertent disclosure; and 5) use of a response plan to offer services to respondents. </w:t>
      </w:r>
      <w:r w:rsidRPr="00267C81" w:rsidR="00C31730">
        <w:rPr>
          <w:rFonts w:asciiTheme="minorHAnsi" w:hAnsiTheme="minorHAnsi" w:cstheme="minorHAnsi"/>
        </w:rPr>
        <w:t xml:space="preserve">Notably, </w:t>
      </w:r>
      <w:proofErr w:type="gramStart"/>
      <w:r w:rsidRPr="00267C81" w:rsidR="00C31730">
        <w:rPr>
          <w:rFonts w:asciiTheme="minorHAnsi" w:hAnsiTheme="minorHAnsi" w:cstheme="minorHAnsi"/>
        </w:rPr>
        <w:t>legal</w:t>
      </w:r>
      <w:proofErr w:type="gramEnd"/>
      <w:r w:rsidRPr="00267C81" w:rsidR="00C31730">
        <w:rPr>
          <w:rFonts w:asciiTheme="minorHAnsi" w:hAnsiTheme="minorHAnsi" w:cstheme="minorHAnsi"/>
        </w:rPr>
        <w:t xml:space="preserve"> and public health ethics experts indicated that a distinction should be established between information that is provided to an individual interviewer – which would be covered by mandatory reporting laws in the State of Maryland – and information provided confidentially through technology in a manner that does not permit linkages of data to PII. </w:t>
      </w:r>
      <w:proofErr w:type="gramStart"/>
      <w:r w:rsidRPr="00267C81" w:rsidR="00C31730">
        <w:rPr>
          <w:rFonts w:asciiTheme="minorHAnsi" w:hAnsiTheme="minorHAnsi" w:cstheme="minorHAnsi"/>
        </w:rPr>
        <w:t>In particular, public</w:t>
      </w:r>
      <w:proofErr w:type="gramEnd"/>
      <w:r w:rsidRPr="00267C81" w:rsidR="00C31730">
        <w:rPr>
          <w:rFonts w:asciiTheme="minorHAnsi" w:hAnsiTheme="minorHAnsi" w:cstheme="minorHAnsi"/>
        </w:rPr>
        <w:t xml:space="preserve"> health ethics and privacy experts indicated that strategies to enable interviewers to view data provided by the respondent in the tablets through ACASI could undermine respondent privacy and confidentiality and may constitute a risk to respondents. Experts’ assessments indicated that the benefits of </w:t>
      </w:r>
      <w:r w:rsidRPr="00267C81" w:rsidR="00910B3F">
        <w:rPr>
          <w:rFonts w:asciiTheme="minorHAnsi" w:hAnsiTheme="minorHAnsi" w:cstheme="minorHAnsi"/>
        </w:rPr>
        <w:t xml:space="preserve">the </w:t>
      </w:r>
      <w:r w:rsidRPr="00267C81" w:rsidR="00C31730">
        <w:rPr>
          <w:rFonts w:asciiTheme="minorHAnsi" w:hAnsiTheme="minorHAnsi" w:cstheme="minorHAnsi"/>
        </w:rPr>
        <w:t xml:space="preserve">project outweigh potential </w:t>
      </w:r>
      <w:proofErr w:type="gramStart"/>
      <w:r w:rsidRPr="00267C81" w:rsidR="00C31730">
        <w:rPr>
          <w:rFonts w:asciiTheme="minorHAnsi" w:hAnsiTheme="minorHAnsi" w:cstheme="minorHAnsi"/>
        </w:rPr>
        <w:t>harms, and</w:t>
      </w:r>
      <w:proofErr w:type="gramEnd"/>
      <w:r w:rsidRPr="00267C81" w:rsidR="00C31730">
        <w:rPr>
          <w:rFonts w:asciiTheme="minorHAnsi" w:hAnsiTheme="minorHAnsi" w:cstheme="minorHAnsi"/>
        </w:rPr>
        <w:t xml:space="preserve"> given the degree of precautions built into the protocol, the risks of data collection poses to respondents are proportional to the potential public benefits of resources provided to respondents. Furthermore, experts and the Office of General Counsel indicated that any information disclosed directly to the interviewer would be subject to mandatory reporting laws and should be reported as consistent with procedures established by the Maryland Department of Human Services. </w:t>
      </w:r>
    </w:p>
    <w:p w:rsidRPr="00267C81" w:rsidR="00ED79A0" w:rsidP="008D7C63" w:rsidRDefault="00ED79A0" w14:paraId="6C99E04A" w14:textId="77777777">
      <w:pPr>
        <w:spacing w:line="276" w:lineRule="auto"/>
        <w:rPr>
          <w:rFonts w:asciiTheme="minorHAnsi" w:hAnsiTheme="minorHAnsi" w:cstheme="minorHAnsi"/>
          <w:b/>
          <w:bCs/>
        </w:rPr>
      </w:pPr>
    </w:p>
    <w:p w:rsidRPr="00267C81" w:rsidR="00FB7D77" w:rsidP="007D205B" w:rsidRDefault="00FB7D77" w14:paraId="7035B666" w14:textId="427DBBC9">
      <w:pPr>
        <w:spacing w:line="276" w:lineRule="auto"/>
        <w:rPr>
          <w:rFonts w:asciiTheme="minorHAnsi" w:hAnsiTheme="minorHAnsi" w:cstheme="minorHAnsi"/>
          <w:b/>
          <w:bCs/>
        </w:rPr>
      </w:pPr>
      <w:r w:rsidRPr="00267C81">
        <w:rPr>
          <w:rFonts w:asciiTheme="minorHAnsi" w:hAnsiTheme="minorHAnsi" w:cstheme="minorHAnsi"/>
          <w:b/>
          <w:bCs/>
        </w:rPr>
        <w:t xml:space="preserve">A.9. </w:t>
      </w:r>
      <w:r w:rsidRPr="00267C81">
        <w:rPr>
          <w:rFonts w:asciiTheme="minorHAnsi" w:hAnsiTheme="minorHAnsi" w:cstheme="minorHAnsi"/>
          <w:b/>
          <w:bCs/>
        </w:rPr>
        <w:tab/>
        <w:t xml:space="preserve">Explanation of Any Payment or Gift to Respondents </w:t>
      </w:r>
    </w:p>
    <w:p w:rsidRPr="00267C81" w:rsidR="00606157" w:rsidP="00A026D0" w:rsidRDefault="00EF0906" w14:paraId="361733ED" w14:textId="656BA0EA">
      <w:pPr>
        <w:spacing w:line="276" w:lineRule="auto"/>
        <w:rPr>
          <w:rFonts w:asciiTheme="minorHAnsi" w:hAnsiTheme="minorHAnsi" w:cstheme="minorHAnsi"/>
          <w:color w:val="000000"/>
        </w:rPr>
      </w:pPr>
      <w:r w:rsidRPr="00267C81">
        <w:rPr>
          <w:rFonts w:asciiTheme="minorHAnsi" w:hAnsiTheme="minorHAnsi" w:cstheme="minorHAnsi"/>
        </w:rPr>
        <w:t>I</w:t>
      </w:r>
      <w:r w:rsidRPr="00267C81" w:rsidR="00273DB4">
        <w:rPr>
          <w:rFonts w:asciiTheme="minorHAnsi" w:hAnsiTheme="minorHAnsi" w:cstheme="minorHAnsi"/>
        </w:rPr>
        <w:t xml:space="preserve">ncentives are one </w:t>
      </w:r>
      <w:r w:rsidRPr="00267C81" w:rsidR="00606157">
        <w:rPr>
          <w:rFonts w:asciiTheme="minorHAnsi" w:hAnsiTheme="minorHAnsi" w:cstheme="minorHAnsi"/>
        </w:rPr>
        <w:t xml:space="preserve">an effective </w:t>
      </w:r>
      <w:r w:rsidRPr="00267C81" w:rsidR="00273DB4">
        <w:rPr>
          <w:rFonts w:asciiTheme="minorHAnsi" w:hAnsiTheme="minorHAnsi" w:cstheme="minorHAnsi"/>
        </w:rPr>
        <w:t xml:space="preserve">way to </w:t>
      </w:r>
      <w:r w:rsidRPr="00267C81" w:rsidR="00936EA9">
        <w:rPr>
          <w:rFonts w:asciiTheme="minorHAnsi" w:hAnsiTheme="minorHAnsi" w:cstheme="minorHAnsi"/>
        </w:rPr>
        <w:t xml:space="preserve">decrease non-response bias </w:t>
      </w:r>
      <w:r w:rsidRPr="00267C81">
        <w:rPr>
          <w:rFonts w:asciiTheme="minorHAnsi" w:hAnsiTheme="minorHAnsi" w:cstheme="minorHAnsi"/>
        </w:rPr>
        <w:t>in survey research. Nonresponse bias refers to the bias that exists when respondents to a survey are different from those who did not respond (e.g., in terms of demographic or attitudinal variables).</w:t>
      </w:r>
      <w:r w:rsidRPr="00267C81" w:rsidR="00421554">
        <w:rPr>
          <w:rFonts w:asciiTheme="minorHAnsi" w:hAnsiTheme="minorHAnsi" w:cstheme="minorHAnsi"/>
        </w:rPr>
        <w:t xml:space="preserve"> </w:t>
      </w:r>
      <w:r w:rsidRPr="00267C81">
        <w:rPr>
          <w:rFonts w:asciiTheme="minorHAnsi" w:hAnsiTheme="minorHAnsi" w:cstheme="minorHAnsi"/>
        </w:rPr>
        <w:t xml:space="preserve">Nonresponse bias occurs when there is a connection between the likelihood of participation in the survey and the specific survey measure of interest. The degree to which sampled respondents differ from the survey </w:t>
      </w:r>
      <w:r w:rsidRPr="00267C81" w:rsidR="00255E4A">
        <w:rPr>
          <w:rFonts w:asciiTheme="minorHAnsi" w:hAnsiTheme="minorHAnsi" w:cstheme="minorHAnsi"/>
        </w:rPr>
        <w:t>population</w:t>
      </w:r>
      <w:r w:rsidRPr="00267C81">
        <w:rPr>
          <w:rFonts w:asciiTheme="minorHAnsi" w:hAnsiTheme="minorHAnsi" w:cstheme="minorHAnsi"/>
        </w:rPr>
        <w:t xml:space="preserve"> (i.e., nonresponse bias) is central to evaluating the representativeness of a survey.</w:t>
      </w:r>
      <w:r w:rsidRPr="00267C81">
        <w:rPr>
          <w:rStyle w:val="EndnoteReference"/>
          <w:rFonts w:asciiTheme="minorHAnsi" w:hAnsiTheme="minorHAnsi" w:cstheme="minorHAnsi"/>
        </w:rPr>
        <w:endnoteReference w:id="42"/>
      </w:r>
      <w:r w:rsidRPr="00267C81" w:rsidR="00421554">
        <w:rPr>
          <w:rFonts w:asciiTheme="minorHAnsi" w:hAnsiTheme="minorHAnsi" w:cstheme="minorHAnsi"/>
        </w:rPr>
        <w:t xml:space="preserve"> </w:t>
      </w:r>
      <w:r w:rsidRPr="00267C81">
        <w:rPr>
          <w:rFonts w:asciiTheme="minorHAnsi" w:hAnsiTheme="minorHAnsi" w:cstheme="minorHAnsi"/>
        </w:rPr>
        <w:t>Nonresponse bias is a problem because it can lead to incorrect estimates that are inflated or deflated.</w:t>
      </w:r>
      <w:r w:rsidRPr="00267C81" w:rsidR="00421554">
        <w:rPr>
          <w:rFonts w:asciiTheme="minorHAnsi" w:hAnsiTheme="minorHAnsi" w:cstheme="minorHAnsi"/>
        </w:rPr>
        <w:t xml:space="preserve"> </w:t>
      </w:r>
      <w:r w:rsidRPr="00267C81" w:rsidR="003E3080">
        <w:rPr>
          <w:rFonts w:asciiTheme="minorHAnsi" w:hAnsiTheme="minorHAnsi" w:cstheme="minorHAnsi"/>
        </w:rPr>
        <w:t>A</w:t>
      </w:r>
      <w:r w:rsidRPr="00267C81">
        <w:rPr>
          <w:rFonts w:asciiTheme="minorHAnsi" w:hAnsiTheme="minorHAnsi" w:cstheme="minorHAnsi"/>
        </w:rPr>
        <w:t>ssociat</w:t>
      </w:r>
      <w:r w:rsidRPr="00267C81" w:rsidR="003E3080">
        <w:rPr>
          <w:rFonts w:asciiTheme="minorHAnsi" w:hAnsiTheme="minorHAnsi" w:cstheme="minorHAnsi"/>
        </w:rPr>
        <w:t>ions between</w:t>
      </w:r>
      <w:r w:rsidRPr="00267C81" w:rsidR="00862CB9">
        <w:rPr>
          <w:rFonts w:asciiTheme="minorHAnsi" w:hAnsiTheme="minorHAnsi" w:cstheme="minorHAnsi"/>
        </w:rPr>
        <w:t xml:space="preserve"> </w:t>
      </w:r>
      <w:r w:rsidRPr="00267C81" w:rsidR="003E3080">
        <w:rPr>
          <w:rFonts w:asciiTheme="minorHAnsi" w:hAnsiTheme="minorHAnsi" w:cstheme="minorHAnsi"/>
        </w:rPr>
        <w:t xml:space="preserve">survey administration and </w:t>
      </w:r>
      <w:r w:rsidRPr="00267C81">
        <w:rPr>
          <w:rFonts w:asciiTheme="minorHAnsi" w:hAnsiTheme="minorHAnsi" w:cstheme="minorHAnsi"/>
        </w:rPr>
        <w:t>the outcomes the survey is designed to measure</w:t>
      </w:r>
      <w:r w:rsidRPr="00267C81" w:rsidR="00820E5B">
        <w:rPr>
          <w:rFonts w:asciiTheme="minorHAnsi" w:hAnsiTheme="minorHAnsi" w:cstheme="minorHAnsi"/>
        </w:rPr>
        <w:t xml:space="preserve"> will be assessed</w:t>
      </w:r>
      <w:r w:rsidRPr="00267C81">
        <w:rPr>
          <w:rFonts w:asciiTheme="minorHAnsi" w:hAnsiTheme="minorHAnsi" w:cstheme="minorHAnsi"/>
        </w:rPr>
        <w:t>.</w:t>
      </w:r>
      <w:r w:rsidRPr="00267C81">
        <w:rPr>
          <w:rStyle w:val="EndnoteReference"/>
          <w:rFonts w:asciiTheme="minorHAnsi" w:hAnsiTheme="minorHAnsi" w:cstheme="minorHAnsi"/>
        </w:rPr>
        <w:endnoteReference w:id="43"/>
      </w:r>
      <w:r w:rsidRPr="00267C81">
        <w:rPr>
          <w:rFonts w:asciiTheme="minorHAnsi" w:hAnsiTheme="minorHAnsi" w:cstheme="minorHAnsi"/>
        </w:rPr>
        <w:t xml:space="preserve"> </w:t>
      </w:r>
      <w:r w:rsidRPr="00267C81" w:rsidR="00FF3D5F">
        <w:rPr>
          <w:rFonts w:asciiTheme="minorHAnsi" w:hAnsiTheme="minorHAnsi" w:cstheme="minorHAnsi"/>
        </w:rPr>
        <w:t>A non-response bias analysis will be performed</w:t>
      </w:r>
      <w:r w:rsidRPr="00267C81" w:rsidR="00BE1250">
        <w:rPr>
          <w:rFonts w:asciiTheme="minorHAnsi" w:hAnsiTheme="minorHAnsi" w:cstheme="minorHAnsi"/>
        </w:rPr>
        <w:t>.</w:t>
      </w:r>
      <w:r w:rsidRPr="00267C81" w:rsidR="00FF3D5F">
        <w:rPr>
          <w:rFonts w:asciiTheme="minorHAnsi" w:hAnsiTheme="minorHAnsi" w:cstheme="minorHAnsi"/>
        </w:rPr>
        <w:t xml:space="preserve"> </w:t>
      </w:r>
      <w:r w:rsidRPr="00267C81">
        <w:rPr>
          <w:rFonts w:asciiTheme="minorHAnsi" w:hAnsiTheme="minorHAnsi" w:cstheme="minorHAnsi"/>
        </w:rPr>
        <w:t>If a nonresponse variable is correlated with the phenomenon of interest in the research, the results will be biased.</w:t>
      </w:r>
      <w:r w:rsidRPr="00267C81">
        <w:rPr>
          <w:rStyle w:val="EndnoteReference"/>
          <w:rFonts w:asciiTheme="minorHAnsi" w:hAnsiTheme="minorHAnsi" w:cstheme="minorHAnsi"/>
        </w:rPr>
        <w:endnoteReference w:id="44"/>
      </w:r>
      <w:r w:rsidRPr="00267C81">
        <w:rPr>
          <w:rFonts w:asciiTheme="minorHAnsi" w:hAnsiTheme="minorHAnsi" w:cstheme="minorHAnsi"/>
        </w:rPr>
        <w:t xml:space="preserve"> </w:t>
      </w:r>
      <w:r w:rsidRPr="00267C81" w:rsidR="00606157">
        <w:rPr>
          <w:rFonts w:asciiTheme="minorHAnsi" w:hAnsiTheme="minorHAnsi" w:cstheme="minorHAnsi"/>
          <w:color w:val="000000"/>
        </w:rPr>
        <w:t xml:space="preserve">The team will use several approaches to address non-response bias: </w:t>
      </w:r>
    </w:p>
    <w:p w:rsidRPr="00267C81" w:rsidR="00606157" w:rsidP="00A026D0" w:rsidRDefault="00606157" w14:paraId="332FEAB5" w14:textId="2AD4069D">
      <w:pPr>
        <w:pStyle w:val="ListParagraph"/>
        <w:numPr>
          <w:ilvl w:val="0"/>
          <w:numId w:val="44"/>
        </w:numPr>
        <w:spacing w:line="276" w:lineRule="auto"/>
        <w:rPr>
          <w:rFonts w:asciiTheme="minorHAnsi" w:hAnsiTheme="minorHAnsi" w:cstheme="minorHAnsi"/>
          <w:color w:val="000000"/>
        </w:rPr>
      </w:pPr>
      <w:r w:rsidRPr="00267C81">
        <w:rPr>
          <w:rFonts w:asciiTheme="minorHAnsi" w:hAnsiTheme="minorHAnsi" w:cstheme="minorHAnsi"/>
          <w:i/>
          <w:color w:val="000000"/>
        </w:rPr>
        <w:t xml:space="preserve">Refusal </w:t>
      </w:r>
      <w:r w:rsidRPr="00267C81">
        <w:rPr>
          <w:rFonts w:asciiTheme="minorHAnsi" w:hAnsiTheme="minorHAnsi" w:cstheme="minorHAnsi"/>
          <w:i/>
          <w:iCs/>
          <w:color w:val="000000"/>
        </w:rPr>
        <w:t>aversion</w:t>
      </w:r>
      <w:r w:rsidRPr="00267C81">
        <w:rPr>
          <w:rFonts w:asciiTheme="minorHAnsi" w:hAnsiTheme="minorHAnsi" w:cstheme="minorHAnsi"/>
          <w:iCs/>
          <w:color w:val="000000"/>
        </w:rPr>
        <w:t>.</w:t>
      </w:r>
      <w:r w:rsidRPr="00267C81">
        <w:rPr>
          <w:rFonts w:asciiTheme="minorHAnsi" w:hAnsiTheme="minorHAnsi" w:cstheme="minorHAnsi"/>
          <w:color w:val="000000"/>
        </w:rPr>
        <w:t xml:space="preserve"> The team’s first line of defense against non-response is refusal </w:t>
      </w:r>
      <w:r w:rsidRPr="00267C81">
        <w:rPr>
          <w:rFonts w:asciiTheme="minorHAnsi" w:hAnsiTheme="minorHAnsi" w:cstheme="minorHAnsi"/>
          <w:iCs/>
          <w:color w:val="000000"/>
        </w:rPr>
        <w:t xml:space="preserve">aversion. </w:t>
      </w:r>
      <w:r w:rsidRPr="00267C81">
        <w:rPr>
          <w:rFonts w:asciiTheme="minorHAnsi" w:hAnsiTheme="minorHAnsi" w:cstheme="minorHAnsi"/>
          <w:color w:val="000000"/>
        </w:rPr>
        <w:t xml:space="preserve">The project </w:t>
      </w:r>
      <w:r w:rsidRPr="00267C81">
        <w:rPr>
          <w:rFonts w:asciiTheme="minorHAnsi" w:hAnsiTheme="minorHAnsi" w:cstheme="minorHAnsi"/>
        </w:rPr>
        <w:t xml:space="preserve">will </w:t>
      </w:r>
      <w:r w:rsidRPr="00267C81" w:rsidR="009B415D">
        <w:rPr>
          <w:rFonts w:asciiTheme="minorHAnsi" w:hAnsiTheme="minorHAnsi" w:cstheme="minorHAnsi"/>
        </w:rPr>
        <w:t>hire</w:t>
      </w:r>
      <w:r w:rsidRPr="00267C81">
        <w:rPr>
          <w:rFonts w:asciiTheme="minorHAnsi" w:hAnsiTheme="minorHAnsi" w:cstheme="minorHAnsi"/>
        </w:rPr>
        <w:t xml:space="preserve"> experienced interviewers who are highly skilled at gaining cooperation and conducting interviews.</w:t>
      </w:r>
      <w:r w:rsidRPr="00267C81">
        <w:rPr>
          <w:rFonts w:asciiTheme="minorHAnsi" w:hAnsiTheme="minorHAnsi" w:cstheme="minorHAnsi"/>
          <w:color w:val="000000"/>
        </w:rPr>
        <w:t xml:space="preserve"> During training we will prepare interviewers with general and project-specific techniques to successfully address respondent concerns. </w:t>
      </w:r>
      <w:r w:rsidRPr="00267C81">
        <w:rPr>
          <w:rFonts w:asciiTheme="minorHAnsi" w:hAnsiTheme="minorHAnsi" w:cstheme="minorHAnsi"/>
        </w:rPr>
        <w:t xml:space="preserve">The team will also continuously monitor </w:t>
      </w:r>
      <w:r w:rsidRPr="00267C81">
        <w:rPr>
          <w:rFonts w:asciiTheme="minorHAnsi" w:hAnsiTheme="minorHAnsi" w:cstheme="minorHAnsi"/>
          <w:color w:val="000000"/>
        </w:rPr>
        <w:t>response rates and reasons for non-response to avoid non-response bias.</w:t>
      </w:r>
      <w:r w:rsidRPr="00267C81" w:rsidR="00862CB9">
        <w:rPr>
          <w:rFonts w:asciiTheme="minorHAnsi" w:hAnsiTheme="minorHAnsi" w:cstheme="minorHAnsi"/>
          <w:color w:val="000000"/>
        </w:rPr>
        <w:t xml:space="preserve"> </w:t>
      </w:r>
      <w:r w:rsidRPr="00267C81">
        <w:rPr>
          <w:rFonts w:asciiTheme="minorHAnsi" w:hAnsiTheme="minorHAnsi" w:cstheme="minorHAnsi"/>
        </w:rPr>
        <w:t>The team</w:t>
      </w:r>
      <w:r w:rsidRPr="00267C81">
        <w:rPr>
          <w:rFonts w:asciiTheme="minorHAnsi" w:hAnsiTheme="minorHAnsi" w:cstheme="minorHAnsi"/>
          <w:color w:val="000000"/>
        </w:rPr>
        <w:t xml:space="preserve"> has a great deal of experience in implementing the above approach to reduce non-</w:t>
      </w:r>
      <w:r w:rsidRPr="00267C81">
        <w:rPr>
          <w:rFonts w:asciiTheme="minorHAnsi" w:hAnsiTheme="minorHAnsi" w:cstheme="minorHAnsi"/>
          <w:color w:val="000000"/>
        </w:rPr>
        <w:lastRenderedPageBreak/>
        <w:t>response bias while accommodating respondents as much as possible through flexibility in scheduling appointments.</w:t>
      </w:r>
      <w:r w:rsidRPr="00267C81" w:rsidR="00862CB9">
        <w:rPr>
          <w:rFonts w:asciiTheme="minorHAnsi" w:hAnsiTheme="minorHAnsi" w:cstheme="minorHAnsi"/>
          <w:color w:val="000000"/>
        </w:rPr>
        <w:t xml:space="preserve"> </w:t>
      </w:r>
    </w:p>
    <w:p w:rsidRPr="00267C81" w:rsidR="00606157" w:rsidP="00A026D0" w:rsidRDefault="00606157" w14:paraId="504BF2E7" w14:textId="78BA6B4C">
      <w:pPr>
        <w:pStyle w:val="ListParagraph"/>
        <w:numPr>
          <w:ilvl w:val="0"/>
          <w:numId w:val="44"/>
        </w:numPr>
        <w:spacing w:line="276" w:lineRule="auto"/>
        <w:rPr>
          <w:rFonts w:asciiTheme="minorHAnsi" w:hAnsiTheme="minorHAnsi" w:cstheme="minorHAnsi"/>
          <w:color w:val="000000"/>
        </w:rPr>
      </w:pPr>
      <w:r w:rsidRPr="00267C81">
        <w:rPr>
          <w:rFonts w:asciiTheme="minorHAnsi" w:hAnsiTheme="minorHAnsi" w:cstheme="minorHAnsi"/>
          <w:i/>
        </w:rPr>
        <w:t>Statistical adjustments for non-response and missing data in Baltimore City</w:t>
      </w:r>
      <w:r w:rsidRPr="00267C81">
        <w:rPr>
          <w:rFonts w:asciiTheme="minorHAnsi" w:hAnsiTheme="minorHAnsi" w:cstheme="minorHAnsi"/>
        </w:rPr>
        <w:t>.</w:t>
      </w:r>
      <w:r w:rsidRPr="00267C81">
        <w:rPr>
          <w:rFonts w:asciiTheme="minorHAnsi" w:hAnsiTheme="minorHAnsi" w:cstheme="minorHAnsi"/>
          <w:b/>
        </w:rPr>
        <w:t xml:space="preserve"> </w:t>
      </w:r>
      <w:r w:rsidRPr="00267C81">
        <w:rPr>
          <w:rFonts w:asciiTheme="minorHAnsi" w:hAnsiTheme="minorHAnsi" w:cstheme="minorHAnsi"/>
          <w:color w:val="000000"/>
        </w:rPr>
        <w:t>Despite these above listed efforts, some non-response</w:t>
      </w:r>
      <w:r w:rsidRPr="00267C81" w:rsidR="00053481">
        <w:rPr>
          <w:rFonts w:asciiTheme="minorHAnsi" w:hAnsiTheme="minorHAnsi" w:cstheme="minorHAnsi"/>
          <w:color w:val="000000"/>
        </w:rPr>
        <w:t xml:space="preserve"> is </w:t>
      </w:r>
      <w:r w:rsidRPr="00267C81" w:rsidR="00BD18DD">
        <w:rPr>
          <w:rFonts w:asciiTheme="minorHAnsi" w:hAnsiTheme="minorHAnsi" w:cstheme="minorHAnsi"/>
          <w:color w:val="000000"/>
        </w:rPr>
        <w:t>to be expected</w:t>
      </w:r>
      <w:r w:rsidRPr="00267C81">
        <w:rPr>
          <w:rFonts w:asciiTheme="minorHAnsi" w:hAnsiTheme="minorHAnsi" w:cstheme="minorHAnsi"/>
        </w:rPr>
        <w:t xml:space="preserve">. Non-response bias can affect the precision of study </w:t>
      </w:r>
      <w:r w:rsidRPr="00267C81" w:rsidR="009C09F9">
        <w:rPr>
          <w:rFonts w:asciiTheme="minorHAnsi" w:hAnsiTheme="minorHAnsi" w:cstheme="minorHAnsi"/>
        </w:rPr>
        <w:t>results</w:t>
      </w:r>
      <w:r w:rsidRPr="00267C81" w:rsidR="00BD18DD">
        <w:rPr>
          <w:rFonts w:asciiTheme="minorHAnsi" w:hAnsiTheme="minorHAnsi" w:cstheme="minorHAnsi"/>
        </w:rPr>
        <w:t xml:space="preserve"> and</w:t>
      </w:r>
      <w:r w:rsidRPr="00267C81">
        <w:rPr>
          <w:rFonts w:asciiTheme="minorHAnsi" w:hAnsiTheme="minorHAnsi" w:cstheme="minorHAnsi"/>
        </w:rPr>
        <w:t xml:space="preserve"> reduce statistical </w:t>
      </w:r>
      <w:proofErr w:type="gramStart"/>
      <w:r w:rsidRPr="00267C81">
        <w:rPr>
          <w:rFonts w:asciiTheme="minorHAnsi" w:hAnsiTheme="minorHAnsi" w:cstheme="minorHAnsi"/>
        </w:rPr>
        <w:t>power</w:t>
      </w:r>
      <w:r w:rsidRPr="00267C81" w:rsidR="00BD18DD">
        <w:rPr>
          <w:rFonts w:asciiTheme="minorHAnsi" w:hAnsiTheme="minorHAnsi" w:cstheme="minorHAnsi"/>
        </w:rPr>
        <w:t>,</w:t>
      </w:r>
      <w:r w:rsidRPr="00267C81">
        <w:rPr>
          <w:rFonts w:asciiTheme="minorHAnsi" w:hAnsiTheme="minorHAnsi" w:cstheme="minorHAnsi"/>
        </w:rPr>
        <w:t xml:space="preserve"> and</w:t>
      </w:r>
      <w:proofErr w:type="gramEnd"/>
      <w:r w:rsidRPr="00267C81">
        <w:rPr>
          <w:rFonts w:asciiTheme="minorHAnsi" w:hAnsiTheme="minorHAnsi" w:cstheme="minorHAnsi"/>
        </w:rPr>
        <w:t xml:space="preserve"> could </w:t>
      </w:r>
      <w:r w:rsidRPr="00267C81" w:rsidR="004E7D6C">
        <w:rPr>
          <w:rFonts w:asciiTheme="minorHAnsi" w:hAnsiTheme="minorHAnsi" w:cstheme="minorHAnsi"/>
        </w:rPr>
        <w:t xml:space="preserve">lead to </w:t>
      </w:r>
      <w:r w:rsidRPr="00267C81">
        <w:rPr>
          <w:rFonts w:asciiTheme="minorHAnsi" w:hAnsiTheme="minorHAnsi" w:cstheme="minorHAnsi"/>
        </w:rPr>
        <w:t xml:space="preserve">biased </w:t>
      </w:r>
      <w:r w:rsidRPr="00267C81" w:rsidR="00BD18DD">
        <w:rPr>
          <w:rFonts w:asciiTheme="minorHAnsi" w:hAnsiTheme="minorHAnsi" w:cstheme="minorHAnsi"/>
        </w:rPr>
        <w:t>results</w:t>
      </w:r>
      <w:r w:rsidRPr="00267C81">
        <w:rPr>
          <w:rFonts w:asciiTheme="minorHAnsi" w:hAnsiTheme="minorHAnsi" w:cstheme="minorHAnsi"/>
        </w:rPr>
        <w:t>. To handle the case of missing whole interviews – referred to as total or unit nonresponse –</w:t>
      </w:r>
      <w:r w:rsidRPr="00267C81" w:rsidR="00BD18DD">
        <w:rPr>
          <w:rFonts w:asciiTheme="minorHAnsi" w:hAnsiTheme="minorHAnsi" w:cstheme="minorHAnsi"/>
        </w:rPr>
        <w:t xml:space="preserve"> </w:t>
      </w:r>
      <w:r w:rsidRPr="00267C81">
        <w:rPr>
          <w:rFonts w:asciiTheme="minorHAnsi" w:hAnsiTheme="minorHAnsi" w:cstheme="minorHAnsi"/>
        </w:rPr>
        <w:t xml:space="preserve">a weighted adjustment methodology </w:t>
      </w:r>
      <w:r w:rsidRPr="00267C81" w:rsidR="00BD18DD">
        <w:rPr>
          <w:rFonts w:asciiTheme="minorHAnsi" w:hAnsiTheme="minorHAnsi" w:cstheme="minorHAnsi"/>
        </w:rPr>
        <w:t>will be used for data from</w:t>
      </w:r>
      <w:r w:rsidRPr="00267C81">
        <w:rPr>
          <w:rFonts w:asciiTheme="minorHAnsi" w:hAnsiTheme="minorHAnsi" w:cstheme="minorHAnsi"/>
        </w:rPr>
        <w:t xml:space="preserve"> Baltimore City. </w:t>
      </w:r>
      <w:r w:rsidRPr="00267C81" w:rsidR="00BD18DD">
        <w:rPr>
          <w:rFonts w:asciiTheme="minorHAnsi" w:hAnsiTheme="minorHAnsi" w:cstheme="minorHAnsi"/>
        </w:rPr>
        <w:t>A</w:t>
      </w:r>
      <w:r w:rsidRPr="00267C81">
        <w:rPr>
          <w:rFonts w:asciiTheme="minorHAnsi" w:hAnsiTheme="minorHAnsi" w:cstheme="minorHAnsi"/>
        </w:rPr>
        <w:t xml:space="preserve">nalyses </w:t>
      </w:r>
      <w:r w:rsidRPr="00267C81" w:rsidR="00BD18DD">
        <w:rPr>
          <w:rFonts w:asciiTheme="minorHAnsi" w:hAnsiTheme="minorHAnsi" w:cstheme="minorHAnsi"/>
        </w:rPr>
        <w:t xml:space="preserve">will </w:t>
      </w:r>
      <w:r w:rsidRPr="00267C81">
        <w:rPr>
          <w:rFonts w:asciiTheme="minorHAnsi" w:hAnsiTheme="minorHAnsi" w:cstheme="minorHAnsi"/>
        </w:rPr>
        <w:t>us</w:t>
      </w:r>
      <w:r w:rsidRPr="00267C81" w:rsidR="00BD18DD">
        <w:rPr>
          <w:rFonts w:asciiTheme="minorHAnsi" w:hAnsiTheme="minorHAnsi" w:cstheme="minorHAnsi"/>
        </w:rPr>
        <w:t>e</w:t>
      </w:r>
      <w:r w:rsidRPr="00267C81">
        <w:rPr>
          <w:rFonts w:asciiTheme="minorHAnsi" w:hAnsiTheme="minorHAnsi" w:cstheme="minorHAnsi"/>
        </w:rPr>
        <w:t xml:space="preserve"> unweighted and weighted </w:t>
      </w:r>
      <w:r w:rsidRPr="00267C81" w:rsidR="009C09F9">
        <w:rPr>
          <w:rFonts w:asciiTheme="minorHAnsi" w:hAnsiTheme="minorHAnsi" w:cstheme="minorHAnsi"/>
        </w:rPr>
        <w:t>results</w:t>
      </w:r>
      <w:r w:rsidRPr="00267C81">
        <w:rPr>
          <w:rFonts w:asciiTheme="minorHAnsi" w:hAnsiTheme="minorHAnsi" w:cstheme="minorHAnsi"/>
        </w:rPr>
        <w:t xml:space="preserve"> to determine the impact of alternative approaches. Heckman’s two-step process </w:t>
      </w:r>
      <w:r w:rsidRPr="00267C81" w:rsidR="00D710EF">
        <w:rPr>
          <w:rFonts w:asciiTheme="minorHAnsi" w:hAnsiTheme="minorHAnsi" w:cstheme="minorHAnsi"/>
        </w:rPr>
        <w:t>will</w:t>
      </w:r>
      <w:r w:rsidRPr="00267C81">
        <w:rPr>
          <w:rFonts w:asciiTheme="minorHAnsi" w:hAnsiTheme="minorHAnsi" w:cstheme="minorHAnsi"/>
        </w:rPr>
        <w:t xml:space="preserve"> model the non-participation process based on data available on all cases (e.g., data would be available on </w:t>
      </w:r>
      <w:r w:rsidRPr="00267C81" w:rsidR="00204083">
        <w:rPr>
          <w:rFonts w:asciiTheme="minorHAnsi" w:hAnsiTheme="minorHAnsi" w:cstheme="minorHAnsi"/>
        </w:rPr>
        <w:t>respondents</w:t>
      </w:r>
      <w:r w:rsidRPr="00267C81">
        <w:rPr>
          <w:rFonts w:asciiTheme="minorHAnsi" w:hAnsiTheme="minorHAnsi" w:cstheme="minorHAnsi"/>
        </w:rPr>
        <w:t xml:space="preserve"> and non-</w:t>
      </w:r>
      <w:r w:rsidRPr="00267C81" w:rsidR="00B3514A">
        <w:rPr>
          <w:rFonts w:asciiTheme="minorHAnsi" w:hAnsiTheme="minorHAnsi" w:cstheme="minorHAnsi"/>
        </w:rPr>
        <w:t>respondent</w:t>
      </w:r>
      <w:r w:rsidRPr="00267C81">
        <w:rPr>
          <w:rFonts w:asciiTheme="minorHAnsi" w:hAnsiTheme="minorHAnsi" w:cstheme="minorHAnsi"/>
        </w:rPr>
        <w:t>s on the address from the US postal service file NORC uses for sampling, interviewer observations on the type of dwelling and block, census measures for the block on socio-economic</w:t>
      </w:r>
      <w:r w:rsidRPr="00267C81" w:rsidR="00F72D34">
        <w:rPr>
          <w:rFonts w:asciiTheme="minorHAnsi" w:hAnsiTheme="minorHAnsi" w:cstheme="minorHAnsi"/>
        </w:rPr>
        <w:t xml:space="preserve"> characteristic</w:t>
      </w:r>
      <w:r w:rsidRPr="00267C81">
        <w:rPr>
          <w:rFonts w:asciiTheme="minorHAnsi" w:hAnsiTheme="minorHAnsi" w:cstheme="minorHAnsi"/>
        </w:rPr>
        <w:t>s and any data gleaned from the head-of-household questionnaire).</w:t>
      </w:r>
      <w:r w:rsidRPr="00267C81" w:rsidR="00862CB9">
        <w:rPr>
          <w:rFonts w:asciiTheme="minorHAnsi" w:hAnsiTheme="minorHAnsi" w:cstheme="minorHAnsi"/>
        </w:rPr>
        <w:t xml:space="preserve"> </w:t>
      </w:r>
      <w:r w:rsidRPr="00267C81" w:rsidR="00F72D34">
        <w:rPr>
          <w:rFonts w:asciiTheme="minorHAnsi" w:hAnsiTheme="minorHAnsi" w:cstheme="minorHAnsi"/>
        </w:rPr>
        <w:t>P</w:t>
      </w:r>
      <w:r w:rsidRPr="00267C81">
        <w:rPr>
          <w:rFonts w:asciiTheme="minorHAnsi" w:hAnsiTheme="minorHAnsi" w:cstheme="minorHAnsi"/>
        </w:rPr>
        <w:t xml:space="preserve">ost-stratification weights and adjustments </w:t>
      </w:r>
      <w:r w:rsidRPr="00267C81" w:rsidR="00F72D34">
        <w:rPr>
          <w:rFonts w:asciiTheme="minorHAnsi" w:hAnsiTheme="minorHAnsi" w:cstheme="minorHAnsi"/>
        </w:rPr>
        <w:t>will also be generated</w:t>
      </w:r>
      <w:r w:rsidRPr="00267C81">
        <w:rPr>
          <w:rFonts w:asciiTheme="minorHAnsi" w:hAnsiTheme="minorHAnsi" w:cstheme="minorHAnsi"/>
          <w:i/>
          <w:color w:val="000000"/>
        </w:rPr>
        <w:t>.</w:t>
      </w:r>
      <w:r w:rsidRPr="00267C81" w:rsidR="00862CB9">
        <w:rPr>
          <w:rFonts w:asciiTheme="minorHAnsi" w:hAnsiTheme="minorHAnsi" w:cstheme="minorHAnsi"/>
          <w:i/>
          <w:color w:val="000000"/>
        </w:rPr>
        <w:t xml:space="preserve"> </w:t>
      </w:r>
      <w:r w:rsidRPr="00267C81">
        <w:rPr>
          <w:rFonts w:asciiTheme="minorHAnsi" w:hAnsiTheme="minorHAnsi" w:cstheme="minorHAnsi"/>
        </w:rPr>
        <w:t xml:space="preserve">There may be non-sampling error that affects the precision of </w:t>
      </w:r>
      <w:r w:rsidRPr="00267C81" w:rsidR="00B85273">
        <w:rPr>
          <w:rFonts w:asciiTheme="minorHAnsi" w:hAnsiTheme="minorHAnsi" w:cstheme="minorHAnsi"/>
        </w:rPr>
        <w:t>results</w:t>
      </w:r>
      <w:r w:rsidRPr="00267C81">
        <w:rPr>
          <w:rFonts w:asciiTheme="minorHAnsi" w:hAnsiTheme="minorHAnsi" w:cstheme="minorHAnsi"/>
        </w:rPr>
        <w:t xml:space="preserve">. For example, </w:t>
      </w:r>
      <w:r w:rsidRPr="00267C81">
        <w:rPr>
          <w:rFonts w:asciiTheme="minorHAnsi" w:hAnsiTheme="minorHAnsi" w:cstheme="minorHAnsi"/>
          <w:color w:val="000000"/>
        </w:rPr>
        <w:t xml:space="preserve">low response rates correlated with </w:t>
      </w:r>
      <w:r w:rsidRPr="00267C81" w:rsidR="00825C27">
        <w:rPr>
          <w:rFonts w:asciiTheme="minorHAnsi" w:hAnsiTheme="minorHAnsi" w:cstheme="minorHAnsi"/>
          <w:color w:val="000000"/>
        </w:rPr>
        <w:t xml:space="preserve">primary </w:t>
      </w:r>
      <w:r w:rsidRPr="00267C81">
        <w:rPr>
          <w:rFonts w:asciiTheme="minorHAnsi" w:hAnsiTheme="minorHAnsi" w:cstheme="minorHAnsi"/>
          <w:color w:val="000000"/>
        </w:rPr>
        <w:t xml:space="preserve">outcomes or subgroups of interest are problematic. </w:t>
      </w:r>
      <w:r w:rsidRPr="00267C81" w:rsidR="00825C27">
        <w:rPr>
          <w:rFonts w:asciiTheme="minorHAnsi" w:hAnsiTheme="minorHAnsi" w:cstheme="minorHAnsi"/>
          <w:color w:val="000000"/>
        </w:rPr>
        <w:t>T</w:t>
      </w:r>
      <w:r w:rsidRPr="00267C81">
        <w:rPr>
          <w:rFonts w:asciiTheme="minorHAnsi" w:hAnsiTheme="minorHAnsi" w:cstheme="minorHAnsi"/>
        </w:rPr>
        <w:t>he inverse probability selection weights</w:t>
      </w:r>
      <w:r w:rsidRPr="00267C81" w:rsidR="00825C27">
        <w:rPr>
          <w:rFonts w:asciiTheme="minorHAnsi" w:hAnsiTheme="minorHAnsi" w:cstheme="minorHAnsi"/>
        </w:rPr>
        <w:t xml:space="preserve"> will be computed</w:t>
      </w:r>
      <w:r w:rsidRPr="00267C81">
        <w:rPr>
          <w:rFonts w:asciiTheme="minorHAnsi" w:hAnsiTheme="minorHAnsi" w:cstheme="minorHAnsi"/>
        </w:rPr>
        <w:t xml:space="preserve">, and </w:t>
      </w:r>
      <w:r w:rsidRPr="00267C81" w:rsidR="00182CB3">
        <w:rPr>
          <w:rFonts w:asciiTheme="minorHAnsi" w:hAnsiTheme="minorHAnsi" w:cstheme="minorHAnsi"/>
        </w:rPr>
        <w:t xml:space="preserve">analyses will </w:t>
      </w:r>
      <w:r w:rsidRPr="00267C81">
        <w:rPr>
          <w:rFonts w:asciiTheme="minorHAnsi" w:hAnsiTheme="minorHAnsi" w:cstheme="minorHAnsi"/>
        </w:rPr>
        <w:t>adjust for nonresponse to derive the final sampling weight</w:t>
      </w:r>
      <w:r w:rsidRPr="00267C81" w:rsidR="00182CB3">
        <w:rPr>
          <w:rFonts w:asciiTheme="minorHAnsi" w:hAnsiTheme="minorHAnsi" w:cstheme="minorHAnsi"/>
        </w:rPr>
        <w:t>s</w:t>
      </w:r>
      <w:r w:rsidRPr="00267C81">
        <w:rPr>
          <w:rFonts w:asciiTheme="minorHAnsi" w:hAnsiTheme="minorHAnsi" w:cstheme="minorHAnsi"/>
        </w:rPr>
        <w:t>.</w:t>
      </w:r>
      <w:r w:rsidRPr="00267C81" w:rsidR="00862CB9">
        <w:rPr>
          <w:rFonts w:asciiTheme="minorHAnsi" w:hAnsiTheme="minorHAnsi" w:cstheme="minorHAnsi"/>
        </w:rPr>
        <w:t xml:space="preserve"> </w:t>
      </w:r>
    </w:p>
    <w:p w:rsidRPr="00267C81" w:rsidR="00606157" w:rsidP="00A026D0" w:rsidRDefault="00606157" w14:paraId="0CB256E5" w14:textId="7D6FDFB1">
      <w:pPr>
        <w:pStyle w:val="ListParagraph"/>
        <w:numPr>
          <w:ilvl w:val="0"/>
          <w:numId w:val="44"/>
        </w:numPr>
        <w:spacing w:line="276" w:lineRule="auto"/>
        <w:rPr>
          <w:rFonts w:asciiTheme="minorHAnsi" w:hAnsiTheme="minorHAnsi" w:cstheme="minorHAnsi"/>
          <w:color w:val="000000"/>
        </w:rPr>
      </w:pPr>
      <w:r w:rsidRPr="00267C81">
        <w:rPr>
          <w:rFonts w:asciiTheme="minorHAnsi" w:hAnsiTheme="minorHAnsi" w:cstheme="minorHAnsi"/>
          <w:i/>
        </w:rPr>
        <w:t>Item-level missing data</w:t>
      </w:r>
      <w:r w:rsidRPr="00267C81">
        <w:rPr>
          <w:rFonts w:asciiTheme="minorHAnsi" w:hAnsiTheme="minorHAnsi" w:cstheme="minorHAnsi"/>
        </w:rPr>
        <w:t xml:space="preserve">. </w:t>
      </w:r>
      <w:r w:rsidRPr="00267C81" w:rsidR="00800B2A">
        <w:rPr>
          <w:rFonts w:asciiTheme="minorHAnsi" w:hAnsiTheme="minorHAnsi" w:cstheme="minorHAnsi"/>
        </w:rPr>
        <w:t xml:space="preserve">Depending on the </w:t>
      </w:r>
      <w:proofErr w:type="gramStart"/>
      <w:r w:rsidRPr="00267C81" w:rsidR="00800B2A">
        <w:rPr>
          <w:rFonts w:asciiTheme="minorHAnsi" w:hAnsiTheme="minorHAnsi" w:cstheme="minorHAnsi"/>
        </w:rPr>
        <w:t>amount</w:t>
      </w:r>
      <w:proofErr w:type="gramEnd"/>
      <w:r w:rsidRPr="00267C81" w:rsidR="00800B2A">
        <w:rPr>
          <w:rFonts w:asciiTheme="minorHAnsi" w:hAnsiTheme="minorHAnsi" w:cstheme="minorHAnsi"/>
        </w:rPr>
        <w:t xml:space="preserve"> of missing values on individual variables and patterns of missingness, i</w:t>
      </w:r>
      <w:r w:rsidRPr="00267C81" w:rsidR="00B85273">
        <w:rPr>
          <w:rFonts w:asciiTheme="minorHAnsi" w:hAnsiTheme="minorHAnsi" w:cstheme="minorHAnsi"/>
        </w:rPr>
        <w:t xml:space="preserve">mputation methods </w:t>
      </w:r>
      <w:r w:rsidRPr="00267C81" w:rsidR="00800B2A">
        <w:rPr>
          <w:rFonts w:asciiTheme="minorHAnsi" w:hAnsiTheme="minorHAnsi" w:cstheme="minorHAnsi"/>
        </w:rPr>
        <w:t xml:space="preserve">may </w:t>
      </w:r>
      <w:r w:rsidRPr="00267C81" w:rsidR="00B85273">
        <w:rPr>
          <w:rFonts w:asciiTheme="minorHAnsi" w:hAnsiTheme="minorHAnsi" w:cstheme="minorHAnsi"/>
        </w:rPr>
        <w:t>be used t</w:t>
      </w:r>
      <w:r w:rsidRPr="00267C81">
        <w:rPr>
          <w:rFonts w:asciiTheme="minorHAnsi" w:hAnsiTheme="minorHAnsi" w:cstheme="minorHAnsi"/>
        </w:rPr>
        <w:t xml:space="preserve">o handle missing data on specific variables. </w:t>
      </w:r>
      <w:r w:rsidRPr="00267C81" w:rsidR="003614B7">
        <w:rPr>
          <w:rFonts w:asciiTheme="minorHAnsi" w:hAnsiTheme="minorHAnsi" w:cstheme="minorHAnsi"/>
        </w:rPr>
        <w:t>V</w:t>
      </w:r>
      <w:r w:rsidRPr="00267C81">
        <w:rPr>
          <w:rFonts w:asciiTheme="minorHAnsi" w:hAnsiTheme="minorHAnsi" w:cstheme="minorHAnsi"/>
        </w:rPr>
        <w:t>arious imputation-based procedures</w:t>
      </w:r>
      <w:r w:rsidRPr="00267C81" w:rsidR="00572771">
        <w:rPr>
          <w:rFonts w:asciiTheme="minorHAnsi" w:hAnsiTheme="minorHAnsi" w:cstheme="minorHAnsi"/>
        </w:rPr>
        <w:t xml:space="preserve"> and methods, including nearest neighbor “hot deck” and multiple imputation,</w:t>
      </w:r>
      <w:r w:rsidRPr="00267C81">
        <w:rPr>
          <w:rFonts w:asciiTheme="minorHAnsi" w:hAnsiTheme="minorHAnsi" w:cstheme="minorHAnsi"/>
        </w:rPr>
        <w:t xml:space="preserve"> </w:t>
      </w:r>
      <w:r w:rsidRPr="00267C81" w:rsidR="00800B2A">
        <w:rPr>
          <w:rFonts w:asciiTheme="minorHAnsi" w:hAnsiTheme="minorHAnsi" w:cstheme="minorHAnsi"/>
        </w:rPr>
        <w:t xml:space="preserve">will be </w:t>
      </w:r>
      <w:proofErr w:type="gramStart"/>
      <w:r w:rsidRPr="00267C81" w:rsidR="00800B2A">
        <w:rPr>
          <w:rFonts w:asciiTheme="minorHAnsi" w:hAnsiTheme="minorHAnsi" w:cstheme="minorHAnsi"/>
        </w:rPr>
        <w:t>considered</w:t>
      </w:r>
      <w:proofErr w:type="gramEnd"/>
      <w:r w:rsidRPr="00267C81" w:rsidR="00800B2A">
        <w:rPr>
          <w:rFonts w:asciiTheme="minorHAnsi" w:hAnsiTheme="minorHAnsi" w:cstheme="minorHAnsi"/>
        </w:rPr>
        <w:t xml:space="preserve"> and evaluated for their usefulness in </w:t>
      </w:r>
      <w:r w:rsidRPr="00267C81">
        <w:rPr>
          <w:rFonts w:asciiTheme="minorHAnsi" w:hAnsiTheme="minorHAnsi" w:cstheme="minorHAnsi"/>
        </w:rPr>
        <w:t>fill</w:t>
      </w:r>
      <w:r w:rsidRPr="00267C81" w:rsidR="00800B2A">
        <w:rPr>
          <w:rFonts w:asciiTheme="minorHAnsi" w:hAnsiTheme="minorHAnsi" w:cstheme="minorHAnsi"/>
        </w:rPr>
        <w:t>ing</w:t>
      </w:r>
      <w:r w:rsidRPr="00267C81">
        <w:rPr>
          <w:rFonts w:asciiTheme="minorHAnsi" w:hAnsiTheme="minorHAnsi" w:cstheme="minorHAnsi"/>
          <w:bCs/>
        </w:rPr>
        <w:t xml:space="preserve"> </w:t>
      </w:r>
      <w:r w:rsidRPr="00267C81">
        <w:rPr>
          <w:rFonts w:asciiTheme="minorHAnsi" w:hAnsiTheme="minorHAnsi" w:cstheme="minorHAnsi"/>
        </w:rPr>
        <w:t>in missing values</w:t>
      </w:r>
      <w:r w:rsidRPr="00267C81">
        <w:rPr>
          <w:rFonts w:asciiTheme="minorHAnsi" w:hAnsiTheme="minorHAnsi" w:cstheme="minorHAnsi"/>
          <w:bCs/>
        </w:rPr>
        <w:t xml:space="preserve">. </w:t>
      </w:r>
    </w:p>
    <w:p w:rsidRPr="00267C81" w:rsidR="00EF0906" w:rsidP="00A026D0" w:rsidRDefault="00EF0906" w14:paraId="580060A8" w14:textId="30BC53E7">
      <w:pPr>
        <w:spacing w:line="276" w:lineRule="auto"/>
        <w:rPr>
          <w:rFonts w:asciiTheme="minorHAnsi" w:hAnsiTheme="minorHAnsi" w:cstheme="minorHAnsi"/>
        </w:rPr>
      </w:pPr>
    </w:p>
    <w:p w:rsidRPr="00267C81" w:rsidR="00AE061E" w:rsidP="00A026D0" w:rsidRDefault="00823CC7" w14:paraId="04398526" w14:textId="0F3135A9">
      <w:pPr>
        <w:spacing w:line="276" w:lineRule="auto"/>
        <w:rPr>
          <w:rFonts w:asciiTheme="minorHAnsi" w:hAnsiTheme="minorHAnsi" w:cstheme="minorHAnsi"/>
        </w:rPr>
      </w:pPr>
      <w:r w:rsidRPr="00267C81">
        <w:rPr>
          <w:rFonts w:asciiTheme="minorHAnsi" w:hAnsiTheme="minorHAnsi" w:cstheme="minorHAnsi"/>
        </w:rPr>
        <w:t>A</w:t>
      </w:r>
      <w:r w:rsidRPr="00267C81" w:rsidR="00AE061E">
        <w:rPr>
          <w:rFonts w:asciiTheme="minorHAnsi" w:hAnsiTheme="minorHAnsi" w:cstheme="minorHAnsi"/>
        </w:rPr>
        <w:t xml:space="preserve"> review of the incentive literature found </w:t>
      </w:r>
      <w:r w:rsidRPr="00267C81" w:rsidR="00AC09EA">
        <w:rPr>
          <w:rFonts w:asciiTheme="minorHAnsi" w:hAnsiTheme="minorHAnsi" w:cstheme="minorHAnsi"/>
        </w:rPr>
        <w:t>some mixed results</w:t>
      </w:r>
      <w:r w:rsidRPr="00267C81" w:rsidR="00AC09EA">
        <w:rPr>
          <w:rStyle w:val="EndnoteReference"/>
          <w:rFonts w:asciiTheme="minorHAnsi" w:hAnsiTheme="minorHAnsi" w:cstheme="minorHAnsi"/>
        </w:rPr>
        <w:endnoteReference w:id="45"/>
      </w:r>
      <w:r w:rsidRPr="00267C81" w:rsidR="000B5116">
        <w:rPr>
          <w:rFonts w:asciiTheme="minorHAnsi" w:hAnsiTheme="minorHAnsi" w:cstheme="minorHAnsi"/>
        </w:rPr>
        <w:t xml:space="preserve"> on the effects of incentives on reducing non-response bias in surveys</w:t>
      </w:r>
      <w:r w:rsidRPr="00267C81">
        <w:rPr>
          <w:rFonts w:asciiTheme="minorHAnsi" w:hAnsiTheme="minorHAnsi" w:cstheme="minorHAnsi"/>
        </w:rPr>
        <w:t>.</w:t>
      </w:r>
      <w:r w:rsidRPr="00267C81" w:rsidR="00AC09EA">
        <w:rPr>
          <w:rFonts w:asciiTheme="minorHAnsi" w:hAnsiTheme="minorHAnsi" w:cstheme="minorHAnsi"/>
        </w:rPr>
        <w:t xml:space="preserve"> </w:t>
      </w:r>
      <w:r w:rsidRPr="00267C81">
        <w:rPr>
          <w:rFonts w:asciiTheme="minorHAnsi" w:hAnsiTheme="minorHAnsi" w:cstheme="minorHAnsi"/>
        </w:rPr>
        <w:t>W</w:t>
      </w:r>
      <w:r w:rsidRPr="00267C81" w:rsidR="00AE061E">
        <w:rPr>
          <w:rFonts w:asciiTheme="minorHAnsi" w:hAnsiTheme="minorHAnsi" w:cstheme="minorHAnsi"/>
        </w:rPr>
        <w:t xml:space="preserve">hile much of the literature suggests that the use of incentives has a positive effect on </w:t>
      </w:r>
      <w:r w:rsidRPr="00267C81" w:rsidR="00B3514A">
        <w:rPr>
          <w:rFonts w:asciiTheme="minorHAnsi" w:hAnsiTheme="minorHAnsi" w:cstheme="minorHAnsi"/>
        </w:rPr>
        <w:t>re</w:t>
      </w:r>
      <w:r w:rsidRPr="00267C81" w:rsidR="0071457C">
        <w:rPr>
          <w:rFonts w:asciiTheme="minorHAnsi" w:hAnsiTheme="minorHAnsi" w:cstheme="minorHAnsi"/>
        </w:rPr>
        <w:t>s</w:t>
      </w:r>
      <w:r w:rsidRPr="00267C81" w:rsidR="00B3514A">
        <w:rPr>
          <w:rFonts w:asciiTheme="minorHAnsi" w:hAnsiTheme="minorHAnsi" w:cstheme="minorHAnsi"/>
        </w:rPr>
        <w:t xml:space="preserve">pondent </w:t>
      </w:r>
      <w:r w:rsidRPr="00267C81" w:rsidR="00AE061E">
        <w:rPr>
          <w:rFonts w:asciiTheme="minorHAnsi" w:hAnsiTheme="minorHAnsi" w:cstheme="minorHAnsi"/>
        </w:rPr>
        <w:t xml:space="preserve">response rates, little research has examined the impact of their use specifically on nonresponse bias reduction among youth </w:t>
      </w:r>
      <w:r w:rsidRPr="00267C81" w:rsidR="00C308E9">
        <w:rPr>
          <w:rFonts w:asciiTheme="minorHAnsi" w:hAnsiTheme="minorHAnsi" w:cstheme="minorHAnsi"/>
        </w:rPr>
        <w:t xml:space="preserve">surveyed in-person in a </w:t>
      </w:r>
      <w:r w:rsidRPr="00267C81" w:rsidR="00AE061E">
        <w:rPr>
          <w:rFonts w:asciiTheme="minorHAnsi" w:hAnsiTheme="minorHAnsi" w:cstheme="minorHAnsi"/>
        </w:rPr>
        <w:t>household survey.</w:t>
      </w:r>
      <w:r w:rsidRPr="00267C81" w:rsidR="00421554">
        <w:rPr>
          <w:rFonts w:asciiTheme="minorHAnsi" w:hAnsiTheme="minorHAnsi" w:cstheme="minorHAnsi"/>
        </w:rPr>
        <w:t xml:space="preserve"> </w:t>
      </w:r>
      <w:r w:rsidRPr="00267C81" w:rsidR="00C308E9">
        <w:rPr>
          <w:rFonts w:asciiTheme="minorHAnsi" w:hAnsiTheme="minorHAnsi" w:cstheme="minorHAnsi"/>
        </w:rPr>
        <w:t xml:space="preserve">Among the few youth studies </w:t>
      </w:r>
      <w:r w:rsidRPr="00267C81" w:rsidR="00AB3226">
        <w:rPr>
          <w:rFonts w:asciiTheme="minorHAnsi" w:hAnsiTheme="minorHAnsi" w:cstheme="minorHAnsi"/>
        </w:rPr>
        <w:t xml:space="preserve">conducted </w:t>
      </w:r>
      <w:r w:rsidRPr="00267C81" w:rsidR="00D161DE">
        <w:rPr>
          <w:rFonts w:asciiTheme="minorHAnsi" w:hAnsiTheme="minorHAnsi" w:cstheme="minorHAnsi"/>
        </w:rPr>
        <w:t xml:space="preserve">(either not in-person or not on violence) </w:t>
      </w:r>
      <w:r w:rsidRPr="00267C81" w:rsidR="00AB3226">
        <w:rPr>
          <w:rFonts w:asciiTheme="minorHAnsi" w:hAnsiTheme="minorHAnsi" w:cstheme="minorHAnsi"/>
        </w:rPr>
        <w:t xml:space="preserve">regarding </w:t>
      </w:r>
      <w:r w:rsidRPr="00267C81" w:rsidR="00AE061E">
        <w:rPr>
          <w:rFonts w:asciiTheme="minorHAnsi" w:hAnsiTheme="minorHAnsi" w:cstheme="minorHAnsi"/>
        </w:rPr>
        <w:t>the effect of incentives, results were mixed.</w:t>
      </w:r>
      <w:r w:rsidRPr="00267C81" w:rsidR="00421554">
        <w:rPr>
          <w:rFonts w:asciiTheme="minorHAnsi" w:hAnsiTheme="minorHAnsi" w:cstheme="minorHAnsi"/>
        </w:rPr>
        <w:t xml:space="preserve"> </w:t>
      </w:r>
      <w:r w:rsidRPr="00267C81" w:rsidR="00AE061E">
        <w:rPr>
          <w:rFonts w:asciiTheme="minorHAnsi" w:hAnsiTheme="minorHAnsi" w:cstheme="minorHAnsi"/>
        </w:rPr>
        <w:t xml:space="preserve">One study </w:t>
      </w:r>
      <w:r w:rsidRPr="00267C81" w:rsidR="00D161DE">
        <w:rPr>
          <w:rFonts w:asciiTheme="minorHAnsi" w:hAnsiTheme="minorHAnsi" w:cstheme="minorHAnsi"/>
        </w:rPr>
        <w:t xml:space="preserve">on youth and nutrition </w:t>
      </w:r>
      <w:r w:rsidRPr="00267C81" w:rsidR="00AE061E">
        <w:rPr>
          <w:rFonts w:asciiTheme="minorHAnsi" w:hAnsiTheme="minorHAnsi" w:cstheme="minorHAnsi"/>
        </w:rPr>
        <w:t>found that incentives were a main reason for participating</w:t>
      </w:r>
      <w:r w:rsidRPr="00267C81" w:rsidR="00AE061E">
        <w:rPr>
          <w:rStyle w:val="EndnoteReference"/>
          <w:rFonts w:asciiTheme="minorHAnsi" w:hAnsiTheme="minorHAnsi" w:cstheme="minorHAnsi"/>
        </w:rPr>
        <w:endnoteReference w:id="46"/>
      </w:r>
      <w:r w:rsidRPr="00267C81" w:rsidR="00AE061E">
        <w:rPr>
          <w:rFonts w:asciiTheme="minorHAnsi" w:hAnsiTheme="minorHAnsi" w:cstheme="minorHAnsi"/>
        </w:rPr>
        <w:t xml:space="preserve"> while another </w:t>
      </w:r>
      <w:r w:rsidRPr="00267C81" w:rsidR="00D161DE">
        <w:rPr>
          <w:rFonts w:asciiTheme="minorHAnsi" w:hAnsiTheme="minorHAnsi" w:cstheme="minorHAnsi"/>
        </w:rPr>
        <w:t xml:space="preserve">on youth and health care found </w:t>
      </w:r>
      <w:r w:rsidRPr="00267C81" w:rsidR="00AE061E">
        <w:rPr>
          <w:rFonts w:asciiTheme="minorHAnsi" w:hAnsiTheme="minorHAnsi" w:cstheme="minorHAnsi"/>
        </w:rPr>
        <w:t>that the incentive did not influence the decision to participate.</w:t>
      </w:r>
      <w:r w:rsidRPr="00267C81" w:rsidR="00AE061E">
        <w:rPr>
          <w:rStyle w:val="EndnoteReference"/>
          <w:rFonts w:asciiTheme="minorHAnsi" w:hAnsiTheme="minorHAnsi" w:cstheme="minorHAnsi"/>
        </w:rPr>
        <w:endnoteReference w:id="47"/>
      </w:r>
      <w:r w:rsidRPr="00267C81" w:rsidR="00421554">
        <w:rPr>
          <w:rFonts w:asciiTheme="minorHAnsi" w:hAnsiTheme="minorHAnsi" w:cstheme="minorHAnsi"/>
        </w:rPr>
        <w:t xml:space="preserve"> </w:t>
      </w:r>
      <w:r w:rsidRPr="00267C81" w:rsidR="00AE061E">
        <w:rPr>
          <w:rFonts w:asciiTheme="minorHAnsi" w:hAnsiTheme="minorHAnsi" w:cstheme="minorHAnsi"/>
        </w:rPr>
        <w:t xml:space="preserve">Interestingly, one study with </w:t>
      </w:r>
      <w:r w:rsidRPr="00267C81" w:rsidR="00D161DE">
        <w:rPr>
          <w:rFonts w:asciiTheme="minorHAnsi" w:hAnsiTheme="minorHAnsi" w:cstheme="minorHAnsi"/>
        </w:rPr>
        <w:t xml:space="preserve">older </w:t>
      </w:r>
      <w:r w:rsidRPr="00267C81" w:rsidR="00AE061E">
        <w:rPr>
          <w:rFonts w:asciiTheme="minorHAnsi" w:hAnsiTheme="minorHAnsi" w:cstheme="minorHAnsi"/>
        </w:rPr>
        <w:t xml:space="preserve">university students </w:t>
      </w:r>
      <w:r w:rsidRPr="00267C81" w:rsidR="00D161DE">
        <w:rPr>
          <w:rFonts w:asciiTheme="minorHAnsi" w:hAnsiTheme="minorHAnsi" w:cstheme="minorHAnsi"/>
        </w:rPr>
        <w:t xml:space="preserve">(not in-person) on sexual assault </w:t>
      </w:r>
      <w:r w:rsidRPr="00267C81" w:rsidR="00AE061E">
        <w:rPr>
          <w:rFonts w:asciiTheme="minorHAnsi" w:hAnsiTheme="minorHAnsi" w:cstheme="minorHAnsi"/>
        </w:rPr>
        <w:t xml:space="preserve">found higher response rates with a $25 </w:t>
      </w:r>
      <w:r w:rsidRPr="00267C81" w:rsidR="00606157">
        <w:rPr>
          <w:rFonts w:asciiTheme="minorHAnsi" w:hAnsiTheme="minorHAnsi" w:cstheme="minorHAnsi"/>
        </w:rPr>
        <w:t>i</w:t>
      </w:r>
      <w:r w:rsidRPr="00267C81" w:rsidR="00AE061E">
        <w:rPr>
          <w:rFonts w:asciiTheme="minorHAnsi" w:hAnsiTheme="minorHAnsi" w:cstheme="minorHAnsi"/>
        </w:rPr>
        <w:t>ncentive compared to a $10 incentive, but no difference between $25 and $40.</w:t>
      </w:r>
      <w:r w:rsidRPr="00267C81" w:rsidR="00C308E9">
        <w:rPr>
          <w:rStyle w:val="EndnoteReference"/>
          <w:rFonts w:asciiTheme="minorHAnsi" w:hAnsiTheme="minorHAnsi" w:cstheme="minorHAnsi"/>
        </w:rPr>
        <w:endnoteReference w:id="48"/>
      </w:r>
      <w:r w:rsidRPr="00267C81" w:rsidR="00421554">
        <w:rPr>
          <w:rFonts w:asciiTheme="minorHAnsi" w:hAnsiTheme="minorHAnsi" w:cstheme="minorHAnsi"/>
        </w:rPr>
        <w:t xml:space="preserve"> </w:t>
      </w:r>
      <w:r w:rsidRPr="00267C81" w:rsidR="00AE061E">
        <w:rPr>
          <w:rFonts w:asciiTheme="minorHAnsi" w:hAnsiTheme="minorHAnsi" w:cstheme="minorHAnsi"/>
        </w:rPr>
        <w:t>In this same survey, sexual victimization was higher in the $10 incentive group than the $25 incentive group, potentially suggesting that victims were more motivated to participate even when a lower incentive was offered. However, the higher prevalence of victimization among those receiving the $40 compared to the $25 incentive may suggest that victims are susceptible to higher incentive offers.</w:t>
      </w:r>
      <w:r w:rsidRPr="00267C81" w:rsidR="00AE061E">
        <w:rPr>
          <w:rStyle w:val="EndnoteReference"/>
          <w:rFonts w:asciiTheme="minorHAnsi" w:hAnsiTheme="minorHAnsi" w:cstheme="minorHAnsi"/>
        </w:rPr>
        <w:endnoteReference w:id="49"/>
      </w:r>
      <w:r w:rsidRPr="00267C81" w:rsidR="00AE061E">
        <w:rPr>
          <w:rFonts w:asciiTheme="minorHAnsi" w:hAnsiTheme="minorHAnsi" w:cstheme="minorHAnsi"/>
        </w:rPr>
        <w:t xml:space="preserve"> </w:t>
      </w:r>
    </w:p>
    <w:p w:rsidRPr="00267C81" w:rsidR="00AE061E" w:rsidP="00A026D0" w:rsidRDefault="00AE061E" w14:paraId="202AC14F" w14:textId="77777777">
      <w:pPr>
        <w:spacing w:line="276" w:lineRule="auto"/>
        <w:rPr>
          <w:rFonts w:asciiTheme="minorHAnsi" w:hAnsiTheme="minorHAnsi" w:cstheme="minorHAnsi"/>
        </w:rPr>
      </w:pPr>
    </w:p>
    <w:p w:rsidRPr="00267C81" w:rsidR="00AE061E" w:rsidP="00A026D0" w:rsidRDefault="00D276D5" w14:paraId="3F0972F9" w14:textId="6D3DDE4C">
      <w:pPr>
        <w:spacing w:line="276" w:lineRule="auto"/>
        <w:rPr>
          <w:rFonts w:asciiTheme="minorHAnsi" w:hAnsiTheme="minorHAnsi" w:cstheme="minorHAnsi"/>
        </w:rPr>
      </w:pPr>
      <w:r w:rsidRPr="00267C81">
        <w:rPr>
          <w:rFonts w:asciiTheme="minorHAnsi" w:hAnsiTheme="minorHAnsi" w:cstheme="minorHAnsi"/>
        </w:rPr>
        <w:t xml:space="preserve">Overall, </w:t>
      </w:r>
      <w:r w:rsidRPr="00267C81" w:rsidR="00606157">
        <w:rPr>
          <w:rFonts w:asciiTheme="minorHAnsi" w:hAnsiTheme="minorHAnsi" w:cstheme="minorHAnsi"/>
        </w:rPr>
        <w:t xml:space="preserve">much </w:t>
      </w:r>
      <w:r w:rsidRPr="00267C81">
        <w:rPr>
          <w:rFonts w:asciiTheme="minorHAnsi" w:hAnsiTheme="minorHAnsi" w:cstheme="minorHAnsi"/>
        </w:rPr>
        <w:t>r</w:t>
      </w:r>
      <w:r w:rsidRPr="00267C81" w:rsidR="00AE061E">
        <w:rPr>
          <w:rFonts w:asciiTheme="minorHAnsi" w:hAnsiTheme="minorHAnsi" w:cstheme="minorHAnsi"/>
        </w:rPr>
        <w:t xml:space="preserve">esearch </w:t>
      </w:r>
      <w:r w:rsidRPr="00267C81" w:rsidR="00D161DE">
        <w:rPr>
          <w:rFonts w:asciiTheme="minorHAnsi" w:hAnsiTheme="minorHAnsi" w:cstheme="minorHAnsi"/>
        </w:rPr>
        <w:t xml:space="preserve">across the field of survey research (not specific to youth) </w:t>
      </w:r>
      <w:r w:rsidRPr="00267C81">
        <w:rPr>
          <w:rFonts w:asciiTheme="minorHAnsi" w:hAnsiTheme="minorHAnsi" w:cstheme="minorHAnsi"/>
        </w:rPr>
        <w:t xml:space="preserve">suggests that </w:t>
      </w:r>
      <w:r w:rsidRPr="00267C81" w:rsidR="00AE061E">
        <w:rPr>
          <w:rFonts w:asciiTheme="minorHAnsi" w:hAnsiTheme="minorHAnsi" w:cstheme="minorHAnsi"/>
        </w:rPr>
        <w:t xml:space="preserve">a $10 incentive </w:t>
      </w:r>
      <w:r w:rsidRPr="00267C81" w:rsidR="00353112">
        <w:rPr>
          <w:rFonts w:asciiTheme="minorHAnsi" w:hAnsiTheme="minorHAnsi" w:cstheme="minorHAnsi"/>
        </w:rPr>
        <w:t xml:space="preserve">may improve </w:t>
      </w:r>
      <w:r w:rsidRPr="00267C81" w:rsidR="00AE061E">
        <w:rPr>
          <w:rFonts w:asciiTheme="minorHAnsi" w:hAnsiTheme="minorHAnsi" w:cstheme="minorHAnsi"/>
        </w:rPr>
        <w:t>survey response rates and reduces non-response bias,</w:t>
      </w:r>
      <w:r w:rsidRPr="00267C81" w:rsidR="00AE061E">
        <w:rPr>
          <w:rFonts w:asciiTheme="minorHAnsi" w:hAnsiTheme="minorHAnsi" w:cstheme="minorHAnsi"/>
          <w:vertAlign w:val="superscript"/>
        </w:rPr>
        <w:endnoteReference w:id="50"/>
      </w:r>
      <w:r w:rsidRPr="00267C81" w:rsidR="00AE061E">
        <w:rPr>
          <w:rFonts w:asciiTheme="minorHAnsi" w:hAnsiTheme="minorHAnsi" w:cstheme="minorHAnsi"/>
        </w:rPr>
        <w:t xml:space="preserve"> and that a $20 </w:t>
      </w:r>
      <w:r w:rsidRPr="00267C81" w:rsidR="00AE061E">
        <w:rPr>
          <w:rFonts w:asciiTheme="minorHAnsi" w:hAnsiTheme="minorHAnsi" w:cstheme="minorHAnsi"/>
        </w:rPr>
        <w:lastRenderedPageBreak/>
        <w:t xml:space="preserve">incentive </w:t>
      </w:r>
      <w:r w:rsidRPr="00267C81" w:rsidR="00353112">
        <w:rPr>
          <w:rFonts w:asciiTheme="minorHAnsi" w:hAnsiTheme="minorHAnsi" w:cstheme="minorHAnsi"/>
        </w:rPr>
        <w:t xml:space="preserve">may </w:t>
      </w:r>
      <w:r w:rsidRPr="00267C81" w:rsidR="00AE061E">
        <w:rPr>
          <w:rFonts w:asciiTheme="minorHAnsi" w:hAnsiTheme="minorHAnsi" w:cstheme="minorHAnsi"/>
        </w:rPr>
        <w:t>increase response rates over a $10 incentive.</w:t>
      </w:r>
      <w:r w:rsidRPr="00267C81" w:rsidR="00AE061E">
        <w:rPr>
          <w:rFonts w:asciiTheme="minorHAnsi" w:hAnsiTheme="minorHAnsi" w:cstheme="minorHAnsi"/>
          <w:vertAlign w:val="superscript"/>
        </w:rPr>
        <w:endnoteReference w:id="51"/>
      </w:r>
      <w:r w:rsidRPr="00267C81" w:rsidR="00AE061E">
        <w:rPr>
          <w:rFonts w:asciiTheme="minorHAnsi" w:hAnsiTheme="minorHAnsi" w:cstheme="minorHAnsi"/>
        </w:rPr>
        <w:t xml:space="preserve"> Research has also shown that a $1 pre-incentive increases response rates by 6 percentage points </w:t>
      </w:r>
      <w:proofErr w:type="gramStart"/>
      <w:r w:rsidRPr="00267C81" w:rsidR="00AE061E">
        <w:rPr>
          <w:rFonts w:asciiTheme="minorHAnsi" w:hAnsiTheme="minorHAnsi" w:cstheme="minorHAnsi"/>
        </w:rPr>
        <w:t>and also</w:t>
      </w:r>
      <w:proofErr w:type="gramEnd"/>
      <w:r w:rsidRPr="00267C81" w:rsidR="00AE061E">
        <w:rPr>
          <w:rFonts w:asciiTheme="minorHAnsi" w:hAnsiTheme="minorHAnsi" w:cstheme="minorHAnsi"/>
        </w:rPr>
        <w:t xml:space="preserve"> reduces non-response bias.</w:t>
      </w:r>
      <w:r w:rsidRPr="00267C81" w:rsidR="00AE061E">
        <w:rPr>
          <w:rStyle w:val="EndnoteReference"/>
          <w:rFonts w:asciiTheme="minorHAnsi" w:hAnsiTheme="minorHAnsi" w:cstheme="minorHAnsi"/>
        </w:rPr>
        <w:endnoteReference w:id="52"/>
      </w:r>
      <w:r w:rsidRPr="00267C81" w:rsidR="00AE061E">
        <w:rPr>
          <w:rFonts w:asciiTheme="minorHAnsi" w:hAnsiTheme="minorHAnsi" w:cstheme="minorHAnsi"/>
        </w:rPr>
        <w:t xml:space="preserve"> </w:t>
      </w:r>
    </w:p>
    <w:p w:rsidRPr="00267C81" w:rsidR="00AE061E" w:rsidP="00B736AF" w:rsidRDefault="00AE061E" w14:paraId="685FFCD4" w14:textId="77777777">
      <w:pPr>
        <w:spacing w:line="276" w:lineRule="auto"/>
        <w:rPr>
          <w:rFonts w:asciiTheme="minorHAnsi" w:hAnsiTheme="minorHAnsi" w:cstheme="minorHAnsi"/>
        </w:rPr>
      </w:pPr>
    </w:p>
    <w:p w:rsidRPr="00267C81" w:rsidR="00D276D5" w:rsidP="007D205B" w:rsidRDefault="00D225E7" w14:paraId="59444E64" w14:textId="780A24FF">
      <w:pPr>
        <w:spacing w:line="276" w:lineRule="auto"/>
        <w:rPr>
          <w:rFonts w:asciiTheme="minorHAnsi" w:hAnsiTheme="minorHAnsi" w:cstheme="minorHAnsi"/>
        </w:rPr>
      </w:pPr>
      <w:r w:rsidRPr="00267C81">
        <w:rPr>
          <w:rFonts w:asciiTheme="minorHAnsi" w:hAnsiTheme="minorHAnsi" w:cstheme="minorHAnsi"/>
        </w:rPr>
        <w:t>T</w:t>
      </w:r>
      <w:r w:rsidRPr="00267C81" w:rsidR="00D276D5">
        <w:rPr>
          <w:rFonts w:asciiTheme="minorHAnsi" w:hAnsiTheme="minorHAnsi" w:cstheme="minorHAnsi"/>
        </w:rPr>
        <w:t xml:space="preserve">he </w:t>
      </w:r>
      <w:r w:rsidRPr="00267C81">
        <w:rPr>
          <w:rFonts w:asciiTheme="minorHAnsi" w:hAnsiTheme="minorHAnsi" w:cstheme="minorHAnsi"/>
        </w:rPr>
        <w:t xml:space="preserve">scientific </w:t>
      </w:r>
      <w:r w:rsidRPr="00267C81" w:rsidR="00AE061E">
        <w:rPr>
          <w:rFonts w:asciiTheme="minorHAnsi" w:hAnsiTheme="minorHAnsi" w:cstheme="minorHAnsi"/>
        </w:rPr>
        <w:t xml:space="preserve">literature </w:t>
      </w:r>
      <w:r w:rsidRPr="00267C81">
        <w:rPr>
          <w:rFonts w:asciiTheme="minorHAnsi" w:hAnsiTheme="minorHAnsi" w:cstheme="minorHAnsi"/>
        </w:rPr>
        <w:t xml:space="preserve">on incentives </w:t>
      </w:r>
      <w:r w:rsidRPr="00267C81" w:rsidR="00AE061E">
        <w:rPr>
          <w:rFonts w:asciiTheme="minorHAnsi" w:hAnsiTheme="minorHAnsi" w:cstheme="minorHAnsi"/>
        </w:rPr>
        <w:t xml:space="preserve">demonstrates the need for further incentive experimentation with youth </w:t>
      </w:r>
      <w:r w:rsidRPr="00267C81" w:rsidR="00B3514A">
        <w:rPr>
          <w:rFonts w:asciiTheme="minorHAnsi" w:hAnsiTheme="minorHAnsi" w:cstheme="minorHAnsi"/>
        </w:rPr>
        <w:t xml:space="preserve">respondents </w:t>
      </w:r>
      <w:r w:rsidRPr="00267C81" w:rsidR="00AE061E">
        <w:rPr>
          <w:rFonts w:asciiTheme="minorHAnsi" w:hAnsiTheme="minorHAnsi" w:cstheme="minorHAnsi"/>
        </w:rPr>
        <w:t>in household surveys</w:t>
      </w:r>
      <w:r w:rsidRPr="00267C81" w:rsidR="00AB3226">
        <w:rPr>
          <w:rFonts w:asciiTheme="minorHAnsi" w:hAnsiTheme="minorHAnsi" w:cstheme="minorHAnsi"/>
        </w:rPr>
        <w:t xml:space="preserve"> to inform the adapted VACS methodology</w:t>
      </w:r>
      <w:r w:rsidRPr="00267C81" w:rsidR="00AE061E">
        <w:rPr>
          <w:rFonts w:asciiTheme="minorHAnsi" w:hAnsiTheme="minorHAnsi" w:cstheme="minorHAnsi"/>
        </w:rPr>
        <w:t xml:space="preserve">. We do not have results from other </w:t>
      </w:r>
      <w:r w:rsidRPr="00267C81" w:rsidR="00D276D5">
        <w:rPr>
          <w:rFonts w:asciiTheme="minorHAnsi" w:hAnsiTheme="minorHAnsi" w:cstheme="minorHAnsi"/>
        </w:rPr>
        <w:t>experiments with youth</w:t>
      </w:r>
      <w:r w:rsidRPr="00267C81" w:rsidR="00AE061E">
        <w:rPr>
          <w:rFonts w:asciiTheme="minorHAnsi" w:hAnsiTheme="minorHAnsi" w:cstheme="minorHAnsi"/>
        </w:rPr>
        <w:t xml:space="preserve"> that can be relied upon to address pilot study questions about the best way to reduce non-response bias, especially in the context of an urban environment experiencing elevated rates of violence. </w:t>
      </w:r>
    </w:p>
    <w:p w:rsidRPr="00267C81" w:rsidR="00D276D5" w:rsidP="007D205B" w:rsidRDefault="00D276D5" w14:paraId="74E3329F" w14:textId="73D4F671">
      <w:pPr>
        <w:spacing w:line="276" w:lineRule="auto"/>
        <w:rPr>
          <w:rFonts w:asciiTheme="minorHAnsi" w:hAnsiTheme="minorHAnsi" w:cstheme="minorHAnsi"/>
        </w:rPr>
      </w:pPr>
    </w:p>
    <w:p w:rsidRPr="00267C81" w:rsidR="00C07C84" w:rsidP="007D205B" w:rsidRDefault="00C07C84" w14:paraId="4BFF4D41" w14:textId="4E0618AA">
      <w:pPr>
        <w:spacing w:line="276" w:lineRule="auto"/>
        <w:rPr>
          <w:rFonts w:asciiTheme="minorHAnsi" w:hAnsiTheme="minorHAnsi" w:cstheme="minorHAnsi"/>
          <w:b/>
          <w:bCs/>
          <w:i/>
          <w:iCs/>
        </w:rPr>
      </w:pPr>
      <w:r w:rsidRPr="00267C81">
        <w:rPr>
          <w:rFonts w:asciiTheme="minorHAnsi" w:hAnsiTheme="minorHAnsi" w:cstheme="minorHAnsi"/>
          <w:b/>
          <w:bCs/>
          <w:i/>
          <w:iCs/>
        </w:rPr>
        <w:t>Incentives for Cognitive Interviewing</w:t>
      </w:r>
      <w:r w:rsidRPr="00267C81" w:rsidR="00404B79">
        <w:rPr>
          <w:rFonts w:asciiTheme="minorHAnsi" w:hAnsiTheme="minorHAnsi" w:cstheme="minorHAnsi"/>
          <w:b/>
          <w:bCs/>
          <w:i/>
          <w:iCs/>
        </w:rPr>
        <w:t>,</w:t>
      </w:r>
      <w:r w:rsidRPr="00267C81" w:rsidR="005642DA">
        <w:rPr>
          <w:rFonts w:asciiTheme="minorHAnsi" w:hAnsiTheme="minorHAnsi" w:cstheme="minorHAnsi"/>
          <w:b/>
          <w:bCs/>
          <w:i/>
          <w:iCs/>
        </w:rPr>
        <w:t xml:space="preserve"> Field Test, and Rural Feasibility Pilot</w:t>
      </w:r>
      <w:r w:rsidRPr="00267C81" w:rsidR="00404B79">
        <w:rPr>
          <w:rFonts w:asciiTheme="minorHAnsi" w:hAnsiTheme="minorHAnsi" w:cstheme="minorHAnsi"/>
          <w:b/>
          <w:bCs/>
          <w:i/>
          <w:iCs/>
        </w:rPr>
        <w:t xml:space="preserve"> </w:t>
      </w:r>
    </w:p>
    <w:p w:rsidRPr="00267C81" w:rsidR="003D3886" w:rsidP="003D3886" w:rsidRDefault="00702886" w14:paraId="0E64347F" w14:textId="68BD53DE">
      <w:pPr>
        <w:pStyle w:val="BodyText1"/>
        <w:spacing w:after="0" w:line="276" w:lineRule="auto"/>
        <w:ind w:firstLine="0"/>
        <w:rPr>
          <w:rFonts w:asciiTheme="minorHAnsi" w:hAnsiTheme="minorHAnsi" w:cstheme="minorHAnsi"/>
          <w:sz w:val="24"/>
          <w:szCs w:val="24"/>
        </w:rPr>
      </w:pPr>
      <w:r w:rsidRPr="00267C81">
        <w:rPr>
          <w:rFonts w:asciiTheme="minorHAnsi" w:hAnsiTheme="minorHAnsi" w:cstheme="minorHAnsi"/>
          <w:sz w:val="24"/>
          <w:szCs w:val="24"/>
        </w:rPr>
        <w:t>For the cognitive interviews</w:t>
      </w:r>
      <w:r w:rsidRPr="00267C81" w:rsidR="00190740">
        <w:rPr>
          <w:rFonts w:asciiTheme="minorHAnsi" w:hAnsiTheme="minorHAnsi" w:cstheme="minorHAnsi"/>
          <w:sz w:val="24"/>
          <w:szCs w:val="24"/>
        </w:rPr>
        <w:t xml:space="preserve"> (pre-test 1)</w:t>
      </w:r>
      <w:r w:rsidRPr="00267C81">
        <w:rPr>
          <w:rFonts w:asciiTheme="minorHAnsi" w:hAnsiTheme="minorHAnsi" w:cstheme="minorHAnsi"/>
          <w:sz w:val="24"/>
          <w:szCs w:val="24"/>
        </w:rPr>
        <w:t xml:space="preserve">, </w:t>
      </w:r>
      <w:r w:rsidRPr="00267C81" w:rsidR="00DA3D8D">
        <w:rPr>
          <w:rFonts w:asciiTheme="minorHAnsi" w:hAnsiTheme="minorHAnsi" w:cstheme="minorHAnsi"/>
          <w:sz w:val="24"/>
          <w:szCs w:val="24"/>
        </w:rPr>
        <w:t>respondents will receive compensation of $</w:t>
      </w:r>
      <w:r w:rsidRPr="00267C81" w:rsidR="00D720F1">
        <w:rPr>
          <w:rFonts w:asciiTheme="minorHAnsi" w:hAnsiTheme="minorHAnsi" w:cstheme="minorHAnsi"/>
          <w:sz w:val="24"/>
          <w:szCs w:val="24"/>
        </w:rPr>
        <w:t>5</w:t>
      </w:r>
      <w:r w:rsidRPr="00267C81" w:rsidR="00DA3D8D">
        <w:rPr>
          <w:rFonts w:asciiTheme="minorHAnsi" w:hAnsiTheme="minorHAnsi" w:cstheme="minorHAnsi"/>
          <w:sz w:val="24"/>
          <w:szCs w:val="24"/>
        </w:rPr>
        <w:t xml:space="preserve">0, in the form of cash or a gift card provided by the interviewer at the end of the interview. </w:t>
      </w:r>
      <w:r w:rsidRPr="00267C81" w:rsidR="003D3886">
        <w:rPr>
          <w:rFonts w:asciiTheme="minorHAnsi" w:hAnsiTheme="minorHAnsi" w:cstheme="minorHAnsi"/>
          <w:sz w:val="24"/>
          <w:szCs w:val="24"/>
        </w:rPr>
        <w:t xml:space="preserve">A $50 incentive is needed because of the longer amount of time needed for the </w:t>
      </w:r>
      <w:proofErr w:type="spellStart"/>
      <w:r w:rsidRPr="00267C81" w:rsidR="003D3886">
        <w:rPr>
          <w:rFonts w:asciiTheme="minorHAnsi" w:hAnsiTheme="minorHAnsi" w:cstheme="minorHAnsi"/>
          <w:sz w:val="24"/>
          <w:szCs w:val="24"/>
        </w:rPr>
        <w:t>cogntive</w:t>
      </w:r>
      <w:proofErr w:type="spellEnd"/>
      <w:r w:rsidRPr="00267C81" w:rsidR="003D3886">
        <w:rPr>
          <w:rFonts w:asciiTheme="minorHAnsi" w:hAnsiTheme="minorHAnsi" w:cstheme="minorHAnsi"/>
          <w:sz w:val="24"/>
          <w:szCs w:val="24"/>
        </w:rPr>
        <w:t xml:space="preserve"> interview 1 to 1.5 hours compared to just completing the survey, and the heavier cognitive demand associated with participating in a cognitive interview compared to just completing the survey without having to report back on the meaning of the question.  We also have found that $50 for cognitive interviews is consistent with </w:t>
      </w:r>
      <w:r w:rsidRPr="00267C81" w:rsidR="00E0574B">
        <w:rPr>
          <w:rFonts w:asciiTheme="minorHAnsi" w:hAnsiTheme="minorHAnsi" w:cstheme="minorHAnsi"/>
          <w:sz w:val="24"/>
          <w:szCs w:val="24"/>
        </w:rPr>
        <w:t xml:space="preserve">other </w:t>
      </w:r>
      <w:r w:rsidRPr="00267C81" w:rsidR="003D3886">
        <w:rPr>
          <w:rFonts w:asciiTheme="minorHAnsi" w:hAnsiTheme="minorHAnsi" w:cstheme="minorHAnsi"/>
          <w:sz w:val="24"/>
          <w:szCs w:val="24"/>
        </w:rPr>
        <w:t>studies</w:t>
      </w:r>
      <w:r w:rsidRPr="00267C81" w:rsidR="00267C81">
        <w:rPr>
          <w:rStyle w:val="EndnoteReference"/>
          <w:rFonts w:asciiTheme="minorHAnsi" w:hAnsiTheme="minorHAnsi" w:cstheme="minorHAnsi"/>
          <w:sz w:val="24"/>
          <w:szCs w:val="24"/>
        </w:rPr>
        <w:endnoteReference w:id="53"/>
      </w:r>
      <w:r w:rsidR="00267C81">
        <w:rPr>
          <w:rStyle w:val="EndnoteReference"/>
          <w:rFonts w:asciiTheme="minorHAnsi" w:hAnsiTheme="minorHAnsi" w:cstheme="minorHAnsi"/>
          <w:sz w:val="24"/>
          <w:szCs w:val="24"/>
        </w:rPr>
        <w:endnoteReference w:id="54"/>
      </w:r>
      <w:r w:rsidRPr="00267C81" w:rsidR="003D3886">
        <w:rPr>
          <w:rStyle w:val="Hyperlink"/>
          <w:rFonts w:asciiTheme="minorHAnsi" w:hAnsiTheme="minorHAnsi" w:cstheme="minorHAnsi"/>
          <w:sz w:val="24"/>
          <w:szCs w:val="24"/>
        </w:rPr>
        <w:t>.</w:t>
      </w:r>
    </w:p>
    <w:p w:rsidRPr="00267C81" w:rsidR="003D3886" w:rsidP="00A026D0" w:rsidRDefault="003D3886" w14:paraId="435426E0" w14:textId="77777777">
      <w:pPr>
        <w:pStyle w:val="BodyText1"/>
        <w:spacing w:after="0" w:line="276" w:lineRule="auto"/>
        <w:ind w:firstLine="0"/>
        <w:rPr>
          <w:rFonts w:asciiTheme="minorHAnsi" w:hAnsiTheme="minorHAnsi" w:cstheme="minorHAnsi"/>
          <w:sz w:val="24"/>
          <w:szCs w:val="24"/>
        </w:rPr>
      </w:pPr>
    </w:p>
    <w:p w:rsidRPr="00267C81" w:rsidR="00702886" w:rsidP="00A026D0" w:rsidRDefault="00B148DF" w14:paraId="00E38830" w14:textId="0B2FC98F">
      <w:pPr>
        <w:pStyle w:val="BodyText1"/>
        <w:spacing w:after="0" w:line="276" w:lineRule="auto"/>
        <w:ind w:firstLine="0"/>
        <w:rPr>
          <w:rFonts w:asciiTheme="minorHAnsi" w:hAnsiTheme="minorHAnsi" w:cstheme="minorHAnsi"/>
          <w:sz w:val="24"/>
          <w:szCs w:val="24"/>
        </w:rPr>
      </w:pPr>
      <w:r w:rsidRPr="00267C81">
        <w:rPr>
          <w:rFonts w:asciiTheme="minorHAnsi" w:hAnsiTheme="minorHAnsi" w:cstheme="minorHAnsi"/>
          <w:sz w:val="24"/>
          <w:szCs w:val="24"/>
        </w:rPr>
        <w:t xml:space="preserve">During </w:t>
      </w:r>
      <w:r w:rsidRPr="00267C81" w:rsidR="00CD7934">
        <w:rPr>
          <w:rFonts w:asciiTheme="minorHAnsi" w:hAnsiTheme="minorHAnsi" w:cstheme="minorHAnsi"/>
          <w:sz w:val="24"/>
          <w:szCs w:val="24"/>
        </w:rPr>
        <w:t xml:space="preserve">the </w:t>
      </w:r>
      <w:r w:rsidRPr="00267C81">
        <w:rPr>
          <w:rFonts w:asciiTheme="minorHAnsi" w:hAnsiTheme="minorHAnsi" w:cstheme="minorHAnsi"/>
          <w:sz w:val="24"/>
          <w:szCs w:val="24"/>
        </w:rPr>
        <w:t>field test</w:t>
      </w:r>
      <w:r w:rsidRPr="00267C81" w:rsidR="00CD7934">
        <w:rPr>
          <w:rFonts w:asciiTheme="minorHAnsi" w:hAnsiTheme="minorHAnsi" w:cstheme="minorHAnsi"/>
          <w:sz w:val="24"/>
          <w:szCs w:val="24"/>
        </w:rPr>
        <w:t xml:space="preserve"> (pre-test 2)</w:t>
      </w:r>
      <w:r w:rsidRPr="00267C81">
        <w:rPr>
          <w:rFonts w:asciiTheme="minorHAnsi" w:hAnsiTheme="minorHAnsi" w:cstheme="minorHAnsi"/>
          <w:sz w:val="24"/>
          <w:szCs w:val="24"/>
        </w:rPr>
        <w:t xml:space="preserve"> and the rural feasibility pilot in Garrett County, all respondents will receive a $20 incentive</w:t>
      </w:r>
      <w:r w:rsidRPr="00267C81" w:rsidR="005C0E30">
        <w:rPr>
          <w:rFonts w:asciiTheme="minorHAnsi" w:hAnsiTheme="minorHAnsi" w:cstheme="minorHAnsi"/>
          <w:sz w:val="24"/>
          <w:szCs w:val="24"/>
        </w:rPr>
        <w:t>.</w:t>
      </w:r>
    </w:p>
    <w:p w:rsidRPr="00267C81" w:rsidR="00702886" w:rsidP="00A026D0" w:rsidRDefault="00702886" w14:paraId="0963F4CD" w14:textId="2509F7A8">
      <w:pPr>
        <w:pStyle w:val="BodyText1"/>
        <w:spacing w:after="0" w:line="276" w:lineRule="auto"/>
        <w:ind w:firstLine="0"/>
        <w:rPr>
          <w:rFonts w:asciiTheme="minorHAnsi" w:hAnsiTheme="minorHAnsi" w:cstheme="minorHAnsi"/>
          <w:sz w:val="24"/>
          <w:szCs w:val="24"/>
        </w:rPr>
      </w:pPr>
    </w:p>
    <w:p w:rsidRPr="00267C81" w:rsidR="00C07C84" w:rsidP="00A026D0" w:rsidRDefault="00C07C84" w14:paraId="0A6EB403" w14:textId="52B21315">
      <w:pPr>
        <w:pStyle w:val="BodyText1"/>
        <w:spacing w:after="0" w:line="276" w:lineRule="auto"/>
        <w:ind w:firstLine="0"/>
        <w:rPr>
          <w:rFonts w:asciiTheme="minorHAnsi" w:hAnsiTheme="minorHAnsi" w:cstheme="minorHAnsi"/>
          <w:b/>
          <w:bCs/>
          <w:i/>
          <w:iCs/>
          <w:sz w:val="24"/>
          <w:szCs w:val="24"/>
        </w:rPr>
      </w:pPr>
      <w:r w:rsidRPr="00267C81">
        <w:rPr>
          <w:rFonts w:asciiTheme="minorHAnsi" w:hAnsiTheme="minorHAnsi" w:cstheme="minorHAnsi"/>
          <w:b/>
          <w:bCs/>
          <w:i/>
          <w:iCs/>
          <w:sz w:val="24"/>
          <w:szCs w:val="24"/>
        </w:rPr>
        <w:t>Pre-Incentives for Baltimore Full-Scale Pilot</w:t>
      </w:r>
    </w:p>
    <w:p w:rsidRPr="00267C81" w:rsidR="00AB3226" w:rsidP="00A026D0" w:rsidRDefault="00D276D5" w14:paraId="07F44DBC" w14:textId="2BC1CEAF">
      <w:pPr>
        <w:pStyle w:val="BodyText1"/>
        <w:spacing w:after="0" w:line="276" w:lineRule="auto"/>
        <w:ind w:firstLine="0"/>
        <w:rPr>
          <w:rFonts w:asciiTheme="minorHAnsi" w:hAnsiTheme="minorHAnsi" w:cstheme="minorHAnsi"/>
          <w:sz w:val="24"/>
          <w:szCs w:val="24"/>
        </w:rPr>
      </w:pPr>
      <w:r w:rsidRPr="00267C81">
        <w:rPr>
          <w:rFonts w:asciiTheme="minorHAnsi" w:hAnsiTheme="minorHAnsi" w:cstheme="minorHAnsi"/>
          <w:sz w:val="24"/>
          <w:szCs w:val="24"/>
        </w:rPr>
        <w:t>CDC is planning to take the following approach to the use of incentives</w:t>
      </w:r>
      <w:r w:rsidRPr="00267C81" w:rsidR="00702886">
        <w:rPr>
          <w:rFonts w:asciiTheme="minorHAnsi" w:hAnsiTheme="minorHAnsi" w:cstheme="minorHAnsi"/>
          <w:sz w:val="24"/>
          <w:szCs w:val="24"/>
        </w:rPr>
        <w:t xml:space="preserve"> during the survey</w:t>
      </w:r>
      <w:r w:rsidRPr="00267C81">
        <w:rPr>
          <w:rFonts w:asciiTheme="minorHAnsi" w:hAnsiTheme="minorHAnsi" w:cstheme="minorHAnsi"/>
          <w:sz w:val="24"/>
          <w:szCs w:val="24"/>
        </w:rPr>
        <w:t>.</w:t>
      </w:r>
      <w:r w:rsidRPr="00267C81" w:rsidR="00862CB9">
        <w:rPr>
          <w:rFonts w:asciiTheme="minorHAnsi" w:hAnsiTheme="minorHAnsi" w:cstheme="minorHAnsi"/>
          <w:sz w:val="24"/>
          <w:szCs w:val="24"/>
        </w:rPr>
        <w:t xml:space="preserve"> </w:t>
      </w:r>
      <w:r w:rsidRPr="00267C81">
        <w:rPr>
          <w:rFonts w:asciiTheme="minorHAnsi" w:hAnsiTheme="minorHAnsi" w:cstheme="minorHAnsi"/>
          <w:sz w:val="24"/>
          <w:szCs w:val="24"/>
        </w:rPr>
        <w:t xml:space="preserve">First, </w:t>
      </w:r>
      <w:r w:rsidRPr="00267C81" w:rsidR="00B3514A">
        <w:rPr>
          <w:rFonts w:asciiTheme="minorHAnsi" w:hAnsiTheme="minorHAnsi" w:cstheme="minorHAnsi"/>
          <w:sz w:val="24"/>
          <w:szCs w:val="24"/>
        </w:rPr>
        <w:t xml:space="preserve">respondents </w:t>
      </w:r>
      <w:r w:rsidRPr="00267C81">
        <w:rPr>
          <w:rFonts w:asciiTheme="minorHAnsi" w:hAnsiTheme="minorHAnsi" w:cstheme="minorHAnsi"/>
          <w:sz w:val="24"/>
          <w:szCs w:val="24"/>
        </w:rPr>
        <w:t xml:space="preserve">will receive a small incentive as a token of appreciation for their time. Households will be mailed a $1 </w:t>
      </w:r>
      <w:r w:rsidRPr="00267C81" w:rsidR="00AB3226">
        <w:rPr>
          <w:rFonts w:asciiTheme="minorHAnsi" w:hAnsiTheme="minorHAnsi" w:cstheme="minorHAnsi"/>
          <w:sz w:val="24"/>
          <w:szCs w:val="24"/>
        </w:rPr>
        <w:t xml:space="preserve">bill </w:t>
      </w:r>
      <w:r w:rsidRPr="00267C81">
        <w:rPr>
          <w:rFonts w:asciiTheme="minorHAnsi" w:hAnsiTheme="minorHAnsi" w:cstheme="minorHAnsi"/>
          <w:sz w:val="24"/>
          <w:szCs w:val="24"/>
        </w:rPr>
        <w:t xml:space="preserve">to their homes </w:t>
      </w:r>
      <w:r w:rsidRPr="00267C81" w:rsidR="00AB3226">
        <w:rPr>
          <w:rFonts w:asciiTheme="minorHAnsi" w:hAnsiTheme="minorHAnsi" w:cstheme="minorHAnsi"/>
          <w:sz w:val="24"/>
          <w:szCs w:val="24"/>
        </w:rPr>
        <w:t xml:space="preserve">as a pre-incentive </w:t>
      </w:r>
      <w:r w:rsidRPr="00267C81">
        <w:rPr>
          <w:rFonts w:asciiTheme="minorHAnsi" w:hAnsiTheme="minorHAnsi" w:cstheme="minorHAnsi"/>
          <w:sz w:val="24"/>
          <w:szCs w:val="24"/>
        </w:rPr>
        <w:t>to encourage participation in the screener component of the project.</w:t>
      </w:r>
      <w:r w:rsidRPr="00267C81" w:rsidR="00421554">
        <w:rPr>
          <w:rFonts w:asciiTheme="minorHAnsi" w:hAnsiTheme="minorHAnsi" w:cstheme="minorHAnsi"/>
          <w:sz w:val="24"/>
          <w:szCs w:val="24"/>
        </w:rPr>
        <w:t xml:space="preserve"> </w:t>
      </w:r>
      <w:r w:rsidRPr="00267C81" w:rsidR="00AB3226">
        <w:rPr>
          <w:rFonts w:asciiTheme="minorHAnsi" w:hAnsiTheme="minorHAnsi" w:cstheme="minorHAnsi"/>
          <w:sz w:val="24"/>
          <w:szCs w:val="24"/>
        </w:rPr>
        <w:t xml:space="preserve">Because </w:t>
      </w:r>
      <w:r w:rsidRPr="00267C81" w:rsidR="00485F80">
        <w:rPr>
          <w:rFonts w:asciiTheme="minorHAnsi" w:hAnsiTheme="minorHAnsi" w:cstheme="minorHAnsi"/>
          <w:sz w:val="24"/>
          <w:szCs w:val="24"/>
        </w:rPr>
        <w:t xml:space="preserve">cash </w:t>
      </w:r>
      <w:r w:rsidRPr="00267C81" w:rsidR="00AB3226">
        <w:rPr>
          <w:rFonts w:asciiTheme="minorHAnsi" w:hAnsiTheme="minorHAnsi" w:cstheme="minorHAnsi"/>
          <w:sz w:val="24"/>
          <w:szCs w:val="24"/>
        </w:rPr>
        <w:t>will be mail</w:t>
      </w:r>
      <w:r w:rsidRPr="00267C81" w:rsidR="00485F80">
        <w:rPr>
          <w:rFonts w:asciiTheme="minorHAnsi" w:hAnsiTheme="minorHAnsi" w:cstheme="minorHAnsi"/>
          <w:sz w:val="24"/>
          <w:szCs w:val="24"/>
        </w:rPr>
        <w:t>ed</w:t>
      </w:r>
      <w:r w:rsidRPr="00267C81" w:rsidR="00AB3226">
        <w:rPr>
          <w:rFonts w:asciiTheme="minorHAnsi" w:hAnsiTheme="minorHAnsi" w:cstheme="minorHAnsi"/>
          <w:sz w:val="24"/>
          <w:szCs w:val="24"/>
        </w:rPr>
        <w:t xml:space="preserve">, a lined envelope </w:t>
      </w:r>
      <w:r w:rsidRPr="00267C81" w:rsidR="00485F80">
        <w:rPr>
          <w:rFonts w:asciiTheme="minorHAnsi" w:hAnsiTheme="minorHAnsi" w:cstheme="minorHAnsi"/>
          <w:sz w:val="24"/>
          <w:szCs w:val="24"/>
        </w:rPr>
        <w:t xml:space="preserve">will be used </w:t>
      </w:r>
      <w:r w:rsidRPr="00267C81" w:rsidR="00AB3226">
        <w:rPr>
          <w:rFonts w:asciiTheme="minorHAnsi" w:hAnsiTheme="minorHAnsi" w:cstheme="minorHAnsi"/>
          <w:sz w:val="24"/>
          <w:szCs w:val="24"/>
        </w:rPr>
        <w:t>so that it cannot be easily detected by anyone fraudulently handling the mail. For these small amounts, NORC has found cash combined with a lined envelope to be effective in their experience with pre-incentives.</w:t>
      </w:r>
      <w:r w:rsidRPr="00267C81" w:rsidR="00862CB9">
        <w:rPr>
          <w:rFonts w:asciiTheme="minorHAnsi" w:hAnsiTheme="minorHAnsi" w:cstheme="minorHAnsi"/>
          <w:sz w:val="24"/>
          <w:szCs w:val="24"/>
        </w:rPr>
        <w:t xml:space="preserve"> </w:t>
      </w:r>
      <w:r w:rsidRPr="00267C81" w:rsidR="00AB3226">
        <w:rPr>
          <w:rFonts w:asciiTheme="minorHAnsi" w:hAnsiTheme="minorHAnsi" w:cstheme="minorHAnsi"/>
          <w:sz w:val="24"/>
          <w:szCs w:val="24"/>
        </w:rPr>
        <w:t xml:space="preserve">This is a pre-incentive mailed to </w:t>
      </w:r>
      <w:r w:rsidRPr="00267C81" w:rsidR="005A11CE">
        <w:rPr>
          <w:rFonts w:asciiTheme="minorHAnsi" w:hAnsiTheme="minorHAnsi" w:cstheme="minorHAnsi"/>
          <w:sz w:val="24"/>
          <w:szCs w:val="24"/>
        </w:rPr>
        <w:t xml:space="preserve">prospective respondents’ </w:t>
      </w:r>
      <w:r w:rsidRPr="00267C81" w:rsidR="00AB3226">
        <w:rPr>
          <w:rFonts w:asciiTheme="minorHAnsi" w:hAnsiTheme="minorHAnsi" w:cstheme="minorHAnsi"/>
          <w:sz w:val="24"/>
          <w:szCs w:val="24"/>
        </w:rPr>
        <w:t>homes to encourage participation in the screener component of the project. Pre-incentives, even in small amounts, have been shown to increase response rates.</w:t>
      </w:r>
      <w:r w:rsidRPr="00267C81" w:rsidR="00AB3226">
        <w:rPr>
          <w:rStyle w:val="EndnoteReference"/>
          <w:rFonts w:asciiTheme="minorHAnsi" w:hAnsiTheme="minorHAnsi" w:cstheme="minorHAnsi"/>
          <w:sz w:val="24"/>
          <w:szCs w:val="24"/>
        </w:rPr>
        <w:endnoteReference w:id="55"/>
      </w:r>
      <w:r w:rsidRPr="00267C81" w:rsidR="00AB3226">
        <w:rPr>
          <w:rFonts w:asciiTheme="minorHAnsi" w:hAnsiTheme="minorHAnsi" w:cstheme="minorHAnsi"/>
          <w:sz w:val="24"/>
          <w:szCs w:val="24"/>
        </w:rPr>
        <w:t xml:space="preserve"> The mailed invitation will direct </w:t>
      </w:r>
      <w:r w:rsidRPr="00267C81" w:rsidR="00B3514A">
        <w:rPr>
          <w:rFonts w:asciiTheme="minorHAnsi" w:hAnsiTheme="minorHAnsi" w:cstheme="minorHAnsi"/>
          <w:sz w:val="24"/>
          <w:szCs w:val="24"/>
        </w:rPr>
        <w:t>respondent</w:t>
      </w:r>
      <w:r w:rsidRPr="00267C81" w:rsidR="00AB3226">
        <w:rPr>
          <w:rFonts w:asciiTheme="minorHAnsi" w:hAnsiTheme="minorHAnsi" w:cstheme="minorHAnsi"/>
          <w:sz w:val="24"/>
          <w:szCs w:val="24"/>
        </w:rPr>
        <w:t xml:space="preserve">s to the web screener by including both a screener URL and QR code for easily accessing the screener from a smartphone, tablet, or computer. Households will also have the option to call a toll-free number to complete the screener with an interviewer. Below, an incentive experiment with three conditions of varying dollar amounts and the timing of the incentive is outlined. </w:t>
      </w:r>
      <w:proofErr w:type="gramStart"/>
      <w:r w:rsidRPr="00267C81" w:rsidR="00AB3226">
        <w:rPr>
          <w:rFonts w:asciiTheme="minorHAnsi" w:hAnsiTheme="minorHAnsi" w:cstheme="minorHAnsi"/>
          <w:sz w:val="24"/>
          <w:szCs w:val="24"/>
        </w:rPr>
        <w:t>All of</w:t>
      </w:r>
      <w:proofErr w:type="gramEnd"/>
      <w:r w:rsidRPr="00267C81" w:rsidR="00AB3226">
        <w:rPr>
          <w:rFonts w:asciiTheme="minorHAnsi" w:hAnsiTheme="minorHAnsi" w:cstheme="minorHAnsi"/>
          <w:sz w:val="24"/>
          <w:szCs w:val="24"/>
        </w:rPr>
        <w:t xml:space="preserve"> these incentives will be distributed to the youth </w:t>
      </w:r>
      <w:r w:rsidRPr="00267C81" w:rsidR="00B3514A">
        <w:rPr>
          <w:rFonts w:asciiTheme="minorHAnsi" w:hAnsiTheme="minorHAnsi" w:cstheme="minorHAnsi"/>
          <w:sz w:val="24"/>
          <w:szCs w:val="24"/>
        </w:rPr>
        <w:t>re</w:t>
      </w:r>
      <w:r w:rsidRPr="00267C81" w:rsidR="00883E1A">
        <w:rPr>
          <w:rFonts w:asciiTheme="minorHAnsi" w:hAnsiTheme="minorHAnsi" w:cstheme="minorHAnsi"/>
          <w:sz w:val="24"/>
          <w:szCs w:val="24"/>
        </w:rPr>
        <w:t>s</w:t>
      </w:r>
      <w:r w:rsidRPr="00267C81" w:rsidR="00B3514A">
        <w:rPr>
          <w:rFonts w:asciiTheme="minorHAnsi" w:hAnsiTheme="minorHAnsi" w:cstheme="minorHAnsi"/>
          <w:sz w:val="24"/>
          <w:szCs w:val="24"/>
        </w:rPr>
        <w:t>pondents</w:t>
      </w:r>
      <w:r w:rsidRPr="00267C81" w:rsidR="00AB3226">
        <w:rPr>
          <w:rFonts w:asciiTheme="minorHAnsi" w:hAnsiTheme="minorHAnsi" w:cstheme="minorHAnsi"/>
          <w:sz w:val="24"/>
          <w:szCs w:val="24"/>
        </w:rPr>
        <w:t xml:space="preserve"> in the form of a gift card by the field interviewer at completion of the interview in the field.</w:t>
      </w:r>
      <w:r w:rsidRPr="00267C81" w:rsidR="00883E1A">
        <w:rPr>
          <w:rFonts w:asciiTheme="minorHAnsi" w:hAnsiTheme="minorHAnsi" w:cstheme="minorHAnsi"/>
          <w:sz w:val="24"/>
          <w:szCs w:val="24"/>
        </w:rPr>
        <w:t xml:space="preserve"> Only the pre-incentive of $1 will be mailed</w:t>
      </w:r>
      <w:r w:rsidRPr="00267C81" w:rsidR="00B148DF">
        <w:rPr>
          <w:rFonts w:asciiTheme="minorHAnsi" w:hAnsiTheme="minorHAnsi" w:cstheme="minorHAnsi"/>
          <w:sz w:val="24"/>
          <w:szCs w:val="24"/>
        </w:rPr>
        <w:t>.</w:t>
      </w:r>
    </w:p>
    <w:p w:rsidRPr="00267C81" w:rsidR="00AB3226" w:rsidP="00A026D0" w:rsidRDefault="00AB3226" w14:paraId="33C24CC1" w14:textId="1492FDB3">
      <w:pPr>
        <w:spacing w:line="276" w:lineRule="auto"/>
        <w:rPr>
          <w:rFonts w:asciiTheme="minorHAnsi" w:hAnsiTheme="minorHAnsi" w:cstheme="minorHAnsi"/>
        </w:rPr>
      </w:pPr>
    </w:p>
    <w:p w:rsidRPr="00267C81" w:rsidR="00C07C84" w:rsidP="00A026D0" w:rsidRDefault="00C07C84" w14:paraId="661B732C" w14:textId="096F3CD7">
      <w:pPr>
        <w:spacing w:line="276" w:lineRule="auto"/>
        <w:rPr>
          <w:rFonts w:asciiTheme="minorHAnsi" w:hAnsiTheme="minorHAnsi" w:cstheme="minorHAnsi"/>
          <w:b/>
          <w:bCs/>
          <w:i/>
          <w:iCs/>
        </w:rPr>
      </w:pPr>
      <w:r w:rsidRPr="00267C81">
        <w:rPr>
          <w:rFonts w:asciiTheme="minorHAnsi" w:hAnsiTheme="minorHAnsi" w:cstheme="minorHAnsi"/>
          <w:b/>
          <w:bCs/>
          <w:i/>
          <w:iCs/>
        </w:rPr>
        <w:t xml:space="preserve">Incentives for </w:t>
      </w:r>
      <w:r w:rsidRPr="00267C81" w:rsidR="00B1061F">
        <w:rPr>
          <w:rFonts w:asciiTheme="minorHAnsi" w:hAnsiTheme="minorHAnsi" w:cstheme="minorHAnsi"/>
          <w:b/>
          <w:bCs/>
          <w:i/>
          <w:iCs/>
        </w:rPr>
        <w:t xml:space="preserve">Respondent Questionnaire </w:t>
      </w:r>
      <w:bookmarkStart w:name="_Hlk83386770" w:id="3"/>
      <w:r w:rsidRPr="00267C81" w:rsidR="00B1061F">
        <w:rPr>
          <w:rFonts w:asciiTheme="minorHAnsi" w:hAnsiTheme="minorHAnsi" w:cstheme="minorHAnsi"/>
          <w:b/>
          <w:bCs/>
          <w:i/>
          <w:iCs/>
        </w:rPr>
        <w:t xml:space="preserve">for </w:t>
      </w:r>
      <w:r w:rsidRPr="00267C81">
        <w:rPr>
          <w:rFonts w:asciiTheme="minorHAnsi" w:hAnsiTheme="minorHAnsi" w:cstheme="minorHAnsi"/>
          <w:b/>
          <w:bCs/>
          <w:i/>
          <w:iCs/>
        </w:rPr>
        <w:t>Pilot 2, Baltimore Full-Scale Pilot and Garrett County Feasibility Pilot</w:t>
      </w:r>
    </w:p>
    <w:bookmarkEnd w:id="3"/>
    <w:p w:rsidRPr="00267C81" w:rsidR="00AB3226" w:rsidP="00A026D0" w:rsidRDefault="00883E1A" w14:paraId="196C6053" w14:textId="3F8981A9">
      <w:pPr>
        <w:spacing w:line="276" w:lineRule="auto"/>
        <w:rPr>
          <w:rFonts w:asciiTheme="minorHAnsi" w:hAnsiTheme="minorHAnsi" w:cstheme="minorHAnsi"/>
        </w:rPr>
      </w:pPr>
      <w:r w:rsidRPr="00267C81">
        <w:rPr>
          <w:rFonts w:asciiTheme="minorHAnsi" w:hAnsiTheme="minorHAnsi" w:cstheme="minorHAnsi"/>
        </w:rPr>
        <w:lastRenderedPageBreak/>
        <w:t>T</w:t>
      </w:r>
      <w:r w:rsidRPr="00267C81" w:rsidR="00D276D5">
        <w:rPr>
          <w:rFonts w:asciiTheme="minorHAnsi" w:hAnsiTheme="minorHAnsi" w:cstheme="minorHAnsi"/>
        </w:rPr>
        <w:t>hree incentive structures will be experimentally tested to determine the optimal amounts and structure for incentives for the VACS population</w:t>
      </w:r>
      <w:r w:rsidRPr="00267C81" w:rsidR="00C308E9">
        <w:rPr>
          <w:rFonts w:asciiTheme="minorHAnsi" w:hAnsiTheme="minorHAnsi" w:cstheme="minorHAnsi"/>
        </w:rPr>
        <w:t xml:space="preserve"> (see Table 1)</w:t>
      </w:r>
      <w:r w:rsidRPr="00267C81" w:rsidR="00D276D5">
        <w:rPr>
          <w:rFonts w:asciiTheme="minorHAnsi" w:hAnsiTheme="minorHAnsi" w:cstheme="minorHAnsi"/>
        </w:rPr>
        <w:t xml:space="preserve">: (1) a direct offer of $20 upon survey completion; (2) recruitment offering $40 early bird incentive if completed within two weeks after screening in, otherwise a $20 post-incentive upon completion; and (3) an initial offer of $20 upon survey completion, with additional communication to non-responders later in the field period with an escalation offer of $40. All post-participation incentives will be distributed to youth </w:t>
      </w:r>
      <w:r w:rsidRPr="00267C81" w:rsidR="00B3514A">
        <w:rPr>
          <w:rFonts w:asciiTheme="minorHAnsi" w:hAnsiTheme="minorHAnsi" w:cstheme="minorHAnsi"/>
        </w:rPr>
        <w:t xml:space="preserve">respondents </w:t>
      </w:r>
      <w:r w:rsidRPr="00267C81" w:rsidR="00D276D5">
        <w:rPr>
          <w:rFonts w:asciiTheme="minorHAnsi" w:hAnsiTheme="minorHAnsi" w:cstheme="minorHAnsi"/>
        </w:rPr>
        <w:t xml:space="preserve">in the form of a gift card by the field interviewer at completion of the interview. </w:t>
      </w:r>
      <w:r w:rsidRPr="00267C81" w:rsidR="00AB3226">
        <w:rPr>
          <w:rFonts w:asciiTheme="minorHAnsi" w:hAnsiTheme="minorHAnsi" w:cstheme="minorHAnsi"/>
        </w:rPr>
        <w:t>While the literature mostly covers promised incentives, smaller pre-paid incentives are usually only used for the purpose of getting someone to consider study participation, as opposed to incentivizing the completion of a survey.</w:t>
      </w:r>
      <w:r w:rsidRPr="00267C81" w:rsidR="00B736AF">
        <w:rPr>
          <w:rFonts w:asciiTheme="minorHAnsi" w:hAnsiTheme="minorHAnsi" w:cstheme="minorHAnsi"/>
        </w:rPr>
        <w:t xml:space="preserve"> </w:t>
      </w:r>
      <w:r w:rsidRPr="00267C81" w:rsidR="00AB3226">
        <w:rPr>
          <w:rFonts w:asciiTheme="minorHAnsi" w:hAnsiTheme="minorHAnsi" w:cstheme="minorHAnsi"/>
        </w:rPr>
        <w:t xml:space="preserve">The extant literature does not specifically </w:t>
      </w:r>
      <w:r w:rsidRPr="00267C81" w:rsidR="00AE6B37">
        <w:rPr>
          <w:rFonts w:asciiTheme="minorHAnsi" w:hAnsiTheme="minorHAnsi" w:cstheme="minorHAnsi"/>
        </w:rPr>
        <w:t xml:space="preserve">address the potential effectiveness of </w:t>
      </w:r>
      <w:r w:rsidRPr="00267C81" w:rsidR="00AB3226">
        <w:rPr>
          <w:rFonts w:asciiTheme="minorHAnsi" w:hAnsiTheme="minorHAnsi" w:cstheme="minorHAnsi"/>
        </w:rPr>
        <w:t>varying dollar amounts and the timing of the incentives</w:t>
      </w:r>
      <w:r w:rsidRPr="00267C81" w:rsidR="00AE6B37">
        <w:rPr>
          <w:rFonts w:asciiTheme="minorHAnsi" w:hAnsiTheme="minorHAnsi" w:cstheme="minorHAnsi"/>
        </w:rPr>
        <w:t xml:space="preserve"> with a youth population. Therefore, </w:t>
      </w:r>
      <w:r w:rsidRPr="00267C81" w:rsidR="00AB3226">
        <w:rPr>
          <w:rFonts w:asciiTheme="minorHAnsi" w:hAnsiTheme="minorHAnsi" w:cstheme="minorHAnsi"/>
        </w:rPr>
        <w:t>how differential incentives will work for non-responders</w:t>
      </w:r>
      <w:r w:rsidRPr="00267C81" w:rsidR="00612659">
        <w:rPr>
          <w:rFonts w:asciiTheme="minorHAnsi" w:hAnsiTheme="minorHAnsi" w:cstheme="minorHAnsi"/>
        </w:rPr>
        <w:t xml:space="preserve"> is unknown. </w:t>
      </w:r>
      <w:r w:rsidRPr="00267C81" w:rsidR="00AB3226">
        <w:rPr>
          <w:rFonts w:asciiTheme="minorHAnsi" w:hAnsiTheme="minorHAnsi" w:cstheme="minorHAnsi"/>
        </w:rPr>
        <w:t>An incentive experiment is necessary because there are not results from other experiments that can be relied upon to address the VACS pilot study questions about the best way to reduce non-response bias</w:t>
      </w:r>
      <w:r w:rsidRPr="00267C81" w:rsidR="00E126C3">
        <w:rPr>
          <w:rFonts w:asciiTheme="minorHAnsi" w:hAnsiTheme="minorHAnsi" w:cstheme="minorHAnsi"/>
        </w:rPr>
        <w:t xml:space="preserve"> with a youth population.</w:t>
      </w:r>
      <w:r w:rsidRPr="00267C81" w:rsidR="00AB3226">
        <w:rPr>
          <w:rFonts w:asciiTheme="minorHAnsi" w:hAnsiTheme="minorHAnsi" w:cstheme="minorHAnsi"/>
        </w:rPr>
        <w:t xml:space="preserve"> </w:t>
      </w:r>
      <w:r w:rsidRPr="00267C81" w:rsidR="00C308E9">
        <w:rPr>
          <w:rFonts w:asciiTheme="minorHAnsi" w:hAnsiTheme="minorHAnsi" w:cstheme="minorHAnsi"/>
        </w:rPr>
        <w:t xml:space="preserve">In sum, an incentive experiment is necessary </w:t>
      </w:r>
      <w:r w:rsidRPr="00267C81" w:rsidR="00D276D5">
        <w:rPr>
          <w:rFonts w:asciiTheme="minorHAnsi" w:hAnsiTheme="minorHAnsi" w:cstheme="minorHAnsi"/>
        </w:rPr>
        <w:t>to determine the total dollar values and timing of incentive offers that will yield the greatest reductions in non-response bias, which can ultimately save resources in future VACS studies in the U.S.</w:t>
      </w:r>
      <w:r w:rsidRPr="00267C81" w:rsidR="00C308E9">
        <w:rPr>
          <w:rFonts w:asciiTheme="minorHAnsi" w:hAnsiTheme="minorHAnsi" w:cstheme="minorHAnsi"/>
        </w:rPr>
        <w:t xml:space="preserve"> and produce the </w:t>
      </w:r>
      <w:r w:rsidRPr="00267C81" w:rsidR="00E126C3">
        <w:rPr>
          <w:rFonts w:asciiTheme="minorHAnsi" w:hAnsiTheme="minorHAnsi" w:cstheme="minorHAnsi"/>
        </w:rPr>
        <w:t>highest-</w:t>
      </w:r>
      <w:r w:rsidRPr="00267C81" w:rsidR="00C308E9">
        <w:rPr>
          <w:rFonts w:asciiTheme="minorHAnsi" w:hAnsiTheme="minorHAnsi" w:cstheme="minorHAnsi"/>
        </w:rPr>
        <w:t>q</w:t>
      </w:r>
      <w:r w:rsidRPr="00267C81" w:rsidR="00AE061E">
        <w:rPr>
          <w:rFonts w:asciiTheme="minorHAnsi" w:hAnsiTheme="minorHAnsi" w:cstheme="minorHAnsi"/>
        </w:rPr>
        <w:t xml:space="preserve">uality </w:t>
      </w:r>
      <w:r w:rsidRPr="00267C81" w:rsidR="00C308E9">
        <w:rPr>
          <w:rFonts w:asciiTheme="minorHAnsi" w:hAnsiTheme="minorHAnsi" w:cstheme="minorHAnsi"/>
        </w:rPr>
        <w:t>data.</w:t>
      </w:r>
      <w:r w:rsidRPr="00267C81" w:rsidR="00421554">
        <w:rPr>
          <w:rFonts w:asciiTheme="minorHAnsi" w:hAnsiTheme="minorHAnsi" w:cstheme="minorHAnsi"/>
        </w:rPr>
        <w:t xml:space="preserve"> </w:t>
      </w:r>
      <w:r w:rsidRPr="00267C81" w:rsidR="00AB3226">
        <w:rPr>
          <w:rFonts w:asciiTheme="minorHAnsi" w:hAnsiTheme="minorHAnsi" w:cstheme="minorHAnsi"/>
        </w:rPr>
        <w:t>The overall sample size of 1,020 complete</w:t>
      </w:r>
      <w:r w:rsidRPr="00267C81" w:rsidR="007B3ACF">
        <w:rPr>
          <w:rFonts w:asciiTheme="minorHAnsi" w:hAnsiTheme="minorHAnsi" w:cstheme="minorHAnsi"/>
        </w:rPr>
        <w:t xml:space="preserve"> survey</w:t>
      </w:r>
      <w:r w:rsidRPr="00267C81" w:rsidR="00AB3226">
        <w:rPr>
          <w:rFonts w:asciiTheme="minorHAnsi" w:hAnsiTheme="minorHAnsi" w:cstheme="minorHAnsi"/>
        </w:rPr>
        <w:t xml:space="preserve">s </w:t>
      </w:r>
      <w:r w:rsidRPr="00267C81" w:rsidR="007B3ACF">
        <w:rPr>
          <w:rFonts w:asciiTheme="minorHAnsi" w:hAnsiTheme="minorHAnsi" w:cstheme="minorHAnsi"/>
        </w:rPr>
        <w:t xml:space="preserve">has </w:t>
      </w:r>
      <w:r w:rsidRPr="00267C81" w:rsidR="00AB3226">
        <w:rPr>
          <w:rFonts w:asciiTheme="minorHAnsi" w:hAnsiTheme="minorHAnsi" w:cstheme="minorHAnsi"/>
        </w:rPr>
        <w:t xml:space="preserve">enough power and </w:t>
      </w:r>
      <w:r w:rsidRPr="00267C81" w:rsidR="007B3ACF">
        <w:rPr>
          <w:rFonts w:asciiTheme="minorHAnsi" w:hAnsiTheme="minorHAnsi" w:cstheme="minorHAnsi"/>
        </w:rPr>
        <w:t xml:space="preserve">includes </w:t>
      </w:r>
      <w:r w:rsidRPr="00267C81" w:rsidR="00AB3226">
        <w:rPr>
          <w:rFonts w:asciiTheme="minorHAnsi" w:hAnsiTheme="minorHAnsi" w:cstheme="minorHAnsi"/>
        </w:rPr>
        <w:t>enough cases to analyze the results of this experiment (see SSB section “Sample Size Estimates” for the power analysis)</w:t>
      </w:r>
      <w:r w:rsidRPr="00267C81" w:rsidR="007B3ACF">
        <w:rPr>
          <w:rFonts w:asciiTheme="minorHAnsi" w:hAnsiTheme="minorHAnsi" w:cstheme="minorHAnsi"/>
        </w:rPr>
        <w:t>.</w:t>
      </w:r>
      <w:r w:rsidRPr="00267C81" w:rsidR="00AB3226">
        <w:rPr>
          <w:rFonts w:asciiTheme="minorHAnsi" w:hAnsiTheme="minorHAnsi" w:cstheme="minorHAnsi"/>
        </w:rPr>
        <w:t xml:space="preserve"> </w:t>
      </w:r>
      <w:r w:rsidRPr="00267C81" w:rsidR="00CD7934">
        <w:rPr>
          <w:rFonts w:asciiTheme="minorHAnsi" w:hAnsiTheme="minorHAnsi" w:cstheme="minorHAnsi"/>
        </w:rPr>
        <w:t>During Pre-test 1 (cognitive interviewing) and Pre-test 2 (field test) and the rural feasibility pilot in Garrett County, the incentives will not be tested</w:t>
      </w:r>
      <w:r w:rsidR="00924DD7">
        <w:rPr>
          <w:rFonts w:asciiTheme="minorHAnsi" w:hAnsiTheme="minorHAnsi" w:cstheme="minorHAnsi"/>
        </w:rPr>
        <w:t>.</w:t>
      </w:r>
      <w:r w:rsidRPr="00267C81" w:rsidR="00CD7934">
        <w:rPr>
          <w:rFonts w:asciiTheme="minorHAnsi" w:hAnsiTheme="minorHAnsi" w:cstheme="minorHAnsi"/>
        </w:rPr>
        <w:t xml:space="preserve"> </w:t>
      </w:r>
      <w:r w:rsidR="00924DD7">
        <w:rPr>
          <w:rFonts w:asciiTheme="minorHAnsi" w:hAnsiTheme="minorHAnsi" w:cstheme="minorHAnsi"/>
        </w:rPr>
        <w:t xml:space="preserve">The cognitive interview participants will </w:t>
      </w:r>
      <w:r w:rsidRPr="00267C81" w:rsidR="00CD7934">
        <w:rPr>
          <w:rFonts w:asciiTheme="minorHAnsi" w:hAnsiTheme="minorHAnsi" w:cstheme="minorHAnsi"/>
        </w:rPr>
        <w:t xml:space="preserve">receive a </w:t>
      </w:r>
      <w:r w:rsidRPr="00267C81" w:rsidR="005C0E30">
        <w:rPr>
          <w:rFonts w:asciiTheme="minorHAnsi" w:hAnsiTheme="minorHAnsi" w:cstheme="minorHAnsi"/>
        </w:rPr>
        <w:t>$</w:t>
      </w:r>
      <w:r w:rsidRPr="00267C81" w:rsidR="00FB10A8">
        <w:rPr>
          <w:rFonts w:asciiTheme="minorHAnsi" w:hAnsiTheme="minorHAnsi" w:cstheme="minorHAnsi"/>
        </w:rPr>
        <w:t>5</w:t>
      </w:r>
      <w:r w:rsidRPr="00267C81" w:rsidR="000A6918">
        <w:rPr>
          <w:rFonts w:asciiTheme="minorHAnsi" w:hAnsiTheme="minorHAnsi" w:cstheme="minorHAnsi"/>
        </w:rPr>
        <w:t>0</w:t>
      </w:r>
      <w:r w:rsidRPr="00267C81" w:rsidR="005C0E30">
        <w:rPr>
          <w:rFonts w:asciiTheme="minorHAnsi" w:hAnsiTheme="minorHAnsi" w:cstheme="minorHAnsi"/>
        </w:rPr>
        <w:t xml:space="preserve"> incentive </w:t>
      </w:r>
      <w:r w:rsidRPr="00267C81" w:rsidR="00FB10A8">
        <w:rPr>
          <w:rFonts w:asciiTheme="minorHAnsi" w:hAnsiTheme="minorHAnsi" w:cstheme="minorHAnsi"/>
        </w:rPr>
        <w:t>(see above explanation for this higher amount)</w:t>
      </w:r>
      <w:r w:rsidR="00924DD7">
        <w:rPr>
          <w:rFonts w:asciiTheme="minorHAnsi" w:hAnsiTheme="minorHAnsi" w:cstheme="minorHAnsi"/>
        </w:rPr>
        <w:t>.</w:t>
      </w:r>
      <w:r w:rsidRPr="00267C81" w:rsidR="00FB10A8">
        <w:rPr>
          <w:rFonts w:asciiTheme="minorHAnsi" w:hAnsiTheme="minorHAnsi" w:cstheme="minorHAnsi"/>
        </w:rPr>
        <w:t xml:space="preserve"> </w:t>
      </w:r>
      <w:r w:rsidR="00924DD7">
        <w:rPr>
          <w:rFonts w:asciiTheme="minorHAnsi" w:hAnsiTheme="minorHAnsi" w:cstheme="minorHAnsi"/>
        </w:rPr>
        <w:t xml:space="preserve">There will be </w:t>
      </w:r>
      <w:r w:rsidRPr="00267C81" w:rsidR="005C0E30">
        <w:rPr>
          <w:rFonts w:asciiTheme="minorHAnsi" w:hAnsiTheme="minorHAnsi" w:cstheme="minorHAnsi"/>
        </w:rPr>
        <w:t xml:space="preserve">a </w:t>
      </w:r>
      <w:r w:rsidRPr="00267C81" w:rsidR="00CD7934">
        <w:rPr>
          <w:rFonts w:asciiTheme="minorHAnsi" w:hAnsiTheme="minorHAnsi" w:cstheme="minorHAnsi"/>
        </w:rPr>
        <w:t>$20 incentive</w:t>
      </w:r>
      <w:r w:rsidRPr="00267C81" w:rsidR="005C0E30">
        <w:rPr>
          <w:rFonts w:asciiTheme="minorHAnsi" w:hAnsiTheme="minorHAnsi" w:cstheme="minorHAnsi"/>
        </w:rPr>
        <w:t xml:space="preserve"> for the field test and rural feasibility pilot</w:t>
      </w:r>
      <w:r w:rsidRPr="00267C81" w:rsidR="00CD7934">
        <w:rPr>
          <w:rFonts w:asciiTheme="minorHAnsi" w:hAnsiTheme="minorHAnsi" w:cstheme="minorHAnsi"/>
        </w:rPr>
        <w:t>.</w:t>
      </w:r>
    </w:p>
    <w:p w:rsidRPr="00267C81" w:rsidR="00C308E9" w:rsidP="003B70AB" w:rsidRDefault="00C308E9" w14:paraId="4C3CBA32" w14:textId="77777777">
      <w:pPr>
        <w:pStyle w:val="L1-FlLSp12"/>
        <w:spacing w:after="0" w:line="276" w:lineRule="auto"/>
        <w:jc w:val="center"/>
        <w:rPr>
          <w:rFonts w:asciiTheme="minorHAnsi" w:hAnsiTheme="minorHAnsi" w:cstheme="minorHAnsi"/>
          <w:szCs w:val="24"/>
        </w:rPr>
      </w:pPr>
    </w:p>
    <w:p w:rsidRPr="00267C81" w:rsidR="001C7C9E" w:rsidP="0071457C" w:rsidRDefault="001C7C9E" w14:paraId="3598C2BC" w14:textId="6B93F97B">
      <w:pPr>
        <w:pStyle w:val="L1-FlLSp12"/>
        <w:spacing w:after="0" w:line="276" w:lineRule="auto"/>
        <w:rPr>
          <w:rFonts w:asciiTheme="minorHAnsi" w:hAnsiTheme="minorHAnsi" w:cstheme="minorHAnsi"/>
          <w:b/>
          <w:i/>
          <w:szCs w:val="24"/>
        </w:rPr>
      </w:pPr>
      <w:r w:rsidRPr="00267C81">
        <w:rPr>
          <w:rFonts w:asciiTheme="minorHAnsi" w:hAnsiTheme="minorHAnsi" w:cstheme="minorHAnsi"/>
          <w:b/>
          <w:i/>
          <w:szCs w:val="24"/>
        </w:rPr>
        <w:t>Table 1.</w:t>
      </w:r>
      <w:r w:rsidRPr="00267C81" w:rsidR="00421554">
        <w:rPr>
          <w:rFonts w:asciiTheme="minorHAnsi" w:hAnsiTheme="minorHAnsi" w:cstheme="minorHAnsi"/>
          <w:b/>
          <w:i/>
          <w:szCs w:val="24"/>
        </w:rPr>
        <w:t xml:space="preserve"> </w:t>
      </w:r>
      <w:r w:rsidRPr="00267C81">
        <w:rPr>
          <w:rFonts w:asciiTheme="minorHAnsi" w:hAnsiTheme="minorHAnsi" w:cstheme="minorHAnsi"/>
          <w:b/>
          <w:i/>
          <w:szCs w:val="24"/>
        </w:rPr>
        <w:t xml:space="preserve">Use of Incentives for the </w:t>
      </w:r>
      <w:r w:rsidRPr="00267C81" w:rsidR="00E86911">
        <w:rPr>
          <w:rFonts w:asciiTheme="minorHAnsi" w:hAnsiTheme="minorHAnsi" w:cstheme="minorHAnsi"/>
          <w:b/>
          <w:i/>
          <w:szCs w:val="24"/>
        </w:rPr>
        <w:t>Domestic VACS Pilot Implementation Study</w:t>
      </w:r>
    </w:p>
    <w:tbl>
      <w:tblPr>
        <w:tblW w:w="8360" w:type="dxa"/>
        <w:tblLook w:val="04A0" w:firstRow="1" w:lastRow="0" w:firstColumn="1" w:lastColumn="0" w:noHBand="0" w:noVBand="1"/>
      </w:tblPr>
      <w:tblGrid>
        <w:gridCol w:w="5720"/>
        <w:gridCol w:w="2640"/>
      </w:tblGrid>
      <w:tr w:rsidRPr="00267C81" w:rsidR="001C7C9E" w:rsidTr="0071457C" w14:paraId="0939E81B" w14:textId="77777777">
        <w:trPr>
          <w:trHeight w:val="223"/>
        </w:trPr>
        <w:tc>
          <w:tcPr>
            <w:tcW w:w="5720" w:type="dxa"/>
            <w:tcBorders>
              <w:top w:val="single" w:color="auto" w:sz="8" w:space="0"/>
              <w:left w:val="single" w:color="auto" w:sz="8" w:space="0"/>
              <w:bottom w:val="single" w:color="auto" w:sz="4" w:space="0"/>
              <w:right w:val="nil"/>
            </w:tcBorders>
            <w:shd w:val="clear" w:color="auto" w:fill="auto"/>
            <w:noWrap/>
            <w:hideMark/>
          </w:tcPr>
          <w:p w:rsidRPr="00267C81" w:rsidR="001C7C9E" w:rsidP="00D720F1" w:rsidRDefault="001C7C9E" w14:paraId="40737A24" w14:textId="77777777">
            <w:pPr>
              <w:spacing w:line="276" w:lineRule="auto"/>
              <w:rPr>
                <w:rFonts w:asciiTheme="minorHAnsi" w:hAnsiTheme="minorHAnsi" w:cstheme="minorHAnsi"/>
                <w:b/>
                <w:color w:val="000000"/>
              </w:rPr>
            </w:pPr>
            <w:r w:rsidRPr="00267C81">
              <w:rPr>
                <w:rFonts w:asciiTheme="minorHAnsi" w:hAnsiTheme="minorHAnsi" w:cstheme="minorHAnsi"/>
                <w:b/>
                <w:color w:val="000000"/>
              </w:rPr>
              <w:t>Incentive groups by sample frame</w:t>
            </w:r>
          </w:p>
        </w:tc>
        <w:tc>
          <w:tcPr>
            <w:tcW w:w="2640" w:type="dxa"/>
            <w:tcBorders>
              <w:top w:val="single" w:color="auto" w:sz="8" w:space="0"/>
              <w:left w:val="single" w:color="auto" w:sz="4" w:space="0"/>
              <w:bottom w:val="single" w:color="auto" w:sz="4" w:space="0"/>
              <w:right w:val="single" w:color="auto" w:sz="8" w:space="0"/>
            </w:tcBorders>
            <w:shd w:val="clear" w:color="auto" w:fill="auto"/>
            <w:vAlign w:val="bottom"/>
            <w:hideMark/>
          </w:tcPr>
          <w:p w:rsidRPr="00267C81" w:rsidR="001C7C9E" w:rsidP="003B70AB" w:rsidRDefault="001C7C9E" w14:paraId="29219ABC" w14:textId="77777777">
            <w:pPr>
              <w:spacing w:line="276" w:lineRule="auto"/>
              <w:jc w:val="center"/>
              <w:rPr>
                <w:rFonts w:asciiTheme="minorHAnsi" w:hAnsiTheme="minorHAnsi" w:cstheme="minorHAnsi"/>
                <w:b/>
                <w:color w:val="000000"/>
              </w:rPr>
            </w:pPr>
            <w:r w:rsidRPr="00267C81">
              <w:rPr>
                <w:rFonts w:asciiTheme="minorHAnsi" w:hAnsiTheme="minorHAnsi" w:cstheme="minorHAnsi"/>
                <w:b/>
                <w:color w:val="000000"/>
              </w:rPr>
              <w:t>Sample size per group*</w:t>
            </w:r>
          </w:p>
        </w:tc>
      </w:tr>
      <w:tr w:rsidRPr="00267C81" w:rsidR="001C7C9E" w:rsidTr="0071457C" w14:paraId="353860E5" w14:textId="77777777">
        <w:trPr>
          <w:trHeight w:val="312"/>
        </w:trPr>
        <w:tc>
          <w:tcPr>
            <w:tcW w:w="5720" w:type="dxa"/>
            <w:tcBorders>
              <w:top w:val="nil"/>
              <w:left w:val="single" w:color="auto" w:sz="8" w:space="0"/>
              <w:bottom w:val="nil"/>
              <w:right w:val="nil"/>
            </w:tcBorders>
            <w:shd w:val="clear" w:color="auto" w:fill="auto"/>
            <w:noWrap/>
            <w:vAlign w:val="bottom"/>
            <w:hideMark/>
          </w:tcPr>
          <w:p w:rsidRPr="00267C81" w:rsidR="001C7C9E" w:rsidP="003B70AB" w:rsidRDefault="001C7C9E" w14:paraId="0D8A0411" w14:textId="3853055B">
            <w:pPr>
              <w:spacing w:line="276" w:lineRule="auto"/>
              <w:rPr>
                <w:rFonts w:asciiTheme="minorHAnsi" w:hAnsiTheme="minorHAnsi" w:cstheme="minorHAnsi"/>
                <w:color w:val="000000"/>
              </w:rPr>
            </w:pPr>
          </w:p>
        </w:tc>
        <w:tc>
          <w:tcPr>
            <w:tcW w:w="2640" w:type="dxa"/>
            <w:tcBorders>
              <w:top w:val="nil"/>
              <w:left w:val="single" w:color="auto" w:sz="4" w:space="0"/>
              <w:bottom w:val="nil"/>
              <w:right w:val="single" w:color="auto" w:sz="8" w:space="0"/>
            </w:tcBorders>
            <w:shd w:val="clear" w:color="auto" w:fill="auto"/>
            <w:noWrap/>
            <w:vAlign w:val="bottom"/>
            <w:hideMark/>
          </w:tcPr>
          <w:p w:rsidRPr="00267C81" w:rsidR="001C7C9E" w:rsidP="003B70AB" w:rsidRDefault="001C7C9E" w14:paraId="02CAB2C2" w14:textId="77777777">
            <w:pPr>
              <w:spacing w:line="276" w:lineRule="auto"/>
              <w:jc w:val="center"/>
              <w:rPr>
                <w:rFonts w:asciiTheme="minorHAnsi" w:hAnsiTheme="minorHAnsi" w:cstheme="minorHAnsi"/>
                <w:color w:val="000000"/>
              </w:rPr>
            </w:pPr>
            <w:r w:rsidRPr="00267C81">
              <w:rPr>
                <w:rFonts w:asciiTheme="minorHAnsi" w:hAnsiTheme="minorHAnsi" w:cstheme="minorHAnsi"/>
                <w:color w:val="000000"/>
              </w:rPr>
              <w:t> </w:t>
            </w:r>
          </w:p>
        </w:tc>
      </w:tr>
      <w:tr w:rsidRPr="00267C81" w:rsidR="001C7C9E" w:rsidTr="0071457C" w14:paraId="1A618AE9" w14:textId="77777777">
        <w:trPr>
          <w:trHeight w:val="312"/>
        </w:trPr>
        <w:tc>
          <w:tcPr>
            <w:tcW w:w="5720" w:type="dxa"/>
            <w:tcBorders>
              <w:top w:val="nil"/>
              <w:left w:val="single" w:color="auto" w:sz="8" w:space="0"/>
              <w:bottom w:val="nil"/>
              <w:right w:val="nil"/>
            </w:tcBorders>
            <w:shd w:val="clear" w:color="auto" w:fill="auto"/>
            <w:noWrap/>
            <w:vAlign w:val="bottom"/>
            <w:hideMark/>
          </w:tcPr>
          <w:p w:rsidRPr="00267C81" w:rsidR="001C7C9E" w:rsidP="003B70AB" w:rsidRDefault="00421554" w14:paraId="4EE9EF4F" w14:textId="196DA128">
            <w:pPr>
              <w:spacing w:line="276" w:lineRule="auto"/>
              <w:rPr>
                <w:rFonts w:asciiTheme="minorHAnsi" w:hAnsiTheme="minorHAnsi" w:cstheme="minorHAnsi"/>
                <w:color w:val="000000"/>
              </w:rPr>
            </w:pPr>
            <w:r w:rsidRPr="00267C81">
              <w:rPr>
                <w:rFonts w:asciiTheme="minorHAnsi" w:hAnsiTheme="minorHAnsi" w:cstheme="minorHAnsi"/>
                <w:color w:val="000000"/>
              </w:rPr>
              <w:t xml:space="preserve"> </w:t>
            </w:r>
            <w:r w:rsidRPr="00267C81" w:rsidR="001C7C9E">
              <w:rPr>
                <w:rFonts w:asciiTheme="minorHAnsi" w:hAnsiTheme="minorHAnsi" w:cstheme="minorHAnsi"/>
                <w:color w:val="000000"/>
              </w:rPr>
              <w:t>Pre-paid Incentive with letter to households</w:t>
            </w:r>
          </w:p>
        </w:tc>
        <w:tc>
          <w:tcPr>
            <w:tcW w:w="2640" w:type="dxa"/>
            <w:tcBorders>
              <w:top w:val="nil"/>
              <w:left w:val="single" w:color="auto" w:sz="4" w:space="0"/>
              <w:bottom w:val="nil"/>
              <w:right w:val="single" w:color="auto" w:sz="8" w:space="0"/>
            </w:tcBorders>
            <w:shd w:val="clear" w:color="auto" w:fill="auto"/>
            <w:noWrap/>
            <w:vAlign w:val="bottom"/>
            <w:hideMark/>
          </w:tcPr>
          <w:p w:rsidRPr="00267C81" w:rsidR="001C7C9E" w:rsidP="003B70AB" w:rsidRDefault="001C7C9E" w14:paraId="7F8E8A6E" w14:textId="77777777">
            <w:pPr>
              <w:spacing w:line="276" w:lineRule="auto"/>
              <w:jc w:val="center"/>
              <w:rPr>
                <w:rFonts w:asciiTheme="minorHAnsi" w:hAnsiTheme="minorHAnsi" w:cstheme="minorHAnsi"/>
                <w:color w:val="000000"/>
              </w:rPr>
            </w:pPr>
            <w:r w:rsidRPr="00267C81">
              <w:rPr>
                <w:rFonts w:asciiTheme="minorHAnsi" w:hAnsiTheme="minorHAnsi" w:cstheme="minorHAnsi"/>
                <w:color w:val="000000"/>
              </w:rPr>
              <w:t> </w:t>
            </w:r>
          </w:p>
        </w:tc>
      </w:tr>
      <w:tr w:rsidRPr="00267C81" w:rsidR="001C7C9E" w:rsidTr="0071457C" w14:paraId="7F347216" w14:textId="77777777">
        <w:trPr>
          <w:trHeight w:val="312"/>
        </w:trPr>
        <w:tc>
          <w:tcPr>
            <w:tcW w:w="5720" w:type="dxa"/>
            <w:tcBorders>
              <w:top w:val="nil"/>
              <w:left w:val="single" w:color="auto" w:sz="8" w:space="0"/>
              <w:bottom w:val="single" w:color="auto" w:sz="4" w:space="0"/>
              <w:right w:val="nil"/>
            </w:tcBorders>
            <w:shd w:val="clear" w:color="auto" w:fill="auto"/>
            <w:noWrap/>
            <w:vAlign w:val="bottom"/>
            <w:hideMark/>
          </w:tcPr>
          <w:p w:rsidRPr="00267C81" w:rsidR="001C7C9E" w:rsidP="003B70AB" w:rsidRDefault="00421554" w14:paraId="2B1AC451" w14:textId="7A1E4C14">
            <w:pPr>
              <w:spacing w:line="276" w:lineRule="auto"/>
              <w:rPr>
                <w:rFonts w:asciiTheme="minorHAnsi" w:hAnsiTheme="minorHAnsi" w:cstheme="minorHAnsi"/>
                <w:color w:val="000000"/>
              </w:rPr>
            </w:pPr>
            <w:r w:rsidRPr="00267C81">
              <w:rPr>
                <w:rFonts w:asciiTheme="minorHAnsi" w:hAnsiTheme="minorHAnsi" w:cstheme="minorHAnsi"/>
                <w:color w:val="000000"/>
              </w:rPr>
              <w:t xml:space="preserve"> </w:t>
            </w:r>
            <w:r w:rsidRPr="00267C81" w:rsidR="001C7C9E">
              <w:rPr>
                <w:rFonts w:asciiTheme="minorHAnsi" w:hAnsiTheme="minorHAnsi" w:cstheme="minorHAnsi"/>
                <w:color w:val="000000"/>
              </w:rPr>
              <w:t>$</w:t>
            </w:r>
            <w:r w:rsidRPr="00267C81" w:rsidR="00E86911">
              <w:rPr>
                <w:rFonts w:asciiTheme="minorHAnsi" w:hAnsiTheme="minorHAnsi" w:cstheme="minorHAnsi"/>
                <w:color w:val="000000"/>
              </w:rPr>
              <w:t>1</w:t>
            </w:r>
            <w:r w:rsidRPr="00267C81" w:rsidR="000A3320">
              <w:rPr>
                <w:rFonts w:asciiTheme="minorHAnsi" w:hAnsiTheme="minorHAnsi" w:cstheme="minorHAnsi"/>
                <w:color w:val="000000"/>
              </w:rPr>
              <w:t xml:space="preserve"> (Baltimore Full-Scale Pilot)</w:t>
            </w:r>
          </w:p>
        </w:tc>
        <w:tc>
          <w:tcPr>
            <w:tcW w:w="2640" w:type="dxa"/>
            <w:tcBorders>
              <w:top w:val="nil"/>
              <w:left w:val="single" w:color="auto" w:sz="4" w:space="0"/>
              <w:bottom w:val="single" w:color="auto" w:sz="4" w:space="0"/>
              <w:right w:val="single" w:color="auto" w:sz="8" w:space="0"/>
            </w:tcBorders>
            <w:shd w:val="clear" w:color="auto" w:fill="auto"/>
            <w:noWrap/>
            <w:vAlign w:val="bottom"/>
            <w:hideMark/>
          </w:tcPr>
          <w:p w:rsidRPr="00267C81" w:rsidR="001C7C9E" w:rsidP="003B70AB" w:rsidRDefault="00E86911" w14:paraId="3CEA2FB1" w14:textId="7C40A9C2">
            <w:pPr>
              <w:spacing w:line="276" w:lineRule="auto"/>
              <w:jc w:val="right"/>
              <w:rPr>
                <w:rFonts w:asciiTheme="minorHAnsi" w:hAnsiTheme="minorHAnsi" w:cstheme="minorHAnsi"/>
                <w:color w:val="000000"/>
              </w:rPr>
            </w:pPr>
            <w:r w:rsidRPr="00267C81">
              <w:rPr>
                <w:rFonts w:asciiTheme="minorHAnsi" w:hAnsiTheme="minorHAnsi" w:cstheme="minorHAnsi"/>
                <w:color w:val="000000"/>
              </w:rPr>
              <w:t>7,083</w:t>
            </w:r>
          </w:p>
        </w:tc>
      </w:tr>
      <w:tr w:rsidRPr="00267C81" w:rsidR="00960AFE" w:rsidTr="00AF2AD7" w14:paraId="07106F43" w14:textId="77777777">
        <w:trPr>
          <w:trHeight w:val="312"/>
        </w:trPr>
        <w:tc>
          <w:tcPr>
            <w:tcW w:w="5720" w:type="dxa"/>
            <w:tcBorders>
              <w:top w:val="single" w:color="auto" w:sz="4" w:space="0"/>
              <w:left w:val="single" w:color="auto" w:sz="8" w:space="0"/>
              <w:right w:val="nil"/>
            </w:tcBorders>
            <w:shd w:val="clear" w:color="auto" w:fill="auto"/>
            <w:noWrap/>
            <w:vAlign w:val="bottom"/>
          </w:tcPr>
          <w:p w:rsidRPr="00267C81" w:rsidR="00960AFE" w:rsidP="00AF2AD7" w:rsidRDefault="00960AFE" w14:paraId="065BA38B" w14:textId="128569D6">
            <w:pPr>
              <w:spacing w:line="276" w:lineRule="auto"/>
              <w:rPr>
                <w:rFonts w:asciiTheme="minorHAnsi" w:hAnsiTheme="minorHAnsi" w:cstheme="minorHAnsi"/>
                <w:color w:val="000000"/>
              </w:rPr>
            </w:pPr>
            <w:r w:rsidRPr="00267C81">
              <w:rPr>
                <w:rFonts w:asciiTheme="minorHAnsi" w:hAnsiTheme="minorHAnsi" w:cstheme="minorHAnsi"/>
                <w:color w:val="000000"/>
              </w:rPr>
              <w:t>Direct offer of $</w:t>
            </w:r>
            <w:r w:rsidRPr="00267C81" w:rsidR="00D720F1">
              <w:rPr>
                <w:rFonts w:asciiTheme="minorHAnsi" w:hAnsiTheme="minorHAnsi" w:cstheme="minorHAnsi"/>
                <w:color w:val="000000"/>
              </w:rPr>
              <w:t>5</w:t>
            </w:r>
            <w:r w:rsidRPr="00267C81">
              <w:rPr>
                <w:rFonts w:asciiTheme="minorHAnsi" w:hAnsiTheme="minorHAnsi" w:cstheme="minorHAnsi"/>
                <w:color w:val="000000"/>
              </w:rPr>
              <w:t>0 upon completion of the cognitive interview</w:t>
            </w:r>
          </w:p>
          <w:p w:rsidRPr="00267C81" w:rsidR="00960AFE" w:rsidP="00AF2AD7" w:rsidRDefault="00960AFE" w14:paraId="049DCCC3" w14:textId="666BCC9E">
            <w:pPr>
              <w:spacing w:line="276" w:lineRule="auto"/>
              <w:rPr>
                <w:rFonts w:asciiTheme="minorHAnsi" w:hAnsiTheme="minorHAnsi" w:cstheme="minorHAnsi"/>
                <w:color w:val="000000"/>
              </w:rPr>
            </w:pPr>
            <w:r w:rsidRPr="00267C81">
              <w:rPr>
                <w:rFonts w:asciiTheme="minorHAnsi" w:hAnsiTheme="minorHAnsi" w:cstheme="minorHAnsi"/>
                <w:color w:val="000000"/>
              </w:rPr>
              <w:t>$</w:t>
            </w:r>
            <w:r w:rsidRPr="00267C81" w:rsidR="00D720F1">
              <w:rPr>
                <w:rFonts w:asciiTheme="minorHAnsi" w:hAnsiTheme="minorHAnsi" w:cstheme="minorHAnsi"/>
                <w:color w:val="000000"/>
              </w:rPr>
              <w:t>5</w:t>
            </w:r>
            <w:r w:rsidRPr="00267C81">
              <w:rPr>
                <w:rFonts w:asciiTheme="minorHAnsi" w:hAnsiTheme="minorHAnsi" w:cstheme="minorHAnsi"/>
                <w:color w:val="000000"/>
              </w:rPr>
              <w:t>0 (</w:t>
            </w:r>
            <w:r w:rsidRPr="00267C81" w:rsidR="00E0574B">
              <w:rPr>
                <w:rFonts w:asciiTheme="minorHAnsi" w:hAnsiTheme="minorHAnsi" w:cstheme="minorHAnsi"/>
                <w:color w:val="000000"/>
              </w:rPr>
              <w:t>Pre-test</w:t>
            </w:r>
            <w:r w:rsidRPr="00267C81">
              <w:rPr>
                <w:rFonts w:asciiTheme="minorHAnsi" w:hAnsiTheme="minorHAnsi" w:cstheme="minorHAnsi"/>
                <w:color w:val="000000"/>
              </w:rPr>
              <w:t xml:space="preserve"> 1 Cognitive Interviews)</w:t>
            </w:r>
          </w:p>
        </w:tc>
        <w:tc>
          <w:tcPr>
            <w:tcW w:w="2640" w:type="dxa"/>
            <w:tcBorders>
              <w:top w:val="single" w:color="auto" w:sz="4" w:space="0"/>
              <w:left w:val="single" w:color="auto" w:sz="4" w:space="0"/>
              <w:right w:val="single" w:color="auto" w:sz="8" w:space="0"/>
            </w:tcBorders>
            <w:shd w:val="clear" w:color="auto" w:fill="auto"/>
            <w:noWrap/>
            <w:vAlign w:val="bottom"/>
          </w:tcPr>
          <w:p w:rsidRPr="00267C81" w:rsidR="00960AFE" w:rsidP="00AF2AD7" w:rsidRDefault="000D00A8" w14:paraId="34C51055" w14:textId="6D374CFE">
            <w:pPr>
              <w:spacing w:line="276" w:lineRule="auto"/>
              <w:jc w:val="right"/>
              <w:rPr>
                <w:rFonts w:asciiTheme="minorHAnsi" w:hAnsiTheme="minorHAnsi" w:cstheme="minorHAnsi"/>
                <w:color w:val="000000"/>
              </w:rPr>
            </w:pPr>
            <w:r w:rsidRPr="00267C81">
              <w:rPr>
                <w:rFonts w:asciiTheme="minorHAnsi" w:hAnsiTheme="minorHAnsi" w:cstheme="minorHAnsi"/>
                <w:color w:val="000000"/>
              </w:rPr>
              <w:t>30</w:t>
            </w:r>
          </w:p>
        </w:tc>
      </w:tr>
      <w:tr w:rsidRPr="00267C81" w:rsidR="001C7C9E" w:rsidTr="0071457C" w14:paraId="34A73877" w14:textId="77777777">
        <w:trPr>
          <w:trHeight w:val="330"/>
        </w:trPr>
        <w:tc>
          <w:tcPr>
            <w:tcW w:w="5720" w:type="dxa"/>
            <w:tcBorders>
              <w:top w:val="single" w:color="auto" w:sz="4" w:space="0"/>
              <w:left w:val="single" w:color="auto" w:sz="8" w:space="0"/>
              <w:bottom w:val="nil"/>
              <w:right w:val="nil"/>
            </w:tcBorders>
            <w:shd w:val="clear" w:color="auto" w:fill="auto"/>
            <w:vAlign w:val="bottom"/>
            <w:hideMark/>
          </w:tcPr>
          <w:p w:rsidRPr="00267C81" w:rsidR="001C7C9E" w:rsidP="003B70AB" w:rsidRDefault="00E86911" w14:paraId="1A09BF90" w14:textId="57BD7AC0">
            <w:pPr>
              <w:spacing w:line="276" w:lineRule="auto"/>
              <w:rPr>
                <w:rFonts w:asciiTheme="minorHAnsi" w:hAnsiTheme="minorHAnsi" w:cstheme="minorHAnsi"/>
                <w:color w:val="000000"/>
              </w:rPr>
            </w:pPr>
            <w:r w:rsidRPr="00267C81">
              <w:rPr>
                <w:rFonts w:asciiTheme="minorHAnsi" w:hAnsiTheme="minorHAnsi" w:cstheme="minorHAnsi"/>
                <w:color w:val="000000"/>
              </w:rPr>
              <w:t>Direct offer of $20 upon completion</w:t>
            </w:r>
          </w:p>
        </w:tc>
        <w:tc>
          <w:tcPr>
            <w:tcW w:w="2640" w:type="dxa"/>
            <w:tcBorders>
              <w:top w:val="single" w:color="auto" w:sz="4" w:space="0"/>
              <w:left w:val="single" w:color="auto" w:sz="4" w:space="0"/>
              <w:bottom w:val="nil"/>
              <w:right w:val="single" w:color="auto" w:sz="8" w:space="0"/>
            </w:tcBorders>
            <w:shd w:val="clear" w:color="auto" w:fill="auto"/>
            <w:noWrap/>
            <w:vAlign w:val="bottom"/>
            <w:hideMark/>
          </w:tcPr>
          <w:p w:rsidRPr="00267C81" w:rsidR="001C7C9E" w:rsidP="003B70AB" w:rsidRDefault="001C7C9E" w14:paraId="0306BDAD" w14:textId="77777777">
            <w:pPr>
              <w:spacing w:line="276" w:lineRule="auto"/>
              <w:jc w:val="right"/>
              <w:rPr>
                <w:rFonts w:asciiTheme="minorHAnsi" w:hAnsiTheme="minorHAnsi" w:cstheme="minorHAnsi"/>
                <w:color w:val="000000"/>
              </w:rPr>
            </w:pPr>
            <w:r w:rsidRPr="00267C81">
              <w:rPr>
                <w:rFonts w:asciiTheme="minorHAnsi" w:hAnsiTheme="minorHAnsi" w:cstheme="minorHAnsi"/>
                <w:color w:val="000000"/>
              </w:rPr>
              <w:t> </w:t>
            </w:r>
          </w:p>
        </w:tc>
      </w:tr>
      <w:tr w:rsidRPr="00267C81" w:rsidR="001C7C9E" w:rsidTr="0071457C" w14:paraId="7F837CE4" w14:textId="77777777">
        <w:trPr>
          <w:trHeight w:val="312"/>
        </w:trPr>
        <w:tc>
          <w:tcPr>
            <w:tcW w:w="5720" w:type="dxa"/>
            <w:tcBorders>
              <w:top w:val="nil"/>
              <w:left w:val="single" w:color="auto" w:sz="8" w:space="0"/>
              <w:bottom w:val="nil"/>
              <w:right w:val="nil"/>
            </w:tcBorders>
            <w:shd w:val="clear" w:color="auto" w:fill="auto"/>
            <w:noWrap/>
            <w:vAlign w:val="bottom"/>
            <w:hideMark/>
          </w:tcPr>
          <w:p w:rsidRPr="00267C81" w:rsidR="001C7C9E" w:rsidP="003B70AB" w:rsidRDefault="00421554" w14:paraId="0E2E03EE" w14:textId="5DA9EA80">
            <w:pPr>
              <w:spacing w:line="276" w:lineRule="auto"/>
              <w:rPr>
                <w:rFonts w:asciiTheme="minorHAnsi" w:hAnsiTheme="minorHAnsi" w:cstheme="minorHAnsi"/>
                <w:color w:val="000000"/>
              </w:rPr>
            </w:pPr>
            <w:r w:rsidRPr="00267C81">
              <w:rPr>
                <w:rFonts w:asciiTheme="minorHAnsi" w:hAnsiTheme="minorHAnsi" w:cstheme="minorHAnsi"/>
                <w:color w:val="000000"/>
              </w:rPr>
              <w:t xml:space="preserve"> </w:t>
            </w:r>
            <w:r w:rsidRPr="00267C81" w:rsidR="00E86911">
              <w:rPr>
                <w:rFonts w:asciiTheme="minorHAnsi" w:hAnsiTheme="minorHAnsi" w:cstheme="minorHAnsi"/>
                <w:color w:val="000000"/>
              </w:rPr>
              <w:t>$20</w:t>
            </w:r>
            <w:r w:rsidRPr="00267C81" w:rsidR="000A3320">
              <w:rPr>
                <w:rFonts w:asciiTheme="minorHAnsi" w:hAnsiTheme="minorHAnsi" w:cstheme="minorHAnsi"/>
                <w:color w:val="000000"/>
              </w:rPr>
              <w:t xml:space="preserve"> (</w:t>
            </w:r>
            <w:r w:rsidRPr="00267C81" w:rsidR="00E0574B">
              <w:rPr>
                <w:rFonts w:asciiTheme="minorHAnsi" w:hAnsiTheme="minorHAnsi" w:cstheme="minorHAnsi"/>
                <w:color w:val="000000"/>
              </w:rPr>
              <w:t>Pre-test</w:t>
            </w:r>
            <w:r w:rsidRPr="00267C81" w:rsidR="000A3320">
              <w:rPr>
                <w:rFonts w:asciiTheme="minorHAnsi" w:hAnsiTheme="minorHAnsi" w:cstheme="minorHAnsi"/>
                <w:color w:val="000000"/>
              </w:rPr>
              <w:t xml:space="preserve"> 2</w:t>
            </w:r>
            <w:r w:rsidRPr="00267C81" w:rsidR="00F775DC">
              <w:rPr>
                <w:rFonts w:asciiTheme="minorHAnsi" w:hAnsiTheme="minorHAnsi" w:cstheme="minorHAnsi"/>
                <w:color w:val="000000"/>
              </w:rPr>
              <w:t xml:space="preserve"> Field Test</w:t>
            </w:r>
            <w:r w:rsidRPr="00267C81" w:rsidR="000A3320">
              <w:rPr>
                <w:rFonts w:asciiTheme="minorHAnsi" w:hAnsiTheme="minorHAnsi" w:cstheme="minorHAnsi"/>
                <w:color w:val="000000"/>
              </w:rPr>
              <w:t xml:space="preserve">, Baltimore </w:t>
            </w:r>
            <w:r w:rsidRPr="00267C81" w:rsidR="00E0574B">
              <w:rPr>
                <w:rFonts w:asciiTheme="minorHAnsi" w:hAnsiTheme="minorHAnsi" w:cstheme="minorHAnsi"/>
                <w:color w:val="000000"/>
              </w:rPr>
              <w:t xml:space="preserve">City </w:t>
            </w:r>
            <w:r w:rsidRPr="00267C81" w:rsidR="000A3320">
              <w:rPr>
                <w:rFonts w:asciiTheme="minorHAnsi" w:hAnsiTheme="minorHAnsi" w:cstheme="minorHAnsi"/>
                <w:color w:val="000000"/>
              </w:rPr>
              <w:t xml:space="preserve">Full-Scale Pilot, Garrett County </w:t>
            </w:r>
            <w:r w:rsidRPr="00267C81" w:rsidR="00CF6D72">
              <w:rPr>
                <w:rFonts w:asciiTheme="minorHAnsi" w:hAnsiTheme="minorHAnsi" w:cstheme="minorHAnsi"/>
                <w:color w:val="000000"/>
              </w:rPr>
              <w:t xml:space="preserve">Rural </w:t>
            </w:r>
            <w:r w:rsidRPr="00267C81" w:rsidR="00E130A6">
              <w:rPr>
                <w:rFonts w:asciiTheme="minorHAnsi" w:hAnsiTheme="minorHAnsi" w:cstheme="minorHAnsi"/>
                <w:color w:val="000000"/>
              </w:rPr>
              <w:t>Feasibility Pilot)</w:t>
            </w:r>
          </w:p>
        </w:tc>
        <w:tc>
          <w:tcPr>
            <w:tcW w:w="2640" w:type="dxa"/>
            <w:tcBorders>
              <w:top w:val="nil"/>
              <w:left w:val="single" w:color="auto" w:sz="4" w:space="0"/>
              <w:bottom w:val="nil"/>
              <w:right w:val="single" w:color="auto" w:sz="8" w:space="0"/>
            </w:tcBorders>
            <w:shd w:val="clear" w:color="auto" w:fill="auto"/>
            <w:noWrap/>
            <w:vAlign w:val="bottom"/>
            <w:hideMark/>
          </w:tcPr>
          <w:p w:rsidRPr="00267C81" w:rsidR="001C7C9E" w:rsidP="003B70AB" w:rsidRDefault="001C7C9E" w14:paraId="16596BA6" w14:textId="193FFBDA">
            <w:pPr>
              <w:spacing w:line="276" w:lineRule="auto"/>
              <w:jc w:val="right"/>
              <w:rPr>
                <w:rFonts w:asciiTheme="minorHAnsi" w:hAnsiTheme="minorHAnsi" w:cstheme="minorHAnsi"/>
                <w:color w:val="000000"/>
              </w:rPr>
            </w:pPr>
            <w:r w:rsidRPr="00267C81">
              <w:rPr>
                <w:rFonts w:asciiTheme="minorHAnsi" w:hAnsiTheme="minorHAnsi" w:cstheme="minorHAnsi"/>
                <w:color w:val="000000"/>
              </w:rPr>
              <w:t> </w:t>
            </w:r>
            <w:r w:rsidRPr="00267C81" w:rsidR="000D00A8">
              <w:rPr>
                <w:rFonts w:asciiTheme="minorHAnsi" w:hAnsiTheme="minorHAnsi" w:cstheme="minorHAnsi"/>
                <w:color w:val="000000"/>
              </w:rPr>
              <w:t>45</w:t>
            </w:r>
            <w:r w:rsidRPr="00267C81" w:rsidR="00E86911">
              <w:rPr>
                <w:rFonts w:asciiTheme="minorHAnsi" w:hAnsiTheme="minorHAnsi" w:cstheme="minorHAnsi"/>
                <w:color w:val="000000"/>
              </w:rPr>
              <w:t>0</w:t>
            </w:r>
          </w:p>
        </w:tc>
      </w:tr>
      <w:tr w:rsidRPr="00267C81" w:rsidR="001C7C9E" w:rsidTr="0071457C" w14:paraId="3D83E4D3" w14:textId="77777777">
        <w:trPr>
          <w:trHeight w:val="312"/>
        </w:trPr>
        <w:tc>
          <w:tcPr>
            <w:tcW w:w="5720" w:type="dxa"/>
            <w:tcBorders>
              <w:top w:val="nil"/>
              <w:left w:val="single" w:color="auto" w:sz="8" w:space="0"/>
              <w:bottom w:val="single" w:color="auto" w:sz="4" w:space="0"/>
              <w:right w:val="nil"/>
            </w:tcBorders>
            <w:shd w:val="clear" w:color="auto" w:fill="auto"/>
            <w:noWrap/>
            <w:vAlign w:val="bottom"/>
            <w:hideMark/>
          </w:tcPr>
          <w:p w:rsidRPr="00267C81" w:rsidR="001C7C9E" w:rsidP="003B70AB" w:rsidRDefault="001C7C9E" w14:paraId="725B42DE" w14:textId="29AC83F5">
            <w:pPr>
              <w:spacing w:line="276" w:lineRule="auto"/>
              <w:rPr>
                <w:rFonts w:asciiTheme="minorHAnsi" w:hAnsiTheme="minorHAnsi" w:cstheme="minorHAnsi"/>
                <w:color w:val="000000"/>
              </w:rPr>
            </w:pPr>
          </w:p>
        </w:tc>
        <w:tc>
          <w:tcPr>
            <w:tcW w:w="2640" w:type="dxa"/>
            <w:tcBorders>
              <w:top w:val="nil"/>
              <w:left w:val="single" w:color="auto" w:sz="4" w:space="0"/>
              <w:bottom w:val="single" w:color="auto" w:sz="4" w:space="0"/>
              <w:right w:val="single" w:color="auto" w:sz="8" w:space="0"/>
            </w:tcBorders>
            <w:shd w:val="clear" w:color="auto" w:fill="auto"/>
            <w:noWrap/>
            <w:vAlign w:val="bottom"/>
            <w:hideMark/>
          </w:tcPr>
          <w:p w:rsidRPr="00267C81" w:rsidR="001C7C9E" w:rsidP="00CE5463" w:rsidRDefault="001C7C9E" w14:paraId="32212B39" w14:textId="5A4F2020">
            <w:pPr>
              <w:spacing w:line="276" w:lineRule="auto"/>
              <w:rPr>
                <w:rFonts w:asciiTheme="minorHAnsi" w:hAnsiTheme="minorHAnsi" w:cstheme="minorHAnsi"/>
                <w:color w:val="000000"/>
              </w:rPr>
            </w:pPr>
          </w:p>
        </w:tc>
      </w:tr>
      <w:tr w:rsidRPr="00267C81" w:rsidR="001C7C9E" w:rsidTr="0071457C" w14:paraId="60B23A33" w14:textId="77777777">
        <w:trPr>
          <w:trHeight w:val="312"/>
        </w:trPr>
        <w:tc>
          <w:tcPr>
            <w:tcW w:w="5720" w:type="dxa"/>
            <w:tcBorders>
              <w:top w:val="single" w:color="auto" w:sz="4" w:space="0"/>
              <w:left w:val="single" w:color="auto" w:sz="8" w:space="0"/>
              <w:right w:val="nil"/>
            </w:tcBorders>
            <w:shd w:val="clear" w:color="auto" w:fill="auto"/>
            <w:noWrap/>
            <w:vAlign w:val="bottom"/>
            <w:hideMark/>
          </w:tcPr>
          <w:p w:rsidRPr="00267C81" w:rsidR="001C7C9E" w:rsidP="003B70AB" w:rsidRDefault="00E86911" w14:paraId="07EE588F" w14:textId="28904877">
            <w:pPr>
              <w:spacing w:line="276" w:lineRule="auto"/>
              <w:rPr>
                <w:rFonts w:asciiTheme="minorHAnsi" w:hAnsiTheme="minorHAnsi" w:cstheme="minorHAnsi"/>
                <w:color w:val="000000"/>
              </w:rPr>
            </w:pPr>
            <w:r w:rsidRPr="00267C81">
              <w:rPr>
                <w:rFonts w:asciiTheme="minorHAnsi" w:hAnsiTheme="minorHAnsi" w:cstheme="minorHAnsi"/>
                <w:color w:val="000000"/>
              </w:rPr>
              <w:t>Early bird incentive</w:t>
            </w:r>
          </w:p>
        </w:tc>
        <w:tc>
          <w:tcPr>
            <w:tcW w:w="2640" w:type="dxa"/>
            <w:tcBorders>
              <w:top w:val="single" w:color="auto" w:sz="4" w:space="0"/>
              <w:left w:val="single" w:color="auto" w:sz="4" w:space="0"/>
              <w:right w:val="single" w:color="auto" w:sz="8" w:space="0"/>
            </w:tcBorders>
            <w:shd w:val="clear" w:color="auto" w:fill="auto"/>
            <w:noWrap/>
            <w:vAlign w:val="bottom"/>
            <w:hideMark/>
          </w:tcPr>
          <w:p w:rsidRPr="00267C81" w:rsidR="001C7C9E" w:rsidP="003B70AB" w:rsidRDefault="001C7C9E" w14:paraId="5DC81A9F" w14:textId="4D7E5FFC">
            <w:pPr>
              <w:spacing w:line="276" w:lineRule="auto"/>
              <w:jc w:val="right"/>
              <w:rPr>
                <w:rFonts w:asciiTheme="minorHAnsi" w:hAnsiTheme="minorHAnsi" w:cstheme="minorHAnsi"/>
                <w:color w:val="000000"/>
              </w:rPr>
            </w:pPr>
          </w:p>
        </w:tc>
      </w:tr>
      <w:tr w:rsidRPr="00267C81" w:rsidR="001C7C9E" w:rsidTr="0071457C" w14:paraId="27ADB51E" w14:textId="77777777">
        <w:trPr>
          <w:trHeight w:val="312"/>
        </w:trPr>
        <w:tc>
          <w:tcPr>
            <w:tcW w:w="5720" w:type="dxa"/>
            <w:tcBorders>
              <w:left w:val="single" w:color="auto" w:sz="4" w:space="0"/>
              <w:bottom w:val="nil"/>
              <w:right w:val="single" w:color="auto" w:sz="4" w:space="0"/>
            </w:tcBorders>
            <w:shd w:val="clear" w:color="auto" w:fill="auto"/>
            <w:noWrap/>
            <w:vAlign w:val="bottom"/>
          </w:tcPr>
          <w:p w:rsidRPr="00267C81" w:rsidR="001C7C9E" w:rsidP="003B70AB" w:rsidRDefault="00421554" w14:paraId="1DC1B96C" w14:textId="421F921A">
            <w:pPr>
              <w:spacing w:line="276" w:lineRule="auto"/>
              <w:rPr>
                <w:rFonts w:asciiTheme="minorHAnsi" w:hAnsiTheme="minorHAnsi" w:cstheme="minorHAnsi"/>
                <w:color w:val="000000"/>
              </w:rPr>
            </w:pPr>
            <w:r w:rsidRPr="00267C81">
              <w:rPr>
                <w:rFonts w:asciiTheme="minorHAnsi" w:hAnsiTheme="minorHAnsi" w:cstheme="minorHAnsi"/>
                <w:color w:val="000000"/>
              </w:rPr>
              <w:t xml:space="preserve"> </w:t>
            </w:r>
            <w:r w:rsidRPr="00267C81" w:rsidR="00E86911">
              <w:rPr>
                <w:rFonts w:asciiTheme="minorHAnsi" w:hAnsiTheme="minorHAnsi" w:cstheme="minorHAnsi"/>
                <w:color w:val="000000"/>
              </w:rPr>
              <w:t>$40</w:t>
            </w:r>
            <w:r w:rsidRPr="00267C81" w:rsidR="00E130A6">
              <w:rPr>
                <w:rFonts w:asciiTheme="minorHAnsi" w:hAnsiTheme="minorHAnsi" w:cstheme="minorHAnsi"/>
                <w:color w:val="000000"/>
              </w:rPr>
              <w:t xml:space="preserve"> (Baltimore Full-Scale Pilot)</w:t>
            </w:r>
          </w:p>
        </w:tc>
        <w:tc>
          <w:tcPr>
            <w:tcW w:w="2640" w:type="dxa"/>
            <w:tcBorders>
              <w:left w:val="single" w:color="auto" w:sz="4" w:space="0"/>
              <w:bottom w:val="nil"/>
              <w:right w:val="single" w:color="auto" w:sz="4" w:space="0"/>
            </w:tcBorders>
            <w:shd w:val="clear" w:color="auto" w:fill="auto"/>
            <w:noWrap/>
            <w:vAlign w:val="bottom"/>
          </w:tcPr>
          <w:p w:rsidRPr="00267C81" w:rsidR="001C7C9E" w:rsidP="003B70AB" w:rsidRDefault="00E86911" w14:paraId="2BF3165D" w14:textId="142D7DF0">
            <w:pPr>
              <w:spacing w:line="276" w:lineRule="auto"/>
              <w:jc w:val="right"/>
              <w:rPr>
                <w:rFonts w:asciiTheme="minorHAnsi" w:hAnsiTheme="minorHAnsi" w:cstheme="minorHAnsi"/>
                <w:color w:val="000000"/>
              </w:rPr>
            </w:pPr>
            <w:r w:rsidRPr="00267C81">
              <w:rPr>
                <w:rFonts w:asciiTheme="minorHAnsi" w:hAnsiTheme="minorHAnsi" w:cstheme="minorHAnsi"/>
                <w:color w:val="000000"/>
              </w:rPr>
              <w:t>340</w:t>
            </w:r>
          </w:p>
        </w:tc>
      </w:tr>
      <w:tr w:rsidRPr="00267C81" w:rsidR="001C7C9E" w:rsidTr="0071457C" w14:paraId="3AC5BFA4" w14:textId="77777777">
        <w:trPr>
          <w:trHeight w:val="312"/>
        </w:trPr>
        <w:tc>
          <w:tcPr>
            <w:tcW w:w="5720" w:type="dxa"/>
            <w:tcBorders>
              <w:top w:val="nil"/>
              <w:left w:val="single" w:color="auto" w:sz="8" w:space="0"/>
              <w:bottom w:val="single" w:color="auto" w:sz="4" w:space="0"/>
              <w:right w:val="nil"/>
            </w:tcBorders>
            <w:shd w:val="clear" w:color="auto" w:fill="auto"/>
            <w:noWrap/>
            <w:vAlign w:val="bottom"/>
          </w:tcPr>
          <w:p w:rsidRPr="00267C81" w:rsidR="001C7C9E" w:rsidP="003B70AB" w:rsidRDefault="001C7C9E" w14:paraId="4E0A16BD" w14:textId="30451709">
            <w:pPr>
              <w:spacing w:line="276" w:lineRule="auto"/>
              <w:rPr>
                <w:rFonts w:asciiTheme="minorHAnsi" w:hAnsiTheme="minorHAnsi" w:cstheme="minorHAnsi"/>
                <w:color w:val="000000"/>
              </w:rPr>
            </w:pPr>
          </w:p>
        </w:tc>
        <w:tc>
          <w:tcPr>
            <w:tcW w:w="2640" w:type="dxa"/>
            <w:tcBorders>
              <w:top w:val="nil"/>
              <w:left w:val="single" w:color="auto" w:sz="4" w:space="0"/>
              <w:bottom w:val="single" w:color="auto" w:sz="4" w:space="0"/>
              <w:right w:val="single" w:color="auto" w:sz="8" w:space="0"/>
            </w:tcBorders>
            <w:shd w:val="clear" w:color="auto" w:fill="auto"/>
            <w:noWrap/>
            <w:vAlign w:val="bottom"/>
          </w:tcPr>
          <w:p w:rsidRPr="00267C81" w:rsidR="001C7C9E" w:rsidP="003B70AB" w:rsidRDefault="001C7C9E" w14:paraId="74173E81" w14:textId="65918C9C">
            <w:pPr>
              <w:spacing w:line="276" w:lineRule="auto"/>
              <w:rPr>
                <w:rFonts w:asciiTheme="minorHAnsi" w:hAnsiTheme="minorHAnsi" w:cstheme="minorHAnsi"/>
                <w:color w:val="000000"/>
              </w:rPr>
            </w:pPr>
          </w:p>
        </w:tc>
      </w:tr>
      <w:tr w:rsidRPr="00267C81" w:rsidR="001C7C9E" w:rsidTr="0071457C" w14:paraId="215E8A9D" w14:textId="77777777">
        <w:trPr>
          <w:trHeight w:val="312"/>
        </w:trPr>
        <w:tc>
          <w:tcPr>
            <w:tcW w:w="5720" w:type="dxa"/>
            <w:tcBorders>
              <w:top w:val="single" w:color="auto" w:sz="4" w:space="0"/>
              <w:left w:val="single" w:color="auto" w:sz="8" w:space="0"/>
              <w:bottom w:val="nil"/>
              <w:right w:val="nil"/>
            </w:tcBorders>
            <w:shd w:val="clear" w:color="auto" w:fill="auto"/>
            <w:noWrap/>
            <w:vAlign w:val="bottom"/>
          </w:tcPr>
          <w:p w:rsidRPr="00267C81" w:rsidR="001C7C9E" w:rsidP="003B70AB" w:rsidRDefault="00E86911" w14:paraId="4F55DC41" w14:textId="1BCC1C6F">
            <w:pPr>
              <w:spacing w:line="276" w:lineRule="auto"/>
              <w:rPr>
                <w:rFonts w:asciiTheme="minorHAnsi" w:hAnsiTheme="minorHAnsi" w:cstheme="minorHAnsi"/>
                <w:color w:val="000000"/>
              </w:rPr>
            </w:pPr>
            <w:r w:rsidRPr="00267C81">
              <w:rPr>
                <w:rFonts w:asciiTheme="minorHAnsi" w:hAnsiTheme="minorHAnsi" w:cstheme="minorHAnsi"/>
                <w:color w:val="000000"/>
              </w:rPr>
              <w:t>Follow-up $40 for non-respondents</w:t>
            </w:r>
          </w:p>
        </w:tc>
        <w:tc>
          <w:tcPr>
            <w:tcW w:w="2640" w:type="dxa"/>
            <w:tcBorders>
              <w:top w:val="single" w:color="auto" w:sz="4" w:space="0"/>
              <w:left w:val="single" w:color="auto" w:sz="4" w:space="0"/>
              <w:bottom w:val="nil"/>
              <w:right w:val="single" w:color="auto" w:sz="8" w:space="0"/>
            </w:tcBorders>
            <w:shd w:val="clear" w:color="auto" w:fill="auto"/>
            <w:noWrap/>
            <w:vAlign w:val="bottom"/>
          </w:tcPr>
          <w:p w:rsidRPr="00267C81" w:rsidR="001C7C9E" w:rsidP="003B70AB" w:rsidRDefault="001C7C9E" w14:paraId="2BEF961C" w14:textId="006B870D">
            <w:pPr>
              <w:spacing w:line="276" w:lineRule="auto"/>
              <w:jc w:val="right"/>
              <w:rPr>
                <w:rFonts w:asciiTheme="minorHAnsi" w:hAnsiTheme="minorHAnsi" w:cstheme="minorHAnsi"/>
                <w:color w:val="000000"/>
              </w:rPr>
            </w:pPr>
          </w:p>
        </w:tc>
      </w:tr>
      <w:tr w:rsidRPr="00267C81" w:rsidR="001C7C9E" w:rsidTr="0071457C" w14:paraId="57B3C748" w14:textId="77777777">
        <w:trPr>
          <w:trHeight w:val="312"/>
        </w:trPr>
        <w:tc>
          <w:tcPr>
            <w:tcW w:w="5720" w:type="dxa"/>
            <w:tcBorders>
              <w:top w:val="nil"/>
              <w:left w:val="single" w:color="auto" w:sz="8" w:space="0"/>
              <w:bottom w:val="nil"/>
              <w:right w:val="nil"/>
            </w:tcBorders>
            <w:shd w:val="clear" w:color="auto" w:fill="auto"/>
            <w:noWrap/>
            <w:vAlign w:val="bottom"/>
          </w:tcPr>
          <w:p w:rsidRPr="00267C81" w:rsidR="001C7C9E" w:rsidP="003B70AB" w:rsidRDefault="00421554" w14:paraId="42F865BA" w14:textId="5034D74C">
            <w:pPr>
              <w:spacing w:line="276" w:lineRule="auto"/>
              <w:rPr>
                <w:rFonts w:asciiTheme="minorHAnsi" w:hAnsiTheme="minorHAnsi" w:cstheme="minorHAnsi"/>
                <w:color w:val="000000"/>
              </w:rPr>
            </w:pPr>
            <w:r w:rsidRPr="00267C81">
              <w:rPr>
                <w:rFonts w:asciiTheme="minorHAnsi" w:hAnsiTheme="minorHAnsi" w:cstheme="minorHAnsi"/>
                <w:color w:val="000000"/>
              </w:rPr>
              <w:lastRenderedPageBreak/>
              <w:t xml:space="preserve"> </w:t>
            </w:r>
            <w:r w:rsidRPr="00267C81" w:rsidR="00E86911">
              <w:rPr>
                <w:rFonts w:asciiTheme="minorHAnsi" w:hAnsiTheme="minorHAnsi" w:cstheme="minorHAnsi"/>
                <w:color w:val="000000"/>
              </w:rPr>
              <w:t>$40</w:t>
            </w:r>
            <w:r w:rsidRPr="00267C81" w:rsidR="00E130A6">
              <w:rPr>
                <w:rFonts w:asciiTheme="minorHAnsi" w:hAnsiTheme="minorHAnsi" w:cstheme="minorHAnsi"/>
                <w:color w:val="000000"/>
              </w:rPr>
              <w:t xml:space="preserve"> (Baltimore Full Scale Pilot)</w:t>
            </w:r>
          </w:p>
        </w:tc>
        <w:tc>
          <w:tcPr>
            <w:tcW w:w="2640" w:type="dxa"/>
            <w:tcBorders>
              <w:top w:val="nil"/>
              <w:left w:val="single" w:color="auto" w:sz="4" w:space="0"/>
              <w:bottom w:val="nil"/>
              <w:right w:val="single" w:color="auto" w:sz="8" w:space="0"/>
            </w:tcBorders>
            <w:shd w:val="clear" w:color="auto" w:fill="auto"/>
            <w:noWrap/>
            <w:vAlign w:val="bottom"/>
          </w:tcPr>
          <w:p w:rsidRPr="00267C81" w:rsidR="001C7C9E" w:rsidP="003B70AB" w:rsidRDefault="00E86911" w14:paraId="4E636F5B" w14:textId="6325721A">
            <w:pPr>
              <w:spacing w:line="276" w:lineRule="auto"/>
              <w:jc w:val="right"/>
              <w:rPr>
                <w:rFonts w:asciiTheme="minorHAnsi" w:hAnsiTheme="minorHAnsi" w:cstheme="minorHAnsi"/>
                <w:color w:val="000000"/>
              </w:rPr>
            </w:pPr>
            <w:r w:rsidRPr="00267C81">
              <w:rPr>
                <w:rFonts w:asciiTheme="minorHAnsi" w:hAnsiTheme="minorHAnsi" w:cstheme="minorHAnsi"/>
                <w:color w:val="000000"/>
              </w:rPr>
              <w:t>340</w:t>
            </w:r>
          </w:p>
        </w:tc>
      </w:tr>
      <w:tr w:rsidRPr="00267C81" w:rsidR="001C7C9E" w:rsidTr="0071457C" w14:paraId="2E65F3C7" w14:textId="77777777">
        <w:trPr>
          <w:trHeight w:val="312"/>
        </w:trPr>
        <w:tc>
          <w:tcPr>
            <w:tcW w:w="5720" w:type="dxa"/>
            <w:tcBorders>
              <w:top w:val="nil"/>
              <w:left w:val="single" w:color="auto" w:sz="8" w:space="0"/>
              <w:bottom w:val="nil"/>
              <w:right w:val="nil"/>
            </w:tcBorders>
            <w:shd w:val="clear" w:color="auto" w:fill="auto"/>
            <w:noWrap/>
            <w:vAlign w:val="bottom"/>
          </w:tcPr>
          <w:p w:rsidRPr="00267C81" w:rsidR="001C7C9E" w:rsidP="003B70AB" w:rsidRDefault="001C7C9E" w14:paraId="26F0EB1A" w14:textId="2E974083">
            <w:pPr>
              <w:spacing w:line="276" w:lineRule="auto"/>
              <w:rPr>
                <w:rFonts w:asciiTheme="minorHAnsi" w:hAnsiTheme="minorHAnsi" w:cstheme="minorHAnsi"/>
                <w:color w:val="000000"/>
              </w:rPr>
            </w:pPr>
          </w:p>
        </w:tc>
        <w:tc>
          <w:tcPr>
            <w:tcW w:w="2640" w:type="dxa"/>
            <w:tcBorders>
              <w:top w:val="nil"/>
              <w:left w:val="single" w:color="auto" w:sz="4" w:space="0"/>
              <w:bottom w:val="nil"/>
              <w:right w:val="single" w:color="auto" w:sz="8" w:space="0"/>
            </w:tcBorders>
            <w:shd w:val="clear" w:color="auto" w:fill="auto"/>
            <w:noWrap/>
            <w:vAlign w:val="bottom"/>
          </w:tcPr>
          <w:p w:rsidRPr="00267C81" w:rsidR="001C7C9E" w:rsidP="003B70AB" w:rsidRDefault="001C7C9E" w14:paraId="0378050A" w14:textId="7B92BF19">
            <w:pPr>
              <w:spacing w:line="276" w:lineRule="auto"/>
              <w:jc w:val="right"/>
              <w:rPr>
                <w:rFonts w:asciiTheme="minorHAnsi" w:hAnsiTheme="minorHAnsi" w:cstheme="minorHAnsi"/>
                <w:color w:val="000000"/>
              </w:rPr>
            </w:pPr>
          </w:p>
        </w:tc>
      </w:tr>
      <w:tr w:rsidRPr="00267C81" w:rsidR="001C7C9E" w:rsidTr="0071457C" w14:paraId="60239F17" w14:textId="77777777">
        <w:trPr>
          <w:trHeight w:val="525"/>
        </w:trPr>
        <w:tc>
          <w:tcPr>
            <w:tcW w:w="8360" w:type="dxa"/>
            <w:gridSpan w:val="2"/>
            <w:tcBorders>
              <w:top w:val="single" w:color="auto" w:sz="8" w:space="0"/>
              <w:left w:val="nil"/>
              <w:bottom w:val="nil"/>
              <w:right w:val="nil"/>
            </w:tcBorders>
            <w:shd w:val="clear" w:color="auto" w:fill="auto"/>
            <w:vAlign w:val="bottom"/>
            <w:hideMark/>
          </w:tcPr>
          <w:p w:rsidRPr="00267C81" w:rsidR="001C7C9E" w:rsidP="003B70AB" w:rsidRDefault="001C7C9E" w14:paraId="0CD19A93" w14:textId="0D16007A">
            <w:pPr>
              <w:spacing w:line="276" w:lineRule="auto"/>
              <w:rPr>
                <w:rFonts w:asciiTheme="minorHAnsi" w:hAnsiTheme="minorHAnsi" w:cstheme="minorHAnsi"/>
                <w:color w:val="000000"/>
              </w:rPr>
            </w:pPr>
            <w:r w:rsidRPr="00267C81">
              <w:rPr>
                <w:rFonts w:asciiTheme="minorHAnsi" w:hAnsiTheme="minorHAnsi" w:cstheme="minorHAnsi"/>
                <w:color w:val="000000"/>
              </w:rPr>
              <w:t>* Number of eligible sampled persons who are offered the incentive.</w:t>
            </w:r>
            <w:r w:rsidRPr="00267C81" w:rsidR="00421554">
              <w:rPr>
                <w:rFonts w:asciiTheme="minorHAnsi" w:hAnsiTheme="minorHAnsi" w:cstheme="minorHAnsi"/>
                <w:color w:val="000000"/>
              </w:rPr>
              <w:t xml:space="preserve"> </w:t>
            </w:r>
            <w:r w:rsidRPr="00267C81">
              <w:rPr>
                <w:rFonts w:asciiTheme="minorHAnsi" w:hAnsiTheme="minorHAnsi" w:cstheme="minorHAnsi"/>
                <w:color w:val="000000"/>
              </w:rPr>
              <w:t>Estimate contingent on response rates assumed in the sample design.</w:t>
            </w:r>
          </w:p>
        </w:tc>
      </w:tr>
    </w:tbl>
    <w:p w:rsidRPr="00267C81" w:rsidR="001C7C9E" w:rsidP="003B70AB" w:rsidRDefault="001C7C9E" w14:paraId="2EFCA457" w14:textId="002FDBB4">
      <w:pPr>
        <w:spacing w:line="276" w:lineRule="auto"/>
        <w:rPr>
          <w:rFonts w:asciiTheme="minorHAnsi" w:hAnsiTheme="minorHAnsi" w:cstheme="minorHAnsi"/>
        </w:rPr>
      </w:pPr>
    </w:p>
    <w:p w:rsidRPr="00267C81" w:rsidR="00B1061F" w:rsidP="00B1061F" w:rsidRDefault="00B1061F" w14:paraId="32C606F2" w14:textId="240AEFD2">
      <w:pPr>
        <w:spacing w:line="276" w:lineRule="auto"/>
        <w:rPr>
          <w:rFonts w:asciiTheme="minorHAnsi" w:hAnsiTheme="minorHAnsi" w:cstheme="minorHAnsi"/>
          <w:b/>
          <w:bCs/>
          <w:i/>
          <w:iCs/>
        </w:rPr>
      </w:pPr>
      <w:r w:rsidRPr="00267C81">
        <w:rPr>
          <w:rFonts w:asciiTheme="minorHAnsi" w:hAnsiTheme="minorHAnsi" w:cstheme="minorHAnsi"/>
          <w:b/>
          <w:bCs/>
          <w:i/>
          <w:iCs/>
        </w:rPr>
        <w:t xml:space="preserve">Incentives for Head of Household Questionnaire </w:t>
      </w:r>
    </w:p>
    <w:p w:rsidRPr="00267C81" w:rsidR="00204083" w:rsidP="003B70AB" w:rsidRDefault="00027AAF" w14:paraId="53F0E7DE" w14:textId="65616759">
      <w:pPr>
        <w:spacing w:line="276" w:lineRule="auto"/>
        <w:rPr>
          <w:rFonts w:asciiTheme="minorHAnsi" w:hAnsiTheme="minorHAnsi" w:cstheme="minorHAnsi"/>
        </w:rPr>
      </w:pPr>
      <w:r w:rsidRPr="00267C81">
        <w:rPr>
          <w:rFonts w:asciiTheme="minorHAnsi" w:hAnsiTheme="minorHAnsi" w:cstheme="minorHAnsi"/>
        </w:rPr>
        <w:t xml:space="preserve">Given the short length </w:t>
      </w:r>
      <w:r w:rsidRPr="00267C81" w:rsidR="00BC0D09">
        <w:rPr>
          <w:rFonts w:asciiTheme="minorHAnsi" w:hAnsiTheme="minorHAnsi" w:cstheme="minorHAnsi"/>
        </w:rPr>
        <w:t xml:space="preserve">of the head of household questionnaire </w:t>
      </w:r>
      <w:r w:rsidRPr="00267C81">
        <w:rPr>
          <w:rFonts w:asciiTheme="minorHAnsi" w:hAnsiTheme="minorHAnsi" w:cstheme="minorHAnsi"/>
        </w:rPr>
        <w:t>(15 minutes), head</w:t>
      </w:r>
      <w:r w:rsidRPr="00267C81" w:rsidR="00BC0D09">
        <w:rPr>
          <w:rFonts w:asciiTheme="minorHAnsi" w:hAnsiTheme="minorHAnsi" w:cstheme="minorHAnsi"/>
        </w:rPr>
        <w:t>s</w:t>
      </w:r>
      <w:r w:rsidRPr="00267C81">
        <w:rPr>
          <w:rFonts w:asciiTheme="minorHAnsi" w:hAnsiTheme="minorHAnsi" w:cstheme="minorHAnsi"/>
        </w:rPr>
        <w:t xml:space="preserve"> of households will not receive an incentive for participating in this survey</w:t>
      </w:r>
      <w:r w:rsidRPr="00267C81" w:rsidR="002D0F8F">
        <w:rPr>
          <w:rFonts w:asciiTheme="minorHAnsi" w:hAnsiTheme="minorHAnsi" w:cstheme="minorHAnsi"/>
        </w:rPr>
        <w:t xml:space="preserve">, for any of the phases of the </w:t>
      </w:r>
      <w:r w:rsidRPr="00267C81" w:rsidR="00BF4A91">
        <w:rPr>
          <w:rFonts w:asciiTheme="minorHAnsi" w:hAnsiTheme="minorHAnsi" w:cstheme="minorHAnsi"/>
        </w:rPr>
        <w:t>study (field test, rural feasibility pilot, full-scale pilot)</w:t>
      </w:r>
      <w:r w:rsidRPr="00267C81">
        <w:rPr>
          <w:rFonts w:asciiTheme="minorHAnsi" w:hAnsiTheme="minorHAnsi" w:cstheme="minorHAnsi"/>
        </w:rPr>
        <w:t xml:space="preserve">. </w:t>
      </w:r>
      <w:r w:rsidRPr="00267C81">
        <w:rPr>
          <w:rFonts w:asciiTheme="minorHAnsi" w:hAnsiTheme="minorHAnsi" w:eastAsiaTheme="minorHAnsi" w:cstheme="minorHAnsi"/>
        </w:rPr>
        <w:t xml:space="preserve"> </w:t>
      </w:r>
    </w:p>
    <w:p w:rsidRPr="00267C81" w:rsidR="00204083" w:rsidP="003B70AB" w:rsidRDefault="00204083" w14:paraId="6DFF3DD9" w14:textId="77777777">
      <w:pPr>
        <w:spacing w:line="276" w:lineRule="auto"/>
        <w:rPr>
          <w:rFonts w:asciiTheme="minorHAnsi" w:hAnsiTheme="minorHAnsi" w:cstheme="minorHAnsi"/>
        </w:rPr>
      </w:pPr>
    </w:p>
    <w:p w:rsidRPr="00267C81" w:rsidR="00FB7D77" w:rsidP="003B70AB" w:rsidRDefault="00FB7D77" w14:paraId="640D4918" w14:textId="332D9236">
      <w:pPr>
        <w:autoSpaceDE w:val="0"/>
        <w:autoSpaceDN w:val="0"/>
        <w:adjustRightInd w:val="0"/>
        <w:spacing w:line="276" w:lineRule="auto"/>
        <w:ind w:left="720" w:hanging="720"/>
        <w:rPr>
          <w:rFonts w:asciiTheme="minorHAnsi" w:hAnsiTheme="minorHAnsi" w:cstheme="minorHAnsi"/>
          <w:b/>
          <w:bCs/>
        </w:rPr>
      </w:pPr>
      <w:r w:rsidRPr="00267C81">
        <w:rPr>
          <w:rFonts w:asciiTheme="minorHAnsi" w:hAnsiTheme="minorHAnsi" w:cstheme="minorHAnsi"/>
          <w:b/>
          <w:bCs/>
        </w:rPr>
        <w:t xml:space="preserve">A.10. </w:t>
      </w:r>
      <w:r w:rsidRPr="00267C81">
        <w:rPr>
          <w:rFonts w:asciiTheme="minorHAnsi" w:hAnsiTheme="minorHAnsi" w:cstheme="minorHAnsi"/>
          <w:b/>
          <w:bCs/>
        </w:rPr>
        <w:tab/>
        <w:t xml:space="preserve">Protection of the </w:t>
      </w:r>
      <w:bookmarkStart w:name="_Hlk83917899" w:id="4"/>
      <w:r w:rsidRPr="00267C81">
        <w:rPr>
          <w:rFonts w:asciiTheme="minorHAnsi" w:hAnsiTheme="minorHAnsi" w:cstheme="minorHAnsi"/>
          <w:b/>
          <w:bCs/>
        </w:rPr>
        <w:t>Privacy and Confidentiality of Information Provided by Respondents</w:t>
      </w:r>
      <w:bookmarkEnd w:id="4"/>
      <w:r w:rsidRPr="00267C81" w:rsidDel="00987BB5">
        <w:rPr>
          <w:rFonts w:asciiTheme="minorHAnsi" w:hAnsiTheme="minorHAnsi" w:cstheme="minorHAnsi"/>
          <w:b/>
          <w:bCs/>
        </w:rPr>
        <w:t xml:space="preserve"> </w:t>
      </w:r>
    </w:p>
    <w:p w:rsidRPr="00267C81" w:rsidR="00FB7D77" w:rsidP="003B70AB" w:rsidRDefault="00FB7D77" w14:paraId="6CB9F7DB" w14:textId="77777777">
      <w:pPr>
        <w:spacing w:line="276" w:lineRule="auto"/>
        <w:rPr>
          <w:rFonts w:asciiTheme="minorHAnsi" w:hAnsiTheme="minorHAnsi" w:cstheme="minorHAnsi"/>
        </w:rPr>
      </w:pPr>
    </w:p>
    <w:p w:rsidRPr="00267C81" w:rsidR="00B448A4" w:rsidP="003B70AB" w:rsidRDefault="00B448A4" w14:paraId="35667A1B" w14:textId="77777777">
      <w:pPr>
        <w:pStyle w:val="NoSpacing"/>
        <w:spacing w:line="276" w:lineRule="auto"/>
        <w:rPr>
          <w:rFonts w:asciiTheme="minorHAnsi" w:hAnsiTheme="minorHAnsi" w:cstheme="minorHAnsi"/>
          <w:b/>
          <w:i/>
          <w:sz w:val="24"/>
          <w:szCs w:val="24"/>
        </w:rPr>
      </w:pPr>
      <w:r w:rsidRPr="00267C81">
        <w:rPr>
          <w:rFonts w:asciiTheme="minorHAnsi" w:hAnsiTheme="minorHAnsi" w:cstheme="minorHAnsi"/>
          <w:b/>
          <w:i/>
          <w:sz w:val="24"/>
          <w:szCs w:val="24"/>
        </w:rPr>
        <w:t>Privacy and Confidentiality</w:t>
      </w:r>
    </w:p>
    <w:p w:rsidRPr="00267C81" w:rsidR="00B457FB" w:rsidP="003B70AB" w:rsidRDefault="00B63AF9" w14:paraId="2D7FAC98" w14:textId="1A4E2AE6">
      <w:pPr>
        <w:pStyle w:val="BasicText"/>
        <w:spacing w:after="0" w:line="276" w:lineRule="auto"/>
        <w:rPr>
          <w:rFonts w:asciiTheme="minorHAnsi" w:hAnsiTheme="minorHAnsi" w:cstheme="minorHAnsi"/>
          <w:sz w:val="24"/>
          <w:szCs w:val="24"/>
        </w:rPr>
      </w:pPr>
      <w:r w:rsidRPr="00267C81">
        <w:rPr>
          <w:rFonts w:asciiTheme="minorHAnsi" w:hAnsiTheme="minorHAnsi" w:cstheme="minorHAnsi"/>
          <w:sz w:val="24"/>
          <w:szCs w:val="24"/>
        </w:rPr>
        <w:t xml:space="preserve">The CDC Office of the Chief Information Officer has determined that the Privacy Act does </w:t>
      </w:r>
      <w:r w:rsidRPr="00267C81" w:rsidR="00226C8F">
        <w:rPr>
          <w:rFonts w:asciiTheme="minorHAnsi" w:hAnsiTheme="minorHAnsi" w:cstheme="minorHAnsi"/>
          <w:sz w:val="24"/>
          <w:szCs w:val="24"/>
        </w:rPr>
        <w:t xml:space="preserve">not </w:t>
      </w:r>
      <w:r w:rsidRPr="00267C81">
        <w:rPr>
          <w:rFonts w:asciiTheme="minorHAnsi" w:hAnsiTheme="minorHAnsi" w:cstheme="minorHAnsi"/>
          <w:sz w:val="24"/>
          <w:szCs w:val="24"/>
        </w:rPr>
        <w:t>apply.</w:t>
      </w:r>
      <w:r w:rsidRPr="00267C81" w:rsidR="00421554">
        <w:rPr>
          <w:rFonts w:asciiTheme="minorHAnsi" w:hAnsiTheme="minorHAnsi" w:cstheme="minorHAnsi"/>
          <w:sz w:val="24"/>
          <w:szCs w:val="24"/>
        </w:rPr>
        <w:t xml:space="preserve"> </w:t>
      </w:r>
      <w:r w:rsidRPr="00267C81" w:rsidR="00226C8F">
        <w:rPr>
          <w:rFonts w:asciiTheme="minorHAnsi" w:hAnsiTheme="minorHAnsi" w:cstheme="minorHAnsi"/>
          <w:sz w:val="24"/>
          <w:szCs w:val="24"/>
        </w:rPr>
        <w:t xml:space="preserve">No system of records will be created under the Privacy Act. The Privacy Impact Assessment (PIA) for this evaluation is </w:t>
      </w:r>
      <w:r w:rsidRPr="00267C81" w:rsidR="003E17E6">
        <w:rPr>
          <w:rFonts w:asciiTheme="minorHAnsi" w:hAnsiTheme="minorHAnsi" w:cstheme="minorHAnsi"/>
          <w:sz w:val="24"/>
          <w:szCs w:val="24"/>
        </w:rPr>
        <w:t xml:space="preserve">included as </w:t>
      </w:r>
      <w:r w:rsidRPr="00267C81">
        <w:rPr>
          <w:rFonts w:asciiTheme="minorHAnsi" w:hAnsiTheme="minorHAnsi" w:cstheme="minorHAnsi"/>
          <w:sz w:val="24"/>
          <w:szCs w:val="24"/>
        </w:rPr>
        <w:t xml:space="preserve">Attachment </w:t>
      </w:r>
      <w:r w:rsidRPr="00267C81" w:rsidR="00C93158">
        <w:rPr>
          <w:rFonts w:asciiTheme="minorHAnsi" w:hAnsiTheme="minorHAnsi" w:cstheme="minorHAnsi"/>
          <w:sz w:val="24"/>
          <w:szCs w:val="24"/>
        </w:rPr>
        <w:t>C</w:t>
      </w:r>
      <w:r w:rsidRPr="00267C81">
        <w:rPr>
          <w:rFonts w:asciiTheme="minorHAnsi" w:hAnsiTheme="minorHAnsi" w:cstheme="minorHAnsi"/>
          <w:sz w:val="24"/>
          <w:szCs w:val="24"/>
        </w:rPr>
        <w:t>.</w:t>
      </w:r>
      <w:r w:rsidRPr="00267C81" w:rsidR="00421554">
        <w:rPr>
          <w:rFonts w:asciiTheme="minorHAnsi" w:hAnsiTheme="minorHAnsi" w:cstheme="minorHAnsi"/>
          <w:sz w:val="24"/>
          <w:szCs w:val="24"/>
        </w:rPr>
        <w:t xml:space="preserve"> </w:t>
      </w:r>
      <w:r w:rsidRPr="00267C81" w:rsidR="00B457FB">
        <w:rPr>
          <w:rFonts w:asciiTheme="minorHAnsi" w:hAnsiTheme="minorHAnsi" w:cstheme="minorHAnsi"/>
          <w:sz w:val="24"/>
          <w:szCs w:val="24"/>
        </w:rPr>
        <w:t xml:space="preserve">All persons working on the project will be required to protect confidentiality as stipulated in HHS regulations for the protection of human subjects in research (45 CFR 46), the Common Rule (45 CFR 46 Subpart A) and </w:t>
      </w:r>
      <w:proofErr w:type="gramStart"/>
      <w:r w:rsidRPr="00267C81" w:rsidR="00B457FB">
        <w:rPr>
          <w:rFonts w:asciiTheme="minorHAnsi" w:hAnsiTheme="minorHAnsi" w:cstheme="minorHAnsi"/>
          <w:sz w:val="24"/>
          <w:szCs w:val="24"/>
        </w:rPr>
        <w:t>keep the study information private to the fullest extent</w:t>
      </w:r>
      <w:proofErr w:type="gramEnd"/>
      <w:r w:rsidRPr="00267C81" w:rsidR="00B457FB">
        <w:rPr>
          <w:rFonts w:asciiTheme="minorHAnsi" w:hAnsiTheme="minorHAnsi" w:cstheme="minorHAnsi"/>
          <w:sz w:val="24"/>
          <w:szCs w:val="24"/>
        </w:rPr>
        <w:t xml:space="preserve"> allowable by law.</w:t>
      </w:r>
      <w:r w:rsidRPr="00267C81" w:rsidR="00DA4A65">
        <w:rPr>
          <w:rFonts w:asciiTheme="minorHAnsi" w:hAnsiTheme="minorHAnsi" w:cstheme="minorHAnsi"/>
          <w:sz w:val="24"/>
          <w:szCs w:val="24"/>
        </w:rPr>
        <w:t xml:space="preserve"> All persons working on the project will be informed about and asked to maintain strict confidentiality about the nature of the study and will sign a confidentiality agreement prior to fieldwork, and interviewers will be trained on measures for preserving the confidentiality of </w:t>
      </w:r>
      <w:r w:rsidRPr="00267C81" w:rsidR="00FC0EB4">
        <w:rPr>
          <w:rFonts w:asciiTheme="minorHAnsi" w:hAnsiTheme="minorHAnsi" w:cstheme="minorHAnsi"/>
          <w:sz w:val="24"/>
          <w:szCs w:val="24"/>
        </w:rPr>
        <w:t>respondents</w:t>
      </w:r>
      <w:r w:rsidRPr="00267C81" w:rsidR="00DA4A65">
        <w:rPr>
          <w:rFonts w:asciiTheme="minorHAnsi" w:hAnsiTheme="minorHAnsi" w:cstheme="minorHAnsi"/>
          <w:sz w:val="24"/>
          <w:szCs w:val="24"/>
        </w:rPr>
        <w:t>.</w:t>
      </w:r>
    </w:p>
    <w:p w:rsidRPr="00267C81" w:rsidR="00ED79A0" w:rsidP="003B70AB" w:rsidRDefault="00ED79A0" w14:paraId="136CECCC" w14:textId="77777777">
      <w:pPr>
        <w:pStyle w:val="L1-FlLSp12"/>
        <w:spacing w:after="0" w:line="276" w:lineRule="auto"/>
        <w:rPr>
          <w:rFonts w:asciiTheme="minorHAnsi" w:hAnsiTheme="minorHAnsi" w:cstheme="minorHAnsi"/>
          <w:szCs w:val="24"/>
        </w:rPr>
      </w:pPr>
    </w:p>
    <w:p w:rsidRPr="00267C81" w:rsidR="007E35FE" w:rsidP="00E84557" w:rsidRDefault="00255E4A" w14:paraId="220BDE9F" w14:textId="50A5AF54">
      <w:pPr>
        <w:pStyle w:val="L1-FlLSp12"/>
        <w:spacing w:after="0" w:line="276" w:lineRule="auto"/>
        <w:rPr>
          <w:rFonts w:asciiTheme="minorHAnsi" w:hAnsiTheme="minorHAnsi" w:cstheme="minorHAnsi"/>
          <w:szCs w:val="24"/>
        </w:rPr>
      </w:pPr>
      <w:r w:rsidRPr="00267C81">
        <w:rPr>
          <w:rFonts w:asciiTheme="minorHAnsi" w:hAnsiTheme="minorHAnsi" w:cstheme="minorHAnsi"/>
          <w:szCs w:val="24"/>
        </w:rPr>
        <w:t>Several</w:t>
      </w:r>
      <w:r w:rsidRPr="00267C81" w:rsidR="004F4D25">
        <w:rPr>
          <w:rFonts w:asciiTheme="minorHAnsi" w:hAnsiTheme="minorHAnsi" w:cstheme="minorHAnsi"/>
          <w:szCs w:val="24"/>
        </w:rPr>
        <w:t xml:space="preserve"> procedures will be used to maintain the privacy of the respondent</w:t>
      </w:r>
      <w:r w:rsidRPr="00267C81" w:rsidR="003E17E6">
        <w:rPr>
          <w:rFonts w:asciiTheme="minorHAnsi" w:hAnsiTheme="minorHAnsi" w:cstheme="minorHAnsi"/>
          <w:szCs w:val="24"/>
        </w:rPr>
        <w:t>s</w:t>
      </w:r>
      <w:r w:rsidRPr="00267C81" w:rsidR="004F4D25">
        <w:rPr>
          <w:rFonts w:asciiTheme="minorHAnsi" w:hAnsiTheme="minorHAnsi" w:cstheme="minorHAnsi"/>
          <w:szCs w:val="24"/>
        </w:rPr>
        <w:t>.</w:t>
      </w:r>
      <w:r w:rsidRPr="00267C81" w:rsidR="007E35FE">
        <w:rPr>
          <w:rFonts w:asciiTheme="minorHAnsi" w:hAnsiTheme="minorHAnsi" w:cstheme="minorHAnsi"/>
          <w:szCs w:val="24"/>
        </w:rPr>
        <w:t xml:space="preserve"> The interviewers </w:t>
      </w:r>
      <w:r w:rsidRPr="00267C81" w:rsidR="00850474">
        <w:rPr>
          <w:rFonts w:asciiTheme="minorHAnsi" w:hAnsiTheme="minorHAnsi" w:cstheme="minorHAnsi"/>
          <w:szCs w:val="24"/>
        </w:rPr>
        <w:t xml:space="preserve">for the cognitive interviews and survey </w:t>
      </w:r>
      <w:r w:rsidRPr="00267C81" w:rsidR="007E35FE">
        <w:rPr>
          <w:rFonts w:asciiTheme="minorHAnsi" w:hAnsiTheme="minorHAnsi" w:cstheme="minorHAnsi"/>
          <w:szCs w:val="24"/>
        </w:rPr>
        <w:t xml:space="preserve">will be instructed to identify a private space in consultation with the </w:t>
      </w:r>
      <w:r w:rsidRPr="00267C81" w:rsidR="00FC0EB4">
        <w:rPr>
          <w:rFonts w:asciiTheme="minorHAnsi" w:hAnsiTheme="minorHAnsi" w:cstheme="minorHAnsi"/>
          <w:szCs w:val="24"/>
        </w:rPr>
        <w:t xml:space="preserve">respondent </w:t>
      </w:r>
      <w:r w:rsidRPr="00267C81" w:rsidR="007E35FE">
        <w:rPr>
          <w:rFonts w:asciiTheme="minorHAnsi" w:hAnsiTheme="minorHAnsi" w:cstheme="minorHAnsi"/>
          <w:szCs w:val="24"/>
        </w:rPr>
        <w:t xml:space="preserve">and head of household that is safe and private </w:t>
      </w:r>
      <w:r w:rsidRPr="00267C81" w:rsidR="00A65358">
        <w:rPr>
          <w:rFonts w:asciiTheme="minorHAnsi" w:hAnsiTheme="minorHAnsi" w:cstheme="minorHAnsi"/>
          <w:szCs w:val="24"/>
        </w:rPr>
        <w:t>within the home</w:t>
      </w:r>
      <w:r w:rsidRPr="00267C81" w:rsidR="007E35FE">
        <w:rPr>
          <w:rFonts w:asciiTheme="minorHAnsi" w:hAnsiTheme="minorHAnsi" w:cstheme="minorHAnsi"/>
          <w:szCs w:val="24"/>
        </w:rPr>
        <w:t xml:space="preserve">, unless it is determined that a private space </w:t>
      </w:r>
      <w:r w:rsidRPr="00267C81" w:rsidR="00A65358">
        <w:rPr>
          <w:rFonts w:asciiTheme="minorHAnsi" w:hAnsiTheme="minorHAnsi" w:cstheme="minorHAnsi"/>
          <w:szCs w:val="24"/>
        </w:rPr>
        <w:t>outside the</w:t>
      </w:r>
      <w:r w:rsidRPr="00267C81" w:rsidR="007E35FE">
        <w:rPr>
          <w:rFonts w:asciiTheme="minorHAnsi" w:hAnsiTheme="minorHAnsi" w:cstheme="minorHAnsi"/>
          <w:szCs w:val="24"/>
        </w:rPr>
        <w:t xml:space="preserve"> ho</w:t>
      </w:r>
      <w:r w:rsidRPr="00267C81" w:rsidR="00A65358">
        <w:rPr>
          <w:rFonts w:asciiTheme="minorHAnsi" w:hAnsiTheme="minorHAnsi" w:cstheme="minorHAnsi"/>
          <w:szCs w:val="24"/>
        </w:rPr>
        <w:t>m</w:t>
      </w:r>
      <w:r w:rsidRPr="00267C81" w:rsidR="007E35FE">
        <w:rPr>
          <w:rFonts w:asciiTheme="minorHAnsi" w:hAnsiTheme="minorHAnsi" w:cstheme="minorHAnsi"/>
          <w:szCs w:val="24"/>
        </w:rPr>
        <w:t xml:space="preserve">e is safer and more appropriate. </w:t>
      </w:r>
      <w:r w:rsidRPr="00267C81" w:rsidR="008E2A3B">
        <w:rPr>
          <w:rFonts w:asciiTheme="minorHAnsi" w:hAnsiTheme="minorHAnsi" w:cstheme="minorHAnsi"/>
          <w:szCs w:val="24"/>
        </w:rPr>
        <w:t xml:space="preserve">The same guidance will apply for cognitive interviews conducted with an online platform. </w:t>
      </w:r>
      <w:r w:rsidRPr="00267C81" w:rsidR="007E35FE">
        <w:rPr>
          <w:rFonts w:asciiTheme="minorHAnsi" w:hAnsiTheme="minorHAnsi" w:cstheme="minorHAnsi"/>
          <w:szCs w:val="24"/>
        </w:rPr>
        <w:t xml:space="preserve">The interviewer will reschedule for another time if privacy cannot be ensured. Privacy and confidentiality during interviews will be further secured </w:t>
      </w:r>
      <w:r w:rsidRPr="00267C81">
        <w:rPr>
          <w:rFonts w:asciiTheme="minorHAnsi" w:hAnsiTheme="minorHAnsi" w:cstheme="minorHAnsi"/>
          <w:szCs w:val="24"/>
        </w:rPr>
        <w:t>using</w:t>
      </w:r>
      <w:r w:rsidRPr="00267C81" w:rsidR="007E35FE">
        <w:rPr>
          <w:rFonts w:asciiTheme="minorHAnsi" w:hAnsiTheme="minorHAnsi" w:cstheme="minorHAnsi"/>
          <w:szCs w:val="24"/>
        </w:rPr>
        <w:t xml:space="preserve"> ACASI software, which will allow </w:t>
      </w:r>
      <w:r w:rsidRPr="00267C81" w:rsidR="00FC0EB4">
        <w:rPr>
          <w:rFonts w:asciiTheme="minorHAnsi" w:hAnsiTheme="minorHAnsi" w:cstheme="minorHAnsi"/>
          <w:szCs w:val="24"/>
        </w:rPr>
        <w:t xml:space="preserve">respondents </w:t>
      </w:r>
      <w:r w:rsidRPr="00267C81" w:rsidR="007E35FE">
        <w:rPr>
          <w:rFonts w:asciiTheme="minorHAnsi" w:hAnsiTheme="minorHAnsi" w:cstheme="minorHAnsi"/>
          <w:szCs w:val="24"/>
        </w:rPr>
        <w:t xml:space="preserve">to answer sensitive questions via a tablet and headphones. With ACASI and headphones, the interviewers will not have to read violence-related questions aloud, reducing the risk of others in the household overhearing. </w:t>
      </w:r>
    </w:p>
    <w:p w:rsidRPr="00267C81" w:rsidR="00ED79A0" w:rsidP="00E84557" w:rsidRDefault="00ED79A0" w14:paraId="069D724A" w14:textId="77777777">
      <w:pPr>
        <w:pStyle w:val="L1-FlLSp12"/>
        <w:spacing w:after="0" w:line="276" w:lineRule="auto"/>
        <w:rPr>
          <w:rFonts w:asciiTheme="minorHAnsi" w:hAnsiTheme="minorHAnsi" w:cstheme="minorHAnsi"/>
          <w:szCs w:val="24"/>
        </w:rPr>
      </w:pPr>
    </w:p>
    <w:p w:rsidRPr="00267C81" w:rsidR="00E84557" w:rsidP="00E84557" w:rsidRDefault="0051388C" w14:paraId="26A4E962" w14:textId="107D8C85">
      <w:pPr>
        <w:spacing w:line="276" w:lineRule="auto"/>
        <w:rPr>
          <w:rFonts w:asciiTheme="minorHAnsi" w:hAnsiTheme="minorHAnsi" w:cstheme="minorHAnsi"/>
        </w:rPr>
      </w:pPr>
      <w:r w:rsidRPr="00267C81">
        <w:rPr>
          <w:rFonts w:asciiTheme="minorHAnsi" w:hAnsiTheme="minorHAnsi" w:cstheme="minorHAnsi"/>
        </w:rPr>
        <w:t xml:space="preserve">The </w:t>
      </w:r>
      <w:r w:rsidRPr="00267C81" w:rsidR="00DA4A65">
        <w:rPr>
          <w:rFonts w:asciiTheme="minorHAnsi" w:hAnsiTheme="minorHAnsi" w:cstheme="minorHAnsi"/>
        </w:rPr>
        <w:t>survey design utilizes a split sample approach, such that the survey for females will be conducted in different segments</w:t>
      </w:r>
      <w:r w:rsidRPr="00267C81" w:rsidR="0009145B">
        <w:rPr>
          <w:rFonts w:asciiTheme="minorHAnsi" w:hAnsiTheme="minorHAnsi" w:cstheme="minorHAnsi"/>
        </w:rPr>
        <w:t xml:space="preserve">/enumeration areas </w:t>
      </w:r>
      <w:r w:rsidRPr="00267C81" w:rsidR="00DA4A65">
        <w:rPr>
          <w:rFonts w:asciiTheme="minorHAnsi" w:hAnsiTheme="minorHAnsi" w:cstheme="minorHAnsi"/>
        </w:rPr>
        <w:t xml:space="preserve">than the survey for males. This approach serves to protect the confidentiality of </w:t>
      </w:r>
      <w:r w:rsidRPr="00267C81" w:rsidR="00FC0EB4">
        <w:rPr>
          <w:rFonts w:asciiTheme="minorHAnsi" w:hAnsiTheme="minorHAnsi" w:cstheme="minorHAnsi"/>
        </w:rPr>
        <w:t xml:space="preserve">respondents </w:t>
      </w:r>
      <w:r w:rsidRPr="00267C81" w:rsidR="00DA4A65">
        <w:rPr>
          <w:rFonts w:asciiTheme="minorHAnsi" w:hAnsiTheme="minorHAnsi" w:cstheme="minorHAnsi"/>
        </w:rPr>
        <w:t>by eliminating the chance that opposite sex perpetrators will be interviewed in the same community</w:t>
      </w:r>
      <w:r w:rsidRPr="00267C81">
        <w:rPr>
          <w:rFonts w:asciiTheme="minorHAnsi" w:hAnsiTheme="minorHAnsi" w:cstheme="minorHAnsi"/>
        </w:rPr>
        <w:t xml:space="preserve"> as victims</w:t>
      </w:r>
      <w:r w:rsidRPr="00267C81" w:rsidR="00DA4A65">
        <w:rPr>
          <w:rFonts w:asciiTheme="minorHAnsi" w:hAnsiTheme="minorHAnsi" w:cstheme="minorHAnsi"/>
        </w:rPr>
        <w:t xml:space="preserve">. For instance, a male perpetrator of a sexual assault and the female who was the victim of his sexual assault in the same community would not both be interviewed. Similarly, the design </w:t>
      </w:r>
      <w:r w:rsidRPr="00267C81" w:rsidR="00AB3226">
        <w:rPr>
          <w:rFonts w:asciiTheme="minorHAnsi" w:hAnsiTheme="minorHAnsi" w:cstheme="minorHAnsi"/>
        </w:rPr>
        <w:t xml:space="preserve">reduces </w:t>
      </w:r>
      <w:r w:rsidRPr="00267C81" w:rsidR="00DA4A65">
        <w:rPr>
          <w:rFonts w:asciiTheme="minorHAnsi" w:hAnsiTheme="minorHAnsi" w:cstheme="minorHAnsi"/>
        </w:rPr>
        <w:t>the chance that a female perpetrator and a male victim of sexual violence from the same community would both be interviewed.</w:t>
      </w:r>
      <w:r w:rsidRPr="00267C81" w:rsidR="00E84557">
        <w:rPr>
          <w:rFonts w:asciiTheme="minorHAnsi" w:hAnsiTheme="minorHAnsi" w:cstheme="minorHAnsi"/>
        </w:rPr>
        <w:t xml:space="preserve"> </w:t>
      </w:r>
    </w:p>
    <w:p w:rsidRPr="00267C81" w:rsidR="00E84557" w:rsidP="00E84557" w:rsidRDefault="00E84557" w14:paraId="749C08C5" w14:textId="77777777">
      <w:pPr>
        <w:spacing w:line="276" w:lineRule="auto"/>
        <w:rPr>
          <w:rFonts w:asciiTheme="minorHAnsi" w:hAnsiTheme="minorHAnsi" w:cstheme="minorHAnsi"/>
        </w:rPr>
      </w:pPr>
    </w:p>
    <w:p w:rsidRPr="00267C81" w:rsidR="00E84557" w:rsidP="00E84557" w:rsidRDefault="00E84557" w14:paraId="6C970F99" w14:textId="4886F4F4">
      <w:pPr>
        <w:spacing w:line="276" w:lineRule="auto"/>
        <w:rPr>
          <w:rFonts w:asciiTheme="minorHAnsi" w:hAnsiTheme="minorHAnsi" w:cstheme="minorHAnsi"/>
        </w:rPr>
      </w:pPr>
      <w:r w:rsidRPr="00267C81">
        <w:rPr>
          <w:rFonts w:asciiTheme="minorHAnsi" w:hAnsiTheme="minorHAnsi" w:cstheme="minorHAnsi"/>
        </w:rPr>
        <w:lastRenderedPageBreak/>
        <w:t>Interviewers and field managers will be required to complete a multi-day training held prior to data collection. Training will cover sampling procedures, maintaining confidentiality, establishing a private space to conduct the interview, and responding to adverse reactions to the survey.</w:t>
      </w:r>
    </w:p>
    <w:p w:rsidRPr="00267C81" w:rsidR="00ED79A0" w:rsidP="00E84557" w:rsidRDefault="00ED79A0" w14:paraId="4DA02EB4" w14:textId="77777777">
      <w:pPr>
        <w:pStyle w:val="L1-FlLSp12"/>
        <w:spacing w:after="0" w:line="276" w:lineRule="auto"/>
        <w:rPr>
          <w:rFonts w:asciiTheme="minorHAnsi" w:hAnsiTheme="minorHAnsi" w:cstheme="minorHAnsi"/>
          <w:szCs w:val="24"/>
        </w:rPr>
      </w:pPr>
    </w:p>
    <w:p w:rsidRPr="00267C81" w:rsidR="00275EAC" w:rsidP="00661B46" w:rsidRDefault="00FC0EB4" w14:paraId="3DA1CB64" w14:textId="31327DB4">
      <w:pPr>
        <w:pStyle w:val="BasicText"/>
        <w:spacing w:after="0" w:line="276" w:lineRule="auto"/>
        <w:rPr>
          <w:rFonts w:asciiTheme="minorHAnsi" w:hAnsiTheme="minorHAnsi" w:cstheme="minorHAnsi"/>
          <w:sz w:val="24"/>
          <w:szCs w:val="24"/>
        </w:rPr>
      </w:pPr>
      <w:r w:rsidRPr="00267C81">
        <w:rPr>
          <w:rFonts w:asciiTheme="minorHAnsi" w:hAnsiTheme="minorHAnsi" w:cstheme="minorHAnsi"/>
          <w:sz w:val="24"/>
          <w:szCs w:val="24"/>
        </w:rPr>
        <w:t>R</w:t>
      </w:r>
      <w:r w:rsidRPr="00267C81" w:rsidR="00181DA3">
        <w:rPr>
          <w:rFonts w:asciiTheme="minorHAnsi" w:hAnsiTheme="minorHAnsi" w:cstheme="minorHAnsi"/>
          <w:sz w:val="24"/>
          <w:szCs w:val="24"/>
        </w:rPr>
        <w:t>espondent</w:t>
      </w:r>
      <w:r w:rsidRPr="00267C81">
        <w:rPr>
          <w:rFonts w:asciiTheme="minorHAnsi" w:hAnsiTheme="minorHAnsi" w:cstheme="minorHAnsi"/>
          <w:sz w:val="24"/>
          <w:szCs w:val="24"/>
        </w:rPr>
        <w:t xml:space="preserve"> </w:t>
      </w:r>
      <w:r w:rsidRPr="00267C81" w:rsidR="00835141">
        <w:rPr>
          <w:rFonts w:asciiTheme="minorHAnsi" w:hAnsiTheme="minorHAnsi" w:cstheme="minorHAnsi"/>
          <w:sz w:val="24"/>
          <w:szCs w:val="24"/>
        </w:rPr>
        <w:t>personally identifiable information (PII) will be collected</w:t>
      </w:r>
      <w:r w:rsidRPr="00267C81" w:rsidR="00275EAC">
        <w:rPr>
          <w:rFonts w:asciiTheme="minorHAnsi" w:hAnsiTheme="minorHAnsi" w:cstheme="minorHAnsi"/>
          <w:sz w:val="24"/>
          <w:szCs w:val="24"/>
        </w:rPr>
        <w:t>, including addresses and phone numbers</w:t>
      </w:r>
      <w:r w:rsidRPr="00267C81" w:rsidR="00976214">
        <w:rPr>
          <w:rFonts w:asciiTheme="minorHAnsi" w:hAnsiTheme="minorHAnsi" w:cstheme="minorHAnsi"/>
          <w:sz w:val="24"/>
          <w:szCs w:val="24"/>
        </w:rPr>
        <w:t>,</w:t>
      </w:r>
      <w:r w:rsidRPr="00267C81" w:rsidR="00275EAC">
        <w:rPr>
          <w:rFonts w:asciiTheme="minorHAnsi" w:hAnsiTheme="minorHAnsi" w:cstheme="minorHAnsi"/>
          <w:sz w:val="24"/>
          <w:szCs w:val="24"/>
        </w:rPr>
        <w:t xml:space="preserve"> </w:t>
      </w:r>
      <w:proofErr w:type="gramStart"/>
      <w:r w:rsidRPr="00267C81" w:rsidR="00275EAC">
        <w:rPr>
          <w:rFonts w:asciiTheme="minorHAnsi" w:hAnsiTheme="minorHAnsi" w:cstheme="minorHAnsi"/>
          <w:sz w:val="24"/>
          <w:szCs w:val="24"/>
        </w:rPr>
        <w:t>in order to</w:t>
      </w:r>
      <w:proofErr w:type="gramEnd"/>
      <w:r w:rsidRPr="00267C81" w:rsidR="00275EAC">
        <w:rPr>
          <w:rFonts w:asciiTheme="minorHAnsi" w:hAnsiTheme="minorHAnsi" w:cstheme="minorHAnsi"/>
          <w:sz w:val="24"/>
          <w:szCs w:val="24"/>
        </w:rPr>
        <w:t xml:space="preserve"> </w:t>
      </w:r>
      <w:r w:rsidRPr="00267C81" w:rsidR="00255E4A">
        <w:rPr>
          <w:rFonts w:asciiTheme="minorHAnsi" w:hAnsiTheme="minorHAnsi" w:cstheme="minorHAnsi"/>
          <w:sz w:val="24"/>
          <w:szCs w:val="24"/>
        </w:rPr>
        <w:t>contact</w:t>
      </w:r>
      <w:r w:rsidRPr="00267C81" w:rsidR="00275EAC">
        <w:rPr>
          <w:rFonts w:asciiTheme="minorHAnsi" w:hAnsiTheme="minorHAnsi" w:cstheme="minorHAnsi"/>
          <w:sz w:val="24"/>
          <w:szCs w:val="24"/>
        </w:rPr>
        <w:t xml:space="preserve"> households for survey completion. These data will be collected separately from survey data, so a</w:t>
      </w:r>
      <w:r w:rsidRPr="00267C81" w:rsidR="00835141">
        <w:rPr>
          <w:rFonts w:asciiTheme="minorHAnsi" w:hAnsiTheme="minorHAnsi" w:cstheme="minorHAnsi"/>
          <w:sz w:val="24"/>
          <w:szCs w:val="24"/>
        </w:rPr>
        <w:t xml:space="preserve">ny names, addresses, phone numbers, e-mail addresses, will never be associated or directly linked with the survey data. </w:t>
      </w:r>
      <w:r w:rsidRPr="00267C81" w:rsidR="00275EAC">
        <w:rPr>
          <w:rFonts w:asciiTheme="minorHAnsi" w:hAnsiTheme="minorHAnsi" w:cstheme="minorHAnsi"/>
          <w:color w:val="000000"/>
          <w:sz w:val="24"/>
          <w:szCs w:val="24"/>
          <w:lang w:val="en-GB"/>
        </w:rPr>
        <w:t>Questionnaire data and personally identifiable information (PII), including addresses, names, and maps, will always be kept separately</w:t>
      </w:r>
      <w:r w:rsidRPr="00267C81" w:rsidR="004511B7">
        <w:rPr>
          <w:rFonts w:asciiTheme="minorHAnsi" w:hAnsiTheme="minorHAnsi" w:cstheme="minorHAnsi"/>
          <w:color w:val="000000"/>
          <w:sz w:val="24"/>
          <w:szCs w:val="24"/>
          <w:lang w:val="en-GB"/>
        </w:rPr>
        <w:t xml:space="preserve"> and never transmitted to CDC</w:t>
      </w:r>
      <w:r w:rsidRPr="00267C81" w:rsidR="00DA4A65">
        <w:rPr>
          <w:rFonts w:asciiTheme="minorHAnsi" w:hAnsiTheme="minorHAnsi" w:cstheme="minorHAnsi"/>
          <w:color w:val="000000"/>
          <w:sz w:val="24"/>
          <w:szCs w:val="24"/>
          <w:lang w:val="en-GB"/>
        </w:rPr>
        <w:t>.</w:t>
      </w:r>
      <w:r w:rsidRPr="00267C81" w:rsidR="00275EAC">
        <w:rPr>
          <w:rFonts w:asciiTheme="minorHAnsi" w:hAnsiTheme="minorHAnsi" w:cstheme="minorHAnsi"/>
          <w:color w:val="000000"/>
          <w:sz w:val="24"/>
          <w:szCs w:val="24"/>
          <w:lang w:val="en-GB"/>
        </w:rPr>
        <w:t xml:space="preserve"> </w:t>
      </w:r>
      <w:r w:rsidRPr="00267C81" w:rsidR="00DA4A65">
        <w:rPr>
          <w:rFonts w:asciiTheme="minorHAnsi" w:hAnsiTheme="minorHAnsi" w:cstheme="minorHAnsi"/>
          <w:color w:val="000000"/>
          <w:sz w:val="24"/>
          <w:szCs w:val="24"/>
          <w:lang w:val="en-GB"/>
        </w:rPr>
        <w:t xml:space="preserve">Any PII collected will </w:t>
      </w:r>
      <w:r w:rsidRPr="00267C81" w:rsidR="000831FC">
        <w:rPr>
          <w:rFonts w:asciiTheme="minorHAnsi" w:hAnsiTheme="minorHAnsi" w:cstheme="minorHAnsi"/>
          <w:color w:val="000000"/>
          <w:sz w:val="24"/>
          <w:szCs w:val="24"/>
          <w:lang w:val="en-GB"/>
        </w:rPr>
        <w:t xml:space="preserve">be </w:t>
      </w:r>
      <w:r w:rsidRPr="00267C81" w:rsidR="00DA4A65">
        <w:rPr>
          <w:rFonts w:asciiTheme="minorHAnsi" w:hAnsiTheme="minorHAnsi" w:cstheme="minorHAnsi"/>
          <w:color w:val="000000"/>
          <w:sz w:val="24"/>
          <w:szCs w:val="24"/>
          <w:lang w:val="en-GB"/>
        </w:rPr>
        <w:t xml:space="preserve">accessible only to authorized NORC </w:t>
      </w:r>
      <w:r w:rsidRPr="00267C81" w:rsidR="000831FC">
        <w:rPr>
          <w:rFonts w:asciiTheme="minorHAnsi" w:hAnsiTheme="minorHAnsi" w:cstheme="minorHAnsi"/>
          <w:color w:val="000000"/>
          <w:sz w:val="24"/>
          <w:szCs w:val="24"/>
          <w:lang w:val="en-GB"/>
        </w:rPr>
        <w:t xml:space="preserve">data collection </w:t>
      </w:r>
      <w:r w:rsidRPr="00267C81" w:rsidR="00DA4A65">
        <w:rPr>
          <w:rFonts w:asciiTheme="minorHAnsi" w:hAnsiTheme="minorHAnsi" w:cstheme="minorHAnsi"/>
          <w:color w:val="000000"/>
          <w:sz w:val="24"/>
          <w:szCs w:val="24"/>
          <w:lang w:val="en-GB"/>
        </w:rPr>
        <w:t>staff</w:t>
      </w:r>
      <w:r w:rsidRPr="00267C81" w:rsidR="00DA4A65">
        <w:rPr>
          <w:rFonts w:asciiTheme="minorHAnsi" w:hAnsiTheme="minorHAnsi" w:cstheme="minorHAnsi"/>
          <w:sz w:val="24"/>
          <w:szCs w:val="24"/>
        </w:rPr>
        <w:t>.</w:t>
      </w:r>
      <w:r w:rsidRPr="00267C81" w:rsidR="00DA4A65">
        <w:rPr>
          <w:rFonts w:asciiTheme="minorHAnsi" w:hAnsiTheme="minorHAnsi" w:cstheme="minorHAnsi"/>
          <w:color w:val="000000"/>
          <w:sz w:val="24"/>
          <w:szCs w:val="24"/>
          <w:lang w:val="en-GB"/>
        </w:rPr>
        <w:t xml:space="preserve"> </w:t>
      </w:r>
      <w:r w:rsidRPr="00267C81" w:rsidR="00DA4A65">
        <w:rPr>
          <w:rFonts w:asciiTheme="minorHAnsi" w:hAnsiTheme="minorHAnsi" w:cstheme="minorHAnsi"/>
          <w:sz w:val="24"/>
          <w:szCs w:val="24"/>
        </w:rPr>
        <w:t>A</w:t>
      </w:r>
      <w:r w:rsidRPr="00267C81" w:rsidR="00275EAC">
        <w:rPr>
          <w:rFonts w:asciiTheme="minorHAnsi" w:hAnsiTheme="minorHAnsi" w:cstheme="minorHAnsi"/>
          <w:sz w:val="24"/>
          <w:szCs w:val="24"/>
        </w:rPr>
        <w:t xml:space="preserve"> household identifier is assigned by NORC during fieldwork and is only known by the survey team while in the field and is </w:t>
      </w:r>
      <w:r w:rsidRPr="00267C81" w:rsidR="00275EAC">
        <w:rPr>
          <w:rFonts w:asciiTheme="minorHAnsi" w:hAnsiTheme="minorHAnsi" w:cstheme="minorHAnsi"/>
          <w:i/>
          <w:sz w:val="24"/>
          <w:szCs w:val="24"/>
        </w:rPr>
        <w:t>not</w:t>
      </w:r>
      <w:r w:rsidRPr="00267C81" w:rsidR="00275EAC">
        <w:rPr>
          <w:rFonts w:asciiTheme="minorHAnsi" w:hAnsiTheme="minorHAnsi" w:cstheme="minorHAnsi"/>
          <w:sz w:val="24"/>
          <w:szCs w:val="24"/>
        </w:rPr>
        <w:t xml:space="preserve"> connected to any person or any address and therefore cannot be linked to any individual or household. Since there is no personal identifier, </w:t>
      </w:r>
      <w:r w:rsidRPr="00267C81" w:rsidR="00181DA3">
        <w:rPr>
          <w:rFonts w:asciiTheme="minorHAnsi" w:hAnsiTheme="minorHAnsi" w:cstheme="minorHAnsi"/>
          <w:sz w:val="24"/>
          <w:szCs w:val="24"/>
        </w:rPr>
        <w:t xml:space="preserve">respondents </w:t>
      </w:r>
      <w:r w:rsidRPr="00267C81" w:rsidR="00275EAC">
        <w:rPr>
          <w:rFonts w:asciiTheme="minorHAnsi" w:hAnsiTheme="minorHAnsi" w:cstheme="minorHAnsi"/>
          <w:sz w:val="24"/>
          <w:szCs w:val="24"/>
        </w:rPr>
        <w:t xml:space="preserve">cannot be linked to the data once they have completed the interview. NORC will take </w:t>
      </w:r>
      <w:r w:rsidRPr="00267C81" w:rsidR="00255E4A">
        <w:rPr>
          <w:rFonts w:asciiTheme="minorHAnsi" w:hAnsiTheme="minorHAnsi" w:cstheme="minorHAnsi"/>
          <w:sz w:val="24"/>
          <w:szCs w:val="24"/>
        </w:rPr>
        <w:t>several</w:t>
      </w:r>
      <w:r w:rsidRPr="00267C81" w:rsidR="00275EAC">
        <w:rPr>
          <w:rFonts w:asciiTheme="minorHAnsi" w:hAnsiTheme="minorHAnsi" w:cstheme="minorHAnsi"/>
          <w:sz w:val="24"/>
          <w:szCs w:val="24"/>
        </w:rPr>
        <w:t xml:space="preserve"> steps to ensure all data is protected and remains confidential. Specifically, upon receipt of tablets from CDC, NORC will password protect and encrypt the devices via AirWatch, a mobile management system that allows NORC IT system administrators to control device images and assign specific users. Tablets are further secured via Knox, which registers the device to the assigned interviewer and allows the device to be remotely locked down if lost or stolen. All data, including PII, </w:t>
      </w:r>
      <w:r w:rsidRPr="00267C81" w:rsidR="00027AAF">
        <w:rPr>
          <w:rFonts w:asciiTheme="minorHAnsi" w:hAnsiTheme="minorHAnsi" w:cstheme="minorHAnsi"/>
          <w:sz w:val="24"/>
          <w:szCs w:val="24"/>
        </w:rPr>
        <w:t>are</w:t>
      </w:r>
      <w:r w:rsidRPr="00267C81" w:rsidR="00275EAC">
        <w:rPr>
          <w:rFonts w:asciiTheme="minorHAnsi" w:hAnsiTheme="minorHAnsi" w:cstheme="minorHAnsi"/>
          <w:sz w:val="24"/>
          <w:szCs w:val="24"/>
        </w:rPr>
        <w:t xml:space="preserve"> encrypted prior to being synced from tablets to NORC servers. Once data resides on NORC servers, highly secure internal network storage protocols are used to prevent data loss, corruption, and unauthorized breach, as well as to administer least privilege, password-protected access rights. </w:t>
      </w:r>
    </w:p>
    <w:p w:rsidRPr="00267C81" w:rsidR="00ED79A0" w:rsidP="003B70AB" w:rsidRDefault="00ED79A0" w14:paraId="76C73DB2" w14:textId="77777777">
      <w:pPr>
        <w:pStyle w:val="BasicText"/>
        <w:spacing w:after="0" w:line="276" w:lineRule="auto"/>
        <w:rPr>
          <w:rFonts w:asciiTheme="minorHAnsi" w:hAnsiTheme="minorHAnsi" w:cstheme="minorHAnsi"/>
          <w:sz w:val="24"/>
          <w:szCs w:val="24"/>
        </w:rPr>
      </w:pPr>
    </w:p>
    <w:p w:rsidRPr="00267C81" w:rsidR="00275EAC" w:rsidP="003B70AB" w:rsidRDefault="00275EAC" w14:paraId="03049120" w14:textId="1B4D1264">
      <w:pPr>
        <w:pStyle w:val="BasicText"/>
        <w:spacing w:after="0" w:line="276" w:lineRule="auto"/>
        <w:rPr>
          <w:rFonts w:asciiTheme="minorHAnsi" w:hAnsiTheme="minorHAnsi" w:cstheme="minorHAnsi"/>
          <w:sz w:val="24"/>
          <w:szCs w:val="24"/>
        </w:rPr>
      </w:pPr>
      <w:r w:rsidRPr="00267C81">
        <w:rPr>
          <w:rFonts w:asciiTheme="minorHAnsi" w:hAnsiTheme="minorHAnsi" w:cstheme="minorHAnsi"/>
          <w:sz w:val="24"/>
          <w:szCs w:val="24"/>
        </w:rPr>
        <w:t xml:space="preserve">All NORC system environments meet or exceed FISMA, HIPAA, and NIST 800-53 Revision 4 moderate-level framework compliance standards. Further, all remote access to internal NORC computing resources requires two-factor authentication and encrypted channels. Data access restriction is accomplished </w:t>
      </w:r>
      <w:r w:rsidRPr="00267C81" w:rsidR="00255E4A">
        <w:rPr>
          <w:rFonts w:asciiTheme="minorHAnsi" w:hAnsiTheme="minorHAnsi" w:cstheme="minorHAnsi"/>
          <w:sz w:val="24"/>
          <w:szCs w:val="24"/>
        </w:rPr>
        <w:t>using</w:t>
      </w:r>
      <w:r w:rsidRPr="00267C81">
        <w:rPr>
          <w:rFonts w:asciiTheme="minorHAnsi" w:hAnsiTheme="minorHAnsi" w:cstheme="minorHAnsi"/>
          <w:sz w:val="24"/>
          <w:szCs w:val="24"/>
        </w:rPr>
        <w:t xml:space="preserve"> unique case identifiers that allow the database to create a partition between response data and other data that could be used to identify an individual. These security measures ensure that PII is never connected to questionnaire data and will never be delivered to CDC.</w:t>
      </w:r>
      <w:r w:rsidRPr="00267C81" w:rsidR="00421554">
        <w:rPr>
          <w:rFonts w:asciiTheme="minorHAnsi" w:hAnsiTheme="minorHAnsi" w:cstheme="minorHAnsi"/>
          <w:sz w:val="24"/>
          <w:szCs w:val="24"/>
        </w:rPr>
        <w:t xml:space="preserve"> </w:t>
      </w:r>
      <w:r w:rsidRPr="00267C81" w:rsidR="0011632F">
        <w:rPr>
          <w:rFonts w:asciiTheme="minorHAnsi" w:hAnsiTheme="minorHAnsi" w:cstheme="minorHAnsi"/>
          <w:sz w:val="24"/>
          <w:szCs w:val="24"/>
        </w:rPr>
        <w:t>Once CDC has confirmed receipt of the data and consider the data final, NORC will delete all VACS related data from all NORC systems.</w:t>
      </w:r>
      <w:r w:rsidRPr="00267C81" w:rsidR="00421554">
        <w:rPr>
          <w:rFonts w:asciiTheme="minorHAnsi" w:hAnsiTheme="minorHAnsi" w:cstheme="minorHAnsi"/>
          <w:sz w:val="24"/>
          <w:szCs w:val="24"/>
        </w:rPr>
        <w:t xml:space="preserve"> </w:t>
      </w:r>
    </w:p>
    <w:p w:rsidRPr="00267C81" w:rsidR="00ED79A0" w:rsidP="003B70AB" w:rsidRDefault="00ED79A0" w14:paraId="3AED8815" w14:textId="77777777">
      <w:pPr>
        <w:pStyle w:val="L1-FlLSp12"/>
        <w:spacing w:after="0" w:line="276" w:lineRule="auto"/>
        <w:rPr>
          <w:rFonts w:asciiTheme="minorHAnsi" w:hAnsiTheme="minorHAnsi" w:cstheme="minorHAnsi"/>
          <w:b/>
          <w:i/>
          <w:szCs w:val="24"/>
        </w:rPr>
      </w:pPr>
    </w:p>
    <w:p w:rsidRPr="00267C81" w:rsidR="00B448A4" w:rsidP="003B70AB" w:rsidRDefault="00B448A4" w14:paraId="613F30EF" w14:textId="5496DEC8">
      <w:pPr>
        <w:pStyle w:val="L1-FlLSp12"/>
        <w:spacing w:after="0" w:line="276" w:lineRule="auto"/>
        <w:rPr>
          <w:rFonts w:asciiTheme="minorHAnsi" w:hAnsiTheme="minorHAnsi" w:cstheme="minorHAnsi"/>
          <w:b/>
          <w:i/>
          <w:szCs w:val="24"/>
        </w:rPr>
      </w:pPr>
      <w:r w:rsidRPr="00267C81">
        <w:rPr>
          <w:rFonts w:asciiTheme="minorHAnsi" w:hAnsiTheme="minorHAnsi" w:cstheme="minorHAnsi"/>
          <w:b/>
          <w:i/>
          <w:szCs w:val="24"/>
        </w:rPr>
        <w:t>Informed Consent</w:t>
      </w:r>
    </w:p>
    <w:p w:rsidRPr="00267C81" w:rsidR="00E519B6" w:rsidP="00E519B6" w:rsidRDefault="009411B1" w14:paraId="4DE65032" w14:textId="556670A4">
      <w:pPr>
        <w:spacing w:line="276" w:lineRule="auto"/>
        <w:rPr>
          <w:rFonts w:asciiTheme="minorHAnsi" w:hAnsiTheme="minorHAnsi" w:cstheme="minorHAnsi"/>
        </w:rPr>
      </w:pPr>
      <w:r w:rsidRPr="00267C81">
        <w:rPr>
          <w:rFonts w:asciiTheme="minorHAnsi" w:hAnsiTheme="minorHAnsi" w:cstheme="minorHAnsi"/>
        </w:rPr>
        <w:t xml:space="preserve">Data collection </w:t>
      </w:r>
      <w:r w:rsidRPr="00267C81" w:rsidR="00FA4E15">
        <w:rPr>
          <w:rFonts w:asciiTheme="minorHAnsi" w:hAnsiTheme="minorHAnsi" w:cstheme="minorHAnsi"/>
        </w:rPr>
        <w:t>will use a graduated consent procedure. When initially introducing the study to household members, interviewers will describe it as a survey on health</w:t>
      </w:r>
      <w:r w:rsidRPr="00267C81" w:rsidR="00BD358B">
        <w:rPr>
          <w:rFonts w:asciiTheme="minorHAnsi" w:hAnsiTheme="minorHAnsi" w:cstheme="minorHAnsi"/>
        </w:rPr>
        <w:t xml:space="preserve">, education, and life experiences </w:t>
      </w:r>
      <w:r w:rsidRPr="00267C81" w:rsidR="00FA4E15">
        <w:rPr>
          <w:rFonts w:asciiTheme="minorHAnsi" w:hAnsiTheme="minorHAnsi" w:cstheme="minorHAnsi"/>
        </w:rPr>
        <w:t xml:space="preserve">of young people. </w:t>
      </w:r>
      <w:r w:rsidRPr="00267C81" w:rsidR="001A5377">
        <w:rPr>
          <w:rFonts w:asciiTheme="minorHAnsi" w:hAnsiTheme="minorHAnsi" w:cstheme="minorHAnsi"/>
        </w:rPr>
        <w:t xml:space="preserve">The interviewer will first obtain consent </w:t>
      </w:r>
      <w:r w:rsidRPr="00267C81" w:rsidR="00C91138">
        <w:rPr>
          <w:rFonts w:asciiTheme="minorHAnsi" w:hAnsiTheme="minorHAnsi" w:cstheme="minorHAnsi"/>
        </w:rPr>
        <w:t>(Attachment</w:t>
      </w:r>
      <w:r w:rsidRPr="00267C81" w:rsidR="00D720F1">
        <w:rPr>
          <w:rFonts w:asciiTheme="minorHAnsi" w:hAnsiTheme="minorHAnsi" w:cstheme="minorHAnsi"/>
        </w:rPr>
        <w:t>s</w:t>
      </w:r>
      <w:r w:rsidRPr="00267C81" w:rsidR="00C91138">
        <w:rPr>
          <w:rFonts w:asciiTheme="minorHAnsi" w:hAnsiTheme="minorHAnsi" w:cstheme="minorHAnsi"/>
        </w:rPr>
        <w:t xml:space="preserve"> D</w:t>
      </w:r>
      <w:r w:rsidRPr="00267C81" w:rsidR="00D720F1">
        <w:rPr>
          <w:rFonts w:asciiTheme="minorHAnsi" w:hAnsiTheme="minorHAnsi" w:cstheme="minorHAnsi"/>
        </w:rPr>
        <w:t xml:space="preserve"> and D.1</w:t>
      </w:r>
      <w:r w:rsidRPr="00267C81" w:rsidR="00C91138">
        <w:rPr>
          <w:rFonts w:asciiTheme="minorHAnsi" w:hAnsiTheme="minorHAnsi" w:cstheme="minorHAnsi"/>
        </w:rPr>
        <w:t xml:space="preserve">) </w:t>
      </w:r>
      <w:r w:rsidRPr="00267C81" w:rsidR="001A5377">
        <w:rPr>
          <w:rFonts w:asciiTheme="minorHAnsi" w:hAnsiTheme="minorHAnsi" w:cstheme="minorHAnsi"/>
        </w:rPr>
        <w:t>from the head of household to participate in a short survey (approximately 15 minutes) about the household (</w:t>
      </w:r>
      <w:r w:rsidRPr="00267C81" w:rsidR="0042658E">
        <w:rPr>
          <w:rFonts w:asciiTheme="minorHAnsi" w:hAnsiTheme="minorHAnsi" w:cstheme="minorHAnsi"/>
        </w:rPr>
        <w:t xml:space="preserve">Attachment </w:t>
      </w:r>
      <w:r w:rsidRPr="00267C81" w:rsidR="00AA390C">
        <w:rPr>
          <w:rFonts w:asciiTheme="minorHAnsi" w:hAnsiTheme="minorHAnsi" w:cstheme="minorHAnsi"/>
        </w:rPr>
        <w:t>E</w:t>
      </w:r>
      <w:r w:rsidRPr="00267C81" w:rsidR="0042658E">
        <w:rPr>
          <w:rFonts w:asciiTheme="minorHAnsi" w:hAnsiTheme="minorHAnsi" w:cstheme="minorHAnsi"/>
        </w:rPr>
        <w:t>)</w:t>
      </w:r>
      <w:r w:rsidRPr="00267C81" w:rsidR="001A5377">
        <w:rPr>
          <w:rFonts w:asciiTheme="minorHAnsi" w:hAnsiTheme="minorHAnsi" w:cstheme="minorHAnsi"/>
        </w:rPr>
        <w:t xml:space="preserve">. </w:t>
      </w:r>
      <w:r w:rsidRPr="00267C81" w:rsidR="00BD358B">
        <w:rPr>
          <w:rFonts w:asciiTheme="minorHAnsi" w:hAnsiTheme="minorHAnsi" w:cstheme="minorHAnsi"/>
        </w:rPr>
        <w:t xml:space="preserve">In households where the selected respondent is an adult (18-24 years old) or emancipated minor by Maryland law, verbal informed consent will be obtained from the selected respondent. Respondents will be </w:t>
      </w:r>
      <w:r w:rsidRPr="00267C81" w:rsidR="00F75E10">
        <w:rPr>
          <w:rFonts w:asciiTheme="minorHAnsi" w:hAnsiTheme="minorHAnsi" w:cstheme="minorHAnsi"/>
        </w:rPr>
        <w:t xml:space="preserve">read </w:t>
      </w:r>
      <w:r w:rsidRPr="00267C81" w:rsidR="00E519B6">
        <w:rPr>
          <w:rFonts w:asciiTheme="minorHAnsi" w:hAnsiTheme="minorHAnsi" w:cstheme="minorHAnsi"/>
        </w:rPr>
        <w:t xml:space="preserve">an </w:t>
      </w:r>
      <w:r w:rsidRPr="00267C81" w:rsidR="00BD358B">
        <w:rPr>
          <w:rFonts w:asciiTheme="minorHAnsi" w:hAnsiTheme="minorHAnsi" w:cstheme="minorHAnsi"/>
        </w:rPr>
        <w:t xml:space="preserve">initial information form </w:t>
      </w:r>
      <w:r w:rsidRPr="00267C81" w:rsidR="00E519B6">
        <w:rPr>
          <w:rFonts w:asciiTheme="minorHAnsi" w:hAnsiTheme="minorHAnsi" w:cstheme="minorHAnsi"/>
        </w:rPr>
        <w:t>(Attachment</w:t>
      </w:r>
      <w:r w:rsidRPr="00267C81" w:rsidR="00D720F1">
        <w:rPr>
          <w:rFonts w:asciiTheme="minorHAnsi" w:hAnsiTheme="minorHAnsi" w:cstheme="minorHAnsi"/>
        </w:rPr>
        <w:t>s</w:t>
      </w:r>
      <w:r w:rsidRPr="00267C81" w:rsidR="00E519B6">
        <w:rPr>
          <w:rFonts w:asciiTheme="minorHAnsi" w:hAnsiTheme="minorHAnsi" w:cstheme="minorHAnsi"/>
        </w:rPr>
        <w:t xml:space="preserve"> F</w:t>
      </w:r>
      <w:r w:rsidRPr="00267C81" w:rsidR="00D720F1">
        <w:rPr>
          <w:rFonts w:asciiTheme="minorHAnsi" w:hAnsiTheme="minorHAnsi" w:cstheme="minorHAnsi"/>
        </w:rPr>
        <w:t xml:space="preserve"> and F.1</w:t>
      </w:r>
      <w:r w:rsidRPr="00267C81" w:rsidR="00E519B6">
        <w:rPr>
          <w:rFonts w:asciiTheme="minorHAnsi" w:hAnsiTheme="minorHAnsi" w:cstheme="minorHAnsi"/>
        </w:rPr>
        <w:t>), which introduces the cognitive interview / survey as an opportunity to learn more about young peoples’ health, educational, and life experiences</w:t>
      </w:r>
      <w:r w:rsidRPr="00267C81" w:rsidR="00BD358B">
        <w:rPr>
          <w:rFonts w:asciiTheme="minorHAnsi" w:hAnsiTheme="minorHAnsi" w:cstheme="minorHAnsi"/>
        </w:rPr>
        <w:t xml:space="preserve">. </w:t>
      </w:r>
      <w:r w:rsidRPr="00267C81" w:rsidR="00E519B6">
        <w:rPr>
          <w:rFonts w:asciiTheme="minorHAnsi" w:hAnsiTheme="minorHAnsi" w:cstheme="minorHAnsi"/>
        </w:rPr>
        <w:t xml:space="preserve">This initial information form indicates that participation is </w:t>
      </w:r>
      <w:r w:rsidRPr="00267C81" w:rsidR="00E519B6">
        <w:rPr>
          <w:rFonts w:asciiTheme="minorHAnsi" w:hAnsiTheme="minorHAnsi" w:cstheme="minorHAnsi"/>
        </w:rPr>
        <w:lastRenderedPageBreak/>
        <w:t xml:space="preserve">completely voluntary and confidential. </w:t>
      </w:r>
      <w:r w:rsidRPr="00267C81" w:rsidR="00BD358B">
        <w:rPr>
          <w:rFonts w:asciiTheme="minorHAnsi" w:hAnsiTheme="minorHAnsi" w:cstheme="minorHAnsi"/>
        </w:rPr>
        <w:t xml:space="preserve">Once the initial information form is read, verbal consent to provide more information about the study will be obtained from each respondent. Once the interviewer and respondent have privacy, the trained interviewer will read the contents of a </w:t>
      </w:r>
      <w:r w:rsidRPr="00267C81" w:rsidR="00E519B6">
        <w:rPr>
          <w:rFonts w:asciiTheme="minorHAnsi" w:hAnsiTheme="minorHAnsi" w:cstheme="minorHAnsi"/>
        </w:rPr>
        <w:t xml:space="preserve">more detailed </w:t>
      </w:r>
      <w:r w:rsidRPr="00267C81" w:rsidR="00BD358B">
        <w:rPr>
          <w:rFonts w:asciiTheme="minorHAnsi" w:hAnsiTheme="minorHAnsi" w:cstheme="minorHAnsi"/>
        </w:rPr>
        <w:t xml:space="preserve">verbal consent form. </w:t>
      </w:r>
      <w:r w:rsidRPr="00267C81" w:rsidR="00E519B6">
        <w:rPr>
          <w:rFonts w:asciiTheme="minorHAnsi" w:hAnsiTheme="minorHAnsi" w:cstheme="minorHAnsi"/>
        </w:rPr>
        <w:t>This use of graduated consent is consistent with World Health Organization (WHO) ethical and safety guidelines for research on domestic violence. More specifically, WHO ethical and safety recommendations have been adapted for informed consent for participation in a survey that contains questions on domestic violence in such a way that safety issues are taken into consideration for both the respondent and the interviewer</w:t>
      </w:r>
      <w:r w:rsidRPr="00267C81" w:rsidR="00E519B6">
        <w:rPr>
          <w:rStyle w:val="EndnoteReference"/>
          <w:rFonts w:asciiTheme="minorHAnsi" w:hAnsiTheme="minorHAnsi" w:cstheme="minorHAnsi"/>
        </w:rPr>
        <w:endnoteReference w:id="56"/>
      </w:r>
      <w:r w:rsidRPr="00267C81" w:rsidR="00E519B6">
        <w:rPr>
          <w:rFonts w:asciiTheme="minorHAnsi" w:hAnsiTheme="minorHAnsi" w:cstheme="minorHAnsi"/>
        </w:rPr>
        <w:t>.</w:t>
      </w:r>
    </w:p>
    <w:p w:rsidRPr="00267C81" w:rsidR="00E519B6" w:rsidP="00E519B6" w:rsidRDefault="00E519B6" w14:paraId="179F62C3" w14:textId="77777777">
      <w:pPr>
        <w:spacing w:line="276" w:lineRule="auto"/>
        <w:rPr>
          <w:rFonts w:asciiTheme="minorHAnsi" w:hAnsiTheme="minorHAnsi" w:cstheme="minorHAnsi"/>
        </w:rPr>
      </w:pPr>
    </w:p>
    <w:p w:rsidRPr="00267C81" w:rsidR="00027AAF" w:rsidP="0084483F" w:rsidRDefault="001A5377" w14:paraId="1FEFCA0F" w14:textId="702EB0DA">
      <w:pPr>
        <w:spacing w:line="276" w:lineRule="auto"/>
        <w:rPr>
          <w:rFonts w:asciiTheme="minorHAnsi" w:hAnsiTheme="minorHAnsi" w:cstheme="minorHAnsi"/>
        </w:rPr>
      </w:pPr>
      <w:r w:rsidRPr="00267C81">
        <w:rPr>
          <w:rFonts w:asciiTheme="minorHAnsi" w:hAnsiTheme="minorHAnsi" w:cstheme="minorHAnsi"/>
        </w:rPr>
        <w:t xml:space="preserve">For selected eligible </w:t>
      </w:r>
      <w:r w:rsidRPr="00267C81" w:rsidR="00181DA3">
        <w:rPr>
          <w:rFonts w:asciiTheme="minorHAnsi" w:hAnsiTheme="minorHAnsi" w:cstheme="minorHAnsi"/>
        </w:rPr>
        <w:t xml:space="preserve">respondents </w:t>
      </w:r>
      <w:r w:rsidRPr="00267C81">
        <w:rPr>
          <w:rFonts w:asciiTheme="minorHAnsi" w:hAnsiTheme="minorHAnsi" w:cstheme="minorHAnsi"/>
        </w:rPr>
        <w:t xml:space="preserve">under 18 years of age, verbal consent </w:t>
      </w:r>
      <w:r w:rsidRPr="00267C81" w:rsidR="00D21BB1">
        <w:rPr>
          <w:rFonts w:asciiTheme="minorHAnsi" w:hAnsiTheme="minorHAnsi" w:cstheme="minorHAnsi"/>
        </w:rPr>
        <w:t>from</w:t>
      </w:r>
      <w:r w:rsidRPr="00267C81">
        <w:rPr>
          <w:rFonts w:asciiTheme="minorHAnsi" w:hAnsiTheme="minorHAnsi" w:cstheme="minorHAnsi"/>
        </w:rPr>
        <w:t xml:space="preserve"> the parent/primary caregiver </w:t>
      </w:r>
      <w:r w:rsidRPr="00267C81" w:rsidR="00D21BB1">
        <w:rPr>
          <w:rFonts w:asciiTheme="minorHAnsi" w:hAnsiTheme="minorHAnsi" w:cstheme="minorHAnsi"/>
        </w:rPr>
        <w:t xml:space="preserve">of the youth </w:t>
      </w:r>
      <w:r w:rsidRPr="00267C81" w:rsidR="00BD358B">
        <w:rPr>
          <w:rFonts w:asciiTheme="minorHAnsi" w:hAnsiTheme="minorHAnsi" w:cstheme="minorHAnsi"/>
        </w:rPr>
        <w:t xml:space="preserve">will be obtained </w:t>
      </w:r>
      <w:r w:rsidRPr="00267C81">
        <w:rPr>
          <w:rFonts w:asciiTheme="minorHAnsi" w:hAnsiTheme="minorHAnsi" w:cstheme="minorHAnsi"/>
        </w:rPr>
        <w:t>(Attachment</w:t>
      </w:r>
      <w:r w:rsidRPr="00267C81" w:rsidR="00D720F1">
        <w:rPr>
          <w:rFonts w:asciiTheme="minorHAnsi" w:hAnsiTheme="minorHAnsi" w:cstheme="minorHAnsi"/>
        </w:rPr>
        <w:t>s</w:t>
      </w:r>
      <w:r w:rsidRPr="00267C81">
        <w:rPr>
          <w:rFonts w:asciiTheme="minorHAnsi" w:hAnsiTheme="minorHAnsi" w:cstheme="minorHAnsi"/>
        </w:rPr>
        <w:t xml:space="preserve"> </w:t>
      </w:r>
      <w:r w:rsidRPr="00267C81" w:rsidR="00312C9D">
        <w:rPr>
          <w:rFonts w:asciiTheme="minorHAnsi" w:hAnsiTheme="minorHAnsi" w:cstheme="minorHAnsi"/>
        </w:rPr>
        <w:t>D</w:t>
      </w:r>
      <w:r w:rsidRPr="00267C81" w:rsidR="00D720F1">
        <w:rPr>
          <w:rFonts w:asciiTheme="minorHAnsi" w:hAnsiTheme="minorHAnsi" w:cstheme="minorHAnsi"/>
        </w:rPr>
        <w:t xml:space="preserve"> and D.1 for the survey and cognitive interviews, respectively</w:t>
      </w:r>
      <w:r w:rsidRPr="00267C81">
        <w:rPr>
          <w:rFonts w:asciiTheme="minorHAnsi" w:hAnsiTheme="minorHAnsi" w:cstheme="minorHAnsi"/>
        </w:rPr>
        <w:t>)</w:t>
      </w:r>
      <w:r w:rsidRPr="00267C81" w:rsidR="00E519B6">
        <w:rPr>
          <w:rFonts w:asciiTheme="minorHAnsi" w:hAnsiTheme="minorHAnsi" w:cstheme="minorHAnsi"/>
        </w:rPr>
        <w:t xml:space="preserve"> prior to seeking assent from the selected respondent</w:t>
      </w:r>
      <w:r w:rsidRPr="00267C81">
        <w:rPr>
          <w:rFonts w:asciiTheme="minorHAnsi" w:hAnsiTheme="minorHAnsi" w:cstheme="minorHAnsi"/>
        </w:rPr>
        <w:t xml:space="preserve">. </w:t>
      </w:r>
      <w:r w:rsidRPr="00267C81" w:rsidR="00E84557">
        <w:rPr>
          <w:rFonts w:asciiTheme="minorHAnsi" w:hAnsiTheme="minorHAnsi" w:cstheme="minorHAnsi"/>
        </w:rPr>
        <w:t xml:space="preserve">In households where there is an eligible dependent minor respondent who speaks English but whose parent only speaks Spanish, the parent/caregiver consent will be offered in Spanish. </w:t>
      </w:r>
      <w:r w:rsidRPr="00267C81">
        <w:rPr>
          <w:rFonts w:asciiTheme="minorHAnsi" w:hAnsiTheme="minorHAnsi" w:cstheme="minorHAnsi"/>
        </w:rPr>
        <w:t xml:space="preserve">In the parent/primary caregiver consent, the </w:t>
      </w:r>
      <w:r w:rsidRPr="00267C81" w:rsidR="00850474">
        <w:rPr>
          <w:rFonts w:asciiTheme="minorHAnsi" w:hAnsiTheme="minorHAnsi" w:cstheme="minorHAnsi"/>
        </w:rPr>
        <w:t xml:space="preserve">cognitive interview / </w:t>
      </w:r>
      <w:r w:rsidRPr="00267C81" w:rsidR="00BD358B">
        <w:rPr>
          <w:rFonts w:asciiTheme="minorHAnsi" w:hAnsiTheme="minorHAnsi" w:cstheme="minorHAnsi"/>
        </w:rPr>
        <w:t xml:space="preserve">pilot </w:t>
      </w:r>
      <w:r w:rsidRPr="00267C81">
        <w:rPr>
          <w:rFonts w:asciiTheme="minorHAnsi" w:hAnsiTheme="minorHAnsi" w:cstheme="minorHAnsi"/>
        </w:rPr>
        <w:t>survey is described as a</w:t>
      </w:r>
      <w:r w:rsidRPr="00267C81" w:rsidR="00FB2FA5">
        <w:rPr>
          <w:rFonts w:asciiTheme="minorHAnsi" w:hAnsiTheme="minorHAnsi" w:cstheme="minorHAnsi"/>
        </w:rPr>
        <w:t xml:space="preserve"> study </w:t>
      </w:r>
      <w:r w:rsidRPr="00267C81">
        <w:rPr>
          <w:rFonts w:asciiTheme="minorHAnsi" w:hAnsiTheme="minorHAnsi" w:cstheme="minorHAnsi"/>
        </w:rPr>
        <w:t>about the social welfare of young people in Maryland which includes health, educational, and life experiences</w:t>
      </w:r>
      <w:r w:rsidRPr="00267C81" w:rsidR="00BD358B">
        <w:rPr>
          <w:rFonts w:asciiTheme="minorHAnsi" w:hAnsiTheme="minorHAnsi" w:cstheme="minorHAnsi"/>
        </w:rPr>
        <w:t xml:space="preserve">, including </w:t>
      </w:r>
      <w:r w:rsidRPr="00267C81">
        <w:rPr>
          <w:rFonts w:asciiTheme="minorHAnsi" w:hAnsiTheme="minorHAnsi" w:cstheme="minorHAnsi"/>
        </w:rPr>
        <w:t>community violence as part of a list of broad topics</w:t>
      </w:r>
      <w:r w:rsidRPr="00267C81" w:rsidR="00027AAF">
        <w:rPr>
          <w:rFonts w:asciiTheme="minorHAnsi" w:hAnsiTheme="minorHAnsi" w:cstheme="minorHAnsi"/>
        </w:rPr>
        <w:t xml:space="preserve">. </w:t>
      </w:r>
      <w:r w:rsidRPr="00267C81" w:rsidR="00BD358B">
        <w:rPr>
          <w:rFonts w:asciiTheme="minorHAnsi" w:hAnsiTheme="minorHAnsi" w:cstheme="minorHAnsi"/>
        </w:rPr>
        <w:t xml:space="preserve">This approach is consistent with HHS regulations for the protection of human subjects in research (available at </w:t>
      </w:r>
      <w:hyperlink w:history="1" r:id="rId12">
        <w:r w:rsidRPr="00267C81" w:rsidR="00BD358B">
          <w:rPr>
            <w:rStyle w:val="Hyperlink"/>
            <w:rFonts w:asciiTheme="minorHAnsi" w:hAnsiTheme="minorHAnsi" w:cstheme="minorHAnsi"/>
          </w:rPr>
          <w:t>https://www.hhs.gov/ohrp/regulations-and-policy/regulations/45-cfr-46/index.html</w:t>
        </w:r>
      </w:hyperlink>
      <w:r w:rsidRPr="00267C81" w:rsidR="00BD358B">
        <w:rPr>
          <w:rFonts w:asciiTheme="minorHAnsi" w:hAnsiTheme="minorHAnsi" w:cstheme="minorHAnsi"/>
        </w:rPr>
        <w:t xml:space="preserve">), subpart D Additional Protections for Children Involved as Subjects in Research. </w:t>
      </w:r>
      <w:r w:rsidRPr="00267C81" w:rsidR="00131E12">
        <w:rPr>
          <w:rFonts w:asciiTheme="minorHAnsi" w:hAnsiTheme="minorHAnsi" w:cstheme="minorHAnsi"/>
        </w:rPr>
        <w:t>P</w:t>
      </w:r>
      <w:r w:rsidRPr="00267C81">
        <w:rPr>
          <w:rFonts w:asciiTheme="minorHAnsi" w:hAnsiTheme="minorHAnsi" w:cstheme="minorHAnsi"/>
        </w:rPr>
        <w:t xml:space="preserve">arents or primary caregivers </w:t>
      </w:r>
      <w:r w:rsidRPr="00267C81" w:rsidR="00131E12">
        <w:rPr>
          <w:rFonts w:asciiTheme="minorHAnsi" w:hAnsiTheme="minorHAnsi" w:cstheme="minorHAnsi"/>
        </w:rPr>
        <w:t xml:space="preserve">are informed </w:t>
      </w:r>
      <w:r w:rsidRPr="00267C81">
        <w:rPr>
          <w:rFonts w:asciiTheme="minorHAnsi" w:hAnsiTheme="minorHAnsi" w:cstheme="minorHAnsi"/>
        </w:rPr>
        <w:t xml:space="preserve">about sensitive topics included in the survey but </w:t>
      </w:r>
      <w:r w:rsidRPr="00267C81" w:rsidR="00131E12">
        <w:rPr>
          <w:rFonts w:asciiTheme="minorHAnsi" w:hAnsiTheme="minorHAnsi" w:cstheme="minorHAnsi"/>
        </w:rPr>
        <w:t xml:space="preserve">– as indicated in </w:t>
      </w:r>
      <w:bookmarkStart w:name="_Hlk83826652" w:id="5"/>
      <w:r w:rsidRPr="00267C81" w:rsidR="00131E12">
        <w:rPr>
          <w:rFonts w:asciiTheme="minorHAnsi" w:hAnsiTheme="minorHAnsi" w:cstheme="minorHAnsi"/>
        </w:rPr>
        <w:t xml:space="preserve">HHS 45 CFR §46.116 of Subpart D </w:t>
      </w:r>
      <w:bookmarkEnd w:id="5"/>
      <w:r w:rsidRPr="00267C81" w:rsidR="00131E12">
        <w:rPr>
          <w:rFonts w:asciiTheme="minorHAnsi" w:hAnsiTheme="minorHAnsi" w:cstheme="minorHAnsi"/>
        </w:rPr>
        <w:t xml:space="preserve">– adequate provisions are made to protect potentially vulnerable respondents. These procedures were reviewed and approved by the </w:t>
      </w:r>
      <w:r w:rsidRPr="00267C81" w:rsidR="00027AAF">
        <w:rPr>
          <w:rFonts w:asciiTheme="minorHAnsi" w:hAnsiTheme="minorHAnsi" w:cstheme="minorHAnsi"/>
        </w:rPr>
        <w:t xml:space="preserve">NORC Institutional Review Board </w:t>
      </w:r>
      <w:r w:rsidRPr="00267C81" w:rsidR="00131E12">
        <w:rPr>
          <w:rFonts w:asciiTheme="minorHAnsi" w:hAnsiTheme="minorHAnsi" w:cstheme="minorHAnsi"/>
        </w:rPr>
        <w:t>under provisions of HHS 45 CFR §46.116 of Subpart D. During the parent/primary caregiver consent process, the interviewer will inform the parent/primary caregiver that the survey is both voluntary and confidential, and about the incentive that will be given to the survey respondent.</w:t>
      </w:r>
    </w:p>
    <w:p w:rsidRPr="00267C81" w:rsidR="00027AAF" w:rsidP="003B70AB" w:rsidRDefault="00027AAF" w14:paraId="09871157" w14:textId="1DB0FE04">
      <w:pPr>
        <w:spacing w:line="276" w:lineRule="auto"/>
        <w:rPr>
          <w:rFonts w:asciiTheme="minorHAnsi" w:hAnsiTheme="minorHAnsi" w:cstheme="minorHAnsi"/>
        </w:rPr>
      </w:pPr>
    </w:p>
    <w:p w:rsidRPr="00267C81" w:rsidR="009F6091" w:rsidP="00A026D0" w:rsidRDefault="001A5377" w14:paraId="783B698D" w14:textId="25D3EAD7">
      <w:pPr>
        <w:spacing w:line="276" w:lineRule="auto"/>
        <w:rPr>
          <w:rFonts w:asciiTheme="minorHAnsi" w:hAnsiTheme="minorHAnsi" w:cstheme="minorHAnsi"/>
        </w:rPr>
      </w:pPr>
      <w:r w:rsidRPr="00267C81">
        <w:rPr>
          <w:rFonts w:asciiTheme="minorHAnsi" w:hAnsiTheme="minorHAnsi" w:cstheme="minorHAnsi"/>
        </w:rPr>
        <w:t xml:space="preserve">Once </w:t>
      </w:r>
      <w:r w:rsidRPr="00267C81" w:rsidR="003B05CE">
        <w:rPr>
          <w:rFonts w:asciiTheme="minorHAnsi" w:hAnsiTheme="minorHAnsi" w:cstheme="minorHAnsi"/>
        </w:rPr>
        <w:t>permission</w:t>
      </w:r>
      <w:r w:rsidRPr="00267C81">
        <w:rPr>
          <w:rFonts w:asciiTheme="minorHAnsi" w:hAnsiTheme="minorHAnsi" w:cstheme="minorHAnsi"/>
        </w:rPr>
        <w:t xml:space="preserve"> has been obtained from the parent</w:t>
      </w:r>
      <w:r w:rsidRPr="00267C81" w:rsidR="00B22609">
        <w:rPr>
          <w:rFonts w:asciiTheme="minorHAnsi" w:hAnsiTheme="minorHAnsi" w:cstheme="minorHAnsi"/>
        </w:rPr>
        <w:t xml:space="preserve"> or caregiver</w:t>
      </w:r>
      <w:r w:rsidRPr="00267C81">
        <w:rPr>
          <w:rFonts w:asciiTheme="minorHAnsi" w:hAnsiTheme="minorHAnsi" w:cstheme="minorHAnsi"/>
        </w:rPr>
        <w:t xml:space="preserve">, </w:t>
      </w:r>
      <w:r w:rsidRPr="00267C81" w:rsidR="00131E12">
        <w:rPr>
          <w:rFonts w:asciiTheme="minorHAnsi" w:hAnsiTheme="minorHAnsi" w:cstheme="minorHAnsi"/>
        </w:rPr>
        <w:t xml:space="preserve">the </w:t>
      </w:r>
      <w:r w:rsidRPr="00267C81">
        <w:rPr>
          <w:rFonts w:asciiTheme="minorHAnsi" w:hAnsiTheme="minorHAnsi" w:cstheme="minorHAnsi"/>
        </w:rPr>
        <w:t xml:space="preserve">interviewer will read an initial information form </w:t>
      </w:r>
      <w:r w:rsidRPr="00267C81" w:rsidR="009F6091">
        <w:rPr>
          <w:rFonts w:asciiTheme="minorHAnsi" w:hAnsiTheme="minorHAnsi" w:cstheme="minorHAnsi"/>
        </w:rPr>
        <w:t xml:space="preserve">to the </w:t>
      </w:r>
      <w:r w:rsidRPr="00267C81" w:rsidR="005A11CE">
        <w:rPr>
          <w:rFonts w:asciiTheme="minorHAnsi" w:hAnsiTheme="minorHAnsi" w:cstheme="minorHAnsi"/>
        </w:rPr>
        <w:t>respondent</w:t>
      </w:r>
      <w:r w:rsidRPr="00267C81" w:rsidR="009F6091">
        <w:rPr>
          <w:rFonts w:asciiTheme="minorHAnsi" w:hAnsiTheme="minorHAnsi" w:cstheme="minorHAnsi"/>
        </w:rPr>
        <w:t xml:space="preserve">, </w:t>
      </w:r>
      <w:r w:rsidRPr="00267C81">
        <w:rPr>
          <w:rFonts w:asciiTheme="minorHAnsi" w:hAnsiTheme="minorHAnsi" w:cstheme="minorHAnsi"/>
        </w:rPr>
        <w:t xml:space="preserve">which introduces the </w:t>
      </w:r>
      <w:r w:rsidRPr="00267C81" w:rsidR="00850474">
        <w:rPr>
          <w:rFonts w:asciiTheme="minorHAnsi" w:hAnsiTheme="minorHAnsi" w:cstheme="minorHAnsi"/>
        </w:rPr>
        <w:t xml:space="preserve">cognitive interview / </w:t>
      </w:r>
      <w:r w:rsidRPr="00267C81">
        <w:rPr>
          <w:rFonts w:asciiTheme="minorHAnsi" w:hAnsiTheme="minorHAnsi" w:cstheme="minorHAnsi"/>
        </w:rPr>
        <w:t>survey as an opportunity to learn more about young peoples’ health, educational, and life experiences (</w:t>
      </w:r>
      <w:r w:rsidRPr="00267C81" w:rsidR="009F6091">
        <w:rPr>
          <w:rFonts w:asciiTheme="minorHAnsi" w:hAnsiTheme="minorHAnsi" w:cstheme="minorHAnsi"/>
        </w:rPr>
        <w:t>Attachment</w:t>
      </w:r>
      <w:r w:rsidRPr="00267C81" w:rsidR="00D720F1">
        <w:rPr>
          <w:rFonts w:asciiTheme="minorHAnsi" w:hAnsiTheme="minorHAnsi" w:cstheme="minorHAnsi"/>
        </w:rPr>
        <w:t>s</w:t>
      </w:r>
      <w:r w:rsidRPr="00267C81" w:rsidR="006640DE">
        <w:rPr>
          <w:rFonts w:asciiTheme="minorHAnsi" w:hAnsiTheme="minorHAnsi" w:cstheme="minorHAnsi"/>
        </w:rPr>
        <w:t xml:space="preserve"> </w:t>
      </w:r>
      <w:r w:rsidRPr="00267C81" w:rsidR="00F43DEC">
        <w:rPr>
          <w:rFonts w:asciiTheme="minorHAnsi" w:hAnsiTheme="minorHAnsi" w:cstheme="minorHAnsi"/>
        </w:rPr>
        <w:t>F</w:t>
      </w:r>
      <w:r w:rsidRPr="00267C81" w:rsidR="00D720F1">
        <w:rPr>
          <w:rFonts w:asciiTheme="minorHAnsi" w:hAnsiTheme="minorHAnsi" w:cstheme="minorHAnsi"/>
        </w:rPr>
        <w:t xml:space="preserve"> and F.1 for the survey and cognitive interviews, respectively</w:t>
      </w:r>
      <w:r w:rsidRPr="00267C81" w:rsidR="00012339">
        <w:rPr>
          <w:rFonts w:asciiTheme="minorHAnsi" w:hAnsiTheme="minorHAnsi" w:cstheme="minorHAnsi"/>
        </w:rPr>
        <w:t>)</w:t>
      </w:r>
      <w:r w:rsidRPr="00267C81">
        <w:rPr>
          <w:rFonts w:asciiTheme="minorHAnsi" w:hAnsiTheme="minorHAnsi" w:cstheme="minorHAnsi"/>
        </w:rPr>
        <w:t>. This initial information form indicates that participation is completely voluntary</w:t>
      </w:r>
      <w:r w:rsidRPr="00267C81" w:rsidR="00E9539D">
        <w:rPr>
          <w:rFonts w:asciiTheme="minorHAnsi" w:hAnsiTheme="minorHAnsi" w:cstheme="minorHAnsi"/>
        </w:rPr>
        <w:t xml:space="preserve"> and confidential</w:t>
      </w:r>
      <w:r w:rsidRPr="00267C81">
        <w:rPr>
          <w:rFonts w:asciiTheme="minorHAnsi" w:hAnsiTheme="minorHAnsi" w:cstheme="minorHAnsi"/>
        </w:rPr>
        <w:t xml:space="preserve">. </w:t>
      </w:r>
      <w:r w:rsidRPr="00267C81" w:rsidR="005A11CE">
        <w:rPr>
          <w:rFonts w:asciiTheme="minorHAnsi" w:hAnsiTheme="minorHAnsi" w:cstheme="minorHAnsi"/>
        </w:rPr>
        <w:t>Respondent</w:t>
      </w:r>
      <w:r w:rsidRPr="00267C81" w:rsidR="00BF0EB7">
        <w:rPr>
          <w:rFonts w:asciiTheme="minorHAnsi" w:hAnsiTheme="minorHAnsi" w:cstheme="minorHAnsi"/>
        </w:rPr>
        <w:t>s</w:t>
      </w:r>
      <w:r w:rsidRPr="00267C81" w:rsidR="005A11CE">
        <w:rPr>
          <w:rFonts w:asciiTheme="minorHAnsi" w:hAnsiTheme="minorHAnsi" w:cstheme="minorHAnsi"/>
        </w:rPr>
        <w:t xml:space="preserve"> </w:t>
      </w:r>
      <w:r w:rsidRPr="00267C81" w:rsidR="009F6091">
        <w:rPr>
          <w:rFonts w:asciiTheme="minorHAnsi" w:hAnsiTheme="minorHAnsi" w:cstheme="minorHAnsi"/>
        </w:rPr>
        <w:t xml:space="preserve">will be informed that the information they share is confidential and will not be shared with anyone. Informed verbal </w:t>
      </w:r>
      <w:r w:rsidRPr="00267C81" w:rsidR="00CA5374">
        <w:rPr>
          <w:rFonts w:asciiTheme="minorHAnsi" w:hAnsiTheme="minorHAnsi" w:cstheme="minorHAnsi"/>
        </w:rPr>
        <w:t>consent/</w:t>
      </w:r>
      <w:r w:rsidRPr="00267C81" w:rsidR="009F6091">
        <w:rPr>
          <w:rFonts w:asciiTheme="minorHAnsi" w:hAnsiTheme="minorHAnsi" w:cstheme="minorHAnsi"/>
        </w:rPr>
        <w:t>assent will be obtained from each</w:t>
      </w:r>
      <w:r w:rsidRPr="00267C81" w:rsidR="006701C8">
        <w:rPr>
          <w:rFonts w:asciiTheme="minorHAnsi" w:hAnsiTheme="minorHAnsi" w:cstheme="minorHAnsi"/>
        </w:rPr>
        <w:t xml:space="preserve"> </w:t>
      </w:r>
      <w:r w:rsidRPr="00267C81" w:rsidR="00AD7CE9">
        <w:rPr>
          <w:rFonts w:asciiTheme="minorHAnsi" w:hAnsiTheme="minorHAnsi" w:cstheme="minorHAnsi"/>
        </w:rPr>
        <w:t xml:space="preserve">respondent </w:t>
      </w:r>
      <w:r w:rsidRPr="00267C81" w:rsidR="009F6091">
        <w:rPr>
          <w:rFonts w:asciiTheme="minorHAnsi" w:hAnsiTheme="minorHAnsi" w:cstheme="minorHAnsi"/>
        </w:rPr>
        <w:t xml:space="preserve">at the end of the assent form. </w:t>
      </w:r>
    </w:p>
    <w:p w:rsidRPr="00267C81" w:rsidR="00ED79A0" w:rsidP="00A026D0" w:rsidRDefault="00ED79A0" w14:paraId="61BDC421" w14:textId="29E3033C">
      <w:pPr>
        <w:spacing w:line="276" w:lineRule="auto"/>
        <w:rPr>
          <w:rFonts w:asciiTheme="minorHAnsi" w:hAnsiTheme="minorHAnsi" w:cstheme="minorHAnsi"/>
        </w:rPr>
      </w:pPr>
    </w:p>
    <w:p w:rsidRPr="00267C81" w:rsidR="00833418" w:rsidP="00A026D0" w:rsidRDefault="00833418" w14:paraId="0E9ED243" w14:textId="02115BC0">
      <w:pPr>
        <w:spacing w:line="276" w:lineRule="auto"/>
        <w:rPr>
          <w:rFonts w:asciiTheme="minorHAnsi" w:hAnsiTheme="minorHAnsi" w:cstheme="minorHAnsi"/>
          <w:bCs/>
        </w:rPr>
      </w:pPr>
      <w:r w:rsidRPr="00267C81">
        <w:rPr>
          <w:rFonts w:asciiTheme="minorHAnsi" w:hAnsiTheme="minorHAnsi" w:cstheme="minorHAnsi"/>
          <w:bCs/>
          <w:szCs w:val="20"/>
        </w:rPr>
        <w:t>Verbal consent</w:t>
      </w:r>
      <w:r w:rsidRPr="00267C81" w:rsidR="00B736AF">
        <w:rPr>
          <w:rFonts w:asciiTheme="minorHAnsi" w:hAnsiTheme="minorHAnsi" w:cstheme="minorHAnsi"/>
          <w:bCs/>
          <w:szCs w:val="20"/>
        </w:rPr>
        <w:t xml:space="preserve"> and </w:t>
      </w:r>
      <w:r w:rsidRPr="00267C81">
        <w:rPr>
          <w:rFonts w:asciiTheme="minorHAnsi" w:hAnsiTheme="minorHAnsi" w:cstheme="minorHAnsi"/>
          <w:bCs/>
          <w:szCs w:val="20"/>
        </w:rPr>
        <w:t xml:space="preserve">assent, instead of a signed form, will be obtained for several reasons. First, a signed form would be the only document linking a respondent to the study. Consequently, this study requested and received a waiver of documentation of assent and informed consent from child, emancipated minors, and adult respondents from IRB </w:t>
      </w:r>
      <w:r w:rsidRPr="00267C81" w:rsidR="00131E12">
        <w:rPr>
          <w:rFonts w:asciiTheme="minorHAnsi" w:hAnsiTheme="minorHAnsi" w:cstheme="minorHAnsi"/>
          <w:bCs/>
          <w:szCs w:val="20"/>
        </w:rPr>
        <w:t xml:space="preserve">to permit the </w:t>
      </w:r>
      <w:r w:rsidRPr="00267C81">
        <w:rPr>
          <w:rFonts w:asciiTheme="minorHAnsi" w:hAnsiTheme="minorHAnsi" w:cstheme="minorHAnsi"/>
          <w:bCs/>
          <w:szCs w:val="20"/>
        </w:rPr>
        <w:t xml:space="preserve">use </w:t>
      </w:r>
      <w:r w:rsidRPr="00267C81" w:rsidR="00131E12">
        <w:rPr>
          <w:rFonts w:asciiTheme="minorHAnsi" w:hAnsiTheme="minorHAnsi" w:cstheme="minorHAnsi"/>
          <w:bCs/>
          <w:szCs w:val="20"/>
        </w:rPr>
        <w:t xml:space="preserve">of </w:t>
      </w:r>
      <w:r w:rsidRPr="00267C81">
        <w:rPr>
          <w:rFonts w:asciiTheme="minorHAnsi" w:hAnsiTheme="minorHAnsi" w:cstheme="minorHAnsi"/>
          <w:bCs/>
          <w:szCs w:val="20"/>
        </w:rPr>
        <w:t>verbal consent</w:t>
      </w:r>
      <w:r w:rsidRPr="00267C81" w:rsidR="00B736AF">
        <w:rPr>
          <w:rFonts w:asciiTheme="minorHAnsi" w:hAnsiTheme="minorHAnsi" w:cstheme="minorHAnsi"/>
          <w:bCs/>
          <w:szCs w:val="20"/>
        </w:rPr>
        <w:t xml:space="preserve"> and </w:t>
      </w:r>
      <w:r w:rsidRPr="00267C81">
        <w:rPr>
          <w:rFonts w:asciiTheme="minorHAnsi" w:hAnsiTheme="minorHAnsi" w:cstheme="minorHAnsi"/>
          <w:bCs/>
          <w:szCs w:val="20"/>
        </w:rPr>
        <w:t xml:space="preserve">assent. Additionally, this interviewer-administered oral consent protocol allows time for respondents to ask </w:t>
      </w:r>
      <w:r w:rsidRPr="00267C81">
        <w:rPr>
          <w:rFonts w:asciiTheme="minorHAnsi" w:hAnsiTheme="minorHAnsi" w:cstheme="minorHAnsi"/>
          <w:bCs/>
          <w:szCs w:val="20"/>
        </w:rPr>
        <w:lastRenderedPageBreak/>
        <w:t>questions. After interviewers have documented that the respondent’s questions have been answered, the respondent will be asked to provide their verbal consent</w:t>
      </w:r>
      <w:r w:rsidRPr="00267C81" w:rsidR="00B736AF">
        <w:rPr>
          <w:rFonts w:asciiTheme="minorHAnsi" w:hAnsiTheme="minorHAnsi" w:cstheme="minorHAnsi"/>
          <w:bCs/>
          <w:szCs w:val="20"/>
        </w:rPr>
        <w:t xml:space="preserve"> and </w:t>
      </w:r>
      <w:r w:rsidRPr="00267C81">
        <w:rPr>
          <w:rFonts w:asciiTheme="minorHAnsi" w:hAnsiTheme="minorHAnsi" w:cstheme="minorHAnsi"/>
          <w:bCs/>
          <w:szCs w:val="20"/>
        </w:rPr>
        <w:t>assent if they agree to participate in the study. In consideration of the sensitive nature of the research</w:t>
      </w:r>
      <w:r w:rsidRPr="00267C81" w:rsidR="005B2053">
        <w:rPr>
          <w:rFonts w:asciiTheme="minorHAnsi" w:hAnsiTheme="minorHAnsi" w:cstheme="minorHAnsi"/>
          <w:bCs/>
          <w:szCs w:val="20"/>
        </w:rPr>
        <w:t xml:space="preserve"> and the fact that a written consent</w:t>
      </w:r>
      <w:r w:rsidRPr="00267C81" w:rsidR="000A207E">
        <w:rPr>
          <w:rFonts w:asciiTheme="minorHAnsi" w:hAnsiTheme="minorHAnsi" w:cstheme="minorHAnsi"/>
          <w:bCs/>
          <w:szCs w:val="20"/>
        </w:rPr>
        <w:t xml:space="preserve"> and </w:t>
      </w:r>
      <w:r w:rsidRPr="00267C81" w:rsidR="005B2053">
        <w:rPr>
          <w:rFonts w:asciiTheme="minorHAnsi" w:hAnsiTheme="minorHAnsi" w:cstheme="minorHAnsi"/>
          <w:bCs/>
          <w:szCs w:val="20"/>
        </w:rPr>
        <w:t>assent would be the only documentation of PII,</w:t>
      </w:r>
      <w:r w:rsidRPr="00267C81">
        <w:rPr>
          <w:rFonts w:asciiTheme="minorHAnsi" w:hAnsiTheme="minorHAnsi" w:cstheme="minorHAnsi"/>
          <w:bCs/>
          <w:szCs w:val="20"/>
        </w:rPr>
        <w:t xml:space="preserve"> the request for the waiver of signed informed consent</w:t>
      </w:r>
      <w:r w:rsidRPr="00267C81" w:rsidR="000A207E">
        <w:rPr>
          <w:rFonts w:asciiTheme="minorHAnsi" w:hAnsiTheme="minorHAnsi" w:cstheme="minorHAnsi"/>
          <w:bCs/>
          <w:szCs w:val="20"/>
        </w:rPr>
        <w:t xml:space="preserve"> and </w:t>
      </w:r>
      <w:r w:rsidRPr="00267C81">
        <w:rPr>
          <w:rFonts w:asciiTheme="minorHAnsi" w:hAnsiTheme="minorHAnsi" w:cstheme="minorHAnsi"/>
          <w:bCs/>
          <w:szCs w:val="20"/>
        </w:rPr>
        <w:t xml:space="preserve">assent by the </w:t>
      </w:r>
      <w:r w:rsidRPr="00267C81">
        <w:rPr>
          <w:rFonts w:asciiTheme="minorHAnsi" w:hAnsiTheme="minorHAnsi" w:cstheme="minorHAnsi"/>
          <w:bCs/>
        </w:rPr>
        <w:t>respondent aligns with efforts to ensure confidentiality and privacy</w:t>
      </w:r>
      <w:r w:rsidRPr="00267C81" w:rsidR="005B2053">
        <w:rPr>
          <w:rFonts w:asciiTheme="minorHAnsi" w:hAnsiTheme="minorHAnsi" w:cstheme="minorHAnsi"/>
          <w:bCs/>
        </w:rPr>
        <w:t xml:space="preserve"> protections</w:t>
      </w:r>
      <w:r w:rsidRPr="00267C81">
        <w:rPr>
          <w:rFonts w:asciiTheme="minorHAnsi" w:hAnsiTheme="minorHAnsi" w:cstheme="minorHAnsi"/>
          <w:bCs/>
        </w:rPr>
        <w:t>. The waiver of signed informed consent</w:t>
      </w:r>
      <w:r w:rsidRPr="00267C81" w:rsidR="000A207E">
        <w:rPr>
          <w:rFonts w:asciiTheme="minorHAnsi" w:hAnsiTheme="minorHAnsi" w:cstheme="minorHAnsi"/>
          <w:bCs/>
        </w:rPr>
        <w:t xml:space="preserve"> and </w:t>
      </w:r>
      <w:r w:rsidRPr="00267C81">
        <w:rPr>
          <w:rFonts w:asciiTheme="minorHAnsi" w:hAnsiTheme="minorHAnsi" w:cstheme="minorHAnsi"/>
          <w:bCs/>
        </w:rPr>
        <w:t xml:space="preserve">assent does this by avoiding any potential link between </w:t>
      </w:r>
      <w:r w:rsidRPr="00267C81" w:rsidR="005B2053">
        <w:rPr>
          <w:rFonts w:asciiTheme="minorHAnsi" w:hAnsiTheme="minorHAnsi" w:cstheme="minorHAnsi"/>
          <w:bCs/>
        </w:rPr>
        <w:t xml:space="preserve">names and signatures on </w:t>
      </w:r>
      <w:r w:rsidRPr="00267C81">
        <w:rPr>
          <w:rFonts w:asciiTheme="minorHAnsi" w:hAnsiTheme="minorHAnsi" w:cstheme="minorHAnsi"/>
          <w:bCs/>
        </w:rPr>
        <w:t>consent forms and respondent data.</w:t>
      </w:r>
    </w:p>
    <w:p w:rsidRPr="00267C81" w:rsidR="00833418" w:rsidP="00A026D0" w:rsidRDefault="00833418" w14:paraId="7DF4FAA0" w14:textId="77777777">
      <w:pPr>
        <w:spacing w:line="276" w:lineRule="auto"/>
        <w:rPr>
          <w:rFonts w:asciiTheme="minorHAnsi" w:hAnsiTheme="minorHAnsi" w:cstheme="minorHAnsi"/>
        </w:rPr>
      </w:pPr>
    </w:p>
    <w:p w:rsidRPr="00267C81" w:rsidR="0051054B" w:rsidP="008C5431" w:rsidRDefault="00686B25" w14:paraId="192F6268" w14:textId="42E41590">
      <w:pPr>
        <w:spacing w:line="276" w:lineRule="auto"/>
        <w:rPr>
          <w:rFonts w:asciiTheme="minorHAnsi" w:hAnsiTheme="minorHAnsi" w:cstheme="minorHAnsi"/>
        </w:rPr>
      </w:pPr>
      <w:r w:rsidRPr="00267C81">
        <w:rPr>
          <w:rFonts w:asciiTheme="minorHAnsi" w:hAnsiTheme="minorHAnsi" w:cstheme="minorHAnsi"/>
          <w:u w:val="single"/>
        </w:rPr>
        <w:t>C</w:t>
      </w:r>
      <w:r w:rsidRPr="00267C81" w:rsidR="001261E3">
        <w:rPr>
          <w:rFonts w:asciiTheme="minorHAnsi" w:hAnsiTheme="minorHAnsi" w:cstheme="minorHAnsi"/>
          <w:bCs/>
        </w:rPr>
        <w:t xml:space="preserve">ertain information reported during the survey administration may indicate a referral for services. </w:t>
      </w:r>
      <w:r w:rsidRPr="00267C81" w:rsidR="0051054B">
        <w:rPr>
          <w:rFonts w:asciiTheme="minorHAnsi" w:hAnsiTheme="minorHAnsi" w:cstheme="minorHAnsi"/>
          <w:bCs/>
        </w:rPr>
        <w:t xml:space="preserve">Therefore, several procedures will be followed to connect </w:t>
      </w:r>
      <w:r w:rsidRPr="00267C81" w:rsidR="00D2760C">
        <w:rPr>
          <w:rFonts w:asciiTheme="minorHAnsi" w:hAnsiTheme="minorHAnsi" w:cstheme="minorHAnsi"/>
          <w:bCs/>
        </w:rPr>
        <w:t>respondent</w:t>
      </w:r>
      <w:r w:rsidRPr="00267C81" w:rsidR="0051054B">
        <w:rPr>
          <w:rFonts w:asciiTheme="minorHAnsi" w:hAnsiTheme="minorHAnsi" w:cstheme="minorHAnsi"/>
          <w:bCs/>
        </w:rPr>
        <w:t xml:space="preserve">s with the appropriate services while protecting </w:t>
      </w:r>
      <w:r w:rsidRPr="00267C81" w:rsidR="00D2760C">
        <w:rPr>
          <w:rFonts w:asciiTheme="minorHAnsi" w:hAnsiTheme="minorHAnsi" w:cstheme="minorHAnsi"/>
          <w:bCs/>
        </w:rPr>
        <w:t>respondents</w:t>
      </w:r>
      <w:r w:rsidRPr="00267C81" w:rsidR="0051054B">
        <w:rPr>
          <w:rFonts w:asciiTheme="minorHAnsi" w:hAnsiTheme="minorHAnsi" w:cstheme="minorHAnsi"/>
          <w:bCs/>
        </w:rPr>
        <w:t xml:space="preserve">. </w:t>
      </w:r>
      <w:r w:rsidRPr="00267C81" w:rsidR="00086898">
        <w:rPr>
          <w:rFonts w:asciiTheme="minorHAnsi" w:hAnsiTheme="minorHAnsi" w:cstheme="minorHAnsi"/>
          <w:bCs/>
        </w:rPr>
        <w:t>Due to the sensitive nature of this study, there is the possibility that a respondent may become upset during or after the administration of the survey.</w:t>
      </w:r>
      <w:r w:rsidRPr="00267C81">
        <w:rPr>
          <w:rFonts w:asciiTheme="minorHAnsi" w:hAnsiTheme="minorHAnsi" w:cstheme="minorHAnsi"/>
          <w:bCs/>
        </w:rPr>
        <w:t xml:space="preserve"> This will be addressed </w:t>
      </w:r>
      <w:proofErr w:type="gramStart"/>
      <w:r w:rsidRPr="00267C81">
        <w:rPr>
          <w:rFonts w:asciiTheme="minorHAnsi" w:hAnsiTheme="minorHAnsi" w:cstheme="minorHAnsi"/>
          <w:bCs/>
        </w:rPr>
        <w:t>a number of</w:t>
      </w:r>
      <w:proofErr w:type="gramEnd"/>
      <w:r w:rsidRPr="00267C81">
        <w:rPr>
          <w:rFonts w:asciiTheme="minorHAnsi" w:hAnsiTheme="minorHAnsi" w:cstheme="minorHAnsi"/>
          <w:bCs/>
        </w:rPr>
        <w:t xml:space="preserve"> ways. First, for minor respondents a statement has been included in the parent/caregiver consent indicating that some respondents might find certain questions to be sensitive. A similar version of the statement has </w:t>
      </w:r>
      <w:r w:rsidRPr="00267C81" w:rsidR="00B4622E">
        <w:rPr>
          <w:rFonts w:asciiTheme="minorHAnsi" w:hAnsiTheme="minorHAnsi" w:cstheme="minorHAnsi"/>
          <w:bCs/>
        </w:rPr>
        <w:t>been included in the consent forms for</w:t>
      </w:r>
      <w:r w:rsidRPr="00267C81" w:rsidR="007270C6">
        <w:rPr>
          <w:rFonts w:asciiTheme="minorHAnsi" w:hAnsiTheme="minorHAnsi" w:cstheme="minorHAnsi"/>
          <w:bCs/>
        </w:rPr>
        <w:t xml:space="preserve"> respondents. Second, a detailed distressed respondent protocol has been included (Attachment L)</w:t>
      </w:r>
      <w:r w:rsidRPr="00267C81" w:rsidR="00086898">
        <w:rPr>
          <w:rFonts w:asciiTheme="minorHAnsi" w:hAnsiTheme="minorHAnsi" w:cstheme="minorHAnsi"/>
          <w:bCs/>
        </w:rPr>
        <w:t xml:space="preserve"> </w:t>
      </w:r>
      <w:r w:rsidRPr="00267C81" w:rsidR="0049028C">
        <w:rPr>
          <w:rFonts w:asciiTheme="minorHAnsi" w:hAnsiTheme="minorHAnsi" w:cstheme="minorHAnsi"/>
          <w:bCs/>
        </w:rPr>
        <w:t xml:space="preserve">that describes how interviewers will be trained to </w:t>
      </w:r>
      <w:r w:rsidRPr="00267C81" w:rsidR="00474847">
        <w:rPr>
          <w:rFonts w:asciiTheme="minorHAnsi" w:hAnsiTheme="minorHAnsi" w:cstheme="minorHAnsi"/>
          <w:bCs/>
        </w:rPr>
        <w:t>handle respondent distress. Further, the VACS training for interviewers will include a module providing training on managing respondent distress a</w:t>
      </w:r>
      <w:r w:rsidRPr="00267C81" w:rsidR="00486E46">
        <w:rPr>
          <w:rFonts w:asciiTheme="minorHAnsi" w:hAnsiTheme="minorHAnsi" w:cstheme="minorHAnsi"/>
          <w:bCs/>
        </w:rPr>
        <w:t xml:space="preserve">s well as role-plays and demonstrations to ensure interviewers are fully trained to address respondent distress. </w:t>
      </w:r>
    </w:p>
    <w:p w:rsidRPr="00267C81" w:rsidR="003B70AB" w:rsidP="00A026D0" w:rsidRDefault="003B70AB" w14:paraId="76403A36" w14:textId="77777777">
      <w:pPr>
        <w:spacing w:line="276" w:lineRule="auto"/>
        <w:rPr>
          <w:rFonts w:asciiTheme="minorHAnsi" w:hAnsiTheme="minorHAnsi" w:cstheme="minorHAnsi"/>
        </w:rPr>
      </w:pPr>
    </w:p>
    <w:p w:rsidRPr="00267C81" w:rsidR="0051054B" w:rsidP="00A026D0" w:rsidRDefault="0051054B" w14:paraId="08E913D2" w14:textId="26B79A41">
      <w:pPr>
        <w:spacing w:line="276" w:lineRule="auto"/>
        <w:rPr>
          <w:rFonts w:asciiTheme="minorHAnsi" w:hAnsiTheme="minorHAnsi" w:cstheme="minorHAnsi"/>
        </w:rPr>
      </w:pPr>
      <w:r w:rsidRPr="00267C81">
        <w:rPr>
          <w:rFonts w:asciiTheme="minorHAnsi" w:hAnsiTheme="minorHAnsi" w:cstheme="minorHAnsi"/>
        </w:rPr>
        <w:t xml:space="preserve">A </w:t>
      </w:r>
      <w:r w:rsidRPr="00267C81" w:rsidR="003B05CE">
        <w:rPr>
          <w:rFonts w:asciiTheme="minorHAnsi" w:hAnsiTheme="minorHAnsi" w:cstheme="minorHAnsi"/>
        </w:rPr>
        <w:t>Response Plan</w:t>
      </w:r>
      <w:r w:rsidRPr="00267C81" w:rsidR="00252539">
        <w:rPr>
          <w:rFonts w:asciiTheme="minorHAnsi" w:hAnsiTheme="minorHAnsi" w:cstheme="minorHAnsi"/>
        </w:rPr>
        <w:t>, Mandatory Reporting, and Distress Protocol</w:t>
      </w:r>
      <w:r w:rsidRPr="00267C81">
        <w:rPr>
          <w:rFonts w:asciiTheme="minorHAnsi" w:hAnsiTheme="minorHAnsi" w:cstheme="minorHAnsi"/>
        </w:rPr>
        <w:t xml:space="preserve"> (Attachment </w:t>
      </w:r>
      <w:r w:rsidRPr="00267C81" w:rsidR="00252539">
        <w:rPr>
          <w:rFonts w:asciiTheme="minorHAnsi" w:hAnsiTheme="minorHAnsi" w:cstheme="minorHAnsi"/>
        </w:rPr>
        <w:t>L</w:t>
      </w:r>
      <w:r w:rsidRPr="00267C81">
        <w:rPr>
          <w:rFonts w:asciiTheme="minorHAnsi" w:hAnsiTheme="minorHAnsi" w:cstheme="minorHAnsi"/>
        </w:rPr>
        <w:t>) has been developed based on guidance provided from global VACS implementations</w:t>
      </w:r>
      <w:r w:rsidRPr="00267C81" w:rsidR="00B42C69">
        <w:rPr>
          <w:rFonts w:asciiTheme="minorHAnsi" w:hAnsiTheme="minorHAnsi" w:cstheme="minorHAnsi"/>
        </w:rPr>
        <w:t>,</w:t>
      </w:r>
      <w:r w:rsidRPr="00267C81" w:rsidR="00A37DA4">
        <w:rPr>
          <w:rFonts w:asciiTheme="minorHAnsi" w:hAnsiTheme="minorHAnsi" w:cstheme="minorHAnsi"/>
        </w:rPr>
        <w:t xml:space="preserve"> inputs from experts</w:t>
      </w:r>
      <w:r w:rsidRPr="00267C81" w:rsidR="00B42C69">
        <w:rPr>
          <w:rFonts w:asciiTheme="minorHAnsi" w:hAnsiTheme="minorHAnsi" w:cstheme="minorHAnsi"/>
        </w:rPr>
        <w:t>, experiences from other surveys</w:t>
      </w:r>
      <w:r w:rsidRPr="00267C81" w:rsidR="00252539">
        <w:rPr>
          <w:rFonts w:asciiTheme="minorHAnsi" w:hAnsiTheme="minorHAnsi" w:cstheme="minorHAnsi"/>
        </w:rPr>
        <w:t xml:space="preserve"> in the U.S., and guidance from Maryland Department of Human Services and Baltimore City Health Department</w:t>
      </w:r>
      <w:r w:rsidRPr="00267C81" w:rsidR="00B42C69">
        <w:rPr>
          <w:rFonts w:asciiTheme="minorHAnsi" w:hAnsiTheme="minorHAnsi" w:cstheme="minorHAnsi"/>
        </w:rPr>
        <w:t>.</w:t>
      </w:r>
      <w:r w:rsidRPr="00267C81" w:rsidR="00252539">
        <w:rPr>
          <w:rFonts w:asciiTheme="minorHAnsi" w:hAnsiTheme="minorHAnsi" w:cstheme="minorHAnsi"/>
        </w:rPr>
        <w:t xml:space="preserve"> </w:t>
      </w:r>
      <w:r w:rsidRPr="00267C81">
        <w:rPr>
          <w:rFonts w:asciiTheme="minorHAnsi" w:hAnsiTheme="minorHAnsi" w:cstheme="minorHAnsi"/>
        </w:rPr>
        <w:t xml:space="preserve">All </w:t>
      </w:r>
      <w:r w:rsidRPr="00267C81" w:rsidR="003B70AB">
        <w:rPr>
          <w:rFonts w:asciiTheme="minorHAnsi" w:hAnsiTheme="minorHAnsi" w:cstheme="minorHAnsi"/>
        </w:rPr>
        <w:t>respondents</w:t>
      </w:r>
      <w:r w:rsidRPr="00267C81">
        <w:rPr>
          <w:rFonts w:asciiTheme="minorHAnsi" w:hAnsiTheme="minorHAnsi" w:cstheme="minorHAnsi"/>
        </w:rPr>
        <w:t xml:space="preserve"> will be offered a list of services in the</w:t>
      </w:r>
      <w:r w:rsidRPr="00267C81" w:rsidR="00E11B5E">
        <w:rPr>
          <w:rFonts w:asciiTheme="minorHAnsi" w:hAnsiTheme="minorHAnsi" w:cstheme="minorHAnsi"/>
        </w:rPr>
        <w:t>ir</w:t>
      </w:r>
      <w:r w:rsidRPr="00267C81">
        <w:rPr>
          <w:rFonts w:asciiTheme="minorHAnsi" w:hAnsiTheme="minorHAnsi" w:cstheme="minorHAnsi"/>
        </w:rPr>
        <w:t xml:space="preserve"> area at the close of the interview. This list of resources includes crisis services at hotlines, victim services, and mental health resources </w:t>
      </w:r>
      <w:r w:rsidRPr="00267C81" w:rsidR="00D60EED">
        <w:rPr>
          <w:rFonts w:asciiTheme="minorHAnsi" w:hAnsiTheme="minorHAnsi" w:cstheme="minorHAnsi"/>
        </w:rPr>
        <w:t>embedded in a broader range of services such as</w:t>
      </w:r>
      <w:r w:rsidRPr="00267C81">
        <w:rPr>
          <w:rFonts w:asciiTheme="minorHAnsi" w:hAnsiTheme="minorHAnsi" w:cstheme="minorHAnsi"/>
        </w:rPr>
        <w:t xml:space="preserve"> reproductive health, food services, and </w:t>
      </w:r>
      <w:r w:rsidRPr="00267C81" w:rsidR="00E11B5E">
        <w:rPr>
          <w:rFonts w:asciiTheme="minorHAnsi" w:hAnsiTheme="minorHAnsi" w:cstheme="minorHAnsi"/>
        </w:rPr>
        <w:t xml:space="preserve">tutoring and </w:t>
      </w:r>
      <w:r w:rsidRPr="00267C81">
        <w:rPr>
          <w:rFonts w:asciiTheme="minorHAnsi" w:hAnsiTheme="minorHAnsi" w:cstheme="minorHAnsi"/>
        </w:rPr>
        <w:t xml:space="preserve">career centers that can meet a wide range of </w:t>
      </w:r>
      <w:r w:rsidRPr="00267C81" w:rsidR="003B70AB">
        <w:rPr>
          <w:rFonts w:asciiTheme="minorHAnsi" w:hAnsiTheme="minorHAnsi" w:cstheme="minorHAnsi"/>
        </w:rPr>
        <w:t>respondent</w:t>
      </w:r>
      <w:r w:rsidRPr="00267C81">
        <w:rPr>
          <w:rFonts w:asciiTheme="minorHAnsi" w:hAnsiTheme="minorHAnsi" w:cstheme="minorHAnsi"/>
        </w:rPr>
        <w:t xml:space="preserve"> needs. The list is intentionally broad and wide</w:t>
      </w:r>
      <w:r w:rsidRPr="00267C81" w:rsidR="00234C72">
        <w:rPr>
          <w:rFonts w:asciiTheme="minorHAnsi" w:hAnsiTheme="minorHAnsi" w:cstheme="minorHAnsi"/>
        </w:rPr>
        <w:t>-</w:t>
      </w:r>
      <w:r w:rsidRPr="00267C81">
        <w:rPr>
          <w:rFonts w:asciiTheme="minorHAnsi" w:hAnsiTheme="minorHAnsi" w:cstheme="minorHAnsi"/>
        </w:rPr>
        <w:t xml:space="preserve">ranging to </w:t>
      </w:r>
      <w:r w:rsidRPr="00267C81" w:rsidR="00234C72">
        <w:rPr>
          <w:rFonts w:asciiTheme="minorHAnsi" w:hAnsiTheme="minorHAnsi" w:cstheme="minorHAnsi"/>
        </w:rPr>
        <w:t xml:space="preserve">include services </w:t>
      </w:r>
      <w:r w:rsidRPr="00267C81" w:rsidR="00DD0599">
        <w:rPr>
          <w:rFonts w:asciiTheme="minorHAnsi" w:hAnsiTheme="minorHAnsi" w:cstheme="minorHAnsi"/>
        </w:rPr>
        <w:t>to meet a variety of needs among respondents and to maintain the privacy and confidentiality of respondents</w:t>
      </w:r>
      <w:r w:rsidRPr="00267C81">
        <w:rPr>
          <w:rFonts w:asciiTheme="minorHAnsi" w:hAnsiTheme="minorHAnsi" w:cstheme="minorHAnsi"/>
        </w:rPr>
        <w:t>.</w:t>
      </w:r>
      <w:r w:rsidRPr="00267C81" w:rsidR="00252539">
        <w:rPr>
          <w:rFonts w:asciiTheme="minorHAnsi" w:hAnsiTheme="minorHAnsi" w:cstheme="minorHAnsi"/>
        </w:rPr>
        <w:t xml:space="preserve"> All respondents will also be offered a referral to the Baltimore behavioral health service system. The referral will include interdisciplinary services and direct contact to </w:t>
      </w:r>
      <w:proofErr w:type="spellStart"/>
      <w:r w:rsidRPr="00267C81" w:rsidR="00252539">
        <w:rPr>
          <w:rFonts w:asciiTheme="minorHAnsi" w:hAnsiTheme="minorHAnsi" w:cstheme="minorHAnsi"/>
        </w:rPr>
        <w:t>a</w:t>
      </w:r>
      <w:proofErr w:type="spellEnd"/>
      <w:r w:rsidRPr="00267C81" w:rsidR="00252539">
        <w:rPr>
          <w:rFonts w:asciiTheme="minorHAnsi" w:hAnsiTheme="minorHAnsi" w:cstheme="minorHAnsi"/>
        </w:rPr>
        <w:t xml:space="preserve"> </w:t>
      </w:r>
      <w:r w:rsidRPr="00267C81" w:rsidR="002E1C5B">
        <w:rPr>
          <w:rFonts w:asciiTheme="minorHAnsi" w:hAnsiTheme="minorHAnsi" w:cstheme="minorHAnsi"/>
        </w:rPr>
        <w:t xml:space="preserve">on-call </w:t>
      </w:r>
      <w:r w:rsidRPr="00267C81" w:rsidR="00252539">
        <w:rPr>
          <w:rFonts w:asciiTheme="minorHAnsi" w:hAnsiTheme="minorHAnsi" w:cstheme="minorHAnsi"/>
        </w:rPr>
        <w:t>social worker who has been trained to respond to requests for services and support from study referrals. If child abuse or neglect is suspected, the social worker can obtain information necessary to meet mandatory reporting requirements, as a complement to mandatory reporting procedures the interviewers will follow. Interviewers will also be trained to follow mandatory reporting requirements for the state of Maryland if a respondent provides information to the interviewer that indicates he or she has experienced child abuse or neglect, or if a minor is in immediate danger. Specific information on mandatory reporting procedures is described in Attachment L. Interviewers will also be trained to follow a distress protocol if a respondent shows signs of emotional distress. Details are provided in Attachment L.</w:t>
      </w:r>
    </w:p>
    <w:p w:rsidRPr="00267C81" w:rsidR="00ED79A0" w:rsidP="00A026D0" w:rsidRDefault="00ED79A0" w14:paraId="2DC4FCA6" w14:textId="77777777">
      <w:pPr>
        <w:spacing w:line="276" w:lineRule="auto"/>
        <w:rPr>
          <w:rFonts w:asciiTheme="minorHAnsi" w:hAnsiTheme="minorHAnsi" w:cstheme="minorHAnsi"/>
          <w:b/>
          <w:bCs/>
        </w:rPr>
      </w:pPr>
    </w:p>
    <w:p w:rsidRPr="00267C81" w:rsidR="00FB7D77" w:rsidP="00A026D0" w:rsidRDefault="00FB7D77" w14:paraId="34619586" w14:textId="40448636">
      <w:pPr>
        <w:spacing w:line="276" w:lineRule="auto"/>
        <w:rPr>
          <w:rFonts w:asciiTheme="minorHAnsi" w:hAnsiTheme="minorHAnsi" w:cstheme="minorHAnsi"/>
          <w:b/>
          <w:bCs/>
        </w:rPr>
      </w:pPr>
      <w:r w:rsidRPr="00267C81">
        <w:rPr>
          <w:rFonts w:asciiTheme="minorHAnsi" w:hAnsiTheme="minorHAnsi" w:cstheme="minorHAnsi"/>
          <w:b/>
          <w:bCs/>
        </w:rPr>
        <w:lastRenderedPageBreak/>
        <w:t>A.11.</w:t>
      </w:r>
      <w:r w:rsidRPr="00267C81">
        <w:rPr>
          <w:rFonts w:asciiTheme="minorHAnsi" w:hAnsiTheme="minorHAnsi" w:cstheme="minorHAnsi"/>
          <w:b/>
          <w:bCs/>
        </w:rPr>
        <w:tab/>
        <w:t xml:space="preserve">Institutional Review Board (IRB) and Justification for Sensitive </w:t>
      </w:r>
    </w:p>
    <w:p w:rsidRPr="00267C81" w:rsidR="00FB7D77" w:rsidP="00A026D0" w:rsidRDefault="00FB7D77" w14:paraId="1EB2040F" w14:textId="77777777">
      <w:pPr>
        <w:spacing w:line="276" w:lineRule="auto"/>
        <w:rPr>
          <w:rFonts w:asciiTheme="minorHAnsi" w:hAnsiTheme="minorHAnsi" w:cstheme="minorHAnsi"/>
          <w:b/>
          <w:bCs/>
        </w:rPr>
      </w:pPr>
      <w:r w:rsidRPr="00267C81">
        <w:rPr>
          <w:rFonts w:asciiTheme="minorHAnsi" w:hAnsiTheme="minorHAnsi" w:cstheme="minorHAnsi"/>
          <w:b/>
          <w:bCs/>
        </w:rPr>
        <w:tab/>
        <w:t>Questions</w:t>
      </w:r>
    </w:p>
    <w:p w:rsidRPr="00267C81" w:rsidR="00FB7D77" w:rsidP="00A026D0" w:rsidRDefault="00FB7D77" w14:paraId="2E5266C7" w14:textId="77777777">
      <w:pPr>
        <w:spacing w:line="276" w:lineRule="auto"/>
        <w:rPr>
          <w:rFonts w:asciiTheme="minorHAnsi" w:hAnsiTheme="minorHAnsi" w:cstheme="minorHAnsi"/>
          <w:b/>
        </w:rPr>
      </w:pPr>
    </w:p>
    <w:p w:rsidRPr="00267C81" w:rsidR="00FB7D77" w:rsidP="00A026D0" w:rsidRDefault="00FB7D77" w14:paraId="2A3DA408" w14:textId="77777777">
      <w:pPr>
        <w:spacing w:line="276" w:lineRule="auto"/>
        <w:rPr>
          <w:rFonts w:asciiTheme="minorHAnsi" w:hAnsiTheme="minorHAnsi" w:cstheme="minorHAnsi"/>
          <w:b/>
          <w:i/>
        </w:rPr>
      </w:pPr>
      <w:r w:rsidRPr="00267C81">
        <w:rPr>
          <w:rFonts w:asciiTheme="minorHAnsi" w:hAnsiTheme="minorHAnsi" w:cstheme="minorHAnsi"/>
          <w:b/>
          <w:i/>
        </w:rPr>
        <w:t>IRB Approval</w:t>
      </w:r>
    </w:p>
    <w:p w:rsidRPr="00267C81" w:rsidR="001F1CD8" w:rsidP="00A026D0" w:rsidRDefault="005A53C7" w14:paraId="23CC800F" w14:textId="39DD0ADE">
      <w:pPr>
        <w:autoSpaceDE w:val="0"/>
        <w:autoSpaceDN w:val="0"/>
        <w:adjustRightInd w:val="0"/>
        <w:spacing w:line="276" w:lineRule="auto"/>
        <w:rPr>
          <w:rFonts w:asciiTheme="minorHAnsi" w:hAnsiTheme="minorHAnsi" w:eastAsiaTheme="minorHAnsi" w:cstheme="minorHAnsi"/>
          <w:sz w:val="20"/>
          <w:szCs w:val="20"/>
        </w:rPr>
      </w:pPr>
      <w:r w:rsidRPr="00267C81">
        <w:rPr>
          <w:rFonts w:asciiTheme="minorHAnsi" w:hAnsiTheme="minorHAnsi" w:cstheme="minorHAnsi"/>
        </w:rPr>
        <w:t>The study protocol has been reviewed and approved by</w:t>
      </w:r>
      <w:r w:rsidRPr="00267C81" w:rsidR="001F1CD8">
        <w:rPr>
          <w:rFonts w:asciiTheme="minorHAnsi" w:hAnsiTheme="minorHAnsi" w:eastAsiaTheme="minorHAnsi" w:cstheme="minorHAnsi"/>
          <w:sz w:val="20"/>
          <w:szCs w:val="20"/>
        </w:rPr>
        <w:t xml:space="preserve"> the NORC Institutional Review</w:t>
      </w:r>
    </w:p>
    <w:p w:rsidRPr="00267C81" w:rsidR="00FB7D77" w:rsidP="00A026D0" w:rsidRDefault="001F1CD8" w14:paraId="08F0C5D4" w14:textId="6FF6AA28">
      <w:pPr>
        <w:spacing w:line="276" w:lineRule="auto"/>
        <w:rPr>
          <w:rFonts w:asciiTheme="minorHAnsi" w:hAnsiTheme="minorHAnsi" w:cstheme="minorHAnsi"/>
          <w:b/>
          <w:bCs/>
        </w:rPr>
      </w:pPr>
      <w:r w:rsidRPr="00267C81">
        <w:rPr>
          <w:rFonts w:asciiTheme="minorHAnsi" w:hAnsiTheme="minorHAnsi" w:eastAsiaTheme="minorHAnsi" w:cstheme="minorHAnsi"/>
          <w:sz w:val="20"/>
          <w:szCs w:val="20"/>
        </w:rPr>
        <w:t>Board (FWA00000142)</w:t>
      </w:r>
      <w:r w:rsidRPr="00267C81" w:rsidR="005A53C7">
        <w:rPr>
          <w:rFonts w:asciiTheme="minorHAnsi" w:hAnsiTheme="minorHAnsi" w:cstheme="minorHAnsi"/>
        </w:rPr>
        <w:t xml:space="preserve">. A copy of the approval letter is provided </w:t>
      </w:r>
      <w:r w:rsidRPr="00267C81">
        <w:rPr>
          <w:rFonts w:asciiTheme="minorHAnsi" w:hAnsiTheme="minorHAnsi" w:cstheme="minorHAnsi"/>
        </w:rPr>
        <w:t>(</w:t>
      </w:r>
      <w:r w:rsidRPr="00267C81" w:rsidR="005A53C7">
        <w:rPr>
          <w:rFonts w:asciiTheme="minorHAnsi" w:hAnsiTheme="minorHAnsi" w:cstheme="minorHAnsi"/>
        </w:rPr>
        <w:t xml:space="preserve">Attachment </w:t>
      </w:r>
      <w:r w:rsidRPr="00267C81" w:rsidR="00F43DEC">
        <w:rPr>
          <w:rFonts w:asciiTheme="minorHAnsi" w:hAnsiTheme="minorHAnsi" w:cstheme="minorHAnsi"/>
        </w:rPr>
        <w:t>G</w:t>
      </w:r>
      <w:r w:rsidRPr="00267C81">
        <w:rPr>
          <w:rFonts w:asciiTheme="minorHAnsi" w:hAnsiTheme="minorHAnsi" w:cstheme="minorHAnsi"/>
        </w:rPr>
        <w:t>)</w:t>
      </w:r>
      <w:r w:rsidRPr="00267C81" w:rsidR="005A53C7">
        <w:rPr>
          <w:rFonts w:asciiTheme="minorHAnsi" w:hAnsiTheme="minorHAnsi" w:cstheme="minorHAnsi"/>
        </w:rPr>
        <w:t>.</w:t>
      </w:r>
      <w:r w:rsidRPr="00267C81" w:rsidR="005A53C7">
        <w:rPr>
          <w:rFonts w:asciiTheme="minorHAnsi" w:hAnsiTheme="minorHAnsi" w:cstheme="minorHAnsi"/>
          <w:b/>
          <w:bCs/>
        </w:rPr>
        <w:t xml:space="preserve"> </w:t>
      </w:r>
    </w:p>
    <w:p w:rsidRPr="00267C81" w:rsidR="00FB7D77" w:rsidP="00A026D0" w:rsidRDefault="00FB7D77" w14:paraId="17E20273" w14:textId="77777777">
      <w:pPr>
        <w:spacing w:line="276" w:lineRule="auto"/>
        <w:rPr>
          <w:rFonts w:asciiTheme="minorHAnsi" w:hAnsiTheme="minorHAnsi" w:cstheme="minorHAnsi"/>
          <w:b/>
          <w:bCs/>
        </w:rPr>
      </w:pPr>
    </w:p>
    <w:p w:rsidRPr="00267C81" w:rsidR="00FB7D77" w:rsidP="00A026D0" w:rsidRDefault="00FB7D77" w14:paraId="5484C49A" w14:textId="77777777">
      <w:pPr>
        <w:spacing w:line="276" w:lineRule="auto"/>
        <w:rPr>
          <w:rFonts w:asciiTheme="minorHAnsi" w:hAnsiTheme="minorHAnsi" w:cstheme="minorHAnsi"/>
          <w:b/>
          <w:bCs/>
          <w:i/>
        </w:rPr>
      </w:pPr>
      <w:r w:rsidRPr="00267C81">
        <w:rPr>
          <w:rFonts w:asciiTheme="minorHAnsi" w:hAnsiTheme="minorHAnsi" w:cstheme="minorHAnsi"/>
          <w:b/>
          <w:bCs/>
          <w:i/>
        </w:rPr>
        <w:t>Justification for Sensitive Questions</w:t>
      </w:r>
      <w:r w:rsidRPr="00267C81">
        <w:rPr>
          <w:rFonts w:asciiTheme="minorHAnsi" w:hAnsiTheme="minorHAnsi" w:cstheme="minorHAnsi"/>
          <w:b/>
          <w:bCs/>
          <w:i/>
        </w:rPr>
        <w:tab/>
      </w:r>
    </w:p>
    <w:p w:rsidRPr="00267C81" w:rsidR="0093437B" w:rsidP="00A026D0" w:rsidRDefault="00ED79A0" w14:paraId="4C11E1F5" w14:textId="74F5DA3C">
      <w:pPr>
        <w:pStyle w:val="L1-FlLSp12"/>
        <w:spacing w:after="0" w:line="276" w:lineRule="auto"/>
        <w:rPr>
          <w:rFonts w:asciiTheme="minorHAnsi" w:hAnsiTheme="minorHAnsi" w:cstheme="minorHAnsi"/>
          <w:szCs w:val="24"/>
        </w:rPr>
      </w:pPr>
      <w:r w:rsidRPr="00267C81">
        <w:rPr>
          <w:rFonts w:asciiTheme="minorHAnsi" w:hAnsiTheme="minorHAnsi" w:cstheme="minorHAnsi"/>
          <w:szCs w:val="24"/>
        </w:rPr>
        <w:t xml:space="preserve">This study is covered by </w:t>
      </w:r>
      <w:r w:rsidRPr="00267C81" w:rsidR="0093437B">
        <w:rPr>
          <w:rFonts w:asciiTheme="minorHAnsi" w:hAnsiTheme="minorHAnsi" w:cstheme="minorHAnsi"/>
          <w:szCs w:val="24"/>
        </w:rPr>
        <w:t>a Certificate of Confidentiality (C</w:t>
      </w:r>
      <w:r w:rsidRPr="00267C81" w:rsidR="004B64EC">
        <w:rPr>
          <w:rFonts w:asciiTheme="minorHAnsi" w:hAnsiTheme="minorHAnsi" w:cstheme="minorHAnsi"/>
          <w:szCs w:val="24"/>
        </w:rPr>
        <w:t>O</w:t>
      </w:r>
      <w:r w:rsidRPr="00267C81" w:rsidR="0093437B">
        <w:rPr>
          <w:rFonts w:asciiTheme="minorHAnsi" w:hAnsiTheme="minorHAnsi" w:cstheme="minorHAnsi"/>
          <w:szCs w:val="24"/>
        </w:rPr>
        <w:t>Cs)</w:t>
      </w:r>
      <w:r w:rsidRPr="00267C81">
        <w:rPr>
          <w:rFonts w:asciiTheme="minorHAnsi" w:hAnsiTheme="minorHAnsi" w:cstheme="minorHAnsi"/>
          <w:szCs w:val="24"/>
        </w:rPr>
        <w:t>, which</w:t>
      </w:r>
      <w:r w:rsidRPr="00267C81" w:rsidR="0093437B">
        <w:rPr>
          <w:rFonts w:asciiTheme="minorHAnsi" w:hAnsiTheme="minorHAnsi" w:cstheme="minorHAnsi"/>
          <w:szCs w:val="24"/>
        </w:rPr>
        <w:t xml:space="preserve"> protects the privacy of research subjects by prohibiting disclosure of identifiable, sensitive research information to anyone not connected to the research except when the subject consents or in a few other specific situations.</w:t>
      </w:r>
      <w:r w:rsidRPr="00267C81" w:rsidR="00421554">
        <w:rPr>
          <w:rFonts w:asciiTheme="minorHAnsi" w:hAnsiTheme="minorHAnsi" w:cstheme="minorHAnsi"/>
          <w:szCs w:val="24"/>
        </w:rPr>
        <w:t xml:space="preserve"> </w:t>
      </w:r>
      <w:r w:rsidRPr="00267C81" w:rsidR="0093437B">
        <w:rPr>
          <w:rFonts w:asciiTheme="minorHAnsi" w:hAnsiTheme="minorHAnsi" w:cstheme="minorHAnsi"/>
          <w:szCs w:val="24"/>
        </w:rPr>
        <w:t xml:space="preserve">COCs are now automatically issued by HHS agencies to </w:t>
      </w:r>
      <w:r w:rsidRPr="00267C81" w:rsidR="00DF00D2">
        <w:rPr>
          <w:rFonts w:asciiTheme="minorHAnsi" w:hAnsiTheme="minorHAnsi" w:cstheme="minorHAnsi"/>
          <w:szCs w:val="24"/>
        </w:rPr>
        <w:t>HHS-</w:t>
      </w:r>
      <w:r w:rsidRPr="00267C81" w:rsidR="0093437B">
        <w:rPr>
          <w:rFonts w:asciiTheme="minorHAnsi" w:hAnsiTheme="minorHAnsi" w:cstheme="minorHAnsi"/>
          <w:szCs w:val="24"/>
        </w:rPr>
        <w:t>funded projects to protect identifiable research information from forced disclosure.</w:t>
      </w:r>
    </w:p>
    <w:p w:rsidRPr="00267C81" w:rsidR="00ED79A0" w:rsidP="00A026D0" w:rsidRDefault="00ED79A0" w14:paraId="2FCDF36C" w14:textId="77777777">
      <w:pPr>
        <w:autoSpaceDE w:val="0"/>
        <w:autoSpaceDN w:val="0"/>
        <w:adjustRightInd w:val="0"/>
        <w:spacing w:line="276" w:lineRule="auto"/>
        <w:rPr>
          <w:rFonts w:asciiTheme="minorHAnsi" w:hAnsiTheme="minorHAnsi" w:cstheme="minorHAnsi"/>
          <w:color w:val="000000"/>
          <w:lang w:val="en-GB" w:eastAsia="en-GB"/>
        </w:rPr>
      </w:pPr>
    </w:p>
    <w:p w:rsidRPr="00267C81" w:rsidR="00FF3E4B" w:rsidP="00A026D0" w:rsidRDefault="00FF3E4B" w14:paraId="04CDA75F" w14:textId="1842D54E">
      <w:pPr>
        <w:autoSpaceDE w:val="0"/>
        <w:autoSpaceDN w:val="0"/>
        <w:adjustRightInd w:val="0"/>
        <w:spacing w:line="276" w:lineRule="auto"/>
        <w:rPr>
          <w:rFonts w:asciiTheme="minorHAnsi" w:hAnsiTheme="minorHAnsi" w:cstheme="minorHAnsi"/>
        </w:rPr>
      </w:pPr>
      <w:proofErr w:type="gramStart"/>
      <w:r w:rsidRPr="00267C81">
        <w:rPr>
          <w:rFonts w:asciiTheme="minorHAnsi" w:hAnsiTheme="minorHAnsi" w:cstheme="minorHAnsi"/>
          <w:color w:val="000000"/>
          <w:lang w:val="en-GB" w:eastAsia="en-GB"/>
        </w:rPr>
        <w:t>In order to</w:t>
      </w:r>
      <w:proofErr w:type="gramEnd"/>
      <w:r w:rsidRPr="00267C81">
        <w:rPr>
          <w:rFonts w:asciiTheme="minorHAnsi" w:hAnsiTheme="minorHAnsi" w:cstheme="minorHAnsi"/>
          <w:color w:val="000000"/>
          <w:lang w:val="en-GB" w:eastAsia="en-GB"/>
        </w:rPr>
        <w:t xml:space="preserve"> conduct a</w:t>
      </w:r>
      <w:r w:rsidRPr="00267C81" w:rsidR="00657960">
        <w:rPr>
          <w:rFonts w:asciiTheme="minorHAnsi" w:hAnsiTheme="minorHAnsi" w:cstheme="minorHAnsi"/>
          <w:color w:val="000000"/>
          <w:lang w:val="en-GB" w:eastAsia="en-GB"/>
        </w:rPr>
        <w:t xml:space="preserve">n effective </w:t>
      </w:r>
      <w:r w:rsidRPr="00267C81">
        <w:rPr>
          <w:rFonts w:asciiTheme="minorHAnsi" w:hAnsiTheme="minorHAnsi" w:cstheme="minorHAnsi"/>
          <w:color w:val="000000"/>
          <w:lang w:val="en-GB" w:eastAsia="en-GB"/>
        </w:rPr>
        <w:t>study to better understand violence against children for the purposes of prevention, it is important to collect data that will yield useful results. Very few people, including children, report sexual, emotional, or physical violence</w:t>
      </w:r>
      <w:r w:rsidRPr="00267C81" w:rsidR="0006410E">
        <w:rPr>
          <w:rFonts w:asciiTheme="minorHAnsi" w:hAnsiTheme="minorHAnsi" w:cstheme="minorHAnsi"/>
          <w:color w:val="000000"/>
          <w:lang w:val="en-GB" w:eastAsia="en-GB"/>
        </w:rPr>
        <w:t xml:space="preserve"> to the police or other authorities</w:t>
      </w:r>
      <w:r w:rsidRPr="00267C81">
        <w:rPr>
          <w:rFonts w:asciiTheme="minorHAnsi" w:hAnsiTheme="minorHAnsi" w:cstheme="minorHAnsi"/>
          <w:color w:val="000000"/>
          <w:lang w:val="en-GB" w:eastAsia="en-GB"/>
        </w:rPr>
        <w:t xml:space="preserve">; therefore, survey data provide the best source of information regarding its prevalence. </w:t>
      </w:r>
      <w:r w:rsidRPr="00267C81">
        <w:rPr>
          <w:rFonts w:asciiTheme="minorHAnsi" w:hAnsiTheme="minorHAnsi" w:cstheme="minorHAnsi"/>
          <w:color w:val="000000"/>
          <w:lang w:eastAsia="en-GB"/>
        </w:rPr>
        <w:t>In the U</w:t>
      </w:r>
      <w:r w:rsidRPr="00267C81" w:rsidR="00866561">
        <w:rPr>
          <w:rFonts w:asciiTheme="minorHAnsi" w:hAnsiTheme="minorHAnsi" w:cstheme="minorHAnsi"/>
          <w:color w:val="000000"/>
          <w:lang w:eastAsia="en-GB"/>
        </w:rPr>
        <w:t>.</w:t>
      </w:r>
      <w:r w:rsidRPr="00267C81">
        <w:rPr>
          <w:rFonts w:asciiTheme="minorHAnsi" w:hAnsiTheme="minorHAnsi" w:cstheme="minorHAnsi"/>
          <w:color w:val="000000"/>
          <w:lang w:eastAsia="en-GB"/>
        </w:rPr>
        <w:t>S</w:t>
      </w:r>
      <w:r w:rsidRPr="00267C81" w:rsidR="00866561">
        <w:rPr>
          <w:rFonts w:asciiTheme="minorHAnsi" w:hAnsiTheme="minorHAnsi" w:cstheme="minorHAnsi"/>
          <w:color w:val="000000"/>
          <w:lang w:eastAsia="en-GB"/>
        </w:rPr>
        <w:t>.</w:t>
      </w:r>
      <w:r w:rsidRPr="00267C81">
        <w:rPr>
          <w:rFonts w:asciiTheme="minorHAnsi" w:hAnsiTheme="minorHAnsi" w:cstheme="minorHAnsi"/>
          <w:color w:val="000000"/>
          <w:lang w:eastAsia="en-GB"/>
        </w:rPr>
        <w:t>, there have been studies in which children as young as 10 years of age have been interviewed about sexual violence, and the data from these studies have been extremely effective in mobilizing key entities into taking action to prevent violence against children.</w:t>
      </w:r>
      <w:r w:rsidRPr="00267C81" w:rsidR="0095108B">
        <w:rPr>
          <w:rStyle w:val="EndnoteReference"/>
          <w:rFonts w:asciiTheme="minorHAnsi" w:hAnsiTheme="minorHAnsi" w:cstheme="minorHAnsi"/>
          <w:color w:val="000000"/>
          <w:lang w:eastAsia="en-GB"/>
        </w:rPr>
        <w:endnoteReference w:id="57"/>
      </w:r>
      <w:r w:rsidRPr="00267C81" w:rsidR="00CF7A82">
        <w:rPr>
          <w:rFonts w:asciiTheme="minorHAnsi" w:hAnsiTheme="minorHAnsi" w:cstheme="minorHAnsi"/>
          <w:color w:val="000000"/>
          <w:lang w:eastAsia="en-GB"/>
        </w:rPr>
        <w:t xml:space="preserve"> </w:t>
      </w:r>
      <w:r w:rsidRPr="00267C81">
        <w:rPr>
          <w:rFonts w:asciiTheme="minorHAnsi" w:hAnsiTheme="minorHAnsi" w:cstheme="minorHAnsi"/>
          <w:color w:val="000000"/>
          <w:lang w:eastAsia="en-GB"/>
        </w:rPr>
        <w:t xml:space="preserve">As no comprehensive, representative data on violence against children exists in the U.S., this data collection </w:t>
      </w:r>
      <w:r w:rsidRPr="00267C81" w:rsidR="0051054B">
        <w:rPr>
          <w:rFonts w:asciiTheme="minorHAnsi" w:hAnsiTheme="minorHAnsi" w:cstheme="minorHAnsi"/>
          <w:color w:val="000000"/>
          <w:lang w:eastAsia="en-GB"/>
        </w:rPr>
        <w:t xml:space="preserve">to develop adapted VACS protocols for U.S. settings </w:t>
      </w:r>
      <w:r w:rsidRPr="00267C81" w:rsidR="002E1C5B">
        <w:rPr>
          <w:rFonts w:asciiTheme="minorHAnsi" w:hAnsiTheme="minorHAnsi" w:cstheme="minorHAnsi"/>
          <w:color w:val="000000"/>
          <w:lang w:eastAsia="en-GB"/>
        </w:rPr>
        <w:t xml:space="preserve">is </w:t>
      </w:r>
      <w:r w:rsidRPr="00267C81">
        <w:rPr>
          <w:rFonts w:asciiTheme="minorHAnsi" w:hAnsiTheme="minorHAnsi" w:cstheme="minorHAnsi"/>
          <w:color w:val="000000"/>
          <w:lang w:eastAsia="en-GB"/>
        </w:rPr>
        <w:t>necessary</w:t>
      </w:r>
      <w:r w:rsidRPr="00267C81" w:rsidR="00D60EED">
        <w:rPr>
          <w:rFonts w:asciiTheme="minorHAnsi" w:hAnsiTheme="minorHAnsi" w:cstheme="minorHAnsi"/>
          <w:color w:val="000000"/>
          <w:lang w:eastAsia="en-GB"/>
        </w:rPr>
        <w:t xml:space="preserve"> to improve research and surveillance </w:t>
      </w:r>
      <w:r w:rsidRPr="00267C81" w:rsidR="00443E4D">
        <w:rPr>
          <w:rFonts w:asciiTheme="minorHAnsi" w:hAnsiTheme="minorHAnsi" w:cstheme="minorHAnsi"/>
          <w:color w:val="000000"/>
          <w:lang w:eastAsia="en-GB"/>
        </w:rPr>
        <w:t xml:space="preserve">on violence </w:t>
      </w:r>
      <w:r w:rsidRPr="00267C81" w:rsidR="00D60EED">
        <w:rPr>
          <w:rFonts w:asciiTheme="minorHAnsi" w:hAnsiTheme="minorHAnsi" w:cstheme="minorHAnsi"/>
          <w:color w:val="000000"/>
          <w:lang w:eastAsia="en-GB"/>
        </w:rPr>
        <w:t>in the U.S., in order to advance public health science in this critical area</w:t>
      </w:r>
      <w:r w:rsidRPr="00267C81" w:rsidR="00A26978">
        <w:rPr>
          <w:rFonts w:asciiTheme="minorHAnsi" w:hAnsiTheme="minorHAnsi" w:cstheme="minorHAnsi"/>
          <w:color w:val="000000"/>
          <w:lang w:eastAsia="en-GB"/>
        </w:rPr>
        <w:t xml:space="preserve">. </w:t>
      </w:r>
    </w:p>
    <w:p w:rsidRPr="00267C81" w:rsidR="00FB7D77" w:rsidP="00A026D0" w:rsidRDefault="00FB7D77" w14:paraId="4D73C708" w14:textId="77777777">
      <w:pPr>
        <w:spacing w:line="276" w:lineRule="auto"/>
        <w:rPr>
          <w:rFonts w:asciiTheme="minorHAnsi" w:hAnsiTheme="minorHAnsi" w:cstheme="minorHAnsi"/>
        </w:rPr>
      </w:pPr>
    </w:p>
    <w:p w:rsidRPr="00267C81" w:rsidR="00FB7D77" w:rsidP="00A026D0" w:rsidRDefault="00FB7D77" w14:paraId="6DA757F8" w14:textId="454A916F">
      <w:pPr>
        <w:autoSpaceDE w:val="0"/>
        <w:autoSpaceDN w:val="0"/>
        <w:adjustRightInd w:val="0"/>
        <w:spacing w:line="276" w:lineRule="auto"/>
        <w:rPr>
          <w:rFonts w:asciiTheme="minorHAnsi" w:hAnsiTheme="minorHAnsi" w:cstheme="minorHAnsi"/>
          <w:b/>
          <w:bCs/>
        </w:rPr>
      </w:pPr>
      <w:r w:rsidRPr="00267C81">
        <w:rPr>
          <w:rFonts w:asciiTheme="minorHAnsi" w:hAnsiTheme="minorHAnsi" w:cstheme="minorHAnsi"/>
          <w:b/>
          <w:bCs/>
        </w:rPr>
        <w:t xml:space="preserve">A.12. </w:t>
      </w:r>
      <w:r w:rsidRPr="00267C81">
        <w:rPr>
          <w:rFonts w:asciiTheme="minorHAnsi" w:hAnsiTheme="minorHAnsi" w:cstheme="minorHAnsi"/>
          <w:b/>
          <w:bCs/>
        </w:rPr>
        <w:tab/>
        <w:t xml:space="preserve">Estimates of Annualized Burden Hours </w:t>
      </w:r>
      <w:r w:rsidRPr="00267C81" w:rsidR="00EC3BA0">
        <w:rPr>
          <w:rFonts w:asciiTheme="minorHAnsi" w:hAnsiTheme="minorHAnsi" w:cstheme="minorHAnsi"/>
          <w:b/>
          <w:bCs/>
        </w:rPr>
        <w:t>and Costs</w:t>
      </w:r>
    </w:p>
    <w:p w:rsidRPr="00267C81" w:rsidR="00D42C00" w:rsidP="00A026D0" w:rsidRDefault="003051F1" w14:paraId="609604E8" w14:textId="7DA41D78">
      <w:pPr>
        <w:pStyle w:val="Bulleted"/>
      </w:pPr>
      <w:r w:rsidRPr="00267C81">
        <w:t>Estimates of Annualized Burden Hours</w:t>
      </w:r>
    </w:p>
    <w:p w:rsidRPr="00267C81" w:rsidR="00F424F5" w:rsidP="00A026D0" w:rsidRDefault="008D2617" w14:paraId="5B3C4966" w14:textId="1227CDC1">
      <w:pPr>
        <w:spacing w:line="276" w:lineRule="auto"/>
        <w:rPr>
          <w:rFonts w:asciiTheme="minorHAnsi" w:hAnsiTheme="minorHAnsi" w:cstheme="minorHAnsi"/>
        </w:rPr>
      </w:pPr>
      <w:r w:rsidRPr="00267C81">
        <w:rPr>
          <w:rFonts w:asciiTheme="minorHAnsi" w:hAnsiTheme="minorHAnsi" w:cstheme="minorHAnsi"/>
        </w:rPr>
        <w:t>The total estimated respondent burden and costs</w:t>
      </w:r>
      <w:r w:rsidRPr="00267C81" w:rsidR="00235640">
        <w:rPr>
          <w:rFonts w:asciiTheme="minorHAnsi" w:hAnsiTheme="minorHAnsi" w:cstheme="minorHAnsi"/>
        </w:rPr>
        <w:t xml:space="preserve"> for </w:t>
      </w:r>
      <w:r w:rsidRPr="00267C81" w:rsidR="008437FD">
        <w:rPr>
          <w:rFonts w:asciiTheme="minorHAnsi" w:hAnsiTheme="minorHAnsi" w:cstheme="minorHAnsi"/>
        </w:rPr>
        <w:t xml:space="preserve">this </w:t>
      </w:r>
      <w:r w:rsidRPr="00267C81" w:rsidR="00443E4D">
        <w:rPr>
          <w:rFonts w:asciiTheme="minorHAnsi" w:hAnsiTheme="minorHAnsi" w:cstheme="minorHAnsi"/>
        </w:rPr>
        <w:t>3-</w:t>
      </w:r>
      <w:r w:rsidRPr="00267C81" w:rsidR="00235640">
        <w:rPr>
          <w:rFonts w:asciiTheme="minorHAnsi" w:hAnsiTheme="minorHAnsi" w:cstheme="minorHAnsi"/>
        </w:rPr>
        <w:t xml:space="preserve">year collection </w:t>
      </w:r>
      <w:r w:rsidRPr="00267C81" w:rsidR="008437FD">
        <w:rPr>
          <w:rFonts w:asciiTheme="minorHAnsi" w:hAnsiTheme="minorHAnsi" w:cstheme="minorHAnsi"/>
        </w:rPr>
        <w:t>is</w:t>
      </w:r>
      <w:r w:rsidRPr="00267C81" w:rsidR="00421554">
        <w:rPr>
          <w:rFonts w:asciiTheme="minorHAnsi" w:hAnsiTheme="minorHAnsi" w:cstheme="minorHAnsi"/>
        </w:rPr>
        <w:t xml:space="preserve"> </w:t>
      </w:r>
      <w:r w:rsidRPr="00267C81">
        <w:rPr>
          <w:rFonts w:asciiTheme="minorHAnsi" w:hAnsiTheme="minorHAnsi" w:cstheme="minorHAnsi"/>
        </w:rPr>
        <w:t>calculated below</w:t>
      </w:r>
      <w:r w:rsidRPr="00267C81" w:rsidR="004031B3">
        <w:rPr>
          <w:rFonts w:asciiTheme="minorHAnsi" w:hAnsiTheme="minorHAnsi" w:cstheme="minorHAnsi"/>
        </w:rPr>
        <w:t xml:space="preserve"> and illustrated in Table 2</w:t>
      </w:r>
      <w:r w:rsidRPr="00267C81">
        <w:rPr>
          <w:rFonts w:asciiTheme="minorHAnsi" w:hAnsiTheme="minorHAnsi" w:cstheme="minorHAnsi"/>
        </w:rPr>
        <w:t>.</w:t>
      </w:r>
      <w:r w:rsidRPr="00267C81" w:rsidR="00421554">
        <w:rPr>
          <w:rFonts w:asciiTheme="minorHAnsi" w:hAnsiTheme="minorHAnsi" w:cstheme="minorHAnsi"/>
        </w:rPr>
        <w:t xml:space="preserve"> </w:t>
      </w:r>
      <w:r w:rsidRPr="00267C81" w:rsidR="00C21E3E">
        <w:rPr>
          <w:rFonts w:asciiTheme="minorHAnsi" w:hAnsiTheme="minorHAnsi" w:cstheme="minorHAnsi"/>
        </w:rPr>
        <w:t>Th</w:t>
      </w:r>
      <w:r w:rsidRPr="00267C81" w:rsidR="00BC2A8B">
        <w:rPr>
          <w:rFonts w:asciiTheme="minorHAnsi" w:hAnsiTheme="minorHAnsi" w:cstheme="minorHAnsi"/>
        </w:rPr>
        <w:t>e</w:t>
      </w:r>
      <w:r w:rsidRPr="00267C81" w:rsidR="00C21E3E">
        <w:rPr>
          <w:rFonts w:asciiTheme="minorHAnsi" w:hAnsiTheme="minorHAnsi" w:cstheme="minorHAnsi"/>
        </w:rPr>
        <w:t xml:space="preserve"> burden was derived by using </w:t>
      </w:r>
      <w:r w:rsidRPr="00267C81" w:rsidR="006807D0">
        <w:rPr>
          <w:rFonts w:asciiTheme="minorHAnsi" w:hAnsiTheme="minorHAnsi" w:cstheme="minorHAnsi"/>
        </w:rPr>
        <w:t>9,363</w:t>
      </w:r>
      <w:r w:rsidRPr="00267C81" w:rsidR="00C21E3E">
        <w:rPr>
          <w:rFonts w:asciiTheme="minorHAnsi" w:hAnsiTheme="minorHAnsi" w:cstheme="minorHAnsi"/>
        </w:rPr>
        <w:t xml:space="preserve"> as the expected number of households </w:t>
      </w:r>
      <w:r w:rsidRPr="00267C81" w:rsidR="007F05F1">
        <w:rPr>
          <w:rFonts w:asciiTheme="minorHAnsi" w:hAnsiTheme="minorHAnsi" w:cstheme="minorHAnsi"/>
        </w:rPr>
        <w:t>contacted</w:t>
      </w:r>
      <w:r w:rsidRPr="00267C81" w:rsidR="00AA0454">
        <w:rPr>
          <w:rFonts w:asciiTheme="minorHAnsi" w:hAnsiTheme="minorHAnsi" w:cstheme="minorHAnsi"/>
        </w:rPr>
        <w:t xml:space="preserve">. A </w:t>
      </w:r>
      <w:r w:rsidRPr="00267C81" w:rsidR="00720E6D">
        <w:rPr>
          <w:rFonts w:asciiTheme="minorHAnsi" w:hAnsiTheme="minorHAnsi" w:cstheme="minorHAnsi"/>
        </w:rPr>
        <w:t xml:space="preserve">90% response rate for </w:t>
      </w:r>
      <w:r w:rsidRPr="00267C81" w:rsidR="006807D0">
        <w:rPr>
          <w:rFonts w:asciiTheme="minorHAnsi" w:hAnsiTheme="minorHAnsi" w:cstheme="minorHAnsi"/>
        </w:rPr>
        <w:t xml:space="preserve">8,424 </w:t>
      </w:r>
      <w:r w:rsidRPr="00267C81" w:rsidR="00720E6D">
        <w:rPr>
          <w:rFonts w:asciiTheme="minorHAnsi" w:hAnsiTheme="minorHAnsi" w:cstheme="minorHAnsi"/>
        </w:rPr>
        <w:t>completed screeners</w:t>
      </w:r>
      <w:r w:rsidRPr="00267C81" w:rsidR="008E2A3B">
        <w:rPr>
          <w:rFonts w:asciiTheme="minorHAnsi" w:hAnsiTheme="minorHAnsi" w:cstheme="minorHAnsi"/>
        </w:rPr>
        <w:t xml:space="preserve"> </w:t>
      </w:r>
      <w:r w:rsidRPr="00267C81" w:rsidR="00AA0454">
        <w:rPr>
          <w:rFonts w:asciiTheme="minorHAnsi" w:hAnsiTheme="minorHAnsi" w:cstheme="minorHAnsi"/>
        </w:rPr>
        <w:t xml:space="preserve">is estimated </w:t>
      </w:r>
      <w:r w:rsidRPr="00267C81" w:rsidR="008E2A3B">
        <w:rPr>
          <w:rFonts w:asciiTheme="minorHAnsi" w:hAnsiTheme="minorHAnsi" w:cstheme="minorHAnsi"/>
        </w:rPr>
        <w:t xml:space="preserve">as this </w:t>
      </w:r>
      <w:r w:rsidRPr="00267C81" w:rsidR="00AA0454">
        <w:rPr>
          <w:rFonts w:asciiTheme="minorHAnsi" w:hAnsiTheme="minorHAnsi" w:cstheme="minorHAnsi"/>
        </w:rPr>
        <w:t xml:space="preserve">would involve answering </w:t>
      </w:r>
      <w:r w:rsidRPr="00267C81" w:rsidR="008E2A3B">
        <w:rPr>
          <w:rFonts w:asciiTheme="minorHAnsi" w:hAnsiTheme="minorHAnsi" w:cstheme="minorHAnsi"/>
        </w:rPr>
        <w:t xml:space="preserve">a simple </w:t>
      </w:r>
      <w:r w:rsidRPr="00267C81" w:rsidR="00AA0454">
        <w:rPr>
          <w:rFonts w:asciiTheme="minorHAnsi" w:hAnsiTheme="minorHAnsi" w:cstheme="minorHAnsi"/>
        </w:rPr>
        <w:t xml:space="preserve">yes or no </w:t>
      </w:r>
      <w:r w:rsidRPr="00267C81" w:rsidR="008E2A3B">
        <w:rPr>
          <w:rFonts w:asciiTheme="minorHAnsi" w:hAnsiTheme="minorHAnsi" w:cstheme="minorHAnsi"/>
        </w:rPr>
        <w:t>question about whether the</w:t>
      </w:r>
      <w:r w:rsidRPr="00267C81" w:rsidR="003B68C3">
        <w:rPr>
          <w:rFonts w:asciiTheme="minorHAnsi" w:hAnsiTheme="minorHAnsi" w:cstheme="minorHAnsi"/>
        </w:rPr>
        <w:t>re is</w:t>
      </w:r>
      <w:r w:rsidRPr="00267C81" w:rsidR="008E2A3B">
        <w:rPr>
          <w:rFonts w:asciiTheme="minorHAnsi" w:hAnsiTheme="minorHAnsi" w:cstheme="minorHAnsi"/>
        </w:rPr>
        <w:t xml:space="preserve"> a person </w:t>
      </w:r>
      <w:r w:rsidRPr="00267C81" w:rsidR="003B68C3">
        <w:rPr>
          <w:rFonts w:asciiTheme="minorHAnsi" w:hAnsiTheme="minorHAnsi" w:cstheme="minorHAnsi"/>
        </w:rPr>
        <w:t xml:space="preserve">aged </w:t>
      </w:r>
      <w:r w:rsidRPr="00267C81" w:rsidR="008E2A3B">
        <w:rPr>
          <w:rFonts w:asciiTheme="minorHAnsi" w:hAnsiTheme="minorHAnsi" w:cstheme="minorHAnsi"/>
        </w:rPr>
        <w:t xml:space="preserve">13-24 years </w:t>
      </w:r>
      <w:r w:rsidRPr="00267C81" w:rsidR="003B68C3">
        <w:rPr>
          <w:rFonts w:asciiTheme="minorHAnsi" w:hAnsiTheme="minorHAnsi" w:cstheme="minorHAnsi"/>
        </w:rPr>
        <w:t>who resides in the household. It is anticipated that most households where contact is made will be able to provide an answer to this question</w:t>
      </w:r>
      <w:r w:rsidRPr="00267C81" w:rsidR="008E2A3B">
        <w:rPr>
          <w:rFonts w:asciiTheme="minorHAnsi" w:hAnsiTheme="minorHAnsi" w:cstheme="minorHAnsi"/>
        </w:rPr>
        <w:t>.</w:t>
      </w:r>
      <w:r w:rsidRPr="00267C81" w:rsidR="00720E6D">
        <w:rPr>
          <w:rFonts w:asciiTheme="minorHAnsi" w:hAnsiTheme="minorHAnsi" w:cstheme="minorHAnsi"/>
        </w:rPr>
        <w:t xml:space="preserve"> </w:t>
      </w:r>
      <w:r w:rsidRPr="00267C81" w:rsidR="003B68C3">
        <w:rPr>
          <w:rFonts w:asciiTheme="minorHAnsi" w:hAnsiTheme="minorHAnsi" w:cstheme="minorHAnsi"/>
        </w:rPr>
        <w:t>A</w:t>
      </w:r>
      <w:r w:rsidRPr="00267C81" w:rsidR="00720E6D">
        <w:rPr>
          <w:rFonts w:asciiTheme="minorHAnsi" w:hAnsiTheme="minorHAnsi" w:cstheme="minorHAnsi"/>
        </w:rPr>
        <w:t xml:space="preserve"> 25% eligibility rate for </w:t>
      </w:r>
      <w:r w:rsidRPr="00267C81" w:rsidR="00E85DC9">
        <w:rPr>
          <w:rFonts w:asciiTheme="minorHAnsi" w:hAnsiTheme="minorHAnsi" w:cstheme="minorHAnsi"/>
        </w:rPr>
        <w:t xml:space="preserve">2,106 </w:t>
      </w:r>
      <w:r w:rsidRPr="00267C81" w:rsidR="00720E6D">
        <w:rPr>
          <w:rFonts w:asciiTheme="minorHAnsi" w:hAnsiTheme="minorHAnsi" w:cstheme="minorHAnsi"/>
        </w:rPr>
        <w:t>households consented, a 90% consent completion rate for</w:t>
      </w:r>
      <w:r w:rsidRPr="00267C81" w:rsidR="00C21E3E">
        <w:rPr>
          <w:rFonts w:asciiTheme="minorHAnsi" w:hAnsiTheme="minorHAnsi" w:cstheme="minorHAnsi"/>
        </w:rPr>
        <w:t xml:space="preserve"> </w:t>
      </w:r>
      <w:r w:rsidRPr="00267C81" w:rsidR="00E85DC9">
        <w:rPr>
          <w:rFonts w:asciiTheme="minorHAnsi" w:hAnsiTheme="minorHAnsi" w:cstheme="minorHAnsi"/>
        </w:rPr>
        <w:t>1,896</w:t>
      </w:r>
      <w:r w:rsidRPr="00267C81" w:rsidR="00C21E3E">
        <w:rPr>
          <w:rFonts w:asciiTheme="minorHAnsi" w:hAnsiTheme="minorHAnsi" w:cstheme="minorHAnsi"/>
        </w:rPr>
        <w:t xml:space="preserve"> completed head of household questionnaires, and </w:t>
      </w:r>
      <w:r w:rsidRPr="00267C81" w:rsidR="00E85DC9">
        <w:rPr>
          <w:rFonts w:asciiTheme="minorHAnsi" w:hAnsiTheme="minorHAnsi" w:cstheme="minorHAnsi"/>
        </w:rPr>
        <w:t>1,131</w:t>
      </w:r>
      <w:r w:rsidRPr="00267C81" w:rsidR="00C21E3E">
        <w:rPr>
          <w:rFonts w:asciiTheme="minorHAnsi" w:hAnsiTheme="minorHAnsi" w:cstheme="minorHAnsi"/>
        </w:rPr>
        <w:t xml:space="preserve"> completed </w:t>
      </w:r>
      <w:r w:rsidRPr="00267C81" w:rsidR="00A7786C">
        <w:rPr>
          <w:rFonts w:asciiTheme="minorHAnsi" w:hAnsiTheme="minorHAnsi" w:cstheme="minorHAnsi"/>
        </w:rPr>
        <w:t xml:space="preserve">respondent </w:t>
      </w:r>
      <w:r w:rsidRPr="00267C81" w:rsidR="00255E4A">
        <w:rPr>
          <w:rFonts w:asciiTheme="minorHAnsi" w:hAnsiTheme="minorHAnsi" w:cstheme="minorHAnsi"/>
        </w:rPr>
        <w:t>questionnaires</w:t>
      </w:r>
      <w:r w:rsidRPr="00267C81" w:rsidR="008E2A3B">
        <w:rPr>
          <w:rFonts w:asciiTheme="minorHAnsi" w:hAnsiTheme="minorHAnsi" w:cstheme="minorHAnsi"/>
        </w:rPr>
        <w:t xml:space="preserve"> </w:t>
      </w:r>
      <w:r w:rsidRPr="00267C81" w:rsidR="008B5B05">
        <w:rPr>
          <w:rFonts w:asciiTheme="minorHAnsi" w:hAnsiTheme="minorHAnsi" w:cstheme="minorHAnsi"/>
        </w:rPr>
        <w:t>are expected</w:t>
      </w:r>
      <w:r w:rsidRPr="00267C81" w:rsidR="009A123D">
        <w:rPr>
          <w:rFonts w:asciiTheme="minorHAnsi" w:hAnsiTheme="minorHAnsi" w:cstheme="minorHAnsi"/>
        </w:rPr>
        <w:t xml:space="preserve"> over the 3-year project period</w:t>
      </w:r>
      <w:r w:rsidRPr="00267C81" w:rsidR="008B5B05">
        <w:rPr>
          <w:rFonts w:asciiTheme="minorHAnsi" w:hAnsiTheme="minorHAnsi" w:cstheme="minorHAnsi"/>
        </w:rPr>
        <w:t>. The household consent is a short process, and the questionnaires are brief</w:t>
      </w:r>
      <w:r w:rsidRPr="00267C81" w:rsidR="00A83CCB">
        <w:rPr>
          <w:rFonts w:asciiTheme="minorHAnsi" w:hAnsiTheme="minorHAnsi" w:cstheme="minorHAnsi"/>
        </w:rPr>
        <w:t xml:space="preserve"> and only take a few minutes. It is anticipated that many household</w:t>
      </w:r>
      <w:r w:rsidRPr="00267C81" w:rsidR="00A7786C">
        <w:rPr>
          <w:rFonts w:asciiTheme="minorHAnsi" w:hAnsiTheme="minorHAnsi" w:cstheme="minorHAnsi"/>
        </w:rPr>
        <w:t>s</w:t>
      </w:r>
      <w:r w:rsidRPr="00267C81" w:rsidR="00A83CCB">
        <w:rPr>
          <w:rFonts w:asciiTheme="minorHAnsi" w:hAnsiTheme="minorHAnsi" w:cstheme="minorHAnsi"/>
        </w:rPr>
        <w:t xml:space="preserve"> will be able to complete the short consent and ho</w:t>
      </w:r>
      <w:r w:rsidRPr="00267C81" w:rsidR="00540346">
        <w:rPr>
          <w:rFonts w:asciiTheme="minorHAnsi" w:hAnsiTheme="minorHAnsi" w:cstheme="minorHAnsi"/>
        </w:rPr>
        <w:t>usehold questionnaire</w:t>
      </w:r>
      <w:r w:rsidRPr="00267C81" w:rsidR="00255E4A">
        <w:rPr>
          <w:rFonts w:asciiTheme="minorHAnsi" w:hAnsiTheme="minorHAnsi" w:cstheme="minorHAnsi"/>
        </w:rPr>
        <w:t>.</w:t>
      </w:r>
      <w:r w:rsidRPr="00267C81" w:rsidR="001A35B0">
        <w:rPr>
          <w:rFonts w:asciiTheme="minorHAnsi" w:hAnsiTheme="minorHAnsi" w:cstheme="minorHAnsi"/>
        </w:rPr>
        <w:t xml:space="preserve"> This number </w:t>
      </w:r>
      <w:r w:rsidRPr="00267C81" w:rsidR="00EE4EE7">
        <w:rPr>
          <w:rFonts w:asciiTheme="minorHAnsi" w:hAnsiTheme="minorHAnsi" w:cstheme="minorHAnsi"/>
        </w:rPr>
        <w:t>considers</w:t>
      </w:r>
      <w:r w:rsidRPr="00267C81" w:rsidR="001A35B0">
        <w:rPr>
          <w:rFonts w:asciiTheme="minorHAnsi" w:hAnsiTheme="minorHAnsi" w:cstheme="minorHAnsi"/>
        </w:rPr>
        <w:t xml:space="preserve"> a response rate of 65% for females and 55% for males.</w:t>
      </w:r>
      <w:r w:rsidRPr="00267C81" w:rsidR="00C21E3E">
        <w:rPr>
          <w:rFonts w:asciiTheme="minorHAnsi" w:hAnsiTheme="minorHAnsi" w:cstheme="minorHAnsi"/>
        </w:rPr>
        <w:t xml:space="preserve"> </w:t>
      </w:r>
      <w:r w:rsidRPr="00267C81" w:rsidR="0051054B">
        <w:rPr>
          <w:rFonts w:asciiTheme="minorHAnsi" w:hAnsiTheme="minorHAnsi" w:cstheme="minorHAnsi"/>
        </w:rPr>
        <w:t>These response rate estimates were based partly on NORC’s experiences with conducting the General Social Survey, which achieved a 59.5% response rate in 2018.</w:t>
      </w:r>
      <w:r w:rsidRPr="00267C81" w:rsidR="0051054B">
        <w:rPr>
          <w:rStyle w:val="EndnoteReference"/>
          <w:rFonts w:asciiTheme="minorHAnsi" w:hAnsiTheme="minorHAnsi" w:cstheme="minorHAnsi"/>
        </w:rPr>
        <w:endnoteReference w:id="58"/>
      </w:r>
      <w:r w:rsidRPr="00267C81" w:rsidR="00862CB9">
        <w:rPr>
          <w:rFonts w:asciiTheme="minorHAnsi" w:hAnsiTheme="minorHAnsi" w:cstheme="minorHAnsi"/>
        </w:rPr>
        <w:t xml:space="preserve"> </w:t>
      </w:r>
      <w:r w:rsidRPr="00267C81" w:rsidR="003351C5">
        <w:rPr>
          <w:rFonts w:asciiTheme="minorHAnsi" w:hAnsiTheme="minorHAnsi" w:cstheme="minorHAnsi"/>
        </w:rPr>
        <w:t xml:space="preserve">The study </w:t>
      </w:r>
      <w:r w:rsidRPr="00267C81" w:rsidR="005D4D88">
        <w:rPr>
          <w:rFonts w:asciiTheme="minorHAnsi" w:hAnsiTheme="minorHAnsi" w:cstheme="minorHAnsi"/>
        </w:rPr>
        <w:t xml:space="preserve">will also </w:t>
      </w:r>
      <w:r w:rsidRPr="00267C81" w:rsidR="003351C5">
        <w:rPr>
          <w:rFonts w:asciiTheme="minorHAnsi" w:hAnsiTheme="minorHAnsi" w:cstheme="minorHAnsi"/>
        </w:rPr>
        <w:t xml:space="preserve">include </w:t>
      </w:r>
      <w:r w:rsidRPr="00267C81" w:rsidR="00BC2A8B">
        <w:rPr>
          <w:rFonts w:asciiTheme="minorHAnsi" w:hAnsiTheme="minorHAnsi" w:cstheme="minorHAnsi"/>
        </w:rPr>
        <w:t xml:space="preserve">60 </w:t>
      </w:r>
      <w:r w:rsidRPr="00267C81" w:rsidR="008F7B22">
        <w:rPr>
          <w:rFonts w:asciiTheme="minorHAnsi" w:hAnsiTheme="minorHAnsi" w:cstheme="minorHAnsi"/>
        </w:rPr>
        <w:t xml:space="preserve">respondents </w:t>
      </w:r>
      <w:r w:rsidRPr="00267C81" w:rsidR="00313616">
        <w:rPr>
          <w:rFonts w:asciiTheme="minorHAnsi" w:hAnsiTheme="minorHAnsi" w:cstheme="minorHAnsi"/>
        </w:rPr>
        <w:t>for Pre-test 2</w:t>
      </w:r>
      <w:r w:rsidRPr="00267C81" w:rsidR="00BC2A8B">
        <w:rPr>
          <w:rFonts w:asciiTheme="minorHAnsi" w:hAnsiTheme="minorHAnsi" w:cstheme="minorHAnsi"/>
        </w:rPr>
        <w:t xml:space="preserve"> </w:t>
      </w:r>
      <w:r w:rsidRPr="00267C81" w:rsidR="008F7B22">
        <w:rPr>
          <w:rFonts w:asciiTheme="minorHAnsi" w:hAnsiTheme="minorHAnsi" w:cstheme="minorHAnsi"/>
        </w:rPr>
        <w:t xml:space="preserve">to field test </w:t>
      </w:r>
      <w:r w:rsidRPr="00267C81" w:rsidR="005D4D88">
        <w:rPr>
          <w:rFonts w:asciiTheme="minorHAnsi" w:hAnsiTheme="minorHAnsi" w:cstheme="minorHAnsi"/>
        </w:rPr>
        <w:lastRenderedPageBreak/>
        <w:t xml:space="preserve">the </w:t>
      </w:r>
      <w:r w:rsidRPr="00267C81" w:rsidR="008F7B22">
        <w:rPr>
          <w:rFonts w:asciiTheme="minorHAnsi" w:hAnsiTheme="minorHAnsi" w:cstheme="minorHAnsi"/>
        </w:rPr>
        <w:t xml:space="preserve">field procedures </w:t>
      </w:r>
      <w:r w:rsidRPr="00267C81" w:rsidR="005D4D88">
        <w:rPr>
          <w:rFonts w:asciiTheme="minorHAnsi" w:hAnsiTheme="minorHAnsi" w:cstheme="minorHAnsi"/>
        </w:rPr>
        <w:t xml:space="preserve">with youth in the target age group. </w:t>
      </w:r>
      <w:r w:rsidRPr="00267C81" w:rsidR="00D830E1">
        <w:rPr>
          <w:rFonts w:asciiTheme="minorHAnsi" w:hAnsiTheme="minorHAnsi" w:cstheme="minorHAnsi"/>
        </w:rPr>
        <w:t>There</w:t>
      </w:r>
      <w:r w:rsidRPr="00267C81" w:rsidR="00DD3655">
        <w:rPr>
          <w:rFonts w:asciiTheme="minorHAnsi" w:hAnsiTheme="minorHAnsi" w:cstheme="minorHAnsi"/>
        </w:rPr>
        <w:t>fore</w:t>
      </w:r>
      <w:r w:rsidRPr="00267C81" w:rsidR="00CC1C65">
        <w:rPr>
          <w:rFonts w:asciiTheme="minorHAnsi" w:hAnsiTheme="minorHAnsi" w:cstheme="minorHAnsi"/>
        </w:rPr>
        <w:t>,</w:t>
      </w:r>
      <w:r w:rsidRPr="00267C81" w:rsidR="005100E8">
        <w:rPr>
          <w:rFonts w:asciiTheme="minorHAnsi" w:hAnsiTheme="minorHAnsi" w:cstheme="minorHAnsi"/>
        </w:rPr>
        <w:t xml:space="preserve"> </w:t>
      </w:r>
      <w:r w:rsidRPr="00267C81" w:rsidR="00D830E1">
        <w:rPr>
          <w:rFonts w:asciiTheme="minorHAnsi" w:hAnsiTheme="minorHAnsi" w:cstheme="minorHAnsi"/>
        </w:rPr>
        <w:t>the annualized numbers</w:t>
      </w:r>
      <w:r w:rsidRPr="00267C81" w:rsidR="005100E8">
        <w:rPr>
          <w:rFonts w:asciiTheme="minorHAnsi" w:hAnsiTheme="minorHAnsi" w:cstheme="minorHAnsi"/>
        </w:rPr>
        <w:t xml:space="preserve"> are </w:t>
      </w:r>
      <w:r w:rsidRPr="00267C81" w:rsidR="00D830E1">
        <w:rPr>
          <w:rFonts w:asciiTheme="minorHAnsi" w:hAnsiTheme="minorHAnsi" w:cstheme="minorHAnsi"/>
        </w:rPr>
        <w:t>3,121 households contacted with an invitation letter, 2,808 completed screeners, 702 households consented, 632 completed head of household questionnaires</w:t>
      </w:r>
      <w:r w:rsidRPr="00267C81" w:rsidR="00BE6D92">
        <w:rPr>
          <w:rFonts w:asciiTheme="minorHAnsi" w:hAnsiTheme="minorHAnsi" w:cstheme="minorHAnsi"/>
        </w:rPr>
        <w:t xml:space="preserve">, and 377 completed </w:t>
      </w:r>
      <w:r w:rsidRPr="00267C81" w:rsidR="008F7B22">
        <w:rPr>
          <w:rFonts w:asciiTheme="minorHAnsi" w:hAnsiTheme="minorHAnsi" w:cstheme="minorHAnsi"/>
        </w:rPr>
        <w:t xml:space="preserve">respondent </w:t>
      </w:r>
      <w:r w:rsidRPr="00267C81" w:rsidR="00BE6D92">
        <w:rPr>
          <w:rFonts w:asciiTheme="minorHAnsi" w:hAnsiTheme="minorHAnsi" w:cstheme="minorHAnsi"/>
        </w:rPr>
        <w:t>questionnaires</w:t>
      </w:r>
      <w:r w:rsidRPr="00267C81" w:rsidR="005100E8">
        <w:rPr>
          <w:rFonts w:asciiTheme="minorHAnsi" w:hAnsiTheme="minorHAnsi" w:cstheme="minorHAnsi"/>
        </w:rPr>
        <w:t>.</w:t>
      </w:r>
      <w:r w:rsidRPr="00267C81" w:rsidR="00BE6D92">
        <w:rPr>
          <w:rFonts w:asciiTheme="minorHAnsi" w:hAnsiTheme="minorHAnsi" w:cstheme="minorHAnsi"/>
        </w:rPr>
        <w:t xml:space="preserve"> </w:t>
      </w:r>
      <w:r w:rsidRPr="00267C81" w:rsidR="00910622">
        <w:rPr>
          <w:rFonts w:asciiTheme="minorHAnsi" w:hAnsiTheme="minorHAnsi" w:cstheme="minorHAnsi"/>
        </w:rPr>
        <w:t xml:space="preserve">The respondent questionnaire total includes </w:t>
      </w:r>
      <w:r w:rsidRPr="00267C81" w:rsidR="008922A9">
        <w:rPr>
          <w:rFonts w:asciiTheme="minorHAnsi" w:hAnsiTheme="minorHAnsi" w:cstheme="minorHAnsi"/>
        </w:rPr>
        <w:t xml:space="preserve">60 field test interviews, 50 </w:t>
      </w:r>
      <w:r w:rsidRPr="00267C81" w:rsidR="004B0859">
        <w:rPr>
          <w:rFonts w:asciiTheme="minorHAnsi" w:hAnsiTheme="minorHAnsi" w:cstheme="minorHAnsi"/>
        </w:rPr>
        <w:t xml:space="preserve">rural feasibility pilot interviews, and 1,020 full implementation pilot interviews, for a total of 1,131 (1131 / 3 </w:t>
      </w:r>
      <w:r w:rsidRPr="00267C81" w:rsidR="004031B3">
        <w:rPr>
          <w:rFonts w:asciiTheme="minorHAnsi" w:hAnsiTheme="minorHAnsi" w:cstheme="minorHAnsi"/>
        </w:rPr>
        <w:t xml:space="preserve">years </w:t>
      </w:r>
      <w:r w:rsidRPr="00267C81" w:rsidR="004B0859">
        <w:rPr>
          <w:rFonts w:asciiTheme="minorHAnsi" w:hAnsiTheme="minorHAnsi" w:cstheme="minorHAnsi"/>
        </w:rPr>
        <w:t>= 377</w:t>
      </w:r>
      <w:r w:rsidRPr="00267C81" w:rsidR="004031B3">
        <w:rPr>
          <w:rFonts w:asciiTheme="minorHAnsi" w:hAnsiTheme="minorHAnsi" w:cstheme="minorHAnsi"/>
        </w:rPr>
        <w:t xml:space="preserve"> per year</w:t>
      </w:r>
      <w:r w:rsidRPr="00267C81" w:rsidR="004B0859">
        <w:rPr>
          <w:rFonts w:asciiTheme="minorHAnsi" w:hAnsiTheme="minorHAnsi" w:cstheme="minorHAnsi"/>
        </w:rPr>
        <w:t>).</w:t>
      </w:r>
      <w:r w:rsidRPr="00267C81" w:rsidR="00E54BDE">
        <w:rPr>
          <w:rFonts w:asciiTheme="minorHAnsi" w:hAnsiTheme="minorHAnsi" w:cstheme="minorHAnsi"/>
        </w:rPr>
        <w:t xml:space="preserve"> Cognitive interviews will use different instruments and methods, and therefore the burden was derived by using 300 as the number of individuals expected to respond to the recruitment flyer and receive information about the study</w:t>
      </w:r>
      <w:r w:rsidRPr="00267C81" w:rsidR="00E570EF">
        <w:rPr>
          <w:rFonts w:asciiTheme="minorHAnsi" w:hAnsiTheme="minorHAnsi" w:cstheme="minorHAnsi"/>
        </w:rPr>
        <w:t>.</w:t>
      </w:r>
      <w:r w:rsidRPr="00267C81" w:rsidR="009C41E6">
        <w:rPr>
          <w:rFonts w:asciiTheme="minorHAnsi" w:hAnsiTheme="minorHAnsi" w:cstheme="minorHAnsi"/>
        </w:rPr>
        <w:t xml:space="preserve"> Half </w:t>
      </w:r>
      <w:r w:rsidRPr="00267C81" w:rsidR="00AB531D">
        <w:rPr>
          <w:rFonts w:asciiTheme="minorHAnsi" w:hAnsiTheme="minorHAnsi" w:cstheme="minorHAnsi"/>
        </w:rPr>
        <w:t xml:space="preserve">(150) </w:t>
      </w:r>
      <w:r w:rsidRPr="00267C81" w:rsidR="009C41E6">
        <w:rPr>
          <w:rFonts w:asciiTheme="minorHAnsi" w:hAnsiTheme="minorHAnsi" w:cstheme="minorHAnsi"/>
        </w:rPr>
        <w:t>of the responses will be from participants ages 18-24, and half</w:t>
      </w:r>
      <w:r w:rsidRPr="00267C81" w:rsidR="00AB531D">
        <w:rPr>
          <w:rFonts w:asciiTheme="minorHAnsi" w:hAnsiTheme="minorHAnsi" w:cstheme="minorHAnsi"/>
        </w:rPr>
        <w:t xml:space="preserve"> (150)</w:t>
      </w:r>
      <w:r w:rsidRPr="00267C81" w:rsidR="009C41E6">
        <w:rPr>
          <w:rFonts w:asciiTheme="minorHAnsi" w:hAnsiTheme="minorHAnsi" w:cstheme="minorHAnsi"/>
        </w:rPr>
        <w:t xml:space="preserve"> will be from parents of those ages 13-17 who are unable to </w:t>
      </w:r>
      <w:r w:rsidRPr="00267C81" w:rsidR="00AB531D">
        <w:rPr>
          <w:rFonts w:asciiTheme="minorHAnsi" w:hAnsiTheme="minorHAnsi" w:cstheme="minorHAnsi"/>
        </w:rPr>
        <w:t xml:space="preserve">be screened and </w:t>
      </w:r>
      <w:r w:rsidRPr="00267C81" w:rsidR="009C41E6">
        <w:rPr>
          <w:rFonts w:asciiTheme="minorHAnsi" w:hAnsiTheme="minorHAnsi" w:cstheme="minorHAnsi"/>
        </w:rPr>
        <w:t>consent themselves.</w:t>
      </w:r>
      <w:r w:rsidRPr="00267C81" w:rsidR="00E570EF">
        <w:rPr>
          <w:rFonts w:asciiTheme="minorHAnsi" w:hAnsiTheme="minorHAnsi" w:cstheme="minorHAnsi"/>
        </w:rPr>
        <w:t xml:space="preserve"> After receiving information, we anticipate a 50% response rate for up to </w:t>
      </w:r>
      <w:r w:rsidRPr="00267C81" w:rsidR="00E54BDE">
        <w:rPr>
          <w:rFonts w:asciiTheme="minorHAnsi" w:hAnsiTheme="minorHAnsi" w:cstheme="minorHAnsi"/>
        </w:rPr>
        <w:t>150 individuals who will be screened for participation</w:t>
      </w:r>
      <w:r w:rsidRPr="00267C81" w:rsidR="00CF1AE9">
        <w:rPr>
          <w:rFonts w:asciiTheme="minorHAnsi" w:hAnsiTheme="minorHAnsi" w:cstheme="minorHAnsi"/>
        </w:rPr>
        <w:t>.</w:t>
      </w:r>
      <w:r w:rsidRPr="00267C81" w:rsidR="00AB531D">
        <w:rPr>
          <w:rFonts w:asciiTheme="minorHAnsi" w:hAnsiTheme="minorHAnsi" w:cstheme="minorHAnsi"/>
        </w:rPr>
        <w:t xml:space="preserve"> Again, half (75) of those who complete the screener will be parents of youth ages 13-17 and half (75) will be from youth ages 18-24.</w:t>
      </w:r>
      <w:r w:rsidRPr="00267C81" w:rsidR="00E570EF">
        <w:rPr>
          <w:rFonts w:asciiTheme="minorHAnsi" w:hAnsiTheme="minorHAnsi" w:cstheme="minorHAnsi"/>
        </w:rPr>
        <w:t xml:space="preserve"> We estimate </w:t>
      </w:r>
      <w:r w:rsidRPr="00267C81" w:rsidR="00A134FE">
        <w:rPr>
          <w:rFonts w:asciiTheme="minorHAnsi" w:hAnsiTheme="minorHAnsi" w:cstheme="minorHAnsi"/>
        </w:rPr>
        <w:t xml:space="preserve">a 90% consent and completion rate, and therefore </w:t>
      </w:r>
      <w:r w:rsidRPr="00267C81" w:rsidR="00E570EF">
        <w:rPr>
          <w:rFonts w:asciiTheme="minorHAnsi" w:hAnsiTheme="minorHAnsi" w:cstheme="minorHAnsi"/>
        </w:rPr>
        <w:t>3</w:t>
      </w:r>
      <w:r w:rsidRPr="00267C81" w:rsidR="00A134FE">
        <w:rPr>
          <w:rFonts w:asciiTheme="minorHAnsi" w:hAnsiTheme="minorHAnsi" w:cstheme="minorHAnsi"/>
        </w:rPr>
        <w:t>3</w:t>
      </w:r>
      <w:r w:rsidRPr="00267C81" w:rsidR="00E570EF">
        <w:rPr>
          <w:rFonts w:asciiTheme="minorHAnsi" w:hAnsiTheme="minorHAnsi" w:cstheme="minorHAnsi"/>
        </w:rPr>
        <w:t xml:space="preserve"> youth will</w:t>
      </w:r>
      <w:r w:rsidRPr="00267C81" w:rsidR="00A134FE">
        <w:rPr>
          <w:rFonts w:asciiTheme="minorHAnsi" w:hAnsiTheme="minorHAnsi" w:cstheme="minorHAnsi"/>
        </w:rPr>
        <w:t xml:space="preserve"> be scheduled for interviews and</w:t>
      </w:r>
      <w:r w:rsidRPr="00267C81" w:rsidR="00E570EF">
        <w:rPr>
          <w:rFonts w:asciiTheme="minorHAnsi" w:hAnsiTheme="minorHAnsi" w:cstheme="minorHAnsi"/>
        </w:rPr>
        <w:t xml:space="preserve"> receive the consent</w:t>
      </w:r>
      <w:r w:rsidRPr="00267C81" w:rsidR="0075412F">
        <w:rPr>
          <w:rFonts w:asciiTheme="minorHAnsi" w:hAnsiTheme="minorHAnsi" w:cstheme="minorHAnsi"/>
        </w:rPr>
        <w:t xml:space="preserve"> </w:t>
      </w:r>
      <w:r w:rsidRPr="00267C81" w:rsidR="00E570EF">
        <w:rPr>
          <w:rFonts w:asciiTheme="minorHAnsi" w:hAnsiTheme="minorHAnsi" w:cstheme="minorHAnsi"/>
        </w:rPr>
        <w:t>/</w:t>
      </w:r>
      <w:r w:rsidRPr="00267C81" w:rsidR="0075412F">
        <w:rPr>
          <w:rFonts w:asciiTheme="minorHAnsi" w:hAnsiTheme="minorHAnsi" w:cstheme="minorHAnsi"/>
        </w:rPr>
        <w:t xml:space="preserve"> </w:t>
      </w:r>
      <w:r w:rsidRPr="00267C81" w:rsidR="00E570EF">
        <w:rPr>
          <w:rFonts w:asciiTheme="minorHAnsi" w:hAnsiTheme="minorHAnsi" w:cstheme="minorHAnsi"/>
        </w:rPr>
        <w:t>assent</w:t>
      </w:r>
      <w:r w:rsidRPr="00267C81" w:rsidR="00A134FE">
        <w:rPr>
          <w:rFonts w:asciiTheme="minorHAnsi" w:hAnsiTheme="minorHAnsi" w:cstheme="minorHAnsi"/>
        </w:rPr>
        <w:t>.</w:t>
      </w:r>
      <w:r w:rsidRPr="00267C81" w:rsidR="0075412F">
        <w:rPr>
          <w:rFonts w:asciiTheme="minorHAnsi" w:hAnsiTheme="minorHAnsi" w:cstheme="minorHAnsi"/>
        </w:rPr>
        <w:t xml:space="preserve"> </w:t>
      </w:r>
      <w:r w:rsidRPr="00267C81" w:rsidR="00A134FE">
        <w:rPr>
          <w:rFonts w:asciiTheme="minorHAnsi" w:hAnsiTheme="minorHAnsi" w:cstheme="minorHAnsi"/>
        </w:rPr>
        <w:t>P</w:t>
      </w:r>
      <w:r w:rsidRPr="00267C81" w:rsidR="00E570EF">
        <w:rPr>
          <w:rFonts w:asciiTheme="minorHAnsi" w:hAnsiTheme="minorHAnsi" w:cstheme="minorHAnsi"/>
        </w:rPr>
        <w:t>arents of youth ages 13-17 (half of all participants)</w:t>
      </w:r>
      <w:r w:rsidRPr="00267C81" w:rsidR="00A20BEC">
        <w:rPr>
          <w:rFonts w:asciiTheme="minorHAnsi" w:hAnsiTheme="minorHAnsi" w:cstheme="minorHAnsi"/>
        </w:rPr>
        <w:t xml:space="preserve"> </w:t>
      </w:r>
      <w:r w:rsidRPr="00267C81" w:rsidR="00E570EF">
        <w:rPr>
          <w:rFonts w:asciiTheme="minorHAnsi" w:hAnsiTheme="minorHAnsi" w:cstheme="minorHAnsi"/>
        </w:rPr>
        <w:t xml:space="preserve">will need to provide </w:t>
      </w:r>
      <w:r w:rsidRPr="00267C81" w:rsidR="0075412F">
        <w:rPr>
          <w:rFonts w:asciiTheme="minorHAnsi" w:hAnsiTheme="minorHAnsi" w:cstheme="minorHAnsi"/>
        </w:rPr>
        <w:t>permission</w:t>
      </w:r>
      <w:r w:rsidRPr="00267C81" w:rsidR="00A20BEC">
        <w:rPr>
          <w:rFonts w:asciiTheme="minorHAnsi" w:hAnsiTheme="minorHAnsi" w:cstheme="minorHAnsi"/>
        </w:rPr>
        <w:t>. We estimate a 95% consent and completion rate for</w:t>
      </w:r>
      <w:r w:rsidRPr="00267C81" w:rsidR="00E54BDE">
        <w:rPr>
          <w:rFonts w:asciiTheme="minorHAnsi" w:hAnsiTheme="minorHAnsi" w:cstheme="minorHAnsi"/>
        </w:rPr>
        <w:t xml:space="preserve"> 30 as the number of youth who will complete cognitive interviews. </w:t>
      </w:r>
    </w:p>
    <w:p w:rsidRPr="00267C81" w:rsidR="00FB2F05" w:rsidP="00A026D0" w:rsidRDefault="00FB2F05" w14:paraId="707835F7" w14:textId="6089B73E">
      <w:pPr>
        <w:spacing w:line="276" w:lineRule="auto"/>
        <w:rPr>
          <w:rFonts w:asciiTheme="minorHAnsi" w:hAnsiTheme="minorHAnsi" w:cstheme="minorHAnsi"/>
        </w:rPr>
      </w:pPr>
    </w:p>
    <w:p w:rsidRPr="00267C81" w:rsidR="00445ECB" w:rsidP="00A026D0" w:rsidRDefault="00445ECB" w14:paraId="22D9CB5E" w14:textId="4AB23ED1">
      <w:pPr>
        <w:pStyle w:val="SL-FlLftSgl"/>
        <w:spacing w:line="276" w:lineRule="auto"/>
        <w:ind w:firstLine="720"/>
        <w:rPr>
          <w:rFonts w:asciiTheme="minorHAnsi" w:hAnsiTheme="minorHAnsi" w:cstheme="minorHAnsi"/>
        </w:rPr>
      </w:pPr>
    </w:p>
    <w:p w:rsidRPr="00267C81" w:rsidR="0093437B" w:rsidP="003B70AB" w:rsidRDefault="00D73B66" w14:paraId="798D0479" w14:textId="3BD45D48">
      <w:pPr>
        <w:pStyle w:val="SL-FlLftSgl"/>
        <w:spacing w:line="276" w:lineRule="auto"/>
        <w:rPr>
          <w:rFonts w:asciiTheme="minorHAnsi" w:hAnsiTheme="minorHAnsi" w:cstheme="minorHAnsi"/>
        </w:rPr>
      </w:pPr>
      <w:r w:rsidRPr="00267C81">
        <w:rPr>
          <w:rFonts w:asciiTheme="minorHAnsi" w:hAnsiTheme="minorHAnsi" w:cstheme="minorHAnsi"/>
          <w:b/>
          <w:bCs/>
        </w:rPr>
        <w:t>Table 2.</w:t>
      </w:r>
      <w:r w:rsidRPr="00267C81" w:rsidR="00421554">
        <w:rPr>
          <w:rFonts w:asciiTheme="minorHAnsi" w:hAnsiTheme="minorHAnsi" w:cstheme="minorHAnsi"/>
          <w:b/>
          <w:bCs/>
        </w:rPr>
        <w:t xml:space="preserve"> </w:t>
      </w:r>
      <w:r w:rsidRPr="00267C81">
        <w:rPr>
          <w:rFonts w:asciiTheme="minorHAnsi" w:hAnsiTheme="minorHAnsi" w:cstheme="minorHAnsi"/>
          <w:b/>
          <w:bCs/>
        </w:rPr>
        <w:t xml:space="preserve">Estimated </w:t>
      </w:r>
      <w:r w:rsidRPr="00267C81" w:rsidR="00702886">
        <w:rPr>
          <w:rFonts w:asciiTheme="minorHAnsi" w:hAnsiTheme="minorHAnsi" w:cstheme="minorHAnsi"/>
          <w:b/>
          <w:bCs/>
        </w:rPr>
        <w:t xml:space="preserve">Survey </w:t>
      </w:r>
      <w:r w:rsidRPr="00267C81">
        <w:rPr>
          <w:rFonts w:asciiTheme="minorHAnsi" w:hAnsiTheme="minorHAnsi" w:cstheme="minorHAnsi"/>
          <w:b/>
          <w:bCs/>
        </w:rPr>
        <w:t>Annualized Burden Hours</w:t>
      </w:r>
    </w:p>
    <w:tbl>
      <w:tblPr>
        <w:tblpPr w:leftFromText="180" w:rightFromText="180" w:vertAnchor="text" w:horzAnchor="margin" w:tblpY="160"/>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361"/>
        <w:gridCol w:w="2116"/>
        <w:gridCol w:w="1485"/>
        <w:gridCol w:w="1391"/>
        <w:gridCol w:w="1152"/>
        <w:gridCol w:w="1030"/>
      </w:tblGrid>
      <w:tr w:rsidRPr="00267C81" w:rsidR="00627418" w:rsidTr="00E54BDE" w14:paraId="3D598FB0" w14:textId="77777777">
        <w:trPr>
          <w:trHeight w:val="1070"/>
        </w:trPr>
        <w:tc>
          <w:tcPr>
            <w:tcW w:w="2361" w:type="dxa"/>
            <w:shd w:val="clear" w:color="auto" w:fill="E7E6E6" w:themeFill="background2"/>
            <w:tcMar>
              <w:top w:w="0" w:type="dxa"/>
              <w:left w:w="108" w:type="dxa"/>
              <w:bottom w:w="0" w:type="dxa"/>
              <w:right w:w="108" w:type="dxa"/>
            </w:tcMar>
            <w:vAlign w:val="center"/>
            <w:hideMark/>
          </w:tcPr>
          <w:p w:rsidRPr="00267C81" w:rsidR="00627418" w:rsidP="003B70AB" w:rsidRDefault="00627418" w14:paraId="312B7BB5" w14:textId="77777777">
            <w:pPr>
              <w:rPr>
                <w:rFonts w:asciiTheme="minorHAnsi" w:hAnsiTheme="minorHAnsi" w:cstheme="minorHAnsi"/>
              </w:rPr>
            </w:pPr>
            <w:r w:rsidRPr="00267C81">
              <w:rPr>
                <w:rFonts w:asciiTheme="minorHAnsi" w:hAnsiTheme="minorHAnsi" w:cstheme="minorHAnsi"/>
              </w:rPr>
              <w:t>Type of Respondents</w:t>
            </w:r>
          </w:p>
        </w:tc>
        <w:tc>
          <w:tcPr>
            <w:tcW w:w="2116" w:type="dxa"/>
            <w:shd w:val="clear" w:color="auto" w:fill="E7E6E6" w:themeFill="background2"/>
            <w:tcMar>
              <w:top w:w="0" w:type="dxa"/>
              <w:left w:w="108" w:type="dxa"/>
              <w:bottom w:w="0" w:type="dxa"/>
              <w:right w:w="108" w:type="dxa"/>
            </w:tcMar>
            <w:hideMark/>
          </w:tcPr>
          <w:p w:rsidRPr="00267C81" w:rsidR="00627418" w:rsidP="003B70AB" w:rsidRDefault="00627418" w14:paraId="6C35AC7D" w14:textId="77777777">
            <w:pPr>
              <w:rPr>
                <w:rFonts w:asciiTheme="minorHAnsi" w:hAnsiTheme="minorHAnsi" w:cstheme="minorHAnsi"/>
              </w:rPr>
            </w:pPr>
            <w:r w:rsidRPr="00267C81">
              <w:rPr>
                <w:rFonts w:asciiTheme="minorHAnsi" w:hAnsiTheme="minorHAnsi" w:cstheme="minorHAnsi"/>
              </w:rPr>
              <w:t> </w:t>
            </w:r>
          </w:p>
          <w:p w:rsidRPr="00267C81" w:rsidR="00B87856" w:rsidP="003B70AB" w:rsidRDefault="00B87856" w14:paraId="1143A8C4" w14:textId="77777777">
            <w:pPr>
              <w:jc w:val="center"/>
              <w:rPr>
                <w:rFonts w:asciiTheme="minorHAnsi" w:hAnsiTheme="minorHAnsi" w:cstheme="minorHAnsi"/>
                <w:color w:val="000000"/>
              </w:rPr>
            </w:pPr>
          </w:p>
          <w:p w:rsidRPr="00267C81" w:rsidR="00627418" w:rsidP="003B70AB" w:rsidRDefault="00627418" w14:paraId="62271A2A" w14:textId="02C9C2D2">
            <w:pPr>
              <w:jc w:val="center"/>
              <w:rPr>
                <w:rFonts w:asciiTheme="minorHAnsi" w:hAnsiTheme="minorHAnsi" w:cstheme="minorHAnsi"/>
              </w:rPr>
            </w:pPr>
            <w:r w:rsidRPr="00267C81">
              <w:rPr>
                <w:rFonts w:asciiTheme="minorHAnsi" w:hAnsiTheme="minorHAnsi" w:cstheme="minorHAnsi"/>
                <w:color w:val="000000"/>
              </w:rPr>
              <w:t>Data Collection</w:t>
            </w:r>
          </w:p>
        </w:tc>
        <w:tc>
          <w:tcPr>
            <w:tcW w:w="1485" w:type="dxa"/>
            <w:shd w:val="clear" w:color="auto" w:fill="E7E6E6" w:themeFill="background2"/>
            <w:tcMar>
              <w:top w:w="0" w:type="dxa"/>
              <w:left w:w="108" w:type="dxa"/>
              <w:bottom w:w="0" w:type="dxa"/>
              <w:right w:w="108" w:type="dxa"/>
            </w:tcMar>
            <w:vAlign w:val="center"/>
            <w:hideMark/>
          </w:tcPr>
          <w:p w:rsidRPr="00267C81" w:rsidR="00627418" w:rsidP="003B70AB" w:rsidRDefault="00627418" w14:paraId="1123A6AF" w14:textId="77777777">
            <w:pPr>
              <w:rPr>
                <w:rFonts w:asciiTheme="minorHAnsi" w:hAnsiTheme="minorHAnsi" w:cstheme="minorHAnsi"/>
              </w:rPr>
            </w:pPr>
            <w:r w:rsidRPr="00267C81">
              <w:rPr>
                <w:rFonts w:asciiTheme="minorHAnsi" w:hAnsiTheme="minorHAnsi" w:cstheme="minorHAnsi"/>
                <w:color w:val="000000"/>
              </w:rPr>
              <w:t>Number of Respondents</w:t>
            </w:r>
          </w:p>
        </w:tc>
        <w:tc>
          <w:tcPr>
            <w:tcW w:w="1391" w:type="dxa"/>
            <w:shd w:val="clear" w:color="auto" w:fill="E7E6E6" w:themeFill="background2"/>
            <w:tcMar>
              <w:top w:w="0" w:type="dxa"/>
              <w:left w:w="108" w:type="dxa"/>
              <w:bottom w:w="0" w:type="dxa"/>
              <w:right w:w="108" w:type="dxa"/>
            </w:tcMar>
            <w:vAlign w:val="center"/>
            <w:hideMark/>
          </w:tcPr>
          <w:p w:rsidRPr="00267C81" w:rsidR="00627418" w:rsidP="003B70AB" w:rsidRDefault="00627418" w14:paraId="1FBE50DB" w14:textId="77777777">
            <w:pPr>
              <w:rPr>
                <w:rFonts w:asciiTheme="minorHAnsi" w:hAnsiTheme="minorHAnsi" w:cstheme="minorHAnsi"/>
              </w:rPr>
            </w:pPr>
            <w:r w:rsidRPr="00267C81">
              <w:rPr>
                <w:rFonts w:asciiTheme="minorHAnsi" w:hAnsiTheme="minorHAnsi" w:cstheme="minorHAnsi"/>
                <w:color w:val="000000"/>
              </w:rPr>
              <w:t>Number of Responses per Respondent</w:t>
            </w:r>
          </w:p>
        </w:tc>
        <w:tc>
          <w:tcPr>
            <w:tcW w:w="1152" w:type="dxa"/>
            <w:shd w:val="clear" w:color="auto" w:fill="E7E6E6" w:themeFill="background2"/>
            <w:tcMar>
              <w:top w:w="0" w:type="dxa"/>
              <w:left w:w="108" w:type="dxa"/>
              <w:bottom w:w="0" w:type="dxa"/>
              <w:right w:w="108" w:type="dxa"/>
            </w:tcMar>
            <w:vAlign w:val="center"/>
            <w:hideMark/>
          </w:tcPr>
          <w:p w:rsidRPr="00267C81" w:rsidR="00627418" w:rsidP="003B70AB" w:rsidRDefault="00627418" w14:paraId="6330ADC2" w14:textId="77777777">
            <w:pPr>
              <w:rPr>
                <w:rFonts w:asciiTheme="minorHAnsi" w:hAnsiTheme="minorHAnsi" w:cstheme="minorHAnsi"/>
              </w:rPr>
            </w:pPr>
            <w:r w:rsidRPr="00267C81">
              <w:rPr>
                <w:rFonts w:asciiTheme="minorHAnsi" w:hAnsiTheme="minorHAnsi" w:cstheme="minorHAnsi"/>
                <w:color w:val="000000"/>
              </w:rPr>
              <w:t>Average Burden per Response</w:t>
            </w:r>
          </w:p>
          <w:p w:rsidRPr="00267C81" w:rsidR="00627418" w:rsidP="003B70AB" w:rsidRDefault="00627418" w14:paraId="5D86E143" w14:textId="77777777">
            <w:pPr>
              <w:rPr>
                <w:rFonts w:asciiTheme="minorHAnsi" w:hAnsiTheme="minorHAnsi" w:cstheme="minorHAnsi"/>
              </w:rPr>
            </w:pPr>
            <w:r w:rsidRPr="00267C81">
              <w:rPr>
                <w:rFonts w:asciiTheme="minorHAnsi" w:hAnsiTheme="minorHAnsi" w:cstheme="minorHAnsi"/>
                <w:color w:val="000000"/>
              </w:rPr>
              <w:t>(in hours)</w:t>
            </w:r>
          </w:p>
        </w:tc>
        <w:tc>
          <w:tcPr>
            <w:tcW w:w="1030" w:type="dxa"/>
            <w:shd w:val="clear" w:color="auto" w:fill="E7E6E6" w:themeFill="background2"/>
            <w:tcMar>
              <w:top w:w="0" w:type="dxa"/>
              <w:left w:w="108" w:type="dxa"/>
              <w:bottom w:w="0" w:type="dxa"/>
              <w:right w:w="108" w:type="dxa"/>
            </w:tcMar>
            <w:vAlign w:val="center"/>
            <w:hideMark/>
          </w:tcPr>
          <w:p w:rsidRPr="00267C81" w:rsidR="00627418" w:rsidP="003B70AB" w:rsidRDefault="00627418" w14:paraId="1A7CB5DD" w14:textId="77777777">
            <w:pPr>
              <w:rPr>
                <w:rFonts w:asciiTheme="minorHAnsi" w:hAnsiTheme="minorHAnsi" w:cstheme="minorHAnsi"/>
              </w:rPr>
            </w:pPr>
            <w:r w:rsidRPr="00267C81">
              <w:rPr>
                <w:rFonts w:asciiTheme="minorHAnsi" w:hAnsiTheme="minorHAnsi" w:cstheme="minorHAnsi"/>
                <w:color w:val="000000"/>
              </w:rPr>
              <w:t>Total Burden (in hours)</w:t>
            </w:r>
          </w:p>
        </w:tc>
      </w:tr>
      <w:tr w:rsidRPr="00267C81" w:rsidR="00EF1C54" w:rsidTr="00EF1C54" w14:paraId="49329AA3" w14:textId="77777777">
        <w:trPr>
          <w:trHeight w:val="1070"/>
        </w:trPr>
        <w:tc>
          <w:tcPr>
            <w:tcW w:w="2361" w:type="dxa"/>
            <w:vMerge w:val="restart"/>
            <w:shd w:val="clear" w:color="auto" w:fill="auto"/>
            <w:tcMar>
              <w:top w:w="0" w:type="dxa"/>
              <w:left w:w="108" w:type="dxa"/>
              <w:bottom w:w="0" w:type="dxa"/>
              <w:right w:w="108" w:type="dxa"/>
            </w:tcMar>
            <w:vAlign w:val="center"/>
          </w:tcPr>
          <w:p w:rsidRPr="00267C81" w:rsidR="00EF1C54" w:rsidP="00EF1C54" w:rsidRDefault="00EF1C54" w14:paraId="7834FFFA" w14:textId="22587867">
            <w:pPr>
              <w:rPr>
                <w:rFonts w:asciiTheme="minorHAnsi" w:hAnsiTheme="minorHAnsi" w:cstheme="minorHAnsi"/>
              </w:rPr>
            </w:pPr>
            <w:r w:rsidRPr="00267C81">
              <w:rPr>
                <w:rFonts w:asciiTheme="minorHAnsi" w:hAnsiTheme="minorHAnsi" w:cstheme="minorHAnsi"/>
              </w:rPr>
              <w:t>Youth ages 18-24 (pre-test 1)</w:t>
            </w:r>
          </w:p>
        </w:tc>
        <w:tc>
          <w:tcPr>
            <w:tcW w:w="2116" w:type="dxa"/>
            <w:shd w:val="clear" w:color="auto" w:fill="auto"/>
            <w:tcMar>
              <w:top w:w="0" w:type="dxa"/>
              <w:left w:w="108" w:type="dxa"/>
              <w:bottom w:w="0" w:type="dxa"/>
              <w:right w:w="108" w:type="dxa"/>
            </w:tcMar>
          </w:tcPr>
          <w:p w:rsidRPr="00267C81" w:rsidR="00EF1C54" w:rsidP="00EF1C54" w:rsidRDefault="00EF1C54" w14:paraId="244D1827" w14:textId="1A541712">
            <w:pPr>
              <w:rPr>
                <w:rFonts w:asciiTheme="minorHAnsi" w:hAnsiTheme="minorHAnsi" w:cstheme="minorHAnsi"/>
              </w:rPr>
            </w:pPr>
            <w:r w:rsidRPr="00267C81">
              <w:rPr>
                <w:rFonts w:asciiTheme="minorHAnsi" w:hAnsiTheme="minorHAnsi" w:cstheme="minorHAnsi"/>
              </w:rPr>
              <w:t>Cognitive interview response to flyer/ telephone inquiry (Attachment R)</w:t>
            </w:r>
          </w:p>
        </w:tc>
        <w:tc>
          <w:tcPr>
            <w:tcW w:w="1485" w:type="dxa"/>
            <w:shd w:val="clear" w:color="auto" w:fill="auto"/>
            <w:tcMar>
              <w:top w:w="0" w:type="dxa"/>
              <w:left w:w="108" w:type="dxa"/>
              <w:bottom w:w="0" w:type="dxa"/>
              <w:right w:w="108" w:type="dxa"/>
            </w:tcMar>
            <w:vAlign w:val="center"/>
          </w:tcPr>
          <w:p w:rsidRPr="00267C81" w:rsidR="00EF1C54" w:rsidP="00EF1C54" w:rsidRDefault="00EF1C54" w14:paraId="3CA44D3C" w14:textId="14A47383">
            <w:pPr>
              <w:rPr>
                <w:rFonts w:asciiTheme="minorHAnsi" w:hAnsiTheme="minorHAnsi" w:cstheme="minorHAnsi"/>
                <w:color w:val="000000"/>
              </w:rPr>
            </w:pPr>
            <w:r w:rsidRPr="00267C81">
              <w:rPr>
                <w:rFonts w:asciiTheme="minorHAnsi" w:hAnsiTheme="minorHAnsi" w:cstheme="minorHAnsi"/>
                <w:color w:val="000000"/>
              </w:rPr>
              <w:t>50</w:t>
            </w:r>
          </w:p>
        </w:tc>
        <w:tc>
          <w:tcPr>
            <w:tcW w:w="1391" w:type="dxa"/>
            <w:shd w:val="clear" w:color="auto" w:fill="auto"/>
            <w:tcMar>
              <w:top w:w="0" w:type="dxa"/>
              <w:left w:w="108" w:type="dxa"/>
              <w:bottom w:w="0" w:type="dxa"/>
              <w:right w:w="108" w:type="dxa"/>
            </w:tcMar>
            <w:vAlign w:val="center"/>
          </w:tcPr>
          <w:p w:rsidRPr="00267C81" w:rsidR="00EF1C54" w:rsidP="00EF1C54" w:rsidRDefault="00EF1C54" w14:paraId="0633D210" w14:textId="23742C00">
            <w:pPr>
              <w:rPr>
                <w:rFonts w:asciiTheme="minorHAnsi" w:hAnsiTheme="minorHAnsi" w:cstheme="minorHAnsi"/>
                <w:color w:val="000000"/>
              </w:rPr>
            </w:pPr>
            <w:r w:rsidRPr="00267C81">
              <w:rPr>
                <w:rFonts w:asciiTheme="minorHAnsi" w:hAnsiTheme="minorHAnsi" w:cstheme="minorHAnsi"/>
                <w:color w:val="000000"/>
              </w:rPr>
              <w:t>1</w:t>
            </w:r>
          </w:p>
        </w:tc>
        <w:tc>
          <w:tcPr>
            <w:tcW w:w="1152" w:type="dxa"/>
            <w:shd w:val="clear" w:color="auto" w:fill="auto"/>
            <w:tcMar>
              <w:top w:w="0" w:type="dxa"/>
              <w:left w:w="108" w:type="dxa"/>
              <w:bottom w:w="0" w:type="dxa"/>
              <w:right w:w="108" w:type="dxa"/>
            </w:tcMar>
            <w:vAlign w:val="center"/>
          </w:tcPr>
          <w:p w:rsidRPr="00267C81" w:rsidR="00EF1C54" w:rsidP="00EF1C54" w:rsidRDefault="00EF1C54" w14:paraId="0D0E6C6F" w14:textId="3AC8B0B6">
            <w:pPr>
              <w:rPr>
                <w:rFonts w:asciiTheme="minorHAnsi" w:hAnsiTheme="minorHAnsi" w:cstheme="minorHAnsi"/>
                <w:color w:val="000000"/>
              </w:rPr>
            </w:pPr>
            <w:r w:rsidRPr="00267C81">
              <w:rPr>
                <w:rFonts w:asciiTheme="minorHAnsi" w:hAnsiTheme="minorHAnsi" w:cstheme="minorHAnsi"/>
                <w:color w:val="000000"/>
              </w:rPr>
              <w:t>5/60</w:t>
            </w:r>
          </w:p>
        </w:tc>
        <w:tc>
          <w:tcPr>
            <w:tcW w:w="1030" w:type="dxa"/>
            <w:shd w:val="clear" w:color="auto" w:fill="auto"/>
            <w:tcMar>
              <w:top w:w="0" w:type="dxa"/>
              <w:left w:w="108" w:type="dxa"/>
              <w:bottom w:w="0" w:type="dxa"/>
              <w:right w:w="108" w:type="dxa"/>
            </w:tcMar>
            <w:vAlign w:val="center"/>
          </w:tcPr>
          <w:p w:rsidRPr="00267C81" w:rsidR="00EF1C54" w:rsidP="00EF1C54" w:rsidRDefault="00AB531D" w14:paraId="7D628FC6" w14:textId="25F6D37E">
            <w:pPr>
              <w:rPr>
                <w:rFonts w:asciiTheme="minorHAnsi" w:hAnsiTheme="minorHAnsi" w:cstheme="minorHAnsi"/>
                <w:color w:val="000000"/>
              </w:rPr>
            </w:pPr>
            <w:r w:rsidRPr="00267C81">
              <w:rPr>
                <w:rFonts w:asciiTheme="minorHAnsi" w:hAnsiTheme="minorHAnsi" w:cstheme="minorHAnsi"/>
                <w:color w:val="000000"/>
              </w:rPr>
              <w:t>4</w:t>
            </w:r>
          </w:p>
        </w:tc>
      </w:tr>
      <w:tr w:rsidRPr="00267C81" w:rsidR="00EF1C54" w:rsidTr="00EF1C54" w14:paraId="51522782" w14:textId="77777777">
        <w:trPr>
          <w:trHeight w:val="1070"/>
        </w:trPr>
        <w:tc>
          <w:tcPr>
            <w:tcW w:w="2361" w:type="dxa"/>
            <w:vMerge/>
            <w:shd w:val="clear" w:color="auto" w:fill="auto"/>
            <w:tcMar>
              <w:top w:w="0" w:type="dxa"/>
              <w:left w:w="108" w:type="dxa"/>
              <w:bottom w:w="0" w:type="dxa"/>
              <w:right w:w="108" w:type="dxa"/>
            </w:tcMar>
            <w:vAlign w:val="center"/>
          </w:tcPr>
          <w:p w:rsidRPr="00267C81" w:rsidR="00EF1C54" w:rsidP="00EF1C54" w:rsidRDefault="00EF1C54" w14:paraId="0AF3E53B" w14:textId="1B345A17">
            <w:pPr>
              <w:rPr>
                <w:rFonts w:asciiTheme="minorHAnsi" w:hAnsiTheme="minorHAnsi" w:cstheme="minorHAnsi"/>
              </w:rPr>
            </w:pPr>
          </w:p>
        </w:tc>
        <w:tc>
          <w:tcPr>
            <w:tcW w:w="2116" w:type="dxa"/>
            <w:shd w:val="clear" w:color="auto" w:fill="auto"/>
            <w:tcMar>
              <w:top w:w="0" w:type="dxa"/>
              <w:left w:w="108" w:type="dxa"/>
              <w:bottom w:w="0" w:type="dxa"/>
              <w:right w:w="108" w:type="dxa"/>
            </w:tcMar>
          </w:tcPr>
          <w:p w:rsidRPr="00267C81" w:rsidR="00EF1C54" w:rsidP="00EF1C54" w:rsidRDefault="00EF1C54" w14:paraId="49ADC1AE" w14:textId="5D0B5C49">
            <w:pPr>
              <w:rPr>
                <w:rFonts w:asciiTheme="minorHAnsi" w:hAnsiTheme="minorHAnsi" w:cstheme="minorHAnsi"/>
              </w:rPr>
            </w:pPr>
            <w:r w:rsidRPr="00267C81">
              <w:rPr>
                <w:rFonts w:asciiTheme="minorHAnsi" w:hAnsiTheme="minorHAnsi" w:cstheme="minorHAnsi"/>
              </w:rPr>
              <w:t xml:space="preserve">Cognitive interview screening (Attachment </w:t>
            </w:r>
            <w:r w:rsidRPr="00267C81" w:rsidR="00E8707B">
              <w:rPr>
                <w:rFonts w:asciiTheme="minorHAnsi" w:hAnsiTheme="minorHAnsi" w:cstheme="minorHAnsi"/>
              </w:rPr>
              <w:t>S</w:t>
            </w:r>
            <w:r w:rsidRPr="00267C81">
              <w:rPr>
                <w:rFonts w:asciiTheme="minorHAnsi" w:hAnsiTheme="minorHAnsi" w:cstheme="minorHAnsi"/>
              </w:rPr>
              <w:t>)</w:t>
            </w:r>
          </w:p>
        </w:tc>
        <w:tc>
          <w:tcPr>
            <w:tcW w:w="1485" w:type="dxa"/>
            <w:shd w:val="clear" w:color="auto" w:fill="auto"/>
            <w:tcMar>
              <w:top w:w="0" w:type="dxa"/>
              <w:left w:w="108" w:type="dxa"/>
              <w:bottom w:w="0" w:type="dxa"/>
              <w:right w:w="108" w:type="dxa"/>
            </w:tcMar>
            <w:vAlign w:val="center"/>
          </w:tcPr>
          <w:p w:rsidRPr="00267C81" w:rsidR="00EF1C54" w:rsidP="00EF1C54" w:rsidRDefault="00AB531D" w14:paraId="29EC015C" w14:textId="03F014A7">
            <w:pPr>
              <w:rPr>
                <w:rFonts w:asciiTheme="minorHAnsi" w:hAnsiTheme="minorHAnsi" w:cstheme="minorHAnsi"/>
                <w:color w:val="000000"/>
              </w:rPr>
            </w:pPr>
            <w:r w:rsidRPr="00267C81">
              <w:rPr>
                <w:rFonts w:asciiTheme="minorHAnsi" w:hAnsiTheme="minorHAnsi" w:cstheme="minorHAnsi"/>
                <w:color w:val="000000"/>
              </w:rPr>
              <w:t>2</w:t>
            </w:r>
            <w:r w:rsidRPr="00267C81" w:rsidR="00EF1C54">
              <w:rPr>
                <w:rFonts w:asciiTheme="minorHAnsi" w:hAnsiTheme="minorHAnsi" w:cstheme="minorHAnsi"/>
                <w:color w:val="000000"/>
              </w:rPr>
              <w:t>5</w:t>
            </w:r>
          </w:p>
        </w:tc>
        <w:tc>
          <w:tcPr>
            <w:tcW w:w="1391" w:type="dxa"/>
            <w:shd w:val="clear" w:color="auto" w:fill="auto"/>
            <w:tcMar>
              <w:top w:w="0" w:type="dxa"/>
              <w:left w:w="108" w:type="dxa"/>
              <w:bottom w:w="0" w:type="dxa"/>
              <w:right w:w="108" w:type="dxa"/>
            </w:tcMar>
            <w:vAlign w:val="center"/>
          </w:tcPr>
          <w:p w:rsidRPr="00267C81" w:rsidR="00EF1C54" w:rsidP="00EF1C54" w:rsidRDefault="00EF1C54" w14:paraId="5DFCF565" w14:textId="055E2EB0">
            <w:pPr>
              <w:rPr>
                <w:rFonts w:asciiTheme="minorHAnsi" w:hAnsiTheme="minorHAnsi" w:cstheme="minorHAnsi"/>
                <w:color w:val="000000"/>
              </w:rPr>
            </w:pPr>
            <w:r w:rsidRPr="00267C81">
              <w:rPr>
                <w:rFonts w:asciiTheme="minorHAnsi" w:hAnsiTheme="minorHAnsi" w:cstheme="minorHAnsi"/>
                <w:color w:val="000000"/>
              </w:rPr>
              <w:t>1</w:t>
            </w:r>
          </w:p>
        </w:tc>
        <w:tc>
          <w:tcPr>
            <w:tcW w:w="1152" w:type="dxa"/>
            <w:shd w:val="clear" w:color="auto" w:fill="auto"/>
            <w:tcMar>
              <w:top w:w="0" w:type="dxa"/>
              <w:left w:w="108" w:type="dxa"/>
              <w:bottom w:w="0" w:type="dxa"/>
              <w:right w:w="108" w:type="dxa"/>
            </w:tcMar>
            <w:vAlign w:val="center"/>
          </w:tcPr>
          <w:p w:rsidRPr="00267C81" w:rsidR="00EF1C54" w:rsidP="00EF1C54" w:rsidRDefault="00EF1C54" w14:paraId="4C5F0EC3" w14:textId="0931B795">
            <w:pPr>
              <w:rPr>
                <w:rFonts w:asciiTheme="minorHAnsi" w:hAnsiTheme="minorHAnsi" w:cstheme="minorHAnsi"/>
                <w:color w:val="000000"/>
              </w:rPr>
            </w:pPr>
            <w:r w:rsidRPr="00267C81">
              <w:rPr>
                <w:rFonts w:asciiTheme="minorHAnsi" w:hAnsiTheme="minorHAnsi" w:cstheme="minorHAnsi"/>
                <w:color w:val="000000"/>
              </w:rPr>
              <w:t>10/60</w:t>
            </w:r>
          </w:p>
        </w:tc>
        <w:tc>
          <w:tcPr>
            <w:tcW w:w="1030" w:type="dxa"/>
            <w:shd w:val="clear" w:color="auto" w:fill="auto"/>
            <w:tcMar>
              <w:top w:w="0" w:type="dxa"/>
              <w:left w:w="108" w:type="dxa"/>
              <w:bottom w:w="0" w:type="dxa"/>
              <w:right w:w="108" w:type="dxa"/>
            </w:tcMar>
            <w:vAlign w:val="center"/>
          </w:tcPr>
          <w:p w:rsidRPr="00267C81" w:rsidR="00EF1C54" w:rsidP="00EF1C54" w:rsidRDefault="00AB531D" w14:paraId="75C63E55" w14:textId="091C4C70">
            <w:pPr>
              <w:rPr>
                <w:rFonts w:asciiTheme="minorHAnsi" w:hAnsiTheme="minorHAnsi" w:cstheme="minorHAnsi"/>
                <w:color w:val="000000"/>
              </w:rPr>
            </w:pPr>
            <w:r w:rsidRPr="00267C81">
              <w:rPr>
                <w:rFonts w:asciiTheme="minorHAnsi" w:hAnsiTheme="minorHAnsi" w:cstheme="minorHAnsi"/>
                <w:color w:val="000000"/>
              </w:rPr>
              <w:t>4</w:t>
            </w:r>
          </w:p>
        </w:tc>
      </w:tr>
      <w:tr w:rsidRPr="00267C81" w:rsidR="00EF1C54" w:rsidTr="00EF1C54" w14:paraId="1DCFADE8" w14:textId="77777777">
        <w:trPr>
          <w:trHeight w:val="1070"/>
        </w:trPr>
        <w:tc>
          <w:tcPr>
            <w:tcW w:w="2361" w:type="dxa"/>
            <w:vMerge w:val="restart"/>
            <w:shd w:val="clear" w:color="auto" w:fill="auto"/>
            <w:tcMar>
              <w:top w:w="0" w:type="dxa"/>
              <w:left w:w="108" w:type="dxa"/>
              <w:bottom w:w="0" w:type="dxa"/>
              <w:right w:w="108" w:type="dxa"/>
            </w:tcMar>
            <w:vAlign w:val="center"/>
          </w:tcPr>
          <w:p w:rsidRPr="00267C81" w:rsidR="00EF1C54" w:rsidP="00EF1C54" w:rsidRDefault="00EF1C54" w14:paraId="6209F8C1" w14:textId="639D0E24">
            <w:pPr>
              <w:rPr>
                <w:rFonts w:asciiTheme="minorHAnsi" w:hAnsiTheme="minorHAnsi" w:cstheme="minorHAnsi"/>
              </w:rPr>
            </w:pPr>
            <w:r w:rsidRPr="00267C81">
              <w:rPr>
                <w:rFonts w:asciiTheme="minorHAnsi" w:hAnsiTheme="minorHAnsi" w:cstheme="minorHAnsi"/>
              </w:rPr>
              <w:t>Parents of youth ages 13-17 (Pre-test 1)</w:t>
            </w:r>
          </w:p>
        </w:tc>
        <w:tc>
          <w:tcPr>
            <w:tcW w:w="2116" w:type="dxa"/>
            <w:shd w:val="clear" w:color="auto" w:fill="auto"/>
            <w:tcMar>
              <w:top w:w="0" w:type="dxa"/>
              <w:left w:w="108" w:type="dxa"/>
              <w:bottom w:w="0" w:type="dxa"/>
              <w:right w:w="108" w:type="dxa"/>
            </w:tcMar>
          </w:tcPr>
          <w:p w:rsidRPr="00267C81" w:rsidR="00EF1C54" w:rsidP="00EF1C54" w:rsidRDefault="00EF1C54" w14:paraId="3398ED2A" w14:textId="35A7FA37">
            <w:pPr>
              <w:rPr>
                <w:rFonts w:asciiTheme="minorHAnsi" w:hAnsiTheme="minorHAnsi" w:cstheme="minorHAnsi"/>
              </w:rPr>
            </w:pPr>
            <w:r w:rsidRPr="00267C81">
              <w:rPr>
                <w:rFonts w:asciiTheme="minorHAnsi" w:hAnsiTheme="minorHAnsi" w:cstheme="minorHAnsi"/>
              </w:rPr>
              <w:t>Cognitive interview response to flyer/ telephone inquiry (Attachment R)</w:t>
            </w:r>
          </w:p>
        </w:tc>
        <w:tc>
          <w:tcPr>
            <w:tcW w:w="1485" w:type="dxa"/>
            <w:shd w:val="clear" w:color="auto" w:fill="auto"/>
            <w:tcMar>
              <w:top w:w="0" w:type="dxa"/>
              <w:left w:w="108" w:type="dxa"/>
              <w:bottom w:w="0" w:type="dxa"/>
              <w:right w:w="108" w:type="dxa"/>
            </w:tcMar>
            <w:vAlign w:val="center"/>
          </w:tcPr>
          <w:p w:rsidRPr="00267C81" w:rsidR="00EF1C54" w:rsidP="00EF1C54" w:rsidRDefault="00EF1C54" w14:paraId="0CCF3110" w14:textId="17E04127">
            <w:pPr>
              <w:rPr>
                <w:rFonts w:asciiTheme="minorHAnsi" w:hAnsiTheme="minorHAnsi" w:cstheme="minorHAnsi"/>
                <w:color w:val="000000"/>
              </w:rPr>
            </w:pPr>
            <w:r w:rsidRPr="00267C81">
              <w:rPr>
                <w:rFonts w:asciiTheme="minorHAnsi" w:hAnsiTheme="minorHAnsi" w:cstheme="minorHAnsi"/>
                <w:color w:val="000000"/>
              </w:rPr>
              <w:t>50</w:t>
            </w:r>
          </w:p>
        </w:tc>
        <w:tc>
          <w:tcPr>
            <w:tcW w:w="1391" w:type="dxa"/>
            <w:shd w:val="clear" w:color="auto" w:fill="auto"/>
            <w:tcMar>
              <w:top w:w="0" w:type="dxa"/>
              <w:left w:w="108" w:type="dxa"/>
              <w:bottom w:w="0" w:type="dxa"/>
              <w:right w:w="108" w:type="dxa"/>
            </w:tcMar>
            <w:vAlign w:val="center"/>
          </w:tcPr>
          <w:p w:rsidRPr="00267C81" w:rsidR="00EF1C54" w:rsidP="00EF1C54" w:rsidRDefault="00EF1C54" w14:paraId="0399ED43" w14:textId="3D7891AD">
            <w:pPr>
              <w:rPr>
                <w:rFonts w:asciiTheme="minorHAnsi" w:hAnsiTheme="minorHAnsi" w:cstheme="minorHAnsi"/>
                <w:color w:val="000000"/>
              </w:rPr>
            </w:pPr>
            <w:r w:rsidRPr="00267C81">
              <w:rPr>
                <w:rFonts w:asciiTheme="minorHAnsi" w:hAnsiTheme="minorHAnsi" w:cstheme="minorHAnsi"/>
                <w:color w:val="000000"/>
              </w:rPr>
              <w:t>1</w:t>
            </w:r>
          </w:p>
        </w:tc>
        <w:tc>
          <w:tcPr>
            <w:tcW w:w="1152" w:type="dxa"/>
            <w:shd w:val="clear" w:color="auto" w:fill="auto"/>
            <w:tcMar>
              <w:top w:w="0" w:type="dxa"/>
              <w:left w:w="108" w:type="dxa"/>
              <w:bottom w:w="0" w:type="dxa"/>
              <w:right w:w="108" w:type="dxa"/>
            </w:tcMar>
            <w:vAlign w:val="center"/>
          </w:tcPr>
          <w:p w:rsidRPr="00267C81" w:rsidR="00EF1C54" w:rsidP="00EF1C54" w:rsidRDefault="00EF1C54" w14:paraId="432FCA87" w14:textId="55797D0D">
            <w:pPr>
              <w:rPr>
                <w:rFonts w:asciiTheme="minorHAnsi" w:hAnsiTheme="minorHAnsi" w:cstheme="minorHAnsi"/>
                <w:color w:val="000000"/>
              </w:rPr>
            </w:pPr>
            <w:r w:rsidRPr="00267C81">
              <w:rPr>
                <w:rFonts w:asciiTheme="minorHAnsi" w:hAnsiTheme="minorHAnsi" w:cstheme="minorHAnsi"/>
                <w:color w:val="000000"/>
              </w:rPr>
              <w:t>5/60</w:t>
            </w:r>
          </w:p>
        </w:tc>
        <w:tc>
          <w:tcPr>
            <w:tcW w:w="1030" w:type="dxa"/>
            <w:shd w:val="clear" w:color="auto" w:fill="auto"/>
            <w:tcMar>
              <w:top w:w="0" w:type="dxa"/>
              <w:left w:w="108" w:type="dxa"/>
              <w:bottom w:w="0" w:type="dxa"/>
              <w:right w:w="108" w:type="dxa"/>
            </w:tcMar>
            <w:vAlign w:val="center"/>
          </w:tcPr>
          <w:p w:rsidRPr="00267C81" w:rsidR="00EF1C54" w:rsidP="00EF1C54" w:rsidRDefault="00AB531D" w14:paraId="1B7976CF" w14:textId="1DAD18FD">
            <w:pPr>
              <w:rPr>
                <w:rFonts w:asciiTheme="minorHAnsi" w:hAnsiTheme="minorHAnsi" w:cstheme="minorHAnsi"/>
                <w:color w:val="000000"/>
              </w:rPr>
            </w:pPr>
            <w:r w:rsidRPr="00267C81">
              <w:rPr>
                <w:rFonts w:asciiTheme="minorHAnsi" w:hAnsiTheme="minorHAnsi" w:cstheme="minorHAnsi"/>
                <w:color w:val="000000"/>
              </w:rPr>
              <w:t>4</w:t>
            </w:r>
          </w:p>
        </w:tc>
      </w:tr>
      <w:tr w:rsidRPr="00267C81" w:rsidR="00EF1C54" w:rsidTr="00EF1C54" w14:paraId="79CA94A5" w14:textId="77777777">
        <w:trPr>
          <w:trHeight w:val="1070"/>
        </w:trPr>
        <w:tc>
          <w:tcPr>
            <w:tcW w:w="2361" w:type="dxa"/>
            <w:vMerge/>
            <w:shd w:val="clear" w:color="auto" w:fill="auto"/>
            <w:tcMar>
              <w:top w:w="0" w:type="dxa"/>
              <w:left w:w="108" w:type="dxa"/>
              <w:bottom w:w="0" w:type="dxa"/>
              <w:right w:w="108" w:type="dxa"/>
            </w:tcMar>
            <w:vAlign w:val="center"/>
          </w:tcPr>
          <w:p w:rsidRPr="00267C81" w:rsidR="00EF1C54" w:rsidP="00EF1C54" w:rsidRDefault="00EF1C54" w14:paraId="437460AD" w14:textId="12759595">
            <w:pPr>
              <w:rPr>
                <w:rFonts w:asciiTheme="minorHAnsi" w:hAnsiTheme="minorHAnsi" w:cstheme="minorHAnsi"/>
              </w:rPr>
            </w:pPr>
          </w:p>
        </w:tc>
        <w:tc>
          <w:tcPr>
            <w:tcW w:w="2116" w:type="dxa"/>
            <w:shd w:val="clear" w:color="auto" w:fill="auto"/>
            <w:tcMar>
              <w:top w:w="0" w:type="dxa"/>
              <w:left w:w="108" w:type="dxa"/>
              <w:bottom w:w="0" w:type="dxa"/>
              <w:right w:w="108" w:type="dxa"/>
            </w:tcMar>
          </w:tcPr>
          <w:p w:rsidRPr="00267C81" w:rsidR="00EF1C54" w:rsidP="00EF1C54" w:rsidRDefault="00EF1C54" w14:paraId="62ADA21D" w14:textId="35295868">
            <w:pPr>
              <w:rPr>
                <w:rFonts w:asciiTheme="minorHAnsi" w:hAnsiTheme="minorHAnsi" w:cstheme="minorHAnsi"/>
              </w:rPr>
            </w:pPr>
            <w:r w:rsidRPr="00267C81">
              <w:rPr>
                <w:rFonts w:asciiTheme="minorHAnsi" w:hAnsiTheme="minorHAnsi" w:cstheme="minorHAnsi"/>
              </w:rPr>
              <w:t>Cognitive interview screening (Attachment S)</w:t>
            </w:r>
          </w:p>
        </w:tc>
        <w:tc>
          <w:tcPr>
            <w:tcW w:w="1485" w:type="dxa"/>
            <w:shd w:val="clear" w:color="auto" w:fill="auto"/>
            <w:tcMar>
              <w:top w:w="0" w:type="dxa"/>
              <w:left w:w="108" w:type="dxa"/>
              <w:bottom w:w="0" w:type="dxa"/>
              <w:right w:w="108" w:type="dxa"/>
            </w:tcMar>
            <w:vAlign w:val="center"/>
          </w:tcPr>
          <w:p w:rsidRPr="00267C81" w:rsidR="00EF1C54" w:rsidP="00EF1C54" w:rsidRDefault="00AB531D" w14:paraId="3A312780" w14:textId="1A55D5B5">
            <w:pPr>
              <w:rPr>
                <w:rFonts w:asciiTheme="minorHAnsi" w:hAnsiTheme="minorHAnsi" w:cstheme="minorHAnsi"/>
                <w:color w:val="000000"/>
              </w:rPr>
            </w:pPr>
            <w:r w:rsidRPr="00267C81">
              <w:rPr>
                <w:rFonts w:asciiTheme="minorHAnsi" w:hAnsiTheme="minorHAnsi" w:cstheme="minorHAnsi"/>
                <w:color w:val="000000"/>
              </w:rPr>
              <w:t>2</w:t>
            </w:r>
            <w:r w:rsidRPr="00267C81" w:rsidR="00EF1C54">
              <w:rPr>
                <w:rFonts w:asciiTheme="minorHAnsi" w:hAnsiTheme="minorHAnsi" w:cstheme="minorHAnsi"/>
                <w:color w:val="000000"/>
              </w:rPr>
              <w:t>5</w:t>
            </w:r>
          </w:p>
        </w:tc>
        <w:tc>
          <w:tcPr>
            <w:tcW w:w="1391" w:type="dxa"/>
            <w:shd w:val="clear" w:color="auto" w:fill="auto"/>
            <w:tcMar>
              <w:top w:w="0" w:type="dxa"/>
              <w:left w:w="108" w:type="dxa"/>
              <w:bottom w:w="0" w:type="dxa"/>
              <w:right w:w="108" w:type="dxa"/>
            </w:tcMar>
            <w:vAlign w:val="center"/>
          </w:tcPr>
          <w:p w:rsidRPr="00267C81" w:rsidR="00EF1C54" w:rsidP="00EF1C54" w:rsidRDefault="00EF1C54" w14:paraId="0AC521BC" w14:textId="55B9D339">
            <w:pPr>
              <w:rPr>
                <w:rFonts w:asciiTheme="minorHAnsi" w:hAnsiTheme="minorHAnsi" w:cstheme="minorHAnsi"/>
                <w:color w:val="000000"/>
              </w:rPr>
            </w:pPr>
            <w:r w:rsidRPr="00267C81">
              <w:rPr>
                <w:rFonts w:asciiTheme="minorHAnsi" w:hAnsiTheme="minorHAnsi" w:cstheme="minorHAnsi"/>
                <w:color w:val="000000"/>
              </w:rPr>
              <w:t>1</w:t>
            </w:r>
          </w:p>
        </w:tc>
        <w:tc>
          <w:tcPr>
            <w:tcW w:w="1152" w:type="dxa"/>
            <w:shd w:val="clear" w:color="auto" w:fill="auto"/>
            <w:tcMar>
              <w:top w:w="0" w:type="dxa"/>
              <w:left w:w="108" w:type="dxa"/>
              <w:bottom w:w="0" w:type="dxa"/>
              <w:right w:w="108" w:type="dxa"/>
            </w:tcMar>
            <w:vAlign w:val="center"/>
          </w:tcPr>
          <w:p w:rsidRPr="00267C81" w:rsidR="00EF1C54" w:rsidP="00EF1C54" w:rsidRDefault="00EF1C54" w14:paraId="47ABE0AB" w14:textId="54E908FF">
            <w:pPr>
              <w:rPr>
                <w:rFonts w:asciiTheme="minorHAnsi" w:hAnsiTheme="minorHAnsi" w:cstheme="minorHAnsi"/>
                <w:color w:val="000000"/>
              </w:rPr>
            </w:pPr>
            <w:r w:rsidRPr="00267C81">
              <w:rPr>
                <w:rFonts w:asciiTheme="minorHAnsi" w:hAnsiTheme="minorHAnsi" w:cstheme="minorHAnsi"/>
                <w:color w:val="000000"/>
              </w:rPr>
              <w:t>10/60</w:t>
            </w:r>
          </w:p>
        </w:tc>
        <w:tc>
          <w:tcPr>
            <w:tcW w:w="1030" w:type="dxa"/>
            <w:shd w:val="clear" w:color="auto" w:fill="auto"/>
            <w:tcMar>
              <w:top w:w="0" w:type="dxa"/>
              <w:left w:w="108" w:type="dxa"/>
              <w:bottom w:w="0" w:type="dxa"/>
              <w:right w:w="108" w:type="dxa"/>
            </w:tcMar>
            <w:vAlign w:val="center"/>
          </w:tcPr>
          <w:p w:rsidRPr="00267C81" w:rsidR="00EF1C54" w:rsidP="00EF1C54" w:rsidRDefault="00AB531D" w14:paraId="27D6E2E1" w14:textId="4869B51C">
            <w:pPr>
              <w:rPr>
                <w:rFonts w:asciiTheme="minorHAnsi" w:hAnsiTheme="minorHAnsi" w:cstheme="minorHAnsi"/>
                <w:color w:val="000000"/>
              </w:rPr>
            </w:pPr>
            <w:r w:rsidRPr="00267C81">
              <w:rPr>
                <w:rFonts w:asciiTheme="minorHAnsi" w:hAnsiTheme="minorHAnsi" w:cstheme="minorHAnsi"/>
                <w:color w:val="000000"/>
              </w:rPr>
              <w:t>4</w:t>
            </w:r>
          </w:p>
        </w:tc>
      </w:tr>
      <w:tr w:rsidRPr="00267C81" w:rsidR="00EF1C54" w:rsidTr="00EF1C54" w14:paraId="45563774" w14:textId="77777777">
        <w:trPr>
          <w:trHeight w:val="1070"/>
        </w:trPr>
        <w:tc>
          <w:tcPr>
            <w:tcW w:w="2361" w:type="dxa"/>
            <w:vMerge/>
            <w:shd w:val="clear" w:color="auto" w:fill="auto"/>
            <w:tcMar>
              <w:top w:w="0" w:type="dxa"/>
              <w:left w:w="108" w:type="dxa"/>
              <w:bottom w:w="0" w:type="dxa"/>
              <w:right w:w="108" w:type="dxa"/>
            </w:tcMar>
            <w:vAlign w:val="center"/>
          </w:tcPr>
          <w:p w:rsidRPr="00267C81" w:rsidR="00EF1C54" w:rsidP="00EF1C54" w:rsidRDefault="00EF1C54" w14:paraId="6830D641" w14:textId="77777777">
            <w:pPr>
              <w:rPr>
                <w:rFonts w:asciiTheme="minorHAnsi" w:hAnsiTheme="minorHAnsi" w:cstheme="minorHAnsi"/>
              </w:rPr>
            </w:pPr>
          </w:p>
        </w:tc>
        <w:tc>
          <w:tcPr>
            <w:tcW w:w="2116" w:type="dxa"/>
            <w:shd w:val="clear" w:color="auto" w:fill="auto"/>
            <w:tcMar>
              <w:top w:w="0" w:type="dxa"/>
              <w:left w:w="108" w:type="dxa"/>
              <w:bottom w:w="0" w:type="dxa"/>
              <w:right w:w="108" w:type="dxa"/>
            </w:tcMar>
          </w:tcPr>
          <w:p w:rsidRPr="00267C81" w:rsidR="00EF1C54" w:rsidP="00EF1C54" w:rsidRDefault="00EF1C54" w14:paraId="349877D8" w14:textId="6EABE294">
            <w:pPr>
              <w:rPr>
                <w:rFonts w:asciiTheme="minorHAnsi" w:hAnsiTheme="minorHAnsi" w:cstheme="minorHAnsi"/>
              </w:rPr>
            </w:pPr>
            <w:r w:rsidRPr="00267C81">
              <w:rPr>
                <w:rFonts w:asciiTheme="minorHAnsi" w:hAnsiTheme="minorHAnsi" w:cstheme="minorHAnsi"/>
              </w:rPr>
              <w:t>Informed parental consent (Attachment D.1)</w:t>
            </w:r>
          </w:p>
        </w:tc>
        <w:tc>
          <w:tcPr>
            <w:tcW w:w="1485" w:type="dxa"/>
            <w:shd w:val="clear" w:color="auto" w:fill="auto"/>
            <w:tcMar>
              <w:top w:w="0" w:type="dxa"/>
              <w:left w:w="108" w:type="dxa"/>
              <w:bottom w:w="0" w:type="dxa"/>
              <w:right w:w="108" w:type="dxa"/>
            </w:tcMar>
            <w:vAlign w:val="center"/>
          </w:tcPr>
          <w:p w:rsidRPr="00267C81" w:rsidR="00EF1C54" w:rsidP="00EF1C54" w:rsidRDefault="00AB531D" w14:paraId="583A7973" w14:textId="7E11EC2D">
            <w:pPr>
              <w:rPr>
                <w:rFonts w:asciiTheme="minorHAnsi" w:hAnsiTheme="minorHAnsi" w:cstheme="minorHAnsi"/>
                <w:color w:val="000000"/>
              </w:rPr>
            </w:pPr>
            <w:r w:rsidRPr="00267C81">
              <w:rPr>
                <w:rFonts w:asciiTheme="minorHAnsi" w:hAnsiTheme="minorHAnsi" w:cstheme="minorHAnsi"/>
                <w:color w:val="000000"/>
              </w:rPr>
              <w:t>6</w:t>
            </w:r>
          </w:p>
        </w:tc>
        <w:tc>
          <w:tcPr>
            <w:tcW w:w="1391" w:type="dxa"/>
            <w:shd w:val="clear" w:color="auto" w:fill="auto"/>
            <w:tcMar>
              <w:top w:w="0" w:type="dxa"/>
              <w:left w:w="108" w:type="dxa"/>
              <w:bottom w:w="0" w:type="dxa"/>
              <w:right w:w="108" w:type="dxa"/>
            </w:tcMar>
            <w:vAlign w:val="center"/>
          </w:tcPr>
          <w:p w:rsidRPr="00267C81" w:rsidR="00EF1C54" w:rsidP="00EF1C54" w:rsidRDefault="00EF1C54" w14:paraId="565224C4" w14:textId="2C5F7573">
            <w:pPr>
              <w:rPr>
                <w:rFonts w:asciiTheme="minorHAnsi" w:hAnsiTheme="minorHAnsi" w:cstheme="minorHAnsi"/>
                <w:color w:val="000000"/>
              </w:rPr>
            </w:pPr>
            <w:r w:rsidRPr="00267C81">
              <w:rPr>
                <w:rFonts w:asciiTheme="minorHAnsi" w:hAnsiTheme="minorHAnsi" w:cstheme="minorHAnsi"/>
                <w:color w:val="000000"/>
              </w:rPr>
              <w:t>1</w:t>
            </w:r>
          </w:p>
        </w:tc>
        <w:tc>
          <w:tcPr>
            <w:tcW w:w="1152" w:type="dxa"/>
            <w:shd w:val="clear" w:color="auto" w:fill="auto"/>
            <w:tcMar>
              <w:top w:w="0" w:type="dxa"/>
              <w:left w:w="108" w:type="dxa"/>
              <w:bottom w:w="0" w:type="dxa"/>
              <w:right w:w="108" w:type="dxa"/>
            </w:tcMar>
            <w:vAlign w:val="center"/>
          </w:tcPr>
          <w:p w:rsidRPr="00267C81" w:rsidR="00EF1C54" w:rsidP="00EF1C54" w:rsidRDefault="00EF1C54" w14:paraId="285953F0" w14:textId="652992CB">
            <w:pPr>
              <w:rPr>
                <w:rFonts w:asciiTheme="minorHAnsi" w:hAnsiTheme="minorHAnsi" w:cstheme="minorHAnsi"/>
                <w:color w:val="000000"/>
              </w:rPr>
            </w:pPr>
            <w:r w:rsidRPr="00267C81">
              <w:rPr>
                <w:rFonts w:asciiTheme="minorHAnsi" w:hAnsiTheme="minorHAnsi" w:cstheme="minorHAnsi"/>
                <w:color w:val="000000"/>
              </w:rPr>
              <w:t>5/60</w:t>
            </w:r>
          </w:p>
        </w:tc>
        <w:tc>
          <w:tcPr>
            <w:tcW w:w="1030" w:type="dxa"/>
            <w:shd w:val="clear" w:color="auto" w:fill="auto"/>
            <w:tcMar>
              <w:top w:w="0" w:type="dxa"/>
              <w:left w:w="108" w:type="dxa"/>
              <w:bottom w:w="0" w:type="dxa"/>
              <w:right w:w="108" w:type="dxa"/>
            </w:tcMar>
            <w:vAlign w:val="center"/>
          </w:tcPr>
          <w:p w:rsidRPr="00267C81" w:rsidR="00EF1C54" w:rsidP="00EF1C54" w:rsidRDefault="00EF1C54" w14:paraId="05F5E4C6" w14:textId="06F163AB">
            <w:pPr>
              <w:rPr>
                <w:rFonts w:asciiTheme="minorHAnsi" w:hAnsiTheme="minorHAnsi" w:cstheme="minorHAnsi"/>
                <w:color w:val="000000"/>
              </w:rPr>
            </w:pPr>
            <w:r w:rsidRPr="00267C81">
              <w:rPr>
                <w:rFonts w:asciiTheme="minorHAnsi" w:hAnsiTheme="minorHAnsi" w:cstheme="minorHAnsi"/>
                <w:color w:val="000000"/>
              </w:rPr>
              <w:t>1</w:t>
            </w:r>
          </w:p>
        </w:tc>
      </w:tr>
      <w:tr w:rsidRPr="00267C81" w:rsidR="00924DD7" w:rsidTr="00C95FAB" w14:paraId="4BAEE2E4" w14:textId="77777777">
        <w:trPr>
          <w:trHeight w:val="2150"/>
        </w:trPr>
        <w:tc>
          <w:tcPr>
            <w:tcW w:w="2361" w:type="dxa"/>
            <w:vMerge w:val="restart"/>
            <w:shd w:val="clear" w:color="auto" w:fill="auto"/>
            <w:tcMar>
              <w:top w:w="0" w:type="dxa"/>
              <w:left w:w="108" w:type="dxa"/>
              <w:bottom w:w="0" w:type="dxa"/>
              <w:right w:w="108" w:type="dxa"/>
            </w:tcMar>
            <w:vAlign w:val="center"/>
          </w:tcPr>
          <w:p w:rsidRPr="00267C81" w:rsidR="00924DD7" w:rsidP="00EF1C54" w:rsidRDefault="00924DD7" w14:paraId="3070CA5D" w14:textId="11302679">
            <w:pPr>
              <w:rPr>
                <w:rFonts w:asciiTheme="minorHAnsi" w:hAnsiTheme="minorHAnsi" w:cstheme="minorHAnsi"/>
              </w:rPr>
            </w:pPr>
            <w:r w:rsidRPr="00267C81">
              <w:rPr>
                <w:rFonts w:asciiTheme="minorHAnsi" w:hAnsiTheme="minorHAnsi" w:cstheme="minorHAnsi"/>
              </w:rPr>
              <w:t>Youth ages 13-24 (Pre-test 1)</w:t>
            </w:r>
          </w:p>
        </w:tc>
        <w:tc>
          <w:tcPr>
            <w:tcW w:w="2116" w:type="dxa"/>
            <w:shd w:val="clear" w:color="auto" w:fill="auto"/>
            <w:tcMar>
              <w:top w:w="0" w:type="dxa"/>
              <w:left w:w="108" w:type="dxa"/>
              <w:bottom w:w="0" w:type="dxa"/>
              <w:right w:w="108" w:type="dxa"/>
            </w:tcMar>
          </w:tcPr>
          <w:p w:rsidRPr="00267C81" w:rsidR="00924DD7" w:rsidP="00627647" w:rsidRDefault="00924DD7" w14:paraId="72101E6F" w14:textId="7F40B75C">
            <w:pPr>
              <w:rPr>
                <w:rFonts w:asciiTheme="minorHAnsi" w:hAnsiTheme="minorHAnsi" w:cstheme="minorHAnsi"/>
              </w:rPr>
            </w:pPr>
            <w:r w:rsidRPr="00267C81">
              <w:rPr>
                <w:rFonts w:asciiTheme="minorHAnsi" w:hAnsiTheme="minorHAnsi" w:cstheme="minorHAnsi"/>
              </w:rPr>
              <w:t>Cognitive interviewing consent/assent (Attachment F.1)</w:t>
            </w:r>
          </w:p>
        </w:tc>
        <w:tc>
          <w:tcPr>
            <w:tcW w:w="1485" w:type="dxa"/>
            <w:shd w:val="clear" w:color="auto" w:fill="auto"/>
            <w:tcMar>
              <w:top w:w="0" w:type="dxa"/>
              <w:left w:w="108" w:type="dxa"/>
              <w:bottom w:w="0" w:type="dxa"/>
              <w:right w:w="108" w:type="dxa"/>
            </w:tcMar>
            <w:vAlign w:val="center"/>
          </w:tcPr>
          <w:p w:rsidRPr="00267C81" w:rsidR="00924DD7" w:rsidP="00FA021A" w:rsidRDefault="00924DD7" w14:paraId="6F6C818E" w14:textId="3FF71670">
            <w:pPr>
              <w:rPr>
                <w:rFonts w:asciiTheme="minorHAnsi" w:hAnsiTheme="minorHAnsi" w:cstheme="minorHAnsi"/>
                <w:color w:val="000000"/>
              </w:rPr>
            </w:pPr>
            <w:r w:rsidRPr="00267C81">
              <w:rPr>
                <w:rFonts w:asciiTheme="minorHAnsi" w:hAnsiTheme="minorHAnsi" w:cstheme="minorHAnsi"/>
                <w:color w:val="000000"/>
              </w:rPr>
              <w:t>11</w:t>
            </w:r>
          </w:p>
        </w:tc>
        <w:tc>
          <w:tcPr>
            <w:tcW w:w="1391" w:type="dxa"/>
            <w:shd w:val="clear" w:color="auto" w:fill="auto"/>
            <w:tcMar>
              <w:top w:w="0" w:type="dxa"/>
              <w:left w:w="108" w:type="dxa"/>
              <w:bottom w:w="0" w:type="dxa"/>
              <w:right w:w="108" w:type="dxa"/>
            </w:tcMar>
            <w:vAlign w:val="center"/>
          </w:tcPr>
          <w:p w:rsidRPr="00267C81" w:rsidR="00924DD7" w:rsidP="00437F5F" w:rsidRDefault="00924DD7" w14:paraId="30B320E5" w14:textId="616E94EA">
            <w:pPr>
              <w:rPr>
                <w:rFonts w:asciiTheme="minorHAnsi" w:hAnsiTheme="minorHAnsi" w:cstheme="minorHAnsi"/>
                <w:color w:val="000000"/>
              </w:rPr>
            </w:pPr>
            <w:r w:rsidRPr="00267C81">
              <w:rPr>
                <w:rFonts w:asciiTheme="minorHAnsi" w:hAnsiTheme="minorHAnsi" w:cstheme="minorHAnsi"/>
                <w:color w:val="000000"/>
              </w:rPr>
              <w:t>1</w:t>
            </w:r>
          </w:p>
        </w:tc>
        <w:tc>
          <w:tcPr>
            <w:tcW w:w="1152" w:type="dxa"/>
            <w:shd w:val="clear" w:color="auto" w:fill="auto"/>
            <w:tcMar>
              <w:top w:w="0" w:type="dxa"/>
              <w:left w:w="108" w:type="dxa"/>
              <w:bottom w:w="0" w:type="dxa"/>
              <w:right w:w="108" w:type="dxa"/>
            </w:tcMar>
            <w:vAlign w:val="center"/>
          </w:tcPr>
          <w:p w:rsidRPr="00267C81" w:rsidR="00924DD7" w:rsidP="00C9015A" w:rsidRDefault="00924DD7" w14:paraId="6301B1DA" w14:textId="50799069">
            <w:pPr>
              <w:rPr>
                <w:rFonts w:asciiTheme="minorHAnsi" w:hAnsiTheme="minorHAnsi" w:cstheme="minorHAnsi"/>
                <w:color w:val="000000"/>
              </w:rPr>
            </w:pPr>
            <w:r w:rsidRPr="00267C81">
              <w:rPr>
                <w:rFonts w:asciiTheme="minorHAnsi" w:hAnsiTheme="minorHAnsi" w:cstheme="minorHAnsi"/>
                <w:color w:val="000000"/>
              </w:rPr>
              <w:t>5/60</w:t>
            </w:r>
          </w:p>
        </w:tc>
        <w:tc>
          <w:tcPr>
            <w:tcW w:w="1030" w:type="dxa"/>
            <w:shd w:val="clear" w:color="auto" w:fill="auto"/>
            <w:tcMar>
              <w:top w:w="0" w:type="dxa"/>
              <w:left w:w="108" w:type="dxa"/>
              <w:bottom w:w="0" w:type="dxa"/>
              <w:right w:w="108" w:type="dxa"/>
            </w:tcMar>
            <w:vAlign w:val="center"/>
          </w:tcPr>
          <w:p w:rsidRPr="00267C81" w:rsidR="00924DD7" w:rsidP="00C95FAB" w:rsidRDefault="00924DD7" w14:paraId="5310EF08" w14:textId="07B84CA8">
            <w:pPr>
              <w:rPr>
                <w:rFonts w:asciiTheme="minorHAnsi" w:hAnsiTheme="minorHAnsi" w:cstheme="minorHAnsi"/>
                <w:color w:val="000000"/>
              </w:rPr>
            </w:pPr>
            <w:r w:rsidRPr="00267C81">
              <w:rPr>
                <w:rFonts w:asciiTheme="minorHAnsi" w:hAnsiTheme="minorHAnsi" w:cstheme="minorHAnsi"/>
                <w:color w:val="000000"/>
              </w:rPr>
              <w:t>1</w:t>
            </w:r>
          </w:p>
        </w:tc>
      </w:tr>
      <w:tr w:rsidRPr="00267C81" w:rsidR="00EF1C54" w:rsidTr="00EF1C54" w14:paraId="50821665" w14:textId="77777777">
        <w:trPr>
          <w:trHeight w:val="1070"/>
        </w:trPr>
        <w:tc>
          <w:tcPr>
            <w:tcW w:w="2361" w:type="dxa"/>
            <w:vMerge/>
            <w:shd w:val="clear" w:color="auto" w:fill="auto"/>
            <w:tcMar>
              <w:top w:w="0" w:type="dxa"/>
              <w:left w:w="108" w:type="dxa"/>
              <w:bottom w:w="0" w:type="dxa"/>
              <w:right w:w="108" w:type="dxa"/>
            </w:tcMar>
            <w:vAlign w:val="center"/>
          </w:tcPr>
          <w:p w:rsidRPr="00267C81" w:rsidR="00EF1C54" w:rsidP="00EF1C54" w:rsidRDefault="00EF1C54" w14:paraId="0941155A" w14:textId="77777777">
            <w:pPr>
              <w:rPr>
                <w:rFonts w:asciiTheme="minorHAnsi" w:hAnsiTheme="minorHAnsi" w:cstheme="minorHAnsi"/>
              </w:rPr>
            </w:pPr>
          </w:p>
        </w:tc>
        <w:tc>
          <w:tcPr>
            <w:tcW w:w="2116" w:type="dxa"/>
            <w:shd w:val="clear" w:color="auto" w:fill="auto"/>
            <w:tcMar>
              <w:top w:w="0" w:type="dxa"/>
              <w:left w:w="108" w:type="dxa"/>
              <w:bottom w:w="0" w:type="dxa"/>
              <w:right w:w="108" w:type="dxa"/>
            </w:tcMar>
          </w:tcPr>
          <w:p w:rsidRPr="00267C81" w:rsidR="00EF1C54" w:rsidP="00EF1C54" w:rsidRDefault="00EF1C54" w14:paraId="20DCD0A6" w14:textId="70C74898">
            <w:pPr>
              <w:rPr>
                <w:rFonts w:asciiTheme="minorHAnsi" w:hAnsiTheme="minorHAnsi" w:cstheme="minorHAnsi"/>
              </w:rPr>
            </w:pPr>
            <w:r w:rsidRPr="00267C81">
              <w:rPr>
                <w:rFonts w:asciiTheme="minorHAnsi" w:hAnsiTheme="minorHAnsi" w:cstheme="minorHAnsi"/>
              </w:rPr>
              <w:t>Cognitive Interview Protocol (Attachment Q</w:t>
            </w:r>
          </w:p>
        </w:tc>
        <w:tc>
          <w:tcPr>
            <w:tcW w:w="1485" w:type="dxa"/>
            <w:shd w:val="clear" w:color="auto" w:fill="auto"/>
            <w:tcMar>
              <w:top w:w="0" w:type="dxa"/>
              <w:left w:w="108" w:type="dxa"/>
              <w:bottom w:w="0" w:type="dxa"/>
              <w:right w:w="108" w:type="dxa"/>
            </w:tcMar>
            <w:vAlign w:val="center"/>
          </w:tcPr>
          <w:p w:rsidRPr="00267C81" w:rsidR="00EF1C54" w:rsidP="00EF1C54" w:rsidRDefault="00AB531D" w14:paraId="523D3790" w14:textId="6B1EB09F">
            <w:pPr>
              <w:rPr>
                <w:rFonts w:asciiTheme="minorHAnsi" w:hAnsiTheme="minorHAnsi" w:cstheme="minorHAnsi"/>
                <w:color w:val="000000"/>
              </w:rPr>
            </w:pPr>
            <w:r w:rsidRPr="00267C81">
              <w:rPr>
                <w:rFonts w:asciiTheme="minorHAnsi" w:hAnsiTheme="minorHAnsi" w:cstheme="minorHAnsi"/>
                <w:color w:val="000000"/>
              </w:rPr>
              <w:t>10</w:t>
            </w:r>
          </w:p>
        </w:tc>
        <w:tc>
          <w:tcPr>
            <w:tcW w:w="1391" w:type="dxa"/>
            <w:shd w:val="clear" w:color="auto" w:fill="auto"/>
            <w:tcMar>
              <w:top w:w="0" w:type="dxa"/>
              <w:left w:w="108" w:type="dxa"/>
              <w:bottom w:w="0" w:type="dxa"/>
              <w:right w:w="108" w:type="dxa"/>
            </w:tcMar>
            <w:vAlign w:val="center"/>
          </w:tcPr>
          <w:p w:rsidRPr="00267C81" w:rsidR="00EF1C54" w:rsidP="00EF1C54" w:rsidRDefault="00EF1C54" w14:paraId="11895F30" w14:textId="338E9434">
            <w:pPr>
              <w:rPr>
                <w:rFonts w:asciiTheme="minorHAnsi" w:hAnsiTheme="minorHAnsi" w:cstheme="minorHAnsi"/>
                <w:color w:val="000000"/>
              </w:rPr>
            </w:pPr>
            <w:r w:rsidRPr="00267C81">
              <w:rPr>
                <w:rFonts w:asciiTheme="minorHAnsi" w:hAnsiTheme="minorHAnsi" w:cstheme="minorHAnsi"/>
                <w:color w:val="000000"/>
              </w:rPr>
              <w:t>1</w:t>
            </w:r>
          </w:p>
        </w:tc>
        <w:tc>
          <w:tcPr>
            <w:tcW w:w="1152" w:type="dxa"/>
            <w:shd w:val="clear" w:color="auto" w:fill="auto"/>
            <w:tcMar>
              <w:top w:w="0" w:type="dxa"/>
              <w:left w:w="108" w:type="dxa"/>
              <w:bottom w:w="0" w:type="dxa"/>
              <w:right w:w="108" w:type="dxa"/>
            </w:tcMar>
            <w:vAlign w:val="center"/>
          </w:tcPr>
          <w:p w:rsidRPr="00267C81" w:rsidR="00EF1C54" w:rsidP="00EF1C54" w:rsidRDefault="00EF1C54" w14:paraId="5E15800A" w14:textId="7FD85D26">
            <w:pPr>
              <w:rPr>
                <w:rFonts w:asciiTheme="minorHAnsi" w:hAnsiTheme="minorHAnsi" w:cstheme="minorHAnsi"/>
                <w:color w:val="000000"/>
              </w:rPr>
            </w:pPr>
            <w:r w:rsidRPr="00267C81">
              <w:rPr>
                <w:rFonts w:asciiTheme="minorHAnsi" w:hAnsiTheme="minorHAnsi" w:cstheme="minorHAnsi"/>
                <w:color w:val="000000"/>
              </w:rPr>
              <w:t>2</w:t>
            </w:r>
          </w:p>
        </w:tc>
        <w:tc>
          <w:tcPr>
            <w:tcW w:w="1030" w:type="dxa"/>
            <w:shd w:val="clear" w:color="auto" w:fill="auto"/>
            <w:tcMar>
              <w:top w:w="0" w:type="dxa"/>
              <w:left w:w="108" w:type="dxa"/>
              <w:bottom w:w="0" w:type="dxa"/>
              <w:right w:w="108" w:type="dxa"/>
            </w:tcMar>
            <w:vAlign w:val="center"/>
          </w:tcPr>
          <w:p w:rsidRPr="00267C81" w:rsidR="00EF1C54" w:rsidP="00EF1C54" w:rsidRDefault="00AB531D" w14:paraId="79DDE409" w14:textId="136AAC11">
            <w:pPr>
              <w:rPr>
                <w:rFonts w:asciiTheme="minorHAnsi" w:hAnsiTheme="minorHAnsi" w:cstheme="minorHAnsi"/>
                <w:color w:val="000000"/>
              </w:rPr>
            </w:pPr>
            <w:r w:rsidRPr="00267C81">
              <w:rPr>
                <w:rFonts w:asciiTheme="minorHAnsi" w:hAnsiTheme="minorHAnsi" w:cstheme="minorHAnsi"/>
                <w:color w:val="000000"/>
              </w:rPr>
              <w:t>2</w:t>
            </w:r>
            <w:r w:rsidRPr="00267C81" w:rsidR="00EF1C54">
              <w:rPr>
                <w:rFonts w:asciiTheme="minorHAnsi" w:hAnsiTheme="minorHAnsi" w:cstheme="minorHAnsi"/>
                <w:color w:val="000000"/>
              </w:rPr>
              <w:t>0</w:t>
            </w:r>
          </w:p>
        </w:tc>
      </w:tr>
      <w:tr w:rsidRPr="00267C81" w:rsidR="00EF1C54" w:rsidTr="00E54BDE" w14:paraId="5F6C0666" w14:textId="77777777">
        <w:trPr>
          <w:trHeight w:val="864"/>
        </w:trPr>
        <w:tc>
          <w:tcPr>
            <w:tcW w:w="2361" w:type="dxa"/>
            <w:vMerge w:val="restart"/>
            <w:tcMar>
              <w:top w:w="0" w:type="dxa"/>
              <w:left w:w="108" w:type="dxa"/>
              <w:bottom w:w="0" w:type="dxa"/>
              <w:right w:w="108" w:type="dxa"/>
            </w:tcMar>
          </w:tcPr>
          <w:p w:rsidRPr="00267C81" w:rsidR="00EF1C54" w:rsidP="00EF1C54" w:rsidRDefault="00EF1C54" w14:paraId="2FEA39D1" w14:textId="6154F779">
            <w:pPr>
              <w:rPr>
                <w:rFonts w:asciiTheme="minorHAnsi" w:hAnsiTheme="minorHAnsi" w:cstheme="minorHAnsi"/>
              </w:rPr>
            </w:pPr>
            <w:r w:rsidRPr="00267C81">
              <w:rPr>
                <w:rFonts w:asciiTheme="minorHAnsi" w:hAnsiTheme="minorHAnsi" w:cstheme="minorHAnsi"/>
              </w:rPr>
              <w:t>Head of Household (Pre-test 2, rural feasibility pilot in Garrett County, full implementation pilot in Baltimore City)</w:t>
            </w:r>
          </w:p>
        </w:tc>
        <w:tc>
          <w:tcPr>
            <w:tcW w:w="2116" w:type="dxa"/>
            <w:tcMar>
              <w:top w:w="0" w:type="dxa"/>
              <w:left w:w="108" w:type="dxa"/>
              <w:bottom w:w="0" w:type="dxa"/>
              <w:right w:w="108" w:type="dxa"/>
            </w:tcMar>
          </w:tcPr>
          <w:p w:rsidRPr="00267C81" w:rsidR="00EF1C54" w:rsidP="00EF1C54" w:rsidRDefault="00EF1C54" w14:paraId="3CDBAEFC" w14:textId="77777777">
            <w:pPr>
              <w:rPr>
                <w:rFonts w:asciiTheme="minorHAnsi" w:hAnsiTheme="minorHAnsi" w:cstheme="minorHAnsi"/>
              </w:rPr>
            </w:pPr>
            <w:r w:rsidRPr="00267C81">
              <w:rPr>
                <w:rFonts w:asciiTheme="minorHAnsi" w:hAnsiTheme="minorHAnsi" w:cstheme="minorHAnsi"/>
              </w:rPr>
              <w:t xml:space="preserve">Invitation letter </w:t>
            </w:r>
          </w:p>
          <w:p w:rsidRPr="00267C81" w:rsidR="00EF1C54" w:rsidP="00EF1C54" w:rsidRDefault="00EF1C54" w14:paraId="17159919" w14:textId="2B526547">
            <w:pPr>
              <w:rPr>
                <w:rFonts w:asciiTheme="minorHAnsi" w:hAnsiTheme="minorHAnsi" w:cstheme="minorHAnsi"/>
              </w:rPr>
            </w:pPr>
            <w:r w:rsidRPr="00267C81">
              <w:rPr>
                <w:rFonts w:asciiTheme="minorHAnsi" w:hAnsiTheme="minorHAnsi" w:cstheme="minorHAnsi"/>
              </w:rPr>
              <w:t>(Attachment H)</w:t>
            </w:r>
          </w:p>
        </w:tc>
        <w:tc>
          <w:tcPr>
            <w:tcW w:w="1485" w:type="dxa"/>
            <w:tcMar>
              <w:top w:w="0" w:type="dxa"/>
              <w:left w:w="108" w:type="dxa"/>
              <w:bottom w:w="0" w:type="dxa"/>
              <w:right w:w="108" w:type="dxa"/>
            </w:tcMar>
          </w:tcPr>
          <w:p w:rsidRPr="00267C81" w:rsidR="00EF1C54" w:rsidP="00EF1C54" w:rsidRDefault="00EF1C54" w14:paraId="1C39505F" w14:textId="0FCB2964">
            <w:pPr>
              <w:jc w:val="right"/>
              <w:rPr>
                <w:rFonts w:asciiTheme="minorHAnsi" w:hAnsiTheme="minorHAnsi" w:cstheme="minorHAnsi"/>
              </w:rPr>
            </w:pPr>
            <w:r w:rsidRPr="00267C81">
              <w:rPr>
                <w:rFonts w:asciiTheme="minorHAnsi" w:hAnsiTheme="minorHAnsi" w:cstheme="minorHAnsi"/>
              </w:rPr>
              <w:t>3,121</w:t>
            </w:r>
          </w:p>
        </w:tc>
        <w:tc>
          <w:tcPr>
            <w:tcW w:w="1391" w:type="dxa"/>
            <w:tcMar>
              <w:top w:w="0" w:type="dxa"/>
              <w:left w:w="108" w:type="dxa"/>
              <w:bottom w:w="0" w:type="dxa"/>
              <w:right w:w="108" w:type="dxa"/>
            </w:tcMar>
          </w:tcPr>
          <w:p w:rsidRPr="00267C81" w:rsidR="00EF1C54" w:rsidP="00EF1C54" w:rsidRDefault="00EF1C54" w14:paraId="5DCD06F4" w14:textId="77777777">
            <w:pPr>
              <w:jc w:val="right"/>
              <w:rPr>
                <w:rFonts w:asciiTheme="minorHAnsi" w:hAnsiTheme="minorHAnsi" w:cstheme="minorHAnsi"/>
              </w:rPr>
            </w:pPr>
            <w:r w:rsidRPr="00267C81">
              <w:rPr>
                <w:rFonts w:asciiTheme="minorHAnsi" w:hAnsiTheme="minorHAnsi" w:cstheme="minorHAnsi"/>
              </w:rPr>
              <w:t>1</w:t>
            </w:r>
          </w:p>
        </w:tc>
        <w:tc>
          <w:tcPr>
            <w:tcW w:w="1152" w:type="dxa"/>
            <w:tcMar>
              <w:top w:w="0" w:type="dxa"/>
              <w:left w:w="108" w:type="dxa"/>
              <w:bottom w:w="0" w:type="dxa"/>
              <w:right w:w="108" w:type="dxa"/>
            </w:tcMar>
          </w:tcPr>
          <w:p w:rsidRPr="00267C81" w:rsidR="00EF1C54" w:rsidP="00EF1C54" w:rsidRDefault="00EF1C54" w14:paraId="1D90B28F" w14:textId="77777777">
            <w:pPr>
              <w:jc w:val="right"/>
              <w:rPr>
                <w:rFonts w:asciiTheme="minorHAnsi" w:hAnsiTheme="minorHAnsi" w:cstheme="minorHAnsi"/>
              </w:rPr>
            </w:pPr>
            <w:r w:rsidRPr="00267C81">
              <w:rPr>
                <w:rFonts w:asciiTheme="minorHAnsi" w:hAnsiTheme="minorHAnsi" w:cstheme="minorHAnsi"/>
              </w:rPr>
              <w:t>2/60</w:t>
            </w:r>
          </w:p>
        </w:tc>
        <w:tc>
          <w:tcPr>
            <w:tcW w:w="1030" w:type="dxa"/>
            <w:tcMar>
              <w:top w:w="0" w:type="dxa"/>
              <w:left w:w="108" w:type="dxa"/>
              <w:bottom w:w="0" w:type="dxa"/>
              <w:right w:w="108" w:type="dxa"/>
            </w:tcMar>
          </w:tcPr>
          <w:p w:rsidRPr="00267C81" w:rsidR="00EF1C54" w:rsidP="00EF1C54" w:rsidRDefault="00EF1C54" w14:paraId="531ECB59" w14:textId="7FFF9254">
            <w:pPr>
              <w:jc w:val="right"/>
              <w:rPr>
                <w:rFonts w:asciiTheme="minorHAnsi" w:hAnsiTheme="minorHAnsi" w:cstheme="minorHAnsi"/>
              </w:rPr>
            </w:pPr>
            <w:r w:rsidRPr="00267C81">
              <w:rPr>
                <w:rFonts w:asciiTheme="minorHAnsi" w:hAnsiTheme="minorHAnsi" w:cstheme="minorHAnsi"/>
              </w:rPr>
              <w:t>104</w:t>
            </w:r>
          </w:p>
        </w:tc>
      </w:tr>
      <w:tr w:rsidRPr="00267C81" w:rsidR="00EF1C54" w:rsidTr="00E54BDE" w14:paraId="3BE1D88A" w14:textId="77777777">
        <w:trPr>
          <w:trHeight w:val="950"/>
        </w:trPr>
        <w:tc>
          <w:tcPr>
            <w:tcW w:w="2361" w:type="dxa"/>
            <w:vMerge/>
            <w:tcMar>
              <w:top w:w="0" w:type="dxa"/>
              <w:left w:w="108" w:type="dxa"/>
              <w:bottom w:w="0" w:type="dxa"/>
              <w:right w:w="108" w:type="dxa"/>
            </w:tcMar>
          </w:tcPr>
          <w:p w:rsidRPr="005D5936" w:rsidR="00EF1C54" w:rsidP="00EF1C54" w:rsidRDefault="00EF1C54" w14:paraId="4E3E5491" w14:textId="77777777">
            <w:pPr>
              <w:rPr>
                <w:rFonts w:asciiTheme="minorHAnsi" w:hAnsiTheme="minorHAnsi" w:cstheme="minorHAnsi"/>
              </w:rPr>
            </w:pPr>
          </w:p>
        </w:tc>
        <w:tc>
          <w:tcPr>
            <w:tcW w:w="2116" w:type="dxa"/>
            <w:tcMar>
              <w:top w:w="0" w:type="dxa"/>
              <w:left w:w="108" w:type="dxa"/>
              <w:bottom w:w="0" w:type="dxa"/>
              <w:right w:w="108" w:type="dxa"/>
            </w:tcMar>
          </w:tcPr>
          <w:p w:rsidRPr="005D5936" w:rsidR="00EF1C54" w:rsidP="00EF1C54" w:rsidRDefault="00EF1C54" w14:paraId="483F0C87" w14:textId="13041828">
            <w:pPr>
              <w:rPr>
                <w:rFonts w:asciiTheme="minorHAnsi" w:hAnsiTheme="minorHAnsi" w:cstheme="minorHAnsi"/>
              </w:rPr>
            </w:pPr>
            <w:r w:rsidRPr="005D5936">
              <w:rPr>
                <w:rFonts w:asciiTheme="minorHAnsi" w:hAnsiTheme="minorHAnsi" w:cstheme="minorHAnsi"/>
              </w:rPr>
              <w:t>Screener Questionnaire (Attachment I)</w:t>
            </w:r>
          </w:p>
        </w:tc>
        <w:tc>
          <w:tcPr>
            <w:tcW w:w="1485" w:type="dxa"/>
            <w:tcMar>
              <w:top w:w="0" w:type="dxa"/>
              <w:left w:w="108" w:type="dxa"/>
              <w:bottom w:w="0" w:type="dxa"/>
              <w:right w:w="108" w:type="dxa"/>
            </w:tcMar>
          </w:tcPr>
          <w:p w:rsidRPr="005D5936" w:rsidR="00EF1C54" w:rsidP="00EF1C54" w:rsidRDefault="00EF1C54" w14:paraId="16F21203" w14:textId="0A9D98C7">
            <w:pPr>
              <w:jc w:val="right"/>
              <w:rPr>
                <w:rFonts w:asciiTheme="minorHAnsi" w:hAnsiTheme="minorHAnsi" w:cstheme="minorHAnsi"/>
              </w:rPr>
            </w:pPr>
            <w:r w:rsidRPr="005D5936">
              <w:rPr>
                <w:rFonts w:asciiTheme="minorHAnsi" w:hAnsiTheme="minorHAnsi" w:cstheme="minorHAnsi"/>
              </w:rPr>
              <w:t>2,808</w:t>
            </w:r>
          </w:p>
        </w:tc>
        <w:tc>
          <w:tcPr>
            <w:tcW w:w="1391" w:type="dxa"/>
            <w:tcMar>
              <w:top w:w="0" w:type="dxa"/>
              <w:left w:w="108" w:type="dxa"/>
              <w:bottom w:w="0" w:type="dxa"/>
              <w:right w:w="108" w:type="dxa"/>
            </w:tcMar>
          </w:tcPr>
          <w:p w:rsidRPr="005D5936" w:rsidR="00EF1C54" w:rsidP="00EF1C54" w:rsidRDefault="00EF1C54" w14:paraId="5FA9B5BC" w14:textId="77777777">
            <w:pPr>
              <w:jc w:val="right"/>
              <w:rPr>
                <w:rFonts w:asciiTheme="minorHAnsi" w:hAnsiTheme="minorHAnsi" w:cstheme="minorHAnsi"/>
              </w:rPr>
            </w:pPr>
            <w:r w:rsidRPr="005D5936">
              <w:rPr>
                <w:rFonts w:asciiTheme="minorHAnsi" w:hAnsiTheme="minorHAnsi" w:cstheme="minorHAnsi"/>
              </w:rPr>
              <w:t>1</w:t>
            </w:r>
          </w:p>
        </w:tc>
        <w:tc>
          <w:tcPr>
            <w:tcW w:w="1152" w:type="dxa"/>
            <w:tcMar>
              <w:top w:w="0" w:type="dxa"/>
              <w:left w:w="108" w:type="dxa"/>
              <w:bottom w:w="0" w:type="dxa"/>
              <w:right w:w="108" w:type="dxa"/>
            </w:tcMar>
          </w:tcPr>
          <w:p w:rsidRPr="005D5936" w:rsidR="00EF1C54" w:rsidP="00EF1C54" w:rsidRDefault="00EF1C54" w14:paraId="0CADD36D" w14:textId="77777777">
            <w:pPr>
              <w:jc w:val="right"/>
              <w:rPr>
                <w:rFonts w:asciiTheme="minorHAnsi" w:hAnsiTheme="minorHAnsi" w:cstheme="minorHAnsi"/>
              </w:rPr>
            </w:pPr>
            <w:r w:rsidRPr="005D5936">
              <w:rPr>
                <w:rFonts w:asciiTheme="minorHAnsi" w:hAnsiTheme="minorHAnsi" w:cstheme="minorHAnsi"/>
              </w:rPr>
              <w:t> 3/60</w:t>
            </w:r>
          </w:p>
        </w:tc>
        <w:tc>
          <w:tcPr>
            <w:tcW w:w="1030" w:type="dxa"/>
            <w:tcMar>
              <w:top w:w="0" w:type="dxa"/>
              <w:left w:w="108" w:type="dxa"/>
              <w:bottom w:w="0" w:type="dxa"/>
              <w:right w:w="108" w:type="dxa"/>
            </w:tcMar>
          </w:tcPr>
          <w:p w:rsidRPr="005D5936" w:rsidR="00EF1C54" w:rsidP="00EF1C54" w:rsidRDefault="00EF1C54" w14:paraId="7D83946B" w14:textId="59265397">
            <w:pPr>
              <w:jc w:val="right"/>
              <w:rPr>
                <w:rFonts w:asciiTheme="minorHAnsi" w:hAnsiTheme="minorHAnsi" w:cstheme="minorHAnsi"/>
              </w:rPr>
            </w:pPr>
            <w:r w:rsidRPr="005D5936">
              <w:rPr>
                <w:rFonts w:asciiTheme="minorHAnsi" w:hAnsiTheme="minorHAnsi" w:cstheme="minorHAnsi"/>
              </w:rPr>
              <w:t>140</w:t>
            </w:r>
          </w:p>
        </w:tc>
      </w:tr>
      <w:tr w:rsidRPr="00267C81" w:rsidR="00EF1C54" w:rsidTr="00E54BDE" w14:paraId="629D3633" w14:textId="77777777">
        <w:trPr>
          <w:trHeight w:val="864"/>
        </w:trPr>
        <w:tc>
          <w:tcPr>
            <w:tcW w:w="2361" w:type="dxa"/>
            <w:vMerge/>
            <w:tcMar>
              <w:top w:w="0" w:type="dxa"/>
              <w:left w:w="108" w:type="dxa"/>
              <w:bottom w:w="0" w:type="dxa"/>
              <w:right w:w="108" w:type="dxa"/>
            </w:tcMar>
          </w:tcPr>
          <w:p w:rsidRPr="005D5936" w:rsidR="00EF1C54" w:rsidP="00EF1C54" w:rsidRDefault="00EF1C54" w14:paraId="623CEFC9" w14:textId="77777777">
            <w:pPr>
              <w:rPr>
                <w:rFonts w:asciiTheme="minorHAnsi" w:hAnsiTheme="minorHAnsi" w:cstheme="minorHAnsi"/>
              </w:rPr>
            </w:pPr>
          </w:p>
        </w:tc>
        <w:tc>
          <w:tcPr>
            <w:tcW w:w="2116" w:type="dxa"/>
            <w:tcMar>
              <w:top w:w="0" w:type="dxa"/>
              <w:left w:w="108" w:type="dxa"/>
              <w:bottom w:w="0" w:type="dxa"/>
              <w:right w:w="108" w:type="dxa"/>
            </w:tcMar>
          </w:tcPr>
          <w:p w:rsidRPr="005D5936" w:rsidR="00EF1C54" w:rsidP="00EF1C54" w:rsidRDefault="00EF1C54" w14:paraId="56C7E110" w14:textId="06E903FD">
            <w:pPr>
              <w:rPr>
                <w:rFonts w:asciiTheme="minorHAnsi" w:hAnsiTheme="minorHAnsi" w:cstheme="minorHAnsi"/>
              </w:rPr>
            </w:pPr>
            <w:r w:rsidRPr="005D5936">
              <w:rPr>
                <w:rFonts w:asciiTheme="minorHAnsi" w:hAnsiTheme="minorHAnsi" w:cstheme="minorHAnsi"/>
              </w:rPr>
              <w:t>Head of Household Consent (Attachment D)</w:t>
            </w:r>
          </w:p>
        </w:tc>
        <w:tc>
          <w:tcPr>
            <w:tcW w:w="1485" w:type="dxa"/>
            <w:tcMar>
              <w:top w:w="0" w:type="dxa"/>
              <w:left w:w="108" w:type="dxa"/>
              <w:bottom w:w="0" w:type="dxa"/>
              <w:right w:w="108" w:type="dxa"/>
            </w:tcMar>
          </w:tcPr>
          <w:p w:rsidRPr="005D5936" w:rsidR="00EF1C54" w:rsidP="00EF1C54" w:rsidRDefault="00EF1C54" w14:paraId="4D1203FE" w14:textId="2E61B002">
            <w:pPr>
              <w:jc w:val="right"/>
              <w:rPr>
                <w:rFonts w:asciiTheme="minorHAnsi" w:hAnsiTheme="minorHAnsi" w:cstheme="minorHAnsi"/>
              </w:rPr>
            </w:pPr>
            <w:r w:rsidRPr="005D5936">
              <w:rPr>
                <w:rFonts w:asciiTheme="minorHAnsi" w:hAnsiTheme="minorHAnsi" w:cstheme="minorHAnsi"/>
              </w:rPr>
              <w:t>702</w:t>
            </w:r>
          </w:p>
        </w:tc>
        <w:tc>
          <w:tcPr>
            <w:tcW w:w="1391" w:type="dxa"/>
            <w:tcMar>
              <w:top w:w="0" w:type="dxa"/>
              <w:left w:w="108" w:type="dxa"/>
              <w:bottom w:w="0" w:type="dxa"/>
              <w:right w:w="108" w:type="dxa"/>
            </w:tcMar>
          </w:tcPr>
          <w:p w:rsidRPr="005D5936" w:rsidR="00EF1C54" w:rsidP="00EF1C54" w:rsidRDefault="00EF1C54" w14:paraId="473017AA" w14:textId="77777777">
            <w:pPr>
              <w:jc w:val="right"/>
              <w:rPr>
                <w:rFonts w:asciiTheme="minorHAnsi" w:hAnsiTheme="minorHAnsi" w:cstheme="minorHAnsi"/>
              </w:rPr>
            </w:pPr>
            <w:r w:rsidRPr="005D5936">
              <w:rPr>
                <w:rFonts w:asciiTheme="minorHAnsi" w:hAnsiTheme="minorHAnsi" w:cstheme="minorHAnsi"/>
              </w:rPr>
              <w:t>1</w:t>
            </w:r>
          </w:p>
        </w:tc>
        <w:tc>
          <w:tcPr>
            <w:tcW w:w="1152" w:type="dxa"/>
            <w:tcMar>
              <w:top w:w="0" w:type="dxa"/>
              <w:left w:w="108" w:type="dxa"/>
              <w:bottom w:w="0" w:type="dxa"/>
              <w:right w:w="108" w:type="dxa"/>
            </w:tcMar>
          </w:tcPr>
          <w:p w:rsidRPr="005D5936" w:rsidR="00EF1C54" w:rsidP="00EF1C54" w:rsidRDefault="00EF1C54" w14:paraId="1B08C048" w14:textId="77777777">
            <w:pPr>
              <w:jc w:val="right"/>
              <w:rPr>
                <w:rFonts w:asciiTheme="minorHAnsi" w:hAnsiTheme="minorHAnsi" w:cstheme="minorHAnsi"/>
              </w:rPr>
            </w:pPr>
            <w:r w:rsidRPr="005D5936">
              <w:rPr>
                <w:rFonts w:asciiTheme="minorHAnsi" w:hAnsiTheme="minorHAnsi" w:cstheme="minorHAnsi"/>
              </w:rPr>
              <w:t>2/60</w:t>
            </w:r>
          </w:p>
        </w:tc>
        <w:tc>
          <w:tcPr>
            <w:tcW w:w="1030" w:type="dxa"/>
            <w:tcMar>
              <w:top w:w="0" w:type="dxa"/>
              <w:left w:w="108" w:type="dxa"/>
              <w:bottom w:w="0" w:type="dxa"/>
              <w:right w:w="108" w:type="dxa"/>
            </w:tcMar>
          </w:tcPr>
          <w:p w:rsidRPr="005D5936" w:rsidR="00EF1C54" w:rsidP="00EF1C54" w:rsidRDefault="00EF1C54" w14:paraId="39C556BC" w14:textId="74AA02A2">
            <w:pPr>
              <w:jc w:val="right"/>
              <w:rPr>
                <w:rFonts w:asciiTheme="minorHAnsi" w:hAnsiTheme="minorHAnsi" w:cstheme="minorHAnsi"/>
              </w:rPr>
            </w:pPr>
            <w:r w:rsidRPr="005D5936">
              <w:rPr>
                <w:rFonts w:asciiTheme="minorHAnsi" w:hAnsiTheme="minorHAnsi" w:cstheme="minorHAnsi"/>
              </w:rPr>
              <w:t>23</w:t>
            </w:r>
          </w:p>
        </w:tc>
      </w:tr>
      <w:tr w:rsidRPr="00267C81" w:rsidR="00EF1C54" w:rsidTr="00E54BDE" w14:paraId="5E1C3030" w14:textId="77777777">
        <w:trPr>
          <w:trHeight w:val="864"/>
        </w:trPr>
        <w:tc>
          <w:tcPr>
            <w:tcW w:w="2361" w:type="dxa"/>
            <w:vMerge/>
            <w:tcMar>
              <w:top w:w="0" w:type="dxa"/>
              <w:left w:w="108" w:type="dxa"/>
              <w:bottom w:w="0" w:type="dxa"/>
              <w:right w:w="108" w:type="dxa"/>
            </w:tcMar>
          </w:tcPr>
          <w:p w:rsidRPr="00267C81" w:rsidR="00EF1C54" w:rsidP="00EF1C54" w:rsidRDefault="00EF1C54" w14:paraId="44351C71" w14:textId="77777777">
            <w:pPr>
              <w:rPr>
                <w:rFonts w:asciiTheme="minorHAnsi" w:hAnsiTheme="minorHAnsi" w:cstheme="minorHAnsi"/>
              </w:rPr>
            </w:pPr>
          </w:p>
        </w:tc>
        <w:tc>
          <w:tcPr>
            <w:tcW w:w="2116" w:type="dxa"/>
            <w:tcMar>
              <w:top w:w="0" w:type="dxa"/>
              <w:left w:w="108" w:type="dxa"/>
              <w:bottom w:w="0" w:type="dxa"/>
              <w:right w:w="108" w:type="dxa"/>
            </w:tcMar>
          </w:tcPr>
          <w:p w:rsidRPr="00267C81" w:rsidR="00EF1C54" w:rsidP="00EF1C54" w:rsidRDefault="00EF1C54" w14:paraId="4490F3B1" w14:textId="35AFE94B">
            <w:pPr>
              <w:rPr>
                <w:rFonts w:asciiTheme="minorHAnsi" w:hAnsiTheme="minorHAnsi" w:cstheme="minorHAnsi"/>
              </w:rPr>
            </w:pPr>
            <w:r w:rsidRPr="00267C81">
              <w:rPr>
                <w:rFonts w:asciiTheme="minorHAnsi" w:hAnsiTheme="minorHAnsi" w:cstheme="minorHAnsi"/>
              </w:rPr>
              <w:t>Head of Household Questionnaire</w:t>
            </w:r>
          </w:p>
          <w:p w:rsidRPr="00267C81" w:rsidR="00EF1C54" w:rsidP="00EF1C54" w:rsidRDefault="00EF1C54" w14:paraId="07E1A293" w14:textId="1F1F7553">
            <w:pPr>
              <w:rPr>
                <w:rFonts w:asciiTheme="minorHAnsi" w:hAnsiTheme="minorHAnsi" w:cstheme="minorHAnsi"/>
              </w:rPr>
            </w:pPr>
            <w:r w:rsidRPr="00267C81">
              <w:rPr>
                <w:rFonts w:asciiTheme="minorHAnsi" w:hAnsiTheme="minorHAnsi" w:cstheme="minorHAnsi"/>
              </w:rPr>
              <w:t>(Attachment E)</w:t>
            </w:r>
          </w:p>
        </w:tc>
        <w:tc>
          <w:tcPr>
            <w:tcW w:w="1485" w:type="dxa"/>
            <w:tcMar>
              <w:top w:w="0" w:type="dxa"/>
              <w:left w:w="108" w:type="dxa"/>
              <w:bottom w:w="0" w:type="dxa"/>
              <w:right w:w="108" w:type="dxa"/>
            </w:tcMar>
          </w:tcPr>
          <w:p w:rsidRPr="00267C81" w:rsidR="00EF1C54" w:rsidP="00EF1C54" w:rsidRDefault="00EF1C54" w14:paraId="762689A3" w14:textId="3933ECC0">
            <w:pPr>
              <w:jc w:val="right"/>
              <w:rPr>
                <w:rFonts w:asciiTheme="minorHAnsi" w:hAnsiTheme="minorHAnsi" w:cstheme="minorHAnsi"/>
              </w:rPr>
            </w:pPr>
            <w:r w:rsidRPr="00267C81">
              <w:rPr>
                <w:rFonts w:asciiTheme="minorHAnsi" w:hAnsiTheme="minorHAnsi" w:cstheme="minorHAnsi"/>
              </w:rPr>
              <w:t>632</w:t>
            </w:r>
          </w:p>
        </w:tc>
        <w:tc>
          <w:tcPr>
            <w:tcW w:w="1391" w:type="dxa"/>
            <w:tcMar>
              <w:top w:w="0" w:type="dxa"/>
              <w:left w:w="108" w:type="dxa"/>
              <w:bottom w:w="0" w:type="dxa"/>
              <w:right w:w="108" w:type="dxa"/>
            </w:tcMar>
          </w:tcPr>
          <w:p w:rsidRPr="00267C81" w:rsidR="00EF1C54" w:rsidP="00EF1C54" w:rsidRDefault="00EF1C54" w14:paraId="3F7B20CF" w14:textId="77777777">
            <w:pPr>
              <w:jc w:val="right"/>
              <w:rPr>
                <w:rFonts w:asciiTheme="minorHAnsi" w:hAnsiTheme="minorHAnsi" w:cstheme="minorHAnsi"/>
              </w:rPr>
            </w:pPr>
            <w:r w:rsidRPr="00267C81">
              <w:rPr>
                <w:rFonts w:asciiTheme="minorHAnsi" w:hAnsiTheme="minorHAnsi" w:cstheme="minorHAnsi"/>
              </w:rPr>
              <w:t>1</w:t>
            </w:r>
          </w:p>
        </w:tc>
        <w:tc>
          <w:tcPr>
            <w:tcW w:w="1152" w:type="dxa"/>
            <w:tcMar>
              <w:top w:w="0" w:type="dxa"/>
              <w:left w:w="108" w:type="dxa"/>
              <w:bottom w:w="0" w:type="dxa"/>
              <w:right w:w="108" w:type="dxa"/>
            </w:tcMar>
          </w:tcPr>
          <w:p w:rsidRPr="00267C81" w:rsidR="00EF1C54" w:rsidP="00EF1C54" w:rsidRDefault="00EF1C54" w14:paraId="71A682EF" w14:textId="77777777">
            <w:pPr>
              <w:jc w:val="right"/>
              <w:rPr>
                <w:rFonts w:asciiTheme="minorHAnsi" w:hAnsiTheme="minorHAnsi" w:cstheme="minorHAnsi"/>
              </w:rPr>
            </w:pPr>
            <w:r w:rsidRPr="00267C81">
              <w:rPr>
                <w:rFonts w:asciiTheme="minorHAnsi" w:hAnsiTheme="minorHAnsi" w:cstheme="minorHAnsi"/>
              </w:rPr>
              <w:t>15/60</w:t>
            </w:r>
          </w:p>
        </w:tc>
        <w:tc>
          <w:tcPr>
            <w:tcW w:w="1030" w:type="dxa"/>
            <w:tcMar>
              <w:top w:w="0" w:type="dxa"/>
              <w:left w:w="108" w:type="dxa"/>
              <w:bottom w:w="0" w:type="dxa"/>
              <w:right w:w="108" w:type="dxa"/>
            </w:tcMar>
          </w:tcPr>
          <w:p w:rsidRPr="00267C81" w:rsidR="00EF1C54" w:rsidP="00EF1C54" w:rsidRDefault="00EF1C54" w14:paraId="1BF9ED95" w14:textId="180E4ACF">
            <w:pPr>
              <w:jc w:val="right"/>
              <w:rPr>
                <w:rFonts w:asciiTheme="minorHAnsi" w:hAnsiTheme="minorHAnsi" w:cstheme="minorHAnsi"/>
              </w:rPr>
            </w:pPr>
            <w:r w:rsidRPr="00267C81">
              <w:rPr>
                <w:rFonts w:asciiTheme="minorHAnsi" w:hAnsiTheme="minorHAnsi" w:cstheme="minorHAnsi"/>
              </w:rPr>
              <w:t>158</w:t>
            </w:r>
          </w:p>
        </w:tc>
      </w:tr>
      <w:tr w:rsidRPr="00267C81" w:rsidR="00EF1C54" w:rsidTr="00E54BDE" w14:paraId="11EF2E56" w14:textId="77777777">
        <w:trPr>
          <w:trHeight w:val="864"/>
        </w:trPr>
        <w:tc>
          <w:tcPr>
            <w:tcW w:w="2361" w:type="dxa"/>
            <w:vMerge w:val="restart"/>
            <w:tcMar>
              <w:top w:w="0" w:type="dxa"/>
              <w:left w:w="108" w:type="dxa"/>
              <w:bottom w:w="0" w:type="dxa"/>
              <w:right w:w="108" w:type="dxa"/>
            </w:tcMar>
          </w:tcPr>
          <w:p w:rsidRPr="00267C81" w:rsidR="00EF1C54" w:rsidP="00EF1C54" w:rsidRDefault="00EF1C54" w14:paraId="7A719114" w14:textId="3587F244">
            <w:pPr>
              <w:rPr>
                <w:rFonts w:asciiTheme="minorHAnsi" w:hAnsiTheme="minorHAnsi" w:cstheme="minorHAnsi"/>
              </w:rPr>
            </w:pPr>
            <w:r w:rsidRPr="00267C81">
              <w:rPr>
                <w:rFonts w:asciiTheme="minorHAnsi" w:hAnsiTheme="minorHAnsi" w:cstheme="minorHAnsi"/>
              </w:rPr>
              <w:t>Youth ages 13-24 in Baltimore City or Garrett County, Maryland (Pre-test 2, rural feasibility pilot, full implementation pilot)</w:t>
            </w:r>
          </w:p>
        </w:tc>
        <w:tc>
          <w:tcPr>
            <w:tcW w:w="2116" w:type="dxa"/>
            <w:tcMar>
              <w:top w:w="0" w:type="dxa"/>
              <w:left w:w="108" w:type="dxa"/>
              <w:bottom w:w="0" w:type="dxa"/>
              <w:right w:w="108" w:type="dxa"/>
            </w:tcMar>
          </w:tcPr>
          <w:p w:rsidRPr="00267C81" w:rsidR="00EF1C54" w:rsidP="00EF1C54" w:rsidRDefault="00EF1C54" w14:paraId="71D79ED4" w14:textId="76CC399B">
            <w:pPr>
              <w:rPr>
                <w:rFonts w:asciiTheme="minorHAnsi" w:hAnsiTheme="minorHAnsi" w:cstheme="minorHAnsi"/>
              </w:rPr>
            </w:pPr>
            <w:r w:rsidRPr="00267C81">
              <w:rPr>
                <w:rFonts w:asciiTheme="minorHAnsi" w:hAnsiTheme="minorHAnsi" w:cstheme="minorHAnsi"/>
              </w:rPr>
              <w:t>Youth respondent consent/assent</w:t>
            </w:r>
          </w:p>
          <w:p w:rsidRPr="00267C81" w:rsidR="00EF1C54" w:rsidP="00EF1C54" w:rsidRDefault="00EF1C54" w14:paraId="77F520E0" w14:textId="14E4ACE0">
            <w:pPr>
              <w:rPr>
                <w:rFonts w:asciiTheme="minorHAnsi" w:hAnsiTheme="minorHAnsi" w:cstheme="minorHAnsi"/>
              </w:rPr>
            </w:pPr>
            <w:r w:rsidRPr="00267C81">
              <w:rPr>
                <w:rFonts w:asciiTheme="minorHAnsi" w:hAnsiTheme="minorHAnsi" w:cstheme="minorHAnsi"/>
              </w:rPr>
              <w:t>(Attachment F)</w:t>
            </w:r>
          </w:p>
        </w:tc>
        <w:tc>
          <w:tcPr>
            <w:tcW w:w="1485" w:type="dxa"/>
            <w:tcMar>
              <w:top w:w="0" w:type="dxa"/>
              <w:left w:w="108" w:type="dxa"/>
              <w:bottom w:w="0" w:type="dxa"/>
              <w:right w:w="108" w:type="dxa"/>
            </w:tcMar>
          </w:tcPr>
          <w:p w:rsidRPr="00267C81" w:rsidR="00EF1C54" w:rsidP="00EF1C54" w:rsidRDefault="00EF1C54" w14:paraId="11FB26F1" w14:textId="77589E7E">
            <w:pPr>
              <w:jc w:val="right"/>
              <w:rPr>
                <w:rFonts w:asciiTheme="minorHAnsi" w:hAnsiTheme="minorHAnsi" w:cstheme="minorHAnsi"/>
              </w:rPr>
            </w:pPr>
            <w:r w:rsidRPr="00267C81">
              <w:rPr>
                <w:rFonts w:asciiTheme="minorHAnsi" w:hAnsiTheme="minorHAnsi" w:cstheme="minorHAnsi"/>
              </w:rPr>
              <w:t>632</w:t>
            </w:r>
          </w:p>
        </w:tc>
        <w:tc>
          <w:tcPr>
            <w:tcW w:w="1391" w:type="dxa"/>
            <w:tcMar>
              <w:top w:w="0" w:type="dxa"/>
              <w:left w:w="108" w:type="dxa"/>
              <w:bottom w:w="0" w:type="dxa"/>
              <w:right w:w="108" w:type="dxa"/>
            </w:tcMar>
          </w:tcPr>
          <w:p w:rsidRPr="00267C81" w:rsidR="00EF1C54" w:rsidP="00EF1C54" w:rsidRDefault="00EF1C54" w14:paraId="6B119EE0" w14:textId="77777777">
            <w:pPr>
              <w:jc w:val="right"/>
              <w:rPr>
                <w:rFonts w:asciiTheme="minorHAnsi" w:hAnsiTheme="minorHAnsi" w:cstheme="minorHAnsi"/>
              </w:rPr>
            </w:pPr>
            <w:r w:rsidRPr="00267C81">
              <w:rPr>
                <w:rFonts w:asciiTheme="minorHAnsi" w:hAnsiTheme="minorHAnsi" w:cstheme="minorHAnsi"/>
              </w:rPr>
              <w:t>1</w:t>
            </w:r>
          </w:p>
        </w:tc>
        <w:tc>
          <w:tcPr>
            <w:tcW w:w="1152" w:type="dxa"/>
            <w:tcMar>
              <w:top w:w="0" w:type="dxa"/>
              <w:left w:w="108" w:type="dxa"/>
              <w:bottom w:w="0" w:type="dxa"/>
              <w:right w:w="108" w:type="dxa"/>
            </w:tcMar>
          </w:tcPr>
          <w:p w:rsidRPr="00267C81" w:rsidR="00EF1C54" w:rsidP="00EF1C54" w:rsidRDefault="00EF1C54" w14:paraId="1E08E17A" w14:textId="77777777">
            <w:pPr>
              <w:jc w:val="right"/>
              <w:rPr>
                <w:rFonts w:asciiTheme="minorHAnsi" w:hAnsiTheme="minorHAnsi" w:cstheme="minorHAnsi"/>
              </w:rPr>
            </w:pPr>
            <w:r w:rsidRPr="00267C81">
              <w:rPr>
                <w:rFonts w:asciiTheme="minorHAnsi" w:hAnsiTheme="minorHAnsi" w:cstheme="minorHAnsi"/>
              </w:rPr>
              <w:t>3/60</w:t>
            </w:r>
          </w:p>
        </w:tc>
        <w:tc>
          <w:tcPr>
            <w:tcW w:w="1030" w:type="dxa"/>
            <w:tcMar>
              <w:top w:w="0" w:type="dxa"/>
              <w:left w:w="108" w:type="dxa"/>
              <w:bottom w:w="0" w:type="dxa"/>
              <w:right w:w="108" w:type="dxa"/>
            </w:tcMar>
          </w:tcPr>
          <w:p w:rsidRPr="00267C81" w:rsidR="00EF1C54" w:rsidP="00EF1C54" w:rsidRDefault="00EF1C54" w14:paraId="55BEC096" w14:textId="1DC549ED">
            <w:pPr>
              <w:jc w:val="right"/>
              <w:rPr>
                <w:rFonts w:asciiTheme="minorHAnsi" w:hAnsiTheme="minorHAnsi" w:cstheme="minorHAnsi"/>
              </w:rPr>
            </w:pPr>
            <w:r w:rsidRPr="00267C81">
              <w:rPr>
                <w:rFonts w:asciiTheme="minorHAnsi" w:hAnsiTheme="minorHAnsi" w:cstheme="minorHAnsi"/>
              </w:rPr>
              <w:t>32</w:t>
            </w:r>
          </w:p>
        </w:tc>
      </w:tr>
      <w:tr w:rsidRPr="00267C81" w:rsidR="00EF1C54" w:rsidTr="00E54BDE" w14:paraId="078DA91B" w14:textId="77777777">
        <w:trPr>
          <w:trHeight w:val="864"/>
        </w:trPr>
        <w:tc>
          <w:tcPr>
            <w:tcW w:w="2361" w:type="dxa"/>
            <w:vMerge/>
            <w:tcMar>
              <w:top w:w="0" w:type="dxa"/>
              <w:left w:w="108" w:type="dxa"/>
              <w:bottom w:w="0" w:type="dxa"/>
              <w:right w:w="108" w:type="dxa"/>
            </w:tcMar>
            <w:hideMark/>
          </w:tcPr>
          <w:p w:rsidRPr="005D5936" w:rsidR="00EF1C54" w:rsidP="00EF1C54" w:rsidRDefault="00EF1C54" w14:paraId="5FE3E2C1" w14:textId="77777777">
            <w:pPr>
              <w:rPr>
                <w:rFonts w:asciiTheme="minorHAnsi" w:hAnsiTheme="minorHAnsi" w:cstheme="minorHAnsi"/>
              </w:rPr>
            </w:pPr>
          </w:p>
        </w:tc>
        <w:tc>
          <w:tcPr>
            <w:tcW w:w="2116" w:type="dxa"/>
            <w:tcMar>
              <w:top w:w="0" w:type="dxa"/>
              <w:left w:w="108" w:type="dxa"/>
              <w:bottom w:w="0" w:type="dxa"/>
              <w:right w:w="108" w:type="dxa"/>
            </w:tcMar>
          </w:tcPr>
          <w:p w:rsidRPr="005D5936" w:rsidR="00EF1C54" w:rsidP="00EF1C54" w:rsidRDefault="00EF1C54" w14:paraId="447EFFF2" w14:textId="2838D8F2">
            <w:pPr>
              <w:rPr>
                <w:rFonts w:asciiTheme="minorHAnsi" w:hAnsiTheme="minorHAnsi" w:cstheme="minorHAnsi"/>
              </w:rPr>
            </w:pPr>
            <w:r w:rsidRPr="005D5936">
              <w:rPr>
                <w:rFonts w:asciiTheme="minorHAnsi" w:hAnsiTheme="minorHAnsi" w:cstheme="minorHAnsi"/>
              </w:rPr>
              <w:t xml:space="preserve">Youth Respondent Questionnaire </w:t>
            </w:r>
          </w:p>
          <w:p w:rsidRPr="005D5936" w:rsidR="00EF1C54" w:rsidP="00EF1C54" w:rsidRDefault="00EF1C54" w14:paraId="572DCE17" w14:textId="66452C41">
            <w:pPr>
              <w:rPr>
                <w:rFonts w:asciiTheme="minorHAnsi" w:hAnsiTheme="minorHAnsi" w:cstheme="minorHAnsi"/>
              </w:rPr>
            </w:pPr>
            <w:r w:rsidRPr="005D5936">
              <w:rPr>
                <w:rFonts w:asciiTheme="minorHAnsi" w:hAnsiTheme="minorHAnsi" w:cstheme="minorHAnsi"/>
              </w:rPr>
              <w:t>(Attachment J)</w:t>
            </w:r>
          </w:p>
        </w:tc>
        <w:tc>
          <w:tcPr>
            <w:tcW w:w="1485" w:type="dxa"/>
            <w:tcMar>
              <w:top w:w="0" w:type="dxa"/>
              <w:left w:w="108" w:type="dxa"/>
              <w:bottom w:w="0" w:type="dxa"/>
              <w:right w:w="108" w:type="dxa"/>
            </w:tcMar>
          </w:tcPr>
          <w:p w:rsidRPr="005D5936" w:rsidR="00EF1C54" w:rsidP="00EF1C54" w:rsidRDefault="00EF1C54" w14:paraId="134826C5" w14:textId="34B1D035">
            <w:pPr>
              <w:jc w:val="right"/>
              <w:rPr>
                <w:rFonts w:asciiTheme="minorHAnsi" w:hAnsiTheme="minorHAnsi" w:cstheme="minorHAnsi"/>
              </w:rPr>
            </w:pPr>
            <w:r w:rsidRPr="005D5936">
              <w:rPr>
                <w:rFonts w:asciiTheme="minorHAnsi" w:hAnsiTheme="minorHAnsi" w:cstheme="minorHAnsi"/>
              </w:rPr>
              <w:t>377</w:t>
            </w:r>
          </w:p>
        </w:tc>
        <w:tc>
          <w:tcPr>
            <w:tcW w:w="1391" w:type="dxa"/>
            <w:tcMar>
              <w:top w:w="0" w:type="dxa"/>
              <w:left w:w="108" w:type="dxa"/>
              <w:bottom w:w="0" w:type="dxa"/>
              <w:right w:w="108" w:type="dxa"/>
            </w:tcMar>
          </w:tcPr>
          <w:p w:rsidRPr="005D5936" w:rsidR="00EF1C54" w:rsidP="00EF1C54" w:rsidRDefault="00EF1C54" w14:paraId="520401F2" w14:textId="77777777">
            <w:pPr>
              <w:jc w:val="right"/>
              <w:rPr>
                <w:rFonts w:asciiTheme="minorHAnsi" w:hAnsiTheme="minorHAnsi" w:cstheme="minorHAnsi"/>
              </w:rPr>
            </w:pPr>
            <w:r w:rsidRPr="005D5936">
              <w:rPr>
                <w:rFonts w:asciiTheme="minorHAnsi" w:hAnsiTheme="minorHAnsi" w:cstheme="minorHAnsi"/>
              </w:rPr>
              <w:t>1</w:t>
            </w:r>
          </w:p>
        </w:tc>
        <w:tc>
          <w:tcPr>
            <w:tcW w:w="1152" w:type="dxa"/>
            <w:tcMar>
              <w:top w:w="0" w:type="dxa"/>
              <w:left w:w="108" w:type="dxa"/>
              <w:bottom w:w="0" w:type="dxa"/>
              <w:right w:w="108" w:type="dxa"/>
            </w:tcMar>
          </w:tcPr>
          <w:p w:rsidRPr="005D5936" w:rsidR="00EF1C54" w:rsidP="00EF1C54" w:rsidRDefault="00EF1C54" w14:paraId="7ECB8B75" w14:textId="77777777">
            <w:pPr>
              <w:jc w:val="right"/>
              <w:rPr>
                <w:rFonts w:asciiTheme="minorHAnsi" w:hAnsiTheme="minorHAnsi" w:cstheme="minorHAnsi"/>
              </w:rPr>
            </w:pPr>
            <w:r w:rsidRPr="005D5936">
              <w:rPr>
                <w:rFonts w:asciiTheme="minorHAnsi" w:hAnsiTheme="minorHAnsi" w:cstheme="minorHAnsi"/>
              </w:rPr>
              <w:t>1</w:t>
            </w:r>
          </w:p>
        </w:tc>
        <w:tc>
          <w:tcPr>
            <w:tcW w:w="1030" w:type="dxa"/>
            <w:tcMar>
              <w:top w:w="0" w:type="dxa"/>
              <w:left w:w="108" w:type="dxa"/>
              <w:bottom w:w="0" w:type="dxa"/>
              <w:right w:w="108" w:type="dxa"/>
            </w:tcMar>
          </w:tcPr>
          <w:p w:rsidRPr="005D5936" w:rsidR="00EF1C54" w:rsidP="00EF1C54" w:rsidRDefault="00EF1C54" w14:paraId="61B212F2" w14:textId="248D4331">
            <w:pPr>
              <w:jc w:val="right"/>
              <w:rPr>
                <w:rFonts w:asciiTheme="minorHAnsi" w:hAnsiTheme="minorHAnsi" w:cstheme="minorHAnsi"/>
              </w:rPr>
            </w:pPr>
            <w:r w:rsidRPr="005D5936">
              <w:rPr>
                <w:rFonts w:asciiTheme="minorHAnsi" w:hAnsiTheme="minorHAnsi" w:cstheme="minorHAnsi"/>
              </w:rPr>
              <w:t>377</w:t>
            </w:r>
          </w:p>
        </w:tc>
      </w:tr>
      <w:tr w:rsidRPr="00267C81" w:rsidR="00EF1C54" w:rsidTr="00CD036F" w14:paraId="253CD636" w14:textId="77777777">
        <w:trPr>
          <w:trHeight w:val="335"/>
        </w:trPr>
        <w:tc>
          <w:tcPr>
            <w:tcW w:w="9535" w:type="dxa"/>
            <w:gridSpan w:val="6"/>
            <w:tcMar>
              <w:top w:w="0" w:type="dxa"/>
              <w:left w:w="108" w:type="dxa"/>
              <w:bottom w:w="0" w:type="dxa"/>
              <w:right w:w="108" w:type="dxa"/>
            </w:tcMar>
          </w:tcPr>
          <w:p w:rsidRPr="00267C81" w:rsidR="00EF1C54" w:rsidP="00EF1C54" w:rsidRDefault="00EF1C54" w14:paraId="006E5EF0" w14:textId="401A3B4C">
            <w:pPr>
              <w:jc w:val="right"/>
              <w:rPr>
                <w:rFonts w:asciiTheme="minorHAnsi" w:hAnsiTheme="minorHAnsi" w:cstheme="minorHAnsi"/>
              </w:rPr>
            </w:pPr>
            <w:r w:rsidRPr="00267C81">
              <w:rPr>
                <w:rFonts w:asciiTheme="minorHAnsi" w:hAnsiTheme="minorHAnsi" w:cstheme="minorHAnsi"/>
              </w:rPr>
              <w:t xml:space="preserve"> </w:t>
            </w:r>
            <w:r w:rsidRPr="00267C81">
              <w:rPr>
                <w:rFonts w:asciiTheme="minorHAnsi" w:hAnsiTheme="minorHAnsi" w:cstheme="minorHAnsi"/>
                <w:b/>
                <w:bCs/>
              </w:rPr>
              <w:t>Total:</w:t>
            </w:r>
            <w:r w:rsidRPr="00267C81">
              <w:rPr>
                <w:rFonts w:asciiTheme="minorHAnsi" w:hAnsiTheme="minorHAnsi" w:cstheme="minorHAnsi"/>
              </w:rPr>
              <w:t xml:space="preserve">             </w:t>
            </w:r>
            <w:r w:rsidRPr="00267C81" w:rsidR="00AB531D">
              <w:rPr>
                <w:rFonts w:asciiTheme="minorHAnsi" w:hAnsiTheme="minorHAnsi" w:cstheme="minorHAnsi"/>
              </w:rPr>
              <w:t>872</w:t>
            </w:r>
          </w:p>
        </w:tc>
      </w:tr>
    </w:tbl>
    <w:p w:rsidRPr="00267C81" w:rsidR="0093437B" w:rsidP="003B70AB" w:rsidRDefault="0093437B" w14:paraId="0700FA00" w14:textId="479DA1DB">
      <w:pPr>
        <w:pStyle w:val="SL-FlLftSgl"/>
        <w:spacing w:line="276" w:lineRule="auto"/>
        <w:rPr>
          <w:rFonts w:asciiTheme="minorHAnsi" w:hAnsiTheme="minorHAnsi" w:cstheme="minorHAnsi"/>
        </w:rPr>
      </w:pPr>
    </w:p>
    <w:p w:rsidRPr="00267C81" w:rsidR="001528E5" w:rsidP="00A026D0" w:rsidRDefault="001528E5" w14:paraId="147E19D1" w14:textId="5CA49FA3">
      <w:pPr>
        <w:pStyle w:val="Bulleted"/>
      </w:pPr>
      <w:r w:rsidRPr="00267C81">
        <w:t>Estimate</w:t>
      </w:r>
      <w:r w:rsidRPr="00267C81" w:rsidR="00647B1F">
        <w:t xml:space="preserve">s of </w:t>
      </w:r>
      <w:r w:rsidRPr="00267C81" w:rsidR="006513AF">
        <w:t xml:space="preserve">Annualized </w:t>
      </w:r>
      <w:r w:rsidRPr="00267C81">
        <w:t xml:space="preserve">Burden Cost </w:t>
      </w:r>
    </w:p>
    <w:p w:rsidRPr="00267C81" w:rsidR="001528E5" w:rsidP="00A026D0" w:rsidRDefault="006164AA" w14:paraId="00A214D5" w14:textId="01AF46FB">
      <w:pPr>
        <w:pStyle w:val="SL-FlLftSgl"/>
        <w:spacing w:line="276" w:lineRule="auto"/>
        <w:rPr>
          <w:rFonts w:asciiTheme="minorHAnsi" w:hAnsiTheme="minorHAnsi" w:cstheme="minorHAnsi"/>
        </w:rPr>
      </w:pPr>
      <w:r w:rsidRPr="00267C81">
        <w:rPr>
          <w:rFonts w:asciiTheme="minorHAnsi" w:hAnsiTheme="minorHAnsi" w:cstheme="minorHAnsi"/>
        </w:rPr>
        <w:t>T</w:t>
      </w:r>
      <w:r w:rsidRPr="00267C81" w:rsidR="001528E5">
        <w:rPr>
          <w:rFonts w:asciiTheme="minorHAnsi" w:hAnsiTheme="minorHAnsi" w:cstheme="minorHAnsi"/>
        </w:rPr>
        <w:t xml:space="preserve">he annual burden cost will be </w:t>
      </w:r>
      <w:r w:rsidRPr="00267C81" w:rsidR="00546AFC">
        <w:rPr>
          <w:rFonts w:eastAsia="Batang" w:asciiTheme="minorHAnsi" w:hAnsiTheme="minorHAnsi" w:cstheme="minorHAnsi"/>
        </w:rPr>
        <w:t>$</w:t>
      </w:r>
      <w:r w:rsidRPr="00267C81" w:rsidR="00911657">
        <w:rPr>
          <w:rFonts w:eastAsia="Batang" w:asciiTheme="minorHAnsi" w:hAnsiTheme="minorHAnsi" w:cstheme="minorHAnsi"/>
        </w:rPr>
        <w:t>25,670</w:t>
      </w:r>
      <w:r w:rsidRPr="00267C81" w:rsidR="001254F2">
        <w:rPr>
          <w:rFonts w:eastAsia="Batang" w:asciiTheme="minorHAnsi" w:hAnsiTheme="minorHAnsi" w:cstheme="minorHAnsi"/>
        </w:rPr>
        <w:t xml:space="preserve"> </w:t>
      </w:r>
      <w:r w:rsidRPr="00267C81" w:rsidR="001528E5">
        <w:rPr>
          <w:rFonts w:eastAsia="Batang" w:asciiTheme="minorHAnsi" w:hAnsiTheme="minorHAnsi" w:cstheme="minorHAnsi"/>
        </w:rPr>
        <w:t xml:space="preserve">(Table </w:t>
      </w:r>
      <w:r w:rsidRPr="00267C81" w:rsidR="00C26139">
        <w:rPr>
          <w:rFonts w:eastAsia="Batang" w:asciiTheme="minorHAnsi" w:hAnsiTheme="minorHAnsi" w:cstheme="minorHAnsi"/>
        </w:rPr>
        <w:t>3</w:t>
      </w:r>
      <w:r w:rsidRPr="00267C81" w:rsidR="001528E5">
        <w:rPr>
          <w:rFonts w:eastAsia="Batang" w:asciiTheme="minorHAnsi" w:hAnsiTheme="minorHAnsi" w:cstheme="minorHAnsi"/>
        </w:rPr>
        <w:t>)</w:t>
      </w:r>
      <w:r w:rsidRPr="00267C81" w:rsidR="001528E5">
        <w:rPr>
          <w:rFonts w:asciiTheme="minorHAnsi" w:hAnsiTheme="minorHAnsi" w:cstheme="minorHAnsi"/>
        </w:rPr>
        <w:t>.</w:t>
      </w:r>
      <w:r w:rsidRPr="00267C81" w:rsidR="00561FEE">
        <w:rPr>
          <w:rFonts w:asciiTheme="minorHAnsi" w:hAnsiTheme="minorHAnsi" w:cstheme="minorHAnsi"/>
        </w:rPr>
        <w:t xml:space="preserve"> The total cost for the </w:t>
      </w:r>
      <w:r w:rsidRPr="00267C81" w:rsidR="00975BDC">
        <w:rPr>
          <w:rFonts w:asciiTheme="minorHAnsi" w:hAnsiTheme="minorHAnsi" w:cstheme="minorHAnsi"/>
        </w:rPr>
        <w:t>three-year</w:t>
      </w:r>
      <w:r w:rsidRPr="00267C81" w:rsidR="00561FEE">
        <w:rPr>
          <w:rFonts w:asciiTheme="minorHAnsi" w:hAnsiTheme="minorHAnsi" w:cstheme="minorHAnsi"/>
        </w:rPr>
        <w:t xml:space="preserve"> project will be $</w:t>
      </w:r>
      <w:r w:rsidRPr="00267C81" w:rsidR="00911657">
        <w:rPr>
          <w:rFonts w:asciiTheme="minorHAnsi" w:hAnsiTheme="minorHAnsi" w:cstheme="minorHAnsi"/>
        </w:rPr>
        <w:t>77,010</w:t>
      </w:r>
      <w:r w:rsidRPr="00267C81" w:rsidR="00561FEE">
        <w:rPr>
          <w:rFonts w:asciiTheme="minorHAnsi" w:hAnsiTheme="minorHAnsi" w:cstheme="minorHAnsi"/>
        </w:rPr>
        <w:t>.</w:t>
      </w:r>
      <w:r w:rsidRPr="00267C81" w:rsidR="001528E5">
        <w:rPr>
          <w:rFonts w:asciiTheme="minorHAnsi" w:hAnsiTheme="minorHAnsi" w:cstheme="minorHAnsi"/>
        </w:rPr>
        <w:t xml:space="preserve"> </w:t>
      </w:r>
      <w:r w:rsidRPr="00267C81" w:rsidR="00A852C7">
        <w:rPr>
          <w:rFonts w:asciiTheme="minorHAnsi" w:hAnsiTheme="minorHAnsi" w:cstheme="minorHAnsi"/>
        </w:rPr>
        <w:t xml:space="preserve">The estimated costs to respondents </w:t>
      </w:r>
      <w:r w:rsidRPr="00267C81" w:rsidR="00BD7C07">
        <w:rPr>
          <w:rFonts w:asciiTheme="minorHAnsi" w:hAnsiTheme="minorHAnsi" w:cstheme="minorHAnsi"/>
        </w:rPr>
        <w:t xml:space="preserve">are </w:t>
      </w:r>
      <w:r w:rsidRPr="00267C81" w:rsidR="00A852C7">
        <w:rPr>
          <w:rFonts w:asciiTheme="minorHAnsi" w:hAnsiTheme="minorHAnsi" w:cstheme="minorHAnsi"/>
        </w:rPr>
        <w:t>based on the Bureau of Labor Statistics (BLS) data. The mean hourly wage for all occupations in Baltimore</w:t>
      </w:r>
      <w:r w:rsidRPr="00267C81" w:rsidR="00C82749">
        <w:rPr>
          <w:rFonts w:asciiTheme="minorHAnsi" w:hAnsiTheme="minorHAnsi" w:cstheme="minorHAnsi"/>
        </w:rPr>
        <w:t xml:space="preserve"> i</w:t>
      </w:r>
      <w:r w:rsidRPr="00267C81" w:rsidR="00A852C7">
        <w:rPr>
          <w:rFonts w:asciiTheme="minorHAnsi" w:hAnsiTheme="minorHAnsi" w:cstheme="minorHAnsi"/>
        </w:rPr>
        <w:t xml:space="preserve">s $28.49. </w:t>
      </w:r>
    </w:p>
    <w:p w:rsidRPr="00267C81" w:rsidR="006513AF" w:rsidP="00A026D0" w:rsidRDefault="006513AF" w14:paraId="6BC501F0" w14:textId="77777777">
      <w:pPr>
        <w:pStyle w:val="SL-FlLftSgl"/>
        <w:spacing w:line="276" w:lineRule="auto"/>
        <w:rPr>
          <w:rFonts w:asciiTheme="minorHAnsi" w:hAnsiTheme="minorHAnsi" w:cstheme="minorHAnsi"/>
        </w:rPr>
      </w:pPr>
    </w:p>
    <w:p w:rsidRPr="00267C81" w:rsidR="001528E5" w:rsidP="00A026D0" w:rsidRDefault="001528E5" w14:paraId="6505E912" w14:textId="5D5A2529">
      <w:pPr>
        <w:pStyle w:val="SL-FlLftSgl"/>
        <w:spacing w:line="276" w:lineRule="auto"/>
        <w:rPr>
          <w:rFonts w:asciiTheme="minorHAnsi" w:hAnsiTheme="minorHAnsi" w:cstheme="minorHAnsi"/>
        </w:rPr>
      </w:pPr>
      <w:r w:rsidRPr="00267C81">
        <w:rPr>
          <w:rFonts w:asciiTheme="minorHAnsi" w:hAnsiTheme="minorHAnsi" w:cstheme="minorHAnsi"/>
        </w:rPr>
        <w:t xml:space="preserve">The estimates of individual annualized costs are based on the number of respondents interviewed and the amount of time required from individuals who were reached </w:t>
      </w:r>
      <w:r w:rsidRPr="00267C81" w:rsidR="00A852C7">
        <w:rPr>
          <w:rFonts w:asciiTheme="minorHAnsi" w:hAnsiTheme="minorHAnsi" w:cstheme="minorHAnsi"/>
        </w:rPr>
        <w:t xml:space="preserve">and completed the </w:t>
      </w:r>
      <w:r w:rsidRPr="00267C81" w:rsidR="00911657">
        <w:rPr>
          <w:rFonts w:asciiTheme="minorHAnsi" w:hAnsiTheme="minorHAnsi" w:cstheme="minorHAnsi"/>
        </w:rPr>
        <w:t xml:space="preserve">cognitive interview inquiry, screening for cognitive interviews, consent for cognitive </w:t>
      </w:r>
      <w:proofErr w:type="spellStart"/>
      <w:r w:rsidRPr="00267C81" w:rsidR="00911657">
        <w:rPr>
          <w:rFonts w:asciiTheme="minorHAnsi" w:hAnsiTheme="minorHAnsi" w:cstheme="minorHAnsi"/>
        </w:rPr>
        <w:t>interview</w:t>
      </w:r>
      <w:r w:rsidRPr="00267C81" w:rsidR="00A852C7">
        <w:rPr>
          <w:rFonts w:asciiTheme="minorHAnsi" w:hAnsiTheme="minorHAnsi" w:cstheme="minorHAnsi"/>
        </w:rPr>
        <w:t>one</w:t>
      </w:r>
      <w:proofErr w:type="spellEnd"/>
      <w:r w:rsidRPr="00267C81" w:rsidR="00A852C7">
        <w:rPr>
          <w:rFonts w:asciiTheme="minorHAnsi" w:hAnsiTheme="minorHAnsi" w:cstheme="minorHAnsi"/>
        </w:rPr>
        <w:t xml:space="preserve">-time screener, </w:t>
      </w:r>
      <w:r w:rsidRPr="00267C81" w:rsidR="00A852C7">
        <w:rPr>
          <w:rFonts w:asciiTheme="minorHAnsi" w:hAnsiTheme="minorHAnsi" w:cstheme="minorHAnsi"/>
        </w:rPr>
        <w:lastRenderedPageBreak/>
        <w:t>head of household, and core questionnaires</w:t>
      </w:r>
      <w:r w:rsidRPr="00267C81">
        <w:rPr>
          <w:rFonts w:asciiTheme="minorHAnsi" w:hAnsiTheme="minorHAnsi" w:cstheme="minorHAnsi"/>
        </w:rPr>
        <w:t xml:space="preserve">. The </w:t>
      </w:r>
      <w:r w:rsidRPr="00267C81" w:rsidR="00385D5B">
        <w:rPr>
          <w:rFonts w:asciiTheme="minorHAnsi" w:hAnsiTheme="minorHAnsi" w:cstheme="minorHAnsi"/>
        </w:rPr>
        <w:t>screener will take</w:t>
      </w:r>
      <w:r w:rsidRPr="00267C81">
        <w:rPr>
          <w:rFonts w:asciiTheme="minorHAnsi" w:hAnsiTheme="minorHAnsi" w:cstheme="minorHAnsi"/>
        </w:rPr>
        <w:t xml:space="preserve"> up to 3 minutes to determine whether a household is eligible. For those who agree to participate, the </w:t>
      </w:r>
      <w:r w:rsidRPr="00267C81" w:rsidR="00385D5B">
        <w:rPr>
          <w:rFonts w:asciiTheme="minorHAnsi" w:hAnsiTheme="minorHAnsi" w:cstheme="minorHAnsi"/>
        </w:rPr>
        <w:t xml:space="preserve">head of household survey </w:t>
      </w:r>
      <w:r w:rsidRPr="00267C81" w:rsidR="00FF3E4B">
        <w:rPr>
          <w:rFonts w:asciiTheme="minorHAnsi" w:hAnsiTheme="minorHAnsi" w:cstheme="minorHAnsi"/>
        </w:rPr>
        <w:t>will take up to</w:t>
      </w:r>
      <w:r w:rsidRPr="00267C81" w:rsidR="00385D5B">
        <w:rPr>
          <w:rFonts w:asciiTheme="minorHAnsi" w:hAnsiTheme="minorHAnsi" w:cstheme="minorHAnsi"/>
        </w:rPr>
        <w:t xml:space="preserve"> 15 minutes to complete</w:t>
      </w:r>
      <w:r w:rsidRPr="00267C81">
        <w:rPr>
          <w:rFonts w:asciiTheme="minorHAnsi" w:hAnsiTheme="minorHAnsi" w:cstheme="minorHAnsi"/>
        </w:rPr>
        <w:t xml:space="preserve">, including screening and verbal informed consent. </w:t>
      </w:r>
      <w:r w:rsidRPr="00267C81" w:rsidR="00385D5B">
        <w:rPr>
          <w:rFonts w:asciiTheme="minorHAnsi" w:hAnsiTheme="minorHAnsi" w:cstheme="minorHAnsi"/>
        </w:rPr>
        <w:t xml:space="preserve">For those who agree to participate in the core survey, it </w:t>
      </w:r>
      <w:r w:rsidRPr="00267C81" w:rsidR="00FF3E4B">
        <w:rPr>
          <w:rFonts w:asciiTheme="minorHAnsi" w:hAnsiTheme="minorHAnsi" w:cstheme="minorHAnsi"/>
        </w:rPr>
        <w:t xml:space="preserve">will take up to </w:t>
      </w:r>
      <w:r w:rsidRPr="00267C81" w:rsidR="00385D5B">
        <w:rPr>
          <w:rFonts w:asciiTheme="minorHAnsi" w:hAnsiTheme="minorHAnsi" w:cstheme="minorHAnsi"/>
        </w:rPr>
        <w:t xml:space="preserve">60 minutes, including verbal informed consent. </w:t>
      </w:r>
    </w:p>
    <w:p w:rsidRPr="00267C81" w:rsidR="00E677E9" w:rsidP="00A026D0" w:rsidRDefault="00E677E9" w14:paraId="64DF1537" w14:textId="77777777">
      <w:pPr>
        <w:pStyle w:val="a"/>
        <w:tabs>
          <w:tab w:val="left" w:pos="-1440"/>
        </w:tabs>
        <w:spacing w:line="276" w:lineRule="auto"/>
        <w:ind w:left="0" w:firstLine="0"/>
        <w:rPr>
          <w:rFonts w:asciiTheme="minorHAnsi" w:hAnsiTheme="minorHAnsi" w:cstheme="minorHAnsi"/>
          <w:b/>
        </w:rPr>
      </w:pPr>
    </w:p>
    <w:p w:rsidRPr="00267C81" w:rsidR="00402ADD" w:rsidP="00A026D0" w:rsidRDefault="00402ADD" w14:paraId="244E90A4" w14:textId="7082B77C">
      <w:pPr>
        <w:spacing w:line="276" w:lineRule="auto"/>
        <w:rPr>
          <w:rFonts w:asciiTheme="minorHAnsi" w:hAnsiTheme="minorHAnsi" w:cstheme="minorHAnsi"/>
          <w:b/>
        </w:rPr>
      </w:pPr>
      <w:r w:rsidRPr="00267C81">
        <w:rPr>
          <w:rFonts w:asciiTheme="minorHAnsi" w:hAnsiTheme="minorHAnsi" w:cstheme="minorHAnsi"/>
          <w:b/>
        </w:rPr>
        <w:t xml:space="preserve">Table 3. Estimated Annualized Burden Costs </w:t>
      </w:r>
    </w:p>
    <w:tbl>
      <w:tblPr>
        <w:tblpPr w:leftFromText="180" w:rightFromText="180" w:vertAnchor="text" w:horzAnchor="margin" w:tblpY="349"/>
        <w:tblW w:w="10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05"/>
        <w:gridCol w:w="2160"/>
        <w:gridCol w:w="1440"/>
        <w:gridCol w:w="1620"/>
        <w:gridCol w:w="1170"/>
        <w:gridCol w:w="1440"/>
        <w:gridCol w:w="1350"/>
      </w:tblGrid>
      <w:tr w:rsidRPr="00267C81" w:rsidR="005B139D" w:rsidTr="00A026D0" w14:paraId="4309E294" w14:textId="77777777">
        <w:tc>
          <w:tcPr>
            <w:tcW w:w="1705" w:type="dxa"/>
            <w:shd w:val="clear" w:color="auto" w:fill="E7E6E6" w:themeFill="background2"/>
          </w:tcPr>
          <w:p w:rsidRPr="00267C81" w:rsidR="005B139D" w:rsidP="00A026D0" w:rsidRDefault="005B139D" w14:paraId="619CD67E" w14:textId="77777777">
            <w:pPr>
              <w:spacing w:line="276" w:lineRule="auto"/>
              <w:rPr>
                <w:rFonts w:eastAsia="Batang" w:asciiTheme="minorHAnsi" w:hAnsiTheme="minorHAnsi" w:cstheme="minorHAnsi"/>
                <w:sz w:val="22"/>
                <w:szCs w:val="22"/>
              </w:rPr>
            </w:pPr>
          </w:p>
          <w:p w:rsidRPr="00267C81" w:rsidR="005B139D" w:rsidP="00A026D0" w:rsidRDefault="005B139D" w14:paraId="58DD97CF" w14:textId="77777777">
            <w:pPr>
              <w:spacing w:line="276" w:lineRule="auto"/>
              <w:rPr>
                <w:rFonts w:eastAsia="Batang" w:asciiTheme="minorHAnsi" w:hAnsiTheme="minorHAnsi" w:cstheme="minorHAnsi"/>
                <w:sz w:val="22"/>
                <w:szCs w:val="22"/>
              </w:rPr>
            </w:pPr>
            <w:r w:rsidRPr="00267C81">
              <w:rPr>
                <w:rFonts w:eastAsia="Batang" w:asciiTheme="minorHAnsi" w:hAnsiTheme="minorHAnsi" w:cstheme="minorHAnsi"/>
                <w:sz w:val="22"/>
                <w:szCs w:val="22"/>
              </w:rPr>
              <w:t>Type of Respondent</w:t>
            </w:r>
          </w:p>
        </w:tc>
        <w:tc>
          <w:tcPr>
            <w:tcW w:w="2160" w:type="dxa"/>
            <w:shd w:val="clear" w:color="auto" w:fill="E7E6E6" w:themeFill="background2"/>
          </w:tcPr>
          <w:p w:rsidRPr="00267C81" w:rsidR="005B139D" w:rsidP="00A026D0" w:rsidRDefault="005B139D" w14:paraId="4815B997" w14:textId="77777777">
            <w:pPr>
              <w:spacing w:line="276" w:lineRule="auto"/>
              <w:rPr>
                <w:rFonts w:eastAsia="Batang" w:asciiTheme="minorHAnsi" w:hAnsiTheme="minorHAnsi" w:cstheme="minorHAnsi"/>
                <w:sz w:val="22"/>
                <w:szCs w:val="22"/>
              </w:rPr>
            </w:pPr>
          </w:p>
          <w:p w:rsidRPr="00267C81" w:rsidR="005B139D" w:rsidP="00A026D0" w:rsidRDefault="005B139D" w14:paraId="047DA416" w14:textId="77777777">
            <w:pPr>
              <w:spacing w:line="276" w:lineRule="auto"/>
              <w:rPr>
                <w:rFonts w:eastAsia="Batang" w:asciiTheme="minorHAnsi" w:hAnsiTheme="minorHAnsi" w:cstheme="minorHAnsi"/>
                <w:sz w:val="22"/>
                <w:szCs w:val="22"/>
              </w:rPr>
            </w:pPr>
            <w:r w:rsidRPr="00267C81">
              <w:rPr>
                <w:rFonts w:eastAsia="Batang" w:asciiTheme="minorHAnsi" w:hAnsiTheme="minorHAnsi" w:cstheme="minorHAnsi"/>
                <w:sz w:val="22"/>
                <w:szCs w:val="22"/>
              </w:rPr>
              <w:t>Data Collection</w:t>
            </w:r>
          </w:p>
        </w:tc>
        <w:tc>
          <w:tcPr>
            <w:tcW w:w="1440" w:type="dxa"/>
            <w:shd w:val="clear" w:color="auto" w:fill="E7E6E6" w:themeFill="background2"/>
          </w:tcPr>
          <w:p w:rsidRPr="00267C81" w:rsidR="005B139D" w:rsidP="00A026D0" w:rsidRDefault="005B139D" w14:paraId="630C8561" w14:textId="2D1FFFA6">
            <w:pPr>
              <w:spacing w:line="276" w:lineRule="auto"/>
              <w:rPr>
                <w:rFonts w:eastAsia="Batang" w:asciiTheme="minorHAnsi" w:hAnsiTheme="minorHAnsi" w:cstheme="minorHAnsi"/>
                <w:sz w:val="22"/>
                <w:szCs w:val="22"/>
              </w:rPr>
            </w:pPr>
            <w:r w:rsidRPr="00267C81">
              <w:rPr>
                <w:rFonts w:eastAsia="Batang" w:asciiTheme="minorHAnsi" w:hAnsiTheme="minorHAnsi" w:cstheme="minorHAnsi"/>
                <w:sz w:val="22"/>
                <w:szCs w:val="22"/>
              </w:rPr>
              <w:t>Number of Respondents</w:t>
            </w:r>
          </w:p>
        </w:tc>
        <w:tc>
          <w:tcPr>
            <w:tcW w:w="1620" w:type="dxa"/>
            <w:shd w:val="clear" w:color="auto" w:fill="E7E6E6" w:themeFill="background2"/>
          </w:tcPr>
          <w:p w:rsidRPr="00267C81" w:rsidR="005B139D" w:rsidP="00A026D0" w:rsidRDefault="005B139D" w14:paraId="7265CC93" w14:textId="11482114">
            <w:pPr>
              <w:spacing w:line="276" w:lineRule="auto"/>
              <w:rPr>
                <w:rFonts w:eastAsia="Batang" w:asciiTheme="minorHAnsi" w:hAnsiTheme="minorHAnsi" w:cstheme="minorHAnsi"/>
                <w:sz w:val="22"/>
                <w:szCs w:val="22"/>
              </w:rPr>
            </w:pPr>
            <w:r w:rsidRPr="00267C81">
              <w:rPr>
                <w:rFonts w:eastAsia="Batang" w:asciiTheme="minorHAnsi" w:hAnsiTheme="minorHAnsi" w:cstheme="minorHAnsi"/>
                <w:sz w:val="22"/>
                <w:szCs w:val="22"/>
              </w:rPr>
              <w:t>Number of Responses per Respondent</w:t>
            </w:r>
          </w:p>
        </w:tc>
        <w:tc>
          <w:tcPr>
            <w:tcW w:w="1170" w:type="dxa"/>
            <w:shd w:val="clear" w:color="auto" w:fill="E7E6E6" w:themeFill="background2"/>
          </w:tcPr>
          <w:p w:rsidRPr="00267C81" w:rsidR="005B139D" w:rsidP="00A026D0" w:rsidRDefault="00E3445E" w14:paraId="46662AA6" w14:textId="7BDFED7F">
            <w:pPr>
              <w:spacing w:line="276" w:lineRule="auto"/>
              <w:rPr>
                <w:rFonts w:eastAsia="Batang" w:asciiTheme="minorHAnsi" w:hAnsiTheme="minorHAnsi" w:cstheme="minorHAnsi"/>
                <w:sz w:val="22"/>
                <w:szCs w:val="22"/>
              </w:rPr>
            </w:pPr>
            <w:r w:rsidRPr="00267C81">
              <w:rPr>
                <w:rFonts w:eastAsia="Batang" w:asciiTheme="minorHAnsi" w:hAnsiTheme="minorHAnsi" w:cstheme="minorHAnsi"/>
                <w:sz w:val="22"/>
                <w:szCs w:val="22"/>
              </w:rPr>
              <w:t>Total burden</w:t>
            </w:r>
            <w:r w:rsidRPr="00267C81" w:rsidR="005B139D">
              <w:rPr>
                <w:rFonts w:eastAsia="Batang" w:asciiTheme="minorHAnsi" w:hAnsiTheme="minorHAnsi" w:cstheme="minorHAnsi"/>
                <w:sz w:val="22"/>
                <w:szCs w:val="22"/>
              </w:rPr>
              <w:t xml:space="preserve"> </w:t>
            </w:r>
            <w:r w:rsidRPr="00267C81" w:rsidR="0019665F">
              <w:rPr>
                <w:rFonts w:eastAsia="Batang" w:asciiTheme="minorHAnsi" w:hAnsiTheme="minorHAnsi" w:cstheme="minorHAnsi"/>
                <w:sz w:val="22"/>
                <w:szCs w:val="22"/>
              </w:rPr>
              <w:t>(in hours)</w:t>
            </w:r>
          </w:p>
        </w:tc>
        <w:tc>
          <w:tcPr>
            <w:tcW w:w="1440" w:type="dxa"/>
            <w:shd w:val="clear" w:color="auto" w:fill="E7E6E6" w:themeFill="background2"/>
          </w:tcPr>
          <w:p w:rsidRPr="00267C81" w:rsidR="005B139D" w:rsidP="00A026D0" w:rsidRDefault="005B139D" w14:paraId="587EF6E6" w14:textId="77777777">
            <w:pPr>
              <w:spacing w:line="276" w:lineRule="auto"/>
              <w:rPr>
                <w:rFonts w:eastAsia="Batang" w:asciiTheme="minorHAnsi" w:hAnsiTheme="minorHAnsi" w:cstheme="minorHAnsi"/>
                <w:sz w:val="22"/>
                <w:szCs w:val="22"/>
              </w:rPr>
            </w:pPr>
            <w:r w:rsidRPr="00267C81">
              <w:rPr>
                <w:rFonts w:eastAsia="Batang" w:asciiTheme="minorHAnsi" w:hAnsiTheme="minorHAnsi" w:cstheme="minorHAnsi"/>
                <w:sz w:val="22"/>
                <w:szCs w:val="22"/>
              </w:rPr>
              <w:t>Average Hourly Wage Rate (in dollars)</w:t>
            </w:r>
          </w:p>
        </w:tc>
        <w:tc>
          <w:tcPr>
            <w:tcW w:w="1350" w:type="dxa"/>
            <w:shd w:val="clear" w:color="auto" w:fill="E7E6E6" w:themeFill="background2"/>
          </w:tcPr>
          <w:p w:rsidRPr="00267C81" w:rsidR="005B139D" w:rsidP="00A026D0" w:rsidRDefault="005B139D" w14:paraId="19D2B22B" w14:textId="77777777">
            <w:pPr>
              <w:spacing w:line="276" w:lineRule="auto"/>
              <w:rPr>
                <w:rFonts w:eastAsia="Batang" w:asciiTheme="minorHAnsi" w:hAnsiTheme="minorHAnsi" w:cstheme="minorHAnsi"/>
                <w:sz w:val="22"/>
                <w:szCs w:val="22"/>
              </w:rPr>
            </w:pPr>
            <w:r w:rsidRPr="00267C81">
              <w:rPr>
                <w:rFonts w:eastAsia="Batang" w:asciiTheme="minorHAnsi" w:hAnsiTheme="minorHAnsi" w:cstheme="minorHAnsi"/>
                <w:sz w:val="22"/>
                <w:szCs w:val="22"/>
              </w:rPr>
              <w:t>Total Respondent Cost</w:t>
            </w:r>
          </w:p>
        </w:tc>
      </w:tr>
      <w:tr w:rsidRPr="00267C81" w:rsidR="00B55FA7" w:rsidTr="00A026D0" w14:paraId="6D02B7A4" w14:textId="77777777">
        <w:tc>
          <w:tcPr>
            <w:tcW w:w="1705" w:type="dxa"/>
            <w:vMerge w:val="restart"/>
          </w:tcPr>
          <w:p w:rsidRPr="00267C81" w:rsidR="00B55FA7" w:rsidP="00A026D0" w:rsidRDefault="00B55FA7" w14:paraId="6D462220" w14:textId="0DA1FD55">
            <w:pPr>
              <w:rPr>
                <w:rFonts w:asciiTheme="minorHAnsi" w:hAnsiTheme="minorHAnsi" w:cstheme="minorHAnsi"/>
                <w:sz w:val="22"/>
                <w:szCs w:val="22"/>
              </w:rPr>
            </w:pPr>
            <w:r w:rsidRPr="00267C81">
              <w:rPr>
                <w:rFonts w:asciiTheme="minorHAnsi" w:hAnsiTheme="minorHAnsi" w:cstheme="minorHAnsi"/>
                <w:color w:val="000000"/>
                <w:sz w:val="22"/>
                <w:szCs w:val="22"/>
              </w:rPr>
              <w:t>Head of Household</w:t>
            </w:r>
            <w:r w:rsidRPr="00267C81" w:rsidR="00AB531D">
              <w:rPr>
                <w:rFonts w:asciiTheme="minorHAnsi" w:hAnsiTheme="minorHAnsi" w:cstheme="minorHAnsi"/>
                <w:color w:val="000000"/>
                <w:sz w:val="22"/>
                <w:szCs w:val="22"/>
              </w:rPr>
              <w:t xml:space="preserve"> / Parent</w:t>
            </w:r>
          </w:p>
        </w:tc>
        <w:tc>
          <w:tcPr>
            <w:tcW w:w="2160" w:type="dxa"/>
          </w:tcPr>
          <w:p w:rsidRPr="00267C81" w:rsidR="00B55FA7" w:rsidP="00A026D0" w:rsidRDefault="00B55FA7" w14:paraId="36982813" w14:textId="30C4B510">
            <w:pPr>
              <w:spacing w:line="276" w:lineRule="auto"/>
              <w:rPr>
                <w:rFonts w:eastAsia="Batang" w:asciiTheme="minorHAnsi" w:hAnsiTheme="minorHAnsi" w:cstheme="minorHAnsi"/>
                <w:sz w:val="22"/>
                <w:szCs w:val="22"/>
              </w:rPr>
            </w:pPr>
            <w:r w:rsidRPr="00267C81">
              <w:rPr>
                <w:rFonts w:asciiTheme="minorHAnsi" w:hAnsiTheme="minorHAnsi" w:cstheme="minorHAnsi"/>
                <w:color w:val="000000"/>
                <w:sz w:val="22"/>
                <w:szCs w:val="22"/>
              </w:rPr>
              <w:t>Invitation Letter</w:t>
            </w:r>
          </w:p>
        </w:tc>
        <w:tc>
          <w:tcPr>
            <w:tcW w:w="1440" w:type="dxa"/>
          </w:tcPr>
          <w:p w:rsidRPr="00267C81" w:rsidR="00B55FA7" w:rsidP="00A026D0" w:rsidRDefault="00BE6D92" w14:paraId="50A70CEB" w14:textId="746C01C3">
            <w:pPr>
              <w:rPr>
                <w:rFonts w:asciiTheme="minorHAnsi" w:hAnsiTheme="minorHAnsi" w:cstheme="minorHAnsi"/>
                <w:sz w:val="22"/>
                <w:szCs w:val="22"/>
              </w:rPr>
            </w:pPr>
            <w:r w:rsidRPr="00267C81">
              <w:rPr>
                <w:rFonts w:asciiTheme="minorHAnsi" w:hAnsiTheme="minorHAnsi" w:cstheme="minorHAnsi"/>
                <w:color w:val="000000"/>
                <w:sz w:val="22"/>
                <w:szCs w:val="22"/>
              </w:rPr>
              <w:t>3,121</w:t>
            </w:r>
          </w:p>
        </w:tc>
        <w:tc>
          <w:tcPr>
            <w:tcW w:w="1620" w:type="dxa"/>
          </w:tcPr>
          <w:p w:rsidRPr="00267C81" w:rsidR="00B55FA7" w:rsidP="00A026D0" w:rsidRDefault="00B55FA7" w14:paraId="33A768B7" w14:textId="75271012">
            <w:pPr>
              <w:spacing w:line="276" w:lineRule="auto"/>
              <w:rPr>
                <w:rFonts w:eastAsia="Batang" w:asciiTheme="minorHAnsi" w:hAnsiTheme="minorHAnsi" w:cstheme="minorHAnsi"/>
                <w:sz w:val="22"/>
                <w:szCs w:val="22"/>
              </w:rPr>
            </w:pPr>
            <w:r w:rsidRPr="00267C81">
              <w:rPr>
                <w:rFonts w:eastAsia="Batang" w:asciiTheme="minorHAnsi" w:hAnsiTheme="minorHAnsi" w:cstheme="minorHAnsi"/>
                <w:sz w:val="22"/>
                <w:szCs w:val="22"/>
              </w:rPr>
              <w:t>1</w:t>
            </w:r>
          </w:p>
        </w:tc>
        <w:tc>
          <w:tcPr>
            <w:tcW w:w="1170" w:type="dxa"/>
          </w:tcPr>
          <w:p w:rsidRPr="00267C81" w:rsidR="00B55FA7" w:rsidP="00A026D0" w:rsidRDefault="00BE6D92" w14:paraId="38690A0D" w14:textId="6E8C95D1">
            <w:pPr>
              <w:spacing w:line="276" w:lineRule="auto"/>
              <w:rPr>
                <w:rFonts w:eastAsia="Batang" w:asciiTheme="minorHAnsi" w:hAnsiTheme="minorHAnsi" w:cstheme="minorHAnsi"/>
                <w:sz w:val="22"/>
                <w:szCs w:val="22"/>
              </w:rPr>
            </w:pPr>
            <w:r w:rsidRPr="00267C81">
              <w:rPr>
                <w:rFonts w:asciiTheme="minorHAnsi" w:hAnsiTheme="minorHAnsi" w:cstheme="minorHAnsi"/>
                <w:color w:val="000000"/>
                <w:sz w:val="22"/>
                <w:szCs w:val="22"/>
              </w:rPr>
              <w:t>104</w:t>
            </w:r>
          </w:p>
        </w:tc>
        <w:tc>
          <w:tcPr>
            <w:tcW w:w="1440" w:type="dxa"/>
          </w:tcPr>
          <w:p w:rsidRPr="00267C81" w:rsidR="00B55FA7" w:rsidP="00A026D0" w:rsidRDefault="00B55FA7" w14:paraId="30B358D5" w14:textId="36C5D020">
            <w:pPr>
              <w:spacing w:line="276" w:lineRule="auto"/>
              <w:rPr>
                <w:rFonts w:eastAsia="Batang" w:asciiTheme="minorHAnsi" w:hAnsiTheme="minorHAnsi" w:cstheme="minorHAnsi"/>
                <w:sz w:val="22"/>
                <w:szCs w:val="22"/>
              </w:rPr>
            </w:pPr>
            <w:r w:rsidRPr="00267C81">
              <w:rPr>
                <w:rFonts w:asciiTheme="minorHAnsi" w:hAnsiTheme="minorHAnsi" w:cstheme="minorHAnsi"/>
                <w:color w:val="000000"/>
                <w:sz w:val="22"/>
                <w:szCs w:val="22"/>
              </w:rPr>
              <w:t>$28.49</w:t>
            </w:r>
          </w:p>
        </w:tc>
        <w:tc>
          <w:tcPr>
            <w:tcW w:w="1350" w:type="dxa"/>
          </w:tcPr>
          <w:p w:rsidRPr="00267C81" w:rsidR="00B55FA7" w:rsidP="00A026D0" w:rsidRDefault="00B55FA7" w14:paraId="6B63C17D" w14:textId="4B5E3CEA">
            <w:pPr>
              <w:spacing w:line="276" w:lineRule="auto"/>
              <w:rPr>
                <w:rFonts w:eastAsia="Batang" w:asciiTheme="minorHAnsi" w:hAnsiTheme="minorHAnsi" w:cstheme="minorHAnsi"/>
                <w:sz w:val="22"/>
                <w:szCs w:val="22"/>
              </w:rPr>
            </w:pPr>
            <w:r w:rsidRPr="00267C81">
              <w:rPr>
                <w:rFonts w:asciiTheme="minorHAnsi" w:hAnsiTheme="minorHAnsi" w:cstheme="minorHAnsi"/>
                <w:color w:val="000000"/>
                <w:sz w:val="22"/>
                <w:szCs w:val="22"/>
              </w:rPr>
              <w:t>$</w:t>
            </w:r>
            <w:r w:rsidRPr="00267C81" w:rsidR="008E298C">
              <w:rPr>
                <w:rFonts w:asciiTheme="minorHAnsi" w:hAnsiTheme="minorHAnsi" w:cstheme="minorHAnsi"/>
                <w:color w:val="000000"/>
                <w:sz w:val="22"/>
                <w:szCs w:val="22"/>
              </w:rPr>
              <w:t>2,963</w:t>
            </w:r>
          </w:p>
        </w:tc>
      </w:tr>
      <w:tr w:rsidRPr="00267C81" w:rsidR="00AA6DB1" w:rsidTr="00A026D0" w14:paraId="51180D19" w14:textId="77777777">
        <w:tc>
          <w:tcPr>
            <w:tcW w:w="1705" w:type="dxa"/>
            <w:vMerge/>
          </w:tcPr>
          <w:p w:rsidRPr="00267C81" w:rsidR="00AA6DB1" w:rsidP="00A026D0" w:rsidRDefault="00AA6DB1" w14:paraId="7109BC9E" w14:textId="77777777">
            <w:pPr>
              <w:rPr>
                <w:rFonts w:asciiTheme="minorHAnsi" w:hAnsiTheme="minorHAnsi" w:cstheme="minorHAnsi"/>
                <w:color w:val="000000"/>
                <w:sz w:val="22"/>
                <w:szCs w:val="22"/>
              </w:rPr>
            </w:pPr>
          </w:p>
        </w:tc>
        <w:tc>
          <w:tcPr>
            <w:tcW w:w="2160" w:type="dxa"/>
          </w:tcPr>
          <w:p w:rsidRPr="00267C81" w:rsidR="00AA6DB1" w:rsidP="00A026D0" w:rsidRDefault="00C70B7C" w14:paraId="1D95DB7B" w14:textId="3C42BBE3">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Cognitive interview response to flyer and telephone inquiry</w:t>
            </w:r>
          </w:p>
        </w:tc>
        <w:tc>
          <w:tcPr>
            <w:tcW w:w="1440" w:type="dxa"/>
          </w:tcPr>
          <w:p w:rsidRPr="00267C81" w:rsidR="00AA6DB1" w:rsidP="00A026D0" w:rsidRDefault="002404D3" w14:paraId="1911CEAF" w14:textId="672ECFDA">
            <w:pPr>
              <w:rPr>
                <w:rFonts w:asciiTheme="minorHAnsi" w:hAnsiTheme="minorHAnsi" w:cstheme="minorHAnsi"/>
                <w:sz w:val="22"/>
                <w:szCs w:val="22"/>
              </w:rPr>
            </w:pPr>
            <w:r w:rsidRPr="00267C81">
              <w:rPr>
                <w:rFonts w:asciiTheme="minorHAnsi" w:hAnsiTheme="minorHAnsi" w:cstheme="minorHAnsi"/>
                <w:sz w:val="22"/>
                <w:szCs w:val="22"/>
              </w:rPr>
              <w:t>50</w:t>
            </w:r>
          </w:p>
        </w:tc>
        <w:tc>
          <w:tcPr>
            <w:tcW w:w="1620" w:type="dxa"/>
          </w:tcPr>
          <w:p w:rsidRPr="00267C81" w:rsidR="00AA6DB1" w:rsidP="00A026D0" w:rsidRDefault="0019665F" w14:paraId="5B32D09C" w14:textId="2608F56F">
            <w:pPr>
              <w:spacing w:line="276" w:lineRule="auto"/>
              <w:rPr>
                <w:rFonts w:eastAsia="Batang" w:asciiTheme="minorHAnsi" w:hAnsiTheme="minorHAnsi" w:cstheme="minorHAnsi"/>
                <w:sz w:val="22"/>
                <w:szCs w:val="22"/>
              </w:rPr>
            </w:pPr>
            <w:r w:rsidRPr="00267C81">
              <w:rPr>
                <w:rFonts w:eastAsia="Batang" w:asciiTheme="minorHAnsi" w:hAnsiTheme="minorHAnsi" w:cstheme="minorHAnsi"/>
                <w:sz w:val="22"/>
                <w:szCs w:val="22"/>
              </w:rPr>
              <w:t>1</w:t>
            </w:r>
          </w:p>
        </w:tc>
        <w:tc>
          <w:tcPr>
            <w:tcW w:w="1170" w:type="dxa"/>
          </w:tcPr>
          <w:p w:rsidRPr="00267C81" w:rsidR="00AA6DB1" w:rsidP="00A026D0" w:rsidRDefault="002404D3" w14:paraId="4779E3FD" w14:textId="09E8CD9E">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4</w:t>
            </w:r>
          </w:p>
        </w:tc>
        <w:tc>
          <w:tcPr>
            <w:tcW w:w="1440" w:type="dxa"/>
          </w:tcPr>
          <w:p w:rsidRPr="00267C81" w:rsidR="00AA6DB1" w:rsidP="00A026D0" w:rsidRDefault="003D5E88" w14:paraId="2A2C294B" w14:textId="12B53952">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$28.49</w:t>
            </w:r>
          </w:p>
        </w:tc>
        <w:tc>
          <w:tcPr>
            <w:tcW w:w="1350" w:type="dxa"/>
          </w:tcPr>
          <w:p w:rsidRPr="00267C81" w:rsidR="00AA6DB1" w:rsidP="00A026D0" w:rsidRDefault="007B40C3" w14:paraId="7B38E78D" w14:textId="4324DDB2">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w:t>
            </w:r>
            <w:r w:rsidRPr="00267C81" w:rsidR="002404D3">
              <w:rPr>
                <w:rFonts w:asciiTheme="minorHAnsi" w:hAnsiTheme="minorHAnsi" w:cstheme="minorHAnsi"/>
                <w:color w:val="000000"/>
                <w:sz w:val="22"/>
                <w:szCs w:val="22"/>
              </w:rPr>
              <w:t>114</w:t>
            </w:r>
          </w:p>
        </w:tc>
      </w:tr>
      <w:tr w:rsidRPr="00267C81" w:rsidR="00AB531D" w:rsidTr="00A026D0" w14:paraId="18AF86FA" w14:textId="77777777">
        <w:tc>
          <w:tcPr>
            <w:tcW w:w="1705" w:type="dxa"/>
            <w:vMerge/>
          </w:tcPr>
          <w:p w:rsidRPr="00267C81" w:rsidR="00AB531D" w:rsidP="00A026D0" w:rsidRDefault="00AB531D" w14:paraId="3396D625" w14:textId="77777777">
            <w:pPr>
              <w:rPr>
                <w:rFonts w:asciiTheme="minorHAnsi" w:hAnsiTheme="minorHAnsi" w:cstheme="minorHAnsi"/>
                <w:color w:val="000000"/>
                <w:sz w:val="22"/>
                <w:szCs w:val="22"/>
              </w:rPr>
            </w:pPr>
          </w:p>
        </w:tc>
        <w:tc>
          <w:tcPr>
            <w:tcW w:w="2160" w:type="dxa"/>
          </w:tcPr>
          <w:p w:rsidRPr="00267C81" w:rsidR="00AB531D" w:rsidP="00A026D0" w:rsidRDefault="00AB531D" w14:paraId="3CA2151F" w14:textId="3A92716E">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Screening for cognitive interviews</w:t>
            </w:r>
          </w:p>
        </w:tc>
        <w:tc>
          <w:tcPr>
            <w:tcW w:w="1440" w:type="dxa"/>
          </w:tcPr>
          <w:p w:rsidRPr="00267C81" w:rsidR="00AB531D" w:rsidP="00A026D0" w:rsidRDefault="002404D3" w14:paraId="31110B46" w14:textId="524B7AEA">
            <w:pPr>
              <w:rPr>
                <w:rFonts w:asciiTheme="minorHAnsi" w:hAnsiTheme="minorHAnsi" w:cstheme="minorHAnsi"/>
                <w:sz w:val="22"/>
                <w:szCs w:val="22"/>
              </w:rPr>
            </w:pPr>
            <w:r w:rsidRPr="00267C81">
              <w:rPr>
                <w:rFonts w:asciiTheme="minorHAnsi" w:hAnsiTheme="minorHAnsi" w:cstheme="minorHAnsi"/>
                <w:sz w:val="22"/>
                <w:szCs w:val="22"/>
              </w:rPr>
              <w:t>25</w:t>
            </w:r>
          </w:p>
        </w:tc>
        <w:tc>
          <w:tcPr>
            <w:tcW w:w="1620" w:type="dxa"/>
          </w:tcPr>
          <w:p w:rsidRPr="00267C81" w:rsidR="00AB531D" w:rsidP="00A026D0" w:rsidRDefault="00AB531D" w14:paraId="75EA3B11" w14:textId="37D81F5B">
            <w:pPr>
              <w:spacing w:line="276" w:lineRule="auto"/>
              <w:rPr>
                <w:rFonts w:eastAsia="Batang" w:asciiTheme="minorHAnsi" w:hAnsiTheme="minorHAnsi" w:cstheme="minorHAnsi"/>
                <w:sz w:val="22"/>
                <w:szCs w:val="22"/>
              </w:rPr>
            </w:pPr>
            <w:r w:rsidRPr="00267C81">
              <w:rPr>
                <w:rFonts w:eastAsia="Batang" w:asciiTheme="minorHAnsi" w:hAnsiTheme="minorHAnsi" w:cstheme="minorHAnsi"/>
                <w:sz w:val="22"/>
                <w:szCs w:val="22"/>
              </w:rPr>
              <w:t>1</w:t>
            </w:r>
          </w:p>
        </w:tc>
        <w:tc>
          <w:tcPr>
            <w:tcW w:w="1170" w:type="dxa"/>
          </w:tcPr>
          <w:p w:rsidRPr="00267C81" w:rsidR="00AB531D" w:rsidDel="004B230E" w:rsidP="00A026D0" w:rsidRDefault="002404D3" w14:paraId="35E8F5AF" w14:textId="1EC42DA5">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4</w:t>
            </w:r>
          </w:p>
        </w:tc>
        <w:tc>
          <w:tcPr>
            <w:tcW w:w="1440" w:type="dxa"/>
          </w:tcPr>
          <w:p w:rsidRPr="00267C81" w:rsidR="00AB531D" w:rsidP="00A026D0" w:rsidRDefault="00AB531D" w14:paraId="452613D0" w14:textId="1BC7DE27">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$28.49</w:t>
            </w:r>
          </w:p>
        </w:tc>
        <w:tc>
          <w:tcPr>
            <w:tcW w:w="1350" w:type="dxa"/>
          </w:tcPr>
          <w:p w:rsidRPr="00267C81" w:rsidR="00AB531D" w:rsidP="00A026D0" w:rsidRDefault="00AB531D" w14:paraId="60D2F936" w14:textId="44D771CD">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w:t>
            </w:r>
            <w:r w:rsidRPr="00267C81" w:rsidR="002404D3">
              <w:rPr>
                <w:rFonts w:asciiTheme="minorHAnsi" w:hAnsiTheme="minorHAnsi" w:cstheme="minorHAnsi"/>
                <w:color w:val="000000"/>
                <w:sz w:val="22"/>
                <w:szCs w:val="22"/>
              </w:rPr>
              <w:t>114</w:t>
            </w:r>
          </w:p>
        </w:tc>
      </w:tr>
      <w:tr w:rsidRPr="00267C81" w:rsidR="002404D3" w:rsidTr="00A026D0" w14:paraId="40C971E8" w14:textId="77777777">
        <w:tc>
          <w:tcPr>
            <w:tcW w:w="1705" w:type="dxa"/>
            <w:vMerge/>
          </w:tcPr>
          <w:p w:rsidRPr="00267C81" w:rsidR="002404D3" w:rsidP="00A026D0" w:rsidRDefault="002404D3" w14:paraId="59BEAECA" w14:textId="77777777">
            <w:pPr>
              <w:rPr>
                <w:rFonts w:asciiTheme="minorHAnsi" w:hAnsiTheme="minorHAnsi" w:cstheme="minorHAnsi"/>
                <w:color w:val="000000"/>
                <w:sz w:val="22"/>
                <w:szCs w:val="22"/>
              </w:rPr>
            </w:pPr>
          </w:p>
        </w:tc>
        <w:tc>
          <w:tcPr>
            <w:tcW w:w="2160" w:type="dxa"/>
          </w:tcPr>
          <w:p w:rsidRPr="00267C81" w:rsidR="002404D3" w:rsidP="00A026D0" w:rsidRDefault="002404D3" w14:paraId="03446C01" w14:textId="50C2621D">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Consent for Cognitive Interview</w:t>
            </w:r>
          </w:p>
        </w:tc>
        <w:tc>
          <w:tcPr>
            <w:tcW w:w="1440" w:type="dxa"/>
          </w:tcPr>
          <w:p w:rsidRPr="00267C81" w:rsidR="002404D3" w:rsidP="00A026D0" w:rsidRDefault="002404D3" w14:paraId="72F01610" w14:textId="7DE3329C">
            <w:pPr>
              <w:rPr>
                <w:rFonts w:asciiTheme="minorHAnsi" w:hAnsiTheme="minorHAnsi" w:cstheme="minorHAnsi"/>
                <w:sz w:val="22"/>
                <w:szCs w:val="22"/>
              </w:rPr>
            </w:pPr>
            <w:r w:rsidRPr="00267C81">
              <w:rPr>
                <w:rFonts w:asciiTheme="minorHAnsi" w:hAnsiTheme="minorHAnsi" w:cstheme="minorHAnsi"/>
                <w:sz w:val="22"/>
                <w:szCs w:val="22"/>
              </w:rPr>
              <w:t>6</w:t>
            </w:r>
          </w:p>
        </w:tc>
        <w:tc>
          <w:tcPr>
            <w:tcW w:w="1620" w:type="dxa"/>
          </w:tcPr>
          <w:p w:rsidRPr="00267C81" w:rsidR="002404D3" w:rsidP="00A026D0" w:rsidRDefault="002404D3" w14:paraId="7F8B4A63" w14:textId="101994B1">
            <w:pPr>
              <w:spacing w:line="276" w:lineRule="auto"/>
              <w:rPr>
                <w:rFonts w:eastAsia="Batang" w:asciiTheme="minorHAnsi" w:hAnsiTheme="minorHAnsi" w:cstheme="minorHAnsi"/>
                <w:sz w:val="22"/>
                <w:szCs w:val="22"/>
              </w:rPr>
            </w:pPr>
            <w:r w:rsidRPr="00267C81">
              <w:rPr>
                <w:rFonts w:eastAsia="Batang" w:asciiTheme="minorHAnsi" w:hAnsiTheme="minorHAnsi" w:cstheme="minorHAnsi"/>
                <w:sz w:val="22"/>
                <w:szCs w:val="22"/>
              </w:rPr>
              <w:t>1</w:t>
            </w:r>
          </w:p>
        </w:tc>
        <w:tc>
          <w:tcPr>
            <w:tcW w:w="1170" w:type="dxa"/>
          </w:tcPr>
          <w:p w:rsidRPr="00267C81" w:rsidR="002404D3" w:rsidDel="004B230E" w:rsidP="00A026D0" w:rsidRDefault="002404D3" w14:paraId="1DB1C25C" w14:textId="406A1441">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1</w:t>
            </w:r>
          </w:p>
        </w:tc>
        <w:tc>
          <w:tcPr>
            <w:tcW w:w="1440" w:type="dxa"/>
          </w:tcPr>
          <w:p w:rsidRPr="00267C81" w:rsidR="002404D3" w:rsidP="00A026D0" w:rsidRDefault="002404D3" w14:paraId="477A09C8" w14:textId="1E65D052">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$28.49</w:t>
            </w:r>
          </w:p>
        </w:tc>
        <w:tc>
          <w:tcPr>
            <w:tcW w:w="1350" w:type="dxa"/>
          </w:tcPr>
          <w:p w:rsidRPr="00267C81" w:rsidR="002404D3" w:rsidP="00A026D0" w:rsidRDefault="002404D3" w14:paraId="2FD606A3" w14:textId="31F2722B">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$28</w:t>
            </w:r>
          </w:p>
        </w:tc>
      </w:tr>
      <w:tr w:rsidRPr="00267C81" w:rsidR="00B55FA7" w:rsidTr="00A026D0" w14:paraId="44FC4B98" w14:textId="77777777">
        <w:tc>
          <w:tcPr>
            <w:tcW w:w="1705" w:type="dxa"/>
            <w:vMerge/>
          </w:tcPr>
          <w:p w:rsidRPr="00267C81" w:rsidR="00B55FA7" w:rsidP="00A026D0" w:rsidRDefault="00B55FA7" w14:paraId="4F282768" w14:textId="77777777">
            <w:pPr>
              <w:rPr>
                <w:rFonts w:asciiTheme="minorHAnsi" w:hAnsiTheme="minorHAnsi" w:cstheme="minorHAnsi"/>
                <w:color w:val="000000"/>
                <w:sz w:val="22"/>
                <w:szCs w:val="22"/>
              </w:rPr>
            </w:pPr>
          </w:p>
        </w:tc>
        <w:tc>
          <w:tcPr>
            <w:tcW w:w="2160" w:type="dxa"/>
          </w:tcPr>
          <w:p w:rsidRPr="00267C81" w:rsidR="00B55FA7" w:rsidP="00A026D0" w:rsidRDefault="00B55FA7" w14:paraId="527C979F" w14:textId="645031CC">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Screener</w:t>
            </w:r>
            <w:r w:rsidRPr="00267C81" w:rsidR="00AA6DB1">
              <w:rPr>
                <w:rFonts w:asciiTheme="minorHAnsi" w:hAnsiTheme="minorHAnsi" w:cstheme="minorHAnsi"/>
                <w:color w:val="000000"/>
                <w:sz w:val="22"/>
                <w:szCs w:val="22"/>
              </w:rPr>
              <w:t xml:space="preserve"> </w:t>
            </w:r>
            <w:r w:rsidRPr="00267C81" w:rsidR="002404D3">
              <w:rPr>
                <w:rFonts w:asciiTheme="minorHAnsi" w:hAnsiTheme="minorHAnsi" w:cstheme="minorHAnsi"/>
                <w:color w:val="000000"/>
                <w:sz w:val="22"/>
                <w:szCs w:val="22"/>
              </w:rPr>
              <w:t xml:space="preserve">for </w:t>
            </w:r>
            <w:r w:rsidRPr="00267C81" w:rsidR="00AA6DB1">
              <w:rPr>
                <w:rFonts w:asciiTheme="minorHAnsi" w:hAnsiTheme="minorHAnsi" w:cstheme="minorHAnsi"/>
                <w:color w:val="000000"/>
                <w:sz w:val="22"/>
                <w:szCs w:val="22"/>
              </w:rPr>
              <w:t>Questionnaire</w:t>
            </w:r>
          </w:p>
        </w:tc>
        <w:tc>
          <w:tcPr>
            <w:tcW w:w="1440" w:type="dxa"/>
          </w:tcPr>
          <w:p w:rsidRPr="00267C81" w:rsidR="00B55FA7" w:rsidP="00A026D0" w:rsidRDefault="00BE6D92" w14:paraId="10D19C9C" w14:textId="1ABD1E77">
            <w:pPr>
              <w:rPr>
                <w:rFonts w:asciiTheme="minorHAnsi" w:hAnsiTheme="minorHAnsi" w:cstheme="minorHAnsi"/>
                <w:color w:val="000000"/>
                <w:sz w:val="22"/>
                <w:szCs w:val="22"/>
              </w:rPr>
            </w:pPr>
            <w:r w:rsidRPr="00267C81">
              <w:rPr>
                <w:rFonts w:asciiTheme="minorHAnsi" w:hAnsiTheme="minorHAnsi" w:cstheme="minorHAnsi"/>
                <w:sz w:val="22"/>
                <w:szCs w:val="22"/>
              </w:rPr>
              <w:t>2,808</w:t>
            </w:r>
          </w:p>
        </w:tc>
        <w:tc>
          <w:tcPr>
            <w:tcW w:w="1620" w:type="dxa"/>
          </w:tcPr>
          <w:p w:rsidRPr="00267C81" w:rsidR="00B55FA7" w:rsidP="00A026D0" w:rsidRDefault="00B55FA7" w14:paraId="5471CB16" w14:textId="11A707AD">
            <w:pPr>
              <w:spacing w:line="276" w:lineRule="auto"/>
              <w:rPr>
                <w:rFonts w:eastAsia="Batang" w:asciiTheme="minorHAnsi" w:hAnsiTheme="minorHAnsi" w:cstheme="minorHAnsi"/>
                <w:sz w:val="22"/>
                <w:szCs w:val="22"/>
              </w:rPr>
            </w:pPr>
            <w:r w:rsidRPr="00267C81">
              <w:rPr>
                <w:rFonts w:eastAsia="Batang" w:asciiTheme="minorHAnsi" w:hAnsiTheme="minorHAnsi" w:cstheme="minorHAnsi"/>
                <w:sz w:val="22"/>
                <w:szCs w:val="22"/>
              </w:rPr>
              <w:t>1</w:t>
            </w:r>
          </w:p>
        </w:tc>
        <w:tc>
          <w:tcPr>
            <w:tcW w:w="1170" w:type="dxa"/>
          </w:tcPr>
          <w:p w:rsidRPr="00267C81" w:rsidR="00B55FA7" w:rsidP="00A026D0" w:rsidRDefault="004B230E" w14:paraId="2C88F099" w14:textId="7859D173">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165</w:t>
            </w:r>
          </w:p>
        </w:tc>
        <w:tc>
          <w:tcPr>
            <w:tcW w:w="1440" w:type="dxa"/>
          </w:tcPr>
          <w:p w:rsidRPr="00267C81" w:rsidR="00B55FA7" w:rsidP="00A026D0" w:rsidRDefault="00B55FA7" w14:paraId="1C82DCC0" w14:textId="3790A05F">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$28.49</w:t>
            </w:r>
          </w:p>
        </w:tc>
        <w:tc>
          <w:tcPr>
            <w:tcW w:w="1350" w:type="dxa"/>
          </w:tcPr>
          <w:p w:rsidRPr="00267C81" w:rsidR="00B55FA7" w:rsidP="00A026D0" w:rsidRDefault="00B55FA7" w14:paraId="635B69F2" w14:textId="28C5162D">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w:t>
            </w:r>
            <w:r w:rsidRPr="00267C81" w:rsidR="004B230E">
              <w:rPr>
                <w:rFonts w:asciiTheme="minorHAnsi" w:hAnsiTheme="minorHAnsi" w:cstheme="minorHAnsi"/>
                <w:color w:val="000000"/>
                <w:sz w:val="22"/>
                <w:szCs w:val="22"/>
              </w:rPr>
              <w:t>4,701</w:t>
            </w:r>
          </w:p>
        </w:tc>
      </w:tr>
      <w:tr w:rsidRPr="00267C81" w:rsidR="00B55FA7" w:rsidTr="00A026D0" w14:paraId="01AF441C" w14:textId="77777777">
        <w:tc>
          <w:tcPr>
            <w:tcW w:w="1705" w:type="dxa"/>
            <w:vMerge/>
          </w:tcPr>
          <w:p w:rsidRPr="00267C81" w:rsidR="00B55FA7" w:rsidP="00A026D0" w:rsidRDefault="00B55FA7" w14:paraId="0B5E7C99" w14:textId="77777777">
            <w:pPr>
              <w:rPr>
                <w:rFonts w:asciiTheme="minorHAnsi" w:hAnsiTheme="minorHAnsi" w:cstheme="minorHAnsi"/>
                <w:color w:val="000000"/>
                <w:sz w:val="22"/>
                <w:szCs w:val="22"/>
              </w:rPr>
            </w:pPr>
          </w:p>
        </w:tc>
        <w:tc>
          <w:tcPr>
            <w:tcW w:w="2160" w:type="dxa"/>
          </w:tcPr>
          <w:p w:rsidRPr="00267C81" w:rsidR="00B55FA7" w:rsidP="00A026D0" w:rsidRDefault="00B55FA7" w14:paraId="42DEA304" w14:textId="511DC389">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Consent</w:t>
            </w:r>
            <w:r w:rsidRPr="00267C81" w:rsidR="002404D3">
              <w:rPr>
                <w:rFonts w:asciiTheme="minorHAnsi" w:hAnsiTheme="minorHAnsi" w:cstheme="minorHAnsi"/>
                <w:color w:val="000000"/>
                <w:sz w:val="22"/>
                <w:szCs w:val="22"/>
              </w:rPr>
              <w:t xml:space="preserve"> for Questionnaire</w:t>
            </w:r>
          </w:p>
        </w:tc>
        <w:tc>
          <w:tcPr>
            <w:tcW w:w="1440" w:type="dxa"/>
          </w:tcPr>
          <w:p w:rsidRPr="00267C81" w:rsidR="00B55FA7" w:rsidP="00A026D0" w:rsidRDefault="00BE6D92" w14:paraId="7220BB73" w14:textId="73B3ADCB">
            <w:pPr>
              <w:rPr>
                <w:rFonts w:asciiTheme="minorHAnsi" w:hAnsiTheme="minorHAnsi" w:cstheme="minorHAnsi"/>
                <w:color w:val="000000"/>
                <w:sz w:val="22"/>
                <w:szCs w:val="22"/>
              </w:rPr>
            </w:pPr>
            <w:r w:rsidRPr="00267C81">
              <w:rPr>
                <w:rFonts w:asciiTheme="minorHAnsi" w:hAnsiTheme="minorHAnsi" w:cstheme="minorHAnsi"/>
                <w:sz w:val="22"/>
                <w:szCs w:val="22"/>
              </w:rPr>
              <w:t>702</w:t>
            </w:r>
          </w:p>
        </w:tc>
        <w:tc>
          <w:tcPr>
            <w:tcW w:w="1620" w:type="dxa"/>
          </w:tcPr>
          <w:p w:rsidRPr="00267C81" w:rsidR="00B55FA7" w:rsidP="00A026D0" w:rsidRDefault="00B55FA7" w14:paraId="6CC4134D" w14:textId="1C1F7801">
            <w:pPr>
              <w:spacing w:line="276" w:lineRule="auto"/>
              <w:rPr>
                <w:rFonts w:eastAsia="Batang" w:asciiTheme="minorHAnsi" w:hAnsiTheme="minorHAnsi" w:cstheme="minorHAnsi"/>
                <w:sz w:val="22"/>
                <w:szCs w:val="22"/>
              </w:rPr>
            </w:pPr>
            <w:r w:rsidRPr="00267C81">
              <w:rPr>
                <w:rFonts w:eastAsia="Batang" w:asciiTheme="minorHAnsi" w:hAnsiTheme="minorHAnsi" w:cstheme="minorHAnsi"/>
                <w:sz w:val="22"/>
                <w:szCs w:val="22"/>
              </w:rPr>
              <w:t>1</w:t>
            </w:r>
          </w:p>
        </w:tc>
        <w:tc>
          <w:tcPr>
            <w:tcW w:w="1170" w:type="dxa"/>
          </w:tcPr>
          <w:p w:rsidRPr="00267C81" w:rsidR="00B55FA7" w:rsidP="00A026D0" w:rsidRDefault="00B55FA7" w14:paraId="392559CC" w14:textId="5FE7B80C">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23</w:t>
            </w:r>
          </w:p>
        </w:tc>
        <w:tc>
          <w:tcPr>
            <w:tcW w:w="1440" w:type="dxa"/>
          </w:tcPr>
          <w:p w:rsidRPr="00267C81" w:rsidR="00B55FA7" w:rsidP="00A026D0" w:rsidRDefault="00B55FA7" w14:paraId="68F2C571" w14:textId="7E4B8F82">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$28.49</w:t>
            </w:r>
          </w:p>
        </w:tc>
        <w:tc>
          <w:tcPr>
            <w:tcW w:w="1350" w:type="dxa"/>
          </w:tcPr>
          <w:p w:rsidRPr="00267C81" w:rsidR="00B55FA7" w:rsidP="00A026D0" w:rsidRDefault="00B55FA7" w14:paraId="448D7431" w14:textId="578CA04A">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$656</w:t>
            </w:r>
          </w:p>
        </w:tc>
      </w:tr>
      <w:tr w:rsidRPr="00267C81" w:rsidR="00B55FA7" w:rsidTr="00A026D0" w14:paraId="49F91257" w14:textId="77777777">
        <w:tc>
          <w:tcPr>
            <w:tcW w:w="1705" w:type="dxa"/>
            <w:vMerge/>
          </w:tcPr>
          <w:p w:rsidRPr="00267C81" w:rsidR="00B55FA7" w:rsidP="00A026D0" w:rsidRDefault="00B55FA7" w14:paraId="2E5B84F3" w14:textId="77777777">
            <w:pPr>
              <w:rPr>
                <w:rFonts w:asciiTheme="minorHAnsi" w:hAnsiTheme="minorHAnsi" w:cstheme="minorHAnsi"/>
                <w:color w:val="000000"/>
                <w:sz w:val="22"/>
                <w:szCs w:val="22"/>
              </w:rPr>
            </w:pPr>
          </w:p>
        </w:tc>
        <w:tc>
          <w:tcPr>
            <w:tcW w:w="2160" w:type="dxa"/>
          </w:tcPr>
          <w:p w:rsidRPr="00267C81" w:rsidR="00B55FA7" w:rsidP="00A026D0" w:rsidRDefault="00B55FA7" w14:paraId="08082FF4" w14:textId="72827E2A">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Questionnaire</w:t>
            </w:r>
          </w:p>
        </w:tc>
        <w:tc>
          <w:tcPr>
            <w:tcW w:w="1440" w:type="dxa"/>
          </w:tcPr>
          <w:p w:rsidRPr="00267C81" w:rsidR="00B55FA7" w:rsidP="00A026D0" w:rsidRDefault="00BE6D92" w14:paraId="3D2456AB" w14:textId="4F1F36DC">
            <w:pPr>
              <w:rPr>
                <w:rFonts w:asciiTheme="minorHAnsi" w:hAnsiTheme="minorHAnsi" w:cstheme="minorHAnsi"/>
                <w:color w:val="000000"/>
                <w:sz w:val="22"/>
                <w:szCs w:val="22"/>
              </w:rPr>
            </w:pPr>
            <w:r w:rsidRPr="00267C81">
              <w:rPr>
                <w:rFonts w:asciiTheme="minorHAnsi" w:hAnsiTheme="minorHAnsi" w:cstheme="minorHAnsi"/>
                <w:sz w:val="22"/>
                <w:szCs w:val="22"/>
              </w:rPr>
              <w:t>632</w:t>
            </w:r>
          </w:p>
        </w:tc>
        <w:tc>
          <w:tcPr>
            <w:tcW w:w="1620" w:type="dxa"/>
          </w:tcPr>
          <w:p w:rsidRPr="00267C81" w:rsidR="00B55FA7" w:rsidP="00A026D0" w:rsidRDefault="00B55FA7" w14:paraId="361DAC59" w14:textId="21BE3132">
            <w:pPr>
              <w:spacing w:line="276" w:lineRule="auto"/>
              <w:rPr>
                <w:rFonts w:eastAsia="Batang" w:asciiTheme="minorHAnsi" w:hAnsiTheme="minorHAnsi" w:cstheme="minorHAnsi"/>
                <w:sz w:val="22"/>
                <w:szCs w:val="22"/>
              </w:rPr>
            </w:pPr>
            <w:r w:rsidRPr="00267C81">
              <w:rPr>
                <w:rFonts w:eastAsia="Batang" w:asciiTheme="minorHAnsi" w:hAnsiTheme="minorHAnsi" w:cstheme="minorHAnsi"/>
                <w:sz w:val="22"/>
                <w:szCs w:val="22"/>
              </w:rPr>
              <w:t>1</w:t>
            </w:r>
          </w:p>
        </w:tc>
        <w:tc>
          <w:tcPr>
            <w:tcW w:w="1170" w:type="dxa"/>
          </w:tcPr>
          <w:p w:rsidRPr="00267C81" w:rsidR="00B55FA7" w:rsidP="00A026D0" w:rsidRDefault="008E298C" w14:paraId="2B699E16" w14:textId="3FE33318">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158</w:t>
            </w:r>
          </w:p>
        </w:tc>
        <w:tc>
          <w:tcPr>
            <w:tcW w:w="1440" w:type="dxa"/>
          </w:tcPr>
          <w:p w:rsidRPr="00267C81" w:rsidR="00B55FA7" w:rsidP="00A026D0" w:rsidRDefault="00B55FA7" w14:paraId="0DE27DF9" w14:textId="080E858C">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$28.49</w:t>
            </w:r>
          </w:p>
        </w:tc>
        <w:tc>
          <w:tcPr>
            <w:tcW w:w="1350" w:type="dxa"/>
          </w:tcPr>
          <w:p w:rsidRPr="00267C81" w:rsidR="00B55FA7" w:rsidP="00A026D0" w:rsidRDefault="00B55FA7" w14:paraId="450773FA" w14:textId="0A2BF045">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w:t>
            </w:r>
            <w:r w:rsidRPr="00267C81" w:rsidR="008E298C">
              <w:rPr>
                <w:rFonts w:asciiTheme="minorHAnsi" w:hAnsiTheme="minorHAnsi" w:cstheme="minorHAnsi"/>
                <w:color w:val="000000"/>
                <w:sz w:val="22"/>
                <w:szCs w:val="22"/>
              </w:rPr>
              <w:t>4,501</w:t>
            </w:r>
          </w:p>
        </w:tc>
      </w:tr>
      <w:tr w:rsidRPr="00267C81" w:rsidR="00B55FA7" w:rsidTr="00A026D0" w14:paraId="059CD044" w14:textId="77777777">
        <w:tc>
          <w:tcPr>
            <w:tcW w:w="1705" w:type="dxa"/>
            <w:vMerge w:val="restart"/>
          </w:tcPr>
          <w:p w:rsidRPr="00267C81" w:rsidR="00B55FA7" w:rsidP="00A026D0" w:rsidRDefault="00A026D0" w14:paraId="6EFBAC94" w14:textId="431E3664">
            <w:pPr>
              <w:rPr>
                <w:rFonts w:asciiTheme="minorHAnsi" w:hAnsiTheme="minorHAnsi" w:cstheme="minorHAnsi"/>
                <w:color w:val="000000"/>
                <w:sz w:val="22"/>
                <w:szCs w:val="22"/>
              </w:rPr>
            </w:pPr>
            <w:r w:rsidRPr="00267C81">
              <w:rPr>
                <w:rFonts w:asciiTheme="minorHAnsi" w:hAnsiTheme="minorHAnsi" w:cstheme="minorHAnsi"/>
                <w:color w:val="000000"/>
                <w:sz w:val="22"/>
                <w:szCs w:val="22"/>
              </w:rPr>
              <w:t xml:space="preserve">Respondent </w:t>
            </w:r>
            <w:r w:rsidRPr="00267C81" w:rsidR="00B55FA7">
              <w:rPr>
                <w:rFonts w:asciiTheme="minorHAnsi" w:hAnsiTheme="minorHAnsi" w:cstheme="minorHAnsi"/>
                <w:color w:val="000000"/>
                <w:sz w:val="22"/>
                <w:szCs w:val="22"/>
              </w:rPr>
              <w:t xml:space="preserve">ages 13-24 </w:t>
            </w:r>
          </w:p>
        </w:tc>
        <w:tc>
          <w:tcPr>
            <w:tcW w:w="2160" w:type="dxa"/>
          </w:tcPr>
          <w:p w:rsidRPr="00267C81" w:rsidR="00B55FA7" w:rsidP="00A026D0" w:rsidRDefault="00AB531D" w14:paraId="4818907E" w14:textId="79197D9B">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Screening</w:t>
            </w:r>
            <w:r w:rsidRPr="00267C81" w:rsidR="006F334B">
              <w:rPr>
                <w:rFonts w:asciiTheme="minorHAnsi" w:hAnsiTheme="minorHAnsi" w:cstheme="minorHAnsi"/>
                <w:color w:val="000000"/>
                <w:sz w:val="22"/>
                <w:szCs w:val="22"/>
              </w:rPr>
              <w:t xml:space="preserve"> for cognitive interviews</w:t>
            </w:r>
          </w:p>
        </w:tc>
        <w:tc>
          <w:tcPr>
            <w:tcW w:w="1440" w:type="dxa"/>
          </w:tcPr>
          <w:p w:rsidRPr="00267C81" w:rsidR="00B55FA7" w:rsidP="00A026D0" w:rsidRDefault="002404D3" w14:paraId="716C0CCF" w14:textId="61F496FF">
            <w:pPr>
              <w:rPr>
                <w:rFonts w:asciiTheme="minorHAnsi" w:hAnsiTheme="minorHAnsi" w:cstheme="minorHAnsi"/>
                <w:color w:val="000000"/>
                <w:sz w:val="22"/>
                <w:szCs w:val="22"/>
              </w:rPr>
            </w:pPr>
            <w:r w:rsidRPr="00267C81">
              <w:rPr>
                <w:rFonts w:asciiTheme="minorHAnsi" w:hAnsiTheme="minorHAnsi" w:cstheme="minorHAnsi"/>
                <w:color w:val="000000"/>
                <w:sz w:val="22"/>
                <w:szCs w:val="22"/>
              </w:rPr>
              <w:t>25</w:t>
            </w:r>
          </w:p>
        </w:tc>
        <w:tc>
          <w:tcPr>
            <w:tcW w:w="1620" w:type="dxa"/>
          </w:tcPr>
          <w:p w:rsidRPr="00267C81" w:rsidR="00B55FA7" w:rsidP="00A026D0" w:rsidRDefault="006F334B" w14:paraId="593455A3" w14:textId="5915811B">
            <w:pPr>
              <w:spacing w:line="276" w:lineRule="auto"/>
              <w:rPr>
                <w:rFonts w:eastAsia="Batang" w:asciiTheme="minorHAnsi" w:hAnsiTheme="minorHAnsi" w:cstheme="minorHAnsi"/>
                <w:sz w:val="22"/>
                <w:szCs w:val="22"/>
              </w:rPr>
            </w:pPr>
            <w:r w:rsidRPr="00267C81">
              <w:rPr>
                <w:rFonts w:eastAsia="Batang" w:asciiTheme="minorHAnsi" w:hAnsiTheme="minorHAnsi" w:cstheme="minorHAnsi"/>
                <w:sz w:val="22"/>
                <w:szCs w:val="22"/>
              </w:rPr>
              <w:t>1</w:t>
            </w:r>
          </w:p>
        </w:tc>
        <w:tc>
          <w:tcPr>
            <w:tcW w:w="1170" w:type="dxa"/>
          </w:tcPr>
          <w:p w:rsidRPr="00267C81" w:rsidR="00B55FA7" w:rsidP="00A026D0" w:rsidRDefault="002404D3" w14:paraId="47C6328B" w14:textId="7F519FDB">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4</w:t>
            </w:r>
          </w:p>
        </w:tc>
        <w:tc>
          <w:tcPr>
            <w:tcW w:w="1440" w:type="dxa"/>
          </w:tcPr>
          <w:p w:rsidRPr="00267C81" w:rsidR="00B55FA7" w:rsidP="00A026D0" w:rsidRDefault="00A25B61" w14:paraId="198DE0A8" w14:textId="41C4022B">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$28.49</w:t>
            </w:r>
          </w:p>
        </w:tc>
        <w:tc>
          <w:tcPr>
            <w:tcW w:w="1350" w:type="dxa"/>
          </w:tcPr>
          <w:p w:rsidRPr="00267C81" w:rsidR="00B55FA7" w:rsidP="00A026D0" w:rsidRDefault="00830E7A" w14:paraId="72F03E8E" w14:textId="796E91FC">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w:t>
            </w:r>
            <w:r w:rsidRPr="00267C81" w:rsidR="002404D3">
              <w:rPr>
                <w:rFonts w:asciiTheme="minorHAnsi" w:hAnsiTheme="minorHAnsi" w:cstheme="minorHAnsi"/>
                <w:color w:val="000000"/>
                <w:sz w:val="22"/>
                <w:szCs w:val="22"/>
              </w:rPr>
              <w:t>114</w:t>
            </w:r>
          </w:p>
        </w:tc>
      </w:tr>
      <w:tr w:rsidRPr="00267C81" w:rsidR="00AB531D" w:rsidTr="00A026D0" w14:paraId="41FFC7C4" w14:textId="77777777">
        <w:tc>
          <w:tcPr>
            <w:tcW w:w="1705" w:type="dxa"/>
            <w:vMerge/>
          </w:tcPr>
          <w:p w:rsidRPr="00267C81" w:rsidR="00AB531D" w:rsidDel="00A026D0" w:rsidP="00AB531D" w:rsidRDefault="00AB531D" w14:paraId="43AC6A8D" w14:textId="77777777">
            <w:pPr>
              <w:rPr>
                <w:rFonts w:asciiTheme="minorHAnsi" w:hAnsiTheme="minorHAnsi" w:cstheme="minorHAnsi"/>
                <w:color w:val="000000"/>
                <w:sz w:val="22"/>
                <w:szCs w:val="22"/>
              </w:rPr>
            </w:pPr>
          </w:p>
        </w:tc>
        <w:tc>
          <w:tcPr>
            <w:tcW w:w="2160" w:type="dxa"/>
          </w:tcPr>
          <w:p w:rsidRPr="00267C81" w:rsidR="00AB531D" w:rsidP="00AB531D" w:rsidRDefault="00AB531D" w14:paraId="48808168" w14:textId="3B8A08A6">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 xml:space="preserve">Cognitive interview response to flyer and telephone inquiry </w:t>
            </w:r>
          </w:p>
        </w:tc>
        <w:tc>
          <w:tcPr>
            <w:tcW w:w="1440" w:type="dxa"/>
          </w:tcPr>
          <w:p w:rsidRPr="00267C81" w:rsidR="00AB531D" w:rsidP="00AB531D" w:rsidRDefault="002404D3" w14:paraId="04F158FD" w14:textId="798B586B">
            <w:pPr>
              <w:rPr>
                <w:rFonts w:asciiTheme="minorHAnsi" w:hAnsiTheme="minorHAnsi" w:cstheme="minorHAnsi"/>
                <w:color w:val="000000"/>
                <w:sz w:val="22"/>
                <w:szCs w:val="22"/>
              </w:rPr>
            </w:pPr>
            <w:r w:rsidRPr="00267C81">
              <w:rPr>
                <w:rFonts w:asciiTheme="minorHAnsi" w:hAnsiTheme="minorHAnsi" w:cstheme="minorHAnsi"/>
                <w:color w:val="000000"/>
                <w:sz w:val="22"/>
                <w:szCs w:val="22"/>
              </w:rPr>
              <w:t>50</w:t>
            </w:r>
          </w:p>
        </w:tc>
        <w:tc>
          <w:tcPr>
            <w:tcW w:w="1620" w:type="dxa"/>
          </w:tcPr>
          <w:p w:rsidRPr="00267C81" w:rsidR="00AB531D" w:rsidP="00AB531D" w:rsidRDefault="00AB531D" w14:paraId="39EF8C18" w14:textId="7AA5C9A0">
            <w:pPr>
              <w:spacing w:line="276" w:lineRule="auto"/>
              <w:rPr>
                <w:rFonts w:eastAsia="Batang" w:asciiTheme="minorHAnsi" w:hAnsiTheme="minorHAnsi" w:cstheme="minorHAnsi"/>
                <w:sz w:val="22"/>
                <w:szCs w:val="22"/>
              </w:rPr>
            </w:pPr>
            <w:r w:rsidRPr="00267C81">
              <w:rPr>
                <w:rFonts w:eastAsia="Batang" w:asciiTheme="minorHAnsi" w:hAnsiTheme="minorHAnsi" w:cstheme="minorHAnsi"/>
                <w:sz w:val="22"/>
                <w:szCs w:val="22"/>
              </w:rPr>
              <w:t>1</w:t>
            </w:r>
          </w:p>
        </w:tc>
        <w:tc>
          <w:tcPr>
            <w:tcW w:w="1170" w:type="dxa"/>
          </w:tcPr>
          <w:p w:rsidRPr="00267C81" w:rsidR="00AB531D" w:rsidP="00AB531D" w:rsidRDefault="002404D3" w14:paraId="35DE58AD" w14:textId="3874DD1E">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4</w:t>
            </w:r>
          </w:p>
        </w:tc>
        <w:tc>
          <w:tcPr>
            <w:tcW w:w="1440" w:type="dxa"/>
          </w:tcPr>
          <w:p w:rsidRPr="00267C81" w:rsidR="00AB531D" w:rsidP="00AB531D" w:rsidRDefault="00AB531D" w14:paraId="2DFCA42A" w14:textId="1EF1974B">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$28.49</w:t>
            </w:r>
          </w:p>
        </w:tc>
        <w:tc>
          <w:tcPr>
            <w:tcW w:w="1350" w:type="dxa"/>
          </w:tcPr>
          <w:p w:rsidRPr="00267C81" w:rsidR="00AB531D" w:rsidP="00AB531D" w:rsidRDefault="00AB531D" w14:paraId="5032A564" w14:textId="2D8AACB3">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w:t>
            </w:r>
            <w:r w:rsidRPr="00267C81" w:rsidR="002404D3">
              <w:rPr>
                <w:rFonts w:asciiTheme="minorHAnsi" w:hAnsiTheme="minorHAnsi" w:cstheme="minorHAnsi"/>
                <w:color w:val="000000"/>
                <w:sz w:val="22"/>
                <w:szCs w:val="22"/>
              </w:rPr>
              <w:t>114</w:t>
            </w:r>
          </w:p>
        </w:tc>
      </w:tr>
      <w:tr w:rsidRPr="00267C81" w:rsidR="002404D3" w:rsidTr="00A026D0" w14:paraId="73594D18" w14:textId="77777777">
        <w:tc>
          <w:tcPr>
            <w:tcW w:w="1705" w:type="dxa"/>
            <w:vMerge/>
          </w:tcPr>
          <w:p w:rsidRPr="00267C81" w:rsidR="002404D3" w:rsidDel="00A026D0" w:rsidP="002404D3" w:rsidRDefault="002404D3" w14:paraId="3BE1A80B" w14:textId="77777777">
            <w:pPr>
              <w:rPr>
                <w:rFonts w:asciiTheme="minorHAnsi" w:hAnsiTheme="minorHAnsi" w:cstheme="minorHAnsi"/>
                <w:color w:val="000000"/>
                <w:sz w:val="22"/>
                <w:szCs w:val="22"/>
              </w:rPr>
            </w:pPr>
          </w:p>
        </w:tc>
        <w:tc>
          <w:tcPr>
            <w:tcW w:w="2160" w:type="dxa"/>
          </w:tcPr>
          <w:p w:rsidRPr="00267C81" w:rsidR="002404D3" w:rsidP="002404D3" w:rsidRDefault="002404D3" w14:paraId="5AF878C6" w14:textId="123B1FED">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Screening for cognitive interview</w:t>
            </w:r>
          </w:p>
        </w:tc>
        <w:tc>
          <w:tcPr>
            <w:tcW w:w="1440" w:type="dxa"/>
          </w:tcPr>
          <w:p w:rsidRPr="00267C81" w:rsidR="002404D3" w:rsidP="002404D3" w:rsidRDefault="002404D3" w14:paraId="093E286A" w14:textId="39983CAA">
            <w:pPr>
              <w:rPr>
                <w:rFonts w:asciiTheme="minorHAnsi" w:hAnsiTheme="minorHAnsi" w:cstheme="minorHAnsi"/>
                <w:color w:val="000000"/>
                <w:sz w:val="22"/>
                <w:szCs w:val="22"/>
              </w:rPr>
            </w:pPr>
            <w:r w:rsidRPr="00267C81">
              <w:rPr>
                <w:rFonts w:asciiTheme="minorHAnsi" w:hAnsiTheme="minorHAnsi" w:cstheme="minorHAnsi"/>
                <w:color w:val="000000"/>
                <w:sz w:val="22"/>
                <w:szCs w:val="22"/>
              </w:rPr>
              <w:t>25</w:t>
            </w:r>
          </w:p>
        </w:tc>
        <w:tc>
          <w:tcPr>
            <w:tcW w:w="1620" w:type="dxa"/>
          </w:tcPr>
          <w:p w:rsidRPr="00267C81" w:rsidR="002404D3" w:rsidP="002404D3" w:rsidRDefault="002404D3" w14:paraId="30A10DE0" w14:textId="205C102A">
            <w:pPr>
              <w:spacing w:line="276" w:lineRule="auto"/>
              <w:rPr>
                <w:rFonts w:eastAsia="Batang" w:asciiTheme="minorHAnsi" w:hAnsiTheme="minorHAnsi" w:cstheme="minorHAnsi"/>
                <w:sz w:val="22"/>
                <w:szCs w:val="22"/>
              </w:rPr>
            </w:pPr>
            <w:r w:rsidRPr="00267C81">
              <w:rPr>
                <w:rFonts w:eastAsia="Batang" w:asciiTheme="minorHAnsi" w:hAnsiTheme="minorHAnsi" w:cstheme="minorHAnsi"/>
                <w:sz w:val="22"/>
                <w:szCs w:val="22"/>
              </w:rPr>
              <w:t>1</w:t>
            </w:r>
          </w:p>
        </w:tc>
        <w:tc>
          <w:tcPr>
            <w:tcW w:w="1170" w:type="dxa"/>
          </w:tcPr>
          <w:p w:rsidRPr="00267C81" w:rsidR="002404D3" w:rsidP="002404D3" w:rsidRDefault="002404D3" w14:paraId="2D9E1A06" w14:textId="06E4E85D">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4</w:t>
            </w:r>
          </w:p>
        </w:tc>
        <w:tc>
          <w:tcPr>
            <w:tcW w:w="1440" w:type="dxa"/>
          </w:tcPr>
          <w:p w:rsidRPr="00267C81" w:rsidR="002404D3" w:rsidP="002404D3" w:rsidRDefault="002404D3" w14:paraId="2559353E" w14:textId="01635A57">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$28.49</w:t>
            </w:r>
          </w:p>
        </w:tc>
        <w:tc>
          <w:tcPr>
            <w:tcW w:w="1350" w:type="dxa"/>
          </w:tcPr>
          <w:p w:rsidRPr="00267C81" w:rsidR="002404D3" w:rsidP="002404D3" w:rsidRDefault="002404D3" w14:paraId="6A5C55ED" w14:textId="59D1C27C">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$114</w:t>
            </w:r>
          </w:p>
        </w:tc>
      </w:tr>
      <w:tr w:rsidRPr="00267C81" w:rsidR="002404D3" w:rsidTr="00A026D0" w14:paraId="462405CD" w14:textId="77777777">
        <w:tc>
          <w:tcPr>
            <w:tcW w:w="1705" w:type="dxa"/>
            <w:vMerge/>
          </w:tcPr>
          <w:p w:rsidRPr="00267C81" w:rsidR="002404D3" w:rsidDel="00A026D0" w:rsidP="002404D3" w:rsidRDefault="002404D3" w14:paraId="5CC4BA42" w14:textId="77777777">
            <w:pPr>
              <w:rPr>
                <w:rFonts w:asciiTheme="minorHAnsi" w:hAnsiTheme="minorHAnsi" w:cstheme="minorHAnsi"/>
                <w:color w:val="000000"/>
                <w:sz w:val="22"/>
                <w:szCs w:val="22"/>
              </w:rPr>
            </w:pPr>
          </w:p>
        </w:tc>
        <w:tc>
          <w:tcPr>
            <w:tcW w:w="2160" w:type="dxa"/>
          </w:tcPr>
          <w:p w:rsidRPr="00267C81" w:rsidR="002404D3" w:rsidP="002404D3" w:rsidRDefault="002404D3" w14:paraId="022A68FF" w14:textId="7F331536">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Consent/Assent for Cognitive Interview</w:t>
            </w:r>
          </w:p>
        </w:tc>
        <w:tc>
          <w:tcPr>
            <w:tcW w:w="1440" w:type="dxa"/>
          </w:tcPr>
          <w:p w:rsidRPr="00267C81" w:rsidR="002404D3" w:rsidP="002404D3" w:rsidRDefault="002404D3" w14:paraId="300AAB25" w14:textId="77BA0563">
            <w:pPr>
              <w:rPr>
                <w:rFonts w:asciiTheme="minorHAnsi" w:hAnsiTheme="minorHAnsi" w:cstheme="minorHAnsi"/>
                <w:color w:val="000000"/>
                <w:sz w:val="22"/>
                <w:szCs w:val="22"/>
              </w:rPr>
            </w:pPr>
            <w:r w:rsidRPr="00267C81">
              <w:rPr>
                <w:rFonts w:asciiTheme="minorHAnsi" w:hAnsiTheme="minorHAnsi" w:cstheme="minorHAnsi"/>
                <w:color w:val="000000"/>
                <w:sz w:val="22"/>
                <w:szCs w:val="22"/>
              </w:rPr>
              <w:t>11</w:t>
            </w:r>
          </w:p>
        </w:tc>
        <w:tc>
          <w:tcPr>
            <w:tcW w:w="1620" w:type="dxa"/>
          </w:tcPr>
          <w:p w:rsidRPr="00267C81" w:rsidR="002404D3" w:rsidP="002404D3" w:rsidRDefault="002404D3" w14:paraId="2454803D" w14:textId="366D99E8">
            <w:pPr>
              <w:spacing w:line="276" w:lineRule="auto"/>
              <w:rPr>
                <w:rFonts w:eastAsia="Batang" w:asciiTheme="minorHAnsi" w:hAnsiTheme="minorHAnsi" w:cstheme="minorHAnsi"/>
                <w:sz w:val="22"/>
                <w:szCs w:val="22"/>
              </w:rPr>
            </w:pPr>
            <w:r w:rsidRPr="00267C81">
              <w:rPr>
                <w:rFonts w:eastAsia="Batang" w:asciiTheme="minorHAnsi" w:hAnsiTheme="minorHAnsi" w:cstheme="minorHAnsi"/>
                <w:sz w:val="22"/>
                <w:szCs w:val="22"/>
              </w:rPr>
              <w:t>1</w:t>
            </w:r>
          </w:p>
        </w:tc>
        <w:tc>
          <w:tcPr>
            <w:tcW w:w="1170" w:type="dxa"/>
          </w:tcPr>
          <w:p w:rsidRPr="00267C81" w:rsidR="002404D3" w:rsidP="002404D3" w:rsidRDefault="002404D3" w14:paraId="58C86DD0" w14:textId="25B62556">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1</w:t>
            </w:r>
          </w:p>
        </w:tc>
        <w:tc>
          <w:tcPr>
            <w:tcW w:w="1440" w:type="dxa"/>
          </w:tcPr>
          <w:p w:rsidRPr="00267C81" w:rsidR="002404D3" w:rsidP="002404D3" w:rsidRDefault="002404D3" w14:paraId="1C29B39C" w14:textId="225FCDE6">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$28.49</w:t>
            </w:r>
          </w:p>
        </w:tc>
        <w:tc>
          <w:tcPr>
            <w:tcW w:w="1350" w:type="dxa"/>
          </w:tcPr>
          <w:p w:rsidRPr="00267C81" w:rsidR="002404D3" w:rsidP="002404D3" w:rsidRDefault="002404D3" w14:paraId="06DC227F" w14:textId="305819DB">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$28</w:t>
            </w:r>
          </w:p>
        </w:tc>
      </w:tr>
      <w:tr w:rsidRPr="00267C81" w:rsidR="002404D3" w:rsidTr="00A026D0" w14:paraId="0DF28500" w14:textId="77777777">
        <w:tc>
          <w:tcPr>
            <w:tcW w:w="1705" w:type="dxa"/>
            <w:vMerge/>
          </w:tcPr>
          <w:p w:rsidRPr="00267C81" w:rsidR="002404D3" w:rsidDel="00A026D0" w:rsidP="002404D3" w:rsidRDefault="002404D3" w14:paraId="0601FCEA" w14:textId="77777777">
            <w:pPr>
              <w:rPr>
                <w:rFonts w:asciiTheme="minorHAnsi" w:hAnsiTheme="minorHAnsi" w:cstheme="minorHAnsi"/>
                <w:color w:val="000000"/>
                <w:sz w:val="22"/>
                <w:szCs w:val="22"/>
              </w:rPr>
            </w:pPr>
          </w:p>
        </w:tc>
        <w:tc>
          <w:tcPr>
            <w:tcW w:w="2160" w:type="dxa"/>
          </w:tcPr>
          <w:p w:rsidRPr="00267C81" w:rsidR="002404D3" w:rsidP="002404D3" w:rsidRDefault="002404D3" w14:paraId="15504133" w14:textId="51697E3A">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Consent/Assent for Questionnaire</w:t>
            </w:r>
          </w:p>
        </w:tc>
        <w:tc>
          <w:tcPr>
            <w:tcW w:w="1440" w:type="dxa"/>
          </w:tcPr>
          <w:p w:rsidRPr="00267C81" w:rsidR="002404D3" w:rsidP="002404D3" w:rsidRDefault="002404D3" w14:paraId="42E2111A" w14:textId="5E664919">
            <w:pPr>
              <w:rPr>
                <w:rFonts w:asciiTheme="minorHAnsi" w:hAnsiTheme="minorHAnsi" w:cstheme="minorHAnsi"/>
                <w:sz w:val="22"/>
                <w:szCs w:val="22"/>
              </w:rPr>
            </w:pPr>
            <w:r w:rsidRPr="00267C81">
              <w:rPr>
                <w:rFonts w:asciiTheme="minorHAnsi" w:hAnsiTheme="minorHAnsi" w:cstheme="minorHAnsi"/>
                <w:sz w:val="22"/>
                <w:szCs w:val="22"/>
              </w:rPr>
              <w:t>632</w:t>
            </w:r>
          </w:p>
        </w:tc>
        <w:tc>
          <w:tcPr>
            <w:tcW w:w="1620" w:type="dxa"/>
          </w:tcPr>
          <w:p w:rsidRPr="00267C81" w:rsidR="002404D3" w:rsidP="002404D3" w:rsidRDefault="002404D3" w14:paraId="75B6E889" w14:textId="150F1A1A">
            <w:pPr>
              <w:spacing w:line="276" w:lineRule="auto"/>
              <w:rPr>
                <w:rFonts w:eastAsia="Batang" w:asciiTheme="minorHAnsi" w:hAnsiTheme="minorHAnsi" w:cstheme="minorHAnsi"/>
                <w:sz w:val="22"/>
                <w:szCs w:val="22"/>
              </w:rPr>
            </w:pPr>
            <w:r w:rsidRPr="00267C81">
              <w:rPr>
                <w:rFonts w:eastAsia="Batang" w:asciiTheme="minorHAnsi" w:hAnsiTheme="minorHAnsi" w:cstheme="minorHAnsi"/>
                <w:sz w:val="22"/>
                <w:szCs w:val="22"/>
              </w:rPr>
              <w:t>1</w:t>
            </w:r>
          </w:p>
        </w:tc>
        <w:tc>
          <w:tcPr>
            <w:tcW w:w="1170" w:type="dxa"/>
          </w:tcPr>
          <w:p w:rsidRPr="00267C81" w:rsidR="002404D3" w:rsidP="002404D3" w:rsidRDefault="002404D3" w14:paraId="0503C4A9" w14:textId="7F691F00">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32</w:t>
            </w:r>
          </w:p>
        </w:tc>
        <w:tc>
          <w:tcPr>
            <w:tcW w:w="1440" w:type="dxa"/>
          </w:tcPr>
          <w:p w:rsidRPr="00267C81" w:rsidR="002404D3" w:rsidP="002404D3" w:rsidRDefault="002404D3" w14:paraId="7C9C48A7" w14:textId="7ED72EBE">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$28.49</w:t>
            </w:r>
          </w:p>
        </w:tc>
        <w:tc>
          <w:tcPr>
            <w:tcW w:w="1350" w:type="dxa"/>
          </w:tcPr>
          <w:p w:rsidRPr="00267C81" w:rsidR="002404D3" w:rsidP="002404D3" w:rsidRDefault="002404D3" w14:paraId="129C36E4" w14:textId="20293705">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$912</w:t>
            </w:r>
          </w:p>
        </w:tc>
      </w:tr>
      <w:tr w:rsidRPr="00267C81" w:rsidR="002404D3" w:rsidTr="00A026D0" w14:paraId="367C5DE8" w14:textId="77777777">
        <w:tc>
          <w:tcPr>
            <w:tcW w:w="1705" w:type="dxa"/>
            <w:vMerge/>
          </w:tcPr>
          <w:p w:rsidRPr="00267C81" w:rsidR="002404D3" w:rsidDel="00A026D0" w:rsidP="002404D3" w:rsidRDefault="002404D3" w14:paraId="5BA038EE" w14:textId="77777777">
            <w:pPr>
              <w:rPr>
                <w:rFonts w:asciiTheme="minorHAnsi" w:hAnsiTheme="minorHAnsi" w:cstheme="minorHAnsi"/>
                <w:color w:val="000000"/>
                <w:sz w:val="22"/>
                <w:szCs w:val="22"/>
              </w:rPr>
            </w:pPr>
          </w:p>
        </w:tc>
        <w:tc>
          <w:tcPr>
            <w:tcW w:w="2160" w:type="dxa"/>
          </w:tcPr>
          <w:p w:rsidRPr="00267C81" w:rsidR="002404D3" w:rsidP="002404D3" w:rsidRDefault="002404D3" w14:paraId="2CB4E811" w14:textId="4C5E6EDF">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Cognitive Interview</w:t>
            </w:r>
          </w:p>
        </w:tc>
        <w:tc>
          <w:tcPr>
            <w:tcW w:w="1440" w:type="dxa"/>
          </w:tcPr>
          <w:p w:rsidRPr="00267C81" w:rsidR="002404D3" w:rsidP="002404D3" w:rsidRDefault="002404D3" w14:paraId="33379357" w14:textId="21E37373">
            <w:pPr>
              <w:rPr>
                <w:rFonts w:asciiTheme="minorHAnsi" w:hAnsiTheme="minorHAnsi" w:cstheme="minorHAnsi"/>
                <w:sz w:val="22"/>
                <w:szCs w:val="22"/>
              </w:rPr>
            </w:pPr>
            <w:r w:rsidRPr="00267C81">
              <w:rPr>
                <w:rFonts w:asciiTheme="minorHAnsi" w:hAnsiTheme="minorHAnsi" w:cstheme="minorHAnsi"/>
                <w:sz w:val="22"/>
                <w:szCs w:val="22"/>
              </w:rPr>
              <w:t>10</w:t>
            </w:r>
          </w:p>
        </w:tc>
        <w:tc>
          <w:tcPr>
            <w:tcW w:w="1620" w:type="dxa"/>
          </w:tcPr>
          <w:p w:rsidRPr="00267C81" w:rsidR="002404D3" w:rsidP="002404D3" w:rsidRDefault="002404D3" w14:paraId="761C4F29" w14:textId="7A92F7A2">
            <w:pPr>
              <w:spacing w:line="276" w:lineRule="auto"/>
              <w:rPr>
                <w:rFonts w:eastAsia="Batang" w:asciiTheme="minorHAnsi" w:hAnsiTheme="minorHAnsi" w:cstheme="minorHAnsi"/>
                <w:sz w:val="22"/>
                <w:szCs w:val="22"/>
              </w:rPr>
            </w:pPr>
            <w:r w:rsidRPr="00267C81">
              <w:rPr>
                <w:rFonts w:eastAsia="Batang" w:asciiTheme="minorHAnsi" w:hAnsiTheme="minorHAnsi" w:cstheme="minorHAnsi"/>
                <w:sz w:val="22"/>
                <w:szCs w:val="22"/>
              </w:rPr>
              <w:t>1</w:t>
            </w:r>
          </w:p>
        </w:tc>
        <w:tc>
          <w:tcPr>
            <w:tcW w:w="1170" w:type="dxa"/>
          </w:tcPr>
          <w:p w:rsidRPr="00267C81" w:rsidR="002404D3" w:rsidP="002404D3" w:rsidRDefault="002404D3" w14:paraId="3715E0F0" w14:textId="2DD0C2D8">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20</w:t>
            </w:r>
          </w:p>
        </w:tc>
        <w:tc>
          <w:tcPr>
            <w:tcW w:w="1440" w:type="dxa"/>
          </w:tcPr>
          <w:p w:rsidRPr="00267C81" w:rsidR="002404D3" w:rsidP="002404D3" w:rsidRDefault="002404D3" w14:paraId="5D633991" w14:textId="1DDCD7B9">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$28.49</w:t>
            </w:r>
          </w:p>
        </w:tc>
        <w:tc>
          <w:tcPr>
            <w:tcW w:w="1350" w:type="dxa"/>
          </w:tcPr>
          <w:p w:rsidRPr="00267C81" w:rsidR="002404D3" w:rsidP="002404D3" w:rsidRDefault="002404D3" w14:paraId="42A45C79" w14:textId="3CCF978F">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$570</w:t>
            </w:r>
          </w:p>
        </w:tc>
      </w:tr>
      <w:tr w:rsidRPr="00267C81" w:rsidR="002404D3" w:rsidTr="00A026D0" w14:paraId="36963CE1" w14:textId="77777777">
        <w:tc>
          <w:tcPr>
            <w:tcW w:w="1705" w:type="dxa"/>
            <w:vMerge/>
          </w:tcPr>
          <w:p w:rsidRPr="00267C81" w:rsidR="002404D3" w:rsidP="002404D3" w:rsidRDefault="002404D3" w14:paraId="279A1A64" w14:textId="77777777">
            <w:pPr>
              <w:rPr>
                <w:rFonts w:asciiTheme="minorHAnsi" w:hAnsiTheme="minorHAnsi" w:cstheme="minorHAnsi"/>
                <w:color w:val="000000"/>
                <w:sz w:val="22"/>
                <w:szCs w:val="22"/>
              </w:rPr>
            </w:pPr>
          </w:p>
        </w:tc>
        <w:tc>
          <w:tcPr>
            <w:tcW w:w="2160" w:type="dxa"/>
          </w:tcPr>
          <w:p w:rsidRPr="00267C81" w:rsidR="002404D3" w:rsidP="002404D3" w:rsidRDefault="002404D3" w14:paraId="5DF3447F" w14:textId="02F6208B">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 xml:space="preserve">Questionnaire </w:t>
            </w:r>
          </w:p>
        </w:tc>
        <w:tc>
          <w:tcPr>
            <w:tcW w:w="1440" w:type="dxa"/>
          </w:tcPr>
          <w:p w:rsidRPr="00267C81" w:rsidR="002404D3" w:rsidP="002404D3" w:rsidRDefault="002404D3" w14:paraId="589791A1" w14:textId="34FDF04C">
            <w:pPr>
              <w:rPr>
                <w:rFonts w:asciiTheme="minorHAnsi" w:hAnsiTheme="minorHAnsi" w:cstheme="minorHAnsi"/>
                <w:color w:val="000000"/>
                <w:sz w:val="22"/>
                <w:szCs w:val="22"/>
              </w:rPr>
            </w:pPr>
            <w:r w:rsidRPr="00267C81">
              <w:rPr>
                <w:rFonts w:asciiTheme="minorHAnsi" w:hAnsiTheme="minorHAnsi" w:cstheme="minorHAnsi"/>
                <w:color w:val="000000"/>
                <w:sz w:val="22"/>
                <w:szCs w:val="22"/>
              </w:rPr>
              <w:t>377</w:t>
            </w:r>
          </w:p>
        </w:tc>
        <w:tc>
          <w:tcPr>
            <w:tcW w:w="1620" w:type="dxa"/>
          </w:tcPr>
          <w:p w:rsidRPr="00267C81" w:rsidR="002404D3" w:rsidP="002404D3" w:rsidRDefault="002404D3" w14:paraId="49BAB0FE" w14:textId="2F8A711C">
            <w:pPr>
              <w:spacing w:line="276" w:lineRule="auto"/>
              <w:rPr>
                <w:rFonts w:eastAsia="Batang" w:asciiTheme="minorHAnsi" w:hAnsiTheme="minorHAnsi" w:cstheme="minorHAnsi"/>
                <w:sz w:val="22"/>
                <w:szCs w:val="22"/>
              </w:rPr>
            </w:pPr>
            <w:r w:rsidRPr="00267C81">
              <w:rPr>
                <w:rFonts w:eastAsia="Batang" w:asciiTheme="minorHAnsi" w:hAnsiTheme="minorHAnsi" w:cstheme="minorHAnsi"/>
                <w:sz w:val="22"/>
                <w:szCs w:val="22"/>
              </w:rPr>
              <w:t>1</w:t>
            </w:r>
          </w:p>
        </w:tc>
        <w:tc>
          <w:tcPr>
            <w:tcW w:w="1170" w:type="dxa"/>
          </w:tcPr>
          <w:p w:rsidRPr="00267C81" w:rsidR="002404D3" w:rsidP="002404D3" w:rsidRDefault="002404D3" w14:paraId="1A24E282" w14:textId="32E496EE">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377</w:t>
            </w:r>
          </w:p>
        </w:tc>
        <w:tc>
          <w:tcPr>
            <w:tcW w:w="1440" w:type="dxa"/>
          </w:tcPr>
          <w:p w:rsidRPr="00267C81" w:rsidR="002404D3" w:rsidP="002404D3" w:rsidRDefault="002404D3" w14:paraId="14124DBA" w14:textId="4C1F5821">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$28.49</w:t>
            </w:r>
          </w:p>
        </w:tc>
        <w:tc>
          <w:tcPr>
            <w:tcW w:w="1350" w:type="dxa"/>
          </w:tcPr>
          <w:p w:rsidRPr="00267C81" w:rsidR="002404D3" w:rsidP="002404D3" w:rsidRDefault="002404D3" w14:paraId="1D3C8A66" w14:textId="067F060D">
            <w:pPr>
              <w:spacing w:line="276" w:lineRule="auto"/>
              <w:rPr>
                <w:rFonts w:asciiTheme="minorHAnsi" w:hAnsiTheme="minorHAnsi" w:cstheme="minorHAnsi"/>
                <w:color w:val="000000"/>
                <w:sz w:val="22"/>
                <w:szCs w:val="22"/>
              </w:rPr>
            </w:pPr>
            <w:r w:rsidRPr="00267C81">
              <w:rPr>
                <w:rFonts w:asciiTheme="minorHAnsi" w:hAnsiTheme="minorHAnsi" w:cstheme="minorHAnsi"/>
                <w:color w:val="000000"/>
                <w:sz w:val="22"/>
                <w:szCs w:val="22"/>
              </w:rPr>
              <w:t>$10,741</w:t>
            </w:r>
          </w:p>
        </w:tc>
      </w:tr>
      <w:tr w:rsidRPr="00267C81" w:rsidR="002404D3" w:rsidTr="00A026D0" w14:paraId="772A1FC0" w14:textId="77777777">
        <w:tc>
          <w:tcPr>
            <w:tcW w:w="9535" w:type="dxa"/>
            <w:gridSpan w:val="6"/>
          </w:tcPr>
          <w:p w:rsidRPr="00267C81" w:rsidR="002404D3" w:rsidP="002404D3" w:rsidRDefault="002404D3" w14:paraId="0DC29038" w14:textId="4695D9F6">
            <w:pPr>
              <w:spacing w:line="276" w:lineRule="auto"/>
              <w:rPr>
                <w:rFonts w:asciiTheme="minorHAnsi" w:hAnsiTheme="minorHAnsi" w:cstheme="minorHAnsi"/>
                <w:b/>
                <w:color w:val="000000"/>
                <w:sz w:val="22"/>
                <w:szCs w:val="22"/>
              </w:rPr>
            </w:pPr>
            <w:r w:rsidRPr="00267C81">
              <w:rPr>
                <w:rFonts w:asciiTheme="minorHAnsi" w:hAnsiTheme="minorHAnsi" w:cstheme="minorHAnsi"/>
                <w:b/>
                <w:color w:val="000000"/>
                <w:sz w:val="22"/>
                <w:szCs w:val="22"/>
              </w:rPr>
              <w:t>Total Annualized Burden Cost</w:t>
            </w:r>
          </w:p>
        </w:tc>
        <w:tc>
          <w:tcPr>
            <w:tcW w:w="1350" w:type="dxa"/>
          </w:tcPr>
          <w:p w:rsidRPr="00267C81" w:rsidR="002404D3" w:rsidP="002404D3" w:rsidRDefault="002404D3" w14:paraId="7C23741B" w14:textId="7E1F36D6">
            <w:pPr>
              <w:spacing w:line="276" w:lineRule="auto"/>
              <w:rPr>
                <w:rFonts w:asciiTheme="minorHAnsi" w:hAnsiTheme="minorHAnsi" w:cstheme="minorHAnsi"/>
                <w:b/>
                <w:color w:val="000000"/>
                <w:sz w:val="22"/>
                <w:szCs w:val="22"/>
              </w:rPr>
            </w:pPr>
            <w:r w:rsidRPr="00267C81">
              <w:rPr>
                <w:rFonts w:asciiTheme="minorHAnsi" w:hAnsiTheme="minorHAnsi" w:cstheme="minorHAnsi"/>
                <w:b/>
                <w:color w:val="000000"/>
                <w:sz w:val="22"/>
                <w:szCs w:val="22"/>
              </w:rPr>
              <w:t>$</w:t>
            </w:r>
            <w:r w:rsidRPr="00267C81" w:rsidR="00911657">
              <w:rPr>
                <w:rFonts w:asciiTheme="minorHAnsi" w:hAnsiTheme="minorHAnsi" w:cstheme="minorHAnsi"/>
                <w:b/>
                <w:color w:val="000000"/>
                <w:sz w:val="22"/>
                <w:szCs w:val="22"/>
              </w:rPr>
              <w:t>25,670</w:t>
            </w:r>
          </w:p>
        </w:tc>
      </w:tr>
    </w:tbl>
    <w:p w:rsidRPr="00267C81" w:rsidR="002C2BFB" w:rsidP="003B70AB" w:rsidRDefault="002C2BFB" w14:paraId="65B4CC96" w14:textId="77777777">
      <w:pPr>
        <w:spacing w:line="276" w:lineRule="auto"/>
        <w:rPr>
          <w:rFonts w:asciiTheme="minorHAnsi" w:hAnsiTheme="minorHAnsi" w:cstheme="minorHAnsi"/>
          <w:b/>
        </w:rPr>
      </w:pPr>
    </w:p>
    <w:p w:rsidRPr="00267C81" w:rsidR="00F75E10" w:rsidP="003B70AB" w:rsidRDefault="00F75E10" w14:paraId="343F0778" w14:textId="77777777">
      <w:pPr>
        <w:spacing w:line="276" w:lineRule="auto"/>
        <w:rPr>
          <w:rFonts w:asciiTheme="minorHAnsi" w:hAnsiTheme="minorHAnsi" w:cstheme="minorHAnsi"/>
          <w:b/>
        </w:rPr>
      </w:pPr>
    </w:p>
    <w:p w:rsidRPr="00267C81" w:rsidR="00FB7D77" w:rsidP="003B70AB" w:rsidRDefault="00FB7D77" w14:paraId="7BE0A693" w14:textId="4E2D205A">
      <w:pPr>
        <w:spacing w:line="276" w:lineRule="auto"/>
        <w:rPr>
          <w:rFonts w:asciiTheme="minorHAnsi" w:hAnsiTheme="minorHAnsi" w:cstheme="minorHAnsi"/>
          <w:b/>
        </w:rPr>
      </w:pPr>
      <w:r w:rsidRPr="00267C81">
        <w:rPr>
          <w:rFonts w:asciiTheme="minorHAnsi" w:hAnsiTheme="minorHAnsi" w:cstheme="minorHAnsi"/>
          <w:b/>
        </w:rPr>
        <w:t xml:space="preserve">A.13. </w:t>
      </w:r>
      <w:r w:rsidRPr="00267C81">
        <w:rPr>
          <w:rFonts w:asciiTheme="minorHAnsi" w:hAnsiTheme="minorHAnsi" w:cstheme="minorHAnsi"/>
          <w:b/>
        </w:rPr>
        <w:tab/>
        <w:t>Estimates of Other Total Annual Cost Burden to Respondents or Record Keepers</w:t>
      </w:r>
    </w:p>
    <w:p w:rsidRPr="00267C81" w:rsidR="00C50F4F" w:rsidP="003B70AB" w:rsidRDefault="00C50F4F" w14:paraId="2749D22A" w14:textId="152395DB">
      <w:pPr>
        <w:pStyle w:val="SL-FlLftSgl"/>
        <w:spacing w:line="276" w:lineRule="auto"/>
        <w:rPr>
          <w:rFonts w:asciiTheme="minorHAnsi" w:hAnsiTheme="minorHAnsi" w:cstheme="minorHAnsi"/>
        </w:rPr>
      </w:pPr>
      <w:r w:rsidRPr="00267C81">
        <w:rPr>
          <w:rFonts w:asciiTheme="minorHAnsi" w:hAnsiTheme="minorHAnsi" w:cstheme="minorHAnsi"/>
          <w:bCs/>
        </w:rPr>
        <w:lastRenderedPageBreak/>
        <w:t>There will be no direct costs to the respondents other than their time to participate in the data collection. CDC does not anticipate providing capital or start up or other related costs to private entities</w:t>
      </w:r>
      <w:r w:rsidRPr="00267C81" w:rsidR="00A63B20">
        <w:rPr>
          <w:rFonts w:asciiTheme="minorHAnsi" w:hAnsiTheme="minorHAnsi" w:cstheme="minorHAnsi"/>
          <w:bCs/>
        </w:rPr>
        <w:t>.</w:t>
      </w:r>
    </w:p>
    <w:p w:rsidRPr="00267C81" w:rsidR="00445ECB" w:rsidP="003B70AB" w:rsidRDefault="00445ECB" w14:paraId="2DB6F81B" w14:textId="77777777">
      <w:pPr>
        <w:autoSpaceDE w:val="0"/>
        <w:autoSpaceDN w:val="0"/>
        <w:adjustRightInd w:val="0"/>
        <w:spacing w:line="276" w:lineRule="auto"/>
        <w:rPr>
          <w:rFonts w:asciiTheme="minorHAnsi" w:hAnsiTheme="minorHAnsi" w:cstheme="minorHAnsi"/>
          <w:b/>
          <w:bCs/>
        </w:rPr>
      </w:pPr>
    </w:p>
    <w:p w:rsidRPr="00267C81" w:rsidR="00FB7D77" w:rsidP="003B70AB" w:rsidRDefault="00FB7D77" w14:paraId="238993EF" w14:textId="5F58E85E">
      <w:pPr>
        <w:autoSpaceDE w:val="0"/>
        <w:autoSpaceDN w:val="0"/>
        <w:adjustRightInd w:val="0"/>
        <w:spacing w:line="276" w:lineRule="auto"/>
        <w:rPr>
          <w:rFonts w:asciiTheme="minorHAnsi" w:hAnsiTheme="minorHAnsi" w:cstheme="minorHAnsi"/>
          <w:b/>
          <w:bCs/>
        </w:rPr>
      </w:pPr>
      <w:r w:rsidRPr="00267C81">
        <w:rPr>
          <w:rFonts w:asciiTheme="minorHAnsi" w:hAnsiTheme="minorHAnsi" w:cstheme="minorHAnsi"/>
          <w:b/>
          <w:bCs/>
        </w:rPr>
        <w:t xml:space="preserve">A.14. </w:t>
      </w:r>
      <w:r w:rsidRPr="00267C81">
        <w:rPr>
          <w:rFonts w:asciiTheme="minorHAnsi" w:hAnsiTheme="minorHAnsi" w:cstheme="minorHAnsi"/>
          <w:b/>
          <w:bCs/>
        </w:rPr>
        <w:tab/>
        <w:t xml:space="preserve">Annualized Cost to the Government </w:t>
      </w:r>
    </w:p>
    <w:p w:rsidRPr="00267C81" w:rsidR="00FB7D77" w:rsidP="003B70AB" w:rsidRDefault="00FB7D77" w14:paraId="593CC835" w14:textId="0CB3C944">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 xml:space="preserve">The contract to conduct the </w:t>
      </w:r>
      <w:r w:rsidRPr="00267C81" w:rsidR="006B2D0A">
        <w:rPr>
          <w:rFonts w:asciiTheme="minorHAnsi" w:hAnsiTheme="minorHAnsi" w:cstheme="minorHAnsi"/>
        </w:rPr>
        <w:t>study</w:t>
      </w:r>
      <w:r w:rsidRPr="00267C81">
        <w:rPr>
          <w:rFonts w:asciiTheme="minorHAnsi" w:hAnsiTheme="minorHAnsi" w:cstheme="minorHAnsi"/>
        </w:rPr>
        <w:t xml:space="preserve"> was awarded </w:t>
      </w:r>
      <w:r w:rsidRPr="00267C81" w:rsidR="00FF2D04">
        <w:rPr>
          <w:rFonts w:asciiTheme="minorHAnsi" w:hAnsiTheme="minorHAnsi" w:cstheme="minorHAnsi"/>
        </w:rPr>
        <w:t xml:space="preserve">to </w:t>
      </w:r>
      <w:r w:rsidRPr="00267C81" w:rsidR="008D1DCF">
        <w:rPr>
          <w:rFonts w:asciiTheme="minorHAnsi" w:hAnsiTheme="minorHAnsi" w:cstheme="minorHAnsi"/>
        </w:rPr>
        <w:t xml:space="preserve">NORC at the University of Chicago </w:t>
      </w:r>
      <w:r w:rsidRPr="00267C81">
        <w:rPr>
          <w:rFonts w:asciiTheme="minorHAnsi" w:hAnsiTheme="minorHAnsi" w:cstheme="minorHAnsi"/>
        </w:rPr>
        <w:t xml:space="preserve">through competitive bid in </w:t>
      </w:r>
      <w:r w:rsidRPr="00267C81" w:rsidR="006B2D0A">
        <w:rPr>
          <w:rFonts w:asciiTheme="minorHAnsi" w:hAnsiTheme="minorHAnsi" w:cstheme="minorHAnsi"/>
        </w:rPr>
        <w:t>September</w:t>
      </w:r>
      <w:r w:rsidRPr="00267C81">
        <w:rPr>
          <w:rFonts w:asciiTheme="minorHAnsi" w:hAnsiTheme="minorHAnsi" w:cstheme="minorHAnsi"/>
        </w:rPr>
        <w:t xml:space="preserve"> of 201</w:t>
      </w:r>
      <w:r w:rsidRPr="00267C81" w:rsidR="008D1DCF">
        <w:rPr>
          <w:rFonts w:asciiTheme="minorHAnsi" w:hAnsiTheme="minorHAnsi" w:cstheme="minorHAnsi"/>
        </w:rPr>
        <w:t>9</w:t>
      </w:r>
      <w:r w:rsidRPr="00267C81">
        <w:rPr>
          <w:rFonts w:asciiTheme="minorHAnsi" w:hAnsiTheme="minorHAnsi" w:cstheme="minorHAnsi"/>
        </w:rPr>
        <w:t xml:space="preserve">. The total cost for the data collection is </w:t>
      </w:r>
      <w:r w:rsidRPr="00267C81" w:rsidR="00C16898">
        <w:rPr>
          <w:rFonts w:asciiTheme="minorHAnsi" w:hAnsiTheme="minorHAnsi" w:cstheme="minorHAnsi"/>
        </w:rPr>
        <w:t>$5,882,602</w:t>
      </w:r>
      <w:r w:rsidRPr="00267C81">
        <w:rPr>
          <w:rFonts w:asciiTheme="minorHAnsi" w:hAnsiTheme="minorHAnsi" w:cstheme="minorHAnsi"/>
          <w:bCs/>
        </w:rPr>
        <w:t>,</w:t>
      </w:r>
      <w:r w:rsidRPr="00267C81">
        <w:rPr>
          <w:rFonts w:asciiTheme="minorHAnsi" w:hAnsiTheme="minorHAnsi" w:cstheme="minorHAnsi"/>
        </w:rPr>
        <w:t xml:space="preserve"> including </w:t>
      </w:r>
      <w:r w:rsidRPr="00267C81" w:rsidR="006B2D0A">
        <w:rPr>
          <w:rFonts w:asciiTheme="minorHAnsi" w:hAnsiTheme="minorHAnsi" w:cstheme="minorHAnsi"/>
        </w:rPr>
        <w:t>$2,</w:t>
      </w:r>
      <w:r w:rsidRPr="00267C81" w:rsidR="008D1DCF">
        <w:rPr>
          <w:rFonts w:asciiTheme="minorHAnsi" w:hAnsiTheme="minorHAnsi" w:cstheme="minorHAnsi"/>
        </w:rPr>
        <w:t>501,446</w:t>
      </w:r>
      <w:r w:rsidRPr="00267C81" w:rsidR="006B2D0A">
        <w:rPr>
          <w:rFonts w:asciiTheme="minorHAnsi" w:hAnsiTheme="minorHAnsi" w:cstheme="minorHAnsi"/>
        </w:rPr>
        <w:t xml:space="preserve"> </w:t>
      </w:r>
      <w:r w:rsidRPr="00267C81">
        <w:rPr>
          <w:rFonts w:asciiTheme="minorHAnsi" w:hAnsiTheme="minorHAnsi" w:cstheme="minorHAnsi"/>
        </w:rPr>
        <w:t xml:space="preserve">in contractor costs and </w:t>
      </w:r>
      <w:r w:rsidRPr="00267C81" w:rsidR="00C16898">
        <w:rPr>
          <w:rFonts w:asciiTheme="minorHAnsi" w:hAnsiTheme="minorHAnsi" w:cstheme="minorHAnsi"/>
        </w:rPr>
        <w:t>$3,381,156</w:t>
      </w:r>
      <w:r w:rsidRPr="00267C81">
        <w:rPr>
          <w:rFonts w:asciiTheme="minorHAnsi" w:hAnsiTheme="minorHAnsi" w:cstheme="minorHAnsi"/>
        </w:rPr>
        <w:t xml:space="preserve"> in costs incurred directly by the federal government (Table </w:t>
      </w:r>
      <w:r w:rsidRPr="00267C81" w:rsidR="00C26139">
        <w:rPr>
          <w:rFonts w:asciiTheme="minorHAnsi" w:hAnsiTheme="minorHAnsi" w:cstheme="minorHAnsi"/>
        </w:rPr>
        <w:t>4</w:t>
      </w:r>
      <w:r w:rsidRPr="00267C81">
        <w:rPr>
          <w:rFonts w:asciiTheme="minorHAnsi" w:hAnsiTheme="minorHAnsi" w:cstheme="minorHAnsi"/>
        </w:rPr>
        <w:t xml:space="preserve">). </w:t>
      </w:r>
      <w:r w:rsidRPr="00267C81" w:rsidR="00B50D9D">
        <w:rPr>
          <w:rFonts w:asciiTheme="minorHAnsi" w:hAnsiTheme="minorHAnsi" w:cstheme="minorHAnsi"/>
        </w:rPr>
        <w:t>These total costs are annualized in Table 4.</w:t>
      </w:r>
    </w:p>
    <w:p w:rsidRPr="00267C81" w:rsidR="00FB7D77" w:rsidP="003B70AB" w:rsidRDefault="00FB7D77" w14:paraId="0BD976B1" w14:textId="77777777">
      <w:pPr>
        <w:autoSpaceDE w:val="0"/>
        <w:autoSpaceDN w:val="0"/>
        <w:adjustRightInd w:val="0"/>
        <w:spacing w:line="276" w:lineRule="auto"/>
        <w:rPr>
          <w:rFonts w:asciiTheme="minorHAnsi" w:hAnsiTheme="minorHAnsi" w:cstheme="minorHAnsi"/>
        </w:rPr>
      </w:pPr>
    </w:p>
    <w:p w:rsidRPr="00267C81" w:rsidR="00FB7D77" w:rsidP="003B70AB" w:rsidRDefault="00FB7D77" w14:paraId="30AB2B2F" w14:textId="28B08794">
      <w:pPr>
        <w:pStyle w:val="SL-FlLftSgl"/>
        <w:spacing w:line="276" w:lineRule="auto"/>
        <w:rPr>
          <w:rFonts w:asciiTheme="minorHAnsi" w:hAnsiTheme="minorHAnsi" w:cstheme="minorHAnsi"/>
        </w:rPr>
      </w:pPr>
      <w:r w:rsidRPr="00267C81">
        <w:rPr>
          <w:rFonts w:asciiTheme="minorHAnsi" w:hAnsiTheme="minorHAnsi" w:cstheme="minorHAnsi"/>
        </w:rPr>
        <w:t>Costs for this study include personnel for designing the study, developing, programming, and testing the survey instrument; drawing the sample; training the recruiters/interviewers; collecting and analyzing the data; and reporting the study results.</w:t>
      </w:r>
      <w:r w:rsidRPr="00267C81" w:rsidR="00421554">
        <w:rPr>
          <w:rFonts w:asciiTheme="minorHAnsi" w:hAnsiTheme="minorHAnsi" w:cstheme="minorHAnsi"/>
        </w:rPr>
        <w:t xml:space="preserve"> </w:t>
      </w:r>
      <w:r w:rsidRPr="00267C81">
        <w:rPr>
          <w:rFonts w:asciiTheme="minorHAnsi" w:hAnsiTheme="minorHAnsi" w:cstheme="minorHAnsi"/>
        </w:rPr>
        <w:t xml:space="preserve">The government costs include personnel costs for federal staff involved in the oversight, study design, and analysis, as presented in detail in Table </w:t>
      </w:r>
      <w:r w:rsidRPr="00267C81" w:rsidR="00BA5F73">
        <w:rPr>
          <w:rFonts w:asciiTheme="minorHAnsi" w:hAnsiTheme="minorHAnsi" w:cstheme="minorHAnsi"/>
        </w:rPr>
        <w:t>4</w:t>
      </w:r>
      <w:r w:rsidRPr="00267C81">
        <w:rPr>
          <w:rFonts w:asciiTheme="minorHAnsi" w:hAnsiTheme="minorHAnsi" w:cstheme="minorHAnsi"/>
        </w:rPr>
        <w:t xml:space="preserve">. </w:t>
      </w:r>
    </w:p>
    <w:p w:rsidRPr="00267C81" w:rsidR="00145ACC" w:rsidP="003B70AB" w:rsidRDefault="00145ACC" w14:paraId="648EE571" w14:textId="190F3B22">
      <w:pPr>
        <w:pStyle w:val="SL-FlLftSgl"/>
        <w:spacing w:line="276" w:lineRule="auto"/>
        <w:rPr>
          <w:rFonts w:asciiTheme="minorHAnsi" w:hAnsiTheme="minorHAnsi" w:cstheme="minorHAnsi"/>
        </w:rPr>
      </w:pPr>
    </w:p>
    <w:p w:rsidRPr="00267C81" w:rsidR="00503294" w:rsidRDefault="00FB7D77" w14:paraId="57906DFF" w14:textId="2538C381">
      <w:pPr>
        <w:pStyle w:val="Bulleted"/>
      </w:pPr>
      <w:r w:rsidRPr="00267C81">
        <w:t xml:space="preserve">Table </w:t>
      </w:r>
      <w:r w:rsidRPr="00267C81" w:rsidR="00C26139">
        <w:t>4</w:t>
      </w:r>
      <w:r w:rsidRPr="00267C81">
        <w:t>.</w:t>
      </w:r>
      <w:r w:rsidRPr="00267C81" w:rsidR="00421554">
        <w:t xml:space="preserve"> </w:t>
      </w:r>
      <w:r w:rsidRPr="00267C81" w:rsidR="00503294">
        <w:t>Estimated Annualized Cost to the Government</w:t>
      </w:r>
      <w:r w:rsidRPr="00267C81" w:rsidDel="00503294" w:rsidR="00503294">
        <w:t xml:space="preserve"> </w:t>
      </w:r>
    </w:p>
    <w:p w:rsidRPr="00267C81" w:rsidR="00503294" w:rsidRDefault="00503294" w14:paraId="3DF2AC8A" w14:textId="25FB5019">
      <w:pPr>
        <w:pStyle w:val="Bulleted"/>
      </w:pPr>
    </w:p>
    <w:tbl>
      <w:tblPr>
        <w:tblW w:w="94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267"/>
        <w:gridCol w:w="2183"/>
      </w:tblGrid>
      <w:tr w:rsidRPr="00267C81" w:rsidR="00503294" w:rsidTr="00503294" w14:paraId="4B3F13EA" w14:textId="77777777">
        <w:trPr>
          <w:trHeight w:val="288"/>
        </w:trPr>
        <w:tc>
          <w:tcPr>
            <w:tcW w:w="7267" w:type="dxa"/>
            <w:shd w:val="clear" w:color="auto" w:fill="E7E6E6" w:themeFill="background2"/>
            <w:vAlign w:val="center"/>
          </w:tcPr>
          <w:p w:rsidRPr="00267C81" w:rsidR="00503294" w:rsidP="003B70AB" w:rsidRDefault="00503294" w14:paraId="1293DC46" w14:textId="77777777">
            <w:pPr>
              <w:rPr>
                <w:rFonts w:asciiTheme="minorHAnsi" w:hAnsiTheme="minorHAnsi" w:cstheme="minorHAnsi"/>
              </w:rPr>
            </w:pPr>
            <w:r w:rsidRPr="00267C81">
              <w:rPr>
                <w:rFonts w:asciiTheme="minorHAnsi" w:hAnsiTheme="minorHAnsi" w:cstheme="minorHAnsi"/>
              </w:rPr>
              <w:t>Labor</w:t>
            </w:r>
          </w:p>
        </w:tc>
        <w:tc>
          <w:tcPr>
            <w:tcW w:w="2183" w:type="dxa"/>
            <w:shd w:val="clear" w:color="auto" w:fill="E7E6E6" w:themeFill="background2"/>
          </w:tcPr>
          <w:p w:rsidRPr="00267C81" w:rsidR="00503294" w:rsidP="003B70AB" w:rsidRDefault="00503294" w14:paraId="4D763794" w14:textId="77777777">
            <w:pPr>
              <w:jc w:val="right"/>
              <w:rPr>
                <w:rFonts w:asciiTheme="minorHAnsi" w:hAnsiTheme="minorHAnsi" w:cstheme="minorHAnsi"/>
              </w:rPr>
            </w:pPr>
            <w:r w:rsidRPr="00267C81">
              <w:rPr>
                <w:rFonts w:asciiTheme="minorHAnsi" w:hAnsiTheme="minorHAnsi" w:cstheme="minorHAnsi"/>
              </w:rPr>
              <w:t>Cost</w:t>
            </w:r>
          </w:p>
        </w:tc>
      </w:tr>
      <w:tr w:rsidRPr="00267C81" w:rsidR="00503294" w:rsidTr="00A026D0" w14:paraId="413B920A" w14:textId="77777777">
        <w:trPr>
          <w:trHeight w:val="422"/>
        </w:trPr>
        <w:tc>
          <w:tcPr>
            <w:tcW w:w="7267" w:type="dxa"/>
          </w:tcPr>
          <w:p w:rsidRPr="00267C81" w:rsidR="00503294" w:rsidP="003B70AB" w:rsidRDefault="00503294" w14:paraId="69689450" w14:textId="76A676DB">
            <w:pPr>
              <w:rPr>
                <w:rFonts w:asciiTheme="minorHAnsi" w:hAnsiTheme="minorHAnsi" w:cstheme="minorHAnsi"/>
                <w:color w:val="000000"/>
              </w:rPr>
            </w:pPr>
            <w:r w:rsidRPr="00267C81">
              <w:rPr>
                <w:rFonts w:asciiTheme="minorHAnsi" w:hAnsiTheme="minorHAnsi" w:cstheme="minorHAnsi"/>
              </w:rPr>
              <w:t xml:space="preserve">CDC </w:t>
            </w:r>
            <w:r w:rsidRPr="00267C81">
              <w:rPr>
                <w:rFonts w:asciiTheme="minorHAnsi" w:hAnsiTheme="minorHAnsi" w:cstheme="minorHAnsi"/>
                <w:color w:val="000000"/>
              </w:rPr>
              <w:t>personnel for project oversight (1</w:t>
            </w:r>
            <w:r w:rsidRPr="00267C81">
              <w:rPr>
                <w:rFonts w:asciiTheme="minorHAnsi" w:hAnsiTheme="minorHAnsi" w:cstheme="minorHAnsi"/>
              </w:rPr>
              <w:t>5</w:t>
            </w:r>
            <w:r w:rsidRPr="00267C81">
              <w:rPr>
                <w:rFonts w:asciiTheme="minorHAnsi" w:hAnsiTheme="minorHAnsi" w:cstheme="minorHAnsi"/>
                <w:color w:val="000000"/>
              </w:rPr>
              <w:t>% GS-13 scientist)</w:t>
            </w:r>
          </w:p>
        </w:tc>
        <w:tc>
          <w:tcPr>
            <w:tcW w:w="2183" w:type="dxa"/>
          </w:tcPr>
          <w:p w:rsidRPr="00267C81" w:rsidR="00503294" w:rsidP="003B70AB" w:rsidRDefault="00C16898" w14:paraId="0CD4227B" w14:textId="1BD13704">
            <w:pPr>
              <w:contextualSpacing/>
              <w:jc w:val="right"/>
              <w:rPr>
                <w:rFonts w:asciiTheme="minorHAnsi" w:hAnsiTheme="minorHAnsi" w:cstheme="minorHAnsi"/>
              </w:rPr>
            </w:pPr>
            <w:r w:rsidRPr="00267C81">
              <w:rPr>
                <w:rFonts w:asciiTheme="minorHAnsi" w:hAnsiTheme="minorHAnsi" w:cstheme="minorHAnsi"/>
                <w:color w:val="000000"/>
              </w:rPr>
              <w:t>$1,127,052</w:t>
            </w:r>
          </w:p>
        </w:tc>
      </w:tr>
      <w:tr w:rsidRPr="00267C81" w:rsidR="00503294" w:rsidTr="00A026D0" w14:paraId="521E53A4" w14:textId="77777777">
        <w:trPr>
          <w:trHeight w:val="1295"/>
        </w:trPr>
        <w:tc>
          <w:tcPr>
            <w:tcW w:w="7267" w:type="dxa"/>
          </w:tcPr>
          <w:p w:rsidRPr="00267C81" w:rsidR="00503294" w:rsidP="00A026D0" w:rsidRDefault="00503294" w14:paraId="301B1624" w14:textId="616C0072">
            <w:pPr>
              <w:pStyle w:val="default0"/>
              <w:spacing w:before="0" w:beforeAutospacing="0" w:after="0" w:afterAutospacing="0" w:line="252" w:lineRule="atLeast"/>
              <w:rPr>
                <w:rFonts w:asciiTheme="minorHAnsi" w:hAnsiTheme="minorHAnsi" w:cstheme="minorHAnsi"/>
                <w:color w:val="000000"/>
              </w:rPr>
            </w:pPr>
            <w:r w:rsidRPr="00267C81">
              <w:rPr>
                <w:rFonts w:asciiTheme="minorHAnsi" w:hAnsiTheme="minorHAnsi" w:cstheme="minorHAnsi"/>
                <w:color w:val="000000"/>
              </w:rPr>
              <w:t>Contract labor for planning and design, development of study protocols, recruitment of respondents, data collection, data preparation, data analysis, report writing, and dissemination of findings</w:t>
            </w:r>
            <w:r w:rsidRPr="00267C81">
              <w:rPr>
                <w:rStyle w:val="apple-converted-space"/>
                <w:rFonts w:asciiTheme="minorHAnsi" w:hAnsiTheme="minorHAnsi" w:cstheme="minorHAnsi"/>
                <w:color w:val="000000"/>
              </w:rPr>
              <w:t> </w:t>
            </w:r>
          </w:p>
        </w:tc>
        <w:tc>
          <w:tcPr>
            <w:tcW w:w="2183" w:type="dxa"/>
          </w:tcPr>
          <w:p w:rsidRPr="00267C81" w:rsidR="00503294" w:rsidP="003B70AB" w:rsidRDefault="00977552" w14:paraId="51EED2EB" w14:textId="240C58A7">
            <w:pPr>
              <w:pStyle w:val="NoSpacing"/>
              <w:contextualSpacing/>
              <w:jc w:val="right"/>
              <w:rPr>
                <w:rFonts w:asciiTheme="minorHAnsi" w:hAnsiTheme="minorHAnsi" w:cstheme="minorHAnsi"/>
              </w:rPr>
            </w:pPr>
            <w:r w:rsidRPr="00267C81">
              <w:rPr>
                <w:rFonts w:asciiTheme="minorHAnsi" w:hAnsiTheme="minorHAnsi" w:cstheme="minorHAnsi"/>
              </w:rPr>
              <w:t>$</w:t>
            </w:r>
            <w:r w:rsidRPr="00267C81" w:rsidR="00C16898">
              <w:rPr>
                <w:rFonts w:asciiTheme="minorHAnsi" w:hAnsiTheme="minorHAnsi" w:cstheme="minorHAnsi"/>
              </w:rPr>
              <w:t>833,815</w:t>
            </w:r>
          </w:p>
        </w:tc>
      </w:tr>
      <w:tr w:rsidRPr="00267C81" w:rsidR="00503294" w:rsidTr="00A026D0" w14:paraId="561A8784" w14:textId="77777777">
        <w:trPr>
          <w:trHeight w:val="350"/>
        </w:trPr>
        <w:tc>
          <w:tcPr>
            <w:tcW w:w="7267" w:type="dxa"/>
          </w:tcPr>
          <w:p w:rsidRPr="00267C81" w:rsidR="00503294" w:rsidP="00A026D0" w:rsidRDefault="00503294" w14:paraId="52834151" w14:textId="20C37C36">
            <w:pPr>
              <w:pStyle w:val="default0"/>
              <w:spacing w:before="0" w:beforeAutospacing="0" w:after="0" w:afterAutospacing="0" w:line="252" w:lineRule="atLeast"/>
              <w:rPr>
                <w:rFonts w:asciiTheme="minorHAnsi" w:hAnsiTheme="minorHAnsi" w:cstheme="minorHAnsi"/>
                <w:color w:val="000000"/>
              </w:rPr>
            </w:pPr>
            <w:r w:rsidRPr="00267C81">
              <w:rPr>
                <w:rFonts w:asciiTheme="minorHAnsi" w:hAnsiTheme="minorHAnsi" w:cstheme="minorHAnsi"/>
                <w:color w:val="000000"/>
              </w:rPr>
              <w:t xml:space="preserve">Total estimated </w:t>
            </w:r>
            <w:r w:rsidRPr="00267C81" w:rsidR="00C16898">
              <w:rPr>
                <w:rFonts w:asciiTheme="minorHAnsi" w:hAnsiTheme="minorHAnsi" w:cstheme="minorHAnsi"/>
                <w:color w:val="000000"/>
              </w:rPr>
              <w:t xml:space="preserve">annualized </w:t>
            </w:r>
            <w:r w:rsidRPr="00267C81">
              <w:rPr>
                <w:rFonts w:asciiTheme="minorHAnsi" w:hAnsiTheme="minorHAnsi" w:cstheme="minorHAnsi"/>
                <w:color w:val="000000"/>
              </w:rPr>
              <w:t>government costs</w:t>
            </w:r>
          </w:p>
        </w:tc>
        <w:tc>
          <w:tcPr>
            <w:tcW w:w="2183" w:type="dxa"/>
          </w:tcPr>
          <w:p w:rsidRPr="00267C81" w:rsidR="00503294" w:rsidP="003B70AB" w:rsidRDefault="00C16898" w14:paraId="106D8F2E" w14:textId="199CAB6B">
            <w:pPr>
              <w:jc w:val="right"/>
              <w:rPr>
                <w:rFonts w:asciiTheme="minorHAnsi" w:hAnsiTheme="minorHAnsi" w:cstheme="minorHAnsi"/>
              </w:rPr>
            </w:pPr>
            <w:r w:rsidRPr="00267C81">
              <w:rPr>
                <w:rFonts w:asciiTheme="minorHAnsi" w:hAnsiTheme="minorHAnsi" w:cstheme="minorHAnsi"/>
              </w:rPr>
              <w:t>$1,960,867</w:t>
            </w:r>
          </w:p>
        </w:tc>
      </w:tr>
    </w:tbl>
    <w:p w:rsidRPr="00267C81" w:rsidR="00503294" w:rsidRDefault="00503294" w14:paraId="353CA387" w14:textId="725A40B7">
      <w:pPr>
        <w:pStyle w:val="Bulleted"/>
      </w:pPr>
    </w:p>
    <w:p w:rsidRPr="00267C81" w:rsidR="00FB7D77" w:rsidP="00A026D0" w:rsidRDefault="00FB7D77" w14:paraId="0A600529" w14:textId="77777777">
      <w:pPr>
        <w:autoSpaceDE w:val="0"/>
        <w:autoSpaceDN w:val="0"/>
        <w:adjustRightInd w:val="0"/>
        <w:spacing w:line="276" w:lineRule="auto"/>
        <w:rPr>
          <w:rFonts w:asciiTheme="minorHAnsi" w:hAnsiTheme="minorHAnsi" w:cstheme="minorHAnsi"/>
          <w:b/>
          <w:bCs/>
        </w:rPr>
      </w:pPr>
      <w:r w:rsidRPr="00267C81">
        <w:rPr>
          <w:rFonts w:asciiTheme="minorHAnsi" w:hAnsiTheme="minorHAnsi" w:cstheme="minorHAnsi"/>
          <w:b/>
          <w:bCs/>
        </w:rPr>
        <w:t xml:space="preserve">A.15. </w:t>
      </w:r>
      <w:r w:rsidRPr="00267C81">
        <w:rPr>
          <w:rFonts w:asciiTheme="minorHAnsi" w:hAnsiTheme="minorHAnsi" w:cstheme="minorHAnsi"/>
          <w:b/>
          <w:bCs/>
        </w:rPr>
        <w:tab/>
        <w:t xml:space="preserve">Explanation for Program Changes or Adjustments </w:t>
      </w:r>
    </w:p>
    <w:p w:rsidRPr="00267C81" w:rsidR="009C24E7" w:rsidP="00A026D0" w:rsidRDefault="00F02151" w14:paraId="764743B5" w14:textId="6FF895E2">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This is a new information collection.</w:t>
      </w:r>
    </w:p>
    <w:p w:rsidRPr="00267C81" w:rsidR="009C24E7" w:rsidP="00A026D0" w:rsidRDefault="009C24E7" w14:paraId="662816F9" w14:textId="2B062AC5">
      <w:pPr>
        <w:autoSpaceDE w:val="0"/>
        <w:autoSpaceDN w:val="0"/>
        <w:adjustRightInd w:val="0"/>
        <w:spacing w:line="276" w:lineRule="auto"/>
        <w:ind w:firstLine="720"/>
        <w:rPr>
          <w:rFonts w:asciiTheme="minorHAnsi" w:hAnsiTheme="minorHAnsi" w:cstheme="minorHAnsi"/>
        </w:rPr>
      </w:pPr>
    </w:p>
    <w:p w:rsidRPr="00267C81" w:rsidR="00FB7D77" w:rsidP="00A026D0" w:rsidRDefault="00FB7D77" w14:paraId="0E4D87AF" w14:textId="77777777">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b/>
          <w:bCs/>
        </w:rPr>
        <w:t>A.16. Plans for Tabulation and Publication, and Project Time Schedule</w:t>
      </w:r>
      <w:r w:rsidRPr="00267C81">
        <w:rPr>
          <w:rFonts w:asciiTheme="minorHAnsi" w:hAnsiTheme="minorHAnsi" w:cstheme="minorHAnsi"/>
        </w:rPr>
        <w:t xml:space="preserve"> </w:t>
      </w:r>
    </w:p>
    <w:p w:rsidRPr="00267C81" w:rsidR="00844153" w:rsidP="00A026D0" w:rsidRDefault="00844153" w14:paraId="6F04E6BD" w14:textId="72EC406F">
      <w:pPr>
        <w:spacing w:line="276" w:lineRule="auto"/>
        <w:rPr>
          <w:rFonts w:asciiTheme="minorHAnsi" w:hAnsiTheme="minorHAnsi" w:cstheme="minorHAnsi"/>
        </w:rPr>
      </w:pPr>
      <w:r w:rsidRPr="00267C81">
        <w:rPr>
          <w:rFonts w:asciiTheme="minorHAnsi" w:hAnsiTheme="minorHAnsi" w:cstheme="minorHAnsi"/>
        </w:rPr>
        <w:t xml:space="preserve">The schedule for data collection, analysis, and reporting is shown in Table </w:t>
      </w:r>
      <w:r w:rsidRPr="00267C81" w:rsidR="00BA5F73">
        <w:rPr>
          <w:rFonts w:asciiTheme="minorHAnsi" w:hAnsiTheme="minorHAnsi" w:cstheme="minorHAnsi"/>
        </w:rPr>
        <w:t>5</w:t>
      </w:r>
      <w:r w:rsidRPr="00267C81">
        <w:rPr>
          <w:rFonts w:asciiTheme="minorHAnsi" w:hAnsiTheme="minorHAnsi" w:cstheme="minorHAnsi"/>
        </w:rPr>
        <w:t xml:space="preserve"> below. Data from each phase of data collection will be stored in password-protected files. Results </w:t>
      </w:r>
      <w:r w:rsidRPr="00267C81" w:rsidR="00EC37DB">
        <w:rPr>
          <w:rFonts w:asciiTheme="minorHAnsi" w:hAnsiTheme="minorHAnsi" w:cstheme="minorHAnsi"/>
        </w:rPr>
        <w:t xml:space="preserve">and findings related to the adaptation and implementation of VACS in a U.S. context will be summarized in a final report. The report shall include input from field </w:t>
      </w:r>
      <w:proofErr w:type="gramStart"/>
      <w:r w:rsidRPr="00267C81" w:rsidR="00EC37DB">
        <w:rPr>
          <w:rFonts w:asciiTheme="minorHAnsi" w:hAnsiTheme="minorHAnsi" w:cstheme="minorHAnsi"/>
        </w:rPr>
        <w:t>procedures, and</w:t>
      </w:r>
      <w:proofErr w:type="gramEnd"/>
      <w:r w:rsidRPr="00267C81" w:rsidR="00EC37DB">
        <w:rPr>
          <w:rFonts w:asciiTheme="minorHAnsi" w:hAnsiTheme="minorHAnsi" w:cstheme="minorHAnsi"/>
        </w:rPr>
        <w:t xml:space="preserve"> will include information and recommendations for future data collection on violence against children and youth</w:t>
      </w:r>
      <w:r w:rsidRPr="00267C81">
        <w:rPr>
          <w:rFonts w:asciiTheme="minorHAnsi" w:hAnsiTheme="minorHAnsi" w:cstheme="minorHAnsi"/>
        </w:rPr>
        <w:t xml:space="preserve">. </w:t>
      </w:r>
      <w:r w:rsidRPr="00267C81" w:rsidR="000B60B6">
        <w:rPr>
          <w:rFonts w:asciiTheme="minorHAnsi" w:hAnsiTheme="minorHAnsi" w:cstheme="minorHAnsi"/>
        </w:rPr>
        <w:t>This research study is for development purposes and is therefore descriptive. Data tabulations will be used to evaluate the results of questionnaire and methods testing. The information collected in this effort will not be the subject of population estimates or other statistics in CDC reports; results may only be published in the context of methodological research and associations among study variables, and not in the context of providing generalizable estimates of population parameters.</w:t>
      </w:r>
    </w:p>
    <w:p w:rsidRPr="00267C81" w:rsidR="00BA5F73" w:rsidP="00A026D0" w:rsidRDefault="00BA5F73" w14:paraId="75622473" w14:textId="511D5826">
      <w:pPr>
        <w:spacing w:line="276" w:lineRule="auto"/>
        <w:rPr>
          <w:rFonts w:asciiTheme="minorHAnsi" w:hAnsiTheme="minorHAnsi" w:cstheme="minorHAnsi"/>
        </w:rPr>
      </w:pPr>
    </w:p>
    <w:p w:rsidRPr="00267C81" w:rsidR="00BA5F73" w:rsidP="00A026D0" w:rsidRDefault="00BA5F73" w14:paraId="16527015" w14:textId="7893BDDE">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b/>
          <w:bCs/>
          <w:i/>
        </w:rPr>
        <w:t xml:space="preserve">Table 5. </w:t>
      </w:r>
      <w:r w:rsidRPr="00267C81" w:rsidR="00100233">
        <w:rPr>
          <w:rFonts w:asciiTheme="minorHAnsi" w:hAnsiTheme="minorHAnsi" w:cstheme="minorHAnsi"/>
          <w:b/>
          <w:bCs/>
        </w:rPr>
        <w:t>Project Time Schedule</w:t>
      </w:r>
      <w:r w:rsidRPr="00267C81" w:rsidDel="00100233" w:rsidR="00100233">
        <w:rPr>
          <w:rFonts w:asciiTheme="minorHAnsi" w:hAnsiTheme="minorHAnsi" w:cstheme="minorHAnsi"/>
          <w:b/>
          <w:bCs/>
          <w:i/>
        </w:rPr>
        <w:t xml:space="preserve"> </w:t>
      </w:r>
    </w:p>
    <w:tbl>
      <w:tblPr>
        <w:tblW w:w="8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754"/>
        <w:gridCol w:w="4444"/>
      </w:tblGrid>
      <w:tr w:rsidRPr="00267C81" w:rsidR="009C24E7" w:rsidTr="0084483F" w14:paraId="556E90CB" w14:textId="7BED538F">
        <w:trPr>
          <w:trHeight w:val="291"/>
        </w:trPr>
        <w:tc>
          <w:tcPr>
            <w:tcW w:w="3754" w:type="dxa"/>
          </w:tcPr>
          <w:p w:rsidRPr="00267C81" w:rsidR="009C24E7" w:rsidP="003B70AB" w:rsidRDefault="009C24E7" w14:paraId="3D6FC29C" w14:textId="47965F4B">
            <w:pPr>
              <w:autoSpaceDE w:val="0"/>
              <w:autoSpaceDN w:val="0"/>
              <w:adjustRightInd w:val="0"/>
              <w:spacing w:line="276" w:lineRule="auto"/>
              <w:jc w:val="center"/>
              <w:rPr>
                <w:rFonts w:asciiTheme="minorHAnsi" w:hAnsiTheme="minorHAnsi" w:cstheme="minorHAnsi"/>
                <w:b/>
                <w:bCs/>
              </w:rPr>
            </w:pPr>
            <w:r w:rsidRPr="00267C81">
              <w:rPr>
                <w:rFonts w:asciiTheme="minorHAnsi" w:hAnsiTheme="minorHAnsi" w:cstheme="minorHAnsi"/>
                <w:b/>
                <w:bCs/>
              </w:rPr>
              <w:t>Activities</w:t>
            </w:r>
          </w:p>
        </w:tc>
        <w:tc>
          <w:tcPr>
            <w:tcW w:w="4444" w:type="dxa"/>
          </w:tcPr>
          <w:p w:rsidRPr="00267C81" w:rsidR="009C24E7" w:rsidP="003B70AB" w:rsidRDefault="009C24E7" w14:paraId="5AAB9FF1" w14:textId="7FF65443">
            <w:pPr>
              <w:autoSpaceDE w:val="0"/>
              <w:autoSpaceDN w:val="0"/>
              <w:adjustRightInd w:val="0"/>
              <w:spacing w:line="276" w:lineRule="auto"/>
              <w:jc w:val="center"/>
              <w:rPr>
                <w:rFonts w:asciiTheme="minorHAnsi" w:hAnsiTheme="minorHAnsi" w:cstheme="minorHAnsi"/>
                <w:b/>
                <w:bCs/>
              </w:rPr>
            </w:pPr>
            <w:r w:rsidRPr="00267C81">
              <w:rPr>
                <w:rFonts w:asciiTheme="minorHAnsi" w:hAnsiTheme="minorHAnsi" w:cstheme="minorHAnsi"/>
                <w:b/>
                <w:bCs/>
              </w:rPr>
              <w:t>Time Schedule</w:t>
            </w:r>
          </w:p>
        </w:tc>
      </w:tr>
      <w:tr w:rsidRPr="00267C81" w:rsidR="00607073" w:rsidTr="0084483F" w14:paraId="0B651CF7" w14:textId="77777777">
        <w:trPr>
          <w:trHeight w:val="291"/>
        </w:trPr>
        <w:tc>
          <w:tcPr>
            <w:tcW w:w="3754" w:type="dxa"/>
          </w:tcPr>
          <w:p w:rsidRPr="00267C81" w:rsidR="00607073" w:rsidDel="000337C3" w:rsidP="003B70AB" w:rsidRDefault="00607073" w14:paraId="65B9535C" w14:textId="65F4BD6A">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Pre-test 1 cognitive interviewing</w:t>
            </w:r>
          </w:p>
        </w:tc>
        <w:tc>
          <w:tcPr>
            <w:tcW w:w="4444" w:type="dxa"/>
          </w:tcPr>
          <w:p w:rsidRPr="00267C81" w:rsidR="00607073" w:rsidP="003B70AB" w:rsidRDefault="00607073" w14:paraId="11BFEFF4" w14:textId="4C50CA13">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Within 2 months of OMB approval</w:t>
            </w:r>
          </w:p>
        </w:tc>
      </w:tr>
      <w:tr w:rsidRPr="00267C81" w:rsidR="009C24E7" w:rsidTr="0084483F" w14:paraId="5C6B579A" w14:textId="0523B84C">
        <w:trPr>
          <w:trHeight w:val="291"/>
        </w:trPr>
        <w:tc>
          <w:tcPr>
            <w:tcW w:w="3754" w:type="dxa"/>
          </w:tcPr>
          <w:p w:rsidRPr="00267C81" w:rsidR="009C24E7" w:rsidP="003B70AB" w:rsidRDefault="000337C3" w14:paraId="0DC4C44D" w14:textId="6C70CDB2">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 xml:space="preserve">Enumeration area </w:t>
            </w:r>
            <w:r w:rsidRPr="00267C81" w:rsidR="009C24E7">
              <w:rPr>
                <w:rFonts w:asciiTheme="minorHAnsi" w:hAnsiTheme="minorHAnsi" w:cstheme="minorHAnsi"/>
              </w:rPr>
              <w:t>selection</w:t>
            </w:r>
            <w:r w:rsidRPr="00267C81" w:rsidR="00607073">
              <w:rPr>
                <w:rFonts w:asciiTheme="minorHAnsi" w:hAnsiTheme="minorHAnsi" w:cstheme="minorHAnsi"/>
              </w:rPr>
              <w:t xml:space="preserve"> for full implementation pilot</w:t>
            </w:r>
            <w:r w:rsidRPr="00267C81" w:rsidR="009C24E7">
              <w:rPr>
                <w:rFonts w:asciiTheme="minorHAnsi" w:hAnsiTheme="minorHAnsi" w:cstheme="minorHAnsi"/>
              </w:rPr>
              <w:t xml:space="preserve"> </w:t>
            </w:r>
          </w:p>
        </w:tc>
        <w:tc>
          <w:tcPr>
            <w:tcW w:w="4444" w:type="dxa"/>
          </w:tcPr>
          <w:p w:rsidRPr="00267C81" w:rsidR="009C24E7" w:rsidP="003B70AB" w:rsidRDefault="009C24E7" w14:paraId="4661E39F" w14:textId="6B1281CC">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 xml:space="preserve">Within 2 months of OMB approval </w:t>
            </w:r>
          </w:p>
        </w:tc>
      </w:tr>
      <w:tr w:rsidRPr="00267C81" w:rsidR="009C24E7" w:rsidTr="0084483F" w14:paraId="7B583068" w14:textId="34662474">
        <w:trPr>
          <w:trHeight w:val="304"/>
        </w:trPr>
        <w:tc>
          <w:tcPr>
            <w:tcW w:w="3754" w:type="dxa"/>
          </w:tcPr>
          <w:p w:rsidRPr="00267C81" w:rsidR="009C24E7" w:rsidP="003B70AB" w:rsidRDefault="003B05CE" w14:paraId="08802F50" w14:textId="0EEA696E">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Survey field pre</w:t>
            </w:r>
            <w:r w:rsidRPr="00267C81" w:rsidR="002158EE">
              <w:rPr>
                <w:rFonts w:asciiTheme="minorHAnsi" w:hAnsiTheme="minorHAnsi" w:cstheme="minorHAnsi"/>
              </w:rPr>
              <w:t>-</w:t>
            </w:r>
            <w:r w:rsidRPr="00267C81" w:rsidR="009C24E7">
              <w:rPr>
                <w:rFonts w:asciiTheme="minorHAnsi" w:hAnsiTheme="minorHAnsi" w:cstheme="minorHAnsi"/>
              </w:rPr>
              <w:t>test</w:t>
            </w:r>
            <w:r w:rsidRPr="00267C81" w:rsidR="00607073">
              <w:rPr>
                <w:rFonts w:asciiTheme="minorHAnsi" w:hAnsiTheme="minorHAnsi" w:cstheme="minorHAnsi"/>
              </w:rPr>
              <w:t xml:space="preserve"> 2</w:t>
            </w:r>
          </w:p>
        </w:tc>
        <w:tc>
          <w:tcPr>
            <w:tcW w:w="4444" w:type="dxa"/>
          </w:tcPr>
          <w:p w:rsidRPr="00267C81" w:rsidR="009C24E7" w:rsidP="003B70AB" w:rsidRDefault="009C24E7" w14:paraId="4D9139E0" w14:textId="76309954">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Within 2 months of OMB approval</w:t>
            </w:r>
          </w:p>
        </w:tc>
      </w:tr>
      <w:tr w:rsidRPr="00267C81" w:rsidR="009C24E7" w:rsidTr="0084483F" w14:paraId="718C09B7" w14:textId="57662801">
        <w:trPr>
          <w:trHeight w:val="304"/>
        </w:trPr>
        <w:tc>
          <w:tcPr>
            <w:tcW w:w="3754" w:type="dxa"/>
          </w:tcPr>
          <w:p w:rsidRPr="00267C81" w:rsidR="009C24E7" w:rsidP="003B70AB" w:rsidRDefault="009C24E7" w14:paraId="77DBD538" w14:textId="79BBDDD1">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Data collection in Baltimore</w:t>
            </w:r>
          </w:p>
        </w:tc>
        <w:tc>
          <w:tcPr>
            <w:tcW w:w="4444" w:type="dxa"/>
          </w:tcPr>
          <w:p w:rsidRPr="00267C81" w:rsidR="009C24E7" w:rsidP="003B70AB" w:rsidRDefault="002D639A" w14:paraId="0519A235" w14:textId="2A5A2477">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 xml:space="preserve">Starting </w:t>
            </w:r>
            <w:r w:rsidRPr="00267C81" w:rsidR="003B05CE">
              <w:rPr>
                <w:rFonts w:asciiTheme="minorHAnsi" w:hAnsiTheme="minorHAnsi" w:cstheme="minorHAnsi"/>
              </w:rPr>
              <w:t>May 2022</w:t>
            </w:r>
            <w:r w:rsidRPr="00267C81" w:rsidR="00421554">
              <w:rPr>
                <w:rFonts w:asciiTheme="minorHAnsi" w:hAnsiTheme="minorHAnsi" w:cstheme="minorHAnsi"/>
              </w:rPr>
              <w:t xml:space="preserve"> </w:t>
            </w:r>
          </w:p>
        </w:tc>
      </w:tr>
      <w:tr w:rsidRPr="00267C81" w:rsidR="009C24E7" w:rsidTr="0084483F" w14:paraId="72FFBBB0" w14:textId="437077B0">
        <w:trPr>
          <w:trHeight w:val="304"/>
        </w:trPr>
        <w:tc>
          <w:tcPr>
            <w:tcW w:w="3754" w:type="dxa"/>
            <w:shd w:val="clear" w:color="auto" w:fill="FFFFFF" w:themeFill="background1"/>
          </w:tcPr>
          <w:p w:rsidRPr="00267C81" w:rsidR="009C24E7" w:rsidP="003B70AB" w:rsidRDefault="009C24E7" w14:paraId="369399A2" w14:textId="3E251600">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Data collection in Garrett County</w:t>
            </w:r>
          </w:p>
        </w:tc>
        <w:tc>
          <w:tcPr>
            <w:tcW w:w="4444" w:type="dxa"/>
            <w:shd w:val="clear" w:color="auto" w:fill="FFFFFF" w:themeFill="background1"/>
          </w:tcPr>
          <w:p w:rsidRPr="00267C81" w:rsidR="009C24E7" w:rsidP="003B70AB" w:rsidRDefault="002D639A" w14:paraId="4CAC69C3" w14:textId="6FD4C5A1">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 xml:space="preserve">Starting </w:t>
            </w:r>
            <w:r w:rsidRPr="00267C81" w:rsidR="003B05CE">
              <w:rPr>
                <w:rFonts w:asciiTheme="minorHAnsi" w:hAnsiTheme="minorHAnsi" w:cstheme="minorHAnsi"/>
              </w:rPr>
              <w:t xml:space="preserve">May </w:t>
            </w:r>
            <w:r w:rsidRPr="00267C81">
              <w:rPr>
                <w:rFonts w:asciiTheme="minorHAnsi" w:hAnsiTheme="minorHAnsi" w:cstheme="minorHAnsi"/>
              </w:rPr>
              <w:t>202</w:t>
            </w:r>
            <w:r w:rsidRPr="00267C81" w:rsidR="003B05CE">
              <w:rPr>
                <w:rFonts w:asciiTheme="minorHAnsi" w:hAnsiTheme="minorHAnsi" w:cstheme="minorHAnsi"/>
              </w:rPr>
              <w:t>2</w:t>
            </w:r>
            <w:r w:rsidRPr="00267C81" w:rsidDel="002D639A">
              <w:rPr>
                <w:rFonts w:asciiTheme="minorHAnsi" w:hAnsiTheme="minorHAnsi" w:cstheme="minorHAnsi"/>
              </w:rPr>
              <w:t xml:space="preserve"> </w:t>
            </w:r>
          </w:p>
        </w:tc>
      </w:tr>
      <w:tr w:rsidRPr="00267C81" w:rsidR="009C24E7" w:rsidTr="0084483F" w14:paraId="3961A8D5" w14:textId="0D623AFB">
        <w:trPr>
          <w:trHeight w:val="304"/>
        </w:trPr>
        <w:tc>
          <w:tcPr>
            <w:tcW w:w="3754" w:type="dxa"/>
            <w:shd w:val="clear" w:color="auto" w:fill="FFFFFF" w:themeFill="background1"/>
          </w:tcPr>
          <w:p w:rsidRPr="00267C81" w:rsidR="009C24E7" w:rsidP="003B70AB" w:rsidRDefault="009C24E7" w14:paraId="69207BCC" w14:textId="45399818">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Clean, edit, and analyze dataset</w:t>
            </w:r>
          </w:p>
        </w:tc>
        <w:tc>
          <w:tcPr>
            <w:tcW w:w="4444" w:type="dxa"/>
            <w:shd w:val="clear" w:color="auto" w:fill="FFFFFF" w:themeFill="background1"/>
          </w:tcPr>
          <w:p w:rsidRPr="00267C81" w:rsidR="009C24E7" w:rsidP="003B70AB" w:rsidRDefault="009C24E7" w14:paraId="0C7D5A32" w14:textId="5EC8F7FB">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Within 1</w:t>
            </w:r>
            <w:r w:rsidRPr="00267C81" w:rsidR="00DC40B2">
              <w:rPr>
                <w:rFonts w:asciiTheme="minorHAnsi" w:hAnsiTheme="minorHAnsi" w:cstheme="minorHAnsi"/>
              </w:rPr>
              <w:t>-</w:t>
            </w:r>
            <w:r w:rsidRPr="00267C81" w:rsidR="002D639A">
              <w:rPr>
                <w:rFonts w:asciiTheme="minorHAnsi" w:hAnsiTheme="minorHAnsi" w:cstheme="minorHAnsi"/>
              </w:rPr>
              <w:t>6</w:t>
            </w:r>
            <w:r w:rsidRPr="00267C81">
              <w:rPr>
                <w:rFonts w:asciiTheme="minorHAnsi" w:hAnsiTheme="minorHAnsi" w:cstheme="minorHAnsi"/>
              </w:rPr>
              <w:t xml:space="preserve"> months of </w:t>
            </w:r>
            <w:r w:rsidRPr="00267C81" w:rsidR="00607073">
              <w:rPr>
                <w:rFonts w:asciiTheme="minorHAnsi" w:hAnsiTheme="minorHAnsi" w:cstheme="minorHAnsi"/>
              </w:rPr>
              <w:t>data collection</w:t>
            </w:r>
          </w:p>
        </w:tc>
      </w:tr>
      <w:tr w:rsidRPr="00267C81" w:rsidR="009C24E7" w:rsidTr="0084483F" w14:paraId="23C3A1CA" w14:textId="3FF9EDAE">
        <w:trPr>
          <w:trHeight w:val="304"/>
        </w:trPr>
        <w:tc>
          <w:tcPr>
            <w:tcW w:w="3754" w:type="dxa"/>
            <w:shd w:val="clear" w:color="auto" w:fill="FFFFFF"/>
          </w:tcPr>
          <w:p w:rsidRPr="00267C81" w:rsidR="009C24E7" w:rsidDel="00054634" w:rsidP="003B70AB" w:rsidRDefault="009C24E7" w14:paraId="6228CF8C" w14:textId="467EACD1">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Complete report documenting results and methodology recommendations related to implementation of VACS in the U.S.</w:t>
            </w:r>
          </w:p>
        </w:tc>
        <w:tc>
          <w:tcPr>
            <w:tcW w:w="4444" w:type="dxa"/>
            <w:shd w:val="clear" w:color="auto" w:fill="FFFFFF" w:themeFill="background1"/>
          </w:tcPr>
          <w:p w:rsidRPr="00267C81" w:rsidR="009C24E7" w:rsidP="003B70AB" w:rsidRDefault="009C24E7" w14:paraId="72200AEB" w14:textId="5B71FEC1">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 xml:space="preserve">Within 12 months of </w:t>
            </w:r>
            <w:r w:rsidRPr="00267C81" w:rsidR="00607073">
              <w:rPr>
                <w:rFonts w:asciiTheme="minorHAnsi" w:hAnsiTheme="minorHAnsi" w:cstheme="minorHAnsi"/>
              </w:rPr>
              <w:t>data collection</w:t>
            </w:r>
            <w:r w:rsidRPr="00267C81" w:rsidR="00602B49">
              <w:rPr>
                <w:rFonts w:asciiTheme="minorHAnsi" w:hAnsiTheme="minorHAnsi" w:cstheme="minorHAnsi"/>
              </w:rPr>
              <w:t xml:space="preserve">  </w:t>
            </w:r>
          </w:p>
        </w:tc>
      </w:tr>
    </w:tbl>
    <w:p w:rsidRPr="00267C81" w:rsidR="00C81BDC" w:rsidP="003B70AB" w:rsidRDefault="00C81BDC" w14:paraId="17AE7D23" w14:textId="77777777">
      <w:pPr>
        <w:pStyle w:val="L1-FlLSp12"/>
        <w:spacing w:after="0" w:line="276" w:lineRule="auto"/>
        <w:ind w:left="576"/>
        <w:rPr>
          <w:rFonts w:asciiTheme="minorHAnsi" w:hAnsiTheme="minorHAnsi" w:cstheme="minorHAnsi"/>
          <w:szCs w:val="24"/>
        </w:rPr>
      </w:pPr>
    </w:p>
    <w:p w:rsidRPr="00267C81" w:rsidR="00FB7D77" w:rsidP="00A026D0" w:rsidRDefault="00FB7D77" w14:paraId="5F89CE69" w14:textId="11292613">
      <w:pPr>
        <w:autoSpaceDE w:val="0"/>
        <w:autoSpaceDN w:val="0"/>
        <w:adjustRightInd w:val="0"/>
        <w:spacing w:line="276" w:lineRule="auto"/>
        <w:rPr>
          <w:rFonts w:asciiTheme="minorHAnsi" w:hAnsiTheme="minorHAnsi" w:cstheme="minorHAnsi"/>
          <w:b/>
          <w:bCs/>
        </w:rPr>
      </w:pPr>
      <w:r w:rsidRPr="00267C81">
        <w:rPr>
          <w:rFonts w:asciiTheme="minorHAnsi" w:hAnsiTheme="minorHAnsi" w:cstheme="minorHAnsi"/>
          <w:b/>
          <w:bCs/>
        </w:rPr>
        <w:t xml:space="preserve">A.17. Reason(s) Display of OMB Expiration Date is Inappropriate </w:t>
      </w:r>
    </w:p>
    <w:p w:rsidRPr="00267C81" w:rsidR="00FB7D77" w:rsidP="00A026D0" w:rsidRDefault="00FB7D77" w14:paraId="26996199" w14:textId="77777777">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The display of the OMB expiration date is not inappropriate.</w:t>
      </w:r>
    </w:p>
    <w:p w:rsidRPr="00267C81" w:rsidR="00FB7D77" w:rsidP="00A026D0" w:rsidRDefault="00FB7D77" w14:paraId="6541F1FD" w14:textId="77777777">
      <w:pPr>
        <w:autoSpaceDE w:val="0"/>
        <w:autoSpaceDN w:val="0"/>
        <w:adjustRightInd w:val="0"/>
        <w:spacing w:line="276" w:lineRule="auto"/>
        <w:rPr>
          <w:rFonts w:asciiTheme="minorHAnsi" w:hAnsiTheme="minorHAnsi" w:cstheme="minorHAnsi"/>
        </w:rPr>
      </w:pPr>
    </w:p>
    <w:p w:rsidRPr="00267C81" w:rsidR="00FB7D77" w:rsidP="00A026D0" w:rsidRDefault="00FB7D77" w14:paraId="2DED54B9" w14:textId="77777777">
      <w:pPr>
        <w:autoSpaceDE w:val="0"/>
        <w:autoSpaceDN w:val="0"/>
        <w:adjustRightInd w:val="0"/>
        <w:spacing w:line="276" w:lineRule="auto"/>
        <w:rPr>
          <w:rFonts w:asciiTheme="minorHAnsi" w:hAnsiTheme="minorHAnsi" w:cstheme="minorHAnsi"/>
          <w:b/>
          <w:bCs/>
        </w:rPr>
      </w:pPr>
      <w:r w:rsidRPr="00267C81">
        <w:rPr>
          <w:rFonts w:asciiTheme="minorHAnsi" w:hAnsiTheme="minorHAnsi" w:cstheme="minorHAnsi"/>
          <w:b/>
          <w:bCs/>
        </w:rPr>
        <w:t xml:space="preserve">A.18. Exceptions to Certification for Paperwork Reduction Act Submissions </w:t>
      </w:r>
    </w:p>
    <w:p w:rsidRPr="00267C81" w:rsidR="00FB7D77" w:rsidP="00A026D0" w:rsidRDefault="00FB7D77" w14:paraId="6D9A9FD4" w14:textId="4607C430">
      <w:pPr>
        <w:autoSpaceDE w:val="0"/>
        <w:autoSpaceDN w:val="0"/>
        <w:adjustRightInd w:val="0"/>
        <w:spacing w:line="276" w:lineRule="auto"/>
        <w:rPr>
          <w:rFonts w:asciiTheme="minorHAnsi" w:hAnsiTheme="minorHAnsi" w:cstheme="minorHAnsi"/>
        </w:rPr>
      </w:pPr>
      <w:r w:rsidRPr="00267C81">
        <w:rPr>
          <w:rFonts w:asciiTheme="minorHAnsi" w:hAnsiTheme="minorHAnsi" w:cstheme="minorHAnsi"/>
        </w:rPr>
        <w:t>There are no exceptions to the certification.</w:t>
      </w:r>
      <w:r w:rsidRPr="00267C81" w:rsidR="00421554">
        <w:rPr>
          <w:rFonts w:asciiTheme="minorHAnsi" w:hAnsiTheme="minorHAnsi" w:cstheme="minorHAnsi"/>
        </w:rPr>
        <w:t xml:space="preserve"> </w:t>
      </w:r>
    </w:p>
    <w:p w:rsidRPr="00267C81" w:rsidR="00ED79A0" w:rsidP="00A026D0" w:rsidRDefault="00ED79A0" w14:paraId="3A7EDFCE" w14:textId="305CA4AC">
      <w:pPr>
        <w:spacing w:line="276" w:lineRule="auto"/>
        <w:rPr>
          <w:rFonts w:asciiTheme="minorHAnsi" w:hAnsiTheme="minorHAnsi" w:cstheme="minorHAnsi"/>
          <w:b/>
          <w:bCs/>
        </w:rPr>
      </w:pPr>
    </w:p>
    <w:p w:rsidRPr="00267C81" w:rsidR="00FB7D77" w:rsidP="00A026D0" w:rsidRDefault="00A83F34" w14:paraId="2FE4214C" w14:textId="08422F96">
      <w:pPr>
        <w:spacing w:line="276" w:lineRule="auto"/>
        <w:rPr>
          <w:rFonts w:asciiTheme="minorHAnsi" w:hAnsiTheme="minorHAnsi" w:cstheme="minorHAnsi"/>
          <w:b/>
        </w:rPr>
      </w:pPr>
      <w:r w:rsidRPr="00267C81">
        <w:rPr>
          <w:rFonts w:asciiTheme="minorHAnsi" w:hAnsiTheme="minorHAnsi" w:cstheme="minorHAnsi"/>
          <w:b/>
        </w:rPr>
        <w:t>References: Endnotes</w:t>
      </w:r>
    </w:p>
    <w:sectPr w:rsidRPr="00267C81" w:rsidR="00FB7D77" w:rsidSect="00F72C3B">
      <w:headerReference w:type="even" r:id="rId13"/>
      <w:headerReference w:type="default" r:id="rId14"/>
      <w:footerReference w:type="even" r:id="rId15"/>
      <w:footerReference w:type="default" r:id="rId16"/>
      <w:headerReference w:type="first" r:id="rId17"/>
      <w:footerReference w:type="first" r:id="rId18"/>
      <w:footnotePr>
        <w:numFmt w:val="chicago"/>
        <w:numRestart w:val="eachPage"/>
      </w:footnotePr>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9931B" w14:textId="77777777" w:rsidR="00267C81" w:rsidRDefault="00267C81" w:rsidP="009667E4">
      <w:r>
        <w:separator/>
      </w:r>
    </w:p>
  </w:endnote>
  <w:endnote w:type="continuationSeparator" w:id="0">
    <w:p w14:paraId="006527C6" w14:textId="77777777" w:rsidR="00267C81" w:rsidRDefault="00267C81" w:rsidP="009667E4">
      <w:r>
        <w:continuationSeparator/>
      </w:r>
    </w:p>
  </w:endnote>
  <w:endnote w:type="continuationNotice" w:id="1">
    <w:p w14:paraId="5BF690C0" w14:textId="77777777" w:rsidR="00267C81" w:rsidRDefault="00267C81"/>
  </w:endnote>
  <w:endnote w:id="2">
    <w:p w14:paraId="26AAEC37" w14:textId="77777777" w:rsidR="00267C81" w:rsidRDefault="00267C81" w:rsidP="00B61BC8">
      <w:pPr>
        <w:pStyle w:val="EndnoteText"/>
        <w:rPr>
          <w:rFonts w:asciiTheme="minorHAnsi" w:hAnsiTheme="minorHAnsi" w:cstheme="minorHAnsi"/>
          <w:sz w:val="24"/>
          <w:szCs w:val="24"/>
        </w:rPr>
      </w:pPr>
    </w:p>
    <w:p w14:paraId="0634B81A" w14:textId="77777777" w:rsidR="00267C81" w:rsidRPr="0084483F" w:rsidRDefault="00267C81" w:rsidP="00ED79A0">
      <w:pPr>
        <w:pStyle w:val="EndnoteText"/>
        <w:ind w:left="360" w:hanging="360"/>
        <w:rPr>
          <w:rFonts w:asciiTheme="minorHAnsi" w:hAnsiTheme="minorHAnsi" w:cstheme="minorHAnsi"/>
          <w:sz w:val="24"/>
          <w:szCs w:val="24"/>
        </w:rPr>
      </w:pPr>
      <w:r w:rsidRPr="00ED79A0">
        <w:rPr>
          <w:rStyle w:val="EndnoteReference"/>
          <w:rFonts w:asciiTheme="minorHAnsi" w:hAnsiTheme="minorHAnsi" w:cstheme="minorHAnsi"/>
          <w:sz w:val="22"/>
          <w:szCs w:val="22"/>
        </w:rPr>
        <w:endnoteRef/>
      </w:r>
      <w:r w:rsidRPr="00ED79A0">
        <w:rPr>
          <w:rFonts w:asciiTheme="minorHAnsi" w:hAnsiTheme="minorHAnsi" w:cstheme="minorHAnsi"/>
          <w:sz w:val="22"/>
          <w:szCs w:val="22"/>
        </w:rPr>
        <w:t xml:space="preserve"> </w:t>
      </w:r>
      <w:r w:rsidRPr="0084483F">
        <w:rPr>
          <w:rFonts w:asciiTheme="minorHAnsi" w:hAnsiTheme="minorHAnsi" w:cstheme="minorHAnsi"/>
          <w:sz w:val="24"/>
          <w:szCs w:val="24"/>
        </w:rPr>
        <w:t xml:space="preserve">Centers for Disease Control and Prevention. Violence against Children Surveys: Towards a Violence-Free Generation. </w:t>
      </w:r>
      <w:hyperlink r:id="rId1" w:history="1">
        <w:r w:rsidRPr="0084483F">
          <w:rPr>
            <w:rStyle w:val="Hyperlink"/>
            <w:rFonts w:asciiTheme="minorHAnsi" w:hAnsiTheme="minorHAnsi" w:cstheme="minorHAnsi"/>
            <w:sz w:val="24"/>
            <w:szCs w:val="24"/>
          </w:rPr>
          <w:t>https://www.cdc.gov/violenceprevention/childabuseandneglect/vacs/</w:t>
        </w:r>
      </w:hyperlink>
      <w:r w:rsidRPr="0084483F">
        <w:rPr>
          <w:rFonts w:asciiTheme="minorHAnsi" w:hAnsiTheme="minorHAnsi" w:cstheme="minorHAnsi"/>
          <w:sz w:val="24"/>
          <w:szCs w:val="24"/>
        </w:rPr>
        <w:t xml:space="preserve"> (Retrieved February 29, 2020). 2017.</w:t>
      </w:r>
    </w:p>
  </w:endnote>
  <w:endnote w:id="3">
    <w:p w14:paraId="7F0B251F" w14:textId="12C11B00"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Hillis, S., Mercy, J., Amobi, A., &amp; Kress, H. (2016). Global prevalence of past-year violence against children: a systematic review and minimum estimates. Pediatrics, 137(3), e20154079.</w:t>
      </w:r>
    </w:p>
  </w:endnote>
  <w:endnote w:id="4">
    <w:p w14:paraId="562DD81F" w14:textId="1F906C4A" w:rsidR="00267C81" w:rsidRPr="0084483F" w:rsidRDefault="00267C81" w:rsidP="00ED79A0">
      <w:pPr>
        <w:spacing w:line="248" w:lineRule="auto"/>
        <w:ind w:left="360" w:right="15" w:hanging="360"/>
        <w:rPr>
          <w:rFonts w:asciiTheme="minorHAnsi" w:hAnsiTheme="minorHAnsi" w:cstheme="minorHAnsi"/>
        </w:rPr>
      </w:pPr>
      <w:r w:rsidRPr="0084483F">
        <w:rPr>
          <w:rStyle w:val="EndnoteReference"/>
          <w:rFonts w:asciiTheme="minorHAnsi" w:hAnsiTheme="minorHAnsi" w:cstheme="minorHAnsi"/>
        </w:rPr>
        <w:endnoteRef/>
      </w:r>
      <w:r w:rsidRPr="0084483F">
        <w:rPr>
          <w:rFonts w:asciiTheme="minorHAnsi" w:hAnsiTheme="minorHAnsi" w:cstheme="minorHAnsi"/>
        </w:rPr>
        <w:t xml:space="preserve"> Finkelhor, D., Turner, HA., Shattuck, A., Hamby, SL. Prevalence of childhood exposure to violence, crime, and abuse: Results from the national survey of children’s exposure to violence. </w:t>
      </w:r>
      <w:r w:rsidRPr="0084483F">
        <w:rPr>
          <w:rFonts w:asciiTheme="minorHAnsi" w:hAnsiTheme="minorHAnsi" w:cstheme="minorHAnsi"/>
          <w:i/>
        </w:rPr>
        <w:t xml:space="preserve">JAMA pediatrics. </w:t>
      </w:r>
      <w:r w:rsidRPr="0084483F">
        <w:rPr>
          <w:rFonts w:asciiTheme="minorHAnsi" w:hAnsiTheme="minorHAnsi" w:cstheme="minorHAnsi"/>
        </w:rPr>
        <w:t xml:space="preserve">2015;169(8):746-754. </w:t>
      </w:r>
    </w:p>
  </w:endnote>
  <w:endnote w:id="5">
    <w:p w14:paraId="510A7FE1" w14:textId="78072AD4"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U.S. Census Bureau. An Aging Nation: Projected Number of Children and Older Adults. 2018. Retrieved from: </w:t>
      </w:r>
      <w:hyperlink r:id="rId2" w:history="1">
        <w:r w:rsidRPr="0084483F">
          <w:rPr>
            <w:rStyle w:val="Hyperlink"/>
            <w:rFonts w:asciiTheme="minorHAnsi" w:hAnsiTheme="minorHAnsi" w:cstheme="minorHAnsi"/>
            <w:sz w:val="24"/>
            <w:szCs w:val="24"/>
          </w:rPr>
          <w:t>https://www.census.gov/library/visualizations/2018/comm/historic-first.html</w:t>
        </w:r>
      </w:hyperlink>
      <w:r w:rsidRPr="0084483F">
        <w:rPr>
          <w:rFonts w:asciiTheme="minorHAnsi" w:hAnsiTheme="minorHAnsi" w:cstheme="minorHAnsi"/>
          <w:sz w:val="24"/>
          <w:szCs w:val="24"/>
        </w:rPr>
        <w:t xml:space="preserve"> </w:t>
      </w:r>
    </w:p>
  </w:endnote>
  <w:endnote w:id="6">
    <w:p w14:paraId="52A1D724" w14:textId="77777777" w:rsidR="00267C81" w:rsidRPr="00224F18" w:rsidRDefault="00267C81" w:rsidP="00ED79A0">
      <w:pPr>
        <w:spacing w:line="248" w:lineRule="auto"/>
        <w:ind w:left="360" w:right="15" w:hanging="360"/>
        <w:rPr>
          <w:rFonts w:asciiTheme="minorHAnsi" w:hAnsiTheme="minorHAnsi" w:cstheme="minorHAnsi"/>
          <w:color w:val="000000" w:themeColor="text1"/>
        </w:rPr>
      </w:pPr>
      <w:r w:rsidRPr="0084483F">
        <w:rPr>
          <w:rStyle w:val="EndnoteReference"/>
          <w:rFonts w:asciiTheme="minorHAnsi" w:hAnsiTheme="minorHAnsi" w:cstheme="minorHAnsi"/>
        </w:rPr>
        <w:endnoteRef/>
      </w:r>
      <w:r w:rsidRPr="0084483F">
        <w:rPr>
          <w:rFonts w:asciiTheme="minorHAnsi" w:hAnsiTheme="minorHAnsi" w:cstheme="minorHAnsi"/>
        </w:rPr>
        <w:t xml:space="preserve"> Centers for Disease Control and Prevention. </w:t>
      </w:r>
      <w:r w:rsidRPr="0084483F">
        <w:rPr>
          <w:rFonts w:asciiTheme="minorHAnsi" w:hAnsiTheme="minorHAnsi" w:cstheme="minorHAnsi"/>
          <w:i/>
        </w:rPr>
        <w:t xml:space="preserve">Child Abuse and Neglect </w:t>
      </w:r>
      <w:r w:rsidRPr="00224F18">
        <w:rPr>
          <w:rFonts w:asciiTheme="minorHAnsi" w:hAnsiTheme="minorHAnsi" w:cstheme="minorHAnsi"/>
          <w:i/>
          <w:color w:val="000000" w:themeColor="text1"/>
        </w:rPr>
        <w:t xml:space="preserve">Prevention. </w:t>
      </w:r>
      <w:hyperlink r:id="rId3">
        <w:r w:rsidRPr="00224F18">
          <w:rPr>
            <w:rFonts w:asciiTheme="minorHAnsi" w:hAnsiTheme="minorHAnsi" w:cstheme="minorHAnsi"/>
            <w:i/>
            <w:color w:val="000000" w:themeColor="text1"/>
          </w:rPr>
          <w:t>h</w:t>
        </w:r>
      </w:hyperlink>
      <w:hyperlink r:id="rId4">
        <w:r w:rsidRPr="00224F18">
          <w:rPr>
            <w:rFonts w:asciiTheme="minorHAnsi" w:hAnsiTheme="minorHAnsi" w:cstheme="minorHAnsi"/>
            <w:b/>
            <w:i/>
            <w:color w:val="000000" w:themeColor="text1"/>
            <w:u w:val="single" w:color="00816D"/>
          </w:rPr>
          <w:t>ttps://www.cdc.gov/violenceprevention/childabuseandneglect/index.html.</w:t>
        </w:r>
      </w:hyperlink>
      <w:hyperlink r:id="rId5">
        <w:r w:rsidRPr="00224F18">
          <w:rPr>
            <w:rFonts w:asciiTheme="minorHAnsi" w:hAnsiTheme="minorHAnsi" w:cstheme="minorHAnsi"/>
            <w:i/>
            <w:color w:val="000000" w:themeColor="text1"/>
          </w:rPr>
          <w:t xml:space="preserve"> </w:t>
        </w:r>
      </w:hyperlink>
      <w:r w:rsidRPr="00224F18">
        <w:rPr>
          <w:rFonts w:asciiTheme="minorHAnsi" w:hAnsiTheme="minorHAnsi" w:cstheme="minorHAnsi"/>
          <w:i/>
          <w:color w:val="000000" w:themeColor="text1"/>
        </w:rPr>
        <w:t xml:space="preserve"> (Retrieved July 24, 2018). </w:t>
      </w:r>
      <w:r w:rsidRPr="00224F18">
        <w:rPr>
          <w:rFonts w:asciiTheme="minorHAnsi" w:hAnsiTheme="minorHAnsi" w:cstheme="minorHAnsi"/>
          <w:color w:val="000000" w:themeColor="text1"/>
        </w:rPr>
        <w:t xml:space="preserve">2016. </w:t>
      </w:r>
    </w:p>
  </w:endnote>
  <w:endnote w:id="7">
    <w:p w14:paraId="70F24405" w14:textId="516A55D8" w:rsidR="00267C81" w:rsidRPr="00224F18" w:rsidRDefault="00267C81" w:rsidP="00ED79A0">
      <w:pPr>
        <w:pStyle w:val="EndnoteText"/>
        <w:tabs>
          <w:tab w:val="left" w:pos="9900"/>
        </w:tabs>
        <w:ind w:left="360" w:hanging="360"/>
        <w:rPr>
          <w:rFonts w:asciiTheme="minorHAnsi" w:hAnsiTheme="minorHAnsi" w:cstheme="minorHAnsi"/>
          <w:color w:val="000000" w:themeColor="text1"/>
          <w:sz w:val="24"/>
          <w:szCs w:val="24"/>
        </w:rPr>
      </w:pPr>
      <w:r w:rsidRPr="00224F18">
        <w:rPr>
          <w:rStyle w:val="EndnoteReference"/>
          <w:rFonts w:asciiTheme="minorHAnsi" w:hAnsiTheme="minorHAnsi" w:cstheme="minorHAnsi"/>
          <w:color w:val="000000" w:themeColor="text1"/>
          <w:sz w:val="24"/>
          <w:szCs w:val="24"/>
        </w:rPr>
        <w:endnoteRef/>
      </w:r>
      <w:r w:rsidRPr="00224F18">
        <w:rPr>
          <w:rFonts w:asciiTheme="minorHAnsi" w:hAnsiTheme="minorHAnsi" w:cstheme="minorHAnsi"/>
          <w:color w:val="000000" w:themeColor="text1"/>
          <w:sz w:val="24"/>
          <w:szCs w:val="24"/>
        </w:rPr>
        <w:t xml:space="preserve"> David-Ferdon C, Vivolo-Kantor AM, Dahlberg LL, Marshall KJ, Rainford N, Hall JE. </w:t>
      </w:r>
      <w:r w:rsidRPr="00224F18">
        <w:rPr>
          <w:rFonts w:asciiTheme="minorHAnsi" w:hAnsiTheme="minorHAnsi" w:cstheme="minorHAnsi"/>
          <w:i/>
          <w:color w:val="000000" w:themeColor="text1"/>
          <w:sz w:val="24"/>
          <w:szCs w:val="24"/>
        </w:rPr>
        <w:t xml:space="preserve">A comprehensive technical package for the prevention of youth violence and associated risk behaviors. Atlanta, GA: National Center for Injury Prevention and Control, Centers for Disease Control and Prevention. </w:t>
      </w:r>
      <w:r w:rsidRPr="00224F18">
        <w:rPr>
          <w:rFonts w:asciiTheme="minorHAnsi" w:hAnsiTheme="minorHAnsi" w:cstheme="minorHAnsi"/>
          <w:color w:val="000000" w:themeColor="text1"/>
          <w:sz w:val="24"/>
          <w:szCs w:val="24"/>
        </w:rPr>
        <w:t>2016.</w:t>
      </w:r>
    </w:p>
  </w:endnote>
  <w:endnote w:id="8">
    <w:p w14:paraId="6B2B7885" w14:textId="753B872A" w:rsidR="00267C81" w:rsidRPr="0084483F" w:rsidRDefault="00267C81" w:rsidP="00ED79A0">
      <w:pPr>
        <w:pStyle w:val="EndnoteText"/>
        <w:ind w:left="360" w:hanging="360"/>
        <w:rPr>
          <w:rFonts w:asciiTheme="minorHAnsi" w:hAnsiTheme="minorHAnsi" w:cstheme="minorHAnsi"/>
          <w:sz w:val="24"/>
          <w:szCs w:val="24"/>
        </w:rPr>
      </w:pPr>
      <w:r w:rsidRPr="00224F18">
        <w:rPr>
          <w:rStyle w:val="EndnoteReference"/>
          <w:rFonts w:asciiTheme="minorHAnsi" w:hAnsiTheme="minorHAnsi" w:cstheme="minorHAnsi"/>
          <w:color w:val="000000" w:themeColor="text1"/>
          <w:sz w:val="24"/>
          <w:szCs w:val="24"/>
        </w:rPr>
        <w:endnoteRef/>
      </w:r>
      <w:r w:rsidRPr="00224F18">
        <w:rPr>
          <w:rFonts w:asciiTheme="minorHAnsi" w:hAnsiTheme="minorHAnsi" w:cstheme="minorHAnsi"/>
          <w:color w:val="000000" w:themeColor="text1"/>
          <w:sz w:val="24"/>
          <w:szCs w:val="24"/>
        </w:rPr>
        <w:t xml:space="preserve"> Centers for Disease Control and Prevention.</w:t>
      </w:r>
      <w:r w:rsidRPr="00224F18">
        <w:rPr>
          <w:rFonts w:asciiTheme="minorHAnsi" w:hAnsiTheme="minorHAnsi" w:cstheme="minorHAnsi"/>
          <w:i/>
          <w:color w:val="000000" w:themeColor="text1"/>
          <w:sz w:val="24"/>
          <w:szCs w:val="24"/>
        </w:rPr>
        <w:t xml:space="preserve"> Web-based Injury Statistics Query and Reporting System (WISQARS). Retrieved July 24, 2018 from </w:t>
      </w:r>
      <w:hyperlink r:id="rId6">
        <w:r w:rsidRPr="00224F18">
          <w:rPr>
            <w:rFonts w:asciiTheme="minorHAnsi" w:hAnsiTheme="minorHAnsi" w:cstheme="minorHAnsi"/>
            <w:i/>
            <w:color w:val="000000" w:themeColor="text1"/>
            <w:sz w:val="24"/>
            <w:szCs w:val="24"/>
          </w:rPr>
          <w:t>h</w:t>
        </w:r>
      </w:hyperlink>
      <w:hyperlink r:id="rId7">
        <w:r w:rsidRPr="00224F18">
          <w:rPr>
            <w:rFonts w:asciiTheme="minorHAnsi" w:hAnsiTheme="minorHAnsi" w:cstheme="minorHAnsi"/>
            <w:b/>
            <w:i/>
            <w:color w:val="000000" w:themeColor="text1"/>
            <w:sz w:val="24"/>
            <w:szCs w:val="24"/>
            <w:u w:val="single" w:color="00816D"/>
          </w:rPr>
          <w:t>ttp://www.cdc.gov/injury/wisqars/.</w:t>
        </w:r>
      </w:hyperlink>
      <w:hyperlink r:id="rId8">
        <w:r w:rsidRPr="00224F18">
          <w:rPr>
            <w:rFonts w:asciiTheme="minorHAnsi" w:hAnsiTheme="minorHAnsi" w:cstheme="minorHAnsi"/>
            <w:i/>
            <w:color w:val="000000" w:themeColor="text1"/>
            <w:sz w:val="24"/>
            <w:szCs w:val="24"/>
          </w:rPr>
          <w:t xml:space="preserve"> </w:t>
        </w:r>
      </w:hyperlink>
      <w:r w:rsidRPr="00224F18">
        <w:rPr>
          <w:rFonts w:asciiTheme="minorHAnsi" w:hAnsiTheme="minorHAnsi" w:cstheme="minorHAnsi"/>
          <w:color w:val="000000" w:themeColor="text1"/>
          <w:sz w:val="24"/>
          <w:szCs w:val="24"/>
        </w:rPr>
        <w:t xml:space="preserve">2016. </w:t>
      </w:r>
    </w:p>
  </w:endnote>
  <w:endnote w:id="9">
    <w:p w14:paraId="7DBB858B" w14:textId="77777777" w:rsidR="00267C81" w:rsidRPr="0084483F" w:rsidRDefault="00267C81" w:rsidP="00ED79A0">
      <w:pPr>
        <w:pStyle w:val="EndnoteText"/>
        <w:tabs>
          <w:tab w:val="left" w:pos="9900"/>
        </w:tabs>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Centers for Disease Control and Prevention. Youth Risk Behavior Surveillance-United States, 2017. </w:t>
      </w:r>
      <w:r w:rsidRPr="0084483F">
        <w:rPr>
          <w:rFonts w:asciiTheme="minorHAnsi" w:hAnsiTheme="minorHAnsi" w:cstheme="minorHAnsi"/>
          <w:i/>
          <w:sz w:val="24"/>
          <w:szCs w:val="24"/>
        </w:rPr>
        <w:t xml:space="preserve">Morbidity and Mortality Weekly Report. </w:t>
      </w:r>
      <w:r w:rsidRPr="0084483F">
        <w:rPr>
          <w:rFonts w:asciiTheme="minorHAnsi" w:hAnsiTheme="minorHAnsi" w:cstheme="minorHAnsi"/>
          <w:sz w:val="24"/>
          <w:szCs w:val="24"/>
        </w:rPr>
        <w:t>2018:67(8). https://www.cdc.gov/healthyyouth/data/yrbs/pdf/2017/ss6708.pdf</w:t>
      </w:r>
    </w:p>
  </w:endnote>
  <w:endnote w:id="10">
    <w:p w14:paraId="6A05E336"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w:t>
      </w:r>
      <w:r w:rsidRPr="0084483F">
        <w:rPr>
          <w:rFonts w:asciiTheme="minorHAnsi" w:hAnsiTheme="minorHAnsi" w:cstheme="minorHAnsi"/>
          <w:i/>
          <w:noProof/>
          <w:sz w:val="24"/>
          <w:szCs w:val="24"/>
        </w:rPr>
        <w:t>United Nations' Secretary General Study on Violence Against Children</w:t>
      </w:r>
      <w:r w:rsidRPr="0084483F">
        <w:rPr>
          <w:rFonts w:asciiTheme="minorHAnsi" w:hAnsiTheme="minorHAnsi" w:cstheme="minorHAnsi"/>
          <w:noProof/>
          <w:sz w:val="24"/>
          <w:szCs w:val="24"/>
        </w:rPr>
        <w:t xml:space="preserve">. Available from: </w:t>
      </w:r>
      <w:hyperlink r:id="rId9" w:history="1">
        <w:r w:rsidRPr="0084483F">
          <w:rPr>
            <w:rStyle w:val="Hyperlink"/>
            <w:rFonts w:asciiTheme="minorHAnsi" w:hAnsiTheme="minorHAnsi" w:cstheme="minorHAnsi"/>
            <w:noProof/>
            <w:sz w:val="24"/>
            <w:szCs w:val="24"/>
          </w:rPr>
          <w:t>http://www.unicef.org/violencestudy/presskits/2%20Study%20findings_Press%20kit%20EN.pdf</w:t>
        </w:r>
      </w:hyperlink>
    </w:p>
  </w:endnote>
  <w:endnote w:id="11">
    <w:p w14:paraId="6B84E922"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Felitti VJ, Anda RF, Nordenberg D, et al. Relationship of childhood abuse and household dysfunction to many of the leading causes of death in adults: The Adverse Childhood Experiences (ACE) Study. </w:t>
      </w:r>
      <w:r w:rsidRPr="0084483F">
        <w:rPr>
          <w:rFonts w:asciiTheme="minorHAnsi" w:hAnsiTheme="minorHAnsi" w:cstheme="minorHAnsi"/>
          <w:i/>
          <w:sz w:val="24"/>
          <w:szCs w:val="24"/>
        </w:rPr>
        <w:t xml:space="preserve">American journal of preventive medicine. </w:t>
      </w:r>
      <w:r w:rsidRPr="0084483F">
        <w:rPr>
          <w:rFonts w:asciiTheme="minorHAnsi" w:hAnsiTheme="minorHAnsi" w:cstheme="minorHAnsi"/>
          <w:sz w:val="24"/>
          <w:szCs w:val="24"/>
        </w:rPr>
        <w:t xml:space="preserve">1998;14(4):245258. </w:t>
      </w:r>
    </w:p>
    <w:p w14:paraId="7FE48217" w14:textId="77777777" w:rsidR="00267C81" w:rsidRPr="0084483F" w:rsidRDefault="00267C81" w:rsidP="00ED79A0">
      <w:pPr>
        <w:spacing w:line="248" w:lineRule="auto"/>
        <w:ind w:left="360" w:right="15" w:hanging="360"/>
        <w:rPr>
          <w:rFonts w:asciiTheme="minorHAnsi" w:hAnsiTheme="minorHAnsi" w:cstheme="minorHAnsi"/>
        </w:rPr>
      </w:pPr>
      <w:r w:rsidRPr="0084483F">
        <w:rPr>
          <w:rFonts w:asciiTheme="minorHAnsi" w:hAnsiTheme="minorHAnsi" w:cstheme="minorHAnsi"/>
        </w:rPr>
        <w:t xml:space="preserve">Danese A, Moffitt TE, Harrington H, et al. Adverse childhood experiences and adult risk factors for age-related disease: depression, inflammation, and clustering of metabolic risk markers. </w:t>
      </w:r>
      <w:r w:rsidRPr="0084483F">
        <w:rPr>
          <w:rFonts w:asciiTheme="minorHAnsi" w:hAnsiTheme="minorHAnsi" w:cstheme="minorHAnsi"/>
          <w:i/>
        </w:rPr>
        <w:t xml:space="preserve">Archives of pediatrics &amp; adolescent medicine. </w:t>
      </w:r>
      <w:r w:rsidRPr="0084483F">
        <w:rPr>
          <w:rFonts w:asciiTheme="minorHAnsi" w:hAnsiTheme="minorHAnsi" w:cstheme="minorHAnsi"/>
        </w:rPr>
        <w:t xml:space="preserve">2009;163(12):1135-1143. </w:t>
      </w:r>
    </w:p>
    <w:p w14:paraId="5C937472" w14:textId="07BD54E4" w:rsidR="00267C81" w:rsidRPr="0084483F" w:rsidRDefault="00267C81" w:rsidP="00ED79A0">
      <w:pPr>
        <w:spacing w:line="248" w:lineRule="auto"/>
        <w:ind w:left="360" w:right="15" w:hanging="360"/>
        <w:rPr>
          <w:rFonts w:asciiTheme="minorHAnsi" w:hAnsiTheme="minorHAnsi" w:cstheme="minorHAnsi"/>
        </w:rPr>
      </w:pPr>
      <w:r w:rsidRPr="0084483F">
        <w:rPr>
          <w:rFonts w:asciiTheme="minorHAnsi" w:hAnsiTheme="minorHAnsi" w:cstheme="minorHAnsi"/>
        </w:rPr>
        <w:t xml:space="preserve">Gilbert LK, Breiding MJ, Merrick MT, et al. Childhood adversity and adult chronic disease: an update from ten states and the District of Columbia, 2010. </w:t>
      </w:r>
      <w:r w:rsidRPr="0084483F">
        <w:rPr>
          <w:rFonts w:asciiTheme="minorHAnsi" w:hAnsiTheme="minorHAnsi" w:cstheme="minorHAnsi"/>
          <w:i/>
        </w:rPr>
        <w:t xml:space="preserve">American journal of preventive medicine. </w:t>
      </w:r>
      <w:r w:rsidRPr="0084483F">
        <w:rPr>
          <w:rFonts w:asciiTheme="minorHAnsi" w:hAnsiTheme="minorHAnsi" w:cstheme="minorHAnsi"/>
        </w:rPr>
        <w:t xml:space="preserve">2015;48(3):345-349. </w:t>
      </w:r>
    </w:p>
  </w:endnote>
  <w:endnote w:id="12">
    <w:p w14:paraId="1FE713DB"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Silverman AB, Reinherz HZ, Giaconia RM. The long-term sequelae of child and adolescent abuse: A longitudinal community study. </w:t>
      </w:r>
      <w:r w:rsidRPr="0084483F">
        <w:rPr>
          <w:rFonts w:asciiTheme="minorHAnsi" w:hAnsiTheme="minorHAnsi" w:cstheme="minorHAnsi"/>
          <w:i/>
          <w:sz w:val="24"/>
          <w:szCs w:val="24"/>
        </w:rPr>
        <w:t xml:space="preserve">Child abuse &amp; neglect. </w:t>
      </w:r>
      <w:r w:rsidRPr="0084483F">
        <w:rPr>
          <w:rFonts w:asciiTheme="minorHAnsi" w:hAnsiTheme="minorHAnsi" w:cstheme="minorHAnsi"/>
          <w:sz w:val="24"/>
          <w:szCs w:val="24"/>
        </w:rPr>
        <w:t xml:space="preserve">1996;20(8):709-723. </w:t>
      </w:r>
    </w:p>
    <w:p w14:paraId="102BF70A" w14:textId="77777777" w:rsidR="00267C81" w:rsidRPr="0084483F" w:rsidRDefault="00267C81" w:rsidP="00ED79A0">
      <w:pPr>
        <w:spacing w:line="248" w:lineRule="auto"/>
        <w:ind w:left="360" w:right="15" w:hanging="360"/>
        <w:rPr>
          <w:rFonts w:asciiTheme="minorHAnsi" w:hAnsiTheme="minorHAnsi" w:cstheme="minorHAnsi"/>
        </w:rPr>
      </w:pPr>
      <w:r w:rsidRPr="0084483F">
        <w:rPr>
          <w:rFonts w:asciiTheme="minorHAnsi" w:hAnsiTheme="minorHAnsi" w:cstheme="minorHAnsi"/>
        </w:rPr>
        <w:t xml:space="preserve">Perry BD. The neurodevelopmental impact of violence in childhood. In: Schetky D., Benedek E., eds. </w:t>
      </w:r>
      <w:r w:rsidRPr="0084483F">
        <w:rPr>
          <w:rFonts w:asciiTheme="minorHAnsi" w:hAnsiTheme="minorHAnsi" w:cstheme="minorHAnsi"/>
          <w:i/>
        </w:rPr>
        <w:t>Textbook of child and adolescent forensic psychiatry.</w:t>
      </w:r>
      <w:r w:rsidRPr="0084483F">
        <w:rPr>
          <w:rFonts w:asciiTheme="minorHAnsi" w:hAnsiTheme="minorHAnsi" w:cstheme="minorHAnsi"/>
        </w:rPr>
        <w:t xml:space="preserve"> Washington (DC): American Psychiatric Press; 2001. p. 221–238.2001. </w:t>
      </w:r>
    </w:p>
  </w:endnote>
  <w:endnote w:id="13">
    <w:p w14:paraId="7A63C895" w14:textId="091F3CDC" w:rsidR="00267C81" w:rsidRPr="0084483F" w:rsidRDefault="00267C81" w:rsidP="00ED79A0">
      <w:pPr>
        <w:pStyle w:val="EndnoteText"/>
        <w:tabs>
          <w:tab w:val="left" w:pos="9900"/>
        </w:tabs>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Spatz Widom C, Marmorstein NR, Raskin White H. Childhood victimization and illicit drug use in middle adulthood. </w:t>
      </w:r>
      <w:r w:rsidRPr="0084483F">
        <w:rPr>
          <w:rFonts w:asciiTheme="minorHAnsi" w:hAnsiTheme="minorHAnsi" w:cstheme="minorHAnsi"/>
          <w:i/>
          <w:sz w:val="24"/>
          <w:szCs w:val="24"/>
        </w:rPr>
        <w:t xml:space="preserve">Psychology of Addictive Behaviors. </w:t>
      </w:r>
      <w:r w:rsidRPr="0084483F">
        <w:rPr>
          <w:rFonts w:asciiTheme="minorHAnsi" w:hAnsiTheme="minorHAnsi" w:cstheme="minorHAnsi"/>
          <w:sz w:val="24"/>
          <w:szCs w:val="24"/>
        </w:rPr>
        <w:t xml:space="preserve">2006;20(4):394-403. </w:t>
      </w:r>
    </w:p>
  </w:endnote>
  <w:endnote w:id="14">
    <w:p w14:paraId="131B18C9"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National Research Council and Institude of Medicine. </w:t>
      </w:r>
      <w:r w:rsidRPr="0084483F">
        <w:rPr>
          <w:rFonts w:asciiTheme="minorHAnsi" w:hAnsiTheme="minorHAnsi" w:cstheme="minorHAnsi"/>
          <w:i/>
          <w:sz w:val="24"/>
          <w:szCs w:val="24"/>
        </w:rPr>
        <w:t>From neurons to neighborhoods: the science of early childhood development</w:t>
      </w:r>
      <w:r w:rsidRPr="0084483F">
        <w:rPr>
          <w:rFonts w:asciiTheme="minorHAnsi" w:hAnsiTheme="minorHAnsi" w:cstheme="minorHAnsi"/>
          <w:sz w:val="24"/>
          <w:szCs w:val="24"/>
        </w:rPr>
        <w:t xml:space="preserve">. in </w:t>
      </w:r>
      <w:r w:rsidRPr="0084483F">
        <w:rPr>
          <w:rFonts w:asciiTheme="minorHAnsi" w:hAnsiTheme="minorHAnsi" w:cstheme="minorHAnsi"/>
          <w:i/>
          <w:sz w:val="24"/>
          <w:szCs w:val="24"/>
        </w:rPr>
        <w:t>Committee on Integrating the Science of Early Childhood Development. Board on Children, Youth, and Famillies, Commission on Behavioral and Social Sciences and Education</w:t>
      </w:r>
      <w:r w:rsidRPr="0084483F">
        <w:rPr>
          <w:rFonts w:asciiTheme="minorHAnsi" w:hAnsiTheme="minorHAnsi" w:cstheme="minorHAnsi"/>
          <w:sz w:val="24"/>
          <w:szCs w:val="24"/>
        </w:rPr>
        <w:t>. 2000. Washington, DC: National Academy Press.</w:t>
      </w:r>
    </w:p>
  </w:endnote>
  <w:endnote w:id="15">
    <w:p w14:paraId="3DB29D7E"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Felitti, V., et al., </w:t>
      </w:r>
      <w:r w:rsidRPr="0084483F">
        <w:rPr>
          <w:rFonts w:asciiTheme="minorHAnsi" w:hAnsiTheme="minorHAnsi" w:cstheme="minorHAnsi"/>
          <w:i/>
          <w:sz w:val="24"/>
          <w:szCs w:val="24"/>
        </w:rPr>
        <w:t>The relationship of adult health status to childhood abuse and household dysfunction.</w:t>
      </w:r>
      <w:r w:rsidRPr="0084483F">
        <w:rPr>
          <w:rFonts w:asciiTheme="minorHAnsi" w:hAnsiTheme="minorHAnsi" w:cstheme="minorHAnsi"/>
          <w:sz w:val="24"/>
          <w:szCs w:val="24"/>
        </w:rPr>
        <w:t xml:space="preserve"> American Journal of Preventative Medicine, 1998. 14: p. 245-58.</w:t>
      </w:r>
    </w:p>
  </w:endnote>
  <w:endnote w:id="16">
    <w:p w14:paraId="1A0A1573"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Kendall-Tackett, K., </w:t>
      </w:r>
      <w:r w:rsidRPr="0084483F">
        <w:rPr>
          <w:rFonts w:asciiTheme="minorHAnsi" w:hAnsiTheme="minorHAnsi" w:cstheme="minorHAnsi"/>
          <w:i/>
          <w:sz w:val="24"/>
          <w:szCs w:val="24"/>
        </w:rPr>
        <w:t>Treating the lifetime health effects of childhood victimization</w:t>
      </w:r>
      <w:r w:rsidRPr="0084483F">
        <w:rPr>
          <w:rFonts w:asciiTheme="minorHAnsi" w:hAnsiTheme="minorHAnsi" w:cstheme="minorHAnsi"/>
          <w:sz w:val="24"/>
          <w:szCs w:val="24"/>
        </w:rPr>
        <w:t>, 2003, Civic Research Institute, Inc: Kingston.</w:t>
      </w:r>
    </w:p>
  </w:endnote>
  <w:endnote w:id="17">
    <w:p w14:paraId="5DB94C2A"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Hurt H, Malmud E, Brodsky NL, Giannetta J. Exposure to violence: Psychological and academic correlates in child witnesses. Archives of pediatrics &amp; adolescent medicine. 2001;155(12):1351-1356.</w:t>
      </w:r>
    </w:p>
  </w:endnote>
  <w:endnote w:id="18">
    <w:p w14:paraId="6434DE8C" w14:textId="056E6169"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Bowen NK, Bowen GL. Effects of Crime and Violence in Neighborhoods and Schools on the School Behavior and Performance of Adolescents. Journal of Adolescent Research. 1999;14(3):319-342.</w:t>
      </w:r>
    </w:p>
  </w:endnote>
  <w:endnote w:id="19">
    <w:p w14:paraId="5B4A9898"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Peek-Asa C, Maxwell L, Stromquist A, Whitten P, Limbos MA, Merchant J. Does Parental Physical Violence Reduce Children's Standardized Test Score Performance? Annals of Epidemiology. 2007;17(11):847-853.</w:t>
      </w:r>
    </w:p>
  </w:endnote>
  <w:endnote w:id="20">
    <w:p w14:paraId="57CCE319"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Borowsky IW, Ireland M, Resnick MD. Violence Risk and Protective Factors Among Youth Held Back in School. </w:t>
      </w:r>
      <w:r w:rsidRPr="0084483F">
        <w:rPr>
          <w:rFonts w:asciiTheme="minorHAnsi" w:hAnsiTheme="minorHAnsi" w:cstheme="minorHAnsi"/>
          <w:i/>
          <w:sz w:val="24"/>
          <w:szCs w:val="24"/>
        </w:rPr>
        <w:t xml:space="preserve">Ambulatory Pediatrics. </w:t>
      </w:r>
      <w:r w:rsidRPr="0084483F">
        <w:rPr>
          <w:rFonts w:asciiTheme="minorHAnsi" w:hAnsiTheme="minorHAnsi" w:cstheme="minorHAnsi"/>
          <w:sz w:val="24"/>
          <w:szCs w:val="24"/>
        </w:rPr>
        <w:t>2002;2(6):475-484.</w:t>
      </w:r>
    </w:p>
  </w:endnote>
  <w:endnote w:id="21">
    <w:p w14:paraId="6A3114CA"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Ramirez M, Wu Y, Kataoka S, et al. Youth Violence across Multiple Dimensions: A Study of Violence, Absenteeism, and Suspensions among Middle School Children. The Journal of pediatrics. 2012;161(3):542-546.e542.</w:t>
      </w:r>
    </w:p>
  </w:endnote>
  <w:endnote w:id="22">
    <w:p w14:paraId="77F779FF"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Macmillan R, Hagan J. Violence in the Transition to Adulthood: Adolescent Victimization, Education, and Socioeconomic Attainment in Later Life. </w:t>
      </w:r>
      <w:r w:rsidRPr="0084483F">
        <w:rPr>
          <w:rFonts w:asciiTheme="minorHAnsi" w:hAnsiTheme="minorHAnsi" w:cstheme="minorHAnsi"/>
          <w:i/>
          <w:sz w:val="24"/>
          <w:szCs w:val="24"/>
        </w:rPr>
        <w:t xml:space="preserve">Journal of Research on Adolescence. </w:t>
      </w:r>
      <w:r w:rsidRPr="0084483F">
        <w:rPr>
          <w:rFonts w:asciiTheme="minorHAnsi" w:hAnsiTheme="minorHAnsi" w:cstheme="minorHAnsi"/>
          <w:sz w:val="24"/>
          <w:szCs w:val="24"/>
        </w:rPr>
        <w:t>2004;14(2):127-158.</w:t>
      </w:r>
    </w:p>
  </w:endnote>
  <w:endnote w:id="23">
    <w:p w14:paraId="6C102C10"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Ramirez M, Wu Y, Kataoka S, et al. Youth Violence across Multiple Dimensions: A Study of Violence, Absenteeism, and Suspensions among Middle School Children. </w:t>
      </w:r>
      <w:r w:rsidRPr="0084483F">
        <w:rPr>
          <w:rFonts w:asciiTheme="minorHAnsi" w:hAnsiTheme="minorHAnsi" w:cstheme="minorHAnsi"/>
          <w:i/>
          <w:sz w:val="24"/>
          <w:szCs w:val="24"/>
        </w:rPr>
        <w:t xml:space="preserve">The Journal of pediatrics. </w:t>
      </w:r>
      <w:r w:rsidRPr="0084483F">
        <w:rPr>
          <w:rFonts w:asciiTheme="minorHAnsi" w:hAnsiTheme="minorHAnsi" w:cstheme="minorHAnsi"/>
          <w:sz w:val="24"/>
          <w:szCs w:val="24"/>
        </w:rPr>
        <w:t>2012;161(3):542-546.e542.</w:t>
      </w:r>
    </w:p>
  </w:endnote>
  <w:endnote w:id="24">
    <w:p w14:paraId="4377488A"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Peguero AA. Violence, Schools, and Dropping Out: Racial and Ethnic Disparities in the Educational Consequence of Student Victimization. </w:t>
      </w:r>
      <w:r w:rsidRPr="0084483F">
        <w:rPr>
          <w:rFonts w:asciiTheme="minorHAnsi" w:hAnsiTheme="minorHAnsi" w:cstheme="minorHAnsi"/>
          <w:i/>
          <w:sz w:val="24"/>
          <w:szCs w:val="24"/>
        </w:rPr>
        <w:t xml:space="preserve">Journal of Interpersonal Violence. </w:t>
      </w:r>
      <w:r w:rsidRPr="0084483F">
        <w:rPr>
          <w:rFonts w:asciiTheme="minorHAnsi" w:hAnsiTheme="minorHAnsi" w:cstheme="minorHAnsi"/>
          <w:sz w:val="24"/>
          <w:szCs w:val="24"/>
        </w:rPr>
        <w:t>2011;26(18):3753-3772.</w:t>
      </w:r>
    </w:p>
  </w:endnote>
  <w:endnote w:id="25">
    <w:p w14:paraId="5226B12B"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Staff J, Kreager DA. Too Cool for School? Violence, Peer Status and High School Dropout. Social Forces. 2008;87(1):445-471.</w:t>
      </w:r>
    </w:p>
  </w:endnote>
  <w:endnote w:id="26">
    <w:p w14:paraId="3167B310"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Begle AM, Hanson RF, Danielson CK, et al. Longitudinal pathways of victimization, substance use, and delinquency: Findings from the National Survey of Adolescents. </w:t>
      </w:r>
      <w:r w:rsidRPr="0084483F">
        <w:rPr>
          <w:rFonts w:asciiTheme="minorHAnsi" w:hAnsiTheme="minorHAnsi" w:cstheme="minorHAnsi"/>
          <w:i/>
          <w:sz w:val="24"/>
          <w:szCs w:val="24"/>
        </w:rPr>
        <w:t xml:space="preserve">Addictive Behaviors. </w:t>
      </w:r>
      <w:r w:rsidRPr="0084483F">
        <w:rPr>
          <w:rFonts w:asciiTheme="minorHAnsi" w:hAnsiTheme="minorHAnsi" w:cstheme="minorHAnsi"/>
          <w:sz w:val="24"/>
          <w:szCs w:val="24"/>
        </w:rPr>
        <w:t>2011;36(7):682-689.</w:t>
      </w:r>
    </w:p>
  </w:endnote>
  <w:endnote w:id="27">
    <w:p w14:paraId="724D2AA0"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Cullen FT, Unnever JD, Hartman JL, Turner MG, Agnew R. Gender, Bullying Victimization, and Juvenile Delinquency: A Test of General Strain Theory. </w:t>
      </w:r>
      <w:r w:rsidRPr="0084483F">
        <w:rPr>
          <w:rFonts w:asciiTheme="minorHAnsi" w:hAnsiTheme="minorHAnsi" w:cstheme="minorHAnsi"/>
          <w:i/>
          <w:sz w:val="24"/>
          <w:szCs w:val="24"/>
        </w:rPr>
        <w:t xml:space="preserve">Victims &amp; Offenders. </w:t>
      </w:r>
      <w:r w:rsidRPr="0084483F">
        <w:rPr>
          <w:rFonts w:asciiTheme="minorHAnsi" w:hAnsiTheme="minorHAnsi" w:cstheme="minorHAnsi"/>
          <w:sz w:val="24"/>
          <w:szCs w:val="24"/>
        </w:rPr>
        <w:t>2008;3(4):346-364.</w:t>
      </w:r>
    </w:p>
  </w:endnote>
  <w:endnote w:id="28">
    <w:p w14:paraId="156936B6"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Nansel TR, Overpeck MD, Haynie DL, Ruan W, Scheidt PC. Relationships between bullying and violence among us youth. </w:t>
      </w:r>
      <w:r w:rsidRPr="0084483F">
        <w:rPr>
          <w:rFonts w:asciiTheme="minorHAnsi" w:hAnsiTheme="minorHAnsi" w:cstheme="minorHAnsi"/>
          <w:i/>
          <w:sz w:val="24"/>
          <w:szCs w:val="24"/>
        </w:rPr>
        <w:t xml:space="preserve">Archives of pediatrics &amp; adolescent medicine. </w:t>
      </w:r>
      <w:r w:rsidRPr="0084483F">
        <w:rPr>
          <w:rFonts w:asciiTheme="minorHAnsi" w:hAnsiTheme="minorHAnsi" w:cstheme="minorHAnsi"/>
          <w:sz w:val="24"/>
          <w:szCs w:val="24"/>
        </w:rPr>
        <w:t>2003;157(4):348-353.</w:t>
      </w:r>
    </w:p>
  </w:endnote>
  <w:endnote w:id="29">
    <w:p w14:paraId="00649DE4"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Carbone-Lopez K, Esbensen F-A, Brick BT. Correlates and Consequences of Peer Victimization: Gender Differences in Direct and Indirect Forms of Bullying. </w:t>
      </w:r>
      <w:r w:rsidRPr="0084483F">
        <w:rPr>
          <w:rFonts w:asciiTheme="minorHAnsi" w:hAnsiTheme="minorHAnsi" w:cstheme="minorHAnsi"/>
          <w:i/>
          <w:sz w:val="24"/>
          <w:szCs w:val="24"/>
        </w:rPr>
        <w:t xml:space="preserve">Youth Violence and Juvenile Justice. </w:t>
      </w:r>
      <w:r w:rsidRPr="0084483F">
        <w:rPr>
          <w:rFonts w:asciiTheme="minorHAnsi" w:hAnsiTheme="minorHAnsi" w:cstheme="minorHAnsi"/>
          <w:sz w:val="24"/>
          <w:szCs w:val="24"/>
        </w:rPr>
        <w:t>2010;8(4):332-350.</w:t>
      </w:r>
    </w:p>
  </w:endnote>
  <w:endnote w:id="30">
    <w:p w14:paraId="2F09E907"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Gomez AM. Testing the Cycle of Violence Hypothesis: Child Abuse and Adolescent Dating Violence as Predictors of Intimate Partner Violence in Young Adulthood. </w:t>
      </w:r>
      <w:r w:rsidRPr="0084483F">
        <w:rPr>
          <w:rFonts w:asciiTheme="minorHAnsi" w:hAnsiTheme="minorHAnsi" w:cstheme="minorHAnsi"/>
          <w:i/>
          <w:sz w:val="24"/>
          <w:szCs w:val="24"/>
        </w:rPr>
        <w:t xml:space="preserve">Youth &amp; Society. </w:t>
      </w:r>
      <w:r w:rsidRPr="0084483F">
        <w:rPr>
          <w:rFonts w:asciiTheme="minorHAnsi" w:hAnsiTheme="minorHAnsi" w:cstheme="minorHAnsi"/>
          <w:sz w:val="24"/>
          <w:szCs w:val="24"/>
        </w:rPr>
        <w:t>2010;43(1):171-192.</w:t>
      </w:r>
    </w:p>
  </w:endnote>
  <w:endnote w:id="31">
    <w:p w14:paraId="2A3D8A09"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Haynie DL, Farhat T, Brooks-Russell A, Wang J, Barbieri B, Iannotti RJ. Dating violence perpetration and victimization among US adolescents: prevalence, patterns, and associations with health complaints and substance use. Journal of Adolescent Health. 2013;53(2):194-201.</w:t>
      </w:r>
    </w:p>
  </w:endnote>
  <w:endnote w:id="32">
    <w:p w14:paraId="15E550FE"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Barter C, Stanley N. Inter-personal violence and abuse in adolescent intimate relationships: mental health impact and implications for practice. </w:t>
      </w:r>
      <w:r w:rsidRPr="0084483F">
        <w:rPr>
          <w:rFonts w:asciiTheme="minorHAnsi" w:hAnsiTheme="minorHAnsi" w:cstheme="minorHAnsi"/>
          <w:i/>
          <w:sz w:val="24"/>
          <w:szCs w:val="24"/>
        </w:rPr>
        <w:t xml:space="preserve">International Review of Psychiatry. </w:t>
      </w:r>
      <w:r w:rsidRPr="0084483F">
        <w:rPr>
          <w:rFonts w:asciiTheme="minorHAnsi" w:hAnsiTheme="minorHAnsi" w:cstheme="minorHAnsi"/>
          <w:sz w:val="24"/>
          <w:szCs w:val="24"/>
        </w:rPr>
        <w:t>2016;28(5):485-503.</w:t>
      </w:r>
    </w:p>
  </w:endnote>
  <w:endnote w:id="33">
    <w:p w14:paraId="1960CBF6"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Orpinas P, Nahapetyan L, Truszczynski N. Low and Increasing Trajectories of Perpetration of Physical Dating Violence: 7-Year Associations with Suicidal Ideation, Weapons, and Substance Use. </w:t>
      </w:r>
      <w:r w:rsidRPr="0084483F">
        <w:rPr>
          <w:rFonts w:asciiTheme="minorHAnsi" w:hAnsiTheme="minorHAnsi" w:cstheme="minorHAnsi"/>
          <w:i/>
          <w:sz w:val="24"/>
          <w:szCs w:val="24"/>
        </w:rPr>
        <w:t xml:space="preserve">Journal of Youth and Adolescence. </w:t>
      </w:r>
      <w:r w:rsidRPr="0084483F">
        <w:rPr>
          <w:rFonts w:asciiTheme="minorHAnsi" w:hAnsiTheme="minorHAnsi" w:cstheme="minorHAnsi"/>
          <w:sz w:val="24"/>
          <w:szCs w:val="24"/>
        </w:rPr>
        <w:t>2017;46(5):970-981.</w:t>
      </w:r>
    </w:p>
  </w:endnote>
  <w:endnote w:id="34">
    <w:p w14:paraId="317D4BDF"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Taylor B, Mumford E. A National Descriptive Portrait of Adolescent Relationship Abuse: Results From the National Survey on Teen Relationships and Intimate Violence. Journal of Interpersonal Violence. 2016;31(6):963-988.</w:t>
      </w:r>
    </w:p>
  </w:endnote>
  <w:endnote w:id="35">
    <w:p w14:paraId="68430BEE"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Centers for Disease Control and Prevention. Risk and Protective Factors. </w:t>
      </w:r>
      <w:hyperlink r:id="rId10" w:history="1">
        <w:r w:rsidRPr="0084483F">
          <w:rPr>
            <w:rStyle w:val="Hyperlink"/>
            <w:rFonts w:asciiTheme="minorHAnsi" w:hAnsiTheme="minorHAnsi" w:cstheme="minorHAnsi"/>
            <w:sz w:val="24"/>
            <w:szCs w:val="24"/>
          </w:rPr>
          <w:t>https://www.cdc.gov/violenceprevention/youthviolence/riskprotectivefactors.html</w:t>
        </w:r>
      </w:hyperlink>
      <w:r w:rsidRPr="0084483F">
        <w:rPr>
          <w:rFonts w:asciiTheme="minorHAnsi" w:hAnsiTheme="minorHAnsi" w:cstheme="minorHAnsi"/>
          <w:sz w:val="24"/>
          <w:szCs w:val="24"/>
        </w:rPr>
        <w:t>. 2017</w:t>
      </w:r>
    </w:p>
  </w:endnote>
  <w:endnote w:id="36">
    <w:p w14:paraId="6F2D8BFD"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Centers for Disease Control and Prevention. Youth Violence Resources: Data Sources. Available from: </w:t>
      </w:r>
      <w:hyperlink r:id="rId11" w:history="1">
        <w:r w:rsidRPr="0084483F">
          <w:rPr>
            <w:rStyle w:val="Hyperlink"/>
            <w:rFonts w:asciiTheme="minorHAnsi" w:hAnsiTheme="minorHAnsi" w:cstheme="minorHAnsi"/>
            <w:sz w:val="24"/>
            <w:szCs w:val="24"/>
          </w:rPr>
          <w:t>https://www.cdc.gov/violenceprevention/youthviolence/resources.html</w:t>
        </w:r>
      </w:hyperlink>
      <w:r w:rsidRPr="0084483F">
        <w:rPr>
          <w:rFonts w:asciiTheme="minorHAnsi" w:hAnsiTheme="minorHAnsi" w:cstheme="minorHAnsi"/>
          <w:sz w:val="24"/>
          <w:szCs w:val="24"/>
        </w:rPr>
        <w:t xml:space="preserve"> </w:t>
      </w:r>
    </w:p>
  </w:endnote>
  <w:endnote w:id="37">
    <w:p w14:paraId="34C7D49D" w14:textId="769B9D8F"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Finkelhor, D., Turner, HA., Shattuck, A., Hamby, SL. Prevalence of childhood exposure to violence, crime, and abuse: Results from the national survey of children’s exposure to violence. </w:t>
      </w:r>
      <w:r w:rsidRPr="0084483F">
        <w:rPr>
          <w:rFonts w:asciiTheme="minorHAnsi" w:hAnsiTheme="minorHAnsi" w:cstheme="minorHAnsi"/>
          <w:i/>
          <w:sz w:val="24"/>
          <w:szCs w:val="24"/>
        </w:rPr>
        <w:t xml:space="preserve">JAMA pediatrics. </w:t>
      </w:r>
      <w:r w:rsidRPr="0084483F">
        <w:rPr>
          <w:rFonts w:asciiTheme="minorHAnsi" w:hAnsiTheme="minorHAnsi" w:cstheme="minorHAnsi"/>
          <w:sz w:val="24"/>
          <w:szCs w:val="24"/>
        </w:rPr>
        <w:t>2015;169(8):746-754.</w:t>
      </w:r>
    </w:p>
  </w:endnote>
  <w:endnote w:id="38">
    <w:p w14:paraId="745C595C" w14:textId="057BBA72"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Keeter, S., Hatley, N., Kennedy, C., &amp; Lau, A. (2017). What low response rates mean for telephone surveys. </w:t>
      </w:r>
      <w:r w:rsidRPr="0084483F">
        <w:rPr>
          <w:rFonts w:asciiTheme="minorHAnsi" w:hAnsiTheme="minorHAnsi" w:cstheme="minorHAnsi"/>
          <w:i/>
          <w:sz w:val="24"/>
          <w:szCs w:val="24"/>
        </w:rPr>
        <w:t>Pew Research Center, 15,</w:t>
      </w:r>
      <w:r w:rsidRPr="0084483F">
        <w:rPr>
          <w:rFonts w:asciiTheme="minorHAnsi" w:hAnsiTheme="minorHAnsi" w:cstheme="minorHAnsi"/>
          <w:sz w:val="24"/>
          <w:szCs w:val="24"/>
        </w:rPr>
        <w:t xml:space="preserve"> 1-39.</w:t>
      </w:r>
    </w:p>
  </w:endnote>
  <w:endnote w:id="39">
    <w:p w14:paraId="24894DE7" w14:textId="0715503D"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w:t>
      </w:r>
      <w:r w:rsidRPr="0084483F">
        <w:rPr>
          <w:rFonts w:asciiTheme="minorHAnsi" w:hAnsiTheme="minorHAnsi" w:cstheme="minorHAnsi"/>
          <w:color w:val="222222"/>
          <w:sz w:val="24"/>
          <w:szCs w:val="24"/>
          <w:shd w:val="clear" w:color="auto" w:fill="FFFFFF"/>
        </w:rPr>
        <w:t>Keeter, S., Hatley, N., Kennedy, C., &amp; Lau, A. (2017). What low response rates mean for telephone surveys. </w:t>
      </w:r>
      <w:r w:rsidRPr="0084483F">
        <w:rPr>
          <w:rFonts w:asciiTheme="minorHAnsi" w:hAnsiTheme="minorHAnsi" w:cstheme="minorHAnsi"/>
          <w:i/>
          <w:iCs/>
          <w:color w:val="222222"/>
          <w:sz w:val="24"/>
          <w:szCs w:val="24"/>
          <w:shd w:val="clear" w:color="auto" w:fill="FFFFFF"/>
        </w:rPr>
        <w:t>Pew Research Center</w:t>
      </w:r>
      <w:r w:rsidRPr="0084483F">
        <w:rPr>
          <w:rFonts w:asciiTheme="minorHAnsi" w:hAnsiTheme="minorHAnsi" w:cstheme="minorHAnsi"/>
          <w:color w:val="222222"/>
          <w:sz w:val="24"/>
          <w:szCs w:val="24"/>
          <w:shd w:val="clear" w:color="auto" w:fill="FFFFFF"/>
        </w:rPr>
        <w:t>, </w:t>
      </w:r>
      <w:r w:rsidRPr="0084483F">
        <w:rPr>
          <w:rFonts w:asciiTheme="minorHAnsi" w:hAnsiTheme="minorHAnsi" w:cstheme="minorHAnsi"/>
          <w:i/>
          <w:iCs/>
          <w:color w:val="222222"/>
          <w:sz w:val="24"/>
          <w:szCs w:val="24"/>
          <w:shd w:val="clear" w:color="auto" w:fill="FFFFFF"/>
        </w:rPr>
        <w:t>15</w:t>
      </w:r>
      <w:r w:rsidRPr="0084483F">
        <w:rPr>
          <w:rFonts w:asciiTheme="minorHAnsi" w:hAnsiTheme="minorHAnsi" w:cstheme="minorHAnsi"/>
          <w:color w:val="222222"/>
          <w:sz w:val="24"/>
          <w:szCs w:val="24"/>
          <w:shd w:val="clear" w:color="auto" w:fill="FFFFFF"/>
        </w:rPr>
        <w:t>, 1-39.</w:t>
      </w:r>
    </w:p>
  </w:endnote>
  <w:endnote w:id="40">
    <w:p w14:paraId="7704E6FB"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U.S. Department of Justice, Federal Bureau of Investigation. </w:t>
      </w:r>
      <w:r w:rsidRPr="0084483F">
        <w:rPr>
          <w:rFonts w:asciiTheme="minorHAnsi" w:hAnsiTheme="minorHAnsi" w:cstheme="minorHAnsi"/>
          <w:i/>
          <w:sz w:val="24"/>
          <w:szCs w:val="24"/>
        </w:rPr>
        <w:t>Maryland Offenses known to Law Enforcement, 2017</w:t>
      </w:r>
      <w:r w:rsidRPr="0084483F">
        <w:rPr>
          <w:rFonts w:asciiTheme="minorHAnsi" w:hAnsiTheme="minorHAnsi" w:cstheme="minorHAnsi"/>
          <w:sz w:val="24"/>
          <w:szCs w:val="24"/>
        </w:rPr>
        <w:t xml:space="preserve">. Available from: </w:t>
      </w:r>
      <w:hyperlink r:id="rId12" w:history="1">
        <w:r w:rsidRPr="0084483F">
          <w:rPr>
            <w:rStyle w:val="Hyperlink"/>
            <w:rFonts w:asciiTheme="minorHAnsi" w:hAnsiTheme="minorHAnsi" w:cstheme="minorHAnsi"/>
            <w:sz w:val="24"/>
            <w:szCs w:val="24"/>
          </w:rPr>
          <w:t>https://ucr.fbi.gov/crime-in-the-u.s/2017/crime-in-the-u.s.-2017/tables/table-8/table-8-state-cuts/maryland.xls</w:t>
        </w:r>
      </w:hyperlink>
      <w:r w:rsidRPr="0084483F">
        <w:rPr>
          <w:rFonts w:asciiTheme="minorHAnsi" w:hAnsiTheme="minorHAnsi" w:cstheme="minorHAnsi"/>
          <w:sz w:val="24"/>
          <w:szCs w:val="24"/>
        </w:rPr>
        <w:t>.</w:t>
      </w:r>
    </w:p>
  </w:endnote>
  <w:endnote w:id="41">
    <w:p w14:paraId="121E32CF"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Baltimore City Health Department. </w:t>
      </w:r>
      <w:r w:rsidRPr="0084483F">
        <w:rPr>
          <w:rFonts w:asciiTheme="minorHAnsi" w:hAnsiTheme="minorHAnsi" w:cstheme="minorHAnsi"/>
          <w:i/>
          <w:sz w:val="24"/>
          <w:szCs w:val="24"/>
        </w:rPr>
        <w:t xml:space="preserve">Office of Youth and Trauma Services. </w:t>
      </w:r>
      <w:r w:rsidRPr="0084483F">
        <w:rPr>
          <w:rFonts w:asciiTheme="minorHAnsi" w:hAnsiTheme="minorHAnsi" w:cstheme="minorHAnsi"/>
          <w:sz w:val="24"/>
          <w:szCs w:val="24"/>
        </w:rPr>
        <w:t xml:space="preserve">Accessible from: </w:t>
      </w:r>
      <w:hyperlink r:id="rId13" w:history="1">
        <w:r w:rsidRPr="0084483F">
          <w:rPr>
            <w:rStyle w:val="Hyperlink"/>
            <w:rFonts w:asciiTheme="minorHAnsi" w:hAnsiTheme="minorHAnsi" w:cstheme="minorHAnsi"/>
            <w:sz w:val="24"/>
            <w:szCs w:val="24"/>
          </w:rPr>
          <w:t>https://health.baltimorecity.gov/programs/violence-prevention</w:t>
        </w:r>
      </w:hyperlink>
      <w:r w:rsidRPr="0084483F">
        <w:rPr>
          <w:rFonts w:asciiTheme="minorHAnsi" w:hAnsiTheme="minorHAnsi" w:cstheme="minorHAnsi"/>
          <w:sz w:val="24"/>
          <w:szCs w:val="24"/>
        </w:rPr>
        <w:t>.</w:t>
      </w:r>
    </w:p>
  </w:endnote>
  <w:endnote w:id="42">
    <w:p w14:paraId="2188ED17"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w:t>
      </w:r>
      <w:r w:rsidRPr="0084483F">
        <w:rPr>
          <w:rFonts w:asciiTheme="minorHAnsi" w:hAnsiTheme="minorHAnsi" w:cstheme="minorHAnsi"/>
          <w:color w:val="333333"/>
          <w:sz w:val="24"/>
          <w:szCs w:val="24"/>
        </w:rPr>
        <w:t xml:space="preserve">Johnson TP, Wislar JS. Response Rates and Nonresponse Errors in Surveys. </w:t>
      </w:r>
      <w:r w:rsidRPr="0084483F">
        <w:rPr>
          <w:rFonts w:asciiTheme="minorHAnsi" w:hAnsiTheme="minorHAnsi" w:cstheme="minorHAnsi"/>
          <w:i/>
          <w:iCs/>
          <w:color w:val="333333"/>
          <w:sz w:val="24"/>
          <w:szCs w:val="24"/>
        </w:rPr>
        <w:t>JAMA.</w:t>
      </w:r>
      <w:r w:rsidRPr="0084483F">
        <w:rPr>
          <w:rFonts w:asciiTheme="minorHAnsi" w:hAnsiTheme="minorHAnsi" w:cstheme="minorHAnsi"/>
          <w:color w:val="333333"/>
          <w:sz w:val="24"/>
          <w:szCs w:val="24"/>
        </w:rPr>
        <w:t xml:space="preserve"> 2012;307(17):1805–1806. doi:10.1001/jama.2012.3532</w:t>
      </w:r>
    </w:p>
  </w:endnote>
  <w:endnote w:id="43">
    <w:p w14:paraId="1CFC5FF4"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w:t>
      </w:r>
      <w:r w:rsidRPr="0084483F">
        <w:rPr>
          <w:rFonts w:asciiTheme="minorHAnsi" w:hAnsiTheme="minorHAnsi" w:cstheme="minorHAnsi"/>
          <w:color w:val="333333"/>
          <w:sz w:val="24"/>
          <w:szCs w:val="24"/>
        </w:rPr>
        <w:t xml:space="preserve">Johnson TP, Wislar JS. Response Rates and Nonresponse Errors in Surveys. </w:t>
      </w:r>
      <w:r w:rsidRPr="0084483F">
        <w:rPr>
          <w:rFonts w:asciiTheme="minorHAnsi" w:hAnsiTheme="minorHAnsi" w:cstheme="minorHAnsi"/>
          <w:i/>
          <w:iCs/>
          <w:color w:val="333333"/>
          <w:sz w:val="24"/>
          <w:szCs w:val="24"/>
        </w:rPr>
        <w:t>JAMA.</w:t>
      </w:r>
      <w:r w:rsidRPr="0084483F">
        <w:rPr>
          <w:rFonts w:asciiTheme="minorHAnsi" w:hAnsiTheme="minorHAnsi" w:cstheme="minorHAnsi"/>
          <w:color w:val="333333"/>
          <w:sz w:val="24"/>
          <w:szCs w:val="24"/>
        </w:rPr>
        <w:t xml:space="preserve"> 2012;307(17):1805–1806. doi:10.1001/jama.2012.3532.</w:t>
      </w:r>
    </w:p>
  </w:endnote>
  <w:endnote w:id="44">
    <w:p w14:paraId="18F9C9E4"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w:t>
      </w:r>
      <w:r w:rsidRPr="0084483F">
        <w:rPr>
          <w:rFonts w:asciiTheme="minorHAnsi" w:hAnsiTheme="minorHAnsi" w:cstheme="minorHAnsi"/>
          <w:color w:val="333333"/>
          <w:sz w:val="24"/>
          <w:szCs w:val="24"/>
        </w:rPr>
        <w:t xml:space="preserve">Johnson TP, Wislar JS. Response Rates and Nonresponse Errors in Surveys. </w:t>
      </w:r>
      <w:r w:rsidRPr="0084483F">
        <w:rPr>
          <w:rFonts w:asciiTheme="minorHAnsi" w:hAnsiTheme="minorHAnsi" w:cstheme="minorHAnsi"/>
          <w:i/>
          <w:iCs/>
          <w:color w:val="333333"/>
          <w:sz w:val="24"/>
          <w:szCs w:val="24"/>
        </w:rPr>
        <w:t>JAMA.</w:t>
      </w:r>
      <w:r w:rsidRPr="0084483F">
        <w:rPr>
          <w:rFonts w:asciiTheme="minorHAnsi" w:hAnsiTheme="minorHAnsi" w:cstheme="minorHAnsi"/>
          <w:color w:val="333333"/>
          <w:sz w:val="24"/>
          <w:szCs w:val="24"/>
        </w:rPr>
        <w:t xml:space="preserve"> 2012;307(17):1805–1806. doi:10.1001/jama.2012.3532</w:t>
      </w:r>
    </w:p>
  </w:endnote>
  <w:endnote w:id="45">
    <w:p w14:paraId="39A467F9" w14:textId="63C96360" w:rsidR="00267C81" w:rsidRPr="0084483F" w:rsidRDefault="00267C81">
      <w:pPr>
        <w:pStyle w:val="EndnoteText"/>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Mercer A, Caporaso A, Cantor D, and Townsend R. (2015). How much gets you how much? Monetary incentives and response rates in household surveys. </w:t>
      </w:r>
      <w:r w:rsidRPr="0084483F">
        <w:rPr>
          <w:rFonts w:asciiTheme="minorHAnsi" w:hAnsiTheme="minorHAnsi" w:cstheme="minorHAnsi"/>
          <w:i/>
          <w:sz w:val="24"/>
          <w:szCs w:val="24"/>
        </w:rPr>
        <w:t xml:space="preserve">Public Opinion Quarterly, </w:t>
      </w:r>
      <w:r w:rsidRPr="0084483F">
        <w:rPr>
          <w:rFonts w:asciiTheme="minorHAnsi" w:hAnsiTheme="minorHAnsi" w:cstheme="minorHAnsi"/>
          <w:sz w:val="24"/>
          <w:szCs w:val="24"/>
        </w:rPr>
        <w:t>79(1), 105–129.</w:t>
      </w:r>
    </w:p>
  </w:endnote>
  <w:endnote w:id="46">
    <w:p w14:paraId="5B041B49" w14:textId="3C6372B2"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Kafka, T., Economos, C., Folta, S., and Sacheck, J. (2011). Children as Subjects in Nutrition Research: A Retrospective Look at Their Perceptions. Journal of Nurtirion Education and Behavior. 43(2):103-109. https://doi.org/10.1016/j.jneb.2010.03.002</w:t>
      </w:r>
    </w:p>
  </w:endnote>
  <w:endnote w:id="47">
    <w:p w14:paraId="1FCDF33E"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Smith, K.A., Macias, K., Bui, K., and Betz, C. L. (2015). Brief Report: Adolescents' Reasons for Participating in a Health Care Transition Intervention Study. Journal of Pediatric Nursing. 30(5):165-171. https://doi.org/10.1016/j.pedn.2015.05.007</w:t>
      </w:r>
    </w:p>
  </w:endnote>
  <w:endnote w:id="48">
    <w:p w14:paraId="56D33835"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Krebs, C.P., Lindquist, C.H., Richards, A., Shook-Sa, B.E., Marcus, Berzofsky, Peterson, K., Planty, M., Langton, L., &amp; Stroop, J. (2016). The Impact of Survey Incentive Amounts on Response Rates and Estimates of Sexual Assault Victimization.</w:t>
      </w:r>
    </w:p>
  </w:endnote>
  <w:endnote w:id="49">
    <w:p w14:paraId="3AF96465" w14:textId="77777777"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Krebs, C.P., Lindquist, C.H., Richards, A., Shook-Sa, B.E., Marcus, Berzofsky, Peterson, K., Planty, M., Langton, L., &amp; Stroop, J. (2016). The Impact of Survey Incentive Amounts on Response Rates and Estimates of Sexual Assault Victimization.</w:t>
      </w:r>
    </w:p>
  </w:endnote>
  <w:endnote w:id="50">
    <w:p w14:paraId="73FC9AF6" w14:textId="77777777" w:rsidR="00267C81" w:rsidRPr="0084483F" w:rsidRDefault="00267C81" w:rsidP="00ED79A0">
      <w:pPr>
        <w:pStyle w:val="footnotedescription"/>
        <w:spacing w:line="255" w:lineRule="auto"/>
        <w:ind w:left="360" w:right="421" w:hanging="360"/>
        <w:rPr>
          <w:rFonts w:asciiTheme="minorHAnsi" w:hAnsiTheme="minorHAnsi" w:cstheme="minorHAnsi"/>
          <w:sz w:val="24"/>
          <w:szCs w:val="24"/>
        </w:rPr>
      </w:pPr>
      <w:r w:rsidRPr="0084483F">
        <w:rPr>
          <w:rStyle w:val="footnotemark"/>
          <w:rFonts w:asciiTheme="minorHAnsi" w:hAnsiTheme="minorHAnsi" w:cstheme="minorHAnsi"/>
          <w:sz w:val="24"/>
          <w:szCs w:val="24"/>
        </w:rPr>
        <w:endnoteRef/>
      </w:r>
      <w:r w:rsidRPr="0084483F">
        <w:rPr>
          <w:rFonts w:asciiTheme="minorHAnsi" w:hAnsiTheme="minorHAnsi" w:cstheme="minorHAnsi"/>
          <w:sz w:val="24"/>
          <w:szCs w:val="24"/>
        </w:rPr>
        <w:t xml:space="preserve"> Stern, MJ, Bilgen I, Wolter KM. 2014. Do Sequence and Mode of Contact Impact Response Rates for Web Only Surveys? Presented at the 69th Annual Conference of the American Association for Public Opinion Research </w:t>
      </w:r>
      <w:hyperlink r:id="rId14">
        <w:r w:rsidRPr="0084483F">
          <w:rPr>
            <w:rFonts w:asciiTheme="minorHAnsi" w:hAnsiTheme="minorHAnsi" w:cstheme="minorHAnsi"/>
            <w:sz w:val="24"/>
            <w:szCs w:val="24"/>
          </w:rPr>
          <w:t>(AAPOR)</w:t>
        </w:r>
      </w:hyperlink>
      <w:r w:rsidRPr="0084483F">
        <w:rPr>
          <w:rFonts w:asciiTheme="minorHAnsi" w:hAnsiTheme="minorHAnsi" w:cstheme="minorHAnsi"/>
          <w:sz w:val="24"/>
          <w:szCs w:val="24"/>
        </w:rPr>
        <w:t xml:space="preserve"> in Anaheim, CA. </w:t>
      </w:r>
    </w:p>
  </w:endnote>
  <w:endnote w:id="51">
    <w:p w14:paraId="548B6E73" w14:textId="77777777" w:rsidR="00267C81" w:rsidRPr="0084483F" w:rsidRDefault="00267C81" w:rsidP="00ED79A0">
      <w:pPr>
        <w:pStyle w:val="footnotedescription"/>
        <w:spacing w:line="273" w:lineRule="auto"/>
        <w:ind w:left="360" w:hanging="360"/>
        <w:rPr>
          <w:rFonts w:asciiTheme="minorHAnsi" w:hAnsiTheme="minorHAnsi" w:cstheme="minorHAnsi"/>
          <w:sz w:val="24"/>
          <w:szCs w:val="24"/>
        </w:rPr>
      </w:pPr>
      <w:r w:rsidRPr="0084483F">
        <w:rPr>
          <w:rStyle w:val="footnotemark"/>
          <w:rFonts w:asciiTheme="minorHAnsi" w:hAnsiTheme="minorHAnsi" w:cstheme="minorHAnsi"/>
          <w:sz w:val="24"/>
          <w:szCs w:val="24"/>
        </w:rPr>
        <w:endnoteRef/>
      </w:r>
      <w:r w:rsidRPr="0084483F">
        <w:rPr>
          <w:rFonts w:asciiTheme="minorHAnsi" w:hAnsiTheme="minorHAnsi" w:cstheme="minorHAnsi"/>
          <w:sz w:val="24"/>
          <w:szCs w:val="24"/>
        </w:rPr>
        <w:t xml:space="preserve"> Lewis D, Creighton K. 2005. The Use of Monetary Incentives in the Survey of Income and Program Participation. The American Association for Public Opinion Research (AAPOR) 60th Annual Conference. </w:t>
      </w:r>
    </w:p>
  </w:endnote>
  <w:endnote w:id="52">
    <w:p w14:paraId="4EDFA994" w14:textId="77777777" w:rsidR="00267C81" w:rsidRPr="0084483F" w:rsidRDefault="00267C81" w:rsidP="00ED79A0">
      <w:pPr>
        <w:pStyle w:val="N0-FlLftBullet"/>
        <w:spacing w:after="0"/>
        <w:ind w:left="360" w:hanging="360"/>
        <w:rPr>
          <w:rFonts w:asciiTheme="minorHAnsi" w:hAnsiTheme="minorHAnsi" w:cstheme="minorHAnsi"/>
          <w:szCs w:val="24"/>
        </w:rPr>
      </w:pPr>
      <w:r w:rsidRPr="0084483F">
        <w:rPr>
          <w:rStyle w:val="EndnoteReference"/>
          <w:rFonts w:asciiTheme="minorHAnsi" w:hAnsiTheme="minorHAnsi" w:cstheme="minorHAnsi"/>
          <w:szCs w:val="24"/>
        </w:rPr>
        <w:endnoteRef/>
      </w:r>
      <w:r w:rsidRPr="0084483F">
        <w:rPr>
          <w:rFonts w:asciiTheme="minorHAnsi" w:hAnsiTheme="minorHAnsi" w:cstheme="minorHAnsi"/>
          <w:szCs w:val="24"/>
        </w:rPr>
        <w:t xml:space="preserve"> Mercer A, Caporaso A, Cantor D, and Townsend R. (2015). How much gets you how much? Monetary incentives and response rates in household surveys. </w:t>
      </w:r>
      <w:r w:rsidRPr="0084483F">
        <w:rPr>
          <w:rFonts w:asciiTheme="minorHAnsi" w:hAnsiTheme="minorHAnsi" w:cstheme="minorHAnsi"/>
          <w:i/>
          <w:szCs w:val="24"/>
        </w:rPr>
        <w:t xml:space="preserve">Public Opinion Quarterly, </w:t>
      </w:r>
      <w:r w:rsidRPr="0084483F">
        <w:rPr>
          <w:rFonts w:asciiTheme="minorHAnsi" w:hAnsiTheme="minorHAnsi" w:cstheme="minorHAnsi"/>
          <w:szCs w:val="24"/>
        </w:rPr>
        <w:t>79(1), 105–129.</w:t>
      </w:r>
    </w:p>
  </w:endnote>
  <w:endnote w:id="53">
    <w:p w14:paraId="33090669" w14:textId="53F7962B" w:rsidR="00267C81" w:rsidRPr="00267C81" w:rsidRDefault="00267C81" w:rsidP="00267C81">
      <w:pPr>
        <w:pStyle w:val="EndnoteText"/>
        <w:rPr>
          <w:rFonts w:asciiTheme="minorHAnsi" w:hAnsiTheme="minorHAnsi" w:cstheme="minorHAnsi"/>
          <w:sz w:val="24"/>
          <w:szCs w:val="24"/>
        </w:rPr>
      </w:pPr>
      <w:r>
        <w:rPr>
          <w:rStyle w:val="EndnoteReference"/>
        </w:rPr>
        <w:endnoteRef/>
      </w:r>
      <w:r>
        <w:t xml:space="preserve"> </w:t>
      </w:r>
      <w:r w:rsidRPr="00267C81">
        <w:rPr>
          <w:rFonts w:asciiTheme="minorHAnsi" w:hAnsiTheme="minorHAnsi" w:cstheme="minorHAnsi"/>
          <w:sz w:val="24"/>
          <w:szCs w:val="24"/>
        </w:rPr>
        <w:t>Centers for Disease Control and Prevention</w:t>
      </w:r>
      <w:r>
        <w:rPr>
          <w:rFonts w:asciiTheme="minorHAnsi" w:hAnsiTheme="minorHAnsi" w:cstheme="minorHAnsi"/>
          <w:sz w:val="24"/>
          <w:szCs w:val="24"/>
        </w:rPr>
        <w:t>. 2019. T</w:t>
      </w:r>
      <w:r w:rsidRPr="00267C81">
        <w:rPr>
          <w:rFonts w:asciiTheme="minorHAnsi" w:hAnsiTheme="minorHAnsi" w:cstheme="minorHAnsi"/>
          <w:sz w:val="24"/>
          <w:szCs w:val="24"/>
        </w:rPr>
        <w:t>he National Intimate Partner and Sexual Violence Survey (NISVS)</w:t>
      </w:r>
      <w:r>
        <w:rPr>
          <w:rFonts w:asciiTheme="minorHAnsi" w:hAnsiTheme="minorHAnsi" w:cstheme="minorHAnsi"/>
          <w:sz w:val="24"/>
          <w:szCs w:val="24"/>
        </w:rPr>
        <w:t xml:space="preserve"> </w:t>
      </w:r>
      <w:r w:rsidRPr="00267C81">
        <w:rPr>
          <w:rFonts w:asciiTheme="minorHAnsi" w:hAnsiTheme="minorHAnsi" w:cstheme="minorHAnsi"/>
          <w:sz w:val="24"/>
          <w:szCs w:val="24"/>
        </w:rPr>
        <w:t>Cognitive Testing Plan</w:t>
      </w:r>
      <w:r>
        <w:rPr>
          <w:rFonts w:asciiTheme="minorHAnsi" w:hAnsiTheme="minorHAnsi" w:cstheme="minorHAnsi"/>
          <w:sz w:val="24"/>
          <w:szCs w:val="24"/>
        </w:rPr>
        <w:t xml:space="preserve">. </w:t>
      </w:r>
    </w:p>
  </w:endnote>
  <w:endnote w:id="54">
    <w:p w14:paraId="4247628F" w14:textId="02459B79" w:rsidR="00267C81" w:rsidRDefault="00267C81">
      <w:pPr>
        <w:pStyle w:val="EndnoteText"/>
      </w:pPr>
      <w:r>
        <w:rPr>
          <w:rStyle w:val="EndnoteReference"/>
        </w:rPr>
        <w:endnoteRef/>
      </w:r>
      <w:r>
        <w:t xml:space="preserve"> </w:t>
      </w:r>
      <w:r w:rsidRPr="00267C81">
        <w:rPr>
          <w:rFonts w:asciiTheme="minorHAnsi" w:hAnsiTheme="minorHAnsi" w:cstheme="minorHAnsi"/>
          <w:sz w:val="24"/>
          <w:szCs w:val="24"/>
        </w:rPr>
        <w:t xml:space="preserve">Levin, K., Willis, G. B., Forsyth, B. H., Norberg, A., </w:t>
      </w:r>
      <w:r w:rsidRPr="00267C81">
        <w:rPr>
          <w:rFonts w:asciiTheme="minorHAnsi" w:hAnsiTheme="minorHAnsi" w:cstheme="minorHAnsi"/>
          <w:sz w:val="24"/>
          <w:szCs w:val="24"/>
        </w:rPr>
        <w:t>Kudela, M. S., Stark, D., &amp; Thompson, F. E. (2009). Using Cognitive Interviews to Evaluate the Spanish-Language Translation of Dietary Questionnaire. Survey Research Methods, 3(1), 13-25.</w:t>
      </w:r>
    </w:p>
  </w:endnote>
  <w:endnote w:id="55">
    <w:p w14:paraId="1754264A" w14:textId="77777777" w:rsidR="00267C81" w:rsidRPr="0084483F" w:rsidRDefault="00267C81" w:rsidP="00AB3226">
      <w:pPr>
        <w:pStyle w:val="EndnoteText"/>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w:t>
      </w:r>
      <w:r w:rsidRPr="0084483F">
        <w:rPr>
          <w:rFonts w:asciiTheme="minorHAnsi" w:hAnsiTheme="minorHAnsi" w:cstheme="minorHAnsi"/>
          <w:sz w:val="24"/>
          <w:szCs w:val="24"/>
        </w:rPr>
        <w:t>McGonagle KA, Freedman VA. The Effects of a Delayed Incentive on Response Rates, Response Mode, Data Quality, and Sample Bias in a Nationally Representative Mixed Mode Study. Field methods. 2017;29(3):221‐237. doi:10.1177/1525822X16671701</w:t>
      </w:r>
    </w:p>
  </w:endnote>
  <w:endnote w:id="56">
    <w:p w14:paraId="5D44777B" w14:textId="77777777" w:rsidR="00267C81" w:rsidRPr="0084483F" w:rsidRDefault="00267C81" w:rsidP="00E519B6">
      <w:pPr>
        <w:pStyle w:val="EndnoteText"/>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World Health Organization, Putting Women First: Ethical and Safety Recommendations for Research on Domestic Violence Against Women, 2001, Department of Gender and Women's Health, World Health Organization: Geneva, Switzerland.</w:t>
      </w:r>
    </w:p>
  </w:endnote>
  <w:endnote w:id="57">
    <w:p w14:paraId="1FC2615C" w14:textId="3402BDF8" w:rsidR="00267C81" w:rsidRPr="0084483F" w:rsidRDefault="00267C81" w:rsidP="00ED79A0">
      <w:pPr>
        <w:pStyle w:val="EndnoteText"/>
        <w:ind w:left="360" w:hanging="360"/>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Griffin, M.G., et al., </w:t>
      </w:r>
      <w:r w:rsidRPr="0084483F">
        <w:rPr>
          <w:rFonts w:asciiTheme="minorHAnsi" w:hAnsiTheme="minorHAnsi" w:cstheme="minorHAnsi"/>
          <w:i/>
          <w:sz w:val="24"/>
          <w:szCs w:val="24"/>
        </w:rPr>
        <w:t>Participation in trauma research: is there evidence of harm?</w:t>
      </w:r>
      <w:r w:rsidRPr="0084483F">
        <w:rPr>
          <w:rFonts w:asciiTheme="minorHAnsi" w:hAnsiTheme="minorHAnsi" w:cstheme="minorHAnsi"/>
          <w:sz w:val="24"/>
          <w:szCs w:val="24"/>
        </w:rPr>
        <w:t xml:space="preserve"> J Trauma Stress, 2003. 16(3): p. 221-7.</w:t>
      </w:r>
    </w:p>
  </w:endnote>
  <w:endnote w:id="58">
    <w:p w14:paraId="536498CE" w14:textId="77777777" w:rsidR="00267C81" w:rsidRPr="0084483F" w:rsidRDefault="00267C81" w:rsidP="0051054B">
      <w:pPr>
        <w:pStyle w:val="EndnoteText"/>
        <w:rPr>
          <w:rFonts w:asciiTheme="minorHAnsi" w:hAnsiTheme="minorHAnsi" w:cstheme="minorHAnsi"/>
          <w:sz w:val="24"/>
          <w:szCs w:val="24"/>
        </w:rPr>
      </w:pPr>
      <w:r w:rsidRPr="0084483F">
        <w:rPr>
          <w:rStyle w:val="EndnoteReference"/>
          <w:rFonts w:asciiTheme="minorHAnsi" w:hAnsiTheme="minorHAnsi" w:cstheme="minorHAnsi"/>
          <w:sz w:val="24"/>
          <w:szCs w:val="24"/>
        </w:rPr>
        <w:endnoteRef/>
      </w:r>
      <w:r w:rsidRPr="0084483F">
        <w:rPr>
          <w:rFonts w:asciiTheme="minorHAnsi" w:hAnsiTheme="minorHAnsi" w:cstheme="minorHAnsi"/>
          <w:sz w:val="24"/>
          <w:szCs w:val="24"/>
        </w:rPr>
        <w:t xml:space="preserve"> Morgan, S. L. 2020. </w:t>
      </w:r>
      <w:r w:rsidRPr="0084483F">
        <w:rPr>
          <w:rFonts w:asciiTheme="minorHAnsi" w:hAnsiTheme="minorHAnsi" w:cstheme="minorHAnsi"/>
          <w:i/>
          <w:sz w:val="24"/>
          <w:szCs w:val="24"/>
        </w:rPr>
        <w:t xml:space="preserve">Response Rates and Representativeness: A Benchmark Comparison of the General Social Surveys to the American Community Surveys ,2012-2018: GSS Methodological Report No. 131.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32F35" w14:textId="77777777" w:rsidR="00267C81" w:rsidRDefault="00267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AB12C" w14:textId="77777777" w:rsidR="00267C81" w:rsidRDefault="00267C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D47F4" w14:textId="77777777" w:rsidR="00267C81" w:rsidRDefault="00267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1A285" w14:textId="77777777" w:rsidR="00267C81" w:rsidRDefault="00267C81" w:rsidP="009667E4">
      <w:r>
        <w:separator/>
      </w:r>
    </w:p>
  </w:footnote>
  <w:footnote w:type="continuationSeparator" w:id="0">
    <w:p w14:paraId="025FF8E5" w14:textId="77777777" w:rsidR="00267C81" w:rsidRDefault="00267C81" w:rsidP="009667E4">
      <w:r>
        <w:continuationSeparator/>
      </w:r>
    </w:p>
  </w:footnote>
  <w:footnote w:type="continuationNotice" w:id="1">
    <w:p w14:paraId="33EE8D30" w14:textId="77777777" w:rsidR="00267C81" w:rsidRDefault="00267C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57689" w14:textId="77777777" w:rsidR="00267C81" w:rsidRDefault="00267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9505631"/>
      <w:docPartObj>
        <w:docPartGallery w:val="Page Numbers (Top of Page)"/>
        <w:docPartUnique/>
      </w:docPartObj>
    </w:sdtPr>
    <w:sdtEndPr>
      <w:rPr>
        <w:rFonts w:asciiTheme="minorHAnsi" w:hAnsiTheme="minorHAnsi" w:cstheme="minorHAnsi"/>
        <w:noProof/>
      </w:rPr>
    </w:sdtEndPr>
    <w:sdtContent>
      <w:p w14:paraId="5C14F646" w14:textId="6911A8A7" w:rsidR="00267C81" w:rsidRPr="00AA1FF3" w:rsidRDefault="00267C81">
        <w:pPr>
          <w:pStyle w:val="Header"/>
          <w:jc w:val="right"/>
          <w:rPr>
            <w:rFonts w:asciiTheme="minorHAnsi" w:hAnsiTheme="minorHAnsi" w:cstheme="minorHAnsi"/>
          </w:rPr>
        </w:pPr>
        <w:r w:rsidRPr="00AA1FF3">
          <w:rPr>
            <w:rFonts w:asciiTheme="minorHAnsi" w:hAnsiTheme="minorHAnsi" w:cstheme="minorHAnsi"/>
          </w:rPr>
          <w:fldChar w:fldCharType="begin"/>
        </w:r>
        <w:r w:rsidRPr="005D5936">
          <w:rPr>
            <w:rFonts w:asciiTheme="minorHAnsi" w:hAnsiTheme="minorHAnsi" w:cstheme="minorHAnsi"/>
          </w:rPr>
          <w:instrText xml:space="preserve"> PAGE   \* MERGEFORMAT </w:instrText>
        </w:r>
        <w:r w:rsidRPr="00AA1FF3">
          <w:rPr>
            <w:rFonts w:asciiTheme="minorHAnsi" w:hAnsiTheme="minorHAnsi" w:cstheme="minorHAnsi"/>
          </w:rPr>
          <w:fldChar w:fldCharType="separate"/>
        </w:r>
        <w:r w:rsidRPr="005D5936">
          <w:rPr>
            <w:rFonts w:asciiTheme="minorHAnsi" w:hAnsiTheme="minorHAnsi" w:cstheme="minorHAnsi"/>
            <w:noProof/>
          </w:rPr>
          <w:t>1</w:t>
        </w:r>
        <w:r w:rsidRPr="00AA1FF3">
          <w:rPr>
            <w:rFonts w:asciiTheme="minorHAnsi" w:hAnsiTheme="minorHAnsi" w:cstheme="minorHAnsi"/>
            <w:noProof/>
          </w:rPr>
          <w:fldChar w:fldCharType="end"/>
        </w:r>
      </w:p>
    </w:sdtContent>
  </w:sdt>
  <w:p w14:paraId="2B38C77A" w14:textId="77777777" w:rsidR="00267C81" w:rsidRDefault="00267C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48D08" w14:textId="77777777" w:rsidR="00267C81" w:rsidRDefault="00267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10C55"/>
    <w:multiLevelType w:val="hybridMultilevel"/>
    <w:tmpl w:val="07CA0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F363E"/>
    <w:multiLevelType w:val="hybridMultilevel"/>
    <w:tmpl w:val="57665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71E2A"/>
    <w:multiLevelType w:val="hybridMultilevel"/>
    <w:tmpl w:val="C414D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05E92"/>
    <w:multiLevelType w:val="hybridMultilevel"/>
    <w:tmpl w:val="93826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E6B17"/>
    <w:multiLevelType w:val="hybridMultilevel"/>
    <w:tmpl w:val="FFE22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002F3"/>
    <w:multiLevelType w:val="hybridMultilevel"/>
    <w:tmpl w:val="93EEAA16"/>
    <w:lvl w:ilvl="0" w:tplc="055E38F0">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4A3B7F"/>
    <w:multiLevelType w:val="hybridMultilevel"/>
    <w:tmpl w:val="C568CAD6"/>
    <w:lvl w:ilvl="0" w:tplc="73F2667A">
      <w:numFmt w:val="bullet"/>
      <w:lvlText w:val=""/>
      <w:lvlJc w:val="left"/>
      <w:pPr>
        <w:ind w:left="1080" w:hanging="72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F140E0"/>
    <w:multiLevelType w:val="hybridMultilevel"/>
    <w:tmpl w:val="C414D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D1B75"/>
    <w:multiLevelType w:val="hybridMultilevel"/>
    <w:tmpl w:val="235E2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83D69"/>
    <w:multiLevelType w:val="hybridMultilevel"/>
    <w:tmpl w:val="7C4AC77C"/>
    <w:lvl w:ilvl="0" w:tplc="4BD210B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2C746D"/>
    <w:multiLevelType w:val="hybridMultilevel"/>
    <w:tmpl w:val="C3620DE4"/>
    <w:lvl w:ilvl="0" w:tplc="4B2C26E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291DF8"/>
    <w:multiLevelType w:val="hybridMultilevel"/>
    <w:tmpl w:val="2674BC60"/>
    <w:lvl w:ilvl="0" w:tplc="4CCC7CB0">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6325FE"/>
    <w:multiLevelType w:val="hybridMultilevel"/>
    <w:tmpl w:val="C5782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317FD3"/>
    <w:multiLevelType w:val="hybridMultilevel"/>
    <w:tmpl w:val="D8A48E9C"/>
    <w:lvl w:ilvl="0" w:tplc="8436ACC6">
      <w:start w:val="1"/>
      <w:numFmt w:val="bullet"/>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E571FEE"/>
    <w:multiLevelType w:val="hybridMultilevel"/>
    <w:tmpl w:val="5858A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17" w15:restartNumberingAfterBreak="0">
    <w:nsid w:val="20121A5A"/>
    <w:multiLevelType w:val="hybridMultilevel"/>
    <w:tmpl w:val="59E4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165B1"/>
    <w:multiLevelType w:val="hybridMultilevel"/>
    <w:tmpl w:val="7C4AC77C"/>
    <w:lvl w:ilvl="0" w:tplc="4BD210B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27F65046"/>
    <w:multiLevelType w:val="hybridMultilevel"/>
    <w:tmpl w:val="B2807D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2CD52205"/>
    <w:multiLevelType w:val="hybridMultilevel"/>
    <w:tmpl w:val="BE5096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D7515B6"/>
    <w:multiLevelType w:val="hybridMultilevel"/>
    <w:tmpl w:val="49CA4A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054F1A"/>
    <w:multiLevelType w:val="hybridMultilevel"/>
    <w:tmpl w:val="FAE0E9D6"/>
    <w:lvl w:ilvl="0" w:tplc="FC9E0592">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D852B9"/>
    <w:multiLevelType w:val="hybridMultilevel"/>
    <w:tmpl w:val="8550A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C57234"/>
    <w:multiLevelType w:val="hybridMultilevel"/>
    <w:tmpl w:val="C414D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86176E"/>
    <w:multiLevelType w:val="hybridMultilevel"/>
    <w:tmpl w:val="EC3C71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433522"/>
    <w:multiLevelType w:val="hybridMultilevel"/>
    <w:tmpl w:val="7C4C1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8A4B7B"/>
    <w:multiLevelType w:val="hybridMultilevel"/>
    <w:tmpl w:val="E51E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C215DA"/>
    <w:multiLevelType w:val="hybridMultilevel"/>
    <w:tmpl w:val="A0AA1FF2"/>
    <w:lvl w:ilvl="0" w:tplc="B2109B06">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49BA3098"/>
    <w:multiLevelType w:val="hybridMultilevel"/>
    <w:tmpl w:val="FB360B64"/>
    <w:lvl w:ilvl="0" w:tplc="04090001">
      <w:start w:val="1"/>
      <w:numFmt w:val="bullet"/>
      <w:lvlText w:val=""/>
      <w:lvlJc w:val="left"/>
      <w:pPr>
        <w:ind w:left="975" w:hanging="360"/>
      </w:pPr>
      <w:rPr>
        <w:rFonts w:ascii="Symbol" w:hAnsi="Symbol" w:hint="default"/>
      </w:rPr>
    </w:lvl>
    <w:lvl w:ilvl="1" w:tplc="04090003">
      <w:start w:val="1"/>
      <w:numFmt w:val="bullet"/>
      <w:lvlText w:val="o"/>
      <w:lvlJc w:val="left"/>
      <w:pPr>
        <w:ind w:left="1695" w:hanging="360"/>
      </w:pPr>
      <w:rPr>
        <w:rFonts w:ascii="Courier New" w:hAnsi="Courier New" w:cs="Courier New" w:hint="default"/>
      </w:rPr>
    </w:lvl>
    <w:lvl w:ilvl="2" w:tplc="04090005">
      <w:start w:val="1"/>
      <w:numFmt w:val="bullet"/>
      <w:lvlText w:val=""/>
      <w:lvlJc w:val="left"/>
      <w:pPr>
        <w:ind w:left="2415" w:hanging="360"/>
      </w:pPr>
      <w:rPr>
        <w:rFonts w:ascii="Wingdings" w:hAnsi="Wingdings" w:hint="default"/>
      </w:rPr>
    </w:lvl>
    <w:lvl w:ilvl="3" w:tplc="04090001">
      <w:start w:val="1"/>
      <w:numFmt w:val="bullet"/>
      <w:lvlText w:val=""/>
      <w:lvlJc w:val="left"/>
      <w:pPr>
        <w:ind w:left="3135" w:hanging="360"/>
      </w:pPr>
      <w:rPr>
        <w:rFonts w:ascii="Symbol" w:hAnsi="Symbol" w:hint="default"/>
      </w:rPr>
    </w:lvl>
    <w:lvl w:ilvl="4" w:tplc="04090003">
      <w:start w:val="1"/>
      <w:numFmt w:val="bullet"/>
      <w:lvlText w:val="o"/>
      <w:lvlJc w:val="left"/>
      <w:pPr>
        <w:ind w:left="3855" w:hanging="360"/>
      </w:pPr>
      <w:rPr>
        <w:rFonts w:ascii="Courier New" w:hAnsi="Courier New" w:cs="Courier New" w:hint="default"/>
      </w:rPr>
    </w:lvl>
    <w:lvl w:ilvl="5" w:tplc="04090005">
      <w:start w:val="1"/>
      <w:numFmt w:val="bullet"/>
      <w:lvlText w:val=""/>
      <w:lvlJc w:val="left"/>
      <w:pPr>
        <w:ind w:left="4575" w:hanging="360"/>
      </w:pPr>
      <w:rPr>
        <w:rFonts w:ascii="Wingdings" w:hAnsi="Wingdings" w:hint="default"/>
      </w:rPr>
    </w:lvl>
    <w:lvl w:ilvl="6" w:tplc="04090001">
      <w:start w:val="1"/>
      <w:numFmt w:val="bullet"/>
      <w:lvlText w:val=""/>
      <w:lvlJc w:val="left"/>
      <w:pPr>
        <w:ind w:left="5295" w:hanging="360"/>
      </w:pPr>
      <w:rPr>
        <w:rFonts w:ascii="Symbol" w:hAnsi="Symbol" w:hint="default"/>
      </w:rPr>
    </w:lvl>
    <w:lvl w:ilvl="7" w:tplc="04090003">
      <w:start w:val="1"/>
      <w:numFmt w:val="bullet"/>
      <w:lvlText w:val="o"/>
      <w:lvlJc w:val="left"/>
      <w:pPr>
        <w:ind w:left="6015" w:hanging="360"/>
      </w:pPr>
      <w:rPr>
        <w:rFonts w:ascii="Courier New" w:hAnsi="Courier New" w:cs="Courier New" w:hint="default"/>
      </w:rPr>
    </w:lvl>
    <w:lvl w:ilvl="8" w:tplc="04090005">
      <w:start w:val="1"/>
      <w:numFmt w:val="bullet"/>
      <w:lvlText w:val=""/>
      <w:lvlJc w:val="left"/>
      <w:pPr>
        <w:ind w:left="6735" w:hanging="360"/>
      </w:pPr>
      <w:rPr>
        <w:rFonts w:ascii="Wingdings" w:hAnsi="Wingdings" w:hint="default"/>
      </w:rPr>
    </w:lvl>
  </w:abstractNum>
  <w:abstractNum w:abstractNumId="31" w15:restartNumberingAfterBreak="0">
    <w:nsid w:val="55EA4B95"/>
    <w:multiLevelType w:val="hybridMultilevel"/>
    <w:tmpl w:val="98546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5A5A63"/>
    <w:multiLevelType w:val="hybridMultilevel"/>
    <w:tmpl w:val="55540E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8D7E3B"/>
    <w:multiLevelType w:val="hybridMultilevel"/>
    <w:tmpl w:val="0368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64111E"/>
    <w:multiLevelType w:val="hybridMultilevel"/>
    <w:tmpl w:val="E49C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542601"/>
    <w:multiLevelType w:val="multilevel"/>
    <w:tmpl w:val="2BE69E74"/>
    <w:lvl w:ilvl="0">
      <w:start w:val="1"/>
      <w:numFmt w:val="decimal"/>
      <w:pStyle w:val="NL-1stNumberedBullet"/>
      <w:lvlText w:val="%1."/>
      <w:lvlJc w:val="left"/>
      <w:pPr>
        <w:ind w:left="1152" w:hanging="576"/>
      </w:pPr>
      <w:rPr>
        <w:rFonts w:hint="default"/>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98C719A"/>
    <w:multiLevelType w:val="hybridMultilevel"/>
    <w:tmpl w:val="32429220"/>
    <w:lvl w:ilvl="0" w:tplc="A790F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C6D7302"/>
    <w:multiLevelType w:val="hybridMultilevel"/>
    <w:tmpl w:val="DB1C3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E993FC2"/>
    <w:multiLevelType w:val="hybridMultilevel"/>
    <w:tmpl w:val="9386113A"/>
    <w:lvl w:ilvl="0" w:tplc="48847890">
      <w:start w:val="1"/>
      <w:numFmt w:val="bullet"/>
      <w:lvlText w:val=""/>
      <w:lvlJc w:val="left"/>
      <w:pPr>
        <w:tabs>
          <w:tab w:val="num" w:pos="720"/>
        </w:tabs>
        <w:ind w:left="720" w:hanging="360"/>
      </w:pPr>
      <w:rPr>
        <w:rFonts w:ascii="Wingdings" w:hAnsi="Wingdings" w:hint="default"/>
      </w:rPr>
    </w:lvl>
    <w:lvl w:ilvl="1" w:tplc="A2B693F6" w:tentative="1">
      <w:start w:val="1"/>
      <w:numFmt w:val="bullet"/>
      <w:lvlText w:val=""/>
      <w:lvlJc w:val="left"/>
      <w:pPr>
        <w:tabs>
          <w:tab w:val="num" w:pos="1440"/>
        </w:tabs>
        <w:ind w:left="1440" w:hanging="360"/>
      </w:pPr>
      <w:rPr>
        <w:rFonts w:ascii="Wingdings" w:hAnsi="Wingdings" w:hint="default"/>
      </w:rPr>
    </w:lvl>
    <w:lvl w:ilvl="2" w:tplc="DCD8F266" w:tentative="1">
      <w:start w:val="1"/>
      <w:numFmt w:val="bullet"/>
      <w:lvlText w:val=""/>
      <w:lvlJc w:val="left"/>
      <w:pPr>
        <w:tabs>
          <w:tab w:val="num" w:pos="2160"/>
        </w:tabs>
        <w:ind w:left="2160" w:hanging="360"/>
      </w:pPr>
      <w:rPr>
        <w:rFonts w:ascii="Wingdings" w:hAnsi="Wingdings" w:hint="default"/>
      </w:rPr>
    </w:lvl>
    <w:lvl w:ilvl="3" w:tplc="BB2C27CE" w:tentative="1">
      <w:start w:val="1"/>
      <w:numFmt w:val="bullet"/>
      <w:lvlText w:val=""/>
      <w:lvlJc w:val="left"/>
      <w:pPr>
        <w:tabs>
          <w:tab w:val="num" w:pos="2880"/>
        </w:tabs>
        <w:ind w:left="2880" w:hanging="360"/>
      </w:pPr>
      <w:rPr>
        <w:rFonts w:ascii="Wingdings" w:hAnsi="Wingdings" w:hint="default"/>
      </w:rPr>
    </w:lvl>
    <w:lvl w:ilvl="4" w:tplc="5052E7F8" w:tentative="1">
      <w:start w:val="1"/>
      <w:numFmt w:val="bullet"/>
      <w:lvlText w:val=""/>
      <w:lvlJc w:val="left"/>
      <w:pPr>
        <w:tabs>
          <w:tab w:val="num" w:pos="3600"/>
        </w:tabs>
        <w:ind w:left="3600" w:hanging="360"/>
      </w:pPr>
      <w:rPr>
        <w:rFonts w:ascii="Wingdings" w:hAnsi="Wingdings" w:hint="default"/>
      </w:rPr>
    </w:lvl>
    <w:lvl w:ilvl="5" w:tplc="D8ACD900" w:tentative="1">
      <w:start w:val="1"/>
      <w:numFmt w:val="bullet"/>
      <w:lvlText w:val=""/>
      <w:lvlJc w:val="left"/>
      <w:pPr>
        <w:tabs>
          <w:tab w:val="num" w:pos="4320"/>
        </w:tabs>
        <w:ind w:left="4320" w:hanging="360"/>
      </w:pPr>
      <w:rPr>
        <w:rFonts w:ascii="Wingdings" w:hAnsi="Wingdings" w:hint="default"/>
      </w:rPr>
    </w:lvl>
    <w:lvl w:ilvl="6" w:tplc="8BF6DEEA" w:tentative="1">
      <w:start w:val="1"/>
      <w:numFmt w:val="bullet"/>
      <w:lvlText w:val=""/>
      <w:lvlJc w:val="left"/>
      <w:pPr>
        <w:tabs>
          <w:tab w:val="num" w:pos="5040"/>
        </w:tabs>
        <w:ind w:left="5040" w:hanging="360"/>
      </w:pPr>
      <w:rPr>
        <w:rFonts w:ascii="Wingdings" w:hAnsi="Wingdings" w:hint="default"/>
      </w:rPr>
    </w:lvl>
    <w:lvl w:ilvl="7" w:tplc="52E227CA" w:tentative="1">
      <w:start w:val="1"/>
      <w:numFmt w:val="bullet"/>
      <w:lvlText w:val=""/>
      <w:lvlJc w:val="left"/>
      <w:pPr>
        <w:tabs>
          <w:tab w:val="num" w:pos="5760"/>
        </w:tabs>
        <w:ind w:left="5760" w:hanging="360"/>
      </w:pPr>
      <w:rPr>
        <w:rFonts w:ascii="Wingdings" w:hAnsi="Wingdings" w:hint="default"/>
      </w:rPr>
    </w:lvl>
    <w:lvl w:ilvl="8" w:tplc="D010A11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1A30EC"/>
    <w:multiLevelType w:val="hybridMultilevel"/>
    <w:tmpl w:val="3DA42722"/>
    <w:lvl w:ilvl="0" w:tplc="6BC4DC04">
      <w:start w:val="1"/>
      <w:numFmt w:val="lowerLetter"/>
      <w:lvlText w:val="%1."/>
      <w:lvlJc w:val="left"/>
      <w:pPr>
        <w:ind w:left="504" w:hanging="360"/>
      </w:pPr>
      <w:rPr>
        <w:rFonts w:hint="default"/>
      </w:rPr>
    </w:lvl>
    <w:lvl w:ilvl="1" w:tplc="0409001B">
      <w:start w:val="1"/>
      <w:numFmt w:val="lowerRoman"/>
      <w:lvlText w:val="%2."/>
      <w:lvlJc w:val="righ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0" w15:restartNumberingAfterBreak="0">
    <w:nsid w:val="740E7E2F"/>
    <w:multiLevelType w:val="hybridMultilevel"/>
    <w:tmpl w:val="5BA0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80F56"/>
    <w:multiLevelType w:val="hybridMultilevel"/>
    <w:tmpl w:val="FE2EE6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43" w15:restartNumberingAfterBreak="0">
    <w:nsid w:val="798A7B1A"/>
    <w:multiLevelType w:val="hybridMultilevel"/>
    <w:tmpl w:val="7C4C1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E22595"/>
    <w:multiLevelType w:val="hybridMultilevel"/>
    <w:tmpl w:val="0E124116"/>
    <w:lvl w:ilvl="0" w:tplc="5066B876">
      <w:start w:val="1"/>
      <w:numFmt w:val="bullet"/>
      <w:lvlText w:val=""/>
      <w:lvlJc w:val="left"/>
      <w:pPr>
        <w:tabs>
          <w:tab w:val="num" w:pos="720"/>
        </w:tabs>
        <w:ind w:left="720" w:hanging="360"/>
      </w:pPr>
      <w:rPr>
        <w:rFonts w:ascii="Wingdings" w:hAnsi="Wingdings" w:hint="default"/>
      </w:rPr>
    </w:lvl>
    <w:lvl w:ilvl="1" w:tplc="3DA2DFF6" w:tentative="1">
      <w:start w:val="1"/>
      <w:numFmt w:val="bullet"/>
      <w:lvlText w:val=""/>
      <w:lvlJc w:val="left"/>
      <w:pPr>
        <w:tabs>
          <w:tab w:val="num" w:pos="1440"/>
        </w:tabs>
        <w:ind w:left="1440" w:hanging="360"/>
      </w:pPr>
      <w:rPr>
        <w:rFonts w:ascii="Wingdings" w:hAnsi="Wingdings" w:hint="default"/>
      </w:rPr>
    </w:lvl>
    <w:lvl w:ilvl="2" w:tplc="812E36E0" w:tentative="1">
      <w:start w:val="1"/>
      <w:numFmt w:val="bullet"/>
      <w:lvlText w:val=""/>
      <w:lvlJc w:val="left"/>
      <w:pPr>
        <w:tabs>
          <w:tab w:val="num" w:pos="2160"/>
        </w:tabs>
        <w:ind w:left="2160" w:hanging="360"/>
      </w:pPr>
      <w:rPr>
        <w:rFonts w:ascii="Wingdings" w:hAnsi="Wingdings" w:hint="default"/>
      </w:rPr>
    </w:lvl>
    <w:lvl w:ilvl="3" w:tplc="B7E68A6C" w:tentative="1">
      <w:start w:val="1"/>
      <w:numFmt w:val="bullet"/>
      <w:lvlText w:val=""/>
      <w:lvlJc w:val="left"/>
      <w:pPr>
        <w:tabs>
          <w:tab w:val="num" w:pos="2880"/>
        </w:tabs>
        <w:ind w:left="2880" w:hanging="360"/>
      </w:pPr>
      <w:rPr>
        <w:rFonts w:ascii="Wingdings" w:hAnsi="Wingdings" w:hint="default"/>
      </w:rPr>
    </w:lvl>
    <w:lvl w:ilvl="4" w:tplc="FD5083FE" w:tentative="1">
      <w:start w:val="1"/>
      <w:numFmt w:val="bullet"/>
      <w:lvlText w:val=""/>
      <w:lvlJc w:val="left"/>
      <w:pPr>
        <w:tabs>
          <w:tab w:val="num" w:pos="3600"/>
        </w:tabs>
        <w:ind w:left="3600" w:hanging="360"/>
      </w:pPr>
      <w:rPr>
        <w:rFonts w:ascii="Wingdings" w:hAnsi="Wingdings" w:hint="default"/>
      </w:rPr>
    </w:lvl>
    <w:lvl w:ilvl="5" w:tplc="355C5FAE" w:tentative="1">
      <w:start w:val="1"/>
      <w:numFmt w:val="bullet"/>
      <w:lvlText w:val=""/>
      <w:lvlJc w:val="left"/>
      <w:pPr>
        <w:tabs>
          <w:tab w:val="num" w:pos="4320"/>
        </w:tabs>
        <w:ind w:left="4320" w:hanging="360"/>
      </w:pPr>
      <w:rPr>
        <w:rFonts w:ascii="Wingdings" w:hAnsi="Wingdings" w:hint="default"/>
      </w:rPr>
    </w:lvl>
    <w:lvl w:ilvl="6" w:tplc="F2DEF2C2" w:tentative="1">
      <w:start w:val="1"/>
      <w:numFmt w:val="bullet"/>
      <w:lvlText w:val=""/>
      <w:lvlJc w:val="left"/>
      <w:pPr>
        <w:tabs>
          <w:tab w:val="num" w:pos="5040"/>
        </w:tabs>
        <w:ind w:left="5040" w:hanging="360"/>
      </w:pPr>
      <w:rPr>
        <w:rFonts w:ascii="Wingdings" w:hAnsi="Wingdings" w:hint="default"/>
      </w:rPr>
    </w:lvl>
    <w:lvl w:ilvl="7" w:tplc="895E7A48" w:tentative="1">
      <w:start w:val="1"/>
      <w:numFmt w:val="bullet"/>
      <w:lvlText w:val=""/>
      <w:lvlJc w:val="left"/>
      <w:pPr>
        <w:tabs>
          <w:tab w:val="num" w:pos="5760"/>
        </w:tabs>
        <w:ind w:left="5760" w:hanging="360"/>
      </w:pPr>
      <w:rPr>
        <w:rFonts w:ascii="Wingdings" w:hAnsi="Wingdings" w:hint="default"/>
      </w:rPr>
    </w:lvl>
    <w:lvl w:ilvl="8" w:tplc="ABE4BE7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F944A9"/>
    <w:multiLevelType w:val="hybridMultilevel"/>
    <w:tmpl w:val="F8CE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4"/>
  </w:num>
  <w:num w:numId="3">
    <w:abstractNumId w:val="33"/>
  </w:num>
  <w:num w:numId="4">
    <w:abstractNumId w:val="13"/>
  </w:num>
  <w:num w:numId="5">
    <w:abstractNumId w:val="10"/>
  </w:num>
  <w:num w:numId="6">
    <w:abstractNumId w:val="42"/>
  </w:num>
  <w:num w:numId="7">
    <w:abstractNumId w:val="14"/>
  </w:num>
  <w:num w:numId="8">
    <w:abstractNumId w:val="16"/>
  </w:num>
  <w:num w:numId="9">
    <w:abstractNumId w:val="20"/>
  </w:num>
  <w:num w:numId="10">
    <w:abstractNumId w:val="39"/>
  </w:num>
  <w:num w:numId="11">
    <w:abstractNumId w:val="22"/>
  </w:num>
  <w:num w:numId="12">
    <w:abstractNumId w:val="23"/>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5"/>
  </w:num>
  <w:num w:numId="16">
    <w:abstractNumId w:val="3"/>
  </w:num>
  <w:num w:numId="17">
    <w:abstractNumId w:val="12"/>
  </w:num>
  <w:num w:numId="18">
    <w:abstractNumId w:val="45"/>
  </w:num>
  <w:num w:numId="19">
    <w:abstractNumId w:val="17"/>
  </w:num>
  <w:num w:numId="20">
    <w:abstractNumId w:val="40"/>
  </w:num>
  <w:num w:numId="21">
    <w:abstractNumId w:val="9"/>
  </w:num>
  <w:num w:numId="22">
    <w:abstractNumId w:val="18"/>
  </w:num>
  <w:num w:numId="23">
    <w:abstractNumId w:val="35"/>
  </w:num>
  <w:num w:numId="24">
    <w:abstractNumId w:val="34"/>
  </w:num>
  <w:num w:numId="25">
    <w:abstractNumId w:val="5"/>
  </w:num>
  <w:num w:numId="26">
    <w:abstractNumId w:val="31"/>
  </w:num>
  <w:num w:numId="27">
    <w:abstractNumId w:val="41"/>
  </w:num>
  <w:num w:numId="28">
    <w:abstractNumId w:val="11"/>
  </w:num>
  <w:num w:numId="29">
    <w:abstractNumId w:val="19"/>
  </w:num>
  <w:num w:numId="30">
    <w:abstractNumId w:val="36"/>
  </w:num>
  <w:num w:numId="31">
    <w:abstractNumId w:val="1"/>
  </w:num>
  <w:num w:numId="32">
    <w:abstractNumId w:val="27"/>
  </w:num>
  <w:num w:numId="33">
    <w:abstractNumId w:val="32"/>
  </w:num>
  <w:num w:numId="34">
    <w:abstractNumId w:val="43"/>
  </w:num>
  <w:num w:numId="35">
    <w:abstractNumId w:val="7"/>
  </w:num>
  <w:num w:numId="36">
    <w:abstractNumId w:val="2"/>
  </w:num>
  <w:num w:numId="37">
    <w:abstractNumId w:val="24"/>
  </w:num>
  <w:num w:numId="38">
    <w:abstractNumId w:val="25"/>
  </w:num>
  <w:num w:numId="39">
    <w:abstractNumId w:val="38"/>
  </w:num>
  <w:num w:numId="40">
    <w:abstractNumId w:val="44"/>
  </w:num>
  <w:num w:numId="41">
    <w:abstractNumId w:val="0"/>
  </w:num>
  <w:num w:numId="42">
    <w:abstractNumId w:val="8"/>
  </w:num>
  <w:num w:numId="43">
    <w:abstractNumId w:val="28"/>
  </w:num>
  <w:num w:numId="44">
    <w:abstractNumId w:val="37"/>
  </w:num>
  <w:num w:numId="45">
    <w:abstractNumId w:val="6"/>
  </w:num>
  <w:num w:numId="46">
    <w:abstractNumId w:val="26"/>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proofState w:spelling="clean" w:grammar="clean"/>
  <w:defaultTabStop w:val="720"/>
  <w:characterSpacingControl w:val="doNotCompress"/>
  <w:hdrShapeDefaults>
    <o:shapedefaults v:ext="edit" spidmax="28673"/>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DF4"/>
    <w:rsid w:val="00000B5C"/>
    <w:rsid w:val="0000165B"/>
    <w:rsid w:val="00002EF3"/>
    <w:rsid w:val="0000758F"/>
    <w:rsid w:val="00012339"/>
    <w:rsid w:val="00013048"/>
    <w:rsid w:val="000222C0"/>
    <w:rsid w:val="00022752"/>
    <w:rsid w:val="00023873"/>
    <w:rsid w:val="00025ECB"/>
    <w:rsid w:val="00026429"/>
    <w:rsid w:val="000264E6"/>
    <w:rsid w:val="00027AAF"/>
    <w:rsid w:val="000300D1"/>
    <w:rsid w:val="00030906"/>
    <w:rsid w:val="000322CF"/>
    <w:rsid w:val="000337C3"/>
    <w:rsid w:val="00035936"/>
    <w:rsid w:val="000400CD"/>
    <w:rsid w:val="00041E99"/>
    <w:rsid w:val="00043404"/>
    <w:rsid w:val="000438B9"/>
    <w:rsid w:val="00043CC6"/>
    <w:rsid w:val="0004481E"/>
    <w:rsid w:val="000449E2"/>
    <w:rsid w:val="0004566D"/>
    <w:rsid w:val="0004695D"/>
    <w:rsid w:val="00047360"/>
    <w:rsid w:val="00050D4B"/>
    <w:rsid w:val="00053481"/>
    <w:rsid w:val="00053BFD"/>
    <w:rsid w:val="00053CFF"/>
    <w:rsid w:val="00054634"/>
    <w:rsid w:val="00054673"/>
    <w:rsid w:val="0005652A"/>
    <w:rsid w:val="00056B19"/>
    <w:rsid w:val="00056FC7"/>
    <w:rsid w:val="000612AB"/>
    <w:rsid w:val="0006187D"/>
    <w:rsid w:val="00061D2A"/>
    <w:rsid w:val="000634CD"/>
    <w:rsid w:val="0006410E"/>
    <w:rsid w:val="00064725"/>
    <w:rsid w:val="00065BC3"/>
    <w:rsid w:val="000665D3"/>
    <w:rsid w:val="00067551"/>
    <w:rsid w:val="00067FAB"/>
    <w:rsid w:val="000700B9"/>
    <w:rsid w:val="000716C5"/>
    <w:rsid w:val="000720C8"/>
    <w:rsid w:val="00072160"/>
    <w:rsid w:val="000728A4"/>
    <w:rsid w:val="00073732"/>
    <w:rsid w:val="00073F8B"/>
    <w:rsid w:val="000742F3"/>
    <w:rsid w:val="00074EC2"/>
    <w:rsid w:val="00076606"/>
    <w:rsid w:val="00076716"/>
    <w:rsid w:val="00081D63"/>
    <w:rsid w:val="000831FC"/>
    <w:rsid w:val="00083F00"/>
    <w:rsid w:val="00085C82"/>
    <w:rsid w:val="00086489"/>
    <w:rsid w:val="00086898"/>
    <w:rsid w:val="00086FD5"/>
    <w:rsid w:val="00087DA3"/>
    <w:rsid w:val="0009145B"/>
    <w:rsid w:val="000978B2"/>
    <w:rsid w:val="000A207E"/>
    <w:rsid w:val="000A214A"/>
    <w:rsid w:val="000A2633"/>
    <w:rsid w:val="000A3320"/>
    <w:rsid w:val="000A5948"/>
    <w:rsid w:val="000A59B3"/>
    <w:rsid w:val="000A5D0C"/>
    <w:rsid w:val="000A6918"/>
    <w:rsid w:val="000B1DC8"/>
    <w:rsid w:val="000B219C"/>
    <w:rsid w:val="000B451E"/>
    <w:rsid w:val="000B4D33"/>
    <w:rsid w:val="000B5080"/>
    <w:rsid w:val="000B5116"/>
    <w:rsid w:val="000B5E75"/>
    <w:rsid w:val="000B60B6"/>
    <w:rsid w:val="000C0770"/>
    <w:rsid w:val="000C10E7"/>
    <w:rsid w:val="000C1C30"/>
    <w:rsid w:val="000C3185"/>
    <w:rsid w:val="000C461A"/>
    <w:rsid w:val="000C48E5"/>
    <w:rsid w:val="000C695B"/>
    <w:rsid w:val="000D00A8"/>
    <w:rsid w:val="000D05E0"/>
    <w:rsid w:val="000D1875"/>
    <w:rsid w:val="000D2C22"/>
    <w:rsid w:val="000D304D"/>
    <w:rsid w:val="000D44D5"/>
    <w:rsid w:val="000D5753"/>
    <w:rsid w:val="000E0AF8"/>
    <w:rsid w:val="000E10ED"/>
    <w:rsid w:val="000E2B37"/>
    <w:rsid w:val="000E2C02"/>
    <w:rsid w:val="000E351B"/>
    <w:rsid w:val="000E5F69"/>
    <w:rsid w:val="000E5FEB"/>
    <w:rsid w:val="000E6EBC"/>
    <w:rsid w:val="000E781F"/>
    <w:rsid w:val="000F39E6"/>
    <w:rsid w:val="000F3E16"/>
    <w:rsid w:val="000F55A6"/>
    <w:rsid w:val="000F63E7"/>
    <w:rsid w:val="000F6950"/>
    <w:rsid w:val="000F70DC"/>
    <w:rsid w:val="000F76C9"/>
    <w:rsid w:val="00100233"/>
    <w:rsid w:val="00100266"/>
    <w:rsid w:val="00104019"/>
    <w:rsid w:val="0010594E"/>
    <w:rsid w:val="00110F9D"/>
    <w:rsid w:val="001154FF"/>
    <w:rsid w:val="0011632F"/>
    <w:rsid w:val="00120AB2"/>
    <w:rsid w:val="00120CF9"/>
    <w:rsid w:val="00120DB2"/>
    <w:rsid w:val="0012179C"/>
    <w:rsid w:val="00121910"/>
    <w:rsid w:val="00123677"/>
    <w:rsid w:val="00124070"/>
    <w:rsid w:val="0012527C"/>
    <w:rsid w:val="001254F2"/>
    <w:rsid w:val="0012571E"/>
    <w:rsid w:val="00125C17"/>
    <w:rsid w:val="001261E3"/>
    <w:rsid w:val="00126E29"/>
    <w:rsid w:val="00127075"/>
    <w:rsid w:val="00131DA7"/>
    <w:rsid w:val="00131E12"/>
    <w:rsid w:val="00131ED9"/>
    <w:rsid w:val="00131F70"/>
    <w:rsid w:val="00132790"/>
    <w:rsid w:val="00133139"/>
    <w:rsid w:val="0013441D"/>
    <w:rsid w:val="00134687"/>
    <w:rsid w:val="00135297"/>
    <w:rsid w:val="001367B0"/>
    <w:rsid w:val="00137573"/>
    <w:rsid w:val="001402A0"/>
    <w:rsid w:val="001403EE"/>
    <w:rsid w:val="00140B90"/>
    <w:rsid w:val="00141362"/>
    <w:rsid w:val="001422AE"/>
    <w:rsid w:val="00143300"/>
    <w:rsid w:val="00143959"/>
    <w:rsid w:val="0014438A"/>
    <w:rsid w:val="00145ACC"/>
    <w:rsid w:val="001472AA"/>
    <w:rsid w:val="0015166C"/>
    <w:rsid w:val="00151A06"/>
    <w:rsid w:val="00151A43"/>
    <w:rsid w:val="001520AE"/>
    <w:rsid w:val="001528E5"/>
    <w:rsid w:val="00152C63"/>
    <w:rsid w:val="00152CBD"/>
    <w:rsid w:val="0015692E"/>
    <w:rsid w:val="001611F0"/>
    <w:rsid w:val="001612E2"/>
    <w:rsid w:val="00161E58"/>
    <w:rsid w:val="00161F98"/>
    <w:rsid w:val="00162C08"/>
    <w:rsid w:val="00163F61"/>
    <w:rsid w:val="0016455E"/>
    <w:rsid w:val="00165A9D"/>
    <w:rsid w:val="001662C1"/>
    <w:rsid w:val="00166ADE"/>
    <w:rsid w:val="00167D2B"/>
    <w:rsid w:val="00170FE5"/>
    <w:rsid w:val="00172110"/>
    <w:rsid w:val="001770FA"/>
    <w:rsid w:val="001772E1"/>
    <w:rsid w:val="00181169"/>
    <w:rsid w:val="001812DE"/>
    <w:rsid w:val="00181DA3"/>
    <w:rsid w:val="00181EE1"/>
    <w:rsid w:val="00182CB3"/>
    <w:rsid w:val="00184771"/>
    <w:rsid w:val="00186D57"/>
    <w:rsid w:val="00190740"/>
    <w:rsid w:val="0019665F"/>
    <w:rsid w:val="001A0821"/>
    <w:rsid w:val="001A131E"/>
    <w:rsid w:val="001A17AA"/>
    <w:rsid w:val="001A35B0"/>
    <w:rsid w:val="001A475E"/>
    <w:rsid w:val="001A5377"/>
    <w:rsid w:val="001A5ECA"/>
    <w:rsid w:val="001A675B"/>
    <w:rsid w:val="001B0EE5"/>
    <w:rsid w:val="001B1045"/>
    <w:rsid w:val="001B23F2"/>
    <w:rsid w:val="001B5D71"/>
    <w:rsid w:val="001B6210"/>
    <w:rsid w:val="001B709C"/>
    <w:rsid w:val="001B78C3"/>
    <w:rsid w:val="001C13E4"/>
    <w:rsid w:val="001C1D4C"/>
    <w:rsid w:val="001C333F"/>
    <w:rsid w:val="001C3349"/>
    <w:rsid w:val="001C70CD"/>
    <w:rsid w:val="001C7C9E"/>
    <w:rsid w:val="001D0BCE"/>
    <w:rsid w:val="001D0E58"/>
    <w:rsid w:val="001D2284"/>
    <w:rsid w:val="001D5E0A"/>
    <w:rsid w:val="001E05FA"/>
    <w:rsid w:val="001E1E77"/>
    <w:rsid w:val="001E390B"/>
    <w:rsid w:val="001E3DA8"/>
    <w:rsid w:val="001E47E5"/>
    <w:rsid w:val="001E7343"/>
    <w:rsid w:val="001E789C"/>
    <w:rsid w:val="001F063C"/>
    <w:rsid w:val="001F189D"/>
    <w:rsid w:val="001F1CD8"/>
    <w:rsid w:val="001F41E0"/>
    <w:rsid w:val="001F526F"/>
    <w:rsid w:val="001F727F"/>
    <w:rsid w:val="001F73F7"/>
    <w:rsid w:val="00201151"/>
    <w:rsid w:val="0020128F"/>
    <w:rsid w:val="002020AA"/>
    <w:rsid w:val="002020B4"/>
    <w:rsid w:val="002031D6"/>
    <w:rsid w:val="00203A60"/>
    <w:rsid w:val="00204083"/>
    <w:rsid w:val="00206FE3"/>
    <w:rsid w:val="00210037"/>
    <w:rsid w:val="002106D2"/>
    <w:rsid w:val="002153E0"/>
    <w:rsid w:val="002158EE"/>
    <w:rsid w:val="002178AD"/>
    <w:rsid w:val="00217F68"/>
    <w:rsid w:val="00220EC1"/>
    <w:rsid w:val="00221073"/>
    <w:rsid w:val="002221CC"/>
    <w:rsid w:val="00222F92"/>
    <w:rsid w:val="00224F18"/>
    <w:rsid w:val="00225CF3"/>
    <w:rsid w:val="00226C8F"/>
    <w:rsid w:val="00226DEE"/>
    <w:rsid w:val="00226F9F"/>
    <w:rsid w:val="00230A6B"/>
    <w:rsid w:val="00230DE3"/>
    <w:rsid w:val="00231F0E"/>
    <w:rsid w:val="00233C1F"/>
    <w:rsid w:val="0023449A"/>
    <w:rsid w:val="0023497C"/>
    <w:rsid w:val="00234C72"/>
    <w:rsid w:val="00234F25"/>
    <w:rsid w:val="00235640"/>
    <w:rsid w:val="0023679A"/>
    <w:rsid w:val="00237102"/>
    <w:rsid w:val="002378E0"/>
    <w:rsid w:val="002404D3"/>
    <w:rsid w:val="00244F78"/>
    <w:rsid w:val="0024637C"/>
    <w:rsid w:val="0024649F"/>
    <w:rsid w:val="002469CF"/>
    <w:rsid w:val="00246EDA"/>
    <w:rsid w:val="00250317"/>
    <w:rsid w:val="00252114"/>
    <w:rsid w:val="00252539"/>
    <w:rsid w:val="002532E9"/>
    <w:rsid w:val="00255E0E"/>
    <w:rsid w:val="00255E4A"/>
    <w:rsid w:val="0025603C"/>
    <w:rsid w:val="002561AF"/>
    <w:rsid w:val="002575C1"/>
    <w:rsid w:val="002615EC"/>
    <w:rsid w:val="00262C14"/>
    <w:rsid w:val="00263189"/>
    <w:rsid w:val="00264976"/>
    <w:rsid w:val="00264DB4"/>
    <w:rsid w:val="00266091"/>
    <w:rsid w:val="00267C81"/>
    <w:rsid w:val="0027108C"/>
    <w:rsid w:val="00273DB4"/>
    <w:rsid w:val="00275EAC"/>
    <w:rsid w:val="00275F27"/>
    <w:rsid w:val="00276913"/>
    <w:rsid w:val="002806EB"/>
    <w:rsid w:val="00281217"/>
    <w:rsid w:val="00281AEC"/>
    <w:rsid w:val="00283509"/>
    <w:rsid w:val="00283CB8"/>
    <w:rsid w:val="00285E40"/>
    <w:rsid w:val="00286B09"/>
    <w:rsid w:val="0029023F"/>
    <w:rsid w:val="00291706"/>
    <w:rsid w:val="00292A46"/>
    <w:rsid w:val="00293811"/>
    <w:rsid w:val="00293F8E"/>
    <w:rsid w:val="002974B7"/>
    <w:rsid w:val="00297CC8"/>
    <w:rsid w:val="002A2CB7"/>
    <w:rsid w:val="002A2F21"/>
    <w:rsid w:val="002A317E"/>
    <w:rsid w:val="002A4878"/>
    <w:rsid w:val="002A4C0E"/>
    <w:rsid w:val="002A6FB8"/>
    <w:rsid w:val="002B083C"/>
    <w:rsid w:val="002B139A"/>
    <w:rsid w:val="002B17F3"/>
    <w:rsid w:val="002B1DB3"/>
    <w:rsid w:val="002B3107"/>
    <w:rsid w:val="002B47B6"/>
    <w:rsid w:val="002B511D"/>
    <w:rsid w:val="002B530E"/>
    <w:rsid w:val="002B7C63"/>
    <w:rsid w:val="002C2BFB"/>
    <w:rsid w:val="002C3383"/>
    <w:rsid w:val="002C42BB"/>
    <w:rsid w:val="002C6403"/>
    <w:rsid w:val="002D0F8F"/>
    <w:rsid w:val="002D3573"/>
    <w:rsid w:val="002D4FE3"/>
    <w:rsid w:val="002D639A"/>
    <w:rsid w:val="002D753D"/>
    <w:rsid w:val="002E1C5B"/>
    <w:rsid w:val="002E37AF"/>
    <w:rsid w:val="002E3CDD"/>
    <w:rsid w:val="002F08B4"/>
    <w:rsid w:val="002F0A98"/>
    <w:rsid w:val="002F1211"/>
    <w:rsid w:val="002F47A9"/>
    <w:rsid w:val="002F5347"/>
    <w:rsid w:val="002F69F5"/>
    <w:rsid w:val="002F73CB"/>
    <w:rsid w:val="00302719"/>
    <w:rsid w:val="0030367E"/>
    <w:rsid w:val="00304FB2"/>
    <w:rsid w:val="003051F1"/>
    <w:rsid w:val="00306B97"/>
    <w:rsid w:val="00306D74"/>
    <w:rsid w:val="00306FD9"/>
    <w:rsid w:val="00307264"/>
    <w:rsid w:val="00310D71"/>
    <w:rsid w:val="00310E61"/>
    <w:rsid w:val="00312C9D"/>
    <w:rsid w:val="00313616"/>
    <w:rsid w:val="00314B9D"/>
    <w:rsid w:val="00316759"/>
    <w:rsid w:val="0031691A"/>
    <w:rsid w:val="00317D13"/>
    <w:rsid w:val="003207C5"/>
    <w:rsid w:val="00320F3E"/>
    <w:rsid w:val="003213EE"/>
    <w:rsid w:val="00327514"/>
    <w:rsid w:val="00330E59"/>
    <w:rsid w:val="00331701"/>
    <w:rsid w:val="003319ED"/>
    <w:rsid w:val="003319FC"/>
    <w:rsid w:val="0033298D"/>
    <w:rsid w:val="003351C5"/>
    <w:rsid w:val="0033574F"/>
    <w:rsid w:val="00335804"/>
    <w:rsid w:val="00335FDF"/>
    <w:rsid w:val="00341E0F"/>
    <w:rsid w:val="00342FB3"/>
    <w:rsid w:val="0034399D"/>
    <w:rsid w:val="003463A7"/>
    <w:rsid w:val="003472D4"/>
    <w:rsid w:val="003516A3"/>
    <w:rsid w:val="0035237B"/>
    <w:rsid w:val="003525CA"/>
    <w:rsid w:val="00352E7D"/>
    <w:rsid w:val="00353112"/>
    <w:rsid w:val="00354F6C"/>
    <w:rsid w:val="00356B07"/>
    <w:rsid w:val="003572B1"/>
    <w:rsid w:val="00360BC0"/>
    <w:rsid w:val="003614B7"/>
    <w:rsid w:val="00362522"/>
    <w:rsid w:val="00363917"/>
    <w:rsid w:val="00365A63"/>
    <w:rsid w:val="00367727"/>
    <w:rsid w:val="00367768"/>
    <w:rsid w:val="003679A7"/>
    <w:rsid w:val="0037003D"/>
    <w:rsid w:val="003706FD"/>
    <w:rsid w:val="00372160"/>
    <w:rsid w:val="003739C8"/>
    <w:rsid w:val="00374017"/>
    <w:rsid w:val="00374498"/>
    <w:rsid w:val="0037673B"/>
    <w:rsid w:val="003804A7"/>
    <w:rsid w:val="003808B3"/>
    <w:rsid w:val="00382D93"/>
    <w:rsid w:val="003832B9"/>
    <w:rsid w:val="00383A56"/>
    <w:rsid w:val="003858E1"/>
    <w:rsid w:val="00385D5B"/>
    <w:rsid w:val="00385E8A"/>
    <w:rsid w:val="00386312"/>
    <w:rsid w:val="003875BA"/>
    <w:rsid w:val="00391D9B"/>
    <w:rsid w:val="003921DE"/>
    <w:rsid w:val="00392FF6"/>
    <w:rsid w:val="0039334C"/>
    <w:rsid w:val="00393AB8"/>
    <w:rsid w:val="00395F83"/>
    <w:rsid w:val="003A12B1"/>
    <w:rsid w:val="003A2142"/>
    <w:rsid w:val="003A2F57"/>
    <w:rsid w:val="003A2FCA"/>
    <w:rsid w:val="003A3172"/>
    <w:rsid w:val="003A5615"/>
    <w:rsid w:val="003A5883"/>
    <w:rsid w:val="003A5B3C"/>
    <w:rsid w:val="003A6474"/>
    <w:rsid w:val="003A6DCF"/>
    <w:rsid w:val="003B05CE"/>
    <w:rsid w:val="003B0C96"/>
    <w:rsid w:val="003B3BC2"/>
    <w:rsid w:val="003B584F"/>
    <w:rsid w:val="003B68C3"/>
    <w:rsid w:val="003B6C37"/>
    <w:rsid w:val="003B70AB"/>
    <w:rsid w:val="003C0AC3"/>
    <w:rsid w:val="003C1CFD"/>
    <w:rsid w:val="003C3DA2"/>
    <w:rsid w:val="003C5613"/>
    <w:rsid w:val="003C6623"/>
    <w:rsid w:val="003C662C"/>
    <w:rsid w:val="003C6EA3"/>
    <w:rsid w:val="003C6FA9"/>
    <w:rsid w:val="003D03C8"/>
    <w:rsid w:val="003D1584"/>
    <w:rsid w:val="003D3886"/>
    <w:rsid w:val="003D5E88"/>
    <w:rsid w:val="003D65A4"/>
    <w:rsid w:val="003D73FF"/>
    <w:rsid w:val="003E17E6"/>
    <w:rsid w:val="003E3080"/>
    <w:rsid w:val="003E7A99"/>
    <w:rsid w:val="003F0D37"/>
    <w:rsid w:val="003F0DD7"/>
    <w:rsid w:val="003F3738"/>
    <w:rsid w:val="003F69C5"/>
    <w:rsid w:val="003F7D1E"/>
    <w:rsid w:val="00400690"/>
    <w:rsid w:val="004016F1"/>
    <w:rsid w:val="00401CC3"/>
    <w:rsid w:val="00402ADD"/>
    <w:rsid w:val="004031B3"/>
    <w:rsid w:val="00404A39"/>
    <w:rsid w:val="00404B79"/>
    <w:rsid w:val="00404D6B"/>
    <w:rsid w:val="00407B88"/>
    <w:rsid w:val="004103D9"/>
    <w:rsid w:val="004110EB"/>
    <w:rsid w:val="004130AD"/>
    <w:rsid w:val="00413E1F"/>
    <w:rsid w:val="0041576D"/>
    <w:rsid w:val="004169A8"/>
    <w:rsid w:val="00416B3D"/>
    <w:rsid w:val="00421082"/>
    <w:rsid w:val="00421554"/>
    <w:rsid w:val="00422FCA"/>
    <w:rsid w:val="00424DA1"/>
    <w:rsid w:val="00426273"/>
    <w:rsid w:val="0042658E"/>
    <w:rsid w:val="004275AF"/>
    <w:rsid w:val="004301EC"/>
    <w:rsid w:val="00431707"/>
    <w:rsid w:val="00431D08"/>
    <w:rsid w:val="0043276C"/>
    <w:rsid w:val="00434262"/>
    <w:rsid w:val="0043496B"/>
    <w:rsid w:val="00434D9F"/>
    <w:rsid w:val="00434E45"/>
    <w:rsid w:val="00435FBC"/>
    <w:rsid w:val="00437CDD"/>
    <w:rsid w:val="00440208"/>
    <w:rsid w:val="00440BE6"/>
    <w:rsid w:val="00441358"/>
    <w:rsid w:val="004425FE"/>
    <w:rsid w:val="0044290F"/>
    <w:rsid w:val="00443E4D"/>
    <w:rsid w:val="004457CC"/>
    <w:rsid w:val="00445ECB"/>
    <w:rsid w:val="0044620D"/>
    <w:rsid w:val="004511B7"/>
    <w:rsid w:val="004526B5"/>
    <w:rsid w:val="004531B1"/>
    <w:rsid w:val="004549E6"/>
    <w:rsid w:val="004552C6"/>
    <w:rsid w:val="00455B00"/>
    <w:rsid w:val="00455C3D"/>
    <w:rsid w:val="00457BA1"/>
    <w:rsid w:val="00457EE3"/>
    <w:rsid w:val="00457F99"/>
    <w:rsid w:val="004600BE"/>
    <w:rsid w:val="00462706"/>
    <w:rsid w:val="00463412"/>
    <w:rsid w:val="0046358E"/>
    <w:rsid w:val="0046382D"/>
    <w:rsid w:val="00474847"/>
    <w:rsid w:val="00475F6E"/>
    <w:rsid w:val="00477688"/>
    <w:rsid w:val="004814BD"/>
    <w:rsid w:val="00481F41"/>
    <w:rsid w:val="00483B45"/>
    <w:rsid w:val="00485F80"/>
    <w:rsid w:val="00486E46"/>
    <w:rsid w:val="004876F7"/>
    <w:rsid w:val="0049028C"/>
    <w:rsid w:val="0049231F"/>
    <w:rsid w:val="00492688"/>
    <w:rsid w:val="00494491"/>
    <w:rsid w:val="004A09FA"/>
    <w:rsid w:val="004A11B1"/>
    <w:rsid w:val="004A34FA"/>
    <w:rsid w:val="004A4044"/>
    <w:rsid w:val="004A4E60"/>
    <w:rsid w:val="004A58A1"/>
    <w:rsid w:val="004A614E"/>
    <w:rsid w:val="004B0859"/>
    <w:rsid w:val="004B0A64"/>
    <w:rsid w:val="004B167B"/>
    <w:rsid w:val="004B230E"/>
    <w:rsid w:val="004B3E62"/>
    <w:rsid w:val="004B4363"/>
    <w:rsid w:val="004B64EC"/>
    <w:rsid w:val="004C0B5E"/>
    <w:rsid w:val="004C1C9F"/>
    <w:rsid w:val="004C45C5"/>
    <w:rsid w:val="004C54CF"/>
    <w:rsid w:val="004C6345"/>
    <w:rsid w:val="004C7C50"/>
    <w:rsid w:val="004D07DE"/>
    <w:rsid w:val="004D2015"/>
    <w:rsid w:val="004D2EE8"/>
    <w:rsid w:val="004D5BFD"/>
    <w:rsid w:val="004D6987"/>
    <w:rsid w:val="004E252F"/>
    <w:rsid w:val="004E2A9D"/>
    <w:rsid w:val="004E5AC4"/>
    <w:rsid w:val="004E60BA"/>
    <w:rsid w:val="004E7D6C"/>
    <w:rsid w:val="004F2CB6"/>
    <w:rsid w:val="004F4D25"/>
    <w:rsid w:val="004F5F84"/>
    <w:rsid w:val="004F678B"/>
    <w:rsid w:val="00503294"/>
    <w:rsid w:val="0050473B"/>
    <w:rsid w:val="005047AF"/>
    <w:rsid w:val="00506DB9"/>
    <w:rsid w:val="005077A6"/>
    <w:rsid w:val="005100E8"/>
    <w:rsid w:val="005101A6"/>
    <w:rsid w:val="0051054B"/>
    <w:rsid w:val="00510887"/>
    <w:rsid w:val="005116DE"/>
    <w:rsid w:val="0051388C"/>
    <w:rsid w:val="00515210"/>
    <w:rsid w:val="00515B70"/>
    <w:rsid w:val="005166B3"/>
    <w:rsid w:val="00523575"/>
    <w:rsid w:val="00523DA7"/>
    <w:rsid w:val="00524D72"/>
    <w:rsid w:val="00526977"/>
    <w:rsid w:val="00526A5A"/>
    <w:rsid w:val="00526CF3"/>
    <w:rsid w:val="00530E8F"/>
    <w:rsid w:val="00532AB8"/>
    <w:rsid w:val="0053324C"/>
    <w:rsid w:val="00537576"/>
    <w:rsid w:val="0053767C"/>
    <w:rsid w:val="00540346"/>
    <w:rsid w:val="0054421A"/>
    <w:rsid w:val="00544DA0"/>
    <w:rsid w:val="005450D4"/>
    <w:rsid w:val="00545A29"/>
    <w:rsid w:val="00545A72"/>
    <w:rsid w:val="00546AFC"/>
    <w:rsid w:val="00546B8E"/>
    <w:rsid w:val="00547D57"/>
    <w:rsid w:val="0055179E"/>
    <w:rsid w:val="0055216B"/>
    <w:rsid w:val="005529E8"/>
    <w:rsid w:val="005530D8"/>
    <w:rsid w:val="00554705"/>
    <w:rsid w:val="0055673D"/>
    <w:rsid w:val="0055729A"/>
    <w:rsid w:val="005619F1"/>
    <w:rsid w:val="00561FEE"/>
    <w:rsid w:val="005629A6"/>
    <w:rsid w:val="005642DA"/>
    <w:rsid w:val="00565AE0"/>
    <w:rsid w:val="00572771"/>
    <w:rsid w:val="005728C2"/>
    <w:rsid w:val="00574268"/>
    <w:rsid w:val="00576AB1"/>
    <w:rsid w:val="00577D8E"/>
    <w:rsid w:val="005826D4"/>
    <w:rsid w:val="00583A4A"/>
    <w:rsid w:val="005841E5"/>
    <w:rsid w:val="005844D1"/>
    <w:rsid w:val="00585C85"/>
    <w:rsid w:val="00587BC8"/>
    <w:rsid w:val="005A11CE"/>
    <w:rsid w:val="005A18A2"/>
    <w:rsid w:val="005A2879"/>
    <w:rsid w:val="005A2E01"/>
    <w:rsid w:val="005A39D3"/>
    <w:rsid w:val="005A3EAE"/>
    <w:rsid w:val="005A3F58"/>
    <w:rsid w:val="005A53C7"/>
    <w:rsid w:val="005A5D5A"/>
    <w:rsid w:val="005A5D71"/>
    <w:rsid w:val="005A676C"/>
    <w:rsid w:val="005B139D"/>
    <w:rsid w:val="005B2053"/>
    <w:rsid w:val="005B443F"/>
    <w:rsid w:val="005B4816"/>
    <w:rsid w:val="005B767E"/>
    <w:rsid w:val="005B7A34"/>
    <w:rsid w:val="005C0DCF"/>
    <w:rsid w:val="005C0E30"/>
    <w:rsid w:val="005C188F"/>
    <w:rsid w:val="005C1B64"/>
    <w:rsid w:val="005C27A8"/>
    <w:rsid w:val="005C3CE0"/>
    <w:rsid w:val="005C3F2A"/>
    <w:rsid w:val="005C5DE2"/>
    <w:rsid w:val="005C60AF"/>
    <w:rsid w:val="005D1977"/>
    <w:rsid w:val="005D1E38"/>
    <w:rsid w:val="005D2084"/>
    <w:rsid w:val="005D32CD"/>
    <w:rsid w:val="005D4703"/>
    <w:rsid w:val="005D4714"/>
    <w:rsid w:val="005D4764"/>
    <w:rsid w:val="005D4D88"/>
    <w:rsid w:val="005D5936"/>
    <w:rsid w:val="005D60E4"/>
    <w:rsid w:val="005D75DB"/>
    <w:rsid w:val="005E01C2"/>
    <w:rsid w:val="005E100F"/>
    <w:rsid w:val="005E15E3"/>
    <w:rsid w:val="005E18B1"/>
    <w:rsid w:val="005E2870"/>
    <w:rsid w:val="005E3365"/>
    <w:rsid w:val="005E4049"/>
    <w:rsid w:val="005E50F8"/>
    <w:rsid w:val="005E5501"/>
    <w:rsid w:val="005E68FD"/>
    <w:rsid w:val="005E6A93"/>
    <w:rsid w:val="005E7B6C"/>
    <w:rsid w:val="005F0192"/>
    <w:rsid w:val="005F029B"/>
    <w:rsid w:val="005F0F57"/>
    <w:rsid w:val="005F1257"/>
    <w:rsid w:val="005F71FF"/>
    <w:rsid w:val="006003E5"/>
    <w:rsid w:val="006005B7"/>
    <w:rsid w:val="00600748"/>
    <w:rsid w:val="0060079A"/>
    <w:rsid w:val="00600E49"/>
    <w:rsid w:val="00601AFF"/>
    <w:rsid w:val="00602B49"/>
    <w:rsid w:val="006041EA"/>
    <w:rsid w:val="00606157"/>
    <w:rsid w:val="00607073"/>
    <w:rsid w:val="00610DB4"/>
    <w:rsid w:val="00611478"/>
    <w:rsid w:val="00612659"/>
    <w:rsid w:val="00612C86"/>
    <w:rsid w:val="006137F2"/>
    <w:rsid w:val="006164AA"/>
    <w:rsid w:val="006200F0"/>
    <w:rsid w:val="0062028E"/>
    <w:rsid w:val="0062122A"/>
    <w:rsid w:val="0062322A"/>
    <w:rsid w:val="00623BCC"/>
    <w:rsid w:val="00626E53"/>
    <w:rsid w:val="00627418"/>
    <w:rsid w:val="00630B62"/>
    <w:rsid w:val="00636BAC"/>
    <w:rsid w:val="006411EB"/>
    <w:rsid w:val="00646C15"/>
    <w:rsid w:val="00647527"/>
    <w:rsid w:val="00647B1F"/>
    <w:rsid w:val="00650D75"/>
    <w:rsid w:val="006513AF"/>
    <w:rsid w:val="0065328D"/>
    <w:rsid w:val="0065390F"/>
    <w:rsid w:val="00656A4E"/>
    <w:rsid w:val="00657960"/>
    <w:rsid w:val="0066041C"/>
    <w:rsid w:val="00661B46"/>
    <w:rsid w:val="0066295F"/>
    <w:rsid w:val="00662ADA"/>
    <w:rsid w:val="006640DE"/>
    <w:rsid w:val="00665503"/>
    <w:rsid w:val="006659EF"/>
    <w:rsid w:val="0066714F"/>
    <w:rsid w:val="006676C5"/>
    <w:rsid w:val="00667FAE"/>
    <w:rsid w:val="00670066"/>
    <w:rsid w:val="006701C8"/>
    <w:rsid w:val="006716F5"/>
    <w:rsid w:val="00671BB0"/>
    <w:rsid w:val="0067271E"/>
    <w:rsid w:val="006737FE"/>
    <w:rsid w:val="00676692"/>
    <w:rsid w:val="00677365"/>
    <w:rsid w:val="006805B2"/>
    <w:rsid w:val="006807D0"/>
    <w:rsid w:val="00680FD2"/>
    <w:rsid w:val="006827D5"/>
    <w:rsid w:val="0068291C"/>
    <w:rsid w:val="00685C79"/>
    <w:rsid w:val="00686B25"/>
    <w:rsid w:val="0069109B"/>
    <w:rsid w:val="0069343F"/>
    <w:rsid w:val="006959DA"/>
    <w:rsid w:val="006971F1"/>
    <w:rsid w:val="00697952"/>
    <w:rsid w:val="006A052D"/>
    <w:rsid w:val="006A3F9E"/>
    <w:rsid w:val="006A503E"/>
    <w:rsid w:val="006A739B"/>
    <w:rsid w:val="006A7456"/>
    <w:rsid w:val="006A7620"/>
    <w:rsid w:val="006B19A6"/>
    <w:rsid w:val="006B1A9C"/>
    <w:rsid w:val="006B2D0A"/>
    <w:rsid w:val="006B375D"/>
    <w:rsid w:val="006B5550"/>
    <w:rsid w:val="006B5F3F"/>
    <w:rsid w:val="006B7582"/>
    <w:rsid w:val="006B7FB0"/>
    <w:rsid w:val="006C0435"/>
    <w:rsid w:val="006C1522"/>
    <w:rsid w:val="006C3ACD"/>
    <w:rsid w:val="006D0404"/>
    <w:rsid w:val="006D063A"/>
    <w:rsid w:val="006D14D2"/>
    <w:rsid w:val="006D2CE4"/>
    <w:rsid w:val="006D471E"/>
    <w:rsid w:val="006D5D37"/>
    <w:rsid w:val="006D68B5"/>
    <w:rsid w:val="006D6E80"/>
    <w:rsid w:val="006D7A48"/>
    <w:rsid w:val="006E2882"/>
    <w:rsid w:val="006E5B51"/>
    <w:rsid w:val="006E7824"/>
    <w:rsid w:val="006F0805"/>
    <w:rsid w:val="006F1ECF"/>
    <w:rsid w:val="006F334B"/>
    <w:rsid w:val="006F370F"/>
    <w:rsid w:val="006F545E"/>
    <w:rsid w:val="00702886"/>
    <w:rsid w:val="007032B7"/>
    <w:rsid w:val="00704B7E"/>
    <w:rsid w:val="00705DD7"/>
    <w:rsid w:val="00706ABA"/>
    <w:rsid w:val="00710444"/>
    <w:rsid w:val="0071278A"/>
    <w:rsid w:val="0071457C"/>
    <w:rsid w:val="007145B2"/>
    <w:rsid w:val="007155A5"/>
    <w:rsid w:val="00715794"/>
    <w:rsid w:val="0071597A"/>
    <w:rsid w:val="00715EA3"/>
    <w:rsid w:val="00716157"/>
    <w:rsid w:val="00716C0B"/>
    <w:rsid w:val="007176CF"/>
    <w:rsid w:val="00717BA5"/>
    <w:rsid w:val="007202DC"/>
    <w:rsid w:val="00720818"/>
    <w:rsid w:val="00720E6D"/>
    <w:rsid w:val="007216C0"/>
    <w:rsid w:val="00721950"/>
    <w:rsid w:val="00721B57"/>
    <w:rsid w:val="00722B15"/>
    <w:rsid w:val="00723CE0"/>
    <w:rsid w:val="007242F6"/>
    <w:rsid w:val="00725778"/>
    <w:rsid w:val="007270C6"/>
    <w:rsid w:val="007272AB"/>
    <w:rsid w:val="0073108F"/>
    <w:rsid w:val="00732408"/>
    <w:rsid w:val="00734242"/>
    <w:rsid w:val="007345E5"/>
    <w:rsid w:val="00734CAE"/>
    <w:rsid w:val="007405D4"/>
    <w:rsid w:val="00742CD8"/>
    <w:rsid w:val="00743451"/>
    <w:rsid w:val="0074695F"/>
    <w:rsid w:val="00747B61"/>
    <w:rsid w:val="007525DB"/>
    <w:rsid w:val="00752A96"/>
    <w:rsid w:val="0075323F"/>
    <w:rsid w:val="0075412F"/>
    <w:rsid w:val="007578EA"/>
    <w:rsid w:val="00760224"/>
    <w:rsid w:val="007606A8"/>
    <w:rsid w:val="007620E0"/>
    <w:rsid w:val="007621F9"/>
    <w:rsid w:val="0076533C"/>
    <w:rsid w:val="007661E1"/>
    <w:rsid w:val="007701C4"/>
    <w:rsid w:val="00770C8E"/>
    <w:rsid w:val="00774485"/>
    <w:rsid w:val="007751F7"/>
    <w:rsid w:val="0077611F"/>
    <w:rsid w:val="007762DB"/>
    <w:rsid w:val="00776629"/>
    <w:rsid w:val="00781959"/>
    <w:rsid w:val="00782787"/>
    <w:rsid w:val="00782D77"/>
    <w:rsid w:val="007848B3"/>
    <w:rsid w:val="00786C11"/>
    <w:rsid w:val="00791B9D"/>
    <w:rsid w:val="0079508A"/>
    <w:rsid w:val="0079513B"/>
    <w:rsid w:val="007956D4"/>
    <w:rsid w:val="00797035"/>
    <w:rsid w:val="00797887"/>
    <w:rsid w:val="00797EA7"/>
    <w:rsid w:val="007A0234"/>
    <w:rsid w:val="007A7C88"/>
    <w:rsid w:val="007A7C90"/>
    <w:rsid w:val="007B172C"/>
    <w:rsid w:val="007B3ACF"/>
    <w:rsid w:val="007B40C3"/>
    <w:rsid w:val="007C0674"/>
    <w:rsid w:val="007C2538"/>
    <w:rsid w:val="007C35BD"/>
    <w:rsid w:val="007C3E5B"/>
    <w:rsid w:val="007C6BF0"/>
    <w:rsid w:val="007C77D7"/>
    <w:rsid w:val="007C7A7F"/>
    <w:rsid w:val="007D1110"/>
    <w:rsid w:val="007D14D3"/>
    <w:rsid w:val="007D1573"/>
    <w:rsid w:val="007D205B"/>
    <w:rsid w:val="007D2D44"/>
    <w:rsid w:val="007D41E5"/>
    <w:rsid w:val="007D58D4"/>
    <w:rsid w:val="007D6974"/>
    <w:rsid w:val="007E2EDB"/>
    <w:rsid w:val="007E35FE"/>
    <w:rsid w:val="007E373C"/>
    <w:rsid w:val="007F05F1"/>
    <w:rsid w:val="007F292E"/>
    <w:rsid w:val="007F2B8E"/>
    <w:rsid w:val="007F2F0F"/>
    <w:rsid w:val="007F3191"/>
    <w:rsid w:val="008002AC"/>
    <w:rsid w:val="00800B2A"/>
    <w:rsid w:val="00803F96"/>
    <w:rsid w:val="00806FA2"/>
    <w:rsid w:val="00807268"/>
    <w:rsid w:val="00810395"/>
    <w:rsid w:val="0081058F"/>
    <w:rsid w:val="00810916"/>
    <w:rsid w:val="00811070"/>
    <w:rsid w:val="008157A2"/>
    <w:rsid w:val="00815F54"/>
    <w:rsid w:val="00817B03"/>
    <w:rsid w:val="008209BB"/>
    <w:rsid w:val="00820E5B"/>
    <w:rsid w:val="008219B5"/>
    <w:rsid w:val="00822697"/>
    <w:rsid w:val="00822DB6"/>
    <w:rsid w:val="0082372F"/>
    <w:rsid w:val="00823CC7"/>
    <w:rsid w:val="00825B8A"/>
    <w:rsid w:val="00825C27"/>
    <w:rsid w:val="00826812"/>
    <w:rsid w:val="008276FF"/>
    <w:rsid w:val="008279DF"/>
    <w:rsid w:val="00827A72"/>
    <w:rsid w:val="00827CDA"/>
    <w:rsid w:val="00827ECF"/>
    <w:rsid w:val="00830E7A"/>
    <w:rsid w:val="00833418"/>
    <w:rsid w:val="00835141"/>
    <w:rsid w:val="00835E12"/>
    <w:rsid w:val="00840C83"/>
    <w:rsid w:val="008418CF"/>
    <w:rsid w:val="00841B9B"/>
    <w:rsid w:val="008437FD"/>
    <w:rsid w:val="00844153"/>
    <w:rsid w:val="0084483F"/>
    <w:rsid w:val="008467BC"/>
    <w:rsid w:val="00847DD3"/>
    <w:rsid w:val="00850389"/>
    <w:rsid w:val="00850474"/>
    <w:rsid w:val="00850D83"/>
    <w:rsid w:val="008511AD"/>
    <w:rsid w:val="00851AAC"/>
    <w:rsid w:val="008525B9"/>
    <w:rsid w:val="00855A26"/>
    <w:rsid w:val="00862CB9"/>
    <w:rsid w:val="008630F8"/>
    <w:rsid w:val="008631A1"/>
    <w:rsid w:val="00866561"/>
    <w:rsid w:val="00870C3D"/>
    <w:rsid w:val="00870F2E"/>
    <w:rsid w:val="008711C4"/>
    <w:rsid w:val="008720A8"/>
    <w:rsid w:val="008724BD"/>
    <w:rsid w:val="00872A48"/>
    <w:rsid w:val="00872A64"/>
    <w:rsid w:val="00882DD7"/>
    <w:rsid w:val="00883E1A"/>
    <w:rsid w:val="00884A48"/>
    <w:rsid w:val="00884BBC"/>
    <w:rsid w:val="00884DB1"/>
    <w:rsid w:val="00886670"/>
    <w:rsid w:val="00886DAC"/>
    <w:rsid w:val="00886DF7"/>
    <w:rsid w:val="00887F63"/>
    <w:rsid w:val="00891D4F"/>
    <w:rsid w:val="008922A9"/>
    <w:rsid w:val="00895891"/>
    <w:rsid w:val="00897AF7"/>
    <w:rsid w:val="008A05B4"/>
    <w:rsid w:val="008A189B"/>
    <w:rsid w:val="008A2D2E"/>
    <w:rsid w:val="008A42A7"/>
    <w:rsid w:val="008B08EB"/>
    <w:rsid w:val="008B2D9C"/>
    <w:rsid w:val="008B39B3"/>
    <w:rsid w:val="008B4695"/>
    <w:rsid w:val="008B4A7D"/>
    <w:rsid w:val="008B4B21"/>
    <w:rsid w:val="008B4EEE"/>
    <w:rsid w:val="008B508E"/>
    <w:rsid w:val="008B5B05"/>
    <w:rsid w:val="008B65D8"/>
    <w:rsid w:val="008C4CF5"/>
    <w:rsid w:val="008C5431"/>
    <w:rsid w:val="008C6859"/>
    <w:rsid w:val="008D0568"/>
    <w:rsid w:val="008D0868"/>
    <w:rsid w:val="008D1DCF"/>
    <w:rsid w:val="008D2617"/>
    <w:rsid w:val="008D7C63"/>
    <w:rsid w:val="008D7C7A"/>
    <w:rsid w:val="008E055F"/>
    <w:rsid w:val="008E0A4D"/>
    <w:rsid w:val="008E1609"/>
    <w:rsid w:val="008E1BC4"/>
    <w:rsid w:val="008E2606"/>
    <w:rsid w:val="008E298C"/>
    <w:rsid w:val="008E2A3B"/>
    <w:rsid w:val="008E57DF"/>
    <w:rsid w:val="008E74A2"/>
    <w:rsid w:val="008E7D28"/>
    <w:rsid w:val="008F064B"/>
    <w:rsid w:val="008F09E5"/>
    <w:rsid w:val="008F226A"/>
    <w:rsid w:val="008F3856"/>
    <w:rsid w:val="008F3F36"/>
    <w:rsid w:val="008F4345"/>
    <w:rsid w:val="008F46EA"/>
    <w:rsid w:val="008F5912"/>
    <w:rsid w:val="008F5915"/>
    <w:rsid w:val="008F6552"/>
    <w:rsid w:val="008F6BA1"/>
    <w:rsid w:val="008F73E2"/>
    <w:rsid w:val="008F7B22"/>
    <w:rsid w:val="008F7C0D"/>
    <w:rsid w:val="00906DD9"/>
    <w:rsid w:val="00907A4C"/>
    <w:rsid w:val="00910622"/>
    <w:rsid w:val="00910B3F"/>
    <w:rsid w:val="00911657"/>
    <w:rsid w:val="009122FE"/>
    <w:rsid w:val="00913D59"/>
    <w:rsid w:val="009142EF"/>
    <w:rsid w:val="0091464C"/>
    <w:rsid w:val="00915AC0"/>
    <w:rsid w:val="009178A0"/>
    <w:rsid w:val="00917DC4"/>
    <w:rsid w:val="00922176"/>
    <w:rsid w:val="00924DD7"/>
    <w:rsid w:val="00926404"/>
    <w:rsid w:val="00926555"/>
    <w:rsid w:val="00927311"/>
    <w:rsid w:val="0093115B"/>
    <w:rsid w:val="0093437B"/>
    <w:rsid w:val="0093557D"/>
    <w:rsid w:val="00936EA9"/>
    <w:rsid w:val="009411B1"/>
    <w:rsid w:val="00941DBD"/>
    <w:rsid w:val="00942E94"/>
    <w:rsid w:val="009432BA"/>
    <w:rsid w:val="009434AD"/>
    <w:rsid w:val="00943510"/>
    <w:rsid w:val="00943897"/>
    <w:rsid w:val="00945104"/>
    <w:rsid w:val="00945C08"/>
    <w:rsid w:val="00950235"/>
    <w:rsid w:val="00950BAE"/>
    <w:rsid w:val="0095108B"/>
    <w:rsid w:val="00953ECD"/>
    <w:rsid w:val="00957FA0"/>
    <w:rsid w:val="00960423"/>
    <w:rsid w:val="00960599"/>
    <w:rsid w:val="00960AFE"/>
    <w:rsid w:val="0096146C"/>
    <w:rsid w:val="009644B6"/>
    <w:rsid w:val="00964681"/>
    <w:rsid w:val="00965F3B"/>
    <w:rsid w:val="009667E4"/>
    <w:rsid w:val="00966900"/>
    <w:rsid w:val="0096715D"/>
    <w:rsid w:val="00970238"/>
    <w:rsid w:val="00970765"/>
    <w:rsid w:val="00970BF1"/>
    <w:rsid w:val="009710D4"/>
    <w:rsid w:val="0097113A"/>
    <w:rsid w:val="00972591"/>
    <w:rsid w:val="00975A75"/>
    <w:rsid w:val="00975BDC"/>
    <w:rsid w:val="00976214"/>
    <w:rsid w:val="00977552"/>
    <w:rsid w:val="009777DD"/>
    <w:rsid w:val="00980C94"/>
    <w:rsid w:val="0098736F"/>
    <w:rsid w:val="009916A3"/>
    <w:rsid w:val="00993C81"/>
    <w:rsid w:val="009958EE"/>
    <w:rsid w:val="009A00D0"/>
    <w:rsid w:val="009A123D"/>
    <w:rsid w:val="009A27E0"/>
    <w:rsid w:val="009A3D89"/>
    <w:rsid w:val="009A65F1"/>
    <w:rsid w:val="009A7765"/>
    <w:rsid w:val="009B206D"/>
    <w:rsid w:val="009B3936"/>
    <w:rsid w:val="009B3CBB"/>
    <w:rsid w:val="009B415D"/>
    <w:rsid w:val="009B41A7"/>
    <w:rsid w:val="009B47CE"/>
    <w:rsid w:val="009B7F37"/>
    <w:rsid w:val="009C09F9"/>
    <w:rsid w:val="009C24E7"/>
    <w:rsid w:val="009C41E6"/>
    <w:rsid w:val="009C5612"/>
    <w:rsid w:val="009D1E72"/>
    <w:rsid w:val="009D258D"/>
    <w:rsid w:val="009D346C"/>
    <w:rsid w:val="009D74AE"/>
    <w:rsid w:val="009E07C2"/>
    <w:rsid w:val="009E0D93"/>
    <w:rsid w:val="009E1305"/>
    <w:rsid w:val="009E4379"/>
    <w:rsid w:val="009E5028"/>
    <w:rsid w:val="009E5600"/>
    <w:rsid w:val="009E5686"/>
    <w:rsid w:val="009E5BFE"/>
    <w:rsid w:val="009F1835"/>
    <w:rsid w:val="009F1885"/>
    <w:rsid w:val="009F5A6B"/>
    <w:rsid w:val="009F6091"/>
    <w:rsid w:val="009F7556"/>
    <w:rsid w:val="009F7753"/>
    <w:rsid w:val="00A001EE"/>
    <w:rsid w:val="00A002E2"/>
    <w:rsid w:val="00A00FC6"/>
    <w:rsid w:val="00A026D0"/>
    <w:rsid w:val="00A02D4F"/>
    <w:rsid w:val="00A035D3"/>
    <w:rsid w:val="00A07478"/>
    <w:rsid w:val="00A07559"/>
    <w:rsid w:val="00A102F0"/>
    <w:rsid w:val="00A1132B"/>
    <w:rsid w:val="00A12BDC"/>
    <w:rsid w:val="00A134FE"/>
    <w:rsid w:val="00A1480B"/>
    <w:rsid w:val="00A17C66"/>
    <w:rsid w:val="00A20BEC"/>
    <w:rsid w:val="00A21516"/>
    <w:rsid w:val="00A21F3B"/>
    <w:rsid w:val="00A23088"/>
    <w:rsid w:val="00A23332"/>
    <w:rsid w:val="00A233BA"/>
    <w:rsid w:val="00A23D02"/>
    <w:rsid w:val="00A25B61"/>
    <w:rsid w:val="00A26978"/>
    <w:rsid w:val="00A30230"/>
    <w:rsid w:val="00A30665"/>
    <w:rsid w:val="00A30B4A"/>
    <w:rsid w:val="00A3174B"/>
    <w:rsid w:val="00A317E5"/>
    <w:rsid w:val="00A31BB6"/>
    <w:rsid w:val="00A329B7"/>
    <w:rsid w:val="00A35FBF"/>
    <w:rsid w:val="00A37DA4"/>
    <w:rsid w:val="00A44568"/>
    <w:rsid w:val="00A47B11"/>
    <w:rsid w:val="00A506A6"/>
    <w:rsid w:val="00A52054"/>
    <w:rsid w:val="00A52253"/>
    <w:rsid w:val="00A53773"/>
    <w:rsid w:val="00A54639"/>
    <w:rsid w:val="00A5614F"/>
    <w:rsid w:val="00A605B5"/>
    <w:rsid w:val="00A60A96"/>
    <w:rsid w:val="00A61F08"/>
    <w:rsid w:val="00A62459"/>
    <w:rsid w:val="00A63B20"/>
    <w:rsid w:val="00A63C6A"/>
    <w:rsid w:val="00A65358"/>
    <w:rsid w:val="00A6623D"/>
    <w:rsid w:val="00A6634C"/>
    <w:rsid w:val="00A67C64"/>
    <w:rsid w:val="00A705BF"/>
    <w:rsid w:val="00A720BA"/>
    <w:rsid w:val="00A72C2E"/>
    <w:rsid w:val="00A72F51"/>
    <w:rsid w:val="00A737F5"/>
    <w:rsid w:val="00A746E9"/>
    <w:rsid w:val="00A75A2F"/>
    <w:rsid w:val="00A77785"/>
    <w:rsid w:val="00A7786C"/>
    <w:rsid w:val="00A8062E"/>
    <w:rsid w:val="00A80FF8"/>
    <w:rsid w:val="00A81AAC"/>
    <w:rsid w:val="00A8238F"/>
    <w:rsid w:val="00A83CCB"/>
    <w:rsid w:val="00A83D11"/>
    <w:rsid w:val="00A83F34"/>
    <w:rsid w:val="00A8518D"/>
    <w:rsid w:val="00A852C7"/>
    <w:rsid w:val="00A856D7"/>
    <w:rsid w:val="00A8668D"/>
    <w:rsid w:val="00A8760D"/>
    <w:rsid w:val="00A9032D"/>
    <w:rsid w:val="00A9368D"/>
    <w:rsid w:val="00A946B7"/>
    <w:rsid w:val="00A963F4"/>
    <w:rsid w:val="00A966AB"/>
    <w:rsid w:val="00AA0454"/>
    <w:rsid w:val="00AA0E71"/>
    <w:rsid w:val="00AA1DA6"/>
    <w:rsid w:val="00AA1FF3"/>
    <w:rsid w:val="00AA27BA"/>
    <w:rsid w:val="00AA390C"/>
    <w:rsid w:val="00AA425A"/>
    <w:rsid w:val="00AA6DB1"/>
    <w:rsid w:val="00AA722D"/>
    <w:rsid w:val="00AB3226"/>
    <w:rsid w:val="00AB3F87"/>
    <w:rsid w:val="00AB4334"/>
    <w:rsid w:val="00AB5020"/>
    <w:rsid w:val="00AB51C5"/>
    <w:rsid w:val="00AB531D"/>
    <w:rsid w:val="00AB6AA5"/>
    <w:rsid w:val="00AC09EA"/>
    <w:rsid w:val="00AC0C49"/>
    <w:rsid w:val="00AC1300"/>
    <w:rsid w:val="00AC168B"/>
    <w:rsid w:val="00AC1A57"/>
    <w:rsid w:val="00AC299B"/>
    <w:rsid w:val="00AC2FA7"/>
    <w:rsid w:val="00AC309C"/>
    <w:rsid w:val="00AC4D89"/>
    <w:rsid w:val="00AC7EAD"/>
    <w:rsid w:val="00AD00C2"/>
    <w:rsid w:val="00AD0627"/>
    <w:rsid w:val="00AD12C3"/>
    <w:rsid w:val="00AD2B37"/>
    <w:rsid w:val="00AD2D00"/>
    <w:rsid w:val="00AD2FC9"/>
    <w:rsid w:val="00AD313D"/>
    <w:rsid w:val="00AD3EDC"/>
    <w:rsid w:val="00AD532B"/>
    <w:rsid w:val="00AD69C4"/>
    <w:rsid w:val="00AD7CE9"/>
    <w:rsid w:val="00AD7DB8"/>
    <w:rsid w:val="00AE061E"/>
    <w:rsid w:val="00AE22B9"/>
    <w:rsid w:val="00AE3584"/>
    <w:rsid w:val="00AE692F"/>
    <w:rsid w:val="00AE6B37"/>
    <w:rsid w:val="00AE7825"/>
    <w:rsid w:val="00AE79E3"/>
    <w:rsid w:val="00AE7FD7"/>
    <w:rsid w:val="00AF2AD7"/>
    <w:rsid w:val="00AF52E7"/>
    <w:rsid w:val="00AF55E9"/>
    <w:rsid w:val="00AF628D"/>
    <w:rsid w:val="00AF7727"/>
    <w:rsid w:val="00B00495"/>
    <w:rsid w:val="00B007E5"/>
    <w:rsid w:val="00B00857"/>
    <w:rsid w:val="00B00957"/>
    <w:rsid w:val="00B00CDF"/>
    <w:rsid w:val="00B02072"/>
    <w:rsid w:val="00B027E4"/>
    <w:rsid w:val="00B044CF"/>
    <w:rsid w:val="00B0682E"/>
    <w:rsid w:val="00B1061F"/>
    <w:rsid w:val="00B148DF"/>
    <w:rsid w:val="00B17F9E"/>
    <w:rsid w:val="00B20C7B"/>
    <w:rsid w:val="00B21453"/>
    <w:rsid w:val="00B2167C"/>
    <w:rsid w:val="00B22609"/>
    <w:rsid w:val="00B22B4C"/>
    <w:rsid w:val="00B23623"/>
    <w:rsid w:val="00B27AB2"/>
    <w:rsid w:val="00B30174"/>
    <w:rsid w:val="00B30386"/>
    <w:rsid w:val="00B30A7A"/>
    <w:rsid w:val="00B33621"/>
    <w:rsid w:val="00B34D1F"/>
    <w:rsid w:val="00B3511E"/>
    <w:rsid w:val="00B3514A"/>
    <w:rsid w:val="00B35372"/>
    <w:rsid w:val="00B35430"/>
    <w:rsid w:val="00B35A7E"/>
    <w:rsid w:val="00B40211"/>
    <w:rsid w:val="00B40E27"/>
    <w:rsid w:val="00B41135"/>
    <w:rsid w:val="00B42C69"/>
    <w:rsid w:val="00B4335A"/>
    <w:rsid w:val="00B43525"/>
    <w:rsid w:val="00B448A4"/>
    <w:rsid w:val="00B44C1C"/>
    <w:rsid w:val="00B457FB"/>
    <w:rsid w:val="00B45A53"/>
    <w:rsid w:val="00B45D12"/>
    <w:rsid w:val="00B4622E"/>
    <w:rsid w:val="00B50D9D"/>
    <w:rsid w:val="00B51A7B"/>
    <w:rsid w:val="00B5439A"/>
    <w:rsid w:val="00B55FA7"/>
    <w:rsid w:val="00B563AC"/>
    <w:rsid w:val="00B564CD"/>
    <w:rsid w:val="00B57E77"/>
    <w:rsid w:val="00B60119"/>
    <w:rsid w:val="00B61BC8"/>
    <w:rsid w:val="00B628E8"/>
    <w:rsid w:val="00B62AAF"/>
    <w:rsid w:val="00B632FA"/>
    <w:rsid w:val="00B63AF9"/>
    <w:rsid w:val="00B64D0D"/>
    <w:rsid w:val="00B709A1"/>
    <w:rsid w:val="00B70BDB"/>
    <w:rsid w:val="00B70D79"/>
    <w:rsid w:val="00B71A4F"/>
    <w:rsid w:val="00B71B8E"/>
    <w:rsid w:val="00B736AF"/>
    <w:rsid w:val="00B76EED"/>
    <w:rsid w:val="00B77A28"/>
    <w:rsid w:val="00B80C51"/>
    <w:rsid w:val="00B814D9"/>
    <w:rsid w:val="00B816E7"/>
    <w:rsid w:val="00B81941"/>
    <w:rsid w:val="00B82E92"/>
    <w:rsid w:val="00B85273"/>
    <w:rsid w:val="00B87856"/>
    <w:rsid w:val="00B92F17"/>
    <w:rsid w:val="00B9420D"/>
    <w:rsid w:val="00B9468C"/>
    <w:rsid w:val="00B95C9C"/>
    <w:rsid w:val="00B95FD4"/>
    <w:rsid w:val="00B96775"/>
    <w:rsid w:val="00BA1763"/>
    <w:rsid w:val="00BA4281"/>
    <w:rsid w:val="00BA4647"/>
    <w:rsid w:val="00BA4DD3"/>
    <w:rsid w:val="00BA5F73"/>
    <w:rsid w:val="00BA7264"/>
    <w:rsid w:val="00BB0F6F"/>
    <w:rsid w:val="00BB188C"/>
    <w:rsid w:val="00BB2054"/>
    <w:rsid w:val="00BB2E52"/>
    <w:rsid w:val="00BB3073"/>
    <w:rsid w:val="00BB39A2"/>
    <w:rsid w:val="00BB4E7E"/>
    <w:rsid w:val="00BB5F65"/>
    <w:rsid w:val="00BB6BE8"/>
    <w:rsid w:val="00BB70D0"/>
    <w:rsid w:val="00BB72DE"/>
    <w:rsid w:val="00BC0D09"/>
    <w:rsid w:val="00BC1B2D"/>
    <w:rsid w:val="00BC25B1"/>
    <w:rsid w:val="00BC2A8B"/>
    <w:rsid w:val="00BC2BEA"/>
    <w:rsid w:val="00BC3018"/>
    <w:rsid w:val="00BC47B8"/>
    <w:rsid w:val="00BC4BE9"/>
    <w:rsid w:val="00BC605A"/>
    <w:rsid w:val="00BC6291"/>
    <w:rsid w:val="00BC692E"/>
    <w:rsid w:val="00BC724D"/>
    <w:rsid w:val="00BC74AF"/>
    <w:rsid w:val="00BD016D"/>
    <w:rsid w:val="00BD0724"/>
    <w:rsid w:val="00BD116A"/>
    <w:rsid w:val="00BD18DD"/>
    <w:rsid w:val="00BD31DB"/>
    <w:rsid w:val="00BD3541"/>
    <w:rsid w:val="00BD358B"/>
    <w:rsid w:val="00BD3D65"/>
    <w:rsid w:val="00BD41F3"/>
    <w:rsid w:val="00BD7C07"/>
    <w:rsid w:val="00BE06C1"/>
    <w:rsid w:val="00BE1250"/>
    <w:rsid w:val="00BE2A20"/>
    <w:rsid w:val="00BE3AA4"/>
    <w:rsid w:val="00BE4950"/>
    <w:rsid w:val="00BE6D92"/>
    <w:rsid w:val="00BF0128"/>
    <w:rsid w:val="00BF09A2"/>
    <w:rsid w:val="00BF0EB7"/>
    <w:rsid w:val="00BF11EE"/>
    <w:rsid w:val="00BF2C80"/>
    <w:rsid w:val="00BF4A91"/>
    <w:rsid w:val="00BF5C78"/>
    <w:rsid w:val="00BF5E60"/>
    <w:rsid w:val="00BF757C"/>
    <w:rsid w:val="00C02120"/>
    <w:rsid w:val="00C05403"/>
    <w:rsid w:val="00C05C00"/>
    <w:rsid w:val="00C06D8F"/>
    <w:rsid w:val="00C07C84"/>
    <w:rsid w:val="00C126F7"/>
    <w:rsid w:val="00C128A6"/>
    <w:rsid w:val="00C12AAC"/>
    <w:rsid w:val="00C13A36"/>
    <w:rsid w:val="00C15198"/>
    <w:rsid w:val="00C16898"/>
    <w:rsid w:val="00C16A4F"/>
    <w:rsid w:val="00C201FC"/>
    <w:rsid w:val="00C20D0B"/>
    <w:rsid w:val="00C21E3E"/>
    <w:rsid w:val="00C221EF"/>
    <w:rsid w:val="00C24176"/>
    <w:rsid w:val="00C24AC8"/>
    <w:rsid w:val="00C24DBB"/>
    <w:rsid w:val="00C26139"/>
    <w:rsid w:val="00C274FC"/>
    <w:rsid w:val="00C308E9"/>
    <w:rsid w:val="00C31730"/>
    <w:rsid w:val="00C318E7"/>
    <w:rsid w:val="00C32BEC"/>
    <w:rsid w:val="00C32D1E"/>
    <w:rsid w:val="00C33E67"/>
    <w:rsid w:val="00C34372"/>
    <w:rsid w:val="00C34683"/>
    <w:rsid w:val="00C34E14"/>
    <w:rsid w:val="00C35335"/>
    <w:rsid w:val="00C3609F"/>
    <w:rsid w:val="00C363BE"/>
    <w:rsid w:val="00C3690F"/>
    <w:rsid w:val="00C36ED1"/>
    <w:rsid w:val="00C40A06"/>
    <w:rsid w:val="00C412E7"/>
    <w:rsid w:val="00C41F23"/>
    <w:rsid w:val="00C4227F"/>
    <w:rsid w:val="00C43626"/>
    <w:rsid w:val="00C46BF9"/>
    <w:rsid w:val="00C5055D"/>
    <w:rsid w:val="00C50A62"/>
    <w:rsid w:val="00C50F4F"/>
    <w:rsid w:val="00C51A9A"/>
    <w:rsid w:val="00C533D8"/>
    <w:rsid w:val="00C5513D"/>
    <w:rsid w:val="00C5668A"/>
    <w:rsid w:val="00C60C58"/>
    <w:rsid w:val="00C610A5"/>
    <w:rsid w:val="00C613D1"/>
    <w:rsid w:val="00C6444F"/>
    <w:rsid w:val="00C66D8D"/>
    <w:rsid w:val="00C67022"/>
    <w:rsid w:val="00C70415"/>
    <w:rsid w:val="00C70B7C"/>
    <w:rsid w:val="00C714AC"/>
    <w:rsid w:val="00C72D25"/>
    <w:rsid w:val="00C739A8"/>
    <w:rsid w:val="00C73F14"/>
    <w:rsid w:val="00C75C3D"/>
    <w:rsid w:val="00C77DF4"/>
    <w:rsid w:val="00C80384"/>
    <w:rsid w:val="00C8053A"/>
    <w:rsid w:val="00C806ED"/>
    <w:rsid w:val="00C80C49"/>
    <w:rsid w:val="00C81BDC"/>
    <w:rsid w:val="00C825E7"/>
    <w:rsid w:val="00C82749"/>
    <w:rsid w:val="00C84DA9"/>
    <w:rsid w:val="00C86919"/>
    <w:rsid w:val="00C86D94"/>
    <w:rsid w:val="00C87150"/>
    <w:rsid w:val="00C87F74"/>
    <w:rsid w:val="00C90EC4"/>
    <w:rsid w:val="00C91022"/>
    <w:rsid w:val="00C91138"/>
    <w:rsid w:val="00C9263D"/>
    <w:rsid w:val="00C93158"/>
    <w:rsid w:val="00C949C0"/>
    <w:rsid w:val="00C96234"/>
    <w:rsid w:val="00C970DA"/>
    <w:rsid w:val="00C9785B"/>
    <w:rsid w:val="00CA0CA3"/>
    <w:rsid w:val="00CA17BE"/>
    <w:rsid w:val="00CA332F"/>
    <w:rsid w:val="00CA5374"/>
    <w:rsid w:val="00CA6D22"/>
    <w:rsid w:val="00CB0040"/>
    <w:rsid w:val="00CB19C5"/>
    <w:rsid w:val="00CB2A76"/>
    <w:rsid w:val="00CB31AF"/>
    <w:rsid w:val="00CB4AE5"/>
    <w:rsid w:val="00CB6206"/>
    <w:rsid w:val="00CB66A4"/>
    <w:rsid w:val="00CB78C2"/>
    <w:rsid w:val="00CC07BD"/>
    <w:rsid w:val="00CC1C65"/>
    <w:rsid w:val="00CC3507"/>
    <w:rsid w:val="00CC3EE9"/>
    <w:rsid w:val="00CC7ED1"/>
    <w:rsid w:val="00CD036F"/>
    <w:rsid w:val="00CD0CA0"/>
    <w:rsid w:val="00CD144B"/>
    <w:rsid w:val="00CD158C"/>
    <w:rsid w:val="00CD3056"/>
    <w:rsid w:val="00CD74A6"/>
    <w:rsid w:val="00CD7934"/>
    <w:rsid w:val="00CD7987"/>
    <w:rsid w:val="00CE3065"/>
    <w:rsid w:val="00CE3112"/>
    <w:rsid w:val="00CE4C17"/>
    <w:rsid w:val="00CE4E8B"/>
    <w:rsid w:val="00CE4F50"/>
    <w:rsid w:val="00CE5463"/>
    <w:rsid w:val="00CE6690"/>
    <w:rsid w:val="00CF04D1"/>
    <w:rsid w:val="00CF05EF"/>
    <w:rsid w:val="00CF0711"/>
    <w:rsid w:val="00CF1AE9"/>
    <w:rsid w:val="00CF1F07"/>
    <w:rsid w:val="00CF386D"/>
    <w:rsid w:val="00CF3939"/>
    <w:rsid w:val="00CF6304"/>
    <w:rsid w:val="00CF6D72"/>
    <w:rsid w:val="00CF7A82"/>
    <w:rsid w:val="00CF7E95"/>
    <w:rsid w:val="00D0082A"/>
    <w:rsid w:val="00D00E65"/>
    <w:rsid w:val="00D0168B"/>
    <w:rsid w:val="00D02145"/>
    <w:rsid w:val="00D0282F"/>
    <w:rsid w:val="00D02C3C"/>
    <w:rsid w:val="00D055BD"/>
    <w:rsid w:val="00D108BE"/>
    <w:rsid w:val="00D127FE"/>
    <w:rsid w:val="00D161DE"/>
    <w:rsid w:val="00D174EB"/>
    <w:rsid w:val="00D20CD7"/>
    <w:rsid w:val="00D21181"/>
    <w:rsid w:val="00D21A46"/>
    <w:rsid w:val="00D21BB1"/>
    <w:rsid w:val="00D21CC2"/>
    <w:rsid w:val="00D225E7"/>
    <w:rsid w:val="00D25C65"/>
    <w:rsid w:val="00D25D96"/>
    <w:rsid w:val="00D25FE4"/>
    <w:rsid w:val="00D26908"/>
    <w:rsid w:val="00D2760C"/>
    <w:rsid w:val="00D276D5"/>
    <w:rsid w:val="00D3033C"/>
    <w:rsid w:val="00D30819"/>
    <w:rsid w:val="00D31B24"/>
    <w:rsid w:val="00D3522E"/>
    <w:rsid w:val="00D365A7"/>
    <w:rsid w:val="00D36696"/>
    <w:rsid w:val="00D37913"/>
    <w:rsid w:val="00D37DD9"/>
    <w:rsid w:val="00D42C00"/>
    <w:rsid w:val="00D4648B"/>
    <w:rsid w:val="00D46CAB"/>
    <w:rsid w:val="00D473CF"/>
    <w:rsid w:val="00D508CD"/>
    <w:rsid w:val="00D52637"/>
    <w:rsid w:val="00D53F01"/>
    <w:rsid w:val="00D57286"/>
    <w:rsid w:val="00D60DBB"/>
    <w:rsid w:val="00D60EED"/>
    <w:rsid w:val="00D60F79"/>
    <w:rsid w:val="00D614CC"/>
    <w:rsid w:val="00D615C8"/>
    <w:rsid w:val="00D6173A"/>
    <w:rsid w:val="00D62D95"/>
    <w:rsid w:val="00D642AD"/>
    <w:rsid w:val="00D6685A"/>
    <w:rsid w:val="00D67807"/>
    <w:rsid w:val="00D710EF"/>
    <w:rsid w:val="00D720F1"/>
    <w:rsid w:val="00D725BD"/>
    <w:rsid w:val="00D73B66"/>
    <w:rsid w:val="00D74F63"/>
    <w:rsid w:val="00D765FA"/>
    <w:rsid w:val="00D81ECD"/>
    <w:rsid w:val="00D82070"/>
    <w:rsid w:val="00D830E1"/>
    <w:rsid w:val="00D8629A"/>
    <w:rsid w:val="00D872A5"/>
    <w:rsid w:val="00D900B5"/>
    <w:rsid w:val="00D909F6"/>
    <w:rsid w:val="00D912E5"/>
    <w:rsid w:val="00D9138E"/>
    <w:rsid w:val="00D9379B"/>
    <w:rsid w:val="00D94BEB"/>
    <w:rsid w:val="00D967A7"/>
    <w:rsid w:val="00D96BF1"/>
    <w:rsid w:val="00D97754"/>
    <w:rsid w:val="00DA1BDE"/>
    <w:rsid w:val="00DA28D5"/>
    <w:rsid w:val="00DA3CB6"/>
    <w:rsid w:val="00DA3D8D"/>
    <w:rsid w:val="00DA40CE"/>
    <w:rsid w:val="00DA4924"/>
    <w:rsid w:val="00DA4A65"/>
    <w:rsid w:val="00DA4E5A"/>
    <w:rsid w:val="00DA4FE1"/>
    <w:rsid w:val="00DA73A9"/>
    <w:rsid w:val="00DA7E9D"/>
    <w:rsid w:val="00DA7FBA"/>
    <w:rsid w:val="00DB0CB2"/>
    <w:rsid w:val="00DB0F28"/>
    <w:rsid w:val="00DB16AF"/>
    <w:rsid w:val="00DB29BF"/>
    <w:rsid w:val="00DB2F01"/>
    <w:rsid w:val="00DB3AC0"/>
    <w:rsid w:val="00DB3F9C"/>
    <w:rsid w:val="00DB3FE7"/>
    <w:rsid w:val="00DB452C"/>
    <w:rsid w:val="00DB46E4"/>
    <w:rsid w:val="00DB62BE"/>
    <w:rsid w:val="00DB6DE1"/>
    <w:rsid w:val="00DC00D2"/>
    <w:rsid w:val="00DC0C05"/>
    <w:rsid w:val="00DC2D0F"/>
    <w:rsid w:val="00DC3DCF"/>
    <w:rsid w:val="00DC40B2"/>
    <w:rsid w:val="00DC436F"/>
    <w:rsid w:val="00DC5A4B"/>
    <w:rsid w:val="00DC616E"/>
    <w:rsid w:val="00DC72B0"/>
    <w:rsid w:val="00DC7CE4"/>
    <w:rsid w:val="00DD0599"/>
    <w:rsid w:val="00DD322B"/>
    <w:rsid w:val="00DD3655"/>
    <w:rsid w:val="00DD4D87"/>
    <w:rsid w:val="00DD4EE5"/>
    <w:rsid w:val="00DD514C"/>
    <w:rsid w:val="00DD56F0"/>
    <w:rsid w:val="00DD5F7D"/>
    <w:rsid w:val="00DD67C8"/>
    <w:rsid w:val="00DD70FE"/>
    <w:rsid w:val="00DE0626"/>
    <w:rsid w:val="00DE122B"/>
    <w:rsid w:val="00DE262D"/>
    <w:rsid w:val="00DE499B"/>
    <w:rsid w:val="00DE6565"/>
    <w:rsid w:val="00DE6875"/>
    <w:rsid w:val="00DF00D2"/>
    <w:rsid w:val="00DF0367"/>
    <w:rsid w:val="00DF1F4E"/>
    <w:rsid w:val="00DF28FA"/>
    <w:rsid w:val="00DF3624"/>
    <w:rsid w:val="00DF569E"/>
    <w:rsid w:val="00DF66B7"/>
    <w:rsid w:val="00E006A8"/>
    <w:rsid w:val="00E01208"/>
    <w:rsid w:val="00E015BF"/>
    <w:rsid w:val="00E015E8"/>
    <w:rsid w:val="00E0272A"/>
    <w:rsid w:val="00E0532B"/>
    <w:rsid w:val="00E0574B"/>
    <w:rsid w:val="00E06573"/>
    <w:rsid w:val="00E06CCF"/>
    <w:rsid w:val="00E074C3"/>
    <w:rsid w:val="00E11B5E"/>
    <w:rsid w:val="00E126C3"/>
    <w:rsid w:val="00E130A6"/>
    <w:rsid w:val="00E140FA"/>
    <w:rsid w:val="00E15119"/>
    <w:rsid w:val="00E15544"/>
    <w:rsid w:val="00E166C4"/>
    <w:rsid w:val="00E2236E"/>
    <w:rsid w:val="00E24E48"/>
    <w:rsid w:val="00E2515E"/>
    <w:rsid w:val="00E25E5C"/>
    <w:rsid w:val="00E266CA"/>
    <w:rsid w:val="00E27DC6"/>
    <w:rsid w:val="00E308E1"/>
    <w:rsid w:val="00E30BCA"/>
    <w:rsid w:val="00E31B56"/>
    <w:rsid w:val="00E32D00"/>
    <w:rsid w:val="00E33808"/>
    <w:rsid w:val="00E3445E"/>
    <w:rsid w:val="00E35A86"/>
    <w:rsid w:val="00E40AF8"/>
    <w:rsid w:val="00E4105A"/>
    <w:rsid w:val="00E427AD"/>
    <w:rsid w:val="00E4299F"/>
    <w:rsid w:val="00E435DA"/>
    <w:rsid w:val="00E4380D"/>
    <w:rsid w:val="00E44C7C"/>
    <w:rsid w:val="00E44E79"/>
    <w:rsid w:val="00E4599C"/>
    <w:rsid w:val="00E505E0"/>
    <w:rsid w:val="00E519B6"/>
    <w:rsid w:val="00E5336B"/>
    <w:rsid w:val="00E54BDE"/>
    <w:rsid w:val="00E570EF"/>
    <w:rsid w:val="00E60294"/>
    <w:rsid w:val="00E60784"/>
    <w:rsid w:val="00E608BD"/>
    <w:rsid w:val="00E61059"/>
    <w:rsid w:val="00E6146C"/>
    <w:rsid w:val="00E61FDF"/>
    <w:rsid w:val="00E6523D"/>
    <w:rsid w:val="00E65F61"/>
    <w:rsid w:val="00E66E00"/>
    <w:rsid w:val="00E677E9"/>
    <w:rsid w:val="00E6782C"/>
    <w:rsid w:val="00E703DC"/>
    <w:rsid w:val="00E70F6C"/>
    <w:rsid w:val="00E71072"/>
    <w:rsid w:val="00E71485"/>
    <w:rsid w:val="00E71655"/>
    <w:rsid w:val="00E7491E"/>
    <w:rsid w:val="00E7527F"/>
    <w:rsid w:val="00E755ED"/>
    <w:rsid w:val="00E75A54"/>
    <w:rsid w:val="00E8004D"/>
    <w:rsid w:val="00E84557"/>
    <w:rsid w:val="00E8517C"/>
    <w:rsid w:val="00E855A9"/>
    <w:rsid w:val="00E85DC9"/>
    <w:rsid w:val="00E86911"/>
    <w:rsid w:val="00E8707B"/>
    <w:rsid w:val="00E8711E"/>
    <w:rsid w:val="00E87EFD"/>
    <w:rsid w:val="00E92531"/>
    <w:rsid w:val="00E929FD"/>
    <w:rsid w:val="00E9539D"/>
    <w:rsid w:val="00E95C72"/>
    <w:rsid w:val="00E97339"/>
    <w:rsid w:val="00EA48D2"/>
    <w:rsid w:val="00EA4E1E"/>
    <w:rsid w:val="00EA5339"/>
    <w:rsid w:val="00EA5E75"/>
    <w:rsid w:val="00EA6274"/>
    <w:rsid w:val="00EB41FC"/>
    <w:rsid w:val="00EB6F00"/>
    <w:rsid w:val="00EB762A"/>
    <w:rsid w:val="00EB7EEC"/>
    <w:rsid w:val="00EC1E91"/>
    <w:rsid w:val="00EC2E6C"/>
    <w:rsid w:val="00EC3448"/>
    <w:rsid w:val="00EC37DB"/>
    <w:rsid w:val="00EC3BA0"/>
    <w:rsid w:val="00EC3D59"/>
    <w:rsid w:val="00EC3E50"/>
    <w:rsid w:val="00EC42A6"/>
    <w:rsid w:val="00EC53D6"/>
    <w:rsid w:val="00EC6E5D"/>
    <w:rsid w:val="00ED020B"/>
    <w:rsid w:val="00ED038B"/>
    <w:rsid w:val="00ED3A06"/>
    <w:rsid w:val="00ED43B0"/>
    <w:rsid w:val="00ED5BFF"/>
    <w:rsid w:val="00ED79A0"/>
    <w:rsid w:val="00ED7D9D"/>
    <w:rsid w:val="00ED7E09"/>
    <w:rsid w:val="00EE061D"/>
    <w:rsid w:val="00EE1A53"/>
    <w:rsid w:val="00EE22E5"/>
    <w:rsid w:val="00EE3467"/>
    <w:rsid w:val="00EE3F00"/>
    <w:rsid w:val="00EE4EE7"/>
    <w:rsid w:val="00EE55CB"/>
    <w:rsid w:val="00EE6038"/>
    <w:rsid w:val="00EE7761"/>
    <w:rsid w:val="00EF013F"/>
    <w:rsid w:val="00EF0906"/>
    <w:rsid w:val="00EF1C54"/>
    <w:rsid w:val="00EF2702"/>
    <w:rsid w:val="00EF336E"/>
    <w:rsid w:val="00F003BA"/>
    <w:rsid w:val="00F00F28"/>
    <w:rsid w:val="00F01B16"/>
    <w:rsid w:val="00F02151"/>
    <w:rsid w:val="00F030F1"/>
    <w:rsid w:val="00F034F7"/>
    <w:rsid w:val="00F03C89"/>
    <w:rsid w:val="00F043EF"/>
    <w:rsid w:val="00F0462D"/>
    <w:rsid w:val="00F06436"/>
    <w:rsid w:val="00F06DCE"/>
    <w:rsid w:val="00F06DE4"/>
    <w:rsid w:val="00F1079E"/>
    <w:rsid w:val="00F13117"/>
    <w:rsid w:val="00F131B1"/>
    <w:rsid w:val="00F1595B"/>
    <w:rsid w:val="00F15E44"/>
    <w:rsid w:val="00F16977"/>
    <w:rsid w:val="00F16ADB"/>
    <w:rsid w:val="00F16E23"/>
    <w:rsid w:val="00F20AB8"/>
    <w:rsid w:val="00F20FD5"/>
    <w:rsid w:val="00F21003"/>
    <w:rsid w:val="00F21509"/>
    <w:rsid w:val="00F260CF"/>
    <w:rsid w:val="00F27DE4"/>
    <w:rsid w:val="00F32036"/>
    <w:rsid w:val="00F32320"/>
    <w:rsid w:val="00F34705"/>
    <w:rsid w:val="00F3535D"/>
    <w:rsid w:val="00F37850"/>
    <w:rsid w:val="00F37EA4"/>
    <w:rsid w:val="00F37EEF"/>
    <w:rsid w:val="00F41FE9"/>
    <w:rsid w:val="00F424F5"/>
    <w:rsid w:val="00F439DB"/>
    <w:rsid w:val="00F43A1E"/>
    <w:rsid w:val="00F43B15"/>
    <w:rsid w:val="00F43DEC"/>
    <w:rsid w:val="00F4415D"/>
    <w:rsid w:val="00F45870"/>
    <w:rsid w:val="00F472CC"/>
    <w:rsid w:val="00F478D2"/>
    <w:rsid w:val="00F510F7"/>
    <w:rsid w:val="00F51734"/>
    <w:rsid w:val="00F54533"/>
    <w:rsid w:val="00F555A1"/>
    <w:rsid w:val="00F56F3E"/>
    <w:rsid w:val="00F6488F"/>
    <w:rsid w:val="00F64931"/>
    <w:rsid w:val="00F6582B"/>
    <w:rsid w:val="00F66080"/>
    <w:rsid w:val="00F66DE5"/>
    <w:rsid w:val="00F70C0E"/>
    <w:rsid w:val="00F71E3E"/>
    <w:rsid w:val="00F72231"/>
    <w:rsid w:val="00F72C3B"/>
    <w:rsid w:val="00F72D34"/>
    <w:rsid w:val="00F75918"/>
    <w:rsid w:val="00F7591B"/>
    <w:rsid w:val="00F75DAD"/>
    <w:rsid w:val="00F75E10"/>
    <w:rsid w:val="00F775DC"/>
    <w:rsid w:val="00F807CA"/>
    <w:rsid w:val="00F83E82"/>
    <w:rsid w:val="00F84669"/>
    <w:rsid w:val="00F85EE7"/>
    <w:rsid w:val="00F86F53"/>
    <w:rsid w:val="00F877B3"/>
    <w:rsid w:val="00F92B2D"/>
    <w:rsid w:val="00F94EB3"/>
    <w:rsid w:val="00F95F65"/>
    <w:rsid w:val="00F96B30"/>
    <w:rsid w:val="00FA0A43"/>
    <w:rsid w:val="00FA0D3D"/>
    <w:rsid w:val="00FA390C"/>
    <w:rsid w:val="00FA4190"/>
    <w:rsid w:val="00FA4E15"/>
    <w:rsid w:val="00FA56F7"/>
    <w:rsid w:val="00FA5CAA"/>
    <w:rsid w:val="00FA6DC3"/>
    <w:rsid w:val="00FB09E1"/>
    <w:rsid w:val="00FB0E46"/>
    <w:rsid w:val="00FB10A8"/>
    <w:rsid w:val="00FB24A2"/>
    <w:rsid w:val="00FB2F05"/>
    <w:rsid w:val="00FB2FA5"/>
    <w:rsid w:val="00FB47C1"/>
    <w:rsid w:val="00FB5D34"/>
    <w:rsid w:val="00FB6CBB"/>
    <w:rsid w:val="00FB7D77"/>
    <w:rsid w:val="00FC0EB4"/>
    <w:rsid w:val="00FC1D36"/>
    <w:rsid w:val="00FC2025"/>
    <w:rsid w:val="00FC3BB3"/>
    <w:rsid w:val="00FC425E"/>
    <w:rsid w:val="00FC59B0"/>
    <w:rsid w:val="00FC6C16"/>
    <w:rsid w:val="00FC70C6"/>
    <w:rsid w:val="00FC7661"/>
    <w:rsid w:val="00FD4437"/>
    <w:rsid w:val="00FD4D80"/>
    <w:rsid w:val="00FE03B6"/>
    <w:rsid w:val="00FE0AD4"/>
    <w:rsid w:val="00FE4A09"/>
    <w:rsid w:val="00FE5FDC"/>
    <w:rsid w:val="00FE75FF"/>
    <w:rsid w:val="00FE77A5"/>
    <w:rsid w:val="00FF05C6"/>
    <w:rsid w:val="00FF0888"/>
    <w:rsid w:val="00FF0A07"/>
    <w:rsid w:val="00FF2CD9"/>
    <w:rsid w:val="00FF2D04"/>
    <w:rsid w:val="00FF33F5"/>
    <w:rsid w:val="00FF3D5F"/>
    <w:rsid w:val="00FF3E4B"/>
    <w:rsid w:val="00FF72F3"/>
    <w:rsid w:val="05B1588C"/>
    <w:rsid w:val="0B40C21B"/>
    <w:rsid w:val="28685ABC"/>
    <w:rsid w:val="55AE04AD"/>
    <w:rsid w:val="5B254E4F"/>
    <w:rsid w:val="5F44CDD7"/>
    <w:rsid w:val="66E2905E"/>
    <w:rsid w:val="7A2798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7393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F4"/>
    <w:pPr>
      <w:spacing w:after="0" w:line="240" w:lineRule="auto"/>
    </w:pPr>
    <w:rPr>
      <w:rFonts w:ascii="Times New Roman" w:eastAsia="Times New Roman" w:hAnsi="Times New Roman" w:cs="Times New Roman"/>
      <w:sz w:val="24"/>
      <w:szCs w:val="24"/>
    </w:rPr>
  </w:style>
  <w:style w:type="paragraph" w:styleId="Heading1">
    <w:name w:val="heading 1"/>
    <w:aliases w:val="H1-Sec.Head"/>
    <w:basedOn w:val="Normal"/>
    <w:next w:val="Normal"/>
    <w:link w:val="Heading1Char"/>
    <w:qFormat/>
    <w:rsid w:val="00FB7D77"/>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FB7D77"/>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FB7D77"/>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FB7D77"/>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77DF4"/>
    <w:rPr>
      <w:sz w:val="16"/>
      <w:szCs w:val="2"/>
    </w:rPr>
  </w:style>
  <w:style w:type="character" w:customStyle="1" w:styleId="BalloonTextChar">
    <w:name w:val="Balloon Text Char"/>
    <w:basedOn w:val="DefaultParagraphFont"/>
    <w:link w:val="BalloonText"/>
    <w:rsid w:val="00C77DF4"/>
    <w:rPr>
      <w:rFonts w:ascii="Times New Roman" w:eastAsia="Times New Roman" w:hAnsi="Times New Roman" w:cs="Times New Roman"/>
      <w:sz w:val="16"/>
      <w:szCs w:val="2"/>
    </w:rPr>
  </w:style>
  <w:style w:type="paragraph" w:styleId="E-mailSignature">
    <w:name w:val="E-mail Signature"/>
    <w:basedOn w:val="Normal"/>
    <w:link w:val="E-mailSignatureChar"/>
    <w:rsid w:val="00C77DF4"/>
  </w:style>
  <w:style w:type="character" w:customStyle="1" w:styleId="E-mailSignatureChar">
    <w:name w:val="E-mail Signature Char"/>
    <w:basedOn w:val="DefaultParagraphFont"/>
    <w:link w:val="E-mailSignature"/>
    <w:rsid w:val="00C77DF4"/>
    <w:rPr>
      <w:rFonts w:ascii="Times New Roman" w:eastAsia="Times New Roman" w:hAnsi="Times New Roman" w:cs="Times New Roman"/>
      <w:sz w:val="24"/>
      <w:szCs w:val="24"/>
    </w:rPr>
  </w:style>
  <w:style w:type="paragraph" w:customStyle="1" w:styleId="C2-CtrSglSp">
    <w:name w:val="C2-Ctr Sgl Sp"/>
    <w:rsid w:val="00C77DF4"/>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C77DF4"/>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C77DF4"/>
    <w:pPr>
      <w:tabs>
        <w:tab w:val="left" w:pos="1440"/>
        <w:tab w:val="right" w:leader="dot" w:pos="8208"/>
        <w:tab w:val="left" w:pos="8640"/>
      </w:tabs>
      <w:spacing w:line="240" w:lineRule="atLeast"/>
      <w:ind w:left="288"/>
    </w:pPr>
    <w:rPr>
      <w:caps/>
    </w:rPr>
  </w:style>
  <w:style w:type="paragraph" w:styleId="TOC2">
    <w:name w:val="toc 2"/>
    <w:basedOn w:val="Normal"/>
    <w:autoRedefine/>
    <w:rsid w:val="00C77DF4"/>
    <w:pPr>
      <w:tabs>
        <w:tab w:val="left" w:pos="2160"/>
        <w:tab w:val="right" w:leader="dot" w:pos="8208"/>
        <w:tab w:val="left" w:pos="8640"/>
      </w:tabs>
      <w:spacing w:line="240" w:lineRule="atLeast"/>
      <w:ind w:left="2160" w:hanging="720"/>
    </w:pPr>
  </w:style>
  <w:style w:type="paragraph" w:styleId="ListParagraph">
    <w:name w:val="List Paragraph"/>
    <w:aliases w:val="List Square"/>
    <w:basedOn w:val="Normal"/>
    <w:link w:val="ListParagraphChar"/>
    <w:uiPriority w:val="34"/>
    <w:qFormat/>
    <w:rsid w:val="00C77DF4"/>
    <w:pPr>
      <w:ind w:left="720"/>
      <w:contextualSpacing/>
    </w:pPr>
  </w:style>
  <w:style w:type="character" w:customStyle="1" w:styleId="Heading1Char">
    <w:name w:val="Heading 1 Char"/>
    <w:aliases w:val="H1-Sec.Head Char"/>
    <w:basedOn w:val="DefaultParagraphFont"/>
    <w:link w:val="Heading1"/>
    <w:rsid w:val="00FB7D77"/>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FB7D77"/>
    <w:rPr>
      <w:rFonts w:ascii="Cambria" w:eastAsia="Times New Roman" w:hAnsi="Cambria" w:cs="Cambria"/>
      <w:b/>
      <w:bCs/>
      <w:i/>
      <w:iCs/>
      <w:sz w:val="28"/>
      <w:szCs w:val="28"/>
    </w:rPr>
  </w:style>
  <w:style w:type="character" w:customStyle="1" w:styleId="Heading3Char">
    <w:name w:val="Heading 3 Char"/>
    <w:basedOn w:val="DefaultParagraphFont"/>
    <w:link w:val="Heading3"/>
    <w:rsid w:val="00FB7D77"/>
    <w:rPr>
      <w:rFonts w:ascii="Cambria" w:eastAsia="Times New Roman" w:hAnsi="Cambria" w:cs="Cambria"/>
      <w:b/>
      <w:bCs/>
      <w:sz w:val="26"/>
      <w:szCs w:val="26"/>
    </w:rPr>
  </w:style>
  <w:style w:type="character" w:customStyle="1" w:styleId="Heading6Char">
    <w:name w:val="Heading 6 Char"/>
    <w:basedOn w:val="DefaultParagraphFont"/>
    <w:link w:val="Heading6"/>
    <w:rsid w:val="00FB7D77"/>
    <w:rPr>
      <w:rFonts w:ascii="Calibri" w:eastAsia="Times New Roman" w:hAnsi="Calibri" w:cs="Calibri"/>
      <w:b/>
      <w:b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FB7D77"/>
    <w:pPr>
      <w:spacing w:after="160"/>
      <w:ind w:firstLine="720"/>
    </w:pPr>
    <w:rPr>
      <w:sz w:val="22"/>
      <w:szCs w:val="22"/>
    </w:rPr>
  </w:style>
  <w:style w:type="paragraph" w:customStyle="1" w:styleId="objective">
    <w:name w:val="objective"/>
    <w:basedOn w:val="Normal"/>
    <w:rsid w:val="00FB7D77"/>
    <w:pPr>
      <w:keepNext/>
      <w:spacing w:before="100" w:beforeAutospacing="1" w:after="100" w:afterAutospacing="1" w:line="270" w:lineRule="atLeast"/>
    </w:pPr>
    <w:rPr>
      <w:rFonts w:ascii="Arial" w:hAnsi="Arial" w:cs="Arial"/>
      <w:b/>
      <w:bCs/>
      <w:sz w:val="25"/>
      <w:szCs w:val="25"/>
    </w:rPr>
  </w:style>
  <w:style w:type="paragraph" w:styleId="BodyText2">
    <w:name w:val="Body Text 2"/>
    <w:basedOn w:val="Normal"/>
    <w:link w:val="BodyText2Char"/>
    <w:rsid w:val="00FB7D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basedOn w:val="DefaultParagraphFont"/>
    <w:link w:val="BodyText2"/>
    <w:rsid w:val="00FB7D77"/>
    <w:rPr>
      <w:rFonts w:ascii="Times New Roman" w:eastAsia="Times New Roman" w:hAnsi="Times New Roman" w:cs="Times New Roman"/>
      <w:sz w:val="24"/>
      <w:szCs w:val="24"/>
    </w:rPr>
  </w:style>
  <w:style w:type="paragraph" w:customStyle="1" w:styleId="SL-FlLftSgl">
    <w:name w:val="SL-Fl Lft Sgl"/>
    <w:rsid w:val="00FB7D77"/>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FB7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FB7D77"/>
    <w:rPr>
      <w:rFonts w:ascii="Courier New" w:eastAsia="Times New Roman" w:hAnsi="Courier New" w:cs="Courier New"/>
      <w:sz w:val="24"/>
      <w:szCs w:val="24"/>
    </w:rPr>
  </w:style>
  <w:style w:type="paragraph" w:customStyle="1" w:styleId="E1-Equation">
    <w:name w:val="E1-Equation"/>
    <w:rsid w:val="00FB7D77"/>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uiPriority w:val="99"/>
    <w:rsid w:val="00FB7D77"/>
    <w:rPr>
      <w:sz w:val="16"/>
      <w:szCs w:val="16"/>
    </w:rPr>
  </w:style>
  <w:style w:type="paragraph" w:styleId="CommentText">
    <w:name w:val="annotation text"/>
    <w:basedOn w:val="Normal"/>
    <w:link w:val="CommentTextChar"/>
    <w:uiPriority w:val="99"/>
    <w:rsid w:val="00FB7D77"/>
  </w:style>
  <w:style w:type="character" w:customStyle="1" w:styleId="CommentTextChar">
    <w:name w:val="Comment Text Char"/>
    <w:basedOn w:val="DefaultParagraphFont"/>
    <w:link w:val="CommentText"/>
    <w:uiPriority w:val="99"/>
    <w:rsid w:val="00FB7D7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FB7D77"/>
    <w:rPr>
      <w:b/>
      <w:bCs/>
    </w:rPr>
  </w:style>
  <w:style w:type="character" w:customStyle="1" w:styleId="CommentSubjectChar">
    <w:name w:val="Comment Subject Char"/>
    <w:basedOn w:val="CommentTextChar"/>
    <w:link w:val="CommentSubject"/>
    <w:semiHidden/>
    <w:rsid w:val="00FB7D77"/>
    <w:rPr>
      <w:rFonts w:ascii="Times New Roman" w:eastAsia="Times New Roman" w:hAnsi="Times New Roman" w:cs="Times New Roman"/>
      <w:b/>
      <w:bCs/>
      <w:sz w:val="24"/>
      <w:szCs w:val="24"/>
    </w:rPr>
  </w:style>
  <w:style w:type="character" w:styleId="PageNumber">
    <w:name w:val="page number"/>
    <w:basedOn w:val="DefaultParagraphFont"/>
    <w:rsid w:val="00FB7D77"/>
  </w:style>
  <w:style w:type="paragraph" w:styleId="NormalWeb">
    <w:name w:val="Normal (Web)"/>
    <w:basedOn w:val="Normal"/>
    <w:uiPriority w:val="99"/>
    <w:rsid w:val="00FB7D77"/>
    <w:pPr>
      <w:spacing w:before="100" w:beforeAutospacing="1" w:after="100" w:afterAutospacing="1"/>
    </w:pPr>
    <w:rPr>
      <w:color w:val="000000"/>
    </w:rPr>
  </w:style>
  <w:style w:type="paragraph" w:styleId="FootnoteText">
    <w:name w:val="footnote text"/>
    <w:basedOn w:val="Normal"/>
    <w:link w:val="FootnoteTextChar"/>
    <w:semiHidden/>
    <w:rsid w:val="00FB7D77"/>
  </w:style>
  <w:style w:type="character" w:customStyle="1" w:styleId="FootnoteTextChar">
    <w:name w:val="Footnote Text Char"/>
    <w:basedOn w:val="DefaultParagraphFont"/>
    <w:link w:val="FootnoteText"/>
    <w:semiHidden/>
    <w:rsid w:val="00FB7D77"/>
    <w:rPr>
      <w:rFonts w:ascii="Times New Roman" w:eastAsia="Times New Roman" w:hAnsi="Times New Roman" w:cs="Times New Roman"/>
      <w:sz w:val="24"/>
      <w:szCs w:val="24"/>
    </w:rPr>
  </w:style>
  <w:style w:type="character" w:styleId="FootnoteReference">
    <w:name w:val="footnote reference"/>
    <w:semiHidden/>
    <w:rsid w:val="00FB7D77"/>
    <w:rPr>
      <w:vertAlign w:val="superscript"/>
    </w:rPr>
  </w:style>
  <w:style w:type="paragraph" w:customStyle="1" w:styleId="Level1">
    <w:name w:val="Level 1"/>
    <w:basedOn w:val="Normal"/>
    <w:rsid w:val="00FB7D77"/>
    <w:pPr>
      <w:widowControl w:val="0"/>
      <w:numPr>
        <w:numId w:val="5"/>
      </w:numPr>
      <w:tabs>
        <w:tab w:val="num" w:pos="780"/>
      </w:tabs>
      <w:autoSpaceDE w:val="0"/>
      <w:autoSpaceDN w:val="0"/>
      <w:adjustRightInd w:val="0"/>
      <w:ind w:left="780" w:hanging="720"/>
      <w:outlineLvl w:val="0"/>
    </w:pPr>
  </w:style>
  <w:style w:type="paragraph" w:customStyle="1" w:styleId="a">
    <w:name w:val="_"/>
    <w:basedOn w:val="Normal"/>
    <w:link w:val="Char"/>
    <w:rsid w:val="00FB7D77"/>
    <w:pPr>
      <w:widowControl w:val="0"/>
      <w:autoSpaceDE w:val="0"/>
      <w:autoSpaceDN w:val="0"/>
      <w:adjustRightInd w:val="0"/>
      <w:ind w:left="720" w:hanging="720"/>
    </w:pPr>
  </w:style>
  <w:style w:type="character" w:customStyle="1" w:styleId="Char">
    <w:name w:val="_ Char"/>
    <w:link w:val="a"/>
    <w:rsid w:val="00FB7D77"/>
    <w:rPr>
      <w:rFonts w:ascii="Times New Roman" w:eastAsia="Times New Roman" w:hAnsi="Times New Roman" w:cs="Times New Roman"/>
      <w:sz w:val="24"/>
      <w:szCs w:val="24"/>
    </w:rPr>
  </w:style>
  <w:style w:type="character" w:styleId="Hyperlink">
    <w:name w:val="Hyperlink"/>
    <w:uiPriority w:val="99"/>
    <w:rsid w:val="00FB7D77"/>
    <w:rPr>
      <w:color w:val="0000FF"/>
      <w:u w:val="single"/>
    </w:rPr>
  </w:style>
  <w:style w:type="paragraph" w:styleId="PlainText">
    <w:name w:val="Plain Text"/>
    <w:basedOn w:val="Normal"/>
    <w:link w:val="PlainTextChar"/>
    <w:rsid w:val="00FB7D77"/>
    <w:rPr>
      <w:rFonts w:ascii="Courier New" w:hAnsi="Courier New" w:cs="Courier New"/>
    </w:rPr>
  </w:style>
  <w:style w:type="character" w:customStyle="1" w:styleId="PlainTextChar">
    <w:name w:val="Plain Text Char"/>
    <w:basedOn w:val="DefaultParagraphFont"/>
    <w:link w:val="PlainText"/>
    <w:rsid w:val="00FB7D77"/>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FB7D77"/>
    <w:rPr>
      <w:sz w:val="24"/>
      <w:szCs w:val="24"/>
      <w:lang w:val="en-US" w:eastAsia="en-US"/>
    </w:rPr>
  </w:style>
  <w:style w:type="paragraph" w:styleId="Header">
    <w:name w:val="header"/>
    <w:basedOn w:val="Normal"/>
    <w:link w:val="HeaderChar1"/>
    <w:uiPriority w:val="99"/>
    <w:rsid w:val="00FB7D77"/>
    <w:pPr>
      <w:tabs>
        <w:tab w:val="center" w:pos="4320"/>
        <w:tab w:val="right" w:pos="8640"/>
      </w:tabs>
    </w:pPr>
  </w:style>
  <w:style w:type="character" w:customStyle="1" w:styleId="HeaderChar">
    <w:name w:val="Header Char"/>
    <w:basedOn w:val="DefaultParagraphFont"/>
    <w:uiPriority w:val="99"/>
    <w:rsid w:val="00FB7D77"/>
    <w:rPr>
      <w:rFonts w:ascii="Times New Roman" w:eastAsia="Times New Roman" w:hAnsi="Times New Roman" w:cs="Times New Roman"/>
      <w:sz w:val="24"/>
      <w:szCs w:val="24"/>
    </w:rPr>
  </w:style>
  <w:style w:type="character" w:customStyle="1" w:styleId="HeaderChar1">
    <w:name w:val="Header Char1"/>
    <w:link w:val="Header"/>
    <w:rsid w:val="00FB7D77"/>
    <w:rPr>
      <w:rFonts w:ascii="Times New Roman" w:eastAsia="Times New Roman" w:hAnsi="Times New Roman" w:cs="Times New Roman"/>
      <w:sz w:val="24"/>
      <w:szCs w:val="24"/>
    </w:rPr>
  </w:style>
  <w:style w:type="paragraph" w:styleId="Footer">
    <w:name w:val="footer"/>
    <w:basedOn w:val="Normal"/>
    <w:link w:val="FooterChar"/>
    <w:rsid w:val="00FB7D77"/>
    <w:pPr>
      <w:tabs>
        <w:tab w:val="center" w:pos="4320"/>
        <w:tab w:val="right" w:pos="8640"/>
      </w:tabs>
    </w:pPr>
  </w:style>
  <w:style w:type="character" w:customStyle="1" w:styleId="FooterChar">
    <w:name w:val="Footer Char"/>
    <w:basedOn w:val="DefaultParagraphFont"/>
    <w:link w:val="Footer"/>
    <w:rsid w:val="00FB7D77"/>
    <w:rPr>
      <w:rFonts w:ascii="Times New Roman" w:eastAsia="Times New Roman" w:hAnsi="Times New Roman" w:cs="Times New Roman"/>
      <w:sz w:val="24"/>
      <w:szCs w:val="24"/>
    </w:rPr>
  </w:style>
  <w:style w:type="paragraph" w:styleId="BodyTextIndent2">
    <w:name w:val="Body Text Indent 2"/>
    <w:basedOn w:val="Normal"/>
    <w:link w:val="BodyTextIndent2Char"/>
    <w:rsid w:val="00FB7D77"/>
    <w:pPr>
      <w:spacing w:after="120" w:line="480" w:lineRule="auto"/>
      <w:ind w:left="360"/>
    </w:pPr>
  </w:style>
  <w:style w:type="character" w:customStyle="1" w:styleId="BodyTextIndent2Char">
    <w:name w:val="Body Text Indent 2 Char"/>
    <w:basedOn w:val="DefaultParagraphFont"/>
    <w:link w:val="BodyTextIndent2"/>
    <w:rsid w:val="00FB7D77"/>
    <w:rPr>
      <w:rFonts w:ascii="Times New Roman" w:eastAsia="Times New Roman" w:hAnsi="Times New Roman" w:cs="Times New Roman"/>
      <w:sz w:val="24"/>
      <w:szCs w:val="24"/>
    </w:rPr>
  </w:style>
  <w:style w:type="paragraph" w:customStyle="1" w:styleId="level10">
    <w:name w:val="level1"/>
    <w:basedOn w:val="Normal"/>
    <w:rsid w:val="00FB7D77"/>
    <w:pPr>
      <w:spacing w:before="100" w:beforeAutospacing="1" w:after="100" w:afterAutospacing="1"/>
    </w:pPr>
  </w:style>
  <w:style w:type="paragraph" w:customStyle="1" w:styleId="Quicka">
    <w:name w:val="Quick a."/>
    <w:basedOn w:val="Normal"/>
    <w:rsid w:val="00FB7D77"/>
    <w:pPr>
      <w:widowControl w:val="0"/>
    </w:pPr>
  </w:style>
  <w:style w:type="paragraph" w:customStyle="1" w:styleId="Quick1">
    <w:name w:val="Quick 1."/>
    <w:basedOn w:val="Normal"/>
    <w:rsid w:val="00FB7D77"/>
    <w:pPr>
      <w:widowControl w:val="0"/>
    </w:pPr>
  </w:style>
  <w:style w:type="paragraph" w:customStyle="1" w:styleId="N2-2ndBullet">
    <w:name w:val="N2-2nd Bullet"/>
    <w:basedOn w:val="Normal"/>
    <w:rsid w:val="00FB7D77"/>
    <w:pPr>
      <w:numPr>
        <w:numId w:val="6"/>
      </w:numPr>
      <w:tabs>
        <w:tab w:val="left" w:pos="1728"/>
      </w:tabs>
      <w:spacing w:after="240" w:line="240" w:lineRule="atLeast"/>
      <w:jc w:val="both"/>
    </w:pPr>
  </w:style>
  <w:style w:type="paragraph" w:customStyle="1" w:styleId="C1-CtrBoldHd">
    <w:name w:val="C1-Ctr BoldHd"/>
    <w:rsid w:val="00FB7D77"/>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FB7D77"/>
    <w:rPr>
      <w:b/>
      <w:bCs/>
      <w:sz w:val="20"/>
      <w:szCs w:val="20"/>
    </w:rPr>
  </w:style>
  <w:style w:type="character" w:customStyle="1" w:styleId="label-2">
    <w:name w:val="label-2"/>
    <w:rsid w:val="00FB7D77"/>
    <w:rPr>
      <w:b/>
      <w:bCs/>
      <w:sz w:val="20"/>
      <w:szCs w:val="20"/>
    </w:rPr>
  </w:style>
  <w:style w:type="character" w:customStyle="1" w:styleId="label-3">
    <w:name w:val="label-3"/>
    <w:rsid w:val="00FB7D77"/>
    <w:rPr>
      <w:b/>
      <w:bCs/>
      <w:sz w:val="20"/>
      <w:szCs w:val="20"/>
    </w:rPr>
  </w:style>
  <w:style w:type="character" w:customStyle="1" w:styleId="label-4">
    <w:name w:val="label-4"/>
    <w:rsid w:val="00FB7D77"/>
    <w:rPr>
      <w:b/>
      <w:bCs/>
      <w:sz w:val="20"/>
      <w:szCs w:val="20"/>
    </w:rPr>
  </w:style>
  <w:style w:type="character" w:customStyle="1" w:styleId="label-5">
    <w:name w:val="label-5"/>
    <w:rsid w:val="00FB7D77"/>
    <w:rPr>
      <w:b/>
      <w:bCs/>
      <w:sz w:val="20"/>
      <w:szCs w:val="20"/>
    </w:rPr>
  </w:style>
  <w:style w:type="character" w:customStyle="1" w:styleId="labelhead-1">
    <w:name w:val="labelhead-1"/>
    <w:rsid w:val="00FB7D77"/>
    <w:rPr>
      <w:sz w:val="20"/>
      <w:szCs w:val="20"/>
    </w:rPr>
  </w:style>
  <w:style w:type="paragraph" w:styleId="TOC5">
    <w:name w:val="toc 5"/>
    <w:basedOn w:val="TOC1"/>
    <w:autoRedefine/>
    <w:semiHidden/>
    <w:rsid w:val="00FB7D77"/>
    <w:pPr>
      <w:jc w:val="center"/>
    </w:pPr>
    <w:rPr>
      <w:caps w:val="0"/>
    </w:rPr>
  </w:style>
  <w:style w:type="paragraph" w:customStyle="1" w:styleId="Bulleted">
    <w:name w:val="Bulleted"/>
    <w:basedOn w:val="Normal"/>
    <w:autoRedefine/>
    <w:rsid w:val="00BB3073"/>
    <w:pPr>
      <w:tabs>
        <w:tab w:val="left" w:pos="3330"/>
      </w:tabs>
      <w:spacing w:line="276" w:lineRule="auto"/>
    </w:pPr>
    <w:rPr>
      <w:rFonts w:asciiTheme="minorHAnsi" w:hAnsiTheme="minorHAnsi" w:cstheme="minorHAnsi"/>
      <w:b/>
      <w:i/>
    </w:rPr>
  </w:style>
  <w:style w:type="character" w:customStyle="1" w:styleId="bibrecord-highlight">
    <w:name w:val="bibrecord-highlight"/>
    <w:basedOn w:val="DefaultParagraphFont"/>
    <w:rsid w:val="00FB7D77"/>
  </w:style>
  <w:style w:type="paragraph" w:styleId="ListBullet">
    <w:name w:val="List Bullet"/>
    <w:basedOn w:val="Normal"/>
    <w:autoRedefine/>
    <w:rsid w:val="00FB7D77"/>
    <w:pPr>
      <w:numPr>
        <w:numId w:val="8"/>
      </w:numPr>
      <w:ind w:left="360"/>
    </w:pPr>
  </w:style>
  <w:style w:type="paragraph" w:customStyle="1" w:styleId="abodytext">
    <w:name w:val="a_body text"/>
    <w:basedOn w:val="Normal"/>
    <w:rsid w:val="00FB7D77"/>
    <w:pPr>
      <w:spacing w:before="120" w:after="120" w:line="360" w:lineRule="auto"/>
      <w:ind w:firstLine="720"/>
    </w:pPr>
  </w:style>
  <w:style w:type="paragraph" w:customStyle="1" w:styleId="aaftertextindent">
    <w:name w:val="a_after text indent"/>
    <w:basedOn w:val="Normal"/>
    <w:rsid w:val="00FB7D77"/>
    <w:pPr>
      <w:spacing w:before="240" w:after="120" w:line="360" w:lineRule="auto"/>
      <w:ind w:firstLine="720"/>
    </w:pPr>
  </w:style>
  <w:style w:type="paragraph" w:customStyle="1" w:styleId="TableTitle">
    <w:name w:val="Table Title"/>
    <w:basedOn w:val="Normal"/>
    <w:rsid w:val="00FB7D77"/>
    <w:pPr>
      <w:keepNext/>
      <w:keepLines/>
      <w:spacing w:after="120"/>
      <w:ind w:left="1440" w:hanging="1440"/>
    </w:pPr>
    <w:rPr>
      <w:rFonts w:ascii="Arial" w:hAnsi="Arial" w:cs="Arial"/>
      <w:b/>
      <w:bCs/>
      <w:sz w:val="22"/>
      <w:szCs w:val="22"/>
    </w:rPr>
  </w:style>
  <w:style w:type="paragraph" w:customStyle="1" w:styleId="aaftertext">
    <w:name w:val="a_after text"/>
    <w:basedOn w:val="Normal"/>
    <w:rsid w:val="00FB7D77"/>
    <w:pPr>
      <w:spacing w:before="240" w:after="120" w:line="360" w:lineRule="auto"/>
    </w:pPr>
  </w:style>
  <w:style w:type="character" w:styleId="Strong">
    <w:name w:val="Strong"/>
    <w:uiPriority w:val="22"/>
    <w:qFormat/>
    <w:rsid w:val="00FB7D77"/>
    <w:rPr>
      <w:b/>
      <w:bCs/>
    </w:rPr>
  </w:style>
  <w:style w:type="paragraph" w:customStyle="1" w:styleId="TableTitleContinued">
    <w:name w:val="Table Title Continued"/>
    <w:basedOn w:val="TableTitle"/>
    <w:rsid w:val="00FB7D77"/>
    <w:pPr>
      <w:ind w:left="1152" w:hanging="1152"/>
    </w:pPr>
  </w:style>
  <w:style w:type="paragraph" w:customStyle="1" w:styleId="bullets">
    <w:name w:val="bullets"/>
    <w:aliases w:val="bu"/>
    <w:basedOn w:val="Normal"/>
    <w:rsid w:val="00FB7D77"/>
    <w:pPr>
      <w:numPr>
        <w:numId w:val="9"/>
      </w:numPr>
    </w:pPr>
    <w:rPr>
      <w:rFonts w:eastAsia="SimSun"/>
    </w:rPr>
  </w:style>
  <w:style w:type="paragraph" w:customStyle="1" w:styleId="a2colbul">
    <w:name w:val="a2col_bul"/>
    <w:basedOn w:val="Normal"/>
    <w:rsid w:val="00FB7D77"/>
    <w:pPr>
      <w:numPr>
        <w:ilvl w:val="1"/>
        <w:numId w:val="9"/>
      </w:numPr>
      <w:tabs>
        <w:tab w:val="clear" w:pos="1440"/>
      </w:tabs>
      <w:spacing w:after="60" w:line="240" w:lineRule="exact"/>
      <w:ind w:left="260" w:hanging="274"/>
    </w:pPr>
    <w:rPr>
      <w:rFonts w:eastAsia="SimSun"/>
    </w:rPr>
  </w:style>
  <w:style w:type="character" w:customStyle="1" w:styleId="CharChar">
    <w:name w:val="Char Char"/>
    <w:rsid w:val="00FB7D77"/>
    <w:rPr>
      <w:rFonts w:eastAsia="SimSun"/>
      <w:lang w:val="en-US" w:eastAsia="en-US"/>
    </w:rPr>
  </w:style>
  <w:style w:type="paragraph" w:customStyle="1" w:styleId="biblio">
    <w:name w:val="biblio"/>
    <w:basedOn w:val="Normal"/>
    <w:rsid w:val="00FB7D77"/>
    <w:pPr>
      <w:keepLines/>
      <w:spacing w:after="240"/>
      <w:ind w:left="720" w:hanging="720"/>
    </w:pPr>
  </w:style>
  <w:style w:type="paragraph" w:styleId="DocumentMap">
    <w:name w:val="Document Map"/>
    <w:basedOn w:val="Normal"/>
    <w:link w:val="DocumentMapChar"/>
    <w:rsid w:val="00FB7D77"/>
    <w:rPr>
      <w:rFonts w:ascii="Tahoma" w:hAnsi="Tahoma" w:cs="Tahoma"/>
      <w:sz w:val="16"/>
      <w:szCs w:val="16"/>
    </w:rPr>
  </w:style>
  <w:style w:type="character" w:customStyle="1" w:styleId="DocumentMapChar">
    <w:name w:val="Document Map Char"/>
    <w:basedOn w:val="DefaultParagraphFont"/>
    <w:link w:val="DocumentMap"/>
    <w:rsid w:val="00FB7D77"/>
    <w:rPr>
      <w:rFonts w:ascii="Tahoma" w:eastAsia="Times New Roman" w:hAnsi="Tahoma" w:cs="Tahoma"/>
      <w:sz w:val="16"/>
      <w:szCs w:val="16"/>
    </w:rPr>
  </w:style>
  <w:style w:type="character" w:styleId="FollowedHyperlink">
    <w:name w:val="FollowedHyperlink"/>
    <w:rsid w:val="00FB7D77"/>
    <w:rPr>
      <w:color w:val="800080"/>
      <w:u w:val="single"/>
    </w:rPr>
  </w:style>
  <w:style w:type="character" w:customStyle="1" w:styleId="ChristineCrossland">
    <w:name w:val="Christine Crossland"/>
    <w:semiHidden/>
    <w:rsid w:val="00FB7D77"/>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customStyle="1" w:styleId="Default">
    <w:name w:val="Default"/>
    <w:rsid w:val="00FB7D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FB7D77"/>
    <w:pPr>
      <w:spacing w:after="0" w:line="240" w:lineRule="auto"/>
    </w:pPr>
    <w:rPr>
      <w:rFonts w:ascii="Times New Roman" w:eastAsia="Times New Roman" w:hAnsi="Times New Roman" w:cs="Times New Roman"/>
      <w:sz w:val="24"/>
      <w:szCs w:val="24"/>
    </w:rPr>
  </w:style>
  <w:style w:type="paragraph" w:customStyle="1" w:styleId="OMBbodytext">
    <w:name w:val="OMB body text"/>
    <w:basedOn w:val="Normal"/>
    <w:link w:val="OMBbodytextChar"/>
    <w:uiPriority w:val="99"/>
    <w:rsid w:val="00FB7D77"/>
    <w:pPr>
      <w:spacing w:after="240"/>
    </w:pPr>
    <w:rPr>
      <w:szCs w:val="20"/>
    </w:rPr>
  </w:style>
  <w:style w:type="character" w:customStyle="1" w:styleId="OMBbodytextChar">
    <w:name w:val="OMB body text Char"/>
    <w:link w:val="OMBbodytext"/>
    <w:uiPriority w:val="99"/>
    <w:locked/>
    <w:rsid w:val="00FB7D77"/>
    <w:rPr>
      <w:rFonts w:ascii="Times New Roman" w:eastAsia="Times New Roman" w:hAnsi="Times New Roman" w:cs="Times New Roman"/>
      <w:sz w:val="24"/>
      <w:szCs w:val="20"/>
    </w:rPr>
  </w:style>
  <w:style w:type="paragraph" w:customStyle="1" w:styleId="Bodycopy">
    <w:name w:val="Body copy"/>
    <w:basedOn w:val="Normal"/>
    <w:link w:val="BodycopyChar"/>
    <w:qFormat/>
    <w:rsid w:val="00FB7D77"/>
    <w:pPr>
      <w:spacing w:after="160" w:line="280" w:lineRule="exact"/>
    </w:pPr>
    <w:rPr>
      <w:rFonts w:eastAsia="Calibri"/>
      <w:sz w:val="22"/>
      <w:szCs w:val="22"/>
    </w:rPr>
  </w:style>
  <w:style w:type="character" w:customStyle="1" w:styleId="BodycopyChar">
    <w:name w:val="Body copy Char"/>
    <w:link w:val="Bodycopy"/>
    <w:rsid w:val="00FB7D77"/>
    <w:rPr>
      <w:rFonts w:ascii="Times New Roman" w:eastAsia="Calibri" w:hAnsi="Times New Roman" w:cs="Times New Roman"/>
    </w:rPr>
  </w:style>
  <w:style w:type="character" w:styleId="Emphasis">
    <w:name w:val="Emphasis"/>
    <w:uiPriority w:val="20"/>
    <w:qFormat/>
    <w:rsid w:val="00FB7D77"/>
    <w:rPr>
      <w:b/>
      <w:bCs/>
      <w:i w:val="0"/>
      <w:iCs w:val="0"/>
    </w:rPr>
  </w:style>
  <w:style w:type="character" w:customStyle="1" w:styleId="st">
    <w:name w:val="st"/>
    <w:rsid w:val="00FB7D77"/>
  </w:style>
  <w:style w:type="paragraph" w:styleId="NoSpacing">
    <w:name w:val="No Spacing"/>
    <w:uiPriority w:val="1"/>
    <w:qFormat/>
    <w:rsid w:val="00FB7D77"/>
    <w:pPr>
      <w:spacing w:after="0" w:line="240" w:lineRule="auto"/>
    </w:pPr>
    <w:rPr>
      <w:rFonts w:ascii="Arial" w:eastAsia="Times New Roman" w:hAnsi="Arial" w:cs="Times New Roman"/>
    </w:rPr>
  </w:style>
  <w:style w:type="character" w:customStyle="1" w:styleId="type1">
    <w:name w:val="type1"/>
    <w:basedOn w:val="DefaultParagraphFont"/>
    <w:rsid w:val="00FB7D77"/>
    <w:rPr>
      <w:b/>
      <w:bCs/>
    </w:rPr>
  </w:style>
  <w:style w:type="character" w:customStyle="1" w:styleId="email4">
    <w:name w:val="email4"/>
    <w:basedOn w:val="DefaultParagraphFont"/>
    <w:rsid w:val="00FB7D77"/>
  </w:style>
  <w:style w:type="paragraph" w:customStyle="1" w:styleId="Quick">
    <w:name w:val="Quick"/>
    <w:basedOn w:val="Normal"/>
    <w:rsid w:val="00FB7D77"/>
    <w:pPr>
      <w:widowControl w:val="0"/>
      <w:ind w:left="360" w:hanging="360"/>
    </w:pPr>
    <w:rPr>
      <w:rFonts w:ascii="CG Times" w:hAnsi="CG Times"/>
      <w:snapToGrid w:val="0"/>
      <w:szCs w:val="20"/>
    </w:rPr>
  </w:style>
  <w:style w:type="character" w:customStyle="1" w:styleId="st1">
    <w:name w:val="st1"/>
    <w:basedOn w:val="DefaultParagraphFont"/>
    <w:rsid w:val="00FB7D77"/>
  </w:style>
  <w:style w:type="table" w:styleId="TableGrid">
    <w:name w:val="Table Grid"/>
    <w:basedOn w:val="TableNormal"/>
    <w:rsid w:val="00C806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ableText">
    <w:name w:val="TX-Table Text"/>
    <w:rsid w:val="00D21CC2"/>
    <w:pPr>
      <w:spacing w:after="0" w:line="240" w:lineRule="auto"/>
    </w:pPr>
    <w:rPr>
      <w:rFonts w:ascii="Franklin Gothic Medium" w:eastAsia="Times New Roman" w:hAnsi="Franklin Gothic Medium" w:cs="Times New Roman"/>
      <w:sz w:val="20"/>
      <w:szCs w:val="20"/>
    </w:rPr>
  </w:style>
  <w:style w:type="table" w:customStyle="1" w:styleId="TableWestatStandardFormat">
    <w:name w:val="Table Westat Standard Format"/>
    <w:basedOn w:val="TableNormal"/>
    <w:rsid w:val="00D21CC2"/>
    <w:pPr>
      <w:spacing w:after="0" w:line="240" w:lineRule="auto"/>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T-TableTitle">
    <w:name w:val="TT-Table Title"/>
    <w:link w:val="TT-TableTitleChar"/>
    <w:rsid w:val="00DA73A9"/>
    <w:pPr>
      <w:keepNext/>
      <w:keepLines/>
      <w:tabs>
        <w:tab w:val="left" w:pos="1440"/>
      </w:tabs>
      <w:spacing w:after="240" w:line="240" w:lineRule="auto"/>
      <w:ind w:left="1440" w:hanging="1440"/>
    </w:pPr>
    <w:rPr>
      <w:rFonts w:ascii="Franklin Gothic Medium" w:eastAsia="Times New Roman" w:hAnsi="Franklin Gothic Medium" w:cs="Times New Roman"/>
      <w:szCs w:val="20"/>
    </w:rPr>
  </w:style>
  <w:style w:type="character" w:customStyle="1" w:styleId="TT-TableTitleChar">
    <w:name w:val="TT-Table Title Char"/>
    <w:link w:val="TT-TableTitle"/>
    <w:rsid w:val="00DA73A9"/>
    <w:rPr>
      <w:rFonts w:ascii="Franklin Gothic Medium" w:eastAsia="Times New Roman" w:hAnsi="Franklin Gothic Medium" w:cs="Times New Roman"/>
      <w:szCs w:val="20"/>
    </w:rPr>
  </w:style>
  <w:style w:type="paragraph" w:customStyle="1" w:styleId="L1-FlLSp12">
    <w:name w:val="L1-FlL Sp&amp;1/2"/>
    <w:basedOn w:val="Normal"/>
    <w:link w:val="L1-FlLSp12Char"/>
    <w:rsid w:val="00DF569E"/>
    <w:pPr>
      <w:tabs>
        <w:tab w:val="left" w:pos="1152"/>
      </w:tabs>
      <w:spacing w:after="240" w:line="360" w:lineRule="auto"/>
    </w:pPr>
    <w:rPr>
      <w:rFonts w:ascii="Garamond" w:hAnsi="Garamond"/>
      <w:szCs w:val="20"/>
    </w:rPr>
  </w:style>
  <w:style w:type="character" w:customStyle="1" w:styleId="L1-FlLSp12Char">
    <w:name w:val="L1-FlL Sp&amp;1/2 Char"/>
    <w:basedOn w:val="DefaultParagraphFont"/>
    <w:link w:val="L1-FlLSp12"/>
    <w:rsid w:val="00DF569E"/>
    <w:rPr>
      <w:rFonts w:ascii="Garamond" w:eastAsia="Times New Roman" w:hAnsi="Garamond" w:cs="Times New Roman"/>
      <w:sz w:val="24"/>
      <w:szCs w:val="20"/>
    </w:rPr>
  </w:style>
  <w:style w:type="paragraph" w:customStyle="1" w:styleId="NL-1stNumberedBullet">
    <w:name w:val="NL-1st Numbered Bullet"/>
    <w:qFormat/>
    <w:rsid w:val="00DF569E"/>
    <w:pPr>
      <w:numPr>
        <w:numId w:val="23"/>
      </w:numPr>
      <w:spacing w:after="240" w:line="240" w:lineRule="auto"/>
    </w:pPr>
    <w:rPr>
      <w:rFonts w:ascii="Garamond" w:eastAsia="Times New Roman" w:hAnsi="Garamond" w:cs="Times New Roman"/>
      <w:sz w:val="24"/>
      <w:szCs w:val="20"/>
    </w:rPr>
  </w:style>
  <w:style w:type="paragraph" w:customStyle="1" w:styleId="N1-1stBullet">
    <w:name w:val="N1-1st Bullet"/>
    <w:basedOn w:val="Normal"/>
    <w:rsid w:val="006716F5"/>
    <w:pPr>
      <w:numPr>
        <w:numId w:val="25"/>
      </w:numPr>
      <w:spacing w:after="240"/>
    </w:pPr>
    <w:rPr>
      <w:rFonts w:ascii="Garamond" w:hAnsi="Garamond"/>
      <w:szCs w:val="20"/>
    </w:rPr>
  </w:style>
  <w:style w:type="paragraph" w:customStyle="1" w:styleId="FT-FigureTItle">
    <w:name w:val="FT-Figure TItle"/>
    <w:basedOn w:val="TT-TableTitle"/>
    <w:rsid w:val="006716F5"/>
  </w:style>
  <w:style w:type="paragraph" w:customStyle="1" w:styleId="N0-FlLftBullet">
    <w:name w:val="N0-Fl Lft Bullet"/>
    <w:basedOn w:val="Normal"/>
    <w:rsid w:val="00230A6B"/>
    <w:pPr>
      <w:tabs>
        <w:tab w:val="left" w:pos="576"/>
      </w:tabs>
      <w:spacing w:after="240"/>
      <w:ind w:left="576" w:hanging="576"/>
    </w:pPr>
    <w:rPr>
      <w:rFonts w:ascii="Garamond" w:hAnsi="Garamond"/>
      <w:szCs w:val="20"/>
    </w:rPr>
  </w:style>
  <w:style w:type="character" w:customStyle="1" w:styleId="UnresolvedMention1">
    <w:name w:val="Unresolved Mention1"/>
    <w:basedOn w:val="DefaultParagraphFont"/>
    <w:uiPriority w:val="99"/>
    <w:semiHidden/>
    <w:unhideWhenUsed/>
    <w:rsid w:val="00B9420D"/>
    <w:rPr>
      <w:color w:val="605E5C"/>
      <w:shd w:val="clear" w:color="auto" w:fill="E1DFDD"/>
    </w:rPr>
  </w:style>
  <w:style w:type="paragraph" w:customStyle="1" w:styleId="ColorfulList-Accent11">
    <w:name w:val="Colorful List - Accent 11"/>
    <w:basedOn w:val="Normal"/>
    <w:uiPriority w:val="34"/>
    <w:qFormat/>
    <w:rsid w:val="00C70415"/>
    <w:pPr>
      <w:spacing w:after="200" w:line="276" w:lineRule="auto"/>
      <w:ind w:left="720"/>
      <w:contextualSpacing/>
    </w:pPr>
    <w:rPr>
      <w:rFonts w:ascii="Calibri" w:eastAsia="Calibri" w:hAnsi="Calibri"/>
      <w:sz w:val="22"/>
      <w:szCs w:val="22"/>
    </w:rPr>
  </w:style>
  <w:style w:type="paragraph" w:styleId="EndnoteText">
    <w:name w:val="endnote text"/>
    <w:basedOn w:val="Normal"/>
    <w:link w:val="EndnoteTextChar"/>
    <w:rsid w:val="00FA56F7"/>
    <w:rPr>
      <w:sz w:val="20"/>
      <w:szCs w:val="20"/>
    </w:rPr>
  </w:style>
  <w:style w:type="character" w:customStyle="1" w:styleId="EndnoteTextChar">
    <w:name w:val="Endnote Text Char"/>
    <w:basedOn w:val="DefaultParagraphFont"/>
    <w:link w:val="EndnoteText"/>
    <w:rsid w:val="00FA56F7"/>
    <w:rPr>
      <w:rFonts w:ascii="Times New Roman" w:eastAsia="Times New Roman" w:hAnsi="Times New Roman" w:cs="Times New Roman"/>
      <w:sz w:val="20"/>
      <w:szCs w:val="20"/>
    </w:rPr>
  </w:style>
  <w:style w:type="character" w:styleId="EndnoteReference">
    <w:name w:val="endnote reference"/>
    <w:uiPriority w:val="99"/>
    <w:rsid w:val="00FA56F7"/>
    <w:rPr>
      <w:vertAlign w:val="superscript"/>
    </w:rPr>
  </w:style>
  <w:style w:type="paragraph" w:customStyle="1" w:styleId="footnotedescription">
    <w:name w:val="footnote description"/>
    <w:next w:val="Normal"/>
    <w:link w:val="footnotedescriptionChar"/>
    <w:hidden/>
    <w:rsid w:val="006959DA"/>
    <w:pPr>
      <w:spacing w:after="0" w:line="265"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6959DA"/>
    <w:rPr>
      <w:rFonts w:ascii="Times New Roman" w:eastAsia="Times New Roman" w:hAnsi="Times New Roman" w:cs="Times New Roman"/>
      <w:color w:val="000000"/>
      <w:sz w:val="18"/>
    </w:rPr>
  </w:style>
  <w:style w:type="character" w:customStyle="1" w:styleId="footnotemark">
    <w:name w:val="footnote mark"/>
    <w:hidden/>
    <w:rsid w:val="006959DA"/>
    <w:rPr>
      <w:rFonts w:ascii="Times New Roman" w:eastAsia="Times New Roman" w:hAnsi="Times New Roman" w:cs="Times New Roman"/>
      <w:color w:val="000000"/>
      <w:sz w:val="18"/>
      <w:vertAlign w:val="superscript"/>
    </w:rPr>
  </w:style>
  <w:style w:type="paragraph" w:customStyle="1" w:styleId="BasicText">
    <w:name w:val="BasicText"/>
    <w:basedOn w:val="BodyText"/>
    <w:link w:val="BasicTextChar"/>
    <w:qFormat/>
    <w:rsid w:val="00B457FB"/>
    <w:pPr>
      <w:tabs>
        <w:tab w:val="left" w:pos="432"/>
      </w:tabs>
      <w:spacing w:after="240" w:line="280" w:lineRule="exact"/>
    </w:pPr>
    <w:rPr>
      <w:rFonts w:ascii="Arial" w:eastAsia="MS Mincho" w:hAnsi="Arial"/>
      <w:spacing w:val="-2"/>
      <w:sz w:val="20"/>
      <w:szCs w:val="20"/>
    </w:rPr>
  </w:style>
  <w:style w:type="character" w:customStyle="1" w:styleId="BasicTextChar">
    <w:name w:val="BasicText Char"/>
    <w:link w:val="BasicText"/>
    <w:rsid w:val="00B457FB"/>
    <w:rPr>
      <w:rFonts w:ascii="Arial" w:eastAsia="MS Mincho" w:hAnsi="Arial" w:cs="Times New Roman"/>
      <w:spacing w:val="-2"/>
      <w:sz w:val="20"/>
      <w:szCs w:val="20"/>
    </w:rPr>
  </w:style>
  <w:style w:type="paragraph" w:styleId="BodyText">
    <w:name w:val="Body Text"/>
    <w:basedOn w:val="Normal"/>
    <w:link w:val="BodyTextChar"/>
    <w:uiPriority w:val="99"/>
    <w:semiHidden/>
    <w:unhideWhenUsed/>
    <w:rsid w:val="00B457FB"/>
    <w:pPr>
      <w:spacing w:after="120"/>
    </w:pPr>
  </w:style>
  <w:style w:type="character" w:customStyle="1" w:styleId="BodyTextChar">
    <w:name w:val="Body Text Char"/>
    <w:basedOn w:val="DefaultParagraphFont"/>
    <w:link w:val="BodyText"/>
    <w:uiPriority w:val="99"/>
    <w:semiHidden/>
    <w:rsid w:val="00B457FB"/>
    <w:rPr>
      <w:rFonts w:ascii="Times New Roman" w:eastAsia="Times New Roman" w:hAnsi="Times New Roman" w:cs="Times New Roman"/>
      <w:sz w:val="24"/>
      <w:szCs w:val="24"/>
    </w:rPr>
  </w:style>
  <w:style w:type="paragraph" w:customStyle="1" w:styleId="NormalSS">
    <w:name w:val="NormalSS"/>
    <w:basedOn w:val="Normal"/>
    <w:link w:val="NormalSSChar"/>
    <w:qFormat/>
    <w:rsid w:val="00EE7761"/>
    <w:pPr>
      <w:spacing w:after="240"/>
      <w:ind w:firstLine="432"/>
    </w:pPr>
    <w:rPr>
      <w:szCs w:val="20"/>
    </w:rPr>
  </w:style>
  <w:style w:type="character" w:customStyle="1" w:styleId="NormalSSChar">
    <w:name w:val="NormalSS Char"/>
    <w:link w:val="NormalSS"/>
    <w:locked/>
    <w:rsid w:val="00EE7761"/>
    <w:rPr>
      <w:rFonts w:ascii="Times New Roman" w:eastAsia="Times New Roman" w:hAnsi="Times New Roman" w:cs="Times New Roman"/>
      <w:sz w:val="24"/>
      <w:szCs w:val="20"/>
    </w:rPr>
  </w:style>
  <w:style w:type="character" w:customStyle="1" w:styleId="apple-converted-space">
    <w:name w:val="apple-converted-space"/>
    <w:basedOn w:val="DefaultParagraphFont"/>
    <w:rsid w:val="00503294"/>
  </w:style>
  <w:style w:type="paragraph" w:customStyle="1" w:styleId="default0">
    <w:name w:val="default"/>
    <w:basedOn w:val="Normal"/>
    <w:rsid w:val="00503294"/>
    <w:pPr>
      <w:spacing w:before="100" w:beforeAutospacing="1" w:after="100" w:afterAutospacing="1"/>
    </w:pPr>
  </w:style>
  <w:style w:type="character" w:customStyle="1" w:styleId="ListParagraphChar">
    <w:name w:val="List Paragraph Char"/>
    <w:aliases w:val="List Square Char"/>
    <w:link w:val="ListParagraph"/>
    <w:uiPriority w:val="34"/>
    <w:locked/>
    <w:rsid w:val="00606157"/>
    <w:rPr>
      <w:rFonts w:ascii="Times New Roman" w:eastAsia="Times New Roman" w:hAnsi="Times New Roman" w:cs="Times New Roman"/>
      <w:sz w:val="24"/>
      <w:szCs w:val="24"/>
    </w:rPr>
  </w:style>
  <w:style w:type="character" w:customStyle="1" w:styleId="EndNoteBibliographyChar">
    <w:name w:val="EndNote Bibliography Char"/>
    <w:basedOn w:val="DefaultParagraphFont"/>
    <w:link w:val="EndNoteBibliography"/>
    <w:locked/>
    <w:rsid w:val="00606157"/>
    <w:rPr>
      <w:rFonts w:ascii="Garamond" w:eastAsia="Times New Roman" w:hAnsi="Garamond" w:cs="Times New Roman"/>
      <w:noProof/>
      <w:color w:val="000000"/>
      <w:sz w:val="24"/>
      <w:szCs w:val="20"/>
    </w:rPr>
  </w:style>
  <w:style w:type="paragraph" w:customStyle="1" w:styleId="EndNoteBibliography">
    <w:name w:val="EndNote Bibliography"/>
    <w:basedOn w:val="Normal"/>
    <w:link w:val="EndNoteBibliographyChar"/>
    <w:rsid w:val="00606157"/>
    <w:pPr>
      <w:ind w:firstLine="360"/>
      <w:jc w:val="center"/>
    </w:pPr>
    <w:rPr>
      <w:rFonts w:ascii="Garamond" w:hAnsi="Garamond"/>
      <w:noProof/>
      <w:color w:val="000000"/>
      <w:szCs w:val="20"/>
    </w:rPr>
  </w:style>
  <w:style w:type="character" w:styleId="UnresolvedMention">
    <w:name w:val="Unresolved Mention"/>
    <w:basedOn w:val="DefaultParagraphFont"/>
    <w:uiPriority w:val="99"/>
    <w:semiHidden/>
    <w:unhideWhenUsed/>
    <w:rsid w:val="00246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90649">
      <w:bodyDiv w:val="1"/>
      <w:marLeft w:val="0"/>
      <w:marRight w:val="0"/>
      <w:marTop w:val="0"/>
      <w:marBottom w:val="0"/>
      <w:divBdr>
        <w:top w:val="none" w:sz="0" w:space="0" w:color="auto"/>
        <w:left w:val="none" w:sz="0" w:space="0" w:color="auto"/>
        <w:bottom w:val="none" w:sz="0" w:space="0" w:color="auto"/>
        <w:right w:val="none" w:sz="0" w:space="0" w:color="auto"/>
      </w:divBdr>
    </w:div>
    <w:div w:id="328605449">
      <w:bodyDiv w:val="1"/>
      <w:marLeft w:val="0"/>
      <w:marRight w:val="0"/>
      <w:marTop w:val="0"/>
      <w:marBottom w:val="0"/>
      <w:divBdr>
        <w:top w:val="none" w:sz="0" w:space="0" w:color="auto"/>
        <w:left w:val="none" w:sz="0" w:space="0" w:color="auto"/>
        <w:bottom w:val="none" w:sz="0" w:space="0" w:color="auto"/>
        <w:right w:val="none" w:sz="0" w:space="0" w:color="auto"/>
      </w:divBdr>
    </w:div>
    <w:div w:id="468059991">
      <w:bodyDiv w:val="1"/>
      <w:marLeft w:val="0"/>
      <w:marRight w:val="0"/>
      <w:marTop w:val="0"/>
      <w:marBottom w:val="0"/>
      <w:divBdr>
        <w:top w:val="none" w:sz="0" w:space="0" w:color="auto"/>
        <w:left w:val="none" w:sz="0" w:space="0" w:color="auto"/>
        <w:bottom w:val="none" w:sz="0" w:space="0" w:color="auto"/>
        <w:right w:val="none" w:sz="0" w:space="0" w:color="auto"/>
      </w:divBdr>
    </w:div>
    <w:div w:id="547226832">
      <w:bodyDiv w:val="1"/>
      <w:marLeft w:val="0"/>
      <w:marRight w:val="0"/>
      <w:marTop w:val="0"/>
      <w:marBottom w:val="0"/>
      <w:divBdr>
        <w:top w:val="none" w:sz="0" w:space="0" w:color="auto"/>
        <w:left w:val="none" w:sz="0" w:space="0" w:color="auto"/>
        <w:bottom w:val="none" w:sz="0" w:space="0" w:color="auto"/>
        <w:right w:val="none" w:sz="0" w:space="0" w:color="auto"/>
      </w:divBdr>
    </w:div>
    <w:div w:id="582834527">
      <w:bodyDiv w:val="1"/>
      <w:marLeft w:val="0"/>
      <w:marRight w:val="0"/>
      <w:marTop w:val="0"/>
      <w:marBottom w:val="0"/>
      <w:divBdr>
        <w:top w:val="none" w:sz="0" w:space="0" w:color="auto"/>
        <w:left w:val="none" w:sz="0" w:space="0" w:color="auto"/>
        <w:bottom w:val="none" w:sz="0" w:space="0" w:color="auto"/>
        <w:right w:val="none" w:sz="0" w:space="0" w:color="auto"/>
      </w:divBdr>
    </w:div>
    <w:div w:id="590822859">
      <w:bodyDiv w:val="1"/>
      <w:marLeft w:val="0"/>
      <w:marRight w:val="0"/>
      <w:marTop w:val="0"/>
      <w:marBottom w:val="0"/>
      <w:divBdr>
        <w:top w:val="none" w:sz="0" w:space="0" w:color="auto"/>
        <w:left w:val="none" w:sz="0" w:space="0" w:color="auto"/>
        <w:bottom w:val="none" w:sz="0" w:space="0" w:color="auto"/>
        <w:right w:val="none" w:sz="0" w:space="0" w:color="auto"/>
      </w:divBdr>
    </w:div>
    <w:div w:id="598215487">
      <w:bodyDiv w:val="1"/>
      <w:marLeft w:val="0"/>
      <w:marRight w:val="0"/>
      <w:marTop w:val="0"/>
      <w:marBottom w:val="0"/>
      <w:divBdr>
        <w:top w:val="none" w:sz="0" w:space="0" w:color="auto"/>
        <w:left w:val="none" w:sz="0" w:space="0" w:color="auto"/>
        <w:bottom w:val="none" w:sz="0" w:space="0" w:color="auto"/>
        <w:right w:val="none" w:sz="0" w:space="0" w:color="auto"/>
      </w:divBdr>
    </w:div>
    <w:div w:id="680203327">
      <w:bodyDiv w:val="1"/>
      <w:marLeft w:val="0"/>
      <w:marRight w:val="0"/>
      <w:marTop w:val="0"/>
      <w:marBottom w:val="0"/>
      <w:divBdr>
        <w:top w:val="none" w:sz="0" w:space="0" w:color="auto"/>
        <w:left w:val="none" w:sz="0" w:space="0" w:color="auto"/>
        <w:bottom w:val="none" w:sz="0" w:space="0" w:color="auto"/>
        <w:right w:val="none" w:sz="0" w:space="0" w:color="auto"/>
      </w:divBdr>
    </w:div>
    <w:div w:id="692417905">
      <w:bodyDiv w:val="1"/>
      <w:marLeft w:val="0"/>
      <w:marRight w:val="0"/>
      <w:marTop w:val="0"/>
      <w:marBottom w:val="0"/>
      <w:divBdr>
        <w:top w:val="none" w:sz="0" w:space="0" w:color="auto"/>
        <w:left w:val="none" w:sz="0" w:space="0" w:color="auto"/>
        <w:bottom w:val="none" w:sz="0" w:space="0" w:color="auto"/>
        <w:right w:val="none" w:sz="0" w:space="0" w:color="auto"/>
      </w:divBdr>
    </w:div>
    <w:div w:id="770012245">
      <w:bodyDiv w:val="1"/>
      <w:marLeft w:val="0"/>
      <w:marRight w:val="0"/>
      <w:marTop w:val="0"/>
      <w:marBottom w:val="0"/>
      <w:divBdr>
        <w:top w:val="none" w:sz="0" w:space="0" w:color="auto"/>
        <w:left w:val="none" w:sz="0" w:space="0" w:color="auto"/>
        <w:bottom w:val="none" w:sz="0" w:space="0" w:color="auto"/>
        <w:right w:val="none" w:sz="0" w:space="0" w:color="auto"/>
      </w:divBdr>
    </w:div>
    <w:div w:id="781221057">
      <w:bodyDiv w:val="1"/>
      <w:marLeft w:val="0"/>
      <w:marRight w:val="0"/>
      <w:marTop w:val="0"/>
      <w:marBottom w:val="0"/>
      <w:divBdr>
        <w:top w:val="none" w:sz="0" w:space="0" w:color="auto"/>
        <w:left w:val="none" w:sz="0" w:space="0" w:color="auto"/>
        <w:bottom w:val="none" w:sz="0" w:space="0" w:color="auto"/>
        <w:right w:val="none" w:sz="0" w:space="0" w:color="auto"/>
      </w:divBdr>
      <w:divsChild>
        <w:div w:id="1004086856">
          <w:marLeft w:val="446"/>
          <w:marRight w:val="0"/>
          <w:marTop w:val="60"/>
          <w:marBottom w:val="160"/>
          <w:divBdr>
            <w:top w:val="none" w:sz="0" w:space="0" w:color="auto"/>
            <w:left w:val="none" w:sz="0" w:space="0" w:color="auto"/>
            <w:bottom w:val="none" w:sz="0" w:space="0" w:color="auto"/>
            <w:right w:val="none" w:sz="0" w:space="0" w:color="auto"/>
          </w:divBdr>
        </w:div>
      </w:divsChild>
    </w:div>
    <w:div w:id="870924400">
      <w:bodyDiv w:val="1"/>
      <w:marLeft w:val="0"/>
      <w:marRight w:val="0"/>
      <w:marTop w:val="0"/>
      <w:marBottom w:val="0"/>
      <w:divBdr>
        <w:top w:val="none" w:sz="0" w:space="0" w:color="auto"/>
        <w:left w:val="none" w:sz="0" w:space="0" w:color="auto"/>
        <w:bottom w:val="none" w:sz="0" w:space="0" w:color="auto"/>
        <w:right w:val="none" w:sz="0" w:space="0" w:color="auto"/>
      </w:divBdr>
    </w:div>
    <w:div w:id="875655059">
      <w:bodyDiv w:val="1"/>
      <w:marLeft w:val="0"/>
      <w:marRight w:val="0"/>
      <w:marTop w:val="0"/>
      <w:marBottom w:val="0"/>
      <w:divBdr>
        <w:top w:val="none" w:sz="0" w:space="0" w:color="auto"/>
        <w:left w:val="none" w:sz="0" w:space="0" w:color="auto"/>
        <w:bottom w:val="none" w:sz="0" w:space="0" w:color="auto"/>
        <w:right w:val="none" w:sz="0" w:space="0" w:color="auto"/>
      </w:divBdr>
    </w:div>
    <w:div w:id="1010644960">
      <w:bodyDiv w:val="1"/>
      <w:marLeft w:val="0"/>
      <w:marRight w:val="0"/>
      <w:marTop w:val="0"/>
      <w:marBottom w:val="0"/>
      <w:divBdr>
        <w:top w:val="none" w:sz="0" w:space="0" w:color="auto"/>
        <w:left w:val="none" w:sz="0" w:space="0" w:color="auto"/>
        <w:bottom w:val="none" w:sz="0" w:space="0" w:color="auto"/>
        <w:right w:val="none" w:sz="0" w:space="0" w:color="auto"/>
      </w:divBdr>
    </w:div>
    <w:div w:id="1154368352">
      <w:bodyDiv w:val="1"/>
      <w:marLeft w:val="0"/>
      <w:marRight w:val="0"/>
      <w:marTop w:val="0"/>
      <w:marBottom w:val="0"/>
      <w:divBdr>
        <w:top w:val="none" w:sz="0" w:space="0" w:color="auto"/>
        <w:left w:val="none" w:sz="0" w:space="0" w:color="auto"/>
        <w:bottom w:val="none" w:sz="0" w:space="0" w:color="auto"/>
        <w:right w:val="none" w:sz="0" w:space="0" w:color="auto"/>
      </w:divBdr>
    </w:div>
    <w:div w:id="1305549441">
      <w:bodyDiv w:val="1"/>
      <w:marLeft w:val="0"/>
      <w:marRight w:val="0"/>
      <w:marTop w:val="0"/>
      <w:marBottom w:val="0"/>
      <w:divBdr>
        <w:top w:val="none" w:sz="0" w:space="0" w:color="auto"/>
        <w:left w:val="none" w:sz="0" w:space="0" w:color="auto"/>
        <w:bottom w:val="none" w:sz="0" w:space="0" w:color="auto"/>
        <w:right w:val="none" w:sz="0" w:space="0" w:color="auto"/>
      </w:divBdr>
    </w:div>
    <w:div w:id="1415590693">
      <w:bodyDiv w:val="1"/>
      <w:marLeft w:val="0"/>
      <w:marRight w:val="0"/>
      <w:marTop w:val="0"/>
      <w:marBottom w:val="0"/>
      <w:divBdr>
        <w:top w:val="none" w:sz="0" w:space="0" w:color="auto"/>
        <w:left w:val="none" w:sz="0" w:space="0" w:color="auto"/>
        <w:bottom w:val="none" w:sz="0" w:space="0" w:color="auto"/>
        <w:right w:val="none" w:sz="0" w:space="0" w:color="auto"/>
      </w:divBdr>
      <w:divsChild>
        <w:div w:id="217202951">
          <w:marLeft w:val="446"/>
          <w:marRight w:val="0"/>
          <w:marTop w:val="60"/>
          <w:marBottom w:val="160"/>
          <w:divBdr>
            <w:top w:val="none" w:sz="0" w:space="0" w:color="auto"/>
            <w:left w:val="none" w:sz="0" w:space="0" w:color="auto"/>
            <w:bottom w:val="none" w:sz="0" w:space="0" w:color="auto"/>
            <w:right w:val="none" w:sz="0" w:space="0" w:color="auto"/>
          </w:divBdr>
        </w:div>
      </w:divsChild>
    </w:div>
    <w:div w:id="1495413584">
      <w:bodyDiv w:val="1"/>
      <w:marLeft w:val="0"/>
      <w:marRight w:val="0"/>
      <w:marTop w:val="0"/>
      <w:marBottom w:val="0"/>
      <w:divBdr>
        <w:top w:val="none" w:sz="0" w:space="0" w:color="auto"/>
        <w:left w:val="none" w:sz="0" w:space="0" w:color="auto"/>
        <w:bottom w:val="none" w:sz="0" w:space="0" w:color="auto"/>
        <w:right w:val="none" w:sz="0" w:space="0" w:color="auto"/>
      </w:divBdr>
    </w:div>
    <w:div w:id="1503741668">
      <w:bodyDiv w:val="1"/>
      <w:marLeft w:val="0"/>
      <w:marRight w:val="0"/>
      <w:marTop w:val="0"/>
      <w:marBottom w:val="0"/>
      <w:divBdr>
        <w:top w:val="none" w:sz="0" w:space="0" w:color="auto"/>
        <w:left w:val="none" w:sz="0" w:space="0" w:color="auto"/>
        <w:bottom w:val="none" w:sz="0" w:space="0" w:color="auto"/>
        <w:right w:val="none" w:sz="0" w:space="0" w:color="auto"/>
      </w:divBdr>
    </w:div>
    <w:div w:id="1574049778">
      <w:bodyDiv w:val="1"/>
      <w:marLeft w:val="0"/>
      <w:marRight w:val="0"/>
      <w:marTop w:val="0"/>
      <w:marBottom w:val="0"/>
      <w:divBdr>
        <w:top w:val="none" w:sz="0" w:space="0" w:color="auto"/>
        <w:left w:val="none" w:sz="0" w:space="0" w:color="auto"/>
        <w:bottom w:val="none" w:sz="0" w:space="0" w:color="auto"/>
        <w:right w:val="none" w:sz="0" w:space="0" w:color="auto"/>
      </w:divBdr>
    </w:div>
    <w:div w:id="1578587398">
      <w:bodyDiv w:val="1"/>
      <w:marLeft w:val="0"/>
      <w:marRight w:val="0"/>
      <w:marTop w:val="0"/>
      <w:marBottom w:val="0"/>
      <w:divBdr>
        <w:top w:val="none" w:sz="0" w:space="0" w:color="auto"/>
        <w:left w:val="none" w:sz="0" w:space="0" w:color="auto"/>
        <w:bottom w:val="none" w:sz="0" w:space="0" w:color="auto"/>
        <w:right w:val="none" w:sz="0" w:space="0" w:color="auto"/>
      </w:divBdr>
    </w:div>
    <w:div w:id="1641612634">
      <w:bodyDiv w:val="1"/>
      <w:marLeft w:val="0"/>
      <w:marRight w:val="0"/>
      <w:marTop w:val="0"/>
      <w:marBottom w:val="0"/>
      <w:divBdr>
        <w:top w:val="none" w:sz="0" w:space="0" w:color="auto"/>
        <w:left w:val="none" w:sz="0" w:space="0" w:color="auto"/>
        <w:bottom w:val="none" w:sz="0" w:space="0" w:color="auto"/>
        <w:right w:val="none" w:sz="0" w:space="0" w:color="auto"/>
      </w:divBdr>
    </w:div>
    <w:div w:id="1744374069">
      <w:bodyDiv w:val="1"/>
      <w:marLeft w:val="0"/>
      <w:marRight w:val="0"/>
      <w:marTop w:val="0"/>
      <w:marBottom w:val="0"/>
      <w:divBdr>
        <w:top w:val="none" w:sz="0" w:space="0" w:color="auto"/>
        <w:left w:val="none" w:sz="0" w:space="0" w:color="auto"/>
        <w:bottom w:val="none" w:sz="0" w:space="0" w:color="auto"/>
        <w:right w:val="none" w:sz="0" w:space="0" w:color="auto"/>
      </w:divBdr>
    </w:div>
    <w:div w:id="1835760971">
      <w:bodyDiv w:val="1"/>
      <w:marLeft w:val="0"/>
      <w:marRight w:val="0"/>
      <w:marTop w:val="0"/>
      <w:marBottom w:val="0"/>
      <w:divBdr>
        <w:top w:val="none" w:sz="0" w:space="0" w:color="auto"/>
        <w:left w:val="none" w:sz="0" w:space="0" w:color="auto"/>
        <w:bottom w:val="none" w:sz="0" w:space="0" w:color="auto"/>
        <w:right w:val="none" w:sz="0" w:space="0" w:color="auto"/>
      </w:divBdr>
    </w:div>
    <w:div w:id="1986422597">
      <w:bodyDiv w:val="1"/>
      <w:marLeft w:val="0"/>
      <w:marRight w:val="0"/>
      <w:marTop w:val="0"/>
      <w:marBottom w:val="0"/>
      <w:divBdr>
        <w:top w:val="none" w:sz="0" w:space="0" w:color="auto"/>
        <w:left w:val="none" w:sz="0" w:space="0" w:color="auto"/>
        <w:bottom w:val="none" w:sz="0" w:space="0" w:color="auto"/>
        <w:right w:val="none" w:sz="0" w:space="0" w:color="auto"/>
      </w:divBdr>
    </w:div>
    <w:div w:id="213236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hs.gov/ohrp/regulations-and-policy/regulations/45-cfr-46/index.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nfo.gov/public/do/PRAOMBHistory?ombControlNumber=0920-049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ttp://www.cdc.gov/injury/wisqars/" TargetMode="External"/><Relationship Id="rId13" Type="http://schemas.openxmlformats.org/officeDocument/2006/relationships/hyperlink" Target="https://health.baltimorecity.gov/programs/violence-prevention" TargetMode="External"/><Relationship Id="rId3" Type="http://schemas.openxmlformats.org/officeDocument/2006/relationships/hyperlink" Target="ttps://www.cdc.gov/violenceprevention/childabuseandneglect/index.html." TargetMode="External"/><Relationship Id="rId7" Type="http://schemas.openxmlformats.org/officeDocument/2006/relationships/hyperlink" Target="ttp://www.cdc.gov/injury/wisqars/" TargetMode="External"/><Relationship Id="rId12" Type="http://schemas.openxmlformats.org/officeDocument/2006/relationships/hyperlink" Target="https://ucr.fbi.gov/crime-in-the-u.s/2017/crime-in-the-u.s.-2017/tables/table-8/table-8-state-cuts/maryland.xls" TargetMode="External"/><Relationship Id="rId2" Type="http://schemas.openxmlformats.org/officeDocument/2006/relationships/hyperlink" Target="https://www.census.gov/library/visualizations/2018/comm/historic-first.html" TargetMode="External"/><Relationship Id="rId1" Type="http://schemas.openxmlformats.org/officeDocument/2006/relationships/hyperlink" Target="https://www.cdc.gov/violenceprevention/childabuseandneglect/vacs/" TargetMode="External"/><Relationship Id="rId6" Type="http://schemas.openxmlformats.org/officeDocument/2006/relationships/hyperlink" Target="ttp://www.cdc.gov/injury/wisqars/" TargetMode="External"/><Relationship Id="rId11" Type="http://schemas.openxmlformats.org/officeDocument/2006/relationships/hyperlink" Target="https://www.cdc.gov/violenceprevention/youthviolence/resources.html" TargetMode="External"/><Relationship Id="rId5" Type="http://schemas.openxmlformats.org/officeDocument/2006/relationships/hyperlink" Target="ttps://www.cdc.gov/violenceprevention/childabuseandneglect/index.html." TargetMode="External"/><Relationship Id="rId10" Type="http://schemas.openxmlformats.org/officeDocument/2006/relationships/hyperlink" Target="https://www.cdc.gov/violenceprevention/youthviolence/riskprotectivefactors.html" TargetMode="External"/><Relationship Id="rId4" Type="http://schemas.openxmlformats.org/officeDocument/2006/relationships/hyperlink" Target="ttps://www.cdc.gov/violenceprevention/childabuseandneglect/index.html." TargetMode="External"/><Relationship Id="rId9" Type="http://schemas.openxmlformats.org/officeDocument/2006/relationships/hyperlink" Target="http://www.unicef.org/violencestudy/presskits/2%20Study%20findings_Press%20kit%20EN.pdf" TargetMode="External"/><Relationship Id="rId14" Type="http://schemas.openxmlformats.org/officeDocument/2006/relationships/hyperlink" Target="http://www.aapor.org/Progra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B3360864D194DAB5D11214643464D" ma:contentTypeVersion="12" ma:contentTypeDescription="Create a new document." ma:contentTypeScope="" ma:versionID="6093a64db51a92d16f0ef19eaddacb4c">
  <xsd:schema xmlns:xsd="http://www.w3.org/2001/XMLSchema" xmlns:xs="http://www.w3.org/2001/XMLSchema" xmlns:p="http://schemas.microsoft.com/office/2006/metadata/properties" xmlns:ns2="34c402d4-1f76-40ff-9f07-18a45af7a934" xmlns:ns3="2fb1b662-f59d-4b16-9d61-2106d813860a" targetNamespace="http://schemas.microsoft.com/office/2006/metadata/properties" ma:root="true" ma:fieldsID="293bd0ba24f500464cc72c7d391e808c" ns2:_="" ns3:_="">
    <xsd:import namespace="34c402d4-1f76-40ff-9f07-18a45af7a934"/>
    <xsd:import namespace="2fb1b662-f59d-4b16-9d61-2106d81386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402d4-1f76-40ff-9f07-18a45af7a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B0A21-EB5A-4148-A622-57BD89CDF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402d4-1f76-40ff-9f07-18a45af7a934"/>
    <ds:schemaRef ds:uri="2fb1b662-f59d-4b16-9d61-2106d813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C5D020-C830-4644-B745-B3DA1CFC21B4}">
  <ds:schemaRefs>
    <ds:schemaRef ds:uri="http://schemas.microsoft.com/office/2006/documentManagement/types"/>
    <ds:schemaRef ds:uri="http://schemas.microsoft.com/office/infopath/2007/PartnerControls"/>
    <ds:schemaRef ds:uri="http://schemas.microsoft.com/office/2006/metadata/properties"/>
    <ds:schemaRef ds:uri="http://purl.org/dc/dcmitype/"/>
    <ds:schemaRef ds:uri="2fb1b662-f59d-4b16-9d61-2106d813860a"/>
    <ds:schemaRef ds:uri="34c402d4-1f76-40ff-9f07-18a45af7a934"/>
    <ds:schemaRef ds:uri="http://www.w3.org/XML/1998/namespace"/>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3FADEF1C-3952-4ABF-948B-BF5BFCBB01EC}">
  <ds:schemaRefs>
    <ds:schemaRef ds:uri="http://schemas.openxmlformats.org/officeDocument/2006/bibliography"/>
  </ds:schemaRefs>
</ds:datastoreItem>
</file>

<file path=customXml/itemProps4.xml><?xml version="1.0" encoding="utf-8"?>
<ds:datastoreItem xmlns:ds="http://schemas.openxmlformats.org/officeDocument/2006/customXml" ds:itemID="{9B5D6778-454B-4F08-B5D2-7D2A6EA45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12132</Words>
  <Characters>69156</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81126</CharactersWithSpaces>
  <SharedDoc>false</SharedDoc>
  <HLinks>
    <vt:vector size="90" baseType="variant">
      <vt:variant>
        <vt:i4>6357037</vt:i4>
      </vt:variant>
      <vt:variant>
        <vt:i4>0</vt:i4>
      </vt:variant>
      <vt:variant>
        <vt:i4>0</vt:i4>
      </vt:variant>
      <vt:variant>
        <vt:i4>5</vt:i4>
      </vt:variant>
      <vt:variant>
        <vt:lpwstr>https://www.reginfo.gov/public/do/PRAOMBHistory?ombControlNumber=0920-0493</vt:lpwstr>
      </vt:variant>
      <vt:variant>
        <vt:lpwstr/>
      </vt:variant>
      <vt:variant>
        <vt:i4>4521987</vt:i4>
      </vt:variant>
      <vt:variant>
        <vt:i4>39</vt:i4>
      </vt:variant>
      <vt:variant>
        <vt:i4>0</vt:i4>
      </vt:variant>
      <vt:variant>
        <vt:i4>5</vt:i4>
      </vt:variant>
      <vt:variant>
        <vt:lpwstr>http://www.aapor.org/Program.htm</vt:lpwstr>
      </vt:variant>
      <vt:variant>
        <vt:lpwstr/>
      </vt:variant>
      <vt:variant>
        <vt:i4>5636182</vt:i4>
      </vt:variant>
      <vt:variant>
        <vt:i4>36</vt:i4>
      </vt:variant>
      <vt:variant>
        <vt:i4>0</vt:i4>
      </vt:variant>
      <vt:variant>
        <vt:i4>5</vt:i4>
      </vt:variant>
      <vt:variant>
        <vt:lpwstr>https://health.baltimorecity.gov/programs/violence-prevention</vt:lpwstr>
      </vt:variant>
      <vt:variant>
        <vt:lpwstr/>
      </vt:variant>
      <vt:variant>
        <vt:i4>8126503</vt:i4>
      </vt:variant>
      <vt:variant>
        <vt:i4>33</vt:i4>
      </vt:variant>
      <vt:variant>
        <vt:i4>0</vt:i4>
      </vt:variant>
      <vt:variant>
        <vt:i4>5</vt:i4>
      </vt:variant>
      <vt:variant>
        <vt:lpwstr>https://ucr.fbi.gov/crime-in-the-u.s/2017/crime-in-the-u.s.-2017/tables/table-8/table-8-state-cuts/maryland.xls</vt:lpwstr>
      </vt:variant>
      <vt:variant>
        <vt:lpwstr/>
      </vt:variant>
      <vt:variant>
        <vt:i4>2752614</vt:i4>
      </vt:variant>
      <vt:variant>
        <vt:i4>30</vt:i4>
      </vt:variant>
      <vt:variant>
        <vt:i4>0</vt:i4>
      </vt:variant>
      <vt:variant>
        <vt:i4>5</vt:i4>
      </vt:variant>
      <vt:variant>
        <vt:lpwstr>https://www.cdc.gov/violenceprevention/youthviolence/resources.html</vt:lpwstr>
      </vt:variant>
      <vt:variant>
        <vt:lpwstr/>
      </vt:variant>
      <vt:variant>
        <vt:i4>3014775</vt:i4>
      </vt:variant>
      <vt:variant>
        <vt:i4>27</vt:i4>
      </vt:variant>
      <vt:variant>
        <vt:i4>0</vt:i4>
      </vt:variant>
      <vt:variant>
        <vt:i4>5</vt:i4>
      </vt:variant>
      <vt:variant>
        <vt:lpwstr>https://www.cdc.gov/violenceprevention/youthviolence/riskprotectivefactors.html</vt:lpwstr>
      </vt:variant>
      <vt:variant>
        <vt:lpwstr/>
      </vt:variant>
      <vt:variant>
        <vt:i4>7798861</vt:i4>
      </vt:variant>
      <vt:variant>
        <vt:i4>24</vt:i4>
      </vt:variant>
      <vt:variant>
        <vt:i4>0</vt:i4>
      </vt:variant>
      <vt:variant>
        <vt:i4>5</vt:i4>
      </vt:variant>
      <vt:variant>
        <vt:lpwstr>http://www.unicef.org/violencestudy/presskits/2 Study findings_Press kit EN.pdf</vt:lpwstr>
      </vt:variant>
      <vt:variant>
        <vt:lpwstr/>
      </vt:variant>
      <vt:variant>
        <vt:i4>4587534</vt:i4>
      </vt:variant>
      <vt:variant>
        <vt:i4>21</vt:i4>
      </vt:variant>
      <vt:variant>
        <vt:i4>0</vt:i4>
      </vt:variant>
      <vt:variant>
        <vt:i4>5</vt:i4>
      </vt:variant>
      <vt:variant>
        <vt:lpwstr>ttp://www.cdc.gov/injury/wisqars/</vt:lpwstr>
      </vt:variant>
      <vt:variant>
        <vt:lpwstr/>
      </vt:variant>
      <vt:variant>
        <vt:i4>4587534</vt:i4>
      </vt:variant>
      <vt:variant>
        <vt:i4>18</vt:i4>
      </vt:variant>
      <vt:variant>
        <vt:i4>0</vt:i4>
      </vt:variant>
      <vt:variant>
        <vt:i4>5</vt:i4>
      </vt:variant>
      <vt:variant>
        <vt:lpwstr>ttp://www.cdc.gov/injury/wisqars/</vt:lpwstr>
      </vt:variant>
      <vt:variant>
        <vt:lpwstr/>
      </vt:variant>
      <vt:variant>
        <vt:i4>4587534</vt:i4>
      </vt:variant>
      <vt:variant>
        <vt:i4>15</vt:i4>
      </vt:variant>
      <vt:variant>
        <vt:i4>0</vt:i4>
      </vt:variant>
      <vt:variant>
        <vt:i4>5</vt:i4>
      </vt:variant>
      <vt:variant>
        <vt:lpwstr>ttp://www.cdc.gov/injury/wisqars/</vt:lpwstr>
      </vt:variant>
      <vt:variant>
        <vt:lpwstr/>
      </vt:variant>
      <vt:variant>
        <vt:i4>4128803</vt:i4>
      </vt:variant>
      <vt:variant>
        <vt:i4>12</vt:i4>
      </vt:variant>
      <vt:variant>
        <vt:i4>0</vt:i4>
      </vt:variant>
      <vt:variant>
        <vt:i4>5</vt:i4>
      </vt:variant>
      <vt:variant>
        <vt:lpwstr>ttps://www.cdc.gov/violenceprevention/childabuseandneglect/index.html.</vt:lpwstr>
      </vt:variant>
      <vt:variant>
        <vt:lpwstr/>
      </vt:variant>
      <vt:variant>
        <vt:i4>4128803</vt:i4>
      </vt:variant>
      <vt:variant>
        <vt:i4>9</vt:i4>
      </vt:variant>
      <vt:variant>
        <vt:i4>0</vt:i4>
      </vt:variant>
      <vt:variant>
        <vt:i4>5</vt:i4>
      </vt:variant>
      <vt:variant>
        <vt:lpwstr>ttps://www.cdc.gov/violenceprevention/childabuseandneglect/index.html.</vt:lpwstr>
      </vt:variant>
      <vt:variant>
        <vt:lpwstr/>
      </vt:variant>
      <vt:variant>
        <vt:i4>4128803</vt:i4>
      </vt:variant>
      <vt:variant>
        <vt:i4>6</vt:i4>
      </vt:variant>
      <vt:variant>
        <vt:i4>0</vt:i4>
      </vt:variant>
      <vt:variant>
        <vt:i4>5</vt:i4>
      </vt:variant>
      <vt:variant>
        <vt:lpwstr>ttps://www.cdc.gov/violenceprevention/childabuseandneglect/index.html.</vt:lpwstr>
      </vt:variant>
      <vt:variant>
        <vt:lpwstr/>
      </vt:variant>
      <vt:variant>
        <vt:i4>3014700</vt:i4>
      </vt:variant>
      <vt:variant>
        <vt:i4>3</vt:i4>
      </vt:variant>
      <vt:variant>
        <vt:i4>0</vt:i4>
      </vt:variant>
      <vt:variant>
        <vt:i4>5</vt:i4>
      </vt:variant>
      <vt:variant>
        <vt:lpwstr>https://www.census.gov/library/visualizations/2018/comm/historic-first.html</vt:lpwstr>
      </vt:variant>
      <vt:variant>
        <vt:lpwstr/>
      </vt:variant>
      <vt:variant>
        <vt:i4>786460</vt:i4>
      </vt:variant>
      <vt:variant>
        <vt:i4>0</vt:i4>
      </vt:variant>
      <vt:variant>
        <vt:i4>0</vt:i4>
      </vt:variant>
      <vt:variant>
        <vt:i4>5</vt:i4>
      </vt:variant>
      <vt:variant>
        <vt:lpwstr>https://www.cdc.gov/violenceprevention/childabuseandneglect/vacs/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2021-12-02T15:22:00Z</dcterms:created>
  <dcterms:modified xsi:type="dcterms:W3CDTF">2021-12-02T15:22:00Z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0x010100728B3360864D194DAB5D11214643464D</vt:lpwstr>
  </property>
  <property fmtid="{D5CDD505-2E9C-101B-9397-08002B2CF9AE}" pid="3" name="MSIP_Label_8af03ff0-41c5-4c41-b55e-fabb8fae94be_Enabled">
    <vt:lpwstr>true</vt:lpwstr>
  </property>
  <property fmtid="{D5CDD505-2E9C-101B-9397-08002B2CF9AE}" pid="4" name="MSIP_Label_8af03ff0-41c5-4c41-b55e-fabb8fae94be_SetDate">
    <vt:lpwstr>2021-06-16T18:20:51Z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52e0316a-9f25-4d30-b6d5-dbf47b7e5925</vt:lpwstr>
  </property>
  <property fmtid="{D5CDD505-2E9C-101B-9397-08002B2CF9AE}" pid="9" name="MSIP_Label_8af03ff0-41c5-4c41-b55e-fabb8fae94be_ContentBits">
    <vt:lpwstr>0</vt:lpwstr>
  </property>
</Properties>
</file>