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352B5" w:rsidRPr="00BF1CE2" w:rsidP="00B352B5" w14:paraId="105FB773" w14:textId="1A0286E9">
      <w:pPr>
        <w:ind w:left="720"/>
        <w:jc w:val="center"/>
        <w:rPr>
          <w:b/>
          <w:bCs/>
          <w:sz w:val="24"/>
        </w:rPr>
      </w:pPr>
      <w:r>
        <w:rPr>
          <w:b/>
          <w:bCs/>
          <w:sz w:val="24"/>
        </w:rPr>
        <w:t>_</w:t>
      </w:r>
    </w:p>
    <w:p w:rsidR="00B352B5" w:rsidRPr="00BF1CE2" w:rsidP="00B352B5" w14:paraId="430D60F6" w14:textId="77777777">
      <w:pPr>
        <w:keepNext/>
        <w:keepLines/>
        <w:jc w:val="center"/>
        <w:outlineLvl w:val="6"/>
        <w:rPr>
          <w:i/>
          <w:iCs/>
          <w:color w:val="404040"/>
          <w:sz w:val="24"/>
        </w:rPr>
      </w:pPr>
      <w:r w:rsidRPr="00BF1CE2">
        <w:rPr>
          <w:b/>
          <w:i/>
          <w:iCs/>
          <w:color w:val="404040"/>
          <w:sz w:val="24"/>
        </w:rPr>
        <w:t>SUPPORTING STATEMENT:  PART A</w:t>
      </w:r>
    </w:p>
    <w:p w:rsidR="00B352B5" w:rsidRPr="00BF1CE2" w:rsidP="00B352B5" w14:paraId="734DA152" w14:textId="77777777">
      <w:pPr>
        <w:pStyle w:val="BalloonText"/>
        <w:jc w:val="center"/>
        <w:rPr>
          <w:rFonts w:ascii="Times New Roman" w:hAnsi="Times New Roman" w:cs="Times New Roman"/>
          <w:sz w:val="24"/>
          <w:szCs w:val="24"/>
        </w:rPr>
      </w:pPr>
    </w:p>
    <w:p w:rsidR="00B352B5" w:rsidRPr="00BF1CE2" w:rsidP="00B352B5" w14:paraId="0432AC79" w14:textId="77777777">
      <w:pPr>
        <w:jc w:val="center"/>
        <w:rPr>
          <w:b/>
          <w:bCs/>
          <w:sz w:val="24"/>
        </w:rPr>
      </w:pPr>
    </w:p>
    <w:p w:rsidR="003F312D" w:rsidRPr="00BF1CE2" w:rsidP="00B352B5" w14:paraId="01D4B4CA" w14:textId="77777777">
      <w:pPr>
        <w:jc w:val="center"/>
        <w:rPr>
          <w:b/>
          <w:bCs/>
          <w:sz w:val="24"/>
        </w:rPr>
      </w:pPr>
    </w:p>
    <w:p w:rsidR="003F312D" w:rsidRPr="00BF1CE2" w:rsidP="00B352B5" w14:paraId="582855AA" w14:textId="77777777">
      <w:pPr>
        <w:jc w:val="center"/>
        <w:rPr>
          <w:b/>
          <w:bCs/>
          <w:sz w:val="24"/>
        </w:rPr>
      </w:pPr>
    </w:p>
    <w:p w:rsidR="00B352B5" w:rsidRPr="00BF1CE2" w:rsidP="00B352B5" w14:paraId="0EC2C2E2" w14:textId="77777777">
      <w:pPr>
        <w:jc w:val="center"/>
        <w:rPr>
          <w:b/>
          <w:sz w:val="24"/>
        </w:rPr>
      </w:pPr>
    </w:p>
    <w:p w:rsidR="00B352B5" w:rsidRPr="00BF1CE2" w:rsidP="00B352B5" w14:paraId="60BB10AC" w14:textId="77777777">
      <w:pPr>
        <w:jc w:val="center"/>
        <w:rPr>
          <w:sz w:val="24"/>
        </w:rPr>
      </w:pPr>
    </w:p>
    <w:p w:rsidR="00B352B5" w:rsidRPr="00BF1CE2" w:rsidP="00B352B5" w14:paraId="037B75A6" w14:textId="5915AD81">
      <w:pPr>
        <w:jc w:val="center"/>
        <w:rPr>
          <w:b/>
          <w:sz w:val="24"/>
        </w:rPr>
      </w:pPr>
      <w:r>
        <w:rPr>
          <w:b/>
          <w:sz w:val="24"/>
        </w:rPr>
        <w:t xml:space="preserve">August </w:t>
      </w:r>
      <w:r w:rsidR="005D39B8">
        <w:rPr>
          <w:b/>
          <w:sz w:val="24"/>
        </w:rPr>
        <w:t>18</w:t>
      </w:r>
      <w:r w:rsidR="00AF57FB">
        <w:rPr>
          <w:b/>
          <w:sz w:val="24"/>
        </w:rPr>
        <w:t>, 2022</w:t>
      </w:r>
    </w:p>
    <w:p w:rsidR="00B352B5" w:rsidRPr="00BF1CE2" w:rsidP="00B352B5" w14:paraId="325D08A5" w14:textId="77777777">
      <w:pPr>
        <w:jc w:val="center"/>
        <w:rPr>
          <w:sz w:val="24"/>
        </w:rPr>
      </w:pPr>
    </w:p>
    <w:p w:rsidR="003F312D" w:rsidRPr="00BF1CE2" w:rsidP="00B352B5" w14:paraId="620455B3" w14:textId="77777777">
      <w:pPr>
        <w:jc w:val="center"/>
        <w:rPr>
          <w:sz w:val="24"/>
        </w:rPr>
      </w:pPr>
    </w:p>
    <w:p w:rsidR="003F312D" w:rsidRPr="00BF1CE2" w:rsidP="00B352B5" w14:paraId="5B589655" w14:textId="77777777">
      <w:pPr>
        <w:jc w:val="center"/>
        <w:rPr>
          <w:sz w:val="24"/>
        </w:rPr>
      </w:pPr>
    </w:p>
    <w:p w:rsidR="003F312D" w:rsidRPr="00BF1CE2" w:rsidP="00B352B5" w14:paraId="708C20B4" w14:textId="77777777">
      <w:pPr>
        <w:jc w:val="center"/>
        <w:rPr>
          <w:sz w:val="24"/>
        </w:rPr>
      </w:pPr>
    </w:p>
    <w:p w:rsidR="003F312D" w:rsidRPr="00BF1CE2" w:rsidP="00B352B5" w14:paraId="4ACF93D3" w14:textId="77777777">
      <w:pPr>
        <w:jc w:val="center"/>
        <w:rPr>
          <w:sz w:val="24"/>
        </w:rPr>
      </w:pPr>
    </w:p>
    <w:p w:rsidR="003F312D" w:rsidRPr="00BF1CE2" w:rsidP="00B352B5" w14:paraId="1866D800" w14:textId="77777777">
      <w:pPr>
        <w:jc w:val="center"/>
        <w:rPr>
          <w:sz w:val="24"/>
        </w:rPr>
      </w:pPr>
    </w:p>
    <w:p w:rsidR="003F312D" w:rsidRPr="00BF1CE2" w:rsidP="00B352B5" w14:paraId="3C794361" w14:textId="77777777">
      <w:pPr>
        <w:jc w:val="center"/>
        <w:rPr>
          <w:sz w:val="24"/>
        </w:rPr>
      </w:pPr>
    </w:p>
    <w:p w:rsidR="003F312D" w:rsidRPr="00BF1CE2" w:rsidP="00B352B5" w14:paraId="131AAFBE" w14:textId="77777777">
      <w:pPr>
        <w:jc w:val="center"/>
        <w:rPr>
          <w:sz w:val="24"/>
        </w:rPr>
      </w:pPr>
    </w:p>
    <w:p w:rsidR="00B352B5" w:rsidRPr="00BF1CE2" w:rsidP="00B352B5" w14:paraId="36216348" w14:textId="77777777">
      <w:pPr>
        <w:jc w:val="center"/>
        <w:rPr>
          <w:sz w:val="24"/>
        </w:rPr>
      </w:pPr>
    </w:p>
    <w:p w:rsidR="00B352B5" w:rsidRPr="00BA5132" w:rsidP="00B352B5" w14:paraId="39EA839E" w14:textId="4F4D9883">
      <w:pPr>
        <w:jc w:val="center"/>
        <w:rPr>
          <w:b/>
          <w:bCs/>
          <w:sz w:val="24"/>
        </w:rPr>
      </w:pPr>
      <w:r w:rsidRPr="00BA5132">
        <w:rPr>
          <w:b/>
          <w:bCs/>
          <w:sz w:val="24"/>
        </w:rPr>
        <w:t xml:space="preserve">State </w:t>
      </w:r>
      <w:r w:rsidRPr="00BA5132">
        <w:rPr>
          <w:b/>
          <w:bCs/>
          <w:sz w:val="24"/>
        </w:rPr>
        <w:t>Unintentional Drug Overdose Reporting System (</w:t>
      </w:r>
      <w:r w:rsidRPr="00BA5132">
        <w:rPr>
          <w:b/>
          <w:bCs/>
          <w:sz w:val="24"/>
        </w:rPr>
        <w:t>S</w:t>
      </w:r>
      <w:r w:rsidRPr="00BA5132">
        <w:rPr>
          <w:b/>
          <w:bCs/>
          <w:sz w:val="24"/>
        </w:rPr>
        <w:t>UDORS)</w:t>
      </w:r>
    </w:p>
    <w:p w:rsidR="00B352B5" w:rsidRPr="00BF1CE2" w:rsidP="00B352B5" w14:paraId="74C822A8" w14:textId="77777777">
      <w:pPr>
        <w:jc w:val="center"/>
        <w:rPr>
          <w:sz w:val="24"/>
        </w:rPr>
      </w:pPr>
    </w:p>
    <w:p w:rsidR="00B352B5" w:rsidRPr="00BF1CE2" w:rsidP="00B352B5" w14:paraId="57547531" w14:textId="77777777">
      <w:pPr>
        <w:jc w:val="center"/>
        <w:rPr>
          <w:bCs/>
          <w:sz w:val="24"/>
        </w:rPr>
      </w:pPr>
    </w:p>
    <w:p w:rsidR="003F312D" w:rsidRPr="00BF1CE2" w:rsidP="00B352B5" w14:paraId="6A416BA1" w14:textId="77777777">
      <w:pPr>
        <w:jc w:val="center"/>
        <w:rPr>
          <w:bCs/>
          <w:sz w:val="24"/>
        </w:rPr>
      </w:pPr>
    </w:p>
    <w:p w:rsidR="003F312D" w:rsidRPr="00BF1CE2" w:rsidP="00B352B5" w14:paraId="6ACAEF81" w14:textId="684C5F5C">
      <w:pPr>
        <w:jc w:val="center"/>
        <w:rPr>
          <w:bCs/>
          <w:sz w:val="24"/>
        </w:rPr>
      </w:pPr>
      <w:r w:rsidRPr="00BF1CE2">
        <w:rPr>
          <w:bCs/>
          <w:sz w:val="24"/>
        </w:rPr>
        <w:t>OMB# 0920-1128</w:t>
      </w:r>
    </w:p>
    <w:p w:rsidR="003F312D" w:rsidRPr="00BF1CE2" w:rsidP="00B352B5" w14:paraId="065316E9" w14:textId="77777777">
      <w:pPr>
        <w:jc w:val="center"/>
        <w:rPr>
          <w:bCs/>
          <w:sz w:val="24"/>
        </w:rPr>
      </w:pPr>
    </w:p>
    <w:p w:rsidR="003F312D" w:rsidRPr="00BF1CE2" w:rsidP="00B352B5" w14:paraId="3CA2A39D" w14:textId="77777777">
      <w:pPr>
        <w:jc w:val="center"/>
        <w:rPr>
          <w:bCs/>
          <w:sz w:val="24"/>
        </w:rPr>
      </w:pPr>
    </w:p>
    <w:p w:rsidR="003F312D" w:rsidRPr="00BF1CE2" w:rsidP="00B352B5" w14:paraId="466B9600" w14:textId="77777777">
      <w:pPr>
        <w:jc w:val="center"/>
        <w:rPr>
          <w:bCs/>
          <w:sz w:val="24"/>
        </w:rPr>
      </w:pPr>
    </w:p>
    <w:p w:rsidR="003F312D" w:rsidRPr="00BF1CE2" w:rsidP="00B352B5" w14:paraId="28666148" w14:textId="77777777">
      <w:pPr>
        <w:jc w:val="center"/>
        <w:rPr>
          <w:bCs/>
          <w:sz w:val="24"/>
        </w:rPr>
      </w:pPr>
    </w:p>
    <w:p w:rsidR="003F312D" w:rsidRPr="00BF1CE2" w:rsidP="00B352B5" w14:paraId="0963C813" w14:textId="77777777">
      <w:pPr>
        <w:jc w:val="center"/>
        <w:rPr>
          <w:bCs/>
          <w:sz w:val="24"/>
        </w:rPr>
      </w:pPr>
    </w:p>
    <w:p w:rsidR="003F312D" w:rsidRPr="00BF1CE2" w:rsidP="00B352B5" w14:paraId="53FF44B6" w14:textId="77777777">
      <w:pPr>
        <w:jc w:val="center"/>
        <w:rPr>
          <w:bCs/>
          <w:sz w:val="24"/>
        </w:rPr>
      </w:pPr>
    </w:p>
    <w:p w:rsidR="003F312D" w:rsidRPr="00BF1CE2" w:rsidP="00B352B5" w14:paraId="02FBE2B9" w14:textId="77777777">
      <w:pPr>
        <w:jc w:val="center"/>
        <w:rPr>
          <w:bCs/>
          <w:sz w:val="24"/>
        </w:rPr>
      </w:pPr>
    </w:p>
    <w:p w:rsidR="003F312D" w:rsidRPr="00BF1CE2" w:rsidP="00B352B5" w14:paraId="14357634" w14:textId="77777777">
      <w:pPr>
        <w:jc w:val="center"/>
        <w:rPr>
          <w:sz w:val="24"/>
        </w:rPr>
      </w:pPr>
    </w:p>
    <w:p w:rsidR="00B352B5" w:rsidRPr="00BF1CE2" w:rsidP="00B352B5" w14:paraId="5E20C49F" w14:textId="77777777">
      <w:pPr>
        <w:jc w:val="center"/>
        <w:rPr>
          <w:sz w:val="24"/>
        </w:rPr>
      </w:pPr>
    </w:p>
    <w:p w:rsidR="00B352B5" w:rsidRPr="00BF1CE2" w:rsidP="00B352B5" w14:paraId="2A23F037" w14:textId="77777777">
      <w:pPr>
        <w:jc w:val="center"/>
        <w:rPr>
          <w:sz w:val="24"/>
        </w:rPr>
      </w:pPr>
      <w:r w:rsidRPr="00BF1CE2">
        <w:rPr>
          <w:sz w:val="24"/>
        </w:rPr>
        <w:t>Point of Contact:</w:t>
      </w:r>
    </w:p>
    <w:p w:rsidR="00B352B5" w:rsidRPr="00BF1CE2" w:rsidP="00B352B5" w14:paraId="3FC32966" w14:textId="1EEBC903">
      <w:pPr>
        <w:jc w:val="center"/>
        <w:rPr>
          <w:b/>
          <w:bCs/>
          <w:sz w:val="24"/>
        </w:rPr>
      </w:pPr>
      <w:r>
        <w:rPr>
          <w:sz w:val="24"/>
        </w:rPr>
        <w:t>Nicole Davis</w:t>
      </w:r>
    </w:p>
    <w:p w:rsidR="00B352B5" w:rsidRPr="00BF1CE2" w:rsidP="00B352B5" w14:paraId="3D180978" w14:textId="77777777">
      <w:pPr>
        <w:jc w:val="center"/>
        <w:rPr>
          <w:sz w:val="24"/>
        </w:rPr>
      </w:pPr>
    </w:p>
    <w:p w:rsidR="00B352B5" w:rsidRPr="00BF1CE2" w:rsidP="00B352B5" w14:paraId="74288060" w14:textId="77777777">
      <w:pPr>
        <w:pStyle w:val="E-mailSignature"/>
        <w:jc w:val="center"/>
        <w:rPr>
          <w:noProof/>
        </w:rPr>
      </w:pPr>
      <w:bookmarkStart w:id="0" w:name="_MailAutoSig"/>
      <w:r w:rsidRPr="00BF1CE2">
        <w:rPr>
          <w:noProof/>
        </w:rPr>
        <w:t>Centers for Disease Control and Prevention</w:t>
      </w:r>
    </w:p>
    <w:p w:rsidR="00B352B5" w:rsidRPr="00BF1CE2" w:rsidP="00B352B5" w14:paraId="50D1DF55" w14:textId="77777777">
      <w:pPr>
        <w:pStyle w:val="E-mailSignature"/>
        <w:jc w:val="center"/>
        <w:rPr>
          <w:noProof/>
        </w:rPr>
      </w:pPr>
      <w:r w:rsidRPr="00BF1CE2">
        <w:rPr>
          <w:noProof/>
        </w:rPr>
        <w:t>National Center for Injury Prevention and Control</w:t>
      </w:r>
    </w:p>
    <w:p w:rsidR="00B352B5" w:rsidRPr="00BF1CE2" w:rsidP="00B352B5" w14:paraId="1E718E7B" w14:textId="1D9E207F">
      <w:pPr>
        <w:pStyle w:val="E-mailSignature"/>
        <w:jc w:val="center"/>
        <w:rPr>
          <w:noProof/>
        </w:rPr>
      </w:pPr>
      <w:r w:rsidRPr="00BF1CE2">
        <w:rPr>
          <w:noProof/>
        </w:rPr>
        <w:t>4770 Buford Highway NE  MS F-6</w:t>
      </w:r>
      <w:r w:rsidRPr="00BF1CE2" w:rsidR="00CA670F">
        <w:rPr>
          <w:noProof/>
        </w:rPr>
        <w:t>2</w:t>
      </w:r>
    </w:p>
    <w:p w:rsidR="00B352B5" w:rsidRPr="00BF1CE2" w:rsidP="00B352B5" w14:paraId="0573CCEB" w14:textId="77777777">
      <w:pPr>
        <w:pStyle w:val="E-mailSignature"/>
        <w:jc w:val="center"/>
        <w:rPr>
          <w:noProof/>
        </w:rPr>
      </w:pPr>
      <w:r w:rsidRPr="00BF1CE2">
        <w:rPr>
          <w:noProof/>
        </w:rPr>
        <w:t>Atlanta, GA 30341-3724</w:t>
      </w:r>
    </w:p>
    <w:p w:rsidR="00B352B5" w:rsidRPr="00BF1CE2" w:rsidP="00B352B5" w14:paraId="46890ABE" w14:textId="349A4545">
      <w:pPr>
        <w:jc w:val="center"/>
        <w:rPr>
          <w:sz w:val="24"/>
        </w:rPr>
      </w:pPr>
      <w:r w:rsidRPr="00BF1CE2">
        <w:rPr>
          <w:noProof/>
          <w:sz w:val="24"/>
        </w:rPr>
        <w:t xml:space="preserve">phone: </w:t>
      </w:r>
      <w:r w:rsidR="003973B1">
        <w:rPr>
          <w:sz w:val="24"/>
        </w:rPr>
        <w:t>770-</w:t>
      </w:r>
      <w:r w:rsidR="00AF57FB">
        <w:rPr>
          <w:sz w:val="24"/>
        </w:rPr>
        <w:t>488-6385</w:t>
      </w:r>
    </w:p>
    <w:p w:rsidR="00B352B5" w:rsidRPr="00BF1CE2" w:rsidP="00B352B5" w14:paraId="20ADA492" w14:textId="107416F7">
      <w:pPr>
        <w:pStyle w:val="E-mailSignature"/>
        <w:jc w:val="center"/>
        <w:rPr>
          <w:noProof/>
        </w:rPr>
      </w:pPr>
      <w:r w:rsidRPr="00BF1CE2">
        <w:rPr>
          <w:noProof/>
        </w:rPr>
        <w:t>email:</w:t>
      </w:r>
      <w:r w:rsidRPr="00BF1CE2">
        <w:t xml:space="preserve"> </w:t>
      </w:r>
      <w:r w:rsidR="00AF57FB">
        <w:rPr>
          <w:noProof/>
        </w:rPr>
        <w:t>dwg4</w:t>
      </w:r>
      <w:r w:rsidRPr="00BF1CE2">
        <w:rPr>
          <w:noProof/>
        </w:rPr>
        <w:t>@cdc.gov</w:t>
      </w:r>
    </w:p>
    <w:bookmarkEnd w:id="0"/>
    <w:p w:rsidR="00B352B5" w:rsidRPr="00BF1CE2" w:rsidP="00B352B5" w14:paraId="408F3062" w14:textId="77777777">
      <w:pPr>
        <w:jc w:val="center"/>
        <w:rPr>
          <w:sz w:val="24"/>
        </w:rPr>
      </w:pPr>
      <w:r w:rsidRPr="00BA5132">
        <w:rPr>
          <w:b/>
          <w:bCs/>
          <w:sz w:val="24"/>
        </w:rPr>
        <w:br w:type="page"/>
      </w:r>
    </w:p>
    <w:p w:rsidR="00B352B5" w:rsidRPr="00BF1CE2" w:rsidP="00B352B5" w14:paraId="503FF40C" w14:textId="77777777">
      <w:pPr>
        <w:ind w:firstLine="720"/>
        <w:jc w:val="center"/>
        <w:rPr>
          <w:b/>
          <w:bCs/>
          <w:noProof/>
          <w:sz w:val="24"/>
        </w:rPr>
      </w:pPr>
      <w:r w:rsidRPr="00BF1CE2">
        <w:rPr>
          <w:b/>
          <w:bCs/>
          <w:sz w:val="24"/>
        </w:rPr>
        <w:t>CONTE</w:t>
      </w:r>
      <w:r w:rsidRPr="00BF1CE2">
        <w:rPr>
          <w:b/>
          <w:bCs/>
          <w:noProof/>
          <w:sz w:val="24"/>
        </w:rPr>
        <w:t>NTS</w:t>
      </w:r>
    </w:p>
    <w:p w:rsidR="00B352B5" w:rsidRPr="00BA5132" w:rsidP="00B352B5" w14:paraId="40823F09" w14:textId="77777777">
      <w:pPr>
        <w:pStyle w:val="T0-ChapPgHd"/>
        <w:jc w:val="left"/>
        <w:rPr>
          <w:noProof/>
        </w:rPr>
      </w:pPr>
      <w:r w:rsidRPr="00BA5132">
        <w:rPr>
          <w:noProof/>
        </w:rPr>
        <w:t>Section</w:t>
      </w:r>
      <w:r w:rsidRPr="00BA5132">
        <w:rPr>
          <w:noProof/>
        </w:rPr>
        <w:tab/>
        <w:t>Page</w:t>
      </w:r>
    </w:p>
    <w:p w:rsidR="00B352B5" w:rsidRPr="00BA5132" w:rsidP="00B352B5" w14:paraId="5FB90B78" w14:textId="77777777">
      <w:pPr>
        <w:pStyle w:val="T0-ChapPgHd"/>
        <w:jc w:val="left"/>
        <w:rPr>
          <w:noProof/>
        </w:rPr>
      </w:pPr>
    </w:p>
    <w:p w:rsidR="0020416A" w:rsidRPr="00BA5132" w:rsidP="0020416A" w14:paraId="1C20904C" w14:textId="77777777">
      <w:pPr>
        <w:pStyle w:val="TOC1"/>
        <w:rPr>
          <w:noProof/>
        </w:rPr>
      </w:pPr>
      <w:r w:rsidRPr="00BA5132">
        <w:rPr>
          <w:noProof/>
        </w:rPr>
        <w:tab/>
        <w:t>Summary table</w:t>
      </w:r>
      <w:r w:rsidRPr="00BA5132">
        <w:rPr>
          <w:noProof/>
        </w:rPr>
        <w:tab/>
      </w:r>
      <w:r w:rsidRPr="00BA5132">
        <w:rPr>
          <w:noProof/>
        </w:rPr>
        <w:tab/>
      </w:r>
      <w:r w:rsidRPr="00BA5132" w:rsidR="00AC2B47">
        <w:rPr>
          <w:noProof/>
        </w:rPr>
        <w:t>3</w:t>
      </w:r>
    </w:p>
    <w:p w:rsidR="0020416A" w:rsidRPr="00BA5132" w:rsidP="0020416A" w14:paraId="774BEA25" w14:textId="77777777">
      <w:pPr>
        <w:pStyle w:val="TOC1"/>
        <w:rPr>
          <w:noProof/>
        </w:rPr>
      </w:pPr>
    </w:p>
    <w:p w:rsidR="00B352B5" w:rsidRPr="00BA5132" w:rsidP="0020416A" w14:paraId="02D00D5C" w14:textId="5B0FA2E8">
      <w:pPr>
        <w:pStyle w:val="TOC1"/>
        <w:numPr>
          <w:ilvl w:val="0"/>
          <w:numId w:val="36"/>
        </w:numPr>
        <w:rPr>
          <w:noProof/>
        </w:rPr>
      </w:pPr>
      <w:r w:rsidRPr="00BA5132">
        <w:rPr>
          <w:noProof/>
        </w:rPr>
        <w:t>Justification</w:t>
      </w:r>
      <w:r w:rsidRPr="00BA5132">
        <w:rPr>
          <w:noProof/>
        </w:rPr>
        <w:tab/>
      </w:r>
      <w:r w:rsidRPr="00BA5132">
        <w:rPr>
          <w:noProof/>
        </w:rPr>
        <w:tab/>
      </w:r>
      <w:r w:rsidRPr="00BA5132" w:rsidR="000B7D63">
        <w:rPr>
          <w:noProof/>
        </w:rPr>
        <w:t>3</w:t>
      </w:r>
    </w:p>
    <w:p w:rsidR="00B352B5" w:rsidRPr="00BA5132" w:rsidP="00B352B5" w14:paraId="029D292B" w14:textId="77777777">
      <w:pPr>
        <w:pStyle w:val="TOC1"/>
        <w:rPr>
          <w:noProof/>
        </w:rPr>
      </w:pPr>
    </w:p>
    <w:p w:rsidR="00B352B5" w:rsidRPr="00BA5132" w:rsidP="00B352B5" w14:paraId="6240F735" w14:textId="1394EC76">
      <w:pPr>
        <w:pStyle w:val="TOC2"/>
        <w:rPr>
          <w:noProof/>
        </w:rPr>
      </w:pPr>
      <w:r w:rsidRPr="00BA5132">
        <w:rPr>
          <w:noProof/>
        </w:rPr>
        <w:t>A.1.</w:t>
      </w:r>
      <w:r w:rsidRPr="00BA5132">
        <w:rPr>
          <w:noProof/>
        </w:rPr>
        <w:tab/>
        <w:t>Circumstances Making the Collection of Information Necessary</w:t>
      </w:r>
      <w:r w:rsidRPr="00BA5132">
        <w:rPr>
          <w:noProof/>
        </w:rPr>
        <w:tab/>
      </w:r>
      <w:r w:rsidR="00B01721">
        <w:rPr>
          <w:noProof/>
        </w:rPr>
        <w:t>4</w:t>
      </w:r>
    </w:p>
    <w:p w:rsidR="00B352B5" w:rsidRPr="00BA5132" w:rsidP="00B352B5" w14:paraId="7158A55A" w14:textId="478B3465">
      <w:pPr>
        <w:pStyle w:val="TOC2"/>
        <w:rPr>
          <w:noProof/>
        </w:rPr>
      </w:pPr>
      <w:r w:rsidRPr="00BA5132">
        <w:rPr>
          <w:noProof/>
        </w:rPr>
        <w:t>A.2.</w:t>
      </w:r>
      <w:r w:rsidRPr="00BA5132">
        <w:rPr>
          <w:noProof/>
        </w:rPr>
        <w:tab/>
        <w:t>Purpose and Use of Information Collection</w:t>
      </w:r>
      <w:r w:rsidRPr="00BA5132">
        <w:rPr>
          <w:noProof/>
        </w:rPr>
        <w:tab/>
      </w:r>
      <w:r w:rsidRPr="00BA5132">
        <w:rPr>
          <w:noProof/>
        </w:rPr>
        <w:tab/>
      </w:r>
      <w:r w:rsidR="00D21FD1">
        <w:rPr>
          <w:noProof/>
        </w:rPr>
        <w:t>6</w:t>
      </w:r>
    </w:p>
    <w:p w:rsidR="00B352B5" w:rsidRPr="00BA5132" w:rsidP="00B352B5" w14:paraId="70CC6368" w14:textId="4265D25F">
      <w:pPr>
        <w:pStyle w:val="TOC2"/>
        <w:rPr>
          <w:noProof/>
        </w:rPr>
      </w:pPr>
      <w:r w:rsidRPr="00BA5132">
        <w:rPr>
          <w:noProof/>
        </w:rPr>
        <w:t>A.3.</w:t>
      </w:r>
      <w:r w:rsidRPr="00BA5132">
        <w:rPr>
          <w:noProof/>
        </w:rPr>
        <w:tab/>
        <w:t>Use of Improved Information Technology and Burden Reduction</w:t>
      </w:r>
      <w:r w:rsidRPr="00BA5132">
        <w:rPr>
          <w:noProof/>
        </w:rPr>
        <w:tab/>
      </w:r>
      <w:r w:rsidR="00D21FD1">
        <w:rPr>
          <w:noProof/>
        </w:rPr>
        <w:t>8</w:t>
      </w:r>
    </w:p>
    <w:p w:rsidR="00B352B5" w:rsidRPr="00BA5132" w:rsidP="00B352B5" w14:paraId="6C0E7468" w14:textId="57444B85">
      <w:pPr>
        <w:pStyle w:val="TOC2"/>
        <w:rPr>
          <w:noProof/>
        </w:rPr>
      </w:pPr>
      <w:r w:rsidRPr="00BA5132">
        <w:rPr>
          <w:noProof/>
        </w:rPr>
        <w:t>A.4.</w:t>
      </w:r>
      <w:r w:rsidRPr="00BA5132">
        <w:rPr>
          <w:noProof/>
        </w:rPr>
        <w:tab/>
        <w:t>Efforts to Identify Duplication and Use of Similar Information</w:t>
      </w:r>
      <w:r w:rsidRPr="00BA5132">
        <w:rPr>
          <w:noProof/>
        </w:rPr>
        <w:tab/>
      </w:r>
      <w:r w:rsidRPr="00BA5132">
        <w:rPr>
          <w:noProof/>
        </w:rPr>
        <w:tab/>
      </w:r>
      <w:r w:rsidR="00D21FD1">
        <w:rPr>
          <w:noProof/>
        </w:rPr>
        <w:t>8</w:t>
      </w:r>
    </w:p>
    <w:p w:rsidR="00B352B5" w:rsidRPr="00BA5132" w:rsidP="00B352B5" w14:paraId="01949BB7" w14:textId="72121251">
      <w:pPr>
        <w:pStyle w:val="TOC2"/>
        <w:rPr>
          <w:noProof/>
        </w:rPr>
      </w:pPr>
      <w:r w:rsidRPr="00BA5132">
        <w:rPr>
          <w:noProof/>
        </w:rPr>
        <w:t>A.5.</w:t>
      </w:r>
      <w:r w:rsidRPr="00BA5132">
        <w:rPr>
          <w:noProof/>
        </w:rPr>
        <w:tab/>
        <w:t>Impact on Small Businesses or Other Small Entities</w:t>
      </w:r>
      <w:r w:rsidRPr="00BA5132">
        <w:rPr>
          <w:noProof/>
        </w:rPr>
        <w:tab/>
      </w:r>
      <w:r w:rsidRPr="00BA5132">
        <w:rPr>
          <w:noProof/>
        </w:rPr>
        <w:tab/>
      </w:r>
      <w:r w:rsidRPr="00BA5132" w:rsidR="000B7D63">
        <w:rPr>
          <w:noProof/>
        </w:rPr>
        <w:t>1</w:t>
      </w:r>
      <w:r w:rsidR="00D21FD1">
        <w:rPr>
          <w:noProof/>
        </w:rPr>
        <w:t>4</w:t>
      </w:r>
    </w:p>
    <w:p w:rsidR="00B352B5" w:rsidRPr="00BA5132" w:rsidP="00B352B5" w14:paraId="3D267E8B" w14:textId="3A55A7EF">
      <w:pPr>
        <w:pStyle w:val="TOC2"/>
        <w:rPr>
          <w:noProof/>
        </w:rPr>
      </w:pPr>
      <w:r w:rsidRPr="00BA5132">
        <w:rPr>
          <w:noProof/>
        </w:rPr>
        <w:t>A.6.</w:t>
      </w:r>
      <w:r w:rsidRPr="00BA5132">
        <w:rPr>
          <w:noProof/>
        </w:rPr>
        <w:tab/>
        <w:t>Consequences of Collecting the Information Less Frequently</w:t>
      </w:r>
      <w:r w:rsidRPr="00BA5132">
        <w:rPr>
          <w:noProof/>
        </w:rPr>
        <w:tab/>
      </w:r>
      <w:r w:rsidRPr="00BA5132">
        <w:rPr>
          <w:noProof/>
        </w:rPr>
        <w:tab/>
      </w:r>
      <w:r w:rsidR="00AA78C4">
        <w:rPr>
          <w:noProof/>
        </w:rPr>
        <w:t>1</w:t>
      </w:r>
      <w:r w:rsidR="00D21FD1">
        <w:rPr>
          <w:noProof/>
        </w:rPr>
        <w:t>4</w:t>
      </w:r>
    </w:p>
    <w:p w:rsidR="00B352B5" w:rsidRPr="00BA5132" w:rsidP="00B352B5" w14:paraId="08D163C8" w14:textId="77777777">
      <w:pPr>
        <w:pStyle w:val="TOC2"/>
        <w:rPr>
          <w:noProof/>
        </w:rPr>
      </w:pPr>
      <w:r w:rsidRPr="00BA5132">
        <w:rPr>
          <w:noProof/>
        </w:rPr>
        <w:t>A.7.</w:t>
      </w:r>
      <w:r w:rsidRPr="00BA5132">
        <w:rPr>
          <w:noProof/>
        </w:rPr>
        <w:tab/>
        <w:t xml:space="preserve">Special Circumstances Relating to the Guidelines of </w:t>
      </w:r>
    </w:p>
    <w:p w:rsidR="00B352B5" w:rsidRPr="00BA5132" w:rsidP="00B352B5" w14:paraId="63EDA0F5" w14:textId="03185511">
      <w:pPr>
        <w:pStyle w:val="TOC2"/>
        <w:rPr>
          <w:noProof/>
        </w:rPr>
      </w:pPr>
      <w:r w:rsidRPr="00BA5132">
        <w:rPr>
          <w:noProof/>
        </w:rPr>
        <w:tab/>
        <w:t>5 CFR 1320.5(d)2</w:t>
      </w:r>
      <w:r w:rsidRPr="00BA5132">
        <w:rPr>
          <w:noProof/>
        </w:rPr>
        <w:tab/>
      </w:r>
      <w:r w:rsidRPr="00BA5132">
        <w:rPr>
          <w:noProof/>
        </w:rPr>
        <w:tab/>
      </w:r>
      <w:r w:rsidR="00AA78C4">
        <w:rPr>
          <w:noProof/>
        </w:rPr>
        <w:t>1</w:t>
      </w:r>
      <w:r w:rsidR="00D21FD1">
        <w:rPr>
          <w:noProof/>
        </w:rPr>
        <w:t>4</w:t>
      </w:r>
    </w:p>
    <w:p w:rsidR="00B352B5" w:rsidRPr="00BA5132" w:rsidP="00B352B5" w14:paraId="2E44C4C6" w14:textId="77777777">
      <w:pPr>
        <w:pStyle w:val="TOC2"/>
        <w:rPr>
          <w:noProof/>
        </w:rPr>
      </w:pPr>
      <w:r w:rsidRPr="00BA5132">
        <w:rPr>
          <w:noProof/>
        </w:rPr>
        <w:t>A.8.</w:t>
      </w:r>
      <w:r w:rsidRPr="00BA5132">
        <w:rPr>
          <w:noProof/>
        </w:rPr>
        <w:tab/>
        <w:t xml:space="preserve">Comments in Response to the Federal Register Notice and </w:t>
      </w:r>
    </w:p>
    <w:p w:rsidR="00B352B5" w:rsidRPr="00BA5132" w:rsidP="00B352B5" w14:paraId="1F3DBDBE" w14:textId="57842D77">
      <w:pPr>
        <w:pStyle w:val="TOC2"/>
        <w:rPr>
          <w:noProof/>
        </w:rPr>
      </w:pPr>
      <w:r w:rsidRPr="00BA5132">
        <w:rPr>
          <w:noProof/>
        </w:rPr>
        <w:tab/>
        <w:t>Efforts to Consult Outside the Agency</w:t>
      </w:r>
      <w:r w:rsidRPr="00BA5132">
        <w:rPr>
          <w:noProof/>
        </w:rPr>
        <w:tab/>
      </w:r>
      <w:r w:rsidRPr="00BA5132">
        <w:rPr>
          <w:noProof/>
        </w:rPr>
        <w:tab/>
      </w:r>
      <w:r w:rsidR="00AA78C4">
        <w:rPr>
          <w:noProof/>
        </w:rPr>
        <w:t>1</w:t>
      </w:r>
      <w:r w:rsidR="00D21FD1">
        <w:rPr>
          <w:noProof/>
        </w:rPr>
        <w:t>5</w:t>
      </w:r>
    </w:p>
    <w:p w:rsidR="00B352B5" w:rsidRPr="00BA5132" w:rsidP="00B352B5" w14:paraId="1EA4E563" w14:textId="04D1023B">
      <w:pPr>
        <w:pStyle w:val="TOC2"/>
        <w:rPr>
          <w:noProof/>
        </w:rPr>
      </w:pPr>
      <w:r w:rsidRPr="00BA5132">
        <w:rPr>
          <w:noProof/>
        </w:rPr>
        <w:t>A.9.</w:t>
      </w:r>
      <w:r w:rsidRPr="00BA5132">
        <w:rPr>
          <w:noProof/>
        </w:rPr>
        <w:tab/>
        <w:t>Explanation of Any Payment or Gift to Respondents</w:t>
      </w:r>
      <w:r w:rsidRPr="00BA5132">
        <w:rPr>
          <w:noProof/>
        </w:rPr>
        <w:tab/>
      </w:r>
      <w:r w:rsidRPr="00BA5132">
        <w:rPr>
          <w:noProof/>
        </w:rPr>
        <w:tab/>
      </w:r>
      <w:r w:rsidR="00AA78C4">
        <w:rPr>
          <w:noProof/>
        </w:rPr>
        <w:t>1</w:t>
      </w:r>
      <w:r w:rsidR="00D21FD1">
        <w:rPr>
          <w:noProof/>
        </w:rPr>
        <w:t>6</w:t>
      </w:r>
    </w:p>
    <w:p w:rsidR="00B467F5" w:rsidRPr="00BA5132" w:rsidP="00B352B5" w14:paraId="2CF18943" w14:textId="77777777">
      <w:pPr>
        <w:pStyle w:val="TOC2"/>
        <w:rPr>
          <w:noProof/>
        </w:rPr>
      </w:pPr>
      <w:r w:rsidRPr="00BA5132">
        <w:rPr>
          <w:noProof/>
        </w:rPr>
        <w:t>A.10.</w:t>
      </w:r>
      <w:r w:rsidRPr="00BA5132">
        <w:rPr>
          <w:noProof/>
        </w:rPr>
        <w:tab/>
      </w:r>
      <w:r w:rsidRPr="00BA5132">
        <w:rPr>
          <w:noProof/>
        </w:rPr>
        <w:t>Protection of the Privacy  and</w:t>
      </w:r>
      <w:r w:rsidRPr="00BA5132">
        <w:rPr>
          <w:noProof/>
        </w:rPr>
        <w:t xml:space="preserve"> Confidentiality </w:t>
      </w:r>
      <w:r w:rsidRPr="00BA5132">
        <w:rPr>
          <w:noProof/>
        </w:rPr>
        <w:t xml:space="preserve">of Information </w:t>
      </w:r>
    </w:p>
    <w:p w:rsidR="00B352B5" w:rsidRPr="00BA5132" w:rsidP="00B352B5" w14:paraId="3700C5C1" w14:textId="614F4D4D">
      <w:pPr>
        <w:pStyle w:val="TOC2"/>
        <w:rPr>
          <w:noProof/>
        </w:rPr>
      </w:pPr>
      <w:r w:rsidRPr="00BA5132">
        <w:rPr>
          <w:noProof/>
        </w:rPr>
        <w:tab/>
      </w:r>
      <w:r w:rsidRPr="00BA5132">
        <w:rPr>
          <w:noProof/>
        </w:rPr>
        <w:t xml:space="preserve">Provided  </w:t>
      </w:r>
      <w:r w:rsidRPr="00BA5132" w:rsidR="00493773">
        <w:rPr>
          <w:noProof/>
        </w:rPr>
        <w:t xml:space="preserve">by </w:t>
      </w:r>
      <w:r w:rsidRPr="00BA5132">
        <w:rPr>
          <w:noProof/>
        </w:rPr>
        <w:t>Respondents</w:t>
      </w:r>
      <w:r w:rsidRPr="00BA5132">
        <w:rPr>
          <w:noProof/>
        </w:rPr>
        <w:tab/>
      </w:r>
      <w:r w:rsidRPr="00BA5132">
        <w:rPr>
          <w:noProof/>
        </w:rPr>
        <w:tab/>
      </w:r>
      <w:r w:rsidR="00AA78C4">
        <w:rPr>
          <w:noProof/>
        </w:rPr>
        <w:t>1</w:t>
      </w:r>
      <w:r w:rsidR="00D21FD1">
        <w:rPr>
          <w:noProof/>
        </w:rPr>
        <w:t>6</w:t>
      </w:r>
    </w:p>
    <w:p w:rsidR="00B467F5" w:rsidRPr="00BA5132" w:rsidP="00B352B5" w14:paraId="5BE572CF" w14:textId="77777777">
      <w:pPr>
        <w:pStyle w:val="TOC2"/>
        <w:rPr>
          <w:noProof/>
        </w:rPr>
      </w:pPr>
      <w:r w:rsidRPr="00BA5132">
        <w:rPr>
          <w:noProof/>
        </w:rPr>
        <w:t>A.11.</w:t>
      </w:r>
      <w:r w:rsidRPr="00BA5132">
        <w:rPr>
          <w:noProof/>
        </w:rPr>
        <w:tab/>
      </w:r>
      <w:r w:rsidRPr="00BA5132">
        <w:rPr>
          <w:noProof/>
        </w:rPr>
        <w:t xml:space="preserve">Institutional Review Board (IRB) and </w:t>
      </w:r>
      <w:r w:rsidRPr="00BA5132">
        <w:rPr>
          <w:noProof/>
        </w:rPr>
        <w:t xml:space="preserve">Justification for Sensitive </w:t>
      </w:r>
    </w:p>
    <w:p w:rsidR="00B352B5" w:rsidRPr="00BA5132" w:rsidP="00B352B5" w14:paraId="33AF5F32" w14:textId="3A5561D5">
      <w:pPr>
        <w:pStyle w:val="TOC2"/>
        <w:rPr>
          <w:noProof/>
        </w:rPr>
      </w:pPr>
      <w:r w:rsidRPr="00BA5132">
        <w:rPr>
          <w:noProof/>
        </w:rPr>
        <w:tab/>
      </w:r>
      <w:r w:rsidRPr="00BA5132">
        <w:rPr>
          <w:noProof/>
        </w:rPr>
        <w:t>Questions</w:t>
      </w:r>
      <w:r w:rsidRPr="00BA5132">
        <w:rPr>
          <w:noProof/>
        </w:rPr>
        <w:tab/>
      </w:r>
      <w:r w:rsidRPr="00BA5132">
        <w:rPr>
          <w:noProof/>
        </w:rPr>
        <w:tab/>
      </w:r>
      <w:r w:rsidR="00AA78C4">
        <w:rPr>
          <w:noProof/>
        </w:rPr>
        <w:t>1</w:t>
      </w:r>
      <w:r w:rsidR="00D21FD1">
        <w:rPr>
          <w:noProof/>
        </w:rPr>
        <w:t>7</w:t>
      </w:r>
    </w:p>
    <w:p w:rsidR="00B352B5" w:rsidRPr="00BA5132" w:rsidP="00B352B5" w14:paraId="69E3D216" w14:textId="78970091">
      <w:pPr>
        <w:pStyle w:val="TOC2"/>
        <w:rPr>
          <w:noProof/>
        </w:rPr>
      </w:pPr>
      <w:r w:rsidRPr="00BA5132">
        <w:rPr>
          <w:noProof/>
        </w:rPr>
        <w:t>A.12.</w:t>
      </w:r>
      <w:r w:rsidRPr="00BA5132">
        <w:rPr>
          <w:noProof/>
        </w:rPr>
        <w:tab/>
        <w:t>Estimates of Annualized Burden Hours and Costs</w:t>
      </w:r>
      <w:r w:rsidRPr="00BA5132">
        <w:rPr>
          <w:noProof/>
        </w:rPr>
        <w:tab/>
      </w:r>
      <w:r w:rsidRPr="00BA5132">
        <w:rPr>
          <w:noProof/>
        </w:rPr>
        <w:tab/>
      </w:r>
      <w:r w:rsidR="00D21FD1">
        <w:rPr>
          <w:noProof/>
        </w:rPr>
        <w:t>17</w:t>
      </w:r>
    </w:p>
    <w:p w:rsidR="00B352B5" w:rsidRPr="00BA5132" w:rsidP="00B352B5" w14:paraId="63FF766C" w14:textId="77777777">
      <w:pPr>
        <w:pStyle w:val="TOC2"/>
        <w:rPr>
          <w:noProof/>
        </w:rPr>
      </w:pPr>
      <w:r w:rsidRPr="00BA5132">
        <w:rPr>
          <w:noProof/>
        </w:rPr>
        <w:t>A.13.</w:t>
      </w:r>
      <w:r w:rsidRPr="00BA5132">
        <w:rPr>
          <w:noProof/>
        </w:rPr>
        <w:tab/>
        <w:t xml:space="preserve">Estimates of Other Total Annual Cost Burden to Respondents </w:t>
      </w:r>
    </w:p>
    <w:p w:rsidR="00B352B5" w:rsidRPr="00BA5132" w:rsidP="00B352B5" w14:paraId="5A6F04AB" w14:textId="53FDB2DC">
      <w:pPr>
        <w:pStyle w:val="TOC2"/>
        <w:rPr>
          <w:noProof/>
        </w:rPr>
      </w:pPr>
      <w:r w:rsidRPr="00BA5132">
        <w:rPr>
          <w:noProof/>
        </w:rPr>
        <w:tab/>
        <w:t>or Record Keepers</w:t>
      </w:r>
      <w:r w:rsidRPr="00BA5132">
        <w:rPr>
          <w:noProof/>
        </w:rPr>
        <w:tab/>
      </w:r>
      <w:r w:rsidRPr="00BA5132">
        <w:rPr>
          <w:noProof/>
        </w:rPr>
        <w:tab/>
      </w:r>
      <w:r w:rsidR="00D21FD1">
        <w:rPr>
          <w:noProof/>
        </w:rPr>
        <w:t>19</w:t>
      </w:r>
    </w:p>
    <w:p w:rsidR="00B352B5" w:rsidRPr="00BA5132" w:rsidP="00B352B5" w14:paraId="7013027D" w14:textId="46C3893F">
      <w:pPr>
        <w:pStyle w:val="TOC2"/>
        <w:rPr>
          <w:noProof/>
        </w:rPr>
      </w:pPr>
      <w:r w:rsidRPr="00BA5132">
        <w:rPr>
          <w:noProof/>
        </w:rPr>
        <w:t>A.14.</w:t>
      </w:r>
      <w:r w:rsidRPr="00BA5132">
        <w:rPr>
          <w:noProof/>
        </w:rPr>
        <w:tab/>
        <w:t>Annualized Cost to the Government</w:t>
      </w:r>
      <w:r w:rsidRPr="00BA5132">
        <w:rPr>
          <w:noProof/>
        </w:rPr>
        <w:tab/>
      </w:r>
      <w:r w:rsidRPr="00BA5132">
        <w:rPr>
          <w:noProof/>
        </w:rPr>
        <w:tab/>
      </w:r>
      <w:r w:rsidR="00D21FD1">
        <w:rPr>
          <w:noProof/>
        </w:rPr>
        <w:t>19</w:t>
      </w:r>
    </w:p>
    <w:p w:rsidR="00B352B5" w:rsidRPr="00BA5132" w:rsidP="00B352B5" w14:paraId="2453649B" w14:textId="5675223B">
      <w:pPr>
        <w:pStyle w:val="TOC2"/>
        <w:rPr>
          <w:noProof/>
        </w:rPr>
      </w:pPr>
      <w:r w:rsidRPr="00BA5132">
        <w:rPr>
          <w:noProof/>
        </w:rPr>
        <w:t>A.15.</w:t>
      </w:r>
      <w:r w:rsidRPr="00BA5132">
        <w:rPr>
          <w:noProof/>
        </w:rPr>
        <w:tab/>
        <w:t>Explanation for Program Changes or Adjustments</w:t>
      </w:r>
      <w:r w:rsidRPr="00BA5132">
        <w:rPr>
          <w:noProof/>
        </w:rPr>
        <w:tab/>
      </w:r>
      <w:r w:rsidRPr="00BA5132">
        <w:rPr>
          <w:noProof/>
        </w:rPr>
        <w:tab/>
      </w:r>
      <w:r w:rsidR="00AA78C4">
        <w:rPr>
          <w:noProof/>
        </w:rPr>
        <w:t>2</w:t>
      </w:r>
      <w:r w:rsidR="00D21FD1">
        <w:rPr>
          <w:noProof/>
        </w:rPr>
        <w:t>0</w:t>
      </w:r>
    </w:p>
    <w:p w:rsidR="00B352B5" w:rsidRPr="00BA5132" w:rsidP="00B352B5" w14:paraId="2E475711" w14:textId="66AF244C">
      <w:pPr>
        <w:pStyle w:val="TOC2"/>
        <w:rPr>
          <w:noProof/>
        </w:rPr>
      </w:pPr>
      <w:r w:rsidRPr="00BA5132">
        <w:rPr>
          <w:noProof/>
        </w:rPr>
        <w:t>A.16.</w:t>
      </w:r>
      <w:r w:rsidRPr="00BA5132">
        <w:rPr>
          <w:noProof/>
        </w:rPr>
        <w:tab/>
        <w:t>Plans for Tabulation and Publication and Project Time Schedule</w:t>
      </w:r>
      <w:r w:rsidRPr="00BA5132">
        <w:rPr>
          <w:noProof/>
        </w:rPr>
        <w:tab/>
      </w:r>
      <w:r w:rsidR="00AA78C4">
        <w:rPr>
          <w:noProof/>
        </w:rPr>
        <w:t>2</w:t>
      </w:r>
      <w:r w:rsidR="00D21FD1">
        <w:rPr>
          <w:noProof/>
        </w:rPr>
        <w:t>3</w:t>
      </w:r>
    </w:p>
    <w:p w:rsidR="00B352B5" w:rsidRPr="00BA5132" w:rsidP="00B352B5" w14:paraId="01E3E8F8" w14:textId="681062E8">
      <w:pPr>
        <w:pStyle w:val="TOC2"/>
        <w:rPr>
          <w:noProof/>
        </w:rPr>
      </w:pPr>
      <w:r w:rsidRPr="00BA5132">
        <w:rPr>
          <w:noProof/>
        </w:rPr>
        <w:t>A.17.</w:t>
      </w:r>
      <w:r w:rsidRPr="00BA5132">
        <w:rPr>
          <w:noProof/>
        </w:rPr>
        <w:tab/>
        <w:t>Reason(s) Display of OMB Expiration Date is Inappropriate</w:t>
      </w:r>
      <w:r w:rsidRPr="00BA5132">
        <w:rPr>
          <w:noProof/>
        </w:rPr>
        <w:tab/>
      </w:r>
      <w:r w:rsidRPr="00BA5132">
        <w:rPr>
          <w:noProof/>
        </w:rPr>
        <w:tab/>
      </w:r>
      <w:r w:rsidR="00AA78C4">
        <w:rPr>
          <w:noProof/>
        </w:rPr>
        <w:t>2</w:t>
      </w:r>
      <w:r w:rsidR="00D21FD1">
        <w:rPr>
          <w:noProof/>
        </w:rPr>
        <w:t>4</w:t>
      </w:r>
    </w:p>
    <w:p w:rsidR="00B352B5" w:rsidRPr="00BA5132" w:rsidP="00B352B5" w14:paraId="1F6D11A4" w14:textId="6778067F">
      <w:pPr>
        <w:pStyle w:val="TOC2"/>
        <w:rPr>
          <w:noProof/>
        </w:rPr>
      </w:pPr>
      <w:r w:rsidRPr="00BA5132">
        <w:rPr>
          <w:noProof/>
        </w:rPr>
        <w:t>A.18.</w:t>
      </w:r>
      <w:r w:rsidRPr="00BA5132">
        <w:rPr>
          <w:noProof/>
        </w:rPr>
        <w:tab/>
        <w:t xml:space="preserve">Exceptions to Certification for Paperwork Reduction Act </w:t>
      </w:r>
    </w:p>
    <w:p w:rsidR="00B352B5" w:rsidRPr="00BA5132" w:rsidP="00B352B5" w14:paraId="364A861D" w14:textId="57AF3C51">
      <w:pPr>
        <w:pStyle w:val="TOC2"/>
        <w:rPr>
          <w:noProof/>
        </w:rPr>
      </w:pPr>
      <w:r w:rsidRPr="00BA5132">
        <w:rPr>
          <w:noProof/>
        </w:rPr>
        <w:tab/>
        <w:t>Submissions</w:t>
      </w:r>
      <w:r w:rsidRPr="00BA5132">
        <w:rPr>
          <w:noProof/>
        </w:rPr>
        <w:tab/>
      </w:r>
      <w:r w:rsidRPr="00BA5132">
        <w:rPr>
          <w:noProof/>
        </w:rPr>
        <w:tab/>
      </w:r>
      <w:r w:rsidR="00AA78C4">
        <w:rPr>
          <w:noProof/>
        </w:rPr>
        <w:t>2</w:t>
      </w:r>
      <w:r w:rsidR="00D21FD1">
        <w:rPr>
          <w:noProof/>
        </w:rPr>
        <w:t>4</w:t>
      </w:r>
    </w:p>
    <w:p w:rsidR="00B352B5" w:rsidRPr="00BA5132" w:rsidP="00B352B5" w14:paraId="6407E697" w14:textId="77777777">
      <w:pPr>
        <w:pStyle w:val="TOC1"/>
        <w:rPr>
          <w:noProof/>
        </w:rPr>
      </w:pPr>
    </w:p>
    <w:p w:rsidR="00B352B5" w:rsidRPr="00BA5132" w:rsidP="00B352B5" w14:paraId="727D9E4D" w14:textId="77777777">
      <w:pPr>
        <w:pStyle w:val="C2-CtrSglSp"/>
        <w:spacing w:after="100" w:afterAutospacing="1"/>
        <w:jc w:val="left"/>
      </w:pPr>
      <w:r w:rsidRPr="00BA5132">
        <w:t>Attachments</w:t>
      </w:r>
    </w:p>
    <w:p w:rsidR="00B352B5" w:rsidRPr="00BA5132" w:rsidP="00B352B5" w14:paraId="582EF0B3" w14:textId="77777777">
      <w:pPr>
        <w:ind w:firstLine="720"/>
        <w:rPr>
          <w:sz w:val="24"/>
        </w:rPr>
      </w:pPr>
      <w:r w:rsidRPr="00BA5132">
        <w:rPr>
          <w:sz w:val="24"/>
        </w:rPr>
        <w:t>A</w:t>
      </w:r>
      <w:r w:rsidRPr="00BA5132">
        <w:rPr>
          <w:sz w:val="24"/>
        </w:rPr>
        <w:tab/>
        <w:t>Authorizing Legislation: Public Health Service Act</w:t>
      </w:r>
    </w:p>
    <w:p w:rsidR="00360835" w:rsidRPr="00BA5132" w:rsidP="00B352B5" w14:paraId="036F8610" w14:textId="2A70EEAB">
      <w:pPr>
        <w:ind w:firstLine="720"/>
        <w:rPr>
          <w:sz w:val="24"/>
        </w:rPr>
      </w:pPr>
      <w:r w:rsidRPr="00BA5132">
        <w:rPr>
          <w:sz w:val="24"/>
        </w:rPr>
        <w:t>B</w:t>
      </w:r>
      <w:r w:rsidRPr="00BA5132">
        <w:rPr>
          <w:sz w:val="24"/>
        </w:rPr>
        <w:tab/>
        <w:t>Published 60-Day Federal Register Notice</w:t>
      </w:r>
    </w:p>
    <w:p w:rsidR="008D00EB" w:rsidRPr="008D00EB" w:rsidP="008D00EB" w14:paraId="46108F3C" w14:textId="77777777">
      <w:pPr>
        <w:rPr>
          <w:sz w:val="24"/>
        </w:rPr>
      </w:pPr>
      <w:r w:rsidRPr="00BA5132">
        <w:rPr>
          <w:sz w:val="24"/>
        </w:rPr>
        <w:t xml:space="preserve">      </w:t>
      </w:r>
      <w:r w:rsidRPr="00BA5132">
        <w:rPr>
          <w:sz w:val="24"/>
        </w:rPr>
        <w:tab/>
      </w:r>
      <w:r w:rsidRPr="008D00EB">
        <w:rPr>
          <w:sz w:val="24"/>
        </w:rPr>
        <w:t>B1</w:t>
      </w:r>
      <w:r w:rsidRPr="008D00EB">
        <w:rPr>
          <w:sz w:val="24"/>
        </w:rPr>
        <w:tab/>
        <w:t xml:space="preserve">Public Comment </w:t>
      </w:r>
    </w:p>
    <w:p w:rsidR="00635D32" w:rsidRPr="00BA5132" w:rsidP="008D00EB" w14:paraId="3F7519AE" w14:textId="0453CE76">
      <w:pPr>
        <w:ind w:firstLine="720"/>
        <w:rPr>
          <w:sz w:val="24"/>
        </w:rPr>
      </w:pPr>
      <w:r w:rsidRPr="00BA5132">
        <w:rPr>
          <w:sz w:val="24"/>
        </w:rPr>
        <w:t>C</w:t>
      </w:r>
      <w:r w:rsidRPr="00BA5132">
        <w:rPr>
          <w:sz w:val="24"/>
        </w:rPr>
        <w:tab/>
      </w:r>
      <w:r w:rsidR="00A55173">
        <w:rPr>
          <w:sz w:val="24"/>
        </w:rPr>
        <w:t>Research/Non-research Determination</w:t>
      </w:r>
    </w:p>
    <w:p w:rsidR="00635D32" w:rsidRPr="00BA5132" w:rsidP="00635D32" w14:paraId="0A67026E" w14:textId="6EE0BB5E">
      <w:pPr>
        <w:ind w:firstLine="720"/>
        <w:rPr>
          <w:sz w:val="24"/>
        </w:rPr>
      </w:pPr>
      <w:r w:rsidRPr="00BA5132">
        <w:rPr>
          <w:sz w:val="24"/>
        </w:rPr>
        <w:t>D</w:t>
      </w:r>
      <w:r w:rsidRPr="00BA5132">
        <w:rPr>
          <w:sz w:val="24"/>
        </w:rPr>
        <w:tab/>
      </w:r>
      <w:r w:rsidRPr="00BA5132" w:rsidR="00444607">
        <w:rPr>
          <w:sz w:val="24"/>
        </w:rPr>
        <w:t>SUDORS</w:t>
      </w:r>
      <w:r w:rsidRPr="00BA5132">
        <w:rPr>
          <w:sz w:val="24"/>
        </w:rPr>
        <w:t xml:space="preserve"> Data Elements </w:t>
      </w:r>
    </w:p>
    <w:p w:rsidR="00635D32" w:rsidRPr="00BA5132" w:rsidP="00635D32" w14:paraId="2CD4DDC0" w14:textId="3122BD73">
      <w:pPr>
        <w:ind w:firstLine="720"/>
        <w:rPr>
          <w:sz w:val="24"/>
        </w:rPr>
      </w:pPr>
      <w:r w:rsidRPr="00BA5132">
        <w:rPr>
          <w:sz w:val="24"/>
        </w:rPr>
        <w:t>E</w:t>
      </w:r>
      <w:r w:rsidRPr="00BA5132">
        <w:rPr>
          <w:sz w:val="24"/>
        </w:rPr>
        <w:tab/>
      </w:r>
      <w:r w:rsidRPr="00BA5132" w:rsidR="006B3560">
        <w:rPr>
          <w:sz w:val="24"/>
        </w:rPr>
        <w:t xml:space="preserve">Retrieving and refiling records </w:t>
      </w:r>
    </w:p>
    <w:p w:rsidR="00116560" w:rsidRPr="00BA5132" w:rsidP="00635D32" w14:paraId="37E935D1" w14:textId="6F4E743A">
      <w:pPr>
        <w:ind w:firstLine="720"/>
        <w:rPr>
          <w:sz w:val="24"/>
        </w:rPr>
      </w:pPr>
      <w:r w:rsidRPr="00BA5132">
        <w:rPr>
          <w:sz w:val="24"/>
        </w:rPr>
        <w:t>F</w:t>
      </w:r>
      <w:r w:rsidRPr="00BA5132">
        <w:rPr>
          <w:sz w:val="24"/>
        </w:rPr>
        <w:tab/>
        <w:t xml:space="preserve">SUDORS </w:t>
      </w:r>
      <w:r w:rsidRPr="00847D5F" w:rsidR="00847D5F">
        <w:rPr>
          <w:sz w:val="24"/>
        </w:rPr>
        <w:t>Cross Table Changes</w:t>
      </w:r>
    </w:p>
    <w:p w:rsidR="00472CB3" w:rsidRPr="00BA5132" w:rsidP="00635D32" w14:paraId="7C601BE0" w14:textId="6A894522">
      <w:pPr>
        <w:ind w:firstLine="720"/>
        <w:rPr>
          <w:sz w:val="24"/>
        </w:rPr>
      </w:pPr>
      <w:r w:rsidRPr="00BA5132">
        <w:rPr>
          <w:sz w:val="24"/>
        </w:rPr>
        <w:t>F1</w:t>
      </w:r>
      <w:r w:rsidRPr="00BA5132">
        <w:rPr>
          <w:sz w:val="24"/>
        </w:rPr>
        <w:tab/>
        <w:t>SUDORS Screen Shots</w:t>
      </w:r>
      <w:r w:rsidR="00847D5F">
        <w:rPr>
          <w:sz w:val="24"/>
        </w:rPr>
        <w:t xml:space="preserve"> Changes</w:t>
      </w:r>
    </w:p>
    <w:p w:rsidR="00723312" w:rsidP="00635D32" w14:paraId="68C00F5A" w14:textId="6FA6AF40">
      <w:pPr>
        <w:ind w:firstLine="720"/>
        <w:rPr>
          <w:sz w:val="24"/>
        </w:rPr>
      </w:pPr>
      <w:r w:rsidRPr="00BA5132">
        <w:rPr>
          <w:sz w:val="24"/>
        </w:rPr>
        <w:t>G</w:t>
      </w:r>
      <w:r w:rsidRPr="00BA5132">
        <w:rPr>
          <w:sz w:val="24"/>
        </w:rPr>
        <w:tab/>
        <w:t>Privacy Impact Assessment (PIA)</w:t>
      </w:r>
    </w:p>
    <w:p w:rsidR="003C6ADE" w:rsidP="00635D32" w14:paraId="689E1BC4" w14:textId="0AEC43A5">
      <w:pPr>
        <w:ind w:firstLine="720"/>
        <w:rPr>
          <w:sz w:val="24"/>
        </w:rPr>
      </w:pPr>
      <w:r>
        <w:rPr>
          <w:sz w:val="24"/>
        </w:rPr>
        <w:t xml:space="preserve">H </w:t>
      </w:r>
      <w:r>
        <w:rPr>
          <w:sz w:val="24"/>
        </w:rPr>
        <w:tab/>
        <w:t>SUDORS report</w:t>
      </w:r>
      <w:r w:rsidR="005547FE">
        <w:rPr>
          <w:sz w:val="24"/>
        </w:rPr>
        <w:t>s</w:t>
      </w:r>
      <w:r>
        <w:rPr>
          <w:sz w:val="24"/>
        </w:rPr>
        <w:t xml:space="preserve"> to OMB</w:t>
      </w:r>
    </w:p>
    <w:p w:rsidR="00B63933" w:rsidRPr="00BA5132" w:rsidP="00635D32" w14:paraId="24EBB6B5" w14:textId="6679CE5E">
      <w:pPr>
        <w:ind w:firstLine="720"/>
        <w:rPr>
          <w:sz w:val="24"/>
        </w:rPr>
      </w:pPr>
      <w:r>
        <w:rPr>
          <w:sz w:val="24"/>
        </w:rPr>
        <w:t>I</w:t>
      </w:r>
      <w:r>
        <w:rPr>
          <w:sz w:val="24"/>
        </w:rPr>
        <w:tab/>
      </w:r>
      <w:bookmarkStart w:id="1" w:name="_Hlk106024676"/>
      <w:r>
        <w:rPr>
          <w:sz w:val="24"/>
        </w:rPr>
        <w:t xml:space="preserve">Summary </w:t>
      </w:r>
      <w:r w:rsidRPr="00B63933">
        <w:rPr>
          <w:sz w:val="24"/>
        </w:rPr>
        <w:t>NCIPC / DOP and NCHS Collaboration</w:t>
      </w:r>
      <w:bookmarkEnd w:id="1"/>
    </w:p>
    <w:p w:rsidR="00B352B5" w:rsidRPr="00BA5132" w:rsidP="00B352B5" w14:paraId="7D4BD388" w14:textId="77777777">
      <w:pPr>
        <w:ind w:firstLine="720"/>
        <w:rPr>
          <w:sz w:val="24"/>
        </w:rPr>
      </w:pPr>
    </w:p>
    <w:p w:rsidR="00FE7BD6" w:rsidRPr="00BF1CE2" w:rsidP="00FE7BD6" w14:paraId="40129571" w14:textId="52CED69C">
      <w:pPr>
        <w:rPr>
          <w:b/>
          <w:bCs/>
          <w:sz w:val="24"/>
        </w:rPr>
      </w:pPr>
      <w:r w:rsidRPr="00DC283C">
        <w:rPr>
          <w:noProof/>
          <w:sz w:val="24"/>
        </w:rPr>
        <mc:AlternateContent>
          <mc:Choice Requires="wps">
            <w:drawing>
              <wp:anchor distT="45720" distB="45720" distL="114300" distR="114300" simplePos="0" relativeHeight="251658240" behindDoc="0" locked="0" layoutInCell="1" allowOverlap="1">
                <wp:simplePos x="0" y="0"/>
                <wp:positionH relativeFrom="column">
                  <wp:posOffset>246380</wp:posOffset>
                </wp:positionH>
                <wp:positionV relativeFrom="paragraph">
                  <wp:posOffset>330835</wp:posOffset>
                </wp:positionV>
                <wp:extent cx="5666105" cy="3678555"/>
                <wp:effectExtent l="0" t="0" r="10795" b="1714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66105" cy="3678555"/>
                        </a:xfrm>
                        <a:prstGeom prst="rect">
                          <a:avLst/>
                        </a:prstGeom>
                        <a:solidFill>
                          <a:srgbClr val="FFFFFF"/>
                        </a:solidFill>
                        <a:ln w="9525">
                          <a:solidFill>
                            <a:srgbClr val="000000"/>
                          </a:solidFill>
                          <a:miter lim="800000"/>
                          <a:headEnd/>
                          <a:tailEnd/>
                        </a:ln>
                      </wps:spPr>
                      <wps:txbx>
                        <w:txbxContent>
                          <w:p w:rsidR="00B01721" w:rsidRPr="00895A90" w:rsidP="004C717C" w14:textId="12D98685">
                            <w:pPr>
                              <w:numPr>
                                <w:ilvl w:val="0"/>
                                <w:numId w:val="23"/>
                              </w:numPr>
                              <w:rPr>
                                <w:sz w:val="24"/>
                              </w:rPr>
                            </w:pPr>
                            <w:r w:rsidRPr="000E6234">
                              <w:rPr>
                                <w:b/>
                                <w:sz w:val="24"/>
                              </w:rPr>
                              <w:t xml:space="preserve">Goal of the study – </w:t>
                            </w:r>
                            <w:r w:rsidRPr="00DC283C" w:rsidR="00262153">
                              <w:rPr>
                                <w:sz w:val="24"/>
                              </w:rPr>
                              <w:t xml:space="preserve">Continue collecting </w:t>
                            </w:r>
                            <w:r w:rsidR="00262153">
                              <w:rPr>
                                <w:sz w:val="24"/>
                              </w:rPr>
                              <w:t xml:space="preserve">data for </w:t>
                            </w:r>
                            <w:r w:rsidR="005458AE">
                              <w:rPr>
                                <w:sz w:val="24"/>
                              </w:rPr>
                              <w:t xml:space="preserve">State Unintentional Drug Overdose Reporting System (SUDORS) - </w:t>
                            </w:r>
                            <w:r w:rsidRPr="000E6234">
                              <w:rPr>
                                <w:sz w:val="24"/>
                              </w:rPr>
                              <w:t>Detect</w:t>
                            </w:r>
                            <w:r w:rsidR="005458AE">
                              <w:rPr>
                                <w:sz w:val="24"/>
                              </w:rPr>
                              <w:t>s</w:t>
                            </w:r>
                            <w:r w:rsidRPr="000E6234">
                              <w:rPr>
                                <w:sz w:val="24"/>
                              </w:rPr>
                              <w:t xml:space="preserve"> state and local community changes in </w:t>
                            </w:r>
                            <w:r>
                              <w:rPr>
                                <w:sz w:val="24"/>
                              </w:rPr>
                              <w:t>unintentional and undetermined intent drug-related</w:t>
                            </w:r>
                            <w:r w:rsidRPr="000E6234">
                              <w:rPr>
                                <w:sz w:val="24"/>
                              </w:rPr>
                              <w:t xml:space="preserve"> </w:t>
                            </w:r>
                            <w:r>
                              <w:rPr>
                                <w:sz w:val="24"/>
                              </w:rPr>
                              <w:t xml:space="preserve">overdose </w:t>
                            </w:r>
                            <w:r w:rsidRPr="000E6234">
                              <w:rPr>
                                <w:sz w:val="24"/>
                              </w:rPr>
                              <w:t>mortality and provide</w:t>
                            </w:r>
                            <w:r w:rsidR="005458AE">
                              <w:rPr>
                                <w:sz w:val="24"/>
                              </w:rPr>
                              <w:t>s</w:t>
                            </w:r>
                            <w:r w:rsidRPr="000E6234">
                              <w:rPr>
                                <w:sz w:val="24"/>
                              </w:rPr>
                              <w:t xml:space="preserve"> in-depth state and local (e.g., county) information on risk factors for fatal </w:t>
                            </w:r>
                            <w:r>
                              <w:rPr>
                                <w:sz w:val="24"/>
                              </w:rPr>
                              <w:t xml:space="preserve">drug </w:t>
                            </w:r>
                            <w:r w:rsidRPr="000E6234">
                              <w:rPr>
                                <w:sz w:val="24"/>
                              </w:rPr>
                              <w:t xml:space="preserve">overdose </w:t>
                            </w:r>
                            <w:r>
                              <w:rPr>
                                <w:sz w:val="24"/>
                              </w:rPr>
                              <w:t xml:space="preserve">deaths </w:t>
                            </w:r>
                            <w:r w:rsidRPr="000E6234">
                              <w:rPr>
                                <w:sz w:val="24"/>
                              </w:rPr>
                              <w:t xml:space="preserve">that can inform the selection and targeting of interventions in </w:t>
                            </w:r>
                            <w:r>
                              <w:rPr>
                                <w:sz w:val="24"/>
                              </w:rPr>
                              <w:t xml:space="preserve">all 50 states, </w:t>
                            </w:r>
                            <w:r w:rsidR="0006191B">
                              <w:rPr>
                                <w:sz w:val="24"/>
                              </w:rPr>
                              <w:t xml:space="preserve">and </w:t>
                            </w:r>
                            <w:r>
                              <w:rPr>
                                <w:sz w:val="24"/>
                              </w:rPr>
                              <w:t>the District of Columbia</w:t>
                            </w:r>
                            <w:r w:rsidRPr="000E6234">
                              <w:rPr>
                                <w:sz w:val="24"/>
                              </w:rPr>
                              <w:t xml:space="preserve">. CDC requests OMB approval for this revision </w:t>
                            </w:r>
                            <w:r>
                              <w:rPr>
                                <w:sz w:val="24"/>
                              </w:rPr>
                              <w:t>to make the following change</w:t>
                            </w:r>
                            <w:r w:rsidR="00E20C79">
                              <w:rPr>
                                <w:sz w:val="24"/>
                              </w:rPr>
                              <w:t>s</w:t>
                            </w:r>
                            <w:r w:rsidR="007B7D4D">
                              <w:rPr>
                                <w:sz w:val="24"/>
                              </w:rPr>
                              <w:t>:</w:t>
                            </w:r>
                            <w:r>
                              <w:rPr>
                                <w:sz w:val="24"/>
                              </w:rPr>
                              <w:t xml:space="preserve">1) </w:t>
                            </w:r>
                            <w:r w:rsidR="00E20C79">
                              <w:rPr>
                                <w:sz w:val="24"/>
                              </w:rPr>
                              <w:t>remove data collection activities in Puerto Ric</w:t>
                            </w:r>
                            <w:r w:rsidR="00366D34">
                              <w:rPr>
                                <w:sz w:val="24"/>
                              </w:rPr>
                              <w:t>o</w:t>
                            </w:r>
                            <w:r w:rsidR="00E20C79">
                              <w:rPr>
                                <w:sz w:val="24"/>
                              </w:rPr>
                              <w:t xml:space="preserve">, </w:t>
                            </w:r>
                            <w:r w:rsidR="008F1683">
                              <w:rPr>
                                <w:sz w:val="24"/>
                              </w:rPr>
                              <w:t xml:space="preserve">and </w:t>
                            </w:r>
                            <w:r w:rsidR="00E20C79">
                              <w:rPr>
                                <w:sz w:val="24"/>
                              </w:rPr>
                              <w:t xml:space="preserve">2) </w:t>
                            </w:r>
                            <w:r w:rsidR="0040692B">
                              <w:rPr>
                                <w:sz w:val="24"/>
                              </w:rPr>
                              <w:t>update the burden estimate to reflect the increase in drug overdose deaths</w:t>
                            </w:r>
                            <w:r w:rsidR="008F1683">
                              <w:rPr>
                                <w:sz w:val="24"/>
                              </w:rPr>
                              <w:t>.</w:t>
                            </w:r>
                            <w:r w:rsidR="0040692B">
                              <w:rPr>
                                <w:sz w:val="24"/>
                              </w:rPr>
                              <w:t xml:space="preserve"> </w:t>
                            </w:r>
                          </w:p>
                          <w:p w:rsidR="00B01721" w:rsidRPr="00895A90" w:rsidP="00C6320A" w14:textId="4B33B3C5">
                            <w:pPr>
                              <w:numPr>
                                <w:ilvl w:val="0"/>
                                <w:numId w:val="23"/>
                              </w:numPr>
                              <w:rPr>
                                <w:sz w:val="24"/>
                              </w:rPr>
                            </w:pPr>
                            <w:r w:rsidRPr="000E6234">
                              <w:rPr>
                                <w:b/>
                                <w:sz w:val="24"/>
                              </w:rPr>
                              <w:t>Intended use of the resulting data</w:t>
                            </w:r>
                            <w:r w:rsidR="00693A13">
                              <w:rPr>
                                <w:b/>
                                <w:sz w:val="24"/>
                              </w:rPr>
                              <w:t xml:space="preserve"> – </w:t>
                            </w:r>
                            <w:r w:rsidRPr="000E6234">
                              <w:rPr>
                                <w:sz w:val="24"/>
                              </w:rPr>
                              <w:t xml:space="preserve">Improve identification and response to changes in </w:t>
                            </w:r>
                            <w:r>
                              <w:rPr>
                                <w:sz w:val="24"/>
                              </w:rPr>
                              <w:t xml:space="preserve">fatal unintentional and undetermined intent drug-related overdose trends at the local, </w:t>
                            </w:r>
                            <w:r w:rsidRPr="00895A90">
                              <w:rPr>
                                <w:sz w:val="24"/>
                              </w:rPr>
                              <w:t xml:space="preserve">state, and national level. </w:t>
                            </w:r>
                          </w:p>
                          <w:p w:rsidR="00B01721" w:rsidRPr="003F1F27" w:rsidP="000C2626" w14:textId="064A4D8D">
                            <w:pPr>
                              <w:numPr>
                                <w:ilvl w:val="0"/>
                                <w:numId w:val="23"/>
                              </w:numPr>
                              <w:rPr>
                                <w:sz w:val="24"/>
                              </w:rPr>
                            </w:pPr>
                            <w:r w:rsidRPr="00204673">
                              <w:rPr>
                                <w:b/>
                                <w:sz w:val="24"/>
                              </w:rPr>
                              <w:t>Methods to be used to collect</w:t>
                            </w:r>
                            <w:r>
                              <w:rPr>
                                <w:b/>
                                <w:sz w:val="24"/>
                              </w:rPr>
                              <w:t xml:space="preserve"> – </w:t>
                            </w:r>
                            <w:r>
                              <w:rPr>
                                <w:sz w:val="24"/>
                              </w:rPr>
                              <w:t>State public health departments will be funded to abstract standardized data elements from medical examiner/coroner (ME/C) reports as well as death certificates on unintentional and undetermined intent drug-related overdose deaths in their state into a CDC web-based platform.</w:t>
                            </w:r>
                          </w:p>
                          <w:p w:rsidR="00B01721" w:rsidP="000C2626" w14:textId="49A2FDC7">
                            <w:pPr>
                              <w:numPr>
                                <w:ilvl w:val="0"/>
                                <w:numId w:val="23"/>
                              </w:numPr>
                              <w:rPr>
                                <w:sz w:val="24"/>
                              </w:rPr>
                            </w:pPr>
                            <w:r w:rsidRPr="00204673">
                              <w:rPr>
                                <w:b/>
                                <w:sz w:val="24"/>
                              </w:rPr>
                              <w:t>The subpopulation to be studied</w:t>
                            </w:r>
                            <w:r>
                              <w:rPr>
                                <w:b/>
                                <w:sz w:val="24"/>
                              </w:rPr>
                              <w:t xml:space="preserve"> – </w:t>
                            </w:r>
                            <w:r>
                              <w:rPr>
                                <w:sz w:val="24"/>
                              </w:rPr>
                              <w:t>Individuals who died of an unintentional or undetermined intent drug overdose.</w:t>
                            </w:r>
                          </w:p>
                          <w:p w:rsidR="00B01721" w:rsidRPr="00962928" w:rsidP="00950486" w14:textId="787842DB">
                            <w:pPr>
                              <w:numPr>
                                <w:ilvl w:val="0"/>
                                <w:numId w:val="23"/>
                              </w:numPr>
                              <w:rPr>
                                <w:sz w:val="24"/>
                              </w:rPr>
                            </w:pPr>
                            <w:r w:rsidRPr="00463FFC">
                              <w:rPr>
                                <w:b/>
                                <w:sz w:val="24"/>
                              </w:rPr>
                              <w:t>How data will be analyzed </w:t>
                            </w:r>
                            <w:r w:rsidR="00693A13">
                              <w:rPr>
                                <w:b/>
                                <w:sz w:val="24"/>
                              </w:rPr>
                              <w:t xml:space="preserve">– </w:t>
                            </w:r>
                            <w:r w:rsidRPr="00463FFC">
                              <w:rPr>
                                <w:sz w:val="24"/>
                              </w:rPr>
                              <w:t>Descriptive analyses such as frequencies and rates.</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46.15pt;height:289.65pt;margin-top:26.05pt;margin-left:19.4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B01721" w:rsidRPr="00895A90" w:rsidP="004C717C" w14:paraId="196540BC" w14:textId="12D98685">
                      <w:pPr>
                        <w:numPr>
                          <w:ilvl w:val="0"/>
                          <w:numId w:val="23"/>
                        </w:numPr>
                        <w:rPr>
                          <w:sz w:val="24"/>
                        </w:rPr>
                      </w:pPr>
                      <w:r w:rsidRPr="000E6234">
                        <w:rPr>
                          <w:b/>
                          <w:sz w:val="24"/>
                        </w:rPr>
                        <w:t xml:space="preserve">Goal of the study – </w:t>
                      </w:r>
                      <w:r w:rsidRPr="00DC283C" w:rsidR="00262153">
                        <w:rPr>
                          <w:sz w:val="24"/>
                        </w:rPr>
                        <w:t xml:space="preserve">Continue collecting </w:t>
                      </w:r>
                      <w:r w:rsidR="00262153">
                        <w:rPr>
                          <w:sz w:val="24"/>
                        </w:rPr>
                        <w:t xml:space="preserve">data for </w:t>
                      </w:r>
                      <w:r w:rsidR="005458AE">
                        <w:rPr>
                          <w:sz w:val="24"/>
                        </w:rPr>
                        <w:t xml:space="preserve">State Unintentional Drug Overdose Reporting System (SUDORS) - </w:t>
                      </w:r>
                      <w:r w:rsidRPr="000E6234">
                        <w:rPr>
                          <w:sz w:val="24"/>
                        </w:rPr>
                        <w:t>Detect</w:t>
                      </w:r>
                      <w:r w:rsidR="005458AE">
                        <w:rPr>
                          <w:sz w:val="24"/>
                        </w:rPr>
                        <w:t>s</w:t>
                      </w:r>
                      <w:r w:rsidRPr="000E6234">
                        <w:rPr>
                          <w:sz w:val="24"/>
                        </w:rPr>
                        <w:t xml:space="preserve"> state and local community changes in </w:t>
                      </w:r>
                      <w:r>
                        <w:rPr>
                          <w:sz w:val="24"/>
                        </w:rPr>
                        <w:t>unintentional and undetermined intent drug-related</w:t>
                      </w:r>
                      <w:r w:rsidRPr="000E6234">
                        <w:rPr>
                          <w:sz w:val="24"/>
                        </w:rPr>
                        <w:t xml:space="preserve"> </w:t>
                      </w:r>
                      <w:r>
                        <w:rPr>
                          <w:sz w:val="24"/>
                        </w:rPr>
                        <w:t xml:space="preserve">overdose </w:t>
                      </w:r>
                      <w:r w:rsidRPr="000E6234">
                        <w:rPr>
                          <w:sz w:val="24"/>
                        </w:rPr>
                        <w:t>mortality and provide</w:t>
                      </w:r>
                      <w:r w:rsidR="005458AE">
                        <w:rPr>
                          <w:sz w:val="24"/>
                        </w:rPr>
                        <w:t>s</w:t>
                      </w:r>
                      <w:r w:rsidRPr="000E6234">
                        <w:rPr>
                          <w:sz w:val="24"/>
                        </w:rPr>
                        <w:t xml:space="preserve"> in-depth state and local (e.g., county) information on risk factors for fatal </w:t>
                      </w:r>
                      <w:r>
                        <w:rPr>
                          <w:sz w:val="24"/>
                        </w:rPr>
                        <w:t xml:space="preserve">drug </w:t>
                      </w:r>
                      <w:r w:rsidRPr="000E6234">
                        <w:rPr>
                          <w:sz w:val="24"/>
                        </w:rPr>
                        <w:t xml:space="preserve">overdose </w:t>
                      </w:r>
                      <w:r>
                        <w:rPr>
                          <w:sz w:val="24"/>
                        </w:rPr>
                        <w:t xml:space="preserve">deaths </w:t>
                      </w:r>
                      <w:r w:rsidRPr="000E6234">
                        <w:rPr>
                          <w:sz w:val="24"/>
                        </w:rPr>
                        <w:t xml:space="preserve">that can inform the selection and targeting of interventions in </w:t>
                      </w:r>
                      <w:r>
                        <w:rPr>
                          <w:sz w:val="24"/>
                        </w:rPr>
                        <w:t xml:space="preserve">all 50 states, </w:t>
                      </w:r>
                      <w:r w:rsidR="0006191B">
                        <w:rPr>
                          <w:sz w:val="24"/>
                        </w:rPr>
                        <w:t xml:space="preserve">and </w:t>
                      </w:r>
                      <w:r>
                        <w:rPr>
                          <w:sz w:val="24"/>
                        </w:rPr>
                        <w:t>the District of Columbia</w:t>
                      </w:r>
                      <w:r w:rsidRPr="000E6234">
                        <w:rPr>
                          <w:sz w:val="24"/>
                        </w:rPr>
                        <w:t xml:space="preserve">. CDC requests OMB approval for this revision </w:t>
                      </w:r>
                      <w:r>
                        <w:rPr>
                          <w:sz w:val="24"/>
                        </w:rPr>
                        <w:t>to make the following change</w:t>
                      </w:r>
                      <w:r w:rsidR="00E20C79">
                        <w:rPr>
                          <w:sz w:val="24"/>
                        </w:rPr>
                        <w:t>s</w:t>
                      </w:r>
                      <w:r w:rsidR="007B7D4D">
                        <w:rPr>
                          <w:sz w:val="24"/>
                        </w:rPr>
                        <w:t>:</w:t>
                      </w:r>
                      <w:r>
                        <w:rPr>
                          <w:sz w:val="24"/>
                        </w:rPr>
                        <w:t xml:space="preserve">1) </w:t>
                      </w:r>
                      <w:r w:rsidR="00E20C79">
                        <w:rPr>
                          <w:sz w:val="24"/>
                        </w:rPr>
                        <w:t>remove data collection activities in Puerto Ric</w:t>
                      </w:r>
                      <w:r w:rsidR="00366D34">
                        <w:rPr>
                          <w:sz w:val="24"/>
                        </w:rPr>
                        <w:t>o</w:t>
                      </w:r>
                      <w:r w:rsidR="00E20C79">
                        <w:rPr>
                          <w:sz w:val="24"/>
                        </w:rPr>
                        <w:t xml:space="preserve">, </w:t>
                      </w:r>
                      <w:r w:rsidR="008F1683">
                        <w:rPr>
                          <w:sz w:val="24"/>
                        </w:rPr>
                        <w:t xml:space="preserve">and </w:t>
                      </w:r>
                      <w:r w:rsidR="00E20C79">
                        <w:rPr>
                          <w:sz w:val="24"/>
                        </w:rPr>
                        <w:t xml:space="preserve">2) </w:t>
                      </w:r>
                      <w:r w:rsidR="0040692B">
                        <w:rPr>
                          <w:sz w:val="24"/>
                        </w:rPr>
                        <w:t>update the burden estimate to reflect the increase in drug overdose deaths</w:t>
                      </w:r>
                      <w:r w:rsidR="008F1683">
                        <w:rPr>
                          <w:sz w:val="24"/>
                        </w:rPr>
                        <w:t>.</w:t>
                      </w:r>
                      <w:r w:rsidR="0040692B">
                        <w:rPr>
                          <w:sz w:val="24"/>
                        </w:rPr>
                        <w:t xml:space="preserve"> </w:t>
                      </w:r>
                    </w:p>
                    <w:p w:rsidR="00B01721" w:rsidRPr="00895A90" w:rsidP="00C6320A" w14:paraId="5C7124B7" w14:textId="4B33B3C5">
                      <w:pPr>
                        <w:numPr>
                          <w:ilvl w:val="0"/>
                          <w:numId w:val="23"/>
                        </w:numPr>
                        <w:rPr>
                          <w:sz w:val="24"/>
                        </w:rPr>
                      </w:pPr>
                      <w:r w:rsidRPr="000E6234">
                        <w:rPr>
                          <w:b/>
                          <w:sz w:val="24"/>
                        </w:rPr>
                        <w:t>Intended use of the resulting data</w:t>
                      </w:r>
                      <w:r w:rsidR="00693A13">
                        <w:rPr>
                          <w:b/>
                          <w:sz w:val="24"/>
                        </w:rPr>
                        <w:t xml:space="preserve"> – </w:t>
                      </w:r>
                      <w:r w:rsidRPr="000E6234">
                        <w:rPr>
                          <w:sz w:val="24"/>
                        </w:rPr>
                        <w:t xml:space="preserve">Improve identification and response to changes in </w:t>
                      </w:r>
                      <w:r>
                        <w:rPr>
                          <w:sz w:val="24"/>
                        </w:rPr>
                        <w:t xml:space="preserve">fatal unintentional and undetermined intent drug-related overdose trends at the local, </w:t>
                      </w:r>
                      <w:r w:rsidRPr="00895A90">
                        <w:rPr>
                          <w:sz w:val="24"/>
                        </w:rPr>
                        <w:t xml:space="preserve">state, and national level. </w:t>
                      </w:r>
                    </w:p>
                    <w:p w:rsidR="00B01721" w:rsidRPr="003F1F27" w:rsidP="000C2626" w14:paraId="7B9A7810" w14:textId="064A4D8D">
                      <w:pPr>
                        <w:numPr>
                          <w:ilvl w:val="0"/>
                          <w:numId w:val="23"/>
                        </w:numPr>
                        <w:rPr>
                          <w:sz w:val="24"/>
                        </w:rPr>
                      </w:pPr>
                      <w:r w:rsidRPr="00204673">
                        <w:rPr>
                          <w:b/>
                          <w:sz w:val="24"/>
                        </w:rPr>
                        <w:t>Methods to be used to collect</w:t>
                      </w:r>
                      <w:r>
                        <w:rPr>
                          <w:b/>
                          <w:sz w:val="24"/>
                        </w:rPr>
                        <w:t xml:space="preserve"> – </w:t>
                      </w:r>
                      <w:r>
                        <w:rPr>
                          <w:sz w:val="24"/>
                        </w:rPr>
                        <w:t>State public health departments will be funded to abstract standardized data elements from medical examiner/coroner (ME/C) reports as well as death certificates on unintentional and undetermined intent drug-related overdose deaths in their state into a CDC web-based platform.</w:t>
                      </w:r>
                    </w:p>
                    <w:p w:rsidR="00B01721" w:rsidP="000C2626" w14:paraId="4A82992B" w14:textId="49A2FDC7">
                      <w:pPr>
                        <w:numPr>
                          <w:ilvl w:val="0"/>
                          <w:numId w:val="23"/>
                        </w:numPr>
                        <w:rPr>
                          <w:sz w:val="24"/>
                        </w:rPr>
                      </w:pPr>
                      <w:r w:rsidRPr="00204673">
                        <w:rPr>
                          <w:b/>
                          <w:sz w:val="24"/>
                        </w:rPr>
                        <w:t>The subpopulation to be studied</w:t>
                      </w:r>
                      <w:r>
                        <w:rPr>
                          <w:b/>
                          <w:sz w:val="24"/>
                        </w:rPr>
                        <w:t xml:space="preserve"> – </w:t>
                      </w:r>
                      <w:r>
                        <w:rPr>
                          <w:sz w:val="24"/>
                        </w:rPr>
                        <w:t>Individuals who died of an unintentional or undetermined intent drug overdose.</w:t>
                      </w:r>
                    </w:p>
                    <w:p w:rsidR="00B01721" w:rsidRPr="00962928" w:rsidP="00950486" w14:paraId="571437EC" w14:textId="787842DB">
                      <w:pPr>
                        <w:numPr>
                          <w:ilvl w:val="0"/>
                          <w:numId w:val="23"/>
                        </w:numPr>
                        <w:rPr>
                          <w:sz w:val="24"/>
                        </w:rPr>
                      </w:pPr>
                      <w:r w:rsidRPr="00463FFC">
                        <w:rPr>
                          <w:b/>
                          <w:sz w:val="24"/>
                        </w:rPr>
                        <w:t>How data will be analyzed </w:t>
                      </w:r>
                      <w:r w:rsidR="00693A13">
                        <w:rPr>
                          <w:b/>
                          <w:sz w:val="24"/>
                        </w:rPr>
                        <w:t xml:space="preserve">– </w:t>
                      </w:r>
                      <w:r w:rsidRPr="00463FFC">
                        <w:rPr>
                          <w:sz w:val="24"/>
                        </w:rPr>
                        <w:t>Descriptive analyses such as frequencies and rates.</w:t>
                      </w:r>
                    </w:p>
                  </w:txbxContent>
                </v:textbox>
                <w10:wrap type="square"/>
              </v:shape>
            </w:pict>
          </mc:Fallback>
        </mc:AlternateContent>
      </w:r>
      <w:r w:rsidRPr="00DC283C" w:rsidR="00FE7BD6">
        <w:rPr>
          <w:b/>
          <w:bCs/>
          <w:sz w:val="24"/>
        </w:rPr>
        <w:t>Summary Table</w:t>
      </w:r>
    </w:p>
    <w:p w:rsidR="00613EB7" w:rsidRPr="00BF1CE2" w:rsidP="00FE7BD6" w14:paraId="23FBF62E" w14:textId="5EB7F8C0">
      <w:pPr>
        <w:rPr>
          <w:b/>
          <w:bCs/>
          <w:sz w:val="24"/>
        </w:rPr>
      </w:pPr>
    </w:p>
    <w:p w:rsidR="001C26B3" w:rsidRPr="00BF1CE2" w:rsidP="00D7178D" w14:paraId="4A3C66AF" w14:textId="13DDC92E">
      <w:pPr>
        <w:pStyle w:val="Level1"/>
        <w:numPr>
          <w:ilvl w:val="0"/>
          <w:numId w:val="4"/>
        </w:numPr>
        <w:tabs>
          <w:tab w:val="left" w:pos="-1440"/>
          <w:tab w:val="num" w:pos="360"/>
          <w:tab w:val="clear" w:pos="720"/>
        </w:tabs>
        <w:ind w:hanging="720"/>
        <w:rPr>
          <w:b/>
          <w:bCs/>
          <w:sz w:val="24"/>
        </w:rPr>
      </w:pPr>
      <w:r w:rsidRPr="00BF1CE2">
        <w:rPr>
          <w:b/>
          <w:bCs/>
          <w:sz w:val="24"/>
        </w:rPr>
        <w:t>Justification</w:t>
      </w:r>
    </w:p>
    <w:p w:rsidR="001C26B3" w:rsidRPr="00BA5132" w14:paraId="0A3C1C2C" w14:textId="77777777">
      <w:pPr>
        <w:rPr>
          <w:sz w:val="24"/>
        </w:rPr>
      </w:pPr>
    </w:p>
    <w:p w:rsidR="001C26B3" w:rsidRPr="00BA5132" w14:paraId="3F117A3C" w14:textId="77777777">
      <w:pPr>
        <w:tabs>
          <w:tab w:val="left" w:pos="-1440"/>
        </w:tabs>
        <w:ind w:left="450" w:hanging="450"/>
        <w:rPr>
          <w:sz w:val="24"/>
        </w:rPr>
      </w:pPr>
      <w:r w:rsidRPr="00DC283C">
        <w:rPr>
          <w:b/>
          <w:bCs/>
          <w:sz w:val="24"/>
        </w:rPr>
        <w:t>1.   Circumstances Making the Collection of Information Necessary</w:t>
      </w:r>
    </w:p>
    <w:p w:rsidR="001C26B3" w:rsidRPr="00BA5132" w14:paraId="1C8B16C2" w14:textId="77777777">
      <w:pPr>
        <w:rPr>
          <w:sz w:val="24"/>
        </w:rPr>
      </w:pPr>
    </w:p>
    <w:p w:rsidR="001F200E" w:rsidP="004D04F6" w14:paraId="4B7BFCA6" w14:textId="0334C551">
      <w:pPr>
        <w:rPr>
          <w:sz w:val="24"/>
          <w:lang w:val="en"/>
        </w:rPr>
      </w:pPr>
      <w:r w:rsidRPr="00BA5132">
        <w:rPr>
          <w:sz w:val="24"/>
          <w:lang w:val="en"/>
        </w:rPr>
        <w:t xml:space="preserve">This is a revision request for </w:t>
      </w:r>
      <w:r w:rsidR="007B456A">
        <w:rPr>
          <w:sz w:val="24"/>
          <w:lang w:val="en"/>
        </w:rPr>
        <w:t xml:space="preserve">3 years for </w:t>
      </w:r>
      <w:r w:rsidRPr="00BA5132">
        <w:rPr>
          <w:sz w:val="24"/>
          <w:lang w:val="en"/>
        </w:rPr>
        <w:t xml:space="preserve">the currently approved </w:t>
      </w:r>
      <w:r w:rsidR="007B456A">
        <w:rPr>
          <w:sz w:val="24"/>
          <w:lang w:val="en"/>
        </w:rPr>
        <w:t>“</w:t>
      </w:r>
      <w:r w:rsidRPr="00BA5132">
        <w:rPr>
          <w:sz w:val="24"/>
          <w:lang w:val="en"/>
        </w:rPr>
        <w:t>State Unintentional Drug Overdose Reporting System (SUDORS) - OMB# 0920-1128,</w:t>
      </w:r>
      <w:r w:rsidR="007B456A">
        <w:rPr>
          <w:sz w:val="24"/>
          <w:lang w:val="en"/>
        </w:rPr>
        <w:t>”</w:t>
      </w:r>
      <w:r w:rsidRPr="00BA5132">
        <w:rPr>
          <w:sz w:val="24"/>
          <w:lang w:val="en"/>
        </w:rPr>
        <w:t xml:space="preserve"> expiration date</w:t>
      </w:r>
      <w:r w:rsidRPr="00BA5132" w:rsidR="00066EB4">
        <w:rPr>
          <w:sz w:val="24"/>
          <w:lang w:val="en"/>
        </w:rPr>
        <w:t xml:space="preserve"> </w:t>
      </w:r>
      <w:r w:rsidRPr="00BA5132" w:rsidR="007F1824">
        <w:rPr>
          <w:sz w:val="24"/>
          <w:lang w:val="en"/>
        </w:rPr>
        <w:t>1/31/202</w:t>
      </w:r>
      <w:r w:rsidR="005458AE">
        <w:rPr>
          <w:sz w:val="24"/>
          <w:lang w:val="en"/>
        </w:rPr>
        <w:t>3</w:t>
      </w:r>
      <w:r w:rsidRPr="00BA5132" w:rsidR="00A969F5">
        <w:rPr>
          <w:sz w:val="24"/>
          <w:lang w:val="en"/>
        </w:rPr>
        <w:t>.</w:t>
      </w:r>
      <w:r w:rsidRPr="00BA5132">
        <w:rPr>
          <w:sz w:val="24"/>
          <w:lang w:val="en"/>
        </w:rPr>
        <w:t xml:space="preserve"> SUDORS</w:t>
      </w:r>
      <w:r w:rsidRPr="00BA5132" w:rsidR="00914FA4">
        <w:rPr>
          <w:sz w:val="24"/>
          <w:lang w:val="en"/>
        </w:rPr>
        <w:t xml:space="preserve"> </w:t>
      </w:r>
      <w:r w:rsidRPr="00BA5132">
        <w:rPr>
          <w:sz w:val="24"/>
          <w:lang w:val="en"/>
        </w:rPr>
        <w:t>assists with</w:t>
      </w:r>
      <w:r w:rsidRPr="00BA5132" w:rsidR="00A41271">
        <w:rPr>
          <w:sz w:val="24"/>
          <w:lang w:val="en"/>
        </w:rPr>
        <w:t xml:space="preserve"> ongoing surveillance of </w:t>
      </w:r>
      <w:r w:rsidRPr="00BA5132" w:rsidR="00143E03">
        <w:rPr>
          <w:sz w:val="24"/>
          <w:lang w:val="en"/>
        </w:rPr>
        <w:t xml:space="preserve">fatal unintentional </w:t>
      </w:r>
      <w:r w:rsidRPr="00BA5132" w:rsidR="00BB6131">
        <w:rPr>
          <w:sz w:val="24"/>
          <w:lang w:val="en"/>
        </w:rPr>
        <w:t xml:space="preserve">and undetermined </w:t>
      </w:r>
      <w:r w:rsidR="00D3227D">
        <w:rPr>
          <w:sz w:val="24"/>
          <w:lang w:val="en"/>
        </w:rPr>
        <w:t xml:space="preserve">intent </w:t>
      </w:r>
      <w:r w:rsidRPr="00BA5132" w:rsidR="007F1824">
        <w:rPr>
          <w:sz w:val="24"/>
          <w:lang w:val="en"/>
        </w:rPr>
        <w:t>drug</w:t>
      </w:r>
      <w:r w:rsidRPr="00BA5132" w:rsidR="00815539">
        <w:rPr>
          <w:sz w:val="24"/>
          <w:lang w:val="en"/>
        </w:rPr>
        <w:t xml:space="preserve">-related </w:t>
      </w:r>
      <w:r w:rsidRPr="00BA5132">
        <w:rPr>
          <w:sz w:val="24"/>
          <w:lang w:val="en"/>
        </w:rPr>
        <w:t>overdoses</w:t>
      </w:r>
      <w:r w:rsidRPr="00BA5132" w:rsidR="00A41271">
        <w:rPr>
          <w:sz w:val="24"/>
          <w:lang w:val="en"/>
        </w:rPr>
        <w:t xml:space="preserve"> </w:t>
      </w:r>
      <w:r w:rsidRPr="00BA5132" w:rsidR="00BC52DB">
        <w:rPr>
          <w:sz w:val="24"/>
          <w:lang w:val="en"/>
        </w:rPr>
        <w:t>to support prevention and response efforts</w:t>
      </w:r>
      <w:r w:rsidRPr="00BA5132" w:rsidR="00CD68F7">
        <w:rPr>
          <w:sz w:val="24"/>
          <w:lang w:val="en"/>
        </w:rPr>
        <w:t>.</w:t>
      </w:r>
      <w:r w:rsidRPr="00BA5132" w:rsidR="008011C6">
        <w:rPr>
          <w:sz w:val="24"/>
          <w:lang w:val="en"/>
        </w:rPr>
        <w:t xml:space="preserve"> </w:t>
      </w:r>
      <w:r w:rsidRPr="00F50EB7" w:rsidR="00605FD5">
        <w:rPr>
          <w:sz w:val="24"/>
          <w:lang w:val="en"/>
        </w:rPr>
        <w:t>Specifically, participating health departments must abstract medical examiner and/or coroner (ME/C) data and death certificate (DC) data on CDC required data elements into SUDORS</w:t>
      </w:r>
      <w:r w:rsidR="008838E0">
        <w:rPr>
          <w:sz w:val="24"/>
          <w:lang w:val="en"/>
        </w:rPr>
        <w:t xml:space="preserve"> (Attachment D</w:t>
      </w:r>
      <w:r w:rsidR="00942C9D">
        <w:rPr>
          <w:sz w:val="24"/>
          <w:lang w:val="en"/>
        </w:rPr>
        <w:t>, E</w:t>
      </w:r>
      <w:r w:rsidR="008838E0">
        <w:rPr>
          <w:sz w:val="24"/>
          <w:lang w:val="en"/>
        </w:rPr>
        <w:t>)</w:t>
      </w:r>
      <w:r w:rsidR="006066EE">
        <w:rPr>
          <w:sz w:val="24"/>
          <w:lang w:val="en"/>
        </w:rPr>
        <w:t xml:space="preserve"> including modifications to some data elements (Attachments F, F1)</w:t>
      </w:r>
      <w:r w:rsidRPr="00F50EB7" w:rsidR="00605FD5">
        <w:rPr>
          <w:sz w:val="24"/>
          <w:lang w:val="en"/>
        </w:rPr>
        <w:t xml:space="preserve">.  </w:t>
      </w:r>
    </w:p>
    <w:p w:rsidR="00815D2B" w:rsidP="00262153" w14:paraId="10C88585" w14:textId="5872576D">
      <w:pPr>
        <w:rPr>
          <w:sz w:val="24"/>
        </w:rPr>
      </w:pPr>
    </w:p>
    <w:p w:rsidR="005378D6" w:rsidRPr="00D20AC7" w:rsidP="00262153" w14:paraId="6F2A2267" w14:textId="77777777"/>
    <w:p w:rsidR="006A6565" w:rsidP="0050590F" w14:paraId="2398C52A" w14:textId="73DE70C7">
      <w:pPr>
        <w:rPr>
          <w:sz w:val="24"/>
        </w:rPr>
      </w:pPr>
      <w:r w:rsidRPr="00DC283C">
        <w:rPr>
          <w:rStyle w:val="normaltextrun"/>
          <w:color w:val="000000"/>
          <w:sz w:val="24"/>
          <w:shd w:val="clear" w:color="auto" w:fill="FFFFFF"/>
        </w:rPr>
        <w:t>In 2020, 91,799 drug overdose deaths occurred in the United States</w:t>
      </w:r>
      <w:r w:rsidRPr="00DC283C" w:rsidR="006D1074">
        <w:rPr>
          <w:rStyle w:val="normaltextrun"/>
          <w:color w:val="000000"/>
          <w:sz w:val="24"/>
          <w:shd w:val="clear" w:color="auto" w:fill="FFFFFF"/>
        </w:rPr>
        <w:t>; the age-adjusted rate in 2020 was</w:t>
      </w:r>
      <w:r w:rsidRPr="00DC283C">
        <w:rPr>
          <w:rStyle w:val="normaltextrun"/>
          <w:color w:val="000000"/>
          <w:sz w:val="24"/>
          <w:shd w:val="clear" w:color="auto" w:fill="FFFFFF"/>
        </w:rPr>
        <w:t xml:space="preserve"> 3</w:t>
      </w:r>
      <w:r w:rsidRPr="00DC283C" w:rsidR="006D1074">
        <w:rPr>
          <w:rStyle w:val="normaltextrun"/>
          <w:color w:val="000000"/>
          <w:sz w:val="24"/>
          <w:shd w:val="clear" w:color="auto" w:fill="FFFFFF"/>
        </w:rPr>
        <w:t>1</w:t>
      </w:r>
      <w:r w:rsidRPr="00DC283C">
        <w:rPr>
          <w:rStyle w:val="normaltextrun"/>
          <w:color w:val="000000"/>
          <w:sz w:val="24"/>
          <w:shd w:val="clear" w:color="auto" w:fill="FFFFFF"/>
        </w:rPr>
        <w:t xml:space="preserve">% </w:t>
      </w:r>
      <w:r w:rsidRPr="00DC283C" w:rsidR="006D1074">
        <w:rPr>
          <w:rStyle w:val="normaltextrun"/>
          <w:color w:val="000000"/>
          <w:sz w:val="24"/>
          <w:shd w:val="clear" w:color="auto" w:fill="FFFFFF"/>
        </w:rPr>
        <w:t xml:space="preserve">higher than the rate in </w:t>
      </w:r>
      <w:r w:rsidRPr="00DC283C">
        <w:rPr>
          <w:rStyle w:val="normaltextrun"/>
          <w:color w:val="000000"/>
          <w:sz w:val="24"/>
          <w:shd w:val="clear" w:color="auto" w:fill="FFFFFF"/>
        </w:rPr>
        <w:t>2019</w:t>
      </w:r>
      <w:r>
        <w:rPr>
          <w:rStyle w:val="EndnoteReference"/>
          <w:color w:val="000000"/>
          <w:sz w:val="24"/>
          <w:shd w:val="clear" w:color="auto" w:fill="FFFFFF"/>
        </w:rPr>
        <w:endnoteReference w:id="3"/>
      </w:r>
      <w:r w:rsidRPr="005D39B8">
        <w:rPr>
          <w:rStyle w:val="normaltextrun"/>
          <w:color w:val="000000"/>
          <w:sz w:val="24"/>
          <w:shd w:val="clear" w:color="auto" w:fill="FFFFFF"/>
        </w:rPr>
        <w:t xml:space="preserve"> and provisional data indicate an estimated 105,752 drug overdose deaths occurred between November 2020 and October 2021</w:t>
      </w:r>
      <w:r>
        <w:rPr>
          <w:rStyle w:val="normaltextrun"/>
          <w:rFonts w:ascii="Calibri" w:hAnsi="Calibri" w:cs="Calibri"/>
          <w:color w:val="000000"/>
          <w:sz w:val="22"/>
          <w:szCs w:val="22"/>
          <w:shd w:val="clear" w:color="auto" w:fill="FFFFFF"/>
        </w:rPr>
        <w:t>.</w:t>
      </w:r>
      <w:r>
        <w:rPr>
          <w:rStyle w:val="EndnoteReference"/>
          <w:rFonts w:ascii="Calibri" w:hAnsi="Calibri" w:cs="Calibri"/>
          <w:color w:val="000000"/>
          <w:sz w:val="22"/>
          <w:szCs w:val="22"/>
          <w:shd w:val="clear" w:color="auto" w:fill="FFFFFF"/>
        </w:rPr>
        <w:endnoteReference w:id="4"/>
      </w:r>
      <w:r>
        <w:rPr>
          <w:rStyle w:val="normaltextrun"/>
          <w:rFonts w:ascii="Calibri" w:hAnsi="Calibri" w:cs="Calibri"/>
          <w:color w:val="000000"/>
          <w:sz w:val="22"/>
          <w:szCs w:val="22"/>
          <w:shd w:val="clear" w:color="auto" w:fill="FFFFFF"/>
        </w:rPr>
        <w:t xml:space="preserve"> </w:t>
      </w:r>
      <w:r w:rsidRPr="00BA5132" w:rsidR="006771CC">
        <w:rPr>
          <w:sz w:val="24"/>
        </w:rPr>
        <w:t xml:space="preserve">.  </w:t>
      </w:r>
      <w:r w:rsidR="006D1074">
        <w:rPr>
          <w:sz w:val="24"/>
        </w:rPr>
        <w:t>Approximately 75% of</w:t>
      </w:r>
      <w:r w:rsidRPr="00BA5132" w:rsidR="006771CC">
        <w:rPr>
          <w:sz w:val="24"/>
        </w:rPr>
        <w:t xml:space="preserve"> drug overdose deaths in 20</w:t>
      </w:r>
      <w:r w:rsidR="006D1074">
        <w:rPr>
          <w:sz w:val="24"/>
        </w:rPr>
        <w:t>20</w:t>
      </w:r>
      <w:r w:rsidRPr="00BA5132" w:rsidR="006771CC">
        <w:rPr>
          <w:sz w:val="24"/>
        </w:rPr>
        <w:t xml:space="preserve"> involved an opioid,</w:t>
      </w:r>
      <w:r>
        <w:rPr>
          <w:rStyle w:val="EndnoteReference"/>
          <w:sz w:val="24"/>
        </w:rPr>
        <w:endnoteReference w:id="5"/>
      </w:r>
      <w:r w:rsidRPr="00BA5132" w:rsidR="006771CC">
        <w:rPr>
          <w:sz w:val="24"/>
        </w:rPr>
        <w:t xml:space="preserve"> and opioid overdose deaths </w:t>
      </w:r>
      <w:r w:rsidR="006D1074">
        <w:rPr>
          <w:sz w:val="24"/>
        </w:rPr>
        <w:t xml:space="preserve">are 8.5 times the number they were in </w:t>
      </w:r>
      <w:r w:rsidRPr="00BA5132" w:rsidR="006771CC">
        <w:rPr>
          <w:sz w:val="24"/>
        </w:rPr>
        <w:t>1999.</w:t>
      </w:r>
      <w:r>
        <w:rPr>
          <w:rStyle w:val="EndnoteReference"/>
          <w:sz w:val="24"/>
        </w:rPr>
        <w:endnoteReference w:id="6"/>
      </w:r>
      <w:r w:rsidRPr="00BA5132" w:rsidR="006771CC">
        <w:rPr>
          <w:sz w:val="24"/>
        </w:rPr>
        <w:t xml:space="preserve"> While the opioid overdose epidemic worsens in scope and magnitude, it is also becoming more complex.</w:t>
      </w:r>
    </w:p>
    <w:p w:rsidR="006771CC" w:rsidP="0050590F" w14:paraId="09B5374C" w14:textId="77777777">
      <w:pPr>
        <w:rPr>
          <w:sz w:val="24"/>
          <w:lang w:val="en"/>
        </w:rPr>
      </w:pPr>
    </w:p>
    <w:p w:rsidR="00904FA7" w:rsidRPr="00BF1CE2" w:rsidP="00D20AC7" w14:paraId="53A670B0" w14:textId="1C3E1DDD">
      <w:pPr>
        <w:rPr>
          <w:b/>
          <w:sz w:val="24"/>
          <w:u w:val="single"/>
        </w:rPr>
      </w:pPr>
      <w:r w:rsidRPr="00BF1CE2">
        <w:rPr>
          <w:b/>
          <w:sz w:val="24"/>
        </w:rPr>
        <w:t>Background</w:t>
      </w:r>
    </w:p>
    <w:p w:rsidR="006F5882" w:rsidRPr="00BA5132" w:rsidP="006F5882" w14:paraId="68F1CDE8" w14:textId="6FE1AFC7">
      <w:pPr>
        <w:rPr>
          <w:sz w:val="24"/>
        </w:rPr>
      </w:pPr>
      <w:r w:rsidRPr="00BA5132">
        <w:rPr>
          <w:sz w:val="24"/>
        </w:rPr>
        <w:t xml:space="preserve">In response to the growing severity of the opioid overdose epidemic, the US government </w:t>
      </w:r>
      <w:r w:rsidRPr="00BA5132">
        <w:rPr>
          <w:sz w:val="24"/>
        </w:rPr>
        <w:t>declared the opioid overdose epidemic a public health emergency on October 26, 2017,</w:t>
      </w:r>
      <w:r>
        <w:rPr>
          <w:rStyle w:val="EndnoteReference"/>
          <w:sz w:val="24"/>
        </w:rPr>
        <w:endnoteReference w:id="7"/>
      </w:r>
      <w:r w:rsidRPr="00BA5132">
        <w:rPr>
          <w:sz w:val="24"/>
        </w:rPr>
        <w:t xml:space="preserve"> join</w:t>
      </w:r>
      <w:r w:rsidR="00842712">
        <w:rPr>
          <w:sz w:val="24"/>
        </w:rPr>
        <w:t>ing at least eight states that have declared the opioid epidemic a statewide</w:t>
      </w:r>
      <w:r w:rsidRPr="00BA5132">
        <w:rPr>
          <w:sz w:val="24"/>
        </w:rPr>
        <w:t xml:space="preserve"> emergency.</w:t>
      </w:r>
      <w:r>
        <w:rPr>
          <w:rStyle w:val="EndnoteReference"/>
          <w:sz w:val="24"/>
        </w:rPr>
        <w:endnoteReference w:id="8"/>
      </w:r>
      <w:r w:rsidRPr="00BA5132">
        <w:rPr>
          <w:sz w:val="24"/>
        </w:rPr>
        <w:t xml:space="preserve"> </w:t>
      </w:r>
      <w:r w:rsidRPr="00BA5132">
        <w:rPr>
          <w:sz w:val="24"/>
          <w:lang w:val="en"/>
        </w:rPr>
        <w:t xml:space="preserve">The opioid </w:t>
      </w:r>
      <w:r w:rsidR="00412794">
        <w:rPr>
          <w:sz w:val="24"/>
          <w:lang w:val="en"/>
        </w:rPr>
        <w:t xml:space="preserve">overdose </w:t>
      </w:r>
      <w:r w:rsidRPr="00BA5132">
        <w:rPr>
          <w:sz w:val="24"/>
          <w:lang w:val="en"/>
        </w:rPr>
        <w:t xml:space="preserve">epidemic is one of the U.S. Department of Health and Human Services (HHS) top priorities. In 2017, HHS launched a 5-point Opioid Strategy: 1) </w:t>
      </w:r>
      <w:r w:rsidRPr="00BA5132">
        <w:rPr>
          <w:sz w:val="24"/>
        </w:rPr>
        <w:t>Access: Better Prevention, Treatment, and Recovery Services</w:t>
      </w:r>
      <w:r w:rsidRPr="00BA5132">
        <w:rPr>
          <w:sz w:val="24"/>
          <w:lang w:val="en"/>
        </w:rPr>
        <w:t xml:space="preserve">, </w:t>
      </w:r>
      <w:r w:rsidRPr="00BA5132">
        <w:rPr>
          <w:sz w:val="24"/>
        </w:rPr>
        <w:t>2) Data: Better Data on the Epidemic, 3) Pain: Better Pain Management, 4) Overdoses: Better Targeting of Overdose-Reversing Drugs, and 5) Research: Better Research on Pain and Addiction.</w:t>
      </w:r>
      <w:r>
        <w:rPr>
          <w:rStyle w:val="EndnoteReference"/>
          <w:sz w:val="24"/>
        </w:rPr>
        <w:endnoteReference w:id="9"/>
      </w:r>
      <w:r w:rsidRPr="00BA5132">
        <w:rPr>
          <w:sz w:val="24"/>
        </w:rPr>
        <w:t xml:space="preserve"> SUDORS is</w:t>
      </w:r>
      <w:r w:rsidR="00155223">
        <w:rPr>
          <w:sz w:val="24"/>
        </w:rPr>
        <w:t xml:space="preserve"> a</w:t>
      </w:r>
      <w:r w:rsidRPr="00BA5132">
        <w:rPr>
          <w:sz w:val="24"/>
        </w:rPr>
        <w:t xml:space="preserve"> critical element of HHS’s second goal to support </w:t>
      </w:r>
      <w:r w:rsidRPr="00BA5132" w:rsidR="00212FB1">
        <w:rPr>
          <w:sz w:val="24"/>
        </w:rPr>
        <w:t>timelier</w:t>
      </w:r>
      <w:r w:rsidR="00476770">
        <w:rPr>
          <w:sz w:val="24"/>
        </w:rPr>
        <w:t xml:space="preserve"> </w:t>
      </w:r>
      <w:r w:rsidR="00025144">
        <w:rPr>
          <w:sz w:val="24"/>
        </w:rPr>
        <w:t>and more</w:t>
      </w:r>
      <w:r w:rsidR="00BA016F">
        <w:rPr>
          <w:sz w:val="24"/>
        </w:rPr>
        <w:t xml:space="preserve"> </w:t>
      </w:r>
      <w:r w:rsidRPr="00BA5132" w:rsidR="00283319">
        <w:rPr>
          <w:sz w:val="24"/>
        </w:rPr>
        <w:t>specific data through</w:t>
      </w:r>
      <w:r w:rsidRPr="00BA5132">
        <w:rPr>
          <w:sz w:val="24"/>
        </w:rPr>
        <w:t xml:space="preserve"> accelerating CDC’s reporting</w:t>
      </w:r>
      <w:r w:rsidR="00476770">
        <w:rPr>
          <w:sz w:val="24"/>
        </w:rPr>
        <w:t xml:space="preserve"> timelines</w:t>
      </w:r>
      <w:r w:rsidRPr="00BA5132">
        <w:rPr>
          <w:sz w:val="24"/>
        </w:rPr>
        <w:t xml:space="preserve"> of drug overdose data.</w:t>
      </w:r>
    </w:p>
    <w:p w:rsidR="00930C9E" w:rsidRPr="00BA5132" w:rsidP="006F5882" w14:paraId="4A2655AD" w14:textId="5434CDCC">
      <w:pPr>
        <w:rPr>
          <w:sz w:val="24"/>
        </w:rPr>
      </w:pPr>
    </w:p>
    <w:p w:rsidR="00620994" w:rsidRPr="00902B28" w:rsidP="00620994" w14:paraId="14B71CA1" w14:textId="25E0529A">
      <w:pPr>
        <w:rPr>
          <w:sz w:val="24"/>
          <w:lang w:val="en"/>
        </w:rPr>
      </w:pPr>
      <w:r w:rsidRPr="00BA5132">
        <w:rPr>
          <w:sz w:val="24"/>
        </w:rPr>
        <w:t>T</w:t>
      </w:r>
      <w:r w:rsidRPr="00BA5132" w:rsidR="00740DDF">
        <w:rPr>
          <w:sz w:val="24"/>
        </w:rPr>
        <w:t>he SUDORS system provide</w:t>
      </w:r>
      <w:r w:rsidR="006771CC">
        <w:rPr>
          <w:sz w:val="24"/>
        </w:rPr>
        <w:t>s</w:t>
      </w:r>
      <w:r w:rsidRPr="00BA5132" w:rsidR="00740DDF">
        <w:rPr>
          <w:sz w:val="24"/>
        </w:rPr>
        <w:t xml:space="preserve"> </w:t>
      </w:r>
      <w:r w:rsidRPr="00BA5132" w:rsidR="00530D7F">
        <w:rPr>
          <w:sz w:val="24"/>
        </w:rPr>
        <w:t>specific information on drugs contributing to an ove</w:t>
      </w:r>
      <w:r w:rsidRPr="00BA5132" w:rsidR="00A13215">
        <w:rPr>
          <w:sz w:val="24"/>
        </w:rPr>
        <w:t>rdose</w:t>
      </w:r>
      <w:r w:rsidRPr="00BA5132" w:rsidR="00530D7F">
        <w:rPr>
          <w:sz w:val="24"/>
        </w:rPr>
        <w:t xml:space="preserve"> as well as </w:t>
      </w:r>
      <w:r w:rsidRPr="00BA5132" w:rsidR="00740DDF">
        <w:rPr>
          <w:sz w:val="24"/>
        </w:rPr>
        <w:t>detailed information on risk factors</w:t>
      </w:r>
      <w:r w:rsidRPr="00BA5132" w:rsidR="00AD2A31">
        <w:rPr>
          <w:sz w:val="24"/>
        </w:rPr>
        <w:t xml:space="preserve"> for </w:t>
      </w:r>
      <w:r w:rsidRPr="00BA5132" w:rsidR="0051593D">
        <w:rPr>
          <w:sz w:val="24"/>
        </w:rPr>
        <w:t>unintentional and undetermined</w:t>
      </w:r>
      <w:r w:rsidR="00BA016F">
        <w:rPr>
          <w:sz w:val="24"/>
        </w:rPr>
        <w:t xml:space="preserve"> intent</w:t>
      </w:r>
      <w:r w:rsidRPr="00BA5132" w:rsidR="0051593D">
        <w:rPr>
          <w:sz w:val="24"/>
        </w:rPr>
        <w:t xml:space="preserve"> </w:t>
      </w:r>
      <w:r w:rsidR="00503FA9">
        <w:rPr>
          <w:sz w:val="24"/>
        </w:rPr>
        <w:t xml:space="preserve">(e.g., evidence equally supported or could not distinguish between two </w:t>
      </w:r>
      <w:r w:rsidR="001410A7">
        <w:rPr>
          <w:sz w:val="24"/>
        </w:rPr>
        <w:t xml:space="preserve">possible </w:t>
      </w:r>
      <w:r w:rsidR="00503FA9">
        <w:rPr>
          <w:sz w:val="24"/>
        </w:rPr>
        <w:t xml:space="preserve">intents such as unintentional or suicide) </w:t>
      </w:r>
      <w:r w:rsidRPr="00BA5132" w:rsidR="00530D7F">
        <w:rPr>
          <w:sz w:val="24"/>
        </w:rPr>
        <w:t>drug</w:t>
      </w:r>
      <w:r w:rsidRPr="00BA5132" w:rsidR="00AD2A31">
        <w:rPr>
          <w:sz w:val="24"/>
        </w:rPr>
        <w:t xml:space="preserve"> overdose</w:t>
      </w:r>
      <w:r w:rsidR="007624CD">
        <w:rPr>
          <w:sz w:val="24"/>
        </w:rPr>
        <w:t xml:space="preserve"> (UUDO)</w:t>
      </w:r>
      <w:r w:rsidRPr="00BA5132" w:rsidR="00AD2A31">
        <w:rPr>
          <w:sz w:val="24"/>
        </w:rPr>
        <w:t xml:space="preserve"> deaths</w:t>
      </w:r>
      <w:r w:rsidR="00503FA9">
        <w:rPr>
          <w:sz w:val="24"/>
        </w:rPr>
        <w:t>.</w:t>
      </w:r>
      <w:r w:rsidRPr="00BA5132" w:rsidR="00740DDF">
        <w:rPr>
          <w:sz w:val="24"/>
        </w:rPr>
        <w:t xml:space="preserve"> </w:t>
      </w:r>
      <w:r w:rsidR="00096B11">
        <w:rPr>
          <w:sz w:val="24"/>
        </w:rPr>
        <w:t xml:space="preserve">Risk factors include </w:t>
      </w:r>
      <w:r w:rsidRPr="00BA5132" w:rsidR="00740DDF">
        <w:rPr>
          <w:sz w:val="24"/>
        </w:rPr>
        <w:t xml:space="preserve">recent discharge </w:t>
      </w:r>
      <w:r w:rsidR="00BA016F">
        <w:rPr>
          <w:sz w:val="24"/>
        </w:rPr>
        <w:t>from</w:t>
      </w:r>
      <w:r w:rsidRPr="00BA5132" w:rsidR="00BA016F">
        <w:rPr>
          <w:sz w:val="24"/>
        </w:rPr>
        <w:t xml:space="preserve"> </w:t>
      </w:r>
      <w:r w:rsidRPr="00BA5132" w:rsidR="00740DDF">
        <w:rPr>
          <w:sz w:val="24"/>
        </w:rPr>
        <w:t xml:space="preserve">residential treatment or prison, </w:t>
      </w:r>
      <w:r w:rsidRPr="00BA5132" w:rsidR="00AD2A31">
        <w:rPr>
          <w:sz w:val="24"/>
        </w:rPr>
        <w:t xml:space="preserve">recent arrest, </w:t>
      </w:r>
      <w:r w:rsidRPr="00BA5132" w:rsidR="00740DDF">
        <w:rPr>
          <w:sz w:val="24"/>
        </w:rPr>
        <w:t>recent re</w:t>
      </w:r>
      <w:r w:rsidR="00F9260A">
        <w:rPr>
          <w:sz w:val="24"/>
        </w:rPr>
        <w:t>turn to</w:t>
      </w:r>
      <w:r w:rsidRPr="00BA5132" w:rsidR="00AD2A31">
        <w:rPr>
          <w:sz w:val="24"/>
        </w:rPr>
        <w:t xml:space="preserve"> using opioid-related drugs</w:t>
      </w:r>
      <w:r w:rsidRPr="00BA5132" w:rsidR="001828CC">
        <w:rPr>
          <w:sz w:val="24"/>
        </w:rPr>
        <w:t xml:space="preserve">, no bystanders were present when the overdose occurred, mental health conditions, </w:t>
      </w:r>
      <w:r w:rsidRPr="00BA5132" w:rsidR="00AD2A31">
        <w:rPr>
          <w:sz w:val="24"/>
        </w:rPr>
        <w:t xml:space="preserve">a surge in adulterated heroin </w:t>
      </w:r>
      <w:r w:rsidRPr="00830FF9" w:rsidR="00AD2A31">
        <w:rPr>
          <w:sz w:val="24"/>
        </w:rPr>
        <w:t xml:space="preserve">that is especially potent, or new patterns in </w:t>
      </w:r>
      <w:r w:rsidRPr="00830FF9" w:rsidR="00EB5BCE">
        <w:rPr>
          <w:sz w:val="24"/>
        </w:rPr>
        <w:t xml:space="preserve">polysubstance </w:t>
      </w:r>
      <w:r w:rsidRPr="00830FF9" w:rsidR="00AD2A31">
        <w:rPr>
          <w:sz w:val="24"/>
        </w:rPr>
        <w:t>drug use</w:t>
      </w:r>
      <w:r w:rsidR="009C16AE">
        <w:rPr>
          <w:sz w:val="24"/>
        </w:rPr>
        <w:t xml:space="preserve">. These risk factors can be tracked at the regional, </w:t>
      </w:r>
      <w:r w:rsidR="00847D5F">
        <w:rPr>
          <w:sz w:val="24"/>
        </w:rPr>
        <w:t>state,</w:t>
      </w:r>
      <w:r w:rsidR="009C16AE">
        <w:rPr>
          <w:sz w:val="24"/>
        </w:rPr>
        <w:t xml:space="preserve"> or</w:t>
      </w:r>
      <w:r w:rsidRPr="00830FF9" w:rsidR="00740DDF">
        <w:rPr>
          <w:sz w:val="24"/>
        </w:rPr>
        <w:t xml:space="preserve"> local level (e.g., county and zip code)</w:t>
      </w:r>
      <w:r w:rsidRPr="00830FF9" w:rsidR="00AD2A31">
        <w:rPr>
          <w:sz w:val="24"/>
        </w:rPr>
        <w:t xml:space="preserve">. </w:t>
      </w:r>
      <w:r w:rsidRPr="00830FF9" w:rsidR="00530D7F">
        <w:rPr>
          <w:sz w:val="24"/>
        </w:rPr>
        <w:t xml:space="preserve">The </w:t>
      </w:r>
      <w:r w:rsidRPr="00830FF9" w:rsidR="00535393">
        <w:rPr>
          <w:sz w:val="24"/>
        </w:rPr>
        <w:t xml:space="preserve">following characteristics of the opioid </w:t>
      </w:r>
      <w:r w:rsidRPr="00830FF9" w:rsidR="00BA016F">
        <w:rPr>
          <w:sz w:val="24"/>
        </w:rPr>
        <w:t xml:space="preserve">overdose </w:t>
      </w:r>
      <w:r w:rsidRPr="00830FF9" w:rsidR="00535393">
        <w:rPr>
          <w:sz w:val="24"/>
        </w:rPr>
        <w:t>epidemic make it critical to track the specific drug</w:t>
      </w:r>
      <w:r w:rsidRPr="00830FF9" w:rsidR="00BA016F">
        <w:rPr>
          <w:sz w:val="24"/>
        </w:rPr>
        <w:t>(s)</w:t>
      </w:r>
      <w:r w:rsidRPr="00830FF9" w:rsidR="00535393">
        <w:rPr>
          <w:sz w:val="24"/>
        </w:rPr>
        <w:t xml:space="preserve"> contributing to drug overdose deaths: 1)</w:t>
      </w:r>
      <w:r w:rsidRPr="00830FF9" w:rsidR="00530D7F">
        <w:rPr>
          <w:sz w:val="24"/>
        </w:rPr>
        <w:t xml:space="preserve"> fentanyl now is </w:t>
      </w:r>
      <w:r w:rsidRPr="00830FF9" w:rsidR="00C82ACE">
        <w:rPr>
          <w:sz w:val="24"/>
        </w:rPr>
        <w:t xml:space="preserve">the </w:t>
      </w:r>
      <w:r w:rsidRPr="00830FF9" w:rsidR="00530D7F">
        <w:rPr>
          <w:sz w:val="24"/>
        </w:rPr>
        <w:t xml:space="preserve">leading drug contributing to </w:t>
      </w:r>
      <w:r w:rsidRPr="00830FF9" w:rsidR="00535393">
        <w:rPr>
          <w:sz w:val="24"/>
        </w:rPr>
        <w:t xml:space="preserve">drug </w:t>
      </w:r>
      <w:r w:rsidRPr="00830FF9" w:rsidR="00530D7F">
        <w:rPr>
          <w:sz w:val="24"/>
        </w:rPr>
        <w:t>overdose</w:t>
      </w:r>
      <w:r w:rsidRPr="00830FF9" w:rsidR="00535393">
        <w:rPr>
          <w:sz w:val="24"/>
        </w:rPr>
        <w:t xml:space="preserve"> deaths,</w:t>
      </w:r>
      <w:r>
        <w:rPr>
          <w:rStyle w:val="EndnoteReference"/>
          <w:sz w:val="24"/>
        </w:rPr>
        <w:endnoteReference w:id="10"/>
      </w:r>
      <w:r w:rsidRPr="00830FF9" w:rsidR="00535393">
        <w:rPr>
          <w:sz w:val="24"/>
        </w:rPr>
        <w:t xml:space="preserve"> </w:t>
      </w:r>
      <w:r w:rsidRPr="00830FF9">
        <w:rPr>
          <w:sz w:val="24"/>
        </w:rPr>
        <w:t xml:space="preserve">2) </w:t>
      </w:r>
      <w:r w:rsidRPr="00830FF9" w:rsidR="00535393">
        <w:rPr>
          <w:sz w:val="24"/>
        </w:rPr>
        <w:t>the proliferation of illicitly-manufactured fentanyl analogs and their involvement in out</w:t>
      </w:r>
      <w:r w:rsidRPr="00830FF9">
        <w:rPr>
          <w:sz w:val="24"/>
        </w:rPr>
        <w:t>breaks,</w:t>
      </w:r>
      <w:r>
        <w:rPr>
          <w:rStyle w:val="EndnoteReference"/>
          <w:sz w:val="24"/>
          <w:lang w:val="en"/>
        </w:rPr>
        <w:endnoteReference w:id="11"/>
      </w:r>
      <w:r w:rsidRPr="00830FF9" w:rsidR="008D1078">
        <w:rPr>
          <w:sz w:val="24"/>
          <w:vertAlign w:val="superscript"/>
        </w:rPr>
        <w:t>,</w:t>
      </w:r>
      <w:r>
        <w:rPr>
          <w:rStyle w:val="EndnoteReference"/>
          <w:sz w:val="24"/>
        </w:rPr>
        <w:endnoteReference w:id="12"/>
      </w:r>
      <w:r w:rsidRPr="00830FF9" w:rsidR="008D1078">
        <w:rPr>
          <w:sz w:val="24"/>
          <w:vertAlign w:val="superscript"/>
        </w:rPr>
        <w:t>,</w:t>
      </w:r>
      <w:r>
        <w:rPr>
          <w:rStyle w:val="EndnoteReference"/>
          <w:sz w:val="24"/>
        </w:rPr>
        <w:endnoteReference w:id="13"/>
      </w:r>
      <w:r w:rsidRPr="00830FF9" w:rsidR="008D1078">
        <w:rPr>
          <w:sz w:val="24"/>
          <w:vertAlign w:val="superscript"/>
        </w:rPr>
        <w:t>,</w:t>
      </w:r>
      <w:r>
        <w:rPr>
          <w:rStyle w:val="EndnoteReference"/>
          <w:sz w:val="24"/>
        </w:rPr>
        <w:endnoteReference w:id="14"/>
      </w:r>
      <w:r w:rsidRPr="00830FF9" w:rsidR="008D1078">
        <w:rPr>
          <w:sz w:val="24"/>
          <w:vertAlign w:val="superscript"/>
        </w:rPr>
        <w:t>,</w:t>
      </w:r>
      <w:r>
        <w:rPr>
          <w:rStyle w:val="EndnoteReference"/>
          <w:sz w:val="24"/>
        </w:rPr>
        <w:endnoteReference w:id="15"/>
      </w:r>
      <w:r w:rsidRPr="00830FF9">
        <w:rPr>
          <w:sz w:val="24"/>
        </w:rPr>
        <w:t xml:space="preserve"> </w:t>
      </w:r>
      <w:r w:rsidRPr="00830FF9" w:rsidR="00DE0B63">
        <w:rPr>
          <w:sz w:val="24"/>
        </w:rPr>
        <w:t xml:space="preserve">and </w:t>
      </w:r>
      <w:r w:rsidRPr="00830FF9" w:rsidR="00A13215">
        <w:rPr>
          <w:sz w:val="24"/>
        </w:rPr>
        <w:t>3)</w:t>
      </w:r>
      <w:r w:rsidRPr="00830FF9" w:rsidR="00DE0B63">
        <w:rPr>
          <w:sz w:val="24"/>
        </w:rPr>
        <w:t xml:space="preserve"> increasing co-occurrence of</w:t>
      </w:r>
      <w:r w:rsidRPr="00830FF9" w:rsidR="00A13215">
        <w:rPr>
          <w:sz w:val="24"/>
        </w:rPr>
        <w:t xml:space="preserve"> opioids with stimulants (e.g., cocaine and methamphetamines), </w:t>
      </w:r>
      <w:r w:rsidR="009C16AE">
        <w:rPr>
          <w:sz w:val="24"/>
        </w:rPr>
        <w:t xml:space="preserve">and co-occurrence of </w:t>
      </w:r>
      <w:r w:rsidRPr="00830FF9" w:rsidR="00DE0B63">
        <w:rPr>
          <w:sz w:val="24"/>
        </w:rPr>
        <w:t>benzodiazepines and gabapentin in</w:t>
      </w:r>
      <w:r w:rsidRPr="00830FF9" w:rsidR="00212FB1">
        <w:rPr>
          <w:sz w:val="24"/>
        </w:rPr>
        <w:t xml:space="preserve"> the </w:t>
      </w:r>
      <w:r w:rsidRPr="00830FF9" w:rsidR="007843DE">
        <w:rPr>
          <w:sz w:val="24"/>
        </w:rPr>
        <w:t xml:space="preserve">post-mortem </w:t>
      </w:r>
      <w:r w:rsidRPr="00830FF9" w:rsidR="00212FB1">
        <w:rPr>
          <w:sz w:val="24"/>
        </w:rPr>
        <w:t>toxicology findings of</w:t>
      </w:r>
      <w:r w:rsidRPr="00830FF9" w:rsidR="00DE0B63">
        <w:rPr>
          <w:sz w:val="24"/>
        </w:rPr>
        <w:t xml:space="preserve"> overdose decedents.</w:t>
      </w:r>
      <w:r>
        <w:rPr>
          <w:rStyle w:val="EndnoteReference"/>
          <w:sz w:val="24"/>
        </w:rPr>
        <w:endnoteReference w:id="16"/>
      </w:r>
      <w:r w:rsidR="006771CC">
        <w:rPr>
          <w:sz w:val="24"/>
        </w:rPr>
        <w:t>.</w:t>
      </w:r>
    </w:p>
    <w:p w:rsidR="00620994" w:rsidRPr="00830FF9" w:rsidP="001A764F" w14:paraId="728D1792" w14:textId="77777777">
      <w:pPr>
        <w:rPr>
          <w:sz w:val="24"/>
        </w:rPr>
      </w:pPr>
    </w:p>
    <w:p w:rsidR="00830FF9" w:rsidRPr="00830FF9" w:rsidP="001A764F" w14:paraId="3CC1CF95" w14:textId="7FBF988B">
      <w:pPr>
        <w:rPr>
          <w:sz w:val="24"/>
        </w:rPr>
      </w:pPr>
      <w:r w:rsidRPr="00830FF9">
        <w:rPr>
          <w:sz w:val="24"/>
        </w:rPr>
        <w:t>Interventions that could be used by communities</w:t>
      </w:r>
      <w:r w:rsidRPr="00830FF9" w:rsidR="00EB5BCE">
        <w:rPr>
          <w:sz w:val="24"/>
        </w:rPr>
        <w:t xml:space="preserve"> </w:t>
      </w:r>
      <w:r w:rsidR="006A1AE0">
        <w:rPr>
          <w:sz w:val="24"/>
        </w:rPr>
        <w:t xml:space="preserve">to address the risk factors tracked by SUDORS </w:t>
      </w:r>
      <w:r w:rsidRPr="00830FF9" w:rsidR="00EB5BCE">
        <w:rPr>
          <w:sz w:val="24"/>
        </w:rPr>
        <w:t>include</w:t>
      </w:r>
      <w:r w:rsidRPr="00830FF9" w:rsidR="00AD2A31">
        <w:rPr>
          <w:sz w:val="24"/>
        </w:rPr>
        <w:t xml:space="preserve"> distributing naloxone</w:t>
      </w:r>
      <w:r>
        <w:rPr>
          <w:rStyle w:val="EndnoteReference"/>
          <w:sz w:val="24"/>
        </w:rPr>
        <w:endnoteReference w:id="17"/>
      </w:r>
      <w:r w:rsidRPr="00830FF9" w:rsidR="00EB5BCE">
        <w:rPr>
          <w:sz w:val="24"/>
        </w:rPr>
        <w:t xml:space="preserve"> to first responders and community members,</w:t>
      </w:r>
      <w:r w:rsidRPr="00830FF9" w:rsidR="00AD2A31">
        <w:rPr>
          <w:sz w:val="24"/>
        </w:rPr>
        <w:t xml:space="preserve"> </w:t>
      </w:r>
      <w:r w:rsidRPr="00830FF9" w:rsidR="00E84526">
        <w:rPr>
          <w:sz w:val="24"/>
        </w:rPr>
        <w:t>enhanc</w:t>
      </w:r>
      <w:r w:rsidRPr="00830FF9" w:rsidR="00EB5BCE">
        <w:rPr>
          <w:sz w:val="24"/>
        </w:rPr>
        <w:t>ing</w:t>
      </w:r>
      <w:r w:rsidRPr="00830FF9" w:rsidR="00E84526">
        <w:rPr>
          <w:sz w:val="24"/>
        </w:rPr>
        <w:t xml:space="preserve"> access and use of evidence-based substance use treatment, </w:t>
      </w:r>
      <w:r w:rsidRPr="00830FF9" w:rsidR="007C197E">
        <w:rPr>
          <w:sz w:val="24"/>
        </w:rPr>
        <w:t>identifying</w:t>
      </w:r>
      <w:r w:rsidRPr="00830FF9" w:rsidR="00AD2A31">
        <w:rPr>
          <w:sz w:val="24"/>
        </w:rPr>
        <w:t xml:space="preserve"> and </w:t>
      </w:r>
      <w:r w:rsidRPr="00830FF9" w:rsidR="00EB5BCE">
        <w:rPr>
          <w:sz w:val="24"/>
        </w:rPr>
        <w:t xml:space="preserve">disrupting </w:t>
      </w:r>
      <w:r w:rsidRPr="00830FF9" w:rsidR="00AD2A31">
        <w:rPr>
          <w:sz w:val="24"/>
        </w:rPr>
        <w:t xml:space="preserve">illegal distribution of OPRs through </w:t>
      </w:r>
      <w:r w:rsidRPr="00830FF9" w:rsidR="00F90563">
        <w:rPr>
          <w:sz w:val="24"/>
        </w:rPr>
        <w:t xml:space="preserve">physician offices (i.e., often referred to </w:t>
      </w:r>
      <w:r w:rsidRPr="00830FF9" w:rsidR="00AD2A31">
        <w:rPr>
          <w:sz w:val="24"/>
        </w:rPr>
        <w:t>“pill mill</w:t>
      </w:r>
      <w:r w:rsidRPr="00830FF9" w:rsidR="00F90563">
        <w:rPr>
          <w:sz w:val="24"/>
        </w:rPr>
        <w:t>s</w:t>
      </w:r>
      <w:r w:rsidRPr="00830FF9" w:rsidR="00AD2A31">
        <w:rPr>
          <w:sz w:val="24"/>
        </w:rPr>
        <w:t>”</w:t>
      </w:r>
      <w:r w:rsidRPr="00830FF9" w:rsidR="00F90563">
        <w:rPr>
          <w:sz w:val="24"/>
        </w:rPr>
        <w:t>)</w:t>
      </w:r>
      <w:r>
        <w:rPr>
          <w:rStyle w:val="EndnoteReference"/>
          <w:sz w:val="24"/>
        </w:rPr>
        <w:endnoteReference w:id="18"/>
      </w:r>
      <w:r w:rsidRPr="00830FF9" w:rsidR="00AD2A31">
        <w:rPr>
          <w:sz w:val="24"/>
        </w:rPr>
        <w:t>,</w:t>
      </w:r>
      <w:r w:rsidRPr="00830FF9" w:rsidR="00293BFE">
        <w:rPr>
          <w:sz w:val="24"/>
        </w:rPr>
        <w:t xml:space="preserve"> or</w:t>
      </w:r>
      <w:r w:rsidRPr="00830FF9" w:rsidR="00AD2A31">
        <w:rPr>
          <w:sz w:val="24"/>
        </w:rPr>
        <w:t xml:space="preserve"> </w:t>
      </w:r>
      <w:r w:rsidRPr="00830FF9" w:rsidR="004C49EB">
        <w:rPr>
          <w:sz w:val="24"/>
        </w:rPr>
        <w:t>implement</w:t>
      </w:r>
      <w:r w:rsidRPr="00830FF9" w:rsidR="00EB5BCE">
        <w:rPr>
          <w:sz w:val="24"/>
        </w:rPr>
        <w:t>ing</w:t>
      </w:r>
      <w:r w:rsidRPr="00830FF9" w:rsidR="00293BFE">
        <w:rPr>
          <w:sz w:val="24"/>
        </w:rPr>
        <w:t xml:space="preserve"> comprehensive efforts including </w:t>
      </w:r>
      <w:r w:rsidRPr="00830FF9" w:rsidR="004C49EB">
        <w:rPr>
          <w:sz w:val="24"/>
        </w:rPr>
        <w:t xml:space="preserve">prescribing </w:t>
      </w:r>
      <w:r w:rsidRPr="00830FF9" w:rsidR="00293BFE">
        <w:rPr>
          <w:sz w:val="24"/>
        </w:rPr>
        <w:t>guidelines and intensive education of clinicians and community members to promote safer prescribing of opioid pain relievers</w:t>
      </w:r>
      <w:r w:rsidRPr="00830FF9" w:rsidR="004C49EB">
        <w:rPr>
          <w:sz w:val="24"/>
        </w:rPr>
        <w:t xml:space="preserve"> for chronic non-cancer pain</w:t>
      </w:r>
      <w:r>
        <w:rPr>
          <w:rStyle w:val="EndnoteReference"/>
          <w:sz w:val="24"/>
        </w:rPr>
        <w:endnoteReference w:id="19"/>
      </w:r>
      <w:r w:rsidRPr="00830FF9" w:rsidR="00AD2A31">
        <w:rPr>
          <w:sz w:val="24"/>
        </w:rPr>
        <w:t>.</w:t>
      </w:r>
      <w:r w:rsidRPr="00830FF9">
        <w:rPr>
          <w:sz w:val="24"/>
        </w:rPr>
        <w:t xml:space="preserve"> </w:t>
      </w:r>
    </w:p>
    <w:p w:rsidR="001A764F" w:rsidRPr="00BA5132" w:rsidP="001A764F" w14:paraId="1058D697" w14:textId="77777777">
      <w:pPr>
        <w:rPr>
          <w:sz w:val="24"/>
        </w:rPr>
      </w:pPr>
    </w:p>
    <w:p w:rsidR="001A764F" w:rsidRPr="00BA5132" w:rsidP="005A41FD" w14:paraId="1F9D854A" w14:textId="428E06B0">
      <w:pPr>
        <w:rPr>
          <w:sz w:val="24"/>
        </w:rPr>
      </w:pPr>
      <w:r w:rsidRPr="00BA5132">
        <w:rPr>
          <w:sz w:val="24"/>
        </w:rPr>
        <w:t>SUDORS leverage</w:t>
      </w:r>
      <w:r w:rsidR="008F3004">
        <w:rPr>
          <w:sz w:val="24"/>
        </w:rPr>
        <w:t>s</w:t>
      </w:r>
      <w:r w:rsidRPr="00BA5132">
        <w:rPr>
          <w:sz w:val="24"/>
        </w:rPr>
        <w:t xml:space="preserve"> the existing web-based data collection platform, the National Violent Death Reporting System (NVDRS) OMB# 0920-0607, to collect medical examiner</w:t>
      </w:r>
      <w:r w:rsidRPr="00BA5132" w:rsidR="00EB5BCE">
        <w:rPr>
          <w:sz w:val="24"/>
        </w:rPr>
        <w:t xml:space="preserve"> and coroner</w:t>
      </w:r>
      <w:r w:rsidRPr="00BA5132">
        <w:rPr>
          <w:sz w:val="24"/>
        </w:rPr>
        <w:t xml:space="preserve"> (</w:t>
      </w:r>
      <w:r w:rsidRPr="00BA5132" w:rsidR="00060430">
        <w:rPr>
          <w:sz w:val="24"/>
        </w:rPr>
        <w:t>ME/C</w:t>
      </w:r>
      <w:r w:rsidRPr="00BA5132">
        <w:rPr>
          <w:sz w:val="24"/>
        </w:rPr>
        <w:t xml:space="preserve">) information, including toxicology, and death certificate information on unintentional </w:t>
      </w:r>
      <w:r w:rsidRPr="00BA5132" w:rsidR="00677242">
        <w:rPr>
          <w:sz w:val="24"/>
        </w:rPr>
        <w:t xml:space="preserve">and undetermined </w:t>
      </w:r>
      <w:r w:rsidR="00E8588C">
        <w:rPr>
          <w:sz w:val="24"/>
        </w:rPr>
        <w:t xml:space="preserve">intent </w:t>
      </w:r>
      <w:r w:rsidRPr="00BA5132">
        <w:rPr>
          <w:sz w:val="24"/>
        </w:rPr>
        <w:t xml:space="preserve">fatal drug overdoses. This program </w:t>
      </w:r>
      <w:r w:rsidRPr="00BA5132" w:rsidR="00677242">
        <w:rPr>
          <w:sz w:val="24"/>
        </w:rPr>
        <w:t>is</w:t>
      </w:r>
      <w:r w:rsidRPr="00BA5132">
        <w:rPr>
          <w:sz w:val="24"/>
        </w:rPr>
        <w:t xml:space="preserve"> authorized under section 301 (a) [42 U.S.C. 241(a)] of the Public Health Service Act and section 391 (a) [42 U.S.C. 280(b)] of the Public Service Health Act</w:t>
      </w:r>
      <w:r w:rsidRPr="00BA5132" w:rsidR="0053743F">
        <w:rPr>
          <w:sz w:val="24"/>
        </w:rPr>
        <w:t xml:space="preserve"> </w:t>
      </w:r>
      <w:r w:rsidRPr="00BA5132">
        <w:rPr>
          <w:sz w:val="24"/>
        </w:rPr>
        <w:t xml:space="preserve">(See Attachment A). </w:t>
      </w:r>
    </w:p>
    <w:p w:rsidR="001C26B3" w:rsidRPr="00BA5132" w14:paraId="7B265D90" w14:textId="77777777">
      <w:pPr>
        <w:rPr>
          <w:sz w:val="24"/>
        </w:rPr>
      </w:pPr>
    </w:p>
    <w:p w:rsidR="001C26B3" w:rsidRPr="00BA5132" w:rsidP="00562D90" w14:paraId="09E05EDE" w14:textId="451C4B92">
      <w:pPr>
        <w:rPr>
          <w:sz w:val="24"/>
        </w:rPr>
      </w:pPr>
      <w:r w:rsidRPr="00BA5132">
        <w:rPr>
          <w:b/>
          <w:bCs/>
          <w:sz w:val="24"/>
        </w:rPr>
        <w:t>2.  Purpose and Use of Information Collection</w:t>
      </w:r>
    </w:p>
    <w:p w:rsidR="001C26B3" w:rsidRPr="00BA5132" w14:paraId="7FA4205E" w14:textId="77777777">
      <w:pPr>
        <w:rPr>
          <w:sz w:val="24"/>
        </w:rPr>
      </w:pPr>
    </w:p>
    <w:p w:rsidR="001165F3" w:rsidP="001165F3" w14:paraId="6D0CD97D" w14:textId="5110EE38">
      <w:pPr>
        <w:rPr>
          <w:sz w:val="24"/>
        </w:rPr>
      </w:pPr>
      <w:r w:rsidRPr="00BA5132">
        <w:rPr>
          <w:sz w:val="24"/>
        </w:rPr>
        <w:t>The purpose of</w:t>
      </w:r>
      <w:r w:rsidR="00EF1022">
        <w:rPr>
          <w:sz w:val="24"/>
        </w:rPr>
        <w:t xml:space="preserve"> this </w:t>
      </w:r>
      <w:r w:rsidR="0040692B">
        <w:rPr>
          <w:sz w:val="24"/>
        </w:rPr>
        <w:t xml:space="preserve">revision request </w:t>
      </w:r>
      <w:r w:rsidR="00EF1022">
        <w:rPr>
          <w:sz w:val="24"/>
        </w:rPr>
        <w:t xml:space="preserve">is to </w:t>
      </w:r>
      <w:r w:rsidRPr="00DC283C" w:rsidR="00EF1022">
        <w:rPr>
          <w:sz w:val="24"/>
        </w:rPr>
        <w:t>continue collecting</w:t>
      </w:r>
      <w:r w:rsidRPr="00BA5132">
        <w:rPr>
          <w:sz w:val="24"/>
        </w:rPr>
        <w:t xml:space="preserve"> </w:t>
      </w:r>
      <w:r w:rsidR="00EF1022">
        <w:rPr>
          <w:sz w:val="24"/>
        </w:rPr>
        <w:t xml:space="preserve">data for </w:t>
      </w:r>
      <w:r w:rsidRPr="00BA5132">
        <w:rPr>
          <w:sz w:val="24"/>
        </w:rPr>
        <w:t xml:space="preserve">SUDORS to generate public health surveillance information on </w:t>
      </w:r>
      <w:r w:rsidRPr="00BA5132" w:rsidR="009C279F">
        <w:rPr>
          <w:sz w:val="24"/>
        </w:rPr>
        <w:t xml:space="preserve">unintentional </w:t>
      </w:r>
      <w:r w:rsidRPr="00BA5132" w:rsidR="00895A90">
        <w:rPr>
          <w:sz w:val="24"/>
        </w:rPr>
        <w:t xml:space="preserve">and </w:t>
      </w:r>
      <w:r w:rsidRPr="001165F3" w:rsidR="00895A90">
        <w:rPr>
          <w:sz w:val="24"/>
        </w:rPr>
        <w:t xml:space="preserve">undetermined </w:t>
      </w:r>
      <w:r w:rsidRPr="001165F3" w:rsidR="00C82ACE">
        <w:rPr>
          <w:sz w:val="24"/>
        </w:rPr>
        <w:t xml:space="preserve">intent </w:t>
      </w:r>
      <w:r w:rsidRPr="001165F3">
        <w:rPr>
          <w:sz w:val="24"/>
        </w:rPr>
        <w:t>drug overdose</w:t>
      </w:r>
      <w:r w:rsidRPr="001165F3" w:rsidR="00CC7BAA">
        <w:rPr>
          <w:sz w:val="24"/>
        </w:rPr>
        <w:t xml:space="preserve"> deaths</w:t>
      </w:r>
      <w:r w:rsidRPr="001165F3">
        <w:rPr>
          <w:sz w:val="24"/>
        </w:rPr>
        <w:t xml:space="preserve"> across multiple states, within a state, and within local communities</w:t>
      </w:r>
      <w:r w:rsidRPr="001165F3" w:rsidR="00CC7BAA">
        <w:rPr>
          <w:sz w:val="24"/>
        </w:rPr>
        <w:t>. Th</w:t>
      </w:r>
      <w:r w:rsidRPr="001165F3" w:rsidR="00C82ACE">
        <w:rPr>
          <w:sz w:val="24"/>
        </w:rPr>
        <w:t>ese</w:t>
      </w:r>
      <w:r w:rsidRPr="001165F3" w:rsidR="00CC7BAA">
        <w:rPr>
          <w:sz w:val="24"/>
        </w:rPr>
        <w:t xml:space="preserve"> data </w:t>
      </w:r>
      <w:r w:rsidRPr="001165F3">
        <w:rPr>
          <w:sz w:val="24"/>
        </w:rPr>
        <w:t xml:space="preserve">support states and local communities </w:t>
      </w:r>
      <w:r w:rsidRPr="001165F3" w:rsidR="00CC7BAA">
        <w:rPr>
          <w:sz w:val="24"/>
        </w:rPr>
        <w:t>to better</w:t>
      </w:r>
      <w:r w:rsidRPr="001165F3" w:rsidR="00677242">
        <w:rPr>
          <w:sz w:val="24"/>
        </w:rPr>
        <w:t xml:space="preserve"> </w:t>
      </w:r>
      <w:r w:rsidRPr="001165F3">
        <w:rPr>
          <w:sz w:val="24"/>
        </w:rPr>
        <w:t xml:space="preserve">select and target intervention strategies that address the </w:t>
      </w:r>
      <w:r w:rsidRPr="001165F3">
        <w:rPr>
          <w:sz w:val="24"/>
        </w:rPr>
        <w:t xml:space="preserve">risk factors driving fatal </w:t>
      </w:r>
      <w:r w:rsidRPr="001165F3" w:rsidR="00CC7BAA">
        <w:rPr>
          <w:sz w:val="24"/>
        </w:rPr>
        <w:t>drug</w:t>
      </w:r>
      <w:r w:rsidRPr="001165F3">
        <w:rPr>
          <w:sz w:val="24"/>
        </w:rPr>
        <w:t xml:space="preserve">-related overdoses in their community. </w:t>
      </w:r>
      <w:r>
        <w:rPr>
          <w:sz w:val="24"/>
        </w:rPr>
        <w:t>Key usage of SUDORS data</w:t>
      </w:r>
      <w:r w:rsidRPr="00902B28">
        <w:rPr>
          <w:sz w:val="24"/>
        </w:rPr>
        <w:t xml:space="preserve"> </w:t>
      </w:r>
      <w:r w:rsidRPr="00902B28" w:rsidR="00847D5F">
        <w:rPr>
          <w:sz w:val="24"/>
        </w:rPr>
        <w:t>is</w:t>
      </w:r>
      <w:r w:rsidRPr="00902B28">
        <w:rPr>
          <w:sz w:val="24"/>
        </w:rPr>
        <w:t xml:space="preserve"> provided below:</w:t>
      </w:r>
    </w:p>
    <w:p w:rsidR="001165F3" w:rsidRPr="001165F3" w:rsidP="001165F3" w14:paraId="3AE5B25B" w14:textId="77777777">
      <w:pPr>
        <w:rPr>
          <w:sz w:val="24"/>
        </w:rPr>
      </w:pPr>
    </w:p>
    <w:p w:rsidR="001F200E" w:rsidRPr="00D20AC7" w:rsidP="00DC283C" w14:paraId="07FBF429" w14:textId="54DA3463">
      <w:pPr>
        <w:pStyle w:val="ListParagraph"/>
        <w:numPr>
          <w:ilvl w:val="0"/>
          <w:numId w:val="31"/>
        </w:numPr>
        <w:rPr>
          <w:rFonts w:ascii="Times New Roman" w:hAnsi="Times New Roman"/>
          <w:b/>
          <w:bCs/>
        </w:rPr>
      </w:pPr>
      <w:r w:rsidRPr="001165F3">
        <w:rPr>
          <w:rFonts w:ascii="Times New Roman" w:hAnsi="Times New Roman"/>
        </w:rPr>
        <w:t xml:space="preserve">Assist state and local communities to better understand the extent to which drug-related overdose deaths are related to the misuse of prescription drugs versus use of illicitly produced drugs such as heroin or </w:t>
      </w:r>
      <w:r w:rsidRPr="001165F3" w:rsidR="00847D5F">
        <w:rPr>
          <w:rFonts w:ascii="Times New Roman" w:hAnsi="Times New Roman"/>
        </w:rPr>
        <w:t>illicitly manufactured</w:t>
      </w:r>
      <w:r w:rsidRPr="001165F3">
        <w:rPr>
          <w:rFonts w:ascii="Times New Roman" w:hAnsi="Times New Roman"/>
        </w:rPr>
        <w:t xml:space="preserve"> fentanyl. </w:t>
      </w:r>
      <w:r w:rsidR="000157A4">
        <w:rPr>
          <w:rFonts w:ascii="Times New Roman" w:hAnsi="Times New Roman"/>
        </w:rPr>
        <w:t>For example</w:t>
      </w:r>
      <w:r w:rsidRPr="001165F3">
        <w:rPr>
          <w:rFonts w:ascii="Times New Roman" w:hAnsi="Times New Roman"/>
        </w:rPr>
        <w:t xml:space="preserve">, toxicology and scene evidence (e.g., drug paraphernalia) only available on ME/C reports are often needed to determine if drug overdoses testing positive for morphine on toxicology are related to the use of prescription morphine or heroin. </w:t>
      </w:r>
      <w:r w:rsidRPr="00BA5132" w:rsidR="009A4735">
        <w:rPr>
          <w:rFonts w:ascii="Times New Roman" w:hAnsi="Times New Roman"/>
        </w:rPr>
        <w:t xml:space="preserve">Help states target counties and zip codes experiencing increasing opioid-related deaths for the distribution of naloxone, an antidote to opioid-related overdoses. Expanded naloxone distribution is a major component of the HHS Secretary’s initiative to combat opioid </w:t>
      </w:r>
      <w:r w:rsidR="008F3004">
        <w:rPr>
          <w:rFonts w:ascii="Times New Roman" w:hAnsi="Times New Roman"/>
        </w:rPr>
        <w:t>mis</w:t>
      </w:r>
      <w:r w:rsidRPr="00BA5132" w:rsidR="009A4735">
        <w:rPr>
          <w:rFonts w:ascii="Times New Roman" w:hAnsi="Times New Roman"/>
        </w:rPr>
        <w:t>use</w:t>
      </w:r>
      <w:r>
        <w:rPr>
          <w:rStyle w:val="EndnoteReference"/>
          <w:rFonts w:ascii="Times New Roman" w:hAnsi="Times New Roman"/>
        </w:rPr>
        <w:endnoteReference w:id="20"/>
      </w:r>
      <w:r w:rsidRPr="00BA5132" w:rsidR="001445C5">
        <w:rPr>
          <w:rFonts w:ascii="Times New Roman" w:hAnsi="Times New Roman"/>
        </w:rPr>
        <w:t>.</w:t>
      </w:r>
      <w:r w:rsidRPr="001F200E" w:rsidR="00083B47">
        <w:rPr>
          <w:rFonts w:ascii="Times New Roman" w:hAnsi="Times New Roman"/>
        </w:rPr>
        <w:t xml:space="preserve"> </w:t>
      </w:r>
    </w:p>
    <w:p w:rsidR="009A4735" w:rsidRPr="001F200E" w:rsidP="001F200E" w14:paraId="3E9CCC4A" w14:textId="14598EEC">
      <w:pPr>
        <w:pStyle w:val="ListParagraph"/>
        <w:numPr>
          <w:ilvl w:val="0"/>
          <w:numId w:val="31"/>
        </w:numPr>
        <w:rPr>
          <w:rFonts w:ascii="Times New Roman" w:hAnsi="Times New Roman"/>
          <w:b/>
          <w:bCs/>
        </w:rPr>
      </w:pPr>
      <w:r w:rsidRPr="001F200E">
        <w:rPr>
          <w:rFonts w:ascii="Times New Roman" w:hAnsi="Times New Roman"/>
        </w:rPr>
        <w:t>Support state and local communities to identify opportunities to intervene before a fatal overdose occurs by examining the decedents’ contacts with key institutions wi</w:t>
      </w:r>
      <w:r w:rsidRPr="001F200E" w:rsidR="00D00898">
        <w:rPr>
          <w:rFonts w:ascii="Times New Roman" w:hAnsi="Times New Roman"/>
        </w:rPr>
        <w:t>thin a month of the overdose including</w:t>
      </w:r>
      <w:r w:rsidRPr="001F200E">
        <w:rPr>
          <w:rFonts w:ascii="Times New Roman" w:hAnsi="Times New Roman"/>
        </w:rPr>
        <w:t xml:space="preserve">: 1) percent of decedents who were receiving OPRs when the opioid-related overdose occurred, 2) percent of decedents who were receiving substance </w:t>
      </w:r>
      <w:r w:rsidRPr="001F200E" w:rsidR="00D00898">
        <w:rPr>
          <w:rFonts w:ascii="Times New Roman" w:hAnsi="Times New Roman"/>
        </w:rPr>
        <w:t>use treatment</w:t>
      </w:r>
      <w:r w:rsidRPr="001F200E" w:rsidR="00163037">
        <w:rPr>
          <w:rFonts w:ascii="Times New Roman" w:hAnsi="Times New Roman"/>
        </w:rPr>
        <w:t>, and</w:t>
      </w:r>
      <w:r w:rsidRPr="001F200E">
        <w:rPr>
          <w:rFonts w:ascii="Times New Roman" w:hAnsi="Times New Roman"/>
        </w:rPr>
        <w:t xml:space="preserve"> 3) the percent of decedents who were released from incarceration within the last month, a risk factor for overdose.  </w:t>
      </w:r>
    </w:p>
    <w:p w:rsidR="009A4735" w:rsidRPr="00BF1CE2" w:rsidP="009A4735" w14:paraId="3D29A2AB" w14:textId="0CD2CFEA">
      <w:pPr>
        <w:pStyle w:val="ListParagraph"/>
        <w:numPr>
          <w:ilvl w:val="0"/>
          <w:numId w:val="31"/>
        </w:numPr>
        <w:rPr>
          <w:rFonts w:ascii="Times New Roman" w:hAnsi="Times New Roman"/>
          <w:b/>
          <w:bCs/>
        </w:rPr>
      </w:pPr>
      <w:r w:rsidRPr="00BA5132">
        <w:rPr>
          <w:rFonts w:ascii="Times New Roman" w:hAnsi="Times New Roman"/>
        </w:rPr>
        <w:t>Inform state and local health departme</w:t>
      </w:r>
      <w:r w:rsidRPr="00BA5132" w:rsidR="009C279F">
        <w:rPr>
          <w:rFonts w:ascii="Times New Roman" w:hAnsi="Times New Roman"/>
        </w:rPr>
        <w:t>nts</w:t>
      </w:r>
      <w:r w:rsidRPr="00BA5132">
        <w:rPr>
          <w:rFonts w:ascii="Times New Roman" w:hAnsi="Times New Roman"/>
        </w:rPr>
        <w:t xml:space="preserve"> about shifts in the adulteration of the heroin supply or polysubstance use patterns</w:t>
      </w:r>
      <w:r w:rsidR="006F5974">
        <w:rPr>
          <w:rFonts w:ascii="Times New Roman" w:hAnsi="Times New Roman"/>
        </w:rPr>
        <w:t xml:space="preserve"> emerging in overdose deaths</w:t>
      </w:r>
      <w:r w:rsidRPr="00BA5132">
        <w:rPr>
          <w:rFonts w:ascii="Times New Roman" w:hAnsi="Times New Roman"/>
        </w:rPr>
        <w:t xml:space="preserve">. Understanding this issue could inform </w:t>
      </w:r>
      <w:r w:rsidR="00D00898">
        <w:rPr>
          <w:rFonts w:ascii="Times New Roman" w:hAnsi="Times New Roman"/>
        </w:rPr>
        <w:t xml:space="preserve">public health and </w:t>
      </w:r>
      <w:r w:rsidRPr="00BA5132">
        <w:rPr>
          <w:rFonts w:ascii="Times New Roman" w:hAnsi="Times New Roman"/>
        </w:rPr>
        <w:t>emergency medical response.</w:t>
      </w:r>
      <w:r>
        <w:rPr>
          <w:rStyle w:val="EndnoteReference"/>
          <w:rFonts w:ascii="Times New Roman" w:hAnsi="Times New Roman"/>
        </w:rPr>
        <w:endnoteReference w:id="21"/>
      </w:r>
      <w:r w:rsidRPr="00BA5132">
        <w:rPr>
          <w:rFonts w:ascii="Times New Roman" w:hAnsi="Times New Roman"/>
        </w:rPr>
        <w:t xml:space="preserve">  </w:t>
      </w:r>
    </w:p>
    <w:p w:rsidR="009C279F" w:rsidRPr="00BF1CE2" w:rsidP="009A4735" w14:paraId="608F26B0" w14:textId="6D3B0B8C">
      <w:pPr>
        <w:pStyle w:val="ListParagraph"/>
        <w:numPr>
          <w:ilvl w:val="0"/>
          <w:numId w:val="31"/>
        </w:numPr>
        <w:rPr>
          <w:rFonts w:ascii="Times New Roman" w:hAnsi="Times New Roman"/>
          <w:b/>
          <w:bCs/>
        </w:rPr>
      </w:pPr>
      <w:r w:rsidRPr="00BA5132">
        <w:rPr>
          <w:rFonts w:ascii="Times New Roman" w:hAnsi="Times New Roman"/>
          <w:bCs/>
        </w:rPr>
        <w:t>Determin</w:t>
      </w:r>
      <w:r w:rsidRPr="00BA5132" w:rsidR="00601361">
        <w:rPr>
          <w:rFonts w:ascii="Times New Roman" w:hAnsi="Times New Roman"/>
          <w:bCs/>
        </w:rPr>
        <w:t xml:space="preserve">e whether fatal overdoses are </w:t>
      </w:r>
      <w:r w:rsidRPr="00BA5132">
        <w:rPr>
          <w:rFonts w:ascii="Times New Roman" w:hAnsi="Times New Roman"/>
          <w:bCs/>
        </w:rPr>
        <w:t>related to how the drug was taken (e.g., injected, swallowed, sniffed, smoked, etc.) so interventions can target groups most at risk of a fatal overdose.</w:t>
      </w:r>
      <w:r>
        <w:rPr>
          <w:rStyle w:val="EndnoteReference"/>
          <w:rFonts w:ascii="Times New Roman" w:hAnsi="Times New Roman"/>
          <w:bCs/>
        </w:rPr>
        <w:endnoteReference w:id="22"/>
      </w:r>
    </w:p>
    <w:p w:rsidR="001F200E" w:rsidP="001F200E" w14:paraId="36487669" w14:textId="77777777">
      <w:pPr>
        <w:ind w:left="540"/>
        <w:rPr>
          <w:sz w:val="24"/>
        </w:rPr>
      </w:pPr>
    </w:p>
    <w:p w:rsidR="001F200E" w:rsidRPr="00895A90" w:rsidP="00DC283C" w14:paraId="39C69A8F" w14:textId="011061D7">
      <w:pPr>
        <w:ind w:left="540"/>
        <w:rPr>
          <w:sz w:val="24"/>
        </w:rPr>
      </w:pPr>
      <w:r w:rsidRPr="000E6234">
        <w:rPr>
          <w:sz w:val="24"/>
        </w:rPr>
        <w:t xml:space="preserve">CDC </w:t>
      </w:r>
      <w:r>
        <w:rPr>
          <w:sz w:val="24"/>
        </w:rPr>
        <w:t xml:space="preserve">obtained </w:t>
      </w:r>
      <w:r w:rsidRPr="000E6234">
        <w:rPr>
          <w:sz w:val="24"/>
        </w:rPr>
        <w:t xml:space="preserve">OMB approval </w:t>
      </w:r>
      <w:r>
        <w:rPr>
          <w:sz w:val="24"/>
        </w:rPr>
        <w:t xml:space="preserve">in 2020 </w:t>
      </w:r>
      <w:r w:rsidRPr="000E6234">
        <w:rPr>
          <w:sz w:val="24"/>
        </w:rPr>
        <w:t>for th</w:t>
      </w:r>
      <w:r>
        <w:rPr>
          <w:sz w:val="24"/>
        </w:rPr>
        <w:t xml:space="preserve">e current </w:t>
      </w:r>
      <w:r w:rsidRPr="000E6234">
        <w:rPr>
          <w:sz w:val="24"/>
        </w:rPr>
        <w:t xml:space="preserve">revision </w:t>
      </w:r>
      <w:r>
        <w:rPr>
          <w:sz w:val="24"/>
        </w:rPr>
        <w:t>to make the following changes: 1) expand data collection from the</w:t>
      </w:r>
      <w:r w:rsidRPr="000E6234">
        <w:rPr>
          <w:sz w:val="24"/>
        </w:rPr>
        <w:t xml:space="preserve"> 50</w:t>
      </w:r>
      <w:r>
        <w:rPr>
          <w:sz w:val="24"/>
        </w:rPr>
        <w:t xml:space="preserve"> jurisdictions currently approved to include 52 jurisdictions (i.e., all 50 states, Puerto Rico and the District of Columbia), 2) expand data collection from its current focus on opioid overdose deaths to a broader focus on drug overdose deaths, 3) account for </w:t>
      </w:r>
      <w:r w:rsidRPr="000E6234">
        <w:rPr>
          <w:sz w:val="24"/>
        </w:rPr>
        <w:t xml:space="preserve">increasing </w:t>
      </w:r>
      <w:r>
        <w:rPr>
          <w:sz w:val="24"/>
        </w:rPr>
        <w:t>data collection</w:t>
      </w:r>
      <w:r w:rsidRPr="000E6234">
        <w:rPr>
          <w:sz w:val="24"/>
        </w:rPr>
        <w:t xml:space="preserve"> burden </w:t>
      </w:r>
      <w:r>
        <w:rPr>
          <w:sz w:val="24"/>
        </w:rPr>
        <w:t>related to large increases in drug overdose deaths, and 4) update the</w:t>
      </w:r>
      <w:r w:rsidRPr="00895A90">
        <w:rPr>
          <w:sz w:val="24"/>
        </w:rPr>
        <w:t xml:space="preserve"> web-based system to improve performance, functionality,</w:t>
      </w:r>
      <w:r>
        <w:rPr>
          <w:sz w:val="24"/>
        </w:rPr>
        <w:t xml:space="preserve"> and accessibility as well as add data elements to the State Unintentional Drug Overdose Reporting System (SUDORS) module to capture </w:t>
      </w:r>
      <w:r w:rsidRPr="00895A90">
        <w:rPr>
          <w:sz w:val="24"/>
        </w:rPr>
        <w:t>more detailed information.</w:t>
      </w:r>
      <w:r>
        <w:rPr>
          <w:sz w:val="24"/>
        </w:rPr>
        <w:t xml:space="preserve"> </w:t>
      </w:r>
    </w:p>
    <w:p w:rsidR="001F200E" w14:paraId="6A33A590" w14:textId="77777777">
      <w:pPr>
        <w:rPr>
          <w:sz w:val="24"/>
        </w:rPr>
      </w:pPr>
    </w:p>
    <w:p w:rsidR="00E82DC5" w14:paraId="2A99459A" w14:textId="2FC7E3E7">
      <w:pPr>
        <w:rPr>
          <w:sz w:val="24"/>
        </w:rPr>
      </w:pPr>
      <w:r>
        <w:rPr>
          <w:sz w:val="24"/>
        </w:rPr>
        <w:t>The</w:t>
      </w:r>
      <w:r w:rsidR="00262153">
        <w:rPr>
          <w:sz w:val="24"/>
        </w:rPr>
        <w:t xml:space="preserve"> </w:t>
      </w:r>
      <w:r>
        <w:rPr>
          <w:sz w:val="24"/>
        </w:rPr>
        <w:t xml:space="preserve">data obtained </w:t>
      </w:r>
      <w:r w:rsidR="00262153">
        <w:rPr>
          <w:sz w:val="24"/>
        </w:rPr>
        <w:t xml:space="preserve">during </w:t>
      </w:r>
      <w:r>
        <w:rPr>
          <w:sz w:val="24"/>
        </w:rPr>
        <w:t>the 2020 approv</w:t>
      </w:r>
      <w:r w:rsidR="00262153">
        <w:rPr>
          <w:sz w:val="24"/>
        </w:rPr>
        <w:t xml:space="preserve">ed changes </w:t>
      </w:r>
      <w:r>
        <w:rPr>
          <w:sz w:val="24"/>
        </w:rPr>
        <w:t xml:space="preserve">was used for </w:t>
      </w:r>
      <w:r>
        <w:rPr>
          <w:sz w:val="24"/>
        </w:rPr>
        <w:t xml:space="preserve">six publications and multiple presentations. The information was useful for highlighting the following, which is information not available through other CDC data systems: </w:t>
      </w:r>
    </w:p>
    <w:p w:rsidR="00E82DC5" w:rsidRPr="00356959" w:rsidP="00356959" w14:paraId="43C82FE0" w14:textId="0FADED6E">
      <w:pPr>
        <w:pStyle w:val="ListParagraph"/>
        <w:numPr>
          <w:ilvl w:val="0"/>
          <w:numId w:val="79"/>
        </w:numPr>
        <w:rPr>
          <w:rFonts w:ascii="Times New Roman" w:hAnsi="Times New Roman"/>
        </w:rPr>
      </w:pPr>
      <w:r w:rsidRPr="00356959">
        <w:rPr>
          <w:rFonts w:ascii="Times New Roman" w:hAnsi="Times New Roman"/>
          <w:color w:val="000000"/>
          <w:shd w:val="clear" w:color="auto" w:fill="F0F0F0"/>
        </w:rPr>
        <w:t xml:space="preserve">During 2019–2020, </w:t>
      </w:r>
      <w:r w:rsidRPr="00356959" w:rsidR="00356959">
        <w:rPr>
          <w:rFonts w:ascii="Times New Roman" w:hAnsi="Times New Roman"/>
          <w:color w:val="000000"/>
          <w:shd w:val="clear" w:color="auto" w:fill="F0F0F0"/>
        </w:rPr>
        <w:t xml:space="preserve">illicitly manufactured </w:t>
      </w:r>
      <w:r w:rsidRPr="00356959" w:rsidR="00356959">
        <w:rPr>
          <w:rFonts w:ascii="Times New Roman" w:hAnsi="Times New Roman"/>
          <w:color w:val="000000"/>
          <w:shd w:val="clear" w:color="auto" w:fill="F0F0F0"/>
        </w:rPr>
        <w:t>fentanyls</w:t>
      </w:r>
      <w:r w:rsidRPr="00356959" w:rsidR="00356959">
        <w:rPr>
          <w:rFonts w:ascii="Times New Roman" w:hAnsi="Times New Roman"/>
          <w:color w:val="000000"/>
          <w:shd w:val="clear" w:color="auto" w:fill="F0F0F0"/>
        </w:rPr>
        <w:t xml:space="preserve"> (IMF) </w:t>
      </w:r>
      <w:r w:rsidRPr="00356959">
        <w:rPr>
          <w:rFonts w:ascii="Times New Roman" w:hAnsi="Times New Roman"/>
          <w:color w:val="000000"/>
          <w:shd w:val="clear" w:color="auto" w:fill="F0F0F0"/>
        </w:rPr>
        <w:t xml:space="preserve">involved overdose deaths increased sharply in midwestern, southern, and western jurisdictions. During 2020, approximately 40% of IMF-involved deaths also involved stimulants, and 56% of decedents had no pulse when first responders arrived. Injection drug use was reported in 25% of deaths, and </w:t>
      </w:r>
      <w:r w:rsidRPr="00356959" w:rsidR="00847D5F">
        <w:rPr>
          <w:rFonts w:ascii="Times New Roman" w:hAnsi="Times New Roman"/>
          <w:color w:val="000000"/>
          <w:shd w:val="clear" w:color="auto" w:fill="F0F0F0"/>
        </w:rPr>
        <w:t>noninjecting</w:t>
      </w:r>
      <w:r w:rsidRPr="00356959">
        <w:rPr>
          <w:rFonts w:ascii="Times New Roman" w:hAnsi="Times New Roman"/>
          <w:color w:val="000000"/>
          <w:shd w:val="clear" w:color="auto" w:fill="F0F0F0"/>
        </w:rPr>
        <w:t xml:space="preserve"> routes of drug use in 27% of deaths.</w:t>
      </w:r>
      <w:r w:rsidRPr="00356959" w:rsidR="00356959">
        <w:rPr>
          <w:rFonts w:ascii="Times New Roman" w:hAnsi="Times New Roman"/>
          <w:color w:val="000000"/>
          <w:shd w:val="clear" w:color="auto" w:fill="F0F0F0"/>
        </w:rPr>
        <w:t xml:space="preserve"> </w:t>
      </w:r>
      <w:r w:rsidRPr="00356959">
        <w:rPr>
          <w:rFonts w:ascii="Times New Roman" w:hAnsi="Times New Roman"/>
          <w:color w:val="000000"/>
          <w:shd w:val="clear" w:color="auto" w:fill="F0F0F0"/>
        </w:rPr>
        <w:t xml:space="preserve">Adapting overdose prevention and response efforts to address risk factors associated with IMFs and using innovative approaches to address the endemic nature of IMFs, various routes of IMF use, and frequent polysubstance use could slow </w:t>
      </w:r>
      <w:r w:rsidRPr="00356959" w:rsidR="00847D5F">
        <w:rPr>
          <w:rFonts w:ascii="Times New Roman" w:hAnsi="Times New Roman"/>
          <w:color w:val="000000"/>
          <w:shd w:val="clear" w:color="auto" w:fill="F0F0F0"/>
        </w:rPr>
        <w:t>increase</w:t>
      </w:r>
      <w:r w:rsidRPr="00356959">
        <w:rPr>
          <w:rFonts w:ascii="Times New Roman" w:hAnsi="Times New Roman"/>
          <w:color w:val="000000"/>
          <w:shd w:val="clear" w:color="auto" w:fill="F0F0F0"/>
        </w:rPr>
        <w:t xml:space="preserve"> in IMF-involved deaths.</w:t>
      </w:r>
      <w:r>
        <w:rPr>
          <w:rStyle w:val="EndnoteReference"/>
          <w:rFonts w:ascii="Times New Roman" w:hAnsi="Times New Roman"/>
          <w:color w:val="000000"/>
          <w:shd w:val="clear" w:color="auto" w:fill="F0F0F0"/>
        </w:rPr>
        <w:endnoteReference w:id="23"/>
      </w:r>
    </w:p>
    <w:p w:rsidR="00E82DC5" w:rsidRPr="00356959" w:rsidP="00356959" w14:paraId="28391F97" w14:textId="6F4CFF42">
      <w:pPr>
        <w:pStyle w:val="ListParagraph"/>
        <w:numPr>
          <w:ilvl w:val="0"/>
          <w:numId w:val="79"/>
        </w:numPr>
        <w:rPr>
          <w:rFonts w:ascii="Times New Roman" w:hAnsi="Times New Roman"/>
        </w:rPr>
      </w:pPr>
      <w:r w:rsidRPr="00356959">
        <w:rPr>
          <w:rFonts w:ascii="Times New Roman" w:hAnsi="Times New Roman"/>
        </w:rPr>
        <w:t>Xylazine con</w:t>
      </w:r>
      <w:r w:rsidRPr="00356959" w:rsidR="00356959">
        <w:rPr>
          <w:rFonts w:ascii="Times New Roman" w:hAnsi="Times New Roman"/>
        </w:rPr>
        <w:t>t</w:t>
      </w:r>
      <w:r w:rsidRPr="00356959">
        <w:rPr>
          <w:rFonts w:ascii="Times New Roman" w:hAnsi="Times New Roman"/>
        </w:rPr>
        <w:t>ributed to death in approximately one half of deaths in which it was detected and was primarily co-involved with fentanyl. The detection of xylazine and its involvement in overdose deaths in multiple jurisdictions is concerning and warrants continued surveillance to inform overdose response</w:t>
      </w:r>
      <w:r w:rsidRPr="00356959" w:rsidR="00356959">
        <w:rPr>
          <w:rFonts w:ascii="Times New Roman" w:hAnsi="Times New Roman"/>
        </w:rPr>
        <w:t xml:space="preserve"> and </w:t>
      </w:r>
      <w:r w:rsidRPr="00356959">
        <w:rPr>
          <w:rFonts w:ascii="Times New Roman" w:hAnsi="Times New Roman"/>
        </w:rPr>
        <w:t>prevention efforts.</w:t>
      </w:r>
      <w:r>
        <w:rPr>
          <w:rStyle w:val="EndnoteReference"/>
          <w:rFonts w:ascii="Times New Roman" w:hAnsi="Times New Roman"/>
        </w:rPr>
        <w:endnoteReference w:id="24"/>
      </w:r>
    </w:p>
    <w:p w:rsidR="00356959" w:rsidRPr="00356959" w:rsidP="00356959" w14:paraId="355C9602" w14:textId="79A64828">
      <w:pPr>
        <w:pStyle w:val="ListParagraph"/>
        <w:numPr>
          <w:ilvl w:val="0"/>
          <w:numId w:val="80"/>
        </w:numPr>
        <w:rPr>
          <w:rFonts w:ascii="Times New Roman" w:hAnsi="Times New Roman"/>
        </w:rPr>
      </w:pPr>
      <w:r w:rsidRPr="00356959">
        <w:t xml:space="preserve"> </w:t>
      </w:r>
      <w:r w:rsidRPr="00356959">
        <w:rPr>
          <w:rFonts w:ascii="Times New Roman" w:hAnsi="Times New Roman"/>
          <w:color w:val="000000"/>
          <w:shd w:val="clear" w:color="auto" w:fill="F0F0F0"/>
        </w:rPr>
        <w:t xml:space="preserve">From April–June 2019 to April–June 2020, prescription and illicit benzodiazepine-involved overdose deaths increased 21.8% and 519.6%, respectively. During January–June 2020, 92.7% of benzodiazepine-involved deaths also involved opioids, and 66.7% involved illicitly manufactured </w:t>
      </w:r>
      <w:r w:rsidRPr="00356959">
        <w:rPr>
          <w:rFonts w:ascii="Times New Roman" w:hAnsi="Times New Roman"/>
          <w:color w:val="000000"/>
          <w:shd w:val="clear" w:color="auto" w:fill="F0F0F0"/>
        </w:rPr>
        <w:t>fentanyls</w:t>
      </w:r>
      <w:r w:rsidRPr="00356959">
        <w:rPr>
          <w:rFonts w:ascii="Times New Roman" w:hAnsi="Times New Roman"/>
          <w:color w:val="000000"/>
          <w:shd w:val="clear" w:color="auto" w:fill="F0F0F0"/>
        </w:rPr>
        <w:t>. Improving naloxone availability and enhancing treatment access for persons using benzodiazepines and opioids and calling emergency services for overdoses involving benzodiazepines and opioids, coupled with primary prevention of drug use and misuse, could reduce morbidity and mortality.</w:t>
      </w:r>
      <w:r>
        <w:rPr>
          <w:rStyle w:val="EndnoteReference"/>
          <w:rFonts w:ascii="Times New Roman" w:hAnsi="Times New Roman"/>
          <w:color w:val="000000"/>
          <w:shd w:val="clear" w:color="auto" w:fill="F0F0F0"/>
        </w:rPr>
        <w:endnoteReference w:id="25"/>
      </w:r>
    </w:p>
    <w:p w:rsidR="001F200E" w:rsidRPr="00356959" w:rsidP="00356959" w14:paraId="6E2BAEF6" w14:textId="71CDCE74">
      <w:pPr>
        <w:pStyle w:val="ListParagraph"/>
        <w:numPr>
          <w:ilvl w:val="0"/>
          <w:numId w:val="80"/>
        </w:numPr>
        <w:rPr>
          <w:rFonts w:ascii="Times New Roman" w:hAnsi="Times New Roman"/>
        </w:rPr>
      </w:pPr>
      <w:r w:rsidRPr="00356959">
        <w:rPr>
          <w:rFonts w:ascii="Times New Roman" w:hAnsi="Times New Roman"/>
          <w:color w:val="212121"/>
          <w:shd w:val="clear" w:color="auto" w:fill="FFFFFF"/>
        </w:rPr>
        <w:t xml:space="preserve">Showed that integrating DC data with medical examiner/coroner reports, including postmortem toxicology and death investigation findings, can improve identification of (1) heroin and pharmaceutical morphine involvement in overdose deaths and (2) fentanyl source (illicitly manufactured versus pharmaceutical). </w:t>
      </w:r>
      <w:r>
        <w:rPr>
          <w:rStyle w:val="EndnoteReference"/>
          <w:rFonts w:ascii="Times New Roman" w:hAnsi="Times New Roman"/>
          <w:color w:val="212121"/>
          <w:shd w:val="clear" w:color="auto" w:fill="FFFFFF"/>
        </w:rPr>
        <w:endnoteReference w:id="26"/>
      </w:r>
    </w:p>
    <w:p w:rsidR="00356959" w:rsidRPr="00356959" w:rsidP="00356959" w14:paraId="5FB78E64" w14:textId="1E70C776">
      <w:pPr>
        <w:pStyle w:val="ListParagraph"/>
        <w:numPr>
          <w:ilvl w:val="0"/>
          <w:numId w:val="80"/>
        </w:numPr>
        <w:rPr>
          <w:rFonts w:ascii="Times New Roman" w:hAnsi="Times New Roman"/>
        </w:rPr>
      </w:pPr>
      <w:r w:rsidRPr="00356959">
        <w:rPr>
          <w:rFonts w:ascii="Times New Roman" w:hAnsi="Times New Roman"/>
          <w:color w:val="000000"/>
          <w:shd w:val="clear" w:color="auto" w:fill="F0F0F0"/>
        </w:rPr>
        <w:t xml:space="preserve">Illicitly manufactured </w:t>
      </w:r>
      <w:r w:rsidRPr="00356959">
        <w:rPr>
          <w:rFonts w:ascii="Times New Roman" w:hAnsi="Times New Roman"/>
          <w:color w:val="000000"/>
          <w:shd w:val="clear" w:color="auto" w:fill="F0F0F0"/>
        </w:rPr>
        <w:t>fentanyls</w:t>
      </w:r>
      <w:r w:rsidRPr="00356959">
        <w:rPr>
          <w:rFonts w:ascii="Times New Roman" w:hAnsi="Times New Roman"/>
          <w:color w:val="000000"/>
          <w:shd w:val="clear" w:color="auto" w:fill="F0F0F0"/>
        </w:rPr>
        <w:t xml:space="preserve"> (IMFs), heroin, cocaine, or methamphetamine (alone or in combination) were involved in 83.8% of overdose deaths during January–June 2019; at least one potential opportunity for intervention was identified in 62.7% of overdose deaths. Targeting crucial opportunities for intervention with evidence-based overdose prevention programs can help reverse increases in drug overdose deaths. Interventions to reduce overdose deaths involving illicit opioids and stimulants, particularly IMFs, are needed and should be complemented by efforts to prevent initiation of prescription drug misuse and illicit drug use.</w:t>
      </w:r>
      <w:r>
        <w:rPr>
          <w:rStyle w:val="EndnoteReference"/>
          <w:rFonts w:ascii="Times New Roman" w:hAnsi="Times New Roman"/>
          <w:color w:val="000000"/>
          <w:shd w:val="clear" w:color="auto" w:fill="F0F0F0"/>
        </w:rPr>
        <w:endnoteReference w:id="27"/>
      </w:r>
    </w:p>
    <w:p w:rsidR="00356959" w:rsidRPr="00356959" w:rsidP="00356959" w14:paraId="6145AC32" w14:textId="0E991CE1">
      <w:pPr>
        <w:pStyle w:val="ListParagraph"/>
        <w:numPr>
          <w:ilvl w:val="0"/>
          <w:numId w:val="80"/>
        </w:numPr>
        <w:rPr>
          <w:rFonts w:ascii="Times New Roman" w:hAnsi="Times New Roman"/>
        </w:rPr>
      </w:pPr>
      <w:r w:rsidRPr="00356959">
        <w:rPr>
          <w:rFonts w:ascii="Times New Roman" w:hAnsi="Times New Roman"/>
          <w:color w:val="000000"/>
          <w:shd w:val="clear" w:color="auto" w:fill="FFFFFF"/>
        </w:rPr>
        <w:t xml:space="preserve">The declines in overdose deaths with the fentanyl analogs </w:t>
      </w:r>
      <w:r w:rsidRPr="00356959">
        <w:rPr>
          <w:rFonts w:ascii="Times New Roman" w:hAnsi="Times New Roman"/>
          <w:color w:val="000000"/>
          <w:shd w:val="clear" w:color="auto" w:fill="FFFFFF"/>
        </w:rPr>
        <w:t>carfentanil</w:t>
      </w:r>
      <w:r w:rsidRPr="00356959">
        <w:rPr>
          <w:rFonts w:ascii="Times New Roman" w:hAnsi="Times New Roman"/>
          <w:color w:val="000000"/>
          <w:shd w:val="clear" w:color="auto" w:fill="FFFFFF"/>
        </w:rPr>
        <w:t xml:space="preserve">, </w:t>
      </w:r>
      <w:r w:rsidRPr="00356959">
        <w:rPr>
          <w:rFonts w:ascii="Times New Roman" w:hAnsi="Times New Roman"/>
          <w:color w:val="000000"/>
          <w:shd w:val="clear" w:color="auto" w:fill="FFFFFF"/>
        </w:rPr>
        <w:t>furanylfentanyl</w:t>
      </w:r>
      <w:r w:rsidRPr="00356959">
        <w:rPr>
          <w:rFonts w:ascii="Times New Roman" w:hAnsi="Times New Roman"/>
          <w:color w:val="000000"/>
          <w:shd w:val="clear" w:color="auto" w:fill="FFFFFF"/>
        </w:rPr>
        <w:t xml:space="preserve">, </w:t>
      </w:r>
      <w:r w:rsidRPr="00356959">
        <w:rPr>
          <w:rFonts w:ascii="Times New Roman" w:hAnsi="Times New Roman"/>
          <w:color w:val="000000"/>
          <w:shd w:val="clear" w:color="auto" w:fill="FFFFFF"/>
        </w:rPr>
        <w:t>acrylfentanyl</w:t>
      </w:r>
      <w:r w:rsidRPr="00356959">
        <w:rPr>
          <w:rFonts w:ascii="Times New Roman" w:hAnsi="Times New Roman"/>
          <w:color w:val="000000"/>
          <w:shd w:val="clear" w:color="auto" w:fill="FFFFFF"/>
        </w:rPr>
        <w:t xml:space="preserve">, and </w:t>
      </w:r>
      <w:r w:rsidRPr="00356959">
        <w:rPr>
          <w:rFonts w:ascii="Times New Roman" w:hAnsi="Times New Roman"/>
          <w:color w:val="000000"/>
          <w:shd w:val="clear" w:color="auto" w:fill="FFFFFF"/>
        </w:rPr>
        <w:t>cyclopropylfentanyl</w:t>
      </w:r>
      <w:r w:rsidRPr="00356959">
        <w:rPr>
          <w:rFonts w:ascii="Times New Roman" w:hAnsi="Times New Roman"/>
          <w:color w:val="000000"/>
          <w:shd w:val="clear" w:color="auto" w:fill="FFFFFF"/>
        </w:rPr>
        <w:t xml:space="preserve"> detected contributed to previously reported declines in opioid-involved overdose deaths during 2018 among 25 states, even as deaths with fentanyl detected increased over time (</w:t>
      </w:r>
      <w:r w:rsidRPr="00356959">
        <w:rPr>
          <w:rFonts w:ascii="Times New Roman" w:hAnsi="Times New Roman"/>
          <w:i/>
          <w:iCs/>
          <w:color w:val="000000"/>
          <w:shd w:val="clear" w:color="auto" w:fill="FFFFFF"/>
        </w:rPr>
        <w:t>4</w:t>
      </w:r>
      <w:r w:rsidRPr="00356959">
        <w:rPr>
          <w:rFonts w:ascii="Times New Roman" w:hAnsi="Times New Roman"/>
          <w:color w:val="000000"/>
          <w:shd w:val="clear" w:color="auto" w:fill="FFFFFF"/>
        </w:rPr>
        <w:t>). This suggests a shift away from illicit fentanyl analog distribution to distribution of illicitly manufactured fentanyl. Timely toxicologic surveillance is critical to accurately detect opioid-involved overdose deaths and, in turn, to inform interventions that could mitigate health consequences of rapid illicit drug market changes.</w:t>
      </w:r>
      <w:r>
        <w:rPr>
          <w:rStyle w:val="EndnoteReference"/>
          <w:rFonts w:ascii="Times New Roman" w:hAnsi="Times New Roman"/>
          <w:color w:val="000000"/>
          <w:shd w:val="clear" w:color="auto" w:fill="FFFFFF"/>
        </w:rPr>
        <w:endnoteReference w:id="28"/>
      </w:r>
    </w:p>
    <w:p w:rsidR="001F200E" w14:paraId="7411E252" w14:textId="77777777">
      <w:pPr>
        <w:rPr>
          <w:sz w:val="24"/>
        </w:rPr>
      </w:pPr>
    </w:p>
    <w:p w:rsidR="001F200E" w:rsidRPr="005D1CA2" w:rsidP="001F200E" w14:paraId="6D244797" w14:textId="45EB55B3">
      <w:pPr>
        <w:rPr>
          <w:sz w:val="24"/>
          <w:lang w:val="en"/>
        </w:rPr>
      </w:pPr>
      <w:r w:rsidRPr="005D1CA2">
        <w:rPr>
          <w:sz w:val="24"/>
          <w:lang w:val="en"/>
        </w:rPr>
        <w:t xml:space="preserve">The current revision has </w:t>
      </w:r>
      <w:r w:rsidRPr="005D1CA2" w:rsidR="00262153">
        <w:rPr>
          <w:sz w:val="24"/>
          <w:lang w:val="en"/>
        </w:rPr>
        <w:t xml:space="preserve">the following </w:t>
      </w:r>
      <w:r w:rsidR="007B7D4D">
        <w:rPr>
          <w:sz w:val="24"/>
          <w:lang w:val="en"/>
        </w:rPr>
        <w:t>change</w:t>
      </w:r>
      <w:r w:rsidR="00A46B57">
        <w:rPr>
          <w:sz w:val="24"/>
          <w:lang w:val="en"/>
        </w:rPr>
        <w:t>s</w:t>
      </w:r>
      <w:r w:rsidR="007B7D4D">
        <w:rPr>
          <w:sz w:val="24"/>
          <w:lang w:val="en"/>
        </w:rPr>
        <w:t>:</w:t>
      </w:r>
      <w:r w:rsidRPr="005D1CA2">
        <w:rPr>
          <w:sz w:val="24"/>
          <w:lang w:val="en"/>
        </w:rPr>
        <w:t xml:space="preserve"> </w:t>
      </w:r>
    </w:p>
    <w:p w:rsidR="00A46B57" w:rsidP="00DC283C" w14:paraId="542B4060" w14:textId="52D64F16">
      <w:pPr>
        <w:ind w:left="360"/>
        <w:rPr>
          <w:sz w:val="24"/>
          <w:lang w:val="en"/>
        </w:rPr>
      </w:pPr>
    </w:p>
    <w:p w:rsidR="00A46B57" w:rsidRPr="00A46B57" w:rsidP="005D39B8" w14:paraId="02A4E75F" w14:textId="53D526E3">
      <w:pPr>
        <w:pStyle w:val="ListParagraph"/>
        <w:numPr>
          <w:ilvl w:val="0"/>
          <w:numId w:val="84"/>
        </w:numPr>
        <w:rPr>
          <w:lang w:val="en"/>
        </w:rPr>
      </w:pPr>
      <w:r>
        <w:rPr>
          <w:lang w:val="en"/>
        </w:rPr>
        <w:t xml:space="preserve">Data collection will no longer take place in Puerto Rico </w:t>
      </w:r>
      <w:r>
        <w:t xml:space="preserve">because past performance indicated that </w:t>
      </w:r>
      <w:r w:rsidR="00847D5F">
        <w:t>capacity</w:t>
      </w:r>
      <w:r>
        <w:t xml:space="preserve"> and infrastructure were not sufficient for the recipient to successfully collect data in accordance with funding requirements.</w:t>
      </w:r>
    </w:p>
    <w:p w:rsidR="00A46B57" w:rsidP="00DC283C" w14:paraId="6607C325" w14:textId="77777777">
      <w:pPr>
        <w:ind w:left="360"/>
        <w:rPr>
          <w:sz w:val="24"/>
          <w:lang w:val="en"/>
        </w:rPr>
      </w:pPr>
    </w:p>
    <w:p w:rsidR="007B7D4D" w:rsidRPr="00A46B57" w:rsidP="005D39B8" w14:paraId="2E8C57EC" w14:textId="78092EB0">
      <w:pPr>
        <w:pStyle w:val="ListParagraph"/>
        <w:numPr>
          <w:ilvl w:val="0"/>
          <w:numId w:val="84"/>
        </w:numPr>
        <w:rPr>
          <w:lang w:val="en"/>
        </w:rPr>
      </w:pPr>
      <w:r w:rsidRPr="00A46B57">
        <w:rPr>
          <w:lang w:val="en"/>
        </w:rPr>
        <w:t xml:space="preserve">The burden estimate has been updated to reflect the increase in drug overdose deaths. </w:t>
      </w:r>
      <w:r w:rsidRPr="008838E0" w:rsidR="005D1CA2">
        <w:rPr>
          <w:lang w:val="en"/>
        </w:rPr>
        <w:t>Therefore, the burden estimate in this revision is higher than the previously approved burden of 32,838 becau</w:t>
      </w:r>
      <w:r w:rsidRPr="006066EE" w:rsidR="005D1CA2">
        <w:rPr>
          <w:lang w:val="en"/>
        </w:rPr>
        <w:t>se the previous burden estimates were based</w:t>
      </w:r>
      <w:r w:rsidRPr="00466FA8" w:rsidR="005D1CA2">
        <w:rPr>
          <w:lang w:val="en"/>
        </w:rPr>
        <w:t xml:space="preserve"> on</w:t>
      </w:r>
      <w:r w:rsidRPr="008F1683" w:rsidR="005D1CA2">
        <w:rPr>
          <w:lang w:val="en"/>
        </w:rPr>
        <w:t xml:space="preserve"> the number of unintentional and undetermined intent drug</w:t>
      </w:r>
      <w:r w:rsidRPr="005D39B8" w:rsidR="005D1CA2">
        <w:rPr>
          <w:lang w:val="en"/>
        </w:rPr>
        <w:t xml:space="preserve"> overdose deaths that occurred among all 50 states in 2017, or 64,998 deaths. The revision will use the total number of unintentional or undetermined intent drug overdose deaths in the US in 2020, or 87,302. The total number of unintentional or undetermined intent drug overdose </w:t>
      </w:r>
      <w:r w:rsidRPr="005D39B8" w:rsidR="005D1CA2">
        <w:rPr>
          <w:lang w:val="en"/>
        </w:rPr>
        <w:t>deaths per jurisdiction was estimated by dividing the total number of drug overdose deaths, 87,302 by the number of participating health departments, 51, or approximately 1,711 deaths per participating health department.</w:t>
      </w:r>
      <w:r w:rsidRPr="005D39B8">
        <w:rPr>
          <w:lang w:val="en"/>
        </w:rPr>
        <w:t xml:space="preserve"> This created an increase</w:t>
      </w:r>
      <w:r w:rsidRPr="00A46B57">
        <w:rPr>
          <w:lang w:val="en"/>
        </w:rPr>
        <w:t xml:space="preserve"> </w:t>
      </w:r>
      <w:r w:rsidRPr="00A46B57" w:rsidR="00847D5F">
        <w:rPr>
          <w:lang w:val="en"/>
        </w:rPr>
        <w:t>from the</w:t>
      </w:r>
      <w:r w:rsidRPr="00A46B57">
        <w:rPr>
          <w:lang w:val="en"/>
        </w:rPr>
        <w:t xml:space="preserve"> previously approved burden of 32,838.</w:t>
      </w:r>
    </w:p>
    <w:p w:rsidR="007B7D4D" w:rsidRPr="00DC283C" w:rsidP="00DC283C" w14:paraId="1653F936" w14:textId="77777777">
      <w:pPr>
        <w:ind w:left="360"/>
        <w:rPr>
          <w:lang w:val="en"/>
        </w:rPr>
      </w:pPr>
    </w:p>
    <w:p w:rsidR="008F4E22" w:rsidRPr="00262153" w:rsidP="00DC283C" w14:paraId="25BD3EFC" w14:textId="7C7044E5">
      <w:pPr>
        <w:pStyle w:val="ListParagraph"/>
      </w:pPr>
    </w:p>
    <w:p w:rsidR="00262153" w:rsidP="008F4E22" w14:paraId="1AD54B1C" w14:textId="77777777">
      <w:pPr>
        <w:rPr>
          <w:sz w:val="24"/>
        </w:rPr>
      </w:pPr>
    </w:p>
    <w:p w:rsidR="001C26B3" w:rsidRPr="00BA5132" w:rsidP="005D39B8" w14:paraId="7388C9B9" w14:textId="77777777">
      <w:pPr>
        <w:rPr>
          <w:sz w:val="24"/>
        </w:rPr>
      </w:pPr>
      <w:r w:rsidRPr="00BA5132">
        <w:rPr>
          <w:b/>
          <w:bCs/>
          <w:sz w:val="24"/>
        </w:rPr>
        <w:t>3.  Use of Improved Information Technology and Burden Reduction</w:t>
      </w:r>
    </w:p>
    <w:p w:rsidR="001C26B3" w:rsidRPr="00BA5132" w14:paraId="61AFA47C" w14:textId="77777777">
      <w:pPr>
        <w:rPr>
          <w:sz w:val="24"/>
        </w:rPr>
      </w:pPr>
    </w:p>
    <w:p w:rsidR="00111175" w:rsidRPr="00BA5132" w:rsidP="006E69F6" w14:paraId="2A4600A4" w14:textId="5ADAF3F6">
      <w:pPr>
        <w:rPr>
          <w:sz w:val="24"/>
        </w:rPr>
      </w:pPr>
      <w:r w:rsidRPr="00BA5132">
        <w:rPr>
          <w:sz w:val="24"/>
        </w:rPr>
        <w:t>Data entry is</w:t>
      </w:r>
      <w:r w:rsidRPr="00BA5132" w:rsidR="001C26B3">
        <w:rPr>
          <w:sz w:val="24"/>
        </w:rPr>
        <w:t xml:space="preserve"> accomplished </w:t>
      </w:r>
      <w:r w:rsidR="00AC2DA3">
        <w:rPr>
          <w:sz w:val="24"/>
        </w:rPr>
        <w:t>by the 5</w:t>
      </w:r>
      <w:r w:rsidR="006A6851">
        <w:rPr>
          <w:sz w:val="24"/>
        </w:rPr>
        <w:t>1</w:t>
      </w:r>
      <w:r w:rsidR="00AC2DA3">
        <w:rPr>
          <w:sz w:val="24"/>
        </w:rPr>
        <w:t xml:space="preserve"> participating h</w:t>
      </w:r>
      <w:r w:rsidRPr="00BA5132" w:rsidR="001C26B3">
        <w:rPr>
          <w:sz w:val="24"/>
        </w:rPr>
        <w:t>ealth dep</w:t>
      </w:r>
      <w:r w:rsidRPr="00BA5132" w:rsidR="00875A32">
        <w:rPr>
          <w:sz w:val="24"/>
        </w:rPr>
        <w:t xml:space="preserve">artment offices </w:t>
      </w:r>
      <w:r w:rsidRPr="00BA5132">
        <w:rPr>
          <w:sz w:val="24"/>
        </w:rPr>
        <w:t>via the secure</w:t>
      </w:r>
      <w:r w:rsidRPr="00BA5132" w:rsidR="002F5FDE">
        <w:rPr>
          <w:sz w:val="24"/>
        </w:rPr>
        <w:t xml:space="preserve"> </w:t>
      </w:r>
      <w:r w:rsidRPr="00BA5132" w:rsidR="006E69F6">
        <w:rPr>
          <w:sz w:val="24"/>
        </w:rPr>
        <w:t>NVDRS</w:t>
      </w:r>
      <w:r w:rsidR="005C5C57">
        <w:rPr>
          <w:sz w:val="24"/>
        </w:rPr>
        <w:t>/SUDORS</w:t>
      </w:r>
      <w:r w:rsidRPr="00BA5132" w:rsidR="006E69F6">
        <w:rPr>
          <w:sz w:val="24"/>
        </w:rPr>
        <w:t xml:space="preserve"> web-based</w:t>
      </w:r>
      <w:r w:rsidRPr="00BA5132" w:rsidR="002F5FDE">
        <w:rPr>
          <w:sz w:val="24"/>
        </w:rPr>
        <w:t xml:space="preserve"> platform</w:t>
      </w:r>
      <w:r w:rsidRPr="00BA5132" w:rsidR="001C26B3">
        <w:rPr>
          <w:sz w:val="24"/>
        </w:rPr>
        <w:t xml:space="preserve">.  </w:t>
      </w:r>
      <w:r w:rsidRPr="00BA5132" w:rsidR="00BF130B">
        <w:rPr>
          <w:color w:val="000000"/>
          <w:sz w:val="24"/>
        </w:rPr>
        <w:t xml:space="preserve">Data are continuously transmitted via the web to a secure CDC-based server. </w:t>
      </w:r>
      <w:r w:rsidRPr="00BA5132" w:rsidR="00BF130B">
        <w:rPr>
          <w:sz w:val="24"/>
        </w:rPr>
        <w:t xml:space="preserve">This has four </w:t>
      </w:r>
      <w:r w:rsidRPr="00BA5132" w:rsidR="006E69F6">
        <w:rPr>
          <w:sz w:val="24"/>
        </w:rPr>
        <w:t>advantage</w:t>
      </w:r>
      <w:r w:rsidRPr="00BA5132" w:rsidR="00BF130B">
        <w:rPr>
          <w:sz w:val="24"/>
        </w:rPr>
        <w:t>s</w:t>
      </w:r>
      <w:r w:rsidRPr="00BA5132">
        <w:rPr>
          <w:sz w:val="24"/>
        </w:rPr>
        <w:t>:</w:t>
      </w:r>
    </w:p>
    <w:p w:rsidR="00111175" w:rsidRPr="00BA5132" w:rsidP="00111175" w14:paraId="5A935404" w14:textId="77777777">
      <w:pPr>
        <w:numPr>
          <w:ilvl w:val="0"/>
          <w:numId w:val="18"/>
        </w:numPr>
        <w:ind w:left="720"/>
        <w:rPr>
          <w:sz w:val="24"/>
        </w:rPr>
      </w:pPr>
      <w:r w:rsidRPr="00BA5132">
        <w:rPr>
          <w:sz w:val="24"/>
        </w:rPr>
        <w:t>T</w:t>
      </w:r>
      <w:r w:rsidRPr="00BA5132" w:rsidR="006E69F6">
        <w:rPr>
          <w:sz w:val="24"/>
        </w:rPr>
        <w:t>he web-based platform enhances the ability of authorized u</w:t>
      </w:r>
      <w:r w:rsidRPr="00BA5132">
        <w:rPr>
          <w:sz w:val="24"/>
        </w:rPr>
        <w:t xml:space="preserve">sers to securely enter the data </w:t>
      </w:r>
      <w:r w:rsidRPr="00BA5132" w:rsidR="006E69F6">
        <w:rPr>
          <w:sz w:val="24"/>
        </w:rPr>
        <w:t>from multiple sites or directly from coroner or med</w:t>
      </w:r>
      <w:r w:rsidRPr="00BA5132">
        <w:rPr>
          <w:sz w:val="24"/>
        </w:rPr>
        <w:t xml:space="preserve">ical examiner offices. </w:t>
      </w:r>
    </w:p>
    <w:p w:rsidR="009100F1" w:rsidRPr="00BA5132" w:rsidP="00111175" w14:paraId="610AFF62" w14:textId="45FC1A27">
      <w:pPr>
        <w:numPr>
          <w:ilvl w:val="0"/>
          <w:numId w:val="18"/>
        </w:numPr>
        <w:ind w:left="720"/>
        <w:rPr>
          <w:sz w:val="24"/>
        </w:rPr>
      </w:pPr>
      <w:r w:rsidRPr="00BA5132">
        <w:rPr>
          <w:sz w:val="24"/>
        </w:rPr>
        <w:t xml:space="preserve">Because </w:t>
      </w:r>
      <w:r w:rsidR="00AC2DA3">
        <w:rPr>
          <w:sz w:val="24"/>
        </w:rPr>
        <w:t>participating health departments</w:t>
      </w:r>
      <w:r w:rsidRPr="00BA5132">
        <w:rPr>
          <w:sz w:val="24"/>
        </w:rPr>
        <w:t xml:space="preserve"> will use the same web-platform to enter information on violent deaths through N</w:t>
      </w:r>
      <w:r w:rsidRPr="00BA5132" w:rsidR="00276039">
        <w:rPr>
          <w:sz w:val="24"/>
        </w:rPr>
        <w:t>VDRS</w:t>
      </w:r>
      <w:r w:rsidR="009D21B3">
        <w:rPr>
          <w:sz w:val="24"/>
        </w:rPr>
        <w:t xml:space="preserve">, </w:t>
      </w:r>
      <w:r w:rsidR="00AC2DA3">
        <w:rPr>
          <w:sz w:val="24"/>
        </w:rPr>
        <w:t>participating</w:t>
      </w:r>
      <w:r w:rsidRPr="00BA5132" w:rsidR="00A359E9">
        <w:rPr>
          <w:sz w:val="24"/>
        </w:rPr>
        <w:t xml:space="preserve"> health departments can increase efficiency and decrease burden by </w:t>
      </w:r>
      <w:r w:rsidRPr="00BA5132">
        <w:rPr>
          <w:sz w:val="24"/>
        </w:rPr>
        <w:t>design</w:t>
      </w:r>
      <w:r w:rsidRPr="00BA5132" w:rsidR="00A359E9">
        <w:rPr>
          <w:sz w:val="24"/>
        </w:rPr>
        <w:t>ing</w:t>
      </w:r>
      <w:r w:rsidRPr="00BA5132" w:rsidR="0040403E">
        <w:rPr>
          <w:sz w:val="24"/>
        </w:rPr>
        <w:t xml:space="preserve"> similar</w:t>
      </w:r>
      <w:r w:rsidRPr="00BA5132">
        <w:rPr>
          <w:sz w:val="24"/>
        </w:rPr>
        <w:t xml:space="preserve"> data collection and data abstraction proce</w:t>
      </w:r>
      <w:r w:rsidRPr="00BA5132" w:rsidR="00A359E9">
        <w:rPr>
          <w:sz w:val="24"/>
        </w:rPr>
        <w:t>sses across violent and drug overdose deaths</w:t>
      </w:r>
      <w:r w:rsidRPr="00BA5132">
        <w:rPr>
          <w:sz w:val="24"/>
        </w:rPr>
        <w:t>.</w:t>
      </w:r>
    </w:p>
    <w:p w:rsidR="009100F1" w:rsidRPr="00BA5132" w:rsidP="00111175" w14:paraId="7DF43BF3" w14:textId="7384195D">
      <w:pPr>
        <w:numPr>
          <w:ilvl w:val="0"/>
          <w:numId w:val="18"/>
        </w:numPr>
        <w:ind w:left="720"/>
        <w:rPr>
          <w:sz w:val="24"/>
        </w:rPr>
      </w:pPr>
      <w:r w:rsidRPr="00BA5132">
        <w:rPr>
          <w:sz w:val="24"/>
        </w:rPr>
        <w:t xml:space="preserve">Training of new data abstractors is simplified for NVDRS-funded </w:t>
      </w:r>
      <w:r w:rsidR="00AC2DA3">
        <w:rPr>
          <w:sz w:val="24"/>
        </w:rPr>
        <w:t>jurisdictions</w:t>
      </w:r>
      <w:r w:rsidRPr="00BA5132">
        <w:rPr>
          <w:sz w:val="24"/>
        </w:rPr>
        <w:t xml:space="preserve"> because they can build on the historical experience of using the NVDRS web platform. </w:t>
      </w:r>
    </w:p>
    <w:p w:rsidR="009100F1" w:rsidRPr="00BA5132" w:rsidP="00111175" w14:paraId="1DACC1F4" w14:textId="2BC5A625">
      <w:pPr>
        <w:numPr>
          <w:ilvl w:val="0"/>
          <w:numId w:val="18"/>
        </w:numPr>
        <w:ind w:left="720"/>
        <w:rPr>
          <w:sz w:val="24"/>
        </w:rPr>
      </w:pPr>
      <w:r>
        <w:rPr>
          <w:sz w:val="24"/>
        </w:rPr>
        <w:t>Participating health departments</w:t>
      </w:r>
      <w:r w:rsidRPr="00BA5132">
        <w:rPr>
          <w:sz w:val="24"/>
        </w:rPr>
        <w:t xml:space="preserve"> </w:t>
      </w:r>
      <w:r w:rsidRPr="00BA5132">
        <w:rPr>
          <w:sz w:val="24"/>
        </w:rPr>
        <w:t xml:space="preserve">with access to electronic data can reduce data entry burden by using electronic import options for death certificate and </w:t>
      </w:r>
      <w:r w:rsidRPr="00BA5132" w:rsidR="00060430">
        <w:rPr>
          <w:sz w:val="24"/>
        </w:rPr>
        <w:t>ME/C</w:t>
      </w:r>
      <w:r w:rsidRPr="00BA5132">
        <w:rPr>
          <w:sz w:val="24"/>
        </w:rPr>
        <w:t xml:space="preserve"> data. </w:t>
      </w:r>
      <w:r w:rsidR="009D21B3">
        <w:rPr>
          <w:sz w:val="24"/>
        </w:rPr>
        <w:t xml:space="preserve">CDC is working to further reduce burden by </w:t>
      </w:r>
      <w:r w:rsidR="00AA26E6">
        <w:rPr>
          <w:sz w:val="24"/>
        </w:rPr>
        <w:t>expanding current electronic import functionality to also accept</w:t>
      </w:r>
      <w:r w:rsidR="009D21B3">
        <w:rPr>
          <w:sz w:val="24"/>
        </w:rPr>
        <w:t xml:space="preserve"> </w:t>
      </w:r>
      <w:r w:rsidR="00AA26E6">
        <w:rPr>
          <w:sz w:val="24"/>
        </w:rPr>
        <w:t xml:space="preserve">post-mortem </w:t>
      </w:r>
      <w:r w:rsidR="009D21B3">
        <w:rPr>
          <w:sz w:val="24"/>
        </w:rPr>
        <w:t xml:space="preserve">toxicology </w:t>
      </w:r>
      <w:r w:rsidR="00AA26E6">
        <w:rPr>
          <w:sz w:val="24"/>
        </w:rPr>
        <w:t xml:space="preserve">testing </w:t>
      </w:r>
      <w:r w:rsidR="009D21B3">
        <w:rPr>
          <w:sz w:val="24"/>
        </w:rPr>
        <w:t>data.</w:t>
      </w:r>
    </w:p>
    <w:p w:rsidR="006E69F6" w:rsidRPr="00BA5132" w:rsidP="006E69F6" w14:paraId="07997E0B" w14:textId="77777777">
      <w:pPr>
        <w:rPr>
          <w:sz w:val="24"/>
        </w:rPr>
      </w:pPr>
    </w:p>
    <w:p w:rsidR="001C26B3" w:rsidRPr="00BA5132" w:rsidP="006E69F6" w14:paraId="26851BA7" w14:textId="0EF8D5C8">
      <w:pPr>
        <w:rPr>
          <w:sz w:val="24"/>
        </w:rPr>
      </w:pPr>
      <w:r w:rsidRPr="00BA5132">
        <w:rPr>
          <w:sz w:val="24"/>
        </w:rPr>
        <w:t xml:space="preserve">The web-based data collection </w:t>
      </w:r>
      <w:r w:rsidRPr="00BA5132" w:rsidR="00995E82">
        <w:rPr>
          <w:sz w:val="24"/>
        </w:rPr>
        <w:t xml:space="preserve">platform </w:t>
      </w:r>
      <w:r w:rsidRPr="00BA5132">
        <w:rPr>
          <w:sz w:val="24"/>
        </w:rPr>
        <w:t>also improves data quality by includ</w:t>
      </w:r>
      <w:r w:rsidR="00ED3C5D">
        <w:rPr>
          <w:sz w:val="24"/>
        </w:rPr>
        <w:t>ing</w:t>
      </w:r>
      <w:r w:rsidRPr="00BA5132">
        <w:rPr>
          <w:sz w:val="24"/>
        </w:rPr>
        <w:t xml:space="preserve"> internal validation checks and other quality control measures</w:t>
      </w:r>
      <w:r w:rsidRPr="00BA5132" w:rsidR="00EA6381">
        <w:rPr>
          <w:sz w:val="24"/>
        </w:rPr>
        <w:t xml:space="preserve"> that ca</w:t>
      </w:r>
      <w:r w:rsidRPr="00BA5132" w:rsidR="001025FA">
        <w:rPr>
          <w:sz w:val="24"/>
        </w:rPr>
        <w:t>pture data entry errors as they occur</w:t>
      </w:r>
      <w:r w:rsidRPr="00BA5132">
        <w:rPr>
          <w:sz w:val="24"/>
        </w:rPr>
        <w:t>.</w:t>
      </w:r>
      <w:r w:rsidRPr="00BA5132" w:rsidR="00EA6381">
        <w:rPr>
          <w:sz w:val="24"/>
        </w:rPr>
        <w:t xml:space="preserve"> This reduces the bu</w:t>
      </w:r>
      <w:r w:rsidRPr="00BA5132" w:rsidR="001025FA">
        <w:rPr>
          <w:sz w:val="24"/>
        </w:rPr>
        <w:t xml:space="preserve">rden because identifying and fixing errors after data entry is complete is </w:t>
      </w:r>
      <w:r w:rsidRPr="00BA5132" w:rsidR="00847D5F">
        <w:rPr>
          <w:sz w:val="24"/>
        </w:rPr>
        <w:t>more difficult and timelier</w:t>
      </w:r>
      <w:r w:rsidRPr="00BA5132" w:rsidR="001025FA">
        <w:rPr>
          <w:sz w:val="24"/>
        </w:rPr>
        <w:t>.</w:t>
      </w:r>
    </w:p>
    <w:p w:rsidR="00DE429B" w:rsidRPr="00BA5132" w14:paraId="5446541D" w14:textId="77777777">
      <w:pPr>
        <w:rPr>
          <w:sz w:val="24"/>
        </w:rPr>
      </w:pPr>
    </w:p>
    <w:p w:rsidR="001C26B3" w:rsidRPr="00BA5132" w14:paraId="3CD67F74" w14:textId="77777777">
      <w:pPr>
        <w:tabs>
          <w:tab w:val="left" w:pos="-1440"/>
        </w:tabs>
        <w:ind w:left="1440" w:hanging="1440"/>
        <w:rPr>
          <w:sz w:val="24"/>
        </w:rPr>
      </w:pPr>
      <w:r w:rsidRPr="00BA5132">
        <w:rPr>
          <w:b/>
          <w:bCs/>
          <w:sz w:val="24"/>
        </w:rPr>
        <w:t>4.  Efforts to Identify Duplication and Use of Similar Information</w:t>
      </w:r>
    </w:p>
    <w:p w:rsidR="001C26B3" w:rsidRPr="00BA5132" w14:paraId="0BE466A0" w14:textId="4D3E1DEC">
      <w:pPr>
        <w:rPr>
          <w:sz w:val="24"/>
        </w:rPr>
      </w:pPr>
    </w:p>
    <w:p w:rsidR="000632DC" w:rsidP="0084199B" w14:paraId="0E3AC84B" w14:textId="37A1CEF7">
      <w:pPr>
        <w:rPr>
          <w:sz w:val="24"/>
        </w:rPr>
      </w:pPr>
      <w:r w:rsidRPr="00BA5132">
        <w:rPr>
          <w:sz w:val="24"/>
        </w:rPr>
        <w:t xml:space="preserve">There is no similar ongoing surveillance system </w:t>
      </w:r>
      <w:r w:rsidR="00277389">
        <w:rPr>
          <w:sz w:val="24"/>
        </w:rPr>
        <w:t xml:space="preserve">to SUDORS </w:t>
      </w:r>
      <w:r w:rsidRPr="00BA5132">
        <w:rPr>
          <w:sz w:val="24"/>
        </w:rPr>
        <w:t xml:space="preserve">in existence. </w:t>
      </w:r>
      <w:r w:rsidR="00C46460">
        <w:rPr>
          <w:sz w:val="24"/>
        </w:rPr>
        <w:t xml:space="preserve">SUDORS, however, </w:t>
      </w:r>
      <w:r w:rsidR="00756D49">
        <w:rPr>
          <w:sz w:val="24"/>
        </w:rPr>
        <w:t xml:space="preserve">enhances its data collection by </w:t>
      </w:r>
      <w:r w:rsidR="00671738">
        <w:rPr>
          <w:sz w:val="24"/>
        </w:rPr>
        <w:t>leverag</w:t>
      </w:r>
      <w:r w:rsidR="00756D49">
        <w:rPr>
          <w:sz w:val="24"/>
        </w:rPr>
        <w:t>ing</w:t>
      </w:r>
      <w:r w:rsidR="00671738">
        <w:rPr>
          <w:sz w:val="24"/>
        </w:rPr>
        <w:t xml:space="preserve"> the web-based data collection system used by the National Violent Death Reporting System</w:t>
      </w:r>
      <w:r>
        <w:rPr>
          <w:sz w:val="24"/>
        </w:rPr>
        <w:t xml:space="preserve"> (NVDRS)</w:t>
      </w:r>
      <w:r w:rsidR="00671738">
        <w:rPr>
          <w:sz w:val="24"/>
        </w:rPr>
        <w:t xml:space="preserve"> and</w:t>
      </w:r>
      <w:r w:rsidR="00756D49">
        <w:rPr>
          <w:sz w:val="24"/>
        </w:rPr>
        <w:t xml:space="preserve"> </w:t>
      </w:r>
      <w:r w:rsidR="00671738">
        <w:rPr>
          <w:sz w:val="24"/>
        </w:rPr>
        <w:t xml:space="preserve">collaborating with the National Center for Health Statistics (NCHS) </w:t>
      </w:r>
      <w:r>
        <w:rPr>
          <w:sz w:val="24"/>
        </w:rPr>
        <w:t xml:space="preserve">to improve the timeliness of death certificate data on drug overdose deaths. Both collaborative efforts are </w:t>
      </w:r>
      <w:r w:rsidR="00025144">
        <w:rPr>
          <w:sz w:val="24"/>
        </w:rPr>
        <w:t>described</w:t>
      </w:r>
      <w:r>
        <w:rPr>
          <w:sz w:val="24"/>
        </w:rPr>
        <w:t xml:space="preserve"> below, including how SUDORS is distinct from NVDRS and death certificate</w:t>
      </w:r>
      <w:r w:rsidR="00A234F7">
        <w:rPr>
          <w:sz w:val="24"/>
        </w:rPr>
        <w:t xml:space="preserve"> data collected</w:t>
      </w:r>
      <w:r w:rsidR="00A217D8">
        <w:rPr>
          <w:sz w:val="24"/>
        </w:rPr>
        <w:t xml:space="preserve"> by NCHS</w:t>
      </w:r>
      <w:r>
        <w:rPr>
          <w:sz w:val="24"/>
        </w:rPr>
        <w:t xml:space="preserve">. </w:t>
      </w:r>
    </w:p>
    <w:p w:rsidR="000632DC" w:rsidP="0084199B" w14:paraId="21B9E56D" w14:textId="2A54B4BD">
      <w:pPr>
        <w:rPr>
          <w:sz w:val="24"/>
        </w:rPr>
      </w:pPr>
    </w:p>
    <w:p w:rsidR="00BB5F3E" w:rsidRPr="00BF1CE2" w:rsidP="0084199B" w14:paraId="0EA69273" w14:textId="44663D00">
      <w:pPr>
        <w:rPr>
          <w:b/>
          <w:sz w:val="24"/>
        </w:rPr>
      </w:pPr>
      <w:r w:rsidRPr="00BF1CE2">
        <w:rPr>
          <w:b/>
          <w:sz w:val="24"/>
        </w:rPr>
        <w:t>SUDORS coordination with the National Violent Death Reporting System (NVDRS)</w:t>
      </w:r>
    </w:p>
    <w:p w:rsidR="00BB5F3E" w:rsidP="0084199B" w14:paraId="393C6D25" w14:textId="77777777">
      <w:pPr>
        <w:rPr>
          <w:sz w:val="24"/>
        </w:rPr>
      </w:pPr>
    </w:p>
    <w:p w:rsidR="00A217D8" w:rsidP="00153F63" w14:paraId="2C858B89" w14:textId="00A57E15">
      <w:pPr>
        <w:rPr>
          <w:sz w:val="24"/>
        </w:rPr>
      </w:pPr>
      <w:r>
        <w:rPr>
          <w:sz w:val="24"/>
        </w:rPr>
        <w:t>The purpose of NVDRS is to collect data on violent deaths (i.e., homicides and suicides)</w:t>
      </w:r>
      <w:r w:rsidR="002B4C98">
        <w:rPr>
          <w:sz w:val="24"/>
        </w:rPr>
        <w:t xml:space="preserve"> and circumstances associated with violent deaths (e.g., arguments, financial distress, or intimate partner problems)</w:t>
      </w:r>
      <w:r>
        <w:rPr>
          <w:sz w:val="24"/>
        </w:rPr>
        <w:t xml:space="preserve">. </w:t>
      </w:r>
      <w:r w:rsidR="002B4C98">
        <w:rPr>
          <w:sz w:val="24"/>
        </w:rPr>
        <w:t>Drug overdose deaths are consider</w:t>
      </w:r>
      <w:r w:rsidR="001A01D7">
        <w:rPr>
          <w:sz w:val="24"/>
        </w:rPr>
        <w:t>ed</w:t>
      </w:r>
      <w:r w:rsidR="002B4C98">
        <w:rPr>
          <w:sz w:val="24"/>
        </w:rPr>
        <w:t xml:space="preserve"> unintentional and thus outside the scope of NVDRS. Thus, </w:t>
      </w:r>
      <w:r w:rsidR="00C46460">
        <w:rPr>
          <w:sz w:val="24"/>
        </w:rPr>
        <w:t>SUDORS is not duplicative of NVDRS</w:t>
      </w:r>
      <w:r w:rsidR="002B4C98">
        <w:rPr>
          <w:sz w:val="24"/>
        </w:rPr>
        <w:t>.</w:t>
      </w:r>
      <w:r w:rsidR="00C46460">
        <w:rPr>
          <w:sz w:val="24"/>
        </w:rPr>
        <w:t xml:space="preserve"> </w:t>
      </w:r>
      <w:r w:rsidR="00D87072">
        <w:rPr>
          <w:sz w:val="24"/>
        </w:rPr>
        <w:t xml:space="preserve">Also, SUDORS will collect </w:t>
      </w:r>
      <w:r w:rsidR="002B4C98">
        <w:rPr>
          <w:sz w:val="24"/>
        </w:rPr>
        <w:t>unique</w:t>
      </w:r>
      <w:r w:rsidR="00B42EEF">
        <w:rPr>
          <w:sz w:val="24"/>
        </w:rPr>
        <w:t xml:space="preserve"> information </w:t>
      </w:r>
      <w:r w:rsidR="00D87072">
        <w:rPr>
          <w:sz w:val="24"/>
        </w:rPr>
        <w:t>on drug overdose deaths</w:t>
      </w:r>
      <w:r w:rsidR="002B4C98">
        <w:rPr>
          <w:sz w:val="24"/>
        </w:rPr>
        <w:t xml:space="preserve"> s</w:t>
      </w:r>
      <w:r w:rsidR="00D87072">
        <w:rPr>
          <w:sz w:val="24"/>
        </w:rPr>
        <w:t>uch as the route of administration of the drug</w:t>
      </w:r>
      <w:r w:rsidR="008B5987">
        <w:rPr>
          <w:sz w:val="24"/>
        </w:rPr>
        <w:t xml:space="preserve">(s) </w:t>
      </w:r>
      <w:r w:rsidR="008B5987">
        <w:rPr>
          <w:sz w:val="24"/>
        </w:rPr>
        <w:t>contributing to the fatal overdose</w:t>
      </w:r>
      <w:r w:rsidR="00D87072">
        <w:rPr>
          <w:sz w:val="24"/>
        </w:rPr>
        <w:t xml:space="preserve"> (e.g., injection), the presence of bystanders at the overdose scene, scene evidence of illicit or prescription drug use, and the administration of naloxone by first responders</w:t>
      </w:r>
      <w:r w:rsidR="002B4C98">
        <w:rPr>
          <w:sz w:val="24"/>
        </w:rPr>
        <w:t xml:space="preserve"> that is not collected on violent deaths by NVDRS</w:t>
      </w:r>
      <w:r w:rsidR="00D87072">
        <w:rPr>
          <w:sz w:val="24"/>
        </w:rPr>
        <w:t xml:space="preserve">. </w:t>
      </w:r>
    </w:p>
    <w:p w:rsidR="00A217D8" w:rsidP="00153F63" w14:paraId="50DCFF67" w14:textId="77777777">
      <w:pPr>
        <w:rPr>
          <w:sz w:val="24"/>
        </w:rPr>
      </w:pPr>
    </w:p>
    <w:p w:rsidR="00153F63" w:rsidRPr="00BA5132" w:rsidP="00153F63" w14:paraId="0BB5D567" w14:textId="2195BD70">
      <w:pPr>
        <w:rPr>
          <w:sz w:val="24"/>
        </w:rPr>
      </w:pPr>
      <w:r w:rsidRPr="00BA5132">
        <w:rPr>
          <w:sz w:val="24"/>
        </w:rPr>
        <w:t xml:space="preserve">SUDORS is a new data collection instead of an amendment to NVDRS because the purpose of SUDORS is different from NVDRS. This results in the programs having different requirements, imposing different burdens on the public, and becoming more distinct overtime. </w:t>
      </w:r>
      <w:r w:rsidRPr="00BA5132" w:rsidR="00916B7F">
        <w:rPr>
          <w:sz w:val="24"/>
        </w:rPr>
        <w:t xml:space="preserve">With </w:t>
      </w:r>
      <w:r w:rsidR="00A676C6">
        <w:rPr>
          <w:sz w:val="24"/>
        </w:rPr>
        <w:t xml:space="preserve">the specific </w:t>
      </w:r>
      <w:r w:rsidRPr="00BA5132" w:rsidR="00916B7F">
        <w:rPr>
          <w:sz w:val="24"/>
        </w:rPr>
        <w:t>drug</w:t>
      </w:r>
      <w:r w:rsidR="00A676C6">
        <w:rPr>
          <w:sz w:val="24"/>
        </w:rPr>
        <w:t>s</w:t>
      </w:r>
      <w:r w:rsidRPr="00BA5132" w:rsidR="00916B7F">
        <w:rPr>
          <w:sz w:val="24"/>
        </w:rPr>
        <w:t xml:space="preserve"> involved in drug overdose</w:t>
      </w:r>
      <w:r w:rsidR="00A676C6">
        <w:rPr>
          <w:sz w:val="24"/>
        </w:rPr>
        <w:t xml:space="preserve"> deaths</w:t>
      </w:r>
      <w:r w:rsidRPr="00BA5132" w:rsidR="00916B7F">
        <w:rPr>
          <w:sz w:val="24"/>
        </w:rPr>
        <w:t xml:space="preserve"> shifting quickly (e.g., fentanyl and fentanyl analogs)</w:t>
      </w:r>
      <w:r w:rsidRPr="00BA5132">
        <w:rPr>
          <w:sz w:val="24"/>
        </w:rPr>
        <w:t xml:space="preserve">, SUDORS needs to collect data with a </w:t>
      </w:r>
      <w:r w:rsidRPr="00BA5132" w:rsidR="00847D5F">
        <w:rPr>
          <w:sz w:val="24"/>
        </w:rPr>
        <w:t>six-month</w:t>
      </w:r>
      <w:r w:rsidRPr="00BA5132">
        <w:rPr>
          <w:sz w:val="24"/>
        </w:rPr>
        <w:t xml:space="preserve"> time lag </w:t>
      </w:r>
      <w:r w:rsidRPr="00BA5132" w:rsidR="00916B7F">
        <w:rPr>
          <w:sz w:val="24"/>
        </w:rPr>
        <w:t xml:space="preserve">to be effective. This is </w:t>
      </w:r>
      <w:r w:rsidRPr="00BA5132">
        <w:rPr>
          <w:sz w:val="24"/>
        </w:rPr>
        <w:t>substantially faster than current NVDRS</w:t>
      </w:r>
      <w:r w:rsidR="00AA26E6">
        <w:rPr>
          <w:sz w:val="24"/>
        </w:rPr>
        <w:t xml:space="preserve"> timelines</w:t>
      </w:r>
      <w:r w:rsidRPr="00BA5132">
        <w:rPr>
          <w:sz w:val="24"/>
        </w:rPr>
        <w:t xml:space="preserve">. </w:t>
      </w:r>
      <w:r w:rsidRPr="00BA5132" w:rsidR="00916B7F">
        <w:rPr>
          <w:sz w:val="24"/>
        </w:rPr>
        <w:t>To achieve more rapid reporting</w:t>
      </w:r>
      <w:r w:rsidRPr="00BA5132">
        <w:rPr>
          <w:sz w:val="24"/>
        </w:rPr>
        <w:t>, SUDORS is not collecting law enforcement information</w:t>
      </w:r>
      <w:r w:rsidR="00AA26E6">
        <w:rPr>
          <w:sz w:val="24"/>
        </w:rPr>
        <w:t>,</w:t>
      </w:r>
      <w:r w:rsidRPr="00BA5132">
        <w:rPr>
          <w:sz w:val="24"/>
        </w:rPr>
        <w:t xml:space="preserve"> which has a </w:t>
      </w:r>
      <w:r w:rsidRPr="00BA5132" w:rsidR="00847D5F">
        <w:rPr>
          <w:sz w:val="24"/>
        </w:rPr>
        <w:t>long-time</w:t>
      </w:r>
      <w:r w:rsidRPr="00BA5132">
        <w:rPr>
          <w:sz w:val="24"/>
        </w:rPr>
        <w:t xml:space="preserve"> lag even though NVDRS does collect this information. This means the burden estimates for the two systems will be different. Al</w:t>
      </w:r>
      <w:r w:rsidRPr="00BA5132" w:rsidR="00916B7F">
        <w:rPr>
          <w:sz w:val="24"/>
        </w:rPr>
        <w:t>though</w:t>
      </w:r>
      <w:r w:rsidRPr="00BA5132">
        <w:rPr>
          <w:sz w:val="24"/>
        </w:rPr>
        <w:t xml:space="preserve"> SUDORS </w:t>
      </w:r>
      <w:r w:rsidRPr="00BA5132" w:rsidR="00916B7F">
        <w:rPr>
          <w:sz w:val="24"/>
        </w:rPr>
        <w:t>currently collects many of the same variables as</w:t>
      </w:r>
      <w:r w:rsidRPr="00BA5132">
        <w:rPr>
          <w:sz w:val="24"/>
        </w:rPr>
        <w:t xml:space="preserve"> NVDRS</w:t>
      </w:r>
      <w:r w:rsidRPr="00BA5132" w:rsidR="00916B7F">
        <w:rPr>
          <w:sz w:val="24"/>
        </w:rPr>
        <w:t>,</w:t>
      </w:r>
      <w:r w:rsidRPr="00BA5132">
        <w:rPr>
          <w:sz w:val="24"/>
        </w:rPr>
        <w:t xml:space="preserve"> </w:t>
      </w:r>
      <w:r w:rsidRPr="00BA5132" w:rsidR="00916B7F">
        <w:rPr>
          <w:sz w:val="24"/>
        </w:rPr>
        <w:t>t</w:t>
      </w:r>
      <w:r w:rsidRPr="00BA5132">
        <w:rPr>
          <w:sz w:val="24"/>
        </w:rPr>
        <w:t>he information that SUDORS collects is expected to change over</w:t>
      </w:r>
      <w:r w:rsidR="002E75BB">
        <w:rPr>
          <w:sz w:val="24"/>
        </w:rPr>
        <w:t xml:space="preserve"> </w:t>
      </w:r>
      <w:r w:rsidRPr="00BA5132">
        <w:rPr>
          <w:sz w:val="24"/>
        </w:rPr>
        <w:t xml:space="preserve">time based on feedback from </w:t>
      </w:r>
      <w:r w:rsidR="00023832">
        <w:rPr>
          <w:sz w:val="24"/>
        </w:rPr>
        <w:t xml:space="preserve">recipients </w:t>
      </w:r>
      <w:r w:rsidRPr="00BA5132">
        <w:rPr>
          <w:sz w:val="24"/>
        </w:rPr>
        <w:t>and key stakeholders</w:t>
      </w:r>
      <w:r w:rsidRPr="00BA5132" w:rsidR="00601361">
        <w:rPr>
          <w:sz w:val="24"/>
        </w:rPr>
        <w:t>.</w:t>
      </w:r>
      <w:r w:rsidRPr="00BA5132">
        <w:rPr>
          <w:sz w:val="24"/>
        </w:rPr>
        <w:t xml:space="preserve"> </w:t>
      </w:r>
      <w:r w:rsidRPr="00BA5132" w:rsidR="00A7458C">
        <w:rPr>
          <w:sz w:val="24"/>
        </w:rPr>
        <w:t xml:space="preserve">This will result in </w:t>
      </w:r>
      <w:r w:rsidR="008B5987">
        <w:rPr>
          <w:sz w:val="24"/>
        </w:rPr>
        <w:t xml:space="preserve">SUDORS </w:t>
      </w:r>
      <w:r w:rsidRPr="00BA5132" w:rsidR="00A7458C">
        <w:rPr>
          <w:sz w:val="24"/>
        </w:rPr>
        <w:t>inclu</w:t>
      </w:r>
      <w:r w:rsidR="008B5987">
        <w:rPr>
          <w:sz w:val="24"/>
        </w:rPr>
        <w:t>ding</w:t>
      </w:r>
      <w:r w:rsidRPr="00BA5132" w:rsidR="00A7458C">
        <w:rPr>
          <w:sz w:val="24"/>
        </w:rPr>
        <w:t xml:space="preserve"> additional variables </w:t>
      </w:r>
      <w:r w:rsidR="008B5987">
        <w:rPr>
          <w:sz w:val="24"/>
        </w:rPr>
        <w:t>and dropping</w:t>
      </w:r>
      <w:r w:rsidRPr="00BA5132" w:rsidR="00A7458C">
        <w:rPr>
          <w:sz w:val="24"/>
        </w:rPr>
        <w:t xml:space="preserve"> other variables (i.e., grayed or blanked out in the data entry system). In fact, this </w:t>
      </w:r>
      <w:r w:rsidR="00023832">
        <w:rPr>
          <w:sz w:val="24"/>
        </w:rPr>
        <w:t xml:space="preserve">SUDORS revision </w:t>
      </w:r>
      <w:r w:rsidRPr="00BA5132" w:rsidR="00A7458C">
        <w:rPr>
          <w:sz w:val="24"/>
        </w:rPr>
        <w:t>and the previous revision of SUDORS ha</w:t>
      </w:r>
      <w:r w:rsidR="00AC05BF">
        <w:rPr>
          <w:sz w:val="24"/>
        </w:rPr>
        <w:t>ve</w:t>
      </w:r>
      <w:r w:rsidRPr="00BA5132" w:rsidR="00A7458C">
        <w:rPr>
          <w:sz w:val="24"/>
        </w:rPr>
        <w:t xml:space="preserve"> demonstrated a rapid expansion and enhancement of information collected on drug overdose deaths. </w:t>
      </w:r>
      <w:r w:rsidRPr="00BA5132">
        <w:rPr>
          <w:sz w:val="24"/>
        </w:rPr>
        <w:t xml:space="preserve">These changes increasingly make </w:t>
      </w:r>
      <w:r w:rsidR="0023585E">
        <w:rPr>
          <w:sz w:val="24"/>
        </w:rPr>
        <w:t xml:space="preserve">the data collected by </w:t>
      </w:r>
      <w:r w:rsidRPr="00BA5132">
        <w:rPr>
          <w:sz w:val="24"/>
        </w:rPr>
        <w:t>SUDORS and NVDRS different. Also, SUDORS may explore additional linkages with data sources such as state prescription drug monitoring programs (i.e., state programs that track all controlled substance prescriptions) that are very relevant to drug overdose, but not as useful to NVDRS. This again would contribute to significant differences in scope and burden estimates of the two systems.</w:t>
      </w:r>
    </w:p>
    <w:p w:rsidR="00153F63" w:rsidP="00153F63" w14:paraId="7D15ABAF" w14:textId="03D3DD3B">
      <w:pPr>
        <w:rPr>
          <w:sz w:val="24"/>
        </w:rPr>
      </w:pPr>
    </w:p>
    <w:p w:rsidR="00C46460" w:rsidRPr="00BA5132" w:rsidP="00C46460" w14:paraId="06B137AC" w14:textId="176DD5E5">
      <w:pPr>
        <w:rPr>
          <w:sz w:val="24"/>
        </w:rPr>
      </w:pPr>
      <w:r w:rsidRPr="00BA5132">
        <w:rPr>
          <w:sz w:val="24"/>
        </w:rPr>
        <w:t xml:space="preserve">SUDORS is using the NVDRS web-based platform </w:t>
      </w:r>
      <w:r w:rsidR="007F1B5A">
        <w:rPr>
          <w:sz w:val="24"/>
        </w:rPr>
        <w:t xml:space="preserve">instead of creating a new data collection system </w:t>
      </w:r>
      <w:r w:rsidR="002D3E2D">
        <w:rPr>
          <w:sz w:val="24"/>
        </w:rPr>
        <w:t>to both</w:t>
      </w:r>
      <w:r w:rsidR="00E705A9">
        <w:rPr>
          <w:sz w:val="24"/>
        </w:rPr>
        <w:t xml:space="preserve"> reduce burden on respondents and</w:t>
      </w:r>
      <w:r w:rsidR="002D3E2D">
        <w:rPr>
          <w:sz w:val="24"/>
        </w:rPr>
        <w:t xml:space="preserve"> maximize </w:t>
      </w:r>
      <w:r w:rsidR="007F1B5A">
        <w:rPr>
          <w:sz w:val="24"/>
        </w:rPr>
        <w:t xml:space="preserve">federal </w:t>
      </w:r>
      <w:r w:rsidR="002D3E2D">
        <w:rPr>
          <w:sz w:val="24"/>
        </w:rPr>
        <w:t>government resources</w:t>
      </w:r>
      <w:r w:rsidR="00E779ED">
        <w:rPr>
          <w:sz w:val="24"/>
        </w:rPr>
        <w:t>. Specifically, two</w:t>
      </w:r>
      <w:r w:rsidR="002D3E2D">
        <w:rPr>
          <w:sz w:val="24"/>
        </w:rPr>
        <w:t xml:space="preserve"> advantages of using the NVDRS web-based platform </w:t>
      </w:r>
      <w:r w:rsidR="007F1B5A">
        <w:rPr>
          <w:sz w:val="24"/>
        </w:rPr>
        <w:t xml:space="preserve">instead of creating a new data collection system </w:t>
      </w:r>
      <w:r w:rsidR="002D3E2D">
        <w:rPr>
          <w:sz w:val="24"/>
        </w:rPr>
        <w:t>are</w:t>
      </w:r>
      <w:r w:rsidR="00EB287D">
        <w:rPr>
          <w:sz w:val="24"/>
        </w:rPr>
        <w:t xml:space="preserve"> the following</w:t>
      </w:r>
      <w:r w:rsidRPr="00BA5132">
        <w:rPr>
          <w:sz w:val="24"/>
        </w:rPr>
        <w:t>:</w:t>
      </w:r>
    </w:p>
    <w:p w:rsidR="00C46460" w:rsidRPr="00BA5132" w:rsidP="00C46460" w14:paraId="57B18538" w14:textId="1A825C24">
      <w:pPr>
        <w:numPr>
          <w:ilvl w:val="0"/>
          <w:numId w:val="19"/>
        </w:numPr>
        <w:rPr>
          <w:sz w:val="24"/>
        </w:rPr>
      </w:pPr>
      <w:r>
        <w:rPr>
          <w:sz w:val="24"/>
        </w:rPr>
        <w:t>Staff at many local public health departments have already received train</w:t>
      </w:r>
      <w:r w:rsidR="0031453C">
        <w:rPr>
          <w:sz w:val="24"/>
        </w:rPr>
        <w:t>ing</w:t>
      </w:r>
      <w:r>
        <w:rPr>
          <w:sz w:val="24"/>
        </w:rPr>
        <w:t xml:space="preserve"> in accessing and using </w:t>
      </w:r>
      <w:r w:rsidR="00EB287D">
        <w:rPr>
          <w:sz w:val="24"/>
        </w:rPr>
        <w:t>the NVDRS web-based system. These staff also receive trainings on new NVDRS web functionality. By leveraging NVDRS historical and ongoing training, SUDORS</w:t>
      </w:r>
      <w:r>
        <w:rPr>
          <w:sz w:val="24"/>
        </w:rPr>
        <w:t xml:space="preserve"> reduces the </w:t>
      </w:r>
      <w:r w:rsidR="00EB287D">
        <w:rPr>
          <w:sz w:val="24"/>
        </w:rPr>
        <w:t xml:space="preserve">training burden on </w:t>
      </w:r>
      <w:r>
        <w:rPr>
          <w:sz w:val="24"/>
        </w:rPr>
        <w:t xml:space="preserve">staff in </w:t>
      </w:r>
      <w:r w:rsidR="00E779ED">
        <w:rPr>
          <w:sz w:val="24"/>
        </w:rPr>
        <w:t xml:space="preserve">many </w:t>
      </w:r>
      <w:r>
        <w:rPr>
          <w:sz w:val="24"/>
        </w:rPr>
        <w:t>h</w:t>
      </w:r>
      <w:r w:rsidRPr="00BA5132">
        <w:rPr>
          <w:sz w:val="24"/>
        </w:rPr>
        <w:t>ealth departments</w:t>
      </w:r>
      <w:r w:rsidR="00E705A9">
        <w:rPr>
          <w:sz w:val="24"/>
        </w:rPr>
        <w:t xml:space="preserve"> participating in SUDORS</w:t>
      </w:r>
      <w:r w:rsidR="00E779ED">
        <w:rPr>
          <w:sz w:val="24"/>
        </w:rPr>
        <w:t>,</w:t>
      </w:r>
      <w:r w:rsidRPr="00BA5132">
        <w:rPr>
          <w:sz w:val="24"/>
        </w:rPr>
        <w:t xml:space="preserve"> </w:t>
      </w:r>
      <w:r>
        <w:rPr>
          <w:sz w:val="24"/>
        </w:rPr>
        <w:t xml:space="preserve"> </w:t>
      </w:r>
    </w:p>
    <w:p w:rsidR="00C46460" w:rsidRPr="00BA5132" w:rsidP="00C46460" w14:paraId="505096FA" w14:textId="47FCAF40">
      <w:pPr>
        <w:numPr>
          <w:ilvl w:val="0"/>
          <w:numId w:val="19"/>
        </w:numPr>
        <w:rPr>
          <w:sz w:val="24"/>
        </w:rPr>
      </w:pPr>
      <w:r w:rsidRPr="00BA5132">
        <w:rPr>
          <w:sz w:val="24"/>
        </w:rPr>
        <w:t>The</w:t>
      </w:r>
      <w:r w:rsidR="002D3E2D">
        <w:rPr>
          <w:sz w:val="24"/>
        </w:rPr>
        <w:t xml:space="preserve"> use of the NVDRS</w:t>
      </w:r>
      <w:r w:rsidRPr="00BA5132">
        <w:rPr>
          <w:sz w:val="24"/>
        </w:rPr>
        <w:t xml:space="preserve"> web-based platfo</w:t>
      </w:r>
      <w:r w:rsidR="002D3E2D">
        <w:rPr>
          <w:sz w:val="24"/>
        </w:rPr>
        <w:t xml:space="preserve">rm also </w:t>
      </w:r>
      <w:r w:rsidR="00440DFA">
        <w:rPr>
          <w:sz w:val="24"/>
        </w:rPr>
        <w:t xml:space="preserve">substantially reduces CDC </w:t>
      </w:r>
      <w:r w:rsidRPr="00BA5132" w:rsidR="00440DFA">
        <w:rPr>
          <w:sz w:val="24"/>
        </w:rPr>
        <w:t>dev</w:t>
      </w:r>
      <w:r w:rsidR="00440DFA">
        <w:rPr>
          <w:sz w:val="24"/>
        </w:rPr>
        <w:t xml:space="preserve">elopment and maintenance costs </w:t>
      </w:r>
      <w:r w:rsidR="00E779ED">
        <w:rPr>
          <w:sz w:val="24"/>
        </w:rPr>
        <w:t xml:space="preserve">such as being compliant with ongoing security and privacy standards </w:t>
      </w:r>
      <w:r w:rsidR="00EF7784">
        <w:rPr>
          <w:sz w:val="24"/>
        </w:rPr>
        <w:t xml:space="preserve">compared to developing a new system. </w:t>
      </w:r>
      <w:r w:rsidR="00440DFA">
        <w:rPr>
          <w:sz w:val="24"/>
        </w:rPr>
        <w:t xml:space="preserve"> NVDRS </w:t>
      </w:r>
      <w:r w:rsidRPr="00BA5132">
        <w:rPr>
          <w:sz w:val="24"/>
        </w:rPr>
        <w:t xml:space="preserve">has been designed to support abstraction of standardized data elements from death certificates and ME/C reports that SUDORS will collect (e.g., demographic description of decedents, toxicology reports, </w:t>
      </w:r>
      <w:r>
        <w:rPr>
          <w:sz w:val="24"/>
        </w:rPr>
        <w:t xml:space="preserve">and </w:t>
      </w:r>
      <w:r w:rsidRPr="00BA5132">
        <w:rPr>
          <w:sz w:val="24"/>
        </w:rPr>
        <w:t>location of death)</w:t>
      </w:r>
      <w:r w:rsidR="00440DFA">
        <w:rPr>
          <w:sz w:val="24"/>
        </w:rPr>
        <w:t xml:space="preserve"> and can be expanded to accommodate the unique needs of the SUDORS data collection</w:t>
      </w:r>
      <w:r w:rsidRPr="00BA5132">
        <w:rPr>
          <w:sz w:val="24"/>
        </w:rPr>
        <w:t xml:space="preserve">. </w:t>
      </w:r>
    </w:p>
    <w:p w:rsidR="0003232B" w:rsidP="00153F63" w14:paraId="0900F9F0" w14:textId="679094F7">
      <w:pPr>
        <w:rPr>
          <w:sz w:val="24"/>
        </w:rPr>
      </w:pPr>
    </w:p>
    <w:p w:rsidR="0003232B" w:rsidRPr="00720D73" w:rsidP="0003232B" w14:paraId="0C3F7761" w14:textId="2A5C0A5E">
      <w:pPr>
        <w:rPr>
          <w:b/>
          <w:sz w:val="24"/>
        </w:rPr>
      </w:pPr>
      <w:r>
        <w:rPr>
          <w:b/>
          <w:sz w:val="24"/>
        </w:rPr>
        <w:t xml:space="preserve">SUDORS coordination with </w:t>
      </w:r>
      <w:r>
        <w:rPr>
          <w:b/>
          <w:sz w:val="24"/>
        </w:rPr>
        <w:t>vital statistics</w:t>
      </w:r>
    </w:p>
    <w:p w:rsidR="00C46460" w:rsidP="00153F63" w14:paraId="558C0D3E" w14:textId="72C1A340">
      <w:pPr>
        <w:rPr>
          <w:sz w:val="24"/>
        </w:rPr>
      </w:pPr>
    </w:p>
    <w:p w:rsidR="002770EC" w:rsidRPr="00BA5132" w:rsidP="002770EC" w14:paraId="3FC63AC5" w14:textId="43936AB2">
      <w:pPr>
        <w:rPr>
          <w:sz w:val="24"/>
        </w:rPr>
      </w:pPr>
      <w:r>
        <w:rPr>
          <w:sz w:val="24"/>
        </w:rPr>
        <w:t>E</w:t>
      </w:r>
      <w:r w:rsidRPr="00BA5132">
        <w:rPr>
          <w:sz w:val="24"/>
        </w:rPr>
        <w:t xml:space="preserve">ven though </w:t>
      </w:r>
      <w:r w:rsidR="00C426FD">
        <w:rPr>
          <w:sz w:val="24"/>
        </w:rPr>
        <w:t>the National Vital Statistics System (NVSS</w:t>
      </w:r>
      <w:r w:rsidR="00163037">
        <w:rPr>
          <w:sz w:val="24"/>
        </w:rPr>
        <w:t xml:space="preserve">) </w:t>
      </w:r>
      <w:r w:rsidRPr="00BA5132" w:rsidR="00163037">
        <w:rPr>
          <w:sz w:val="24"/>
        </w:rPr>
        <w:t>collects</w:t>
      </w:r>
      <w:r w:rsidRPr="00BA5132">
        <w:rPr>
          <w:sz w:val="24"/>
        </w:rPr>
        <w:t xml:space="preserve"> information on drug overdose deaths</w:t>
      </w:r>
      <w:r w:rsidR="00C426FD">
        <w:rPr>
          <w:sz w:val="24"/>
        </w:rPr>
        <w:t xml:space="preserve"> via death certificates</w:t>
      </w:r>
      <w:r w:rsidRPr="00BA5132">
        <w:rPr>
          <w:sz w:val="24"/>
        </w:rPr>
        <w:t xml:space="preserve">, this information differs from SUDORS. Death certificate data focuses on when and why deaths </w:t>
      </w:r>
      <w:r w:rsidRPr="00BA5132" w:rsidR="00847D5F">
        <w:rPr>
          <w:sz w:val="24"/>
        </w:rPr>
        <w:t>occurred but</w:t>
      </w:r>
      <w:r w:rsidRPr="00BA5132">
        <w:rPr>
          <w:sz w:val="24"/>
        </w:rPr>
        <w:t xml:space="preserve"> does not provide information on risk factors for </w:t>
      </w:r>
      <w:r w:rsidRPr="00BA5132">
        <w:rPr>
          <w:sz w:val="24"/>
        </w:rPr>
        <w:t xml:space="preserve">the overdose such as recent release from an institution or mental health history or on all the specific drugs detected in the decedent which can inform targeting of interventions.  In contrast, by reviewing the full ME/C report, SUDORS </w:t>
      </w:r>
      <w:r w:rsidR="00C426FD">
        <w:rPr>
          <w:sz w:val="24"/>
        </w:rPr>
        <w:t>provides</w:t>
      </w:r>
      <w:r w:rsidRPr="00BA5132">
        <w:rPr>
          <w:sz w:val="24"/>
        </w:rPr>
        <w:t xml:space="preserve"> more comprehensive drug use histories of decedents and track</w:t>
      </w:r>
      <w:r w:rsidR="00A83375">
        <w:rPr>
          <w:sz w:val="24"/>
        </w:rPr>
        <w:t>s</w:t>
      </w:r>
      <w:r w:rsidRPr="00BA5132">
        <w:rPr>
          <w:sz w:val="24"/>
        </w:rPr>
        <w:t xml:space="preserve"> the immediate circumstances around the drug overdose death such as </w:t>
      </w:r>
      <w:r>
        <w:rPr>
          <w:sz w:val="24"/>
        </w:rPr>
        <w:t>whether</w:t>
      </w:r>
      <w:r w:rsidRPr="00BA5132">
        <w:rPr>
          <w:sz w:val="24"/>
        </w:rPr>
        <w:t xml:space="preserve"> a bystander</w:t>
      </w:r>
      <w:r>
        <w:rPr>
          <w:sz w:val="24"/>
        </w:rPr>
        <w:t xml:space="preserve"> was</w:t>
      </w:r>
      <w:r w:rsidRPr="00BA5132">
        <w:rPr>
          <w:sz w:val="24"/>
        </w:rPr>
        <w:t xml:space="preserve"> present or w</w:t>
      </w:r>
      <w:r>
        <w:rPr>
          <w:sz w:val="24"/>
        </w:rPr>
        <w:t>hether</w:t>
      </w:r>
      <w:r w:rsidRPr="00BA5132">
        <w:rPr>
          <w:sz w:val="24"/>
        </w:rPr>
        <w:t xml:space="preserve"> the decedent </w:t>
      </w:r>
      <w:r>
        <w:rPr>
          <w:sz w:val="24"/>
        </w:rPr>
        <w:t xml:space="preserve">was </w:t>
      </w:r>
      <w:r w:rsidRPr="00BA5132">
        <w:rPr>
          <w:sz w:val="24"/>
        </w:rPr>
        <w:t xml:space="preserve">recently released from an institution. Additionally, SUDORS abstracts data from toxicology reports that provide the most complete view of drugs contributing to the overdose death as well as other drugs present. This can help </w:t>
      </w:r>
      <w:r>
        <w:rPr>
          <w:sz w:val="24"/>
        </w:rPr>
        <w:t>identify</w:t>
      </w:r>
      <w:r w:rsidRPr="00BA5132">
        <w:rPr>
          <w:sz w:val="24"/>
        </w:rPr>
        <w:t xml:space="preserve"> both drugs contributing to overdoses as well as drug use patterns </w:t>
      </w:r>
      <w:r>
        <w:rPr>
          <w:sz w:val="24"/>
        </w:rPr>
        <w:t xml:space="preserve">potentially </w:t>
      </w:r>
      <w:r w:rsidRPr="00BA5132">
        <w:rPr>
          <w:sz w:val="24"/>
        </w:rPr>
        <w:t xml:space="preserve">associated with a high </w:t>
      </w:r>
      <w:r>
        <w:rPr>
          <w:sz w:val="24"/>
        </w:rPr>
        <w:t>number</w:t>
      </w:r>
      <w:r w:rsidRPr="00BA5132">
        <w:rPr>
          <w:sz w:val="24"/>
        </w:rPr>
        <w:t xml:space="preserve"> of overdose</w:t>
      </w:r>
      <w:r>
        <w:rPr>
          <w:sz w:val="24"/>
        </w:rPr>
        <w:t xml:space="preserve"> deaths (i.e., what drugs are people experiencing a fatal overdose using and can this drug use pattern be targeted for intervention)</w:t>
      </w:r>
      <w:r w:rsidRPr="00BA5132">
        <w:rPr>
          <w:sz w:val="24"/>
        </w:rPr>
        <w:t>.</w:t>
      </w:r>
    </w:p>
    <w:p w:rsidR="002770EC" w:rsidP="0074361A" w14:paraId="52C00B00" w14:textId="77777777">
      <w:pPr>
        <w:rPr>
          <w:sz w:val="24"/>
        </w:rPr>
      </w:pPr>
    </w:p>
    <w:p w:rsidR="00EE613E" w:rsidP="0074361A" w14:paraId="21B4A1A8" w14:textId="0260A219">
      <w:pPr>
        <w:rPr>
          <w:sz w:val="24"/>
        </w:rPr>
      </w:pPr>
      <w:r w:rsidRPr="00BF1CE2">
        <w:rPr>
          <w:sz w:val="24"/>
        </w:rPr>
        <w:t xml:space="preserve">The Division of </w:t>
      </w:r>
      <w:r w:rsidR="001A01D7">
        <w:rPr>
          <w:sz w:val="24"/>
        </w:rPr>
        <w:t>Overdose</w:t>
      </w:r>
      <w:r w:rsidRPr="00BF1CE2">
        <w:rPr>
          <w:sz w:val="24"/>
        </w:rPr>
        <w:t xml:space="preserve"> Prevention (</w:t>
      </w:r>
      <w:r w:rsidRPr="00BF1CE2" w:rsidR="001A01D7">
        <w:rPr>
          <w:sz w:val="24"/>
        </w:rPr>
        <w:t>D</w:t>
      </w:r>
      <w:r w:rsidR="001A01D7">
        <w:rPr>
          <w:sz w:val="24"/>
        </w:rPr>
        <w:t>O</w:t>
      </w:r>
      <w:r w:rsidRPr="00BF1CE2" w:rsidR="001A01D7">
        <w:rPr>
          <w:sz w:val="24"/>
        </w:rPr>
        <w:t>P</w:t>
      </w:r>
      <w:r w:rsidRPr="00BF1CE2">
        <w:rPr>
          <w:sz w:val="24"/>
        </w:rPr>
        <w:t xml:space="preserve">), CDC is collaborating with the National </w:t>
      </w:r>
      <w:r w:rsidRPr="007A5408">
        <w:rPr>
          <w:sz w:val="24"/>
        </w:rPr>
        <w:t xml:space="preserve">Center for Health Statistics (NCHS), CDC to streamline and improve the quality and timeliness of drug overdose data collected on the death certificate as </w:t>
      </w:r>
      <w:r w:rsidRPr="007A5408" w:rsidR="007A5408">
        <w:rPr>
          <w:sz w:val="24"/>
        </w:rPr>
        <w:t>outline</w:t>
      </w:r>
      <w:r w:rsidR="00FD75CD">
        <w:rPr>
          <w:sz w:val="24"/>
        </w:rPr>
        <w:t>d</w:t>
      </w:r>
      <w:r w:rsidRPr="007A5408" w:rsidR="007A5408">
        <w:rPr>
          <w:sz w:val="24"/>
        </w:rPr>
        <w:t xml:space="preserve"> in </w:t>
      </w:r>
      <w:r w:rsidRPr="007A5408" w:rsidR="0086614F">
        <w:rPr>
          <w:sz w:val="24"/>
        </w:rPr>
        <w:t xml:space="preserve">the previous NOA </w:t>
      </w:r>
      <w:r w:rsidRPr="00D20AC7" w:rsidR="007A5408">
        <w:rPr>
          <w:sz w:val="24"/>
        </w:rPr>
        <w:t>terms of clearance</w:t>
      </w:r>
      <w:r w:rsidRPr="007A5408" w:rsidR="007A5408">
        <w:rPr>
          <w:sz w:val="24"/>
        </w:rPr>
        <w:t xml:space="preserve"> </w:t>
      </w:r>
      <w:r w:rsidRPr="007A5408" w:rsidR="0086614F">
        <w:rPr>
          <w:sz w:val="24"/>
        </w:rPr>
        <w:t>for</w:t>
      </w:r>
      <w:r w:rsidRPr="00BA5132" w:rsidR="0086614F">
        <w:rPr>
          <w:sz w:val="24"/>
        </w:rPr>
        <w:t xml:space="preserve"> SUDORS</w:t>
      </w:r>
      <w:r w:rsidRPr="00BF1CE2">
        <w:rPr>
          <w:sz w:val="24"/>
        </w:rPr>
        <w:t>.</w:t>
      </w:r>
      <w:r w:rsidRPr="00BA5132" w:rsidR="005F5C7F">
        <w:rPr>
          <w:sz w:val="24"/>
        </w:rPr>
        <w:t xml:space="preserve"> </w:t>
      </w:r>
      <w:r w:rsidRPr="00EE613E">
        <w:rPr>
          <w:sz w:val="24"/>
        </w:rPr>
        <w:t>These improvements may indirectly improve SUDO</w:t>
      </w:r>
      <w:r w:rsidR="005E7BD9">
        <w:rPr>
          <w:sz w:val="24"/>
        </w:rPr>
        <w:t xml:space="preserve">RS, which contains information </w:t>
      </w:r>
      <w:r w:rsidRPr="00EE613E">
        <w:rPr>
          <w:sz w:val="24"/>
        </w:rPr>
        <w:t xml:space="preserve">abstracted from the death certificate. Also, one of the collaborations supporting interoperability among ME/C case management systems, state vital statistics, and state surveillance systems may directly enhance SUDORS reporting in some states.  </w:t>
      </w:r>
      <w:r>
        <w:rPr>
          <w:sz w:val="24"/>
        </w:rPr>
        <w:t xml:space="preserve">Finally, </w:t>
      </w:r>
      <w:r w:rsidRPr="009F728A">
        <w:rPr>
          <w:sz w:val="24"/>
        </w:rPr>
        <w:t xml:space="preserve">CDC operates the Opioid Response Coordinating Unit (ORCU) that brings together all </w:t>
      </w:r>
      <w:r w:rsidR="00847D5F">
        <w:rPr>
          <w:sz w:val="24"/>
        </w:rPr>
        <w:t xml:space="preserve">centers </w:t>
      </w:r>
      <w:r w:rsidRPr="009F728A" w:rsidR="00847D5F">
        <w:rPr>
          <w:sz w:val="24"/>
        </w:rPr>
        <w:t>in</w:t>
      </w:r>
      <w:r w:rsidRPr="009F728A">
        <w:rPr>
          <w:sz w:val="24"/>
        </w:rPr>
        <w:t xml:space="preserve"> CDC to ensure coordination and integration of opioid surveillance activities across CDC.</w:t>
      </w:r>
      <w:r w:rsidRPr="00EE613E">
        <w:rPr>
          <w:sz w:val="24"/>
        </w:rPr>
        <w:t xml:space="preserve">  </w:t>
      </w:r>
    </w:p>
    <w:p w:rsidR="00EE613E" w:rsidP="0074361A" w14:paraId="6E7235D8" w14:textId="77777777">
      <w:pPr>
        <w:rPr>
          <w:sz w:val="24"/>
        </w:rPr>
      </w:pPr>
    </w:p>
    <w:p w:rsidR="001A01D7" w:rsidP="0074361A" w14:paraId="2F216835" w14:textId="7A695833">
      <w:pPr>
        <w:rPr>
          <w:sz w:val="24"/>
        </w:rPr>
      </w:pPr>
      <w:r>
        <w:rPr>
          <w:sz w:val="24"/>
        </w:rPr>
        <w:t xml:space="preserve">In accordance </w:t>
      </w:r>
      <w:r w:rsidR="00847D5F">
        <w:rPr>
          <w:sz w:val="24"/>
        </w:rPr>
        <w:t>with</w:t>
      </w:r>
      <w:r>
        <w:rPr>
          <w:sz w:val="24"/>
        </w:rPr>
        <w:t xml:space="preserve"> OMB’s terms of clearance</w:t>
      </w:r>
      <w:r w:rsidR="00FE420F">
        <w:rPr>
          <w:sz w:val="24"/>
        </w:rPr>
        <w:t>,</w:t>
      </w:r>
      <w:r>
        <w:rPr>
          <w:sz w:val="24"/>
        </w:rPr>
        <w:t xml:space="preserve"> </w:t>
      </w:r>
      <w:r w:rsidR="000D0D7D">
        <w:rPr>
          <w:sz w:val="24"/>
        </w:rPr>
        <w:t>CDC-NCIPC</w:t>
      </w:r>
      <w:r w:rsidRPr="00BA5132" w:rsidR="000D0D7D">
        <w:rPr>
          <w:sz w:val="24"/>
        </w:rPr>
        <w:t xml:space="preserve"> </w:t>
      </w:r>
      <w:r w:rsidRPr="00BA5132" w:rsidR="0074361A">
        <w:rPr>
          <w:sz w:val="24"/>
        </w:rPr>
        <w:t xml:space="preserve">has provided OMB </w:t>
      </w:r>
      <w:r>
        <w:rPr>
          <w:sz w:val="24"/>
        </w:rPr>
        <w:t>seven</w:t>
      </w:r>
      <w:r w:rsidRPr="00BA5132">
        <w:rPr>
          <w:sz w:val="24"/>
        </w:rPr>
        <w:t xml:space="preserve"> </w:t>
      </w:r>
      <w:r w:rsidR="00950486">
        <w:rPr>
          <w:sz w:val="24"/>
        </w:rPr>
        <w:t xml:space="preserve">reports </w:t>
      </w:r>
      <w:r w:rsidRPr="00BA5132" w:rsidR="0074361A">
        <w:rPr>
          <w:sz w:val="24"/>
        </w:rPr>
        <w:t>on the progress of collaborations with NCHS</w:t>
      </w:r>
      <w:r>
        <w:rPr>
          <w:sz w:val="24"/>
        </w:rPr>
        <w:t>.</w:t>
      </w:r>
      <w:r w:rsidRPr="00BA5132" w:rsidR="0074361A">
        <w:rPr>
          <w:sz w:val="24"/>
        </w:rPr>
        <w:t xml:space="preserve"> </w:t>
      </w:r>
      <w:r w:rsidRPr="001A01D7">
        <w:rPr>
          <w:sz w:val="24"/>
        </w:rPr>
        <w:t>These were provided in August 2018, March 2019, January 2020, August 2020, February 2021, August 2021, and March 2022</w:t>
      </w:r>
      <w:r w:rsidR="00950486">
        <w:rPr>
          <w:sz w:val="24"/>
        </w:rPr>
        <w:t>(Attach</w:t>
      </w:r>
      <w:r w:rsidR="003C6ADE">
        <w:rPr>
          <w:sz w:val="24"/>
        </w:rPr>
        <w:t xml:space="preserve">ment </w:t>
      </w:r>
      <w:r>
        <w:rPr>
          <w:sz w:val="24"/>
        </w:rPr>
        <w:t>H)</w:t>
      </w:r>
      <w:r w:rsidRPr="00BA5132" w:rsidR="0074361A">
        <w:rPr>
          <w:sz w:val="24"/>
        </w:rPr>
        <w:t xml:space="preserve">. </w:t>
      </w:r>
      <w:r w:rsidR="001968E8">
        <w:rPr>
          <w:sz w:val="24"/>
        </w:rPr>
        <w:t xml:space="preserve">Previous reviews from OMB requested collaborations between NCIPC / POD and NCHS, the status of </w:t>
      </w:r>
      <w:r w:rsidRPr="00BA5132" w:rsidR="005F5C7F">
        <w:rPr>
          <w:sz w:val="24"/>
        </w:rPr>
        <w:t xml:space="preserve">current collaborations </w:t>
      </w:r>
      <w:r w:rsidRPr="00BA5132" w:rsidR="00847D5F">
        <w:rPr>
          <w:sz w:val="24"/>
        </w:rPr>
        <w:t>is</w:t>
      </w:r>
      <w:r w:rsidRPr="00BA5132" w:rsidR="005F5C7F">
        <w:rPr>
          <w:sz w:val="24"/>
        </w:rPr>
        <w:t xml:space="preserve"> sum</w:t>
      </w:r>
      <w:r w:rsidR="008B1AA3">
        <w:rPr>
          <w:sz w:val="24"/>
        </w:rPr>
        <w:t>mariz</w:t>
      </w:r>
      <w:r w:rsidR="001968E8">
        <w:rPr>
          <w:sz w:val="24"/>
        </w:rPr>
        <w:t xml:space="preserve">ed in the provided attachment </w:t>
      </w:r>
      <w:r w:rsidRPr="00BA5132" w:rsidR="00B63933">
        <w:rPr>
          <w:sz w:val="24"/>
        </w:rPr>
        <w:t xml:space="preserve">(See Attachment </w:t>
      </w:r>
      <w:r w:rsidR="00B63933">
        <w:rPr>
          <w:sz w:val="24"/>
        </w:rPr>
        <w:t>I</w:t>
      </w:r>
      <w:r w:rsidRPr="00BA5132" w:rsidR="00B63933">
        <w:rPr>
          <w:sz w:val="24"/>
        </w:rPr>
        <w:t>)</w:t>
      </w:r>
      <w:r w:rsidR="00B63933">
        <w:rPr>
          <w:sz w:val="24"/>
        </w:rPr>
        <w:t xml:space="preserve">. </w:t>
      </w:r>
      <w:r w:rsidRPr="00BA5132" w:rsidR="0074361A">
        <w:rPr>
          <w:sz w:val="24"/>
        </w:rPr>
        <w:t xml:space="preserve"> </w:t>
      </w:r>
    </w:p>
    <w:p w:rsidR="00256EA0" w:rsidRPr="00BF1CE2" w:rsidP="00256EA0" w14:paraId="69433B1F" w14:textId="33D3EDF1">
      <w:pPr>
        <w:pStyle w:val="07NarrativeText"/>
        <w:spacing w:after="0"/>
        <w:rPr>
          <w:rFonts w:ascii="Times New Roman" w:eastAsia="Times New Roman" w:hAnsi="Times New Roman"/>
          <w:b/>
          <w:sz w:val="24"/>
          <w:szCs w:val="24"/>
        </w:rPr>
      </w:pPr>
    </w:p>
    <w:p w:rsidR="00256EA0" w:rsidRPr="00BF1CE2" w:rsidP="00BF1CE2" w14:paraId="043B8EAC" w14:textId="54E711F9">
      <w:pPr>
        <w:rPr>
          <w:b/>
        </w:rPr>
      </w:pPr>
    </w:p>
    <w:p w:rsidR="00427081" w:rsidRPr="00BA5132" w:rsidP="00153F63" w14:paraId="19D7C7BF" w14:textId="3AA2E15D">
      <w:pPr>
        <w:rPr>
          <w:sz w:val="24"/>
        </w:rPr>
      </w:pPr>
      <w:r w:rsidRPr="00BA5132">
        <w:rPr>
          <w:sz w:val="24"/>
        </w:rPr>
        <w:t xml:space="preserve">Future collaborative priorities for NCHS and </w:t>
      </w:r>
      <w:r w:rsidR="00D124A9">
        <w:rPr>
          <w:sz w:val="24"/>
        </w:rPr>
        <w:t>NCIPC/</w:t>
      </w:r>
      <w:r w:rsidRPr="00BA5132" w:rsidR="00D124A9">
        <w:rPr>
          <w:sz w:val="24"/>
        </w:rPr>
        <w:t>D</w:t>
      </w:r>
      <w:r w:rsidR="00D124A9">
        <w:rPr>
          <w:sz w:val="24"/>
        </w:rPr>
        <w:t>O</w:t>
      </w:r>
      <w:r w:rsidRPr="00BA5132" w:rsidR="00D124A9">
        <w:rPr>
          <w:sz w:val="24"/>
        </w:rPr>
        <w:t xml:space="preserve">P </w:t>
      </w:r>
      <w:r w:rsidRPr="00BA5132">
        <w:rPr>
          <w:sz w:val="24"/>
        </w:rPr>
        <w:t xml:space="preserve">will be driven by lessons learned from the </w:t>
      </w:r>
      <w:r w:rsidR="00D124A9">
        <w:rPr>
          <w:sz w:val="24"/>
        </w:rPr>
        <w:t>above activities</w:t>
      </w:r>
      <w:r w:rsidRPr="00BA5132">
        <w:rPr>
          <w:sz w:val="24"/>
        </w:rPr>
        <w:t xml:space="preserve">. </w:t>
      </w:r>
    </w:p>
    <w:p w:rsidR="00427081" w:rsidRPr="00BA5132" w:rsidP="00153F63" w14:paraId="1F3F2DC4" w14:textId="77777777">
      <w:pPr>
        <w:rPr>
          <w:sz w:val="24"/>
        </w:rPr>
      </w:pPr>
    </w:p>
    <w:p w:rsidR="00020775" w:rsidRPr="00483520" w:rsidP="00153F63" w14:paraId="40457AD6" w14:textId="3FA9538D">
      <w:pPr>
        <w:rPr>
          <w:sz w:val="24"/>
        </w:rPr>
      </w:pPr>
      <w:r w:rsidRPr="00BA5132">
        <w:rPr>
          <w:sz w:val="24"/>
        </w:rPr>
        <w:t xml:space="preserve">Previous and ongoing work </w:t>
      </w:r>
      <w:r w:rsidRPr="00BA5132" w:rsidR="008450CC">
        <w:rPr>
          <w:sz w:val="24"/>
        </w:rPr>
        <w:t xml:space="preserve">on interoperability </w:t>
      </w:r>
      <w:r w:rsidRPr="00BA5132">
        <w:rPr>
          <w:sz w:val="24"/>
        </w:rPr>
        <w:t>has found that scaling up an</w:t>
      </w:r>
      <w:r w:rsidRPr="00BA5132" w:rsidR="005B3068">
        <w:rPr>
          <w:sz w:val="24"/>
        </w:rPr>
        <w:t xml:space="preserve"> interoperable exchange of medical </w:t>
      </w:r>
      <w:r w:rsidRPr="00483520" w:rsidR="005B3068">
        <w:rPr>
          <w:sz w:val="24"/>
        </w:rPr>
        <w:t xml:space="preserve">examiner and coroner </w:t>
      </w:r>
      <w:r w:rsidRPr="00483520">
        <w:rPr>
          <w:sz w:val="24"/>
        </w:rPr>
        <w:t xml:space="preserve">(ME/C) </w:t>
      </w:r>
      <w:r w:rsidRPr="00483520" w:rsidR="005B3068">
        <w:rPr>
          <w:sz w:val="24"/>
        </w:rPr>
        <w:t>case management</w:t>
      </w:r>
      <w:r w:rsidRPr="00483520">
        <w:rPr>
          <w:sz w:val="24"/>
        </w:rPr>
        <w:t xml:space="preserve"> </w:t>
      </w:r>
      <w:r w:rsidRPr="00483520">
        <w:rPr>
          <w:sz w:val="24"/>
        </w:rPr>
        <w:t xml:space="preserve">with vital statistics and state surveillance programs such as SUDORS </w:t>
      </w:r>
      <w:r w:rsidRPr="00483520" w:rsidR="008450CC">
        <w:rPr>
          <w:sz w:val="24"/>
        </w:rPr>
        <w:t xml:space="preserve">on variables not collected on the deaths certificate </w:t>
      </w:r>
      <w:r w:rsidRPr="00483520">
        <w:rPr>
          <w:sz w:val="24"/>
        </w:rPr>
        <w:t xml:space="preserve">will be incremental and </w:t>
      </w:r>
      <w:r w:rsidRPr="00483520" w:rsidR="008450CC">
        <w:rPr>
          <w:sz w:val="24"/>
        </w:rPr>
        <w:t xml:space="preserve">require customized efforts across states. Consequently, </w:t>
      </w:r>
      <w:r w:rsidRPr="00483520">
        <w:rPr>
          <w:sz w:val="24"/>
        </w:rPr>
        <w:t>broad i</w:t>
      </w:r>
      <w:r w:rsidRPr="00483520" w:rsidR="008450CC">
        <w:rPr>
          <w:sz w:val="24"/>
        </w:rPr>
        <w:t>mplementation is likely to require more than</w:t>
      </w:r>
      <w:r w:rsidRPr="00483520">
        <w:rPr>
          <w:sz w:val="24"/>
        </w:rPr>
        <w:t xml:space="preserve"> five years. Key challenges </w:t>
      </w:r>
      <w:r w:rsidR="009C48D8">
        <w:rPr>
          <w:sz w:val="24"/>
        </w:rPr>
        <w:t>supporting this</w:t>
      </w:r>
      <w:r w:rsidRPr="00483520">
        <w:rPr>
          <w:sz w:val="24"/>
        </w:rPr>
        <w:t xml:space="preserve"> assessment are:</w:t>
      </w:r>
    </w:p>
    <w:p w:rsidR="00020775" w:rsidRPr="00483520" w:rsidP="00153F63" w14:paraId="0D95519D" w14:textId="48671292">
      <w:pPr>
        <w:rPr>
          <w:sz w:val="24"/>
        </w:rPr>
      </w:pPr>
    </w:p>
    <w:p w:rsidR="00D51865" w:rsidRPr="00CA0B4B" w:rsidP="00BF1CE2" w14:paraId="343703B0" w14:textId="5E0A8468">
      <w:pPr>
        <w:pStyle w:val="ListParagraph"/>
        <w:numPr>
          <w:ilvl w:val="0"/>
          <w:numId w:val="59"/>
        </w:numPr>
      </w:pPr>
      <w:r w:rsidRPr="00BF1CE2">
        <w:rPr>
          <w:rFonts w:ascii="Times New Roman" w:hAnsi="Times New Roman"/>
        </w:rPr>
        <w:t xml:space="preserve">Currently, there are no national standards for ME/C data collection beyond the death certificate. </w:t>
      </w:r>
      <w:r w:rsidR="008B1AA3">
        <w:rPr>
          <w:rFonts w:ascii="Times New Roman" w:hAnsi="Times New Roman"/>
        </w:rPr>
        <w:t>NCHS has ongoing work to create standards for the data elements on the death certificate and the next step is to develop standards for toxicology data.</w:t>
      </w:r>
      <w:r w:rsidR="009B12DC">
        <w:rPr>
          <w:rFonts w:ascii="Times New Roman" w:hAnsi="Times New Roman"/>
        </w:rPr>
        <w:t xml:space="preserve"> </w:t>
      </w:r>
    </w:p>
    <w:p w:rsidR="008B1AA3" w:rsidRPr="00387EE8" w:rsidP="00BF1CE2" w14:paraId="10D644B1" w14:textId="0A054269">
      <w:pPr>
        <w:pStyle w:val="ListParagraph"/>
        <w:numPr>
          <w:ilvl w:val="1"/>
          <w:numId w:val="59"/>
        </w:numPr>
      </w:pPr>
      <w:r>
        <w:rPr>
          <w:rFonts w:ascii="Times New Roman" w:hAnsi="Times New Roman"/>
        </w:rPr>
        <w:t xml:space="preserve">Traditional data standards are inappropriate for SUDORS variables </w:t>
      </w:r>
      <w:r w:rsidR="00847D5F">
        <w:rPr>
          <w:rFonts w:ascii="Times New Roman" w:hAnsi="Times New Roman"/>
        </w:rPr>
        <w:t>currently</w:t>
      </w:r>
      <w:r>
        <w:rPr>
          <w:rFonts w:ascii="Times New Roman" w:hAnsi="Times New Roman"/>
        </w:rPr>
        <w:t xml:space="preserve"> because the completion of these variables requires review of multiple free text fields and pdfs that vary across ME/C systems.</w:t>
      </w:r>
    </w:p>
    <w:p w:rsidR="00575BD4" w:rsidRPr="00387EE8" w:rsidP="00BF1CE2" w14:paraId="35404E06" w14:textId="5DF716BF">
      <w:pPr>
        <w:pStyle w:val="ListParagraph"/>
        <w:numPr>
          <w:ilvl w:val="0"/>
          <w:numId w:val="59"/>
        </w:numPr>
      </w:pPr>
      <w:r w:rsidRPr="00BF1CE2">
        <w:rPr>
          <w:rFonts w:ascii="Times New Roman" w:hAnsi="Times New Roman"/>
        </w:rPr>
        <w:t>E</w:t>
      </w:r>
      <w:r w:rsidRPr="00BF1CE2">
        <w:rPr>
          <w:rFonts w:ascii="Times New Roman" w:hAnsi="Times New Roman"/>
        </w:rPr>
        <w:t xml:space="preserve">ven if standards were created, substantial outreach and support would be needed to foster implementation of the standards </w:t>
      </w:r>
      <w:r w:rsidRPr="00BF1CE2" w:rsidR="00EB2CFF">
        <w:rPr>
          <w:rFonts w:ascii="Times New Roman" w:hAnsi="Times New Roman"/>
        </w:rPr>
        <w:t xml:space="preserve">by ME/C agencies </w:t>
      </w:r>
      <w:r w:rsidRPr="00BF1CE2">
        <w:rPr>
          <w:rFonts w:ascii="Times New Roman" w:hAnsi="Times New Roman"/>
        </w:rPr>
        <w:t xml:space="preserve">because ME/C </w:t>
      </w:r>
      <w:r w:rsidRPr="00BF1CE2" w:rsidR="004A7C8E">
        <w:rPr>
          <w:rFonts w:ascii="Times New Roman" w:hAnsi="Times New Roman"/>
        </w:rPr>
        <w:t>systems</w:t>
      </w:r>
      <w:r w:rsidRPr="00BF1CE2">
        <w:rPr>
          <w:rFonts w:ascii="Times New Roman" w:hAnsi="Times New Roman"/>
        </w:rPr>
        <w:t xml:space="preserve"> are </w:t>
      </w:r>
      <w:r w:rsidRPr="00BF1CE2">
        <w:rPr>
          <w:rFonts w:ascii="Times New Roman" w:hAnsi="Times New Roman"/>
        </w:rPr>
        <w:t>governed at the state and/or local level.</w:t>
      </w:r>
      <w:r w:rsidRPr="00BF1CE2">
        <w:rPr>
          <w:rFonts w:ascii="Times New Roman" w:hAnsi="Times New Roman"/>
        </w:rPr>
        <w:t xml:space="preserve"> Lessons learned from fostering electronic health record us</w:t>
      </w:r>
      <w:r w:rsidR="00AA4DA2">
        <w:rPr>
          <w:rFonts w:ascii="Times New Roman" w:hAnsi="Times New Roman"/>
        </w:rPr>
        <w:t>e</w:t>
      </w:r>
      <w:r w:rsidRPr="00BF1CE2">
        <w:rPr>
          <w:rFonts w:ascii="Times New Roman" w:hAnsi="Times New Roman"/>
        </w:rPr>
        <w:t xml:space="preserve"> among health care providers can be leveraged to inform this process.</w:t>
      </w:r>
    </w:p>
    <w:p w:rsidR="00585CFC" w:rsidRPr="00387EE8" w:rsidP="00BF1CE2" w14:paraId="243FE53E" w14:textId="37459ABA">
      <w:pPr>
        <w:pStyle w:val="ListParagraph"/>
        <w:numPr>
          <w:ilvl w:val="0"/>
          <w:numId w:val="59"/>
        </w:numPr>
      </w:pPr>
      <w:r w:rsidRPr="00BF1CE2">
        <w:rPr>
          <w:rFonts w:ascii="Times New Roman" w:hAnsi="Times New Roman"/>
        </w:rPr>
        <w:t xml:space="preserve">According to </w:t>
      </w:r>
      <w:r w:rsidRPr="00BF1CE2" w:rsidR="00EB2CFF">
        <w:rPr>
          <w:rFonts w:ascii="Times New Roman" w:hAnsi="Times New Roman"/>
        </w:rPr>
        <w:t xml:space="preserve">a </w:t>
      </w:r>
      <w:r w:rsidRPr="00BF1CE2" w:rsidR="00A576D6">
        <w:rPr>
          <w:rFonts w:ascii="Times New Roman" w:hAnsi="Times New Roman"/>
        </w:rPr>
        <w:t xml:space="preserve">survey of </w:t>
      </w:r>
      <w:r w:rsidRPr="00BF1CE2">
        <w:rPr>
          <w:rFonts w:ascii="Times New Roman" w:hAnsi="Times New Roman"/>
        </w:rPr>
        <w:t xml:space="preserve">898 of 2,128 eligible </w:t>
      </w:r>
      <w:r w:rsidRPr="00BF1CE2" w:rsidR="00A576D6">
        <w:rPr>
          <w:rFonts w:ascii="Times New Roman" w:hAnsi="Times New Roman"/>
        </w:rPr>
        <w:t xml:space="preserve">ME/C </w:t>
      </w:r>
      <w:r w:rsidR="00DE09C4">
        <w:rPr>
          <w:rFonts w:ascii="Times New Roman" w:hAnsi="Times New Roman"/>
        </w:rPr>
        <w:t>agencies</w:t>
      </w:r>
      <w:r w:rsidRPr="00BF1CE2" w:rsidR="00A576D6">
        <w:rPr>
          <w:rFonts w:ascii="Times New Roman" w:hAnsi="Times New Roman"/>
        </w:rPr>
        <w:t>, only 32% report</w:t>
      </w:r>
      <w:r w:rsidR="00AA4DA2">
        <w:rPr>
          <w:rFonts w:ascii="Times New Roman" w:hAnsi="Times New Roman"/>
        </w:rPr>
        <w:t>ed</w:t>
      </w:r>
      <w:r w:rsidRPr="00BF1CE2" w:rsidR="00A576D6">
        <w:rPr>
          <w:rFonts w:ascii="Times New Roman" w:hAnsi="Times New Roman"/>
        </w:rPr>
        <w:t xml:space="preserve"> having a computerized information management syste</w:t>
      </w:r>
      <w:r w:rsidRPr="00BF1CE2" w:rsidR="00486FD1">
        <w:rPr>
          <w:rFonts w:ascii="Times New Roman" w:hAnsi="Times New Roman"/>
        </w:rPr>
        <w:t>m</w:t>
      </w:r>
      <w:r w:rsidRPr="00BF1CE2" w:rsidR="00A576D6">
        <w:rPr>
          <w:rFonts w:ascii="Times New Roman" w:hAnsi="Times New Roman"/>
        </w:rPr>
        <w:t xml:space="preserve">, with another </w:t>
      </w:r>
      <w:r w:rsidRPr="00BF1CE2" w:rsidR="00486FD1">
        <w:rPr>
          <w:rFonts w:ascii="Times New Roman" w:hAnsi="Times New Roman"/>
        </w:rPr>
        <w:t xml:space="preserve">30% having </w:t>
      </w:r>
      <w:r w:rsidRPr="00BF1CE2" w:rsidR="00DC512B">
        <w:rPr>
          <w:rFonts w:ascii="Times New Roman" w:hAnsi="Times New Roman"/>
        </w:rPr>
        <w:t xml:space="preserve">record-keeping systems </w:t>
      </w:r>
      <w:r w:rsidRPr="00BF1CE2" w:rsidR="00486FD1">
        <w:rPr>
          <w:rFonts w:ascii="Times New Roman" w:hAnsi="Times New Roman"/>
        </w:rPr>
        <w:t xml:space="preserve">that used both manual </w:t>
      </w:r>
      <w:r w:rsidRPr="00BF1CE2" w:rsidR="00DC512B">
        <w:rPr>
          <w:rFonts w:ascii="Times New Roman" w:hAnsi="Times New Roman"/>
        </w:rPr>
        <w:t>hardcopies</w:t>
      </w:r>
      <w:r w:rsidRPr="00BF1CE2" w:rsidR="00486FD1">
        <w:rPr>
          <w:rFonts w:ascii="Times New Roman" w:hAnsi="Times New Roman"/>
        </w:rPr>
        <w:t xml:space="preserve"> and computerized systems. </w:t>
      </w:r>
      <w:r w:rsidRPr="00BF1CE2">
        <w:rPr>
          <w:rFonts w:ascii="Times New Roman" w:hAnsi="Times New Roman"/>
        </w:rPr>
        <w:t xml:space="preserve">Finally, 31% of ME/C </w:t>
      </w:r>
      <w:r w:rsidR="00AD587C">
        <w:rPr>
          <w:rFonts w:ascii="Times New Roman" w:hAnsi="Times New Roman"/>
        </w:rPr>
        <w:t xml:space="preserve">agencies </w:t>
      </w:r>
      <w:r w:rsidRPr="00BF1CE2">
        <w:rPr>
          <w:rFonts w:ascii="Times New Roman" w:hAnsi="Times New Roman"/>
        </w:rPr>
        <w:t>reported only having a manual record-keeping system.</w:t>
      </w:r>
      <w:r>
        <w:rPr>
          <w:rStyle w:val="EndnoteReference"/>
          <w:rFonts w:ascii="Times New Roman" w:hAnsi="Times New Roman"/>
        </w:rPr>
        <w:endnoteReference w:id="29"/>
      </w:r>
      <w:r w:rsidRPr="00BF1CE2">
        <w:rPr>
          <w:rFonts w:ascii="Times New Roman" w:hAnsi="Times New Roman"/>
        </w:rPr>
        <w:t xml:space="preserve"> </w:t>
      </w:r>
      <w:r w:rsidRPr="00BF1CE2" w:rsidR="00DC512B">
        <w:rPr>
          <w:rFonts w:ascii="Times New Roman" w:hAnsi="Times New Roman"/>
        </w:rPr>
        <w:t>T</w:t>
      </w:r>
      <w:r w:rsidRPr="00BF1CE2" w:rsidR="00130415">
        <w:rPr>
          <w:rFonts w:ascii="Times New Roman" w:hAnsi="Times New Roman"/>
        </w:rPr>
        <w:t xml:space="preserve">he large percent of ME/C offices without </w:t>
      </w:r>
      <w:r w:rsidRPr="00BF1CE2" w:rsidR="00DC512B">
        <w:rPr>
          <w:rFonts w:ascii="Times New Roman" w:hAnsi="Times New Roman"/>
        </w:rPr>
        <w:t xml:space="preserve">electronic </w:t>
      </w:r>
      <w:r w:rsidRPr="00BF1CE2" w:rsidR="00130415">
        <w:rPr>
          <w:rFonts w:ascii="Times New Roman" w:hAnsi="Times New Roman"/>
        </w:rPr>
        <w:t>case management systems highlights the need to build this infrastructure</w:t>
      </w:r>
      <w:r w:rsidRPr="00BF1CE2" w:rsidR="00EB2CFF">
        <w:rPr>
          <w:rFonts w:ascii="Times New Roman" w:hAnsi="Times New Roman"/>
        </w:rPr>
        <w:t xml:space="preserve"> as </w:t>
      </w:r>
      <w:r w:rsidR="009C48D8">
        <w:rPr>
          <w:rFonts w:ascii="Times New Roman" w:hAnsi="Times New Roman"/>
        </w:rPr>
        <w:t xml:space="preserve">a </w:t>
      </w:r>
      <w:r w:rsidRPr="00BF1CE2" w:rsidR="00EB2CFF">
        <w:rPr>
          <w:rFonts w:ascii="Times New Roman" w:hAnsi="Times New Roman"/>
        </w:rPr>
        <w:t>prerequisite to expanding interoperability</w:t>
      </w:r>
      <w:r w:rsidRPr="00BF1CE2" w:rsidR="00DC512B">
        <w:rPr>
          <w:rFonts w:ascii="Times New Roman" w:hAnsi="Times New Roman"/>
        </w:rPr>
        <w:t xml:space="preserve"> with ME/C data</w:t>
      </w:r>
      <w:r w:rsidRPr="00BF1CE2" w:rsidR="00130415">
        <w:rPr>
          <w:rFonts w:ascii="Times New Roman" w:hAnsi="Times New Roman"/>
        </w:rPr>
        <w:t>.</w:t>
      </w:r>
    </w:p>
    <w:p w:rsidR="00A46248" w:rsidRPr="00387EE8" w:rsidP="00BF1CE2" w14:paraId="001A4E34" w14:textId="29B6F6FB">
      <w:pPr>
        <w:pStyle w:val="ListParagraph"/>
        <w:numPr>
          <w:ilvl w:val="0"/>
          <w:numId w:val="59"/>
        </w:numPr>
      </w:pPr>
      <w:r w:rsidRPr="00BF1CE2">
        <w:rPr>
          <w:rFonts w:ascii="Times New Roman" w:hAnsi="Times New Roman"/>
        </w:rPr>
        <w:t xml:space="preserve">The </w:t>
      </w:r>
      <w:r w:rsidRPr="00BF1CE2" w:rsidR="00DC512B">
        <w:rPr>
          <w:rFonts w:ascii="Times New Roman" w:hAnsi="Times New Roman"/>
        </w:rPr>
        <w:t xml:space="preserve">electronic </w:t>
      </w:r>
      <w:r w:rsidRPr="00BF1CE2">
        <w:rPr>
          <w:rFonts w:ascii="Times New Roman" w:hAnsi="Times New Roman"/>
        </w:rPr>
        <w:t>information management systems used by ME/C</w:t>
      </w:r>
      <w:r w:rsidR="006B6A4E">
        <w:rPr>
          <w:rFonts w:ascii="Times New Roman" w:hAnsi="Times New Roman"/>
        </w:rPr>
        <w:t xml:space="preserve"> agencies</w:t>
      </w:r>
      <w:r w:rsidRPr="00BF1CE2">
        <w:rPr>
          <w:rFonts w:ascii="Times New Roman" w:hAnsi="Times New Roman"/>
        </w:rPr>
        <w:t xml:space="preserve"> varied substantially with in-house systems being the most common, especially among ME/C offices investigating large number of dea</w:t>
      </w:r>
      <w:r w:rsidRPr="00BF1CE2" w:rsidR="004B4BD7">
        <w:rPr>
          <w:rFonts w:ascii="Times New Roman" w:hAnsi="Times New Roman"/>
        </w:rPr>
        <w:t xml:space="preserve">ths. This suggests the need to </w:t>
      </w:r>
      <w:r w:rsidRPr="00BF1CE2">
        <w:rPr>
          <w:rFonts w:ascii="Times New Roman" w:hAnsi="Times New Roman"/>
        </w:rPr>
        <w:t>build</w:t>
      </w:r>
      <w:r w:rsidR="004B4BD7">
        <w:rPr>
          <w:rFonts w:ascii="Times New Roman" w:hAnsi="Times New Roman"/>
        </w:rPr>
        <w:t xml:space="preserve"> and maintain</w:t>
      </w:r>
      <w:r w:rsidRPr="00BF1CE2">
        <w:rPr>
          <w:rFonts w:ascii="Times New Roman" w:hAnsi="Times New Roman"/>
        </w:rPr>
        <w:t xml:space="preserve"> interoperable interfaces among </w:t>
      </w:r>
      <w:r w:rsidRPr="00BF1CE2" w:rsidR="00847D5F">
        <w:rPr>
          <w:rFonts w:ascii="Times New Roman" w:hAnsi="Times New Roman"/>
        </w:rPr>
        <w:t>many</w:t>
      </w:r>
      <w:r w:rsidRPr="00BF1CE2">
        <w:rPr>
          <w:rFonts w:ascii="Times New Roman" w:hAnsi="Times New Roman"/>
        </w:rPr>
        <w:t xml:space="preserve"> systems,</w:t>
      </w:r>
      <w:r w:rsidRPr="00BF1CE2" w:rsidR="00DC512B">
        <w:rPr>
          <w:rFonts w:ascii="Times New Roman" w:hAnsi="Times New Roman"/>
        </w:rPr>
        <w:t xml:space="preserve"> including a </w:t>
      </w:r>
      <w:r w:rsidRPr="00BF1CE2">
        <w:rPr>
          <w:rFonts w:ascii="Times New Roman" w:hAnsi="Times New Roman"/>
        </w:rPr>
        <w:t>substantial number of custom systems.</w:t>
      </w:r>
    </w:p>
    <w:p w:rsidR="00575BD4" w:rsidRPr="00387EE8" w:rsidP="00BF1CE2" w14:paraId="3E22FE2E" w14:textId="04C5AAD5">
      <w:pPr>
        <w:pStyle w:val="ListParagraph"/>
        <w:numPr>
          <w:ilvl w:val="0"/>
          <w:numId w:val="59"/>
        </w:numPr>
      </w:pPr>
      <w:r w:rsidRPr="00BF1CE2">
        <w:rPr>
          <w:rFonts w:ascii="Times New Roman" w:hAnsi="Times New Roman"/>
        </w:rPr>
        <w:t xml:space="preserve">Pilot work coupled with </w:t>
      </w:r>
      <w:r w:rsidRPr="00BF1CE2" w:rsidR="00B04783">
        <w:rPr>
          <w:rFonts w:ascii="Times New Roman" w:hAnsi="Times New Roman"/>
        </w:rPr>
        <w:t>work with states indicates</w:t>
      </w:r>
      <w:r w:rsidRPr="00BF1CE2">
        <w:rPr>
          <w:rFonts w:ascii="Times New Roman" w:hAnsi="Times New Roman"/>
        </w:rPr>
        <w:t xml:space="preserve"> that electronic records </w:t>
      </w:r>
      <w:r w:rsidRPr="00BF1CE2" w:rsidR="00DC512B">
        <w:rPr>
          <w:rFonts w:ascii="Times New Roman" w:hAnsi="Times New Roman"/>
        </w:rPr>
        <w:t>often</w:t>
      </w:r>
      <w:r w:rsidRPr="00BF1CE2">
        <w:rPr>
          <w:rFonts w:ascii="Times New Roman" w:hAnsi="Times New Roman"/>
        </w:rPr>
        <w:t xml:space="preserve"> include PDFs (e.g., a PDF of toxicology results) which are more difficult to analyze</w:t>
      </w:r>
      <w:r w:rsidRPr="00BF1CE2" w:rsidR="00B04783">
        <w:rPr>
          <w:rFonts w:ascii="Times New Roman" w:hAnsi="Times New Roman"/>
        </w:rPr>
        <w:t xml:space="preserve"> and diverse data elements that make analyses across </w:t>
      </w:r>
      <w:r w:rsidRPr="00BF1CE2" w:rsidR="00DC512B">
        <w:rPr>
          <w:rFonts w:ascii="Times New Roman" w:hAnsi="Times New Roman"/>
        </w:rPr>
        <w:t xml:space="preserve">different </w:t>
      </w:r>
      <w:r w:rsidRPr="00BF1CE2" w:rsidR="00B04783">
        <w:rPr>
          <w:rFonts w:ascii="Times New Roman" w:hAnsi="Times New Roman"/>
        </w:rPr>
        <w:t>systems challenging.</w:t>
      </w:r>
      <w:r w:rsidRPr="00BF1CE2">
        <w:rPr>
          <w:rFonts w:ascii="Times New Roman" w:hAnsi="Times New Roman"/>
        </w:rPr>
        <w:t xml:space="preserve"> </w:t>
      </w:r>
    </w:p>
    <w:p w:rsidR="005C0273" w:rsidRPr="00483520" w:rsidP="00153F63" w14:paraId="570B6E84" w14:textId="31476BBA">
      <w:pPr>
        <w:rPr>
          <w:sz w:val="24"/>
        </w:rPr>
      </w:pPr>
    </w:p>
    <w:p w:rsidR="00E869F0" w:rsidRPr="00521E24" w:rsidP="006B6A4E" w14:paraId="77A7D543" w14:textId="54EB2009">
      <w:pPr>
        <w:rPr>
          <w:sz w:val="24"/>
        </w:rPr>
      </w:pPr>
      <w:r w:rsidRPr="004B4BD7">
        <w:rPr>
          <w:sz w:val="24"/>
        </w:rPr>
        <w:t xml:space="preserve">In response to this context, </w:t>
      </w:r>
      <w:r w:rsidR="00D124A9">
        <w:rPr>
          <w:sz w:val="24"/>
        </w:rPr>
        <w:t>DOP</w:t>
      </w:r>
      <w:r w:rsidRPr="004B4BD7">
        <w:rPr>
          <w:sz w:val="24"/>
        </w:rPr>
        <w:t xml:space="preserve"> has targeted working on creatin</w:t>
      </w:r>
      <w:r w:rsidRPr="004B4BD7" w:rsidR="00B04783">
        <w:rPr>
          <w:sz w:val="24"/>
        </w:rPr>
        <w:t xml:space="preserve">g interoperable toxicology data because of </w:t>
      </w:r>
      <w:r w:rsidRPr="00521E24" w:rsidR="00B04783">
        <w:rPr>
          <w:sz w:val="24"/>
        </w:rPr>
        <w:t>its critical public health importance and the feasibility of foster</w:t>
      </w:r>
      <w:r w:rsidRPr="00521E24" w:rsidR="0084129F">
        <w:rPr>
          <w:sz w:val="24"/>
        </w:rPr>
        <w:t>ing</w:t>
      </w:r>
      <w:r w:rsidRPr="00521E24" w:rsidR="00B04783">
        <w:rPr>
          <w:sz w:val="24"/>
        </w:rPr>
        <w:t xml:space="preserve"> electronic </w:t>
      </w:r>
      <w:r w:rsidRPr="00521E24" w:rsidR="0084129F">
        <w:rPr>
          <w:sz w:val="24"/>
        </w:rPr>
        <w:t xml:space="preserve">data </w:t>
      </w:r>
      <w:r w:rsidRPr="00521E24" w:rsidR="004A7C8E">
        <w:rPr>
          <w:sz w:val="24"/>
        </w:rPr>
        <w:t>exchange</w:t>
      </w:r>
      <w:r w:rsidRPr="00521E24" w:rsidR="0084129F">
        <w:rPr>
          <w:sz w:val="24"/>
        </w:rPr>
        <w:t xml:space="preserve"> of</w:t>
      </w:r>
      <w:r w:rsidRPr="00521E24" w:rsidR="00B04783">
        <w:rPr>
          <w:sz w:val="24"/>
        </w:rPr>
        <w:t xml:space="preserve"> ME/C information management systems with toxicology labs and </w:t>
      </w:r>
      <w:r w:rsidRPr="00521E24">
        <w:rPr>
          <w:sz w:val="24"/>
        </w:rPr>
        <w:t xml:space="preserve">state surveillance systems such as SUDORS and NVDRS. </w:t>
      </w:r>
      <w:r w:rsidRPr="00521E24" w:rsidR="00847D5F">
        <w:rPr>
          <w:sz w:val="24"/>
        </w:rPr>
        <w:t>Several</w:t>
      </w:r>
      <w:r w:rsidRPr="00521E24" w:rsidR="00B04783">
        <w:rPr>
          <w:sz w:val="24"/>
        </w:rPr>
        <w:t xml:space="preserve"> current </w:t>
      </w:r>
      <w:r w:rsidR="00D124A9">
        <w:rPr>
          <w:sz w:val="24"/>
        </w:rPr>
        <w:t>DOP</w:t>
      </w:r>
      <w:r w:rsidRPr="00521E24" w:rsidR="00B04783">
        <w:rPr>
          <w:sz w:val="24"/>
        </w:rPr>
        <w:t xml:space="preserve"> projects are working </w:t>
      </w:r>
      <w:r w:rsidRPr="00521E24" w:rsidR="00BF799D">
        <w:rPr>
          <w:sz w:val="24"/>
        </w:rPr>
        <w:t xml:space="preserve">to </w:t>
      </w:r>
      <w:r w:rsidRPr="00521E24" w:rsidR="00DC512B">
        <w:rPr>
          <w:sz w:val="24"/>
        </w:rPr>
        <w:t>build a foundation for interoperable toxicology data</w:t>
      </w:r>
      <w:r w:rsidRPr="00521E24">
        <w:rPr>
          <w:sz w:val="24"/>
        </w:rPr>
        <w:t>.</w:t>
      </w:r>
      <w:r w:rsidRPr="006B6A4E" w:rsidR="006B6A4E">
        <w:rPr>
          <w:rStyle w:val="EndnoteReference"/>
          <w:sz w:val="24"/>
        </w:rPr>
        <w:t xml:space="preserve"> </w:t>
      </w:r>
    </w:p>
    <w:p w:rsidR="00256EA0" w:rsidRPr="00521E24" w:rsidP="00153F63" w14:paraId="5F99A71F" w14:textId="4D365FA8">
      <w:pPr>
        <w:rPr>
          <w:sz w:val="24"/>
        </w:rPr>
      </w:pPr>
    </w:p>
    <w:p w:rsidR="006B6A4E" w:rsidRPr="006B6A4E" w:rsidP="006B6A4E" w14:paraId="7AAFC11E" w14:textId="4C9E7DF5">
      <w:pPr>
        <w:pStyle w:val="ListParagraph"/>
        <w:numPr>
          <w:ilvl w:val="0"/>
          <w:numId w:val="60"/>
        </w:numPr>
        <w:rPr>
          <w:rFonts w:ascii="Times New Roman" w:hAnsi="Times New Roman"/>
          <w:color w:val="000000"/>
        </w:rPr>
      </w:pPr>
      <w:r w:rsidRPr="006B6A4E">
        <w:rPr>
          <w:rFonts w:ascii="Times New Roman" w:hAnsi="Times New Roman"/>
          <w:color w:val="000000"/>
        </w:rPr>
        <w:t xml:space="preserve">Significant differences exist among the toxicology testing protocols ME/C </w:t>
      </w:r>
      <w:r>
        <w:rPr>
          <w:rFonts w:ascii="Times New Roman" w:hAnsi="Times New Roman"/>
          <w:color w:val="000000"/>
        </w:rPr>
        <w:t>agencies</w:t>
      </w:r>
      <w:r w:rsidRPr="006B6A4E">
        <w:rPr>
          <w:rFonts w:ascii="Times New Roman" w:hAnsi="Times New Roman"/>
          <w:color w:val="000000"/>
        </w:rPr>
        <w:t xml:space="preserve"> use to investigate suspected drug overdose deaths.</w:t>
      </w:r>
      <w:r w:rsidRPr="006B6A4E">
        <w:rPr>
          <w:rStyle w:val="EndnoteReference"/>
        </w:rPr>
        <w:t xml:space="preserve"> </w:t>
      </w:r>
      <w:r>
        <w:rPr>
          <w:rStyle w:val="EndnoteReference"/>
        </w:rPr>
        <w:endnoteReference w:id="30"/>
      </w:r>
      <w:r w:rsidRPr="006B6A4E">
        <w:rPr>
          <w:rFonts w:ascii="Times New Roman" w:hAnsi="Times New Roman"/>
          <w:color w:val="000000"/>
        </w:rPr>
        <w:t xml:space="preserve"> As part of the OD2A NOFO, described earlier, CDC will require state health departments, Puerto Rico, and the District of Columbia to provide funding to foster comprehensive toxicology testing of drug overdose deaths for opioids. CDC will be providing applicants guidance on what constitutes comprehensive toxicology testing when funding of OD2A begins in September 2019. This effort will help move ME/C agencies towards more common toxicology testing standards.</w:t>
      </w:r>
    </w:p>
    <w:p w:rsidR="001146B4" w:rsidRPr="00387EE8" w:rsidP="00BF1CE2" w14:paraId="13D9EBE6" w14:textId="0C400CBF">
      <w:pPr>
        <w:pStyle w:val="ListParagraph"/>
        <w:numPr>
          <w:ilvl w:val="0"/>
          <w:numId w:val="60"/>
        </w:numPr>
        <w:rPr>
          <w:color w:val="000000"/>
        </w:rPr>
      </w:pPr>
      <w:r>
        <w:rPr>
          <w:rFonts w:ascii="Times New Roman" w:hAnsi="Times New Roman"/>
          <w:color w:val="000000"/>
        </w:rPr>
        <w:t xml:space="preserve">In </w:t>
      </w:r>
      <w:r w:rsidR="000157A4">
        <w:rPr>
          <w:rFonts w:ascii="Times New Roman" w:hAnsi="Times New Roman"/>
          <w:color w:val="000000"/>
        </w:rPr>
        <w:t>2022 and 2023</w:t>
      </w:r>
      <w:r w:rsidRPr="00BF1CE2">
        <w:rPr>
          <w:rFonts w:ascii="Times New Roman" w:hAnsi="Times New Roman"/>
          <w:color w:val="000000"/>
        </w:rPr>
        <w:t xml:space="preserve">, SUDORS will </w:t>
      </w:r>
      <w:r w:rsidR="000157A4">
        <w:rPr>
          <w:rFonts w:ascii="Times New Roman" w:hAnsi="Times New Roman"/>
          <w:color w:val="000000"/>
        </w:rPr>
        <w:t xml:space="preserve">continue to </w:t>
      </w:r>
      <w:r w:rsidR="00E4283D">
        <w:rPr>
          <w:rFonts w:ascii="Times New Roman" w:hAnsi="Times New Roman"/>
          <w:color w:val="000000"/>
        </w:rPr>
        <w:t>explore the feasibility and utility of developing</w:t>
      </w:r>
      <w:r w:rsidRPr="00BF1CE2">
        <w:rPr>
          <w:rFonts w:ascii="Times New Roman" w:hAnsi="Times New Roman"/>
          <w:color w:val="000000"/>
        </w:rPr>
        <w:t xml:space="preserve"> a</w:t>
      </w:r>
      <w:r w:rsidRPr="00BF1CE2" w:rsidR="000066AD">
        <w:rPr>
          <w:rFonts w:ascii="Times New Roman" w:hAnsi="Times New Roman"/>
          <w:color w:val="000000"/>
        </w:rPr>
        <w:t xml:space="preserve"> </w:t>
      </w:r>
      <w:r w:rsidR="00C41900">
        <w:rPr>
          <w:rFonts w:ascii="Times New Roman" w:hAnsi="Times New Roman"/>
          <w:color w:val="000000"/>
        </w:rPr>
        <w:t xml:space="preserve">function for the NVDRS web-based system to </w:t>
      </w:r>
      <w:r w:rsidRPr="00BF1CE2" w:rsidR="000066AD">
        <w:rPr>
          <w:rFonts w:ascii="Times New Roman" w:hAnsi="Times New Roman"/>
          <w:color w:val="000000"/>
        </w:rPr>
        <w:t>automat</w:t>
      </w:r>
      <w:r w:rsidR="00C41900">
        <w:rPr>
          <w:rFonts w:ascii="Times New Roman" w:hAnsi="Times New Roman"/>
          <w:color w:val="000000"/>
        </w:rPr>
        <w:t>ically import</w:t>
      </w:r>
      <w:r w:rsidRPr="00BF1CE2">
        <w:rPr>
          <w:rFonts w:ascii="Times New Roman" w:hAnsi="Times New Roman"/>
          <w:color w:val="000000"/>
        </w:rPr>
        <w:t xml:space="preserve"> toxicology test results</w:t>
      </w:r>
      <w:r w:rsidR="00DF104B">
        <w:rPr>
          <w:rFonts w:ascii="Times New Roman" w:hAnsi="Times New Roman"/>
          <w:color w:val="000000"/>
        </w:rPr>
        <w:t>.</w:t>
      </w:r>
      <w:r w:rsidR="00B80EBD">
        <w:rPr>
          <w:rFonts w:ascii="Times New Roman" w:hAnsi="Times New Roman"/>
          <w:color w:val="000000"/>
        </w:rPr>
        <w:t xml:space="preserve"> This </w:t>
      </w:r>
      <w:r w:rsidR="00E4283D">
        <w:rPr>
          <w:rFonts w:ascii="Times New Roman" w:hAnsi="Times New Roman"/>
          <w:color w:val="000000"/>
        </w:rPr>
        <w:t>envisioned import would</w:t>
      </w:r>
      <w:r w:rsidR="00B80EBD">
        <w:rPr>
          <w:rFonts w:ascii="Times New Roman" w:hAnsi="Times New Roman"/>
          <w:color w:val="000000"/>
        </w:rPr>
        <w:t xml:space="preserve"> enable the automatic </w:t>
      </w:r>
      <w:r w:rsidR="00A63E33">
        <w:rPr>
          <w:rFonts w:ascii="Times New Roman" w:hAnsi="Times New Roman"/>
          <w:color w:val="000000"/>
        </w:rPr>
        <w:t xml:space="preserve">(i.e., import a text file with the data for multiple deaths directly into the program) </w:t>
      </w:r>
      <w:r w:rsidR="00B80EBD">
        <w:rPr>
          <w:rFonts w:ascii="Times New Roman" w:hAnsi="Times New Roman"/>
          <w:color w:val="000000"/>
        </w:rPr>
        <w:t>instead of manual entry of data on the substances tested for and detected</w:t>
      </w:r>
      <w:r w:rsidR="004F0375">
        <w:rPr>
          <w:rFonts w:ascii="Times New Roman" w:hAnsi="Times New Roman"/>
          <w:color w:val="000000"/>
        </w:rPr>
        <w:t xml:space="preserve"> in drug overdose deaths</w:t>
      </w:r>
      <w:r w:rsidR="00A63E33">
        <w:rPr>
          <w:rFonts w:ascii="Times New Roman" w:hAnsi="Times New Roman"/>
          <w:color w:val="000000"/>
        </w:rPr>
        <w:t>.</w:t>
      </w:r>
      <w:r w:rsidRPr="00BF1CE2" w:rsidR="000066AD">
        <w:rPr>
          <w:rFonts w:ascii="Times New Roman" w:hAnsi="Times New Roman"/>
          <w:color w:val="000000"/>
        </w:rPr>
        <w:t xml:space="preserve"> This will minimize the time it takes for abstractors to enter the data into the system</w:t>
      </w:r>
      <w:r w:rsidRPr="00BF1CE2" w:rsidR="00AA4DA2">
        <w:rPr>
          <w:rFonts w:ascii="Times New Roman" w:hAnsi="Times New Roman"/>
          <w:color w:val="000000"/>
        </w:rPr>
        <w:t>.</w:t>
      </w:r>
      <w:r w:rsidRPr="00BF1CE2">
        <w:rPr>
          <w:rFonts w:ascii="Times New Roman" w:hAnsi="Times New Roman"/>
          <w:color w:val="000000"/>
        </w:rPr>
        <w:t xml:space="preserve"> </w:t>
      </w:r>
      <w:r w:rsidR="00E4283D">
        <w:rPr>
          <w:rFonts w:ascii="Times New Roman" w:hAnsi="Times New Roman"/>
          <w:color w:val="000000"/>
        </w:rPr>
        <w:t xml:space="preserve">Examining the feasibility </w:t>
      </w:r>
      <w:r w:rsidR="0066678F">
        <w:rPr>
          <w:rFonts w:ascii="Times New Roman" w:hAnsi="Times New Roman"/>
          <w:color w:val="000000"/>
        </w:rPr>
        <w:t>and utility of a toxicology</w:t>
      </w:r>
      <w:r w:rsidR="00E4283D">
        <w:rPr>
          <w:rFonts w:ascii="Times New Roman" w:hAnsi="Times New Roman"/>
          <w:color w:val="000000"/>
        </w:rPr>
        <w:t xml:space="preserve"> import function</w:t>
      </w:r>
      <w:r w:rsidRPr="00BF1CE2">
        <w:rPr>
          <w:rFonts w:ascii="Times New Roman" w:hAnsi="Times New Roman"/>
          <w:color w:val="000000"/>
        </w:rPr>
        <w:t xml:space="preserve"> will assist efforts to identify core toxicology variables.</w:t>
      </w:r>
    </w:p>
    <w:p w:rsidR="00C93CE9" w:rsidRPr="00387EE8" w:rsidP="00BF1CE2" w14:paraId="0E3462A6" w14:textId="14F4D19C">
      <w:pPr>
        <w:pStyle w:val="ListParagraph"/>
        <w:numPr>
          <w:ilvl w:val="0"/>
          <w:numId w:val="60"/>
        </w:numPr>
        <w:rPr>
          <w:color w:val="000000"/>
        </w:rPr>
      </w:pPr>
      <w:r>
        <w:rPr>
          <w:rFonts w:ascii="Times New Roman" w:hAnsi="Times New Roman"/>
          <w:color w:val="000000"/>
        </w:rPr>
        <w:t>DOP</w:t>
      </w:r>
      <w:r w:rsidRPr="00BF1CE2" w:rsidR="00E411B1">
        <w:rPr>
          <w:rFonts w:ascii="Times New Roman" w:hAnsi="Times New Roman"/>
          <w:color w:val="000000"/>
        </w:rPr>
        <w:t xml:space="preserve"> is building relationship</w:t>
      </w:r>
      <w:r w:rsidR="00AA4DA2">
        <w:rPr>
          <w:rFonts w:ascii="Times New Roman" w:hAnsi="Times New Roman"/>
          <w:color w:val="000000"/>
        </w:rPr>
        <w:t>s</w:t>
      </w:r>
      <w:r w:rsidRPr="00BF1CE2" w:rsidR="00E411B1">
        <w:rPr>
          <w:rFonts w:ascii="Times New Roman" w:hAnsi="Times New Roman"/>
          <w:color w:val="000000"/>
        </w:rPr>
        <w:t xml:space="preserve"> with</w:t>
      </w:r>
      <w:r w:rsidRPr="00BF1CE2">
        <w:rPr>
          <w:rFonts w:ascii="Times New Roman" w:hAnsi="Times New Roman"/>
          <w:color w:val="000000"/>
        </w:rPr>
        <w:t xml:space="preserve"> and providing funding to</w:t>
      </w:r>
      <w:r w:rsidRPr="00BF1CE2" w:rsidR="00E411B1">
        <w:rPr>
          <w:rFonts w:ascii="Times New Roman" w:hAnsi="Times New Roman"/>
          <w:color w:val="000000"/>
        </w:rPr>
        <w:t xml:space="preserve"> key national ME/C </w:t>
      </w:r>
      <w:r w:rsidRPr="00BF1CE2">
        <w:rPr>
          <w:rFonts w:ascii="Times New Roman" w:hAnsi="Times New Roman"/>
          <w:color w:val="000000"/>
        </w:rPr>
        <w:t xml:space="preserve">and toxicology </w:t>
      </w:r>
      <w:r w:rsidRPr="00BF1CE2" w:rsidR="00E411B1">
        <w:rPr>
          <w:rFonts w:ascii="Times New Roman" w:hAnsi="Times New Roman"/>
          <w:color w:val="000000"/>
        </w:rPr>
        <w:t xml:space="preserve">stakeholders such as </w:t>
      </w:r>
      <w:r w:rsidR="00B01DB6">
        <w:rPr>
          <w:rFonts w:ascii="Times New Roman" w:hAnsi="Times New Roman"/>
          <w:color w:val="000000"/>
        </w:rPr>
        <w:t xml:space="preserve">the </w:t>
      </w:r>
      <w:r w:rsidRPr="00BF1CE2" w:rsidR="007A02BF">
        <w:rPr>
          <w:rFonts w:ascii="Times New Roman" w:hAnsi="Times New Roman"/>
          <w:color w:val="000000"/>
        </w:rPr>
        <w:t>National Association of Medical Examiners (NAME)</w:t>
      </w:r>
      <w:r w:rsidR="00B01DB6">
        <w:rPr>
          <w:rFonts w:ascii="Times New Roman" w:hAnsi="Times New Roman"/>
          <w:color w:val="000000"/>
        </w:rPr>
        <w:t xml:space="preserve"> and the </w:t>
      </w:r>
      <w:r w:rsidRPr="00BF1CE2" w:rsidR="007A02BF">
        <w:rPr>
          <w:rFonts w:ascii="Times New Roman" w:hAnsi="Times New Roman"/>
          <w:color w:val="000000"/>
        </w:rPr>
        <w:t>International Association of Coroners and Medical Examiners (IAC&amp;ME)</w:t>
      </w:r>
      <w:r w:rsidR="00B01DB6">
        <w:rPr>
          <w:rFonts w:ascii="Times New Roman" w:hAnsi="Times New Roman"/>
          <w:color w:val="000000"/>
        </w:rPr>
        <w:t>.</w:t>
      </w:r>
      <w:r w:rsidRPr="00BF1CE2" w:rsidR="007A02BF">
        <w:rPr>
          <w:rFonts w:ascii="Times New Roman" w:hAnsi="Times New Roman"/>
          <w:color w:val="000000"/>
        </w:rPr>
        <w:t xml:space="preserve"> </w:t>
      </w:r>
      <w:r w:rsidR="00B01DB6">
        <w:rPr>
          <w:rFonts w:ascii="Times New Roman" w:hAnsi="Times New Roman"/>
          <w:color w:val="000000"/>
        </w:rPr>
        <w:t xml:space="preserve">Also, </w:t>
      </w:r>
      <w:r>
        <w:rPr>
          <w:rFonts w:ascii="Times New Roman" w:hAnsi="Times New Roman"/>
          <w:color w:val="000000"/>
        </w:rPr>
        <w:t>DOP</w:t>
      </w:r>
      <w:r w:rsidR="00B01DB6">
        <w:rPr>
          <w:rFonts w:ascii="Times New Roman" w:hAnsi="Times New Roman"/>
          <w:color w:val="000000"/>
        </w:rPr>
        <w:t xml:space="preserve"> is building relationships with the</w:t>
      </w:r>
      <w:r w:rsidRPr="00BF1CE2" w:rsidR="007A02BF">
        <w:rPr>
          <w:rFonts w:ascii="Times New Roman" w:hAnsi="Times New Roman"/>
          <w:color w:val="000000"/>
        </w:rPr>
        <w:t xml:space="preserve"> Society for Forensic Toxicologists.</w:t>
      </w:r>
      <w:r w:rsidRPr="00BF1CE2">
        <w:rPr>
          <w:rFonts w:ascii="Times New Roman" w:hAnsi="Times New Roman"/>
          <w:color w:val="000000"/>
        </w:rPr>
        <w:t xml:space="preserve"> These relationships will help </w:t>
      </w:r>
      <w:r>
        <w:rPr>
          <w:rFonts w:ascii="Times New Roman" w:hAnsi="Times New Roman"/>
          <w:color w:val="000000"/>
        </w:rPr>
        <w:t>DOP</w:t>
      </w:r>
      <w:r w:rsidRPr="00BF1CE2">
        <w:rPr>
          <w:rFonts w:ascii="Times New Roman" w:hAnsi="Times New Roman"/>
          <w:color w:val="000000"/>
        </w:rPr>
        <w:t xml:space="preserve"> identify better ways to distribute funding to support more </w:t>
      </w:r>
      <w:r w:rsidRPr="00BF1CE2">
        <w:rPr>
          <w:rFonts w:ascii="Times New Roman" w:hAnsi="Times New Roman"/>
          <w:color w:val="000000"/>
        </w:rPr>
        <w:t xml:space="preserve">comprehensive testing of drug overdose deaths and support implementation of </w:t>
      </w:r>
      <w:r w:rsidRPr="00BF1CE2" w:rsidR="004E62D2">
        <w:rPr>
          <w:rFonts w:ascii="Times New Roman" w:hAnsi="Times New Roman"/>
          <w:color w:val="000000"/>
        </w:rPr>
        <w:t xml:space="preserve">toxicology testing and </w:t>
      </w:r>
      <w:r w:rsidRPr="00BF1CE2">
        <w:rPr>
          <w:rFonts w:ascii="Times New Roman" w:hAnsi="Times New Roman"/>
          <w:color w:val="000000"/>
        </w:rPr>
        <w:t>data standards.</w:t>
      </w:r>
      <w:r w:rsidRPr="00BF1CE2" w:rsidR="007A02BF">
        <w:rPr>
          <w:rFonts w:ascii="Times New Roman" w:hAnsi="Times New Roman"/>
          <w:color w:val="000000"/>
        </w:rPr>
        <w:t xml:space="preserve">  </w:t>
      </w:r>
    </w:p>
    <w:p w:rsidR="00B065EE" w:rsidRPr="00387EE8" w:rsidP="00BF1CE2" w14:paraId="58D97869" w14:textId="0F1A1CB9">
      <w:pPr>
        <w:pStyle w:val="ListParagraph"/>
        <w:numPr>
          <w:ilvl w:val="0"/>
          <w:numId w:val="60"/>
        </w:numPr>
        <w:rPr>
          <w:color w:val="000000"/>
        </w:rPr>
      </w:pPr>
      <w:r w:rsidRPr="00BF1CE2">
        <w:rPr>
          <w:rFonts w:ascii="Times New Roman" w:hAnsi="Times New Roman"/>
          <w:color w:val="000000"/>
        </w:rPr>
        <w:t xml:space="preserve">NCHS and </w:t>
      </w:r>
      <w:r w:rsidR="00D124A9">
        <w:rPr>
          <w:rFonts w:ascii="Times New Roman" w:hAnsi="Times New Roman"/>
          <w:color w:val="000000"/>
        </w:rPr>
        <w:t>DOP</w:t>
      </w:r>
      <w:r w:rsidRPr="00BF1CE2">
        <w:rPr>
          <w:rFonts w:ascii="Times New Roman" w:hAnsi="Times New Roman"/>
          <w:color w:val="000000"/>
        </w:rPr>
        <w:t xml:space="preserve"> have discussed the need to collaborate on creating and maintaining a national drug list. This list would be critical to</w:t>
      </w:r>
      <w:r w:rsidRPr="00BF1CE2" w:rsidR="002342DA">
        <w:rPr>
          <w:rFonts w:ascii="Times New Roman" w:hAnsi="Times New Roman"/>
          <w:color w:val="000000"/>
        </w:rPr>
        <w:t xml:space="preserve"> analyze and group drugs identified in toxicology reports</w:t>
      </w:r>
      <w:r w:rsidRPr="00BF1CE2" w:rsidR="00483520">
        <w:rPr>
          <w:rFonts w:ascii="Times New Roman" w:hAnsi="Times New Roman"/>
          <w:color w:val="000000"/>
        </w:rPr>
        <w:t xml:space="preserve"> by drug cla</w:t>
      </w:r>
      <w:r w:rsidRPr="00BF1CE2" w:rsidR="004E62D2">
        <w:rPr>
          <w:rFonts w:ascii="Times New Roman" w:hAnsi="Times New Roman"/>
          <w:color w:val="000000"/>
        </w:rPr>
        <w:t>ss</w:t>
      </w:r>
      <w:r w:rsidRPr="00BF1CE2" w:rsidR="002342DA">
        <w:rPr>
          <w:rFonts w:ascii="Times New Roman" w:hAnsi="Times New Roman"/>
          <w:color w:val="000000"/>
        </w:rPr>
        <w:t>.</w:t>
      </w:r>
    </w:p>
    <w:p w:rsidR="002342DA" w:rsidRPr="00BF1CE2" w14:paraId="4B4E17B3" w14:textId="77777777">
      <w:pPr>
        <w:tabs>
          <w:tab w:val="left" w:pos="0"/>
        </w:tabs>
        <w:rPr>
          <w:color w:val="000000"/>
          <w:sz w:val="24"/>
        </w:rPr>
      </w:pPr>
    </w:p>
    <w:p w:rsidR="00B065EE" w14:paraId="14BA5C1F" w14:textId="7B818827">
      <w:pPr>
        <w:tabs>
          <w:tab w:val="left" w:pos="0"/>
        </w:tabs>
        <w:rPr>
          <w:rFonts w:eastAsia="Calibri"/>
          <w:color w:val="000000"/>
          <w:sz w:val="24"/>
        </w:rPr>
      </w:pPr>
      <w:r w:rsidRPr="00BF1CE2">
        <w:rPr>
          <w:rFonts w:eastAsia="Calibri"/>
          <w:color w:val="000000"/>
          <w:sz w:val="24"/>
        </w:rPr>
        <w:t>Together these four efforts build a stronger foundation from which to collaborate with NCHS on building interoperable toxicology data in the future.</w:t>
      </w:r>
    </w:p>
    <w:p w:rsidR="00F17186" w:rsidRPr="00BF1CE2" w14:paraId="33513355" w14:textId="77777777">
      <w:pPr>
        <w:tabs>
          <w:tab w:val="left" w:pos="0"/>
        </w:tabs>
        <w:rPr>
          <w:color w:val="000000"/>
          <w:sz w:val="24"/>
        </w:rPr>
      </w:pPr>
    </w:p>
    <w:p w:rsidR="0090364A" w:rsidRPr="00856019" w:rsidP="004748E4" w14:paraId="0EDFA77E" w14:textId="5B1C23AE">
      <w:pPr>
        <w:rPr>
          <w:sz w:val="24"/>
        </w:rPr>
      </w:pPr>
      <w:r>
        <w:rPr>
          <w:b/>
          <w:sz w:val="24"/>
        </w:rPr>
        <w:t>Coordination</w:t>
      </w:r>
      <w:r w:rsidR="004748E4">
        <w:rPr>
          <w:b/>
          <w:sz w:val="24"/>
        </w:rPr>
        <w:t xml:space="preserve"> between Drug Overdose Surveillance Epidemiology (DOSE) and SUDORS </w:t>
      </w:r>
      <w:r w:rsidRPr="00D20AC7">
        <w:rPr>
          <w:sz w:val="24"/>
        </w:rPr>
        <w:t xml:space="preserve">Also </w:t>
      </w:r>
      <w:r w:rsidRPr="00D20AC7" w:rsidR="00847D5F">
        <w:rPr>
          <w:sz w:val="24"/>
        </w:rPr>
        <w:t>founded</w:t>
      </w:r>
      <w:r w:rsidRPr="00D20AC7">
        <w:rPr>
          <w:sz w:val="24"/>
        </w:rPr>
        <w:t xml:space="preserve"> in 47 states and the District of Columbia by the </w:t>
      </w:r>
      <w:r w:rsidRPr="0090364A">
        <w:rPr>
          <w:sz w:val="24"/>
          <w:lang w:val="en"/>
        </w:rPr>
        <w:t>Overdose</w:t>
      </w:r>
      <w:r>
        <w:rPr>
          <w:sz w:val="24"/>
          <w:lang w:val="en"/>
        </w:rPr>
        <w:t xml:space="preserve"> Data to </w:t>
      </w:r>
      <w:r w:rsidRPr="00856019">
        <w:rPr>
          <w:sz w:val="24"/>
          <w:lang w:val="en"/>
        </w:rPr>
        <w:t xml:space="preserve">Action Notice of Funding Opportunity (OD2A, </w:t>
      </w:r>
      <w:r w:rsidRPr="00856019">
        <w:rPr>
          <w:sz w:val="24"/>
        </w:rPr>
        <w:t>CDC-RFA-CE19-1904) notice of funding opportunity (NOFO), the Drug Overdose Surveillance and Epidemiology (DOSE) syste</w:t>
      </w:r>
      <w:r w:rsidRPr="00856019" w:rsidR="001763A4">
        <w:rPr>
          <w:sz w:val="24"/>
        </w:rPr>
        <w:t xml:space="preserve">m is designed to provide situational awareness of changes in nonfatal drug overdoses, including identifying drug overdose outbreaks, by conducting monthly surveillance of emergency department (ED) visits involving suspected drug, opioid, heroin and stimulant overdoses at the local, state, and regional level. </w:t>
      </w:r>
      <w:r w:rsidRPr="00856019" w:rsidR="00856019">
        <w:rPr>
          <w:sz w:val="24"/>
        </w:rPr>
        <w:t>SUDORS and DOSE complement each other. Specifically, SUDORS collects the following unique information not captured by DOSE:</w:t>
      </w:r>
    </w:p>
    <w:p w:rsidR="00856019" w:rsidP="00D20AC7" w14:paraId="63172913" w14:textId="6FD1909C">
      <w:pPr>
        <w:pStyle w:val="ListParagraph"/>
        <w:numPr>
          <w:ilvl w:val="0"/>
          <w:numId w:val="75"/>
        </w:numPr>
        <w:ind w:left="720"/>
      </w:pPr>
      <w:r w:rsidRPr="00D20AC7">
        <w:rPr>
          <w:rFonts w:ascii="Times New Roman" w:hAnsi="Times New Roman"/>
        </w:rPr>
        <w:t>SUDORS collects data on fatal drug overdoses while DOSE</w:t>
      </w:r>
      <w:r w:rsidRPr="00D20AC7" w:rsidR="001A3F74">
        <w:rPr>
          <w:rFonts w:ascii="Times New Roman" w:hAnsi="Times New Roman"/>
        </w:rPr>
        <w:t xml:space="preserve"> collects information </w:t>
      </w:r>
      <w:r w:rsidRPr="00D20AC7">
        <w:rPr>
          <w:rFonts w:ascii="Times New Roman" w:hAnsi="Times New Roman"/>
        </w:rPr>
        <w:t xml:space="preserve">on nonfatal overdoses treated in </w:t>
      </w:r>
      <w:r w:rsidRPr="00D20AC7" w:rsidR="00847D5F">
        <w:rPr>
          <w:rFonts w:ascii="Times New Roman" w:hAnsi="Times New Roman"/>
        </w:rPr>
        <w:t>E.Ds.</w:t>
      </w:r>
      <w:r>
        <w:rPr>
          <w:rFonts w:ascii="Times New Roman" w:hAnsi="Times New Roman"/>
        </w:rPr>
        <w:t xml:space="preserve"> </w:t>
      </w:r>
      <w:r w:rsidR="00A23264">
        <w:rPr>
          <w:rFonts w:ascii="Times New Roman" w:hAnsi="Times New Roman"/>
        </w:rPr>
        <w:t xml:space="preserve">While often similar, trends in nonfatal overdoses may differ from </w:t>
      </w:r>
      <w:r w:rsidR="00C0625E">
        <w:rPr>
          <w:rFonts w:ascii="Times New Roman" w:hAnsi="Times New Roman"/>
        </w:rPr>
        <w:t>fatal overdoses for reasons including the</w:t>
      </w:r>
      <w:r w:rsidR="00A23264">
        <w:rPr>
          <w:rFonts w:ascii="Times New Roman" w:hAnsi="Times New Roman"/>
        </w:rPr>
        <w:t xml:space="preserve"> expanded distribution of naloxone (an antidote to opioid overdose) to both first responders and lay people that may decrease the percent of opioid overdoses that are fatal</w:t>
      </w:r>
      <w:r>
        <w:rPr>
          <w:rStyle w:val="EndnoteReference"/>
          <w:rFonts w:ascii="Times New Roman" w:hAnsi="Times New Roman"/>
        </w:rPr>
        <w:endnoteReference w:id="31"/>
      </w:r>
      <w:r w:rsidR="009C674A">
        <w:rPr>
          <w:rFonts w:ascii="Times New Roman" w:hAnsi="Times New Roman"/>
        </w:rPr>
        <w:t xml:space="preserve"> and the possibilities of the fatal overdoses occurring before medical treatment is possible due to no one witnessing the overdose</w:t>
      </w:r>
      <w:r>
        <w:rPr>
          <w:rStyle w:val="EndnoteReference"/>
          <w:rFonts w:ascii="Times New Roman" w:hAnsi="Times New Roman"/>
        </w:rPr>
        <w:endnoteReference w:id="32"/>
      </w:r>
      <w:r w:rsidR="009C674A">
        <w:rPr>
          <w:rFonts w:ascii="Times New Roman" w:hAnsi="Times New Roman"/>
        </w:rPr>
        <w:t xml:space="preserve"> or the rapid progression of overdose</w:t>
      </w:r>
      <w:r w:rsidR="00846F63">
        <w:rPr>
          <w:rFonts w:ascii="Times New Roman" w:hAnsi="Times New Roman"/>
        </w:rPr>
        <w:t>s</w:t>
      </w:r>
      <w:r w:rsidR="009C674A">
        <w:rPr>
          <w:rFonts w:ascii="Times New Roman" w:hAnsi="Times New Roman"/>
        </w:rPr>
        <w:t xml:space="preserve"> </w:t>
      </w:r>
      <w:r w:rsidR="001A3F74">
        <w:rPr>
          <w:rFonts w:ascii="Times New Roman" w:hAnsi="Times New Roman"/>
        </w:rPr>
        <w:t>involving</w:t>
      </w:r>
      <w:r w:rsidR="009C674A">
        <w:rPr>
          <w:rFonts w:ascii="Times New Roman" w:hAnsi="Times New Roman"/>
        </w:rPr>
        <w:t xml:space="preserve"> fentanyl and fentanyl analogs.</w:t>
      </w:r>
      <w:r>
        <w:rPr>
          <w:rStyle w:val="EndnoteReference"/>
          <w:rFonts w:ascii="Times New Roman" w:hAnsi="Times New Roman"/>
        </w:rPr>
        <w:endnoteReference w:id="33"/>
      </w:r>
      <w:r w:rsidR="00A23264">
        <w:rPr>
          <w:rFonts w:ascii="Times New Roman" w:hAnsi="Times New Roman"/>
        </w:rPr>
        <w:t xml:space="preserve">  </w:t>
      </w:r>
    </w:p>
    <w:p w:rsidR="00C0625E" w:rsidRPr="00D20AC7" w:rsidP="00D20AC7" w14:paraId="19750014" w14:textId="1E6DD061">
      <w:pPr>
        <w:pStyle w:val="ListParagraph"/>
        <w:numPr>
          <w:ilvl w:val="0"/>
          <w:numId w:val="75"/>
        </w:numPr>
        <w:ind w:left="720"/>
      </w:pPr>
      <w:r>
        <w:rPr>
          <w:rFonts w:ascii="Times New Roman" w:hAnsi="Times New Roman"/>
        </w:rPr>
        <w:t xml:space="preserve">SUDORS collects in-depth information on drug overdose deaths including forensic toxicology findings and circumstances of overdose, while DOSE focuses on tracking changes in the incident of drug overdoses. Thus, SUDORS provides in-depth information on drugs contributing or present in drug overdoses as well as circumstances of overdoses (e.g., recent relapse or </w:t>
      </w:r>
      <w:r w:rsidR="00846F63">
        <w:rPr>
          <w:rFonts w:ascii="Times New Roman" w:hAnsi="Times New Roman"/>
        </w:rPr>
        <w:t>recent release from prison) not available in DOSE.</w:t>
      </w:r>
    </w:p>
    <w:p w:rsidR="004748E4" w:rsidRPr="00BA5132" w:rsidP="00F5556F" w14:paraId="196F5BA6" w14:textId="77777777">
      <w:pPr>
        <w:tabs>
          <w:tab w:val="left" w:pos="0"/>
        </w:tabs>
        <w:rPr>
          <w:color w:val="000000"/>
          <w:sz w:val="24"/>
        </w:rPr>
      </w:pPr>
    </w:p>
    <w:p w:rsidR="001C26B3" w:rsidRPr="00BA5132" w14:paraId="235352BF" w14:textId="77777777">
      <w:pPr>
        <w:tabs>
          <w:tab w:val="left" w:pos="-1440"/>
        </w:tabs>
        <w:ind w:left="720" w:hanging="720"/>
        <w:rPr>
          <w:color w:val="000000"/>
          <w:sz w:val="24"/>
        </w:rPr>
      </w:pPr>
      <w:r w:rsidRPr="00BA5132">
        <w:rPr>
          <w:b/>
          <w:bCs/>
          <w:color w:val="000000"/>
          <w:sz w:val="24"/>
        </w:rPr>
        <w:t>5.  Impact on Small Businesses or Other Small Entities</w:t>
      </w:r>
    </w:p>
    <w:p w:rsidR="001C26B3" w:rsidRPr="00BA5132" w14:paraId="4E9A2507" w14:textId="77777777">
      <w:pPr>
        <w:rPr>
          <w:color w:val="000000"/>
          <w:sz w:val="24"/>
        </w:rPr>
      </w:pPr>
    </w:p>
    <w:p w:rsidR="001C26B3" w:rsidRPr="00BA5132" w14:paraId="0A8B6DDD" w14:textId="1B9D064D">
      <w:pPr>
        <w:rPr>
          <w:color w:val="000000"/>
          <w:sz w:val="24"/>
        </w:rPr>
      </w:pPr>
      <w:r w:rsidRPr="00BA5132">
        <w:rPr>
          <w:color w:val="000000"/>
          <w:sz w:val="24"/>
        </w:rPr>
        <w:t xml:space="preserve">This study does not impact small businesses or other small entities </w:t>
      </w:r>
    </w:p>
    <w:p w:rsidR="00BB6BFE" w:rsidRPr="00BA5132" w14:paraId="53619A04" w14:textId="77777777">
      <w:pPr>
        <w:rPr>
          <w:color w:val="000000"/>
          <w:sz w:val="24"/>
        </w:rPr>
      </w:pPr>
    </w:p>
    <w:p w:rsidR="001C26B3" w:rsidRPr="00BA5132" w14:paraId="625E7D58" w14:textId="77777777">
      <w:pPr>
        <w:tabs>
          <w:tab w:val="left" w:pos="-1440"/>
        </w:tabs>
        <w:ind w:left="1440" w:hanging="1440"/>
        <w:rPr>
          <w:color w:val="000000"/>
          <w:sz w:val="24"/>
        </w:rPr>
      </w:pPr>
      <w:r w:rsidRPr="00BA5132">
        <w:rPr>
          <w:b/>
          <w:bCs/>
          <w:color w:val="000000"/>
          <w:sz w:val="24"/>
        </w:rPr>
        <w:t>6.  Consequences of Collecting the Information Less Frequently</w:t>
      </w:r>
    </w:p>
    <w:p w:rsidR="001C26B3" w:rsidRPr="00BA5132" w14:paraId="5DFB7667" w14:textId="77777777">
      <w:pPr>
        <w:rPr>
          <w:sz w:val="24"/>
        </w:rPr>
      </w:pPr>
    </w:p>
    <w:p w:rsidR="00012184" w:rsidRPr="00BA5132" w14:paraId="12FA3AAB" w14:textId="4BCAE93C">
      <w:pPr>
        <w:rPr>
          <w:sz w:val="24"/>
          <w:lang w:val="en"/>
        </w:rPr>
      </w:pPr>
      <w:r w:rsidRPr="00BA5132">
        <w:rPr>
          <w:sz w:val="24"/>
          <w:lang w:val="en"/>
        </w:rPr>
        <w:t xml:space="preserve">The </w:t>
      </w:r>
      <w:r w:rsidR="0086630C">
        <w:rPr>
          <w:sz w:val="24"/>
          <w:lang w:val="en"/>
        </w:rPr>
        <w:t>continued increases in drug overdose deaths, coupled with the rapidly evolving drug supply,</w:t>
      </w:r>
      <w:r w:rsidR="00B93837">
        <w:rPr>
          <w:sz w:val="24"/>
        </w:rPr>
        <w:t xml:space="preserve"> </w:t>
      </w:r>
      <w:r w:rsidRPr="00BA5132">
        <w:rPr>
          <w:sz w:val="24"/>
          <w:lang w:val="en"/>
        </w:rPr>
        <w:t xml:space="preserve">highlight the need for timely data collection to support ongoing national, state, and local efforts to reduce </w:t>
      </w:r>
      <w:r w:rsidRPr="00BA5132" w:rsidR="002D323D">
        <w:rPr>
          <w:sz w:val="24"/>
          <w:lang w:val="en"/>
        </w:rPr>
        <w:t>drug</w:t>
      </w:r>
      <w:r w:rsidRPr="00BA5132">
        <w:rPr>
          <w:sz w:val="24"/>
          <w:lang w:val="en"/>
        </w:rPr>
        <w:t xml:space="preserve">-related morbidity and mortality.  The current system is striving to collect data with a </w:t>
      </w:r>
      <w:r w:rsidRPr="00BA5132" w:rsidR="002D323D">
        <w:rPr>
          <w:sz w:val="24"/>
          <w:lang w:val="en"/>
        </w:rPr>
        <w:t>6</w:t>
      </w:r>
      <w:r w:rsidRPr="00BA5132">
        <w:rPr>
          <w:sz w:val="24"/>
          <w:lang w:val="en"/>
        </w:rPr>
        <w:t xml:space="preserve">-month time lag </w:t>
      </w:r>
      <w:r w:rsidRPr="00BA5132">
        <w:rPr>
          <w:sz w:val="24"/>
        </w:rPr>
        <w:t xml:space="preserve">(e.g., complete data collection on drug overdose deaths occurring from January to June </w:t>
      </w:r>
      <w:r w:rsidR="0086630C">
        <w:rPr>
          <w:sz w:val="24"/>
        </w:rPr>
        <w:t>202</w:t>
      </w:r>
      <w:r w:rsidR="00D124A9">
        <w:rPr>
          <w:sz w:val="24"/>
        </w:rPr>
        <w:t>3</w:t>
      </w:r>
      <w:r w:rsidRPr="00BA5132" w:rsidR="0086630C">
        <w:rPr>
          <w:sz w:val="24"/>
        </w:rPr>
        <w:t xml:space="preserve"> </w:t>
      </w:r>
      <w:r w:rsidRPr="00BA5132">
        <w:rPr>
          <w:sz w:val="24"/>
        </w:rPr>
        <w:t xml:space="preserve">by </w:t>
      </w:r>
      <w:r w:rsidRPr="00BA5132" w:rsidR="00847D5F">
        <w:rPr>
          <w:sz w:val="24"/>
        </w:rPr>
        <w:t>December</w:t>
      </w:r>
      <w:r w:rsidRPr="00BA5132">
        <w:rPr>
          <w:sz w:val="24"/>
        </w:rPr>
        <w:t xml:space="preserve"> </w:t>
      </w:r>
      <w:r w:rsidR="0086630C">
        <w:rPr>
          <w:sz w:val="24"/>
        </w:rPr>
        <w:t>202</w:t>
      </w:r>
      <w:r w:rsidR="00D124A9">
        <w:rPr>
          <w:sz w:val="24"/>
        </w:rPr>
        <w:t>3</w:t>
      </w:r>
      <w:r w:rsidRPr="00BA5132">
        <w:rPr>
          <w:sz w:val="24"/>
        </w:rPr>
        <w:t>).</w:t>
      </w:r>
      <w:r w:rsidRPr="00BA5132" w:rsidR="00627080">
        <w:rPr>
          <w:sz w:val="24"/>
        </w:rPr>
        <w:t xml:space="preserve"> </w:t>
      </w:r>
      <w:r w:rsidRPr="00BA5132">
        <w:rPr>
          <w:sz w:val="24"/>
        </w:rPr>
        <w:t xml:space="preserve"> </w:t>
      </w:r>
    </w:p>
    <w:p w:rsidR="001D2CE2" w:rsidRPr="00BA5132" w14:paraId="24A95F28" w14:textId="77777777">
      <w:pPr>
        <w:rPr>
          <w:sz w:val="24"/>
          <w:lang w:val="en"/>
        </w:rPr>
      </w:pPr>
    </w:p>
    <w:p w:rsidR="001D2CE2" w:rsidRPr="00BA5132" w14:paraId="10B43B61" w14:textId="25FC2D4A">
      <w:pPr>
        <w:rPr>
          <w:sz w:val="24"/>
          <w:lang w:val="en"/>
        </w:rPr>
      </w:pPr>
      <w:r w:rsidRPr="00BA5132">
        <w:rPr>
          <w:sz w:val="24"/>
          <w:lang w:val="en"/>
        </w:rPr>
        <w:t xml:space="preserve">If </w:t>
      </w:r>
      <w:r w:rsidRPr="00BA5132" w:rsidR="00444607">
        <w:rPr>
          <w:sz w:val="24"/>
          <w:lang w:val="en"/>
        </w:rPr>
        <w:t>SUDORS</w:t>
      </w:r>
      <w:r w:rsidRPr="00BA5132">
        <w:rPr>
          <w:sz w:val="24"/>
          <w:lang w:val="en"/>
        </w:rPr>
        <w:t xml:space="preserve"> information is not collected, consistent</w:t>
      </w:r>
      <w:r w:rsidRPr="00BA5132" w:rsidR="00CC4496">
        <w:rPr>
          <w:sz w:val="24"/>
          <w:lang w:val="en"/>
        </w:rPr>
        <w:t xml:space="preserve"> in-depth information on the circumstances related to </w:t>
      </w:r>
      <w:r w:rsidRPr="00BA5132" w:rsidR="0057625C">
        <w:rPr>
          <w:sz w:val="24"/>
          <w:lang w:val="en"/>
        </w:rPr>
        <w:t xml:space="preserve">unintentional </w:t>
      </w:r>
      <w:r w:rsidR="00180EC6">
        <w:rPr>
          <w:sz w:val="24"/>
          <w:lang w:val="en"/>
        </w:rPr>
        <w:t xml:space="preserve">and </w:t>
      </w:r>
      <w:r w:rsidR="00E8588C">
        <w:rPr>
          <w:sz w:val="24"/>
          <w:lang w:val="en"/>
        </w:rPr>
        <w:t>undetermined intent</w:t>
      </w:r>
      <w:r w:rsidR="00180EC6">
        <w:rPr>
          <w:sz w:val="24"/>
          <w:lang w:val="en"/>
        </w:rPr>
        <w:t xml:space="preserve"> </w:t>
      </w:r>
      <w:r w:rsidRPr="00BA5132" w:rsidR="00CC4496">
        <w:rPr>
          <w:sz w:val="24"/>
          <w:lang w:val="en"/>
        </w:rPr>
        <w:t xml:space="preserve">drug overdose deaths will not be available and this will inhibit targeting of prevention efforts. </w:t>
      </w:r>
      <w:r w:rsidRPr="00BA5132" w:rsidR="00627080">
        <w:rPr>
          <w:sz w:val="24"/>
          <w:lang w:val="en"/>
        </w:rPr>
        <w:t>D</w:t>
      </w:r>
      <w:r w:rsidRPr="00BA5132" w:rsidR="00627080">
        <w:rPr>
          <w:sz w:val="24"/>
        </w:rPr>
        <w:t>elays</w:t>
      </w:r>
      <w:r w:rsidRPr="00BA5132" w:rsidR="00627080">
        <w:rPr>
          <w:sz w:val="24"/>
        </w:rPr>
        <w:t xml:space="preserve"> in data collection would impede the </w:t>
      </w:r>
      <w:r w:rsidRPr="00BA5132" w:rsidR="00627080">
        <w:rPr>
          <w:sz w:val="24"/>
        </w:rPr>
        <w:t xml:space="preserve">ability of the </w:t>
      </w:r>
      <w:r w:rsidR="00180EC6">
        <w:rPr>
          <w:sz w:val="24"/>
        </w:rPr>
        <w:t xml:space="preserve">SUDORS </w:t>
      </w:r>
      <w:r w:rsidRPr="00BA5132" w:rsidR="00627080">
        <w:rPr>
          <w:sz w:val="24"/>
        </w:rPr>
        <w:t xml:space="preserve">program to obtain more rapid mortality data that can inform deployment of prevention and intervention strategies to address the ongoing opioid </w:t>
      </w:r>
      <w:r w:rsidR="00DB1315">
        <w:rPr>
          <w:sz w:val="24"/>
        </w:rPr>
        <w:t xml:space="preserve">overdose </w:t>
      </w:r>
      <w:r w:rsidRPr="00BA5132" w:rsidR="00627080">
        <w:rPr>
          <w:sz w:val="24"/>
        </w:rPr>
        <w:t>epidemic and be responsive to the congressional intent of the program funding.</w:t>
      </w:r>
    </w:p>
    <w:p w:rsidR="00CA62EF" w:rsidRPr="00BA5132" w14:paraId="6D56B467" w14:textId="77777777">
      <w:pPr>
        <w:rPr>
          <w:color w:val="000000"/>
          <w:sz w:val="24"/>
        </w:rPr>
      </w:pPr>
    </w:p>
    <w:p w:rsidR="001C26B3" w:rsidRPr="00BA5132" w14:paraId="54187606" w14:textId="77777777">
      <w:pPr>
        <w:tabs>
          <w:tab w:val="left" w:pos="-1440"/>
        </w:tabs>
        <w:ind w:left="1440" w:hanging="1440"/>
        <w:rPr>
          <w:color w:val="000000"/>
          <w:sz w:val="24"/>
        </w:rPr>
      </w:pPr>
      <w:r w:rsidRPr="00BA5132">
        <w:rPr>
          <w:b/>
          <w:bCs/>
          <w:color w:val="000000"/>
          <w:sz w:val="24"/>
        </w:rPr>
        <w:t>7.  Special Circumstances Relating to the Guidelines of 5 CFR 1320.5</w:t>
      </w:r>
    </w:p>
    <w:p w:rsidR="001C26B3" w:rsidRPr="00BA5132" w14:paraId="4974A570" w14:textId="77777777">
      <w:pPr>
        <w:rPr>
          <w:color w:val="000000"/>
          <w:sz w:val="24"/>
        </w:rPr>
      </w:pPr>
    </w:p>
    <w:p w:rsidR="001C26B3" w14:paraId="1AFB8AB0" w14:textId="02D01BB6">
      <w:pPr>
        <w:rPr>
          <w:color w:val="000000"/>
          <w:sz w:val="24"/>
        </w:rPr>
      </w:pPr>
      <w:r w:rsidRPr="00BA5132">
        <w:rPr>
          <w:sz w:val="24"/>
        </w:rPr>
        <w:t>This data collection complies fully with the guidelines in 5CFR 1</w:t>
      </w:r>
      <w:r w:rsidRPr="00BA5132" w:rsidR="00EA2013">
        <w:rPr>
          <w:sz w:val="24"/>
        </w:rPr>
        <w:t>32</w:t>
      </w:r>
      <w:r w:rsidRPr="00BA5132">
        <w:rPr>
          <w:sz w:val="24"/>
        </w:rPr>
        <w:t>0.5</w:t>
      </w:r>
      <w:r w:rsidRPr="00BA5132">
        <w:rPr>
          <w:color w:val="000000"/>
          <w:sz w:val="24"/>
        </w:rPr>
        <w:t xml:space="preserve">.  </w:t>
      </w:r>
    </w:p>
    <w:p w:rsidR="00BB6BFE" w:rsidRPr="00BA5132" w14:paraId="218A3DC6" w14:textId="77777777">
      <w:pPr>
        <w:rPr>
          <w:b/>
          <w:bCs/>
          <w:color w:val="000000"/>
          <w:sz w:val="24"/>
        </w:rPr>
      </w:pPr>
    </w:p>
    <w:p w:rsidR="00CA62EF" w:rsidRPr="00BA5132" w14:paraId="4F709D4F" w14:textId="77777777">
      <w:pPr>
        <w:tabs>
          <w:tab w:val="left" w:pos="-1440"/>
        </w:tabs>
        <w:ind w:left="1440" w:hanging="1440"/>
        <w:rPr>
          <w:b/>
          <w:bCs/>
          <w:color w:val="000000"/>
          <w:sz w:val="24"/>
        </w:rPr>
      </w:pPr>
      <w:r w:rsidRPr="00BA5132">
        <w:rPr>
          <w:b/>
          <w:bCs/>
          <w:color w:val="000000"/>
          <w:sz w:val="24"/>
        </w:rPr>
        <w:t>8.  Comments in Response to the Federal Register Notice</w:t>
      </w:r>
      <w:r w:rsidRPr="00BA5132">
        <w:rPr>
          <w:b/>
          <w:bCs/>
          <w:color w:val="000000"/>
          <w:sz w:val="24"/>
        </w:rPr>
        <w:t xml:space="preserve"> and Efforts to Consult Outside</w:t>
      </w:r>
    </w:p>
    <w:p w:rsidR="001C26B3" w:rsidRPr="00BA5132" w:rsidP="00CA62EF" w14:paraId="2E4FCB5F" w14:textId="77777777">
      <w:pPr>
        <w:tabs>
          <w:tab w:val="left" w:pos="-1440"/>
        </w:tabs>
        <w:ind w:left="1440" w:hanging="1170"/>
        <w:rPr>
          <w:color w:val="000000"/>
          <w:sz w:val="24"/>
        </w:rPr>
      </w:pPr>
      <w:r w:rsidRPr="00BA5132">
        <w:rPr>
          <w:b/>
          <w:bCs/>
          <w:color w:val="000000"/>
          <w:sz w:val="24"/>
        </w:rPr>
        <w:t>the Agency</w:t>
      </w:r>
    </w:p>
    <w:p w:rsidR="001C26B3" w:rsidRPr="00BA5132" w14:paraId="4639D606" w14:textId="77777777">
      <w:pPr>
        <w:rPr>
          <w:color w:val="000000"/>
          <w:sz w:val="24"/>
        </w:rPr>
      </w:pPr>
    </w:p>
    <w:p w:rsidR="00AE3559" w:rsidRPr="00BA5132" w:rsidP="00AE3559" w14:paraId="33D48E34" w14:textId="77777777">
      <w:pPr>
        <w:numPr>
          <w:ilvl w:val="0"/>
          <w:numId w:val="22"/>
        </w:numPr>
        <w:tabs>
          <w:tab w:val="left" w:pos="0"/>
        </w:tabs>
        <w:rPr>
          <w:sz w:val="24"/>
        </w:rPr>
      </w:pPr>
      <w:r w:rsidRPr="00BA5132">
        <w:rPr>
          <w:sz w:val="24"/>
        </w:rPr>
        <w:t xml:space="preserve">Federal Register Notice </w:t>
      </w:r>
    </w:p>
    <w:p w:rsidR="00787BCD" w:rsidP="00F5556F" w14:paraId="02F70FEB" w14:textId="2158CB0F">
      <w:pPr>
        <w:tabs>
          <w:tab w:val="left" w:pos="0"/>
        </w:tabs>
        <w:ind w:left="720"/>
        <w:rPr>
          <w:sz w:val="24"/>
        </w:rPr>
      </w:pPr>
      <w:r w:rsidRPr="00C84301">
        <w:rPr>
          <w:rFonts w:eastAsiaTheme="minorEastAsia"/>
          <w:sz w:val="24"/>
        </w:rPr>
        <w:t xml:space="preserve">A 60-day Federal Register Notice was published in the Federal Register on </w:t>
      </w:r>
      <w:r w:rsidR="00FE25AD">
        <w:rPr>
          <w:rFonts w:eastAsiaTheme="minorEastAsia"/>
          <w:sz w:val="24"/>
        </w:rPr>
        <w:t>April 18</w:t>
      </w:r>
      <w:r w:rsidRPr="00C84301">
        <w:rPr>
          <w:sz w:val="24"/>
        </w:rPr>
        <w:t>, 20</w:t>
      </w:r>
      <w:r w:rsidR="00FE25AD">
        <w:rPr>
          <w:sz w:val="24"/>
        </w:rPr>
        <w:t>22</w:t>
      </w:r>
      <w:r w:rsidR="00A4524F">
        <w:rPr>
          <w:sz w:val="24"/>
        </w:rPr>
        <w:t>.</w:t>
      </w:r>
      <w:r w:rsidRPr="00C84301">
        <w:rPr>
          <w:sz w:val="24"/>
        </w:rPr>
        <w:t xml:space="preserve"> Volume </w:t>
      </w:r>
      <w:r w:rsidR="00FE25AD">
        <w:rPr>
          <w:sz w:val="24"/>
        </w:rPr>
        <w:t>87</w:t>
      </w:r>
      <w:r w:rsidRPr="00C84301">
        <w:rPr>
          <w:sz w:val="24"/>
        </w:rPr>
        <w:t xml:space="preserve">, Number </w:t>
      </w:r>
      <w:r w:rsidRPr="007E32BC" w:rsidR="00FE25AD">
        <w:rPr>
          <w:sz w:val="24"/>
        </w:rPr>
        <w:t>74</w:t>
      </w:r>
      <w:r w:rsidRPr="007E32BC">
        <w:rPr>
          <w:sz w:val="24"/>
        </w:rPr>
        <w:t xml:space="preserve">, pp </w:t>
      </w:r>
      <w:r w:rsidRPr="007E32BC" w:rsidR="00FE25AD">
        <w:rPr>
          <w:sz w:val="24"/>
        </w:rPr>
        <w:t>22890</w:t>
      </w:r>
      <w:r w:rsidR="00A4524F">
        <w:rPr>
          <w:sz w:val="24"/>
        </w:rPr>
        <w:t xml:space="preserve"> </w:t>
      </w:r>
      <w:r w:rsidRPr="007E32BC">
        <w:rPr>
          <w:sz w:val="24"/>
        </w:rPr>
        <w:t>(</w:t>
      </w:r>
      <w:r w:rsidRPr="005D39B8">
        <w:rPr>
          <w:sz w:val="24"/>
        </w:rPr>
        <w:t>Attachment</w:t>
      </w:r>
      <w:r w:rsidRPr="005D39B8">
        <w:rPr>
          <w:sz w:val="24"/>
        </w:rPr>
        <w:t xml:space="preserve"> B</w:t>
      </w:r>
      <w:r w:rsidRPr="007E32BC">
        <w:rPr>
          <w:sz w:val="24"/>
        </w:rPr>
        <w:t>)</w:t>
      </w:r>
      <w:r w:rsidRPr="007E32BC">
        <w:rPr>
          <w:sz w:val="24"/>
        </w:rPr>
        <w:t>.</w:t>
      </w:r>
      <w:r w:rsidR="00FE25AD">
        <w:rPr>
          <w:sz w:val="24"/>
        </w:rPr>
        <w:t xml:space="preserve"> </w:t>
      </w:r>
      <w:r w:rsidRPr="00DB402D" w:rsidR="00DB402D">
        <w:rPr>
          <w:sz w:val="24"/>
        </w:rPr>
        <w:t xml:space="preserve">CDC received one </w:t>
      </w:r>
      <w:r w:rsidRPr="00DB402D" w:rsidR="00DB402D">
        <w:rPr>
          <w:sz w:val="24"/>
        </w:rPr>
        <w:t>anonymus</w:t>
      </w:r>
      <w:r w:rsidRPr="00DB402D" w:rsidR="00DB402D">
        <w:rPr>
          <w:sz w:val="24"/>
        </w:rPr>
        <w:t xml:space="preserve"> non-substantive comment (Attachment B1).</w:t>
      </w:r>
      <w:r w:rsidRPr="00787BCD">
        <w:rPr>
          <w:sz w:val="24"/>
        </w:rPr>
        <w:t xml:space="preserve"> </w:t>
      </w:r>
    </w:p>
    <w:p w:rsidR="00AE3559" w:rsidRPr="00BA5132" w:rsidP="00F5556F" w14:paraId="12D98830" w14:textId="77777777">
      <w:pPr>
        <w:tabs>
          <w:tab w:val="left" w:pos="0"/>
        </w:tabs>
        <w:ind w:left="720"/>
        <w:rPr>
          <w:color w:val="000000"/>
          <w:sz w:val="24"/>
        </w:rPr>
      </w:pPr>
    </w:p>
    <w:p w:rsidR="00AE3559" w:rsidRPr="00BA5132" w:rsidP="005869A7" w14:paraId="3E4A4592" w14:textId="77777777">
      <w:pPr>
        <w:numPr>
          <w:ilvl w:val="0"/>
          <w:numId w:val="22"/>
        </w:numPr>
        <w:tabs>
          <w:tab w:val="left" w:pos="0"/>
        </w:tabs>
        <w:rPr>
          <w:sz w:val="24"/>
        </w:rPr>
      </w:pPr>
      <w:r w:rsidRPr="00BA5132">
        <w:rPr>
          <w:sz w:val="24"/>
        </w:rPr>
        <w:t xml:space="preserve">Efforts to Consult Outside the Agency </w:t>
      </w:r>
    </w:p>
    <w:p w:rsidR="00056790" w:rsidRPr="00BA5132" w:rsidP="00F5556F" w14:paraId="45202BE6" w14:textId="5D46045B">
      <w:pPr>
        <w:tabs>
          <w:tab w:val="left" w:pos="0"/>
        </w:tabs>
        <w:ind w:left="720"/>
        <w:rPr>
          <w:color w:val="000000"/>
          <w:sz w:val="24"/>
        </w:rPr>
      </w:pPr>
      <w:r w:rsidRPr="00BA5132">
        <w:rPr>
          <w:color w:val="000000"/>
          <w:sz w:val="24"/>
        </w:rPr>
        <w:t xml:space="preserve">NCIPC currently collaborates with </w:t>
      </w:r>
      <w:r w:rsidR="0086630C">
        <w:rPr>
          <w:color w:val="000000"/>
          <w:sz w:val="24"/>
        </w:rPr>
        <w:t>47</w:t>
      </w:r>
      <w:r w:rsidRPr="00BA5132" w:rsidR="0086630C">
        <w:rPr>
          <w:color w:val="000000"/>
          <w:sz w:val="24"/>
        </w:rPr>
        <w:t xml:space="preserve"> </w:t>
      </w:r>
      <w:r w:rsidRPr="00BA5132">
        <w:rPr>
          <w:color w:val="000000"/>
          <w:sz w:val="24"/>
        </w:rPr>
        <w:t xml:space="preserve">states and District of Columbia on the SUDORS data collection though the </w:t>
      </w:r>
      <w:r w:rsidR="0086630C">
        <w:rPr>
          <w:color w:val="000000"/>
          <w:sz w:val="24"/>
        </w:rPr>
        <w:t>Overdose Data to Action</w:t>
      </w:r>
      <w:r w:rsidRPr="00BA5132" w:rsidR="0086630C">
        <w:rPr>
          <w:color w:val="000000"/>
          <w:sz w:val="24"/>
        </w:rPr>
        <w:t xml:space="preserve"> </w:t>
      </w:r>
      <w:r w:rsidRPr="00BA5132">
        <w:rPr>
          <w:color w:val="000000"/>
          <w:sz w:val="24"/>
        </w:rPr>
        <w:t xml:space="preserve">collaborative agreement. As part of </w:t>
      </w:r>
      <w:r w:rsidR="0086630C">
        <w:rPr>
          <w:color w:val="000000"/>
          <w:sz w:val="24"/>
        </w:rPr>
        <w:t>OD2A</w:t>
      </w:r>
      <w:r w:rsidRPr="00BA5132">
        <w:rPr>
          <w:color w:val="000000"/>
          <w:sz w:val="24"/>
        </w:rPr>
        <w:t>, a SUDORS workgroup</w:t>
      </w:r>
      <w:r w:rsidR="00726740">
        <w:rPr>
          <w:color w:val="000000"/>
          <w:sz w:val="24"/>
        </w:rPr>
        <w:t>, which comprise</w:t>
      </w:r>
      <w:r w:rsidR="00FC7EC9">
        <w:rPr>
          <w:color w:val="000000"/>
          <w:sz w:val="24"/>
        </w:rPr>
        <w:t>s</w:t>
      </w:r>
      <w:r w:rsidR="00726740">
        <w:rPr>
          <w:color w:val="000000"/>
          <w:sz w:val="24"/>
        </w:rPr>
        <w:t xml:space="preserve"> data abstractors and epidemiologists</w:t>
      </w:r>
      <w:r w:rsidR="00637E6A">
        <w:rPr>
          <w:color w:val="000000"/>
          <w:sz w:val="24"/>
        </w:rPr>
        <w:t xml:space="preserve"> from the </w:t>
      </w:r>
      <w:r w:rsidR="0086630C">
        <w:rPr>
          <w:color w:val="000000"/>
          <w:sz w:val="24"/>
        </w:rPr>
        <w:t xml:space="preserve">48 </w:t>
      </w:r>
      <w:r w:rsidR="00637E6A">
        <w:rPr>
          <w:color w:val="000000"/>
          <w:sz w:val="24"/>
        </w:rPr>
        <w:t xml:space="preserve">health departments </w:t>
      </w:r>
      <w:r w:rsidR="004F0375">
        <w:rPr>
          <w:color w:val="000000"/>
          <w:sz w:val="24"/>
        </w:rPr>
        <w:t xml:space="preserve">participating in </w:t>
      </w:r>
      <w:r w:rsidR="0086630C">
        <w:rPr>
          <w:color w:val="000000"/>
          <w:sz w:val="24"/>
        </w:rPr>
        <w:t xml:space="preserve">SUDORS </w:t>
      </w:r>
      <w:r w:rsidR="00637E6A">
        <w:rPr>
          <w:color w:val="000000"/>
          <w:sz w:val="24"/>
        </w:rPr>
        <w:t>as well as CDC staff</w:t>
      </w:r>
      <w:r w:rsidR="00726740">
        <w:rPr>
          <w:color w:val="000000"/>
          <w:sz w:val="24"/>
        </w:rPr>
        <w:t xml:space="preserve">, </w:t>
      </w:r>
      <w:r w:rsidRPr="00BA5132">
        <w:rPr>
          <w:color w:val="000000"/>
          <w:sz w:val="24"/>
        </w:rPr>
        <w:t xml:space="preserve">has met </w:t>
      </w:r>
      <w:r w:rsidR="0086630C">
        <w:rPr>
          <w:color w:val="000000"/>
          <w:sz w:val="24"/>
        </w:rPr>
        <w:t>monthly</w:t>
      </w:r>
      <w:r w:rsidRPr="00BA5132">
        <w:rPr>
          <w:color w:val="000000"/>
          <w:sz w:val="24"/>
        </w:rPr>
        <w:t xml:space="preserve"> to discuss ways of improving the quality of data and </w:t>
      </w:r>
      <w:r w:rsidRPr="00BA5132" w:rsidR="00A07A5F">
        <w:rPr>
          <w:color w:val="000000"/>
          <w:sz w:val="24"/>
        </w:rPr>
        <w:t xml:space="preserve">identifying new data elements </w:t>
      </w:r>
      <w:r w:rsidRPr="00BA5132" w:rsidR="00D76126">
        <w:rPr>
          <w:color w:val="000000"/>
          <w:sz w:val="24"/>
        </w:rPr>
        <w:t xml:space="preserve">to include in SUDORS </w:t>
      </w:r>
      <w:r w:rsidR="00643507">
        <w:rPr>
          <w:color w:val="000000"/>
          <w:sz w:val="24"/>
        </w:rPr>
        <w:t>that can</w:t>
      </w:r>
      <w:r w:rsidRPr="00BA5132" w:rsidR="00D76126">
        <w:rPr>
          <w:color w:val="000000"/>
          <w:sz w:val="24"/>
        </w:rPr>
        <w:t xml:space="preserve"> enhance </w:t>
      </w:r>
      <w:r w:rsidR="00643507">
        <w:rPr>
          <w:color w:val="000000"/>
          <w:sz w:val="24"/>
        </w:rPr>
        <w:t>the</w:t>
      </w:r>
      <w:r w:rsidRPr="00BA5132" w:rsidR="00D76126">
        <w:rPr>
          <w:color w:val="000000"/>
          <w:sz w:val="24"/>
        </w:rPr>
        <w:t xml:space="preserve"> public health impact</w:t>
      </w:r>
      <w:r w:rsidR="00643507">
        <w:rPr>
          <w:color w:val="000000"/>
          <w:sz w:val="24"/>
        </w:rPr>
        <w:t xml:space="preserve"> of SUDORS</w:t>
      </w:r>
      <w:r w:rsidRPr="00BA5132" w:rsidR="00A07A5F">
        <w:rPr>
          <w:color w:val="000000"/>
          <w:sz w:val="24"/>
        </w:rPr>
        <w:t xml:space="preserve">. </w:t>
      </w:r>
      <w:r w:rsidRPr="00BA5132" w:rsidR="00D76126">
        <w:rPr>
          <w:color w:val="000000"/>
          <w:sz w:val="24"/>
        </w:rPr>
        <w:t xml:space="preserve">Many of the changes to the NVDRS web system submitted as part of </w:t>
      </w:r>
      <w:r w:rsidR="0086630C">
        <w:rPr>
          <w:color w:val="000000"/>
          <w:sz w:val="24"/>
        </w:rPr>
        <w:t>the previous OMB</w:t>
      </w:r>
      <w:r w:rsidRPr="00BA5132" w:rsidR="0086630C">
        <w:rPr>
          <w:color w:val="000000"/>
          <w:sz w:val="24"/>
        </w:rPr>
        <w:t xml:space="preserve"> </w:t>
      </w:r>
      <w:r w:rsidRPr="00BA5132" w:rsidR="00D76126">
        <w:rPr>
          <w:color w:val="000000"/>
          <w:sz w:val="24"/>
        </w:rPr>
        <w:t xml:space="preserve">revision </w:t>
      </w:r>
      <w:r w:rsidR="0086630C">
        <w:rPr>
          <w:color w:val="000000"/>
          <w:sz w:val="24"/>
        </w:rPr>
        <w:t>were</w:t>
      </w:r>
      <w:r w:rsidRPr="00BA5132" w:rsidR="00D76126">
        <w:rPr>
          <w:color w:val="000000"/>
          <w:sz w:val="24"/>
        </w:rPr>
        <w:t xml:space="preserve"> informed or initiated in response to feedback from health departments participating in the SUDORS workgroup.</w:t>
      </w:r>
      <w:r w:rsidRPr="00BA5132" w:rsidR="00D415D9">
        <w:rPr>
          <w:color w:val="000000"/>
          <w:sz w:val="24"/>
        </w:rPr>
        <w:t xml:space="preserve"> </w:t>
      </w:r>
      <w:r w:rsidR="00C9555A">
        <w:rPr>
          <w:color w:val="000000"/>
          <w:sz w:val="24"/>
        </w:rPr>
        <w:t xml:space="preserve">In addition, NCIPC collaborates with the National Association of Medical Examiners and Coroners and the International Association of Coroners and Medical Examiners through IPAs and cooperative agreements with the Association of State and Territorial Health Officials and the National Network of Public Health Institutes to provide feedback on SUDORS data elements and data interpretation. </w:t>
      </w:r>
      <w:r w:rsidRPr="00BA5132">
        <w:rPr>
          <w:color w:val="000000"/>
          <w:sz w:val="24"/>
        </w:rPr>
        <w:t xml:space="preserve">The current project </w:t>
      </w:r>
      <w:r w:rsidRPr="00BA5132" w:rsidR="00E33A4F">
        <w:rPr>
          <w:color w:val="000000"/>
          <w:sz w:val="24"/>
        </w:rPr>
        <w:t xml:space="preserve">also </w:t>
      </w:r>
      <w:r w:rsidRPr="00BA5132">
        <w:rPr>
          <w:color w:val="000000"/>
          <w:sz w:val="24"/>
        </w:rPr>
        <w:t xml:space="preserve">builds on the work performed </w:t>
      </w:r>
      <w:r w:rsidRPr="00BA5132" w:rsidR="00E33A4F">
        <w:rPr>
          <w:color w:val="000000"/>
          <w:sz w:val="24"/>
        </w:rPr>
        <w:t>and external consultation performed by NVDRS when the NVDRS web-system was designed.</w:t>
      </w:r>
      <w:r w:rsidRPr="00BA5132">
        <w:rPr>
          <w:color w:val="000000"/>
          <w:sz w:val="24"/>
        </w:rPr>
        <w:t xml:space="preserve"> </w:t>
      </w:r>
    </w:p>
    <w:p w:rsidR="005F40A2" w14:paraId="50ECC8D1" w14:textId="307A4F8C">
      <w:pPr>
        <w:rPr>
          <w:color w:val="000000"/>
          <w:sz w:val="24"/>
          <w:lang w:val="pl-PL"/>
        </w:rPr>
      </w:pPr>
    </w:p>
    <w:p w:rsidR="001C26B3" w:rsidRPr="00BA5132" w14:paraId="13804C16" w14:textId="77777777">
      <w:pPr>
        <w:tabs>
          <w:tab w:val="left" w:pos="-1440"/>
        </w:tabs>
        <w:ind w:left="1440" w:hanging="1440"/>
        <w:rPr>
          <w:color w:val="000000"/>
          <w:sz w:val="24"/>
        </w:rPr>
      </w:pPr>
      <w:r w:rsidRPr="00BA5132">
        <w:rPr>
          <w:b/>
          <w:bCs/>
          <w:color w:val="000000"/>
          <w:sz w:val="24"/>
        </w:rPr>
        <w:t>9.  Explanation of Any Payment or Gift to Respondents</w:t>
      </w:r>
    </w:p>
    <w:p w:rsidR="001C26B3" w:rsidRPr="00BA5132" w14:paraId="3BF3B5FE" w14:textId="77777777">
      <w:pPr>
        <w:rPr>
          <w:color w:val="000000"/>
          <w:sz w:val="24"/>
        </w:rPr>
      </w:pPr>
    </w:p>
    <w:p w:rsidR="0070166D" w:rsidRPr="00BA5132" w14:paraId="0F99AE7D" w14:textId="77777777">
      <w:pPr>
        <w:rPr>
          <w:sz w:val="24"/>
        </w:rPr>
      </w:pPr>
      <w:r w:rsidRPr="00BA5132">
        <w:rPr>
          <w:sz w:val="24"/>
        </w:rPr>
        <w:t>No incentives, payments or gifts will be provided to survey participants</w:t>
      </w:r>
      <w:r w:rsidRPr="00BA5132" w:rsidR="00B26C82">
        <w:rPr>
          <w:sz w:val="24"/>
        </w:rPr>
        <w:t xml:space="preserve"> </w:t>
      </w:r>
    </w:p>
    <w:p w:rsidR="00BB6BFE" w:rsidRPr="00BA5132" w14:paraId="26D3ECBA" w14:textId="77777777">
      <w:pPr>
        <w:rPr>
          <w:color w:val="000000"/>
          <w:sz w:val="24"/>
        </w:rPr>
      </w:pPr>
    </w:p>
    <w:p w:rsidR="001C26B3" w:rsidRPr="00BA5132" w:rsidP="00493773" w14:paraId="2B2D544B" w14:textId="154F9ABB">
      <w:pPr>
        <w:tabs>
          <w:tab w:val="left" w:pos="-1440"/>
        </w:tabs>
        <w:rPr>
          <w:b/>
          <w:bCs/>
          <w:color w:val="000000"/>
          <w:sz w:val="24"/>
        </w:rPr>
      </w:pPr>
      <w:r w:rsidRPr="00BA5132">
        <w:rPr>
          <w:b/>
          <w:bCs/>
          <w:color w:val="000000"/>
          <w:sz w:val="24"/>
        </w:rPr>
        <w:t xml:space="preserve">10.  </w:t>
      </w:r>
      <w:r w:rsidRPr="00BA5132" w:rsidR="00493773">
        <w:rPr>
          <w:b/>
          <w:bCs/>
          <w:color w:val="000000"/>
          <w:sz w:val="24"/>
        </w:rPr>
        <w:t xml:space="preserve">Protection of the Privacy and Confidentiality of Information </w:t>
      </w:r>
      <w:r w:rsidRPr="00BA5132" w:rsidR="00B1277B">
        <w:rPr>
          <w:b/>
          <w:bCs/>
          <w:color w:val="000000"/>
          <w:sz w:val="24"/>
        </w:rPr>
        <w:t>Provided by</w:t>
      </w:r>
      <w:r w:rsidRPr="00BA5132" w:rsidR="00493773">
        <w:rPr>
          <w:b/>
          <w:bCs/>
          <w:color w:val="000000"/>
          <w:sz w:val="24"/>
        </w:rPr>
        <w:t xml:space="preserve"> Respondents </w:t>
      </w:r>
    </w:p>
    <w:p w:rsidR="00917768" w:rsidRPr="00BA5132" w:rsidP="00860CFD" w14:paraId="050787FB" w14:textId="77777777">
      <w:pPr>
        <w:rPr>
          <w:sz w:val="24"/>
        </w:rPr>
      </w:pPr>
      <w:bookmarkStart w:id="2" w:name="OLE_LINK2"/>
      <w:bookmarkStart w:id="3" w:name="OLE_LINK3"/>
    </w:p>
    <w:p w:rsidR="004D4CCE" w:rsidRPr="00BA5132" w:rsidP="004D4CCE" w14:paraId="2CC52660" w14:textId="26CC8A47">
      <w:pPr>
        <w:pStyle w:val="BodyTextIndent2"/>
        <w:spacing w:line="240" w:lineRule="auto"/>
        <w:ind w:left="0"/>
        <w:rPr>
          <w:sz w:val="24"/>
        </w:rPr>
      </w:pPr>
      <w:r w:rsidRPr="007466BB">
        <w:rPr>
          <w:sz w:val="24"/>
        </w:rPr>
        <w:t>The CDC Office of the Chief Information Officer has determined that the Privacy Act does not apply to this information collection request.</w:t>
      </w:r>
      <w:r w:rsidRPr="00BA5132" w:rsidR="00BE6DC2">
        <w:rPr>
          <w:sz w:val="24"/>
        </w:rPr>
        <w:t xml:space="preserve"> </w:t>
      </w:r>
      <w:r w:rsidRPr="00BA5132">
        <w:rPr>
          <w:sz w:val="24"/>
        </w:rPr>
        <w:t>SUD</w:t>
      </w:r>
      <w:r w:rsidRPr="00BA5132" w:rsidR="006C2AAA">
        <w:rPr>
          <w:sz w:val="24"/>
        </w:rPr>
        <w:t>OR</w:t>
      </w:r>
      <w:r w:rsidRPr="00BA5132">
        <w:rPr>
          <w:sz w:val="24"/>
        </w:rPr>
        <w:t>S</w:t>
      </w:r>
      <w:r w:rsidRPr="00BA5132" w:rsidR="00ED47F5">
        <w:rPr>
          <w:sz w:val="24"/>
        </w:rPr>
        <w:t xml:space="preserve"> is housed within the NVDRS web-based system. The NVDRS system has a current</w:t>
      </w:r>
      <w:r w:rsidRPr="00BA5132">
        <w:rPr>
          <w:sz w:val="24"/>
        </w:rPr>
        <w:t xml:space="preserve"> Authorization to Operate. The Privacy Impact Assessment (PIA) is attached (Attachment G).</w:t>
      </w:r>
    </w:p>
    <w:p w:rsidR="001C26B3" w:rsidRPr="00BA5132" w:rsidP="001933EB" w14:paraId="0CF86DA5" w14:textId="580CB299">
      <w:pPr>
        <w:rPr>
          <w:color w:val="000000"/>
          <w:sz w:val="24"/>
        </w:rPr>
      </w:pPr>
      <w:r w:rsidRPr="00BA5132">
        <w:rPr>
          <w:sz w:val="24"/>
          <w:lang w:val="en"/>
        </w:rPr>
        <w:t xml:space="preserve">Although sensitive information will be collected by state health departments (the respondents), all personally identifying information </w:t>
      </w:r>
      <w:r w:rsidRPr="00BA5132" w:rsidR="007573FF">
        <w:rPr>
          <w:sz w:val="24"/>
          <w:lang w:val="en"/>
        </w:rPr>
        <w:t>is</w:t>
      </w:r>
      <w:r w:rsidRPr="00BA5132">
        <w:rPr>
          <w:sz w:val="24"/>
          <w:lang w:val="en"/>
        </w:rPr>
        <w:t xml:space="preserve"> stripped from the files before the case-level data is sent to CDC.  Only selected staff working in the state </w:t>
      </w:r>
      <w:r w:rsidRPr="00BA5132" w:rsidR="00444607">
        <w:rPr>
          <w:sz w:val="24"/>
          <w:lang w:val="en"/>
        </w:rPr>
        <w:t>SUDORS</w:t>
      </w:r>
      <w:r w:rsidRPr="00BA5132" w:rsidR="000352EC">
        <w:rPr>
          <w:sz w:val="24"/>
          <w:lang w:val="en"/>
        </w:rPr>
        <w:t xml:space="preserve"> </w:t>
      </w:r>
      <w:r w:rsidRPr="00BA5132">
        <w:rPr>
          <w:sz w:val="24"/>
          <w:lang w:val="en"/>
        </w:rPr>
        <w:t xml:space="preserve">program will have access to state </w:t>
      </w:r>
      <w:r w:rsidRPr="00BA5132">
        <w:rPr>
          <w:sz w:val="24"/>
          <w:lang w:val="en"/>
        </w:rPr>
        <w:t xml:space="preserve">information.  </w:t>
      </w:r>
      <w:r w:rsidRPr="00BA5132" w:rsidR="00860CFD">
        <w:rPr>
          <w:sz w:val="24"/>
          <w:lang w:val="en"/>
        </w:rPr>
        <w:t xml:space="preserve">States will treat their data in a secure manner and protect it with all applicable state laws for the protection of public health surveillance information. </w:t>
      </w:r>
      <w:bookmarkEnd w:id="2"/>
      <w:bookmarkEnd w:id="3"/>
    </w:p>
    <w:p w:rsidR="005F40A2" w:rsidRPr="00BA5132" w:rsidP="001D6E06" w14:paraId="5E841131" w14:textId="77777777">
      <w:pPr>
        <w:pStyle w:val="Level1"/>
        <w:numPr>
          <w:ilvl w:val="0"/>
          <w:numId w:val="0"/>
        </w:numPr>
        <w:tabs>
          <w:tab w:val="left" w:pos="-1440"/>
        </w:tabs>
        <w:ind w:left="720" w:hanging="720"/>
        <w:outlineLvl w:val="9"/>
        <w:rPr>
          <w:sz w:val="24"/>
        </w:rPr>
      </w:pPr>
    </w:p>
    <w:p w:rsidR="00B6661B" w:rsidRPr="00BA5132" w:rsidP="00B6661B" w14:paraId="729A8F52" w14:textId="75BBCCA0">
      <w:pPr>
        <w:pStyle w:val="ListParagraph"/>
        <w:ind w:left="0"/>
        <w:rPr>
          <w:rFonts w:ascii="Times New Roman" w:hAnsi="Times New Roman"/>
        </w:rPr>
      </w:pPr>
      <w:r w:rsidRPr="00BA5132">
        <w:rPr>
          <w:rFonts w:ascii="Times New Roman" w:hAnsi="Times New Roman"/>
        </w:rPr>
        <w:t xml:space="preserve">This surveillance system is coordinated and funded at the federal </w:t>
      </w:r>
      <w:r w:rsidRPr="00BA5132" w:rsidR="00847D5F">
        <w:rPr>
          <w:rFonts w:ascii="Times New Roman" w:hAnsi="Times New Roman"/>
        </w:rPr>
        <w:t>level but</w:t>
      </w:r>
      <w:r w:rsidRPr="00BA5132">
        <w:rPr>
          <w:rFonts w:ascii="Times New Roman" w:hAnsi="Times New Roman"/>
        </w:rPr>
        <w:t xml:space="preserve"> is dependent on separate data collection efforts in each state managed by the state health departments or their bona fide agent. Data from </w:t>
      </w:r>
      <w:r w:rsidRPr="00BA5132" w:rsidR="00D719B1">
        <w:rPr>
          <w:rFonts w:ascii="Times New Roman" w:hAnsi="Times New Roman"/>
        </w:rPr>
        <w:t xml:space="preserve">the </w:t>
      </w:r>
      <w:r w:rsidR="00557107">
        <w:rPr>
          <w:rFonts w:ascii="Times New Roman" w:hAnsi="Times New Roman"/>
        </w:rPr>
        <w:t>5</w:t>
      </w:r>
      <w:r w:rsidR="000A1C2F">
        <w:rPr>
          <w:rFonts w:ascii="Times New Roman" w:hAnsi="Times New Roman"/>
        </w:rPr>
        <w:t>1</w:t>
      </w:r>
      <w:r w:rsidR="00557107">
        <w:rPr>
          <w:rFonts w:ascii="Times New Roman" w:hAnsi="Times New Roman"/>
        </w:rPr>
        <w:t xml:space="preserve"> </w:t>
      </w:r>
      <w:r w:rsidRPr="00BA5132" w:rsidR="00D719B1">
        <w:rPr>
          <w:rFonts w:ascii="Times New Roman" w:hAnsi="Times New Roman"/>
        </w:rPr>
        <w:t>participating</w:t>
      </w:r>
      <w:r w:rsidR="00557107">
        <w:rPr>
          <w:rFonts w:ascii="Times New Roman" w:hAnsi="Times New Roman"/>
        </w:rPr>
        <w:t xml:space="preserve"> health departments (i.e., all </w:t>
      </w:r>
      <w:r w:rsidRPr="00BA5132" w:rsidR="00040A00">
        <w:rPr>
          <w:rFonts w:ascii="Times New Roman" w:hAnsi="Times New Roman"/>
        </w:rPr>
        <w:t>50</w:t>
      </w:r>
      <w:r w:rsidRPr="00BA5132" w:rsidR="005D0B71">
        <w:rPr>
          <w:rFonts w:ascii="Times New Roman" w:hAnsi="Times New Roman"/>
        </w:rPr>
        <w:t xml:space="preserve"> </w:t>
      </w:r>
      <w:r w:rsidRPr="00BA5132" w:rsidR="00847D5F">
        <w:rPr>
          <w:rFonts w:ascii="Times New Roman" w:hAnsi="Times New Roman"/>
        </w:rPr>
        <w:t>states,</w:t>
      </w:r>
      <w:r w:rsidRPr="00BA5132" w:rsidR="00DE6850">
        <w:rPr>
          <w:rFonts w:ascii="Times New Roman" w:hAnsi="Times New Roman"/>
        </w:rPr>
        <w:t xml:space="preserve"> and the District of Columbia</w:t>
      </w:r>
      <w:r w:rsidR="00557107">
        <w:rPr>
          <w:rFonts w:ascii="Times New Roman" w:hAnsi="Times New Roman"/>
        </w:rPr>
        <w:t>)</w:t>
      </w:r>
      <w:r w:rsidRPr="00BA5132">
        <w:rPr>
          <w:rFonts w:ascii="Times New Roman" w:hAnsi="Times New Roman"/>
        </w:rPr>
        <w:t xml:space="preserve"> will be entered in the NVDRS web-based platform maintained by CDC. </w:t>
      </w:r>
      <w:r w:rsidRPr="00BA5132">
        <w:rPr>
          <w:rFonts w:ascii="Times New Roman" w:hAnsi="Times New Roman"/>
          <w:color w:val="000000"/>
        </w:rPr>
        <w:t xml:space="preserve">Data will be continuously transmitted via the web to a secure CDC-based server. </w:t>
      </w:r>
      <w:r w:rsidRPr="00BA5132">
        <w:rPr>
          <w:rFonts w:ascii="Times New Roman" w:hAnsi="Times New Roman"/>
        </w:rPr>
        <w:t xml:space="preserve">The data collection will integrate the same validation and security measures implemented by NVDRS. Also, CDC will provide state project personnel coding training to help increase data quality.  </w:t>
      </w:r>
    </w:p>
    <w:p w:rsidR="00483520" w:rsidP="00933380" w14:paraId="6AE65F25" w14:textId="77777777">
      <w:pPr>
        <w:rPr>
          <w:sz w:val="24"/>
        </w:rPr>
      </w:pPr>
    </w:p>
    <w:p w:rsidR="00FC7BEA" w:rsidRPr="00BA5132" w:rsidP="00933380" w14:paraId="7C620B3A" w14:textId="4F36EA48">
      <w:pPr>
        <w:rPr>
          <w:sz w:val="24"/>
        </w:rPr>
      </w:pPr>
      <w:r w:rsidRPr="00BA5132">
        <w:rPr>
          <w:sz w:val="24"/>
        </w:rPr>
        <w:t xml:space="preserve">CDC and </w:t>
      </w:r>
      <w:r w:rsidRPr="00BA5132" w:rsidR="00DE6850">
        <w:rPr>
          <w:sz w:val="24"/>
        </w:rPr>
        <w:t>the 5</w:t>
      </w:r>
      <w:r w:rsidR="006C25ED">
        <w:rPr>
          <w:sz w:val="24"/>
        </w:rPr>
        <w:t>1</w:t>
      </w:r>
      <w:r w:rsidRPr="00BA5132" w:rsidR="00DE6850">
        <w:rPr>
          <w:sz w:val="24"/>
        </w:rPr>
        <w:t xml:space="preserve"> participating</w:t>
      </w:r>
      <w:r w:rsidRPr="00BA5132">
        <w:rPr>
          <w:sz w:val="24"/>
        </w:rPr>
        <w:t xml:space="preserve"> health departments will conduct analyses of the data</w:t>
      </w:r>
      <w:r w:rsidRPr="00BA5132" w:rsidR="00DE6850">
        <w:rPr>
          <w:sz w:val="24"/>
        </w:rPr>
        <w:t xml:space="preserve">. </w:t>
      </w:r>
      <w:r w:rsidRPr="00BA5132" w:rsidR="00A04E9E">
        <w:rPr>
          <w:sz w:val="24"/>
        </w:rPr>
        <w:t xml:space="preserve">This is secondary data and is dependent on separate data collection efforts in each state managed by the state health departments or their bona fide agent. </w:t>
      </w:r>
      <w:r w:rsidRPr="00BA5132" w:rsidR="00642BBE">
        <w:rPr>
          <w:sz w:val="24"/>
        </w:rPr>
        <w:t xml:space="preserve">Data from all states will be entered in the NVDRS web-based platform maintained by CDC. </w:t>
      </w:r>
      <w:r w:rsidR="00443656">
        <w:rPr>
          <w:sz w:val="24"/>
        </w:rPr>
        <w:t>Participating health departments</w:t>
      </w:r>
      <w:r w:rsidRPr="00BA5132" w:rsidR="009D0D2E">
        <w:rPr>
          <w:sz w:val="24"/>
        </w:rPr>
        <w:t xml:space="preserve"> will only enter de-identified information. Thus, the proposed data collection will have little or no effect on the respondent’s privacy. </w:t>
      </w:r>
    </w:p>
    <w:p w:rsidR="00933380" w:rsidRPr="00BA5132" w:rsidP="00933380" w14:paraId="5855A602" w14:textId="77777777">
      <w:pPr>
        <w:rPr>
          <w:sz w:val="24"/>
        </w:rPr>
      </w:pPr>
    </w:p>
    <w:p w:rsidR="001933EB" w:rsidRPr="00BA5132" w:rsidP="001933EB" w14:paraId="68CE70F8" w14:textId="47112949">
      <w:pPr>
        <w:rPr>
          <w:color w:val="000000"/>
          <w:sz w:val="24"/>
        </w:rPr>
      </w:pPr>
      <w:r w:rsidRPr="00BA5132">
        <w:rPr>
          <w:sz w:val="24"/>
          <w:lang w:val="en"/>
        </w:rPr>
        <w:t>To ensure</w:t>
      </w:r>
      <w:r w:rsidRPr="00BA5132" w:rsidR="001C39BD">
        <w:rPr>
          <w:sz w:val="24"/>
          <w:lang w:val="en"/>
        </w:rPr>
        <w:t xml:space="preserve"> </w:t>
      </w:r>
      <w:r w:rsidRPr="00BA5132" w:rsidR="00EB34B6">
        <w:rPr>
          <w:color w:val="000000"/>
          <w:sz w:val="24"/>
        </w:rPr>
        <w:t>security of the data</w:t>
      </w:r>
      <w:r w:rsidRPr="00BA5132">
        <w:rPr>
          <w:color w:val="000000"/>
          <w:sz w:val="24"/>
        </w:rPr>
        <w:t xml:space="preserve">, </w:t>
      </w:r>
      <w:r w:rsidRPr="00BA5132" w:rsidR="00847D5F">
        <w:rPr>
          <w:color w:val="000000"/>
          <w:sz w:val="24"/>
        </w:rPr>
        <w:t>several</w:t>
      </w:r>
      <w:r w:rsidRPr="00BA5132">
        <w:rPr>
          <w:color w:val="000000"/>
          <w:sz w:val="24"/>
        </w:rPr>
        <w:t xml:space="preserve"> procedures will be implemented</w:t>
      </w:r>
      <w:r w:rsidRPr="00BA5132" w:rsidR="00FA0056">
        <w:rPr>
          <w:color w:val="000000"/>
          <w:sz w:val="24"/>
        </w:rPr>
        <w:t xml:space="preserve">: </w:t>
      </w:r>
    </w:p>
    <w:p w:rsidR="00FA0056" w:rsidRPr="00BA5132" w:rsidP="00FA0056" w14:paraId="52D0B68E" w14:textId="0F46B1DA">
      <w:pPr>
        <w:numPr>
          <w:ilvl w:val="0"/>
          <w:numId w:val="26"/>
        </w:numPr>
        <w:rPr>
          <w:sz w:val="24"/>
        </w:rPr>
      </w:pPr>
      <w:r w:rsidRPr="00BA5132">
        <w:rPr>
          <w:sz w:val="24"/>
        </w:rPr>
        <w:t xml:space="preserve">Data </w:t>
      </w:r>
      <w:r w:rsidR="00FC7EC9">
        <w:rPr>
          <w:sz w:val="24"/>
        </w:rPr>
        <w:t>are</w:t>
      </w:r>
      <w:r w:rsidRPr="00BA5132" w:rsidR="00FC7EC9">
        <w:rPr>
          <w:sz w:val="24"/>
        </w:rPr>
        <w:t xml:space="preserve"> </w:t>
      </w:r>
      <w:r w:rsidRPr="00BA5132">
        <w:rPr>
          <w:sz w:val="24"/>
        </w:rPr>
        <w:t>maintained securely throughout the data collection and data processing phases.</w:t>
      </w:r>
    </w:p>
    <w:p w:rsidR="00FA0056" w:rsidRPr="00BA5132" w:rsidP="00FA0056" w14:paraId="2BF844F9" w14:textId="757E8EBF">
      <w:pPr>
        <w:numPr>
          <w:ilvl w:val="0"/>
          <w:numId w:val="26"/>
        </w:numPr>
        <w:rPr>
          <w:sz w:val="24"/>
        </w:rPr>
      </w:pPr>
      <w:r w:rsidRPr="00BA5132">
        <w:rPr>
          <w:sz w:val="24"/>
        </w:rPr>
        <w:t xml:space="preserve">Data </w:t>
      </w:r>
      <w:r w:rsidR="00FC7EC9">
        <w:rPr>
          <w:sz w:val="24"/>
        </w:rPr>
        <w:t>are</w:t>
      </w:r>
      <w:r w:rsidRPr="00BA5132" w:rsidR="00FC7EC9">
        <w:rPr>
          <w:sz w:val="24"/>
        </w:rPr>
        <w:t xml:space="preserve"> </w:t>
      </w:r>
      <w:r w:rsidRPr="00BA5132">
        <w:rPr>
          <w:sz w:val="24"/>
        </w:rPr>
        <w:t>stored on a secure CDC-based server accessed via a secure web platform.</w:t>
      </w:r>
      <w:r w:rsidRPr="00BA5132" w:rsidR="003D63A3">
        <w:rPr>
          <w:sz w:val="24"/>
        </w:rPr>
        <w:t xml:space="preserve"> Authorized </w:t>
      </w:r>
      <w:r w:rsidRPr="00BA5132" w:rsidR="001F37ED">
        <w:rPr>
          <w:sz w:val="24"/>
        </w:rPr>
        <w:t>public health</w:t>
      </w:r>
      <w:r w:rsidRPr="00BA5132" w:rsidR="003D63A3">
        <w:rPr>
          <w:sz w:val="24"/>
        </w:rPr>
        <w:t xml:space="preserve"> users </w:t>
      </w:r>
      <w:r w:rsidR="00443656">
        <w:rPr>
          <w:sz w:val="24"/>
        </w:rPr>
        <w:t xml:space="preserve">only </w:t>
      </w:r>
      <w:r w:rsidRPr="00BA5132" w:rsidR="003D63A3">
        <w:rPr>
          <w:sz w:val="24"/>
        </w:rPr>
        <w:t>will be able to download de-identified datasets</w:t>
      </w:r>
      <w:r w:rsidR="00443656">
        <w:rPr>
          <w:sz w:val="24"/>
        </w:rPr>
        <w:t xml:space="preserve"> from their jurisdiction (e.g., Washington state SUDORS staff can only access data on deaths in Washington)</w:t>
      </w:r>
      <w:r w:rsidRPr="00BA5132" w:rsidR="003D63A3">
        <w:rPr>
          <w:sz w:val="24"/>
        </w:rPr>
        <w:t>.</w:t>
      </w:r>
      <w:r w:rsidRPr="00BA5132">
        <w:rPr>
          <w:sz w:val="24"/>
        </w:rPr>
        <w:t xml:space="preserve">  </w:t>
      </w:r>
    </w:p>
    <w:p w:rsidR="00FA0056" w:rsidRPr="00BA5132" w:rsidP="00FA0056" w14:paraId="6E7AC0B2" w14:textId="7E0603EF">
      <w:pPr>
        <w:numPr>
          <w:ilvl w:val="0"/>
          <w:numId w:val="26"/>
        </w:numPr>
        <w:rPr>
          <w:sz w:val="24"/>
        </w:rPr>
      </w:pPr>
      <w:r w:rsidRPr="00BA5132">
        <w:rPr>
          <w:sz w:val="24"/>
        </w:rPr>
        <w:t xml:space="preserve">Supplemental data (i.e., any information not included in the web-based system) </w:t>
      </w:r>
      <w:r w:rsidRPr="00BA5132" w:rsidR="001F37ED">
        <w:rPr>
          <w:sz w:val="24"/>
        </w:rPr>
        <w:t xml:space="preserve">collected </w:t>
      </w:r>
      <w:r w:rsidRPr="00BA5132">
        <w:rPr>
          <w:sz w:val="24"/>
        </w:rPr>
        <w:t xml:space="preserve">by </w:t>
      </w:r>
      <w:r w:rsidRPr="00BA5132" w:rsidR="001F37ED">
        <w:rPr>
          <w:sz w:val="24"/>
        </w:rPr>
        <w:t>participating</w:t>
      </w:r>
      <w:r w:rsidRPr="00BA5132">
        <w:rPr>
          <w:sz w:val="24"/>
        </w:rPr>
        <w:t xml:space="preserve"> health departments such as paper abstraction worksheets or additional information collected on drug overdose deaths</w:t>
      </w:r>
      <w:r w:rsidRPr="00BA5132" w:rsidR="003D63A3">
        <w:rPr>
          <w:sz w:val="24"/>
        </w:rPr>
        <w:t xml:space="preserve"> </w:t>
      </w:r>
      <w:r w:rsidRPr="00BA5132" w:rsidR="007C197E">
        <w:rPr>
          <w:sz w:val="24"/>
        </w:rPr>
        <w:t>will be</w:t>
      </w:r>
      <w:r w:rsidRPr="00BA5132">
        <w:rPr>
          <w:sz w:val="24"/>
        </w:rPr>
        <w:t xml:space="preserve"> stored at the state</w:t>
      </w:r>
      <w:r w:rsidR="008A2F86">
        <w:rPr>
          <w:sz w:val="24"/>
        </w:rPr>
        <w:t xml:space="preserve">, district or territorial </w:t>
      </w:r>
      <w:r w:rsidRPr="00BA5132">
        <w:rPr>
          <w:sz w:val="24"/>
        </w:rPr>
        <w:t xml:space="preserve">level in secured computers that reside within </w:t>
      </w:r>
      <w:r w:rsidR="008A2F86">
        <w:rPr>
          <w:sz w:val="24"/>
        </w:rPr>
        <w:t>the local</w:t>
      </w:r>
      <w:r w:rsidRPr="00BA5132">
        <w:rPr>
          <w:sz w:val="24"/>
        </w:rPr>
        <w:t xml:space="preserve"> health department</w:t>
      </w:r>
      <w:r w:rsidR="008A2F86">
        <w:rPr>
          <w:sz w:val="24"/>
        </w:rPr>
        <w:t>’s</w:t>
      </w:r>
      <w:r w:rsidRPr="00BA5132">
        <w:rPr>
          <w:sz w:val="24"/>
        </w:rPr>
        <w:t xml:space="preserve"> firewalls. Such information will never be sent from the </w:t>
      </w:r>
      <w:r w:rsidR="008A2F86">
        <w:rPr>
          <w:sz w:val="24"/>
        </w:rPr>
        <w:t>local health department</w:t>
      </w:r>
      <w:r w:rsidRPr="00BA5132" w:rsidR="008A2F86">
        <w:rPr>
          <w:sz w:val="24"/>
        </w:rPr>
        <w:t xml:space="preserve"> </w:t>
      </w:r>
      <w:r w:rsidRPr="00BA5132">
        <w:rPr>
          <w:sz w:val="24"/>
        </w:rPr>
        <w:t>to the CDC or to a CDC contractor.</w:t>
      </w:r>
    </w:p>
    <w:p w:rsidR="00FA0056" w:rsidRPr="00BA5132" w:rsidP="00FA0056" w14:paraId="763F6E5D" w14:textId="77777777">
      <w:pPr>
        <w:numPr>
          <w:ilvl w:val="0"/>
          <w:numId w:val="26"/>
        </w:numPr>
        <w:rPr>
          <w:sz w:val="24"/>
        </w:rPr>
      </w:pPr>
      <w:r w:rsidRPr="00BA5132">
        <w:rPr>
          <w:sz w:val="24"/>
        </w:rPr>
        <w:t>The CDC web system does not store personal identifying information such as names, address, SSN, or date of birth.</w:t>
      </w:r>
    </w:p>
    <w:p w:rsidR="00FA0056" w:rsidP="00FA0056" w14:paraId="7A79CFCE" w14:textId="374FEA35">
      <w:pPr>
        <w:numPr>
          <w:ilvl w:val="0"/>
          <w:numId w:val="26"/>
        </w:numPr>
        <w:rPr>
          <w:sz w:val="24"/>
        </w:rPr>
      </w:pPr>
      <w:r w:rsidRPr="00BA5132">
        <w:rPr>
          <w:sz w:val="24"/>
        </w:rPr>
        <w:t>SUDORS</w:t>
      </w:r>
      <w:r w:rsidRPr="00BA5132">
        <w:rPr>
          <w:sz w:val="24"/>
        </w:rPr>
        <w:t xml:space="preserve"> follows NCHS guidelines on suppression of small sample sizes in data tabulations </w:t>
      </w:r>
      <w:r w:rsidRPr="00BA5132" w:rsidR="003D63A3">
        <w:rPr>
          <w:sz w:val="24"/>
        </w:rPr>
        <w:t xml:space="preserve">(e.g., not report </w:t>
      </w:r>
      <w:r w:rsidR="00E53C39">
        <w:rPr>
          <w:sz w:val="24"/>
        </w:rPr>
        <w:t>cells that include</w:t>
      </w:r>
      <w:r w:rsidRPr="00BA5132" w:rsidR="003D63A3">
        <w:rPr>
          <w:sz w:val="24"/>
        </w:rPr>
        <w:t xml:space="preserve"> </w:t>
      </w:r>
      <w:r w:rsidR="00E53C39">
        <w:rPr>
          <w:sz w:val="24"/>
        </w:rPr>
        <w:t>9</w:t>
      </w:r>
      <w:r w:rsidRPr="00BA5132" w:rsidR="003D63A3">
        <w:rPr>
          <w:sz w:val="24"/>
        </w:rPr>
        <w:t xml:space="preserve"> or fewer people</w:t>
      </w:r>
      <w:r w:rsidR="000157A4">
        <w:rPr>
          <w:sz w:val="24"/>
        </w:rPr>
        <w:t xml:space="preserve"> when various combinations of demographic or drug overdose characteristic information are presented</w:t>
      </w:r>
      <w:r w:rsidRPr="00BA5132" w:rsidR="003D63A3">
        <w:rPr>
          <w:sz w:val="24"/>
        </w:rPr>
        <w:t xml:space="preserve">) </w:t>
      </w:r>
      <w:r w:rsidRPr="00BA5132">
        <w:rPr>
          <w:sz w:val="24"/>
        </w:rPr>
        <w:t xml:space="preserve">to prevent the inadvertent identification of an individual through the combination of various demographic </w:t>
      </w:r>
      <w:r w:rsidR="000157A4">
        <w:rPr>
          <w:sz w:val="24"/>
        </w:rPr>
        <w:t xml:space="preserve">and/or drug overdose </w:t>
      </w:r>
      <w:r w:rsidRPr="00BA5132">
        <w:rPr>
          <w:sz w:val="24"/>
        </w:rPr>
        <w:t>characteristics</w:t>
      </w:r>
      <w:r w:rsidRPr="00BA5132" w:rsidR="003D63A3">
        <w:rPr>
          <w:sz w:val="24"/>
        </w:rPr>
        <w:t>.</w:t>
      </w:r>
      <w:r w:rsidRPr="00BA5132">
        <w:rPr>
          <w:sz w:val="24"/>
        </w:rPr>
        <w:t xml:space="preserve"> </w:t>
      </w:r>
    </w:p>
    <w:p w:rsidR="008A2F86" w:rsidRPr="00BA5132" w:rsidP="00FA0056" w14:paraId="4756D6A2" w14:textId="00C3D1DD">
      <w:pPr>
        <w:numPr>
          <w:ilvl w:val="0"/>
          <w:numId w:val="26"/>
        </w:numPr>
        <w:rPr>
          <w:sz w:val="24"/>
        </w:rPr>
      </w:pPr>
      <w:r>
        <w:rPr>
          <w:sz w:val="24"/>
        </w:rPr>
        <w:t>Only authorized CDC staff working on the SUDORS team have access to the de-identified web-based data.</w:t>
      </w:r>
    </w:p>
    <w:p w:rsidR="009D0D2E" w:rsidRPr="00BA5132" w:rsidP="00C41AF4" w14:paraId="2E2612F0" w14:textId="77777777">
      <w:pPr>
        <w:ind w:left="1440"/>
        <w:rPr>
          <w:sz w:val="24"/>
        </w:rPr>
      </w:pPr>
    </w:p>
    <w:p w:rsidR="001C26B3" w:rsidRPr="00BA5132" w:rsidP="005A41FD" w14:paraId="7FCFEF48" w14:textId="25E7FD54">
      <w:pPr>
        <w:tabs>
          <w:tab w:val="left" w:pos="-1440"/>
        </w:tabs>
        <w:rPr>
          <w:b/>
          <w:bCs/>
          <w:color w:val="000000"/>
          <w:sz w:val="24"/>
        </w:rPr>
      </w:pPr>
      <w:r w:rsidRPr="00BA5132">
        <w:rPr>
          <w:b/>
          <w:bCs/>
          <w:color w:val="000000"/>
          <w:sz w:val="24"/>
        </w:rPr>
        <w:t xml:space="preserve">11.  </w:t>
      </w:r>
      <w:r w:rsidRPr="00BA5132" w:rsidR="002F553A">
        <w:rPr>
          <w:b/>
          <w:bCs/>
          <w:color w:val="000000"/>
          <w:sz w:val="24"/>
        </w:rPr>
        <w:t>Institutional Review Board (IRB) and Justification for Sensitive Questions</w:t>
      </w:r>
    </w:p>
    <w:p w:rsidR="001C26B3" w:rsidRPr="00BA5132" w14:paraId="671B921E" w14:textId="77777777">
      <w:pPr>
        <w:rPr>
          <w:sz w:val="24"/>
        </w:rPr>
      </w:pPr>
    </w:p>
    <w:p w:rsidR="006818A3" w:rsidRPr="00BA5132" w:rsidP="006818A3" w14:paraId="5C6E6AE4" w14:textId="416F475C">
      <w:pPr>
        <w:rPr>
          <w:sz w:val="24"/>
        </w:rPr>
      </w:pPr>
      <w:r w:rsidRPr="00BA5132">
        <w:rPr>
          <w:sz w:val="24"/>
        </w:rPr>
        <w:t xml:space="preserve">The CDC National Center for Injury Prevention and Control’s OMB and human subject’s liaison has determined that </w:t>
      </w:r>
      <w:r w:rsidRPr="00BA5132" w:rsidR="004D4CCE">
        <w:rPr>
          <w:sz w:val="24"/>
        </w:rPr>
        <w:t xml:space="preserve">the </w:t>
      </w:r>
      <w:r w:rsidRPr="00BA5132" w:rsidR="004D4CCE">
        <w:rPr>
          <w:sz w:val="24"/>
          <w:lang w:val="en"/>
        </w:rPr>
        <w:t xml:space="preserve">activity is not research and </w:t>
      </w:r>
      <w:r w:rsidRPr="00BA5132">
        <w:rPr>
          <w:sz w:val="24"/>
        </w:rPr>
        <w:t>IRB approval is not needed. Human participants will not be used (Attachment C)</w:t>
      </w:r>
      <w:r w:rsidR="008A2F86">
        <w:rPr>
          <w:sz w:val="24"/>
        </w:rPr>
        <w:t>.</w:t>
      </w:r>
    </w:p>
    <w:p w:rsidR="006818A3" w:rsidRPr="00BA5132" w:rsidP="00AC3E9C" w14:paraId="13079462" w14:textId="77777777">
      <w:pPr>
        <w:rPr>
          <w:sz w:val="24"/>
        </w:rPr>
      </w:pPr>
    </w:p>
    <w:p w:rsidR="0052151F" w:rsidP="00AC3E9C" w14:paraId="27C17792" w14:textId="723FC899">
      <w:pPr>
        <w:rPr>
          <w:sz w:val="24"/>
        </w:rPr>
      </w:pPr>
      <w:r w:rsidRPr="00BA5132">
        <w:rPr>
          <w:sz w:val="24"/>
        </w:rPr>
        <w:t xml:space="preserve">No sensitive questions are asked directly to </w:t>
      </w:r>
      <w:r w:rsidRPr="00BA5132" w:rsidR="00440C50">
        <w:rPr>
          <w:sz w:val="24"/>
        </w:rPr>
        <w:t>witnesses of</w:t>
      </w:r>
      <w:r w:rsidRPr="00BA5132">
        <w:rPr>
          <w:sz w:val="24"/>
        </w:rPr>
        <w:t xml:space="preserve"> </w:t>
      </w:r>
      <w:r w:rsidRPr="00BA5132" w:rsidR="00241BFC">
        <w:rPr>
          <w:sz w:val="24"/>
        </w:rPr>
        <w:t xml:space="preserve">fatal </w:t>
      </w:r>
      <w:r w:rsidRPr="00BA5132" w:rsidR="000352EC">
        <w:rPr>
          <w:sz w:val="24"/>
        </w:rPr>
        <w:t xml:space="preserve">unintentional </w:t>
      </w:r>
      <w:r w:rsidRPr="00BA5132" w:rsidR="00BC7BCE">
        <w:rPr>
          <w:sz w:val="24"/>
        </w:rPr>
        <w:t xml:space="preserve">or undetermined </w:t>
      </w:r>
      <w:r w:rsidR="00FC7EC9">
        <w:rPr>
          <w:sz w:val="24"/>
        </w:rPr>
        <w:t xml:space="preserve">intent </w:t>
      </w:r>
      <w:r w:rsidRPr="00BA5132" w:rsidR="000352EC">
        <w:rPr>
          <w:sz w:val="24"/>
        </w:rPr>
        <w:t>drug overdose</w:t>
      </w:r>
      <w:r w:rsidRPr="00BA5132">
        <w:rPr>
          <w:sz w:val="24"/>
        </w:rPr>
        <w:t xml:space="preserve"> or their next of kin.  Information on sensitive issues, e.g., menta</w:t>
      </w:r>
      <w:r w:rsidRPr="00BA5132" w:rsidR="00291D95">
        <w:rPr>
          <w:sz w:val="24"/>
        </w:rPr>
        <w:t>l illness and substance</w:t>
      </w:r>
      <w:r w:rsidR="0010047E">
        <w:rPr>
          <w:sz w:val="24"/>
        </w:rPr>
        <w:t xml:space="preserve"> misuse or substance use disorder</w:t>
      </w:r>
      <w:r w:rsidRPr="00BA5132" w:rsidR="00291D95">
        <w:rPr>
          <w:sz w:val="24"/>
        </w:rPr>
        <w:t>, has already been collected by state and local</w:t>
      </w:r>
      <w:r w:rsidRPr="00BA5132" w:rsidR="00BC7BCE">
        <w:rPr>
          <w:sz w:val="24"/>
        </w:rPr>
        <w:t xml:space="preserve"> </w:t>
      </w:r>
      <w:r w:rsidRPr="00BA5132" w:rsidR="00440C50">
        <w:rPr>
          <w:sz w:val="24"/>
        </w:rPr>
        <w:t xml:space="preserve">ME/C </w:t>
      </w:r>
      <w:r w:rsidRPr="00BA5132" w:rsidR="00BC7BCE">
        <w:rPr>
          <w:sz w:val="24"/>
        </w:rPr>
        <w:t xml:space="preserve">agencies </w:t>
      </w:r>
      <w:r w:rsidRPr="00BA5132" w:rsidR="00440C50">
        <w:rPr>
          <w:sz w:val="24"/>
        </w:rPr>
        <w:t>through the death scene investigation process</w:t>
      </w:r>
      <w:r w:rsidRPr="00BA5132" w:rsidR="00291D95">
        <w:rPr>
          <w:sz w:val="24"/>
        </w:rPr>
        <w:t>.</w:t>
      </w:r>
      <w:r w:rsidRPr="00BA5132" w:rsidR="006449CF">
        <w:rPr>
          <w:sz w:val="24"/>
        </w:rPr>
        <w:t xml:space="preserve"> </w:t>
      </w:r>
      <w:r w:rsidRPr="00BA5132" w:rsidR="00444607">
        <w:rPr>
          <w:sz w:val="24"/>
        </w:rPr>
        <w:t>SUDORS</w:t>
      </w:r>
      <w:r w:rsidRPr="00BA5132" w:rsidR="00BE2AC0">
        <w:rPr>
          <w:sz w:val="24"/>
        </w:rPr>
        <w:t xml:space="preserve"> </w:t>
      </w:r>
      <w:r w:rsidRPr="00BA5132" w:rsidR="00291D95">
        <w:rPr>
          <w:sz w:val="24"/>
        </w:rPr>
        <w:t>is funding states to abstract and record this information</w:t>
      </w:r>
      <w:r w:rsidR="00261281">
        <w:rPr>
          <w:sz w:val="24"/>
        </w:rPr>
        <w:t xml:space="preserve"> (i.e., conduct an analysis of secondary data)</w:t>
      </w:r>
      <w:r w:rsidRPr="00BA5132" w:rsidR="00291D95">
        <w:rPr>
          <w:sz w:val="24"/>
        </w:rPr>
        <w:t xml:space="preserve"> in a standardized format to enhance </w:t>
      </w:r>
      <w:r w:rsidRPr="00BA5132" w:rsidR="006449CF">
        <w:rPr>
          <w:sz w:val="24"/>
        </w:rPr>
        <w:t>comparability</w:t>
      </w:r>
      <w:r w:rsidRPr="00BA5132" w:rsidR="00241BFC">
        <w:rPr>
          <w:sz w:val="24"/>
        </w:rPr>
        <w:t xml:space="preserve"> and facilitate analysis</w:t>
      </w:r>
      <w:r w:rsidRPr="00BA5132" w:rsidR="00291D95">
        <w:rPr>
          <w:sz w:val="24"/>
        </w:rPr>
        <w:t xml:space="preserve">. </w:t>
      </w:r>
    </w:p>
    <w:p w:rsidR="00A4524F" w:rsidRPr="00BA5132" w:rsidP="00AC3E9C" w14:paraId="13FF7DE3" w14:textId="77777777">
      <w:pPr>
        <w:rPr>
          <w:b/>
          <w:bCs/>
          <w:color w:val="000000"/>
          <w:sz w:val="24"/>
        </w:rPr>
      </w:pPr>
    </w:p>
    <w:p w:rsidR="0052151F" w:rsidRPr="00BA5132" w:rsidP="00AC3E9C" w14:paraId="4414DA61" w14:textId="77777777">
      <w:pPr>
        <w:rPr>
          <w:b/>
          <w:bCs/>
          <w:color w:val="000000"/>
          <w:sz w:val="24"/>
        </w:rPr>
      </w:pPr>
    </w:p>
    <w:p w:rsidR="001C26B3" w:rsidP="00AC3E9C" w14:paraId="6F0A99DF" w14:textId="4B8D1AF2">
      <w:pPr>
        <w:rPr>
          <w:b/>
          <w:bCs/>
          <w:color w:val="000000"/>
          <w:sz w:val="24"/>
        </w:rPr>
      </w:pPr>
      <w:r w:rsidRPr="00330FC8">
        <w:rPr>
          <w:b/>
          <w:bCs/>
          <w:color w:val="000000"/>
          <w:sz w:val="24"/>
        </w:rPr>
        <w:t>1</w:t>
      </w:r>
      <w:r w:rsidRPr="00330FC8">
        <w:rPr>
          <w:b/>
          <w:bCs/>
          <w:color w:val="000000"/>
          <w:sz w:val="24"/>
        </w:rPr>
        <w:t>2.  A.</w:t>
      </w:r>
      <w:r w:rsidRPr="00330FC8">
        <w:rPr>
          <w:b/>
          <w:bCs/>
          <w:color w:val="000000"/>
          <w:sz w:val="24"/>
        </w:rPr>
        <w:tab/>
        <w:t xml:space="preserve"> Estimates of Annualized Burden Hours and Costs</w:t>
      </w:r>
    </w:p>
    <w:p w:rsidR="00A4524F" w:rsidRPr="00BA5132" w:rsidP="00AC3E9C" w14:paraId="7F4F9991" w14:textId="77777777">
      <w:pPr>
        <w:rPr>
          <w:color w:val="000000"/>
          <w:sz w:val="24"/>
        </w:rPr>
      </w:pPr>
    </w:p>
    <w:p w:rsidR="005129DC" w:rsidRPr="00BA5132" w:rsidP="005129DC" w14:paraId="78B87CCA" w14:textId="08C6A5C6">
      <w:pPr>
        <w:rPr>
          <w:sz w:val="24"/>
        </w:rPr>
      </w:pPr>
      <w:r w:rsidRPr="00BA5132">
        <w:rPr>
          <w:sz w:val="24"/>
        </w:rPr>
        <w:t xml:space="preserve">There are no standard paper data collection forms to be used by </w:t>
      </w:r>
      <w:r w:rsidR="00261281">
        <w:rPr>
          <w:sz w:val="24"/>
        </w:rPr>
        <w:t xml:space="preserve">local health departments </w:t>
      </w:r>
      <w:r w:rsidRPr="00BA5132">
        <w:rPr>
          <w:sz w:val="24"/>
        </w:rPr>
        <w:t xml:space="preserve">because </w:t>
      </w:r>
      <w:r w:rsidR="00261281">
        <w:rPr>
          <w:sz w:val="24"/>
        </w:rPr>
        <w:t>they</w:t>
      </w:r>
      <w:r w:rsidRPr="00BA5132">
        <w:rPr>
          <w:sz w:val="24"/>
        </w:rPr>
        <w:t xml:space="preserve"> will be abstracting information from electronic or paper vital statistics or </w:t>
      </w:r>
      <w:r w:rsidRPr="00BA5132" w:rsidR="00060430">
        <w:rPr>
          <w:sz w:val="24"/>
        </w:rPr>
        <w:t>ME/C</w:t>
      </w:r>
      <w:r w:rsidRPr="00BA5132">
        <w:rPr>
          <w:sz w:val="24"/>
        </w:rPr>
        <w:t xml:space="preserve"> records into the CDC web-based data system. </w:t>
      </w:r>
      <w:r w:rsidRPr="00BA5132" w:rsidR="00BC7BCE">
        <w:rPr>
          <w:sz w:val="24"/>
        </w:rPr>
        <w:t xml:space="preserve">Burden was estimated through SUDORS experience working with </w:t>
      </w:r>
      <w:r w:rsidR="00893F4B">
        <w:rPr>
          <w:sz w:val="24"/>
        </w:rPr>
        <w:t>47</w:t>
      </w:r>
      <w:r w:rsidRPr="00BA5132" w:rsidR="00893F4B">
        <w:rPr>
          <w:sz w:val="24"/>
        </w:rPr>
        <w:t xml:space="preserve"> </w:t>
      </w:r>
      <w:r w:rsidRPr="00BA5132" w:rsidR="00BC7BCE">
        <w:rPr>
          <w:sz w:val="24"/>
        </w:rPr>
        <w:t xml:space="preserve">health departments and the District of Columbia as well as </w:t>
      </w:r>
      <w:r w:rsidRPr="00BA5132">
        <w:rPr>
          <w:sz w:val="24"/>
        </w:rPr>
        <w:t>NVDR</w:t>
      </w:r>
      <w:r w:rsidRPr="00BA5132" w:rsidR="00BC7BCE">
        <w:rPr>
          <w:sz w:val="24"/>
        </w:rPr>
        <w:t>S burden</w:t>
      </w:r>
      <w:r w:rsidRPr="00BA5132">
        <w:rPr>
          <w:sz w:val="24"/>
        </w:rPr>
        <w:t xml:space="preserve"> estimate</w:t>
      </w:r>
      <w:r w:rsidRPr="00BA5132" w:rsidR="00BC7BCE">
        <w:rPr>
          <w:sz w:val="24"/>
        </w:rPr>
        <w:t>s</w:t>
      </w:r>
      <w:r w:rsidRPr="00BA5132">
        <w:rPr>
          <w:sz w:val="24"/>
        </w:rPr>
        <w:t>. NVDRS has approximately 1</w:t>
      </w:r>
      <w:r w:rsidRPr="00BA5132" w:rsidR="008D509D">
        <w:rPr>
          <w:sz w:val="24"/>
        </w:rPr>
        <w:t>5</w:t>
      </w:r>
      <w:r w:rsidRPr="00BA5132">
        <w:rPr>
          <w:sz w:val="24"/>
        </w:rPr>
        <w:t xml:space="preserve"> years of experience working with </w:t>
      </w:r>
      <w:r w:rsidRPr="00BA5132" w:rsidR="008D509D">
        <w:rPr>
          <w:sz w:val="24"/>
        </w:rPr>
        <w:t xml:space="preserve">health departments to collect similar data </w:t>
      </w:r>
      <w:r w:rsidR="00943ADC">
        <w:rPr>
          <w:sz w:val="24"/>
        </w:rPr>
        <w:t xml:space="preserve">on violent deaths </w:t>
      </w:r>
      <w:r w:rsidRPr="00BA5132">
        <w:rPr>
          <w:sz w:val="24"/>
        </w:rPr>
        <w:t xml:space="preserve">to inform its estimates of annualized burden hours and costs.  </w:t>
      </w:r>
    </w:p>
    <w:p w:rsidR="005129DC" w:rsidRPr="00BA5132" w14:paraId="1E938709" w14:textId="77777777">
      <w:pPr>
        <w:keepLines/>
        <w:rPr>
          <w:color w:val="000000"/>
          <w:sz w:val="24"/>
        </w:rPr>
      </w:pPr>
    </w:p>
    <w:p w:rsidR="005129DC" w:rsidRPr="00330FC8" w14:paraId="426ED3CF" w14:textId="06EEB6FD">
      <w:pPr>
        <w:keepLines/>
        <w:rPr>
          <w:sz w:val="24"/>
        </w:rPr>
      </w:pPr>
      <w:r w:rsidRPr="00330FC8">
        <w:rPr>
          <w:sz w:val="24"/>
        </w:rPr>
        <w:t>The burden was estimated as follows</w:t>
      </w:r>
      <w:r w:rsidRPr="00330FC8">
        <w:rPr>
          <w:sz w:val="24"/>
        </w:rPr>
        <w:t>:</w:t>
      </w:r>
    </w:p>
    <w:p w:rsidR="005129DC" w:rsidRPr="007E32BC" w:rsidP="005D430A" w14:paraId="288113B5" w14:textId="0950EFE8">
      <w:pPr>
        <w:pStyle w:val="ListParagraph"/>
        <w:numPr>
          <w:ilvl w:val="0"/>
          <w:numId w:val="34"/>
        </w:numPr>
        <w:rPr>
          <w:rFonts w:ascii="Times New Roman" w:eastAsia="Times New Roman" w:hAnsi="Times New Roman"/>
        </w:rPr>
      </w:pPr>
      <w:r w:rsidRPr="007E32BC">
        <w:rPr>
          <w:rFonts w:ascii="Times New Roman" w:eastAsia="Times New Roman" w:hAnsi="Times New Roman"/>
        </w:rPr>
        <w:t xml:space="preserve">The previous burden estimates </w:t>
      </w:r>
      <w:r w:rsidRPr="007E32BC" w:rsidR="00FC7EC9">
        <w:rPr>
          <w:rFonts w:ascii="Times New Roman" w:eastAsia="Times New Roman" w:hAnsi="Times New Roman"/>
        </w:rPr>
        <w:t>were</w:t>
      </w:r>
      <w:r w:rsidRPr="007E32BC">
        <w:rPr>
          <w:rFonts w:ascii="Times New Roman" w:eastAsia="Times New Roman" w:hAnsi="Times New Roman"/>
        </w:rPr>
        <w:t xml:space="preserve"> based </w:t>
      </w:r>
      <w:r w:rsidRPr="007E32BC" w:rsidR="0040692B">
        <w:rPr>
          <w:rFonts w:ascii="Times New Roman" w:eastAsia="Times New Roman" w:hAnsi="Times New Roman"/>
        </w:rPr>
        <w:t>drug</w:t>
      </w:r>
      <w:r w:rsidRPr="007E32BC">
        <w:rPr>
          <w:rFonts w:ascii="Times New Roman" w:eastAsia="Times New Roman" w:hAnsi="Times New Roman"/>
        </w:rPr>
        <w:t xml:space="preserve"> overdose deaths that occurred among all 50 states in </w:t>
      </w:r>
      <w:r w:rsidRPr="007E32BC" w:rsidR="0040692B">
        <w:rPr>
          <w:rFonts w:ascii="Times New Roman" w:eastAsia="Times New Roman" w:hAnsi="Times New Roman"/>
        </w:rPr>
        <w:t>2017</w:t>
      </w:r>
      <w:r w:rsidRPr="007E32BC">
        <w:rPr>
          <w:rFonts w:ascii="Times New Roman" w:eastAsia="Times New Roman" w:hAnsi="Times New Roman"/>
        </w:rPr>
        <w:t>, or</w:t>
      </w:r>
      <w:r w:rsidRPr="007E32BC" w:rsidR="00CC6398">
        <w:rPr>
          <w:rFonts w:ascii="Times New Roman" w:eastAsia="Times New Roman" w:hAnsi="Times New Roman"/>
        </w:rPr>
        <w:t xml:space="preserve"> </w:t>
      </w:r>
      <w:r w:rsidRPr="007E32BC" w:rsidR="0040692B">
        <w:rPr>
          <w:rFonts w:ascii="Times New Roman" w:eastAsia="Times New Roman" w:hAnsi="Times New Roman"/>
        </w:rPr>
        <w:t>64,998</w:t>
      </w:r>
      <w:r w:rsidRPr="007E32BC">
        <w:rPr>
          <w:rFonts w:ascii="Times New Roman" w:eastAsia="Times New Roman" w:hAnsi="Times New Roman"/>
        </w:rPr>
        <w:t xml:space="preserve">. The revision will use the total number of </w:t>
      </w:r>
      <w:r w:rsidRPr="007E32BC" w:rsidR="000E6617">
        <w:rPr>
          <w:rFonts w:ascii="Times New Roman" w:eastAsia="Times New Roman" w:hAnsi="Times New Roman"/>
        </w:rPr>
        <w:t xml:space="preserve">unintentional or </w:t>
      </w:r>
      <w:r w:rsidRPr="007E32BC" w:rsidR="00B1277B">
        <w:rPr>
          <w:rFonts w:ascii="Times New Roman" w:eastAsia="Times New Roman" w:hAnsi="Times New Roman"/>
        </w:rPr>
        <w:t>undetermined</w:t>
      </w:r>
      <w:r w:rsidRPr="007E32BC" w:rsidR="00FC7EC9">
        <w:rPr>
          <w:rFonts w:ascii="Times New Roman" w:eastAsia="Times New Roman" w:hAnsi="Times New Roman"/>
        </w:rPr>
        <w:t xml:space="preserve"> intent</w:t>
      </w:r>
      <w:r w:rsidRPr="007E32BC" w:rsidR="000E6617">
        <w:rPr>
          <w:rFonts w:ascii="Times New Roman" w:eastAsia="Times New Roman" w:hAnsi="Times New Roman"/>
        </w:rPr>
        <w:t xml:space="preserve"> </w:t>
      </w:r>
      <w:r w:rsidRPr="007E32BC">
        <w:rPr>
          <w:rFonts w:ascii="Times New Roman" w:eastAsia="Times New Roman" w:hAnsi="Times New Roman"/>
        </w:rPr>
        <w:t>drug overdose deaths in the US in 20</w:t>
      </w:r>
      <w:r w:rsidRPr="007E32BC" w:rsidR="00893F4B">
        <w:rPr>
          <w:rFonts w:ascii="Times New Roman" w:eastAsia="Times New Roman" w:hAnsi="Times New Roman"/>
        </w:rPr>
        <w:t>20</w:t>
      </w:r>
      <w:r w:rsidRPr="007E32BC">
        <w:rPr>
          <w:rFonts w:ascii="Times New Roman" w:eastAsia="Times New Roman" w:hAnsi="Times New Roman"/>
        </w:rPr>
        <w:t xml:space="preserve">, or </w:t>
      </w:r>
      <w:r w:rsidRPr="007E32BC" w:rsidR="00893F4B">
        <w:rPr>
          <w:rFonts w:ascii="Times New Roman" w:eastAsia="Times New Roman" w:hAnsi="Times New Roman"/>
        </w:rPr>
        <w:t>87</w:t>
      </w:r>
      <w:r w:rsidRPr="007E32BC">
        <w:rPr>
          <w:rFonts w:ascii="Times New Roman" w:eastAsia="Times New Roman" w:hAnsi="Times New Roman"/>
        </w:rPr>
        <w:t>,</w:t>
      </w:r>
      <w:r w:rsidRPr="007E32BC" w:rsidR="00893F4B">
        <w:rPr>
          <w:rFonts w:ascii="Times New Roman" w:eastAsia="Times New Roman" w:hAnsi="Times New Roman"/>
        </w:rPr>
        <w:t>302</w:t>
      </w:r>
      <w:r w:rsidRPr="007E32BC" w:rsidR="000E6617">
        <w:rPr>
          <w:rFonts w:ascii="Times New Roman" w:eastAsia="Times New Roman" w:hAnsi="Times New Roman"/>
        </w:rPr>
        <w:t xml:space="preserve">. </w:t>
      </w:r>
      <w:r w:rsidRPr="007E32BC" w:rsidR="004114BF">
        <w:rPr>
          <w:rFonts w:ascii="Times New Roman" w:eastAsia="Times New Roman" w:hAnsi="Times New Roman"/>
        </w:rPr>
        <w:t>The total number of unintentional or undetermined</w:t>
      </w:r>
      <w:r w:rsidRPr="007E32BC" w:rsidR="00FC7EC9">
        <w:rPr>
          <w:rFonts w:ascii="Times New Roman" w:eastAsia="Times New Roman" w:hAnsi="Times New Roman"/>
        </w:rPr>
        <w:t xml:space="preserve"> intent</w:t>
      </w:r>
      <w:r w:rsidRPr="007E32BC" w:rsidR="004114BF">
        <w:rPr>
          <w:rFonts w:ascii="Times New Roman" w:eastAsia="Times New Roman" w:hAnsi="Times New Roman"/>
        </w:rPr>
        <w:t xml:space="preserve"> drug over</w:t>
      </w:r>
      <w:r w:rsidRPr="007E32BC" w:rsidR="00FC7EC9">
        <w:rPr>
          <w:rFonts w:ascii="Times New Roman" w:eastAsia="Times New Roman" w:hAnsi="Times New Roman"/>
        </w:rPr>
        <w:t>dose</w:t>
      </w:r>
      <w:r w:rsidRPr="007E32BC" w:rsidR="004114BF">
        <w:rPr>
          <w:rFonts w:ascii="Times New Roman" w:eastAsia="Times New Roman" w:hAnsi="Times New Roman"/>
        </w:rPr>
        <w:t xml:space="preserve"> deaths per jurisdiction was estimated by dividing the total numbe</w:t>
      </w:r>
      <w:r w:rsidRPr="007E32BC" w:rsidR="0028128B">
        <w:rPr>
          <w:rFonts w:ascii="Times New Roman" w:eastAsia="Times New Roman" w:hAnsi="Times New Roman"/>
        </w:rPr>
        <w:t>r</w:t>
      </w:r>
      <w:r w:rsidRPr="007E32BC" w:rsidR="004114BF">
        <w:rPr>
          <w:rFonts w:ascii="Times New Roman" w:eastAsia="Times New Roman" w:hAnsi="Times New Roman"/>
        </w:rPr>
        <w:t xml:space="preserve"> of drug overdose deaths, </w:t>
      </w:r>
      <w:r w:rsidRPr="007E32BC" w:rsidR="00893F4B">
        <w:rPr>
          <w:rFonts w:ascii="Times New Roman" w:eastAsia="Times New Roman" w:hAnsi="Times New Roman"/>
        </w:rPr>
        <w:t>87,302</w:t>
      </w:r>
      <w:r w:rsidRPr="007E32BC" w:rsidR="004114BF">
        <w:rPr>
          <w:rFonts w:ascii="Times New Roman" w:eastAsia="Times New Roman" w:hAnsi="Times New Roman"/>
        </w:rPr>
        <w:t xml:space="preserve"> by the number of participating health departments, </w:t>
      </w:r>
      <w:r w:rsidRPr="007E32BC" w:rsidR="00893F4B">
        <w:rPr>
          <w:rFonts w:ascii="Times New Roman" w:eastAsia="Times New Roman" w:hAnsi="Times New Roman"/>
        </w:rPr>
        <w:t>51</w:t>
      </w:r>
      <w:r w:rsidRPr="007E32BC" w:rsidR="0028128B">
        <w:rPr>
          <w:rFonts w:ascii="Times New Roman" w:eastAsia="Times New Roman" w:hAnsi="Times New Roman"/>
        </w:rPr>
        <w:t>, or approximately 1,</w:t>
      </w:r>
      <w:r w:rsidRPr="007E32BC" w:rsidR="00893F4B">
        <w:rPr>
          <w:rFonts w:ascii="Times New Roman" w:eastAsia="Times New Roman" w:hAnsi="Times New Roman"/>
        </w:rPr>
        <w:t xml:space="preserve">711 </w:t>
      </w:r>
      <w:r w:rsidRPr="007E32BC" w:rsidR="0028128B">
        <w:rPr>
          <w:rFonts w:ascii="Times New Roman" w:eastAsia="Times New Roman" w:hAnsi="Times New Roman"/>
        </w:rPr>
        <w:t xml:space="preserve">deaths per </w:t>
      </w:r>
      <w:r w:rsidRPr="007E32BC" w:rsidR="0066678F">
        <w:rPr>
          <w:rFonts w:ascii="Times New Roman" w:eastAsia="Times New Roman" w:hAnsi="Times New Roman"/>
        </w:rPr>
        <w:t>participating</w:t>
      </w:r>
      <w:r w:rsidRPr="007E32BC" w:rsidR="0028128B">
        <w:rPr>
          <w:rFonts w:ascii="Times New Roman" w:eastAsia="Times New Roman" w:hAnsi="Times New Roman"/>
        </w:rPr>
        <w:t xml:space="preserve"> health department.</w:t>
      </w:r>
      <w:r w:rsidRPr="007E32BC" w:rsidR="007B7D4D">
        <w:rPr>
          <w:rFonts w:ascii="Times New Roman" w:eastAsia="Times New Roman" w:hAnsi="Times New Roman"/>
        </w:rPr>
        <w:t xml:space="preserve"> This created an increase </w:t>
      </w:r>
      <w:r w:rsidRPr="007E32BC" w:rsidR="00847D5F">
        <w:t>from the</w:t>
      </w:r>
      <w:r w:rsidRPr="007E32BC" w:rsidR="007B7D4D">
        <w:t xml:space="preserve"> previously approved burden of 32,838.</w:t>
      </w:r>
    </w:p>
    <w:p w:rsidR="00CE45BF" w:rsidRPr="00BA5132" w:rsidP="005A41FD" w14:paraId="09B73A15" w14:textId="50DEB5A4">
      <w:pPr>
        <w:pStyle w:val="ListParagraph"/>
        <w:numPr>
          <w:ilvl w:val="0"/>
          <w:numId w:val="34"/>
        </w:numPr>
        <w:rPr>
          <w:rFonts w:ascii="Times New Roman" w:eastAsia="Times New Roman" w:hAnsi="Times New Roman"/>
        </w:rPr>
      </w:pPr>
      <w:r w:rsidRPr="00BA5132">
        <w:rPr>
          <w:rFonts w:ascii="Times New Roman" w:eastAsia="Times New Roman" w:hAnsi="Times New Roman"/>
        </w:rPr>
        <w:t xml:space="preserve">To develop the burden estimates </w:t>
      </w:r>
      <w:r w:rsidR="0066678F">
        <w:rPr>
          <w:rFonts w:ascii="Times New Roman" w:eastAsia="Times New Roman" w:hAnsi="Times New Roman"/>
        </w:rPr>
        <w:t>per participating health department</w:t>
      </w:r>
      <w:r w:rsidR="0028128B">
        <w:rPr>
          <w:rFonts w:ascii="Times New Roman" w:eastAsia="Times New Roman" w:hAnsi="Times New Roman"/>
        </w:rPr>
        <w:t xml:space="preserve">, </w:t>
      </w:r>
      <w:r w:rsidRPr="00BA5132">
        <w:rPr>
          <w:rFonts w:ascii="Times New Roman" w:eastAsia="Times New Roman" w:hAnsi="Times New Roman"/>
        </w:rPr>
        <w:t xml:space="preserve">we </w:t>
      </w:r>
      <w:r w:rsidRPr="00BA5132" w:rsidR="00F5210A">
        <w:rPr>
          <w:rFonts w:ascii="Times New Roman" w:eastAsia="Times New Roman" w:hAnsi="Times New Roman"/>
        </w:rPr>
        <w:t xml:space="preserve">estimated </w:t>
      </w:r>
      <w:r w:rsidR="00A16662">
        <w:rPr>
          <w:rFonts w:ascii="Times New Roman" w:eastAsia="Times New Roman" w:hAnsi="Times New Roman"/>
        </w:rPr>
        <w:t xml:space="preserve">that for each death vital statistics would require about 0.25 hours </w:t>
      </w:r>
      <w:r w:rsidRPr="00BA5132" w:rsidR="001C26B3">
        <w:rPr>
          <w:rFonts w:ascii="Times New Roman" w:eastAsia="Times New Roman" w:hAnsi="Times New Roman"/>
        </w:rPr>
        <w:t>to retrieve</w:t>
      </w:r>
      <w:r w:rsidR="00A16662">
        <w:rPr>
          <w:rFonts w:ascii="Times New Roman" w:eastAsia="Times New Roman" w:hAnsi="Times New Roman"/>
        </w:rPr>
        <w:t xml:space="preserve">, </w:t>
      </w:r>
      <w:r w:rsidR="00847D5F">
        <w:rPr>
          <w:rFonts w:ascii="Times New Roman" w:eastAsia="Times New Roman" w:hAnsi="Times New Roman"/>
        </w:rPr>
        <w:t>refile,</w:t>
      </w:r>
      <w:r w:rsidR="00A16662">
        <w:rPr>
          <w:rFonts w:ascii="Times New Roman" w:eastAsia="Times New Roman" w:hAnsi="Times New Roman"/>
        </w:rPr>
        <w:t xml:space="preserve"> and provide death certificate data to SUDORS. Similarl</w:t>
      </w:r>
      <w:r w:rsidR="005E6959">
        <w:rPr>
          <w:rFonts w:ascii="Times New Roman" w:eastAsia="Times New Roman" w:hAnsi="Times New Roman"/>
        </w:rPr>
        <w:t xml:space="preserve">y, ME/C agencies would require </w:t>
      </w:r>
      <w:r w:rsidR="00A16662">
        <w:rPr>
          <w:rFonts w:ascii="Times New Roman" w:eastAsia="Times New Roman" w:hAnsi="Times New Roman"/>
        </w:rPr>
        <w:t>0.25 hours per death to retrieve, refile, and provide ME/C reports to SUDORS. Summing the burde</w:t>
      </w:r>
      <w:r w:rsidR="005E6959">
        <w:rPr>
          <w:rFonts w:ascii="Times New Roman" w:eastAsia="Times New Roman" w:hAnsi="Times New Roman"/>
        </w:rPr>
        <w:t>n</w:t>
      </w:r>
      <w:r w:rsidR="0036199A">
        <w:rPr>
          <w:rFonts w:ascii="Times New Roman" w:eastAsia="Times New Roman" w:hAnsi="Times New Roman"/>
        </w:rPr>
        <w:t xml:space="preserve"> across vital statistics</w:t>
      </w:r>
      <w:r w:rsidR="00A16662">
        <w:rPr>
          <w:rFonts w:ascii="Times New Roman" w:eastAsia="Times New Roman" w:hAnsi="Times New Roman"/>
        </w:rPr>
        <w:t xml:space="preserve"> an</w:t>
      </w:r>
      <w:r w:rsidR="0036199A">
        <w:rPr>
          <w:rFonts w:ascii="Times New Roman" w:eastAsia="Times New Roman" w:hAnsi="Times New Roman"/>
        </w:rPr>
        <w:t>d ME/C agencies results i</w:t>
      </w:r>
      <w:r w:rsidR="00A16662">
        <w:rPr>
          <w:rFonts w:ascii="Times New Roman" w:eastAsia="Times New Roman" w:hAnsi="Times New Roman"/>
        </w:rPr>
        <w:t>n a burden of about 0.5</w:t>
      </w:r>
      <w:r w:rsidR="0036199A">
        <w:rPr>
          <w:rFonts w:ascii="Times New Roman" w:eastAsia="Times New Roman" w:hAnsi="Times New Roman"/>
        </w:rPr>
        <w:t xml:space="preserve"> hours</w:t>
      </w:r>
      <w:r w:rsidR="00A16662">
        <w:rPr>
          <w:rFonts w:ascii="Times New Roman" w:eastAsia="Times New Roman" w:hAnsi="Times New Roman"/>
        </w:rPr>
        <w:t xml:space="preserve">, or 30 minutes per death. </w:t>
      </w:r>
      <w:r w:rsidRPr="00BA5132">
        <w:rPr>
          <w:rFonts w:ascii="Times New Roman" w:eastAsia="Times New Roman" w:hAnsi="Times New Roman"/>
        </w:rPr>
        <w:t xml:space="preserve">Expanded use of electronic vital statistics and ME/C systems should reduce this burden over time. </w:t>
      </w:r>
    </w:p>
    <w:p w:rsidR="00314835" w:rsidRPr="00BA5132" w:rsidP="00D01C0B" w14:paraId="52D18FD2" w14:textId="15463F5A">
      <w:pPr>
        <w:pStyle w:val="ListParagraph"/>
        <w:numPr>
          <w:ilvl w:val="1"/>
          <w:numId w:val="34"/>
        </w:numPr>
        <w:rPr>
          <w:rFonts w:ascii="Times New Roman" w:eastAsia="Times New Roman" w:hAnsi="Times New Roman"/>
        </w:rPr>
      </w:pPr>
      <w:r w:rsidRPr="00BA5132">
        <w:rPr>
          <w:rFonts w:ascii="Times New Roman" w:eastAsia="Times New Roman" w:hAnsi="Times New Roman"/>
        </w:rPr>
        <w:t xml:space="preserve">The </w:t>
      </w:r>
      <w:r w:rsidRPr="00BA5132" w:rsidR="00060430">
        <w:rPr>
          <w:rFonts w:ascii="Times New Roman" w:eastAsia="Times New Roman" w:hAnsi="Times New Roman"/>
        </w:rPr>
        <w:t>ME/C</w:t>
      </w:r>
      <w:r w:rsidRPr="00BA5132">
        <w:rPr>
          <w:rFonts w:ascii="Times New Roman" w:eastAsia="Times New Roman" w:hAnsi="Times New Roman"/>
        </w:rPr>
        <w:t xml:space="preserve"> and vital statistics burden </w:t>
      </w:r>
      <w:r w:rsidR="0036199A">
        <w:rPr>
          <w:rFonts w:ascii="Times New Roman" w:eastAsia="Times New Roman" w:hAnsi="Times New Roman"/>
        </w:rPr>
        <w:t>excludes</w:t>
      </w:r>
      <w:r w:rsidRPr="00BA5132">
        <w:rPr>
          <w:rFonts w:ascii="Times New Roman" w:eastAsia="Times New Roman" w:hAnsi="Times New Roman"/>
        </w:rPr>
        <w:t xml:space="preserve"> abstracting data elements</w:t>
      </w:r>
      <w:r w:rsidR="00223027">
        <w:rPr>
          <w:rFonts w:ascii="Times New Roman" w:eastAsia="Times New Roman" w:hAnsi="Times New Roman"/>
        </w:rPr>
        <w:t xml:space="preserve"> from the retrieved files</w:t>
      </w:r>
      <w:r w:rsidRPr="00BA5132">
        <w:rPr>
          <w:rFonts w:ascii="Times New Roman" w:eastAsia="Times New Roman" w:hAnsi="Times New Roman"/>
        </w:rPr>
        <w:t xml:space="preserve"> because </w:t>
      </w:r>
      <w:r w:rsidR="0036199A">
        <w:rPr>
          <w:rFonts w:ascii="Times New Roman" w:eastAsia="Times New Roman" w:hAnsi="Times New Roman"/>
        </w:rPr>
        <w:t>abstraction</w:t>
      </w:r>
      <w:r w:rsidRPr="00BA5132" w:rsidR="0036199A">
        <w:rPr>
          <w:rFonts w:ascii="Times New Roman" w:eastAsia="Times New Roman" w:hAnsi="Times New Roman"/>
        </w:rPr>
        <w:t xml:space="preserve"> </w:t>
      </w:r>
      <w:r w:rsidRPr="00BA5132">
        <w:rPr>
          <w:rFonts w:ascii="Times New Roman" w:eastAsia="Times New Roman" w:hAnsi="Times New Roman"/>
        </w:rPr>
        <w:t xml:space="preserve">is completed by the </w:t>
      </w:r>
      <w:r w:rsidR="0036199A">
        <w:rPr>
          <w:rFonts w:ascii="Times New Roman" w:eastAsia="Times New Roman" w:hAnsi="Times New Roman"/>
        </w:rPr>
        <w:t>local</w:t>
      </w:r>
      <w:r w:rsidRPr="00BA5132">
        <w:rPr>
          <w:rFonts w:ascii="Times New Roman" w:eastAsia="Times New Roman" w:hAnsi="Times New Roman"/>
        </w:rPr>
        <w:t xml:space="preserve"> public health department staff or contractors who are funded </w:t>
      </w:r>
      <w:r w:rsidRPr="00BA5132" w:rsidR="00B1277B">
        <w:rPr>
          <w:rFonts w:ascii="Times New Roman" w:eastAsia="Times New Roman" w:hAnsi="Times New Roman"/>
        </w:rPr>
        <w:t xml:space="preserve">by CDC </w:t>
      </w:r>
      <w:r w:rsidRPr="00BA5132">
        <w:rPr>
          <w:rFonts w:ascii="Times New Roman" w:eastAsia="Times New Roman" w:hAnsi="Times New Roman"/>
        </w:rPr>
        <w:t xml:space="preserve">to complete this task. </w:t>
      </w:r>
    </w:p>
    <w:p w:rsidR="00231A7C" w:rsidRPr="005D39B8" w:rsidP="00231A7C" w14:paraId="5383504D" w14:textId="7C495C33">
      <w:pPr>
        <w:pStyle w:val="ListParagraph"/>
        <w:numPr>
          <w:ilvl w:val="1"/>
          <w:numId w:val="34"/>
        </w:numPr>
        <w:rPr>
          <w:rFonts w:ascii="Times New Roman" w:eastAsia="Times New Roman" w:hAnsi="Times New Roman"/>
        </w:rPr>
      </w:pPr>
      <w:r w:rsidRPr="00BA5132">
        <w:rPr>
          <w:rFonts w:ascii="Times New Roman" w:eastAsia="Times New Roman" w:hAnsi="Times New Roman"/>
        </w:rPr>
        <w:t xml:space="preserve">SUDORS’ burden estimates </w:t>
      </w:r>
      <w:r w:rsidR="00377C8C">
        <w:rPr>
          <w:rFonts w:ascii="Times New Roman" w:eastAsia="Times New Roman" w:hAnsi="Times New Roman"/>
        </w:rPr>
        <w:t>exclude</w:t>
      </w:r>
      <w:r w:rsidRPr="00BA5132">
        <w:rPr>
          <w:rFonts w:ascii="Times New Roman" w:eastAsia="Times New Roman" w:hAnsi="Times New Roman"/>
        </w:rPr>
        <w:t xml:space="preserve"> stat</w:t>
      </w:r>
      <w:r w:rsidR="005E6959">
        <w:rPr>
          <w:rFonts w:ascii="Times New Roman" w:eastAsia="Times New Roman" w:hAnsi="Times New Roman"/>
        </w:rPr>
        <w:t xml:space="preserve">e, district or territorial </w:t>
      </w:r>
      <w:r w:rsidRPr="00BA5132">
        <w:rPr>
          <w:rFonts w:ascii="Times New Roman" w:eastAsia="Times New Roman" w:hAnsi="Times New Roman"/>
        </w:rPr>
        <w:t xml:space="preserve">staff time spent abstracting data because </w:t>
      </w:r>
      <w:r w:rsidR="005E6959">
        <w:rPr>
          <w:rFonts w:ascii="Times New Roman" w:eastAsia="Times New Roman" w:hAnsi="Times New Roman"/>
        </w:rPr>
        <w:t>these</w:t>
      </w:r>
      <w:r w:rsidRPr="00BA5132">
        <w:rPr>
          <w:rFonts w:ascii="Times New Roman" w:eastAsia="Times New Roman" w:hAnsi="Times New Roman"/>
        </w:rPr>
        <w:t xml:space="preserve"> abstractors are funded by CDC to do this work.</w:t>
      </w:r>
    </w:p>
    <w:p w:rsidR="00D16DF4" w:rsidRPr="00BA5132" w14:paraId="4C875503" w14:textId="77777777">
      <w:pPr>
        <w:rPr>
          <w:sz w:val="24"/>
        </w:rPr>
      </w:pPr>
    </w:p>
    <w:p w:rsidR="00F473A2" w:rsidRPr="00BA5132" w:rsidP="00F473A2" w14:paraId="5501E19B" w14:textId="3B6FC1DF">
      <w:pPr>
        <w:rPr>
          <w:sz w:val="24"/>
        </w:rPr>
      </w:pPr>
      <w:r w:rsidRPr="00BA5132">
        <w:rPr>
          <w:sz w:val="24"/>
        </w:rPr>
        <w:t>Estimated Annualized Respondent Burden Hours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8"/>
        <w:gridCol w:w="1230"/>
        <w:gridCol w:w="1443"/>
        <w:gridCol w:w="1414"/>
        <w:gridCol w:w="1396"/>
        <w:gridCol w:w="1579"/>
      </w:tblGrid>
      <w:tr w14:paraId="5BA2712D" w14:textId="77777777" w:rsidTr="00BF1CE2">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339" w:type="dxa"/>
            <w:tcBorders>
              <w:top w:val="single" w:sz="4" w:space="0" w:color="auto"/>
              <w:left w:val="single" w:sz="4" w:space="0" w:color="auto"/>
              <w:bottom w:val="single" w:sz="4" w:space="0" w:color="auto"/>
              <w:right w:val="single" w:sz="4" w:space="0" w:color="auto"/>
            </w:tcBorders>
            <w:hideMark/>
          </w:tcPr>
          <w:p w:rsidR="00F473A2" w:rsidRPr="00BA5132" w14:paraId="4438C84E" w14:textId="77777777">
            <w:pPr>
              <w:rPr>
                <w:sz w:val="24"/>
              </w:rPr>
            </w:pPr>
            <w:r w:rsidRPr="00BA5132">
              <w:rPr>
                <w:sz w:val="24"/>
              </w:rPr>
              <w:t>Type of Respondent</w:t>
            </w:r>
          </w:p>
        </w:tc>
        <w:tc>
          <w:tcPr>
            <w:tcW w:w="1183" w:type="dxa"/>
            <w:tcBorders>
              <w:top w:val="single" w:sz="4" w:space="0" w:color="auto"/>
              <w:left w:val="single" w:sz="4" w:space="0" w:color="auto"/>
              <w:bottom w:val="single" w:sz="4" w:space="0" w:color="auto"/>
              <w:right w:val="single" w:sz="4" w:space="0" w:color="auto"/>
            </w:tcBorders>
            <w:hideMark/>
          </w:tcPr>
          <w:p w:rsidR="00F473A2" w:rsidRPr="00BA5132" w14:paraId="51693FBC" w14:textId="77777777">
            <w:pPr>
              <w:rPr>
                <w:sz w:val="24"/>
              </w:rPr>
            </w:pPr>
            <w:r w:rsidRPr="00BA5132">
              <w:rPr>
                <w:sz w:val="24"/>
              </w:rPr>
              <w:t>Form Name</w:t>
            </w:r>
          </w:p>
        </w:tc>
        <w:tc>
          <w:tcPr>
            <w:tcW w:w="1386" w:type="dxa"/>
            <w:tcBorders>
              <w:top w:val="single" w:sz="4" w:space="0" w:color="auto"/>
              <w:left w:val="single" w:sz="4" w:space="0" w:color="auto"/>
              <w:bottom w:val="single" w:sz="4" w:space="0" w:color="auto"/>
              <w:right w:val="single" w:sz="4" w:space="0" w:color="auto"/>
            </w:tcBorders>
            <w:hideMark/>
          </w:tcPr>
          <w:p w:rsidR="00F473A2" w:rsidRPr="00BA5132" w14:paraId="4DBF029C" w14:textId="77777777">
            <w:pPr>
              <w:rPr>
                <w:sz w:val="24"/>
              </w:rPr>
            </w:pPr>
            <w:r w:rsidRPr="00BA5132">
              <w:rPr>
                <w:sz w:val="24"/>
              </w:rPr>
              <w:t>No. of Respondents</w:t>
            </w:r>
          </w:p>
        </w:tc>
        <w:tc>
          <w:tcPr>
            <w:tcW w:w="1417" w:type="dxa"/>
            <w:tcBorders>
              <w:top w:val="single" w:sz="4" w:space="0" w:color="auto"/>
              <w:left w:val="single" w:sz="4" w:space="0" w:color="auto"/>
              <w:bottom w:val="single" w:sz="4" w:space="0" w:color="auto"/>
              <w:right w:val="single" w:sz="4" w:space="0" w:color="auto"/>
            </w:tcBorders>
            <w:hideMark/>
          </w:tcPr>
          <w:p w:rsidR="00F473A2" w:rsidRPr="00BA5132" w14:paraId="33D4096B" w14:textId="77777777">
            <w:pPr>
              <w:rPr>
                <w:sz w:val="24"/>
              </w:rPr>
            </w:pPr>
            <w:r w:rsidRPr="00BA5132">
              <w:rPr>
                <w:sz w:val="24"/>
              </w:rPr>
              <w:t>Total No. of Responses per Respondent</w:t>
            </w:r>
          </w:p>
        </w:tc>
        <w:tc>
          <w:tcPr>
            <w:tcW w:w="1410" w:type="dxa"/>
            <w:tcBorders>
              <w:top w:val="single" w:sz="4" w:space="0" w:color="auto"/>
              <w:left w:val="single" w:sz="4" w:space="0" w:color="auto"/>
              <w:bottom w:val="single" w:sz="4" w:space="0" w:color="auto"/>
              <w:right w:val="single" w:sz="4" w:space="0" w:color="auto"/>
            </w:tcBorders>
            <w:hideMark/>
          </w:tcPr>
          <w:p w:rsidR="00F473A2" w:rsidRPr="00BA5132" w14:paraId="687A132D" w14:textId="77777777">
            <w:pPr>
              <w:rPr>
                <w:sz w:val="24"/>
              </w:rPr>
            </w:pPr>
            <w:r w:rsidRPr="00BA5132">
              <w:rPr>
                <w:sz w:val="24"/>
              </w:rPr>
              <w:t xml:space="preserve">Average Burden per Response </w:t>
            </w:r>
          </w:p>
          <w:p w:rsidR="00F473A2" w:rsidRPr="00BA5132" w14:paraId="2E3EA63A" w14:textId="7E06F205">
            <w:pPr>
              <w:rPr>
                <w:sz w:val="24"/>
              </w:rPr>
            </w:pPr>
            <w:r w:rsidRPr="00BA5132">
              <w:rPr>
                <w:sz w:val="24"/>
              </w:rPr>
              <w:t>(</w:t>
            </w:r>
            <w:r w:rsidRPr="00BA5132" w:rsidR="00847D5F">
              <w:rPr>
                <w:sz w:val="24"/>
              </w:rPr>
              <w:t>In</w:t>
            </w:r>
            <w:r w:rsidRPr="00BA5132">
              <w:rPr>
                <w:sz w:val="24"/>
              </w:rPr>
              <w:t xml:space="preserve"> hours)</w:t>
            </w:r>
          </w:p>
        </w:tc>
        <w:tc>
          <w:tcPr>
            <w:tcW w:w="1615" w:type="dxa"/>
            <w:tcBorders>
              <w:top w:val="single" w:sz="4" w:space="0" w:color="auto"/>
              <w:left w:val="single" w:sz="4" w:space="0" w:color="auto"/>
              <w:bottom w:val="single" w:sz="4" w:space="0" w:color="auto"/>
              <w:right w:val="single" w:sz="4" w:space="0" w:color="auto"/>
            </w:tcBorders>
            <w:hideMark/>
          </w:tcPr>
          <w:p w:rsidR="00F473A2" w:rsidRPr="00BA5132" w14:paraId="347BC2BB" w14:textId="77777777">
            <w:pPr>
              <w:rPr>
                <w:sz w:val="24"/>
              </w:rPr>
            </w:pPr>
            <w:r w:rsidRPr="00BA5132">
              <w:rPr>
                <w:sz w:val="24"/>
              </w:rPr>
              <w:t>Total Burden Hours</w:t>
            </w:r>
          </w:p>
          <w:p w:rsidR="00F473A2" w:rsidRPr="00BA5132" w14:paraId="0AEA5A9A" w14:textId="1993AB9F">
            <w:pPr>
              <w:rPr>
                <w:sz w:val="24"/>
              </w:rPr>
            </w:pPr>
            <w:r w:rsidRPr="00BA5132">
              <w:rPr>
                <w:sz w:val="24"/>
              </w:rPr>
              <w:t>(</w:t>
            </w:r>
            <w:r w:rsidRPr="00BA5132" w:rsidR="00847D5F">
              <w:rPr>
                <w:sz w:val="24"/>
              </w:rPr>
              <w:t>In</w:t>
            </w:r>
            <w:r w:rsidRPr="00BA5132">
              <w:rPr>
                <w:sz w:val="24"/>
              </w:rPr>
              <w:t xml:space="preserve"> hours)</w:t>
            </w:r>
          </w:p>
        </w:tc>
      </w:tr>
      <w:tr w14:paraId="378737D8" w14:textId="77777777" w:rsidTr="00BF1CE2">
        <w:tblPrEx>
          <w:tblW w:w="9350" w:type="dxa"/>
          <w:tblLook w:val="01E0"/>
        </w:tblPrEx>
        <w:tc>
          <w:tcPr>
            <w:tcW w:w="2339" w:type="dxa"/>
            <w:tcBorders>
              <w:top w:val="single" w:sz="4" w:space="0" w:color="auto"/>
              <w:left w:val="single" w:sz="4" w:space="0" w:color="auto"/>
              <w:bottom w:val="single" w:sz="4" w:space="0" w:color="auto"/>
              <w:right w:val="single" w:sz="4" w:space="0" w:color="auto"/>
            </w:tcBorders>
            <w:hideMark/>
          </w:tcPr>
          <w:p w:rsidR="00F473A2" w:rsidRPr="00BA5132" w14:paraId="01DCC423" w14:textId="77777777">
            <w:pPr>
              <w:rPr>
                <w:sz w:val="24"/>
              </w:rPr>
            </w:pPr>
            <w:r w:rsidRPr="00BA5132">
              <w:rPr>
                <w:sz w:val="24"/>
              </w:rPr>
              <w:t>Public Agencies</w:t>
            </w:r>
          </w:p>
        </w:tc>
        <w:tc>
          <w:tcPr>
            <w:tcW w:w="1183" w:type="dxa"/>
            <w:tcBorders>
              <w:top w:val="single" w:sz="4" w:space="0" w:color="auto"/>
              <w:left w:val="single" w:sz="4" w:space="0" w:color="auto"/>
              <w:bottom w:val="single" w:sz="4" w:space="0" w:color="auto"/>
              <w:right w:val="single" w:sz="4" w:space="0" w:color="auto"/>
            </w:tcBorders>
            <w:hideMark/>
          </w:tcPr>
          <w:p w:rsidR="00F473A2" w:rsidRPr="00BA5132" w:rsidP="00782D28" w14:paraId="0D5D1EB4" w14:textId="4C1C416E">
            <w:pPr>
              <w:rPr>
                <w:sz w:val="24"/>
              </w:rPr>
            </w:pPr>
            <w:r w:rsidRPr="00BA5132">
              <w:rPr>
                <w:sz w:val="24"/>
              </w:rPr>
              <w:t xml:space="preserve">Retrieving and </w:t>
            </w:r>
            <w:r w:rsidRPr="00BA5132">
              <w:rPr>
                <w:sz w:val="24"/>
              </w:rPr>
              <w:t>refil</w:t>
            </w:r>
            <w:r w:rsidRPr="00BA5132" w:rsidR="00782D28">
              <w:rPr>
                <w:sz w:val="24"/>
              </w:rPr>
              <w:t>ing</w:t>
            </w:r>
            <w:r w:rsidRPr="00BA5132">
              <w:rPr>
                <w:sz w:val="24"/>
              </w:rPr>
              <w:t xml:space="preserve"> records</w:t>
            </w:r>
            <w:r w:rsidRPr="00BA5132" w:rsidR="00C62B18">
              <w:rPr>
                <w:sz w:val="24"/>
              </w:rPr>
              <w:t xml:space="preserve"> (Att. E)</w:t>
            </w:r>
          </w:p>
        </w:tc>
        <w:tc>
          <w:tcPr>
            <w:tcW w:w="1386" w:type="dxa"/>
            <w:tcBorders>
              <w:top w:val="single" w:sz="4" w:space="0" w:color="auto"/>
              <w:left w:val="single" w:sz="4" w:space="0" w:color="auto"/>
              <w:bottom w:val="single" w:sz="4" w:space="0" w:color="auto"/>
              <w:right w:val="single" w:sz="4" w:space="0" w:color="auto"/>
            </w:tcBorders>
            <w:hideMark/>
          </w:tcPr>
          <w:p w:rsidR="00F473A2" w:rsidRPr="00BA5132" w14:paraId="486F8468" w14:textId="574157DF">
            <w:pPr>
              <w:rPr>
                <w:sz w:val="24"/>
              </w:rPr>
            </w:pPr>
            <w:r w:rsidRPr="00BA5132">
              <w:rPr>
                <w:sz w:val="24"/>
              </w:rPr>
              <w:t>5</w:t>
            </w:r>
            <w:r>
              <w:rPr>
                <w:sz w:val="24"/>
              </w:rPr>
              <w:t>1</w:t>
            </w:r>
          </w:p>
        </w:tc>
        <w:tc>
          <w:tcPr>
            <w:tcW w:w="1417" w:type="dxa"/>
            <w:tcBorders>
              <w:top w:val="single" w:sz="4" w:space="0" w:color="auto"/>
              <w:left w:val="single" w:sz="4" w:space="0" w:color="auto"/>
              <w:bottom w:val="single" w:sz="4" w:space="0" w:color="auto"/>
              <w:right w:val="single" w:sz="4" w:space="0" w:color="auto"/>
            </w:tcBorders>
            <w:hideMark/>
          </w:tcPr>
          <w:p w:rsidR="00F473A2" w:rsidRPr="00BA5132" w:rsidP="00524C93" w14:paraId="79377048" w14:textId="039F08B9">
            <w:pPr>
              <w:rPr>
                <w:sz w:val="24"/>
              </w:rPr>
            </w:pPr>
            <w:r>
              <w:rPr>
                <w:sz w:val="24"/>
              </w:rPr>
              <w:t>1,711</w:t>
            </w:r>
          </w:p>
        </w:tc>
        <w:tc>
          <w:tcPr>
            <w:tcW w:w="1410" w:type="dxa"/>
            <w:tcBorders>
              <w:top w:val="single" w:sz="4" w:space="0" w:color="auto"/>
              <w:left w:val="single" w:sz="4" w:space="0" w:color="auto"/>
              <w:bottom w:val="single" w:sz="4" w:space="0" w:color="auto"/>
              <w:right w:val="single" w:sz="4" w:space="0" w:color="auto"/>
            </w:tcBorders>
            <w:hideMark/>
          </w:tcPr>
          <w:p w:rsidR="00F473A2" w:rsidRPr="00BA5132" w14:paraId="5EDB6693" w14:textId="77777777">
            <w:pPr>
              <w:rPr>
                <w:sz w:val="24"/>
              </w:rPr>
            </w:pPr>
            <w:r w:rsidRPr="00BA5132">
              <w:rPr>
                <w:sz w:val="24"/>
              </w:rPr>
              <w:t>30/60</w:t>
            </w:r>
          </w:p>
        </w:tc>
        <w:tc>
          <w:tcPr>
            <w:tcW w:w="1615" w:type="dxa"/>
            <w:tcBorders>
              <w:top w:val="single" w:sz="4" w:space="0" w:color="auto"/>
              <w:left w:val="single" w:sz="4" w:space="0" w:color="auto"/>
              <w:bottom w:val="single" w:sz="4" w:space="0" w:color="auto"/>
              <w:right w:val="single" w:sz="4" w:space="0" w:color="auto"/>
            </w:tcBorders>
            <w:hideMark/>
          </w:tcPr>
          <w:p w:rsidR="00FE597C" w:rsidRPr="00BF1CE2" w:rsidP="00BF1CE2" w14:paraId="13A8E115" w14:textId="2ED457B0">
            <w:pPr>
              <w:widowControl/>
              <w:autoSpaceDE/>
              <w:autoSpaceDN/>
              <w:adjustRightInd/>
              <w:jc w:val="right"/>
              <w:rPr>
                <w:color w:val="000000"/>
                <w:sz w:val="24"/>
              </w:rPr>
            </w:pPr>
            <w:r>
              <w:rPr>
                <w:color w:val="000000"/>
                <w:sz w:val="24"/>
              </w:rPr>
              <w:t>43,631</w:t>
            </w:r>
          </w:p>
          <w:p w:rsidR="00F473A2" w:rsidRPr="00BA5132" w:rsidP="00BF1CE2" w14:paraId="21FB0F50" w14:textId="0E201199">
            <w:pPr>
              <w:jc w:val="right"/>
              <w:rPr>
                <w:sz w:val="24"/>
              </w:rPr>
            </w:pPr>
          </w:p>
        </w:tc>
      </w:tr>
      <w:tr w14:paraId="7F78D55B" w14:textId="77777777" w:rsidTr="00BF1CE2">
        <w:tblPrEx>
          <w:tblW w:w="9350" w:type="dxa"/>
          <w:tblLook w:val="01E0"/>
        </w:tblPrEx>
        <w:tc>
          <w:tcPr>
            <w:tcW w:w="2339" w:type="dxa"/>
            <w:tcBorders>
              <w:top w:val="single" w:sz="4" w:space="0" w:color="auto"/>
              <w:left w:val="single" w:sz="4" w:space="0" w:color="auto"/>
              <w:bottom w:val="single" w:sz="4" w:space="0" w:color="auto"/>
              <w:right w:val="single" w:sz="4" w:space="0" w:color="auto"/>
            </w:tcBorders>
            <w:hideMark/>
          </w:tcPr>
          <w:p w:rsidR="00F473A2" w:rsidRPr="00BA5132" w14:paraId="597633C2" w14:textId="77777777">
            <w:pPr>
              <w:rPr>
                <w:sz w:val="24"/>
              </w:rPr>
            </w:pPr>
            <w:r w:rsidRPr="00BA5132">
              <w:rPr>
                <w:sz w:val="24"/>
              </w:rPr>
              <w:t>Total</w:t>
            </w:r>
          </w:p>
        </w:tc>
        <w:tc>
          <w:tcPr>
            <w:tcW w:w="5396" w:type="dxa"/>
            <w:gridSpan w:val="4"/>
            <w:tcBorders>
              <w:top w:val="single" w:sz="4" w:space="0" w:color="auto"/>
              <w:left w:val="single" w:sz="4" w:space="0" w:color="auto"/>
              <w:bottom w:val="single" w:sz="4" w:space="0" w:color="auto"/>
              <w:right w:val="single" w:sz="4" w:space="0" w:color="auto"/>
            </w:tcBorders>
          </w:tcPr>
          <w:p w:rsidR="00F473A2" w:rsidRPr="00BA5132" w14:paraId="26AC6E99" w14:textId="77777777">
            <w:pPr>
              <w:rPr>
                <w:sz w:val="24"/>
              </w:rPr>
            </w:pPr>
          </w:p>
        </w:tc>
        <w:tc>
          <w:tcPr>
            <w:tcW w:w="1615" w:type="dxa"/>
            <w:tcBorders>
              <w:top w:val="single" w:sz="4" w:space="0" w:color="auto"/>
              <w:left w:val="single" w:sz="4" w:space="0" w:color="auto"/>
              <w:bottom w:val="single" w:sz="4" w:space="0" w:color="auto"/>
              <w:right w:val="single" w:sz="4" w:space="0" w:color="auto"/>
            </w:tcBorders>
            <w:hideMark/>
          </w:tcPr>
          <w:p w:rsidR="00F473A2" w:rsidRPr="00BA5132" w:rsidP="00BF1CE2" w14:paraId="401BA43F" w14:textId="54F590F1">
            <w:pPr>
              <w:widowControl/>
              <w:autoSpaceDE/>
              <w:autoSpaceDN/>
              <w:adjustRightInd/>
              <w:jc w:val="right"/>
              <w:rPr>
                <w:sz w:val="24"/>
              </w:rPr>
            </w:pPr>
            <w:r>
              <w:rPr>
                <w:color w:val="000000"/>
                <w:sz w:val="24"/>
              </w:rPr>
              <w:t>43,631</w:t>
            </w:r>
          </w:p>
        </w:tc>
      </w:tr>
    </w:tbl>
    <w:p w:rsidR="003D04BE" w:rsidRPr="00BA5132" w14:paraId="599E0768" w14:textId="42BEBF73">
      <w:pPr>
        <w:rPr>
          <w:sz w:val="24"/>
        </w:rPr>
      </w:pPr>
    </w:p>
    <w:p w:rsidR="001C26B3" w:rsidRPr="00BA5132" w14:paraId="70989BC1" w14:textId="2FD59E84">
      <w:pPr>
        <w:rPr>
          <w:sz w:val="24"/>
        </w:rPr>
      </w:pPr>
      <w:r w:rsidRPr="00330FC8">
        <w:rPr>
          <w:sz w:val="24"/>
        </w:rPr>
        <w:t>12.  B. Estimated Annualized Respondent Burden Costs:</w:t>
      </w:r>
    </w:p>
    <w:p w:rsidR="000D3E4E" w:rsidRPr="00BA5132" w:rsidP="000D3E4E" w14:paraId="6EDDCDD5" w14:textId="2BDB1D04">
      <w:pPr>
        <w:rPr>
          <w:bCs/>
          <w:color w:val="000000"/>
          <w:sz w:val="24"/>
        </w:rPr>
      </w:pPr>
      <w:r w:rsidRPr="00BA5132">
        <w:rPr>
          <w:sz w:val="24"/>
        </w:rPr>
        <w:t xml:space="preserve">The staff who are retrieving records will vary substantially across organizations because administrative staff may pull records in large ME/C </w:t>
      </w:r>
      <w:r w:rsidRPr="00BA5132" w:rsidR="00EB6505">
        <w:rPr>
          <w:sz w:val="24"/>
        </w:rPr>
        <w:t xml:space="preserve">or vital statistics </w:t>
      </w:r>
      <w:r w:rsidRPr="00BA5132">
        <w:rPr>
          <w:sz w:val="24"/>
        </w:rPr>
        <w:t xml:space="preserve">offices while in some smaller counties elected coroners may pull records. </w:t>
      </w:r>
      <w:r w:rsidRPr="00BA5132">
        <w:rPr>
          <w:bCs/>
          <w:color w:val="000000"/>
          <w:sz w:val="24"/>
        </w:rPr>
        <w:t>Because staff retrieving and sharing specified data with CDC will vary substantially across organizations, the mean hourly wage of federal, state, and local government employees (</w:t>
      </w:r>
      <w:r w:rsidRPr="00BA5132">
        <w:rPr>
          <w:sz w:val="24"/>
        </w:rPr>
        <w:t>$</w:t>
      </w:r>
      <w:r w:rsidR="00893F4B">
        <w:rPr>
          <w:sz w:val="24"/>
        </w:rPr>
        <w:t>29.87</w:t>
      </w:r>
      <w:r w:rsidRPr="00BA5132">
        <w:rPr>
          <w:bCs/>
          <w:color w:val="000000"/>
          <w:sz w:val="24"/>
        </w:rPr>
        <w:t>) as estimated by the Bureau of Labor Statistics (</w:t>
      </w:r>
      <w:hyperlink r:id="rId10" w:anchor="00-0000" w:history="1">
        <w:r w:rsidRPr="00BA5132">
          <w:rPr>
            <w:rStyle w:val="Hyperlink"/>
            <w:bCs/>
            <w:sz w:val="24"/>
          </w:rPr>
          <w:t>https://www.bls.gov/oes/current/999001.htm#00-0000</w:t>
        </w:r>
      </w:hyperlink>
      <w:r w:rsidRPr="00BA5132">
        <w:rPr>
          <w:bCs/>
          <w:color w:val="000000"/>
          <w:sz w:val="24"/>
        </w:rPr>
        <w:t xml:space="preserve">, accessed on </w:t>
      </w:r>
      <w:r w:rsidR="00893F4B">
        <w:rPr>
          <w:bCs/>
          <w:color w:val="000000"/>
          <w:sz w:val="24"/>
        </w:rPr>
        <w:t>March 21, 2022</w:t>
      </w:r>
      <w:r w:rsidRPr="00BA5132">
        <w:rPr>
          <w:bCs/>
          <w:color w:val="000000"/>
          <w:sz w:val="24"/>
        </w:rPr>
        <w:t xml:space="preserve">) was used to estimate burden costs. </w:t>
      </w:r>
    </w:p>
    <w:p w:rsidR="000D3E4E" w:rsidRPr="00BA5132" w:rsidP="00F473A2" w14:paraId="36C6880C" w14:textId="77777777">
      <w:pPr>
        <w:rPr>
          <w:sz w:val="24"/>
        </w:rPr>
      </w:pPr>
    </w:p>
    <w:p w:rsidR="00F473A2" w:rsidRPr="00BA5132" w:rsidP="00F473A2" w14:paraId="699C642C" w14:textId="054EFF2B">
      <w:pPr>
        <w:rPr>
          <w:sz w:val="24"/>
        </w:rPr>
      </w:pPr>
      <w:r>
        <w:rPr>
          <w:sz w:val="24"/>
        </w:rPr>
        <w:t xml:space="preserve">  </w:t>
      </w:r>
      <w:r w:rsidRPr="00330FC8">
        <w:rPr>
          <w:sz w:val="24"/>
        </w:rPr>
        <w:t>Estimated Annualized Respondent Burden Costs</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6"/>
        <w:gridCol w:w="1443"/>
        <w:gridCol w:w="1382"/>
        <w:gridCol w:w="1366"/>
        <w:gridCol w:w="1119"/>
        <w:gridCol w:w="896"/>
        <w:gridCol w:w="1896"/>
      </w:tblGrid>
      <w:tr w14:paraId="7CF94E88" w14:textId="77777777" w:rsidTr="005A41FD">
        <w:tblPrEx>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366" w:type="dxa"/>
            <w:tcBorders>
              <w:top w:val="single" w:sz="4" w:space="0" w:color="auto"/>
              <w:left w:val="single" w:sz="4" w:space="0" w:color="auto"/>
              <w:bottom w:val="single" w:sz="4" w:space="0" w:color="auto"/>
              <w:right w:val="single" w:sz="4" w:space="0" w:color="auto"/>
            </w:tcBorders>
            <w:hideMark/>
          </w:tcPr>
          <w:p w:rsidR="00F473A2" w:rsidRPr="00BA5132" w14:paraId="2FBBCC58" w14:textId="77777777">
            <w:pPr>
              <w:ind w:hanging="18"/>
              <w:rPr>
                <w:sz w:val="24"/>
              </w:rPr>
            </w:pPr>
            <w:r w:rsidRPr="00BA5132">
              <w:rPr>
                <w:sz w:val="24"/>
              </w:rPr>
              <w:t>Type of Respondent</w:t>
            </w:r>
          </w:p>
        </w:tc>
        <w:tc>
          <w:tcPr>
            <w:tcW w:w="1443" w:type="dxa"/>
            <w:tcBorders>
              <w:top w:val="single" w:sz="4" w:space="0" w:color="auto"/>
              <w:left w:val="single" w:sz="4" w:space="0" w:color="auto"/>
              <w:bottom w:val="single" w:sz="4" w:space="0" w:color="auto"/>
              <w:right w:val="single" w:sz="4" w:space="0" w:color="auto"/>
            </w:tcBorders>
            <w:hideMark/>
          </w:tcPr>
          <w:p w:rsidR="00F473A2" w:rsidRPr="00BA5132" w14:paraId="529B1612" w14:textId="77777777">
            <w:pPr>
              <w:rPr>
                <w:sz w:val="24"/>
              </w:rPr>
            </w:pPr>
            <w:r w:rsidRPr="00BA5132">
              <w:rPr>
                <w:sz w:val="24"/>
              </w:rPr>
              <w:t>No. of Respondents</w:t>
            </w:r>
          </w:p>
        </w:tc>
        <w:tc>
          <w:tcPr>
            <w:tcW w:w="1382" w:type="dxa"/>
            <w:tcBorders>
              <w:top w:val="single" w:sz="4" w:space="0" w:color="auto"/>
              <w:left w:val="single" w:sz="4" w:space="0" w:color="auto"/>
              <w:bottom w:val="single" w:sz="4" w:space="0" w:color="auto"/>
              <w:right w:val="single" w:sz="4" w:space="0" w:color="auto"/>
            </w:tcBorders>
            <w:hideMark/>
          </w:tcPr>
          <w:p w:rsidR="00F473A2" w:rsidRPr="00BA5132" w14:paraId="22AAA308" w14:textId="77777777">
            <w:pPr>
              <w:rPr>
                <w:sz w:val="24"/>
              </w:rPr>
            </w:pPr>
            <w:r w:rsidRPr="00BA5132">
              <w:rPr>
                <w:sz w:val="24"/>
              </w:rPr>
              <w:t>No. of Responses per Respondent</w:t>
            </w:r>
          </w:p>
        </w:tc>
        <w:tc>
          <w:tcPr>
            <w:tcW w:w="1366" w:type="dxa"/>
            <w:tcBorders>
              <w:top w:val="single" w:sz="4" w:space="0" w:color="auto"/>
              <w:left w:val="single" w:sz="4" w:space="0" w:color="auto"/>
              <w:bottom w:val="single" w:sz="4" w:space="0" w:color="auto"/>
              <w:right w:val="single" w:sz="4" w:space="0" w:color="auto"/>
            </w:tcBorders>
            <w:hideMark/>
          </w:tcPr>
          <w:p w:rsidR="00F473A2" w:rsidRPr="00BA5132" w14:paraId="073D325E" w14:textId="77777777">
            <w:pPr>
              <w:rPr>
                <w:sz w:val="24"/>
              </w:rPr>
            </w:pPr>
            <w:r w:rsidRPr="00BA5132">
              <w:rPr>
                <w:sz w:val="24"/>
              </w:rPr>
              <w:t xml:space="preserve">Average Burden per Response </w:t>
            </w:r>
          </w:p>
          <w:p w:rsidR="00F473A2" w:rsidRPr="00BA5132" w14:paraId="51C1E610" w14:textId="137579BF">
            <w:pPr>
              <w:rPr>
                <w:sz w:val="24"/>
              </w:rPr>
            </w:pPr>
            <w:r w:rsidRPr="00BA5132">
              <w:rPr>
                <w:sz w:val="24"/>
              </w:rPr>
              <w:t>(</w:t>
            </w:r>
            <w:r w:rsidRPr="00BA5132" w:rsidR="00847D5F">
              <w:rPr>
                <w:sz w:val="24"/>
              </w:rPr>
              <w:t>In</w:t>
            </w:r>
            <w:r w:rsidRPr="00BA5132">
              <w:rPr>
                <w:sz w:val="24"/>
              </w:rPr>
              <w:t xml:space="preserve"> hours)</w:t>
            </w:r>
          </w:p>
        </w:tc>
        <w:tc>
          <w:tcPr>
            <w:tcW w:w="1119" w:type="dxa"/>
            <w:tcBorders>
              <w:top w:val="single" w:sz="4" w:space="0" w:color="auto"/>
              <w:left w:val="single" w:sz="4" w:space="0" w:color="auto"/>
              <w:bottom w:val="single" w:sz="4" w:space="0" w:color="auto"/>
              <w:right w:val="single" w:sz="4" w:space="0" w:color="auto"/>
            </w:tcBorders>
            <w:hideMark/>
          </w:tcPr>
          <w:p w:rsidR="00F473A2" w:rsidRPr="00BA5132" w14:paraId="16A3CA35" w14:textId="77777777">
            <w:pPr>
              <w:rPr>
                <w:sz w:val="24"/>
              </w:rPr>
            </w:pPr>
            <w:r w:rsidRPr="00BA5132">
              <w:rPr>
                <w:sz w:val="24"/>
              </w:rPr>
              <w:t>Total Burden Hours</w:t>
            </w:r>
          </w:p>
        </w:tc>
        <w:tc>
          <w:tcPr>
            <w:tcW w:w="896" w:type="dxa"/>
            <w:tcBorders>
              <w:top w:val="single" w:sz="4" w:space="0" w:color="auto"/>
              <w:left w:val="single" w:sz="4" w:space="0" w:color="auto"/>
              <w:bottom w:val="single" w:sz="4" w:space="0" w:color="auto"/>
              <w:right w:val="single" w:sz="4" w:space="0" w:color="auto"/>
            </w:tcBorders>
            <w:hideMark/>
          </w:tcPr>
          <w:p w:rsidR="00F473A2" w:rsidRPr="00BA5132" w14:paraId="2491174A" w14:textId="77777777">
            <w:pPr>
              <w:rPr>
                <w:sz w:val="24"/>
              </w:rPr>
            </w:pPr>
            <w:r w:rsidRPr="00BA5132">
              <w:rPr>
                <w:sz w:val="24"/>
              </w:rPr>
              <w:t>Hourly Wage Rate</w:t>
            </w:r>
          </w:p>
        </w:tc>
        <w:tc>
          <w:tcPr>
            <w:tcW w:w="1896" w:type="dxa"/>
            <w:tcBorders>
              <w:top w:val="single" w:sz="4" w:space="0" w:color="auto"/>
              <w:left w:val="single" w:sz="4" w:space="0" w:color="auto"/>
              <w:bottom w:val="single" w:sz="4" w:space="0" w:color="auto"/>
              <w:right w:val="single" w:sz="4" w:space="0" w:color="auto"/>
            </w:tcBorders>
            <w:hideMark/>
          </w:tcPr>
          <w:p w:rsidR="00F473A2" w:rsidRPr="00BA5132" w14:paraId="6D374906" w14:textId="77777777">
            <w:pPr>
              <w:rPr>
                <w:sz w:val="24"/>
              </w:rPr>
            </w:pPr>
            <w:r w:rsidRPr="00BA5132">
              <w:rPr>
                <w:sz w:val="24"/>
              </w:rPr>
              <w:t>Total Respondent Cost</w:t>
            </w:r>
          </w:p>
        </w:tc>
      </w:tr>
      <w:tr w14:paraId="0CF4C52E" w14:textId="77777777" w:rsidTr="005A41FD">
        <w:tblPrEx>
          <w:tblW w:w="9468" w:type="dxa"/>
          <w:tblInd w:w="108" w:type="dxa"/>
          <w:tblLayout w:type="fixed"/>
          <w:tblLook w:val="01E0"/>
        </w:tblPrEx>
        <w:tc>
          <w:tcPr>
            <w:tcW w:w="1366" w:type="dxa"/>
            <w:tcBorders>
              <w:top w:val="single" w:sz="4" w:space="0" w:color="auto"/>
              <w:left w:val="single" w:sz="4" w:space="0" w:color="auto"/>
              <w:bottom w:val="single" w:sz="4" w:space="0" w:color="auto"/>
              <w:right w:val="single" w:sz="4" w:space="0" w:color="auto"/>
            </w:tcBorders>
            <w:hideMark/>
          </w:tcPr>
          <w:p w:rsidR="000D3E4E" w:rsidRPr="00BA5132" w:rsidP="000D3E4E" w14:paraId="0346B238" w14:textId="77777777">
            <w:pPr>
              <w:rPr>
                <w:sz w:val="24"/>
              </w:rPr>
            </w:pPr>
            <w:r w:rsidRPr="00BA5132">
              <w:rPr>
                <w:sz w:val="24"/>
              </w:rPr>
              <w:t xml:space="preserve">Public Agencies </w:t>
            </w:r>
          </w:p>
        </w:tc>
        <w:tc>
          <w:tcPr>
            <w:tcW w:w="1443" w:type="dxa"/>
            <w:tcBorders>
              <w:top w:val="single" w:sz="4" w:space="0" w:color="auto"/>
              <w:left w:val="single" w:sz="4" w:space="0" w:color="auto"/>
              <w:bottom w:val="single" w:sz="4" w:space="0" w:color="auto"/>
              <w:right w:val="single" w:sz="4" w:space="0" w:color="auto"/>
            </w:tcBorders>
            <w:hideMark/>
          </w:tcPr>
          <w:p w:rsidR="000D3E4E" w:rsidRPr="00BA5132" w:rsidP="00BF1CE2" w14:paraId="4A2FB6BB" w14:textId="0FF4F2A1">
            <w:pPr>
              <w:jc w:val="right"/>
              <w:rPr>
                <w:sz w:val="24"/>
              </w:rPr>
            </w:pPr>
            <w:r w:rsidRPr="00BA5132">
              <w:rPr>
                <w:sz w:val="24"/>
              </w:rPr>
              <w:t>5</w:t>
            </w:r>
            <w:r>
              <w:rPr>
                <w:sz w:val="24"/>
              </w:rPr>
              <w:t>1</w:t>
            </w:r>
          </w:p>
        </w:tc>
        <w:tc>
          <w:tcPr>
            <w:tcW w:w="1382" w:type="dxa"/>
            <w:tcBorders>
              <w:top w:val="single" w:sz="4" w:space="0" w:color="auto"/>
              <w:left w:val="single" w:sz="4" w:space="0" w:color="auto"/>
              <w:bottom w:val="single" w:sz="4" w:space="0" w:color="auto"/>
              <w:right w:val="single" w:sz="4" w:space="0" w:color="auto"/>
            </w:tcBorders>
            <w:hideMark/>
          </w:tcPr>
          <w:p w:rsidR="000D3E4E" w:rsidRPr="00BA5132" w:rsidP="00BF1CE2" w14:paraId="2381FA1B" w14:textId="430CCB9A">
            <w:pPr>
              <w:jc w:val="right"/>
              <w:rPr>
                <w:sz w:val="24"/>
              </w:rPr>
            </w:pPr>
            <w:r w:rsidRPr="00BA5132">
              <w:rPr>
                <w:sz w:val="24"/>
              </w:rPr>
              <w:t>1,</w:t>
            </w:r>
            <w:r w:rsidR="00893F4B">
              <w:rPr>
                <w:sz w:val="24"/>
              </w:rPr>
              <w:t>711</w:t>
            </w:r>
          </w:p>
        </w:tc>
        <w:tc>
          <w:tcPr>
            <w:tcW w:w="1366" w:type="dxa"/>
            <w:tcBorders>
              <w:top w:val="single" w:sz="4" w:space="0" w:color="auto"/>
              <w:left w:val="single" w:sz="4" w:space="0" w:color="auto"/>
              <w:bottom w:val="single" w:sz="4" w:space="0" w:color="auto"/>
              <w:right w:val="single" w:sz="4" w:space="0" w:color="auto"/>
            </w:tcBorders>
            <w:hideMark/>
          </w:tcPr>
          <w:p w:rsidR="000D3E4E" w:rsidRPr="00BA5132" w:rsidP="00BF1CE2" w14:paraId="4C64A3F1" w14:textId="77777777">
            <w:pPr>
              <w:jc w:val="right"/>
              <w:rPr>
                <w:sz w:val="24"/>
              </w:rPr>
            </w:pPr>
            <w:r w:rsidRPr="00BA5132">
              <w:rPr>
                <w:sz w:val="24"/>
              </w:rPr>
              <w:t>30/60</w:t>
            </w:r>
          </w:p>
        </w:tc>
        <w:tc>
          <w:tcPr>
            <w:tcW w:w="1119" w:type="dxa"/>
            <w:tcBorders>
              <w:top w:val="single" w:sz="4" w:space="0" w:color="auto"/>
              <w:left w:val="single" w:sz="4" w:space="0" w:color="auto"/>
              <w:bottom w:val="single" w:sz="4" w:space="0" w:color="auto"/>
              <w:right w:val="single" w:sz="4" w:space="0" w:color="auto"/>
            </w:tcBorders>
            <w:hideMark/>
          </w:tcPr>
          <w:p w:rsidR="000D3E4E" w:rsidRPr="00BA5132" w14:paraId="1CCB28EF" w14:textId="16E2E383">
            <w:pPr>
              <w:widowControl/>
              <w:autoSpaceDE/>
              <w:autoSpaceDN/>
              <w:adjustRightInd/>
              <w:jc w:val="right"/>
              <w:rPr>
                <w:color w:val="000000"/>
                <w:sz w:val="24"/>
              </w:rPr>
            </w:pPr>
            <w:r>
              <w:rPr>
                <w:color w:val="000000"/>
                <w:sz w:val="24"/>
              </w:rPr>
              <w:t>43,631</w:t>
            </w:r>
          </w:p>
          <w:p w:rsidR="000D3E4E" w:rsidRPr="00BA5132" w:rsidP="00BF1CE2" w14:paraId="4BF22EFD" w14:textId="401393CC">
            <w:pPr>
              <w:jc w:val="right"/>
              <w:rPr>
                <w:sz w:val="24"/>
              </w:rPr>
            </w:pPr>
          </w:p>
        </w:tc>
        <w:tc>
          <w:tcPr>
            <w:tcW w:w="896" w:type="dxa"/>
            <w:tcBorders>
              <w:top w:val="single" w:sz="4" w:space="0" w:color="auto"/>
              <w:left w:val="single" w:sz="4" w:space="0" w:color="auto"/>
              <w:bottom w:val="single" w:sz="4" w:space="0" w:color="auto"/>
              <w:right w:val="single" w:sz="4" w:space="0" w:color="auto"/>
            </w:tcBorders>
            <w:hideMark/>
          </w:tcPr>
          <w:p w:rsidR="000D3E4E" w:rsidRPr="00BA5132" w:rsidP="00BF1CE2" w14:paraId="250182F8" w14:textId="193EC7A6">
            <w:pPr>
              <w:jc w:val="right"/>
              <w:rPr>
                <w:sz w:val="24"/>
              </w:rPr>
            </w:pPr>
            <w:r w:rsidRPr="00BA5132">
              <w:rPr>
                <w:sz w:val="24"/>
              </w:rPr>
              <w:t>$</w:t>
            </w:r>
            <w:r w:rsidR="00330FC8">
              <w:rPr>
                <w:sz w:val="24"/>
              </w:rPr>
              <w:t>29.87</w:t>
            </w:r>
          </w:p>
        </w:tc>
        <w:tc>
          <w:tcPr>
            <w:tcW w:w="1896" w:type="dxa"/>
            <w:tcBorders>
              <w:top w:val="single" w:sz="4" w:space="0" w:color="auto"/>
              <w:left w:val="single" w:sz="4" w:space="0" w:color="auto"/>
              <w:bottom w:val="single" w:sz="4" w:space="0" w:color="auto"/>
              <w:right w:val="single" w:sz="4" w:space="0" w:color="auto"/>
            </w:tcBorders>
            <w:hideMark/>
          </w:tcPr>
          <w:p w:rsidR="00A45E50" w:rsidRPr="00BA5132" w:rsidP="00BF1CE2" w14:paraId="7127103D" w14:textId="303FEBAC">
            <w:pPr>
              <w:jc w:val="right"/>
              <w:rPr>
                <w:color w:val="000000"/>
                <w:sz w:val="24"/>
              </w:rPr>
            </w:pPr>
            <w:r w:rsidRPr="00BA5132">
              <w:rPr>
                <w:sz w:val="24"/>
              </w:rPr>
              <w:t>$</w:t>
            </w:r>
            <w:r w:rsidR="008459BC">
              <w:rPr>
                <w:color w:val="000000"/>
                <w:sz w:val="24"/>
              </w:rPr>
              <w:t>1,303,258</w:t>
            </w:r>
          </w:p>
          <w:p w:rsidR="000D3E4E" w:rsidRPr="00BA5132" w:rsidP="00BF1CE2" w14:paraId="460A1C84" w14:textId="0987856A">
            <w:pPr>
              <w:jc w:val="right"/>
              <w:rPr>
                <w:sz w:val="24"/>
              </w:rPr>
            </w:pPr>
          </w:p>
        </w:tc>
      </w:tr>
      <w:tr w14:paraId="5F9C3EFE" w14:textId="77777777" w:rsidTr="00BF1CE2">
        <w:tblPrEx>
          <w:tblW w:w="9468" w:type="dxa"/>
          <w:tblInd w:w="108" w:type="dxa"/>
          <w:tblLayout w:type="fixed"/>
          <w:tblLook w:val="01E0"/>
        </w:tblPrEx>
        <w:trPr>
          <w:trHeight w:val="58"/>
        </w:trPr>
        <w:tc>
          <w:tcPr>
            <w:tcW w:w="1366" w:type="dxa"/>
            <w:tcBorders>
              <w:top w:val="single" w:sz="4" w:space="0" w:color="auto"/>
              <w:left w:val="single" w:sz="4" w:space="0" w:color="auto"/>
              <w:bottom w:val="single" w:sz="4" w:space="0" w:color="auto"/>
              <w:right w:val="single" w:sz="4" w:space="0" w:color="auto"/>
            </w:tcBorders>
            <w:hideMark/>
          </w:tcPr>
          <w:p w:rsidR="00F473A2" w:rsidRPr="00BA5132" w14:paraId="253D254B" w14:textId="77777777">
            <w:pPr>
              <w:rPr>
                <w:sz w:val="24"/>
              </w:rPr>
            </w:pPr>
            <w:r w:rsidRPr="00BA5132">
              <w:rPr>
                <w:sz w:val="24"/>
              </w:rPr>
              <w:t>Total</w:t>
            </w:r>
          </w:p>
        </w:tc>
        <w:tc>
          <w:tcPr>
            <w:tcW w:w="6206" w:type="dxa"/>
            <w:gridSpan w:val="5"/>
            <w:tcBorders>
              <w:top w:val="single" w:sz="4" w:space="0" w:color="auto"/>
              <w:left w:val="single" w:sz="4" w:space="0" w:color="auto"/>
              <w:bottom w:val="single" w:sz="4" w:space="0" w:color="auto"/>
              <w:right w:val="single" w:sz="4" w:space="0" w:color="auto"/>
            </w:tcBorders>
          </w:tcPr>
          <w:p w:rsidR="00F473A2" w:rsidRPr="00BA5132" w14:paraId="35CC6ED6" w14:textId="77777777">
            <w:pPr>
              <w:rPr>
                <w:sz w:val="24"/>
              </w:rPr>
            </w:pPr>
          </w:p>
        </w:tc>
        <w:tc>
          <w:tcPr>
            <w:tcW w:w="1896" w:type="dxa"/>
            <w:tcBorders>
              <w:top w:val="single" w:sz="4" w:space="0" w:color="auto"/>
              <w:left w:val="single" w:sz="4" w:space="0" w:color="auto"/>
              <w:bottom w:val="single" w:sz="4" w:space="0" w:color="auto"/>
              <w:right w:val="single" w:sz="4" w:space="0" w:color="auto"/>
            </w:tcBorders>
            <w:hideMark/>
          </w:tcPr>
          <w:p w:rsidR="00F473A2" w:rsidRPr="00BA5132" w:rsidP="00BF1CE2" w14:paraId="7EC4D13E" w14:textId="1C421CCF">
            <w:pPr>
              <w:jc w:val="right"/>
              <w:rPr>
                <w:sz w:val="24"/>
              </w:rPr>
            </w:pPr>
            <w:r w:rsidRPr="00BA5132">
              <w:rPr>
                <w:sz w:val="24"/>
              </w:rPr>
              <w:t>$</w:t>
            </w:r>
            <w:r w:rsidR="008459BC">
              <w:rPr>
                <w:color w:val="000000"/>
                <w:sz w:val="24"/>
              </w:rPr>
              <w:t>1,303,258</w:t>
            </w:r>
          </w:p>
        </w:tc>
      </w:tr>
    </w:tbl>
    <w:p w:rsidR="00EC7AFD" w:rsidRPr="00BA5132" w:rsidP="007E0BE1" w14:paraId="08297FB4" w14:textId="77777777">
      <w:pPr>
        <w:tabs>
          <w:tab w:val="left" w:pos="-1440"/>
        </w:tabs>
        <w:rPr>
          <w:b/>
          <w:bCs/>
          <w:color w:val="0070C0"/>
          <w:sz w:val="24"/>
        </w:rPr>
      </w:pPr>
    </w:p>
    <w:p w:rsidR="007E32BC" w:rsidP="007E0BE1" w14:paraId="4B15E25E" w14:textId="77777777">
      <w:pPr>
        <w:tabs>
          <w:tab w:val="left" w:pos="-1440"/>
        </w:tabs>
        <w:rPr>
          <w:b/>
          <w:bCs/>
          <w:sz w:val="24"/>
        </w:rPr>
      </w:pPr>
    </w:p>
    <w:p w:rsidR="007E0BE1" w:rsidRPr="00BA5132" w:rsidP="007E0BE1" w14:paraId="3B14BF4F" w14:textId="51B29549">
      <w:pPr>
        <w:tabs>
          <w:tab w:val="left" w:pos="-1440"/>
        </w:tabs>
        <w:rPr>
          <w:b/>
          <w:bCs/>
          <w:sz w:val="24"/>
        </w:rPr>
      </w:pPr>
      <w:r w:rsidRPr="00BA5132">
        <w:rPr>
          <w:b/>
          <w:bCs/>
          <w:sz w:val="24"/>
        </w:rPr>
        <w:t xml:space="preserve">13.  </w:t>
      </w:r>
      <w:r w:rsidRPr="00BA5132" w:rsidR="001C26B3">
        <w:rPr>
          <w:b/>
          <w:bCs/>
          <w:sz w:val="24"/>
        </w:rPr>
        <w:t xml:space="preserve">Estimates of Other Total Annual Cost Burden to Respondents or Record </w:t>
      </w:r>
    </w:p>
    <w:p w:rsidR="001C26B3" w:rsidRPr="00BA5132" w:rsidP="007E0BE1" w14:paraId="25FC05E7" w14:textId="77777777">
      <w:pPr>
        <w:tabs>
          <w:tab w:val="left" w:pos="-1440"/>
        </w:tabs>
        <w:ind w:left="360"/>
        <w:rPr>
          <w:sz w:val="24"/>
        </w:rPr>
      </w:pPr>
      <w:r w:rsidRPr="00BA5132">
        <w:rPr>
          <w:b/>
          <w:bCs/>
          <w:sz w:val="24"/>
        </w:rPr>
        <w:t>K</w:t>
      </w:r>
      <w:r w:rsidRPr="00BA5132">
        <w:rPr>
          <w:b/>
          <w:bCs/>
          <w:sz w:val="24"/>
        </w:rPr>
        <w:t>eepers</w:t>
      </w:r>
    </w:p>
    <w:p w:rsidR="001C26B3" w:rsidRPr="00BA5132" w:rsidP="00A46821" w14:paraId="507B3E57" w14:textId="77777777">
      <w:pPr>
        <w:jc w:val="right"/>
        <w:rPr>
          <w:sz w:val="24"/>
        </w:rPr>
      </w:pPr>
    </w:p>
    <w:p w:rsidR="001C26B3" w:rsidRPr="00BA5132" w14:paraId="23137E20" w14:textId="5BCF7CCB">
      <w:pPr>
        <w:rPr>
          <w:sz w:val="24"/>
        </w:rPr>
      </w:pPr>
      <w:r>
        <w:rPr>
          <w:sz w:val="24"/>
        </w:rPr>
        <w:t xml:space="preserve">There is </w:t>
      </w:r>
      <w:r w:rsidRPr="00BA5132" w:rsidR="00D12E46">
        <w:rPr>
          <w:sz w:val="24"/>
        </w:rPr>
        <w:t xml:space="preserve">no </w:t>
      </w:r>
      <w:r w:rsidR="007E32BC">
        <w:rPr>
          <w:sz w:val="24"/>
        </w:rPr>
        <w:t xml:space="preserve">record keeping </w:t>
      </w:r>
      <w:r w:rsidRPr="00BA5132" w:rsidR="00D12E46">
        <w:rPr>
          <w:sz w:val="24"/>
        </w:rPr>
        <w:t>or maintenance costs.</w:t>
      </w:r>
    </w:p>
    <w:p w:rsidR="003B15A4" w:rsidRPr="00BA5132" w14:paraId="126E8E55" w14:textId="77777777">
      <w:pPr>
        <w:rPr>
          <w:sz w:val="24"/>
        </w:rPr>
      </w:pPr>
    </w:p>
    <w:p w:rsidR="007E32BC" w14:paraId="2D6FA13B" w14:textId="77777777">
      <w:pPr>
        <w:tabs>
          <w:tab w:val="left" w:pos="-1440"/>
        </w:tabs>
        <w:ind w:left="1440" w:hanging="1440"/>
        <w:rPr>
          <w:b/>
          <w:bCs/>
          <w:sz w:val="24"/>
        </w:rPr>
      </w:pPr>
    </w:p>
    <w:p w:rsidR="001C26B3" w:rsidRPr="00BA5132" w14:paraId="7EE3AB33" w14:textId="219A099D">
      <w:pPr>
        <w:tabs>
          <w:tab w:val="left" w:pos="-1440"/>
        </w:tabs>
        <w:ind w:left="1440" w:hanging="1440"/>
        <w:rPr>
          <w:sz w:val="24"/>
        </w:rPr>
      </w:pPr>
      <w:r w:rsidRPr="00BA5132">
        <w:rPr>
          <w:b/>
          <w:bCs/>
          <w:sz w:val="24"/>
        </w:rPr>
        <w:t>14.  Annualized Cost to the Government</w:t>
      </w:r>
    </w:p>
    <w:p w:rsidR="001C26B3" w:rsidRPr="00BA5132" w14:paraId="7F2BD2C9" w14:textId="77777777">
      <w:pPr>
        <w:rPr>
          <w:sz w:val="24"/>
        </w:rPr>
      </w:pPr>
    </w:p>
    <w:p w:rsidR="001C26B3" w:rsidRPr="00BA5132" w14:paraId="4F42749C" w14:textId="77777777">
      <w:pPr>
        <w:rPr>
          <w:sz w:val="24"/>
        </w:rPr>
      </w:pPr>
      <w:r w:rsidRPr="00BA5132">
        <w:rPr>
          <w:sz w:val="24"/>
        </w:rPr>
        <w:t>These costs fall into several categories, listed below:</w:t>
      </w:r>
    </w:p>
    <w:p w:rsidR="00746538" w:rsidRPr="00BA5132" w14:paraId="43806DCC" w14:textId="77777777">
      <w:pPr>
        <w:rPr>
          <w:sz w:val="24"/>
        </w:rPr>
      </w:pPr>
    </w:p>
    <w:p w:rsidR="00A4524F" w:rsidP="00A4524F" w14:paraId="55B77527" w14:textId="41F34F56">
      <w:r>
        <w:rPr>
          <w:sz w:val="24"/>
        </w:rPr>
        <w:t xml:space="preserve">   </w:t>
      </w:r>
      <w:r w:rsidRPr="007E32BC" w:rsidR="001C26B3">
        <w:rPr>
          <w:sz w:val="24"/>
        </w:rPr>
        <w:t>Contractor phases, tasks, and estimated costs</w:t>
      </w:r>
    </w:p>
    <w:tbl>
      <w:tblPr>
        <w:tblW w:w="8991" w:type="dxa"/>
        <w:jc w:val="center"/>
        <w:tblLayout w:type="fixed"/>
        <w:tblCellMar>
          <w:left w:w="120" w:type="dxa"/>
          <w:right w:w="120" w:type="dxa"/>
        </w:tblCellMar>
        <w:tblLook w:val="0000"/>
      </w:tblPr>
      <w:tblGrid>
        <w:gridCol w:w="7065"/>
        <w:gridCol w:w="1926"/>
      </w:tblGrid>
      <w:tr w14:paraId="761AB518" w14:textId="77777777" w:rsidTr="00033C70">
        <w:tblPrEx>
          <w:tblW w:w="8991" w:type="dxa"/>
          <w:jc w:val="center"/>
          <w:tblLayout w:type="fixed"/>
          <w:tblCellMar>
            <w:left w:w="120" w:type="dxa"/>
            <w:right w:w="120" w:type="dxa"/>
          </w:tblCellMar>
          <w:tblLook w:val="0000"/>
        </w:tblPrEx>
        <w:trPr>
          <w:jc w:val="center"/>
        </w:trPr>
        <w:tc>
          <w:tcPr>
            <w:tcW w:w="7065" w:type="dxa"/>
            <w:tcBorders>
              <w:top w:val="single" w:sz="7" w:space="0" w:color="000000"/>
              <w:left w:val="single" w:sz="7" w:space="0" w:color="000000"/>
              <w:bottom w:val="single" w:sz="7" w:space="0" w:color="000000"/>
              <w:right w:val="single" w:sz="7" w:space="0" w:color="000000"/>
            </w:tcBorders>
          </w:tcPr>
          <w:p w:rsidR="00A4524F" w:rsidRPr="00BA5132" w:rsidP="00033C70" w14:paraId="3D3BC591" w14:textId="77777777">
            <w:pPr>
              <w:spacing w:line="120" w:lineRule="exact"/>
              <w:rPr>
                <w:sz w:val="24"/>
              </w:rPr>
            </w:pPr>
          </w:p>
          <w:p w:rsidR="00A4524F" w:rsidRPr="00BA5132" w:rsidP="00033C70" w14:paraId="39171302" w14:textId="77777777">
            <w:pPr>
              <w:spacing w:after="58"/>
              <w:jc w:val="center"/>
              <w:rPr>
                <w:b/>
                <w:bCs/>
                <w:sz w:val="24"/>
              </w:rPr>
            </w:pPr>
            <w:r w:rsidRPr="00BA5132">
              <w:rPr>
                <w:b/>
                <w:bCs/>
                <w:sz w:val="24"/>
              </w:rPr>
              <w:t>LABOR</w:t>
            </w:r>
          </w:p>
        </w:tc>
        <w:tc>
          <w:tcPr>
            <w:tcW w:w="1926" w:type="dxa"/>
            <w:tcBorders>
              <w:top w:val="single" w:sz="7" w:space="0" w:color="000000"/>
              <w:left w:val="single" w:sz="7" w:space="0" w:color="000000"/>
              <w:bottom w:val="single" w:sz="7" w:space="0" w:color="000000"/>
              <w:right w:val="single" w:sz="7" w:space="0" w:color="000000"/>
            </w:tcBorders>
          </w:tcPr>
          <w:p w:rsidR="00A4524F" w:rsidRPr="00BA5132" w:rsidP="00033C70" w14:paraId="45410A92" w14:textId="77777777">
            <w:pPr>
              <w:spacing w:line="120" w:lineRule="exact"/>
              <w:rPr>
                <w:b/>
                <w:bCs/>
                <w:sz w:val="24"/>
              </w:rPr>
            </w:pPr>
          </w:p>
          <w:p w:rsidR="00A4524F" w:rsidRPr="00BA5132" w:rsidP="00033C70" w14:paraId="6B3F4A85" w14:textId="77777777">
            <w:pPr>
              <w:spacing w:after="58"/>
              <w:jc w:val="center"/>
              <w:rPr>
                <w:b/>
                <w:bCs/>
                <w:sz w:val="24"/>
              </w:rPr>
            </w:pPr>
            <w:r w:rsidRPr="00BA5132">
              <w:rPr>
                <w:b/>
                <w:bCs/>
                <w:sz w:val="24"/>
              </w:rPr>
              <w:t>COST</w:t>
            </w:r>
          </w:p>
        </w:tc>
      </w:tr>
      <w:tr w14:paraId="18DFBF32" w14:textId="77777777" w:rsidTr="00033C70">
        <w:tblPrEx>
          <w:tblW w:w="8991" w:type="dxa"/>
          <w:jc w:val="center"/>
          <w:tblLayout w:type="fixed"/>
          <w:tblCellMar>
            <w:left w:w="120" w:type="dxa"/>
            <w:right w:w="120" w:type="dxa"/>
          </w:tblCellMar>
          <w:tblLook w:val="0000"/>
        </w:tblPrEx>
        <w:trPr>
          <w:jc w:val="center"/>
        </w:trPr>
        <w:tc>
          <w:tcPr>
            <w:tcW w:w="7065" w:type="dxa"/>
            <w:tcBorders>
              <w:top w:val="single" w:sz="7" w:space="0" w:color="000000"/>
              <w:left w:val="single" w:sz="7" w:space="0" w:color="000000"/>
              <w:bottom w:val="single" w:sz="7" w:space="0" w:color="000000"/>
              <w:right w:val="single" w:sz="7" w:space="0" w:color="000000"/>
            </w:tcBorders>
          </w:tcPr>
          <w:p w:rsidR="00A4524F" w:rsidRPr="00BA5132" w:rsidP="00033C70" w14:paraId="79A23F65" w14:textId="77777777">
            <w:pPr>
              <w:spacing w:after="58"/>
              <w:rPr>
                <w:sz w:val="24"/>
              </w:rPr>
            </w:pPr>
            <w:r>
              <w:rPr>
                <w:sz w:val="24"/>
              </w:rPr>
              <w:t>C</w:t>
            </w:r>
            <w:r w:rsidRPr="00BA5132">
              <w:rPr>
                <w:sz w:val="24"/>
              </w:rPr>
              <w:t xml:space="preserve">ontract for maintenance </w:t>
            </w:r>
            <w:r>
              <w:rPr>
                <w:sz w:val="24"/>
              </w:rPr>
              <w:t xml:space="preserve">and improvements </w:t>
            </w:r>
            <w:r w:rsidRPr="00BA5132">
              <w:rPr>
                <w:sz w:val="24"/>
              </w:rPr>
              <w:t>of the data collection software</w:t>
            </w:r>
          </w:p>
        </w:tc>
        <w:tc>
          <w:tcPr>
            <w:tcW w:w="1926" w:type="dxa"/>
            <w:tcBorders>
              <w:top w:val="single" w:sz="7" w:space="0" w:color="000000"/>
              <w:left w:val="single" w:sz="7" w:space="0" w:color="000000"/>
              <w:bottom w:val="single" w:sz="7" w:space="0" w:color="000000"/>
              <w:right w:val="single" w:sz="7" w:space="0" w:color="000000"/>
            </w:tcBorders>
          </w:tcPr>
          <w:p w:rsidR="00A4524F" w:rsidRPr="00BA5132" w:rsidP="00033C70" w14:paraId="6066F243" w14:textId="77777777">
            <w:pPr>
              <w:jc w:val="right"/>
              <w:rPr>
                <w:sz w:val="24"/>
              </w:rPr>
            </w:pPr>
          </w:p>
          <w:p w:rsidR="00A4524F" w:rsidRPr="00BA5132" w:rsidP="00033C70" w14:paraId="6868D5D2" w14:textId="77777777">
            <w:pPr>
              <w:spacing w:after="58"/>
              <w:jc w:val="right"/>
              <w:rPr>
                <w:sz w:val="24"/>
              </w:rPr>
            </w:pPr>
            <w:r w:rsidRPr="00BA5132">
              <w:rPr>
                <w:sz w:val="24"/>
              </w:rPr>
              <w:t>$</w:t>
            </w:r>
            <w:r>
              <w:rPr>
                <w:sz w:val="24"/>
              </w:rPr>
              <w:t>5</w:t>
            </w:r>
            <w:r w:rsidRPr="00BA5132">
              <w:rPr>
                <w:sz w:val="24"/>
              </w:rPr>
              <w:t>00,000</w:t>
            </w:r>
          </w:p>
        </w:tc>
      </w:tr>
      <w:tr w14:paraId="59AEF3E4" w14:textId="77777777" w:rsidTr="00033C70">
        <w:tblPrEx>
          <w:tblW w:w="8991" w:type="dxa"/>
          <w:jc w:val="center"/>
          <w:tblLayout w:type="fixed"/>
          <w:tblCellMar>
            <w:left w:w="120" w:type="dxa"/>
            <w:right w:w="120" w:type="dxa"/>
          </w:tblCellMar>
          <w:tblLook w:val="0000"/>
        </w:tblPrEx>
        <w:trPr>
          <w:jc w:val="center"/>
        </w:trPr>
        <w:tc>
          <w:tcPr>
            <w:tcW w:w="7065" w:type="dxa"/>
            <w:tcBorders>
              <w:top w:val="single" w:sz="7" w:space="0" w:color="000000"/>
              <w:left w:val="single" w:sz="7" w:space="0" w:color="000000"/>
              <w:bottom w:val="single" w:sz="4" w:space="0" w:color="auto"/>
              <w:right w:val="single" w:sz="7" w:space="0" w:color="000000"/>
            </w:tcBorders>
          </w:tcPr>
          <w:p w:rsidR="00A4524F" w:rsidRPr="00BA5132" w:rsidP="00033C70" w14:paraId="5AB695D6" w14:textId="7F51C9D5">
            <w:pPr>
              <w:spacing w:after="58"/>
              <w:rPr>
                <w:sz w:val="24"/>
              </w:rPr>
            </w:pPr>
            <w:r w:rsidRPr="00BA5132">
              <w:rPr>
                <w:sz w:val="24"/>
              </w:rPr>
              <w:t>Contracts and cooperative agreements with national data partners</w:t>
            </w:r>
            <w:r>
              <w:rPr>
                <w:sz w:val="24"/>
              </w:rPr>
              <w:t xml:space="preserve"> to assist SUDORS in collecting data from ME/C agencies, creating SUDORS data collection standards and creating</w:t>
            </w:r>
            <w:r w:rsidR="00CC7269">
              <w:rPr>
                <w:sz w:val="24"/>
              </w:rPr>
              <w:t xml:space="preserve"> data collection</w:t>
            </w:r>
            <w:r>
              <w:rPr>
                <w:sz w:val="24"/>
              </w:rPr>
              <w:t xml:space="preserve"> guidance, and providing technical assistance to CDC as well as state and local health departments </w:t>
            </w:r>
            <w:r w:rsidR="00727228">
              <w:rPr>
                <w:sz w:val="24"/>
              </w:rPr>
              <w:t xml:space="preserve">on data collection </w:t>
            </w:r>
            <w:r w:rsidRPr="00BA5132">
              <w:rPr>
                <w:sz w:val="24"/>
              </w:rPr>
              <w:t xml:space="preserve">(e.g., National Association of Medical Examiners (NAME), International Association of Coroners and Medical Examiners (IAC&amp;ME), Council of State and </w:t>
            </w:r>
            <w:r w:rsidRPr="00BA5132">
              <w:rPr>
                <w:sz w:val="24"/>
              </w:rPr>
              <w:t>Territorial Epidemiologist (CSTE) and Association of State and Territorial Health Officials (ASTHO)</w:t>
            </w:r>
            <w:r>
              <w:rPr>
                <w:sz w:val="24"/>
              </w:rPr>
              <w:t>)</w:t>
            </w:r>
            <w:r w:rsidRPr="00BA5132">
              <w:rPr>
                <w:sz w:val="24"/>
              </w:rPr>
              <w:t xml:space="preserve">* </w:t>
            </w:r>
          </w:p>
        </w:tc>
        <w:tc>
          <w:tcPr>
            <w:tcW w:w="1926" w:type="dxa"/>
            <w:tcBorders>
              <w:top w:val="single" w:sz="7" w:space="0" w:color="000000"/>
              <w:left w:val="single" w:sz="7" w:space="0" w:color="000000"/>
              <w:bottom w:val="single" w:sz="7" w:space="0" w:color="000000"/>
              <w:right w:val="single" w:sz="7" w:space="0" w:color="000000"/>
            </w:tcBorders>
          </w:tcPr>
          <w:p w:rsidR="00A4524F" w:rsidRPr="00BA5132" w:rsidP="00033C70" w14:paraId="299F272F" w14:textId="39998AC6">
            <w:pPr>
              <w:spacing w:after="58"/>
              <w:jc w:val="right"/>
              <w:rPr>
                <w:sz w:val="24"/>
              </w:rPr>
            </w:pPr>
            <w:r w:rsidRPr="00BA5132">
              <w:rPr>
                <w:sz w:val="24"/>
              </w:rPr>
              <w:t>$</w:t>
            </w:r>
            <w:r w:rsidR="00EC5664">
              <w:rPr>
                <w:sz w:val="24"/>
              </w:rPr>
              <w:t>5</w:t>
            </w:r>
            <w:r w:rsidRPr="00BA5132">
              <w:rPr>
                <w:sz w:val="24"/>
              </w:rPr>
              <w:t>00</w:t>
            </w:r>
            <w:r>
              <w:rPr>
                <w:sz w:val="24"/>
              </w:rPr>
              <w:t>,000</w:t>
            </w:r>
          </w:p>
        </w:tc>
      </w:tr>
      <w:tr w14:paraId="69C3C9A0" w14:textId="77777777" w:rsidTr="005217B7">
        <w:tblPrEx>
          <w:tblW w:w="8991" w:type="dxa"/>
          <w:jc w:val="center"/>
          <w:tblLayout w:type="fixed"/>
          <w:tblCellMar>
            <w:left w:w="120" w:type="dxa"/>
            <w:right w:w="120" w:type="dxa"/>
          </w:tblCellMar>
          <w:tblLook w:val="0000"/>
        </w:tblPrEx>
        <w:trPr>
          <w:trHeight w:val="478"/>
          <w:jc w:val="center"/>
        </w:trPr>
        <w:tc>
          <w:tcPr>
            <w:tcW w:w="7065" w:type="dxa"/>
            <w:tcBorders>
              <w:top w:val="single" w:sz="7" w:space="0" w:color="000000"/>
              <w:left w:val="single" w:sz="7" w:space="0" w:color="000000"/>
              <w:bottom w:val="single" w:sz="7" w:space="0" w:color="000000"/>
              <w:right w:val="single" w:sz="7" w:space="0" w:color="000000"/>
            </w:tcBorders>
          </w:tcPr>
          <w:p w:rsidR="00F17186" w:rsidRPr="00BA5132" w:rsidP="00033C70" w14:paraId="55BF1A7E" w14:textId="74358BF9">
            <w:pPr>
              <w:widowControl/>
              <w:autoSpaceDE/>
              <w:autoSpaceDN/>
              <w:adjustRightInd/>
              <w:jc w:val="both"/>
              <w:rPr>
                <w:sz w:val="24"/>
              </w:rPr>
            </w:pPr>
            <w:r w:rsidRPr="00BA5132">
              <w:rPr>
                <w:b/>
                <w:bCs/>
                <w:sz w:val="24"/>
              </w:rPr>
              <w:t>Total Estimated Contract Costs</w:t>
            </w:r>
          </w:p>
        </w:tc>
        <w:tc>
          <w:tcPr>
            <w:tcW w:w="1926" w:type="dxa"/>
            <w:tcBorders>
              <w:top w:val="single" w:sz="7" w:space="0" w:color="000000"/>
              <w:left w:val="single" w:sz="7" w:space="0" w:color="000000"/>
              <w:bottom w:val="single" w:sz="7" w:space="0" w:color="000000"/>
              <w:right w:val="single" w:sz="7" w:space="0" w:color="000000"/>
            </w:tcBorders>
          </w:tcPr>
          <w:p w:rsidR="00F17186" w:rsidRPr="00BA5132" w:rsidP="00033C70" w14:paraId="7AECCEBB" w14:textId="729AB0A1">
            <w:pPr>
              <w:jc w:val="right"/>
              <w:rPr>
                <w:sz w:val="24"/>
              </w:rPr>
            </w:pPr>
            <w:r w:rsidRPr="00BA5132">
              <w:rPr>
                <w:b/>
                <w:bCs/>
                <w:sz w:val="24"/>
              </w:rPr>
              <w:t>$</w:t>
            </w:r>
            <w:r>
              <w:rPr>
                <w:b/>
                <w:bCs/>
                <w:sz w:val="24"/>
              </w:rPr>
              <w:t>1,</w:t>
            </w:r>
            <w:r w:rsidR="00EC5664">
              <w:rPr>
                <w:b/>
                <w:bCs/>
                <w:sz w:val="24"/>
              </w:rPr>
              <w:t>0</w:t>
            </w:r>
            <w:r>
              <w:rPr>
                <w:b/>
                <w:bCs/>
                <w:sz w:val="24"/>
              </w:rPr>
              <w:t>00,000</w:t>
            </w:r>
          </w:p>
        </w:tc>
      </w:tr>
    </w:tbl>
    <w:p w:rsidR="00F17186" w14:paraId="6615FF53" w14:textId="77777777">
      <w:pPr>
        <w:rPr>
          <w:b/>
          <w:bCs/>
          <w:sz w:val="24"/>
        </w:rPr>
      </w:pPr>
    </w:p>
    <w:p w:rsidR="007E32BC" w14:paraId="3EF1D220" w14:textId="6E2A413F">
      <w:pPr>
        <w:rPr>
          <w:sz w:val="24"/>
        </w:rPr>
      </w:pPr>
      <w:r>
        <w:rPr>
          <w:b/>
          <w:bCs/>
          <w:sz w:val="24"/>
        </w:rPr>
        <w:t xml:space="preserve">     </w:t>
      </w:r>
      <w:r w:rsidRPr="005D39B8" w:rsidR="001C26B3">
        <w:rPr>
          <w:sz w:val="24"/>
        </w:rPr>
        <w:t>Government costs</w:t>
      </w:r>
    </w:p>
    <w:tbl>
      <w:tblPr>
        <w:tblW w:w="8701" w:type="dxa"/>
        <w:jc w:val="center"/>
        <w:tblLayout w:type="fixed"/>
        <w:tblCellMar>
          <w:left w:w="120" w:type="dxa"/>
          <w:right w:w="120" w:type="dxa"/>
        </w:tblCellMar>
        <w:tblLook w:val="0000"/>
      </w:tblPr>
      <w:tblGrid>
        <w:gridCol w:w="2362"/>
        <w:gridCol w:w="4230"/>
        <w:gridCol w:w="2109"/>
      </w:tblGrid>
      <w:tr w14:paraId="36E3F08C" w14:textId="77777777" w:rsidTr="00033C70">
        <w:tblPrEx>
          <w:tblW w:w="8701" w:type="dxa"/>
          <w:jc w:val="center"/>
          <w:tblLayout w:type="fixed"/>
          <w:tblCellMar>
            <w:left w:w="120" w:type="dxa"/>
            <w:right w:w="120" w:type="dxa"/>
          </w:tblCellMar>
          <w:tblLook w:val="0000"/>
        </w:tblPrEx>
        <w:trPr>
          <w:jc w:val="center"/>
        </w:trPr>
        <w:tc>
          <w:tcPr>
            <w:tcW w:w="2362" w:type="dxa"/>
            <w:tcBorders>
              <w:top w:val="single" w:sz="7" w:space="0" w:color="000000"/>
              <w:left w:val="single" w:sz="7" w:space="0" w:color="000000"/>
              <w:bottom w:val="single" w:sz="7" w:space="0" w:color="000000"/>
              <w:right w:val="single" w:sz="7" w:space="0" w:color="000000"/>
            </w:tcBorders>
          </w:tcPr>
          <w:p w:rsidR="007E32BC" w:rsidRPr="00BA5132" w:rsidP="00033C70" w14:paraId="621FA420" w14:textId="77777777">
            <w:pPr>
              <w:spacing w:line="120" w:lineRule="exact"/>
              <w:rPr>
                <w:sz w:val="24"/>
              </w:rPr>
            </w:pPr>
          </w:p>
          <w:p w:rsidR="007E32BC" w:rsidRPr="00BA5132" w:rsidP="00033C70" w14:paraId="72E83EEE" w14:textId="77777777">
            <w:pPr>
              <w:spacing w:after="58"/>
              <w:jc w:val="center"/>
              <w:rPr>
                <w:b/>
                <w:bCs/>
                <w:sz w:val="24"/>
              </w:rPr>
            </w:pPr>
            <w:r w:rsidRPr="00BA5132">
              <w:rPr>
                <w:b/>
                <w:bCs/>
                <w:sz w:val="24"/>
              </w:rPr>
              <w:t>Personnel</w:t>
            </w:r>
          </w:p>
        </w:tc>
        <w:tc>
          <w:tcPr>
            <w:tcW w:w="4230" w:type="dxa"/>
            <w:tcBorders>
              <w:top w:val="single" w:sz="7" w:space="0" w:color="000000"/>
              <w:left w:val="single" w:sz="7" w:space="0" w:color="000000"/>
              <w:bottom w:val="single" w:sz="7" w:space="0" w:color="000000"/>
              <w:right w:val="single" w:sz="7" w:space="0" w:color="000000"/>
            </w:tcBorders>
          </w:tcPr>
          <w:p w:rsidR="007E32BC" w:rsidRPr="00BA5132" w:rsidP="00033C70" w14:paraId="52C33276" w14:textId="77777777">
            <w:pPr>
              <w:spacing w:line="120" w:lineRule="exact"/>
              <w:rPr>
                <w:b/>
                <w:bCs/>
                <w:sz w:val="24"/>
              </w:rPr>
            </w:pPr>
          </w:p>
          <w:p w:rsidR="007E32BC" w:rsidRPr="00BA5132" w:rsidP="00033C70" w14:paraId="2573B867" w14:textId="77777777">
            <w:pPr>
              <w:spacing w:after="58"/>
              <w:jc w:val="center"/>
              <w:rPr>
                <w:b/>
                <w:bCs/>
                <w:sz w:val="24"/>
              </w:rPr>
            </w:pPr>
            <w:r w:rsidRPr="00BA5132">
              <w:rPr>
                <w:b/>
                <w:bCs/>
                <w:sz w:val="24"/>
              </w:rPr>
              <w:t>Tasks</w:t>
            </w:r>
          </w:p>
        </w:tc>
        <w:tc>
          <w:tcPr>
            <w:tcW w:w="2109" w:type="dxa"/>
            <w:tcBorders>
              <w:top w:val="single" w:sz="7" w:space="0" w:color="000000"/>
              <w:left w:val="single" w:sz="7" w:space="0" w:color="000000"/>
              <w:bottom w:val="single" w:sz="7" w:space="0" w:color="000000"/>
              <w:right w:val="single" w:sz="7" w:space="0" w:color="000000"/>
            </w:tcBorders>
          </w:tcPr>
          <w:p w:rsidR="007E32BC" w:rsidRPr="00BA5132" w:rsidP="00033C70" w14:paraId="63761198" w14:textId="77777777">
            <w:pPr>
              <w:spacing w:line="120" w:lineRule="exact"/>
              <w:rPr>
                <w:b/>
                <w:bCs/>
                <w:sz w:val="24"/>
              </w:rPr>
            </w:pPr>
          </w:p>
          <w:p w:rsidR="007E32BC" w:rsidRPr="00BA5132" w:rsidP="00033C70" w14:paraId="438DEDAD" w14:textId="17FB3048">
            <w:pPr>
              <w:spacing w:after="58"/>
              <w:jc w:val="center"/>
              <w:rPr>
                <w:b/>
                <w:bCs/>
                <w:sz w:val="24"/>
              </w:rPr>
            </w:pPr>
            <w:r w:rsidRPr="00BA5132">
              <w:rPr>
                <w:b/>
                <w:bCs/>
                <w:sz w:val="24"/>
              </w:rPr>
              <w:t>Avg. cost/</w:t>
            </w:r>
            <w:r w:rsidRPr="00BA5132" w:rsidR="00847D5F">
              <w:rPr>
                <w:b/>
                <w:bCs/>
                <w:sz w:val="24"/>
              </w:rPr>
              <w:t>yr.</w:t>
            </w:r>
          </w:p>
        </w:tc>
      </w:tr>
      <w:tr w14:paraId="1F028CA3" w14:textId="77777777" w:rsidTr="00033C70">
        <w:tblPrEx>
          <w:tblW w:w="8701" w:type="dxa"/>
          <w:jc w:val="center"/>
          <w:tblLayout w:type="fixed"/>
          <w:tblCellMar>
            <w:left w:w="120" w:type="dxa"/>
            <w:right w:w="120" w:type="dxa"/>
          </w:tblCellMar>
          <w:tblLook w:val="0000"/>
        </w:tblPrEx>
        <w:trPr>
          <w:jc w:val="center"/>
        </w:trPr>
        <w:tc>
          <w:tcPr>
            <w:tcW w:w="2362" w:type="dxa"/>
            <w:tcBorders>
              <w:top w:val="single" w:sz="7" w:space="0" w:color="000000"/>
              <w:left w:val="single" w:sz="7" w:space="0" w:color="000000"/>
              <w:bottom w:val="single" w:sz="7" w:space="0" w:color="000000"/>
              <w:right w:val="single" w:sz="7" w:space="0" w:color="000000"/>
            </w:tcBorders>
          </w:tcPr>
          <w:p w:rsidR="007E32BC" w:rsidRPr="00BA5132" w:rsidP="00033C70" w14:paraId="618FF782" w14:textId="77777777">
            <w:pPr>
              <w:spacing w:line="120" w:lineRule="exact"/>
              <w:rPr>
                <w:b/>
                <w:bCs/>
                <w:sz w:val="24"/>
              </w:rPr>
            </w:pPr>
          </w:p>
          <w:p w:rsidR="007E32BC" w:rsidRPr="00BA5132" w:rsidP="00033C70" w14:paraId="6B172F75" w14:textId="77777777">
            <w:pPr>
              <w:spacing w:after="58"/>
              <w:rPr>
                <w:sz w:val="24"/>
              </w:rPr>
            </w:pPr>
            <w:r w:rsidRPr="00BA5132">
              <w:rPr>
                <w:sz w:val="24"/>
              </w:rPr>
              <w:t>2 Senior scientist</w:t>
            </w:r>
            <w:r>
              <w:rPr>
                <w:sz w:val="24"/>
              </w:rPr>
              <w:t>s</w:t>
            </w:r>
            <w:r w:rsidRPr="00BA5132">
              <w:rPr>
                <w:sz w:val="24"/>
              </w:rPr>
              <w:t xml:space="preserve"> (75%)</w:t>
            </w:r>
          </w:p>
        </w:tc>
        <w:tc>
          <w:tcPr>
            <w:tcW w:w="4230" w:type="dxa"/>
            <w:tcBorders>
              <w:top w:val="single" w:sz="7" w:space="0" w:color="000000"/>
              <w:left w:val="single" w:sz="7" w:space="0" w:color="000000"/>
              <w:bottom w:val="single" w:sz="7" w:space="0" w:color="000000"/>
              <w:right w:val="single" w:sz="7" w:space="0" w:color="000000"/>
            </w:tcBorders>
          </w:tcPr>
          <w:p w:rsidR="007E32BC" w:rsidRPr="00BA5132" w:rsidP="00033C70" w14:paraId="738497A8" w14:textId="77777777">
            <w:pPr>
              <w:spacing w:line="120" w:lineRule="exact"/>
              <w:rPr>
                <w:sz w:val="24"/>
              </w:rPr>
            </w:pPr>
          </w:p>
          <w:p w:rsidR="007E32BC" w:rsidRPr="00BA5132" w:rsidP="00033C70" w14:paraId="40BB077C" w14:textId="77777777">
            <w:pPr>
              <w:spacing w:after="58"/>
              <w:rPr>
                <w:sz w:val="24"/>
              </w:rPr>
            </w:pPr>
            <w:r w:rsidRPr="00BA5132">
              <w:rPr>
                <w:sz w:val="24"/>
              </w:rPr>
              <w:t>Program oversight and strategic direction</w:t>
            </w:r>
          </w:p>
        </w:tc>
        <w:tc>
          <w:tcPr>
            <w:tcW w:w="2109" w:type="dxa"/>
            <w:tcBorders>
              <w:top w:val="single" w:sz="7" w:space="0" w:color="000000"/>
              <w:left w:val="single" w:sz="7" w:space="0" w:color="000000"/>
              <w:bottom w:val="single" w:sz="7" w:space="0" w:color="000000"/>
              <w:right w:val="single" w:sz="7" w:space="0" w:color="000000"/>
            </w:tcBorders>
          </w:tcPr>
          <w:p w:rsidR="007E32BC" w:rsidRPr="00BA5132" w:rsidP="00033C70" w14:paraId="621AF8D6" w14:textId="77777777">
            <w:pPr>
              <w:spacing w:line="120" w:lineRule="exact"/>
              <w:jc w:val="right"/>
              <w:rPr>
                <w:sz w:val="24"/>
              </w:rPr>
            </w:pPr>
          </w:p>
          <w:p w:rsidR="007E32BC" w:rsidRPr="00BA5132" w:rsidP="00033C70" w14:paraId="3FC90CF3" w14:textId="77777777">
            <w:pPr>
              <w:spacing w:after="58"/>
              <w:jc w:val="right"/>
              <w:rPr>
                <w:sz w:val="24"/>
              </w:rPr>
            </w:pPr>
            <w:r w:rsidRPr="00BA5132">
              <w:rPr>
                <w:sz w:val="24"/>
              </w:rPr>
              <w:t>$2</w:t>
            </w:r>
            <w:r>
              <w:rPr>
                <w:sz w:val="24"/>
              </w:rPr>
              <w:t>5</w:t>
            </w:r>
            <w:r w:rsidRPr="00BA5132">
              <w:rPr>
                <w:sz w:val="24"/>
              </w:rPr>
              <w:t>5,</w:t>
            </w:r>
            <w:r>
              <w:rPr>
                <w:sz w:val="24"/>
              </w:rPr>
              <w:t>000</w:t>
            </w:r>
            <w:r w:rsidRPr="00BF1CE2">
              <w:rPr>
                <w:sz w:val="24"/>
              </w:rPr>
              <w:t xml:space="preserve"> </w:t>
            </w:r>
          </w:p>
        </w:tc>
      </w:tr>
      <w:tr w14:paraId="37EFC5A3" w14:textId="77777777" w:rsidTr="00033C70">
        <w:tblPrEx>
          <w:tblW w:w="8701" w:type="dxa"/>
          <w:jc w:val="center"/>
          <w:tblLayout w:type="fixed"/>
          <w:tblCellMar>
            <w:left w:w="120" w:type="dxa"/>
            <w:right w:w="120" w:type="dxa"/>
          </w:tblCellMar>
          <w:tblLook w:val="0000"/>
        </w:tblPrEx>
        <w:trPr>
          <w:jc w:val="center"/>
        </w:trPr>
        <w:tc>
          <w:tcPr>
            <w:tcW w:w="2362" w:type="dxa"/>
            <w:tcBorders>
              <w:top w:val="single" w:sz="7" w:space="0" w:color="000000"/>
              <w:left w:val="single" w:sz="7" w:space="0" w:color="000000"/>
              <w:bottom w:val="single" w:sz="7" w:space="0" w:color="000000"/>
              <w:right w:val="single" w:sz="7" w:space="0" w:color="000000"/>
            </w:tcBorders>
          </w:tcPr>
          <w:p w:rsidR="007E32BC" w:rsidRPr="00BA5132" w:rsidP="00033C70" w14:paraId="3FDA1232" w14:textId="77777777">
            <w:pPr>
              <w:spacing w:after="58"/>
              <w:rPr>
                <w:sz w:val="24"/>
              </w:rPr>
            </w:pPr>
            <w:r>
              <w:rPr>
                <w:sz w:val="24"/>
              </w:rPr>
              <w:t>6</w:t>
            </w:r>
            <w:r w:rsidRPr="00BA5132">
              <w:rPr>
                <w:sz w:val="24"/>
              </w:rPr>
              <w:t xml:space="preserve"> Epidemiologists (75%)</w:t>
            </w:r>
          </w:p>
        </w:tc>
        <w:tc>
          <w:tcPr>
            <w:tcW w:w="4230" w:type="dxa"/>
            <w:tcBorders>
              <w:top w:val="single" w:sz="7" w:space="0" w:color="000000"/>
              <w:left w:val="single" w:sz="7" w:space="0" w:color="000000"/>
              <w:bottom w:val="single" w:sz="7" w:space="0" w:color="000000"/>
              <w:right w:val="single" w:sz="7" w:space="0" w:color="000000"/>
            </w:tcBorders>
          </w:tcPr>
          <w:p w:rsidR="007E32BC" w:rsidRPr="00BA5132" w:rsidP="007E32BC" w14:paraId="2BF8DEDC" w14:textId="77777777">
            <w:pPr>
              <w:pStyle w:val="ListParagraph"/>
              <w:numPr>
                <w:ilvl w:val="0"/>
                <w:numId w:val="50"/>
              </w:numPr>
              <w:spacing w:after="58"/>
              <w:rPr>
                <w:rFonts w:ascii="Times New Roman" w:hAnsi="Times New Roman"/>
              </w:rPr>
            </w:pPr>
            <w:r w:rsidRPr="00BA5132">
              <w:rPr>
                <w:rFonts w:ascii="Times New Roman" w:hAnsi="Times New Roman"/>
              </w:rPr>
              <w:t xml:space="preserve">Direct technical assistance to 52 health departments participating in SUDORS. </w:t>
            </w:r>
          </w:p>
          <w:p w:rsidR="007E32BC" w:rsidRPr="00BA5132" w:rsidP="007E32BC" w14:paraId="058A5778" w14:textId="77777777">
            <w:pPr>
              <w:pStyle w:val="ListParagraph"/>
              <w:numPr>
                <w:ilvl w:val="0"/>
                <w:numId w:val="50"/>
              </w:numPr>
              <w:spacing w:after="58"/>
              <w:rPr>
                <w:rFonts w:ascii="Times New Roman" w:hAnsi="Times New Roman"/>
              </w:rPr>
            </w:pPr>
            <w:r w:rsidRPr="00BA5132">
              <w:rPr>
                <w:rFonts w:ascii="Times New Roman" w:hAnsi="Times New Roman"/>
              </w:rPr>
              <w:t>Responsible for data quality checking in approximately 10 jurisdictions</w:t>
            </w:r>
          </w:p>
          <w:p w:rsidR="007E32BC" w:rsidRPr="00BA5132" w:rsidP="007E32BC" w14:paraId="274A5D41" w14:textId="77777777">
            <w:pPr>
              <w:pStyle w:val="ListParagraph"/>
              <w:numPr>
                <w:ilvl w:val="0"/>
                <w:numId w:val="50"/>
              </w:numPr>
              <w:spacing w:after="58"/>
              <w:rPr>
                <w:rFonts w:ascii="Times New Roman" w:hAnsi="Times New Roman"/>
              </w:rPr>
            </w:pPr>
            <w:r w:rsidRPr="00BA5132">
              <w:rPr>
                <w:rFonts w:ascii="Times New Roman" w:hAnsi="Times New Roman"/>
              </w:rPr>
              <w:t>Work to enhance SUDORS data quality and guidance.</w:t>
            </w:r>
          </w:p>
          <w:p w:rsidR="007E32BC" w:rsidRPr="00EB70C9" w:rsidP="007E32BC" w14:paraId="6AE8451A" w14:textId="77777777">
            <w:pPr>
              <w:pStyle w:val="ListParagraph"/>
              <w:numPr>
                <w:ilvl w:val="0"/>
                <w:numId w:val="50"/>
              </w:numPr>
              <w:spacing w:after="58"/>
            </w:pPr>
            <w:r w:rsidRPr="00D3227D">
              <w:t>Conduct surveillance using SUDORS data</w:t>
            </w:r>
          </w:p>
          <w:p w:rsidR="007E32BC" w:rsidRPr="00033C70" w:rsidP="007E32BC" w14:paraId="6BAFE304" w14:textId="77777777">
            <w:pPr>
              <w:pStyle w:val="ListParagraph"/>
              <w:numPr>
                <w:ilvl w:val="0"/>
                <w:numId w:val="50"/>
              </w:numPr>
            </w:pPr>
            <w:r w:rsidRPr="00BF1CE2">
              <w:rPr>
                <w:rFonts w:ascii="Times New Roman" w:hAnsi="Times New Roman"/>
              </w:rPr>
              <w:t>Disseminate SUDORS data</w:t>
            </w:r>
          </w:p>
          <w:p w:rsidR="007E32BC" w:rsidRPr="00387EE8" w:rsidP="007E32BC" w14:paraId="55A4F1EF" w14:textId="3D18536A">
            <w:pPr>
              <w:pStyle w:val="ListParagraph"/>
              <w:numPr>
                <w:ilvl w:val="0"/>
                <w:numId w:val="50"/>
              </w:numPr>
            </w:pPr>
            <w:r w:rsidRPr="00BF1CE2">
              <w:rPr>
                <w:rFonts w:ascii="Times New Roman" w:hAnsi="Times New Roman"/>
              </w:rPr>
              <w:t xml:space="preserve">Manage and improve the receipt, cleaning, </w:t>
            </w:r>
            <w:r w:rsidRPr="00BF1CE2" w:rsidR="00847D5F">
              <w:rPr>
                <w:rFonts w:ascii="Times New Roman" w:hAnsi="Times New Roman"/>
              </w:rPr>
              <w:t>validation,</w:t>
            </w:r>
            <w:r w:rsidRPr="00BF1CE2">
              <w:rPr>
                <w:rFonts w:ascii="Times New Roman" w:hAnsi="Times New Roman"/>
              </w:rPr>
              <w:t xml:space="preserve"> and standardized analysis of SUDORS data.</w:t>
            </w:r>
          </w:p>
          <w:p w:rsidR="007E32BC" w:rsidRPr="00387EE8" w:rsidP="00033C70" w14:paraId="33E243CD" w14:textId="77777777">
            <w:pPr>
              <w:pStyle w:val="ListParagraph"/>
              <w:ind w:left="360"/>
            </w:pPr>
          </w:p>
        </w:tc>
        <w:tc>
          <w:tcPr>
            <w:tcW w:w="2109" w:type="dxa"/>
            <w:tcBorders>
              <w:top w:val="single" w:sz="7" w:space="0" w:color="000000"/>
              <w:left w:val="single" w:sz="7" w:space="0" w:color="000000"/>
              <w:bottom w:val="single" w:sz="7" w:space="0" w:color="000000"/>
              <w:right w:val="single" w:sz="7" w:space="0" w:color="000000"/>
            </w:tcBorders>
          </w:tcPr>
          <w:p w:rsidR="007E32BC" w:rsidRPr="00BA5132" w:rsidP="00033C70" w14:paraId="0A4FF17C" w14:textId="77777777">
            <w:pPr>
              <w:spacing w:after="58"/>
              <w:jc w:val="right"/>
              <w:rPr>
                <w:sz w:val="24"/>
              </w:rPr>
            </w:pPr>
            <w:r>
              <w:rPr>
                <w:sz w:val="24"/>
              </w:rPr>
              <w:t>$490</w:t>
            </w:r>
            <w:r w:rsidRPr="00BA5132">
              <w:rPr>
                <w:sz w:val="24"/>
              </w:rPr>
              <w:t>,000</w:t>
            </w:r>
          </w:p>
        </w:tc>
      </w:tr>
      <w:tr w14:paraId="509830DE" w14:textId="77777777" w:rsidTr="00033C70">
        <w:tblPrEx>
          <w:tblW w:w="8701" w:type="dxa"/>
          <w:jc w:val="center"/>
          <w:tblLayout w:type="fixed"/>
          <w:tblCellMar>
            <w:left w:w="120" w:type="dxa"/>
            <w:right w:w="120" w:type="dxa"/>
          </w:tblCellMar>
          <w:tblLook w:val="0000"/>
        </w:tblPrEx>
        <w:trPr>
          <w:jc w:val="center"/>
        </w:trPr>
        <w:tc>
          <w:tcPr>
            <w:tcW w:w="2362" w:type="dxa"/>
            <w:tcBorders>
              <w:top w:val="single" w:sz="7" w:space="0" w:color="000000"/>
              <w:left w:val="single" w:sz="7" w:space="0" w:color="000000"/>
              <w:bottom w:val="single" w:sz="7" w:space="0" w:color="000000"/>
              <w:right w:val="single" w:sz="7" w:space="0" w:color="000000"/>
            </w:tcBorders>
          </w:tcPr>
          <w:p w:rsidR="007E32BC" w:rsidRPr="00BA5132" w:rsidP="00033C70" w14:paraId="047DE2C6" w14:textId="77777777">
            <w:pPr>
              <w:spacing w:after="58"/>
              <w:rPr>
                <w:sz w:val="24"/>
              </w:rPr>
            </w:pPr>
            <w:r>
              <w:rPr>
                <w:sz w:val="24"/>
              </w:rPr>
              <w:t>15</w:t>
            </w:r>
            <w:r w:rsidRPr="00BA5132">
              <w:rPr>
                <w:sz w:val="24"/>
              </w:rPr>
              <w:t xml:space="preserve"> Public health advisors (5%)</w:t>
            </w:r>
          </w:p>
        </w:tc>
        <w:tc>
          <w:tcPr>
            <w:tcW w:w="4230" w:type="dxa"/>
            <w:tcBorders>
              <w:top w:val="single" w:sz="7" w:space="0" w:color="000000"/>
              <w:left w:val="single" w:sz="7" w:space="0" w:color="000000"/>
              <w:bottom w:val="single" w:sz="7" w:space="0" w:color="000000"/>
              <w:right w:val="single" w:sz="7" w:space="0" w:color="000000"/>
            </w:tcBorders>
          </w:tcPr>
          <w:p w:rsidR="007E32BC" w:rsidRPr="00BA5132" w:rsidP="00033C70" w14:paraId="6C717043" w14:textId="77777777">
            <w:pPr>
              <w:spacing w:after="58"/>
              <w:rPr>
                <w:sz w:val="24"/>
              </w:rPr>
            </w:pPr>
            <w:r w:rsidRPr="00BA5132">
              <w:rPr>
                <w:sz w:val="24"/>
              </w:rPr>
              <w:t>Programmatic, budgetary, administrative management and oversight of SUDORS as part of OD2A NOFO</w:t>
            </w:r>
          </w:p>
        </w:tc>
        <w:tc>
          <w:tcPr>
            <w:tcW w:w="2109" w:type="dxa"/>
            <w:tcBorders>
              <w:top w:val="single" w:sz="7" w:space="0" w:color="000000"/>
              <w:left w:val="single" w:sz="7" w:space="0" w:color="000000"/>
              <w:bottom w:val="single" w:sz="7" w:space="0" w:color="000000"/>
              <w:right w:val="single" w:sz="7" w:space="0" w:color="000000"/>
            </w:tcBorders>
          </w:tcPr>
          <w:p w:rsidR="007E32BC" w:rsidRPr="00BA5132" w:rsidP="00033C70" w14:paraId="56ECAC3B" w14:textId="77777777">
            <w:pPr>
              <w:spacing w:after="58"/>
              <w:jc w:val="right"/>
              <w:rPr>
                <w:sz w:val="24"/>
              </w:rPr>
            </w:pPr>
            <w:r w:rsidRPr="00BA5132">
              <w:rPr>
                <w:sz w:val="24"/>
              </w:rPr>
              <w:t>$</w:t>
            </w:r>
            <w:r>
              <w:rPr>
                <w:sz w:val="24"/>
              </w:rPr>
              <w:t>78,000</w:t>
            </w:r>
          </w:p>
        </w:tc>
      </w:tr>
      <w:tr w14:paraId="40B3B06E" w14:textId="77777777" w:rsidTr="00033C70">
        <w:tblPrEx>
          <w:tblW w:w="8701" w:type="dxa"/>
          <w:jc w:val="center"/>
          <w:tblLayout w:type="fixed"/>
          <w:tblCellMar>
            <w:left w:w="120" w:type="dxa"/>
            <w:right w:w="120" w:type="dxa"/>
          </w:tblCellMar>
          <w:tblLook w:val="0000"/>
        </w:tblPrEx>
        <w:trPr>
          <w:trHeight w:val="361"/>
          <w:jc w:val="center"/>
        </w:trPr>
        <w:tc>
          <w:tcPr>
            <w:tcW w:w="2362" w:type="dxa"/>
            <w:tcBorders>
              <w:top w:val="single" w:sz="7" w:space="0" w:color="000000"/>
              <w:left w:val="single" w:sz="7" w:space="0" w:color="000000"/>
              <w:bottom w:val="single" w:sz="7" w:space="0" w:color="000000"/>
              <w:right w:val="single" w:sz="7" w:space="0" w:color="000000"/>
            </w:tcBorders>
          </w:tcPr>
          <w:p w:rsidR="007E32BC" w:rsidRPr="00BA5132" w:rsidP="00033C70" w14:paraId="7997A1E4" w14:textId="77777777">
            <w:pPr>
              <w:rPr>
                <w:sz w:val="24"/>
              </w:rPr>
            </w:pPr>
            <w:r w:rsidRPr="00BA5132">
              <w:rPr>
                <w:sz w:val="24"/>
              </w:rPr>
              <w:t>Indirect staff costs</w:t>
            </w:r>
          </w:p>
        </w:tc>
        <w:tc>
          <w:tcPr>
            <w:tcW w:w="4230" w:type="dxa"/>
            <w:tcBorders>
              <w:top w:val="single" w:sz="7" w:space="0" w:color="000000"/>
              <w:left w:val="single" w:sz="7" w:space="0" w:color="000000"/>
              <w:bottom w:val="single" w:sz="7" w:space="0" w:color="000000"/>
              <w:right w:val="single" w:sz="7" w:space="0" w:color="000000"/>
            </w:tcBorders>
          </w:tcPr>
          <w:p w:rsidR="007E32BC" w:rsidRPr="00BA5132" w:rsidP="00033C70" w14:paraId="492AA196" w14:textId="77777777">
            <w:pPr>
              <w:rPr>
                <w:sz w:val="24"/>
              </w:rPr>
            </w:pPr>
          </w:p>
        </w:tc>
        <w:tc>
          <w:tcPr>
            <w:tcW w:w="2109" w:type="dxa"/>
            <w:tcBorders>
              <w:top w:val="single" w:sz="7" w:space="0" w:color="000000"/>
              <w:left w:val="single" w:sz="7" w:space="0" w:color="000000"/>
              <w:bottom w:val="single" w:sz="7" w:space="0" w:color="000000"/>
              <w:right w:val="single" w:sz="7" w:space="0" w:color="000000"/>
            </w:tcBorders>
          </w:tcPr>
          <w:p w:rsidR="007E32BC" w:rsidRPr="00BA5132" w:rsidP="00033C70" w14:paraId="0385D7C7" w14:textId="77777777">
            <w:pPr>
              <w:jc w:val="right"/>
              <w:rPr>
                <w:sz w:val="24"/>
              </w:rPr>
            </w:pPr>
            <w:r>
              <w:rPr>
                <w:sz w:val="24"/>
              </w:rPr>
              <w:t>$246,900</w:t>
            </w:r>
          </w:p>
        </w:tc>
      </w:tr>
      <w:tr w14:paraId="1519A6A7" w14:textId="77777777" w:rsidTr="00033C70">
        <w:tblPrEx>
          <w:tblW w:w="8701" w:type="dxa"/>
          <w:jc w:val="center"/>
          <w:tblLayout w:type="fixed"/>
          <w:tblCellMar>
            <w:left w:w="120" w:type="dxa"/>
            <w:right w:w="120" w:type="dxa"/>
          </w:tblCellMar>
          <w:tblLook w:val="0000"/>
        </w:tblPrEx>
        <w:trPr>
          <w:jc w:val="center"/>
        </w:trPr>
        <w:tc>
          <w:tcPr>
            <w:tcW w:w="2362" w:type="dxa"/>
            <w:tcBorders>
              <w:top w:val="single" w:sz="7" w:space="0" w:color="000000"/>
              <w:left w:val="single" w:sz="7" w:space="0" w:color="000000"/>
              <w:bottom w:val="single" w:sz="7" w:space="0" w:color="000000"/>
              <w:right w:val="single" w:sz="7" w:space="0" w:color="000000"/>
            </w:tcBorders>
          </w:tcPr>
          <w:p w:rsidR="007E32BC" w:rsidRPr="00BA5132" w:rsidP="00033C70" w14:paraId="48843C35" w14:textId="77777777">
            <w:pPr>
              <w:spacing w:after="58"/>
              <w:rPr>
                <w:b/>
                <w:sz w:val="24"/>
              </w:rPr>
            </w:pPr>
            <w:r w:rsidRPr="00BA5132">
              <w:rPr>
                <w:b/>
                <w:sz w:val="24"/>
              </w:rPr>
              <w:t>Total</w:t>
            </w:r>
          </w:p>
        </w:tc>
        <w:tc>
          <w:tcPr>
            <w:tcW w:w="4230" w:type="dxa"/>
            <w:tcBorders>
              <w:top w:val="single" w:sz="7" w:space="0" w:color="000000"/>
              <w:left w:val="single" w:sz="7" w:space="0" w:color="000000"/>
              <w:bottom w:val="single" w:sz="7" w:space="0" w:color="000000"/>
              <w:right w:val="single" w:sz="7" w:space="0" w:color="000000"/>
            </w:tcBorders>
          </w:tcPr>
          <w:p w:rsidR="007E32BC" w:rsidRPr="00BA5132" w:rsidP="00033C70" w14:paraId="1406ABB4" w14:textId="77777777">
            <w:pPr>
              <w:spacing w:after="58"/>
              <w:rPr>
                <w:sz w:val="24"/>
              </w:rPr>
            </w:pPr>
          </w:p>
        </w:tc>
        <w:tc>
          <w:tcPr>
            <w:tcW w:w="2109" w:type="dxa"/>
            <w:tcBorders>
              <w:top w:val="single" w:sz="7" w:space="0" w:color="000000"/>
              <w:left w:val="single" w:sz="7" w:space="0" w:color="000000"/>
              <w:bottom w:val="single" w:sz="7" w:space="0" w:color="000000"/>
              <w:right w:val="single" w:sz="7" w:space="0" w:color="000000"/>
            </w:tcBorders>
          </w:tcPr>
          <w:p w:rsidR="007E32BC" w:rsidRPr="00BA5132" w:rsidP="00033C70" w14:paraId="5EF5C1D3" w14:textId="77777777">
            <w:pPr>
              <w:spacing w:after="58"/>
              <w:jc w:val="right"/>
              <w:rPr>
                <w:b/>
                <w:sz w:val="24"/>
              </w:rPr>
            </w:pPr>
            <w:r>
              <w:rPr>
                <w:b/>
                <w:sz w:val="24"/>
              </w:rPr>
              <w:t>$1,069,900</w:t>
            </w:r>
          </w:p>
        </w:tc>
      </w:tr>
    </w:tbl>
    <w:p w:rsidR="007E32BC" w14:paraId="3296E6C3" w14:textId="33771483">
      <w:pPr>
        <w:rPr>
          <w:sz w:val="24"/>
        </w:rPr>
      </w:pPr>
    </w:p>
    <w:p w:rsidR="00EC5664" w:rsidRPr="005D39B8" w14:paraId="7A5AC186" w14:textId="2A0248B3">
      <w:pPr>
        <w:rPr>
          <w:sz w:val="24"/>
        </w:rPr>
      </w:pPr>
      <w:bookmarkStart w:id="4" w:name="_Hlk112836682"/>
      <w:r>
        <w:rPr>
          <w:sz w:val="24"/>
        </w:rPr>
        <w:t>Total government cost is $2,069,900.</w:t>
      </w:r>
    </w:p>
    <w:bookmarkEnd w:id="4"/>
    <w:p w:rsidR="001C26B3" w:rsidRPr="00BA5132" w14:paraId="62DCDEF1" w14:textId="77777777">
      <w:pPr>
        <w:rPr>
          <w:b/>
          <w:bCs/>
          <w:sz w:val="24"/>
        </w:rPr>
      </w:pPr>
    </w:p>
    <w:p w:rsidR="001C26B3" w:rsidRPr="00BA5132" w14:paraId="4E61C0C1" w14:textId="77777777">
      <w:pPr>
        <w:tabs>
          <w:tab w:val="left" w:pos="-1440"/>
        </w:tabs>
        <w:ind w:left="1440" w:hanging="1440"/>
        <w:rPr>
          <w:sz w:val="24"/>
        </w:rPr>
      </w:pPr>
      <w:r w:rsidRPr="00330FC8">
        <w:rPr>
          <w:b/>
          <w:bCs/>
          <w:sz w:val="24"/>
        </w:rPr>
        <w:t>15.  Explanation for Program Changes or Adjustments</w:t>
      </w:r>
    </w:p>
    <w:p w:rsidR="00DD29E3" w:rsidRPr="00BA5132" w:rsidP="00DD29E3" w14:paraId="79FDA736" w14:textId="77777777">
      <w:pPr>
        <w:rPr>
          <w:sz w:val="24"/>
          <w:lang w:val="en"/>
        </w:rPr>
      </w:pPr>
    </w:p>
    <w:p w:rsidR="00DD29E3" w:rsidP="00DD29E3" w14:paraId="1304B376" w14:textId="1F0FD258">
      <w:pPr>
        <w:rPr>
          <w:sz w:val="24"/>
          <w:lang w:val="en"/>
        </w:rPr>
      </w:pPr>
      <w:r>
        <w:rPr>
          <w:sz w:val="24"/>
          <w:lang w:val="en"/>
        </w:rPr>
        <w:t>T</w:t>
      </w:r>
      <w:r w:rsidRPr="001D3B76">
        <w:rPr>
          <w:sz w:val="24"/>
          <w:lang w:val="en"/>
        </w:rPr>
        <w:t xml:space="preserve">he major revision </w:t>
      </w:r>
      <w:r w:rsidRPr="001D3B76" w:rsidR="007678B1">
        <w:rPr>
          <w:sz w:val="24"/>
          <w:lang w:val="en"/>
        </w:rPr>
        <w:t xml:space="preserve">to SUDORS submitted as part of this </w:t>
      </w:r>
      <w:r w:rsidR="00A16FE5">
        <w:rPr>
          <w:sz w:val="24"/>
          <w:lang w:val="en"/>
        </w:rPr>
        <w:t>ICR</w:t>
      </w:r>
      <w:r w:rsidRPr="001D3B76" w:rsidR="00A16FE5">
        <w:rPr>
          <w:sz w:val="24"/>
          <w:lang w:val="en"/>
        </w:rPr>
        <w:t xml:space="preserve"> </w:t>
      </w:r>
      <w:r w:rsidRPr="001D3B76" w:rsidR="007678B1">
        <w:rPr>
          <w:sz w:val="24"/>
          <w:lang w:val="en"/>
        </w:rPr>
        <w:t>are</w:t>
      </w:r>
      <w:r w:rsidRPr="001D3B76">
        <w:rPr>
          <w:sz w:val="24"/>
          <w:lang w:val="en"/>
        </w:rPr>
        <w:t xml:space="preserve"> described below:</w:t>
      </w:r>
    </w:p>
    <w:p w:rsidR="00E959F7" w:rsidP="00E959F7" w14:paraId="49F8AFEF" w14:textId="3886959A">
      <w:pPr>
        <w:rPr>
          <w:rFonts w:eastAsia="Calibri"/>
          <w:sz w:val="24"/>
          <w:lang w:val="en"/>
        </w:rPr>
      </w:pPr>
    </w:p>
    <w:p w:rsidR="00E91753" w:rsidRPr="00870BFC" w:rsidP="005D39B8" w14:paraId="1E260785" w14:textId="0F7A058C">
      <w:pPr>
        <w:ind w:left="720"/>
        <w:rPr>
          <w:rFonts w:eastAsia="Calibri"/>
          <w:sz w:val="24"/>
          <w:lang w:val="en"/>
        </w:rPr>
      </w:pPr>
      <w:r w:rsidRPr="00E91753">
        <w:rPr>
          <w:rFonts w:eastAsia="Calibri"/>
          <w:sz w:val="24"/>
          <w:lang w:val="en"/>
        </w:rPr>
        <w:t xml:space="preserve">Data collection will no longer take place in Puerto Rico because past performance indicated that </w:t>
      </w:r>
      <w:r w:rsidRPr="00E91753" w:rsidR="00847D5F">
        <w:rPr>
          <w:rFonts w:eastAsia="Calibri"/>
          <w:sz w:val="24"/>
          <w:lang w:val="en"/>
        </w:rPr>
        <w:t>capacity</w:t>
      </w:r>
      <w:r w:rsidRPr="00E91753">
        <w:rPr>
          <w:rFonts w:eastAsia="Calibri"/>
          <w:sz w:val="24"/>
          <w:lang w:val="en"/>
        </w:rPr>
        <w:t xml:space="preserve"> and infrastructure were not sufficient for the recipient to successfully collect data in accordance with funding requirements.</w:t>
      </w:r>
    </w:p>
    <w:p w:rsidR="00D575F2" w14:paraId="2C7D9535" w14:textId="68D1EC9E">
      <w:pPr>
        <w:pStyle w:val="ListParagraph"/>
        <w:rPr>
          <w:rFonts w:ascii="Times New Roman" w:hAnsi="Times New Roman"/>
          <w:lang w:val="en"/>
        </w:rPr>
      </w:pPr>
    </w:p>
    <w:p w:rsidR="00F07A16" w:rsidRPr="007E32BC" w:rsidP="005D39B8" w14:paraId="761897DE" w14:textId="1942A340">
      <w:pPr>
        <w:pStyle w:val="ListParagraph"/>
        <w:rPr>
          <w:rFonts w:ascii="Times New Roman" w:eastAsia="Times New Roman" w:hAnsi="Times New Roman"/>
        </w:rPr>
      </w:pPr>
      <w:r>
        <w:rPr>
          <w:rFonts w:ascii="Times New Roman" w:hAnsi="Times New Roman"/>
          <w:lang w:val="en"/>
        </w:rPr>
        <w:t xml:space="preserve">The burden estimate has been changed to reflect the increase in drug overdose deaths. </w:t>
      </w:r>
      <w:r w:rsidRPr="00BA5132">
        <w:rPr>
          <w:rFonts w:ascii="Times New Roman" w:eastAsia="Times New Roman" w:hAnsi="Times New Roman"/>
        </w:rPr>
        <w:t xml:space="preserve">The previous burden estimates </w:t>
      </w:r>
      <w:r>
        <w:rPr>
          <w:rFonts w:ascii="Times New Roman" w:eastAsia="Times New Roman" w:hAnsi="Times New Roman"/>
        </w:rPr>
        <w:t>were</w:t>
      </w:r>
      <w:r w:rsidRPr="00BA5132">
        <w:rPr>
          <w:rFonts w:ascii="Times New Roman" w:eastAsia="Times New Roman" w:hAnsi="Times New Roman"/>
        </w:rPr>
        <w:t xml:space="preserve"> based </w:t>
      </w:r>
      <w:r>
        <w:rPr>
          <w:rFonts w:ascii="Times New Roman" w:eastAsia="Times New Roman" w:hAnsi="Times New Roman"/>
        </w:rPr>
        <w:t>drug</w:t>
      </w:r>
      <w:r w:rsidRPr="00BA5132">
        <w:rPr>
          <w:rFonts w:ascii="Times New Roman" w:eastAsia="Times New Roman" w:hAnsi="Times New Roman"/>
        </w:rPr>
        <w:t xml:space="preserve"> overdose deaths that occurred among all 50 states in 20</w:t>
      </w:r>
      <w:r>
        <w:rPr>
          <w:rFonts w:ascii="Times New Roman" w:eastAsia="Times New Roman" w:hAnsi="Times New Roman"/>
        </w:rPr>
        <w:t>17</w:t>
      </w:r>
      <w:r w:rsidRPr="00BA5132">
        <w:rPr>
          <w:rFonts w:ascii="Times New Roman" w:eastAsia="Times New Roman" w:hAnsi="Times New Roman"/>
        </w:rPr>
        <w:t xml:space="preserve">, or </w:t>
      </w:r>
      <w:r>
        <w:rPr>
          <w:rFonts w:ascii="Times New Roman" w:eastAsia="Times New Roman" w:hAnsi="Times New Roman"/>
        </w:rPr>
        <w:t>64,998</w:t>
      </w:r>
      <w:r w:rsidRPr="00BA5132">
        <w:rPr>
          <w:rFonts w:ascii="Times New Roman" w:eastAsia="Times New Roman" w:hAnsi="Times New Roman"/>
        </w:rPr>
        <w:t xml:space="preserve">. The revision will use the total number of unintentional or </w:t>
      </w:r>
      <w:r w:rsidRPr="00BA5132">
        <w:rPr>
          <w:rFonts w:ascii="Times New Roman" w:eastAsia="Times New Roman" w:hAnsi="Times New Roman"/>
        </w:rPr>
        <w:t>undetermined</w:t>
      </w:r>
      <w:r>
        <w:rPr>
          <w:rFonts w:ascii="Times New Roman" w:eastAsia="Times New Roman" w:hAnsi="Times New Roman"/>
        </w:rPr>
        <w:t xml:space="preserve"> intent</w:t>
      </w:r>
      <w:r w:rsidRPr="00BA5132">
        <w:rPr>
          <w:rFonts w:ascii="Times New Roman" w:eastAsia="Times New Roman" w:hAnsi="Times New Roman"/>
        </w:rPr>
        <w:t xml:space="preserve"> drug overdose deaths in the US in 20</w:t>
      </w:r>
      <w:r>
        <w:rPr>
          <w:rFonts w:ascii="Times New Roman" w:eastAsia="Times New Roman" w:hAnsi="Times New Roman"/>
        </w:rPr>
        <w:t>20</w:t>
      </w:r>
      <w:r w:rsidRPr="00BA5132">
        <w:rPr>
          <w:rFonts w:ascii="Times New Roman" w:eastAsia="Times New Roman" w:hAnsi="Times New Roman"/>
        </w:rPr>
        <w:t xml:space="preserve">, or </w:t>
      </w:r>
      <w:r>
        <w:rPr>
          <w:rFonts w:ascii="Times New Roman" w:eastAsia="Times New Roman" w:hAnsi="Times New Roman"/>
        </w:rPr>
        <w:t>87</w:t>
      </w:r>
      <w:r w:rsidRPr="00BA5132">
        <w:rPr>
          <w:rFonts w:ascii="Times New Roman" w:eastAsia="Times New Roman" w:hAnsi="Times New Roman"/>
        </w:rPr>
        <w:t>,</w:t>
      </w:r>
      <w:r>
        <w:rPr>
          <w:rFonts w:ascii="Times New Roman" w:eastAsia="Times New Roman" w:hAnsi="Times New Roman"/>
        </w:rPr>
        <w:t>302</w:t>
      </w:r>
      <w:r w:rsidRPr="00BA5132">
        <w:rPr>
          <w:rFonts w:ascii="Times New Roman" w:eastAsia="Times New Roman" w:hAnsi="Times New Roman"/>
        </w:rPr>
        <w:t xml:space="preserve">. </w:t>
      </w:r>
      <w:r>
        <w:rPr>
          <w:rFonts w:ascii="Times New Roman" w:eastAsia="Times New Roman" w:hAnsi="Times New Roman"/>
        </w:rPr>
        <w:t>The total number of unintentional or undetermined intent drug overdose deaths per jurisdiction was estimated by dividing the total number of drug overdose deaths, 87,302 by the number of participating health departments, 51, or approximately 1,711 deaths per participating health department</w:t>
      </w:r>
      <w:r w:rsidRPr="007E32BC">
        <w:rPr>
          <w:rFonts w:ascii="Times New Roman" w:eastAsia="Times New Roman" w:hAnsi="Times New Roman"/>
        </w:rPr>
        <w:t>.</w:t>
      </w:r>
      <w:r w:rsidRPr="007E32BC">
        <w:t xml:space="preserve"> </w:t>
      </w:r>
      <w:r w:rsidRPr="007E32BC">
        <w:rPr>
          <w:rFonts w:ascii="Times New Roman" w:eastAsia="Times New Roman" w:hAnsi="Times New Roman"/>
        </w:rPr>
        <w:t xml:space="preserve">This created an increase </w:t>
      </w:r>
      <w:r w:rsidRPr="007E32BC">
        <w:t>from  the previously approved burden of 32,838.</w:t>
      </w:r>
    </w:p>
    <w:p w:rsidR="0040692B" w:rsidRPr="00BA5132" w:rsidP="005D39B8" w14:paraId="6AB64C70" w14:textId="2887130A">
      <w:pPr>
        <w:pStyle w:val="ListParagraph"/>
        <w:rPr>
          <w:rFonts w:ascii="Times New Roman" w:eastAsia="Times New Roman" w:hAnsi="Times New Roman"/>
        </w:rPr>
      </w:pPr>
    </w:p>
    <w:p w:rsidR="0040692B" w:rsidRPr="005D39B8" w:rsidP="005D39B8" w14:paraId="5D1CC576" w14:textId="6E9F43EB">
      <w:pPr>
        <w:pStyle w:val="ListParagraph"/>
        <w:rPr>
          <w:rFonts w:ascii="Times New Roman" w:hAnsi="Times New Roman"/>
          <w:lang w:val="en"/>
        </w:rPr>
      </w:pPr>
    </w:p>
    <w:p w:rsidR="001C26B3" w:rsidRPr="00BA5132" w14:paraId="5B661F81" w14:textId="77777777">
      <w:pPr>
        <w:tabs>
          <w:tab w:val="left" w:pos="-1440"/>
        </w:tabs>
        <w:ind w:left="1440" w:hanging="1440"/>
        <w:rPr>
          <w:sz w:val="24"/>
        </w:rPr>
      </w:pPr>
      <w:r w:rsidRPr="00BA5132">
        <w:rPr>
          <w:b/>
          <w:bCs/>
          <w:sz w:val="24"/>
        </w:rPr>
        <w:t>16.  Plans for Tabulation and Publication and Project Time Schedule</w:t>
      </w:r>
    </w:p>
    <w:p w:rsidR="001C26B3" w:rsidRPr="00BA5132" w14:paraId="77D3766B" w14:textId="77777777">
      <w:pPr>
        <w:ind w:firstLine="720"/>
        <w:rPr>
          <w:sz w:val="24"/>
        </w:rPr>
      </w:pPr>
    </w:p>
    <w:p w:rsidR="001C26B3" w:rsidRPr="00BA5132" w14:paraId="0672EFEB" w14:textId="6DA8D7E9">
      <w:pPr>
        <w:rPr>
          <w:sz w:val="24"/>
        </w:rPr>
      </w:pPr>
      <w:r w:rsidRPr="00BA5132">
        <w:rPr>
          <w:sz w:val="24"/>
        </w:rPr>
        <w:t xml:space="preserve">Data aggregated across states will be presented in tabulations of outcomes such as </w:t>
      </w:r>
      <w:r w:rsidRPr="00BA5132" w:rsidR="00452B99">
        <w:rPr>
          <w:sz w:val="24"/>
        </w:rPr>
        <w:t>overdose deaths involving illicit versus prescription drugs</w:t>
      </w:r>
      <w:r w:rsidRPr="00BA5132" w:rsidR="00C4530C">
        <w:rPr>
          <w:sz w:val="24"/>
        </w:rPr>
        <w:t xml:space="preserve"> and identification of opportunities </w:t>
      </w:r>
      <w:r w:rsidR="003D3377">
        <w:rPr>
          <w:sz w:val="24"/>
        </w:rPr>
        <w:t>for the</w:t>
      </w:r>
      <w:r w:rsidRPr="00BA5132" w:rsidR="00C4530C">
        <w:rPr>
          <w:sz w:val="24"/>
        </w:rPr>
        <w:t xml:space="preserve"> prevention drug overdose deaths</w:t>
      </w:r>
      <w:r w:rsidRPr="00BA5132" w:rsidR="00452B99">
        <w:rPr>
          <w:sz w:val="24"/>
        </w:rPr>
        <w:t xml:space="preserve"> (See </w:t>
      </w:r>
      <w:r w:rsidRPr="00BF1CE2" w:rsidR="00C4530C">
        <w:rPr>
          <w:b/>
          <w:bCs/>
          <w:sz w:val="24"/>
        </w:rPr>
        <w:t>Opportunities to Prevent Overdose Deaths Involving Prescription and Illicit Opioids, 11 States, July 2016–June 2017</w:t>
      </w:r>
      <w:r w:rsidRPr="00BA5132" w:rsidR="00C4530C">
        <w:rPr>
          <w:b/>
          <w:bCs/>
          <w:sz w:val="24"/>
        </w:rPr>
        <w:t xml:space="preserve"> </w:t>
      </w:r>
      <w:r w:rsidRPr="00BF1CE2" w:rsidR="00C4530C">
        <w:rPr>
          <w:bCs/>
          <w:sz w:val="24"/>
        </w:rPr>
        <w:t>for an example</w:t>
      </w:r>
      <w:r w:rsidRPr="00BF1CE2" w:rsidR="00C4530C">
        <w:rPr>
          <w:b/>
          <w:bCs/>
          <w:sz w:val="24"/>
        </w:rPr>
        <w:t>).</w:t>
      </w:r>
      <w:r>
        <w:rPr>
          <w:rStyle w:val="EndnoteReference"/>
          <w:bCs/>
          <w:sz w:val="24"/>
        </w:rPr>
        <w:endnoteReference w:id="34"/>
      </w:r>
      <w:r w:rsidRPr="00BF1CE2" w:rsidR="00C4530C">
        <w:rPr>
          <w:bCs/>
          <w:sz w:val="24"/>
        </w:rPr>
        <w:t xml:space="preserve"> </w:t>
      </w:r>
      <w:r w:rsidRPr="00BA5132">
        <w:rPr>
          <w:sz w:val="24"/>
        </w:rPr>
        <w:t xml:space="preserve">These will be released in CDC publications such as </w:t>
      </w:r>
      <w:r w:rsidRPr="00BA5132">
        <w:rPr>
          <w:i/>
          <w:iCs/>
          <w:sz w:val="24"/>
        </w:rPr>
        <w:t>MMWR</w:t>
      </w:r>
      <w:r w:rsidRPr="00BA5132">
        <w:rPr>
          <w:sz w:val="24"/>
        </w:rPr>
        <w:t xml:space="preserve"> or in other</w:t>
      </w:r>
      <w:r w:rsidRPr="00BA5132" w:rsidR="00260769">
        <w:rPr>
          <w:sz w:val="24"/>
        </w:rPr>
        <w:t xml:space="preserve"> </w:t>
      </w:r>
      <w:r w:rsidRPr="00BA5132">
        <w:rPr>
          <w:sz w:val="24"/>
        </w:rPr>
        <w:t>peer-reviewed public</w:t>
      </w:r>
      <w:r w:rsidRPr="00BA5132" w:rsidR="00114C17">
        <w:rPr>
          <w:sz w:val="24"/>
        </w:rPr>
        <w:t xml:space="preserve">ations. </w:t>
      </w:r>
      <w:r w:rsidR="008522FD">
        <w:rPr>
          <w:sz w:val="24"/>
        </w:rPr>
        <w:t xml:space="preserve">Although health departments participating in </w:t>
      </w:r>
      <w:r w:rsidRPr="008556D2" w:rsidR="008522FD">
        <w:rPr>
          <w:sz w:val="24"/>
        </w:rPr>
        <w:t xml:space="preserve">SUDORS </w:t>
      </w:r>
      <w:r w:rsidR="008522FD">
        <w:rPr>
          <w:sz w:val="24"/>
        </w:rPr>
        <w:t xml:space="preserve">will still report data to CDC twice a year, a key goal is to reduce the reporting time-lag </w:t>
      </w:r>
      <w:r w:rsidRPr="008556D2" w:rsidR="008522FD">
        <w:rPr>
          <w:sz w:val="24"/>
        </w:rPr>
        <w:t>to a 6-month time lag (e.g., complete data collection on drug overdose deaths occurring from January to June 202</w:t>
      </w:r>
      <w:r w:rsidR="00D124A9">
        <w:rPr>
          <w:sz w:val="24"/>
        </w:rPr>
        <w:t>3</w:t>
      </w:r>
      <w:r w:rsidRPr="008556D2" w:rsidR="008522FD">
        <w:rPr>
          <w:sz w:val="24"/>
        </w:rPr>
        <w:t xml:space="preserve"> by </w:t>
      </w:r>
      <w:r w:rsidRPr="008556D2" w:rsidR="00847D5F">
        <w:rPr>
          <w:sz w:val="24"/>
        </w:rPr>
        <w:t>December</w:t>
      </w:r>
      <w:r w:rsidRPr="008556D2" w:rsidR="008522FD">
        <w:rPr>
          <w:sz w:val="24"/>
        </w:rPr>
        <w:t xml:space="preserve"> 202</w:t>
      </w:r>
      <w:r w:rsidR="00D124A9">
        <w:rPr>
          <w:sz w:val="24"/>
        </w:rPr>
        <w:t>3</w:t>
      </w:r>
      <w:r w:rsidRPr="008556D2" w:rsidR="008522FD">
        <w:rPr>
          <w:sz w:val="24"/>
        </w:rPr>
        <w:t>) instead of the current 8-month time lag (e.g., complete data collection on drug overdose deaths occurring from January to June 202</w:t>
      </w:r>
      <w:r w:rsidR="00D124A9">
        <w:rPr>
          <w:sz w:val="24"/>
        </w:rPr>
        <w:t>3</w:t>
      </w:r>
      <w:r w:rsidRPr="008556D2" w:rsidR="008522FD">
        <w:rPr>
          <w:sz w:val="24"/>
        </w:rPr>
        <w:t xml:space="preserve"> by February 202</w:t>
      </w:r>
      <w:r w:rsidR="00D124A9">
        <w:rPr>
          <w:sz w:val="24"/>
        </w:rPr>
        <w:t>4</w:t>
      </w:r>
      <w:r w:rsidRPr="008556D2" w:rsidR="008522FD">
        <w:rPr>
          <w:sz w:val="24"/>
        </w:rPr>
        <w:t xml:space="preserve">). This aligns with an HHS prioritized goal of accelerating CDC’s reporting of drug overdose data.  Differences in ME/C agencies across the US (e.g., decentralized at the county level versus state) </w:t>
      </w:r>
      <w:r w:rsidR="00D124A9">
        <w:rPr>
          <w:sz w:val="24"/>
        </w:rPr>
        <w:t>have</w:t>
      </w:r>
      <w:r w:rsidRPr="008556D2" w:rsidR="008522FD">
        <w:rPr>
          <w:sz w:val="24"/>
        </w:rPr>
        <w:t xml:space="preserve"> result</w:t>
      </w:r>
      <w:r w:rsidR="00D124A9">
        <w:rPr>
          <w:sz w:val="24"/>
        </w:rPr>
        <w:t>ed</w:t>
      </w:r>
      <w:r w:rsidRPr="008556D2" w:rsidR="008522FD">
        <w:rPr>
          <w:sz w:val="24"/>
        </w:rPr>
        <w:t xml:space="preserve"> in a substantial number of participating health departments reporting data to CDC with an 8-month lag. CDC will </w:t>
      </w:r>
      <w:r w:rsidR="00996A80">
        <w:rPr>
          <w:sz w:val="24"/>
        </w:rPr>
        <w:t xml:space="preserve">continue to </w:t>
      </w:r>
      <w:r w:rsidRPr="008556D2" w:rsidR="008522FD">
        <w:rPr>
          <w:sz w:val="24"/>
        </w:rPr>
        <w:t>work with these health departments to reduce the time lag to 6-months and secure the participation of the 3 state health departments that do not participate in SUDORS.</w:t>
      </w:r>
      <w:r w:rsidRPr="00BA5132" w:rsidR="00114C17">
        <w:rPr>
          <w:sz w:val="24"/>
        </w:rPr>
        <w:t xml:space="preserve"> </w:t>
      </w:r>
    </w:p>
    <w:p w:rsidR="00B77D1C" w:rsidRPr="00BA5132" w14:paraId="0E264113" w14:textId="77777777">
      <w:pPr>
        <w:ind w:firstLine="720"/>
        <w:rPr>
          <w:sz w:val="24"/>
        </w:rPr>
      </w:pPr>
    </w:p>
    <w:p w:rsidR="00875EB4" w:rsidRPr="00BA5132" w:rsidP="0014160B" w14:paraId="5549B0C2" w14:textId="50DE1D96">
      <w:pPr>
        <w:rPr>
          <w:sz w:val="24"/>
        </w:rPr>
      </w:pPr>
      <w:r w:rsidRPr="00BA5132">
        <w:rPr>
          <w:sz w:val="24"/>
        </w:rPr>
        <w:t>Time Schedule</w:t>
      </w:r>
      <w:r w:rsidR="0045745C">
        <w:rPr>
          <w:sz w:val="24"/>
        </w:rPr>
        <w:t xml:space="preserve"> </w:t>
      </w:r>
    </w:p>
    <w:tbl>
      <w:tblPr>
        <w:tblW w:w="917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4136"/>
      </w:tblGrid>
      <w:tr w14:paraId="73FEA24B" w14:textId="77777777" w:rsidTr="00761191">
        <w:tblPrEx>
          <w:tblW w:w="917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040" w:type="dxa"/>
            <w:shd w:val="clear" w:color="auto" w:fill="auto"/>
          </w:tcPr>
          <w:p w:rsidR="00875EB4" w:rsidRPr="00BA5132" w:rsidP="0094592D" w14:paraId="070EF8CB" w14:textId="77777777">
            <w:pPr>
              <w:spacing w:line="120" w:lineRule="exact"/>
              <w:rPr>
                <w:sz w:val="24"/>
              </w:rPr>
            </w:pPr>
          </w:p>
          <w:p w:rsidR="00875EB4" w:rsidRPr="00BA5132" w:rsidP="0094592D" w14:paraId="646B46F4" w14:textId="77777777">
            <w:pPr>
              <w:spacing w:after="58"/>
              <w:jc w:val="center"/>
              <w:rPr>
                <w:b/>
                <w:sz w:val="24"/>
              </w:rPr>
            </w:pPr>
            <w:r w:rsidRPr="00BA5132">
              <w:rPr>
                <w:b/>
                <w:sz w:val="24"/>
              </w:rPr>
              <w:t>Task</w:t>
            </w:r>
          </w:p>
        </w:tc>
        <w:tc>
          <w:tcPr>
            <w:tcW w:w="4136" w:type="dxa"/>
            <w:shd w:val="clear" w:color="auto" w:fill="auto"/>
          </w:tcPr>
          <w:p w:rsidR="00875EB4" w:rsidRPr="00BA5132" w:rsidP="0094592D" w14:paraId="028DFC39" w14:textId="77777777">
            <w:pPr>
              <w:spacing w:line="120" w:lineRule="exact"/>
              <w:rPr>
                <w:sz w:val="24"/>
              </w:rPr>
            </w:pPr>
          </w:p>
          <w:p w:rsidR="00875EB4" w:rsidRPr="00BA5132" w:rsidP="0094592D" w14:paraId="1C11DAAB" w14:textId="7DDBA152">
            <w:pPr>
              <w:spacing w:after="58"/>
              <w:jc w:val="center"/>
              <w:rPr>
                <w:b/>
                <w:sz w:val="24"/>
              </w:rPr>
            </w:pPr>
            <w:r w:rsidRPr="00BA5132">
              <w:rPr>
                <w:b/>
                <w:sz w:val="24"/>
              </w:rPr>
              <w:t>Time Period</w:t>
            </w:r>
          </w:p>
        </w:tc>
      </w:tr>
      <w:tr w14:paraId="693D59AE" w14:textId="77777777" w:rsidTr="00761191">
        <w:tblPrEx>
          <w:tblW w:w="9176" w:type="dxa"/>
          <w:tblInd w:w="198" w:type="dxa"/>
          <w:tblLook w:val="01E0"/>
        </w:tblPrEx>
        <w:tc>
          <w:tcPr>
            <w:tcW w:w="5040" w:type="dxa"/>
            <w:shd w:val="clear" w:color="auto" w:fill="auto"/>
          </w:tcPr>
          <w:p w:rsidR="00875EB4" w:rsidRPr="00BA5132" w:rsidP="000B6883" w14:paraId="0AA515BB" w14:textId="329E27C4">
            <w:pPr>
              <w:spacing w:after="58"/>
              <w:rPr>
                <w:sz w:val="24"/>
              </w:rPr>
            </w:pPr>
            <w:r>
              <w:rPr>
                <w:sz w:val="24"/>
              </w:rPr>
              <w:t xml:space="preserve">Collection and </w:t>
            </w:r>
            <w:r w:rsidRPr="00BA5132">
              <w:rPr>
                <w:sz w:val="24"/>
              </w:rPr>
              <w:t>Preliminary analysis files</w:t>
            </w:r>
            <w:r w:rsidRPr="00BA5132" w:rsidR="00761191">
              <w:rPr>
                <w:sz w:val="24"/>
              </w:rPr>
              <w:t xml:space="preserve">, including counts of </w:t>
            </w:r>
            <w:r w:rsidRPr="00BA5132" w:rsidR="000B6883">
              <w:rPr>
                <w:sz w:val="24"/>
              </w:rPr>
              <w:t xml:space="preserve">unintentional </w:t>
            </w:r>
            <w:r w:rsidRPr="00BA5132" w:rsidR="00761191">
              <w:rPr>
                <w:sz w:val="24"/>
              </w:rPr>
              <w:t xml:space="preserve">drug overdose based on vital statistics and </w:t>
            </w:r>
            <w:r w:rsidRPr="00BA5132" w:rsidR="00060430">
              <w:rPr>
                <w:sz w:val="24"/>
              </w:rPr>
              <w:t>ME/C</w:t>
            </w:r>
            <w:r w:rsidRPr="00BA5132" w:rsidR="00761191">
              <w:rPr>
                <w:sz w:val="24"/>
              </w:rPr>
              <w:t xml:space="preserve"> reports</w:t>
            </w:r>
          </w:p>
        </w:tc>
        <w:tc>
          <w:tcPr>
            <w:tcW w:w="4136" w:type="dxa"/>
            <w:shd w:val="clear" w:color="auto" w:fill="auto"/>
          </w:tcPr>
          <w:p w:rsidR="00875EB4" w:rsidRPr="00BA5132" w:rsidP="0094592D" w14:paraId="7A3F4B6C" w14:textId="471F6385">
            <w:pPr>
              <w:spacing w:after="58"/>
              <w:rPr>
                <w:sz w:val="24"/>
              </w:rPr>
            </w:pPr>
            <w:r w:rsidRPr="00BA5132">
              <w:rPr>
                <w:sz w:val="24"/>
              </w:rPr>
              <w:t>6</w:t>
            </w:r>
            <w:r w:rsidR="00F17186">
              <w:rPr>
                <w:sz w:val="24"/>
              </w:rPr>
              <w:t xml:space="preserve"> - 36</w:t>
            </w:r>
            <w:r w:rsidRPr="00BA5132" w:rsidR="000D0CB2">
              <w:rPr>
                <w:sz w:val="24"/>
              </w:rPr>
              <w:t xml:space="preserve"> months</w:t>
            </w:r>
            <w:r w:rsidR="00F17186">
              <w:rPr>
                <w:sz w:val="24"/>
              </w:rPr>
              <w:t xml:space="preserve"> </w:t>
            </w:r>
          </w:p>
        </w:tc>
      </w:tr>
      <w:tr w14:paraId="73F1EF8D" w14:textId="77777777" w:rsidTr="00761191">
        <w:tblPrEx>
          <w:tblW w:w="9176" w:type="dxa"/>
          <w:tblInd w:w="198" w:type="dxa"/>
          <w:tblLook w:val="01E0"/>
        </w:tblPrEx>
        <w:tc>
          <w:tcPr>
            <w:tcW w:w="5040" w:type="dxa"/>
            <w:shd w:val="clear" w:color="auto" w:fill="auto"/>
          </w:tcPr>
          <w:p w:rsidR="00875EB4" w:rsidRPr="00BA5132" w:rsidP="0094592D" w14:paraId="71A65454" w14:textId="77777777">
            <w:pPr>
              <w:spacing w:after="58"/>
              <w:rPr>
                <w:sz w:val="24"/>
              </w:rPr>
            </w:pPr>
            <w:r w:rsidRPr="00BA5132">
              <w:rPr>
                <w:sz w:val="24"/>
              </w:rPr>
              <w:t>Final analysis files</w:t>
            </w:r>
            <w:r w:rsidRPr="00BA5132" w:rsidR="000B6883">
              <w:rPr>
                <w:sz w:val="24"/>
              </w:rPr>
              <w:t xml:space="preserve"> prepared</w:t>
            </w:r>
          </w:p>
        </w:tc>
        <w:tc>
          <w:tcPr>
            <w:tcW w:w="4136" w:type="dxa"/>
            <w:shd w:val="clear" w:color="auto" w:fill="auto"/>
          </w:tcPr>
          <w:p w:rsidR="00875EB4" w:rsidRPr="00BA5132" w:rsidP="0094592D" w14:paraId="14FE1ED8" w14:textId="47BB3213">
            <w:pPr>
              <w:spacing w:after="58"/>
              <w:rPr>
                <w:sz w:val="24"/>
              </w:rPr>
            </w:pPr>
            <w:r w:rsidRPr="00BA5132">
              <w:rPr>
                <w:sz w:val="24"/>
              </w:rPr>
              <w:t>1</w:t>
            </w:r>
            <w:r w:rsidRPr="00BA5132" w:rsidR="000C1898">
              <w:rPr>
                <w:sz w:val="24"/>
              </w:rPr>
              <w:t>2</w:t>
            </w:r>
            <w:r w:rsidRPr="00BA5132">
              <w:rPr>
                <w:sz w:val="24"/>
              </w:rPr>
              <w:t xml:space="preserve"> months</w:t>
            </w:r>
          </w:p>
        </w:tc>
      </w:tr>
      <w:tr w14:paraId="66B4CC5B" w14:textId="77777777" w:rsidTr="00761191">
        <w:tblPrEx>
          <w:tblW w:w="9176" w:type="dxa"/>
          <w:tblInd w:w="198" w:type="dxa"/>
          <w:tblLook w:val="01E0"/>
        </w:tblPrEx>
        <w:tc>
          <w:tcPr>
            <w:tcW w:w="5040" w:type="dxa"/>
            <w:shd w:val="clear" w:color="auto" w:fill="auto"/>
          </w:tcPr>
          <w:p w:rsidR="00875EB4" w:rsidRPr="00BA5132" w14:paraId="237FDF13" w14:textId="22BD45E5">
            <w:pPr>
              <w:rPr>
                <w:sz w:val="24"/>
              </w:rPr>
            </w:pPr>
            <w:r w:rsidRPr="00BA5132">
              <w:rPr>
                <w:sz w:val="24"/>
              </w:rPr>
              <w:t>Public release</w:t>
            </w:r>
            <w:r w:rsidR="003D3377">
              <w:rPr>
                <w:sz w:val="24"/>
              </w:rPr>
              <w:t xml:space="preserve"> through web-based interface or </w:t>
            </w:r>
            <w:r w:rsidR="002C28EF">
              <w:rPr>
                <w:sz w:val="24"/>
              </w:rPr>
              <w:t>surveillance report</w:t>
            </w:r>
            <w:r w:rsidR="006E6CFE">
              <w:rPr>
                <w:sz w:val="24"/>
              </w:rPr>
              <w:t>/data brief/publication</w:t>
            </w:r>
          </w:p>
        </w:tc>
        <w:tc>
          <w:tcPr>
            <w:tcW w:w="4136" w:type="dxa"/>
            <w:shd w:val="clear" w:color="auto" w:fill="auto"/>
          </w:tcPr>
          <w:p w:rsidR="00875EB4" w:rsidRPr="00BA5132" w:rsidP="00875EB4" w14:paraId="7B9D9046" w14:textId="1A156AE8">
            <w:pPr>
              <w:rPr>
                <w:sz w:val="24"/>
              </w:rPr>
            </w:pPr>
            <w:r w:rsidRPr="00BA5132">
              <w:rPr>
                <w:sz w:val="24"/>
              </w:rPr>
              <w:t>18 months</w:t>
            </w:r>
          </w:p>
        </w:tc>
      </w:tr>
    </w:tbl>
    <w:p w:rsidR="00875EB4" w:rsidRPr="00BA5132" w:rsidP="00875EB4" w14:paraId="03D6B118" w14:textId="77777777">
      <w:pPr>
        <w:ind w:firstLine="90"/>
        <w:rPr>
          <w:sz w:val="24"/>
        </w:rPr>
      </w:pPr>
    </w:p>
    <w:p w:rsidR="00D03292" w:rsidRPr="00BA5132" w14:paraId="5E54894F" w14:textId="52982516">
      <w:pPr>
        <w:pStyle w:val="BodyText2"/>
      </w:pPr>
      <w:r w:rsidRPr="00BA5132">
        <w:t>Initial reports will</w:t>
      </w:r>
      <w:r w:rsidRPr="00BA5132" w:rsidR="001C26B3">
        <w:t xml:space="preserve"> include crude </w:t>
      </w:r>
      <w:r w:rsidRPr="00BA5132" w:rsidR="002D1DB4">
        <w:t xml:space="preserve">rates </w:t>
      </w:r>
      <w:r w:rsidRPr="00BA5132" w:rsidR="001C26B3">
        <w:t xml:space="preserve">for </w:t>
      </w:r>
      <w:r w:rsidRPr="00BA5132" w:rsidR="00242135">
        <w:t>unintentional</w:t>
      </w:r>
      <w:r w:rsidR="003D3377">
        <w:t xml:space="preserve"> and undetermined</w:t>
      </w:r>
      <w:r w:rsidR="00223027">
        <w:t xml:space="preserve"> intent</w:t>
      </w:r>
      <w:r w:rsidRPr="00BA5132" w:rsidR="00242135">
        <w:t xml:space="preserve"> drug overdose</w:t>
      </w:r>
      <w:r w:rsidR="00223027">
        <w:t xml:space="preserve"> deaths</w:t>
      </w:r>
      <w:r w:rsidRPr="00BA5132" w:rsidR="00242135">
        <w:t>, overdose</w:t>
      </w:r>
      <w:r w:rsidR="00223027">
        <w:t xml:space="preserve"> death</w:t>
      </w:r>
      <w:r w:rsidRPr="00BA5132" w:rsidR="00761191">
        <w:t>s related to opioid pain relievers (OPR)</w:t>
      </w:r>
      <w:r w:rsidRPr="00BA5132" w:rsidR="00242135">
        <w:t>, and overdose</w:t>
      </w:r>
      <w:r w:rsidR="00223027">
        <w:t xml:space="preserve"> death</w:t>
      </w:r>
      <w:r w:rsidRPr="00BA5132" w:rsidR="00761191">
        <w:t>s related to</w:t>
      </w:r>
      <w:r w:rsidRPr="00BA5132" w:rsidR="00E04156">
        <w:t xml:space="preserve"> illicit drugs (e.g., heroin and illicitly manufactured fentanyl)</w:t>
      </w:r>
      <w:r w:rsidRPr="00BA5132">
        <w:t xml:space="preserve"> by state</w:t>
      </w:r>
      <w:r w:rsidR="00996A80">
        <w:t xml:space="preserve"> or</w:t>
      </w:r>
      <w:r w:rsidR="003D3377">
        <w:t xml:space="preserve"> district</w:t>
      </w:r>
      <w:r w:rsidRPr="00BA5132" w:rsidR="001C26B3">
        <w:t>.  Sex, r</w:t>
      </w:r>
      <w:r w:rsidRPr="00BA5132" w:rsidR="00761191">
        <w:t>ace, and age-specific rates will</w:t>
      </w:r>
      <w:r w:rsidRPr="00BA5132">
        <w:t xml:space="preserve"> </w:t>
      </w:r>
      <w:r w:rsidRPr="00BA5132" w:rsidR="00F87F18">
        <w:t xml:space="preserve">be </w:t>
      </w:r>
      <w:r w:rsidRPr="00BA5132" w:rsidR="001C26B3">
        <w:t>presented</w:t>
      </w:r>
      <w:r w:rsidRPr="00BA5132" w:rsidR="005C211D">
        <w:t xml:space="preserve"> as well as preliminary toxicology findings</w:t>
      </w:r>
      <w:r w:rsidRPr="00BA5132" w:rsidR="001C26B3">
        <w:t xml:space="preserve">.  </w:t>
      </w:r>
      <w:r w:rsidRPr="00BA5132" w:rsidR="002D1DB4">
        <w:t>Toxicology analyses will focus on specific drugs commonly contributing to drug overdose deaths, emerging threats such as fentanyl and fentanyl analogs,</w:t>
      </w:r>
      <w:r w:rsidRPr="00BA5132" w:rsidR="007772CD">
        <w:rPr>
          <w:rStyle w:val="EndnoteReference"/>
          <w:bCs/>
        </w:rPr>
        <w:t xml:space="preserve"> </w:t>
      </w:r>
      <w:r>
        <w:rPr>
          <w:rStyle w:val="EndnoteReference"/>
          <w:bCs/>
        </w:rPr>
        <w:endnoteReference w:id="35"/>
      </w:r>
      <w:r w:rsidRPr="00BA5132" w:rsidR="007772CD">
        <w:rPr>
          <w:rStyle w:val="EndnoteReference"/>
          <w:bCs/>
        </w:rPr>
        <w:t xml:space="preserve">, </w:t>
      </w:r>
      <w:r>
        <w:rPr>
          <w:rStyle w:val="EndnoteReference"/>
          <w:bCs/>
        </w:rPr>
        <w:endnoteReference w:id="36"/>
      </w:r>
      <w:r w:rsidRPr="00BF1CE2" w:rsidR="004113B9">
        <w:rPr>
          <w:bCs/>
          <w:vertAlign w:val="superscript"/>
        </w:rPr>
        <w:t>,</w:t>
      </w:r>
      <w:r>
        <w:rPr>
          <w:rStyle w:val="EndnoteReference"/>
          <w:bCs/>
        </w:rPr>
        <w:endnoteReference w:id="37"/>
      </w:r>
      <w:r w:rsidRPr="00BA5132" w:rsidR="007772CD">
        <w:rPr>
          <w:bCs/>
        </w:rPr>
        <w:t xml:space="preserve"> </w:t>
      </w:r>
      <w:r w:rsidRPr="00BA5132" w:rsidR="002D1DB4">
        <w:t xml:space="preserve"> and drug</w:t>
      </w:r>
      <w:r w:rsidR="001E1006">
        <w:t>s</w:t>
      </w:r>
      <w:r w:rsidRPr="00BA5132" w:rsidR="002D1DB4">
        <w:t xml:space="preserve"> commonly mixed or co-used with opioid such as benzodiazepines</w:t>
      </w:r>
      <w:r>
        <w:rPr>
          <w:rStyle w:val="EndnoteReference"/>
          <w:bCs/>
        </w:rPr>
        <w:endnoteReference w:id="38"/>
      </w:r>
      <w:r w:rsidRPr="00BA5132" w:rsidR="002D1DB4">
        <w:t>.</w:t>
      </w:r>
      <w:r w:rsidRPr="00BA5132" w:rsidR="007772CD">
        <w:t xml:space="preserve"> </w:t>
      </w:r>
      <w:r w:rsidRPr="00BA5132" w:rsidR="00761191">
        <w:t xml:space="preserve">Final analyses will </w:t>
      </w:r>
      <w:r w:rsidRPr="00BA5132" w:rsidR="006449CF">
        <w:t>include</w:t>
      </w:r>
      <w:r w:rsidRPr="00BA5132">
        <w:t xml:space="preserve"> description of drugs contributing to </w:t>
      </w:r>
      <w:r w:rsidRPr="00BA5132" w:rsidR="00931FDF">
        <w:t xml:space="preserve">overdose </w:t>
      </w:r>
      <w:r w:rsidRPr="00BA5132">
        <w:t>deaths and description of</w:t>
      </w:r>
      <w:r w:rsidRPr="00BA5132" w:rsidR="001C26B3">
        <w:t xml:space="preserve"> </w:t>
      </w:r>
      <w:r w:rsidRPr="00BA5132" w:rsidR="00931FDF">
        <w:t xml:space="preserve">key </w:t>
      </w:r>
      <w:r w:rsidRPr="00BA5132">
        <w:t>circumstances (</w:t>
      </w:r>
      <w:r w:rsidRPr="00BA5132" w:rsidR="001C26B3">
        <w:t>e</w:t>
      </w:r>
      <w:r w:rsidRPr="00BA5132">
        <w:t>.</w:t>
      </w:r>
      <w:r w:rsidRPr="00BA5132" w:rsidR="001C26B3">
        <w:t>g</w:t>
      </w:r>
      <w:r w:rsidRPr="00BA5132">
        <w:t>.</w:t>
      </w:r>
      <w:r w:rsidRPr="00BA5132" w:rsidR="001C26B3">
        <w:t>, a histo</w:t>
      </w:r>
      <w:r w:rsidRPr="00BA5132">
        <w:t xml:space="preserve">ry of substance </w:t>
      </w:r>
      <w:r w:rsidR="0010047E">
        <w:t>misuse</w:t>
      </w:r>
      <w:r w:rsidRPr="00BA5132" w:rsidR="00931FDF">
        <w:t xml:space="preserve"> and route of administration</w:t>
      </w:r>
      <w:r w:rsidRPr="00BA5132">
        <w:t>)</w:t>
      </w:r>
      <w:r w:rsidRPr="00BA5132" w:rsidR="001C26B3">
        <w:t>.</w:t>
      </w:r>
      <w:r w:rsidRPr="00BA5132" w:rsidR="002D1DB4">
        <w:rPr>
          <w:rStyle w:val="EndnoteReference"/>
          <w:bCs/>
        </w:rPr>
        <w:t xml:space="preserve"> </w:t>
      </w:r>
      <w:r w:rsidRPr="00BA5132" w:rsidR="000C1898">
        <w:t xml:space="preserve">In depth analyses of how risk factors vary by county and county </w:t>
      </w:r>
      <w:r w:rsidRPr="00BA5132" w:rsidR="007C197E">
        <w:t>characteristics</w:t>
      </w:r>
      <w:r w:rsidRPr="00BA5132" w:rsidR="000C1898">
        <w:t xml:space="preserve"> will also be conducted.</w:t>
      </w:r>
      <w:r w:rsidRPr="00BA5132" w:rsidR="001C26B3">
        <w:t xml:space="preserve"> In later years, time trends will be shown</w:t>
      </w:r>
      <w:r w:rsidRPr="00BA5132" w:rsidR="000C1898">
        <w:t>.</w:t>
      </w:r>
    </w:p>
    <w:p w:rsidR="00D03292" w:rsidRPr="00BA5132" w14:paraId="6C248040" w14:textId="4BDA9598">
      <w:pPr>
        <w:pStyle w:val="BodyText2"/>
      </w:pPr>
    </w:p>
    <w:p w:rsidR="001C26B3" w:rsidRPr="00BA5132" w14:paraId="4F590E4F" w14:textId="1270B8A6">
      <w:pPr>
        <w:pStyle w:val="BodyText2"/>
      </w:pPr>
      <w:r w:rsidRPr="00BA5132">
        <w:t>No sophisticated statistical techniques</w:t>
      </w:r>
      <w:r w:rsidRPr="00BA5132" w:rsidR="00761191">
        <w:t xml:space="preserve"> such as statistical weighting</w:t>
      </w:r>
      <w:r w:rsidRPr="00BA5132">
        <w:t xml:space="preserve"> will be required to display </w:t>
      </w:r>
      <w:r w:rsidR="00223027">
        <w:t>these</w:t>
      </w:r>
      <w:r w:rsidRPr="00BA5132" w:rsidR="00223027">
        <w:t xml:space="preserve"> </w:t>
      </w:r>
      <w:r w:rsidRPr="00BA5132">
        <w:t>surveillance data</w:t>
      </w:r>
      <w:r w:rsidRPr="00BA5132" w:rsidR="00761191">
        <w:t xml:space="preserve"> because all unintentional </w:t>
      </w:r>
      <w:r w:rsidRPr="00BA5132" w:rsidR="00E04156">
        <w:t>and undetermined</w:t>
      </w:r>
      <w:r w:rsidR="00223027">
        <w:t xml:space="preserve"> intent</w:t>
      </w:r>
      <w:r w:rsidRPr="00BA5132" w:rsidR="00E04156">
        <w:t xml:space="preserve"> </w:t>
      </w:r>
      <w:r w:rsidRPr="00BA5132" w:rsidR="00761191">
        <w:t xml:space="preserve">drug overdose deaths in a </w:t>
      </w:r>
      <w:r w:rsidR="00223027">
        <w:t>jurisdiction</w:t>
      </w:r>
      <w:r w:rsidRPr="00BA5132" w:rsidR="00223027">
        <w:t xml:space="preserve"> </w:t>
      </w:r>
      <w:r w:rsidRPr="00BA5132" w:rsidR="00761191">
        <w:t>are collected</w:t>
      </w:r>
      <w:r w:rsidRPr="00BA5132" w:rsidR="009F03DF">
        <w:t xml:space="preserve"> (i.e., this is a census of unintentional </w:t>
      </w:r>
      <w:r w:rsidRPr="00BA5132" w:rsidR="00E04156">
        <w:t xml:space="preserve">and </w:t>
      </w:r>
      <w:r w:rsidR="00E8588C">
        <w:t>undetermined intent</w:t>
      </w:r>
      <w:r w:rsidRPr="00BA5132" w:rsidR="00E04156">
        <w:t xml:space="preserve"> </w:t>
      </w:r>
      <w:r w:rsidRPr="00BA5132" w:rsidR="009F03DF">
        <w:t>drug overdose deaths)</w:t>
      </w:r>
      <w:r w:rsidRPr="00BA5132">
        <w:t>.</w:t>
      </w:r>
      <w:r w:rsidR="00037B0C">
        <w:t xml:space="preserve"> A few states</w:t>
      </w:r>
      <w:r w:rsidR="00AD4E1C">
        <w:t xml:space="preserve"> </w:t>
      </w:r>
      <w:r w:rsidR="00996A80">
        <w:t>have chosen to implement</w:t>
      </w:r>
      <w:r w:rsidR="00037B0C">
        <w:t xml:space="preserve"> SUDORS by collect</w:t>
      </w:r>
      <w:r w:rsidR="002F5320">
        <w:t>ing</w:t>
      </w:r>
      <w:r w:rsidR="00037B0C">
        <w:t xml:space="preserve"> all drug overdose deaths occurring in a subset of their counties that account for </w:t>
      </w:r>
      <w:r w:rsidR="002F5320">
        <w:t xml:space="preserve">greater than 75% of </w:t>
      </w:r>
      <w:r w:rsidR="00E959F7">
        <w:t xml:space="preserve">unintentional or undetermined drug overdose </w:t>
      </w:r>
      <w:r w:rsidR="002F5320">
        <w:t xml:space="preserve">deaths occurring in their state or over 1,500 </w:t>
      </w:r>
      <w:r w:rsidR="00E959F7">
        <w:t xml:space="preserve">unintentional or undetermined </w:t>
      </w:r>
      <w:r w:rsidR="002F5320">
        <w:t xml:space="preserve">drug overdose deaths. CDC will </w:t>
      </w:r>
      <w:r w:rsidR="00996A80">
        <w:t xml:space="preserve">continue to </w:t>
      </w:r>
      <w:r w:rsidR="002F5320">
        <w:t>work with these states to collect all drug overdose deaths occurring in their state.</w:t>
      </w:r>
      <w:r w:rsidR="00037B0C">
        <w:t xml:space="preserve"> </w:t>
      </w:r>
      <w:r w:rsidR="00A32968">
        <w:t>This subset option was created based on feedback from large states such as California that argued multiple years were needed to establish SUDORS in large states with high numbers of UUDO deaths</w:t>
      </w:r>
      <w:r w:rsidR="00996A80">
        <w:t>.</w:t>
      </w:r>
    </w:p>
    <w:p w:rsidR="0020100F" w:rsidRPr="00BA5132" w14:paraId="2686DEAB" w14:textId="77777777">
      <w:pPr>
        <w:tabs>
          <w:tab w:val="left" w:pos="-1440"/>
        </w:tabs>
        <w:ind w:left="1440" w:hanging="1440"/>
        <w:rPr>
          <w:b/>
          <w:bCs/>
          <w:sz w:val="24"/>
        </w:rPr>
      </w:pPr>
    </w:p>
    <w:p w:rsidR="001C26B3" w:rsidRPr="00BA5132" w14:paraId="1F19042A" w14:textId="77777777">
      <w:pPr>
        <w:tabs>
          <w:tab w:val="left" w:pos="-1440"/>
        </w:tabs>
        <w:ind w:left="1440" w:hanging="1440"/>
        <w:rPr>
          <w:sz w:val="24"/>
        </w:rPr>
      </w:pPr>
      <w:r w:rsidRPr="00BA5132">
        <w:rPr>
          <w:b/>
          <w:bCs/>
          <w:sz w:val="24"/>
        </w:rPr>
        <w:t>17.  Reason(s) Display of OMB Expiration Date Is Inappropriate</w:t>
      </w:r>
    </w:p>
    <w:p w:rsidR="001C26B3" w:rsidRPr="00BA5132" w14:paraId="1DC18205" w14:textId="77777777">
      <w:pPr>
        <w:rPr>
          <w:sz w:val="24"/>
        </w:rPr>
      </w:pPr>
    </w:p>
    <w:p w:rsidR="001C26B3" w:rsidRPr="00BA5132" w14:paraId="23A5CD97" w14:textId="6A1D285C">
      <w:pPr>
        <w:rPr>
          <w:sz w:val="24"/>
        </w:rPr>
      </w:pPr>
      <w:r w:rsidRPr="00BA5132">
        <w:rPr>
          <w:sz w:val="24"/>
        </w:rPr>
        <w:t>The OMB expiration date will be</w:t>
      </w:r>
      <w:r w:rsidRPr="00BA5132">
        <w:rPr>
          <w:sz w:val="24"/>
        </w:rPr>
        <w:t xml:space="preserve"> displayed on the opening sc</w:t>
      </w:r>
      <w:r w:rsidRPr="00BA5132">
        <w:rPr>
          <w:sz w:val="24"/>
        </w:rPr>
        <w:t>reen of the NVDRS web-based software</w:t>
      </w:r>
      <w:r w:rsidRPr="00BA5132" w:rsidR="003835A8">
        <w:rPr>
          <w:sz w:val="24"/>
        </w:rPr>
        <w:t>.</w:t>
      </w:r>
    </w:p>
    <w:p w:rsidR="00AC2B47" w:rsidRPr="00BA5132" w:rsidP="000C5936" w14:paraId="2ACCD02E" w14:textId="77777777">
      <w:pPr>
        <w:keepNext/>
        <w:keepLines/>
        <w:widowControl/>
        <w:tabs>
          <w:tab w:val="left" w:pos="-1440"/>
        </w:tabs>
        <w:rPr>
          <w:b/>
          <w:bCs/>
          <w:sz w:val="24"/>
        </w:rPr>
      </w:pPr>
    </w:p>
    <w:p w:rsidR="001C26B3" w:rsidRPr="00BA5132" w:rsidP="000C5936" w14:paraId="0E5B42A4" w14:textId="77777777">
      <w:pPr>
        <w:keepNext/>
        <w:keepLines/>
        <w:widowControl/>
        <w:tabs>
          <w:tab w:val="left" w:pos="-1440"/>
        </w:tabs>
        <w:rPr>
          <w:sz w:val="24"/>
        </w:rPr>
      </w:pPr>
      <w:r w:rsidRPr="00BA5132">
        <w:rPr>
          <w:b/>
          <w:bCs/>
          <w:sz w:val="24"/>
        </w:rPr>
        <w:t>18.  Exceptions to Certification for Paperwork Reduction Act Submissions</w:t>
      </w:r>
    </w:p>
    <w:p w:rsidR="001C26B3" w:rsidRPr="00BA5132" w14:paraId="5E183D75" w14:textId="77777777">
      <w:pPr>
        <w:keepNext/>
        <w:keepLines/>
        <w:widowControl/>
        <w:rPr>
          <w:sz w:val="24"/>
        </w:rPr>
      </w:pPr>
    </w:p>
    <w:p w:rsidR="006342E7" w:rsidRPr="00BF1CE2" w:rsidP="00B77D1C" w14:paraId="4E08BD46" w14:textId="2D038471">
      <w:pPr>
        <w:keepLines/>
        <w:widowControl/>
        <w:rPr>
          <w:sz w:val="24"/>
        </w:rPr>
      </w:pPr>
      <w:r w:rsidRPr="00BA5132">
        <w:rPr>
          <w:sz w:val="24"/>
        </w:rPr>
        <w:t>This collection of information involves no exception to the Certification for Paperwork Reduction Act Submissions.</w:t>
      </w:r>
    </w:p>
    <w:sectPr w:rsidSect="003712E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8A555E" w14:paraId="206B4075" w14:textId="77777777">
      <w:r>
        <w:separator/>
      </w:r>
    </w:p>
  </w:endnote>
  <w:endnote w:type="continuationSeparator" w:id="1">
    <w:p w:rsidR="008A555E" w14:paraId="56FFFFDA" w14:textId="77777777">
      <w:r>
        <w:continuationSeparator/>
      </w:r>
    </w:p>
  </w:endnote>
  <w:endnote w:type="continuationNotice" w:id="2">
    <w:p w:rsidR="008A555E" w14:paraId="4BF96E8B" w14:textId="77777777"/>
  </w:endnote>
  <w:endnote w:id="3">
    <w:p w:rsidR="00E96FE9" w14:paraId="539CF017" w14:textId="3B6548B4">
      <w:pPr>
        <w:pStyle w:val="EndnoteText"/>
        <w:rPr>
          <w:color w:val="000000"/>
          <w:shd w:val="clear" w:color="auto" w:fill="FFFFFF"/>
        </w:rPr>
      </w:pPr>
      <w:r>
        <w:rPr>
          <w:rStyle w:val="EndnoteReference"/>
        </w:rPr>
        <w:endnoteRef/>
      </w:r>
      <w:r>
        <w:t xml:space="preserve"> </w:t>
      </w:r>
      <w:r w:rsidRPr="00081534">
        <w:rPr>
          <w:color w:val="000000"/>
          <w:shd w:val="clear" w:color="auto" w:fill="FFFFFF"/>
        </w:rPr>
        <w:t>Hedegaard H, Miniño AM, Spencer MR, Warner M. Drug overdose deaths in the United States, 1999–2020. NCHS Data Brief, no 428. Hyattsville, MD: National Center for Health Statistics. 2021. DOI: </w:t>
      </w:r>
      <w:hyperlink r:id="rId1" w:history="1">
        <w:r w:rsidRPr="00081534">
          <w:rPr>
            <w:rStyle w:val="Hyperlink"/>
            <w:color w:val="075290"/>
            <w:shd w:val="clear" w:color="auto" w:fill="FFFFFF"/>
          </w:rPr>
          <w:t>https://dx.doi.org/10.15620/cdc:112340</w:t>
        </w:r>
      </w:hyperlink>
      <w:r w:rsidRPr="00081534">
        <w:rPr>
          <w:color w:val="000000"/>
          <w:shd w:val="clear" w:color="auto" w:fill="FFFFFF"/>
        </w:rPr>
        <w:t>.</w:t>
      </w:r>
    </w:p>
    <w:p w:rsidR="00E96FE9" w14:paraId="37A2F9F5" w14:textId="77777777">
      <w:pPr>
        <w:pStyle w:val="EndnoteText"/>
      </w:pPr>
    </w:p>
  </w:endnote>
  <w:endnote w:id="4">
    <w:p w:rsidR="00E96FE9" w14:paraId="3BA9F099" w14:textId="204187C2">
      <w:pPr>
        <w:pStyle w:val="EndnoteText"/>
        <w:rPr>
          <w:color w:val="000000"/>
          <w:shd w:val="clear" w:color="auto" w:fill="FFFFFF"/>
        </w:rPr>
      </w:pPr>
      <w:r>
        <w:rPr>
          <w:rStyle w:val="EndnoteReference"/>
        </w:rPr>
        <w:endnoteRef/>
      </w:r>
      <w:r>
        <w:t xml:space="preserve"> </w:t>
      </w:r>
      <w:r w:rsidRPr="00081534">
        <w:rPr>
          <w:color w:val="000000"/>
          <w:shd w:val="clear" w:color="auto" w:fill="FFFFFF"/>
        </w:rPr>
        <w:t>Ahmad FB, Rossen LM, Sutton P. Provisional drug overdose death counts. National Center for Health Statistics. 2021.</w:t>
      </w:r>
    </w:p>
    <w:p w:rsidR="00E96FE9" w14:paraId="0D01E988" w14:textId="77777777">
      <w:pPr>
        <w:pStyle w:val="EndnoteText"/>
      </w:pPr>
    </w:p>
  </w:endnote>
  <w:endnote w:id="5">
    <w:p w:rsidR="006771CC" w:rsidP="006771CC" w14:paraId="092778F3" w14:textId="77777777">
      <w:pPr>
        <w:pStyle w:val="EndnoteText"/>
      </w:pPr>
      <w:r>
        <w:rPr>
          <w:rStyle w:val="EndnoteReference"/>
        </w:rPr>
        <w:endnoteRef/>
      </w:r>
      <w:r>
        <w:t xml:space="preserve"> Ahmad FB, Rossen LM, Spencer MR, Warner M, Sutton P. Provisional drug overdose death counts. National Center for Health Statistics. 2019.</w:t>
      </w:r>
      <w:r>
        <w:rPr>
          <w:rStyle w:val="Hyperlink"/>
        </w:rPr>
        <w:t xml:space="preserve"> </w:t>
      </w:r>
      <w:r>
        <w:rPr>
          <w:noProof/>
        </w:rPr>
        <w:t xml:space="preserve">Retrieved October  10, 2018 from </w:t>
      </w:r>
      <w:r w:rsidRPr="00875BF8">
        <w:rPr>
          <w:noProof/>
        </w:rPr>
        <w:t>https://www.cdc.gov/nchs/nvss/vsrr/drug-overdose-data.htm</w:t>
      </w:r>
      <w:r>
        <w:t>.</w:t>
      </w:r>
    </w:p>
    <w:p w:rsidR="006771CC" w:rsidP="006771CC" w14:paraId="4A57C4E3" w14:textId="77777777">
      <w:pPr>
        <w:pStyle w:val="EndnoteText"/>
      </w:pPr>
    </w:p>
  </w:endnote>
  <w:endnote w:id="6">
    <w:p w:rsidR="006771CC" w:rsidP="006771CC" w14:paraId="242924AA" w14:textId="57A97A20">
      <w:pPr>
        <w:pStyle w:val="EndnoteText"/>
      </w:pPr>
      <w:r>
        <w:rPr>
          <w:rStyle w:val="EndnoteReference"/>
        </w:rPr>
        <w:endnoteRef/>
      </w:r>
      <w:r>
        <w:t xml:space="preserve"> Additional information on </w:t>
      </w:r>
      <w:r w:rsidR="00E51FB7">
        <w:t xml:space="preserve">drug overdose deaths estimates, </w:t>
      </w:r>
      <w:hyperlink r:id="rId2" w:history="1">
        <w:r w:rsidR="00E51FB7">
          <w:rPr>
            <w:rStyle w:val="Hyperlink"/>
          </w:rPr>
          <w:t>https://wonder.cdc.gov/</w:t>
        </w:r>
      </w:hyperlink>
      <w:r w:rsidR="00E51FB7">
        <w:t xml:space="preserve"> </w:t>
      </w:r>
    </w:p>
    <w:p w:rsidR="006771CC" w:rsidP="006771CC" w14:paraId="59704C52" w14:textId="77777777">
      <w:pPr>
        <w:pStyle w:val="EndnoteText"/>
      </w:pPr>
    </w:p>
  </w:endnote>
  <w:endnote w:id="7">
    <w:p w:rsidR="00B01721" w:rsidRPr="00813628" w:rsidP="006F5882" w14:paraId="343058FF" w14:textId="0A5AF3AE">
      <w:pPr>
        <w:pStyle w:val="EndnoteText"/>
      </w:pPr>
      <w:r w:rsidRPr="00813628">
        <w:rPr>
          <w:rStyle w:val="EndnoteReference"/>
        </w:rPr>
        <w:endnoteRef/>
      </w:r>
      <w:r w:rsidRPr="00813628">
        <w:t xml:space="preserve"> </w:t>
      </w:r>
      <w:r>
        <w:t xml:space="preserve">Additional information on </w:t>
      </w:r>
      <w:r w:rsidRPr="007867C5">
        <w:t>President Tr</w:t>
      </w:r>
      <w:r>
        <w:t xml:space="preserve">ump’s Initiative to Stop Opioid </w:t>
      </w:r>
      <w:r w:rsidRPr="007867C5">
        <w:t>Abuse</w:t>
      </w:r>
      <w:r>
        <w:t xml:space="preserve">, </w:t>
      </w:r>
      <w:hyperlink r:id="rId3" w:history="1">
        <w:r w:rsidRPr="00813628">
          <w:rPr>
            <w:rStyle w:val="Hyperlink"/>
          </w:rPr>
          <w:t>https://www.whitehouse.gov/opioids/</w:t>
        </w:r>
      </w:hyperlink>
      <w:r>
        <w:rPr>
          <w:rStyle w:val="Hyperlink"/>
        </w:rPr>
        <w:t>.</w:t>
      </w:r>
    </w:p>
    <w:p w:rsidR="00B01721" w:rsidP="006F5882" w14:paraId="3DD2FDB0" w14:textId="77777777">
      <w:pPr>
        <w:pStyle w:val="EndnoteText"/>
      </w:pPr>
    </w:p>
  </w:endnote>
  <w:endnote w:id="8">
    <w:p w:rsidR="00B01721" w:rsidP="006F5882" w14:paraId="625B149D" w14:textId="18D1A73F">
      <w:pPr>
        <w:pStyle w:val="EndnoteText"/>
      </w:pPr>
      <w:r w:rsidRPr="00842712">
        <w:rPr>
          <w:rStyle w:val="EndnoteReference"/>
        </w:rPr>
        <w:endnoteRef/>
      </w:r>
      <w:r w:rsidRPr="00842712">
        <w:t xml:space="preserve"> </w:t>
      </w:r>
      <w:r>
        <w:t xml:space="preserve">Additional information on the 8 states that have declared the opioid epidemic a statewide emergency, </w:t>
      </w:r>
      <w:hyperlink r:id="rId4" w:history="1">
        <w:r w:rsidRPr="0072448D">
          <w:rPr>
            <w:rStyle w:val="Hyperlink"/>
          </w:rPr>
          <w:t>http://www.astho.org/StatePublicHealth/Emergency-Declarations-in-Eight-States-to-Address-the-Opioid-Epidemic/01-11-18/</w:t>
        </w:r>
      </w:hyperlink>
      <w:r>
        <w:t>.</w:t>
      </w:r>
    </w:p>
    <w:p w:rsidR="00B01721" w:rsidP="006F5882" w14:paraId="5B32B668" w14:textId="77777777">
      <w:pPr>
        <w:pStyle w:val="EndnoteText"/>
      </w:pPr>
    </w:p>
  </w:endnote>
  <w:endnote w:id="9">
    <w:p w:rsidR="00B01721" w:rsidP="006F5882" w14:paraId="175AC36D" w14:textId="77777777">
      <w:pPr>
        <w:pStyle w:val="EndnoteText"/>
      </w:pPr>
      <w:r>
        <w:rPr>
          <w:rStyle w:val="EndnoteReference"/>
        </w:rPr>
        <w:endnoteRef/>
      </w:r>
      <w:r>
        <w:t xml:space="preserve"> Additional information on the 5-point HHS strategy is available at: </w:t>
      </w:r>
      <w:hyperlink r:id="rId5" w:history="1">
        <w:r w:rsidRPr="000E51D8">
          <w:rPr>
            <w:rStyle w:val="Hyperlink"/>
          </w:rPr>
          <w:t>https://www.hhs.gov/opioids/about-the-epidemic/hhs-response/index.html</w:t>
        </w:r>
      </w:hyperlink>
      <w:r>
        <w:t>.</w:t>
      </w:r>
    </w:p>
    <w:p w:rsidR="00B01721" w:rsidP="006F5882" w14:paraId="1007E5EC" w14:textId="77777777">
      <w:pPr>
        <w:pStyle w:val="EndnoteText"/>
      </w:pPr>
    </w:p>
  </w:endnote>
  <w:endnote w:id="10">
    <w:p w:rsidR="00B01721" w14:paraId="69065D5B" w14:textId="567F1521">
      <w:pPr>
        <w:pStyle w:val="EndnoteText"/>
      </w:pPr>
      <w:r>
        <w:rPr>
          <w:rStyle w:val="EndnoteReference"/>
        </w:rPr>
        <w:endnoteRef/>
      </w:r>
      <w:r>
        <w:t xml:space="preserve"> </w:t>
      </w:r>
      <w:r w:rsidRPr="000A64A8">
        <w:rPr>
          <w:rFonts w:cs="Helvetica LT Std"/>
          <w:color w:val="000000"/>
        </w:rPr>
        <w:t>Hedegaard H, Bastian BA, Trinidad JP, Spencer M, Warner M. Drugs most frequently involved in drug overdose deaths: United States, 2011–2016. National Vital Statistics Reports; vol 67 no 9. Hyattsville, MD: National Center for Health Statistics. 2018.</w:t>
      </w:r>
    </w:p>
  </w:endnote>
  <w:endnote w:id="11">
    <w:p w:rsidR="00B01721" w:rsidP="00865B2E" w14:paraId="20A8CBC3" w14:textId="77777777">
      <w:pPr>
        <w:pStyle w:val="EndnoteText"/>
      </w:pPr>
    </w:p>
    <w:p w:rsidR="00B01721" w:rsidRPr="008B2C27" w:rsidP="00A61C7D" w14:paraId="50EDB9ED" w14:textId="1E1B661D">
      <w:pPr>
        <w:pStyle w:val="EndnoteText"/>
      </w:pPr>
      <w:r>
        <w:rPr>
          <w:rStyle w:val="EndnoteReference"/>
        </w:rPr>
        <w:endnoteRef/>
      </w:r>
      <w:r>
        <w:t xml:space="preserve"> O’Donnell JK</w:t>
      </w:r>
      <w:r w:rsidRPr="0026326B">
        <w:t xml:space="preserve">, </w:t>
      </w:r>
      <w:r>
        <w:t>et al. (2017)</w:t>
      </w:r>
      <w:r w:rsidRPr="0026326B">
        <w:t xml:space="preserve">. </w:t>
      </w:r>
      <w:r>
        <w:t>“</w:t>
      </w:r>
      <w:r w:rsidRPr="0026326B">
        <w:t>Deaths Involving Fentanyl, Fentanyl Analogs, and U-47700 — 10 States, July–December 2016</w:t>
      </w:r>
      <w:r>
        <w:t>”</w:t>
      </w:r>
      <w:r w:rsidRPr="0026326B">
        <w:t xml:space="preserve">. </w:t>
      </w:r>
      <w:r w:rsidRPr="008B2C27">
        <w:rPr>
          <w:noProof/>
          <w:u w:val="single"/>
        </w:rPr>
        <w:t>Morbidity and Mortality Weekly Report</w:t>
      </w:r>
      <w:r w:rsidRPr="008B2C27">
        <w:rPr>
          <w:noProof/>
        </w:rPr>
        <w:t xml:space="preserve"> </w:t>
      </w:r>
      <w:r w:rsidRPr="0026326B">
        <w:t>66</w:t>
      </w:r>
      <w:r>
        <w:t>(43)</w:t>
      </w:r>
      <w:r w:rsidRPr="0026326B">
        <w:t xml:space="preserve">:1197–1202. DOI: </w:t>
      </w:r>
      <w:hyperlink r:id="rId6" w:history="1">
        <w:r w:rsidRPr="003C1FB5">
          <w:rPr>
            <w:rStyle w:val="Hyperlink"/>
          </w:rPr>
          <w:t>http://dx.doi.org/10.15585/mmwr.mm6643e1</w:t>
        </w:r>
      </w:hyperlink>
      <w:r w:rsidRPr="0026326B">
        <w:t>.</w:t>
      </w:r>
    </w:p>
    <w:p w:rsidR="00B01721" w:rsidP="00865B2E" w14:paraId="75D1CB37" w14:textId="77777777">
      <w:pPr>
        <w:pStyle w:val="EndnoteText"/>
      </w:pPr>
    </w:p>
  </w:endnote>
  <w:endnote w:id="12">
    <w:p w:rsidR="00B01721" w14:paraId="63EF8D4B" w14:textId="74855373">
      <w:pPr>
        <w:pStyle w:val="EndnoteText"/>
        <w:rPr>
          <w:color w:val="333333"/>
        </w:rPr>
      </w:pPr>
      <w:r>
        <w:rPr>
          <w:rStyle w:val="EndnoteReference"/>
        </w:rPr>
        <w:endnoteRef/>
      </w:r>
      <w:r>
        <w:t xml:space="preserve"> </w:t>
      </w:r>
      <w:r w:rsidRPr="000A64A8">
        <w:rPr>
          <w:color w:val="333333"/>
        </w:rPr>
        <w:t>Gladden</w:t>
      </w:r>
      <w:r>
        <w:rPr>
          <w:color w:val="333333"/>
        </w:rPr>
        <w:t>,</w:t>
      </w:r>
      <w:r w:rsidRPr="000A64A8">
        <w:rPr>
          <w:color w:val="333333"/>
        </w:rPr>
        <w:t xml:space="preserve"> R</w:t>
      </w:r>
      <w:r>
        <w:rPr>
          <w:color w:val="333333"/>
        </w:rPr>
        <w:t>.</w:t>
      </w:r>
      <w:r w:rsidRPr="000A64A8">
        <w:rPr>
          <w:color w:val="333333"/>
        </w:rPr>
        <w:t>M</w:t>
      </w:r>
      <w:r>
        <w:rPr>
          <w:color w:val="333333"/>
        </w:rPr>
        <w:t>.</w:t>
      </w:r>
      <w:r w:rsidRPr="000A64A8">
        <w:rPr>
          <w:color w:val="333333"/>
        </w:rPr>
        <w:t>, Martinez</w:t>
      </w:r>
      <w:r>
        <w:rPr>
          <w:color w:val="333333"/>
        </w:rPr>
        <w:t>,</w:t>
      </w:r>
      <w:r w:rsidRPr="000A64A8">
        <w:rPr>
          <w:color w:val="333333"/>
        </w:rPr>
        <w:t xml:space="preserve"> P</w:t>
      </w:r>
      <w:r>
        <w:rPr>
          <w:color w:val="333333"/>
        </w:rPr>
        <w:t>.</w:t>
      </w:r>
      <w:r w:rsidRPr="000A64A8">
        <w:rPr>
          <w:color w:val="333333"/>
        </w:rPr>
        <w:t xml:space="preserve">, </w:t>
      </w:r>
      <w:r>
        <w:rPr>
          <w:color w:val="333333"/>
        </w:rPr>
        <w:t xml:space="preserve">and </w:t>
      </w:r>
      <w:r w:rsidRPr="000A64A8">
        <w:rPr>
          <w:color w:val="333333"/>
        </w:rPr>
        <w:t>Seth</w:t>
      </w:r>
      <w:r>
        <w:rPr>
          <w:color w:val="333333"/>
        </w:rPr>
        <w:t>,</w:t>
      </w:r>
      <w:r w:rsidRPr="000A64A8">
        <w:rPr>
          <w:color w:val="333333"/>
        </w:rPr>
        <w:t xml:space="preserve"> P.</w:t>
      </w:r>
      <w:r>
        <w:rPr>
          <w:color w:val="333333"/>
        </w:rPr>
        <w:t xml:space="preserve"> (2016).</w:t>
      </w:r>
      <w:r w:rsidRPr="000A64A8">
        <w:rPr>
          <w:color w:val="333333"/>
        </w:rPr>
        <w:t xml:space="preserve"> </w:t>
      </w:r>
      <w:r>
        <w:rPr>
          <w:color w:val="333333"/>
        </w:rPr>
        <w:t>“</w:t>
      </w:r>
      <w:r w:rsidRPr="000A64A8">
        <w:rPr>
          <w:color w:val="333333"/>
        </w:rPr>
        <w:t>Fentanyl Law Enforcement Submissions and Increases in Synthetic Opioid–Involved Overdose Deaths — 27 States, 2013–2014</w:t>
      </w:r>
      <w:r>
        <w:rPr>
          <w:color w:val="333333"/>
        </w:rPr>
        <w:t>”</w:t>
      </w:r>
      <w:r w:rsidRPr="000A64A8">
        <w:rPr>
          <w:color w:val="333333"/>
        </w:rPr>
        <w:t xml:space="preserve">. </w:t>
      </w:r>
      <w:r w:rsidRPr="000A64A8">
        <w:rPr>
          <w:noProof/>
          <w:u w:val="single"/>
        </w:rPr>
        <w:t>Morbidity and Mortality Weekly Report</w:t>
      </w:r>
      <w:r w:rsidRPr="000A64A8">
        <w:rPr>
          <w:noProof/>
        </w:rPr>
        <w:t xml:space="preserve"> </w:t>
      </w:r>
      <w:r w:rsidRPr="000A64A8">
        <w:rPr>
          <w:color w:val="333333"/>
        </w:rPr>
        <w:t>65</w:t>
      </w:r>
      <w:r>
        <w:rPr>
          <w:color w:val="333333"/>
        </w:rPr>
        <w:t>(33)</w:t>
      </w:r>
      <w:r w:rsidRPr="000A64A8">
        <w:rPr>
          <w:color w:val="333333"/>
        </w:rPr>
        <w:t xml:space="preserve">:837–843. DOI: </w:t>
      </w:r>
      <w:hyperlink r:id="rId7" w:tgtFrame="_self" w:history="1">
        <w:r w:rsidRPr="000A64A8">
          <w:rPr>
            <w:color w:val="075290"/>
            <w:u w:val="single"/>
          </w:rPr>
          <w:t>http://dx.doi.org/10.15585/mmwr.mm6533a2</w:t>
        </w:r>
      </w:hyperlink>
      <w:r w:rsidRPr="000A64A8">
        <w:rPr>
          <w:color w:val="333333"/>
        </w:rPr>
        <w:t>.</w:t>
      </w:r>
    </w:p>
    <w:p w:rsidR="00B01721" w14:paraId="39DF6664" w14:textId="77777777">
      <w:pPr>
        <w:pStyle w:val="EndnoteText"/>
      </w:pPr>
    </w:p>
  </w:endnote>
  <w:endnote w:id="13">
    <w:p w:rsidR="00B01721" w14:paraId="4EAD5816" w14:textId="77777777">
      <w:pPr>
        <w:pStyle w:val="EndnoteText"/>
      </w:pPr>
      <w:r>
        <w:rPr>
          <w:rStyle w:val="EndnoteReference"/>
        </w:rPr>
        <w:endnoteRef/>
      </w:r>
      <w:r>
        <w:t xml:space="preserve"> O’Donnell, J, et al. (2018)</w:t>
      </w:r>
      <w:r w:rsidRPr="00057537">
        <w:t xml:space="preserve">. </w:t>
      </w:r>
      <w:r>
        <w:t>“</w:t>
      </w:r>
      <w:r w:rsidRPr="00057537">
        <w:t xml:space="preserve">Notes from the Field: Overdose Deaths with Carfentanil and </w:t>
      </w:r>
      <w:r w:rsidRPr="008B2C27">
        <w:t>Other Fentanyl Analogs Detected — 10 States, July 2016–June 2017</w:t>
      </w:r>
      <w:r>
        <w:t>”</w:t>
      </w:r>
      <w:r w:rsidRPr="008B2C27">
        <w:t xml:space="preserve">. </w:t>
      </w:r>
      <w:r w:rsidRPr="008B2C27">
        <w:rPr>
          <w:noProof/>
          <w:u w:val="single"/>
        </w:rPr>
        <w:t>Morbidity and Mortality Weekly Report</w:t>
      </w:r>
      <w:r w:rsidRPr="008B2C27">
        <w:rPr>
          <w:noProof/>
        </w:rPr>
        <w:t xml:space="preserve"> </w:t>
      </w:r>
      <w:r w:rsidRPr="008B2C27">
        <w:t>67</w:t>
      </w:r>
      <w:r>
        <w:t>(27)</w:t>
      </w:r>
      <w:r w:rsidRPr="008B2C27">
        <w:t xml:space="preserve">:767–768. DOI: </w:t>
      </w:r>
      <w:hyperlink r:id="rId8" w:history="1">
        <w:r w:rsidRPr="003C1FB5">
          <w:rPr>
            <w:rStyle w:val="Hyperlink"/>
          </w:rPr>
          <w:t>http://dx.doi.org/10.15585/mmwr.mm6727a4</w:t>
        </w:r>
      </w:hyperlink>
      <w:r w:rsidRPr="008B2C27">
        <w:t>.</w:t>
      </w:r>
      <w:r>
        <w:t xml:space="preserve">  </w:t>
      </w:r>
    </w:p>
    <w:p w:rsidR="00B01721" w14:paraId="7AF64E64" w14:textId="2D772403">
      <w:pPr>
        <w:pStyle w:val="EndnoteText"/>
      </w:pPr>
      <w:r>
        <w:t xml:space="preserve"> </w:t>
      </w:r>
    </w:p>
  </w:endnote>
  <w:endnote w:id="14">
    <w:p w:rsidR="00B01721" w:rsidP="008D1078" w14:paraId="191F1FD9" w14:textId="7226C9FB">
      <w:pPr>
        <w:pStyle w:val="EndnoteText"/>
      </w:pPr>
      <w:r>
        <w:rPr>
          <w:rStyle w:val="EndnoteReference"/>
        </w:rPr>
        <w:endnoteRef/>
      </w:r>
      <w:r>
        <w:t xml:space="preserve"> </w:t>
      </w:r>
      <w:r w:rsidRPr="005805C5">
        <w:t xml:space="preserve">CDC. Rising numbers of deaths involving fentanyl and fentanyl analogs deaths, including carfentanil, and increased usage and mixing with non-opioids. HAN no. 413. Atlanta, GA: US Department of Health and Human Services, CDC; 2018. </w:t>
      </w:r>
      <w:hyperlink r:id="rId9" w:history="1">
        <w:r w:rsidRPr="003C1FB5">
          <w:rPr>
            <w:rStyle w:val="Hyperlink"/>
          </w:rPr>
          <w:t>https://emergency.cdc.gov/han/han00413.asp</w:t>
        </w:r>
      </w:hyperlink>
    </w:p>
    <w:p w:rsidR="00B01721" w14:paraId="167897D2" w14:textId="77777777">
      <w:pPr>
        <w:pStyle w:val="EndnoteText"/>
      </w:pPr>
    </w:p>
  </w:endnote>
  <w:endnote w:id="15">
    <w:p w:rsidR="00B01721" w14:paraId="20B71484" w14:textId="1B5ABA37">
      <w:pPr>
        <w:pStyle w:val="EndnoteText"/>
      </w:pPr>
      <w:r>
        <w:rPr>
          <w:rStyle w:val="EndnoteReference"/>
        </w:rPr>
        <w:endnoteRef/>
      </w:r>
      <w:r>
        <w:t xml:space="preserve"> </w:t>
      </w:r>
      <w:r w:rsidRPr="00BF1CE2">
        <w:rPr>
          <w:color w:val="333333"/>
          <w:sz w:val="22"/>
          <w:szCs w:val="22"/>
        </w:rPr>
        <w:t>Somerville</w:t>
      </w:r>
      <w:r>
        <w:rPr>
          <w:color w:val="333333"/>
          <w:sz w:val="22"/>
          <w:szCs w:val="22"/>
        </w:rPr>
        <w:t>,</w:t>
      </w:r>
      <w:r w:rsidRPr="00BF1CE2">
        <w:rPr>
          <w:color w:val="333333"/>
          <w:sz w:val="22"/>
          <w:szCs w:val="22"/>
        </w:rPr>
        <w:t xml:space="preserve"> N</w:t>
      </w:r>
      <w:r>
        <w:rPr>
          <w:color w:val="333333"/>
          <w:sz w:val="22"/>
          <w:szCs w:val="22"/>
        </w:rPr>
        <w:t>.</w:t>
      </w:r>
      <w:r w:rsidRPr="00BF1CE2">
        <w:rPr>
          <w:color w:val="333333"/>
          <w:sz w:val="22"/>
          <w:szCs w:val="22"/>
        </w:rPr>
        <w:t>J</w:t>
      </w:r>
      <w:r>
        <w:rPr>
          <w:color w:val="333333"/>
          <w:sz w:val="22"/>
          <w:szCs w:val="22"/>
        </w:rPr>
        <w:t>.</w:t>
      </w:r>
      <w:r w:rsidRPr="00BF1CE2">
        <w:rPr>
          <w:color w:val="333333"/>
          <w:sz w:val="22"/>
          <w:szCs w:val="22"/>
        </w:rPr>
        <w:t>,</w:t>
      </w:r>
      <w:r>
        <w:rPr>
          <w:color w:val="333333"/>
          <w:sz w:val="22"/>
          <w:szCs w:val="22"/>
        </w:rPr>
        <w:t xml:space="preserve"> et al. (2017)</w:t>
      </w:r>
      <w:r w:rsidRPr="00BF1CE2">
        <w:rPr>
          <w:color w:val="333333"/>
          <w:sz w:val="22"/>
          <w:szCs w:val="22"/>
        </w:rPr>
        <w:t xml:space="preserve">. </w:t>
      </w:r>
      <w:r>
        <w:rPr>
          <w:color w:val="333333"/>
          <w:sz w:val="22"/>
          <w:szCs w:val="22"/>
        </w:rPr>
        <w:t>“</w:t>
      </w:r>
      <w:r w:rsidRPr="00BF1CE2">
        <w:rPr>
          <w:color w:val="333333"/>
          <w:sz w:val="22"/>
          <w:szCs w:val="22"/>
        </w:rPr>
        <w:t>Characteristics of Fentanyl Overdose — Massachusetts, 2014–2016.</w:t>
      </w:r>
      <w:r>
        <w:rPr>
          <w:color w:val="333333"/>
          <w:sz w:val="22"/>
          <w:szCs w:val="22"/>
        </w:rPr>
        <w:t>”</w:t>
      </w:r>
      <w:r w:rsidRPr="00BF1CE2">
        <w:rPr>
          <w:color w:val="333333"/>
          <w:sz w:val="22"/>
          <w:szCs w:val="22"/>
        </w:rPr>
        <w:t xml:space="preserve"> </w:t>
      </w:r>
      <w:r w:rsidRPr="008B2C27">
        <w:rPr>
          <w:noProof/>
          <w:u w:val="single"/>
        </w:rPr>
        <w:t>Morbidity and Mortality Weekly Report</w:t>
      </w:r>
      <w:r w:rsidRPr="008B2C27">
        <w:rPr>
          <w:noProof/>
        </w:rPr>
        <w:t xml:space="preserve"> </w:t>
      </w:r>
      <w:r w:rsidRPr="00BF1CE2">
        <w:rPr>
          <w:color w:val="333333"/>
          <w:sz w:val="22"/>
          <w:szCs w:val="22"/>
        </w:rPr>
        <w:t>66</w:t>
      </w:r>
      <w:r>
        <w:rPr>
          <w:color w:val="333333"/>
          <w:sz w:val="22"/>
          <w:szCs w:val="22"/>
        </w:rPr>
        <w:t>(14)</w:t>
      </w:r>
      <w:r w:rsidRPr="00BF1CE2">
        <w:rPr>
          <w:color w:val="333333"/>
          <w:sz w:val="22"/>
          <w:szCs w:val="22"/>
        </w:rPr>
        <w:t xml:space="preserve">:382–386. DOI: </w:t>
      </w:r>
      <w:hyperlink r:id="rId10" w:tgtFrame="_self" w:history="1">
        <w:r w:rsidRPr="00BF1CE2">
          <w:rPr>
            <w:color w:val="075290"/>
            <w:sz w:val="22"/>
            <w:szCs w:val="22"/>
            <w:u w:val="single"/>
          </w:rPr>
          <w:t>http://dx.doi.org/10.15585/mmwr.mm6614a2</w:t>
        </w:r>
      </w:hyperlink>
      <w:r w:rsidRPr="00BF1CE2">
        <w:rPr>
          <w:color w:val="333333"/>
          <w:sz w:val="22"/>
          <w:szCs w:val="22"/>
        </w:rPr>
        <w:t>.</w:t>
      </w:r>
    </w:p>
    <w:p w:rsidR="00B01721" w14:paraId="51338AD0" w14:textId="77777777">
      <w:pPr>
        <w:pStyle w:val="EndnoteText"/>
      </w:pPr>
    </w:p>
  </w:endnote>
  <w:endnote w:id="16">
    <w:p w:rsidR="00B01721" w14:paraId="31B4A0A1" w14:textId="32525DF4">
      <w:pPr>
        <w:pStyle w:val="EndnoteText"/>
      </w:pPr>
      <w:r>
        <w:rPr>
          <w:rStyle w:val="EndnoteReference"/>
        </w:rPr>
        <w:endnoteRef/>
      </w:r>
      <w:r>
        <w:t xml:space="preserve"> </w:t>
      </w:r>
      <w:r w:rsidRPr="008B2C27">
        <w:t>Mattson</w:t>
      </w:r>
      <w:r>
        <w:t>,</w:t>
      </w:r>
      <w:r w:rsidRPr="008B2C27">
        <w:t xml:space="preserve"> C</w:t>
      </w:r>
      <w:r>
        <w:t>.</w:t>
      </w:r>
      <w:r w:rsidRPr="008B2C27">
        <w:t>L</w:t>
      </w:r>
      <w:r>
        <w:t>.</w:t>
      </w:r>
      <w:r w:rsidRPr="008B2C27">
        <w:t xml:space="preserve">, </w:t>
      </w:r>
      <w:r>
        <w:t>et al. (2018)</w:t>
      </w:r>
      <w:r w:rsidRPr="008B2C27">
        <w:t>.</w:t>
      </w:r>
      <w:r>
        <w:t>”</w:t>
      </w:r>
      <w:r w:rsidRPr="008B2C27">
        <w:t>Opportunities to Prevent Overdose Deaths Involving Prescription and Illicit Opioids, 11 States, July 2016–June 2017</w:t>
      </w:r>
      <w:r>
        <w:t>”</w:t>
      </w:r>
      <w:r w:rsidRPr="008B2C27">
        <w:t xml:space="preserve">. </w:t>
      </w:r>
      <w:r w:rsidRPr="008B2C27">
        <w:rPr>
          <w:noProof/>
          <w:u w:val="single"/>
        </w:rPr>
        <w:t>Morbidity and Mortality Weekly Report</w:t>
      </w:r>
      <w:r w:rsidRPr="008B2C27">
        <w:rPr>
          <w:noProof/>
        </w:rPr>
        <w:t xml:space="preserve"> </w:t>
      </w:r>
      <w:r w:rsidRPr="008B2C27">
        <w:t>67</w:t>
      </w:r>
      <w:r>
        <w:t>(34)</w:t>
      </w:r>
      <w:r w:rsidRPr="008B2C27">
        <w:t xml:space="preserve">:945–951. DOI: </w:t>
      </w:r>
      <w:hyperlink r:id="rId11" w:history="1">
        <w:r w:rsidRPr="008B2C27">
          <w:rPr>
            <w:rStyle w:val="Hyperlink"/>
          </w:rPr>
          <w:t>http://dx.doi.org/10.15585/mmwr.mm6734a2</w:t>
        </w:r>
      </w:hyperlink>
      <w:r w:rsidRPr="008B2C27">
        <w:t>.</w:t>
      </w:r>
    </w:p>
    <w:p w:rsidR="00B01721" w14:paraId="74923486" w14:textId="77777777">
      <w:pPr>
        <w:pStyle w:val="EndnoteText"/>
      </w:pPr>
    </w:p>
  </w:endnote>
  <w:endnote w:id="17">
    <w:p w:rsidR="00B01721" w14:paraId="6CB99622" w14:textId="10B48C19">
      <w:pPr>
        <w:pStyle w:val="EndnoteText"/>
        <w:rPr>
          <w:rStyle w:val="Hyperlink"/>
        </w:rPr>
      </w:pPr>
      <w:r>
        <w:rPr>
          <w:rStyle w:val="EndnoteReference"/>
        </w:rPr>
        <w:endnoteRef/>
      </w:r>
      <w:r>
        <w:t xml:space="preserve"> Additional information on HHS Secretary’s initiative to reduce opioid-related overdoses and opioid use disorder, </w:t>
      </w:r>
      <w:hyperlink r:id="rId12" w:history="1">
        <w:r w:rsidRPr="00401D3D">
          <w:rPr>
            <w:rStyle w:val="Hyperlink"/>
          </w:rPr>
          <w:t>http://aspe.hhs.gov/sp/reports/2015/OpioidInitiative/ib_OpioidInitiative.cfm</w:t>
        </w:r>
      </w:hyperlink>
    </w:p>
    <w:p w:rsidR="00B01721" w14:paraId="778CAB8F" w14:textId="77777777">
      <w:pPr>
        <w:pStyle w:val="EndnoteText"/>
      </w:pPr>
    </w:p>
  </w:endnote>
  <w:endnote w:id="18">
    <w:p w:rsidR="00B01721" w14:paraId="07BA9685" w14:textId="7C970617">
      <w:pPr>
        <w:pStyle w:val="EndnoteText"/>
        <w:rPr>
          <w:noProof/>
        </w:rPr>
      </w:pPr>
      <w:r>
        <w:rPr>
          <w:rStyle w:val="EndnoteReference"/>
        </w:rPr>
        <w:endnoteRef/>
      </w:r>
      <w:r>
        <w:t xml:space="preserve"> </w:t>
      </w:r>
      <w:r>
        <w:fldChar w:fldCharType="begin"/>
      </w:r>
      <w:r>
        <w:instrText xml:space="preserve"> ADDIN EN.CITE &lt;EndNote&gt;&lt;Cite&gt;&lt;Author&gt;Johnson&lt;/Author&gt;&lt;Year&gt;2014&lt;/Year&gt;&lt;RecNum&gt;12&lt;/RecNum&gt;&lt;DisplayText&gt;Johnson, H., et al. (2014). &amp;quot;Decline in drug overdose deaths after state policy changes - Florida, 2010-2012.&amp;quot; &lt;style face="underline"&gt;Morbidity and Mortality Weekly Report&lt;/style&gt; &lt;style face="bold"&gt;63&lt;/style&gt;(26): 569-574.&amp;#xD;&amp;#x9;&lt;/DisplayText&gt;&lt;record&gt;&lt;rec-number&gt;12&lt;/rec-number&gt;&lt;foreign-keys&gt;&lt;key app="EN" db-id="rr0ev9z2i5rafvefstmxt9riwttsrfsrwvar" timestamp="1454691818"&gt;12&lt;/key&gt;&lt;/foreign-keys&gt;&lt;ref-type name="Journal Article"&gt;17&lt;/ref-type&gt;&lt;contributors&gt;&lt;authors&gt;&lt;author&gt;Hal Johnson&lt;/author&gt;&lt;author&gt;Leonard Paulozzi&lt;/author&gt;&lt;author&gt;Christina Porucznik&lt;/author&gt;&lt;author&gt;Karin Mack&lt;/author&gt;&lt;author&gt;Blake Herter&lt;/author&gt;&lt;/authors&gt;&lt;/contributors&gt;&lt;titles&gt;&lt;title&gt;Decline in drug overdose deaths after state policy changes - Florida, 2010-2012&lt;/title&gt;&lt;secondary-title&gt;Morbidity and Mortality Weekly Report&lt;/secondary-title&gt;&lt;/titles&gt;&lt;periodical&gt;&lt;full-title&gt;Morbidity and Mortality Weekly Report&lt;/full-title&gt;&lt;/periodical&gt;&lt;pages&gt;569-574&lt;/pages&gt;&lt;volume&gt;63&lt;/volume&gt;&lt;number&gt;26&lt;/number&gt;&lt;dates&gt;&lt;year&gt;2014&lt;/year&gt;&lt;/dates&gt;&lt;urls&gt;&lt;/urls&gt;&lt;/record&gt;&lt;/Cite&gt;&lt;/EndNote&gt;</w:instrText>
      </w:r>
      <w:r>
        <w:fldChar w:fldCharType="separate"/>
      </w:r>
      <w:r>
        <w:rPr>
          <w:noProof/>
        </w:rPr>
        <w:t xml:space="preserve">Johnson, H., et al. (2014). "Decline in drug overdose deaths after state policy changes - Florida, 2010-2012." </w:t>
      </w:r>
      <w:r w:rsidRPr="00F90563">
        <w:rPr>
          <w:noProof/>
          <w:u w:val="single"/>
        </w:rPr>
        <w:t>Morbidity and Mortality Weekly Report</w:t>
      </w:r>
      <w:r>
        <w:rPr>
          <w:noProof/>
        </w:rPr>
        <w:t xml:space="preserve"> </w:t>
      </w:r>
      <w:r w:rsidRPr="00F90563">
        <w:rPr>
          <w:b/>
          <w:noProof/>
        </w:rPr>
        <w:t>63</w:t>
      </w:r>
      <w:r>
        <w:rPr>
          <w:noProof/>
        </w:rPr>
        <w:t>(26): 569-574.</w:t>
      </w:r>
    </w:p>
    <w:p w:rsidR="00B01721" w14:paraId="56153FA9" w14:textId="1C2D2916">
      <w:pPr>
        <w:pStyle w:val="EndnoteText"/>
      </w:pPr>
      <w:r>
        <w:rPr>
          <w:noProof/>
        </w:rPr>
        <w:tab/>
      </w:r>
      <w:r>
        <w:fldChar w:fldCharType="end"/>
      </w:r>
    </w:p>
  </w:endnote>
  <w:endnote w:id="19">
    <w:p w:rsidR="00B01721" w14:paraId="58B92A03" w14:textId="6A573F9F">
      <w:pPr>
        <w:pStyle w:val="EndnoteText"/>
        <w:rPr>
          <w:noProof/>
        </w:rPr>
      </w:pPr>
      <w:r>
        <w:rPr>
          <w:rStyle w:val="EndnoteReference"/>
        </w:rPr>
        <w:endnoteRef/>
      </w:r>
      <w:r>
        <w:t xml:space="preserve"> </w:t>
      </w:r>
      <w:r>
        <w:fldChar w:fldCharType="begin"/>
      </w:r>
      <w:r>
        <w:instrText xml:space="preserve"> ADDIN EN.CITE &lt;EndNote&gt;&lt;Cite&gt;&lt;Author&gt;Paone&lt;/Author&gt;&lt;Year&gt;2015&lt;/Year&gt;&lt;RecNum&gt;13&lt;/RecNum&gt;&lt;DisplayText&gt;Paone, D., et al. (2015). &amp;quot;Decrease in rate of opioid analgesic overdose deaths.&amp;quot; Ibid. &lt;style face="bold"&gt;64&lt;/style&gt;(18): 491-494.&amp;#xD;&amp;#x9;&lt;/DisplayText&gt;&lt;record&gt;&lt;rec-number&gt;13&lt;/rec-number&gt;&lt;foreign-keys&gt;&lt;key app="EN" db-id="rr0ev9z2i5rafvefstmxt9riwttsrfsrwvar" timestamp="1454692199"&gt;13&lt;/key&gt;&lt;/foreign-keys&gt;&lt;ref-type name="Journal Article"&gt;17&lt;/ref-type&gt;&lt;contributors&gt;&lt;authors&gt;&lt;author&gt;Denise Paone&lt;/author&gt;&lt;author&gt;Ellenie Tuazon&lt;/author&gt;&lt;author&gt;Jessica Kattan&lt;/author&gt;&lt;author&gt;Michelle L. Nolan&lt;/author&gt;&lt;author&gt;Daniella Bradley O&amp;apos;Brien&lt;/author&gt;&lt;author&gt;Deborah Dowell&lt;/author&gt;&lt;author&gt;Thomas A. Farley&lt;/author&gt;&lt;author&gt;Hillary V. Kunins&lt;/author&gt;&lt;/authors&gt;&lt;/contributors&gt;&lt;titles&gt;&lt;title&gt;Decrease in rate of opioid analgesic overdose deaths&lt;/title&gt;&lt;secondary-title&gt;Morbidity and Mortality Weekly Report&lt;/secondary-title&gt;&lt;/titles&gt;&lt;periodical&gt;&lt;full-title&gt;Morbidity and Mortality Weekly Report&lt;/full-title&gt;&lt;/periodical&gt;&lt;pages&gt;491-494&lt;/pages&gt;&lt;volume&gt;64&lt;/volume&gt;&lt;number&gt;18&lt;/number&gt;&lt;dates&gt;&lt;year&gt;2015&lt;/year&gt;&lt;/dates&gt;&lt;urls&gt;&lt;/urls&gt;&lt;/record&gt;&lt;/Cite&gt;&lt;/EndNote&gt;</w:instrText>
      </w:r>
      <w:r>
        <w:fldChar w:fldCharType="separate"/>
      </w:r>
      <w:r>
        <w:rPr>
          <w:noProof/>
        </w:rPr>
        <w:t xml:space="preserve">Paone, D., et al. (2015). "Decrease in rate of opioid analgesic overdose deaths." Ibid. </w:t>
      </w:r>
      <w:r w:rsidRPr="00293BFE">
        <w:rPr>
          <w:b/>
          <w:noProof/>
        </w:rPr>
        <w:t>64</w:t>
      </w:r>
      <w:r>
        <w:rPr>
          <w:noProof/>
        </w:rPr>
        <w:t>(18): 491-494.</w:t>
      </w:r>
    </w:p>
    <w:p w:rsidR="00B01721" w14:paraId="2638AA37" w14:textId="528D9F7D">
      <w:pPr>
        <w:pStyle w:val="EndnoteText"/>
      </w:pPr>
      <w:r>
        <w:rPr>
          <w:noProof/>
        </w:rPr>
        <w:tab/>
      </w:r>
      <w:r>
        <w:fldChar w:fldCharType="end"/>
      </w:r>
    </w:p>
  </w:endnote>
  <w:endnote w:id="20">
    <w:p w:rsidR="00B01721" w:rsidP="001445C5" w14:paraId="430DE906" w14:textId="6341F4A0">
      <w:pPr>
        <w:pStyle w:val="EndnoteText"/>
        <w:rPr>
          <w:rStyle w:val="Hyperlink"/>
        </w:rPr>
      </w:pPr>
      <w:r>
        <w:rPr>
          <w:rStyle w:val="EndnoteReference"/>
        </w:rPr>
        <w:endnoteRef/>
      </w:r>
      <w:r>
        <w:t xml:space="preserve"> Additional information on HHS Secretary’s initiative to reduce opioid-related overdoses and opioid use disorder,</w:t>
      </w:r>
      <w:r>
        <w:rPr>
          <w:rStyle w:val="Hyperlink"/>
        </w:rPr>
        <w:t xml:space="preserve"> </w:t>
      </w:r>
      <w:hyperlink r:id="rId12" w:history="1">
        <w:r w:rsidRPr="00401D3D">
          <w:rPr>
            <w:rStyle w:val="Hyperlink"/>
          </w:rPr>
          <w:t>http://aspe.hhs.gov/sp/reports/2015/OpioidInitiative/ib_OpioidInitiative.cfm</w:t>
        </w:r>
      </w:hyperlink>
      <w:r>
        <w:t>.</w:t>
      </w:r>
    </w:p>
    <w:p w:rsidR="00B01721" w14:paraId="7C205218" w14:textId="66169076">
      <w:pPr>
        <w:pStyle w:val="EndnoteText"/>
      </w:pPr>
    </w:p>
  </w:endnote>
  <w:endnote w:id="21">
    <w:p w:rsidR="00B01721" w14:paraId="0AB30FC5" w14:textId="35437D57">
      <w:pPr>
        <w:pStyle w:val="EndnoteText"/>
        <w:rPr>
          <w:noProof/>
        </w:rPr>
      </w:pPr>
      <w:r>
        <w:rPr>
          <w:rStyle w:val="EndnoteReference"/>
        </w:rPr>
        <w:endnoteRef/>
      </w:r>
      <w:r>
        <w:fldChar w:fldCharType="begin"/>
      </w:r>
      <w:r>
        <w:instrText xml:space="preserve"> ADDIN EN.CITE &lt;EndNote&gt;&lt;Cite&gt;&lt;Author&gt;Centers for Disease Control and Prevention&lt;/Author&gt;&lt;RecNum&gt;17&lt;/RecNum&gt;&lt;DisplayText&gt;Centers for Disease Control and Prevention (October 26, 2015). &amp;quot;CDC Health Advisory: Increases in fentanyl drug confiscations and fentanyl-related overdose fatalities.&amp;quot; &lt;style face="underline"&gt;HAN&lt;/style&gt; CDCHAN-00384. Retrieved February 5, 2016, from http://emergency.cdc.gov/han/han00384.asp.&amp;#xD;&amp;#x9;&lt;/DisplayText&gt;&lt;record&gt;&lt;rec-number&gt;17&lt;/rec-number&gt;&lt;foreign-keys&gt;&lt;key app="EN" db-id="rr0ev9z2i5rafvefstmxt9riwttsrfsrwvar" timestamp="1454694682"&gt;17&lt;/key&gt;&lt;/foreign-keys&gt;&lt;ref-type name="Web Page"&gt;12&lt;/ref-type&gt;&lt;contributors&gt;&lt;authors&gt;&lt;author&gt;Centers for Disease Control and Prevention,&lt;/author&gt;&lt;/authors&gt;&lt;/contributors&gt;&lt;titles&gt;&lt;title&gt;CDC Health Advisory: Increases in fentanyl drug confiscations and fentanyl-related overdose fatalities&lt;/title&gt;&lt;secondary-title&gt;HAN&lt;/secondary-title&gt;&lt;/titles&gt;&lt;volume&gt;2016&lt;/volume&gt;&lt;number&gt;February 5&lt;/number&gt;&lt;edition&gt;CDCHAN-00384&lt;/edition&gt;&lt;dates&gt;&lt;pub-dates&gt;&lt;date&gt;October 26, 2015&lt;/date&gt;&lt;/pub-dates&gt;&lt;/dates&gt;&lt;publisher&gt;CDC&lt;/publisher&gt;&lt;urls&gt;&lt;related-urls&gt;&lt;url&gt;http://emergency.cdc.gov/han/han00384.asp&lt;/url&gt;&lt;/related-urls&gt;&lt;/urls&gt;&lt;/record&gt;&lt;/Cite&gt;&lt;/EndNote&gt;</w:instrText>
      </w:r>
      <w:r>
        <w:fldChar w:fldCharType="separate"/>
      </w:r>
      <w:r w:rsidRPr="00A33768">
        <w:t xml:space="preserve"> </w:t>
      </w:r>
      <w:r w:rsidRPr="000A64A8">
        <w:t xml:space="preserve">CDC. </w:t>
      </w:r>
      <w:r w:rsidRPr="002A3EB4">
        <w:t>Increases in Fentanyl Drug Confiscations and Fentanyl-related Overdose Fatalities</w:t>
      </w:r>
      <w:r>
        <w:t>. HAN no. 384</w:t>
      </w:r>
      <w:r w:rsidRPr="000A64A8">
        <w:t>. Atlanta, GA: US Department of Heal</w:t>
      </w:r>
      <w:r>
        <w:t>th and Human Services, CDC; 2015</w:t>
      </w:r>
      <w:r w:rsidRPr="000A64A8">
        <w:t xml:space="preserve">. </w:t>
      </w:r>
      <w:hyperlink r:id="rId13" w:history="1">
        <w:r w:rsidRPr="000A64A8">
          <w:rPr>
            <w:rStyle w:val="Hyperlink"/>
            <w:lang w:val="en"/>
          </w:rPr>
          <w:t>https://emergency.cdc.gov/han/han00384.asp</w:t>
        </w:r>
      </w:hyperlink>
      <w:r>
        <w:rPr>
          <w:rStyle w:val="Hyperlink"/>
          <w:lang w:val="en"/>
        </w:rPr>
        <w:t>.</w:t>
      </w:r>
    </w:p>
    <w:p w:rsidR="00B01721" w14:paraId="28A358E3" w14:textId="1270A813">
      <w:pPr>
        <w:pStyle w:val="EndnoteText"/>
      </w:pPr>
      <w:r>
        <w:rPr>
          <w:noProof/>
        </w:rPr>
        <w:tab/>
      </w:r>
      <w:r>
        <w:fldChar w:fldCharType="end"/>
      </w:r>
    </w:p>
  </w:endnote>
  <w:endnote w:id="22">
    <w:p w:rsidR="00B01721" w:rsidRPr="008B2C27" w:rsidP="00A86E9D" w14:paraId="519A611F" w14:textId="77777777">
      <w:pPr>
        <w:pStyle w:val="EndnoteText"/>
      </w:pPr>
      <w:r w:rsidRPr="008B2C27">
        <w:rPr>
          <w:rStyle w:val="EndnoteReference"/>
        </w:rPr>
        <w:endnoteRef/>
      </w:r>
      <w:r w:rsidRPr="008B2C27">
        <w:t xml:space="preserve"> Mattson</w:t>
      </w:r>
      <w:r>
        <w:t>,</w:t>
      </w:r>
      <w:r w:rsidRPr="008B2C27">
        <w:t xml:space="preserve"> C</w:t>
      </w:r>
      <w:r>
        <w:t>.</w:t>
      </w:r>
      <w:r w:rsidRPr="008B2C27">
        <w:t>L</w:t>
      </w:r>
      <w:r>
        <w:t>.</w:t>
      </w:r>
      <w:r w:rsidRPr="008B2C27">
        <w:t xml:space="preserve">, </w:t>
      </w:r>
      <w:r>
        <w:t>et al. (2018)</w:t>
      </w:r>
      <w:r w:rsidRPr="008B2C27">
        <w:t xml:space="preserve">. </w:t>
      </w:r>
      <w:r>
        <w:t>“</w:t>
      </w:r>
      <w:r w:rsidRPr="008B2C27">
        <w:t>Opportunities to Prevent Overdose Deaths Involving Prescription and Illicit Opioids, 11 States, July 2016–June 2017</w:t>
      </w:r>
      <w:r>
        <w:t>”</w:t>
      </w:r>
      <w:r w:rsidRPr="008B2C27">
        <w:t xml:space="preserve">. </w:t>
      </w:r>
      <w:r w:rsidRPr="008B2C27">
        <w:rPr>
          <w:noProof/>
          <w:u w:val="single"/>
        </w:rPr>
        <w:t>Morbidity and Mortality Weekly Report</w:t>
      </w:r>
      <w:r w:rsidRPr="008B2C27">
        <w:rPr>
          <w:noProof/>
        </w:rPr>
        <w:t xml:space="preserve"> </w:t>
      </w:r>
      <w:r w:rsidRPr="008B2C27">
        <w:t>67</w:t>
      </w:r>
      <w:r>
        <w:t>(34)</w:t>
      </w:r>
      <w:r w:rsidRPr="008B2C27">
        <w:t xml:space="preserve">:945–951. DOI: </w:t>
      </w:r>
      <w:hyperlink r:id="rId11" w:history="1">
        <w:r w:rsidRPr="008B2C27">
          <w:rPr>
            <w:rStyle w:val="Hyperlink"/>
          </w:rPr>
          <w:t>http://dx.doi.org/10.15585/mmwr.mm6734a2</w:t>
        </w:r>
      </w:hyperlink>
      <w:r w:rsidRPr="008B2C27">
        <w:t xml:space="preserve">. </w:t>
      </w:r>
    </w:p>
    <w:p w:rsidR="00B01721" w:rsidRPr="008B2C27" w:rsidP="00A86E9D" w14:paraId="2A8CC1A6" w14:textId="77777777">
      <w:pPr>
        <w:pStyle w:val="EndnoteText"/>
      </w:pPr>
    </w:p>
  </w:endnote>
  <w:endnote w:id="23">
    <w:p w:rsidR="00E51FB7" w14:paraId="7EE3BAB6" w14:textId="0AAEB71F">
      <w:pPr>
        <w:pStyle w:val="EndnoteText"/>
      </w:pPr>
      <w:r>
        <w:rPr>
          <w:rStyle w:val="EndnoteReference"/>
        </w:rPr>
        <w:endnoteRef/>
      </w:r>
      <w:r>
        <w:t xml:space="preserve"> </w:t>
      </w:r>
      <w:r w:rsidRPr="006E5FCA">
        <w:t>O’Donnell</w:t>
      </w:r>
      <w:r>
        <w:t>,</w:t>
      </w:r>
      <w:r w:rsidRPr="006E5FCA">
        <w:t xml:space="preserve"> J</w:t>
      </w:r>
      <w:r>
        <w:t>., et al. (2021). “</w:t>
      </w:r>
      <w:r w:rsidRPr="006E5FCA">
        <w:t>Trends in and Characteristics of Drug Overdose Deaths Involving Illicitly Manufactured Fentanlys — United States, 2019–2020</w:t>
      </w:r>
      <w:r>
        <w:t>”</w:t>
      </w:r>
      <w:r w:rsidRPr="006E5FCA">
        <w:t xml:space="preserve">. </w:t>
      </w:r>
      <w:r>
        <w:t xml:space="preserve">Morbidity and Mortality Weekly Report </w:t>
      </w:r>
      <w:r w:rsidRPr="006E5FCA">
        <w:t xml:space="preserve">70:1740-1746. DOI: </w:t>
      </w:r>
      <w:hyperlink r:id="rId14" w:history="1">
        <w:r w:rsidRPr="006E5FCA">
          <w:rPr>
            <w:rStyle w:val="Hyperlink"/>
          </w:rPr>
          <w:t>http://dx.doi.org/10.15585/mmwr.mm7050e3</w:t>
        </w:r>
      </w:hyperlink>
      <w:r w:rsidRPr="006E5FCA">
        <w:t>.</w:t>
      </w:r>
    </w:p>
    <w:p w:rsidR="00E51FB7" w14:paraId="6BB3D5E8" w14:textId="77777777">
      <w:pPr>
        <w:pStyle w:val="EndnoteText"/>
      </w:pPr>
    </w:p>
  </w:endnote>
  <w:endnote w:id="24">
    <w:p w:rsidR="00E51FB7" w:rsidRPr="006E5FCA" w:rsidP="00E51FB7" w14:paraId="6D222794" w14:textId="77777777">
      <w:pPr>
        <w:rPr>
          <w:szCs w:val="20"/>
        </w:rPr>
      </w:pPr>
      <w:r>
        <w:rPr>
          <w:rStyle w:val="EndnoteReference"/>
        </w:rPr>
        <w:endnoteRef/>
      </w:r>
      <w:r>
        <w:t xml:space="preserve"> </w:t>
      </w:r>
      <w:r>
        <w:rPr>
          <w:szCs w:val="20"/>
        </w:rPr>
        <w:t>Kariisa, M., et al (2021)</w:t>
      </w:r>
      <w:r w:rsidRPr="006E5FCA">
        <w:rPr>
          <w:szCs w:val="20"/>
        </w:rPr>
        <w:t xml:space="preserve">. </w:t>
      </w:r>
      <w:r>
        <w:rPr>
          <w:szCs w:val="20"/>
        </w:rPr>
        <w:t>“</w:t>
      </w:r>
      <w:r w:rsidRPr="008F0E9F">
        <w:rPr>
          <w:i/>
          <w:iCs/>
          <w:szCs w:val="20"/>
        </w:rPr>
        <w:t>Notes from the field</w:t>
      </w:r>
      <w:r>
        <w:rPr>
          <w:szCs w:val="20"/>
        </w:rPr>
        <w:t>: Xylazine Detection and Involvement in Drug Overdose Deaths</w:t>
      </w:r>
      <w:r w:rsidRPr="006E5FCA">
        <w:rPr>
          <w:szCs w:val="20"/>
        </w:rPr>
        <w:t xml:space="preserve"> — United States, 2019</w:t>
      </w:r>
      <w:r>
        <w:rPr>
          <w:szCs w:val="20"/>
        </w:rPr>
        <w:t>”</w:t>
      </w:r>
      <w:r w:rsidRPr="006E5FCA">
        <w:rPr>
          <w:szCs w:val="20"/>
        </w:rPr>
        <w:t xml:space="preserve">. </w:t>
      </w:r>
      <w:r>
        <w:rPr>
          <w:szCs w:val="20"/>
        </w:rPr>
        <w:t xml:space="preserve">Morbidity and Mortality Weekly Report </w:t>
      </w:r>
      <w:r w:rsidRPr="006E5FCA">
        <w:rPr>
          <w:szCs w:val="20"/>
        </w:rPr>
        <w:t>70:1</w:t>
      </w:r>
      <w:r>
        <w:rPr>
          <w:szCs w:val="20"/>
        </w:rPr>
        <w:t>300</w:t>
      </w:r>
      <w:r w:rsidRPr="006E5FCA">
        <w:rPr>
          <w:szCs w:val="20"/>
        </w:rPr>
        <w:t>-1</w:t>
      </w:r>
      <w:r>
        <w:rPr>
          <w:szCs w:val="20"/>
        </w:rPr>
        <w:t>302</w:t>
      </w:r>
      <w:r w:rsidRPr="006E5FCA">
        <w:rPr>
          <w:szCs w:val="20"/>
        </w:rPr>
        <w:t xml:space="preserve">. DOI: </w:t>
      </w:r>
      <w:hyperlink r:id="rId15" w:history="1">
        <w:r>
          <w:rPr>
            <w:rStyle w:val="Hyperlink"/>
            <w:szCs w:val="20"/>
          </w:rPr>
          <w:t>http://dx.doi.org/10.15585/mmwr.mm7037a4</w:t>
        </w:r>
      </w:hyperlink>
      <w:r w:rsidRPr="006E5FCA">
        <w:rPr>
          <w:szCs w:val="20"/>
        </w:rPr>
        <w:t xml:space="preserve">. </w:t>
      </w:r>
    </w:p>
    <w:p w:rsidR="00E51FB7" w14:paraId="77E966BB" w14:textId="2EF4155C">
      <w:pPr>
        <w:pStyle w:val="EndnoteText"/>
      </w:pPr>
    </w:p>
    <w:p w:rsidR="00E51FB7" w14:paraId="64E431C0" w14:textId="77777777">
      <w:pPr>
        <w:pStyle w:val="EndnoteText"/>
      </w:pPr>
    </w:p>
  </w:endnote>
  <w:endnote w:id="25">
    <w:p w:rsidR="00E51FB7" w:rsidRPr="006E5FCA" w:rsidP="00E51FB7" w14:paraId="175DBCA4" w14:textId="77777777">
      <w:pPr>
        <w:rPr>
          <w:szCs w:val="20"/>
        </w:rPr>
      </w:pPr>
      <w:r>
        <w:rPr>
          <w:rStyle w:val="EndnoteReference"/>
        </w:rPr>
        <w:endnoteRef/>
      </w:r>
      <w:r>
        <w:t xml:space="preserve"> </w:t>
      </w:r>
      <w:r>
        <w:rPr>
          <w:szCs w:val="20"/>
        </w:rPr>
        <w:t>Liu, S., et al (2021)</w:t>
      </w:r>
      <w:r w:rsidRPr="006E5FCA">
        <w:rPr>
          <w:szCs w:val="20"/>
        </w:rPr>
        <w:t xml:space="preserve">. </w:t>
      </w:r>
      <w:r>
        <w:rPr>
          <w:szCs w:val="20"/>
        </w:rPr>
        <w:t>“</w:t>
      </w:r>
      <w:r w:rsidRPr="006E5FCA">
        <w:rPr>
          <w:szCs w:val="20"/>
        </w:rPr>
        <w:t xml:space="preserve">Trends in </w:t>
      </w:r>
      <w:r>
        <w:rPr>
          <w:szCs w:val="20"/>
        </w:rPr>
        <w:t>Nonfatal and Fatal Overdoses Involving Benzodiazepines</w:t>
      </w:r>
      <w:r w:rsidRPr="006E5FCA">
        <w:rPr>
          <w:szCs w:val="20"/>
        </w:rPr>
        <w:t xml:space="preserve"> — </w:t>
      </w:r>
      <w:r>
        <w:rPr>
          <w:szCs w:val="20"/>
        </w:rPr>
        <w:t>38 States and the District of Columbia</w:t>
      </w:r>
      <w:r w:rsidRPr="006E5FCA">
        <w:rPr>
          <w:szCs w:val="20"/>
        </w:rPr>
        <w:t>, 2019–2020</w:t>
      </w:r>
      <w:r>
        <w:rPr>
          <w:szCs w:val="20"/>
        </w:rPr>
        <w:t>”</w:t>
      </w:r>
      <w:r w:rsidRPr="006E5FCA">
        <w:rPr>
          <w:szCs w:val="20"/>
        </w:rPr>
        <w:t xml:space="preserve">. </w:t>
      </w:r>
      <w:r>
        <w:rPr>
          <w:szCs w:val="20"/>
        </w:rPr>
        <w:t xml:space="preserve">Morbidity and Mortality Weekly Report </w:t>
      </w:r>
      <w:r w:rsidRPr="006E5FCA">
        <w:rPr>
          <w:szCs w:val="20"/>
        </w:rPr>
        <w:t>70:1</w:t>
      </w:r>
      <w:r>
        <w:rPr>
          <w:szCs w:val="20"/>
        </w:rPr>
        <w:t>136</w:t>
      </w:r>
      <w:r w:rsidRPr="006E5FCA">
        <w:rPr>
          <w:szCs w:val="20"/>
        </w:rPr>
        <w:t>-1</w:t>
      </w:r>
      <w:r>
        <w:rPr>
          <w:szCs w:val="20"/>
        </w:rPr>
        <w:t>141</w:t>
      </w:r>
      <w:r w:rsidRPr="006E5FCA">
        <w:rPr>
          <w:szCs w:val="20"/>
        </w:rPr>
        <w:t xml:space="preserve">. DOI: </w:t>
      </w:r>
      <w:hyperlink r:id="rId16" w:history="1">
        <w:r>
          <w:rPr>
            <w:rStyle w:val="Hyperlink"/>
            <w:szCs w:val="20"/>
          </w:rPr>
          <w:t>http://dx.doi.org/10.15585/mmwr.mm7034a2</w:t>
        </w:r>
      </w:hyperlink>
      <w:r w:rsidRPr="006E5FCA">
        <w:rPr>
          <w:szCs w:val="20"/>
        </w:rPr>
        <w:t xml:space="preserve">. </w:t>
      </w:r>
    </w:p>
    <w:p w:rsidR="00E51FB7" w14:paraId="6A80717C" w14:textId="021A9C0D">
      <w:pPr>
        <w:pStyle w:val="EndnoteText"/>
      </w:pPr>
    </w:p>
  </w:endnote>
  <w:endnote w:id="26">
    <w:p w:rsidR="00E51FB7" w14:paraId="7F762BD4" w14:textId="68EBBCD7">
      <w:pPr>
        <w:pStyle w:val="EndnoteText"/>
        <w:rPr>
          <w:rStyle w:val="normaltextrun"/>
          <w:color w:val="000000"/>
          <w:shd w:val="clear" w:color="auto" w:fill="FFFFFF"/>
        </w:rPr>
      </w:pPr>
      <w:r>
        <w:rPr>
          <w:rStyle w:val="EndnoteReference"/>
        </w:rPr>
        <w:endnoteRef/>
      </w:r>
      <w:r>
        <w:t xml:space="preserve"> </w:t>
      </w:r>
      <w:r w:rsidRPr="00081534">
        <w:rPr>
          <w:rStyle w:val="normaltextrun"/>
          <w:color w:val="000000"/>
          <w:shd w:val="clear" w:color="auto" w:fill="FFFFFF"/>
        </w:rPr>
        <w:t xml:space="preserve">O’Donnell J, Gladden RM, </w:t>
      </w:r>
      <w:r w:rsidRPr="00081534">
        <w:rPr>
          <w:rStyle w:val="spellingerror"/>
          <w:color w:val="000000"/>
          <w:shd w:val="clear" w:color="auto" w:fill="FFFFFF"/>
        </w:rPr>
        <w:t>Kariisa</w:t>
      </w:r>
      <w:r w:rsidRPr="00081534">
        <w:rPr>
          <w:rStyle w:val="normaltextrun"/>
          <w:color w:val="000000"/>
          <w:shd w:val="clear" w:color="auto" w:fill="FFFFFF"/>
        </w:rPr>
        <w:t xml:space="preserve"> M, Mattson CL. Using death scene and toxicology evidence to define involvement of heroin, pharmaceutical morphine, illicitly manufactured fentanyl, and pharmaceutical fentanyl in opioid overdose deaths, 38 states and the District of Columbia, January 2018–December 2019. Addiction. </w:t>
      </w:r>
      <w:r w:rsidRPr="00081534">
        <w:rPr>
          <w:rStyle w:val="spellingerror"/>
          <w:color w:val="000000"/>
          <w:shd w:val="clear" w:color="auto" w:fill="FFFFFF"/>
        </w:rPr>
        <w:t>doi</w:t>
      </w:r>
      <w:r w:rsidRPr="00081534">
        <w:rPr>
          <w:rStyle w:val="normaltextrun"/>
          <w:color w:val="000000"/>
          <w:shd w:val="clear" w:color="auto" w:fill="FFFFFF"/>
        </w:rPr>
        <w:t xml:space="preserve">: 10.1111/add.15768. </w:t>
      </w:r>
      <w:r w:rsidRPr="00081534">
        <w:rPr>
          <w:rStyle w:val="spellingerror"/>
          <w:color w:val="000000"/>
          <w:shd w:val="clear" w:color="auto" w:fill="FFFFFF"/>
        </w:rPr>
        <w:t>Epub</w:t>
      </w:r>
      <w:r w:rsidRPr="00081534">
        <w:rPr>
          <w:rStyle w:val="normaltextrun"/>
          <w:color w:val="000000"/>
          <w:shd w:val="clear" w:color="auto" w:fill="FFFFFF"/>
        </w:rPr>
        <w:t xml:space="preserve"> 2021 Dec 9.</w:t>
      </w:r>
    </w:p>
    <w:p w:rsidR="00E51FB7" w14:paraId="36B8679C" w14:textId="77777777">
      <w:pPr>
        <w:pStyle w:val="EndnoteText"/>
      </w:pPr>
    </w:p>
  </w:endnote>
  <w:endnote w:id="27">
    <w:p w:rsidR="00E51FB7" w14:paraId="67A0B32F" w14:textId="6E0E8F84">
      <w:pPr>
        <w:pStyle w:val="EndnoteText"/>
      </w:pPr>
      <w:r>
        <w:rPr>
          <w:rStyle w:val="EndnoteReference"/>
        </w:rPr>
        <w:endnoteRef/>
      </w:r>
      <w:r>
        <w:t xml:space="preserve"> </w:t>
      </w:r>
      <w:r w:rsidRPr="006E5FCA">
        <w:t>O’Donnell</w:t>
      </w:r>
      <w:r>
        <w:t>,</w:t>
      </w:r>
      <w:r w:rsidRPr="006E5FCA">
        <w:t xml:space="preserve"> J</w:t>
      </w:r>
      <w:r>
        <w:t>., et al. (2020). “</w:t>
      </w:r>
      <w:r>
        <w:rPr>
          <w:i/>
          <w:iCs/>
        </w:rPr>
        <w:t>Vital Signs:</w:t>
      </w:r>
      <w:r>
        <w:t xml:space="preserve"> Characteristics of Drug Overdose Deaths Involving Opioids and Stimulants </w:t>
      </w:r>
      <w:r w:rsidRPr="006E5FCA">
        <w:t>—</w:t>
      </w:r>
      <w:r>
        <w:t xml:space="preserve"> 24 States and the District of Columbia, January-June 2019”. Morbidity and Mortality Weekly Report 69</w:t>
      </w:r>
      <w:r w:rsidRPr="006E5FCA">
        <w:t xml:space="preserve">:1740-1746. DOI: </w:t>
      </w:r>
      <w:hyperlink r:id="rId14" w:history="1">
        <w:r w:rsidRPr="006E5FCA">
          <w:rPr>
            <w:rStyle w:val="Hyperlink"/>
          </w:rPr>
          <w:t>http://dx.doi.org/10.15585/mmwr.mm7050e3</w:t>
        </w:r>
      </w:hyperlink>
      <w:r w:rsidRPr="006E5FCA">
        <w:t>.</w:t>
      </w:r>
    </w:p>
    <w:p w:rsidR="00E51FB7" w14:paraId="3FA4ABF2" w14:textId="77777777">
      <w:pPr>
        <w:pStyle w:val="EndnoteText"/>
      </w:pPr>
    </w:p>
  </w:endnote>
  <w:endnote w:id="28">
    <w:p w:rsidR="00E51FB7" w:rsidP="00E51FB7" w14:paraId="78DC4AD4" w14:textId="77777777">
      <w:pPr>
        <w:pStyle w:val="EndnoteText"/>
      </w:pPr>
      <w:r>
        <w:rPr>
          <w:rStyle w:val="EndnoteReference"/>
        </w:rPr>
        <w:endnoteRef/>
      </w:r>
      <w:r>
        <w:t xml:space="preserve"> </w:t>
      </w:r>
      <w:r w:rsidRPr="006E5FCA">
        <w:t>O’Donnell</w:t>
      </w:r>
      <w:r>
        <w:t>,</w:t>
      </w:r>
      <w:r w:rsidRPr="006E5FCA">
        <w:t xml:space="preserve"> J</w:t>
      </w:r>
      <w:r>
        <w:t>., et al. (2020). “</w:t>
      </w:r>
      <w:r>
        <w:rPr>
          <w:i/>
          <w:iCs/>
        </w:rPr>
        <w:t>Notes from the Field:</w:t>
      </w:r>
      <w:r>
        <w:t xml:space="preserve"> Opioid-Involved Overdose Deaths with Fentanyl or Fentanyl Analogs Detected </w:t>
      </w:r>
      <w:r w:rsidRPr="006E5FCA">
        <w:t>—</w:t>
      </w:r>
      <w:r>
        <w:t xml:space="preserve"> 28 States and the District of Columbia, July 2016-December 2018”. Morbidity and Mortality Weekly Report 69</w:t>
      </w:r>
      <w:r w:rsidRPr="006E5FCA">
        <w:t>:</w:t>
      </w:r>
      <w:r>
        <w:t>271</w:t>
      </w:r>
      <w:r w:rsidRPr="006E5FCA">
        <w:t>-</w:t>
      </w:r>
      <w:r>
        <w:t>273</w:t>
      </w:r>
      <w:r w:rsidRPr="006E5FCA">
        <w:t xml:space="preserve">. DOI: </w:t>
      </w:r>
      <w:hyperlink r:id="rId17" w:history="1">
        <w:r>
          <w:rPr>
            <w:rStyle w:val="Hyperlink"/>
          </w:rPr>
          <w:t>http://dx.doi.org/10.15585/mmwr.mm6910a4</w:t>
        </w:r>
      </w:hyperlink>
      <w:r w:rsidRPr="006E5FCA">
        <w:t>.</w:t>
      </w:r>
    </w:p>
    <w:p w:rsidR="00E51FB7" w14:paraId="22F5A41B" w14:textId="362F972F">
      <w:pPr>
        <w:pStyle w:val="EndnoteText"/>
      </w:pPr>
    </w:p>
  </w:endnote>
  <w:endnote w:id="29">
    <w:p w:rsidR="00B01721" w:rsidP="00BF1CE2" w14:paraId="4155E9EA" w14:textId="141BCF92">
      <w:pPr>
        <w:pStyle w:val="Default"/>
      </w:pPr>
      <w:r w:rsidRPr="00BF1CE2">
        <w:rPr>
          <w:rStyle w:val="EndnoteReference"/>
          <w:sz w:val="20"/>
          <w:szCs w:val="20"/>
        </w:rPr>
        <w:endnoteRef/>
      </w:r>
      <w:r w:rsidRPr="00BF1CE2">
        <w:rPr>
          <w:sz w:val="20"/>
          <w:szCs w:val="20"/>
        </w:rPr>
        <w:t xml:space="preserve"> </w:t>
      </w:r>
      <w:r w:rsidRPr="00BF1CE2">
        <w:rPr>
          <w:color w:val="auto"/>
          <w:sz w:val="20"/>
          <w:szCs w:val="20"/>
        </w:rPr>
        <w:t xml:space="preserve">U.S. Drug Enforcement Administration, Diversion Control Division. (2018). </w:t>
      </w:r>
      <w:r w:rsidRPr="00BF1CE2">
        <w:rPr>
          <w:i/>
          <w:iCs/>
          <w:color w:val="auto"/>
          <w:sz w:val="20"/>
          <w:szCs w:val="20"/>
        </w:rPr>
        <w:t>2017 Medical Examiner/Coroner Office Survey Report</w:t>
      </w:r>
      <w:r w:rsidRPr="00BF1CE2">
        <w:rPr>
          <w:color w:val="auto"/>
          <w:sz w:val="20"/>
          <w:szCs w:val="20"/>
        </w:rPr>
        <w:t>. Springfield, VA: U.S. Drug Enforcement Administration.</w:t>
      </w:r>
    </w:p>
    <w:p w:rsidR="00B01721" w:rsidRPr="00387EE8" w:rsidP="00BF1CE2" w14:paraId="09F6E0EB" w14:textId="77777777">
      <w:pPr>
        <w:pStyle w:val="Default"/>
      </w:pPr>
    </w:p>
  </w:endnote>
  <w:endnote w:id="30">
    <w:p w:rsidR="00B01721" w:rsidP="006B6A4E" w14:paraId="17F8E111" w14:textId="506780D4">
      <w:pPr>
        <w:pStyle w:val="Default"/>
        <w:rPr>
          <w:color w:val="auto"/>
          <w:sz w:val="20"/>
          <w:szCs w:val="20"/>
        </w:rPr>
      </w:pPr>
      <w:r w:rsidRPr="00B655EC">
        <w:rPr>
          <w:rStyle w:val="EndnoteReference"/>
          <w:sz w:val="20"/>
          <w:szCs w:val="20"/>
        </w:rPr>
        <w:endnoteRef/>
      </w:r>
      <w:r w:rsidRPr="00B655EC">
        <w:rPr>
          <w:sz w:val="20"/>
          <w:szCs w:val="20"/>
        </w:rPr>
        <w:t xml:space="preserve"> </w:t>
      </w:r>
      <w:r w:rsidRPr="00B655EC">
        <w:rPr>
          <w:color w:val="auto"/>
          <w:sz w:val="20"/>
          <w:szCs w:val="20"/>
        </w:rPr>
        <w:t xml:space="preserve">U.S. Drug Enforcement Administration, Diversion Control Division. (2018). </w:t>
      </w:r>
      <w:r w:rsidRPr="00B655EC">
        <w:rPr>
          <w:i/>
          <w:iCs/>
          <w:color w:val="auto"/>
          <w:sz w:val="20"/>
          <w:szCs w:val="20"/>
        </w:rPr>
        <w:t>2017 Medical Examiner/Coroner Office Survey Report</w:t>
      </w:r>
      <w:r w:rsidRPr="00B655EC">
        <w:rPr>
          <w:color w:val="auto"/>
          <w:sz w:val="20"/>
          <w:szCs w:val="20"/>
        </w:rPr>
        <w:t>. Springfield, VA: U.S. Drug Enforcement Administration.</w:t>
      </w:r>
    </w:p>
    <w:p w:rsidR="00B01721" w:rsidRPr="00B655EC" w:rsidP="006B6A4E" w14:paraId="2DC624B3" w14:textId="77777777">
      <w:pPr>
        <w:pStyle w:val="Default"/>
        <w:rPr>
          <w:sz w:val="20"/>
          <w:szCs w:val="20"/>
        </w:rPr>
      </w:pPr>
    </w:p>
  </w:endnote>
  <w:endnote w:id="31">
    <w:p w:rsidR="00B01721" w14:paraId="58E4329C" w14:textId="16E7B030">
      <w:pPr>
        <w:pStyle w:val="EndnoteText"/>
      </w:pPr>
      <w:r>
        <w:rPr>
          <w:rStyle w:val="EndnoteReference"/>
        </w:rPr>
        <w:endnoteRef/>
      </w:r>
      <w:r>
        <w:t xml:space="preserve"> </w:t>
      </w:r>
      <w:r w:rsidRPr="00AA0D31">
        <w:t xml:space="preserve">Guy GP Jr., Haegerich TM, Evans ME, Losby JL, Young R, Jones CM. Vital Signs: Pharmacy-Based Naloxone Dispensing — United States, 2012–2018. MMWR Morb Mortal Wkly Rep 2019;68:679–686. DOI: </w:t>
      </w:r>
      <w:hyperlink r:id="rId18" w:history="1">
        <w:r w:rsidRPr="004E6946">
          <w:rPr>
            <w:rStyle w:val="Hyperlink"/>
          </w:rPr>
          <w:t>http://dx.doi.org/10.15585/mmwr.mm6831e1</w:t>
        </w:r>
      </w:hyperlink>
      <w:r w:rsidRPr="00AA0D31">
        <w:t>.</w:t>
      </w:r>
    </w:p>
    <w:p w:rsidR="00B01721" w14:paraId="515EE46C" w14:textId="77777777">
      <w:pPr>
        <w:pStyle w:val="EndnoteText"/>
      </w:pPr>
    </w:p>
  </w:endnote>
  <w:endnote w:id="32">
    <w:p w:rsidR="00B01721" w14:paraId="793243DA" w14:textId="7743E10A">
      <w:pPr>
        <w:pStyle w:val="EndnoteText"/>
      </w:pPr>
      <w:r>
        <w:rPr>
          <w:rStyle w:val="EndnoteReference"/>
        </w:rPr>
        <w:endnoteRef/>
      </w:r>
      <w:r>
        <w:t xml:space="preserve"> </w:t>
      </w:r>
      <w:r w:rsidRPr="008B2C27">
        <w:t>Mattson</w:t>
      </w:r>
      <w:r>
        <w:t>,</w:t>
      </w:r>
      <w:r w:rsidRPr="008B2C27">
        <w:t xml:space="preserve"> C</w:t>
      </w:r>
      <w:r>
        <w:t>.</w:t>
      </w:r>
      <w:r w:rsidRPr="008B2C27">
        <w:t>L</w:t>
      </w:r>
      <w:r>
        <w:t>.</w:t>
      </w:r>
      <w:r w:rsidRPr="008B2C27">
        <w:t xml:space="preserve">, </w:t>
      </w:r>
      <w:r>
        <w:t>et al. (2018)</w:t>
      </w:r>
      <w:r w:rsidRPr="008B2C27">
        <w:t xml:space="preserve">. </w:t>
      </w:r>
      <w:r>
        <w:t>“</w:t>
      </w:r>
      <w:r w:rsidRPr="008B2C27">
        <w:t>Opportunities to Prevent Overdose Deaths Involving Prescription and Illicit Opioids, 11 States, July 2016–June 2017</w:t>
      </w:r>
      <w:r>
        <w:t>”</w:t>
      </w:r>
      <w:r w:rsidRPr="008B2C27">
        <w:t xml:space="preserve">. </w:t>
      </w:r>
      <w:r w:rsidRPr="008B2C27">
        <w:rPr>
          <w:noProof/>
          <w:u w:val="single"/>
        </w:rPr>
        <w:t>Morbidity and Mortality Weekly Report</w:t>
      </w:r>
      <w:r w:rsidRPr="008B2C27">
        <w:rPr>
          <w:noProof/>
        </w:rPr>
        <w:t xml:space="preserve"> </w:t>
      </w:r>
      <w:r w:rsidRPr="008B2C27">
        <w:t>67</w:t>
      </w:r>
      <w:r>
        <w:t>(34)</w:t>
      </w:r>
      <w:r w:rsidRPr="008B2C27">
        <w:t xml:space="preserve">:945–951. DOI: </w:t>
      </w:r>
      <w:hyperlink r:id="rId11" w:history="1">
        <w:r w:rsidRPr="008B2C27">
          <w:rPr>
            <w:rStyle w:val="Hyperlink"/>
          </w:rPr>
          <w:t>http://dx.doi.org/10.15585/mmwr.mm6734a2</w:t>
        </w:r>
      </w:hyperlink>
      <w:r w:rsidRPr="008B2C27">
        <w:t>.</w:t>
      </w:r>
    </w:p>
    <w:p w:rsidR="00B01721" w14:paraId="021D28D5" w14:textId="77777777">
      <w:pPr>
        <w:pStyle w:val="EndnoteText"/>
      </w:pPr>
    </w:p>
  </w:endnote>
  <w:endnote w:id="33">
    <w:p w:rsidR="00B01721" w14:paraId="04602748" w14:textId="7D267592">
      <w:pPr>
        <w:pStyle w:val="EndnoteText"/>
      </w:pPr>
      <w:r>
        <w:rPr>
          <w:rStyle w:val="EndnoteReference"/>
        </w:rPr>
        <w:endnoteRef/>
      </w:r>
      <w:r>
        <w:t xml:space="preserve"> O’Donnell JK</w:t>
      </w:r>
      <w:r w:rsidRPr="0026326B">
        <w:t xml:space="preserve">, </w:t>
      </w:r>
      <w:r>
        <w:t>et al. (2017)</w:t>
      </w:r>
      <w:r w:rsidRPr="0026326B">
        <w:t xml:space="preserve">. </w:t>
      </w:r>
      <w:r>
        <w:t>“</w:t>
      </w:r>
      <w:r w:rsidRPr="0026326B">
        <w:t>Deaths Involving Fentanyl, Fentanyl Analogs, and U-47700 — 10 States, July–December 2016</w:t>
      </w:r>
      <w:r>
        <w:t>”</w:t>
      </w:r>
      <w:r w:rsidRPr="0026326B">
        <w:t xml:space="preserve">. </w:t>
      </w:r>
      <w:r w:rsidRPr="008B2C27">
        <w:rPr>
          <w:noProof/>
          <w:u w:val="single"/>
        </w:rPr>
        <w:t>Morbidity and Mortality Weekly Report</w:t>
      </w:r>
      <w:r w:rsidRPr="008B2C27">
        <w:rPr>
          <w:noProof/>
        </w:rPr>
        <w:t xml:space="preserve"> </w:t>
      </w:r>
      <w:r w:rsidRPr="0026326B">
        <w:t>66</w:t>
      </w:r>
      <w:r>
        <w:t>(43)</w:t>
      </w:r>
      <w:r w:rsidRPr="0026326B">
        <w:t xml:space="preserve">:1197–1202. DOI: </w:t>
      </w:r>
      <w:hyperlink r:id="rId6" w:history="1">
        <w:r w:rsidRPr="003C1FB5">
          <w:rPr>
            <w:rStyle w:val="Hyperlink"/>
          </w:rPr>
          <w:t>http://dx.doi.org/10.15585/mmwr.mm6643e1</w:t>
        </w:r>
      </w:hyperlink>
      <w:r w:rsidRPr="0026326B">
        <w:t>.</w:t>
      </w:r>
    </w:p>
  </w:endnote>
  <w:endnote w:id="34">
    <w:p w:rsidR="00B01721" w:rsidP="008D0E34" w14:paraId="38952DD8" w14:textId="77777777">
      <w:pPr>
        <w:pStyle w:val="EndnoteText"/>
      </w:pPr>
      <w:r>
        <w:rPr>
          <w:rStyle w:val="EndnoteReference"/>
        </w:rPr>
        <w:endnoteRef/>
      </w:r>
      <w:r>
        <w:t xml:space="preserve"> </w:t>
      </w:r>
      <w:r w:rsidRPr="008B2C27">
        <w:t>Mattson</w:t>
      </w:r>
      <w:r>
        <w:t>,</w:t>
      </w:r>
      <w:r w:rsidRPr="008B2C27">
        <w:t xml:space="preserve"> C</w:t>
      </w:r>
      <w:r>
        <w:t>.</w:t>
      </w:r>
      <w:r w:rsidRPr="008B2C27">
        <w:t>L</w:t>
      </w:r>
      <w:r>
        <w:t>.</w:t>
      </w:r>
      <w:r w:rsidRPr="008B2C27">
        <w:t xml:space="preserve">, </w:t>
      </w:r>
      <w:r>
        <w:t>et al. (2018)</w:t>
      </w:r>
      <w:r w:rsidRPr="008B2C27">
        <w:t xml:space="preserve">. </w:t>
      </w:r>
      <w:r>
        <w:t>“</w:t>
      </w:r>
      <w:r w:rsidRPr="008B2C27">
        <w:t>Opportunities to Prevent Overdose Deaths Involving Prescription and Illicit Opioids, 11 States, July 2016–June 2017</w:t>
      </w:r>
      <w:r>
        <w:t>”</w:t>
      </w:r>
      <w:r w:rsidRPr="008B2C27">
        <w:t xml:space="preserve">. </w:t>
      </w:r>
      <w:r w:rsidRPr="008B2C27">
        <w:rPr>
          <w:noProof/>
          <w:u w:val="single"/>
        </w:rPr>
        <w:t>Morbidity and Mortality Weekly Report</w:t>
      </w:r>
      <w:r w:rsidRPr="008B2C27">
        <w:rPr>
          <w:noProof/>
        </w:rPr>
        <w:t xml:space="preserve"> </w:t>
      </w:r>
      <w:r w:rsidRPr="008B2C27">
        <w:t>67</w:t>
      </w:r>
      <w:r>
        <w:t>(34)</w:t>
      </w:r>
      <w:r w:rsidRPr="008B2C27">
        <w:t xml:space="preserve">:945–951. DOI: </w:t>
      </w:r>
      <w:hyperlink r:id="rId11" w:history="1">
        <w:r w:rsidRPr="008B2C27">
          <w:rPr>
            <w:rStyle w:val="Hyperlink"/>
          </w:rPr>
          <w:t>http://dx.doi.org/10.15585/mmwr.mm6734a2</w:t>
        </w:r>
      </w:hyperlink>
      <w:r w:rsidRPr="008B2C27">
        <w:t>.</w:t>
      </w:r>
    </w:p>
    <w:p w:rsidR="00B01721" w:rsidP="00C4530C" w14:paraId="16596593" w14:textId="77777777">
      <w:pPr>
        <w:pStyle w:val="EndnoteText"/>
      </w:pPr>
    </w:p>
  </w:endnote>
  <w:endnote w:id="35">
    <w:p w:rsidR="00B01721" w:rsidP="001F5B8F" w14:paraId="0B413745" w14:textId="77777777">
      <w:pPr>
        <w:pStyle w:val="EndnoteText"/>
      </w:pPr>
      <w:r>
        <w:rPr>
          <w:rStyle w:val="EndnoteReference"/>
        </w:rPr>
        <w:endnoteRef/>
      </w:r>
      <w:r>
        <w:t xml:space="preserve"> O’Donnell JK</w:t>
      </w:r>
      <w:r w:rsidRPr="0026326B">
        <w:t xml:space="preserve">, </w:t>
      </w:r>
      <w:r>
        <w:t>et al. (2017)</w:t>
      </w:r>
      <w:r w:rsidRPr="0026326B">
        <w:t xml:space="preserve">. </w:t>
      </w:r>
      <w:r>
        <w:t>“</w:t>
      </w:r>
      <w:r w:rsidRPr="0026326B">
        <w:t>Deaths Involving Fentanyl, Fentanyl Analogs, and U-47700 — 10 States, July–December 2016</w:t>
      </w:r>
      <w:r>
        <w:t>”</w:t>
      </w:r>
      <w:r w:rsidRPr="0026326B">
        <w:t xml:space="preserve">. </w:t>
      </w:r>
      <w:r w:rsidRPr="008B2C27">
        <w:rPr>
          <w:noProof/>
          <w:u w:val="single"/>
        </w:rPr>
        <w:t>Morbidity and Mortality Weekly Report</w:t>
      </w:r>
      <w:r w:rsidRPr="008B2C27">
        <w:rPr>
          <w:noProof/>
        </w:rPr>
        <w:t xml:space="preserve"> </w:t>
      </w:r>
      <w:r w:rsidRPr="0026326B">
        <w:t>66</w:t>
      </w:r>
      <w:r>
        <w:t>(43)</w:t>
      </w:r>
      <w:r w:rsidRPr="0026326B">
        <w:t xml:space="preserve">:1197–1202. DOI: </w:t>
      </w:r>
      <w:hyperlink r:id="rId6" w:history="1">
        <w:r w:rsidRPr="003C1FB5">
          <w:rPr>
            <w:rStyle w:val="Hyperlink"/>
          </w:rPr>
          <w:t>http://dx.doi.org/10.15585/mmwr.mm6643e1</w:t>
        </w:r>
      </w:hyperlink>
      <w:r w:rsidRPr="0026326B">
        <w:t>.</w:t>
      </w:r>
      <w:r>
        <w:t xml:space="preserve"> </w:t>
      </w:r>
    </w:p>
    <w:p w:rsidR="00B01721" w:rsidP="007772CD" w14:paraId="1326ED65" w14:textId="77777777">
      <w:pPr>
        <w:pStyle w:val="EndnoteText"/>
      </w:pPr>
    </w:p>
  </w:endnote>
  <w:endnote w:id="36">
    <w:p w:rsidR="00B01721" w:rsidRPr="005805C5" w:rsidP="007772CD" w14:paraId="04CF0B4C" w14:textId="77777777">
      <w:pPr>
        <w:pStyle w:val="EndnoteText"/>
      </w:pPr>
      <w:r>
        <w:rPr>
          <w:rStyle w:val="EndnoteReference"/>
        </w:rPr>
        <w:endnoteRef/>
      </w:r>
      <w:r>
        <w:t xml:space="preserve"> </w:t>
      </w:r>
      <w:r w:rsidRPr="005805C5">
        <w:t>CDC. Rising numbers of deaths involving fentanyl and fentanyl analogs deaths, including carfentanil, and increased usage and mixing with non-opioids. HAN no. 413. Atlanta, GA: US Department of Health and Human Services, CDC; 2018. https://emergency.cdc.gov/han/han00413.asp</w:t>
      </w:r>
    </w:p>
    <w:p w:rsidR="00B01721" w:rsidP="007772CD" w14:paraId="15F102FB" w14:textId="77777777">
      <w:pPr>
        <w:pStyle w:val="EndnoteText"/>
      </w:pPr>
    </w:p>
  </w:endnote>
  <w:endnote w:id="37">
    <w:p w:rsidR="00B01721" w:rsidP="007772CD" w14:paraId="481B7074" w14:textId="7D7FC35B">
      <w:pPr>
        <w:pStyle w:val="EndnoteText"/>
      </w:pPr>
      <w:r>
        <w:rPr>
          <w:rStyle w:val="EndnoteReference"/>
        </w:rPr>
        <w:endnoteRef/>
      </w:r>
      <w:r>
        <w:t xml:space="preserve"> O’Donnell, J, et al. (2018)</w:t>
      </w:r>
      <w:r w:rsidRPr="00057537">
        <w:t xml:space="preserve">. </w:t>
      </w:r>
      <w:r>
        <w:t>“</w:t>
      </w:r>
      <w:r w:rsidRPr="00057537">
        <w:t xml:space="preserve">Notes from the Field: Overdose Deaths with Carfentanil and </w:t>
      </w:r>
      <w:r w:rsidRPr="008B2C27">
        <w:t>Other Fentanyl Analogs Detected — 10 States, July 2016–June 2017</w:t>
      </w:r>
      <w:r>
        <w:t>”</w:t>
      </w:r>
      <w:r w:rsidRPr="008B2C27">
        <w:t xml:space="preserve">. </w:t>
      </w:r>
      <w:r w:rsidRPr="008B2C27">
        <w:rPr>
          <w:noProof/>
          <w:u w:val="single"/>
        </w:rPr>
        <w:t>Morbidity and Mortality Weekly Report</w:t>
      </w:r>
      <w:r w:rsidRPr="008B2C27">
        <w:rPr>
          <w:noProof/>
        </w:rPr>
        <w:t xml:space="preserve"> </w:t>
      </w:r>
      <w:r w:rsidRPr="008B2C27">
        <w:t>67</w:t>
      </w:r>
      <w:r>
        <w:t>(27)</w:t>
      </w:r>
      <w:r w:rsidRPr="008B2C27">
        <w:t xml:space="preserve">:767–768. DOI: </w:t>
      </w:r>
      <w:hyperlink r:id="rId8" w:history="1">
        <w:r w:rsidRPr="003C1FB5">
          <w:rPr>
            <w:rStyle w:val="Hyperlink"/>
          </w:rPr>
          <w:t>http://dx.doi.org/10.15585/mmwr.mm6727a4</w:t>
        </w:r>
      </w:hyperlink>
      <w:r w:rsidRPr="008B2C27">
        <w:t>.</w:t>
      </w:r>
    </w:p>
    <w:p w:rsidR="00B01721" w:rsidP="007772CD" w14:paraId="29768521" w14:textId="77777777">
      <w:pPr>
        <w:pStyle w:val="EndnoteText"/>
      </w:pPr>
    </w:p>
  </w:endnote>
  <w:endnote w:id="38">
    <w:p w:rsidR="00B01721" w:rsidP="001F5B8F" w14:paraId="7B178551" w14:textId="3A42A2B7">
      <w:pPr>
        <w:pStyle w:val="EndnoteText"/>
      </w:pPr>
      <w:r>
        <w:rPr>
          <w:rStyle w:val="EndnoteReference"/>
        </w:rPr>
        <w:endnoteRef/>
      </w:r>
      <w:r>
        <w:t xml:space="preserve"> </w:t>
      </w:r>
      <w:r w:rsidRPr="008B2C27">
        <w:t>Mattson</w:t>
      </w:r>
      <w:r>
        <w:t>,</w:t>
      </w:r>
      <w:r w:rsidRPr="008B2C27">
        <w:t xml:space="preserve"> C</w:t>
      </w:r>
      <w:r>
        <w:t>.</w:t>
      </w:r>
      <w:r w:rsidRPr="008B2C27">
        <w:t>L</w:t>
      </w:r>
      <w:r>
        <w:t>.</w:t>
      </w:r>
      <w:r w:rsidRPr="008B2C27">
        <w:t xml:space="preserve">, </w:t>
      </w:r>
      <w:r>
        <w:t>et al. (2018)</w:t>
      </w:r>
      <w:r w:rsidRPr="008B2C27">
        <w:t xml:space="preserve">. </w:t>
      </w:r>
      <w:r>
        <w:t>“</w:t>
      </w:r>
      <w:r w:rsidRPr="008B2C27">
        <w:t>Opportunities to Prevent Overdose Deaths Involving Prescription and Illicit Opioids, 11 States, July 2016–June 2017</w:t>
      </w:r>
      <w:r>
        <w:t>”</w:t>
      </w:r>
      <w:r w:rsidRPr="008B2C27">
        <w:t xml:space="preserve">. </w:t>
      </w:r>
      <w:r w:rsidRPr="008B2C27">
        <w:rPr>
          <w:noProof/>
          <w:u w:val="single"/>
        </w:rPr>
        <w:t>Morbidity and Mortality Weekly Report</w:t>
      </w:r>
      <w:r w:rsidRPr="008B2C27">
        <w:rPr>
          <w:noProof/>
        </w:rPr>
        <w:t xml:space="preserve"> </w:t>
      </w:r>
      <w:r w:rsidRPr="008B2C27">
        <w:t>67</w:t>
      </w:r>
      <w:r>
        <w:t>(34)</w:t>
      </w:r>
      <w:r w:rsidRPr="008B2C27">
        <w:t xml:space="preserve">:945–951. DOI: </w:t>
      </w:r>
      <w:hyperlink r:id="rId11" w:history="1">
        <w:r w:rsidRPr="008B2C27">
          <w:rPr>
            <w:rStyle w:val="Hyperlink"/>
          </w:rPr>
          <w:t>http://dx.doi.org/10.15585/mmwr.mm6734a2</w:t>
        </w:r>
      </w:hyperlink>
      <w:r w:rsidRPr="008B2C27">
        <w:t>.</w:t>
      </w:r>
    </w:p>
    <w:p w:rsidR="00B01721" w:rsidP="002D1DB4" w14:paraId="50627D78" w14:textId="7777777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LT Std">
    <w:altName w:val="Helvetica LT St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6FE5" w14:paraId="72AD8D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1721" w14:paraId="11E583B7" w14:textId="77777777">
    <w:pPr>
      <w:spacing w:line="240" w:lineRule="exact"/>
    </w:pPr>
  </w:p>
  <w:p w:rsidR="00B01721" w14:paraId="2CFABBC1" w14:textId="61B1AD30">
    <w:pPr>
      <w:framePr w:w="9361" w:wrap="notBeside" w:vAnchor="text" w:hAnchor="text" w:x="1" w:y="1"/>
      <w:jc w:val="right"/>
      <w:rPr>
        <w:sz w:val="24"/>
      </w:rPr>
    </w:pPr>
    <w:r>
      <w:rPr>
        <w:sz w:val="24"/>
      </w:rPr>
      <w:fldChar w:fldCharType="begin"/>
    </w:r>
    <w:r>
      <w:rPr>
        <w:sz w:val="24"/>
      </w:rPr>
      <w:instrText xml:space="preserve">PAGE </w:instrText>
    </w:r>
    <w:r>
      <w:rPr>
        <w:sz w:val="24"/>
      </w:rPr>
      <w:fldChar w:fldCharType="separate"/>
    </w:r>
    <w:r w:rsidR="00B93837">
      <w:rPr>
        <w:noProof/>
        <w:sz w:val="24"/>
      </w:rPr>
      <w:t>8</w:t>
    </w:r>
    <w:r>
      <w:rPr>
        <w:sz w:val="24"/>
      </w:rPr>
      <w:fldChar w:fldCharType="end"/>
    </w:r>
  </w:p>
  <w:p w:rsidR="00B01721" w14:paraId="2A019E67" w14:textId="77777777">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6FE5" w14:paraId="356831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6FE5" w14:paraId="6379D43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6FE5" w14:paraId="649A96E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6FE5" w14:paraId="1F3F25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CC020FDC"/>
    <w:lvl w:ilvl="0">
      <w:start w:val="0"/>
      <w:numFmt w:val="decimal"/>
      <w:lvlText w:val="*"/>
      <w:lvlJc w:val="left"/>
    </w:lvl>
  </w:abstractNum>
  <w:abstractNum w:abstractNumId="1">
    <w:nsid w:val="00000001"/>
    <w:multiLevelType w:val="multilevel"/>
    <w:tmpl w:val="00000000"/>
    <w:lvl w:ilvl="0">
      <w:start w:val="1"/>
      <w:numFmt w:val="upperLetter"/>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pStyle w:val="Level1"/>
      <w:lvlText w:val="%1."/>
      <w:lvlJc w:val="left"/>
      <w:pPr>
        <w:tabs>
          <w:tab w:val="num" w:pos="720"/>
        </w:tabs>
        <w:ind w:left="720" w:hanging="720"/>
      </w:pPr>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4804B66"/>
    <w:multiLevelType w:val="hybridMultilevel"/>
    <w:tmpl w:val="A9C43B1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049F04E0"/>
    <w:multiLevelType w:val="hybridMultilevel"/>
    <w:tmpl w:val="8CAC0826"/>
    <w:lvl w:ilvl="0">
      <w:start w:val="1"/>
      <w:numFmt w:val="bullet"/>
      <w:pStyle w:val="Bulletpoint-BlackText-ASTHO"/>
      <w:lvlText w:val=""/>
      <w:lvlJc w:val="left"/>
      <w:pPr>
        <w:ind w:left="740" w:hanging="360"/>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tentative="1">
      <w:start w:val="1"/>
      <w:numFmt w:val="bullet"/>
      <w:lvlText w:val="o"/>
      <w:lvlJc w:val="left"/>
      <w:pPr>
        <w:ind w:left="3620" w:hanging="360"/>
      </w:pPr>
      <w:rPr>
        <w:rFonts w:ascii="Courier New" w:hAnsi="Courier New" w:cs="Courier New" w:hint="default"/>
      </w:rPr>
    </w:lvl>
    <w:lvl w:ilvl="5" w:tentative="1">
      <w:start w:val="1"/>
      <w:numFmt w:val="bullet"/>
      <w:lvlText w:val=""/>
      <w:lvlJc w:val="left"/>
      <w:pPr>
        <w:ind w:left="4340" w:hanging="360"/>
      </w:pPr>
      <w:rPr>
        <w:rFonts w:ascii="Wingdings" w:hAnsi="Wingdings" w:hint="default"/>
      </w:rPr>
    </w:lvl>
    <w:lvl w:ilvl="6" w:tentative="1">
      <w:start w:val="1"/>
      <w:numFmt w:val="bullet"/>
      <w:lvlText w:val=""/>
      <w:lvlJc w:val="left"/>
      <w:pPr>
        <w:ind w:left="5060" w:hanging="360"/>
      </w:pPr>
      <w:rPr>
        <w:rFonts w:ascii="Symbol" w:hAnsi="Symbol" w:hint="default"/>
      </w:rPr>
    </w:lvl>
    <w:lvl w:ilvl="7" w:tentative="1">
      <w:start w:val="1"/>
      <w:numFmt w:val="bullet"/>
      <w:lvlText w:val="o"/>
      <w:lvlJc w:val="left"/>
      <w:pPr>
        <w:ind w:left="5780" w:hanging="360"/>
      </w:pPr>
      <w:rPr>
        <w:rFonts w:ascii="Courier New" w:hAnsi="Courier New" w:cs="Courier New" w:hint="default"/>
      </w:rPr>
    </w:lvl>
    <w:lvl w:ilvl="8" w:tentative="1">
      <w:start w:val="1"/>
      <w:numFmt w:val="bullet"/>
      <w:lvlText w:val=""/>
      <w:lvlJc w:val="left"/>
      <w:pPr>
        <w:ind w:left="6500" w:hanging="360"/>
      </w:pPr>
      <w:rPr>
        <w:rFonts w:ascii="Wingdings" w:hAnsi="Wingdings" w:hint="default"/>
      </w:rPr>
    </w:lvl>
  </w:abstractNum>
  <w:abstractNum w:abstractNumId="8">
    <w:nsid w:val="0622740D"/>
    <w:multiLevelType w:val="hybridMultilevel"/>
    <w:tmpl w:val="A918A240"/>
    <w:lvl w:ilvl="0">
      <w:start w:val="1"/>
      <w:numFmt w:val="upperLetter"/>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9052D44"/>
    <w:multiLevelType w:val="hybridMultilevel"/>
    <w:tmpl w:val="8DC2C7A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0A63262D"/>
    <w:multiLevelType w:val="multilevel"/>
    <w:tmpl w:val="4E605176"/>
    <w:lvl w:ilvl="0">
      <w:start w:val="6"/>
      <w:numFmt w:val="decimal"/>
      <w:lvlText w:val="%1."/>
      <w:legacy w:legacy="1" w:legacySpace="0" w:legacyIndent="0"/>
      <w:lvlJc w:val="left"/>
      <w:pPr>
        <w:ind w:left="720" w:firstLine="0"/>
      </w:pPr>
    </w:lvl>
    <w:lvl w:ilvl="1">
      <w:start w:val="1"/>
      <w:numFmt w:val="decimal"/>
      <w:lvlText w:val="%2."/>
      <w:legacy w:legacy="1" w:legacySpace="0" w:legacyIndent="0"/>
      <w:lvlJc w:val="left"/>
      <w:pPr>
        <w:ind w:left="720" w:firstLine="0"/>
      </w:pPr>
    </w:lvl>
    <w:lvl w:ilvl="2">
      <w:start w:val="1"/>
      <w:numFmt w:val="decimal"/>
      <w:lvlText w:val="%3."/>
      <w:legacy w:legacy="1" w:legacySpace="0" w:legacyIndent="0"/>
      <w:lvlJc w:val="left"/>
      <w:pPr>
        <w:ind w:left="720" w:firstLine="0"/>
      </w:pPr>
    </w:lvl>
    <w:lvl w:ilvl="3">
      <w:start w:val="1"/>
      <w:numFmt w:val="decimal"/>
      <w:lvlText w:val="%4."/>
      <w:legacy w:legacy="1" w:legacySpace="0" w:legacyIndent="0"/>
      <w:lvlJc w:val="left"/>
      <w:pPr>
        <w:ind w:left="720" w:firstLine="0"/>
      </w:pPr>
    </w:lvl>
    <w:lvl w:ilvl="4">
      <w:start w:val="1"/>
      <w:numFmt w:val="decimal"/>
      <w:lvlText w:val="%5."/>
      <w:legacy w:legacy="1" w:legacySpace="0" w:legacyIndent="0"/>
      <w:lvlJc w:val="left"/>
      <w:pPr>
        <w:ind w:left="720" w:firstLine="0"/>
      </w:pPr>
    </w:lvl>
    <w:lvl w:ilvl="5">
      <w:start w:val="1"/>
      <w:numFmt w:val="decimal"/>
      <w:lvlText w:val="%6."/>
      <w:legacy w:legacy="1" w:legacySpace="0" w:legacyIndent="0"/>
      <w:lvlJc w:val="left"/>
      <w:pPr>
        <w:ind w:left="720" w:firstLine="0"/>
      </w:pPr>
    </w:lvl>
    <w:lvl w:ilvl="6">
      <w:start w:val="1"/>
      <w:numFmt w:val="decimal"/>
      <w:lvlText w:val="%7."/>
      <w:legacy w:legacy="1" w:legacySpace="0" w:legacyIndent="0"/>
      <w:lvlJc w:val="left"/>
      <w:pPr>
        <w:ind w:left="720" w:firstLine="0"/>
      </w:pPr>
    </w:lvl>
    <w:lvl w:ilvl="7">
      <w:start w:val="1"/>
      <w:numFmt w:val="decimal"/>
      <w:lvlText w:val="%8."/>
      <w:legacy w:legacy="1" w:legacySpace="0" w:legacyIndent="0"/>
      <w:lvlJc w:val="left"/>
      <w:pPr>
        <w:ind w:left="720" w:firstLine="0"/>
      </w:pPr>
    </w:lvl>
    <w:lvl w:ilvl="8">
      <w:start w:val="1"/>
      <w:numFmt w:val="lowerRoman"/>
      <w:lvlText w:val="%9)"/>
      <w:legacy w:legacy="1" w:legacySpace="0" w:legacyIndent="0"/>
      <w:lvlJc w:val="left"/>
      <w:pPr>
        <w:ind w:left="720" w:firstLine="0"/>
      </w:pPr>
    </w:lvl>
  </w:abstractNum>
  <w:abstractNum w:abstractNumId="11">
    <w:nsid w:val="0B880114"/>
    <w:multiLevelType w:val="hybridMultilevel"/>
    <w:tmpl w:val="156E61E0"/>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0C4D080B"/>
    <w:multiLevelType w:val="hybridMultilevel"/>
    <w:tmpl w:val="8C96BEAA"/>
    <w:lvl w:ilvl="0">
      <w:start w:val="1"/>
      <w:numFmt w:val="decimal"/>
      <w:lvlText w:val="(%1)"/>
      <w:lvlJc w:val="left"/>
      <w:pPr>
        <w:tabs>
          <w:tab w:val="num" w:pos="1080"/>
        </w:tabs>
        <w:ind w:left="1080" w:hanging="360"/>
      </w:pPr>
      <w:rPr>
        <w:rFonts w:hint="default"/>
        <w:b/>
        <w:color w:val="00000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0D1A6108"/>
    <w:multiLevelType w:val="hybridMultilevel"/>
    <w:tmpl w:val="DBD2CB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E9652C6"/>
    <w:multiLevelType w:val="hybridMultilevel"/>
    <w:tmpl w:val="63341C60"/>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5">
    <w:nsid w:val="0EBB4C13"/>
    <w:multiLevelType w:val="hybridMultilevel"/>
    <w:tmpl w:val="92649D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0303A50"/>
    <w:multiLevelType w:val="hybridMultilevel"/>
    <w:tmpl w:val="BAE0B61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1D00F4A"/>
    <w:multiLevelType w:val="hybridMultilevel"/>
    <w:tmpl w:val="C28618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1DB32CD"/>
    <w:multiLevelType w:val="hybridMultilevel"/>
    <w:tmpl w:val="3DE6F6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2AC79A4"/>
    <w:multiLevelType w:val="hybridMultilevel"/>
    <w:tmpl w:val="DAC412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2EF0736"/>
    <w:multiLevelType w:val="hybridMultilevel"/>
    <w:tmpl w:val="DDF81F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3530123"/>
    <w:multiLevelType w:val="hybridMultilevel"/>
    <w:tmpl w:val="7D301F9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2">
    <w:nsid w:val="179140B8"/>
    <w:multiLevelType w:val="hybridMultilevel"/>
    <w:tmpl w:val="3B2EDBB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17DB5054"/>
    <w:multiLevelType w:val="hybridMultilevel"/>
    <w:tmpl w:val="E79CE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17F24842"/>
    <w:multiLevelType w:val="hybridMultilevel"/>
    <w:tmpl w:val="31CA8CF0"/>
    <w:lvl w:ilvl="0">
      <w:start w:val="1"/>
      <w:numFmt w:val="upperLetter"/>
      <w:lvlText w:val="%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1B2F1F38"/>
    <w:multiLevelType w:val="hybridMultilevel"/>
    <w:tmpl w:val="AD981904"/>
    <w:lvl w:ilvl="0">
      <w:start w:val="1"/>
      <w:numFmt w:val="bullet"/>
      <w:lvlText w:val=""/>
      <w:lvlJc w:val="left"/>
      <w:pPr>
        <w:tabs>
          <w:tab w:val="num" w:pos="1440"/>
        </w:tabs>
        <w:ind w:left="1440" w:hanging="72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1C2F789E"/>
    <w:multiLevelType w:val="hybridMultilevel"/>
    <w:tmpl w:val="363ACD9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25671B33"/>
    <w:multiLevelType w:val="hybridMultilevel"/>
    <w:tmpl w:val="FE2A4BB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60C569E"/>
    <w:multiLevelType w:val="hybridMultilevel"/>
    <w:tmpl w:val="53D0D20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28A62042"/>
    <w:multiLevelType w:val="hybridMultilevel"/>
    <w:tmpl w:val="D43EE7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B080A95"/>
    <w:multiLevelType w:val="hybridMultilevel"/>
    <w:tmpl w:val="6A9C68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C922025"/>
    <w:multiLevelType w:val="hybridMultilevel"/>
    <w:tmpl w:val="B21C49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DE15ADE"/>
    <w:multiLevelType w:val="hybridMultilevel"/>
    <w:tmpl w:val="3FDAF7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F4522CF"/>
    <w:multiLevelType w:val="hybridMultilevel"/>
    <w:tmpl w:val="6AEAFD62"/>
    <w:lvl w:ilvl="0">
      <w:start w:val="1"/>
      <w:numFmt w:val="upp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11115E5"/>
    <w:multiLevelType w:val="hybridMultilevel"/>
    <w:tmpl w:val="CC4877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2854773"/>
    <w:multiLevelType w:val="hybridMultilevel"/>
    <w:tmpl w:val="8BE2EB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3254381"/>
    <w:multiLevelType w:val="hybridMultilevel"/>
    <w:tmpl w:val="F6FA75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37E1380"/>
    <w:multiLevelType w:val="hybridMultilevel"/>
    <w:tmpl w:val="B7D015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43063FF"/>
    <w:multiLevelType w:val="hybridMultilevel"/>
    <w:tmpl w:val="F7261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62A280D"/>
    <w:multiLevelType w:val="multilevel"/>
    <w:tmpl w:val="4F7CDB58"/>
    <w:lvl w:ilvl="0">
      <w:start w:val="7"/>
      <w:numFmt w:val="decimal"/>
      <w:lvlText w:val="%1."/>
      <w:legacy w:legacy="1" w:legacySpace="0" w:legacyIndent="0"/>
      <w:lvlJc w:val="left"/>
      <w:pPr>
        <w:ind w:left="0" w:firstLine="0"/>
      </w:pPr>
    </w:lvl>
    <w:lvl w:ilvl="1">
      <w:start w:val="8"/>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0">
    <w:nsid w:val="36312FBC"/>
    <w:multiLevelType w:val="hybridMultilevel"/>
    <w:tmpl w:val="29F895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8765656"/>
    <w:multiLevelType w:val="hybridMultilevel"/>
    <w:tmpl w:val="023E59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B1F4B20"/>
    <w:multiLevelType w:val="hybridMultilevel"/>
    <w:tmpl w:val="A74A3B8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C913C6D"/>
    <w:multiLevelType w:val="hybridMultilevel"/>
    <w:tmpl w:val="E1DC5E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DBD30C9"/>
    <w:multiLevelType w:val="hybridMultilevel"/>
    <w:tmpl w:val="BBA42C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DC86F2C"/>
    <w:multiLevelType w:val="hybridMultilevel"/>
    <w:tmpl w:val="87D2EE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F57308D"/>
    <w:multiLevelType w:val="hybridMultilevel"/>
    <w:tmpl w:val="AD0E9C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11B6089"/>
    <w:multiLevelType w:val="hybridMultilevel"/>
    <w:tmpl w:val="373205D4"/>
    <w:lvl w:ilvl="0">
      <w:start w:val="1"/>
      <w:numFmt w:val="decimal"/>
      <w:lvlText w:val="%1."/>
      <w:lvlJc w:val="left"/>
      <w:pPr>
        <w:ind w:left="720" w:hanging="360"/>
      </w:pPr>
      <w:rPr>
        <w:rFonts w:hint="default"/>
        <w:b/>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1355A9B"/>
    <w:multiLevelType w:val="hybridMultilevel"/>
    <w:tmpl w:val="F62479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3B540DA"/>
    <w:multiLevelType w:val="hybridMultilevel"/>
    <w:tmpl w:val="C4F2E964"/>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51923B9"/>
    <w:multiLevelType w:val="hybridMultilevel"/>
    <w:tmpl w:val="EEC48EFC"/>
    <w:lvl w:ilvl="0">
      <w:start w:val="1"/>
      <w:numFmt w:val="decimal"/>
      <w:lvlText w:val="%1."/>
      <w:lvlJc w:val="left"/>
      <w:pPr>
        <w:ind w:left="720" w:hanging="360"/>
      </w:pPr>
      <w:rPr>
        <w:rFonts w:ascii="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6196882"/>
    <w:multiLevelType w:val="hybridMultilevel"/>
    <w:tmpl w:val="EEC48EFC"/>
    <w:lvl w:ilvl="0">
      <w:start w:val="1"/>
      <w:numFmt w:val="decimal"/>
      <w:lvlText w:val="%1."/>
      <w:lvlJc w:val="left"/>
      <w:pPr>
        <w:ind w:left="720" w:hanging="360"/>
      </w:pPr>
      <w:rPr>
        <w:rFonts w:ascii="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7420542"/>
    <w:multiLevelType w:val="hybridMultilevel"/>
    <w:tmpl w:val="20AE3D68"/>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8A9311A"/>
    <w:multiLevelType w:val="hybridMultilevel"/>
    <w:tmpl w:val="E7228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491C0B30"/>
    <w:multiLevelType w:val="hybridMultilevel"/>
    <w:tmpl w:val="B1C6A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C8E2A4D"/>
    <w:multiLevelType w:val="hybridMultilevel"/>
    <w:tmpl w:val="F082440E"/>
    <w:lvl w:ilvl="0">
      <w:start w:val="0"/>
      <w:numFmt w:val="bullet"/>
      <w:lvlText w:val=""/>
      <w:lvlJc w:val="left"/>
      <w:pPr>
        <w:ind w:left="720" w:hanging="360"/>
      </w:pPr>
      <w:rPr>
        <w:rFonts w:ascii="Symbol" w:hAnsi="Symbol" w:hint="default"/>
        <w:color w:val="auto"/>
        <w:u w:color="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4CF47FD2"/>
    <w:multiLevelType w:val="hybridMultilevel"/>
    <w:tmpl w:val="EC52B280"/>
    <w:lvl w:ilvl="0">
      <w:start w:val="1"/>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E682558"/>
    <w:multiLevelType w:val="hybridMultilevel"/>
    <w:tmpl w:val="7982EA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0243452"/>
    <w:multiLevelType w:val="hybridMultilevel"/>
    <w:tmpl w:val="5AE8DE66"/>
    <w:lvl w:ilvl="0">
      <w:start w:val="2"/>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9">
    <w:nsid w:val="50C84F7A"/>
    <w:multiLevelType w:val="hybridMultilevel"/>
    <w:tmpl w:val="66B0F7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52072A33"/>
    <w:multiLevelType w:val="hybridMultilevel"/>
    <w:tmpl w:val="4E708DAA"/>
    <w:lvl w:ilvl="0">
      <w:start w:val="1"/>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39B17D7"/>
    <w:multiLevelType w:val="multilevel"/>
    <w:tmpl w:val="9F6EE64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2">
    <w:nsid w:val="5491038C"/>
    <w:multiLevelType w:val="hybridMultilevel"/>
    <w:tmpl w:val="F68CF55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551D7B25"/>
    <w:multiLevelType w:val="hybridMultilevel"/>
    <w:tmpl w:val="8CECA4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55461355"/>
    <w:multiLevelType w:val="hybridMultilevel"/>
    <w:tmpl w:val="2926EA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57F76C13"/>
    <w:multiLevelType w:val="hybridMultilevel"/>
    <w:tmpl w:val="BFC67F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580C7A40"/>
    <w:multiLevelType w:val="hybridMultilevel"/>
    <w:tmpl w:val="9B7A23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5AB93395"/>
    <w:multiLevelType w:val="hybridMultilevel"/>
    <w:tmpl w:val="3086CB8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8">
    <w:nsid w:val="5EFC2BF1"/>
    <w:multiLevelType w:val="hybridMultilevel"/>
    <w:tmpl w:val="EBD4A8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60904401"/>
    <w:multiLevelType w:val="hybridMultilevel"/>
    <w:tmpl w:val="1150A4BE"/>
    <w:lvl w:ilvl="0">
      <w:start w:val="1"/>
      <w:numFmt w:val="decimal"/>
      <w:lvlText w:val="%1."/>
      <w:lvlJc w:val="left"/>
      <w:pPr>
        <w:ind w:left="720" w:hanging="360"/>
      </w:pPr>
      <w:rPr>
        <w:rFonts w:hint="default"/>
        <w:b/>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61B65109"/>
    <w:multiLevelType w:val="hybridMultilevel"/>
    <w:tmpl w:val="091820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61F134F7"/>
    <w:multiLevelType w:val="hybridMultilevel"/>
    <w:tmpl w:val="5FAA74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nsid w:val="63213860"/>
    <w:multiLevelType w:val="hybridMultilevel"/>
    <w:tmpl w:val="6DEC5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64961D44"/>
    <w:multiLevelType w:val="hybridMultilevel"/>
    <w:tmpl w:val="F888307A"/>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6DD54A2D"/>
    <w:multiLevelType w:val="hybridMultilevel"/>
    <w:tmpl w:val="D57E03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6F946383"/>
    <w:multiLevelType w:val="hybridMultilevel"/>
    <w:tmpl w:val="C0BA585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6">
    <w:nsid w:val="70FA7E5B"/>
    <w:multiLevelType w:val="hybridMultilevel"/>
    <w:tmpl w:val="FC4ECDC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nsid w:val="72881D5E"/>
    <w:multiLevelType w:val="hybridMultilevel"/>
    <w:tmpl w:val="70944066"/>
    <w:lvl w:ilvl="0">
      <w:start w:val="13"/>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8">
    <w:nsid w:val="772639A4"/>
    <w:multiLevelType w:val="hybridMultilevel"/>
    <w:tmpl w:val="314CB6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785F346D"/>
    <w:multiLevelType w:val="hybridMultilevel"/>
    <w:tmpl w:val="DBD2CB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93A6F31"/>
    <w:multiLevelType w:val="hybridMultilevel"/>
    <w:tmpl w:val="DDF81F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7CB6221C"/>
    <w:multiLevelType w:val="hybridMultilevel"/>
    <w:tmpl w:val="125A7390"/>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2">
    <w:nsid w:val="7D04679C"/>
    <w:multiLevelType w:val="hybridMultilevel"/>
    <w:tmpl w:val="DBD2CB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7D1A34FC"/>
    <w:multiLevelType w:val="hybridMultilevel"/>
    <w:tmpl w:val="CBB807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7D5925C7"/>
    <w:multiLevelType w:val="hybridMultilevel"/>
    <w:tmpl w:val="A592743A"/>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5">
    <w:nsid w:val="7DA44F82"/>
    <w:multiLevelType w:val="hybridMultilevel"/>
    <w:tmpl w:val="CC127D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6">
    <w:nsid w:val="7E0600AE"/>
    <w:multiLevelType w:val="hybridMultilevel"/>
    <w:tmpl w:val="71B470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4">
    <w:abstractNumId w:val="76"/>
  </w:num>
  <w:num w:numId="5">
    <w:abstractNumId w:val="12"/>
  </w:num>
  <w:num w:numId="6">
    <w:abstractNumId w:val="71"/>
  </w:num>
  <w:num w:numId="7">
    <w:abstractNumId w:val="10"/>
  </w:num>
  <w:num w:numId="8">
    <w:abstractNumId w:val="39"/>
  </w:num>
  <w:num w:numId="9">
    <w:abstractNumId w:val="6"/>
  </w:num>
  <w:num w:numId="10">
    <w:abstractNumId w:val="77"/>
  </w:num>
  <w:num w:numId="11">
    <w:abstractNumId w:val="58"/>
  </w:num>
  <w:num w:numId="12">
    <w:abstractNumId w:val="17"/>
  </w:num>
  <w:num w:numId="13">
    <w:abstractNumId w:val="41"/>
  </w:num>
  <w:num w:numId="14">
    <w:abstractNumId w:val="63"/>
  </w:num>
  <w:num w:numId="15">
    <w:abstractNumId w:val="34"/>
  </w:num>
  <w:num w:numId="16">
    <w:abstractNumId w:val="68"/>
  </w:num>
  <w:num w:numId="17">
    <w:abstractNumId w:val="30"/>
  </w:num>
  <w:num w:numId="18">
    <w:abstractNumId w:val="14"/>
  </w:num>
  <w:num w:numId="19">
    <w:abstractNumId w:val="49"/>
  </w:num>
  <w:num w:numId="20">
    <w:abstractNumId w:val="24"/>
  </w:num>
  <w:num w:numId="21">
    <w:abstractNumId w:val="33"/>
  </w:num>
  <w:num w:numId="22">
    <w:abstractNumId w:val="8"/>
  </w:num>
  <w:num w:numId="23">
    <w:abstractNumId w:val="46"/>
  </w:num>
  <w:num w:numId="24">
    <w:abstractNumId w:val="48"/>
  </w:num>
  <w:num w:numId="25">
    <w:abstractNumId w:val="25"/>
  </w:num>
  <w:num w:numId="26">
    <w:abstractNumId w:val="15"/>
  </w:num>
  <w:num w:numId="27">
    <w:abstractNumId w:val="73"/>
  </w:num>
  <w:num w:numId="28">
    <w:abstractNumId w:val="9"/>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62"/>
  </w:num>
  <w:num w:numId="32">
    <w:abstractNumId w:val="38"/>
  </w:num>
  <w:num w:numId="33">
    <w:abstractNumId w:val="19"/>
  </w:num>
  <w:num w:numId="34">
    <w:abstractNumId w:val="20"/>
  </w:num>
  <w:num w:numId="35">
    <w:abstractNumId w:val="11"/>
  </w:num>
  <w:num w:numId="36">
    <w:abstractNumId w:val="81"/>
  </w:num>
  <w:num w:numId="3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num>
  <w:num w:numId="4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3"/>
  </w:num>
  <w:num w:numId="43">
    <w:abstractNumId w:val="18"/>
  </w:num>
  <w:num w:numId="44">
    <w:abstractNumId w:val="45"/>
  </w:num>
  <w:num w:numId="45">
    <w:abstractNumId w:val="50"/>
  </w:num>
  <w:num w:numId="46">
    <w:abstractNumId w:val="16"/>
  </w:num>
  <w:num w:numId="47">
    <w:abstractNumId w:val="47"/>
  </w:num>
  <w:num w:numId="48">
    <w:abstractNumId w:val="28"/>
  </w:num>
  <w:num w:numId="49">
    <w:abstractNumId w:val="79"/>
  </w:num>
  <w:num w:numId="50">
    <w:abstractNumId w:val="75"/>
  </w:num>
  <w:num w:numId="51">
    <w:abstractNumId w:val="22"/>
  </w:num>
  <w:num w:numId="52">
    <w:abstractNumId w:val="43"/>
  </w:num>
  <w:num w:numId="53">
    <w:abstractNumId w:val="84"/>
  </w:num>
  <w:num w:numId="54">
    <w:abstractNumId w:val="44"/>
  </w:num>
  <w:num w:numId="55">
    <w:abstractNumId w:val="78"/>
  </w:num>
  <w:num w:numId="56">
    <w:abstractNumId w:val="61"/>
  </w:num>
  <w:num w:numId="57">
    <w:abstractNumId w:val="23"/>
  </w:num>
  <w:num w:numId="58">
    <w:abstractNumId w:val="85"/>
  </w:num>
  <w:num w:numId="59">
    <w:abstractNumId w:val="27"/>
  </w:num>
  <w:num w:numId="60">
    <w:abstractNumId w:val="52"/>
  </w:num>
  <w:num w:numId="61">
    <w:abstractNumId w:val="57"/>
  </w:num>
  <w:num w:numId="62">
    <w:abstractNumId w:val="13"/>
  </w:num>
  <w:num w:numId="63">
    <w:abstractNumId w:val="31"/>
  </w:num>
  <w:num w:numId="64">
    <w:abstractNumId w:val="35"/>
  </w:num>
  <w:num w:numId="65">
    <w:abstractNumId w:val="82"/>
  </w:num>
  <w:num w:numId="66">
    <w:abstractNumId w:val="60"/>
  </w:num>
  <w:num w:numId="67">
    <w:abstractNumId w:val="55"/>
  </w:num>
  <w:num w:numId="68">
    <w:abstractNumId w:val="70"/>
  </w:num>
  <w:num w:numId="69">
    <w:abstractNumId w:val="66"/>
  </w:num>
  <w:num w:numId="70">
    <w:abstractNumId w:val="36"/>
  </w:num>
  <w:num w:numId="71">
    <w:abstractNumId w:val="54"/>
  </w:num>
  <w:num w:numId="72">
    <w:abstractNumId w:val="65"/>
  </w:num>
  <w:num w:numId="73">
    <w:abstractNumId w:val="51"/>
  </w:num>
  <w:num w:numId="74">
    <w:abstractNumId w:val="42"/>
  </w:num>
  <w:num w:numId="75">
    <w:abstractNumId w:val="26"/>
  </w:num>
  <w:num w:numId="76">
    <w:abstractNumId w:val="64"/>
  </w:num>
  <w:num w:numId="77">
    <w:abstractNumId w:val="29"/>
  </w:num>
  <w:num w:numId="78">
    <w:abstractNumId w:val="69"/>
  </w:num>
  <w:num w:numId="79">
    <w:abstractNumId w:val="86"/>
  </w:num>
  <w:num w:numId="80">
    <w:abstractNumId w:val="37"/>
  </w:num>
  <w:num w:numId="81">
    <w:abstractNumId w:val="7"/>
  </w:num>
  <w:num w:numId="82">
    <w:abstractNumId w:val="56"/>
  </w:num>
  <w:num w:numId="83">
    <w:abstractNumId w:val="80"/>
  </w:num>
  <w:num w:numId="84">
    <w:abstractNumId w:val="72"/>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Joyce, Kevin J. (CDC/DDPHSS/OS/OSI)">
    <w15:presenceInfo w15:providerId="AD" w15:userId="S::kdj7@cdc.gov::464fce83-4366-48c8-81c2-d5d184209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4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 w:id="0"/>
    <w:endnote w:id="1"/>
    <w:endnote w:id="2"/>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F89"/>
    <w:rsid w:val="000005C2"/>
    <w:rsid w:val="00000E90"/>
    <w:rsid w:val="0000144A"/>
    <w:rsid w:val="000038CD"/>
    <w:rsid w:val="00004E7B"/>
    <w:rsid w:val="000066AD"/>
    <w:rsid w:val="000076D0"/>
    <w:rsid w:val="00007979"/>
    <w:rsid w:val="00012184"/>
    <w:rsid w:val="00012AA1"/>
    <w:rsid w:val="0001328E"/>
    <w:rsid w:val="0001334B"/>
    <w:rsid w:val="00013A86"/>
    <w:rsid w:val="000142D0"/>
    <w:rsid w:val="000157A4"/>
    <w:rsid w:val="00020775"/>
    <w:rsid w:val="00022C32"/>
    <w:rsid w:val="00023832"/>
    <w:rsid w:val="00025144"/>
    <w:rsid w:val="000253B0"/>
    <w:rsid w:val="00026862"/>
    <w:rsid w:val="00031CF7"/>
    <w:rsid w:val="0003232B"/>
    <w:rsid w:val="00032386"/>
    <w:rsid w:val="000330E8"/>
    <w:rsid w:val="0003313F"/>
    <w:rsid w:val="000331D8"/>
    <w:rsid w:val="00033C70"/>
    <w:rsid w:val="00034B77"/>
    <w:rsid w:val="000352EC"/>
    <w:rsid w:val="00037468"/>
    <w:rsid w:val="00037B0C"/>
    <w:rsid w:val="00040A00"/>
    <w:rsid w:val="0004154E"/>
    <w:rsid w:val="00042BBA"/>
    <w:rsid w:val="00043FF8"/>
    <w:rsid w:val="0004511B"/>
    <w:rsid w:val="00046CB0"/>
    <w:rsid w:val="00052B78"/>
    <w:rsid w:val="000531E2"/>
    <w:rsid w:val="00053354"/>
    <w:rsid w:val="00053371"/>
    <w:rsid w:val="00053BBD"/>
    <w:rsid w:val="0005455C"/>
    <w:rsid w:val="00054663"/>
    <w:rsid w:val="00056790"/>
    <w:rsid w:val="00057537"/>
    <w:rsid w:val="00057EBF"/>
    <w:rsid w:val="00060430"/>
    <w:rsid w:val="0006043D"/>
    <w:rsid w:val="0006051E"/>
    <w:rsid w:val="00060BAC"/>
    <w:rsid w:val="0006191B"/>
    <w:rsid w:val="00061B2C"/>
    <w:rsid w:val="000632DC"/>
    <w:rsid w:val="00063D09"/>
    <w:rsid w:val="000646F1"/>
    <w:rsid w:val="00065079"/>
    <w:rsid w:val="00066EB4"/>
    <w:rsid w:val="00067644"/>
    <w:rsid w:val="00070C5F"/>
    <w:rsid w:val="00070FDD"/>
    <w:rsid w:val="0007248B"/>
    <w:rsid w:val="0007287B"/>
    <w:rsid w:val="00072A7D"/>
    <w:rsid w:val="000735DE"/>
    <w:rsid w:val="00076D0B"/>
    <w:rsid w:val="00076DAC"/>
    <w:rsid w:val="00077899"/>
    <w:rsid w:val="000779BE"/>
    <w:rsid w:val="00081534"/>
    <w:rsid w:val="00081714"/>
    <w:rsid w:val="000823BC"/>
    <w:rsid w:val="00082F93"/>
    <w:rsid w:val="000830DA"/>
    <w:rsid w:val="00083B47"/>
    <w:rsid w:val="00083B75"/>
    <w:rsid w:val="00084365"/>
    <w:rsid w:val="00090DCE"/>
    <w:rsid w:val="00090EB2"/>
    <w:rsid w:val="000912DC"/>
    <w:rsid w:val="00091C09"/>
    <w:rsid w:val="00092846"/>
    <w:rsid w:val="000960F3"/>
    <w:rsid w:val="00096B11"/>
    <w:rsid w:val="00097D57"/>
    <w:rsid w:val="000A163E"/>
    <w:rsid w:val="000A1C2F"/>
    <w:rsid w:val="000A41FE"/>
    <w:rsid w:val="000A64A8"/>
    <w:rsid w:val="000A67CA"/>
    <w:rsid w:val="000A73DD"/>
    <w:rsid w:val="000B0BC0"/>
    <w:rsid w:val="000B0D09"/>
    <w:rsid w:val="000B256A"/>
    <w:rsid w:val="000B267F"/>
    <w:rsid w:val="000B4D41"/>
    <w:rsid w:val="000B6883"/>
    <w:rsid w:val="000B6B79"/>
    <w:rsid w:val="000B7CCA"/>
    <w:rsid w:val="000B7D63"/>
    <w:rsid w:val="000C1898"/>
    <w:rsid w:val="000C1A28"/>
    <w:rsid w:val="000C2626"/>
    <w:rsid w:val="000C2963"/>
    <w:rsid w:val="000C5506"/>
    <w:rsid w:val="000C5936"/>
    <w:rsid w:val="000C73C2"/>
    <w:rsid w:val="000D0CB2"/>
    <w:rsid w:val="000D0D7D"/>
    <w:rsid w:val="000D3E4E"/>
    <w:rsid w:val="000D5B59"/>
    <w:rsid w:val="000E06CF"/>
    <w:rsid w:val="000E233B"/>
    <w:rsid w:val="000E2BF1"/>
    <w:rsid w:val="000E30F4"/>
    <w:rsid w:val="000E383C"/>
    <w:rsid w:val="000E3DCB"/>
    <w:rsid w:val="000E51D8"/>
    <w:rsid w:val="000E622E"/>
    <w:rsid w:val="000E6234"/>
    <w:rsid w:val="000E655A"/>
    <w:rsid w:val="000E658C"/>
    <w:rsid w:val="000E6617"/>
    <w:rsid w:val="000E7E77"/>
    <w:rsid w:val="000F1AF4"/>
    <w:rsid w:val="000F23AF"/>
    <w:rsid w:val="000F2622"/>
    <w:rsid w:val="000F4791"/>
    <w:rsid w:val="000F48D1"/>
    <w:rsid w:val="000F5D62"/>
    <w:rsid w:val="000F5DC2"/>
    <w:rsid w:val="000F6178"/>
    <w:rsid w:val="000F6452"/>
    <w:rsid w:val="000F7167"/>
    <w:rsid w:val="000F7977"/>
    <w:rsid w:val="000F7CCA"/>
    <w:rsid w:val="0010047E"/>
    <w:rsid w:val="0010123F"/>
    <w:rsid w:val="001025FA"/>
    <w:rsid w:val="0010339D"/>
    <w:rsid w:val="00103E92"/>
    <w:rsid w:val="00104E24"/>
    <w:rsid w:val="00107563"/>
    <w:rsid w:val="00111175"/>
    <w:rsid w:val="0011121C"/>
    <w:rsid w:val="0011281B"/>
    <w:rsid w:val="00113560"/>
    <w:rsid w:val="0011434F"/>
    <w:rsid w:val="001146B4"/>
    <w:rsid w:val="001147DE"/>
    <w:rsid w:val="00114C17"/>
    <w:rsid w:val="001155D7"/>
    <w:rsid w:val="001159D4"/>
    <w:rsid w:val="00115E2D"/>
    <w:rsid w:val="00116560"/>
    <w:rsid w:val="001165D9"/>
    <w:rsid w:val="001165F3"/>
    <w:rsid w:val="00117FFC"/>
    <w:rsid w:val="001205AF"/>
    <w:rsid w:val="0012078E"/>
    <w:rsid w:val="001223E1"/>
    <w:rsid w:val="00122854"/>
    <w:rsid w:val="00122E51"/>
    <w:rsid w:val="00123FFE"/>
    <w:rsid w:val="001260C1"/>
    <w:rsid w:val="00130415"/>
    <w:rsid w:val="001332D6"/>
    <w:rsid w:val="00133716"/>
    <w:rsid w:val="00134FD8"/>
    <w:rsid w:val="0013553F"/>
    <w:rsid w:val="00136723"/>
    <w:rsid w:val="0013725E"/>
    <w:rsid w:val="001406E1"/>
    <w:rsid w:val="001410A7"/>
    <w:rsid w:val="0014160B"/>
    <w:rsid w:val="00142097"/>
    <w:rsid w:val="001424A6"/>
    <w:rsid w:val="00143E03"/>
    <w:rsid w:val="00144066"/>
    <w:rsid w:val="001445C5"/>
    <w:rsid w:val="00150BD1"/>
    <w:rsid w:val="001520CD"/>
    <w:rsid w:val="00153906"/>
    <w:rsid w:val="00153F63"/>
    <w:rsid w:val="001547F0"/>
    <w:rsid w:val="00155223"/>
    <w:rsid w:val="00155D32"/>
    <w:rsid w:val="0015697B"/>
    <w:rsid w:val="00160037"/>
    <w:rsid w:val="00163037"/>
    <w:rsid w:val="001647AD"/>
    <w:rsid w:val="00165224"/>
    <w:rsid w:val="00165D59"/>
    <w:rsid w:val="00165D67"/>
    <w:rsid w:val="00166659"/>
    <w:rsid w:val="00166732"/>
    <w:rsid w:val="0016756F"/>
    <w:rsid w:val="001703AE"/>
    <w:rsid w:val="00170C5A"/>
    <w:rsid w:val="00171D71"/>
    <w:rsid w:val="001720E0"/>
    <w:rsid w:val="00174186"/>
    <w:rsid w:val="00176263"/>
    <w:rsid w:val="001763A4"/>
    <w:rsid w:val="001779E6"/>
    <w:rsid w:val="001801AB"/>
    <w:rsid w:val="00180A27"/>
    <w:rsid w:val="00180C6D"/>
    <w:rsid w:val="00180EC6"/>
    <w:rsid w:val="001828CC"/>
    <w:rsid w:val="00183B25"/>
    <w:rsid w:val="00184024"/>
    <w:rsid w:val="00184094"/>
    <w:rsid w:val="001843DB"/>
    <w:rsid w:val="00185370"/>
    <w:rsid w:val="00187C18"/>
    <w:rsid w:val="00190437"/>
    <w:rsid w:val="00192079"/>
    <w:rsid w:val="00192397"/>
    <w:rsid w:val="001933EB"/>
    <w:rsid w:val="001936CA"/>
    <w:rsid w:val="00193932"/>
    <w:rsid w:val="00193B08"/>
    <w:rsid w:val="001941C3"/>
    <w:rsid w:val="001947FB"/>
    <w:rsid w:val="0019480B"/>
    <w:rsid w:val="001966E6"/>
    <w:rsid w:val="001968E8"/>
    <w:rsid w:val="0019691E"/>
    <w:rsid w:val="0019734F"/>
    <w:rsid w:val="001979F2"/>
    <w:rsid w:val="001A01D7"/>
    <w:rsid w:val="001A048C"/>
    <w:rsid w:val="001A3347"/>
    <w:rsid w:val="001A3F74"/>
    <w:rsid w:val="001A505B"/>
    <w:rsid w:val="001A5C50"/>
    <w:rsid w:val="001A75B3"/>
    <w:rsid w:val="001A764F"/>
    <w:rsid w:val="001B1941"/>
    <w:rsid w:val="001B1D24"/>
    <w:rsid w:val="001B24FE"/>
    <w:rsid w:val="001B3B12"/>
    <w:rsid w:val="001B3FB3"/>
    <w:rsid w:val="001B449C"/>
    <w:rsid w:val="001B56D7"/>
    <w:rsid w:val="001B5C13"/>
    <w:rsid w:val="001B6FE6"/>
    <w:rsid w:val="001B7C72"/>
    <w:rsid w:val="001C04E8"/>
    <w:rsid w:val="001C11B2"/>
    <w:rsid w:val="001C2321"/>
    <w:rsid w:val="001C26B3"/>
    <w:rsid w:val="001C304D"/>
    <w:rsid w:val="001C39BD"/>
    <w:rsid w:val="001C39C2"/>
    <w:rsid w:val="001C4933"/>
    <w:rsid w:val="001C542C"/>
    <w:rsid w:val="001C5C31"/>
    <w:rsid w:val="001C6CDA"/>
    <w:rsid w:val="001D088A"/>
    <w:rsid w:val="001D0CBA"/>
    <w:rsid w:val="001D0E07"/>
    <w:rsid w:val="001D25CD"/>
    <w:rsid w:val="001D285E"/>
    <w:rsid w:val="001D2CE2"/>
    <w:rsid w:val="001D3B76"/>
    <w:rsid w:val="001D5857"/>
    <w:rsid w:val="001D6E06"/>
    <w:rsid w:val="001D7D94"/>
    <w:rsid w:val="001E01B1"/>
    <w:rsid w:val="001E041B"/>
    <w:rsid w:val="001E1006"/>
    <w:rsid w:val="001E1D56"/>
    <w:rsid w:val="001E376F"/>
    <w:rsid w:val="001E3CD0"/>
    <w:rsid w:val="001E3DE8"/>
    <w:rsid w:val="001E4440"/>
    <w:rsid w:val="001E4473"/>
    <w:rsid w:val="001E5199"/>
    <w:rsid w:val="001E544D"/>
    <w:rsid w:val="001E6E7C"/>
    <w:rsid w:val="001F0802"/>
    <w:rsid w:val="001F200E"/>
    <w:rsid w:val="001F2977"/>
    <w:rsid w:val="001F37ED"/>
    <w:rsid w:val="001F48AC"/>
    <w:rsid w:val="001F50ED"/>
    <w:rsid w:val="001F5B8F"/>
    <w:rsid w:val="001F625F"/>
    <w:rsid w:val="001F68D5"/>
    <w:rsid w:val="00200581"/>
    <w:rsid w:val="00200953"/>
    <w:rsid w:val="00200955"/>
    <w:rsid w:val="00200B77"/>
    <w:rsid w:val="0020100F"/>
    <w:rsid w:val="00202279"/>
    <w:rsid w:val="00203328"/>
    <w:rsid w:val="0020416A"/>
    <w:rsid w:val="00204624"/>
    <w:rsid w:val="00204673"/>
    <w:rsid w:val="0020473F"/>
    <w:rsid w:val="00204F1E"/>
    <w:rsid w:val="002060C0"/>
    <w:rsid w:val="00206693"/>
    <w:rsid w:val="00206D0E"/>
    <w:rsid w:val="002070F7"/>
    <w:rsid w:val="00207B0D"/>
    <w:rsid w:val="0021214D"/>
    <w:rsid w:val="00212923"/>
    <w:rsid w:val="00212CB7"/>
    <w:rsid w:val="00212DF2"/>
    <w:rsid w:val="00212FB1"/>
    <w:rsid w:val="00214D86"/>
    <w:rsid w:val="00216A45"/>
    <w:rsid w:val="00221DA7"/>
    <w:rsid w:val="002226A8"/>
    <w:rsid w:val="0022270B"/>
    <w:rsid w:val="00223027"/>
    <w:rsid w:val="00223ABC"/>
    <w:rsid w:val="00224DD1"/>
    <w:rsid w:val="00225031"/>
    <w:rsid w:val="00225B25"/>
    <w:rsid w:val="00231A7C"/>
    <w:rsid w:val="00233795"/>
    <w:rsid w:val="002342DA"/>
    <w:rsid w:val="00234558"/>
    <w:rsid w:val="002349D0"/>
    <w:rsid w:val="0023585E"/>
    <w:rsid w:val="00235B25"/>
    <w:rsid w:val="002376F0"/>
    <w:rsid w:val="0023771C"/>
    <w:rsid w:val="002412CA"/>
    <w:rsid w:val="00241BFC"/>
    <w:rsid w:val="00242135"/>
    <w:rsid w:val="00242F37"/>
    <w:rsid w:val="00244437"/>
    <w:rsid w:val="002444CF"/>
    <w:rsid w:val="0024562A"/>
    <w:rsid w:val="0024693D"/>
    <w:rsid w:val="002478DA"/>
    <w:rsid w:val="002479A9"/>
    <w:rsid w:val="00253A4E"/>
    <w:rsid w:val="00254318"/>
    <w:rsid w:val="00254638"/>
    <w:rsid w:val="00254A16"/>
    <w:rsid w:val="00255A88"/>
    <w:rsid w:val="00255E39"/>
    <w:rsid w:val="002560D9"/>
    <w:rsid w:val="00256EA0"/>
    <w:rsid w:val="00260062"/>
    <w:rsid w:val="0026019F"/>
    <w:rsid w:val="00260769"/>
    <w:rsid w:val="00261281"/>
    <w:rsid w:val="00261D57"/>
    <w:rsid w:val="00262153"/>
    <w:rsid w:val="0026230C"/>
    <w:rsid w:val="0026285F"/>
    <w:rsid w:val="0026326B"/>
    <w:rsid w:val="00263500"/>
    <w:rsid w:val="002635E1"/>
    <w:rsid w:val="00264FC4"/>
    <w:rsid w:val="0026663B"/>
    <w:rsid w:val="00270B97"/>
    <w:rsid w:val="00274D46"/>
    <w:rsid w:val="002757B5"/>
    <w:rsid w:val="00276039"/>
    <w:rsid w:val="002770EC"/>
    <w:rsid w:val="00277389"/>
    <w:rsid w:val="0028128B"/>
    <w:rsid w:val="002821DC"/>
    <w:rsid w:val="00283242"/>
    <w:rsid w:val="00283319"/>
    <w:rsid w:val="002849A9"/>
    <w:rsid w:val="00285174"/>
    <w:rsid w:val="00285552"/>
    <w:rsid w:val="0028647B"/>
    <w:rsid w:val="002864E5"/>
    <w:rsid w:val="00287EAF"/>
    <w:rsid w:val="00290B01"/>
    <w:rsid w:val="00290BBB"/>
    <w:rsid w:val="00290F45"/>
    <w:rsid w:val="00291338"/>
    <w:rsid w:val="00291803"/>
    <w:rsid w:val="00291D95"/>
    <w:rsid w:val="00292A0B"/>
    <w:rsid w:val="00293BFE"/>
    <w:rsid w:val="0029555C"/>
    <w:rsid w:val="0029701C"/>
    <w:rsid w:val="00297C7A"/>
    <w:rsid w:val="00297D80"/>
    <w:rsid w:val="002A020E"/>
    <w:rsid w:val="002A0E1C"/>
    <w:rsid w:val="002A1E50"/>
    <w:rsid w:val="002A3EB4"/>
    <w:rsid w:val="002B1C8A"/>
    <w:rsid w:val="002B323E"/>
    <w:rsid w:val="002B33BC"/>
    <w:rsid w:val="002B4C98"/>
    <w:rsid w:val="002B6607"/>
    <w:rsid w:val="002C177C"/>
    <w:rsid w:val="002C1F9F"/>
    <w:rsid w:val="002C28EF"/>
    <w:rsid w:val="002C7990"/>
    <w:rsid w:val="002D153A"/>
    <w:rsid w:val="002D1A9C"/>
    <w:rsid w:val="002D1D32"/>
    <w:rsid w:val="002D1DB4"/>
    <w:rsid w:val="002D323D"/>
    <w:rsid w:val="002D32ED"/>
    <w:rsid w:val="002D372A"/>
    <w:rsid w:val="002D3B86"/>
    <w:rsid w:val="002D3E2D"/>
    <w:rsid w:val="002D73EC"/>
    <w:rsid w:val="002E3147"/>
    <w:rsid w:val="002E357A"/>
    <w:rsid w:val="002E4F7C"/>
    <w:rsid w:val="002E75BB"/>
    <w:rsid w:val="002F0DE5"/>
    <w:rsid w:val="002F3038"/>
    <w:rsid w:val="002F41BB"/>
    <w:rsid w:val="002F5320"/>
    <w:rsid w:val="002F547B"/>
    <w:rsid w:val="002F553A"/>
    <w:rsid w:val="002F5FDE"/>
    <w:rsid w:val="002F6674"/>
    <w:rsid w:val="002F66D7"/>
    <w:rsid w:val="002F724A"/>
    <w:rsid w:val="0030391D"/>
    <w:rsid w:val="00305B1C"/>
    <w:rsid w:val="00307377"/>
    <w:rsid w:val="003078E7"/>
    <w:rsid w:val="003125DE"/>
    <w:rsid w:val="003129EC"/>
    <w:rsid w:val="00313771"/>
    <w:rsid w:val="0031453C"/>
    <w:rsid w:val="00314835"/>
    <w:rsid w:val="00315340"/>
    <w:rsid w:val="00315F3F"/>
    <w:rsid w:val="003174F7"/>
    <w:rsid w:val="00320FC4"/>
    <w:rsid w:val="00321357"/>
    <w:rsid w:val="00322267"/>
    <w:rsid w:val="00322353"/>
    <w:rsid w:val="003229BB"/>
    <w:rsid w:val="00322F4A"/>
    <w:rsid w:val="00324201"/>
    <w:rsid w:val="0032461C"/>
    <w:rsid w:val="00326E59"/>
    <w:rsid w:val="00330FC8"/>
    <w:rsid w:val="00331834"/>
    <w:rsid w:val="0033239A"/>
    <w:rsid w:val="00332C18"/>
    <w:rsid w:val="0033502E"/>
    <w:rsid w:val="00336E1F"/>
    <w:rsid w:val="0034143F"/>
    <w:rsid w:val="00342562"/>
    <w:rsid w:val="00343240"/>
    <w:rsid w:val="00343B4A"/>
    <w:rsid w:val="003452FF"/>
    <w:rsid w:val="003476B7"/>
    <w:rsid w:val="003479DC"/>
    <w:rsid w:val="003500A3"/>
    <w:rsid w:val="00350F32"/>
    <w:rsid w:val="003523BB"/>
    <w:rsid w:val="0035299D"/>
    <w:rsid w:val="00353668"/>
    <w:rsid w:val="00354030"/>
    <w:rsid w:val="00354C7E"/>
    <w:rsid w:val="00355C8A"/>
    <w:rsid w:val="0035640D"/>
    <w:rsid w:val="00356959"/>
    <w:rsid w:val="00360835"/>
    <w:rsid w:val="0036199A"/>
    <w:rsid w:val="003635C8"/>
    <w:rsid w:val="003639F6"/>
    <w:rsid w:val="00365040"/>
    <w:rsid w:val="00366D34"/>
    <w:rsid w:val="00367FA3"/>
    <w:rsid w:val="003712EB"/>
    <w:rsid w:val="00373B77"/>
    <w:rsid w:val="00374132"/>
    <w:rsid w:val="003758CA"/>
    <w:rsid w:val="00375EFE"/>
    <w:rsid w:val="00376C06"/>
    <w:rsid w:val="0037758A"/>
    <w:rsid w:val="00377C8C"/>
    <w:rsid w:val="00377D5F"/>
    <w:rsid w:val="00381849"/>
    <w:rsid w:val="003825AD"/>
    <w:rsid w:val="00382789"/>
    <w:rsid w:val="003835A8"/>
    <w:rsid w:val="00383FA4"/>
    <w:rsid w:val="003858AC"/>
    <w:rsid w:val="00386021"/>
    <w:rsid w:val="0038636F"/>
    <w:rsid w:val="003863F8"/>
    <w:rsid w:val="003875CC"/>
    <w:rsid w:val="00387A11"/>
    <w:rsid w:val="00387D58"/>
    <w:rsid w:val="00387EE8"/>
    <w:rsid w:val="003962C6"/>
    <w:rsid w:val="00396FFF"/>
    <w:rsid w:val="003973B1"/>
    <w:rsid w:val="0039778F"/>
    <w:rsid w:val="00397CF4"/>
    <w:rsid w:val="003A0FEA"/>
    <w:rsid w:val="003A352F"/>
    <w:rsid w:val="003A56AD"/>
    <w:rsid w:val="003A5AD1"/>
    <w:rsid w:val="003A67BE"/>
    <w:rsid w:val="003B1359"/>
    <w:rsid w:val="003B15A4"/>
    <w:rsid w:val="003B4C6B"/>
    <w:rsid w:val="003B7482"/>
    <w:rsid w:val="003C0AA2"/>
    <w:rsid w:val="003C0EBE"/>
    <w:rsid w:val="003C1FB5"/>
    <w:rsid w:val="003C3384"/>
    <w:rsid w:val="003C3C0D"/>
    <w:rsid w:val="003C49D6"/>
    <w:rsid w:val="003C4C22"/>
    <w:rsid w:val="003C6ADE"/>
    <w:rsid w:val="003C6D33"/>
    <w:rsid w:val="003C71BA"/>
    <w:rsid w:val="003C7A8C"/>
    <w:rsid w:val="003D04BE"/>
    <w:rsid w:val="003D0A37"/>
    <w:rsid w:val="003D2414"/>
    <w:rsid w:val="003D3377"/>
    <w:rsid w:val="003D46A0"/>
    <w:rsid w:val="003D4FAE"/>
    <w:rsid w:val="003D5E25"/>
    <w:rsid w:val="003D63A3"/>
    <w:rsid w:val="003D729C"/>
    <w:rsid w:val="003E1E0B"/>
    <w:rsid w:val="003E20B9"/>
    <w:rsid w:val="003E2B05"/>
    <w:rsid w:val="003E31A1"/>
    <w:rsid w:val="003E4565"/>
    <w:rsid w:val="003E52EC"/>
    <w:rsid w:val="003E5A31"/>
    <w:rsid w:val="003E6991"/>
    <w:rsid w:val="003E7311"/>
    <w:rsid w:val="003F00A6"/>
    <w:rsid w:val="003F1CA5"/>
    <w:rsid w:val="003F1F27"/>
    <w:rsid w:val="003F1F40"/>
    <w:rsid w:val="003F1FE2"/>
    <w:rsid w:val="003F2713"/>
    <w:rsid w:val="003F312D"/>
    <w:rsid w:val="003F3229"/>
    <w:rsid w:val="003F33B3"/>
    <w:rsid w:val="003F38D1"/>
    <w:rsid w:val="003F59C0"/>
    <w:rsid w:val="003F674A"/>
    <w:rsid w:val="003F7A41"/>
    <w:rsid w:val="00400F6E"/>
    <w:rsid w:val="004018AA"/>
    <w:rsid w:val="00401D3D"/>
    <w:rsid w:val="00402206"/>
    <w:rsid w:val="004030A9"/>
    <w:rsid w:val="0040403E"/>
    <w:rsid w:val="0040482F"/>
    <w:rsid w:val="0040601C"/>
    <w:rsid w:val="0040692B"/>
    <w:rsid w:val="004113B9"/>
    <w:rsid w:val="004114BF"/>
    <w:rsid w:val="00411962"/>
    <w:rsid w:val="00412794"/>
    <w:rsid w:val="0041355F"/>
    <w:rsid w:val="0041633C"/>
    <w:rsid w:val="00416877"/>
    <w:rsid w:val="00416B4A"/>
    <w:rsid w:val="004178D4"/>
    <w:rsid w:val="00420268"/>
    <w:rsid w:val="0042256F"/>
    <w:rsid w:val="004232A7"/>
    <w:rsid w:val="004233E2"/>
    <w:rsid w:val="00423A35"/>
    <w:rsid w:val="004249C5"/>
    <w:rsid w:val="00424F7F"/>
    <w:rsid w:val="0042560A"/>
    <w:rsid w:val="00425F99"/>
    <w:rsid w:val="00426355"/>
    <w:rsid w:val="00427081"/>
    <w:rsid w:val="004270D0"/>
    <w:rsid w:val="0042752E"/>
    <w:rsid w:val="00427881"/>
    <w:rsid w:val="0043064C"/>
    <w:rsid w:val="004325F7"/>
    <w:rsid w:val="00432DDB"/>
    <w:rsid w:val="004345D5"/>
    <w:rsid w:val="0043566E"/>
    <w:rsid w:val="00436E74"/>
    <w:rsid w:val="00437376"/>
    <w:rsid w:val="00440C50"/>
    <w:rsid w:val="00440DFA"/>
    <w:rsid w:val="00441EC7"/>
    <w:rsid w:val="00442344"/>
    <w:rsid w:val="00443656"/>
    <w:rsid w:val="00444607"/>
    <w:rsid w:val="00444DDF"/>
    <w:rsid w:val="004451D0"/>
    <w:rsid w:val="00446585"/>
    <w:rsid w:val="0044660F"/>
    <w:rsid w:val="0044675D"/>
    <w:rsid w:val="00447EFB"/>
    <w:rsid w:val="0045110E"/>
    <w:rsid w:val="004518C9"/>
    <w:rsid w:val="0045208A"/>
    <w:rsid w:val="00452B99"/>
    <w:rsid w:val="00454D84"/>
    <w:rsid w:val="00456B87"/>
    <w:rsid w:val="0045745C"/>
    <w:rsid w:val="004575BB"/>
    <w:rsid w:val="00457F1F"/>
    <w:rsid w:val="004605B0"/>
    <w:rsid w:val="00461682"/>
    <w:rsid w:val="00462640"/>
    <w:rsid w:val="00463FFC"/>
    <w:rsid w:val="0046477E"/>
    <w:rsid w:val="00465C79"/>
    <w:rsid w:val="00465E9D"/>
    <w:rsid w:val="00466E20"/>
    <w:rsid w:val="00466FA8"/>
    <w:rsid w:val="00467ADC"/>
    <w:rsid w:val="004701F6"/>
    <w:rsid w:val="004702BC"/>
    <w:rsid w:val="004715FA"/>
    <w:rsid w:val="0047188E"/>
    <w:rsid w:val="00472CB3"/>
    <w:rsid w:val="0047400F"/>
    <w:rsid w:val="00474899"/>
    <w:rsid w:val="004748E4"/>
    <w:rsid w:val="0047525E"/>
    <w:rsid w:val="00476770"/>
    <w:rsid w:val="00477F4D"/>
    <w:rsid w:val="00481A2D"/>
    <w:rsid w:val="00482031"/>
    <w:rsid w:val="00483171"/>
    <w:rsid w:val="00483520"/>
    <w:rsid w:val="00485329"/>
    <w:rsid w:val="00485EEB"/>
    <w:rsid w:val="00486FD1"/>
    <w:rsid w:val="00487762"/>
    <w:rsid w:val="00493075"/>
    <w:rsid w:val="00493773"/>
    <w:rsid w:val="00493A82"/>
    <w:rsid w:val="00495D00"/>
    <w:rsid w:val="004A0C3F"/>
    <w:rsid w:val="004A1828"/>
    <w:rsid w:val="004A470C"/>
    <w:rsid w:val="004A5AF6"/>
    <w:rsid w:val="004A7C8E"/>
    <w:rsid w:val="004B1074"/>
    <w:rsid w:val="004B2F5C"/>
    <w:rsid w:val="004B494B"/>
    <w:rsid w:val="004B4BD7"/>
    <w:rsid w:val="004B531A"/>
    <w:rsid w:val="004B5831"/>
    <w:rsid w:val="004B5BB2"/>
    <w:rsid w:val="004B6E75"/>
    <w:rsid w:val="004C1E09"/>
    <w:rsid w:val="004C2DC9"/>
    <w:rsid w:val="004C49EB"/>
    <w:rsid w:val="004C622E"/>
    <w:rsid w:val="004C717C"/>
    <w:rsid w:val="004C7738"/>
    <w:rsid w:val="004D01A8"/>
    <w:rsid w:val="004D01C7"/>
    <w:rsid w:val="004D04F6"/>
    <w:rsid w:val="004D0E35"/>
    <w:rsid w:val="004D1A94"/>
    <w:rsid w:val="004D2D5C"/>
    <w:rsid w:val="004D2ED5"/>
    <w:rsid w:val="004D452E"/>
    <w:rsid w:val="004D4CCE"/>
    <w:rsid w:val="004D722B"/>
    <w:rsid w:val="004D75E2"/>
    <w:rsid w:val="004E1EB3"/>
    <w:rsid w:val="004E237B"/>
    <w:rsid w:val="004E28D5"/>
    <w:rsid w:val="004E2AE5"/>
    <w:rsid w:val="004E3BF8"/>
    <w:rsid w:val="004E3D49"/>
    <w:rsid w:val="004E52F6"/>
    <w:rsid w:val="004E56F6"/>
    <w:rsid w:val="004E62D2"/>
    <w:rsid w:val="004E6946"/>
    <w:rsid w:val="004E73CE"/>
    <w:rsid w:val="004F0375"/>
    <w:rsid w:val="004F26CA"/>
    <w:rsid w:val="004F7B46"/>
    <w:rsid w:val="00503FA9"/>
    <w:rsid w:val="0050590F"/>
    <w:rsid w:val="00507A0C"/>
    <w:rsid w:val="00510174"/>
    <w:rsid w:val="00512274"/>
    <w:rsid w:val="005129DC"/>
    <w:rsid w:val="00512D65"/>
    <w:rsid w:val="005137B5"/>
    <w:rsid w:val="00513E52"/>
    <w:rsid w:val="00514176"/>
    <w:rsid w:val="0051480C"/>
    <w:rsid w:val="00514EEF"/>
    <w:rsid w:val="0051593D"/>
    <w:rsid w:val="005167C8"/>
    <w:rsid w:val="00516F38"/>
    <w:rsid w:val="00517773"/>
    <w:rsid w:val="0052151F"/>
    <w:rsid w:val="00521E24"/>
    <w:rsid w:val="00522A94"/>
    <w:rsid w:val="00522E96"/>
    <w:rsid w:val="00524C93"/>
    <w:rsid w:val="005266AF"/>
    <w:rsid w:val="005268DB"/>
    <w:rsid w:val="00526A3D"/>
    <w:rsid w:val="00527406"/>
    <w:rsid w:val="00527440"/>
    <w:rsid w:val="00527891"/>
    <w:rsid w:val="00527FF1"/>
    <w:rsid w:val="00530D7F"/>
    <w:rsid w:val="005312D7"/>
    <w:rsid w:val="0053341F"/>
    <w:rsid w:val="00535393"/>
    <w:rsid w:val="005362D7"/>
    <w:rsid w:val="0053743F"/>
    <w:rsid w:val="005374C3"/>
    <w:rsid w:val="005378D6"/>
    <w:rsid w:val="00540843"/>
    <w:rsid w:val="00542573"/>
    <w:rsid w:val="00542796"/>
    <w:rsid w:val="005431D5"/>
    <w:rsid w:val="00544EC7"/>
    <w:rsid w:val="00544FD4"/>
    <w:rsid w:val="005458AE"/>
    <w:rsid w:val="005462D8"/>
    <w:rsid w:val="00546469"/>
    <w:rsid w:val="00546567"/>
    <w:rsid w:val="00547FE2"/>
    <w:rsid w:val="00553045"/>
    <w:rsid w:val="00553129"/>
    <w:rsid w:val="005547FE"/>
    <w:rsid w:val="005556BC"/>
    <w:rsid w:val="00555B49"/>
    <w:rsid w:val="00555F02"/>
    <w:rsid w:val="0055607E"/>
    <w:rsid w:val="00556483"/>
    <w:rsid w:val="00556DF1"/>
    <w:rsid w:val="00557107"/>
    <w:rsid w:val="005572C7"/>
    <w:rsid w:val="005578C8"/>
    <w:rsid w:val="00562D90"/>
    <w:rsid w:val="00562E20"/>
    <w:rsid w:val="0056455D"/>
    <w:rsid w:val="00565AED"/>
    <w:rsid w:val="00565D64"/>
    <w:rsid w:val="00566139"/>
    <w:rsid w:val="00572471"/>
    <w:rsid w:val="0057270B"/>
    <w:rsid w:val="0057290D"/>
    <w:rsid w:val="00572AFF"/>
    <w:rsid w:val="00572D66"/>
    <w:rsid w:val="0057320F"/>
    <w:rsid w:val="005745B7"/>
    <w:rsid w:val="00574752"/>
    <w:rsid w:val="00575065"/>
    <w:rsid w:val="0057512D"/>
    <w:rsid w:val="00575BD4"/>
    <w:rsid w:val="0057625C"/>
    <w:rsid w:val="005805C5"/>
    <w:rsid w:val="00580E02"/>
    <w:rsid w:val="00580ECF"/>
    <w:rsid w:val="00581517"/>
    <w:rsid w:val="00583F13"/>
    <w:rsid w:val="00584CDA"/>
    <w:rsid w:val="00585B5E"/>
    <w:rsid w:val="00585CFC"/>
    <w:rsid w:val="00586845"/>
    <w:rsid w:val="005869A7"/>
    <w:rsid w:val="005872B6"/>
    <w:rsid w:val="00590963"/>
    <w:rsid w:val="005922EA"/>
    <w:rsid w:val="00592D18"/>
    <w:rsid w:val="0059537D"/>
    <w:rsid w:val="0059564B"/>
    <w:rsid w:val="00595731"/>
    <w:rsid w:val="00596F4A"/>
    <w:rsid w:val="005975A9"/>
    <w:rsid w:val="00597A3E"/>
    <w:rsid w:val="005A0CE3"/>
    <w:rsid w:val="005A3C22"/>
    <w:rsid w:val="005A41FD"/>
    <w:rsid w:val="005A69BB"/>
    <w:rsid w:val="005B010C"/>
    <w:rsid w:val="005B072B"/>
    <w:rsid w:val="005B0B23"/>
    <w:rsid w:val="005B280E"/>
    <w:rsid w:val="005B3068"/>
    <w:rsid w:val="005B5455"/>
    <w:rsid w:val="005C0273"/>
    <w:rsid w:val="005C0AA9"/>
    <w:rsid w:val="005C181A"/>
    <w:rsid w:val="005C1E04"/>
    <w:rsid w:val="005C1E14"/>
    <w:rsid w:val="005C211D"/>
    <w:rsid w:val="005C46D3"/>
    <w:rsid w:val="005C4D6E"/>
    <w:rsid w:val="005C5C57"/>
    <w:rsid w:val="005C70E9"/>
    <w:rsid w:val="005C7FA9"/>
    <w:rsid w:val="005D0956"/>
    <w:rsid w:val="005D0B71"/>
    <w:rsid w:val="005D0BA6"/>
    <w:rsid w:val="005D0E9C"/>
    <w:rsid w:val="005D17F3"/>
    <w:rsid w:val="005D1BB3"/>
    <w:rsid w:val="005D1CA2"/>
    <w:rsid w:val="005D3793"/>
    <w:rsid w:val="005D39B8"/>
    <w:rsid w:val="005D430A"/>
    <w:rsid w:val="005D435E"/>
    <w:rsid w:val="005D603E"/>
    <w:rsid w:val="005D64BA"/>
    <w:rsid w:val="005D6AE3"/>
    <w:rsid w:val="005E06A2"/>
    <w:rsid w:val="005E0D1C"/>
    <w:rsid w:val="005E1050"/>
    <w:rsid w:val="005E1E7B"/>
    <w:rsid w:val="005E205D"/>
    <w:rsid w:val="005E2283"/>
    <w:rsid w:val="005E2A7B"/>
    <w:rsid w:val="005E54B8"/>
    <w:rsid w:val="005E6959"/>
    <w:rsid w:val="005E7BD9"/>
    <w:rsid w:val="005F31C2"/>
    <w:rsid w:val="005F39C4"/>
    <w:rsid w:val="005F40A2"/>
    <w:rsid w:val="005F5C7F"/>
    <w:rsid w:val="005F5EE8"/>
    <w:rsid w:val="005F6669"/>
    <w:rsid w:val="0060089C"/>
    <w:rsid w:val="00601361"/>
    <w:rsid w:val="006021D8"/>
    <w:rsid w:val="00602FEC"/>
    <w:rsid w:val="00603293"/>
    <w:rsid w:val="006048CD"/>
    <w:rsid w:val="00605FD5"/>
    <w:rsid w:val="00606011"/>
    <w:rsid w:val="0060662F"/>
    <w:rsid w:val="006066EE"/>
    <w:rsid w:val="006071E8"/>
    <w:rsid w:val="00607C26"/>
    <w:rsid w:val="00610A18"/>
    <w:rsid w:val="00610DB0"/>
    <w:rsid w:val="00611D6A"/>
    <w:rsid w:val="00611F4B"/>
    <w:rsid w:val="006122A7"/>
    <w:rsid w:val="00612465"/>
    <w:rsid w:val="00613AF5"/>
    <w:rsid w:val="00613EB7"/>
    <w:rsid w:val="006142AF"/>
    <w:rsid w:val="00614E30"/>
    <w:rsid w:val="006150E9"/>
    <w:rsid w:val="0061576A"/>
    <w:rsid w:val="00615C24"/>
    <w:rsid w:val="00616867"/>
    <w:rsid w:val="006177BC"/>
    <w:rsid w:val="00617E73"/>
    <w:rsid w:val="0062066D"/>
    <w:rsid w:val="00620994"/>
    <w:rsid w:val="006218EC"/>
    <w:rsid w:val="00622216"/>
    <w:rsid w:val="00622F22"/>
    <w:rsid w:val="006235F7"/>
    <w:rsid w:val="00623FDA"/>
    <w:rsid w:val="006240F4"/>
    <w:rsid w:val="006264C6"/>
    <w:rsid w:val="00626AFF"/>
    <w:rsid w:val="00627080"/>
    <w:rsid w:val="00630022"/>
    <w:rsid w:val="00630032"/>
    <w:rsid w:val="00632057"/>
    <w:rsid w:val="006330FE"/>
    <w:rsid w:val="00633967"/>
    <w:rsid w:val="006342E7"/>
    <w:rsid w:val="00634A57"/>
    <w:rsid w:val="00634BB2"/>
    <w:rsid w:val="00635173"/>
    <w:rsid w:val="00635B17"/>
    <w:rsid w:val="00635D32"/>
    <w:rsid w:val="0063673E"/>
    <w:rsid w:val="00636939"/>
    <w:rsid w:val="00636CAA"/>
    <w:rsid w:val="00637E6A"/>
    <w:rsid w:val="006401ED"/>
    <w:rsid w:val="00641F4C"/>
    <w:rsid w:val="00642AA5"/>
    <w:rsid w:val="00642BBE"/>
    <w:rsid w:val="00643507"/>
    <w:rsid w:val="006449CF"/>
    <w:rsid w:val="00644FE2"/>
    <w:rsid w:val="00646BC8"/>
    <w:rsid w:val="006513D4"/>
    <w:rsid w:val="00651A14"/>
    <w:rsid w:val="00651FFB"/>
    <w:rsid w:val="006521E7"/>
    <w:rsid w:val="00652864"/>
    <w:rsid w:val="00654498"/>
    <w:rsid w:val="006553A3"/>
    <w:rsid w:val="00656AFE"/>
    <w:rsid w:val="00656E6F"/>
    <w:rsid w:val="00660795"/>
    <w:rsid w:val="00661102"/>
    <w:rsid w:val="00664823"/>
    <w:rsid w:val="00664A71"/>
    <w:rsid w:val="00665639"/>
    <w:rsid w:val="006658E3"/>
    <w:rsid w:val="006666CB"/>
    <w:rsid w:val="0066678F"/>
    <w:rsid w:val="00671738"/>
    <w:rsid w:val="00672679"/>
    <w:rsid w:val="006742AA"/>
    <w:rsid w:val="00675045"/>
    <w:rsid w:val="00675B73"/>
    <w:rsid w:val="00676CA9"/>
    <w:rsid w:val="006771CC"/>
    <w:rsid w:val="00677242"/>
    <w:rsid w:val="00680682"/>
    <w:rsid w:val="006818A3"/>
    <w:rsid w:val="006848DF"/>
    <w:rsid w:val="006865AE"/>
    <w:rsid w:val="00687200"/>
    <w:rsid w:val="006906B8"/>
    <w:rsid w:val="00690CBB"/>
    <w:rsid w:val="00692276"/>
    <w:rsid w:val="00692B47"/>
    <w:rsid w:val="00693A13"/>
    <w:rsid w:val="00693C6B"/>
    <w:rsid w:val="00694B29"/>
    <w:rsid w:val="006973C1"/>
    <w:rsid w:val="00697F5F"/>
    <w:rsid w:val="006A1A81"/>
    <w:rsid w:val="006A1AE0"/>
    <w:rsid w:val="006A5441"/>
    <w:rsid w:val="006A6565"/>
    <w:rsid w:val="006A65E2"/>
    <w:rsid w:val="006A6851"/>
    <w:rsid w:val="006A6AA0"/>
    <w:rsid w:val="006A7EB6"/>
    <w:rsid w:val="006B001A"/>
    <w:rsid w:val="006B26BA"/>
    <w:rsid w:val="006B2F41"/>
    <w:rsid w:val="006B3069"/>
    <w:rsid w:val="006B3560"/>
    <w:rsid w:val="006B4B9F"/>
    <w:rsid w:val="006B5064"/>
    <w:rsid w:val="006B5462"/>
    <w:rsid w:val="006B6A4E"/>
    <w:rsid w:val="006B77E4"/>
    <w:rsid w:val="006B7833"/>
    <w:rsid w:val="006C23CB"/>
    <w:rsid w:val="006C25ED"/>
    <w:rsid w:val="006C2AAA"/>
    <w:rsid w:val="006C403A"/>
    <w:rsid w:val="006C47EC"/>
    <w:rsid w:val="006C5528"/>
    <w:rsid w:val="006C5A3B"/>
    <w:rsid w:val="006C5AA0"/>
    <w:rsid w:val="006C7B13"/>
    <w:rsid w:val="006D04B1"/>
    <w:rsid w:val="006D1074"/>
    <w:rsid w:val="006D10CB"/>
    <w:rsid w:val="006D1179"/>
    <w:rsid w:val="006D2067"/>
    <w:rsid w:val="006D22BF"/>
    <w:rsid w:val="006D2BEC"/>
    <w:rsid w:val="006D2C63"/>
    <w:rsid w:val="006D385A"/>
    <w:rsid w:val="006D3999"/>
    <w:rsid w:val="006D3BCD"/>
    <w:rsid w:val="006E0D62"/>
    <w:rsid w:val="006E1430"/>
    <w:rsid w:val="006E16AB"/>
    <w:rsid w:val="006E3382"/>
    <w:rsid w:val="006E479E"/>
    <w:rsid w:val="006E5AFB"/>
    <w:rsid w:val="006E5FCA"/>
    <w:rsid w:val="006E61B5"/>
    <w:rsid w:val="006E69F6"/>
    <w:rsid w:val="006E6CFE"/>
    <w:rsid w:val="006E7A6E"/>
    <w:rsid w:val="006E7FA7"/>
    <w:rsid w:val="006F0BF2"/>
    <w:rsid w:val="006F4350"/>
    <w:rsid w:val="006F526B"/>
    <w:rsid w:val="006F5882"/>
    <w:rsid w:val="006F5974"/>
    <w:rsid w:val="006F5A09"/>
    <w:rsid w:val="006F6B37"/>
    <w:rsid w:val="006F6BE0"/>
    <w:rsid w:val="0070166D"/>
    <w:rsid w:val="0070240D"/>
    <w:rsid w:val="00702555"/>
    <w:rsid w:val="00702D21"/>
    <w:rsid w:val="0070460D"/>
    <w:rsid w:val="00704E07"/>
    <w:rsid w:val="00705526"/>
    <w:rsid w:val="0070553C"/>
    <w:rsid w:val="00705C93"/>
    <w:rsid w:val="00705EF6"/>
    <w:rsid w:val="007063D1"/>
    <w:rsid w:val="0070668D"/>
    <w:rsid w:val="007068A9"/>
    <w:rsid w:val="00707AA3"/>
    <w:rsid w:val="00712D2F"/>
    <w:rsid w:val="00712EBB"/>
    <w:rsid w:val="00716AD0"/>
    <w:rsid w:val="00720D73"/>
    <w:rsid w:val="00723312"/>
    <w:rsid w:val="007238DD"/>
    <w:rsid w:val="0072448D"/>
    <w:rsid w:val="00724945"/>
    <w:rsid w:val="00724CFF"/>
    <w:rsid w:val="007259B1"/>
    <w:rsid w:val="00726740"/>
    <w:rsid w:val="007271BF"/>
    <w:rsid w:val="00727228"/>
    <w:rsid w:val="00727A19"/>
    <w:rsid w:val="00727ABD"/>
    <w:rsid w:val="00727E39"/>
    <w:rsid w:val="007305AA"/>
    <w:rsid w:val="00730B19"/>
    <w:rsid w:val="00731D16"/>
    <w:rsid w:val="00733009"/>
    <w:rsid w:val="0073542D"/>
    <w:rsid w:val="00735506"/>
    <w:rsid w:val="00736269"/>
    <w:rsid w:val="00737BF6"/>
    <w:rsid w:val="00740CB9"/>
    <w:rsid w:val="00740DDF"/>
    <w:rsid w:val="00742179"/>
    <w:rsid w:val="0074361A"/>
    <w:rsid w:val="007456EE"/>
    <w:rsid w:val="00746538"/>
    <w:rsid w:val="007466BB"/>
    <w:rsid w:val="00750E67"/>
    <w:rsid w:val="00751715"/>
    <w:rsid w:val="00752B2D"/>
    <w:rsid w:val="00755603"/>
    <w:rsid w:val="00756D49"/>
    <w:rsid w:val="007571B7"/>
    <w:rsid w:val="007573FF"/>
    <w:rsid w:val="00761191"/>
    <w:rsid w:val="00761A04"/>
    <w:rsid w:val="00761CE2"/>
    <w:rsid w:val="00761DE3"/>
    <w:rsid w:val="00762108"/>
    <w:rsid w:val="007624CD"/>
    <w:rsid w:val="00762E10"/>
    <w:rsid w:val="007638E4"/>
    <w:rsid w:val="007648C0"/>
    <w:rsid w:val="007652FF"/>
    <w:rsid w:val="00765BF8"/>
    <w:rsid w:val="00765FFA"/>
    <w:rsid w:val="007662D9"/>
    <w:rsid w:val="00766DEB"/>
    <w:rsid w:val="00767690"/>
    <w:rsid w:val="007678B1"/>
    <w:rsid w:val="00770A20"/>
    <w:rsid w:val="0077119A"/>
    <w:rsid w:val="007717BF"/>
    <w:rsid w:val="0077290A"/>
    <w:rsid w:val="00773BB0"/>
    <w:rsid w:val="00775449"/>
    <w:rsid w:val="00775B85"/>
    <w:rsid w:val="007772CD"/>
    <w:rsid w:val="0078030B"/>
    <w:rsid w:val="00780760"/>
    <w:rsid w:val="0078109C"/>
    <w:rsid w:val="00781AD4"/>
    <w:rsid w:val="00782D28"/>
    <w:rsid w:val="00782ED7"/>
    <w:rsid w:val="007843DE"/>
    <w:rsid w:val="00785445"/>
    <w:rsid w:val="00785B68"/>
    <w:rsid w:val="007867C5"/>
    <w:rsid w:val="00787BCD"/>
    <w:rsid w:val="0079011F"/>
    <w:rsid w:val="0079158A"/>
    <w:rsid w:val="00792F03"/>
    <w:rsid w:val="0079379B"/>
    <w:rsid w:val="0079589A"/>
    <w:rsid w:val="00795E1A"/>
    <w:rsid w:val="00796030"/>
    <w:rsid w:val="007A02BF"/>
    <w:rsid w:val="007A0988"/>
    <w:rsid w:val="007A1020"/>
    <w:rsid w:val="007A1DF8"/>
    <w:rsid w:val="007A2053"/>
    <w:rsid w:val="007A2A2D"/>
    <w:rsid w:val="007A5408"/>
    <w:rsid w:val="007B1598"/>
    <w:rsid w:val="007B1B30"/>
    <w:rsid w:val="007B3712"/>
    <w:rsid w:val="007B38CD"/>
    <w:rsid w:val="007B43E0"/>
    <w:rsid w:val="007B44A7"/>
    <w:rsid w:val="007B456A"/>
    <w:rsid w:val="007B59CD"/>
    <w:rsid w:val="007B5E0A"/>
    <w:rsid w:val="007B719D"/>
    <w:rsid w:val="007B7D4D"/>
    <w:rsid w:val="007B7E41"/>
    <w:rsid w:val="007C065D"/>
    <w:rsid w:val="007C0DA0"/>
    <w:rsid w:val="007C1143"/>
    <w:rsid w:val="007C197E"/>
    <w:rsid w:val="007C2321"/>
    <w:rsid w:val="007C2C60"/>
    <w:rsid w:val="007C345B"/>
    <w:rsid w:val="007C44FD"/>
    <w:rsid w:val="007C4B90"/>
    <w:rsid w:val="007C62E4"/>
    <w:rsid w:val="007D0494"/>
    <w:rsid w:val="007D07B7"/>
    <w:rsid w:val="007D1DFF"/>
    <w:rsid w:val="007D3D03"/>
    <w:rsid w:val="007D4260"/>
    <w:rsid w:val="007E0BE1"/>
    <w:rsid w:val="007E27BD"/>
    <w:rsid w:val="007E2A6F"/>
    <w:rsid w:val="007E32BC"/>
    <w:rsid w:val="007E3B8A"/>
    <w:rsid w:val="007E4975"/>
    <w:rsid w:val="007E58E3"/>
    <w:rsid w:val="007F1824"/>
    <w:rsid w:val="007F1994"/>
    <w:rsid w:val="007F1B5A"/>
    <w:rsid w:val="007F3EA4"/>
    <w:rsid w:val="007F5628"/>
    <w:rsid w:val="007F602F"/>
    <w:rsid w:val="007F641C"/>
    <w:rsid w:val="007F76C9"/>
    <w:rsid w:val="007F7B28"/>
    <w:rsid w:val="008011C6"/>
    <w:rsid w:val="0080452F"/>
    <w:rsid w:val="00805E4B"/>
    <w:rsid w:val="00806E21"/>
    <w:rsid w:val="00807A1C"/>
    <w:rsid w:val="0081054C"/>
    <w:rsid w:val="00810CEB"/>
    <w:rsid w:val="00811D47"/>
    <w:rsid w:val="008123D6"/>
    <w:rsid w:val="00812FDA"/>
    <w:rsid w:val="008133EC"/>
    <w:rsid w:val="00813628"/>
    <w:rsid w:val="00814CE3"/>
    <w:rsid w:val="00815539"/>
    <w:rsid w:val="00815545"/>
    <w:rsid w:val="00815D2B"/>
    <w:rsid w:val="008219C2"/>
    <w:rsid w:val="00821A17"/>
    <w:rsid w:val="00822D39"/>
    <w:rsid w:val="0082455B"/>
    <w:rsid w:val="0082483D"/>
    <w:rsid w:val="00824BD5"/>
    <w:rsid w:val="0082743A"/>
    <w:rsid w:val="008309C9"/>
    <w:rsid w:val="00830FF9"/>
    <w:rsid w:val="00831196"/>
    <w:rsid w:val="00831B7E"/>
    <w:rsid w:val="0083203C"/>
    <w:rsid w:val="00832965"/>
    <w:rsid w:val="00833DBD"/>
    <w:rsid w:val="0083715C"/>
    <w:rsid w:val="0084129F"/>
    <w:rsid w:val="0084199B"/>
    <w:rsid w:val="00842712"/>
    <w:rsid w:val="008427A2"/>
    <w:rsid w:val="008442BD"/>
    <w:rsid w:val="008450CC"/>
    <w:rsid w:val="008459BC"/>
    <w:rsid w:val="00846F63"/>
    <w:rsid w:val="00847235"/>
    <w:rsid w:val="008473B1"/>
    <w:rsid w:val="00847D5F"/>
    <w:rsid w:val="00847F6B"/>
    <w:rsid w:val="008522FD"/>
    <w:rsid w:val="00852C33"/>
    <w:rsid w:val="00853F48"/>
    <w:rsid w:val="00854735"/>
    <w:rsid w:val="00854E37"/>
    <w:rsid w:val="008550B7"/>
    <w:rsid w:val="008556D2"/>
    <w:rsid w:val="00856019"/>
    <w:rsid w:val="00857357"/>
    <w:rsid w:val="00860CFD"/>
    <w:rsid w:val="008614EF"/>
    <w:rsid w:val="008626B3"/>
    <w:rsid w:val="0086548D"/>
    <w:rsid w:val="008657B7"/>
    <w:rsid w:val="00865883"/>
    <w:rsid w:val="00865B2E"/>
    <w:rsid w:val="0086614F"/>
    <w:rsid w:val="0086630C"/>
    <w:rsid w:val="00866F53"/>
    <w:rsid w:val="0086770D"/>
    <w:rsid w:val="00870BFC"/>
    <w:rsid w:val="008712CE"/>
    <w:rsid w:val="008717DD"/>
    <w:rsid w:val="00872EDE"/>
    <w:rsid w:val="00875114"/>
    <w:rsid w:val="00875A32"/>
    <w:rsid w:val="00875BF8"/>
    <w:rsid w:val="00875CB0"/>
    <w:rsid w:val="00875EB4"/>
    <w:rsid w:val="008803ED"/>
    <w:rsid w:val="008838E0"/>
    <w:rsid w:val="00883999"/>
    <w:rsid w:val="00883ECB"/>
    <w:rsid w:val="00883EF5"/>
    <w:rsid w:val="008840ED"/>
    <w:rsid w:val="00885256"/>
    <w:rsid w:val="0088688A"/>
    <w:rsid w:val="008878A9"/>
    <w:rsid w:val="00891318"/>
    <w:rsid w:val="0089150C"/>
    <w:rsid w:val="00892C58"/>
    <w:rsid w:val="00892DDF"/>
    <w:rsid w:val="00893CC8"/>
    <w:rsid w:val="00893F4B"/>
    <w:rsid w:val="00895A90"/>
    <w:rsid w:val="00896016"/>
    <w:rsid w:val="008A2670"/>
    <w:rsid w:val="008A29FC"/>
    <w:rsid w:val="008A2EF8"/>
    <w:rsid w:val="008A2F86"/>
    <w:rsid w:val="008A369E"/>
    <w:rsid w:val="008A403E"/>
    <w:rsid w:val="008A4183"/>
    <w:rsid w:val="008A4C84"/>
    <w:rsid w:val="008A555E"/>
    <w:rsid w:val="008A6E3B"/>
    <w:rsid w:val="008A7EEE"/>
    <w:rsid w:val="008B1AA3"/>
    <w:rsid w:val="008B2C27"/>
    <w:rsid w:val="008B35AB"/>
    <w:rsid w:val="008B4630"/>
    <w:rsid w:val="008B5624"/>
    <w:rsid w:val="008B5987"/>
    <w:rsid w:val="008B6387"/>
    <w:rsid w:val="008B67D0"/>
    <w:rsid w:val="008C03BE"/>
    <w:rsid w:val="008C359F"/>
    <w:rsid w:val="008C3D6C"/>
    <w:rsid w:val="008C3D77"/>
    <w:rsid w:val="008C551D"/>
    <w:rsid w:val="008C6ECB"/>
    <w:rsid w:val="008C7EC8"/>
    <w:rsid w:val="008D00EB"/>
    <w:rsid w:val="008D0E34"/>
    <w:rsid w:val="008D1078"/>
    <w:rsid w:val="008D360B"/>
    <w:rsid w:val="008D3ADF"/>
    <w:rsid w:val="008D43EE"/>
    <w:rsid w:val="008D509D"/>
    <w:rsid w:val="008D586A"/>
    <w:rsid w:val="008D5F3B"/>
    <w:rsid w:val="008D654E"/>
    <w:rsid w:val="008D6849"/>
    <w:rsid w:val="008E0B71"/>
    <w:rsid w:val="008E2697"/>
    <w:rsid w:val="008E3764"/>
    <w:rsid w:val="008E65F6"/>
    <w:rsid w:val="008F0A0F"/>
    <w:rsid w:val="008F0E9F"/>
    <w:rsid w:val="008F1683"/>
    <w:rsid w:val="008F26C8"/>
    <w:rsid w:val="008F3004"/>
    <w:rsid w:val="008F34E7"/>
    <w:rsid w:val="008F3C68"/>
    <w:rsid w:val="008F3D2D"/>
    <w:rsid w:val="008F49FD"/>
    <w:rsid w:val="008F4E22"/>
    <w:rsid w:val="008F4F2F"/>
    <w:rsid w:val="008F63EC"/>
    <w:rsid w:val="008F663F"/>
    <w:rsid w:val="008F76CB"/>
    <w:rsid w:val="00900375"/>
    <w:rsid w:val="00900DBA"/>
    <w:rsid w:val="009014F4"/>
    <w:rsid w:val="00901909"/>
    <w:rsid w:val="00902B28"/>
    <w:rsid w:val="0090364A"/>
    <w:rsid w:val="0090411B"/>
    <w:rsid w:val="00904FA7"/>
    <w:rsid w:val="009100F1"/>
    <w:rsid w:val="00910E09"/>
    <w:rsid w:val="00913C1F"/>
    <w:rsid w:val="00914FA4"/>
    <w:rsid w:val="00916B7F"/>
    <w:rsid w:val="00917768"/>
    <w:rsid w:val="00921C60"/>
    <w:rsid w:val="00922ACC"/>
    <w:rsid w:val="00922FBC"/>
    <w:rsid w:val="00923BF8"/>
    <w:rsid w:val="0092494D"/>
    <w:rsid w:val="009262D2"/>
    <w:rsid w:val="00930C9E"/>
    <w:rsid w:val="00931517"/>
    <w:rsid w:val="00931FDF"/>
    <w:rsid w:val="00933380"/>
    <w:rsid w:val="00935352"/>
    <w:rsid w:val="009357EB"/>
    <w:rsid w:val="00940093"/>
    <w:rsid w:val="00940887"/>
    <w:rsid w:val="00941591"/>
    <w:rsid w:val="00942C9D"/>
    <w:rsid w:val="00943ADC"/>
    <w:rsid w:val="0094592D"/>
    <w:rsid w:val="00945B8D"/>
    <w:rsid w:val="00946B54"/>
    <w:rsid w:val="00950486"/>
    <w:rsid w:val="0095063A"/>
    <w:rsid w:val="00950743"/>
    <w:rsid w:val="00951A33"/>
    <w:rsid w:val="00953082"/>
    <w:rsid w:val="00953C19"/>
    <w:rsid w:val="0095522B"/>
    <w:rsid w:val="00956A05"/>
    <w:rsid w:val="0096090C"/>
    <w:rsid w:val="00962928"/>
    <w:rsid w:val="00962BB4"/>
    <w:rsid w:val="00963CA9"/>
    <w:rsid w:val="00966483"/>
    <w:rsid w:val="009701C1"/>
    <w:rsid w:val="009707D1"/>
    <w:rsid w:val="009709BD"/>
    <w:rsid w:val="00971282"/>
    <w:rsid w:val="00971FAE"/>
    <w:rsid w:val="00975003"/>
    <w:rsid w:val="0097521F"/>
    <w:rsid w:val="00976245"/>
    <w:rsid w:val="00976971"/>
    <w:rsid w:val="0098071B"/>
    <w:rsid w:val="0098122B"/>
    <w:rsid w:val="00981F89"/>
    <w:rsid w:val="0098216A"/>
    <w:rsid w:val="009837F2"/>
    <w:rsid w:val="00983929"/>
    <w:rsid w:val="00984D40"/>
    <w:rsid w:val="00984EAC"/>
    <w:rsid w:val="00985C68"/>
    <w:rsid w:val="00986509"/>
    <w:rsid w:val="009900EB"/>
    <w:rsid w:val="00990CA7"/>
    <w:rsid w:val="00991620"/>
    <w:rsid w:val="00991B04"/>
    <w:rsid w:val="00992562"/>
    <w:rsid w:val="00992FBE"/>
    <w:rsid w:val="00993EF0"/>
    <w:rsid w:val="0099550F"/>
    <w:rsid w:val="00995E82"/>
    <w:rsid w:val="00996920"/>
    <w:rsid w:val="00996A80"/>
    <w:rsid w:val="00997058"/>
    <w:rsid w:val="00997753"/>
    <w:rsid w:val="009A0E9C"/>
    <w:rsid w:val="009A2665"/>
    <w:rsid w:val="009A294E"/>
    <w:rsid w:val="009A4735"/>
    <w:rsid w:val="009A542B"/>
    <w:rsid w:val="009A6E00"/>
    <w:rsid w:val="009A72DB"/>
    <w:rsid w:val="009A7BED"/>
    <w:rsid w:val="009B02CD"/>
    <w:rsid w:val="009B0390"/>
    <w:rsid w:val="009B12DC"/>
    <w:rsid w:val="009B1D02"/>
    <w:rsid w:val="009B2836"/>
    <w:rsid w:val="009B439D"/>
    <w:rsid w:val="009B5F0E"/>
    <w:rsid w:val="009B7C24"/>
    <w:rsid w:val="009B7C87"/>
    <w:rsid w:val="009C0122"/>
    <w:rsid w:val="009C0C6C"/>
    <w:rsid w:val="009C1339"/>
    <w:rsid w:val="009C16AE"/>
    <w:rsid w:val="009C1DD2"/>
    <w:rsid w:val="009C213D"/>
    <w:rsid w:val="009C279F"/>
    <w:rsid w:val="009C2E3A"/>
    <w:rsid w:val="009C382C"/>
    <w:rsid w:val="009C48D8"/>
    <w:rsid w:val="009C5686"/>
    <w:rsid w:val="009C674A"/>
    <w:rsid w:val="009C77F2"/>
    <w:rsid w:val="009D040E"/>
    <w:rsid w:val="009D0D2E"/>
    <w:rsid w:val="009D21B3"/>
    <w:rsid w:val="009D2BA4"/>
    <w:rsid w:val="009D4D14"/>
    <w:rsid w:val="009D50CF"/>
    <w:rsid w:val="009D5723"/>
    <w:rsid w:val="009D6CFB"/>
    <w:rsid w:val="009E12A6"/>
    <w:rsid w:val="009E1F01"/>
    <w:rsid w:val="009E3349"/>
    <w:rsid w:val="009E4B65"/>
    <w:rsid w:val="009E52B1"/>
    <w:rsid w:val="009E5ADE"/>
    <w:rsid w:val="009E5D1F"/>
    <w:rsid w:val="009E616F"/>
    <w:rsid w:val="009E636C"/>
    <w:rsid w:val="009E64FA"/>
    <w:rsid w:val="009E657F"/>
    <w:rsid w:val="009E6715"/>
    <w:rsid w:val="009E795F"/>
    <w:rsid w:val="009E7ECD"/>
    <w:rsid w:val="009F03DF"/>
    <w:rsid w:val="009F1605"/>
    <w:rsid w:val="009F1838"/>
    <w:rsid w:val="009F231A"/>
    <w:rsid w:val="009F26D5"/>
    <w:rsid w:val="009F3EB2"/>
    <w:rsid w:val="009F48E1"/>
    <w:rsid w:val="009F5222"/>
    <w:rsid w:val="009F57A9"/>
    <w:rsid w:val="009F60AF"/>
    <w:rsid w:val="009F6198"/>
    <w:rsid w:val="009F6347"/>
    <w:rsid w:val="009F6D71"/>
    <w:rsid w:val="009F728A"/>
    <w:rsid w:val="00A03599"/>
    <w:rsid w:val="00A04E9E"/>
    <w:rsid w:val="00A0517A"/>
    <w:rsid w:val="00A07A5F"/>
    <w:rsid w:val="00A110AD"/>
    <w:rsid w:val="00A12229"/>
    <w:rsid w:val="00A1313E"/>
    <w:rsid w:val="00A13215"/>
    <w:rsid w:val="00A13916"/>
    <w:rsid w:val="00A15947"/>
    <w:rsid w:val="00A16662"/>
    <w:rsid w:val="00A166FF"/>
    <w:rsid w:val="00A16FE5"/>
    <w:rsid w:val="00A20A90"/>
    <w:rsid w:val="00A217D8"/>
    <w:rsid w:val="00A21EF5"/>
    <w:rsid w:val="00A23264"/>
    <w:rsid w:val="00A234F7"/>
    <w:rsid w:val="00A26361"/>
    <w:rsid w:val="00A266F1"/>
    <w:rsid w:val="00A307BC"/>
    <w:rsid w:val="00A3176A"/>
    <w:rsid w:val="00A32968"/>
    <w:rsid w:val="00A33021"/>
    <w:rsid w:val="00A33768"/>
    <w:rsid w:val="00A359E9"/>
    <w:rsid w:val="00A35A24"/>
    <w:rsid w:val="00A372CC"/>
    <w:rsid w:val="00A3738D"/>
    <w:rsid w:val="00A41271"/>
    <w:rsid w:val="00A42814"/>
    <w:rsid w:val="00A42B53"/>
    <w:rsid w:val="00A4496B"/>
    <w:rsid w:val="00A4524F"/>
    <w:rsid w:val="00A45E50"/>
    <w:rsid w:val="00A46248"/>
    <w:rsid w:val="00A46821"/>
    <w:rsid w:val="00A46B57"/>
    <w:rsid w:val="00A47CCD"/>
    <w:rsid w:val="00A47E0B"/>
    <w:rsid w:val="00A50386"/>
    <w:rsid w:val="00A51656"/>
    <w:rsid w:val="00A516FB"/>
    <w:rsid w:val="00A55173"/>
    <w:rsid w:val="00A55C23"/>
    <w:rsid w:val="00A576D6"/>
    <w:rsid w:val="00A609B1"/>
    <w:rsid w:val="00A61C7D"/>
    <w:rsid w:val="00A63E33"/>
    <w:rsid w:val="00A676C6"/>
    <w:rsid w:val="00A67CED"/>
    <w:rsid w:val="00A717F7"/>
    <w:rsid w:val="00A72097"/>
    <w:rsid w:val="00A72C39"/>
    <w:rsid w:val="00A72CFB"/>
    <w:rsid w:val="00A73A8F"/>
    <w:rsid w:val="00A73DA4"/>
    <w:rsid w:val="00A7458C"/>
    <w:rsid w:val="00A75FE2"/>
    <w:rsid w:val="00A76A47"/>
    <w:rsid w:val="00A770B8"/>
    <w:rsid w:val="00A8052B"/>
    <w:rsid w:val="00A8156E"/>
    <w:rsid w:val="00A832B9"/>
    <w:rsid w:val="00A83375"/>
    <w:rsid w:val="00A840F8"/>
    <w:rsid w:val="00A84FDE"/>
    <w:rsid w:val="00A85045"/>
    <w:rsid w:val="00A85349"/>
    <w:rsid w:val="00A866C3"/>
    <w:rsid w:val="00A86E9D"/>
    <w:rsid w:val="00A90465"/>
    <w:rsid w:val="00A90BAA"/>
    <w:rsid w:val="00A926A9"/>
    <w:rsid w:val="00A95324"/>
    <w:rsid w:val="00A969F5"/>
    <w:rsid w:val="00A97AFD"/>
    <w:rsid w:val="00AA0C0A"/>
    <w:rsid w:val="00AA0D31"/>
    <w:rsid w:val="00AA1786"/>
    <w:rsid w:val="00AA26E6"/>
    <w:rsid w:val="00AA2CDF"/>
    <w:rsid w:val="00AA4DA2"/>
    <w:rsid w:val="00AA65CF"/>
    <w:rsid w:val="00AA78C4"/>
    <w:rsid w:val="00AA7C56"/>
    <w:rsid w:val="00AB05C3"/>
    <w:rsid w:val="00AB0F9A"/>
    <w:rsid w:val="00AB1303"/>
    <w:rsid w:val="00AB1520"/>
    <w:rsid w:val="00AB2E7A"/>
    <w:rsid w:val="00AB4F68"/>
    <w:rsid w:val="00AC03A3"/>
    <w:rsid w:val="00AC05BF"/>
    <w:rsid w:val="00AC0937"/>
    <w:rsid w:val="00AC0DC7"/>
    <w:rsid w:val="00AC12A4"/>
    <w:rsid w:val="00AC282D"/>
    <w:rsid w:val="00AC2B47"/>
    <w:rsid w:val="00AC2DA3"/>
    <w:rsid w:val="00AC3115"/>
    <w:rsid w:val="00AC3A05"/>
    <w:rsid w:val="00AC3E9C"/>
    <w:rsid w:val="00AC4DE4"/>
    <w:rsid w:val="00AC55EB"/>
    <w:rsid w:val="00AC5782"/>
    <w:rsid w:val="00AC5E14"/>
    <w:rsid w:val="00AC624B"/>
    <w:rsid w:val="00AC7604"/>
    <w:rsid w:val="00AD026C"/>
    <w:rsid w:val="00AD121A"/>
    <w:rsid w:val="00AD27EB"/>
    <w:rsid w:val="00AD2A31"/>
    <w:rsid w:val="00AD302B"/>
    <w:rsid w:val="00AD3604"/>
    <w:rsid w:val="00AD371D"/>
    <w:rsid w:val="00AD4E1C"/>
    <w:rsid w:val="00AD587C"/>
    <w:rsid w:val="00AD5FEC"/>
    <w:rsid w:val="00AD6AB2"/>
    <w:rsid w:val="00AD6F7D"/>
    <w:rsid w:val="00AD7CA0"/>
    <w:rsid w:val="00AE0CA3"/>
    <w:rsid w:val="00AE3523"/>
    <w:rsid w:val="00AE3559"/>
    <w:rsid w:val="00AE3581"/>
    <w:rsid w:val="00AE4198"/>
    <w:rsid w:val="00AE52F4"/>
    <w:rsid w:val="00AE565E"/>
    <w:rsid w:val="00AE605F"/>
    <w:rsid w:val="00AE70D4"/>
    <w:rsid w:val="00AE7863"/>
    <w:rsid w:val="00AF19B4"/>
    <w:rsid w:val="00AF1CFB"/>
    <w:rsid w:val="00AF2692"/>
    <w:rsid w:val="00AF47B7"/>
    <w:rsid w:val="00AF57FB"/>
    <w:rsid w:val="00AF7095"/>
    <w:rsid w:val="00AF746F"/>
    <w:rsid w:val="00AF76BA"/>
    <w:rsid w:val="00AF7A4F"/>
    <w:rsid w:val="00B001B7"/>
    <w:rsid w:val="00B01412"/>
    <w:rsid w:val="00B01721"/>
    <w:rsid w:val="00B01DB6"/>
    <w:rsid w:val="00B04783"/>
    <w:rsid w:val="00B04A8B"/>
    <w:rsid w:val="00B05C47"/>
    <w:rsid w:val="00B06512"/>
    <w:rsid w:val="00B065EE"/>
    <w:rsid w:val="00B10F7C"/>
    <w:rsid w:val="00B12101"/>
    <w:rsid w:val="00B1277B"/>
    <w:rsid w:val="00B140DE"/>
    <w:rsid w:val="00B1444F"/>
    <w:rsid w:val="00B14736"/>
    <w:rsid w:val="00B14D25"/>
    <w:rsid w:val="00B15105"/>
    <w:rsid w:val="00B1702A"/>
    <w:rsid w:val="00B21134"/>
    <w:rsid w:val="00B21AD0"/>
    <w:rsid w:val="00B21F6E"/>
    <w:rsid w:val="00B22F39"/>
    <w:rsid w:val="00B242F8"/>
    <w:rsid w:val="00B24BEE"/>
    <w:rsid w:val="00B25C4C"/>
    <w:rsid w:val="00B26C82"/>
    <w:rsid w:val="00B30081"/>
    <w:rsid w:val="00B32876"/>
    <w:rsid w:val="00B33F2B"/>
    <w:rsid w:val="00B352B5"/>
    <w:rsid w:val="00B406A5"/>
    <w:rsid w:val="00B41FF3"/>
    <w:rsid w:val="00B427CF"/>
    <w:rsid w:val="00B42C6D"/>
    <w:rsid w:val="00B42EEF"/>
    <w:rsid w:val="00B43851"/>
    <w:rsid w:val="00B445D7"/>
    <w:rsid w:val="00B44B94"/>
    <w:rsid w:val="00B467F5"/>
    <w:rsid w:val="00B47C4B"/>
    <w:rsid w:val="00B5057A"/>
    <w:rsid w:val="00B5082F"/>
    <w:rsid w:val="00B57C36"/>
    <w:rsid w:val="00B6138D"/>
    <w:rsid w:val="00B61E66"/>
    <w:rsid w:val="00B629B0"/>
    <w:rsid w:val="00B6304C"/>
    <w:rsid w:val="00B63933"/>
    <w:rsid w:val="00B63F75"/>
    <w:rsid w:val="00B6440F"/>
    <w:rsid w:val="00B646E9"/>
    <w:rsid w:val="00B655EC"/>
    <w:rsid w:val="00B658CF"/>
    <w:rsid w:val="00B6661B"/>
    <w:rsid w:val="00B66707"/>
    <w:rsid w:val="00B6718C"/>
    <w:rsid w:val="00B67438"/>
    <w:rsid w:val="00B6767A"/>
    <w:rsid w:val="00B722EC"/>
    <w:rsid w:val="00B74459"/>
    <w:rsid w:val="00B74C1F"/>
    <w:rsid w:val="00B7582F"/>
    <w:rsid w:val="00B7668B"/>
    <w:rsid w:val="00B7698B"/>
    <w:rsid w:val="00B7767E"/>
    <w:rsid w:val="00B77D1C"/>
    <w:rsid w:val="00B80596"/>
    <w:rsid w:val="00B80EBD"/>
    <w:rsid w:val="00B82FB9"/>
    <w:rsid w:val="00B86A3F"/>
    <w:rsid w:val="00B91132"/>
    <w:rsid w:val="00B92721"/>
    <w:rsid w:val="00B931E3"/>
    <w:rsid w:val="00B93837"/>
    <w:rsid w:val="00B96656"/>
    <w:rsid w:val="00B97356"/>
    <w:rsid w:val="00BA016F"/>
    <w:rsid w:val="00BA1468"/>
    <w:rsid w:val="00BA166E"/>
    <w:rsid w:val="00BA1A67"/>
    <w:rsid w:val="00BA3E9B"/>
    <w:rsid w:val="00BA4181"/>
    <w:rsid w:val="00BA43CC"/>
    <w:rsid w:val="00BA4D83"/>
    <w:rsid w:val="00BA4F05"/>
    <w:rsid w:val="00BA5132"/>
    <w:rsid w:val="00BA78EC"/>
    <w:rsid w:val="00BA7DC8"/>
    <w:rsid w:val="00BA7E38"/>
    <w:rsid w:val="00BB18E2"/>
    <w:rsid w:val="00BB43ED"/>
    <w:rsid w:val="00BB4DF3"/>
    <w:rsid w:val="00BB5359"/>
    <w:rsid w:val="00BB5F3E"/>
    <w:rsid w:val="00BB6131"/>
    <w:rsid w:val="00BB6164"/>
    <w:rsid w:val="00BB6BFE"/>
    <w:rsid w:val="00BB7062"/>
    <w:rsid w:val="00BC3372"/>
    <w:rsid w:val="00BC52DB"/>
    <w:rsid w:val="00BC6A30"/>
    <w:rsid w:val="00BC7BCE"/>
    <w:rsid w:val="00BD1BDD"/>
    <w:rsid w:val="00BD209A"/>
    <w:rsid w:val="00BD2326"/>
    <w:rsid w:val="00BD33F2"/>
    <w:rsid w:val="00BD36B8"/>
    <w:rsid w:val="00BD7950"/>
    <w:rsid w:val="00BE05C5"/>
    <w:rsid w:val="00BE1381"/>
    <w:rsid w:val="00BE170A"/>
    <w:rsid w:val="00BE1C72"/>
    <w:rsid w:val="00BE2170"/>
    <w:rsid w:val="00BE2AC0"/>
    <w:rsid w:val="00BE2EC9"/>
    <w:rsid w:val="00BE6DC2"/>
    <w:rsid w:val="00BE734F"/>
    <w:rsid w:val="00BF130B"/>
    <w:rsid w:val="00BF1B15"/>
    <w:rsid w:val="00BF1CE2"/>
    <w:rsid w:val="00BF1F96"/>
    <w:rsid w:val="00BF46C0"/>
    <w:rsid w:val="00BF597A"/>
    <w:rsid w:val="00BF799D"/>
    <w:rsid w:val="00C00D04"/>
    <w:rsid w:val="00C02268"/>
    <w:rsid w:val="00C0394F"/>
    <w:rsid w:val="00C04998"/>
    <w:rsid w:val="00C059BA"/>
    <w:rsid w:val="00C0625E"/>
    <w:rsid w:val="00C077E0"/>
    <w:rsid w:val="00C12687"/>
    <w:rsid w:val="00C12E86"/>
    <w:rsid w:val="00C131FA"/>
    <w:rsid w:val="00C137BC"/>
    <w:rsid w:val="00C13C69"/>
    <w:rsid w:val="00C1687B"/>
    <w:rsid w:val="00C170B5"/>
    <w:rsid w:val="00C22587"/>
    <w:rsid w:val="00C23C67"/>
    <w:rsid w:val="00C250F9"/>
    <w:rsid w:val="00C25975"/>
    <w:rsid w:val="00C26138"/>
    <w:rsid w:val="00C2768E"/>
    <w:rsid w:val="00C32F31"/>
    <w:rsid w:val="00C33BD4"/>
    <w:rsid w:val="00C33D19"/>
    <w:rsid w:val="00C34012"/>
    <w:rsid w:val="00C3506A"/>
    <w:rsid w:val="00C35109"/>
    <w:rsid w:val="00C35D39"/>
    <w:rsid w:val="00C36655"/>
    <w:rsid w:val="00C36FCA"/>
    <w:rsid w:val="00C407A2"/>
    <w:rsid w:val="00C41900"/>
    <w:rsid w:val="00C41AF4"/>
    <w:rsid w:val="00C4240C"/>
    <w:rsid w:val="00C426FD"/>
    <w:rsid w:val="00C431D6"/>
    <w:rsid w:val="00C439E5"/>
    <w:rsid w:val="00C4530C"/>
    <w:rsid w:val="00C4624F"/>
    <w:rsid w:val="00C46460"/>
    <w:rsid w:val="00C50B16"/>
    <w:rsid w:val="00C53291"/>
    <w:rsid w:val="00C53E58"/>
    <w:rsid w:val="00C54BA3"/>
    <w:rsid w:val="00C54C3D"/>
    <w:rsid w:val="00C54D64"/>
    <w:rsid w:val="00C54E1E"/>
    <w:rsid w:val="00C56556"/>
    <w:rsid w:val="00C57874"/>
    <w:rsid w:val="00C57974"/>
    <w:rsid w:val="00C57DB1"/>
    <w:rsid w:val="00C602A0"/>
    <w:rsid w:val="00C6070F"/>
    <w:rsid w:val="00C61EE7"/>
    <w:rsid w:val="00C62B18"/>
    <w:rsid w:val="00C62B7D"/>
    <w:rsid w:val="00C6320A"/>
    <w:rsid w:val="00C63BF8"/>
    <w:rsid w:val="00C64D94"/>
    <w:rsid w:val="00C65B9A"/>
    <w:rsid w:val="00C65D90"/>
    <w:rsid w:val="00C66645"/>
    <w:rsid w:val="00C75228"/>
    <w:rsid w:val="00C77F3F"/>
    <w:rsid w:val="00C80265"/>
    <w:rsid w:val="00C80416"/>
    <w:rsid w:val="00C81815"/>
    <w:rsid w:val="00C82037"/>
    <w:rsid w:val="00C8297A"/>
    <w:rsid w:val="00C82ACE"/>
    <w:rsid w:val="00C83029"/>
    <w:rsid w:val="00C83BF9"/>
    <w:rsid w:val="00C84301"/>
    <w:rsid w:val="00C84971"/>
    <w:rsid w:val="00C8575D"/>
    <w:rsid w:val="00C858C4"/>
    <w:rsid w:val="00C866FF"/>
    <w:rsid w:val="00C86A74"/>
    <w:rsid w:val="00C86CBD"/>
    <w:rsid w:val="00C90C0B"/>
    <w:rsid w:val="00C91125"/>
    <w:rsid w:val="00C9246A"/>
    <w:rsid w:val="00C92B8F"/>
    <w:rsid w:val="00C93CE9"/>
    <w:rsid w:val="00C94AC6"/>
    <w:rsid w:val="00C9555A"/>
    <w:rsid w:val="00C972CF"/>
    <w:rsid w:val="00C97F7F"/>
    <w:rsid w:val="00CA04C9"/>
    <w:rsid w:val="00CA0B4B"/>
    <w:rsid w:val="00CA17F4"/>
    <w:rsid w:val="00CA3FE1"/>
    <w:rsid w:val="00CA4E55"/>
    <w:rsid w:val="00CA573C"/>
    <w:rsid w:val="00CA62EF"/>
    <w:rsid w:val="00CA6495"/>
    <w:rsid w:val="00CA670F"/>
    <w:rsid w:val="00CA6E11"/>
    <w:rsid w:val="00CB0732"/>
    <w:rsid w:val="00CB1BD6"/>
    <w:rsid w:val="00CB2098"/>
    <w:rsid w:val="00CB3154"/>
    <w:rsid w:val="00CB5E01"/>
    <w:rsid w:val="00CB5FCE"/>
    <w:rsid w:val="00CB7B63"/>
    <w:rsid w:val="00CC11BE"/>
    <w:rsid w:val="00CC3044"/>
    <w:rsid w:val="00CC4496"/>
    <w:rsid w:val="00CC5DA0"/>
    <w:rsid w:val="00CC5E84"/>
    <w:rsid w:val="00CC603E"/>
    <w:rsid w:val="00CC6398"/>
    <w:rsid w:val="00CC7269"/>
    <w:rsid w:val="00CC7689"/>
    <w:rsid w:val="00CC7BAA"/>
    <w:rsid w:val="00CD118B"/>
    <w:rsid w:val="00CD1B97"/>
    <w:rsid w:val="00CD29FB"/>
    <w:rsid w:val="00CD40A3"/>
    <w:rsid w:val="00CD465B"/>
    <w:rsid w:val="00CD564F"/>
    <w:rsid w:val="00CD570B"/>
    <w:rsid w:val="00CD5A79"/>
    <w:rsid w:val="00CD5B27"/>
    <w:rsid w:val="00CD68F7"/>
    <w:rsid w:val="00CD7160"/>
    <w:rsid w:val="00CE45BF"/>
    <w:rsid w:val="00CE6540"/>
    <w:rsid w:val="00CE68F7"/>
    <w:rsid w:val="00CE6CB1"/>
    <w:rsid w:val="00CE6EDF"/>
    <w:rsid w:val="00CE758F"/>
    <w:rsid w:val="00CF1778"/>
    <w:rsid w:val="00CF28CA"/>
    <w:rsid w:val="00CF3912"/>
    <w:rsid w:val="00CF3F20"/>
    <w:rsid w:val="00CF52F9"/>
    <w:rsid w:val="00CF6CCE"/>
    <w:rsid w:val="00CF70C3"/>
    <w:rsid w:val="00CF71E7"/>
    <w:rsid w:val="00CF7768"/>
    <w:rsid w:val="00D0057E"/>
    <w:rsid w:val="00D006BF"/>
    <w:rsid w:val="00D00898"/>
    <w:rsid w:val="00D01C0B"/>
    <w:rsid w:val="00D02008"/>
    <w:rsid w:val="00D02955"/>
    <w:rsid w:val="00D03292"/>
    <w:rsid w:val="00D04E12"/>
    <w:rsid w:val="00D05CE6"/>
    <w:rsid w:val="00D065BE"/>
    <w:rsid w:val="00D0719A"/>
    <w:rsid w:val="00D075CE"/>
    <w:rsid w:val="00D07B2E"/>
    <w:rsid w:val="00D11CA2"/>
    <w:rsid w:val="00D1235F"/>
    <w:rsid w:val="00D124A9"/>
    <w:rsid w:val="00D12602"/>
    <w:rsid w:val="00D12E46"/>
    <w:rsid w:val="00D132D0"/>
    <w:rsid w:val="00D1356F"/>
    <w:rsid w:val="00D15849"/>
    <w:rsid w:val="00D16DF4"/>
    <w:rsid w:val="00D2051B"/>
    <w:rsid w:val="00D20AC7"/>
    <w:rsid w:val="00D21668"/>
    <w:rsid w:val="00D21FD1"/>
    <w:rsid w:val="00D24DD4"/>
    <w:rsid w:val="00D25A3C"/>
    <w:rsid w:val="00D30922"/>
    <w:rsid w:val="00D31A88"/>
    <w:rsid w:val="00D3227D"/>
    <w:rsid w:val="00D32BB3"/>
    <w:rsid w:val="00D34199"/>
    <w:rsid w:val="00D345A2"/>
    <w:rsid w:val="00D35767"/>
    <w:rsid w:val="00D36278"/>
    <w:rsid w:val="00D40EB6"/>
    <w:rsid w:val="00D415D9"/>
    <w:rsid w:val="00D43309"/>
    <w:rsid w:val="00D43EDE"/>
    <w:rsid w:val="00D448EA"/>
    <w:rsid w:val="00D4527D"/>
    <w:rsid w:val="00D45C64"/>
    <w:rsid w:val="00D460AD"/>
    <w:rsid w:val="00D47543"/>
    <w:rsid w:val="00D51865"/>
    <w:rsid w:val="00D51CAF"/>
    <w:rsid w:val="00D5323E"/>
    <w:rsid w:val="00D5410C"/>
    <w:rsid w:val="00D54159"/>
    <w:rsid w:val="00D565A5"/>
    <w:rsid w:val="00D575F2"/>
    <w:rsid w:val="00D60E77"/>
    <w:rsid w:val="00D61D5E"/>
    <w:rsid w:val="00D633A4"/>
    <w:rsid w:val="00D64AAF"/>
    <w:rsid w:val="00D656A6"/>
    <w:rsid w:val="00D7042A"/>
    <w:rsid w:val="00D70D06"/>
    <w:rsid w:val="00D7178D"/>
    <w:rsid w:val="00D719B1"/>
    <w:rsid w:val="00D74670"/>
    <w:rsid w:val="00D74845"/>
    <w:rsid w:val="00D75EA1"/>
    <w:rsid w:val="00D76126"/>
    <w:rsid w:val="00D76BC8"/>
    <w:rsid w:val="00D80A38"/>
    <w:rsid w:val="00D81BD9"/>
    <w:rsid w:val="00D825EF"/>
    <w:rsid w:val="00D826BD"/>
    <w:rsid w:val="00D82BFA"/>
    <w:rsid w:val="00D8625D"/>
    <w:rsid w:val="00D8647D"/>
    <w:rsid w:val="00D87072"/>
    <w:rsid w:val="00D91188"/>
    <w:rsid w:val="00D91292"/>
    <w:rsid w:val="00D91B33"/>
    <w:rsid w:val="00D91D63"/>
    <w:rsid w:val="00D9271C"/>
    <w:rsid w:val="00D94A43"/>
    <w:rsid w:val="00D951D5"/>
    <w:rsid w:val="00D95FC0"/>
    <w:rsid w:val="00D96500"/>
    <w:rsid w:val="00DA0C8D"/>
    <w:rsid w:val="00DA1465"/>
    <w:rsid w:val="00DA2D13"/>
    <w:rsid w:val="00DA4ECA"/>
    <w:rsid w:val="00DA734F"/>
    <w:rsid w:val="00DA7DE9"/>
    <w:rsid w:val="00DB071F"/>
    <w:rsid w:val="00DB101B"/>
    <w:rsid w:val="00DB1315"/>
    <w:rsid w:val="00DB1F52"/>
    <w:rsid w:val="00DB2040"/>
    <w:rsid w:val="00DB3A6D"/>
    <w:rsid w:val="00DB402D"/>
    <w:rsid w:val="00DC0746"/>
    <w:rsid w:val="00DC1F8C"/>
    <w:rsid w:val="00DC21B2"/>
    <w:rsid w:val="00DC283C"/>
    <w:rsid w:val="00DC2FB1"/>
    <w:rsid w:val="00DC3D3B"/>
    <w:rsid w:val="00DC47C2"/>
    <w:rsid w:val="00DC512B"/>
    <w:rsid w:val="00DC6790"/>
    <w:rsid w:val="00DC7848"/>
    <w:rsid w:val="00DD29E3"/>
    <w:rsid w:val="00DD443F"/>
    <w:rsid w:val="00DD674A"/>
    <w:rsid w:val="00DD740E"/>
    <w:rsid w:val="00DD74A1"/>
    <w:rsid w:val="00DE09C4"/>
    <w:rsid w:val="00DE0B63"/>
    <w:rsid w:val="00DE1313"/>
    <w:rsid w:val="00DE143F"/>
    <w:rsid w:val="00DE429B"/>
    <w:rsid w:val="00DE44B1"/>
    <w:rsid w:val="00DE62B5"/>
    <w:rsid w:val="00DE6850"/>
    <w:rsid w:val="00DF01C2"/>
    <w:rsid w:val="00DF028D"/>
    <w:rsid w:val="00DF104B"/>
    <w:rsid w:val="00DF2251"/>
    <w:rsid w:val="00DF2651"/>
    <w:rsid w:val="00DF367D"/>
    <w:rsid w:val="00DF3D97"/>
    <w:rsid w:val="00DF4708"/>
    <w:rsid w:val="00DF4E50"/>
    <w:rsid w:val="00DF5D15"/>
    <w:rsid w:val="00DF5DDE"/>
    <w:rsid w:val="00DF7896"/>
    <w:rsid w:val="00DF7D28"/>
    <w:rsid w:val="00E00B3B"/>
    <w:rsid w:val="00E03628"/>
    <w:rsid w:val="00E04156"/>
    <w:rsid w:val="00E0557E"/>
    <w:rsid w:val="00E07A7B"/>
    <w:rsid w:val="00E07DB2"/>
    <w:rsid w:val="00E12156"/>
    <w:rsid w:val="00E13E44"/>
    <w:rsid w:val="00E15122"/>
    <w:rsid w:val="00E16B24"/>
    <w:rsid w:val="00E17F07"/>
    <w:rsid w:val="00E20C79"/>
    <w:rsid w:val="00E215A0"/>
    <w:rsid w:val="00E22DE8"/>
    <w:rsid w:val="00E247B2"/>
    <w:rsid w:val="00E24CBD"/>
    <w:rsid w:val="00E24E27"/>
    <w:rsid w:val="00E251BD"/>
    <w:rsid w:val="00E25CA7"/>
    <w:rsid w:val="00E2607A"/>
    <w:rsid w:val="00E31C0C"/>
    <w:rsid w:val="00E3328F"/>
    <w:rsid w:val="00E33A4F"/>
    <w:rsid w:val="00E33FE8"/>
    <w:rsid w:val="00E34828"/>
    <w:rsid w:val="00E3492D"/>
    <w:rsid w:val="00E34E9F"/>
    <w:rsid w:val="00E359C1"/>
    <w:rsid w:val="00E37F46"/>
    <w:rsid w:val="00E411B1"/>
    <w:rsid w:val="00E42196"/>
    <w:rsid w:val="00E4283D"/>
    <w:rsid w:val="00E44060"/>
    <w:rsid w:val="00E4473E"/>
    <w:rsid w:val="00E4582E"/>
    <w:rsid w:val="00E46E3B"/>
    <w:rsid w:val="00E4742F"/>
    <w:rsid w:val="00E475CD"/>
    <w:rsid w:val="00E47D30"/>
    <w:rsid w:val="00E50A10"/>
    <w:rsid w:val="00E51FB7"/>
    <w:rsid w:val="00E53088"/>
    <w:rsid w:val="00E53C39"/>
    <w:rsid w:val="00E54F87"/>
    <w:rsid w:val="00E573F8"/>
    <w:rsid w:val="00E60129"/>
    <w:rsid w:val="00E606B3"/>
    <w:rsid w:val="00E62CFB"/>
    <w:rsid w:val="00E63D18"/>
    <w:rsid w:val="00E63E2D"/>
    <w:rsid w:val="00E657B3"/>
    <w:rsid w:val="00E6743A"/>
    <w:rsid w:val="00E70480"/>
    <w:rsid w:val="00E705A9"/>
    <w:rsid w:val="00E7182F"/>
    <w:rsid w:val="00E73394"/>
    <w:rsid w:val="00E75115"/>
    <w:rsid w:val="00E762DD"/>
    <w:rsid w:val="00E765D7"/>
    <w:rsid w:val="00E7661A"/>
    <w:rsid w:val="00E76D76"/>
    <w:rsid w:val="00E773F3"/>
    <w:rsid w:val="00E7777B"/>
    <w:rsid w:val="00E779ED"/>
    <w:rsid w:val="00E8181A"/>
    <w:rsid w:val="00E81D2A"/>
    <w:rsid w:val="00E82DC5"/>
    <w:rsid w:val="00E84526"/>
    <w:rsid w:val="00E8588C"/>
    <w:rsid w:val="00E869F0"/>
    <w:rsid w:val="00E90035"/>
    <w:rsid w:val="00E90207"/>
    <w:rsid w:val="00E90A7F"/>
    <w:rsid w:val="00E912EE"/>
    <w:rsid w:val="00E91753"/>
    <w:rsid w:val="00E92458"/>
    <w:rsid w:val="00E93A8A"/>
    <w:rsid w:val="00E959F7"/>
    <w:rsid w:val="00E95E3C"/>
    <w:rsid w:val="00E9613A"/>
    <w:rsid w:val="00E969AA"/>
    <w:rsid w:val="00E96CF7"/>
    <w:rsid w:val="00E96FE9"/>
    <w:rsid w:val="00EA0187"/>
    <w:rsid w:val="00EA10E6"/>
    <w:rsid w:val="00EA2013"/>
    <w:rsid w:val="00EA2E8A"/>
    <w:rsid w:val="00EA61F7"/>
    <w:rsid w:val="00EA6381"/>
    <w:rsid w:val="00EA7C31"/>
    <w:rsid w:val="00EB1161"/>
    <w:rsid w:val="00EB2282"/>
    <w:rsid w:val="00EB287D"/>
    <w:rsid w:val="00EB2CFF"/>
    <w:rsid w:val="00EB34B6"/>
    <w:rsid w:val="00EB5BCE"/>
    <w:rsid w:val="00EB5F00"/>
    <w:rsid w:val="00EB6505"/>
    <w:rsid w:val="00EB6809"/>
    <w:rsid w:val="00EB70C9"/>
    <w:rsid w:val="00EB73B2"/>
    <w:rsid w:val="00EC1CD0"/>
    <w:rsid w:val="00EC2663"/>
    <w:rsid w:val="00EC31FB"/>
    <w:rsid w:val="00EC37F8"/>
    <w:rsid w:val="00EC3F61"/>
    <w:rsid w:val="00EC5234"/>
    <w:rsid w:val="00EC5664"/>
    <w:rsid w:val="00EC589A"/>
    <w:rsid w:val="00EC7AFD"/>
    <w:rsid w:val="00ED21EA"/>
    <w:rsid w:val="00ED2891"/>
    <w:rsid w:val="00ED3C5D"/>
    <w:rsid w:val="00ED47F5"/>
    <w:rsid w:val="00ED5CB8"/>
    <w:rsid w:val="00ED64B1"/>
    <w:rsid w:val="00EE14FA"/>
    <w:rsid w:val="00EE2363"/>
    <w:rsid w:val="00EE4A13"/>
    <w:rsid w:val="00EE613E"/>
    <w:rsid w:val="00EE6BE6"/>
    <w:rsid w:val="00EE7143"/>
    <w:rsid w:val="00EF044F"/>
    <w:rsid w:val="00EF0AE3"/>
    <w:rsid w:val="00EF1022"/>
    <w:rsid w:val="00EF1AE7"/>
    <w:rsid w:val="00EF2502"/>
    <w:rsid w:val="00EF4DB5"/>
    <w:rsid w:val="00EF5B7C"/>
    <w:rsid w:val="00EF7784"/>
    <w:rsid w:val="00F00A29"/>
    <w:rsid w:val="00F0127E"/>
    <w:rsid w:val="00F021D2"/>
    <w:rsid w:val="00F0281B"/>
    <w:rsid w:val="00F02C79"/>
    <w:rsid w:val="00F039DD"/>
    <w:rsid w:val="00F03C72"/>
    <w:rsid w:val="00F06E9F"/>
    <w:rsid w:val="00F07A16"/>
    <w:rsid w:val="00F07F17"/>
    <w:rsid w:val="00F12680"/>
    <w:rsid w:val="00F139F5"/>
    <w:rsid w:val="00F15954"/>
    <w:rsid w:val="00F15A4C"/>
    <w:rsid w:val="00F17186"/>
    <w:rsid w:val="00F20DCD"/>
    <w:rsid w:val="00F21489"/>
    <w:rsid w:val="00F2165B"/>
    <w:rsid w:val="00F2266D"/>
    <w:rsid w:val="00F22D43"/>
    <w:rsid w:val="00F23B60"/>
    <w:rsid w:val="00F24385"/>
    <w:rsid w:val="00F27413"/>
    <w:rsid w:val="00F27FD5"/>
    <w:rsid w:val="00F31C7A"/>
    <w:rsid w:val="00F32409"/>
    <w:rsid w:val="00F334DC"/>
    <w:rsid w:val="00F3635D"/>
    <w:rsid w:val="00F37F29"/>
    <w:rsid w:val="00F42696"/>
    <w:rsid w:val="00F42FAD"/>
    <w:rsid w:val="00F44D0C"/>
    <w:rsid w:val="00F47368"/>
    <w:rsid w:val="00F473A2"/>
    <w:rsid w:val="00F50CDB"/>
    <w:rsid w:val="00F50EB7"/>
    <w:rsid w:val="00F51A4B"/>
    <w:rsid w:val="00F51CED"/>
    <w:rsid w:val="00F5210A"/>
    <w:rsid w:val="00F529D2"/>
    <w:rsid w:val="00F53791"/>
    <w:rsid w:val="00F53D61"/>
    <w:rsid w:val="00F540BF"/>
    <w:rsid w:val="00F5556F"/>
    <w:rsid w:val="00F5603A"/>
    <w:rsid w:val="00F568D6"/>
    <w:rsid w:val="00F57FB0"/>
    <w:rsid w:val="00F60150"/>
    <w:rsid w:val="00F610C4"/>
    <w:rsid w:val="00F6219B"/>
    <w:rsid w:val="00F62202"/>
    <w:rsid w:val="00F627EB"/>
    <w:rsid w:val="00F62D4B"/>
    <w:rsid w:val="00F65857"/>
    <w:rsid w:val="00F658DF"/>
    <w:rsid w:val="00F66551"/>
    <w:rsid w:val="00F66AC8"/>
    <w:rsid w:val="00F66B4F"/>
    <w:rsid w:val="00F66DB1"/>
    <w:rsid w:val="00F70A97"/>
    <w:rsid w:val="00F70B9A"/>
    <w:rsid w:val="00F71D14"/>
    <w:rsid w:val="00F74BFE"/>
    <w:rsid w:val="00F755C1"/>
    <w:rsid w:val="00F76A26"/>
    <w:rsid w:val="00F803F9"/>
    <w:rsid w:val="00F8208C"/>
    <w:rsid w:val="00F821FC"/>
    <w:rsid w:val="00F8257F"/>
    <w:rsid w:val="00F827B0"/>
    <w:rsid w:val="00F82FF6"/>
    <w:rsid w:val="00F84B32"/>
    <w:rsid w:val="00F851E3"/>
    <w:rsid w:val="00F862B0"/>
    <w:rsid w:val="00F87F18"/>
    <w:rsid w:val="00F90563"/>
    <w:rsid w:val="00F9260A"/>
    <w:rsid w:val="00F92D14"/>
    <w:rsid w:val="00F93655"/>
    <w:rsid w:val="00F937FD"/>
    <w:rsid w:val="00F95924"/>
    <w:rsid w:val="00F95A6D"/>
    <w:rsid w:val="00F96756"/>
    <w:rsid w:val="00FA0056"/>
    <w:rsid w:val="00FA19DA"/>
    <w:rsid w:val="00FA47EB"/>
    <w:rsid w:val="00FA6291"/>
    <w:rsid w:val="00FB03F0"/>
    <w:rsid w:val="00FB0B46"/>
    <w:rsid w:val="00FB254A"/>
    <w:rsid w:val="00FB4767"/>
    <w:rsid w:val="00FB6100"/>
    <w:rsid w:val="00FB6169"/>
    <w:rsid w:val="00FC040C"/>
    <w:rsid w:val="00FC0CE3"/>
    <w:rsid w:val="00FC18C1"/>
    <w:rsid w:val="00FC1CEC"/>
    <w:rsid w:val="00FC2B01"/>
    <w:rsid w:val="00FC36AB"/>
    <w:rsid w:val="00FC489E"/>
    <w:rsid w:val="00FC4A7A"/>
    <w:rsid w:val="00FC528C"/>
    <w:rsid w:val="00FC5BB1"/>
    <w:rsid w:val="00FC6FBB"/>
    <w:rsid w:val="00FC7BEA"/>
    <w:rsid w:val="00FC7EC9"/>
    <w:rsid w:val="00FD200F"/>
    <w:rsid w:val="00FD2EFE"/>
    <w:rsid w:val="00FD2FEF"/>
    <w:rsid w:val="00FD4295"/>
    <w:rsid w:val="00FD46C1"/>
    <w:rsid w:val="00FD4CC3"/>
    <w:rsid w:val="00FD5CD2"/>
    <w:rsid w:val="00FD6C2F"/>
    <w:rsid w:val="00FD75CD"/>
    <w:rsid w:val="00FE25AD"/>
    <w:rsid w:val="00FE420F"/>
    <w:rsid w:val="00FE51C8"/>
    <w:rsid w:val="00FE597C"/>
    <w:rsid w:val="00FE6844"/>
    <w:rsid w:val="00FE696C"/>
    <w:rsid w:val="00FE76BB"/>
    <w:rsid w:val="00FE78DA"/>
    <w:rsid w:val="00FE7926"/>
    <w:rsid w:val="00FE7BD6"/>
    <w:rsid w:val="00FE7DDF"/>
    <w:rsid w:val="00FF0F94"/>
    <w:rsid w:val="00FF3089"/>
    <w:rsid w:val="00FF3713"/>
    <w:rsid w:val="00FF5132"/>
    <w:rsid w:val="00FF5DE3"/>
    <w:rsid w:val="00FF779D"/>
  </w:rsids>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r0ev9z2i5rafvefstmxt9riwttsrfsrwvar&quot;&gt;Matt_endnote&lt;record-ids&gt;&lt;item&gt;1&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7&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D208C1"/>
  <w15:chartTrackingRefBased/>
  <w15:docId w15:val="{C59AC368-24C8-49AC-A806-857C763A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widowControl/>
      <w:autoSpaceDE/>
      <w:autoSpaceDN/>
      <w:adjustRightInd/>
      <w:outlineLvl w:val="0"/>
    </w:pPr>
    <w:rPr>
      <w:b/>
      <w:bCs/>
      <w:color w:val="000000"/>
    </w:rPr>
  </w:style>
  <w:style w:type="paragraph" w:styleId="Heading2">
    <w:name w:val="heading 2"/>
    <w:basedOn w:val="Normal"/>
    <w:next w:val="Normal"/>
    <w:qFormat/>
    <w:pPr>
      <w:keepNext/>
      <w:widowControl/>
      <w:autoSpaceDE/>
      <w:autoSpaceDN/>
      <w:adjustRightInd/>
      <w:jc w:val="center"/>
      <w:outlineLvl w:val="1"/>
    </w:pPr>
    <w:rPr>
      <w:b/>
      <w:bCs/>
      <w:sz w:val="24"/>
    </w:rPr>
  </w:style>
  <w:style w:type="paragraph" w:styleId="Heading3">
    <w:name w:val="heading 3"/>
    <w:basedOn w:val="Normal"/>
    <w:next w:val="Normal"/>
    <w:qFormat/>
    <w:pPr>
      <w:keepNext/>
      <w:outlineLvl w:val="2"/>
    </w:pPr>
    <w:rPr>
      <w:b/>
      <w:bCs/>
      <w:sz w:val="28"/>
      <w:u w:val="single"/>
    </w:rPr>
  </w:style>
  <w:style w:type="paragraph" w:styleId="Heading4">
    <w:name w:val="heading 4"/>
    <w:basedOn w:val="Normal"/>
    <w:next w:val="Normal"/>
    <w:qFormat/>
    <w:pPr>
      <w:keepNext/>
      <w:jc w:val="center"/>
      <w:outlineLvl w:val="3"/>
    </w:pPr>
    <w:rPr>
      <w:b/>
      <w:bCs/>
      <w:sz w:val="32"/>
    </w:rPr>
  </w:style>
  <w:style w:type="paragraph" w:styleId="Heading5">
    <w:name w:val="heading 5"/>
    <w:basedOn w:val="Normal"/>
    <w:next w:val="Normal"/>
    <w:qFormat/>
    <w:rsid w:val="00072A7D"/>
    <w:pPr>
      <w:spacing w:before="240" w:after="60"/>
      <w:outlineLvl w:val="4"/>
    </w:pPr>
    <w:rPr>
      <w:b/>
      <w:bCs/>
      <w:i/>
      <w:iCs/>
      <w:sz w:val="26"/>
      <w:szCs w:val="26"/>
    </w:rPr>
  </w:style>
  <w:style w:type="paragraph" w:styleId="Heading6">
    <w:name w:val="heading 6"/>
    <w:basedOn w:val="Normal"/>
    <w:next w:val="Normal"/>
    <w:qFormat/>
    <w:rsid w:val="00072A7D"/>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customStyle="1" w:styleId="Hypertext">
    <w:name w:val="Hypertext"/>
    <w:rPr>
      <w:color w:val="0000FF"/>
      <w:u w:val="single"/>
    </w:rPr>
  </w:style>
  <w:style w:type="paragraph" w:customStyle="1" w:styleId="Level2">
    <w:name w:val="Level 2"/>
    <w:basedOn w:val="Normal"/>
    <w:pPr>
      <w:ind w:left="1440" w:hanging="720"/>
    </w:pPr>
  </w:style>
  <w:style w:type="paragraph" w:styleId="EndnoteText">
    <w:name w:val="endnote text"/>
    <w:basedOn w:val="Normal"/>
    <w:link w:val="EndnoteTextChar"/>
    <w:uiPriority w:val="99"/>
    <w:rPr>
      <w:szCs w:val="20"/>
    </w:rPr>
  </w:style>
  <w:style w:type="character" w:styleId="EndnoteReference">
    <w:name w:val="endnote reference"/>
    <w:semiHidden/>
    <w:rPr>
      <w:vertAlign w:val="superscript"/>
    </w:rPr>
  </w:style>
  <w:style w:type="character" w:styleId="Hyperlink">
    <w:name w:val="Hyperlink"/>
    <w:uiPriority w:val="99"/>
    <w:rPr>
      <w:color w:val="0000FF"/>
      <w:u w:val="single"/>
    </w:rPr>
  </w:style>
  <w:style w:type="paragraph" w:styleId="BodyText">
    <w:name w:val="Body Text"/>
    <w:basedOn w:val="Normal"/>
    <w:pPr>
      <w:spacing w:line="480" w:lineRule="auto"/>
    </w:pPr>
  </w:style>
  <w:style w:type="character" w:customStyle="1" w:styleId="label-1">
    <w:name w:val="label-1"/>
    <w:rPr>
      <w:b/>
      <w:bCs/>
      <w:sz w:val="20"/>
      <w:szCs w:val="20"/>
    </w:rPr>
  </w:style>
  <w:style w:type="character" w:customStyle="1" w:styleId="label-2">
    <w:name w:val="label-2"/>
    <w:rPr>
      <w:b/>
      <w:bCs/>
      <w:sz w:val="20"/>
      <w:szCs w:val="20"/>
    </w:rPr>
  </w:style>
  <w:style w:type="character" w:customStyle="1" w:styleId="label-3">
    <w:name w:val="label-3"/>
    <w:rPr>
      <w:b/>
      <w:bCs/>
      <w:sz w:val="20"/>
      <w:szCs w:val="20"/>
    </w:rPr>
  </w:style>
  <w:style w:type="character" w:customStyle="1" w:styleId="label-4">
    <w:name w:val="label-4"/>
    <w:rPr>
      <w:b/>
      <w:bCs/>
      <w:sz w:val="20"/>
      <w:szCs w:val="20"/>
    </w:rPr>
  </w:style>
  <w:style w:type="character" w:customStyle="1" w:styleId="label-5">
    <w:name w:val="label-5"/>
    <w:rPr>
      <w:b/>
      <w:bCs/>
      <w:sz w:val="20"/>
      <w:szCs w:val="20"/>
    </w:rPr>
  </w:style>
  <w:style w:type="character" w:customStyle="1" w:styleId="labelhead-1">
    <w:name w:val="labelhead-1"/>
    <w:rPr>
      <w:b w:val="0"/>
      <w:bCs w:val="0"/>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 w:val="24"/>
    </w:rPr>
  </w:style>
  <w:style w:type="table" w:styleId="TableGrid">
    <w:name w:val="Table Grid"/>
    <w:basedOn w:val="TableNormal"/>
    <w:uiPriority w:val="39"/>
    <w:rsid w:val="00875EB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basedOn w:val="Normal"/>
    <w:rsid w:val="008614EF"/>
    <w:pPr>
      <w:autoSpaceDE/>
      <w:autoSpaceDN/>
      <w:adjustRightInd/>
    </w:pPr>
    <w:rPr>
      <w:rFonts w:ascii="Arial" w:hAnsi="Arial"/>
      <w:sz w:val="24"/>
      <w:szCs w:val="20"/>
    </w:rPr>
  </w:style>
  <w:style w:type="paragraph" w:styleId="Title">
    <w:name w:val="Title"/>
    <w:basedOn w:val="Normal"/>
    <w:qFormat/>
    <w:rsid w:val="008614EF"/>
    <w:pPr>
      <w:widowControl/>
      <w:autoSpaceDE/>
      <w:autoSpaceDN/>
      <w:adjustRightInd/>
      <w:jc w:val="center"/>
    </w:pPr>
    <w:rPr>
      <w:b/>
      <w:bCs/>
      <w:sz w:val="32"/>
    </w:rPr>
  </w:style>
  <w:style w:type="paragraph" w:styleId="Subtitle">
    <w:name w:val="Subtitle"/>
    <w:basedOn w:val="Normal"/>
    <w:qFormat/>
    <w:rsid w:val="008614EF"/>
    <w:pPr>
      <w:widowControl/>
      <w:autoSpaceDE/>
      <w:autoSpaceDN/>
      <w:adjustRightInd/>
    </w:pPr>
    <w:rPr>
      <w:sz w:val="24"/>
      <w:u w:val="single"/>
    </w:rPr>
  </w:style>
  <w:style w:type="paragraph" w:styleId="E-mailSignature">
    <w:name w:val="E-mail Signature"/>
    <w:basedOn w:val="Normal"/>
    <w:link w:val="E-mailSignatureChar"/>
    <w:rsid w:val="008614EF"/>
    <w:pPr>
      <w:widowControl/>
      <w:autoSpaceDE/>
      <w:autoSpaceDN/>
      <w:adjustRightInd/>
    </w:pPr>
    <w:rPr>
      <w:sz w:val="24"/>
    </w:rPr>
  </w:style>
  <w:style w:type="paragraph" w:styleId="BodyTextIndent">
    <w:name w:val="Body Text Indent"/>
    <w:basedOn w:val="Normal"/>
    <w:rsid w:val="00034B77"/>
    <w:pPr>
      <w:spacing w:after="120"/>
      <w:ind w:left="360"/>
    </w:pPr>
  </w:style>
  <w:style w:type="paragraph" w:styleId="BalloonText">
    <w:name w:val="Balloon Text"/>
    <w:basedOn w:val="Normal"/>
    <w:link w:val="BalloonTextChar"/>
    <w:rsid w:val="003E1E0B"/>
    <w:rPr>
      <w:rFonts w:ascii="Tahoma" w:hAnsi="Tahoma" w:cs="Tahoma"/>
      <w:sz w:val="16"/>
      <w:szCs w:val="16"/>
    </w:rPr>
  </w:style>
  <w:style w:type="character" w:styleId="CommentReference">
    <w:name w:val="annotation reference"/>
    <w:uiPriority w:val="99"/>
    <w:semiHidden/>
    <w:rsid w:val="00A84FDE"/>
    <w:rPr>
      <w:sz w:val="16"/>
      <w:szCs w:val="16"/>
    </w:rPr>
  </w:style>
  <w:style w:type="paragraph" w:styleId="CommentText">
    <w:name w:val="annotation text"/>
    <w:basedOn w:val="Normal"/>
    <w:link w:val="CommentTextChar"/>
    <w:uiPriority w:val="99"/>
    <w:rsid w:val="00A84FDE"/>
    <w:rPr>
      <w:szCs w:val="20"/>
    </w:rPr>
  </w:style>
  <w:style w:type="paragraph" w:styleId="CommentSubject">
    <w:name w:val="annotation subject"/>
    <w:basedOn w:val="CommentText"/>
    <w:next w:val="CommentText"/>
    <w:semiHidden/>
    <w:rsid w:val="00A84FDE"/>
    <w:rPr>
      <w:b/>
      <w:bCs/>
    </w:rPr>
  </w:style>
  <w:style w:type="paragraph" w:customStyle="1" w:styleId="CharChar1CharCharCharCharCharCharChar">
    <w:name w:val="Char Char1 Char Char Char Char Char Char Char"/>
    <w:basedOn w:val="Normal"/>
    <w:semiHidden/>
    <w:rsid w:val="00992562"/>
    <w:pPr>
      <w:autoSpaceDE/>
      <w:autoSpaceDN/>
      <w:spacing w:before="60" w:line="240" w:lineRule="exact"/>
      <w:jc w:val="both"/>
      <w:textAlignment w:val="baseline"/>
    </w:pPr>
    <w:rPr>
      <w:rFonts w:ascii="Verdana" w:hAnsi="Verdana"/>
      <w:bCs/>
      <w:color w:val="FF00FF"/>
      <w:sz w:val="22"/>
      <w:szCs w:val="20"/>
    </w:rPr>
  </w:style>
  <w:style w:type="paragraph" w:customStyle="1" w:styleId="CharChar1CharCharCharCharCharCharCharCharCharChar">
    <w:name w:val="Char Char1 Char Char Char Char Char Char Char Char Char Char"/>
    <w:basedOn w:val="Normal"/>
    <w:semiHidden/>
    <w:rsid w:val="003D0A37"/>
    <w:pPr>
      <w:autoSpaceDE/>
      <w:autoSpaceDN/>
      <w:spacing w:before="60" w:line="240" w:lineRule="exact"/>
      <w:jc w:val="both"/>
      <w:textAlignment w:val="baseline"/>
    </w:pPr>
    <w:rPr>
      <w:rFonts w:ascii="Verdana" w:hAnsi="Verdana"/>
      <w:bCs/>
      <w:color w:val="FF00FF"/>
      <w:sz w:val="22"/>
      <w:szCs w:val="20"/>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892DDF"/>
    <w:pPr>
      <w:widowControl/>
      <w:autoSpaceDE/>
      <w:autoSpaceDN/>
      <w:adjustRightInd/>
      <w:ind w:left="720"/>
      <w:contextualSpacing/>
    </w:pPr>
    <w:rPr>
      <w:rFonts w:ascii="Calibri" w:eastAsia="Calibri" w:hAnsi="Calibri"/>
      <w:sz w:val="24"/>
    </w:rPr>
  </w:style>
  <w:style w:type="character" w:styleId="FollowedHyperlink">
    <w:name w:val="FollowedHyperlink"/>
    <w:rsid w:val="00E95E3C"/>
    <w:rPr>
      <w:color w:val="954F72"/>
      <w:u w:val="single"/>
    </w:rPr>
  </w:style>
  <w:style w:type="paragraph" w:styleId="FootnoteText">
    <w:name w:val="footnote text"/>
    <w:basedOn w:val="Normal"/>
    <w:link w:val="FootnoteTextChar"/>
    <w:rsid w:val="00F51CED"/>
    <w:rPr>
      <w:szCs w:val="20"/>
    </w:rPr>
  </w:style>
  <w:style w:type="character" w:customStyle="1" w:styleId="FootnoteTextChar">
    <w:name w:val="Footnote Text Char"/>
    <w:basedOn w:val="DefaultParagraphFont"/>
    <w:link w:val="FootnoteText"/>
    <w:rsid w:val="00F51CED"/>
  </w:style>
  <w:style w:type="character" w:customStyle="1" w:styleId="BalloonTextChar">
    <w:name w:val="Balloon Text Char"/>
    <w:link w:val="BalloonText"/>
    <w:rsid w:val="00B352B5"/>
    <w:rPr>
      <w:rFonts w:ascii="Tahoma" w:hAnsi="Tahoma" w:cs="Tahoma"/>
      <w:sz w:val="16"/>
      <w:szCs w:val="16"/>
    </w:rPr>
  </w:style>
  <w:style w:type="paragraph" w:customStyle="1" w:styleId="C2-CtrSglSp">
    <w:name w:val="C2-Ctr Sgl Sp"/>
    <w:rsid w:val="00B352B5"/>
    <w:pPr>
      <w:keepLines/>
      <w:spacing w:line="240" w:lineRule="atLeast"/>
      <w:jc w:val="center"/>
    </w:pPr>
    <w:rPr>
      <w:sz w:val="24"/>
      <w:szCs w:val="24"/>
    </w:rPr>
  </w:style>
  <w:style w:type="paragraph" w:customStyle="1" w:styleId="T0-ChapPgHd">
    <w:name w:val="T0-Chap/Pg Hd"/>
    <w:rsid w:val="00B352B5"/>
    <w:pPr>
      <w:tabs>
        <w:tab w:val="left" w:pos="8640"/>
      </w:tabs>
      <w:spacing w:line="240" w:lineRule="atLeast"/>
      <w:jc w:val="both"/>
    </w:pPr>
    <w:rPr>
      <w:sz w:val="24"/>
      <w:szCs w:val="24"/>
      <w:u w:val="words"/>
    </w:rPr>
  </w:style>
  <w:style w:type="paragraph" w:styleId="TOC1">
    <w:name w:val="toc 1"/>
    <w:basedOn w:val="Normal"/>
    <w:autoRedefine/>
    <w:rsid w:val="00B352B5"/>
    <w:pPr>
      <w:widowControl/>
      <w:tabs>
        <w:tab w:val="left" w:pos="1440"/>
        <w:tab w:val="right" w:leader="dot" w:pos="8208"/>
        <w:tab w:val="left" w:pos="8640"/>
      </w:tabs>
      <w:autoSpaceDE/>
      <w:autoSpaceDN/>
      <w:adjustRightInd/>
      <w:spacing w:line="240" w:lineRule="atLeast"/>
      <w:ind w:left="288"/>
    </w:pPr>
    <w:rPr>
      <w:caps/>
      <w:sz w:val="24"/>
    </w:rPr>
  </w:style>
  <w:style w:type="paragraph" w:styleId="TOC2">
    <w:name w:val="toc 2"/>
    <w:basedOn w:val="Normal"/>
    <w:autoRedefine/>
    <w:rsid w:val="00B352B5"/>
    <w:pPr>
      <w:widowControl/>
      <w:tabs>
        <w:tab w:val="left" w:pos="2160"/>
        <w:tab w:val="right" w:leader="dot" w:pos="8208"/>
        <w:tab w:val="left" w:pos="8640"/>
      </w:tabs>
      <w:autoSpaceDE/>
      <w:autoSpaceDN/>
      <w:adjustRightInd/>
      <w:spacing w:line="240" w:lineRule="atLeast"/>
      <w:ind w:left="2160" w:hanging="720"/>
    </w:pPr>
    <w:rPr>
      <w:sz w:val="24"/>
    </w:rPr>
  </w:style>
  <w:style w:type="paragraph" w:styleId="TOC5">
    <w:name w:val="toc 5"/>
    <w:basedOn w:val="TOC1"/>
    <w:autoRedefine/>
    <w:rsid w:val="00B352B5"/>
    <w:pPr>
      <w:jc w:val="center"/>
    </w:pPr>
    <w:rPr>
      <w:caps w:val="0"/>
    </w:rPr>
  </w:style>
  <w:style w:type="character" w:customStyle="1" w:styleId="E-mailSignatureChar">
    <w:name w:val="E-mail Signature Char"/>
    <w:link w:val="E-mailSignature"/>
    <w:rsid w:val="00B352B5"/>
    <w:rPr>
      <w:sz w:val="24"/>
      <w:szCs w:val="24"/>
    </w:rPr>
  </w:style>
  <w:style w:type="character" w:customStyle="1" w:styleId="CommentTextChar">
    <w:name w:val="Comment Text Char"/>
    <w:link w:val="CommentText"/>
    <w:uiPriority w:val="99"/>
    <w:rsid w:val="00AE3559"/>
  </w:style>
  <w:style w:type="paragraph" w:styleId="Revision">
    <w:name w:val="Revision"/>
    <w:hidden/>
    <w:uiPriority w:val="99"/>
    <w:semiHidden/>
    <w:rsid w:val="00386021"/>
    <w:rPr>
      <w:szCs w:val="24"/>
    </w:rPr>
  </w:style>
  <w:style w:type="character" w:customStyle="1" w:styleId="maintitle">
    <w:name w:val="maintitle"/>
    <w:rsid w:val="00D64AAF"/>
  </w:style>
  <w:style w:type="character" w:customStyle="1" w:styleId="callout-pink">
    <w:name w:val="callout-pink"/>
    <w:basedOn w:val="DefaultParagraphFont"/>
    <w:rsid w:val="007238DD"/>
  </w:style>
  <w:style w:type="paragraph" w:customStyle="1" w:styleId="EndNoteBibliographyTitle">
    <w:name w:val="EndNote Bibliography Title"/>
    <w:basedOn w:val="Normal"/>
    <w:link w:val="EndNoteBibliographyTitleChar"/>
    <w:rsid w:val="00630032"/>
    <w:pPr>
      <w:jc w:val="center"/>
    </w:pPr>
    <w:rPr>
      <w:noProof/>
    </w:rPr>
  </w:style>
  <w:style w:type="character" w:customStyle="1" w:styleId="EndNoteBibliographyTitleChar">
    <w:name w:val="EndNote Bibliography Title Char"/>
    <w:basedOn w:val="DefaultParagraphFont"/>
    <w:link w:val="EndNoteBibliographyTitle"/>
    <w:rsid w:val="00630032"/>
    <w:rPr>
      <w:noProof/>
      <w:szCs w:val="24"/>
    </w:rPr>
  </w:style>
  <w:style w:type="paragraph" w:customStyle="1" w:styleId="EndNoteBibliography">
    <w:name w:val="EndNote Bibliography"/>
    <w:basedOn w:val="Normal"/>
    <w:link w:val="EndNoteBibliographyChar"/>
    <w:rsid w:val="00630032"/>
    <w:rPr>
      <w:noProof/>
    </w:rPr>
  </w:style>
  <w:style w:type="character" w:customStyle="1" w:styleId="EndNoteBibliographyChar">
    <w:name w:val="EndNote Bibliography Char"/>
    <w:basedOn w:val="DefaultParagraphFont"/>
    <w:link w:val="EndNoteBibliography"/>
    <w:rsid w:val="00630032"/>
    <w:rPr>
      <w:noProof/>
      <w:szCs w:val="24"/>
    </w:rPr>
  </w:style>
  <w:style w:type="paragraph" w:customStyle="1" w:styleId="Default">
    <w:name w:val="Default"/>
    <w:rsid w:val="004D2D5C"/>
    <w:pPr>
      <w:autoSpaceDE w:val="0"/>
      <w:autoSpaceDN w:val="0"/>
      <w:adjustRightInd w:val="0"/>
    </w:pPr>
    <w:rPr>
      <w:color w:val="000000"/>
      <w:sz w:val="24"/>
      <w:szCs w:val="24"/>
    </w:rPr>
  </w:style>
  <w:style w:type="paragraph" w:styleId="BodyTextIndent2">
    <w:name w:val="Body Text Indent 2"/>
    <w:basedOn w:val="Normal"/>
    <w:link w:val="BodyTextIndent2Char"/>
    <w:rsid w:val="004D4CCE"/>
    <w:pPr>
      <w:spacing w:after="120" w:line="480" w:lineRule="auto"/>
      <w:ind w:left="360"/>
    </w:pPr>
  </w:style>
  <w:style w:type="character" w:customStyle="1" w:styleId="BodyTextIndent2Char">
    <w:name w:val="Body Text Indent 2 Char"/>
    <w:basedOn w:val="DefaultParagraphFont"/>
    <w:link w:val="BodyTextIndent2"/>
    <w:rsid w:val="004D4CCE"/>
    <w:rPr>
      <w:szCs w:val="24"/>
    </w:rPr>
  </w:style>
  <w:style w:type="character" w:customStyle="1" w:styleId="EndnoteTextChar">
    <w:name w:val="Endnote Text Char"/>
    <w:basedOn w:val="DefaultParagraphFont"/>
    <w:link w:val="EndnoteText"/>
    <w:uiPriority w:val="99"/>
    <w:rsid w:val="00F02C79"/>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qFormat/>
    <w:locked/>
    <w:rsid w:val="00256EA0"/>
    <w:rPr>
      <w:rFonts w:ascii="Calibri" w:eastAsia="Calibri" w:hAnsi="Calibri"/>
      <w:sz w:val="24"/>
      <w:szCs w:val="24"/>
    </w:rPr>
  </w:style>
  <w:style w:type="paragraph" w:customStyle="1" w:styleId="07NarrativeText">
    <w:name w:val="07. Narrative Text"/>
    <w:basedOn w:val="Normal"/>
    <w:link w:val="07NarrativeTextChar"/>
    <w:qFormat/>
    <w:rsid w:val="00256EA0"/>
    <w:pPr>
      <w:widowControl/>
      <w:autoSpaceDE/>
      <w:autoSpaceDN/>
      <w:adjustRightInd/>
      <w:spacing w:after="200"/>
    </w:pPr>
    <w:rPr>
      <w:rFonts w:asciiTheme="minorHAnsi" w:eastAsiaTheme="minorHAnsi" w:hAnsiTheme="minorHAnsi"/>
      <w:sz w:val="22"/>
      <w:szCs w:val="22"/>
    </w:rPr>
  </w:style>
  <w:style w:type="character" w:customStyle="1" w:styleId="07NarrativeTextChar">
    <w:name w:val="07. Narrative Text Char"/>
    <w:basedOn w:val="DefaultParagraphFont"/>
    <w:link w:val="07NarrativeText"/>
    <w:rsid w:val="00256EA0"/>
    <w:rPr>
      <w:rFonts w:asciiTheme="minorHAnsi" w:eastAsiaTheme="minorHAnsi" w:hAnsiTheme="minorHAnsi"/>
      <w:sz w:val="22"/>
      <w:szCs w:val="22"/>
    </w:rPr>
  </w:style>
  <w:style w:type="character" w:customStyle="1" w:styleId="normaltextrun">
    <w:name w:val="normaltextrun"/>
    <w:basedOn w:val="DefaultParagraphFont"/>
    <w:rsid w:val="0006191B"/>
  </w:style>
  <w:style w:type="character" w:customStyle="1" w:styleId="sr-only">
    <w:name w:val="sr-only"/>
    <w:basedOn w:val="DefaultParagraphFont"/>
    <w:rsid w:val="005312D7"/>
  </w:style>
  <w:style w:type="character" w:customStyle="1" w:styleId="spellingerror">
    <w:name w:val="spellingerror"/>
    <w:basedOn w:val="DefaultParagraphFont"/>
    <w:rsid w:val="00356959"/>
  </w:style>
  <w:style w:type="character" w:customStyle="1" w:styleId="eop">
    <w:name w:val="eop"/>
    <w:basedOn w:val="DefaultParagraphFont"/>
    <w:rsid w:val="00356959"/>
  </w:style>
  <w:style w:type="paragraph" w:customStyle="1" w:styleId="Bulletpoint-BlackText-ASTHO">
    <w:name w:val="Bulletpoint-Black Text-ASTHO"/>
    <w:basedOn w:val="BodyText"/>
    <w:qFormat/>
    <w:rsid w:val="001A01D7"/>
    <w:pPr>
      <w:numPr>
        <w:numId w:val="81"/>
      </w:numPr>
      <w:adjustRightInd/>
      <w:spacing w:before="24" w:line="235" w:lineRule="auto"/>
      <w:ind w:left="360" w:right="17"/>
      <w:jc w:val="both"/>
    </w:pPr>
    <w:rPr>
      <w:rFonts w:ascii="Calibri" w:eastAsia="Calibri" w:hAnsi="Calibri" w:cs="Calibri"/>
      <w:color w:val="231F20"/>
      <w:sz w:val="24"/>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yperlink" Target="https://www.bls.gov/oes/current/999001.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20"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endnotes.xml.rels><?xml version="1.0" encoding="utf-8" standalone="yes"?><Relationships xmlns="http://schemas.openxmlformats.org/package/2006/relationships"><Relationship Id="rId1" Type="http://schemas.openxmlformats.org/officeDocument/2006/relationships/hyperlink" Target="https://dx.doi.org/10.15620/cdc:112340" TargetMode="External" /><Relationship Id="rId10" Type="http://schemas.openxmlformats.org/officeDocument/2006/relationships/hyperlink" Target="http://dx.doi.org/10.15585/mmwr.mm6614a2" TargetMode="External" /><Relationship Id="rId11" Type="http://schemas.openxmlformats.org/officeDocument/2006/relationships/hyperlink" Target="http://dx.doi.org/10.15585/mmwr.mm6734a2" TargetMode="External" /><Relationship Id="rId12" Type="http://schemas.openxmlformats.org/officeDocument/2006/relationships/hyperlink" Target="http://aspe.hhs.gov/sp/reports/2015/OpioidInitiative/ib_OpioidInitiative.cfm" TargetMode="External" /><Relationship Id="rId13" Type="http://schemas.openxmlformats.org/officeDocument/2006/relationships/hyperlink" Target="https://emergency.cdc.gov/han/han00384.asp" TargetMode="External" /><Relationship Id="rId14" Type="http://schemas.openxmlformats.org/officeDocument/2006/relationships/hyperlink" Target="http://dx.doi.org/10.15585/mmwr.mm7050e3" TargetMode="External" /><Relationship Id="rId15" Type="http://schemas.openxmlformats.org/officeDocument/2006/relationships/hyperlink" Target="http://dx.doi.org/10.15585/mmwr.mm7037a4" TargetMode="External" /><Relationship Id="rId16" Type="http://schemas.openxmlformats.org/officeDocument/2006/relationships/hyperlink" Target="http://dx.doi.org/10.15585/mmwr.mm7034a2" TargetMode="External" /><Relationship Id="rId17" Type="http://schemas.openxmlformats.org/officeDocument/2006/relationships/hyperlink" Target="http://dx.doi.org/10.15585/mmwr.mm6910a4" TargetMode="External" /><Relationship Id="rId18" Type="http://schemas.openxmlformats.org/officeDocument/2006/relationships/hyperlink" Target="http://dx.doi.org/10.15585/mmwr.mm6831e1" TargetMode="External" /><Relationship Id="rId2" Type="http://schemas.openxmlformats.org/officeDocument/2006/relationships/hyperlink" Target="https://wonder.cdc.gov/" TargetMode="External" /><Relationship Id="rId3" Type="http://schemas.openxmlformats.org/officeDocument/2006/relationships/hyperlink" Target="https://www.whitehouse.gov/opioids/" TargetMode="External" /><Relationship Id="rId4" Type="http://schemas.openxmlformats.org/officeDocument/2006/relationships/hyperlink" Target="http://www.astho.org/StatePublicHealth/Emergency-Declarations-in-Eight-States-to-Address-the-Opioid-Epidemic/01-11-18/" TargetMode="External" /><Relationship Id="rId5" Type="http://schemas.openxmlformats.org/officeDocument/2006/relationships/hyperlink" Target="https://www.hhs.gov/opioids/about-the-epidemic/hhs-response/index.html" TargetMode="External" /><Relationship Id="rId6" Type="http://schemas.openxmlformats.org/officeDocument/2006/relationships/hyperlink" Target="http://dx.doi.org/10.15585/mmwr.mm6643e1" TargetMode="External" /><Relationship Id="rId7" Type="http://schemas.openxmlformats.org/officeDocument/2006/relationships/hyperlink" Target="http://dx.doi.org/10.15585/mmwr.mm6533a2" TargetMode="External" /><Relationship Id="rId8" Type="http://schemas.openxmlformats.org/officeDocument/2006/relationships/hyperlink" Target="http://dx.doi.org/10.15585/mmwr.mm6727a4" TargetMode="External" /><Relationship Id="rId9" Type="http://schemas.openxmlformats.org/officeDocument/2006/relationships/hyperlink" Target="https://emergency.cdc.gov/han/han00413.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D83616BFDCEF4E91B1E5120BDC4550" ma:contentTypeVersion="0" ma:contentTypeDescription="Create a new document." ma:contentTypeScope="" ma:versionID="df02299376cb3edcf92b4c5710add856">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VUADPPQRPPK6-1564171637-3644</_dlc_DocId>
    <_dlc_DocIdUrl xmlns="004a172f-e16f-4887-a47b-3990e8128e1e">
      <Url>https://esp.cdc.gov/sites/ncipc/DUIP/hstsb/_layouts/15/DocIdRedir.aspx?ID=VUADPPQRPPK6-1564171637-3644</Url>
      <Description>VUADPPQRPPK6-1564171637-3644</Description>
    </_dlc_DocIdUrl>
  </documentManagement>
</p:properties>
</file>

<file path=customXml/itemProps1.xml><?xml version="1.0" encoding="utf-8"?>
<ds:datastoreItem xmlns:ds="http://schemas.openxmlformats.org/officeDocument/2006/customXml" ds:itemID="{59EE5EF2-5F7C-48FA-B76D-18458EB09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9D5E9-4AC2-4397-B06D-53E814ACF438}">
  <ds:schemaRefs>
    <ds:schemaRef ds:uri="http://schemas.microsoft.com/sharepoint/events"/>
  </ds:schemaRefs>
</ds:datastoreItem>
</file>

<file path=customXml/itemProps3.xml><?xml version="1.0" encoding="utf-8"?>
<ds:datastoreItem xmlns:ds="http://schemas.openxmlformats.org/officeDocument/2006/customXml" ds:itemID="{90537E08-8E2A-4274-967F-CA830F28B69A}">
  <ds:schemaRefs>
    <ds:schemaRef ds:uri="http://schemas.microsoft.com/sharepoint/v3/contenttype/forms"/>
  </ds:schemaRefs>
</ds:datastoreItem>
</file>

<file path=customXml/itemProps4.xml><?xml version="1.0" encoding="utf-8"?>
<ds:datastoreItem xmlns:ds="http://schemas.openxmlformats.org/officeDocument/2006/customXml" ds:itemID="{3255F1BA-AEFA-4C50-967C-F9E9BD954D0C}">
  <ds:schemaRefs>
    <ds:schemaRef ds:uri="http://schemas.openxmlformats.org/officeDocument/2006/bibliography"/>
  </ds:schemaRefs>
</ds:datastoreItem>
</file>

<file path=customXml/itemProps5.xml><?xml version="1.0" encoding="utf-8"?>
<ds:datastoreItem xmlns:ds="http://schemas.openxmlformats.org/officeDocument/2006/customXml" ds:itemID="{C0790730-D692-406C-825F-3936052874B2}">
  <ds:schemaRefs>
    <ds:schemaRef ds:uri="http://schemas.microsoft.com/office/2006/metadata/properties"/>
    <ds:schemaRef ds:uri="http://schemas.microsoft.com/office/infopath/2007/PartnerControls"/>
    <ds:schemaRef ds:uri="004a172f-e16f-4887-a47b-3990e8128e1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6854</Words>
  <Characters>40050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Title: Test of Four Intimate Partner Violence (IPV) Measurement Scales</vt:lpstr>
    </vt:vector>
  </TitlesOfParts>
  <Company>CDC - NCIPC</Company>
  <LinksUpToDate>false</LinksUpToDate>
  <CharactersWithSpaces>46811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Test of Four Intimate Partner Violence (IPV) Measurement Scales</dc:title>
  <dc:creator>CDC User</dc:creator>
  <cp:lastModifiedBy>Joyce, Kevin J. (CDC/DDPHSS/OS/OSI)</cp:lastModifiedBy>
  <cp:revision>6</cp:revision>
  <cp:lastPrinted>2019-04-04T02:56:00Z</cp:lastPrinted>
  <dcterms:created xsi:type="dcterms:W3CDTF">2022-08-30T11:39:00Z</dcterms:created>
  <dcterms:modified xsi:type="dcterms:W3CDTF">2022-09-07T11:23:00Z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0x010100EBD83616BFDCEF4E91B1E5120BDC4550</vt:lpwstr>
  </property>
  <property fmtid="{D5CDD505-2E9C-101B-9397-08002B2CF9AE}" pid="3" name="MSIP_Label_8af03ff0-41c5-4c41-b55e-fabb8fae94be_ActionId">
    <vt:lpwstr>66ac7630-e8f6-4bf8-95f5-903ef875d7d1</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2022-02-24T21:20:40Z</vt:lpwstr>
  </property>
  <property fmtid="{D5CDD505-2E9C-101B-9397-08002B2CF9AE}" pid="9" name="MSIP_Label_8af03ff0-41c5-4c41-b55e-fabb8fae94be_SiteId">
    <vt:lpwstr>9ce70869-60db-44fd-abe8-d2767077fc8f</vt:lpwstr>
  </property>
  <property fmtid="{D5CDD505-2E9C-101B-9397-08002B2CF9AE}" pid="10" name="_dlc_DocIdItemGuid">
    <vt:lpwstr>43752860-1d2c-4dc9-bb41-fecc3000053f</vt:lpwstr>
  </property>
</Properties>
</file>