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B2C22" w:rsidP="00B72817" w14:paraId="29C19834" w14:textId="77777777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  <w:r w:rsidRPr="00B72817">
        <w:rPr>
          <w:rFonts w:ascii="Cambria" w:hAnsi="Cambria"/>
          <w:sz w:val="28"/>
        </w:rPr>
        <w:t xml:space="preserve">Request for Approval under the </w:t>
      </w:r>
      <w:r w:rsidRPr="00B72817" w:rsidR="006E5605">
        <w:rPr>
          <w:rFonts w:ascii="Cambria" w:hAnsi="Cambria"/>
          <w:sz w:val="28"/>
        </w:rPr>
        <w:t>“</w:t>
      </w:r>
      <w:r w:rsidRPr="00B72817" w:rsidR="0006255F">
        <w:rPr>
          <w:rFonts w:ascii="Cambria" w:hAnsi="Cambria"/>
          <w:sz w:val="28"/>
        </w:rPr>
        <w:t xml:space="preserve">Conference, Meeting, Workshop, </w:t>
      </w:r>
      <w:r w:rsidR="00971B6B">
        <w:rPr>
          <w:rFonts w:ascii="Cambria" w:hAnsi="Cambria"/>
          <w:sz w:val="28"/>
        </w:rPr>
        <w:t xml:space="preserve">Registration </w:t>
      </w:r>
      <w:r w:rsidRPr="00B72817" w:rsidR="0006255F">
        <w:rPr>
          <w:rFonts w:ascii="Cambria" w:hAnsi="Cambria"/>
          <w:sz w:val="28"/>
        </w:rPr>
        <w:t xml:space="preserve">and </w:t>
      </w:r>
      <w:r w:rsidR="00971B6B">
        <w:rPr>
          <w:rFonts w:ascii="Cambria" w:hAnsi="Cambria"/>
          <w:sz w:val="28"/>
        </w:rPr>
        <w:t>Challenges</w:t>
      </w:r>
      <w:r w:rsidRPr="00B72817" w:rsidR="0006255F">
        <w:rPr>
          <w:rFonts w:ascii="Cambria" w:hAnsi="Cambria"/>
          <w:sz w:val="28"/>
        </w:rPr>
        <w:t xml:space="preserve"> Generic Clearance (OD)”</w:t>
      </w:r>
    </w:p>
    <w:p w:rsidR="005E714A" w:rsidRPr="00B72817" w:rsidP="00B72817" w14:paraId="2894A34D" w14:textId="63C5790B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  <w:r w:rsidRPr="00B72817">
        <w:rPr>
          <w:rFonts w:ascii="Cambria" w:hAnsi="Cambria"/>
          <w:sz w:val="28"/>
        </w:rPr>
        <w:t>(</w:t>
      </w:r>
      <w:r w:rsidRPr="00B72817" w:rsidR="00686301">
        <w:rPr>
          <w:rFonts w:ascii="Cambria" w:hAnsi="Cambria"/>
          <w:sz w:val="28"/>
        </w:rPr>
        <w:t>OMB#</w:t>
      </w:r>
      <w:r w:rsidRPr="00B72817">
        <w:rPr>
          <w:rFonts w:ascii="Cambria" w:hAnsi="Cambria"/>
          <w:sz w:val="28"/>
        </w:rPr>
        <w:t xml:space="preserve">: </w:t>
      </w:r>
      <w:r w:rsidRPr="00B72817" w:rsidR="006D5F47">
        <w:rPr>
          <w:rFonts w:ascii="Cambria" w:hAnsi="Cambria"/>
          <w:sz w:val="28"/>
        </w:rPr>
        <w:t>0925</w:t>
      </w:r>
      <w:r w:rsidRPr="00B72817">
        <w:rPr>
          <w:rFonts w:ascii="Cambria" w:hAnsi="Cambria"/>
          <w:sz w:val="28"/>
        </w:rPr>
        <w:t>-</w:t>
      </w:r>
      <w:r w:rsidRPr="00B72817" w:rsidR="00A115C6">
        <w:rPr>
          <w:rFonts w:ascii="Cambria" w:hAnsi="Cambria"/>
          <w:sz w:val="28"/>
        </w:rPr>
        <w:t>0</w:t>
      </w:r>
      <w:r w:rsidRPr="00B72817" w:rsidR="00F4073F">
        <w:rPr>
          <w:rFonts w:ascii="Cambria" w:hAnsi="Cambria"/>
          <w:sz w:val="28"/>
        </w:rPr>
        <w:t>740</w:t>
      </w:r>
      <w:r w:rsidRPr="00B72817" w:rsidR="004616CA">
        <w:rPr>
          <w:rFonts w:ascii="Cambria" w:hAnsi="Cambria"/>
          <w:sz w:val="28"/>
        </w:rPr>
        <w:t xml:space="preserve">, </w:t>
      </w:r>
      <w:r w:rsidRPr="00B72817" w:rsidR="00686301">
        <w:rPr>
          <w:rFonts w:ascii="Cambria" w:hAnsi="Cambria"/>
          <w:sz w:val="28"/>
        </w:rPr>
        <w:t>Exp</w:t>
      </w:r>
      <w:r w:rsidRPr="00B72817" w:rsidR="004616CA">
        <w:rPr>
          <w:rFonts w:ascii="Cambria" w:hAnsi="Cambria"/>
          <w:sz w:val="28"/>
        </w:rPr>
        <w:t xml:space="preserve">iration </w:t>
      </w:r>
      <w:r w:rsidRPr="00B72817" w:rsidR="00686301">
        <w:rPr>
          <w:rFonts w:ascii="Cambria" w:hAnsi="Cambria"/>
          <w:sz w:val="28"/>
        </w:rPr>
        <w:t>Date:</w:t>
      </w:r>
      <w:r w:rsidRPr="00B72817" w:rsidR="00FC0100">
        <w:rPr>
          <w:rFonts w:ascii="Cambria" w:hAnsi="Cambria"/>
          <w:sz w:val="28"/>
        </w:rPr>
        <w:t xml:space="preserve"> </w:t>
      </w:r>
      <w:r w:rsidR="00971B6B">
        <w:rPr>
          <w:rFonts w:ascii="Cambria" w:hAnsi="Cambria"/>
          <w:sz w:val="28"/>
        </w:rPr>
        <w:t>09/30/2025</w:t>
      </w:r>
      <w:r w:rsidRPr="00B72817">
        <w:rPr>
          <w:rFonts w:ascii="Cambria" w:hAnsi="Cambria"/>
          <w:sz w:val="28"/>
        </w:rPr>
        <w:t>)</w:t>
      </w:r>
    </w:p>
    <w:p w:rsidR="007F5475" w:rsidRPr="00B72817" w:rsidP="00A74957" w14:paraId="3EAAED43" w14:textId="77777777">
      <w:pPr>
        <w:rPr>
          <w:rFonts w:ascii="Cambria" w:hAnsi="Cambria"/>
        </w:rPr>
      </w:pPr>
    </w:p>
    <w:p w:rsidR="00BC569A" w:rsidRPr="00B72817" w:rsidP="00434E33" w14:paraId="69499138" w14:textId="58EF4C23">
      <w:pPr>
        <w:rPr>
          <w:rFonts w:ascii="Cambria" w:hAnsi="Cambria"/>
        </w:rPr>
      </w:pPr>
      <w:r w:rsidRPr="00B72817"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B72817" w:rsidR="005E714A">
        <w:rPr>
          <w:rFonts w:ascii="Cambria" w:hAnsi="Cambria"/>
        </w:rPr>
        <w:t xml:space="preserve"> </w:t>
      </w:r>
    </w:p>
    <w:p w:rsidR="00F7039F" w:rsidRPr="00B72817" w:rsidP="00F7039F" w14:paraId="001311C6" w14:textId="3F385EA0">
      <w:pPr>
        <w:rPr>
          <w:rFonts w:ascii="Cambria" w:hAnsi="Cambria"/>
        </w:rPr>
      </w:pPr>
      <w:r w:rsidRPr="00B72817">
        <w:rPr>
          <w:rFonts w:ascii="Cambria" w:hAnsi="Cambria"/>
          <w:b/>
        </w:rPr>
        <w:t>TITLE OF INFORMATION COLLECTION</w:t>
      </w:r>
      <w:r w:rsidRPr="00B76DA1">
        <w:rPr>
          <w:rFonts w:ascii="Cambria" w:hAnsi="Cambria"/>
          <w:b/>
        </w:rPr>
        <w:t>:</w:t>
      </w:r>
      <w:r w:rsidRPr="00B76DA1" w:rsidR="00B72817">
        <w:rPr>
          <w:rFonts w:ascii="Cambria" w:hAnsi="Cambria"/>
        </w:rPr>
        <w:t xml:space="preserve"> </w:t>
      </w:r>
      <w:r w:rsidR="003B6E82">
        <w:rPr>
          <w:rFonts w:ascii="Cambria" w:hAnsi="Cambria"/>
        </w:rPr>
        <w:t>GI</w:t>
      </w:r>
      <w:r w:rsidR="008B01CA">
        <w:rPr>
          <w:rFonts w:ascii="Cambria" w:hAnsi="Cambria"/>
        </w:rPr>
        <w:t xml:space="preserve"> </w:t>
      </w:r>
      <w:r w:rsidR="003B6E82">
        <w:rPr>
          <w:rFonts w:ascii="Cambria" w:hAnsi="Cambria"/>
        </w:rPr>
        <w:t>SPORE</w:t>
      </w:r>
      <w:r w:rsidR="008B01CA">
        <w:rPr>
          <w:rFonts w:ascii="Cambria" w:hAnsi="Cambria"/>
        </w:rPr>
        <w:t>s</w:t>
      </w:r>
      <w:r w:rsidR="003B6E82">
        <w:rPr>
          <w:rFonts w:ascii="Cambria" w:hAnsi="Cambria"/>
        </w:rPr>
        <w:t xml:space="preserve"> Investigator Meeting</w:t>
      </w:r>
      <w:r w:rsidR="00971B6B">
        <w:rPr>
          <w:rFonts w:ascii="Cambria" w:hAnsi="Cambria"/>
        </w:rPr>
        <w:t xml:space="preserve"> (NCI)</w:t>
      </w:r>
    </w:p>
    <w:p w:rsidR="00F972F3" w:rsidRPr="00B72817" w:rsidP="00434E33" w14:paraId="66BE1605" w14:textId="150F043C">
      <w:pPr>
        <w:rPr>
          <w:rFonts w:ascii="Cambria" w:hAnsi="Cambria"/>
        </w:rPr>
      </w:pPr>
    </w:p>
    <w:p w:rsidR="00652258" w:rsidRPr="00B72817" w14:paraId="392189BB" w14:textId="0DF12CF6">
      <w:pPr>
        <w:rPr>
          <w:rFonts w:ascii="Cambria" w:hAnsi="Cambria"/>
        </w:rPr>
      </w:pPr>
    </w:p>
    <w:p w:rsidR="00F7039F" w:rsidP="00F7039F" w14:paraId="2C4B0DFC" w14:textId="7147DC98">
      <w:pPr>
        <w:rPr>
          <w:rFonts w:ascii="Cambria" w:hAnsi="Cambria"/>
          <w:bCs/>
        </w:rPr>
      </w:pPr>
      <w:r w:rsidRPr="00B72817">
        <w:rPr>
          <w:rFonts w:ascii="Cambria" w:hAnsi="Cambria"/>
          <w:b/>
        </w:rPr>
        <w:t>PURPOSE:</w:t>
      </w:r>
      <w:r w:rsidRPr="00B72817" w:rsidR="00C14CC4">
        <w:rPr>
          <w:rFonts w:ascii="Cambria" w:hAnsi="Cambria"/>
          <w:b/>
        </w:rPr>
        <w:t xml:space="preserve">  </w:t>
      </w:r>
      <w:r w:rsidR="003B6E82">
        <w:rPr>
          <w:rFonts w:ascii="Cambria" w:hAnsi="Cambria"/>
          <w:bCs/>
        </w:rPr>
        <w:t>The primary goal of the GI</w:t>
      </w:r>
      <w:r w:rsidR="008B01CA">
        <w:rPr>
          <w:rFonts w:ascii="Cambria" w:hAnsi="Cambria"/>
          <w:bCs/>
        </w:rPr>
        <w:t xml:space="preserve"> SPOREs </w:t>
      </w:r>
      <w:r w:rsidR="003B6E82">
        <w:rPr>
          <w:rFonts w:ascii="Cambria" w:hAnsi="Cambria"/>
          <w:bCs/>
        </w:rPr>
        <w:t>Investigator Meeting</w:t>
      </w:r>
      <w:r w:rsidR="0096026E">
        <w:rPr>
          <w:rFonts w:ascii="Cambria" w:hAnsi="Cambria"/>
          <w:bCs/>
        </w:rPr>
        <w:t xml:space="preserve"> being held virtually on November 14-15, 2022, </w:t>
      </w:r>
      <w:r w:rsidR="00A84480">
        <w:rPr>
          <w:rFonts w:ascii="Cambria" w:hAnsi="Cambria"/>
          <w:bCs/>
        </w:rPr>
        <w:t xml:space="preserve">is </w:t>
      </w:r>
      <w:r w:rsidR="003B6E82">
        <w:rPr>
          <w:rFonts w:ascii="Cambria" w:hAnsi="Cambria"/>
          <w:bCs/>
        </w:rPr>
        <w:t xml:space="preserve">to </w:t>
      </w:r>
      <w:r w:rsidR="00F251AE">
        <w:rPr>
          <w:rFonts w:ascii="Cambria" w:hAnsi="Cambria"/>
          <w:bCs/>
        </w:rPr>
        <w:t>identify</w:t>
      </w:r>
      <w:r w:rsidR="003B6E82">
        <w:rPr>
          <w:rFonts w:ascii="Cambria" w:hAnsi="Cambria"/>
          <w:bCs/>
        </w:rPr>
        <w:t xml:space="preserve"> new collaborative </w:t>
      </w:r>
      <w:r w:rsidR="00A84480">
        <w:rPr>
          <w:rFonts w:ascii="Cambria" w:hAnsi="Cambria"/>
          <w:bCs/>
        </w:rPr>
        <w:t xml:space="preserve">opportunities </w:t>
      </w:r>
      <w:r w:rsidR="003B6E82">
        <w:rPr>
          <w:rFonts w:ascii="Cambria" w:hAnsi="Cambria"/>
          <w:bCs/>
        </w:rPr>
        <w:t xml:space="preserve">in the prevention and treatment of GI/Pancreatic/ NET malignancies.  </w:t>
      </w:r>
    </w:p>
    <w:p w:rsidR="003B6E82" w:rsidP="00F7039F" w14:paraId="57F32270" w14:textId="257D0AC4">
      <w:pPr>
        <w:rPr>
          <w:rFonts w:ascii="Cambria" w:hAnsi="Cambria"/>
          <w:bCs/>
        </w:rPr>
      </w:pPr>
    </w:p>
    <w:p w:rsidR="003B6E82" w:rsidRPr="00B72817" w:rsidP="00F7039F" w14:paraId="4912C025" w14:textId="6299220B">
      <w:pPr>
        <w:rPr>
          <w:rFonts w:ascii="Cambria" w:hAnsi="Cambria"/>
        </w:rPr>
      </w:pPr>
      <w:r>
        <w:rPr>
          <w:rFonts w:ascii="Cambria" w:hAnsi="Cambria"/>
          <w:bCs/>
        </w:rPr>
        <w:t xml:space="preserve">The meeting will facilitate </w:t>
      </w:r>
      <w:r w:rsidR="00F251AE">
        <w:rPr>
          <w:rFonts w:ascii="Cambria" w:hAnsi="Cambria"/>
          <w:bCs/>
        </w:rPr>
        <w:t xml:space="preserve">a </w:t>
      </w:r>
      <w:r>
        <w:rPr>
          <w:rFonts w:ascii="Cambria" w:hAnsi="Cambria"/>
          <w:bCs/>
        </w:rPr>
        <w:t>breakout sess</w:t>
      </w:r>
      <w:r w:rsidR="00F251AE">
        <w:rPr>
          <w:rFonts w:ascii="Cambria" w:hAnsi="Cambria"/>
          <w:bCs/>
        </w:rPr>
        <w:t>ion</w:t>
      </w:r>
      <w:r>
        <w:rPr>
          <w:rFonts w:ascii="Cambria" w:hAnsi="Cambria"/>
          <w:bCs/>
        </w:rPr>
        <w:t xml:space="preserve"> that will focus on collaborative </w:t>
      </w:r>
      <w:r w:rsidR="00A84480">
        <w:rPr>
          <w:rFonts w:ascii="Cambria" w:hAnsi="Cambria"/>
          <w:bCs/>
        </w:rPr>
        <w:t xml:space="preserve">interactions </w:t>
      </w:r>
      <w:r>
        <w:rPr>
          <w:rFonts w:ascii="Cambria" w:hAnsi="Cambria"/>
          <w:bCs/>
        </w:rPr>
        <w:t>in four specific areas</w:t>
      </w:r>
      <w:r w:rsidR="00A84480">
        <w:rPr>
          <w:rFonts w:ascii="Cambria" w:hAnsi="Cambria"/>
          <w:bCs/>
        </w:rPr>
        <w:t>,</w:t>
      </w:r>
      <w:r>
        <w:rPr>
          <w:rFonts w:ascii="Cambria" w:hAnsi="Cambria"/>
          <w:bCs/>
        </w:rPr>
        <w:t xml:space="preserve"> including cancer immunology, tumor metabolism, precursor lesions, early </w:t>
      </w:r>
      <w:r w:rsidR="00A84480">
        <w:rPr>
          <w:rFonts w:ascii="Cambria" w:hAnsi="Cambria"/>
          <w:bCs/>
        </w:rPr>
        <w:t xml:space="preserve">detection </w:t>
      </w:r>
      <w:r>
        <w:rPr>
          <w:rFonts w:ascii="Cambria" w:hAnsi="Cambria"/>
          <w:bCs/>
        </w:rPr>
        <w:t>and interception,  and precision therapy.</w:t>
      </w:r>
    </w:p>
    <w:p w:rsidR="00652258" w:rsidRPr="00B72817" w:rsidP="005E6331" w14:paraId="2E0F4D7E" w14:textId="566448AC">
      <w:pPr>
        <w:rPr>
          <w:rFonts w:ascii="Cambria" w:hAnsi="Cambria"/>
        </w:rPr>
      </w:pPr>
    </w:p>
    <w:p w:rsidR="00652258" w:rsidRPr="00B72817" w:rsidP="00434E33" w14:paraId="0BAC0824" w14:textId="61C0F8FC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="00652258" w:rsidRPr="00B72817" w:rsidP="00434E33" w14:paraId="779D5AE9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="00B72817" w:rsidRPr="00B72817" w:rsidP="00B72817" w14:paraId="65C375C8" w14:textId="222CC840">
      <w:pPr>
        <w:pStyle w:val="Header"/>
        <w:tabs>
          <w:tab w:val="clear" w:pos="4320"/>
          <w:tab w:val="clear" w:pos="8640"/>
        </w:tabs>
        <w:rPr>
          <w:rFonts w:ascii="Cambria" w:hAnsi="Cambria"/>
        </w:rPr>
      </w:pPr>
      <w:r w:rsidRPr="00B72817">
        <w:rPr>
          <w:rFonts w:ascii="Cambria" w:hAnsi="Cambria"/>
          <w:b/>
        </w:rPr>
        <w:t>DESCRIPTION OF RESPONDENTS</w:t>
      </w:r>
      <w:r w:rsidRPr="00B72817">
        <w:rPr>
          <w:rFonts w:ascii="Cambria" w:hAnsi="Cambria"/>
        </w:rPr>
        <w:t xml:space="preserve">: </w:t>
      </w:r>
      <w:r w:rsidR="003B6E82">
        <w:rPr>
          <w:rFonts w:ascii="Cambria" w:hAnsi="Cambria"/>
        </w:rPr>
        <w:t xml:space="preserve">NCI awardees of the Specialized Program of Research Excellence (SPORE) grants.  </w:t>
      </w:r>
      <w:r w:rsidR="00A84480">
        <w:rPr>
          <w:rFonts w:ascii="Cambria" w:hAnsi="Cambria"/>
        </w:rPr>
        <w:t>Specifically</w:t>
      </w:r>
      <w:r w:rsidR="003B6E82">
        <w:rPr>
          <w:rFonts w:ascii="Cambria" w:hAnsi="Cambria"/>
        </w:rPr>
        <w:t>, Directors of GI</w:t>
      </w:r>
      <w:r w:rsidR="008B01CA">
        <w:rPr>
          <w:rFonts w:ascii="Cambria" w:hAnsi="Cambria"/>
        </w:rPr>
        <w:t>/</w:t>
      </w:r>
      <w:r w:rsidR="003B6E82">
        <w:rPr>
          <w:rFonts w:ascii="Cambria" w:hAnsi="Cambria"/>
        </w:rPr>
        <w:t>Pancreatic</w:t>
      </w:r>
      <w:r w:rsidR="008B01CA">
        <w:rPr>
          <w:rFonts w:ascii="Cambria" w:hAnsi="Cambria"/>
        </w:rPr>
        <w:t>/</w:t>
      </w:r>
      <w:r w:rsidR="003B6E82">
        <w:rPr>
          <w:rFonts w:ascii="Cambria" w:hAnsi="Cambria"/>
        </w:rPr>
        <w:t>NET SPORE grants.</w:t>
      </w:r>
      <w:r w:rsidRPr="00B72817">
        <w:rPr>
          <w:rFonts w:ascii="Cambria" w:hAnsi="Cambria"/>
        </w:rPr>
        <w:t xml:space="preserve">  </w:t>
      </w:r>
    </w:p>
    <w:p w:rsidR="00652258" w:rsidRPr="00B72817" w:rsidP="00F60930" w14:paraId="03F179C3" w14:textId="61D8DAA5">
      <w:pPr>
        <w:rPr>
          <w:rFonts w:ascii="Cambria" w:hAnsi="Cambria"/>
          <w:color w:val="333333"/>
          <w:shd w:val="clear" w:color="auto" w:fill="FFFFFF"/>
        </w:rPr>
      </w:pPr>
    </w:p>
    <w:p w:rsidR="00652258" w:rsidRPr="00B72817" w:rsidP="00F60930" w14:paraId="5748DD9B" w14:textId="77777777">
      <w:pPr>
        <w:rPr>
          <w:rFonts w:ascii="Cambria" w:hAnsi="Cambria"/>
          <w:color w:val="333333"/>
          <w:shd w:val="clear" w:color="auto" w:fill="FFFFFF"/>
        </w:rPr>
      </w:pPr>
    </w:p>
    <w:p w:rsidR="00F15956" w:rsidRPr="00B72817" w14:paraId="354E0656" w14:textId="77777777">
      <w:pPr>
        <w:rPr>
          <w:rFonts w:ascii="Cambria" w:hAnsi="Cambria"/>
          <w:sz w:val="20"/>
          <w:szCs w:val="20"/>
        </w:rPr>
      </w:pPr>
    </w:p>
    <w:p w:rsidR="00F06866" w:rsidRPr="00B72817" w14:paraId="65B47216" w14:textId="65B673C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TYPE OF COLLECTION:</w:t>
      </w:r>
      <w:r w:rsidRPr="00B72817">
        <w:rPr>
          <w:rFonts w:ascii="Cambria" w:hAnsi="Cambria"/>
        </w:rPr>
        <w:t xml:space="preserve"> </w:t>
      </w:r>
      <w:r w:rsidRPr="00B76DA1">
        <w:rPr>
          <w:rFonts w:ascii="Cambria" w:hAnsi="Cambria"/>
        </w:rPr>
        <w:t xml:space="preserve">(Check </w:t>
      </w:r>
      <w:r w:rsidRPr="00B76DA1" w:rsidR="00DA3C67">
        <w:rPr>
          <w:rFonts w:ascii="Cambria" w:hAnsi="Cambria"/>
        </w:rPr>
        <w:t>all that apply</w:t>
      </w:r>
      <w:r w:rsidRPr="00B76DA1">
        <w:rPr>
          <w:rFonts w:ascii="Cambria" w:hAnsi="Cambria"/>
        </w:rPr>
        <w:t>)</w:t>
      </w:r>
    </w:p>
    <w:p w:rsidR="00F972F3" w:rsidRPr="00B72817" w:rsidP="0096108F" w14:paraId="52A091B2" w14:textId="77777777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</w:p>
    <w:p w:rsidR="00971B6B" w:rsidP="00F4073F" w14:paraId="35B8E7CA" w14:textId="3059A49C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B72817">
        <w:rPr>
          <w:rFonts w:ascii="Cambria" w:hAnsi="Cambria"/>
          <w:bCs/>
          <w:sz w:val="24"/>
        </w:rPr>
        <w:t>[</w:t>
      </w:r>
      <w:r w:rsidR="003B6E82">
        <w:rPr>
          <w:rFonts w:ascii="Wingdings" w:hAnsi="Wingdings"/>
          <w:bCs/>
          <w:sz w:val="24"/>
        </w:rPr>
        <w:sym w:font="Wingdings" w:char="F0FC"/>
      </w:r>
      <w:r w:rsidRPr="00B72817">
        <w:rPr>
          <w:rFonts w:ascii="Cambria" w:hAnsi="Cambria"/>
          <w:bCs/>
          <w:sz w:val="24"/>
        </w:rPr>
        <w:t xml:space="preserve">  ] Abstract</w:t>
      </w:r>
      <w:r>
        <w:rPr>
          <w:rFonts w:ascii="Cambria" w:hAnsi="Cambria"/>
          <w:bCs/>
          <w:sz w:val="24"/>
        </w:rPr>
        <w:tab/>
      </w:r>
      <w:r>
        <w:rPr>
          <w:rFonts w:ascii="Cambria" w:hAnsi="Cambria"/>
          <w:bCs/>
          <w:sz w:val="24"/>
        </w:rPr>
        <w:tab/>
      </w:r>
      <w:r>
        <w:rPr>
          <w:rFonts w:ascii="Cambria" w:hAnsi="Cambria"/>
          <w:bCs/>
          <w:sz w:val="24"/>
        </w:rPr>
        <w:tab/>
      </w:r>
      <w:r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 xml:space="preserve"> </w:t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>[  ] Application</w:t>
      </w:r>
    </w:p>
    <w:p w:rsidR="00F4073F" w:rsidRPr="00B72817" w:rsidP="00F4073F" w14:paraId="2B47A209" w14:textId="5A14CCF2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>
        <w:rPr>
          <w:rFonts w:ascii="Cambria" w:hAnsi="Cambria"/>
          <w:bCs/>
          <w:sz w:val="24"/>
        </w:rPr>
        <w:t>[      ] Challenges and Competition</w:t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  <w:t xml:space="preserve"> </w:t>
      </w:r>
    </w:p>
    <w:p w:rsidR="00F4073F" w:rsidRPr="00B72817" w:rsidP="00F4073F" w14:paraId="761FF727" w14:textId="0BCABB60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B72817">
        <w:rPr>
          <w:rFonts w:ascii="Cambria" w:hAnsi="Cambria"/>
          <w:bCs/>
          <w:sz w:val="24"/>
        </w:rPr>
        <w:t xml:space="preserve">[ </w:t>
      </w:r>
      <w:r w:rsidR="003B6E82">
        <w:rPr>
          <w:rFonts w:ascii="Wingdings" w:hAnsi="Wingdings"/>
          <w:bCs/>
          <w:sz w:val="24"/>
        </w:rPr>
        <w:sym w:font="Wingdings" w:char="F0FC"/>
      </w:r>
      <w:r w:rsidR="00F7039F">
        <w:rPr>
          <w:rFonts w:ascii="Cambria" w:hAnsi="Cambria"/>
          <w:bCs/>
          <w:sz w:val="24"/>
        </w:rPr>
        <w:t xml:space="preserve"> </w:t>
      </w:r>
      <w:r w:rsidRPr="00B72817">
        <w:rPr>
          <w:rFonts w:ascii="Cambria" w:hAnsi="Cambria"/>
          <w:bCs/>
          <w:sz w:val="24"/>
        </w:rPr>
        <w:t xml:space="preserve">] Registration Form </w:t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  <w:t xml:space="preserve">[  ] Other: </w:t>
      </w:r>
      <w:bookmarkStart w:id="0" w:name="_Hlk31616465"/>
      <w:r w:rsidRPr="00B72817">
        <w:rPr>
          <w:rFonts w:ascii="Cambria" w:hAnsi="Cambria"/>
          <w:bCs/>
          <w:sz w:val="24"/>
        </w:rPr>
        <w:t>______________________</w:t>
      </w:r>
      <w:bookmarkEnd w:id="0"/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</w:p>
    <w:p w:rsidR="00434E33" w:rsidRPr="00B72817" w14:paraId="64C5B578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Cs/>
          <w:snapToGrid/>
          <w:szCs w:val="20"/>
          <w:lang w:eastAsia="zh-CN"/>
        </w:rPr>
      </w:pPr>
    </w:p>
    <w:p w:rsidR="00CA2650" w:rsidRPr="00B72817" w14:paraId="0FCFBADA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C</w:t>
      </w:r>
      <w:r w:rsidRPr="00B72817" w:rsidR="009C13B9">
        <w:rPr>
          <w:rFonts w:ascii="Cambria" w:hAnsi="Cambria"/>
          <w:b/>
        </w:rPr>
        <w:t>ERTIFICATION:</w:t>
      </w:r>
    </w:p>
    <w:p w:rsidR="00625786" w:rsidRPr="00B72817" w:rsidP="00F4073F" w14:paraId="76AE9580" w14:textId="77777777">
      <w:pPr>
        <w:rPr>
          <w:rFonts w:ascii="Cambria" w:hAnsi="Cambria"/>
        </w:rPr>
      </w:pPr>
    </w:p>
    <w:p w:rsidR="00F4073F" w:rsidRPr="00B72817" w:rsidP="00F4073F" w14:paraId="21FA3D95" w14:textId="7728E38D">
      <w:pPr>
        <w:rPr>
          <w:rFonts w:ascii="Cambria" w:hAnsi="Cambria"/>
        </w:rPr>
      </w:pPr>
      <w:r w:rsidRPr="00B72817">
        <w:rPr>
          <w:rFonts w:ascii="Cambria" w:hAnsi="Cambria"/>
        </w:rPr>
        <w:t xml:space="preserve">I certify the following to be true: </w:t>
      </w:r>
    </w:p>
    <w:p w:rsidR="00F4073F" w:rsidRPr="00B72817" w:rsidP="00F4073F" w14:paraId="18193E18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voluntary. </w:t>
      </w:r>
    </w:p>
    <w:p w:rsidR="00F4073F" w:rsidRPr="00B72817" w:rsidP="00F4073F" w14:paraId="63DD1B2D" w14:textId="38CC28E9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</w:t>
      </w:r>
      <w:r w:rsidR="00F251AE">
        <w:rPr>
          <w:rFonts w:ascii="Cambria" w:hAnsi="Cambria"/>
        </w:rPr>
        <w:t>a low burden</w:t>
      </w:r>
      <w:r w:rsidRPr="00B72817">
        <w:rPr>
          <w:rFonts w:ascii="Cambria" w:hAnsi="Cambria"/>
        </w:rPr>
        <w:t xml:space="preserve"> for respondents and </w:t>
      </w:r>
      <w:r w:rsidR="00F251AE">
        <w:rPr>
          <w:rFonts w:ascii="Cambria" w:hAnsi="Cambria"/>
        </w:rPr>
        <w:t>a low cost</w:t>
      </w:r>
      <w:r w:rsidRPr="00B72817">
        <w:rPr>
          <w:rFonts w:ascii="Cambria" w:hAnsi="Cambria"/>
        </w:rPr>
        <w:t xml:space="preserve"> for the Federal Government.</w:t>
      </w:r>
    </w:p>
    <w:p w:rsidR="00F972F3" w:rsidRPr="00B72817" w:rsidP="00F4073F" w14:paraId="19FEB912" w14:textId="6C2BB574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non-controversial and does </w:t>
      </w:r>
      <w:r w:rsidRPr="00B72817">
        <w:rPr>
          <w:rFonts w:ascii="Cambria" w:hAnsi="Cambria"/>
          <w:u w:val="single"/>
        </w:rPr>
        <w:t>not</w:t>
      </w:r>
      <w:r w:rsidRPr="00B72817">
        <w:rPr>
          <w:rFonts w:ascii="Cambria" w:hAnsi="Cambria"/>
        </w:rPr>
        <w:t xml:space="preserve"> raise issues of concern to other federal agencies.</w:t>
      </w:r>
    </w:p>
    <w:p w:rsidR="00F4073F" w:rsidRPr="00B72817" w:rsidP="00F4073F" w14:paraId="78A0D3A8" w14:textId="4CE4D32F">
      <w:pPr>
        <w:rPr>
          <w:rFonts w:ascii="Cambria" w:hAnsi="Cambria"/>
        </w:rPr>
      </w:pPr>
    </w:p>
    <w:p w:rsidR="00F4073F" w:rsidRPr="00B72817" w:rsidP="00F4073F" w14:paraId="0186A0E6" w14:textId="77777777">
      <w:pPr>
        <w:rPr>
          <w:rFonts w:ascii="Cambria" w:hAnsi="Cambria"/>
          <w:bCs/>
          <w:szCs w:val="20"/>
          <w:lang w:eastAsia="zh-CN"/>
        </w:rPr>
      </w:pPr>
    </w:p>
    <w:p w:rsidR="009C13B9" w:rsidP="009C13B9" w14:paraId="7AF65458" w14:textId="0BBAB452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Name:</w:t>
      </w:r>
      <w:r w:rsidR="003B6E82">
        <w:rPr>
          <w:rFonts w:ascii="Cambria" w:hAnsi="Cambria"/>
          <w:bCs/>
          <w:szCs w:val="20"/>
          <w:lang w:eastAsia="zh-CN"/>
        </w:rPr>
        <w:t xml:space="preserve"> Shamia (Mia) Garrett</w:t>
      </w:r>
    </w:p>
    <w:p w:rsidR="003B6E82" w:rsidRPr="00B72817" w:rsidP="009C13B9" w14:paraId="14A45CC6" w14:textId="2C296B4C">
      <w:pPr>
        <w:rPr>
          <w:rFonts w:ascii="Cambria" w:hAnsi="Cambria"/>
          <w:bCs/>
          <w:szCs w:val="20"/>
          <w:lang w:eastAsia="zh-CN"/>
        </w:rPr>
      </w:pPr>
      <w:r>
        <w:rPr>
          <w:rFonts w:ascii="Cambria" w:hAnsi="Cambria"/>
          <w:bCs/>
          <w:szCs w:val="20"/>
          <w:lang w:eastAsia="zh-CN"/>
        </w:rPr>
        <w:t>Email:  mia.garrett@nih.gov</w:t>
      </w:r>
    </w:p>
    <w:p w:rsidR="00B72817" w:rsidRPr="00B72817" w:rsidP="009C13B9" w14:paraId="63CAA159" w14:textId="77777777">
      <w:pPr>
        <w:rPr>
          <w:rFonts w:ascii="Cambria" w:hAnsi="Cambria"/>
          <w:bCs/>
          <w:szCs w:val="20"/>
          <w:lang w:eastAsia="zh-CN"/>
        </w:rPr>
      </w:pPr>
    </w:p>
    <w:p w:rsidR="00F251AE" w14:paraId="3EA49621" w14:textId="77777777">
      <w:pPr>
        <w:rPr>
          <w:rFonts w:ascii="Cambria" w:hAnsi="Cambria"/>
          <w:b/>
          <w:bCs/>
          <w:szCs w:val="20"/>
          <w:lang w:eastAsia="zh-CN"/>
        </w:rPr>
      </w:pPr>
      <w:r>
        <w:rPr>
          <w:rFonts w:ascii="Cambria" w:hAnsi="Cambria"/>
          <w:b/>
          <w:bCs/>
          <w:szCs w:val="20"/>
          <w:lang w:eastAsia="zh-CN"/>
        </w:rPr>
        <w:br w:type="page"/>
      </w:r>
    </w:p>
    <w:p w:rsidR="009C13B9" w:rsidRPr="00A84480" w:rsidP="009C13B9" w14:paraId="6BB25BD4" w14:textId="3A8C5566">
      <w:pPr>
        <w:rPr>
          <w:rFonts w:ascii="Cambria" w:hAnsi="Cambria"/>
          <w:b/>
          <w:bCs/>
          <w:szCs w:val="20"/>
          <w:lang w:eastAsia="zh-CN"/>
        </w:rPr>
      </w:pPr>
      <w:r w:rsidRPr="00A84480">
        <w:rPr>
          <w:rFonts w:ascii="Cambria" w:hAnsi="Cambria"/>
          <w:b/>
          <w:bCs/>
          <w:szCs w:val="20"/>
          <w:lang w:eastAsia="zh-CN"/>
        </w:rPr>
        <w:t xml:space="preserve">To assist review, please </w:t>
      </w:r>
      <w:r w:rsidRPr="00A84480" w:rsidR="00A84480">
        <w:rPr>
          <w:rFonts w:ascii="Cambria" w:hAnsi="Cambria"/>
          <w:b/>
          <w:bCs/>
          <w:szCs w:val="20"/>
          <w:lang w:eastAsia="zh-CN"/>
        </w:rPr>
        <w:t xml:space="preserve">answer the following question: If you </w:t>
      </w:r>
      <w:r w:rsidR="00F251AE">
        <w:rPr>
          <w:rFonts w:ascii="Cambria" w:hAnsi="Cambria"/>
          <w:b/>
          <w:bCs/>
          <w:szCs w:val="20"/>
          <w:lang w:eastAsia="zh-CN"/>
        </w:rPr>
        <w:t>collect</w:t>
      </w:r>
      <w:r w:rsidRPr="00A84480" w:rsidR="00A84480">
        <w:rPr>
          <w:rFonts w:ascii="Cambria" w:hAnsi="Cambria"/>
          <w:b/>
          <w:bCs/>
          <w:szCs w:val="20"/>
          <w:lang w:eastAsia="zh-CN"/>
        </w:rPr>
        <w:t xml:space="preserve"> </w:t>
      </w:r>
      <w:r w:rsidR="00BC35E2">
        <w:rPr>
          <w:rFonts w:ascii="Cambria" w:hAnsi="Cambria"/>
          <w:b/>
          <w:bCs/>
          <w:szCs w:val="20"/>
          <w:lang w:eastAsia="zh-CN"/>
        </w:rPr>
        <w:t>names</w:t>
      </w:r>
      <w:r w:rsidRPr="00A84480" w:rsidR="00A84480">
        <w:rPr>
          <w:rFonts w:ascii="Cambria" w:hAnsi="Cambria"/>
          <w:b/>
          <w:bCs/>
          <w:szCs w:val="20"/>
          <w:lang w:eastAsia="zh-CN"/>
        </w:rPr>
        <w:t xml:space="preserve"> and </w:t>
      </w:r>
      <w:r w:rsidR="00BC35E2">
        <w:rPr>
          <w:rFonts w:ascii="Cambria" w:hAnsi="Cambria"/>
          <w:b/>
          <w:bCs/>
          <w:szCs w:val="20"/>
          <w:lang w:eastAsia="zh-CN"/>
        </w:rPr>
        <w:t>emails</w:t>
      </w:r>
      <w:r w:rsidRPr="00A84480" w:rsidR="00A84480">
        <w:rPr>
          <w:rFonts w:ascii="Cambria" w:hAnsi="Cambria"/>
          <w:b/>
          <w:bCs/>
          <w:szCs w:val="20"/>
          <w:lang w:eastAsia="zh-CN"/>
        </w:rPr>
        <w:t xml:space="preserve">, </w:t>
      </w:r>
      <w:r w:rsidRPr="00A84480" w:rsidR="00B72817">
        <w:rPr>
          <w:rFonts w:ascii="Cambria" w:hAnsi="Cambria"/>
          <w:b/>
          <w:bCs/>
          <w:szCs w:val="20"/>
          <w:lang w:eastAsia="zh-CN"/>
        </w:rPr>
        <w:t>check yes for PII.</w:t>
      </w:r>
    </w:p>
    <w:p w:rsidR="004733AF" w:rsidRPr="00B72817" w:rsidP="009C13B9" w14:paraId="1E1C0B61" w14:textId="77777777">
      <w:pPr>
        <w:rPr>
          <w:rFonts w:ascii="Cambria" w:hAnsi="Cambria"/>
          <w:b/>
          <w:bCs/>
          <w:szCs w:val="20"/>
          <w:lang w:eastAsia="zh-CN"/>
        </w:rPr>
      </w:pPr>
    </w:p>
    <w:p w:rsidR="009C13B9" w:rsidRPr="00B72817" w:rsidP="00C86E91" w14:paraId="3D798093" w14:textId="447F6E74">
      <w:pPr>
        <w:rPr>
          <w:rFonts w:ascii="Cambria" w:hAnsi="Cambria"/>
          <w:b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t>Personally Identifiable Information:</w:t>
      </w:r>
    </w:p>
    <w:p w:rsidR="00C86E91" w:rsidRPr="00B72817" w:rsidP="00C86E91" w14:paraId="79466B0E" w14:textId="4C06030C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Is</w:t>
      </w:r>
      <w:r w:rsidRPr="00B72817" w:rsidR="00237B48">
        <w:rPr>
          <w:rFonts w:ascii="Cambria" w:hAnsi="Cambria"/>
          <w:bCs/>
          <w:szCs w:val="20"/>
          <w:lang w:eastAsia="zh-CN"/>
        </w:rPr>
        <w:t xml:space="preserve"> personally identifiable information (PII) collected</w:t>
      </w:r>
      <w:r w:rsidRPr="00B72817">
        <w:rPr>
          <w:rFonts w:ascii="Cambria" w:hAnsi="Cambria"/>
          <w:bCs/>
          <w:szCs w:val="20"/>
          <w:lang w:eastAsia="zh-CN"/>
        </w:rPr>
        <w:t xml:space="preserve">? 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[ </w:t>
      </w:r>
      <w:r w:rsidR="003B6E82">
        <w:rPr>
          <w:rFonts w:ascii="Wingdings" w:hAnsi="Wingdings"/>
          <w:bCs/>
          <w:szCs w:val="20"/>
          <w:lang w:eastAsia="zh-CN"/>
        </w:rPr>
        <w:sym w:font="Wingdings" w:char="F0FC"/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 ] Yes 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]  No </w:t>
      </w:r>
    </w:p>
    <w:p w:rsidR="00C86E91" w:rsidRPr="00B72817" w:rsidP="00625786" w14:paraId="352BDC4E" w14:textId="3980472E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If </w:t>
      </w:r>
      <w:r w:rsidRPr="00B72817" w:rsidR="009239AA">
        <w:rPr>
          <w:rFonts w:ascii="Cambria" w:hAnsi="Cambria"/>
          <w:bCs/>
          <w:szCs w:val="20"/>
          <w:lang w:eastAsia="zh-CN"/>
        </w:rPr>
        <w:t>Yes,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 w:rsidR="009239AA">
        <w:rPr>
          <w:rFonts w:ascii="Cambria" w:hAnsi="Cambria"/>
          <w:bCs/>
          <w:szCs w:val="20"/>
          <w:lang w:eastAsia="zh-CN"/>
        </w:rPr>
        <w:t>is the information that will be collected included in records subject to the Privacy Act of 1974?   [  ] Yes [</w:t>
      </w:r>
      <w:r w:rsidR="00ED4675">
        <w:rPr>
          <w:rFonts w:ascii="Wingdings" w:hAnsi="Wingdings"/>
          <w:bCs/>
          <w:szCs w:val="20"/>
          <w:lang w:eastAsia="zh-CN"/>
        </w:rPr>
        <w:sym w:font="Wingdings" w:char="F0FC"/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  ] No</w:t>
      </w:r>
      <w:r w:rsidRPr="00B72817">
        <w:rPr>
          <w:rFonts w:ascii="Cambria" w:hAnsi="Cambria"/>
          <w:bCs/>
          <w:szCs w:val="20"/>
          <w:lang w:eastAsia="zh-CN"/>
        </w:rPr>
        <w:t xml:space="preserve">   </w:t>
      </w:r>
    </w:p>
    <w:p w:rsidR="00633F74" w:rsidRPr="00B72817" w:rsidP="00633F74" w14:paraId="6EAF7C3E" w14:textId="77777777">
      <w:pPr>
        <w:pStyle w:val="ListParagraph"/>
        <w:ind w:left="360"/>
        <w:rPr>
          <w:rFonts w:ascii="Cambria" w:hAnsi="Cambria"/>
          <w:bCs/>
          <w:szCs w:val="20"/>
          <w:lang w:eastAsia="zh-CN"/>
        </w:rPr>
      </w:pPr>
    </w:p>
    <w:p w:rsidR="00C86E91" w:rsidRPr="00B72817" w:rsidP="00C86E91" w14:paraId="5D3E438B" w14:textId="5D7E7B06">
      <w:pPr>
        <w:pStyle w:val="ListParagraph"/>
        <w:ind w:left="0"/>
        <w:rPr>
          <w:rFonts w:ascii="Cambria" w:hAnsi="Cambria"/>
          <w:b/>
          <w:bCs/>
          <w:szCs w:val="20"/>
          <w:lang w:eastAsia="zh-CN"/>
        </w:rPr>
      </w:pPr>
      <w:bookmarkStart w:id="1" w:name="_Hlk32581567"/>
      <w:r w:rsidRPr="00B72817">
        <w:rPr>
          <w:rFonts w:ascii="Cambria" w:hAnsi="Cambria"/>
          <w:b/>
          <w:bCs/>
          <w:szCs w:val="20"/>
          <w:lang w:eastAsia="zh-CN"/>
        </w:rPr>
        <w:t>Gifts or Payments</w:t>
      </w:r>
      <w:r w:rsidRPr="00B72817">
        <w:rPr>
          <w:rFonts w:ascii="Cambria" w:hAnsi="Cambria"/>
          <w:b/>
          <w:bCs/>
          <w:szCs w:val="20"/>
          <w:lang w:eastAsia="zh-CN"/>
        </w:rPr>
        <w:t>:</w:t>
      </w:r>
    </w:p>
    <w:p w:rsidR="00727650" w:rsidRPr="00B72817" w:rsidP="00C86E91" w14:paraId="3C9D4C84" w14:textId="7B30913B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Is an incentive (e.g., money or reimbursement of expenses, token of appreciation) provided to participants?  [  ] Yes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3B6E82">
        <w:rPr>
          <w:rFonts w:ascii="Wingdings" w:hAnsi="Wingdings"/>
          <w:bCs/>
          <w:szCs w:val="20"/>
          <w:lang w:eastAsia="zh-CN"/>
        </w:rPr>
        <w:sym w:font="Wingdings" w:char="F0FC"/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 xml:space="preserve">] No </w:t>
      </w:r>
    </w:p>
    <w:p w:rsidR="00727650" w:rsidRPr="00B72817" w:rsidP="00C86E91" w14:paraId="3BCA57EF" w14:textId="77777777">
      <w:pPr>
        <w:rPr>
          <w:rFonts w:ascii="Cambria" w:hAnsi="Cambria"/>
          <w:bCs/>
          <w:szCs w:val="20"/>
          <w:lang w:eastAsia="zh-CN"/>
        </w:rPr>
      </w:pPr>
    </w:p>
    <w:p w:rsidR="004733AF" w:rsidRPr="00B72817" w:rsidP="00C86E91" w14:paraId="108D8FC6" w14:textId="6327B5AC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Amount: _________</w:t>
      </w:r>
    </w:p>
    <w:p w:rsidR="004733AF" w:rsidRPr="00B72817" w:rsidP="00C86E91" w14:paraId="76533173" w14:textId="15C16E0A">
      <w:pPr>
        <w:rPr>
          <w:rFonts w:ascii="Cambria" w:hAnsi="Cambria"/>
          <w:bCs/>
          <w:szCs w:val="20"/>
          <w:lang w:eastAsia="zh-CN"/>
        </w:rPr>
      </w:pPr>
    </w:p>
    <w:p w:rsidR="00C86E91" w:rsidRPr="00B72817" w:rsidP="00C86E91" w14:paraId="38B2106D" w14:textId="4549BF7E">
      <w:pPr>
        <w:rPr>
          <w:rFonts w:ascii="Cambria" w:hAnsi="Cambria"/>
          <w:bCs/>
          <w:szCs w:val="20"/>
          <w:lang w:eastAsia="zh-CN"/>
        </w:rPr>
      </w:pPr>
      <w:r>
        <w:rPr>
          <w:rFonts w:ascii="Cambria" w:hAnsi="Cambria"/>
          <w:bCs/>
          <w:szCs w:val="20"/>
          <w:lang w:eastAsia="zh-CN"/>
        </w:rPr>
        <w:t>The explanation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 w:rsidR="004733AF">
        <w:rPr>
          <w:rFonts w:ascii="Cambria" w:hAnsi="Cambria"/>
          <w:bCs/>
          <w:szCs w:val="20"/>
          <w:lang w:eastAsia="zh-CN"/>
        </w:rPr>
        <w:t xml:space="preserve">for incentive:  (include </w:t>
      </w:r>
      <w:r>
        <w:rPr>
          <w:rFonts w:ascii="Cambria" w:hAnsi="Cambria"/>
          <w:bCs/>
          <w:szCs w:val="20"/>
          <w:lang w:eastAsia="zh-CN"/>
        </w:rPr>
        <w:t xml:space="preserve">the </w:t>
      </w:r>
      <w:r w:rsidRPr="00B72817" w:rsidR="004733AF">
        <w:rPr>
          <w:rFonts w:ascii="Cambria" w:hAnsi="Cambria"/>
          <w:bCs/>
          <w:szCs w:val="20"/>
          <w:lang w:eastAsia="zh-CN"/>
        </w:rPr>
        <w:t>number of visits, etc</w:t>
      </w:r>
      <w:r>
        <w:rPr>
          <w:rFonts w:ascii="Cambria" w:hAnsi="Cambria"/>
          <w:bCs/>
          <w:szCs w:val="20"/>
          <w:lang w:eastAsia="zh-CN"/>
        </w:rPr>
        <w:t>.</w:t>
      </w:r>
      <w:r w:rsidRPr="00B72817" w:rsidR="004733AF">
        <w:rPr>
          <w:rFonts w:ascii="Cambria" w:hAnsi="Cambria"/>
          <w:bCs/>
          <w:szCs w:val="20"/>
          <w:lang w:eastAsia="zh-CN"/>
        </w:rPr>
        <w:t>)</w:t>
      </w:r>
      <w:bookmarkEnd w:id="1"/>
    </w:p>
    <w:p w:rsidR="007448E4" w:rsidRPr="00B72817" w:rsidP="00C86E91" w14:paraId="1F31C615" w14:textId="47F4830B">
      <w:pPr>
        <w:rPr>
          <w:rFonts w:ascii="Cambria" w:hAnsi="Cambria"/>
          <w:b/>
        </w:rPr>
      </w:pPr>
    </w:p>
    <w:p w:rsidR="008F53FA" w:rsidRPr="00B72817" w:rsidP="008F53FA" w14:paraId="38617D95" w14:textId="5ACB4A58">
      <w:pPr>
        <w:rPr>
          <w:rFonts w:ascii="Cambria" w:hAnsi="Cambria"/>
          <w:b/>
          <w:i/>
        </w:rPr>
      </w:pPr>
      <w:r w:rsidRPr="00B72817">
        <w:rPr>
          <w:rFonts w:ascii="Cambria" w:hAnsi="Cambria"/>
          <w:b/>
        </w:rPr>
        <w:t>ESTIMATED BURDEN HOURS and COSTS</w:t>
      </w:r>
    </w:p>
    <w:tbl>
      <w:tblPr>
        <w:tblW w:w="93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7"/>
        <w:gridCol w:w="1620"/>
        <w:gridCol w:w="1710"/>
        <w:gridCol w:w="1890"/>
        <w:gridCol w:w="1350"/>
        <w:gridCol w:w="1260"/>
      </w:tblGrid>
      <w:tr w14:paraId="0D64961B" w14:textId="77777777" w:rsidTr="00971B6B">
        <w:tblPrEx>
          <w:tblW w:w="933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74"/>
        </w:trPr>
        <w:tc>
          <w:tcPr>
            <w:tcW w:w="1507" w:type="dxa"/>
            <w:vAlign w:val="center"/>
          </w:tcPr>
          <w:p w:rsidR="003B6E82" w:rsidRPr="00971B6B" w:rsidP="006F13D9" w14:paraId="6010D602" w14:textId="49545AB5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971B6B">
              <w:rPr>
                <w:rFonts w:ascii="Cambria" w:hAnsi="Cambria"/>
                <w:b/>
                <w:szCs w:val="20"/>
                <w:lang w:eastAsia="zh-CN"/>
              </w:rPr>
              <w:t>Form Name</w:t>
            </w:r>
          </w:p>
        </w:tc>
        <w:tc>
          <w:tcPr>
            <w:tcW w:w="1620" w:type="dxa"/>
            <w:vAlign w:val="center"/>
          </w:tcPr>
          <w:p w:rsidR="003B6E82" w:rsidRPr="00971B6B" w:rsidP="006F13D9" w14:paraId="0F1B9001" w14:textId="648BBE4F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971B6B">
              <w:rPr>
                <w:rFonts w:ascii="Cambria" w:hAnsi="Cambria"/>
                <w:b/>
                <w:szCs w:val="20"/>
                <w:lang w:eastAsia="zh-CN"/>
              </w:rPr>
              <w:t>Category of Respondent</w:t>
            </w:r>
          </w:p>
        </w:tc>
        <w:tc>
          <w:tcPr>
            <w:tcW w:w="1710" w:type="dxa"/>
            <w:vAlign w:val="center"/>
          </w:tcPr>
          <w:p w:rsidR="003B6E82" w:rsidRPr="00971B6B" w:rsidP="006F13D9" w14:paraId="2F7025CB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971B6B">
              <w:rPr>
                <w:rFonts w:ascii="Cambria" w:hAnsi="Cambria"/>
                <w:b/>
                <w:szCs w:val="20"/>
                <w:lang w:eastAsia="zh-CN"/>
              </w:rPr>
              <w:t>No. of Respondents</w:t>
            </w:r>
          </w:p>
        </w:tc>
        <w:tc>
          <w:tcPr>
            <w:tcW w:w="1890" w:type="dxa"/>
            <w:vAlign w:val="center"/>
          </w:tcPr>
          <w:p w:rsidR="003B6E82" w:rsidRPr="00971B6B" w:rsidP="006F13D9" w14:paraId="7C66B5C2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971B6B">
              <w:rPr>
                <w:rFonts w:ascii="Cambria" w:hAnsi="Cambria"/>
                <w:b/>
                <w:szCs w:val="20"/>
                <w:lang w:eastAsia="zh-CN"/>
              </w:rPr>
              <w:t>No. of Responses per Respondent</w:t>
            </w:r>
          </w:p>
        </w:tc>
        <w:tc>
          <w:tcPr>
            <w:tcW w:w="1350" w:type="dxa"/>
            <w:vAlign w:val="center"/>
          </w:tcPr>
          <w:p w:rsidR="003B6E82" w:rsidRPr="00971B6B" w:rsidP="006F13D9" w14:paraId="0B57CB97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971B6B">
              <w:rPr>
                <w:rFonts w:ascii="Cambria" w:hAnsi="Cambria"/>
                <w:b/>
                <w:szCs w:val="20"/>
                <w:lang w:eastAsia="zh-CN"/>
              </w:rPr>
              <w:t>Time per Response</w:t>
            </w:r>
          </w:p>
          <w:p w:rsidR="003B6E82" w:rsidRPr="00971B6B" w:rsidP="006F13D9" w14:paraId="422A19ED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971B6B">
              <w:rPr>
                <w:rFonts w:ascii="Cambria" w:hAnsi="Cambria"/>
                <w:b/>
                <w:szCs w:val="20"/>
                <w:lang w:eastAsia="zh-CN"/>
              </w:rPr>
              <w:t>(in hours)</w:t>
            </w:r>
          </w:p>
        </w:tc>
        <w:tc>
          <w:tcPr>
            <w:tcW w:w="1260" w:type="dxa"/>
            <w:vAlign w:val="center"/>
          </w:tcPr>
          <w:p w:rsidR="003B6E82" w:rsidRPr="00971B6B" w:rsidP="006F13D9" w14:paraId="64316A2B" w14:textId="0516FBDA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971B6B">
              <w:rPr>
                <w:rFonts w:ascii="Cambria" w:hAnsi="Cambria"/>
                <w:b/>
                <w:szCs w:val="20"/>
                <w:lang w:eastAsia="zh-CN"/>
              </w:rPr>
              <w:t>Total Burden</w:t>
            </w:r>
          </w:p>
          <w:p w:rsidR="003B6E82" w:rsidRPr="00971B6B" w:rsidP="006F13D9" w14:paraId="56C2E1FD" w14:textId="157CAB68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971B6B">
              <w:rPr>
                <w:rFonts w:ascii="Cambria" w:hAnsi="Cambria"/>
                <w:b/>
                <w:szCs w:val="20"/>
                <w:lang w:eastAsia="zh-CN"/>
              </w:rPr>
              <w:t>Hours</w:t>
            </w:r>
          </w:p>
        </w:tc>
      </w:tr>
      <w:tr w14:paraId="0D198705" w14:textId="77777777" w:rsidTr="00971B6B">
        <w:tblPrEx>
          <w:tblW w:w="9337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1507" w:type="dxa"/>
          </w:tcPr>
          <w:p w:rsidR="003B6E82" w:rsidRPr="00B72817" w:rsidP="006F13D9" w14:paraId="68337B4D" w14:textId="58FA81EE">
            <w:pPr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Registration</w:t>
            </w:r>
          </w:p>
        </w:tc>
        <w:tc>
          <w:tcPr>
            <w:tcW w:w="1620" w:type="dxa"/>
          </w:tcPr>
          <w:p w:rsidR="003B6E82" w:rsidRPr="00B72817" w:rsidP="00F251AE" w14:paraId="66DF5290" w14:textId="4C1D3FD8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Private sector</w:t>
            </w:r>
          </w:p>
        </w:tc>
        <w:tc>
          <w:tcPr>
            <w:tcW w:w="1710" w:type="dxa"/>
            <w:vAlign w:val="center"/>
          </w:tcPr>
          <w:p w:rsidR="003B6E82" w:rsidRPr="00B72817" w:rsidP="00F251AE" w14:paraId="206F4677" w14:textId="683B7600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100</w:t>
            </w:r>
          </w:p>
        </w:tc>
        <w:tc>
          <w:tcPr>
            <w:tcW w:w="1890" w:type="dxa"/>
            <w:vAlign w:val="center"/>
          </w:tcPr>
          <w:p w:rsidR="003B6E82" w:rsidRPr="00B72817" w:rsidP="00F251AE" w14:paraId="67EF0923" w14:textId="4C2AD0CA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</w:t>
            </w:r>
          </w:p>
        </w:tc>
        <w:tc>
          <w:tcPr>
            <w:tcW w:w="1350" w:type="dxa"/>
            <w:vAlign w:val="center"/>
          </w:tcPr>
          <w:p w:rsidR="003B6E82" w:rsidRPr="00B72817" w:rsidP="00F251AE" w14:paraId="583E6F9C" w14:textId="6B5295F8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5</w:t>
            </w:r>
            <w:r w:rsidRPr="00B72817">
              <w:rPr>
                <w:rFonts w:ascii="Cambria" w:hAnsi="Cambria"/>
                <w:bCs/>
                <w:szCs w:val="20"/>
                <w:lang w:eastAsia="zh-CN"/>
              </w:rPr>
              <w:t>/60</w:t>
            </w:r>
          </w:p>
        </w:tc>
        <w:tc>
          <w:tcPr>
            <w:tcW w:w="1260" w:type="dxa"/>
            <w:vAlign w:val="center"/>
          </w:tcPr>
          <w:p w:rsidR="003B6E82" w:rsidRPr="00B72817" w:rsidP="00F251AE" w14:paraId="6E4CA316" w14:textId="7B195D45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8</w:t>
            </w:r>
          </w:p>
        </w:tc>
      </w:tr>
      <w:tr w14:paraId="5F64A9DB" w14:textId="77777777" w:rsidTr="00971B6B">
        <w:tblPrEx>
          <w:tblW w:w="933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1507" w:type="dxa"/>
          </w:tcPr>
          <w:p w:rsidR="00DE3828" w:rsidRPr="00971B6B" w:rsidP="006F13D9" w14:paraId="4B08BE25" w14:textId="7F916334">
            <w:pPr>
              <w:rPr>
                <w:rFonts w:ascii="Cambria" w:hAnsi="Cambria"/>
                <w:szCs w:val="20"/>
                <w:lang w:eastAsia="zh-CN"/>
              </w:rPr>
            </w:pPr>
            <w:r w:rsidRPr="00971B6B">
              <w:rPr>
                <w:rFonts w:ascii="Cambria" w:hAnsi="Cambria"/>
                <w:szCs w:val="20"/>
                <w:lang w:eastAsia="zh-CN"/>
              </w:rPr>
              <w:t>Abstract</w:t>
            </w:r>
          </w:p>
        </w:tc>
        <w:tc>
          <w:tcPr>
            <w:tcW w:w="1620" w:type="dxa"/>
          </w:tcPr>
          <w:p w:rsidR="00DE3828" w:rsidRPr="00971B6B" w:rsidP="00F251AE" w14:paraId="2973631D" w14:textId="2BC1B3AB">
            <w:pPr>
              <w:jc w:val="center"/>
              <w:rPr>
                <w:rFonts w:ascii="Cambria" w:hAnsi="Cambria"/>
                <w:szCs w:val="20"/>
                <w:lang w:eastAsia="zh-CN"/>
              </w:rPr>
            </w:pPr>
            <w:r>
              <w:rPr>
                <w:rFonts w:ascii="Cambria" w:hAnsi="Cambria"/>
                <w:szCs w:val="20"/>
                <w:lang w:eastAsia="zh-CN"/>
              </w:rPr>
              <w:t>Private sector</w:t>
            </w:r>
          </w:p>
        </w:tc>
        <w:tc>
          <w:tcPr>
            <w:tcW w:w="1710" w:type="dxa"/>
            <w:vAlign w:val="center"/>
          </w:tcPr>
          <w:p w:rsidR="00DE3828" w:rsidRPr="00971B6B" w:rsidP="00F251AE" w14:paraId="4AAE28ED" w14:textId="1FA1C871">
            <w:pPr>
              <w:jc w:val="center"/>
              <w:rPr>
                <w:rFonts w:ascii="Cambria" w:hAnsi="Cambria"/>
                <w:szCs w:val="20"/>
                <w:lang w:eastAsia="zh-CN"/>
              </w:rPr>
            </w:pPr>
            <w:r w:rsidRPr="00971B6B">
              <w:rPr>
                <w:rFonts w:ascii="Cambria" w:hAnsi="Cambria"/>
                <w:szCs w:val="20"/>
                <w:lang w:eastAsia="zh-CN"/>
              </w:rPr>
              <w:t>25</w:t>
            </w:r>
          </w:p>
        </w:tc>
        <w:tc>
          <w:tcPr>
            <w:tcW w:w="1890" w:type="dxa"/>
            <w:vAlign w:val="center"/>
          </w:tcPr>
          <w:p w:rsidR="00DE3828" w:rsidRPr="00971B6B" w:rsidP="00F251AE" w14:paraId="1664DA53" w14:textId="2198B9B7">
            <w:pPr>
              <w:jc w:val="center"/>
              <w:rPr>
                <w:rFonts w:ascii="Cambria" w:hAnsi="Cambria"/>
                <w:szCs w:val="20"/>
                <w:lang w:eastAsia="zh-CN"/>
              </w:rPr>
            </w:pPr>
            <w:r w:rsidRPr="00971B6B">
              <w:rPr>
                <w:rFonts w:ascii="Cambria" w:hAnsi="Cambria"/>
                <w:szCs w:val="20"/>
                <w:lang w:eastAsia="zh-CN"/>
              </w:rPr>
              <w:t>1</w:t>
            </w:r>
          </w:p>
        </w:tc>
        <w:tc>
          <w:tcPr>
            <w:tcW w:w="1350" w:type="dxa"/>
            <w:vAlign w:val="center"/>
          </w:tcPr>
          <w:p w:rsidR="00DE3828" w:rsidRPr="00B72817" w:rsidP="00F251AE" w14:paraId="36186DE8" w14:textId="30550991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5/60</w:t>
            </w:r>
          </w:p>
        </w:tc>
        <w:tc>
          <w:tcPr>
            <w:tcW w:w="1260" w:type="dxa"/>
            <w:vAlign w:val="center"/>
          </w:tcPr>
          <w:p w:rsidR="00DE3828" w:rsidRPr="00B72817" w:rsidP="00F251AE" w14:paraId="623D2942" w14:textId="495CDAB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2</w:t>
            </w:r>
          </w:p>
        </w:tc>
      </w:tr>
      <w:tr w14:paraId="44D245D2" w14:textId="77777777" w:rsidTr="00971B6B">
        <w:tblPrEx>
          <w:tblW w:w="933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1507" w:type="dxa"/>
          </w:tcPr>
          <w:p w:rsidR="003B6E82" w:rsidRPr="00B72817" w:rsidP="006F13D9" w14:paraId="2D8C3DCE" w14:textId="2704B0C4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Totals</w:t>
            </w:r>
          </w:p>
        </w:tc>
        <w:tc>
          <w:tcPr>
            <w:tcW w:w="1620" w:type="dxa"/>
          </w:tcPr>
          <w:p w:rsidR="003B6E82" w:rsidRPr="00B72817" w:rsidP="00F251AE" w14:paraId="275D8064" w14:textId="7084858F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1710" w:type="dxa"/>
            <w:vAlign w:val="center"/>
          </w:tcPr>
          <w:p w:rsidR="003B6E82" w:rsidRPr="00B72817" w:rsidP="00F251AE" w14:paraId="4913514C" w14:textId="77777777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1890" w:type="dxa"/>
            <w:vAlign w:val="center"/>
          </w:tcPr>
          <w:p w:rsidR="003B6E82" w:rsidRPr="00F251AE" w:rsidP="00F251AE" w14:paraId="0522A9B4" w14:textId="459EDF80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F251AE">
              <w:rPr>
                <w:rFonts w:ascii="Cambria" w:hAnsi="Cambria"/>
                <w:b/>
                <w:szCs w:val="20"/>
                <w:lang w:eastAsia="zh-CN"/>
              </w:rPr>
              <w:t>125</w:t>
            </w:r>
          </w:p>
        </w:tc>
        <w:tc>
          <w:tcPr>
            <w:tcW w:w="1350" w:type="dxa"/>
            <w:vAlign w:val="center"/>
          </w:tcPr>
          <w:p w:rsidR="003B6E82" w:rsidRPr="00F251AE" w:rsidP="00F251AE" w14:paraId="1DD510BF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:rsidR="003B6E82" w:rsidRPr="00F251AE" w:rsidP="00F251AE" w14:paraId="11F02543" w14:textId="3E3467C4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F251AE">
              <w:rPr>
                <w:rFonts w:ascii="Cambria" w:hAnsi="Cambria"/>
                <w:b/>
                <w:szCs w:val="20"/>
                <w:lang w:eastAsia="zh-CN"/>
              </w:rPr>
              <w:t>10</w:t>
            </w:r>
          </w:p>
        </w:tc>
      </w:tr>
    </w:tbl>
    <w:p w:rsidR="008F53FA" w:rsidRPr="00B72817" w:rsidP="008F53FA" w14:paraId="51CD51E5" w14:textId="77777777">
      <w:pPr>
        <w:rPr>
          <w:rFonts w:ascii="Cambria" w:hAnsi="Cambria"/>
          <w:bCs/>
          <w:szCs w:val="20"/>
          <w:lang w:eastAsia="zh-CN"/>
        </w:rPr>
      </w:pPr>
    </w:p>
    <w:p w:rsidR="008F53FA" w:rsidRPr="00B72817" w:rsidP="008F53FA" w14:paraId="4CCB9868" w14:textId="77777777">
      <w:pPr>
        <w:rPr>
          <w:rFonts w:ascii="Cambria" w:hAnsi="Cambria"/>
          <w:b/>
          <w:sz w:val="20"/>
          <w:szCs w:val="20"/>
        </w:rPr>
      </w:pPr>
    </w:p>
    <w:tbl>
      <w:tblPr>
        <w:tblW w:w="93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67"/>
        <w:gridCol w:w="2160"/>
        <w:gridCol w:w="2340"/>
        <w:gridCol w:w="2070"/>
      </w:tblGrid>
      <w:tr w14:paraId="5ACB21CC" w14:textId="77777777" w:rsidTr="006F13D9">
        <w:tblPrEx>
          <w:tblW w:w="933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67" w:type="dxa"/>
            <w:vAlign w:val="center"/>
          </w:tcPr>
          <w:p w:rsidR="008F53FA" w:rsidRPr="00971B6B" w:rsidP="006F13D9" w14:paraId="39A29BEF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971B6B">
              <w:rPr>
                <w:rFonts w:ascii="Cambria" w:hAnsi="Cambria"/>
                <w:b/>
                <w:szCs w:val="20"/>
                <w:lang w:eastAsia="zh-CN"/>
              </w:rPr>
              <w:t>Category of Respondent</w:t>
            </w:r>
          </w:p>
        </w:tc>
        <w:tc>
          <w:tcPr>
            <w:tcW w:w="2160" w:type="dxa"/>
            <w:vAlign w:val="center"/>
          </w:tcPr>
          <w:p w:rsidR="008F53FA" w:rsidRPr="00971B6B" w:rsidP="006F13D9" w14:paraId="2E44E49C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971B6B">
              <w:rPr>
                <w:rFonts w:ascii="Cambria" w:hAnsi="Cambria"/>
                <w:b/>
                <w:szCs w:val="20"/>
                <w:lang w:eastAsia="zh-CN"/>
              </w:rPr>
              <w:t>Total Burden</w:t>
            </w:r>
          </w:p>
          <w:p w:rsidR="008F53FA" w:rsidRPr="00971B6B" w:rsidP="006F13D9" w14:paraId="240304C6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971B6B">
              <w:rPr>
                <w:rFonts w:ascii="Cambria" w:hAnsi="Cambria"/>
                <w:b/>
                <w:szCs w:val="20"/>
                <w:lang w:eastAsia="zh-CN"/>
              </w:rPr>
              <w:t>Hours</w:t>
            </w:r>
          </w:p>
        </w:tc>
        <w:tc>
          <w:tcPr>
            <w:tcW w:w="2340" w:type="dxa"/>
            <w:vAlign w:val="center"/>
          </w:tcPr>
          <w:p w:rsidR="008F53FA" w:rsidRPr="00971B6B" w:rsidP="006F13D9" w14:paraId="22DADA13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971B6B">
              <w:rPr>
                <w:rFonts w:ascii="Cambria" w:hAnsi="Cambria"/>
                <w:b/>
                <w:szCs w:val="20"/>
                <w:lang w:eastAsia="zh-CN"/>
              </w:rPr>
              <w:t>Hourly Wage Rate*</w:t>
            </w:r>
          </w:p>
        </w:tc>
        <w:tc>
          <w:tcPr>
            <w:tcW w:w="2070" w:type="dxa"/>
            <w:vAlign w:val="center"/>
          </w:tcPr>
          <w:p w:rsidR="008F53FA" w:rsidRPr="00971B6B" w:rsidP="006F13D9" w14:paraId="40ECE2F1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971B6B">
              <w:rPr>
                <w:rFonts w:ascii="Cambria" w:hAnsi="Cambria"/>
                <w:b/>
                <w:szCs w:val="20"/>
                <w:lang w:eastAsia="zh-CN"/>
              </w:rPr>
              <w:t>Total Burden Cost</w:t>
            </w:r>
          </w:p>
        </w:tc>
      </w:tr>
      <w:tr w14:paraId="3193BB18" w14:textId="77777777" w:rsidTr="006F13D9">
        <w:tblPrEx>
          <w:tblW w:w="9337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67" w:type="dxa"/>
          </w:tcPr>
          <w:p w:rsidR="008F53FA" w:rsidRPr="00B72817" w:rsidP="006F13D9" w14:paraId="3DDC7EAE" w14:textId="75C19EDA">
            <w:pPr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Private sector</w:t>
            </w:r>
          </w:p>
        </w:tc>
        <w:tc>
          <w:tcPr>
            <w:tcW w:w="2160" w:type="dxa"/>
          </w:tcPr>
          <w:p w:rsidR="008F53FA" w:rsidRPr="00B72817" w:rsidP="006F13D9" w14:paraId="4EF49E72" w14:textId="1D33755F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10</w:t>
            </w:r>
          </w:p>
        </w:tc>
        <w:tc>
          <w:tcPr>
            <w:tcW w:w="2340" w:type="dxa"/>
            <w:vAlign w:val="center"/>
          </w:tcPr>
          <w:p w:rsidR="008F53FA" w:rsidRPr="00B72817" w:rsidP="006F13D9" w14:paraId="196F4EF6" w14:textId="7B07EA93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971B6B">
              <w:rPr>
                <w:rFonts w:ascii="Cambria" w:hAnsi="Cambria"/>
                <w:bCs/>
                <w:szCs w:val="20"/>
                <w:lang w:eastAsia="zh-CN"/>
              </w:rPr>
              <w:t>49.44</w:t>
            </w:r>
          </w:p>
        </w:tc>
        <w:tc>
          <w:tcPr>
            <w:tcW w:w="2070" w:type="dxa"/>
            <w:vAlign w:val="center"/>
          </w:tcPr>
          <w:p w:rsidR="008F53FA" w:rsidRPr="00B72817" w:rsidP="006F13D9" w14:paraId="5E34FB26" w14:textId="5B31B8ED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971B6B">
              <w:rPr>
                <w:rFonts w:ascii="Cambria" w:hAnsi="Cambria"/>
                <w:bCs/>
                <w:szCs w:val="20"/>
                <w:lang w:eastAsia="zh-CN"/>
              </w:rPr>
              <w:t>494.40</w:t>
            </w:r>
          </w:p>
        </w:tc>
      </w:tr>
      <w:tr w14:paraId="33BC7D33" w14:textId="77777777" w:rsidTr="006F13D9">
        <w:tblPrEx>
          <w:tblW w:w="933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67" w:type="dxa"/>
          </w:tcPr>
          <w:p w:rsidR="008F53FA" w:rsidRPr="00B72817" w:rsidP="006F13D9" w14:paraId="0B7D5CD7" w14:textId="5EDB1D06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2160" w:type="dxa"/>
          </w:tcPr>
          <w:p w:rsidR="008F53FA" w:rsidRPr="00B72817" w:rsidP="006F13D9" w14:paraId="635F64C4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="008F53FA" w:rsidRPr="00B72817" w:rsidP="006F13D9" w14:paraId="5DA9AA0A" w14:textId="77777777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:rsidR="008F53FA" w:rsidRPr="00B72817" w:rsidP="006F13D9" w14:paraId="50ED1E9E" w14:textId="3491D294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$</w:t>
            </w:r>
            <w:r w:rsidR="00971B6B">
              <w:rPr>
                <w:rFonts w:ascii="Cambria" w:hAnsi="Cambria"/>
                <w:b/>
                <w:bCs/>
                <w:szCs w:val="20"/>
                <w:lang w:eastAsia="zh-CN"/>
              </w:rPr>
              <w:t>494.40</w:t>
            </w:r>
          </w:p>
        </w:tc>
      </w:tr>
    </w:tbl>
    <w:p w:rsidR="008F53FA" w:rsidRPr="00B72817" w:rsidP="008F53FA" w14:paraId="0385757C" w14:textId="79BEF0A6">
      <w:pPr>
        <w:rPr>
          <w:rFonts w:ascii="Cambria" w:hAnsi="Cambria"/>
          <w:bCs/>
          <w:sz w:val="22"/>
          <w:szCs w:val="22"/>
          <w:lang w:eastAsia="zh-CN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 xml:space="preserve">*Source of the mean Hourly Wage Rate is provided by the Bureau of Labor Statistics, Occupation title “Medical Scientists” 19-1040, </w:t>
      </w:r>
      <w:hyperlink r:id="rId5" w:anchor="19-1040" w:history="1">
        <w:r w:rsidRPr="00971B6B" w:rsidR="00971B6B">
          <w:rPr>
            <w:rStyle w:val="Hyperlink"/>
            <w:rFonts w:ascii="Cambria" w:hAnsi="Cambria"/>
            <w:bCs/>
            <w:sz w:val="22"/>
            <w:szCs w:val="22"/>
            <w:lang w:eastAsia="zh-CN"/>
          </w:rPr>
          <w:t>https://www.bls.gov/oes/</w:t>
        </w:r>
        <w:r w:rsidRPr="001B3286" w:rsidR="00971B6B">
          <w:rPr>
            <w:rStyle w:val="Hyperlink"/>
            <w:rFonts w:ascii="Cambria" w:hAnsi="Cambria"/>
            <w:bCs/>
            <w:sz w:val="22"/>
            <w:szCs w:val="22"/>
            <w:lang w:eastAsia="zh-CN"/>
          </w:rPr>
          <w:t>2021/May/oes_nat.htm#19-1040</w:t>
        </w:r>
      </w:hyperlink>
      <w:r w:rsidRPr="00B72817">
        <w:rPr>
          <w:rFonts w:ascii="Cambria" w:hAnsi="Cambria"/>
          <w:bCs/>
          <w:sz w:val="22"/>
          <w:szCs w:val="22"/>
          <w:lang w:eastAsia="zh-CN"/>
        </w:rPr>
        <w:t>.</w:t>
      </w:r>
    </w:p>
    <w:p w:rsidR="008F53FA" w:rsidRPr="00B72817" w:rsidP="008F53FA" w14:paraId="31F8C0FB" w14:textId="0F9B0FFB">
      <w:pPr>
        <w:rPr>
          <w:rFonts w:ascii="Cambria" w:hAnsi="Cambria"/>
          <w:bCs/>
          <w:szCs w:val="20"/>
          <w:lang w:eastAsia="zh-CN"/>
        </w:rPr>
      </w:pPr>
    </w:p>
    <w:p w:rsidR="004733AF" w:rsidRPr="00B72817" w:rsidP="008F53FA" w14:paraId="4AC0DB09" w14:textId="77777777">
      <w:pPr>
        <w:rPr>
          <w:rFonts w:ascii="Cambria" w:hAnsi="Cambria"/>
          <w:bCs/>
          <w:szCs w:val="20"/>
          <w:lang w:eastAsia="zh-CN"/>
        </w:rPr>
      </w:pPr>
    </w:p>
    <w:p w:rsidR="008F53FA" w:rsidP="008F53FA" w14:paraId="2F103A19" w14:textId="70597569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/>
        </w:rPr>
        <w:t>FEDERAL COST:</w:t>
      </w:r>
      <w:r w:rsidRPr="00B72817">
        <w:rPr>
          <w:rFonts w:ascii="Cambria" w:hAnsi="Cambria"/>
          <w:b/>
          <w:sz w:val="20"/>
          <w:szCs w:val="20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 xml:space="preserve">The estimated annual cost to the Federal government is </w:t>
      </w:r>
      <w:r w:rsidRPr="00B72817" w:rsidR="00971B6B">
        <w:rPr>
          <w:rFonts w:ascii="Cambria" w:hAnsi="Cambria"/>
          <w:bCs/>
          <w:szCs w:val="20"/>
          <w:lang w:eastAsia="zh-CN"/>
        </w:rPr>
        <w:t>$</w:t>
      </w:r>
      <w:r w:rsidR="00971B6B">
        <w:rPr>
          <w:rFonts w:ascii="Cambria" w:hAnsi="Cambria"/>
          <w:bCs/>
          <w:szCs w:val="20"/>
          <w:lang w:eastAsia="zh-CN"/>
        </w:rPr>
        <w:t>3,551.05</w:t>
      </w:r>
      <w:r w:rsidRPr="00B72817" w:rsidR="00971B6B">
        <w:rPr>
          <w:rFonts w:ascii="Cambria" w:hAnsi="Cambria"/>
          <w:bCs/>
          <w:szCs w:val="20"/>
          <w:lang w:eastAsia="zh-CN"/>
        </w:rPr>
        <w:t>.</w:t>
      </w:r>
    </w:p>
    <w:p w:rsidR="00E7172E" w:rsidRPr="00B72817" w:rsidP="008F53FA" w14:paraId="65CFBFB2" w14:textId="77777777">
      <w:pPr>
        <w:rPr>
          <w:rFonts w:ascii="Cambria" w:hAnsi="Cambria"/>
          <w:bCs/>
          <w:szCs w:val="20"/>
          <w:lang w:eastAsia="zh-CN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40"/>
        <w:gridCol w:w="1349"/>
        <w:gridCol w:w="1184"/>
        <w:gridCol w:w="1247"/>
        <w:gridCol w:w="1620"/>
        <w:gridCol w:w="1620"/>
      </w:tblGrid>
      <w:tr w14:paraId="77A13CE8" w14:textId="77777777" w:rsidTr="00971B6B">
        <w:tblPrEx>
          <w:tblW w:w="936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619"/>
        </w:trPr>
        <w:tc>
          <w:tcPr>
            <w:tcW w:w="2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3FA" w:rsidRPr="00B72817" w:rsidP="006F13D9" w14:paraId="1C918D8D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Staff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F53FA" w:rsidRPr="00B72817" w:rsidP="006F13D9" w14:paraId="16F0241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Grade/Step</w:t>
            </w:r>
          </w:p>
        </w:tc>
        <w:tc>
          <w:tcPr>
            <w:tcW w:w="11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3FA" w:rsidRPr="00B72817" w:rsidP="006F13D9" w14:paraId="15A5D70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Salary**</w:t>
            </w:r>
          </w:p>
        </w:tc>
        <w:tc>
          <w:tcPr>
            <w:tcW w:w="12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3FA" w:rsidRPr="00B72817" w:rsidP="006F13D9" w14:paraId="163722BA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% of Effort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F53FA" w:rsidRPr="00B72817" w:rsidP="006F13D9" w14:paraId="5C3C04B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 xml:space="preserve">Fringe </w:t>
            </w:r>
          </w:p>
          <w:p w:rsidR="008F53FA" w:rsidRPr="00B72817" w:rsidP="006F13D9" w14:paraId="058E0E2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(if applicable)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F53FA" w:rsidRPr="00B72817" w:rsidP="006F13D9" w14:paraId="35C23CBF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Total Cost to Gov’t</w:t>
            </w:r>
          </w:p>
        </w:tc>
      </w:tr>
      <w:tr w14:paraId="1C355946" w14:textId="77777777" w:rsidTr="00971B6B">
        <w:tblPrEx>
          <w:tblW w:w="9360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7FAA8218" w14:textId="517AED4E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Federal Oversight</w:t>
            </w:r>
          </w:p>
        </w:tc>
        <w:tc>
          <w:tcPr>
            <w:tcW w:w="1349" w:type="dxa"/>
          </w:tcPr>
          <w:p w:rsidR="008F53FA" w:rsidRPr="00B72817" w:rsidP="006F13D9" w14:paraId="4B4DCFA0" w14:textId="77777777">
            <w:pPr>
              <w:rPr>
                <w:rFonts w:ascii="Cambria" w:hAnsi="Cambria"/>
              </w:rPr>
            </w:pPr>
          </w:p>
        </w:tc>
        <w:tc>
          <w:tcPr>
            <w:tcW w:w="11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0322FF2D" w14:textId="77777777">
            <w:pPr>
              <w:rPr>
                <w:rFonts w:ascii="Cambria" w:hAnsi="Cambria"/>
              </w:rPr>
            </w:pPr>
          </w:p>
        </w:tc>
        <w:tc>
          <w:tcPr>
            <w:tcW w:w="12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70A410D9" w14:textId="77777777">
            <w:pPr>
              <w:rPr>
                <w:rFonts w:ascii="Cambria" w:hAnsi="Cambria"/>
                <w:i/>
                <w:highlight w:val="yellow"/>
              </w:rPr>
            </w:pPr>
          </w:p>
        </w:tc>
        <w:tc>
          <w:tcPr>
            <w:tcW w:w="1620" w:type="dxa"/>
            <w:shd w:val="clear" w:color="auto" w:fill="BFBFBF"/>
          </w:tcPr>
          <w:p w:rsidR="008F53FA" w:rsidRPr="00B72817" w:rsidP="006F13D9" w14:paraId="61275B2E" w14:textId="77777777">
            <w:p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8F53FA" w:rsidRPr="00B72817" w:rsidP="006F13D9" w14:paraId="3DE1D857" w14:textId="77777777">
            <w:pPr>
              <w:rPr>
                <w:rFonts w:ascii="Cambria" w:hAnsi="Cambria"/>
              </w:rPr>
            </w:pPr>
          </w:p>
        </w:tc>
      </w:tr>
      <w:tr w14:paraId="1BC244FD" w14:textId="77777777" w:rsidTr="00971B6B">
        <w:tblPrEx>
          <w:tblW w:w="9360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341A1F" w:rsidP="006F13D9" w14:paraId="45AE99D6" w14:textId="0DB557B2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341A1F">
              <w:rPr>
                <w:rFonts w:ascii="Cambria" w:hAnsi="Cambria"/>
                <w:bCs/>
                <w:szCs w:val="20"/>
                <w:lang w:eastAsia="zh-CN"/>
              </w:rPr>
              <w:t>Program Analyst</w:t>
            </w:r>
          </w:p>
        </w:tc>
        <w:tc>
          <w:tcPr>
            <w:tcW w:w="1349" w:type="dxa"/>
            <w:vAlign w:val="center"/>
          </w:tcPr>
          <w:p w:rsidR="008F53FA" w:rsidRPr="00B72817" w:rsidP="006F13D9" w14:paraId="5650848D" w14:textId="25BBD6B0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12/5</w:t>
            </w:r>
          </w:p>
        </w:tc>
        <w:tc>
          <w:tcPr>
            <w:tcW w:w="11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3FA" w:rsidRPr="00B72817" w:rsidP="006F13D9" w14:paraId="69F9FEF2" w14:textId="0861CA7C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341A1F">
              <w:rPr>
                <w:rFonts w:ascii="Cambria" w:hAnsi="Cambria"/>
                <w:bCs/>
                <w:szCs w:val="20"/>
                <w:lang w:eastAsia="zh-CN"/>
              </w:rPr>
              <w:t>101,813</w:t>
            </w:r>
          </w:p>
        </w:tc>
        <w:tc>
          <w:tcPr>
            <w:tcW w:w="12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3FA" w:rsidRPr="00B72817" w:rsidP="006F13D9" w14:paraId="36B66F11" w14:textId="6DD0EF88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.02</w:t>
            </w:r>
            <w:r w:rsidRPr="00B72817">
              <w:rPr>
                <w:rFonts w:ascii="Cambria" w:hAnsi="Cambria"/>
                <w:bCs/>
                <w:szCs w:val="20"/>
                <w:lang w:eastAsia="zh-CN"/>
              </w:rPr>
              <w:t>%</w:t>
            </w:r>
          </w:p>
        </w:tc>
        <w:tc>
          <w:tcPr>
            <w:tcW w:w="1620" w:type="dxa"/>
            <w:shd w:val="clear" w:color="auto" w:fill="BFBFBF"/>
            <w:vAlign w:val="center"/>
          </w:tcPr>
          <w:p w:rsidR="008F53FA" w:rsidRPr="00B72817" w:rsidP="006F13D9" w14:paraId="0FCFC143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:rsidR="008F53FA" w:rsidRPr="00B72817" w:rsidP="006F13D9" w14:paraId="3035D1E7" w14:textId="2F5C1EDA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341A1F">
              <w:rPr>
                <w:rFonts w:ascii="Cambria" w:hAnsi="Cambria"/>
                <w:bCs/>
                <w:szCs w:val="20"/>
                <w:lang w:eastAsia="zh-CN"/>
              </w:rPr>
              <w:t>2,036.26</w:t>
            </w:r>
          </w:p>
        </w:tc>
      </w:tr>
      <w:tr w14:paraId="4E407466" w14:textId="77777777" w:rsidTr="00971B6B">
        <w:tblPrEx>
          <w:tblW w:w="9360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3828" w:rsidRPr="00341A1F" w:rsidP="006F13D9" w14:paraId="2A2C2968" w14:textId="05A03BB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341A1F">
              <w:rPr>
                <w:rFonts w:ascii="Cambria" w:hAnsi="Cambria"/>
                <w:bCs/>
                <w:szCs w:val="20"/>
                <w:lang w:eastAsia="zh-CN"/>
              </w:rPr>
              <w:t>Policy Analyst</w:t>
            </w:r>
          </w:p>
        </w:tc>
        <w:tc>
          <w:tcPr>
            <w:tcW w:w="1349" w:type="dxa"/>
            <w:vAlign w:val="center"/>
          </w:tcPr>
          <w:p w:rsidR="00DE3828" w:rsidP="006F13D9" w14:paraId="7B3D512C" w14:textId="24EF78AC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14/7</w:t>
            </w:r>
          </w:p>
        </w:tc>
        <w:tc>
          <w:tcPr>
            <w:tcW w:w="11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828" w:rsidRPr="00B72817" w:rsidP="006F13D9" w14:paraId="7A5FEF61" w14:textId="07B7DF5D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>
              <w:rPr>
                <w:rFonts w:ascii="Cambria" w:hAnsi="Cambria"/>
                <w:bCs/>
                <w:szCs w:val="20"/>
                <w:lang w:eastAsia="zh-CN"/>
              </w:rPr>
              <w:t>151,479</w:t>
            </w:r>
          </w:p>
        </w:tc>
        <w:tc>
          <w:tcPr>
            <w:tcW w:w="12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828" w:rsidP="006F13D9" w14:paraId="4D6F59BE" w14:textId="0109961A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.01%</w:t>
            </w:r>
          </w:p>
        </w:tc>
        <w:tc>
          <w:tcPr>
            <w:tcW w:w="1620" w:type="dxa"/>
            <w:shd w:val="clear" w:color="auto" w:fill="BFBFBF"/>
            <w:vAlign w:val="center"/>
          </w:tcPr>
          <w:p w:rsidR="00DE3828" w:rsidRPr="00B72817" w:rsidP="006F13D9" w14:paraId="43D2B174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:rsidR="00DE3828" w:rsidRPr="00B72817" w:rsidP="006F13D9" w14:paraId="04EE8A68" w14:textId="20FD29F9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>
              <w:rPr>
                <w:rFonts w:ascii="Cambria" w:hAnsi="Cambria"/>
                <w:bCs/>
                <w:szCs w:val="20"/>
                <w:lang w:eastAsia="zh-CN"/>
              </w:rPr>
              <w:t>1,514.79</w:t>
            </w:r>
          </w:p>
        </w:tc>
      </w:tr>
      <w:tr w14:paraId="3EB31B0B" w14:textId="77777777" w:rsidTr="00971B6B">
        <w:tblPrEx>
          <w:tblW w:w="9360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1EBD437A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Contractor Cost</w:t>
            </w:r>
          </w:p>
        </w:tc>
        <w:tc>
          <w:tcPr>
            <w:tcW w:w="1349" w:type="dxa"/>
            <w:shd w:val="pct25" w:color="auto" w:fill="auto"/>
          </w:tcPr>
          <w:p w:rsidR="008F53FA" w:rsidRPr="00B72817" w:rsidP="006F13D9" w14:paraId="5DD261C8" w14:textId="77777777">
            <w:pPr>
              <w:rPr>
                <w:rFonts w:ascii="Cambria" w:hAnsi="Cambria"/>
              </w:rPr>
            </w:pPr>
          </w:p>
        </w:tc>
        <w:tc>
          <w:tcPr>
            <w:tcW w:w="1184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6AFE13EA" w14:textId="77777777">
            <w:pPr>
              <w:rPr>
                <w:rFonts w:ascii="Cambria" w:hAnsi="Cambria"/>
              </w:rPr>
            </w:pPr>
          </w:p>
        </w:tc>
        <w:tc>
          <w:tcPr>
            <w:tcW w:w="1247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304EE52E" w14:textId="77777777">
            <w:pPr>
              <w:rPr>
                <w:rFonts w:ascii="Cambria" w:hAnsi="Cambria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</w:tcPr>
          <w:p w:rsidR="008F53FA" w:rsidRPr="00B72817" w:rsidP="006F13D9" w14:paraId="5DBAE236" w14:textId="77777777">
            <w:pPr>
              <w:rPr>
                <w:rFonts w:ascii="Cambria" w:hAnsi="Cambria"/>
              </w:rPr>
            </w:pPr>
          </w:p>
        </w:tc>
        <w:tc>
          <w:tcPr>
            <w:tcW w:w="1620" w:type="dxa"/>
            <w:vAlign w:val="center"/>
          </w:tcPr>
          <w:p w:rsidR="008F53FA" w:rsidRPr="00B72817" w:rsidP="006F13D9" w14:paraId="65851CEA" w14:textId="62E0C404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971B6B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14:paraId="30294CC4" w14:textId="77777777" w:rsidTr="00971B6B">
        <w:tblPrEx>
          <w:tblW w:w="9360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3B632C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Travel</w:t>
            </w:r>
          </w:p>
        </w:tc>
        <w:tc>
          <w:tcPr>
            <w:tcW w:w="1349" w:type="dxa"/>
            <w:shd w:val="clear" w:color="auto" w:fill="BFBFBF"/>
          </w:tcPr>
          <w:p w:rsidR="008F53FA" w:rsidRPr="00B72817" w:rsidP="006F13D9" w14:paraId="66AA1F9C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184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278BA17A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24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32BE9E3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BFBFBF"/>
          </w:tcPr>
          <w:p w:rsidR="008F53FA" w:rsidRPr="00B72817" w:rsidP="006F13D9" w14:paraId="55C75B3F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:rsidR="008F53FA" w:rsidRPr="00B72817" w:rsidP="006F13D9" w14:paraId="5C04687C" w14:textId="63CCCB68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971B6B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14:paraId="6FA2F892" w14:textId="77777777" w:rsidTr="00971B6B">
        <w:tblPrEx>
          <w:tblW w:w="9360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3B72CE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Other Cost</w:t>
            </w:r>
          </w:p>
        </w:tc>
        <w:tc>
          <w:tcPr>
            <w:tcW w:w="1349" w:type="dxa"/>
            <w:shd w:val="clear" w:color="auto" w:fill="BFBFBF"/>
          </w:tcPr>
          <w:p w:rsidR="008F53FA" w:rsidRPr="00B72817" w:rsidP="006F13D9" w14:paraId="3E64042E" w14:textId="77777777">
            <w:pPr>
              <w:rPr>
                <w:rFonts w:ascii="Cambria" w:hAnsi="Cambria"/>
              </w:rPr>
            </w:pPr>
          </w:p>
        </w:tc>
        <w:tc>
          <w:tcPr>
            <w:tcW w:w="1184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1E01213E" w14:textId="77777777">
            <w:pPr>
              <w:rPr>
                <w:rFonts w:ascii="Cambria" w:hAnsi="Cambria"/>
              </w:rPr>
            </w:pPr>
          </w:p>
        </w:tc>
        <w:tc>
          <w:tcPr>
            <w:tcW w:w="124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2C651AC5" w14:textId="77777777">
            <w:pPr>
              <w:rPr>
                <w:rFonts w:ascii="Cambria" w:hAnsi="Cambria"/>
              </w:rPr>
            </w:pPr>
          </w:p>
        </w:tc>
        <w:tc>
          <w:tcPr>
            <w:tcW w:w="1620" w:type="dxa"/>
            <w:shd w:val="clear" w:color="auto" w:fill="BFBFBF"/>
          </w:tcPr>
          <w:p w:rsidR="008F53FA" w:rsidRPr="00B72817" w:rsidP="006F13D9" w14:paraId="3DC0C9D7" w14:textId="77777777">
            <w:pPr>
              <w:rPr>
                <w:rFonts w:ascii="Cambria" w:hAnsi="Cambria"/>
              </w:rPr>
            </w:pPr>
          </w:p>
        </w:tc>
        <w:tc>
          <w:tcPr>
            <w:tcW w:w="1620" w:type="dxa"/>
            <w:vAlign w:val="center"/>
          </w:tcPr>
          <w:p w:rsidR="008F53FA" w:rsidRPr="00B72817" w:rsidP="006F13D9" w14:paraId="280C0184" w14:textId="42A43B95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971B6B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14:paraId="381436E1" w14:textId="77777777" w:rsidTr="00971B6B">
        <w:tblPrEx>
          <w:tblW w:w="9360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53FA" w:rsidRPr="00B72817" w:rsidP="006F13D9" w14:paraId="69118906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1349" w:type="dxa"/>
          </w:tcPr>
          <w:p w:rsidR="008F53FA" w:rsidRPr="00B72817" w:rsidP="006F13D9" w14:paraId="60C2A742" w14:textId="77777777">
            <w:pPr>
              <w:rPr>
                <w:rFonts w:ascii="Cambria" w:hAnsi="Cambria"/>
              </w:rPr>
            </w:pPr>
          </w:p>
        </w:tc>
        <w:tc>
          <w:tcPr>
            <w:tcW w:w="11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53FA" w:rsidRPr="00B72817" w:rsidP="006F13D9" w14:paraId="26978763" w14:textId="77777777">
            <w:pPr>
              <w:rPr>
                <w:rFonts w:ascii="Cambria" w:hAnsi="Cambria"/>
              </w:rPr>
            </w:pPr>
          </w:p>
        </w:tc>
        <w:tc>
          <w:tcPr>
            <w:tcW w:w="12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53FA" w:rsidRPr="00B72817" w:rsidP="006F13D9" w14:paraId="1E31B6D6" w14:textId="77777777">
            <w:p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8F53FA" w:rsidRPr="00B72817" w:rsidP="006F13D9" w14:paraId="743FE95C" w14:textId="77777777">
            <w:pPr>
              <w:rPr>
                <w:rFonts w:ascii="Cambria" w:hAnsi="Cambria"/>
              </w:rPr>
            </w:pPr>
          </w:p>
        </w:tc>
        <w:tc>
          <w:tcPr>
            <w:tcW w:w="1620" w:type="dxa"/>
            <w:vAlign w:val="center"/>
          </w:tcPr>
          <w:p w:rsidR="008F53FA" w:rsidRPr="00B72817" w:rsidP="006F13D9" w14:paraId="52E86269" w14:textId="68A6AAB3">
            <w:pPr>
              <w:jc w:val="center"/>
              <w:rPr>
                <w:rFonts w:ascii="Cambria" w:hAnsi="Cambria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$</w:t>
            </w:r>
            <w:r w:rsidR="00341A1F">
              <w:rPr>
                <w:rFonts w:ascii="Cambria" w:hAnsi="Cambria"/>
                <w:b/>
                <w:bCs/>
                <w:szCs w:val="20"/>
                <w:lang w:eastAsia="zh-CN"/>
              </w:rPr>
              <w:t>3,551.05</w:t>
            </w:r>
          </w:p>
        </w:tc>
      </w:tr>
    </w:tbl>
    <w:p w:rsidR="008F53FA" w:rsidP="008F53FA" w14:paraId="402FDE40" w14:textId="1650FC67">
      <w:pPr>
        <w:rPr>
          <w:rStyle w:val="Hyperlink"/>
          <w:rFonts w:ascii="Cambria" w:hAnsi="Cambria"/>
          <w:sz w:val="22"/>
          <w:szCs w:val="22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>**The salary in the table above is cited from</w:t>
      </w:r>
      <w:r w:rsidRPr="00B72817">
        <w:rPr>
          <w:rFonts w:ascii="Cambria" w:hAnsi="Cambria"/>
          <w:sz w:val="22"/>
          <w:szCs w:val="22"/>
        </w:rPr>
        <w:t xml:space="preserve"> </w:t>
      </w:r>
      <w:hyperlink r:id="rId6" w:history="1">
        <w:r w:rsidRPr="00191344" w:rsidR="006649F2">
          <w:rPr>
            <w:rStyle w:val="Hyperlink"/>
            <w:rFonts w:ascii="Cambria" w:hAnsi="Cambria"/>
            <w:sz w:val="22"/>
            <w:szCs w:val="22"/>
          </w:rPr>
          <w:t>https://www.opm.gov/policy-data-oversight/pay-leave/salaries-wages/salary-tables/22Tables/html/DCB.aspx</w:t>
        </w:r>
      </w:hyperlink>
    </w:p>
    <w:p w:rsidR="00B72817" w:rsidRPr="00B72817" w:rsidP="008F53FA" w14:paraId="7BDA20D8" w14:textId="77777777">
      <w:pPr>
        <w:rPr>
          <w:rStyle w:val="Hyperlink"/>
          <w:rFonts w:ascii="Cambria" w:hAnsi="Cambria"/>
          <w:sz w:val="22"/>
          <w:szCs w:val="22"/>
        </w:rPr>
      </w:pPr>
    </w:p>
    <w:p w:rsidR="00B72817" w:rsidRPr="00E7172E" w:rsidP="008F53FA" w14:paraId="642988C2" w14:textId="67A84EBF">
      <w:pPr>
        <w:rPr>
          <w:rFonts w:ascii="Cambria" w:hAnsi="Cambria"/>
          <w:bCs/>
        </w:rPr>
      </w:pPr>
      <w:r w:rsidRPr="00D10B47">
        <w:rPr>
          <w:rFonts w:ascii="Cambria" w:hAnsi="Cambria"/>
          <w:b/>
          <w:bCs/>
        </w:rPr>
        <w:t>NOTE:</w:t>
      </w:r>
      <w:r w:rsidRPr="00D10B47">
        <w:rPr>
          <w:rFonts w:ascii="Cambria" w:hAnsi="Cambria"/>
          <w:bCs/>
        </w:rPr>
        <w:t xml:space="preserve">  Contractors and Fellows are calculated in Total cost; there is no need to estimate wage rate and percentage of </w:t>
      </w:r>
      <w:r w:rsidR="00A84480">
        <w:rPr>
          <w:rFonts w:ascii="Cambria" w:hAnsi="Cambria"/>
          <w:bCs/>
        </w:rPr>
        <w:t xml:space="preserve">the </w:t>
      </w:r>
      <w:r w:rsidRPr="00D10B47">
        <w:rPr>
          <w:rFonts w:ascii="Cambria" w:hAnsi="Cambria"/>
          <w:bCs/>
        </w:rPr>
        <w:t>time.</w:t>
      </w:r>
    </w:p>
    <w:p w:rsidR="002D16AD" w:rsidRPr="00B72817" w14:paraId="4338BAC3" w14:textId="208983A3">
      <w:pPr>
        <w:rPr>
          <w:rFonts w:ascii="Cambria" w:hAnsi="Cambria"/>
          <w:b/>
        </w:rPr>
      </w:pPr>
    </w:p>
    <w:p w:rsidR="00F06866" w:rsidRPr="00B72817" w:rsidP="00F06866" w14:paraId="78685E12" w14:textId="7B31DEAE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The</w:t>
      </w:r>
      <w:r w:rsidRPr="00B72817" w:rsidR="0069403B">
        <w:rPr>
          <w:rFonts w:ascii="Cambria" w:hAnsi="Cambria"/>
          <w:b/>
        </w:rPr>
        <w:t xml:space="preserve"> select</w:t>
      </w:r>
      <w:r w:rsidRPr="00B72817">
        <w:rPr>
          <w:rFonts w:ascii="Cambria" w:hAnsi="Cambria"/>
          <w:b/>
        </w:rPr>
        <w:t>ion of your targeted respondents</w:t>
      </w:r>
    </w:p>
    <w:p w:rsidR="00727650" w:rsidRPr="00B72817" w:rsidP="00F06866" w14:paraId="2841A5F2" w14:textId="77777777">
      <w:pPr>
        <w:rPr>
          <w:rFonts w:ascii="Cambria" w:hAnsi="Cambria"/>
          <w:b/>
        </w:rPr>
      </w:pPr>
    </w:p>
    <w:p w:rsidR="0069403B" w:rsidRPr="00B72817" w:rsidP="00727650" w14:paraId="56EDC496" w14:textId="475DAFD1">
      <w:pPr>
        <w:pStyle w:val="ListParagraph"/>
        <w:numPr>
          <w:ilvl w:val="0"/>
          <w:numId w:val="23"/>
        </w:numPr>
        <w:ind w:left="360"/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Do you have a customer list or something similar that defines the universe of potential </w:t>
      </w:r>
      <w:r w:rsidR="00A84480">
        <w:rPr>
          <w:rFonts w:ascii="Cambria" w:hAnsi="Cambria"/>
          <w:bCs/>
          <w:szCs w:val="20"/>
          <w:lang w:eastAsia="zh-CN"/>
        </w:rPr>
        <w:t>respondents</w:t>
      </w:r>
      <w:r w:rsidR="00F251AE">
        <w:rPr>
          <w:rFonts w:ascii="Cambria" w:hAnsi="Cambria"/>
          <w:bCs/>
          <w:szCs w:val="20"/>
          <w:lang w:eastAsia="zh-CN"/>
        </w:rPr>
        <w:t>,</w:t>
      </w:r>
      <w:r w:rsidRPr="00B72817" w:rsidR="00A84480">
        <w:rPr>
          <w:rFonts w:ascii="Cambria" w:hAnsi="Cambria"/>
          <w:bCs/>
          <w:szCs w:val="20"/>
          <w:lang w:eastAsia="zh-CN"/>
        </w:rPr>
        <w:t xml:space="preserve"> </w:t>
      </w:r>
      <w:r w:rsidRPr="00B72817" w:rsidR="00636621">
        <w:rPr>
          <w:rFonts w:ascii="Cambria" w:hAnsi="Cambria"/>
          <w:bCs/>
          <w:szCs w:val="20"/>
          <w:lang w:eastAsia="zh-CN"/>
        </w:rPr>
        <w:t>and do you have a sampling plan for selecting from this universe</w:t>
      </w:r>
      <w:r w:rsidRPr="00B72817">
        <w:rPr>
          <w:rFonts w:ascii="Cambria" w:hAnsi="Cambria"/>
          <w:bCs/>
          <w:szCs w:val="20"/>
          <w:lang w:eastAsia="zh-CN"/>
        </w:rPr>
        <w:t>?</w:t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341A1F">
        <w:rPr>
          <w:rFonts w:ascii="Wingdings" w:hAnsi="Wingdings"/>
          <w:bCs/>
          <w:szCs w:val="20"/>
          <w:lang w:eastAsia="zh-CN"/>
        </w:rPr>
        <w:sym w:font="Wingdings" w:char="F0FC"/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Yes</w:t>
      </w:r>
      <w:r w:rsidRPr="00B72817">
        <w:rPr>
          <w:rFonts w:ascii="Cambria" w:hAnsi="Cambria"/>
          <w:bCs/>
          <w:szCs w:val="20"/>
          <w:lang w:eastAsia="zh-CN"/>
        </w:rPr>
        <w:tab/>
        <w:t>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] No</w:t>
      </w:r>
    </w:p>
    <w:p w:rsidR="004852F8" w:rsidRPr="00B72817" w:rsidP="00F60930" w14:paraId="22C6F49C" w14:textId="77777777">
      <w:pPr>
        <w:rPr>
          <w:rFonts w:ascii="Cambria" w:hAnsi="Cambria"/>
          <w:bCs/>
          <w:szCs w:val="20"/>
          <w:lang w:eastAsia="zh-CN"/>
        </w:rPr>
      </w:pPr>
    </w:p>
    <w:p w:rsidR="00625786" w:rsidP="00625786" w14:paraId="458DA049" w14:textId="3F1721F2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If the answer is yes, please provide a description of both below (or attach the sampling plan</w:t>
      </w:r>
      <w:r w:rsidRPr="00B72817" w:rsidR="00A84480">
        <w:rPr>
          <w:rFonts w:ascii="Cambria" w:hAnsi="Cambria"/>
          <w:bCs/>
          <w:szCs w:val="20"/>
          <w:lang w:eastAsia="zh-CN"/>
        </w:rPr>
        <w:t>)</w:t>
      </w:r>
      <w:r w:rsidR="00A84480">
        <w:rPr>
          <w:rFonts w:ascii="Cambria" w:hAnsi="Cambria"/>
          <w:bCs/>
          <w:szCs w:val="20"/>
          <w:lang w:eastAsia="zh-CN"/>
        </w:rPr>
        <w:t>.</w:t>
      </w:r>
      <w:r w:rsidRPr="00B72817" w:rsidR="00A84480">
        <w:rPr>
          <w:rFonts w:ascii="Cambria" w:hAnsi="Cambria"/>
          <w:bCs/>
          <w:szCs w:val="20"/>
          <w:lang w:eastAsia="zh-CN"/>
        </w:rPr>
        <w:t xml:space="preserve">   </w:t>
      </w:r>
      <w:r w:rsidRPr="00B72817">
        <w:rPr>
          <w:rFonts w:ascii="Cambria" w:hAnsi="Cambria"/>
          <w:bCs/>
          <w:szCs w:val="20"/>
          <w:lang w:eastAsia="zh-CN"/>
        </w:rPr>
        <w:t xml:space="preserve">If the answer is no, please </w:t>
      </w:r>
      <w:r w:rsidR="00F251AE">
        <w:rPr>
          <w:rFonts w:ascii="Cambria" w:hAnsi="Cambria"/>
          <w:bCs/>
          <w:szCs w:val="20"/>
          <w:lang w:eastAsia="zh-CN"/>
        </w:rPr>
        <w:t>explain</w:t>
      </w:r>
      <w:r w:rsidRPr="00B72817">
        <w:rPr>
          <w:rFonts w:ascii="Cambria" w:hAnsi="Cambria"/>
          <w:bCs/>
          <w:szCs w:val="20"/>
          <w:lang w:eastAsia="zh-CN"/>
        </w:rPr>
        <w:t xml:space="preserve"> how you plan to identify your potential group of respondents and how you will select them</w:t>
      </w:r>
      <w:r w:rsidR="00A84480">
        <w:rPr>
          <w:rFonts w:ascii="Cambria" w:hAnsi="Cambria"/>
          <w:bCs/>
          <w:szCs w:val="20"/>
          <w:lang w:eastAsia="zh-CN"/>
        </w:rPr>
        <w:t>.</w:t>
      </w:r>
    </w:p>
    <w:p w:rsidR="00971B6B" w:rsidP="00625786" w14:paraId="6657FA87" w14:textId="77777777">
      <w:pPr>
        <w:rPr>
          <w:rFonts w:ascii="Cambria" w:hAnsi="Cambria"/>
          <w:bCs/>
          <w:szCs w:val="20"/>
          <w:lang w:eastAsia="zh-CN"/>
        </w:rPr>
      </w:pPr>
    </w:p>
    <w:p w:rsidR="00D10B47" w:rsidRPr="00B72817" w:rsidP="00625786" w14:paraId="4D30295D" w14:textId="0783CCE4">
      <w:pPr>
        <w:rPr>
          <w:rFonts w:ascii="Cambria" w:hAnsi="Cambria"/>
          <w:bCs/>
          <w:szCs w:val="20"/>
          <w:lang w:eastAsia="zh-CN"/>
        </w:rPr>
      </w:pPr>
      <w:r>
        <w:rPr>
          <w:rFonts w:ascii="Cambria" w:hAnsi="Cambria"/>
          <w:bCs/>
          <w:szCs w:val="20"/>
          <w:lang w:eastAsia="zh-CN"/>
        </w:rPr>
        <w:t>Awarded grantees of the Specialized Programs of Research Excellence (SPOREs)</w:t>
      </w:r>
    </w:p>
    <w:p w:rsidR="00F60930" w:rsidRPr="00B72817" w:rsidP="0096459E" w14:paraId="38B86906" w14:textId="77777777">
      <w:pPr>
        <w:rPr>
          <w:rFonts w:ascii="Cambria" w:hAnsi="Cambria"/>
          <w:bCs/>
          <w:szCs w:val="20"/>
          <w:lang w:eastAsia="zh-CN"/>
        </w:rPr>
      </w:pPr>
    </w:p>
    <w:p w:rsidR="004852F8" w:rsidRPr="00B72817" w:rsidP="00A403BB" w14:paraId="12480FE6" w14:textId="77777777">
      <w:pPr>
        <w:rPr>
          <w:rFonts w:ascii="Cambria" w:hAnsi="Cambria"/>
          <w:b/>
        </w:rPr>
      </w:pPr>
    </w:p>
    <w:p w:rsidR="00A403BB" w:rsidRPr="00B72817" w:rsidP="00A403BB" w14:paraId="2112C5B4" w14:textId="45A2D166">
      <w:pPr>
        <w:rPr>
          <w:rFonts w:ascii="Cambria" w:hAnsi="Cambria"/>
          <w:b/>
        </w:rPr>
      </w:pPr>
      <w:bookmarkStart w:id="2" w:name="_Hlk32581799"/>
      <w:r w:rsidRPr="00B72817">
        <w:rPr>
          <w:rFonts w:ascii="Cambria" w:hAnsi="Cambria"/>
          <w:b/>
        </w:rPr>
        <w:t>Administration of the Instrument</w:t>
      </w:r>
    </w:p>
    <w:p w:rsidR="00A403BB" w:rsidRPr="00B72817" w:rsidP="00E2551B" w14:paraId="6837599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H</w:t>
      </w:r>
      <w:r w:rsidRPr="00B72817">
        <w:rPr>
          <w:rFonts w:ascii="Cambria" w:hAnsi="Cambria"/>
          <w:bCs/>
          <w:szCs w:val="20"/>
          <w:lang w:eastAsia="zh-CN"/>
        </w:rPr>
        <w:t>ow will you collect the information? (Check all that apply)</w:t>
      </w:r>
    </w:p>
    <w:p w:rsidR="001B0AAA" w:rsidRPr="00B72817" w:rsidP="00E2551B" w14:paraId="2E74CF79" w14:textId="5F505955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341A1F">
        <w:rPr>
          <w:rFonts w:ascii="Wingdings" w:hAnsi="Wingdings"/>
          <w:bCs/>
          <w:szCs w:val="20"/>
          <w:lang w:eastAsia="zh-CN"/>
        </w:rPr>
        <w:sym w:font="Wingdings" w:char="F0FC"/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Web-based</w:t>
      </w:r>
      <w:r w:rsidRPr="00B72817">
        <w:rPr>
          <w:rFonts w:ascii="Cambria" w:hAnsi="Cambria"/>
          <w:bCs/>
          <w:szCs w:val="20"/>
          <w:lang w:eastAsia="zh-CN"/>
        </w:rPr>
        <w:t xml:space="preserve"> or other forms of Social Media </w:t>
      </w:r>
    </w:p>
    <w:p w:rsidR="001B0AAA" w:rsidRPr="00B72817" w:rsidP="00E2551B" w14:paraId="524811B9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Telephone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="001B0AAA" w:rsidRPr="00B72817" w:rsidP="00E2551B" w14:paraId="31DCCBF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 xml:space="preserve"> ] In-person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="001B0AAA" w:rsidRPr="00B72817" w:rsidP="00E2551B" w14:paraId="7E896977" w14:textId="7987FA4B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Mail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</w:p>
    <w:p w:rsidR="00727650" w:rsidRPr="00B72817" w:rsidP="00E2551B" w14:paraId="709A1717" w14:textId="6EFE40E2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  ] Survey Form</w:t>
      </w:r>
    </w:p>
    <w:p w:rsidR="00727650" w:rsidRPr="00B72817" w:rsidP="00E2551B" w14:paraId="5135E32E" w14:textId="2975AAE9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  ] Chart Abstraction</w:t>
      </w:r>
    </w:p>
    <w:p w:rsidR="001B0AAA" w:rsidRPr="00B72817" w:rsidP="00E2551B" w14:paraId="789FF6E8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Other, Explain</w:t>
      </w:r>
    </w:p>
    <w:bookmarkEnd w:id="2"/>
    <w:p w:rsidR="00A666E0" w:rsidRPr="00B72817" w:rsidP="0096459E" w14:paraId="2BD02C13" w14:textId="77777777">
      <w:pPr>
        <w:rPr>
          <w:rFonts w:ascii="Cambria" w:hAnsi="Cambria"/>
          <w:bCs/>
          <w:szCs w:val="20"/>
          <w:lang w:eastAsia="zh-CN"/>
        </w:rPr>
      </w:pPr>
    </w:p>
    <w:p w:rsidR="00F24CFC" w:rsidRPr="00B72817" w:rsidP="00E2551B" w14:paraId="6C37B03D" w14:textId="288005A5">
      <w:pPr>
        <w:rPr>
          <w:rFonts w:ascii="Cambria" w:hAnsi="Cambria"/>
          <w:bCs/>
          <w:szCs w:val="20"/>
          <w:lang w:eastAsia="zh-CN"/>
        </w:rPr>
      </w:pPr>
      <w:bookmarkStart w:id="3" w:name="_Hlk32581729"/>
      <w:r w:rsidRPr="00B72817">
        <w:rPr>
          <w:rFonts w:ascii="Cambria" w:hAnsi="Cambria"/>
          <w:bCs/>
          <w:szCs w:val="20"/>
          <w:lang w:eastAsia="zh-CN"/>
        </w:rPr>
        <w:t>Will interviewers</w:t>
      </w:r>
      <w:r w:rsidRPr="00B72817" w:rsidR="00727650">
        <w:rPr>
          <w:rFonts w:ascii="Cambria" w:hAnsi="Cambria"/>
          <w:bCs/>
          <w:szCs w:val="20"/>
          <w:lang w:eastAsia="zh-CN"/>
        </w:rPr>
        <w:t xml:space="preserve">, </w:t>
      </w:r>
      <w:r w:rsidRPr="00B72817">
        <w:rPr>
          <w:rFonts w:ascii="Cambria" w:hAnsi="Cambria"/>
          <w:bCs/>
          <w:szCs w:val="20"/>
          <w:lang w:eastAsia="zh-CN"/>
        </w:rPr>
        <w:t>facilitators</w:t>
      </w:r>
      <w:r w:rsidRPr="00B72817" w:rsidR="00727650">
        <w:rPr>
          <w:rFonts w:ascii="Cambria" w:hAnsi="Cambria"/>
          <w:bCs/>
          <w:szCs w:val="20"/>
          <w:lang w:eastAsia="zh-CN"/>
        </w:rPr>
        <w:t>, or research coordinators be</w:t>
      </w:r>
      <w:r w:rsidRPr="00B72817" w:rsidR="00711F57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used?  [  ] Yes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341A1F">
        <w:rPr>
          <w:rFonts w:ascii="Wingdings" w:hAnsi="Wingdings"/>
          <w:bCs/>
          <w:szCs w:val="20"/>
          <w:lang w:eastAsia="zh-CN"/>
        </w:rPr>
        <w:sym w:font="Wingdings" w:char="F0FC"/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No</w:t>
      </w:r>
    </w:p>
    <w:bookmarkEnd w:id="3"/>
    <w:p w:rsidR="001E78C3" w:rsidRPr="00B72817" w:rsidP="00E2551B" w14:paraId="49079AF9" w14:textId="43D128CF">
      <w:pPr>
        <w:rPr>
          <w:rFonts w:ascii="Cambria" w:hAnsi="Cambria"/>
          <w:bCs/>
          <w:szCs w:val="20"/>
          <w:lang w:eastAsia="zh-CN"/>
        </w:rPr>
      </w:pPr>
    </w:p>
    <w:p w:rsidR="001E78C3" w:rsidRPr="00B72817" w:rsidP="001E78C3" w14:paraId="7F8AF448" w14:textId="5444AD2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 xml:space="preserve">Please </w:t>
      </w:r>
      <w:r w:rsidR="00A84480">
        <w:rPr>
          <w:rFonts w:ascii="Cambria" w:hAnsi="Cambria"/>
          <w:b/>
        </w:rPr>
        <w:t>ensure</w:t>
      </w:r>
      <w:r w:rsidRPr="00B72817">
        <w:rPr>
          <w:rFonts w:ascii="Cambria" w:hAnsi="Cambria"/>
          <w:b/>
        </w:rPr>
        <w:t xml:space="preserve"> that all instruments, instructions, and scripts are submitted with the request.</w:t>
      </w:r>
    </w:p>
    <w:p w:rsidR="001E78C3" w:rsidRPr="00B72817" w:rsidP="001E78C3" w14:paraId="10CA7AF3" w14:textId="77777777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</w:p>
    <w:p w:rsidR="008A0D31" w:rsidRPr="00B72817" w:rsidP="001E78C3" w14:paraId="613241B3" w14:textId="77777777">
      <w:pPr>
        <w:rPr>
          <w:rFonts w:ascii="Cambria" w:hAnsi="Cambria"/>
          <w:b/>
          <w:sz w:val="22"/>
          <w:szCs w:val="22"/>
          <w:highlight w:val="yellow"/>
        </w:rPr>
      </w:pPr>
    </w:p>
    <w:p w:rsidR="001E78C3" w:rsidRPr="002E254F" w:rsidP="001E78C3" w14:paraId="04C93EFB" w14:textId="5E989754">
      <w:pPr>
        <w:rPr>
          <w:rFonts w:ascii="Cambria" w:hAnsi="Cambria"/>
          <w:b/>
          <w:sz w:val="22"/>
          <w:szCs w:val="22"/>
          <w:highlight w:val="yellow"/>
        </w:rPr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8D6" w:rsidP="002E254F" w14:paraId="408DC611" w14:textId="5831886B">
    <w:pPr>
      <w:pStyle w:val="Footer"/>
      <w:tabs>
        <w:tab w:val="center" w:pos="4680"/>
        <w:tab w:val="left" w:pos="5535"/>
        <w:tab w:val="clear" w:pos="8640"/>
        <w:tab w:val="right" w:pos="9000"/>
      </w:tabs>
      <w:rPr>
        <w:iCs/>
        <w:sz w:val="20"/>
        <w:szCs w:val="20"/>
      </w:rPr>
    </w:pP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5F154E"/>
    <w:multiLevelType w:val="hybridMultilevel"/>
    <w:tmpl w:val="1DDCC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46484F"/>
    <w:multiLevelType w:val="hybridMultilevel"/>
    <w:tmpl w:val="1A0A70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F467C"/>
    <w:multiLevelType w:val="hybridMultilevel"/>
    <w:tmpl w:val="79EAA4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602B6D"/>
    <w:multiLevelType w:val="hybridMultilevel"/>
    <w:tmpl w:val="5CF6A3B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5035EC"/>
    <w:multiLevelType w:val="hybridMultilevel"/>
    <w:tmpl w:val="A2BEFA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9A55DF"/>
    <w:multiLevelType w:val="hybridMultilevel"/>
    <w:tmpl w:val="BF92C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>
    <w:nsid w:val="784A7B23"/>
    <w:multiLevelType w:val="hybridMultilevel"/>
    <w:tmpl w:val="72E410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4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21"/>
  </w:num>
  <w:num w:numId="4">
    <w:abstractNumId w:val="24"/>
  </w:num>
  <w:num w:numId="5">
    <w:abstractNumId w:val="4"/>
  </w:num>
  <w:num w:numId="6">
    <w:abstractNumId w:val="1"/>
  </w:num>
  <w:num w:numId="7">
    <w:abstractNumId w:val="11"/>
  </w:num>
  <w:num w:numId="8">
    <w:abstractNumId w:val="19"/>
  </w:num>
  <w:num w:numId="9">
    <w:abstractNumId w:val="12"/>
  </w:num>
  <w:num w:numId="10">
    <w:abstractNumId w:val="3"/>
  </w:num>
  <w:num w:numId="11">
    <w:abstractNumId w:val="8"/>
  </w:num>
  <w:num w:numId="12">
    <w:abstractNumId w:val="9"/>
  </w:num>
  <w:num w:numId="13">
    <w:abstractNumId w:val="0"/>
  </w:num>
  <w:num w:numId="14">
    <w:abstractNumId w:val="20"/>
  </w:num>
  <w:num w:numId="15">
    <w:abstractNumId w:val="18"/>
  </w:num>
  <w:num w:numId="16">
    <w:abstractNumId w:val="15"/>
  </w:num>
  <w:num w:numId="17">
    <w:abstractNumId w:val="5"/>
  </w:num>
  <w:num w:numId="18">
    <w:abstractNumId w:val="6"/>
  </w:num>
  <w:num w:numId="19">
    <w:abstractNumId w:val="10"/>
  </w:num>
  <w:num w:numId="20">
    <w:abstractNumId w:val="14"/>
  </w:num>
  <w:num w:numId="21">
    <w:abstractNumId w:val="2"/>
  </w:num>
  <w:num w:numId="22">
    <w:abstractNumId w:val="16"/>
  </w:num>
  <w:num w:numId="23">
    <w:abstractNumId w:val="17"/>
  </w:num>
  <w:num w:numId="24">
    <w:abstractNumId w:val="2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64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71D1"/>
    <w:rsid w:val="00023A57"/>
    <w:rsid w:val="000470B4"/>
    <w:rsid w:val="00047A64"/>
    <w:rsid w:val="0006255F"/>
    <w:rsid w:val="00067329"/>
    <w:rsid w:val="000722CE"/>
    <w:rsid w:val="00080BAE"/>
    <w:rsid w:val="000913EC"/>
    <w:rsid w:val="000B2838"/>
    <w:rsid w:val="000D44CA"/>
    <w:rsid w:val="000E200B"/>
    <w:rsid w:val="000F68BE"/>
    <w:rsid w:val="00141563"/>
    <w:rsid w:val="001554C4"/>
    <w:rsid w:val="001564CF"/>
    <w:rsid w:val="00162F83"/>
    <w:rsid w:val="001855D1"/>
    <w:rsid w:val="00191344"/>
    <w:rsid w:val="001927A4"/>
    <w:rsid w:val="00194AC6"/>
    <w:rsid w:val="001A23B0"/>
    <w:rsid w:val="001A25CC"/>
    <w:rsid w:val="001B0AAA"/>
    <w:rsid w:val="001B3286"/>
    <w:rsid w:val="001C39F7"/>
    <w:rsid w:val="001C4C21"/>
    <w:rsid w:val="001C5BBB"/>
    <w:rsid w:val="001D5B95"/>
    <w:rsid w:val="001D67DA"/>
    <w:rsid w:val="001E16A5"/>
    <w:rsid w:val="001E214F"/>
    <w:rsid w:val="001E78C3"/>
    <w:rsid w:val="00212FC5"/>
    <w:rsid w:val="00232C3E"/>
    <w:rsid w:val="00234BE5"/>
    <w:rsid w:val="00237B48"/>
    <w:rsid w:val="00240662"/>
    <w:rsid w:val="0024521E"/>
    <w:rsid w:val="00252CFE"/>
    <w:rsid w:val="002536E4"/>
    <w:rsid w:val="00263A00"/>
    <w:rsid w:val="00263C3D"/>
    <w:rsid w:val="00274D0B"/>
    <w:rsid w:val="002777B1"/>
    <w:rsid w:val="00284110"/>
    <w:rsid w:val="00295D36"/>
    <w:rsid w:val="002B3C95"/>
    <w:rsid w:val="002D0B92"/>
    <w:rsid w:val="002D16AD"/>
    <w:rsid w:val="002D26E2"/>
    <w:rsid w:val="002E254F"/>
    <w:rsid w:val="00337912"/>
    <w:rsid w:val="00341A1F"/>
    <w:rsid w:val="00350CE6"/>
    <w:rsid w:val="00355051"/>
    <w:rsid w:val="003668D6"/>
    <w:rsid w:val="003A4B16"/>
    <w:rsid w:val="003A7074"/>
    <w:rsid w:val="003B6E82"/>
    <w:rsid w:val="003C66F8"/>
    <w:rsid w:val="003D4ADA"/>
    <w:rsid w:val="003D5BBE"/>
    <w:rsid w:val="003E3C61"/>
    <w:rsid w:val="003F1C5B"/>
    <w:rsid w:val="00405AD5"/>
    <w:rsid w:val="00431EB1"/>
    <w:rsid w:val="00434E33"/>
    <w:rsid w:val="00441434"/>
    <w:rsid w:val="00445345"/>
    <w:rsid w:val="0045264C"/>
    <w:rsid w:val="004616CA"/>
    <w:rsid w:val="0046355E"/>
    <w:rsid w:val="004733AF"/>
    <w:rsid w:val="0047419E"/>
    <w:rsid w:val="004852F8"/>
    <w:rsid w:val="004876EC"/>
    <w:rsid w:val="004D6E14"/>
    <w:rsid w:val="005009B0"/>
    <w:rsid w:val="005034D7"/>
    <w:rsid w:val="00507E6F"/>
    <w:rsid w:val="00535971"/>
    <w:rsid w:val="0054249F"/>
    <w:rsid w:val="00597401"/>
    <w:rsid w:val="005A1006"/>
    <w:rsid w:val="005A772A"/>
    <w:rsid w:val="005E1A48"/>
    <w:rsid w:val="005E6331"/>
    <w:rsid w:val="005E714A"/>
    <w:rsid w:val="006140A0"/>
    <w:rsid w:val="006160FB"/>
    <w:rsid w:val="006225D3"/>
    <w:rsid w:val="00625786"/>
    <w:rsid w:val="00633F74"/>
    <w:rsid w:val="00636621"/>
    <w:rsid w:val="00642B49"/>
    <w:rsid w:val="00652258"/>
    <w:rsid w:val="00654F42"/>
    <w:rsid w:val="006649F2"/>
    <w:rsid w:val="00664ECF"/>
    <w:rsid w:val="0068144B"/>
    <w:rsid w:val="006832D9"/>
    <w:rsid w:val="0068617E"/>
    <w:rsid w:val="00686301"/>
    <w:rsid w:val="0069403B"/>
    <w:rsid w:val="00696B2C"/>
    <w:rsid w:val="006B2C22"/>
    <w:rsid w:val="006B431E"/>
    <w:rsid w:val="006B62AE"/>
    <w:rsid w:val="006B72B1"/>
    <w:rsid w:val="006C262D"/>
    <w:rsid w:val="006C7FB5"/>
    <w:rsid w:val="006D5F47"/>
    <w:rsid w:val="006E5605"/>
    <w:rsid w:val="006E6BB9"/>
    <w:rsid w:val="006F13D9"/>
    <w:rsid w:val="006F3411"/>
    <w:rsid w:val="006F3DDE"/>
    <w:rsid w:val="00704678"/>
    <w:rsid w:val="00711F57"/>
    <w:rsid w:val="00727650"/>
    <w:rsid w:val="007370C4"/>
    <w:rsid w:val="007425E7"/>
    <w:rsid w:val="007448E4"/>
    <w:rsid w:val="00746512"/>
    <w:rsid w:val="00766D95"/>
    <w:rsid w:val="00774005"/>
    <w:rsid w:val="0077703F"/>
    <w:rsid w:val="007B35AC"/>
    <w:rsid w:val="007C55E2"/>
    <w:rsid w:val="007F2AAC"/>
    <w:rsid w:val="007F5200"/>
    <w:rsid w:val="007F5475"/>
    <w:rsid w:val="00802607"/>
    <w:rsid w:val="008101A5"/>
    <w:rsid w:val="00810A15"/>
    <w:rsid w:val="00822664"/>
    <w:rsid w:val="0083786F"/>
    <w:rsid w:val="00843796"/>
    <w:rsid w:val="00853B54"/>
    <w:rsid w:val="00887606"/>
    <w:rsid w:val="00892005"/>
    <w:rsid w:val="00895229"/>
    <w:rsid w:val="008A0D31"/>
    <w:rsid w:val="008A273F"/>
    <w:rsid w:val="008B01CA"/>
    <w:rsid w:val="008B20A5"/>
    <w:rsid w:val="008F0203"/>
    <w:rsid w:val="008F50D4"/>
    <w:rsid w:val="008F53FA"/>
    <w:rsid w:val="009239AA"/>
    <w:rsid w:val="00935ADA"/>
    <w:rsid w:val="00940766"/>
    <w:rsid w:val="00946B6C"/>
    <w:rsid w:val="00955A71"/>
    <w:rsid w:val="0096026E"/>
    <w:rsid w:val="0096108F"/>
    <w:rsid w:val="0096459E"/>
    <w:rsid w:val="00971B6B"/>
    <w:rsid w:val="00991B6F"/>
    <w:rsid w:val="00991F66"/>
    <w:rsid w:val="009A036B"/>
    <w:rsid w:val="009A0F13"/>
    <w:rsid w:val="009C0294"/>
    <w:rsid w:val="009C13B9"/>
    <w:rsid w:val="009D01A2"/>
    <w:rsid w:val="009F0D0D"/>
    <w:rsid w:val="009F5923"/>
    <w:rsid w:val="00A115C6"/>
    <w:rsid w:val="00A22993"/>
    <w:rsid w:val="00A229F1"/>
    <w:rsid w:val="00A35C1D"/>
    <w:rsid w:val="00A403BB"/>
    <w:rsid w:val="00A44939"/>
    <w:rsid w:val="00A47B67"/>
    <w:rsid w:val="00A666E0"/>
    <w:rsid w:val="00A674DF"/>
    <w:rsid w:val="00A74957"/>
    <w:rsid w:val="00A83AA6"/>
    <w:rsid w:val="00A84480"/>
    <w:rsid w:val="00AB430B"/>
    <w:rsid w:val="00AC60E8"/>
    <w:rsid w:val="00AE14B1"/>
    <w:rsid w:val="00AE1809"/>
    <w:rsid w:val="00AE64A7"/>
    <w:rsid w:val="00B47DB5"/>
    <w:rsid w:val="00B72817"/>
    <w:rsid w:val="00B76DA1"/>
    <w:rsid w:val="00B80D76"/>
    <w:rsid w:val="00BA2105"/>
    <w:rsid w:val="00BA7E06"/>
    <w:rsid w:val="00BB43B5"/>
    <w:rsid w:val="00BB6219"/>
    <w:rsid w:val="00BC35E2"/>
    <w:rsid w:val="00BC569A"/>
    <w:rsid w:val="00BC676D"/>
    <w:rsid w:val="00BD290F"/>
    <w:rsid w:val="00C00ACA"/>
    <w:rsid w:val="00C14CC4"/>
    <w:rsid w:val="00C33C52"/>
    <w:rsid w:val="00C40D8B"/>
    <w:rsid w:val="00C57663"/>
    <w:rsid w:val="00C80C1E"/>
    <w:rsid w:val="00C8407A"/>
    <w:rsid w:val="00C8488C"/>
    <w:rsid w:val="00C86E91"/>
    <w:rsid w:val="00C9165C"/>
    <w:rsid w:val="00CA19A3"/>
    <w:rsid w:val="00CA2010"/>
    <w:rsid w:val="00CA2650"/>
    <w:rsid w:val="00CB1078"/>
    <w:rsid w:val="00CC6FAF"/>
    <w:rsid w:val="00CF09F6"/>
    <w:rsid w:val="00D10B47"/>
    <w:rsid w:val="00D1285B"/>
    <w:rsid w:val="00D24698"/>
    <w:rsid w:val="00D35595"/>
    <w:rsid w:val="00D365BF"/>
    <w:rsid w:val="00D6383F"/>
    <w:rsid w:val="00D70B1D"/>
    <w:rsid w:val="00D84230"/>
    <w:rsid w:val="00D97E22"/>
    <w:rsid w:val="00DA3C67"/>
    <w:rsid w:val="00DA57B1"/>
    <w:rsid w:val="00DB4A58"/>
    <w:rsid w:val="00DB59D0"/>
    <w:rsid w:val="00DB6C4D"/>
    <w:rsid w:val="00DC33D3"/>
    <w:rsid w:val="00DD58C1"/>
    <w:rsid w:val="00DE3828"/>
    <w:rsid w:val="00E12A98"/>
    <w:rsid w:val="00E15B62"/>
    <w:rsid w:val="00E17371"/>
    <w:rsid w:val="00E2551B"/>
    <w:rsid w:val="00E26329"/>
    <w:rsid w:val="00E40B50"/>
    <w:rsid w:val="00E50293"/>
    <w:rsid w:val="00E65FFC"/>
    <w:rsid w:val="00E7172E"/>
    <w:rsid w:val="00E80951"/>
    <w:rsid w:val="00E84628"/>
    <w:rsid w:val="00E85A66"/>
    <w:rsid w:val="00E86CC6"/>
    <w:rsid w:val="00EB4F78"/>
    <w:rsid w:val="00EB56B3"/>
    <w:rsid w:val="00ED3B43"/>
    <w:rsid w:val="00ED4675"/>
    <w:rsid w:val="00ED6492"/>
    <w:rsid w:val="00EF2095"/>
    <w:rsid w:val="00F06866"/>
    <w:rsid w:val="00F15956"/>
    <w:rsid w:val="00F20F10"/>
    <w:rsid w:val="00F24CFC"/>
    <w:rsid w:val="00F251AE"/>
    <w:rsid w:val="00F27DD6"/>
    <w:rsid w:val="00F3074A"/>
    <w:rsid w:val="00F3170F"/>
    <w:rsid w:val="00F4073F"/>
    <w:rsid w:val="00F53BFD"/>
    <w:rsid w:val="00F54EAF"/>
    <w:rsid w:val="00F60930"/>
    <w:rsid w:val="00F668B4"/>
    <w:rsid w:val="00F7039F"/>
    <w:rsid w:val="00F718AA"/>
    <w:rsid w:val="00F972F3"/>
    <w:rsid w:val="00F976B0"/>
    <w:rsid w:val="00FA6DE7"/>
    <w:rsid w:val="00FC0100"/>
    <w:rsid w:val="00FC0A8E"/>
    <w:rsid w:val="00FD04FA"/>
    <w:rsid w:val="00FE2FA6"/>
    <w:rsid w:val="00FE3DF2"/>
  </w:rsids>
  <w:docVars>
    <w:docVar w:name="__Grammarly_42___1" w:val="H4sIAAAAAAAEAKtWcslP9kxRslIyNDY0tDA2MTSxMLc0NTewNDZQ0lEKTi0uzszPAykwqQUAxh0PP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7A0AFF"/>
  <w15:chartTrackingRefBased/>
  <w15:docId w15:val="{6278B7EB-A98A-4B16-9905-A4F0EE70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4B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A4B16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B72817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oes/2021/May/oes_nat.htm" TargetMode="External" /><Relationship Id="rId6" Type="http://schemas.openxmlformats.org/officeDocument/2006/relationships/hyperlink" Target="https://www.opm.gov/policy-data-oversight/pay-leave/salaries-wages/salary-tables/22Tables/html/DCB.aspx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39AD3-3860-46B7-A5EE-C71382CA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2022-09-29T22:14:00Z</dcterms:created>
  <dcterms:modified xsi:type="dcterms:W3CDTF">2022-09-29T22:14:00Z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453a1034b5008dbca5e0919a7c48084103aa304c46a894bcd0d0845cd6ad22e2</vt:lpwstr>
  </property>
  <property fmtid="{D5CDD505-2E9C-101B-9397-08002B2CF9AE}" pid="3" name="_NewReviewCycle">
    <vt:lpwstr/>
  </property>
</Properties>
</file>