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983" w:rsidRDefault="00F65ABC">
      <w:pPr>
        <w:spacing w:before="72"/>
        <w:ind w:left="344" w:right="577"/>
        <w:jc w:val="center"/>
        <w:rPr>
          <w:b/>
          <w:sz w:val="24"/>
        </w:rPr>
      </w:pPr>
      <w:r>
        <w:rPr>
          <w:b/>
          <w:sz w:val="24"/>
          <w:u w:val="single"/>
        </w:rPr>
        <w:t>Supporting</w:t>
      </w:r>
      <w:r>
        <w:rPr>
          <w:b/>
          <w:spacing w:val="-9"/>
          <w:sz w:val="24"/>
          <w:u w:val="single"/>
        </w:rPr>
        <w:t xml:space="preserve"> </w:t>
      </w:r>
      <w:r>
        <w:rPr>
          <w:b/>
          <w:sz w:val="24"/>
          <w:u w:val="single"/>
        </w:rPr>
        <w:t>Statement</w:t>
      </w:r>
      <w:r>
        <w:rPr>
          <w:b/>
          <w:spacing w:val="-9"/>
          <w:sz w:val="24"/>
          <w:u w:val="single"/>
        </w:rPr>
        <w:t xml:space="preserve"> </w:t>
      </w:r>
      <w:r>
        <w:rPr>
          <w:b/>
          <w:sz w:val="24"/>
          <w:u w:val="single"/>
        </w:rPr>
        <w:t>–</w:t>
      </w:r>
      <w:r>
        <w:rPr>
          <w:b/>
          <w:spacing w:val="-7"/>
          <w:sz w:val="24"/>
          <w:u w:val="single"/>
        </w:rPr>
        <w:t xml:space="preserve"> </w:t>
      </w:r>
      <w:r>
        <w:rPr>
          <w:b/>
          <w:sz w:val="24"/>
          <w:u w:val="single"/>
        </w:rPr>
        <w:t>Part</w:t>
      </w:r>
      <w:r>
        <w:rPr>
          <w:b/>
          <w:spacing w:val="-10"/>
          <w:sz w:val="24"/>
          <w:u w:val="single"/>
        </w:rPr>
        <w:t xml:space="preserve"> A</w:t>
      </w:r>
    </w:p>
    <w:p w:rsidR="00B74983" w:rsidRDefault="00F65ABC">
      <w:pPr>
        <w:spacing w:before="25" w:line="237" w:lineRule="auto"/>
        <w:ind w:left="344" w:right="584"/>
        <w:jc w:val="center"/>
        <w:rPr>
          <w:b/>
          <w:sz w:val="24"/>
        </w:rPr>
      </w:pPr>
      <w:r>
        <w:rPr>
          <w:b/>
          <w:sz w:val="24"/>
        </w:rPr>
        <w:t>Coverage</w:t>
      </w:r>
      <w:r>
        <w:rPr>
          <w:b/>
          <w:spacing w:val="-5"/>
          <w:sz w:val="24"/>
        </w:rPr>
        <w:t xml:space="preserve"> </w:t>
      </w:r>
      <w:r>
        <w:rPr>
          <w:b/>
          <w:sz w:val="24"/>
        </w:rPr>
        <w:t>of</w:t>
      </w:r>
      <w:r>
        <w:rPr>
          <w:b/>
          <w:spacing w:val="-4"/>
          <w:sz w:val="24"/>
        </w:rPr>
        <w:t xml:space="preserve"> </w:t>
      </w:r>
      <w:r>
        <w:rPr>
          <w:b/>
          <w:sz w:val="24"/>
        </w:rPr>
        <w:t>Certain</w:t>
      </w:r>
      <w:r>
        <w:rPr>
          <w:b/>
          <w:spacing w:val="-3"/>
          <w:sz w:val="24"/>
        </w:rPr>
        <w:t xml:space="preserve"> </w:t>
      </w:r>
      <w:r>
        <w:rPr>
          <w:b/>
          <w:sz w:val="24"/>
        </w:rPr>
        <w:t>Preventive</w:t>
      </w:r>
      <w:r>
        <w:rPr>
          <w:b/>
          <w:spacing w:val="-6"/>
          <w:sz w:val="24"/>
        </w:rPr>
        <w:t xml:space="preserve"> </w:t>
      </w:r>
      <w:r>
        <w:rPr>
          <w:b/>
          <w:sz w:val="24"/>
        </w:rPr>
        <w:t>Services</w:t>
      </w:r>
      <w:r>
        <w:rPr>
          <w:b/>
          <w:spacing w:val="-4"/>
          <w:sz w:val="24"/>
        </w:rPr>
        <w:t xml:space="preserve"> </w:t>
      </w:r>
      <w:r>
        <w:rPr>
          <w:b/>
          <w:sz w:val="24"/>
        </w:rPr>
        <w:t>Under</w:t>
      </w:r>
      <w:r>
        <w:rPr>
          <w:b/>
          <w:spacing w:val="-3"/>
          <w:sz w:val="24"/>
        </w:rPr>
        <w:t xml:space="preserve"> </w:t>
      </w:r>
      <w:r>
        <w:rPr>
          <w:b/>
          <w:sz w:val="24"/>
        </w:rPr>
        <w:t>the</w:t>
      </w:r>
      <w:r>
        <w:rPr>
          <w:b/>
          <w:spacing w:val="-4"/>
          <w:sz w:val="24"/>
        </w:rPr>
        <w:t xml:space="preserve"> </w:t>
      </w:r>
      <w:r>
        <w:rPr>
          <w:b/>
          <w:sz w:val="24"/>
        </w:rPr>
        <w:t>Affordable</w:t>
      </w:r>
      <w:r>
        <w:rPr>
          <w:b/>
          <w:spacing w:val="-4"/>
          <w:sz w:val="24"/>
        </w:rPr>
        <w:t xml:space="preserve"> </w:t>
      </w:r>
      <w:r>
        <w:rPr>
          <w:b/>
          <w:sz w:val="24"/>
        </w:rPr>
        <w:t>Care</w:t>
      </w:r>
      <w:r>
        <w:rPr>
          <w:b/>
          <w:spacing w:val="-5"/>
          <w:sz w:val="24"/>
        </w:rPr>
        <w:t xml:space="preserve"> </w:t>
      </w:r>
      <w:r>
        <w:rPr>
          <w:b/>
          <w:sz w:val="24"/>
        </w:rPr>
        <w:t>Act:</w:t>
      </w:r>
      <w:r>
        <w:rPr>
          <w:b/>
          <w:spacing w:val="-6"/>
          <w:sz w:val="24"/>
        </w:rPr>
        <w:t xml:space="preserve"> </w:t>
      </w:r>
      <w:r>
        <w:rPr>
          <w:b/>
          <w:sz w:val="24"/>
        </w:rPr>
        <w:t>Data</w:t>
      </w:r>
      <w:r>
        <w:rPr>
          <w:b/>
          <w:spacing w:val="-4"/>
          <w:sz w:val="24"/>
        </w:rPr>
        <w:t xml:space="preserve"> </w:t>
      </w:r>
      <w:r>
        <w:rPr>
          <w:b/>
          <w:sz w:val="24"/>
        </w:rPr>
        <w:t>Submission Requirements to Receive the Federally-facilitated Exchange User Fee Adjustment</w:t>
      </w:r>
    </w:p>
    <w:p w:rsidR="00B74983" w:rsidRDefault="00F65ABC">
      <w:pPr>
        <w:spacing w:line="275" w:lineRule="exact"/>
        <w:ind w:left="2588" w:right="2822"/>
        <w:jc w:val="center"/>
        <w:rPr>
          <w:b/>
          <w:sz w:val="24"/>
        </w:rPr>
      </w:pPr>
      <w:r>
        <w:rPr>
          <w:b/>
          <w:sz w:val="24"/>
        </w:rPr>
        <w:t>(CMS-10492/OMB</w:t>
      </w:r>
      <w:r>
        <w:rPr>
          <w:b/>
          <w:spacing w:val="-14"/>
          <w:sz w:val="24"/>
        </w:rPr>
        <w:t xml:space="preserve"> </w:t>
      </w:r>
      <w:r>
        <w:rPr>
          <w:b/>
          <w:sz w:val="24"/>
        </w:rPr>
        <w:t>control</w:t>
      </w:r>
      <w:r>
        <w:rPr>
          <w:b/>
          <w:spacing w:val="-13"/>
          <w:sz w:val="24"/>
        </w:rPr>
        <w:t xml:space="preserve"> </w:t>
      </w:r>
      <w:r>
        <w:rPr>
          <w:b/>
          <w:sz w:val="24"/>
        </w:rPr>
        <w:t>number</w:t>
      </w:r>
      <w:r>
        <w:rPr>
          <w:b/>
          <w:spacing w:val="-14"/>
          <w:sz w:val="24"/>
        </w:rPr>
        <w:t xml:space="preserve"> </w:t>
      </w:r>
      <w:r>
        <w:rPr>
          <w:b/>
          <w:sz w:val="24"/>
        </w:rPr>
        <w:t>0938-</w:t>
      </w:r>
      <w:r>
        <w:rPr>
          <w:b/>
          <w:spacing w:val="-2"/>
          <w:sz w:val="24"/>
        </w:rPr>
        <w:t>1285)</w:t>
      </w:r>
    </w:p>
    <w:p w:rsidR="00B74983" w:rsidRDefault="00B74983">
      <w:pPr>
        <w:pStyle w:val="BodyText"/>
        <w:spacing w:before="7"/>
        <w:rPr>
          <w:b/>
          <w:sz w:val="25"/>
        </w:rPr>
      </w:pPr>
    </w:p>
    <w:p w:rsidR="00B74983" w:rsidRDefault="00F65ABC">
      <w:pPr>
        <w:ind w:left="206"/>
        <w:rPr>
          <w:b/>
          <w:sz w:val="24"/>
        </w:rPr>
      </w:pPr>
      <w:r>
        <w:rPr>
          <w:b/>
          <w:sz w:val="24"/>
          <w:u w:val="single"/>
        </w:rPr>
        <w:t>A.</w:t>
      </w:r>
      <w:r>
        <w:rPr>
          <w:b/>
          <w:spacing w:val="-3"/>
          <w:sz w:val="24"/>
          <w:u w:val="single"/>
        </w:rPr>
        <w:t xml:space="preserve"> </w:t>
      </w:r>
      <w:r>
        <w:rPr>
          <w:b/>
          <w:spacing w:val="-2"/>
          <w:sz w:val="24"/>
          <w:u w:val="single"/>
        </w:rPr>
        <w:t>Background</w:t>
      </w:r>
    </w:p>
    <w:p w:rsidR="00B74983" w:rsidRDefault="00B74983">
      <w:pPr>
        <w:pStyle w:val="BodyText"/>
        <w:spacing w:before="2"/>
        <w:rPr>
          <w:b/>
          <w:sz w:val="20"/>
        </w:rPr>
      </w:pPr>
    </w:p>
    <w:p w:rsidR="00B74983" w:rsidRDefault="00F65ABC">
      <w:pPr>
        <w:pStyle w:val="BodyText"/>
        <w:spacing w:before="90" w:line="249" w:lineRule="auto"/>
        <w:ind w:left="662" w:right="478" w:hanging="10"/>
      </w:pPr>
      <w:r>
        <w:t>The</w:t>
      </w:r>
      <w:r>
        <w:rPr>
          <w:spacing w:val="-3"/>
        </w:rPr>
        <w:t xml:space="preserve"> </w:t>
      </w:r>
      <w:r>
        <w:t>Patient</w:t>
      </w:r>
      <w:r>
        <w:rPr>
          <w:spacing w:val="-1"/>
        </w:rPr>
        <w:t xml:space="preserve"> </w:t>
      </w:r>
      <w:r>
        <w:t>Protection</w:t>
      </w:r>
      <w:r>
        <w:rPr>
          <w:spacing w:val="-1"/>
        </w:rPr>
        <w:t xml:space="preserve"> </w:t>
      </w:r>
      <w:r>
        <w:t>and Affordable</w:t>
      </w:r>
      <w:r>
        <w:rPr>
          <w:spacing w:val="-2"/>
        </w:rPr>
        <w:t xml:space="preserve"> </w:t>
      </w:r>
      <w:r>
        <w:t>Care</w:t>
      </w:r>
      <w:r>
        <w:rPr>
          <w:spacing w:val="-2"/>
        </w:rPr>
        <w:t xml:space="preserve"> </w:t>
      </w:r>
      <w:r>
        <w:t>Act (ACA)</w:t>
      </w:r>
      <w:r>
        <w:rPr>
          <w:spacing w:val="-2"/>
        </w:rPr>
        <w:t xml:space="preserve"> </w:t>
      </w:r>
      <w:r>
        <w:t>(Pub. L.</w:t>
      </w:r>
      <w:r>
        <w:rPr>
          <w:spacing w:val="-1"/>
        </w:rPr>
        <w:t xml:space="preserve"> </w:t>
      </w:r>
      <w:r>
        <w:t>111–148),</w:t>
      </w:r>
      <w:r>
        <w:rPr>
          <w:spacing w:val="-1"/>
        </w:rPr>
        <w:t xml:space="preserve"> </w:t>
      </w:r>
      <w:r>
        <w:t>as</w:t>
      </w:r>
      <w:r>
        <w:rPr>
          <w:spacing w:val="-1"/>
        </w:rPr>
        <w:t xml:space="preserve"> </w:t>
      </w:r>
      <w:r>
        <w:t>amended</w:t>
      </w:r>
      <w:r>
        <w:rPr>
          <w:spacing w:val="-1"/>
        </w:rPr>
        <w:t xml:space="preserve"> </w:t>
      </w:r>
      <w:r>
        <w:t>by</w:t>
      </w:r>
      <w:r>
        <w:rPr>
          <w:spacing w:val="-6"/>
        </w:rPr>
        <w:t xml:space="preserve"> </w:t>
      </w:r>
      <w:r>
        <w:t>the Health Care and Education Reconciliation Act (Pub. L. 111-152), reorganizes, amends, and adds to the provisions of part A of title XXVII of the Public Health Service Act (PHS Act) relating to group health plans and health insurance issuers in the group</w:t>
      </w:r>
      <w:r>
        <w:t xml:space="preserve"> and individual markets.</w:t>
      </w:r>
      <w:r>
        <w:rPr>
          <w:spacing w:val="40"/>
        </w:rPr>
        <w:t xml:space="preserve"> </w:t>
      </w:r>
      <w:r>
        <w:t>The ACA adds section 715(a)(1) to the Employee Retirement Income Security Act of 1974 (ERISA) and section 9815(a)(1) to the Internal Revenue Code (Code) to make sections 2701 through 2728 of part A of title XXVII of the PHS Act app</w:t>
      </w:r>
      <w:r>
        <w:t>licable to group health plans.</w:t>
      </w:r>
      <w:r>
        <w:rPr>
          <w:spacing w:val="40"/>
        </w:rPr>
        <w:t xml:space="preserve"> </w:t>
      </w:r>
      <w:r>
        <w:t>Section 1311(d)(5)(A) of the ACA contemplates an Exchange charging assessments or user fees to participating issuers to generate funding to support its operations. When operating a Federally-facilitated Exchange (FFE) under s</w:t>
      </w:r>
      <w:r>
        <w:t>ection 1321(c)(1), HHS has the authority under sections 1321(c)(1) and 1311(d)(5)(A) of the statute to collect and spend such user fees.</w:t>
      </w:r>
      <w:r>
        <w:rPr>
          <w:spacing w:val="62"/>
        </w:rPr>
        <w:t xml:space="preserve"> </w:t>
      </w:r>
      <w:r>
        <w:t>In addition, 31 U.S.C. 9701 permits a</w:t>
      </w:r>
      <w:r>
        <w:rPr>
          <w:spacing w:val="-1"/>
        </w:rPr>
        <w:t xml:space="preserve"> </w:t>
      </w:r>
      <w:r>
        <w:t>Federal agency</w:t>
      </w:r>
      <w:r>
        <w:rPr>
          <w:spacing w:val="-5"/>
        </w:rPr>
        <w:t xml:space="preserve"> </w:t>
      </w:r>
      <w:r>
        <w:t>to establish a</w:t>
      </w:r>
      <w:r>
        <w:rPr>
          <w:spacing w:val="-1"/>
        </w:rPr>
        <w:t xml:space="preserve"> </w:t>
      </w:r>
      <w:r>
        <w:t>charge</w:t>
      </w:r>
      <w:r>
        <w:rPr>
          <w:spacing w:val="-1"/>
        </w:rPr>
        <w:t xml:space="preserve"> </w:t>
      </w:r>
      <w:r>
        <w:t>for a service provided by the agency.</w:t>
      </w:r>
      <w:r>
        <w:rPr>
          <w:spacing w:val="40"/>
        </w:rPr>
        <w:t xml:space="preserve"> </w:t>
      </w:r>
      <w:r>
        <w:t>Office</w:t>
      </w:r>
      <w:r>
        <w:t xml:space="preserve"> of Management and Budget Circular A-25 Revised (Circular A-25R) establishes Federal policy regarding user fees and specifies that a user charge will be assessed against each identifiable recipient for special benefits derived from Federal activities beyon</w:t>
      </w:r>
      <w:r>
        <w:t>d those received by the general public.</w:t>
      </w:r>
      <w:r>
        <w:rPr>
          <w:spacing w:val="40"/>
        </w:rPr>
        <w:t xml:space="preserve"> </w:t>
      </w:r>
      <w:r>
        <w:t>On March 11, 2013, HHS published</w:t>
      </w:r>
      <w:r>
        <w:rPr>
          <w:spacing w:val="-4"/>
        </w:rPr>
        <w:t xml:space="preserve"> </w:t>
      </w:r>
      <w:r>
        <w:t>the</w:t>
      </w:r>
      <w:r>
        <w:rPr>
          <w:spacing w:val="-4"/>
        </w:rPr>
        <w:t xml:space="preserve"> </w:t>
      </w:r>
      <w:r>
        <w:t>HHS</w:t>
      </w:r>
      <w:r>
        <w:rPr>
          <w:spacing w:val="-4"/>
        </w:rPr>
        <w:t xml:space="preserve"> </w:t>
      </w:r>
      <w:r>
        <w:t>Notice</w:t>
      </w:r>
      <w:r>
        <w:rPr>
          <w:spacing w:val="-5"/>
        </w:rPr>
        <w:t xml:space="preserve"> </w:t>
      </w:r>
      <w:r>
        <w:t>of</w:t>
      </w:r>
      <w:r>
        <w:rPr>
          <w:spacing w:val="-4"/>
        </w:rPr>
        <w:t xml:space="preserve"> </w:t>
      </w:r>
      <w:r>
        <w:t>Benefit</w:t>
      </w:r>
      <w:r>
        <w:rPr>
          <w:spacing w:val="-4"/>
        </w:rPr>
        <w:t xml:space="preserve"> </w:t>
      </w:r>
      <w:r>
        <w:t>and</w:t>
      </w:r>
      <w:r>
        <w:rPr>
          <w:spacing w:val="-4"/>
        </w:rPr>
        <w:t xml:space="preserve"> </w:t>
      </w:r>
      <w:r>
        <w:t>Payment</w:t>
      </w:r>
      <w:r>
        <w:rPr>
          <w:spacing w:val="-4"/>
        </w:rPr>
        <w:t xml:space="preserve"> </w:t>
      </w:r>
      <w:r>
        <w:t>Parameters</w:t>
      </w:r>
      <w:r>
        <w:rPr>
          <w:spacing w:val="-3"/>
        </w:rPr>
        <w:t xml:space="preserve"> </w:t>
      </w:r>
      <w:r>
        <w:t>for</w:t>
      </w:r>
      <w:r>
        <w:rPr>
          <w:spacing w:val="-5"/>
        </w:rPr>
        <w:t xml:space="preserve"> </w:t>
      </w:r>
      <w:r>
        <w:t>2014</w:t>
      </w:r>
      <w:r>
        <w:rPr>
          <w:spacing w:val="-1"/>
        </w:rPr>
        <w:t xml:space="preserve"> </w:t>
      </w:r>
      <w:r>
        <w:t>(78</w:t>
      </w:r>
      <w:r>
        <w:rPr>
          <w:spacing w:val="-2"/>
        </w:rPr>
        <w:t xml:space="preserve"> </w:t>
      </w:r>
      <w:r>
        <w:t>FR</w:t>
      </w:r>
      <w:r>
        <w:rPr>
          <w:spacing w:val="-4"/>
        </w:rPr>
        <w:t xml:space="preserve"> </w:t>
      </w:r>
      <w:r>
        <w:t>15410),</w:t>
      </w:r>
      <w:r>
        <w:rPr>
          <w:spacing w:val="-4"/>
        </w:rPr>
        <w:t xml:space="preserve"> </w:t>
      </w:r>
      <w:r>
        <w:t>which establishes a user fee for issuers participating in an FFE. On March 8, 2016, HHS published the HHS Noti</w:t>
      </w:r>
      <w:r>
        <w:t>ce of Benefit and Payment Parameters for 2017 (81 FR 12204), which establishes a user fee for issuers participating in a State-based Exchange on the Federal platform (SBE-FP).</w:t>
      </w:r>
    </w:p>
    <w:p w:rsidR="00B74983" w:rsidRDefault="00B74983">
      <w:pPr>
        <w:pStyle w:val="BodyText"/>
        <w:spacing w:before="7"/>
      </w:pPr>
    </w:p>
    <w:p w:rsidR="00B74983" w:rsidRDefault="00F65ABC">
      <w:pPr>
        <w:pStyle w:val="BodyText"/>
        <w:spacing w:line="249" w:lineRule="auto"/>
        <w:ind w:left="666" w:right="464" w:hanging="15"/>
      </w:pPr>
      <w:r>
        <w:t>The final rule “Coverage of Certain Preventive Services Under the Affordable Ca</w:t>
      </w:r>
      <w:r>
        <w:t>re Act” (78 FR</w:t>
      </w:r>
      <w:r>
        <w:rPr>
          <w:spacing w:val="-3"/>
        </w:rPr>
        <w:t xml:space="preserve"> </w:t>
      </w:r>
      <w:r>
        <w:t>39870)</w:t>
      </w:r>
      <w:r>
        <w:rPr>
          <w:spacing w:val="-4"/>
        </w:rPr>
        <w:t xml:space="preserve"> </w:t>
      </w:r>
      <w:r>
        <w:t>published</w:t>
      </w:r>
      <w:r>
        <w:rPr>
          <w:spacing w:val="-3"/>
        </w:rPr>
        <w:t xml:space="preserve"> </w:t>
      </w:r>
      <w:r>
        <w:t>by</w:t>
      </w:r>
      <w:r>
        <w:rPr>
          <w:spacing w:val="-8"/>
        </w:rPr>
        <w:t xml:space="preserve"> </w:t>
      </w:r>
      <w:r>
        <w:t>the</w:t>
      </w:r>
      <w:r>
        <w:rPr>
          <w:spacing w:val="-3"/>
        </w:rPr>
        <w:t xml:space="preserve"> </w:t>
      </w:r>
      <w:r>
        <w:t>Departments</w:t>
      </w:r>
      <w:r>
        <w:rPr>
          <w:spacing w:val="-3"/>
        </w:rPr>
        <w:t xml:space="preserve"> </w:t>
      </w:r>
      <w:r>
        <w:t>of</w:t>
      </w:r>
      <w:r>
        <w:rPr>
          <w:spacing w:val="-3"/>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3"/>
        </w:rPr>
        <w:t xml:space="preserve"> </w:t>
      </w:r>
      <w:r>
        <w:t>(HHS),</w:t>
      </w:r>
      <w:r>
        <w:rPr>
          <w:spacing w:val="-4"/>
        </w:rPr>
        <w:t xml:space="preserve"> </w:t>
      </w:r>
      <w:r>
        <w:t>the</w:t>
      </w:r>
      <w:r>
        <w:rPr>
          <w:spacing w:val="-6"/>
        </w:rPr>
        <w:t xml:space="preserve"> </w:t>
      </w:r>
      <w:r>
        <w:t>Treasury, and Labor (collectively, the Departments) on July 2, 2013, set forth regulations regarding coverage for certain preventive services under section 2713 of the PHS Act.</w:t>
      </w:r>
      <w:r>
        <w:rPr>
          <w:spacing w:val="40"/>
        </w:rPr>
        <w:t xml:space="preserve"> </w:t>
      </w:r>
      <w:r>
        <w:t>Section 2713 of the PHS Act requires coverage without cost sharing of certain p</w:t>
      </w:r>
      <w:r>
        <w:t>reventive health services, including</w:t>
      </w:r>
      <w:r>
        <w:rPr>
          <w:spacing w:val="-6"/>
        </w:rPr>
        <w:t xml:space="preserve"> </w:t>
      </w:r>
      <w:r>
        <w:t>certain</w:t>
      </w:r>
      <w:r>
        <w:rPr>
          <w:spacing w:val="-4"/>
        </w:rPr>
        <w:t xml:space="preserve"> </w:t>
      </w:r>
      <w:r>
        <w:t>contraceptive</w:t>
      </w:r>
      <w:r>
        <w:rPr>
          <w:spacing w:val="-5"/>
        </w:rPr>
        <w:t xml:space="preserve"> </w:t>
      </w:r>
      <w:r>
        <w:t>services,</w:t>
      </w:r>
      <w:r>
        <w:rPr>
          <w:spacing w:val="-2"/>
        </w:rPr>
        <w:t xml:space="preserve"> </w:t>
      </w:r>
      <w:r>
        <w:t>in</w:t>
      </w:r>
      <w:r>
        <w:rPr>
          <w:spacing w:val="-4"/>
        </w:rPr>
        <w:t xml:space="preserve"> </w:t>
      </w:r>
      <w:r>
        <w:t>non-exempt,</w:t>
      </w:r>
      <w:r>
        <w:rPr>
          <w:spacing w:val="-4"/>
        </w:rPr>
        <w:t xml:space="preserve"> </w:t>
      </w:r>
      <w:r>
        <w:t>non-grandfathered</w:t>
      </w:r>
      <w:r>
        <w:rPr>
          <w:spacing w:val="-2"/>
        </w:rPr>
        <w:t xml:space="preserve"> </w:t>
      </w:r>
      <w:r>
        <w:t>group</w:t>
      </w:r>
      <w:r>
        <w:rPr>
          <w:spacing w:val="-5"/>
        </w:rPr>
        <w:t xml:space="preserve"> </w:t>
      </w:r>
      <w:r>
        <w:t>health</w:t>
      </w:r>
      <w:r>
        <w:rPr>
          <w:spacing w:val="-4"/>
        </w:rPr>
        <w:t xml:space="preserve"> </w:t>
      </w:r>
      <w:r>
        <w:t>plans and health insurance coverage.</w:t>
      </w:r>
      <w:r>
        <w:rPr>
          <w:spacing w:val="40"/>
        </w:rPr>
        <w:t xml:space="preserve"> </w:t>
      </w:r>
      <w:r>
        <w:t xml:space="preserve">The final regulations establish rules under which the </w:t>
      </w:r>
      <w:proofErr w:type="gramStart"/>
      <w:r>
        <w:t>third party</w:t>
      </w:r>
      <w:proofErr w:type="gramEnd"/>
      <w:r>
        <w:rPr>
          <w:spacing w:val="-4"/>
        </w:rPr>
        <w:t xml:space="preserve"> </w:t>
      </w:r>
      <w:r>
        <w:t>administrator</w:t>
      </w:r>
      <w:r>
        <w:rPr>
          <w:spacing w:val="-2"/>
        </w:rPr>
        <w:t xml:space="preserve"> </w:t>
      </w:r>
      <w:r>
        <w:t>of</w:t>
      </w:r>
      <w:r>
        <w:rPr>
          <w:spacing w:val="-2"/>
        </w:rPr>
        <w:t xml:space="preserve"> </w:t>
      </w:r>
      <w:r>
        <w:t>a</w:t>
      </w:r>
      <w:r>
        <w:rPr>
          <w:spacing w:val="-3"/>
        </w:rPr>
        <w:t xml:space="preserve"> </w:t>
      </w:r>
      <w:r>
        <w:t>self-insured group</w:t>
      </w:r>
      <w:r>
        <w:rPr>
          <w:spacing w:val="-1"/>
        </w:rPr>
        <w:t xml:space="preserve"> </w:t>
      </w:r>
      <w:r>
        <w:t>health plan</w:t>
      </w:r>
      <w:r>
        <w:rPr>
          <w:spacing w:val="-2"/>
        </w:rPr>
        <w:t xml:space="preserve"> </w:t>
      </w:r>
      <w:r>
        <w:t>will provide</w:t>
      </w:r>
      <w:r>
        <w:rPr>
          <w:spacing w:val="-3"/>
        </w:rPr>
        <w:t xml:space="preserve"> </w:t>
      </w:r>
      <w:r>
        <w:t>or</w:t>
      </w:r>
      <w:r>
        <w:rPr>
          <w:spacing w:val="-1"/>
        </w:rPr>
        <w:t xml:space="preserve"> </w:t>
      </w:r>
      <w:r>
        <w:t>arrange for</w:t>
      </w:r>
      <w:r>
        <w:rPr>
          <w:spacing w:val="-3"/>
        </w:rPr>
        <w:t xml:space="preserve"> </w:t>
      </w:r>
      <w:r>
        <w:t>a</w:t>
      </w:r>
      <w:r>
        <w:rPr>
          <w:spacing w:val="-2"/>
        </w:rPr>
        <w:t xml:space="preserve"> </w:t>
      </w:r>
      <w:r>
        <w:t>third</w:t>
      </w:r>
      <w:r>
        <w:rPr>
          <w:spacing w:val="-1"/>
        </w:rPr>
        <w:t xml:space="preserve"> </w:t>
      </w:r>
      <w:r>
        <w:t>party to provide separate contraceptive coverage to plan participants and beneficiaries without cost sharing, premium, fee, or other charge to plan participants or beneficiaries or to the eligible organizatio</w:t>
      </w:r>
      <w:r>
        <w:t xml:space="preserve">n or its plan. Under </w:t>
      </w:r>
      <w:r>
        <w:rPr>
          <w:i/>
        </w:rPr>
        <w:t xml:space="preserve">Little Sisters of the Poor v. Pennsylvania </w:t>
      </w:r>
      <w:r>
        <w:t>all employers are eligible for accommodation associated with the provision of certain preventative health services, including certain contraceptive services, and need not provide a copy of sel</w:t>
      </w:r>
      <w:r>
        <w:t>f- certification for religious accommodation with the provision certain preventative health</w:t>
      </w:r>
    </w:p>
    <w:p w:rsidR="00B74983" w:rsidRDefault="00B74983">
      <w:pPr>
        <w:spacing w:line="249" w:lineRule="auto"/>
        <w:sectPr w:rsidR="00B74983">
          <w:footerReference w:type="default" r:id="rId7"/>
          <w:type w:val="continuous"/>
          <w:pgSz w:w="12240" w:h="15840"/>
          <w:pgMar w:top="1340" w:right="840" w:bottom="1700" w:left="1220" w:header="0" w:footer="1512" w:gutter="0"/>
          <w:pgNumType w:start="1"/>
          <w:cols w:space="720"/>
        </w:sectPr>
      </w:pPr>
    </w:p>
    <w:p w:rsidR="00B74983" w:rsidRDefault="00F65ABC">
      <w:pPr>
        <w:pStyle w:val="BodyText"/>
        <w:spacing w:before="72" w:line="249" w:lineRule="auto"/>
        <w:ind w:left="666" w:right="466"/>
      </w:pPr>
      <w:r>
        <w:lastRenderedPageBreak/>
        <w:t xml:space="preserve">services, including the provision of certain contraceptive services, to their </w:t>
      </w:r>
      <w:proofErr w:type="gramStart"/>
      <w:r>
        <w:t>third party</w:t>
      </w:r>
      <w:proofErr w:type="gramEnd"/>
      <w:r>
        <w:t xml:space="preserve"> administrators.</w:t>
      </w:r>
      <w:r>
        <w:rPr>
          <w:spacing w:val="40"/>
        </w:rPr>
        <w:t xml:space="preserve"> </w:t>
      </w:r>
      <w:r>
        <w:t>For third part administrators, the final rules also set forth payment for certain preventive health services, including certain contraceptive services</w:t>
      </w:r>
      <w:r>
        <w:t>, and reimbursement by health</w:t>
      </w:r>
      <w:r>
        <w:rPr>
          <w:spacing w:val="-2"/>
        </w:rPr>
        <w:t xml:space="preserve"> </w:t>
      </w:r>
      <w:r>
        <w:t>insurance</w:t>
      </w:r>
      <w:r>
        <w:rPr>
          <w:spacing w:val="-3"/>
        </w:rPr>
        <w:t xml:space="preserve"> </w:t>
      </w:r>
      <w:r>
        <w:t>issuers</w:t>
      </w:r>
      <w:r>
        <w:rPr>
          <w:spacing w:val="-1"/>
        </w:rPr>
        <w:t xml:space="preserve"> </w:t>
      </w:r>
      <w:r>
        <w:t>offering</w:t>
      </w:r>
      <w:r>
        <w:rPr>
          <w:spacing w:val="-5"/>
        </w:rPr>
        <w:t xml:space="preserve"> </w:t>
      </w:r>
      <w:r>
        <w:t>plans</w:t>
      </w:r>
      <w:r>
        <w:rPr>
          <w:spacing w:val="-2"/>
        </w:rPr>
        <w:t xml:space="preserve"> </w:t>
      </w:r>
      <w:r>
        <w:t>through</w:t>
      </w:r>
      <w:r>
        <w:rPr>
          <w:spacing w:val="-2"/>
        </w:rPr>
        <w:t xml:space="preserve"> </w:t>
      </w:r>
      <w:r>
        <w:t>the</w:t>
      </w:r>
      <w:r>
        <w:rPr>
          <w:spacing w:val="-3"/>
        </w:rPr>
        <w:t xml:space="preserve"> </w:t>
      </w:r>
      <w:r>
        <w:t>FFE</w:t>
      </w:r>
      <w:r>
        <w:rPr>
          <w:spacing w:val="-2"/>
        </w:rPr>
        <w:t xml:space="preserve"> </w:t>
      </w:r>
      <w:r>
        <w:t>or</w:t>
      </w:r>
      <w:r>
        <w:rPr>
          <w:spacing w:val="-3"/>
        </w:rPr>
        <w:t xml:space="preserve"> </w:t>
      </w:r>
      <w:r>
        <w:t>SBE-FPs</w:t>
      </w:r>
      <w:r>
        <w:rPr>
          <w:spacing w:val="-2"/>
        </w:rPr>
        <w:t xml:space="preserve"> </w:t>
      </w:r>
      <w:r>
        <w:t>and</w:t>
      </w:r>
      <w:r>
        <w:rPr>
          <w:spacing w:val="-2"/>
        </w:rPr>
        <w:t xml:space="preserve"> </w:t>
      </w:r>
      <w:r>
        <w:t>paying</w:t>
      </w:r>
      <w:r>
        <w:rPr>
          <w:spacing w:val="-5"/>
        </w:rPr>
        <w:t xml:space="preserve"> </w:t>
      </w:r>
      <w:r>
        <w:t>user</w:t>
      </w:r>
      <w:r>
        <w:rPr>
          <w:spacing w:val="-2"/>
        </w:rPr>
        <w:t xml:space="preserve"> </w:t>
      </w:r>
      <w:r>
        <w:t>fees.</w:t>
      </w:r>
      <w:r>
        <w:rPr>
          <w:spacing w:val="-2"/>
        </w:rPr>
        <w:t xml:space="preserve"> </w:t>
      </w:r>
      <w:r>
        <w:t>The final</w:t>
      </w:r>
      <w:r>
        <w:rPr>
          <w:spacing w:val="-3"/>
        </w:rPr>
        <w:t xml:space="preserve"> </w:t>
      </w:r>
      <w:r>
        <w:t>rules</w:t>
      </w:r>
      <w:r>
        <w:rPr>
          <w:spacing w:val="-3"/>
        </w:rPr>
        <w:t xml:space="preserve"> </w:t>
      </w:r>
      <w:r>
        <w:t>also</w:t>
      </w:r>
      <w:r>
        <w:rPr>
          <w:spacing w:val="-3"/>
        </w:rPr>
        <w:t xml:space="preserve"> </w:t>
      </w:r>
      <w:r>
        <w:t>finalized</w:t>
      </w:r>
      <w:r>
        <w:rPr>
          <w:spacing w:val="-2"/>
        </w:rPr>
        <w:t xml:space="preserve"> </w:t>
      </w:r>
      <w:r>
        <w:t>the</w:t>
      </w:r>
      <w:r>
        <w:rPr>
          <w:spacing w:val="-3"/>
        </w:rPr>
        <w:t xml:space="preserve"> </w:t>
      </w:r>
      <w:r>
        <w:t>submission</w:t>
      </w:r>
      <w:r>
        <w:rPr>
          <w:spacing w:val="-3"/>
        </w:rPr>
        <w:t xml:space="preserve"> </w:t>
      </w:r>
      <w:r>
        <w:t>of</w:t>
      </w:r>
      <w:r>
        <w:rPr>
          <w:spacing w:val="-4"/>
        </w:rPr>
        <w:t xml:space="preserve"> </w:t>
      </w:r>
      <w:r>
        <w:t>this</w:t>
      </w:r>
      <w:r>
        <w:rPr>
          <w:spacing w:val="-3"/>
        </w:rPr>
        <w:t xml:space="preserve"> </w:t>
      </w:r>
      <w:r>
        <w:t>information</w:t>
      </w:r>
      <w:r>
        <w:rPr>
          <w:spacing w:val="-3"/>
        </w:rPr>
        <w:t xml:space="preserve"> </w:t>
      </w:r>
      <w:r>
        <w:t>to</w:t>
      </w:r>
      <w:r>
        <w:rPr>
          <w:spacing w:val="-3"/>
        </w:rPr>
        <w:t xml:space="preserve"> </w:t>
      </w:r>
      <w:r>
        <w:t>HHS</w:t>
      </w:r>
      <w:r>
        <w:rPr>
          <w:spacing w:val="-3"/>
        </w:rPr>
        <w:t xml:space="preserve"> </w:t>
      </w:r>
      <w:r>
        <w:t>and</w:t>
      </w:r>
      <w:r>
        <w:rPr>
          <w:spacing w:val="-3"/>
        </w:rPr>
        <w:t xml:space="preserve"> </w:t>
      </w:r>
      <w:r>
        <w:t>the</w:t>
      </w:r>
      <w:r>
        <w:rPr>
          <w:spacing w:val="-4"/>
        </w:rPr>
        <w:t xml:space="preserve"> </w:t>
      </w:r>
      <w:r>
        <w:t>adjustment</w:t>
      </w:r>
      <w:r>
        <w:rPr>
          <w:spacing w:val="-3"/>
        </w:rPr>
        <w:t xml:space="preserve"> </w:t>
      </w:r>
      <w:r>
        <w:t>of</w:t>
      </w:r>
      <w:r>
        <w:rPr>
          <w:spacing w:val="-4"/>
        </w:rPr>
        <w:t xml:space="preserve"> </w:t>
      </w:r>
      <w:r>
        <w:t>user fees to compensate issuers, as well as standards to fund the payments for the contraceptive services that are provided for participants and beneficiaries in self-insured plans of eligible organizations under the accommodation described previously, thr</w:t>
      </w:r>
      <w:r>
        <w:t>ough an adjustment in the FFE user fee payable by an issuer participating in an FFE. On May 5, 2021, HHS published Part 2 of the HHS Notice of Benefit and Payment Parameters for 2022 (86 FR 24140), which clarified</w:t>
      </w:r>
      <w:r>
        <w:rPr>
          <w:spacing w:val="-3"/>
        </w:rPr>
        <w:t xml:space="preserve"> </w:t>
      </w:r>
      <w:r>
        <w:t>that</w:t>
      </w:r>
      <w:r>
        <w:rPr>
          <w:spacing w:val="-3"/>
        </w:rPr>
        <w:t xml:space="preserve"> </w:t>
      </w:r>
      <w:r>
        <w:t>issuers</w:t>
      </w:r>
      <w:r>
        <w:rPr>
          <w:spacing w:val="-3"/>
        </w:rPr>
        <w:t xml:space="preserve"> </w:t>
      </w:r>
      <w:r>
        <w:t>participating</w:t>
      </w:r>
      <w:r>
        <w:rPr>
          <w:spacing w:val="-5"/>
        </w:rPr>
        <w:t xml:space="preserve"> </w:t>
      </w:r>
      <w:r>
        <w:t>through</w:t>
      </w:r>
      <w:r>
        <w:rPr>
          <w:spacing w:val="-3"/>
        </w:rPr>
        <w:t xml:space="preserve"> </w:t>
      </w:r>
      <w:r>
        <w:t>SBE-FPs</w:t>
      </w:r>
      <w:r>
        <w:rPr>
          <w:spacing w:val="-3"/>
        </w:rPr>
        <w:t xml:space="preserve"> </w:t>
      </w:r>
      <w:r>
        <w:t>are</w:t>
      </w:r>
      <w:r>
        <w:rPr>
          <w:spacing w:val="-5"/>
        </w:rPr>
        <w:t xml:space="preserve"> </w:t>
      </w:r>
      <w:r>
        <w:t>eligible</w:t>
      </w:r>
      <w:r>
        <w:rPr>
          <w:spacing w:val="-4"/>
        </w:rPr>
        <w:t xml:space="preserve"> </w:t>
      </w:r>
      <w:r>
        <w:t>to</w:t>
      </w:r>
      <w:r>
        <w:rPr>
          <w:spacing w:val="-3"/>
        </w:rPr>
        <w:t xml:space="preserve"> </w:t>
      </w:r>
      <w:r>
        <w:t>receive</w:t>
      </w:r>
      <w:r>
        <w:rPr>
          <w:spacing w:val="-2"/>
        </w:rPr>
        <w:t xml:space="preserve"> </w:t>
      </w:r>
      <w:r>
        <w:t>adjustments</w:t>
      </w:r>
      <w:r>
        <w:rPr>
          <w:spacing w:val="-3"/>
        </w:rPr>
        <w:t xml:space="preserve"> </w:t>
      </w:r>
      <w:r>
        <w:t>to</w:t>
      </w:r>
      <w:r>
        <w:rPr>
          <w:spacing w:val="-3"/>
        </w:rPr>
        <w:t xml:space="preserve"> </w:t>
      </w:r>
      <w:r>
        <w:t>their federal</w:t>
      </w:r>
      <w:r>
        <w:rPr>
          <w:spacing w:val="-3"/>
        </w:rPr>
        <w:t xml:space="preserve"> </w:t>
      </w:r>
      <w:r>
        <w:t>user</w:t>
      </w:r>
      <w:r>
        <w:rPr>
          <w:spacing w:val="-4"/>
        </w:rPr>
        <w:t xml:space="preserve"> </w:t>
      </w:r>
      <w:r>
        <w:t>fee</w:t>
      </w:r>
      <w:r>
        <w:rPr>
          <w:spacing w:val="-2"/>
        </w:rPr>
        <w:t xml:space="preserve"> </w:t>
      </w:r>
      <w:r>
        <w:t>amounts</w:t>
      </w:r>
      <w:r>
        <w:rPr>
          <w:spacing w:val="-3"/>
        </w:rPr>
        <w:t xml:space="preserve"> </w:t>
      </w:r>
      <w:r>
        <w:t>that</w:t>
      </w:r>
      <w:r>
        <w:rPr>
          <w:spacing w:val="-3"/>
        </w:rPr>
        <w:t xml:space="preserve"> </w:t>
      </w:r>
      <w:r>
        <w:t>reflect</w:t>
      </w:r>
      <w:r>
        <w:rPr>
          <w:spacing w:val="-3"/>
        </w:rPr>
        <w:t xml:space="preserve"> </w:t>
      </w:r>
      <w:r>
        <w:t>the</w:t>
      </w:r>
      <w:r>
        <w:rPr>
          <w:spacing w:val="-4"/>
        </w:rPr>
        <w:t xml:space="preserve"> </w:t>
      </w:r>
      <w:r>
        <w:t>value</w:t>
      </w:r>
      <w:r>
        <w:rPr>
          <w:spacing w:val="-3"/>
        </w:rPr>
        <w:t xml:space="preserve"> </w:t>
      </w:r>
      <w:r>
        <w:t>of</w:t>
      </w:r>
      <w:r>
        <w:rPr>
          <w:spacing w:val="-3"/>
        </w:rPr>
        <w:t xml:space="preserve"> </w:t>
      </w:r>
      <w:r>
        <w:t>contraceptive</w:t>
      </w:r>
      <w:r>
        <w:rPr>
          <w:spacing w:val="-2"/>
        </w:rPr>
        <w:t xml:space="preserve"> </w:t>
      </w:r>
      <w:r>
        <w:t>claims</w:t>
      </w:r>
      <w:r>
        <w:rPr>
          <w:spacing w:val="-3"/>
        </w:rPr>
        <w:t xml:space="preserve"> </w:t>
      </w:r>
      <w:r>
        <w:t>they</w:t>
      </w:r>
      <w:r>
        <w:rPr>
          <w:spacing w:val="-6"/>
        </w:rPr>
        <w:t xml:space="preserve"> </w:t>
      </w:r>
      <w:r>
        <w:t>have</w:t>
      </w:r>
      <w:r>
        <w:rPr>
          <w:spacing w:val="-4"/>
        </w:rPr>
        <w:t xml:space="preserve"> </w:t>
      </w:r>
      <w:r>
        <w:t>reimbursed</w:t>
      </w:r>
      <w:r>
        <w:rPr>
          <w:spacing w:val="-3"/>
        </w:rPr>
        <w:t xml:space="preserve"> </w:t>
      </w:r>
      <w:r>
        <w:t>to third party administrators.</w:t>
      </w:r>
    </w:p>
    <w:p w:rsidR="00B74983" w:rsidRDefault="00B74983">
      <w:pPr>
        <w:pStyle w:val="BodyText"/>
        <w:spacing w:before="7"/>
        <w:rPr>
          <w:sz w:val="25"/>
        </w:rPr>
      </w:pPr>
    </w:p>
    <w:p w:rsidR="00B74983" w:rsidRDefault="00F65ABC">
      <w:pPr>
        <w:pStyle w:val="BodyText"/>
        <w:spacing w:before="1" w:line="249" w:lineRule="auto"/>
        <w:ind w:left="652" w:right="479"/>
      </w:pPr>
      <w:r>
        <w:t>The Departments have also issued additional rules and guidance implementing section 2713</w:t>
      </w:r>
      <w:r>
        <w:rPr>
          <w:spacing w:val="40"/>
        </w:rPr>
        <w:t xml:space="preserve"> </w:t>
      </w:r>
      <w:r>
        <w:t xml:space="preserve">of the PHS Act, including guidance specific to coverage of contraceptive services, rules providing exemptions from the contraceptive coverage requirement for entities </w:t>
      </w:r>
      <w:r>
        <w:t>and individuals</w:t>
      </w:r>
      <w:r>
        <w:rPr>
          <w:spacing w:val="-5"/>
        </w:rPr>
        <w:t xml:space="preserve"> </w:t>
      </w:r>
      <w:r>
        <w:t>with</w:t>
      </w:r>
      <w:r>
        <w:rPr>
          <w:spacing w:val="-5"/>
        </w:rPr>
        <w:t xml:space="preserve"> </w:t>
      </w:r>
      <w:r>
        <w:t>moral</w:t>
      </w:r>
      <w:r>
        <w:rPr>
          <w:spacing w:val="-5"/>
        </w:rPr>
        <w:t xml:space="preserve"> </w:t>
      </w:r>
      <w:r>
        <w:t>or</w:t>
      </w:r>
      <w:r>
        <w:rPr>
          <w:spacing w:val="-5"/>
        </w:rPr>
        <w:t xml:space="preserve"> </w:t>
      </w:r>
      <w:r>
        <w:t>religious</w:t>
      </w:r>
      <w:r>
        <w:rPr>
          <w:spacing w:val="-5"/>
        </w:rPr>
        <w:t xml:space="preserve"> </w:t>
      </w:r>
      <w:r>
        <w:t>objections</w:t>
      </w:r>
      <w:r>
        <w:rPr>
          <w:spacing w:val="-5"/>
        </w:rPr>
        <w:t xml:space="preserve"> </w:t>
      </w:r>
      <w:r>
        <w:t>to</w:t>
      </w:r>
      <w:r>
        <w:rPr>
          <w:spacing w:val="-5"/>
        </w:rPr>
        <w:t xml:space="preserve"> </w:t>
      </w:r>
      <w:r>
        <w:t>contraceptive</w:t>
      </w:r>
      <w:r>
        <w:rPr>
          <w:spacing w:val="-4"/>
        </w:rPr>
        <w:t xml:space="preserve"> </w:t>
      </w:r>
      <w:r>
        <w:t>coverage,</w:t>
      </w:r>
      <w:r>
        <w:rPr>
          <w:spacing w:val="-5"/>
        </w:rPr>
        <w:t xml:space="preserve"> </w:t>
      </w:r>
      <w:r>
        <w:t>and</w:t>
      </w:r>
      <w:r>
        <w:rPr>
          <w:spacing w:val="-5"/>
        </w:rPr>
        <w:t xml:space="preserve"> </w:t>
      </w:r>
      <w:r>
        <w:t>accommodations through which participants, beneficiaries, and enrollees enrolled in coverage sponsored or arranged by an exempt entity could separately obtain contraceptive s</w:t>
      </w:r>
      <w:r>
        <w:t>ervices coverage. These additional rules include the following:</w:t>
      </w:r>
    </w:p>
    <w:p w:rsidR="00B74983" w:rsidRDefault="00B74983">
      <w:pPr>
        <w:pStyle w:val="BodyText"/>
        <w:spacing w:before="4"/>
        <w:rPr>
          <w:sz w:val="25"/>
        </w:rPr>
      </w:pPr>
    </w:p>
    <w:p w:rsidR="00B74983" w:rsidRDefault="00F65ABC">
      <w:pPr>
        <w:pStyle w:val="ListParagraph"/>
        <w:numPr>
          <w:ilvl w:val="0"/>
          <w:numId w:val="3"/>
        </w:numPr>
        <w:tabs>
          <w:tab w:val="left" w:pos="1588"/>
          <w:tab w:val="left" w:pos="1589"/>
        </w:tabs>
        <w:spacing w:line="249" w:lineRule="auto"/>
        <w:ind w:right="577"/>
        <w:rPr>
          <w:sz w:val="24"/>
        </w:rPr>
      </w:pPr>
      <w:r>
        <w:rPr>
          <w:sz w:val="24"/>
        </w:rPr>
        <w:t>Interim final rules on August 27, 2014, at 79 FR 51092 (August 2014 interim final rules),</w:t>
      </w:r>
      <w:r>
        <w:rPr>
          <w:spacing w:val="-3"/>
          <w:sz w:val="24"/>
        </w:rPr>
        <w:t xml:space="preserve"> </w:t>
      </w:r>
      <w:r>
        <w:rPr>
          <w:sz w:val="24"/>
        </w:rPr>
        <w:t>which</w:t>
      </w:r>
      <w:r>
        <w:rPr>
          <w:spacing w:val="-3"/>
          <w:sz w:val="24"/>
        </w:rPr>
        <w:t xml:space="preserve"> </w:t>
      </w:r>
      <w:r>
        <w:rPr>
          <w:sz w:val="24"/>
        </w:rPr>
        <w:t>amended</w:t>
      </w:r>
      <w:r>
        <w:rPr>
          <w:spacing w:val="-3"/>
          <w:sz w:val="24"/>
        </w:rPr>
        <w:t xml:space="preserve"> </w:t>
      </w:r>
      <w:r>
        <w:rPr>
          <w:sz w:val="24"/>
        </w:rPr>
        <w:t>the</w:t>
      </w:r>
      <w:r>
        <w:rPr>
          <w:spacing w:val="-4"/>
          <w:sz w:val="24"/>
        </w:rPr>
        <w:t xml:space="preserve"> </w:t>
      </w:r>
      <w:r>
        <w:rPr>
          <w:sz w:val="24"/>
        </w:rPr>
        <w:t>July</w:t>
      </w:r>
      <w:r>
        <w:rPr>
          <w:spacing w:val="-11"/>
          <w:sz w:val="24"/>
        </w:rPr>
        <w:t xml:space="preserve"> </w:t>
      </w:r>
      <w:r>
        <w:rPr>
          <w:sz w:val="24"/>
        </w:rPr>
        <w:t>2013</w:t>
      </w:r>
      <w:r>
        <w:rPr>
          <w:spacing w:val="-3"/>
          <w:sz w:val="24"/>
        </w:rPr>
        <w:t xml:space="preserve"> </w:t>
      </w:r>
      <w:r>
        <w:rPr>
          <w:sz w:val="24"/>
        </w:rPr>
        <w:t>final</w:t>
      </w:r>
      <w:r>
        <w:rPr>
          <w:spacing w:val="-3"/>
          <w:sz w:val="24"/>
        </w:rPr>
        <w:t xml:space="preserve"> </w:t>
      </w:r>
      <w:r>
        <w:rPr>
          <w:sz w:val="24"/>
        </w:rPr>
        <w:t>rules</w:t>
      </w:r>
      <w:r>
        <w:rPr>
          <w:spacing w:val="-4"/>
          <w:sz w:val="24"/>
        </w:rPr>
        <w:t xml:space="preserve"> </w:t>
      </w:r>
      <w:r>
        <w:rPr>
          <w:sz w:val="24"/>
        </w:rPr>
        <w:t>and</w:t>
      </w:r>
      <w:r>
        <w:rPr>
          <w:spacing w:val="-3"/>
          <w:sz w:val="24"/>
        </w:rPr>
        <w:t xml:space="preserve"> </w:t>
      </w:r>
      <w:r>
        <w:rPr>
          <w:sz w:val="24"/>
        </w:rPr>
        <w:t>provided</w:t>
      </w:r>
      <w:r>
        <w:rPr>
          <w:spacing w:val="-3"/>
          <w:sz w:val="24"/>
        </w:rPr>
        <w:t xml:space="preserve"> </w:t>
      </w:r>
      <w:r>
        <w:rPr>
          <w:sz w:val="24"/>
        </w:rPr>
        <w:t>an</w:t>
      </w:r>
      <w:r>
        <w:rPr>
          <w:spacing w:val="-4"/>
          <w:sz w:val="24"/>
        </w:rPr>
        <w:t xml:space="preserve"> </w:t>
      </w:r>
      <w:r>
        <w:rPr>
          <w:sz w:val="24"/>
        </w:rPr>
        <w:t>alternative</w:t>
      </w:r>
      <w:r>
        <w:rPr>
          <w:spacing w:val="-3"/>
          <w:sz w:val="24"/>
        </w:rPr>
        <w:t xml:space="preserve"> </w:t>
      </w:r>
      <w:r>
        <w:rPr>
          <w:sz w:val="24"/>
        </w:rPr>
        <w:t>process that an eligible organiza</w:t>
      </w:r>
      <w:r>
        <w:rPr>
          <w:sz w:val="24"/>
        </w:rPr>
        <w:t>tion may use to provide notice of its religious objection to the coverage of contraceptive services.</w:t>
      </w:r>
    </w:p>
    <w:p w:rsidR="00B74983" w:rsidRDefault="00F65ABC">
      <w:pPr>
        <w:pStyle w:val="ListParagraph"/>
        <w:numPr>
          <w:ilvl w:val="0"/>
          <w:numId w:val="3"/>
        </w:numPr>
        <w:tabs>
          <w:tab w:val="left" w:pos="1588"/>
          <w:tab w:val="left" w:pos="1589"/>
        </w:tabs>
        <w:spacing w:line="249" w:lineRule="auto"/>
        <w:ind w:right="735"/>
        <w:rPr>
          <w:sz w:val="24"/>
        </w:rPr>
      </w:pPr>
      <w:r>
        <w:rPr>
          <w:sz w:val="24"/>
        </w:rPr>
        <w:t>Final rules on July 14, 2015, at 80 FR 41317 (July 2015 final rules), which expanded the definition of “eligible organization” to allow closely</w:t>
      </w:r>
      <w:r>
        <w:rPr>
          <w:spacing w:val="-2"/>
          <w:sz w:val="24"/>
        </w:rPr>
        <w:t xml:space="preserve"> </w:t>
      </w:r>
      <w:r>
        <w:rPr>
          <w:sz w:val="24"/>
        </w:rPr>
        <w:t>held for-pr</w:t>
      </w:r>
      <w:r>
        <w:rPr>
          <w:sz w:val="24"/>
        </w:rPr>
        <w:t>ofit entities</w:t>
      </w:r>
      <w:r>
        <w:rPr>
          <w:spacing w:val="-4"/>
          <w:sz w:val="24"/>
        </w:rPr>
        <w:t xml:space="preserve"> </w:t>
      </w:r>
      <w:r>
        <w:rPr>
          <w:sz w:val="24"/>
        </w:rPr>
        <w:t>to</w:t>
      </w:r>
      <w:r>
        <w:rPr>
          <w:spacing w:val="-4"/>
          <w:sz w:val="24"/>
        </w:rPr>
        <w:t xml:space="preserve"> </w:t>
      </w:r>
      <w:r>
        <w:rPr>
          <w:sz w:val="24"/>
        </w:rPr>
        <w:t>access</w:t>
      </w:r>
      <w:r>
        <w:rPr>
          <w:spacing w:val="-4"/>
          <w:sz w:val="24"/>
        </w:rPr>
        <w:t xml:space="preserve"> </w:t>
      </w:r>
      <w:r>
        <w:rPr>
          <w:sz w:val="24"/>
        </w:rPr>
        <w:t>an</w:t>
      </w:r>
      <w:r>
        <w:rPr>
          <w:spacing w:val="-3"/>
          <w:sz w:val="24"/>
        </w:rPr>
        <w:t xml:space="preserve"> </w:t>
      </w:r>
      <w:r>
        <w:rPr>
          <w:sz w:val="24"/>
        </w:rPr>
        <w:t>accommodation</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coverage</w:t>
      </w:r>
      <w:r>
        <w:rPr>
          <w:spacing w:val="-5"/>
          <w:sz w:val="24"/>
        </w:rPr>
        <w:t xml:space="preserve"> </w:t>
      </w:r>
      <w:r>
        <w:rPr>
          <w:sz w:val="24"/>
        </w:rPr>
        <w:t>of</w:t>
      </w:r>
      <w:r>
        <w:rPr>
          <w:spacing w:val="-3"/>
          <w:sz w:val="24"/>
        </w:rPr>
        <w:t xml:space="preserve"> </w:t>
      </w:r>
      <w:r>
        <w:rPr>
          <w:sz w:val="24"/>
        </w:rPr>
        <w:t xml:space="preserve">contraceptive </w:t>
      </w:r>
      <w:r>
        <w:rPr>
          <w:spacing w:val="-2"/>
          <w:sz w:val="24"/>
        </w:rPr>
        <w:t>services.</w:t>
      </w:r>
      <w:r>
        <w:rPr>
          <w:spacing w:val="-2"/>
          <w:sz w:val="24"/>
          <w:vertAlign w:val="superscript"/>
        </w:rPr>
        <w:t>1</w:t>
      </w:r>
    </w:p>
    <w:p w:rsidR="00B74983" w:rsidRDefault="00F65ABC">
      <w:pPr>
        <w:pStyle w:val="ListParagraph"/>
        <w:numPr>
          <w:ilvl w:val="0"/>
          <w:numId w:val="3"/>
        </w:numPr>
        <w:tabs>
          <w:tab w:val="left" w:pos="1588"/>
          <w:tab w:val="left" w:pos="1589"/>
        </w:tabs>
        <w:spacing w:line="249" w:lineRule="auto"/>
        <w:ind w:right="454"/>
        <w:rPr>
          <w:sz w:val="24"/>
        </w:rPr>
      </w:pPr>
      <w:r>
        <w:rPr>
          <w:sz w:val="24"/>
        </w:rPr>
        <w:t>Interim final rules on October 13, 2017, at 82 FR 47792 (October 2017 Religious interim final rules), which expanded existing religious exemptions from the contraceptive coverage requirement to objecting entities and individuals and rendered the existing a</w:t>
      </w:r>
      <w:r>
        <w:rPr>
          <w:sz w:val="24"/>
        </w:rPr>
        <w:t>ccommodation process optional, and interim final rules on October 13, 2017, at 82 FR 47838 (October 2017 Moral interim final rules), which created exemptions for entities and individuals who object to the contraceptive coverage</w:t>
      </w:r>
      <w:r>
        <w:rPr>
          <w:spacing w:val="-5"/>
          <w:sz w:val="24"/>
        </w:rPr>
        <w:t xml:space="preserve"> </w:t>
      </w:r>
      <w:r>
        <w:rPr>
          <w:sz w:val="24"/>
        </w:rPr>
        <w:t>requirement</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moral</w:t>
      </w:r>
      <w:r>
        <w:rPr>
          <w:spacing w:val="-4"/>
          <w:sz w:val="24"/>
        </w:rPr>
        <w:t xml:space="preserve"> </w:t>
      </w:r>
      <w:r>
        <w:rPr>
          <w:sz w:val="24"/>
        </w:rPr>
        <w:t>c</w:t>
      </w:r>
      <w:r>
        <w:rPr>
          <w:sz w:val="24"/>
        </w:rPr>
        <w:t>onvictions,</w:t>
      </w:r>
      <w:r>
        <w:rPr>
          <w:spacing w:val="-4"/>
          <w:sz w:val="24"/>
        </w:rPr>
        <w:t xml:space="preserve"> </w:t>
      </w:r>
      <w:r>
        <w:rPr>
          <w:sz w:val="24"/>
        </w:rPr>
        <w:t>and</w:t>
      </w:r>
      <w:r>
        <w:rPr>
          <w:spacing w:val="-4"/>
          <w:sz w:val="24"/>
        </w:rPr>
        <w:t xml:space="preserve"> </w:t>
      </w:r>
      <w:r>
        <w:rPr>
          <w:sz w:val="24"/>
        </w:rPr>
        <w:t>provided</w:t>
      </w:r>
      <w:r>
        <w:rPr>
          <w:spacing w:val="-4"/>
          <w:sz w:val="24"/>
        </w:rPr>
        <w:t xml:space="preserve"> </w:t>
      </w:r>
      <w:r>
        <w:rPr>
          <w:sz w:val="24"/>
        </w:rPr>
        <w:t>these</w:t>
      </w:r>
      <w:r>
        <w:rPr>
          <w:spacing w:val="-3"/>
          <w:sz w:val="24"/>
        </w:rPr>
        <w:t xml:space="preserve"> </w:t>
      </w:r>
      <w:r>
        <w:rPr>
          <w:sz w:val="24"/>
        </w:rPr>
        <w:t>entities</w:t>
      </w:r>
      <w:r>
        <w:rPr>
          <w:spacing w:val="-4"/>
          <w:sz w:val="24"/>
        </w:rPr>
        <w:t xml:space="preserve"> </w:t>
      </w:r>
      <w:r>
        <w:rPr>
          <w:sz w:val="24"/>
        </w:rPr>
        <w:t>access to the accommodation process.</w:t>
      </w:r>
    </w:p>
    <w:p w:rsidR="00B74983" w:rsidRDefault="00B74983">
      <w:pPr>
        <w:pStyle w:val="BodyText"/>
        <w:rPr>
          <w:sz w:val="20"/>
        </w:rPr>
      </w:pPr>
    </w:p>
    <w:p w:rsidR="00B74983" w:rsidRDefault="00F65ABC">
      <w:pPr>
        <w:pStyle w:val="BodyText"/>
        <w:spacing w:before="11"/>
        <w:rPr>
          <w:sz w:val="25"/>
        </w:rPr>
      </w:pPr>
      <w:r>
        <w:pict>
          <v:rect id="docshape2" style="position:absolute;margin-left:1in;margin-top:16.15pt;width:2in;height:.6pt;z-index:-15728640;mso-wrap-distance-left:0;mso-wrap-distance-right:0;mso-position-horizontal-relative:page" o:spid="_x0000_s2052" fillcolor="black" stroked="f">
            <w10:wrap type="topAndBottom" anchorx="page"/>
          </v:rect>
        </w:pict>
      </w:r>
    </w:p>
    <w:p w:rsidR="00B74983" w:rsidRDefault="00F65ABC">
      <w:pPr>
        <w:spacing w:before="163"/>
        <w:ind w:left="220"/>
        <w:rPr>
          <w:sz w:val="20"/>
        </w:rPr>
      </w:pPr>
      <w:r>
        <w:rPr>
          <w:sz w:val="20"/>
          <w:vertAlign w:val="superscript"/>
        </w:rPr>
        <w:t>1</w:t>
      </w:r>
      <w:r>
        <w:rPr>
          <w:spacing w:val="-4"/>
          <w:sz w:val="20"/>
        </w:rPr>
        <w:t xml:space="preserve"> </w:t>
      </w:r>
      <w:r>
        <w:rPr>
          <w:sz w:val="20"/>
        </w:rPr>
        <w:t>In</w:t>
      </w:r>
      <w:r>
        <w:rPr>
          <w:spacing w:val="-5"/>
          <w:sz w:val="20"/>
        </w:rPr>
        <w:t xml:space="preserve"> </w:t>
      </w:r>
      <w:r>
        <w:rPr>
          <w:sz w:val="20"/>
        </w:rPr>
        <w:t>response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Supreme</w:t>
      </w:r>
      <w:r>
        <w:rPr>
          <w:spacing w:val="-1"/>
          <w:sz w:val="20"/>
        </w:rPr>
        <w:t xml:space="preserve"> </w:t>
      </w:r>
      <w:r>
        <w:rPr>
          <w:sz w:val="20"/>
        </w:rPr>
        <w:t>Court</w:t>
      </w:r>
      <w:r>
        <w:rPr>
          <w:spacing w:val="-5"/>
          <w:sz w:val="20"/>
        </w:rPr>
        <w:t xml:space="preserve"> </w:t>
      </w:r>
      <w:r>
        <w:rPr>
          <w:sz w:val="20"/>
        </w:rPr>
        <w:t xml:space="preserve">decision, </w:t>
      </w:r>
      <w:r>
        <w:rPr>
          <w:i/>
          <w:sz w:val="20"/>
        </w:rPr>
        <w:t>Burwell</w:t>
      </w:r>
      <w:r>
        <w:rPr>
          <w:i/>
          <w:spacing w:val="-4"/>
          <w:sz w:val="20"/>
        </w:rPr>
        <w:t xml:space="preserve"> </w:t>
      </w:r>
      <w:r>
        <w:rPr>
          <w:i/>
          <w:sz w:val="20"/>
        </w:rPr>
        <w:t>v.</w:t>
      </w:r>
      <w:r>
        <w:rPr>
          <w:i/>
          <w:spacing w:val="-3"/>
          <w:sz w:val="20"/>
        </w:rPr>
        <w:t xml:space="preserve"> </w:t>
      </w:r>
      <w:r>
        <w:rPr>
          <w:i/>
          <w:sz w:val="20"/>
        </w:rPr>
        <w:t>Hobby</w:t>
      </w:r>
      <w:r>
        <w:rPr>
          <w:i/>
          <w:spacing w:val="-4"/>
          <w:sz w:val="20"/>
        </w:rPr>
        <w:t xml:space="preserve"> </w:t>
      </w:r>
      <w:r>
        <w:rPr>
          <w:i/>
          <w:sz w:val="20"/>
        </w:rPr>
        <w:t>Lobby</w:t>
      </w:r>
      <w:r>
        <w:rPr>
          <w:i/>
          <w:spacing w:val="-4"/>
          <w:sz w:val="20"/>
        </w:rPr>
        <w:t xml:space="preserve"> </w:t>
      </w:r>
      <w:r>
        <w:rPr>
          <w:i/>
          <w:sz w:val="20"/>
        </w:rPr>
        <w:t>Stores,</w:t>
      </w:r>
      <w:r>
        <w:rPr>
          <w:i/>
          <w:spacing w:val="-4"/>
          <w:sz w:val="20"/>
        </w:rPr>
        <w:t xml:space="preserve"> </w:t>
      </w:r>
      <w:r>
        <w:rPr>
          <w:i/>
          <w:sz w:val="20"/>
        </w:rPr>
        <w:t>Inc</w:t>
      </w:r>
      <w:r>
        <w:rPr>
          <w:sz w:val="20"/>
        </w:rPr>
        <w:t>.,</w:t>
      </w:r>
      <w:r>
        <w:rPr>
          <w:spacing w:val="-3"/>
          <w:sz w:val="20"/>
        </w:rPr>
        <w:t xml:space="preserve"> </w:t>
      </w:r>
      <w:r>
        <w:rPr>
          <w:sz w:val="20"/>
        </w:rPr>
        <w:t>134</w:t>
      </w:r>
      <w:r>
        <w:rPr>
          <w:spacing w:val="-3"/>
          <w:sz w:val="20"/>
        </w:rPr>
        <w:t xml:space="preserve"> </w:t>
      </w:r>
      <w:r>
        <w:rPr>
          <w:sz w:val="20"/>
        </w:rPr>
        <w:t>S.</w:t>
      </w:r>
      <w:r>
        <w:rPr>
          <w:spacing w:val="-4"/>
          <w:sz w:val="20"/>
        </w:rPr>
        <w:t xml:space="preserve"> </w:t>
      </w:r>
      <w:r>
        <w:rPr>
          <w:sz w:val="20"/>
        </w:rPr>
        <w:t>Ct.</w:t>
      </w:r>
      <w:r>
        <w:rPr>
          <w:spacing w:val="-4"/>
          <w:sz w:val="20"/>
        </w:rPr>
        <w:t xml:space="preserve"> </w:t>
      </w:r>
      <w:r>
        <w:rPr>
          <w:sz w:val="20"/>
        </w:rPr>
        <w:t>2751,</w:t>
      </w:r>
      <w:r>
        <w:rPr>
          <w:spacing w:val="-4"/>
          <w:sz w:val="20"/>
        </w:rPr>
        <w:t xml:space="preserve"> </w:t>
      </w:r>
      <w:r>
        <w:rPr>
          <w:sz w:val="20"/>
        </w:rPr>
        <w:t>573</w:t>
      </w:r>
      <w:r>
        <w:rPr>
          <w:spacing w:val="-3"/>
          <w:sz w:val="20"/>
        </w:rPr>
        <w:t xml:space="preserve"> </w:t>
      </w:r>
      <w:r>
        <w:rPr>
          <w:sz w:val="20"/>
        </w:rPr>
        <w:t>U.S.</w:t>
      </w:r>
      <w:r>
        <w:rPr>
          <w:spacing w:val="-3"/>
          <w:sz w:val="20"/>
        </w:rPr>
        <w:t xml:space="preserve"> </w:t>
      </w:r>
      <w:r>
        <w:rPr>
          <w:sz w:val="20"/>
        </w:rPr>
        <w:t>682,</w:t>
      </w:r>
      <w:r>
        <w:rPr>
          <w:spacing w:val="-6"/>
          <w:sz w:val="20"/>
        </w:rPr>
        <w:t xml:space="preserve"> </w:t>
      </w:r>
      <w:r>
        <w:rPr>
          <w:spacing w:val="-5"/>
          <w:sz w:val="20"/>
        </w:rPr>
        <w:t>189</w:t>
      </w:r>
    </w:p>
    <w:p w:rsidR="00B74983" w:rsidRDefault="00F65ABC">
      <w:pPr>
        <w:spacing w:before="1"/>
        <w:ind w:left="220"/>
        <w:rPr>
          <w:sz w:val="20"/>
        </w:rPr>
      </w:pPr>
      <w:r>
        <w:rPr>
          <w:sz w:val="20"/>
        </w:rPr>
        <w:t>L.</w:t>
      </w:r>
      <w:r>
        <w:rPr>
          <w:spacing w:val="-3"/>
          <w:sz w:val="20"/>
        </w:rPr>
        <w:t xml:space="preserve"> </w:t>
      </w:r>
      <w:r>
        <w:rPr>
          <w:sz w:val="20"/>
        </w:rPr>
        <w:t>Ed.</w:t>
      </w:r>
      <w:r>
        <w:rPr>
          <w:spacing w:val="-3"/>
          <w:sz w:val="20"/>
        </w:rPr>
        <w:t xml:space="preserve"> </w:t>
      </w:r>
      <w:r>
        <w:rPr>
          <w:sz w:val="20"/>
        </w:rPr>
        <w:t>2d</w:t>
      </w:r>
      <w:r>
        <w:rPr>
          <w:spacing w:val="-2"/>
          <w:sz w:val="20"/>
        </w:rPr>
        <w:t xml:space="preserve"> </w:t>
      </w:r>
      <w:r>
        <w:rPr>
          <w:sz w:val="20"/>
        </w:rPr>
        <w:t>675</w:t>
      </w:r>
      <w:r>
        <w:rPr>
          <w:spacing w:val="-2"/>
          <w:sz w:val="20"/>
        </w:rPr>
        <w:t xml:space="preserve"> </w:t>
      </w:r>
      <w:r>
        <w:rPr>
          <w:sz w:val="20"/>
        </w:rPr>
        <w:t>(2014),</w:t>
      </w:r>
      <w:r>
        <w:rPr>
          <w:spacing w:val="-2"/>
          <w:sz w:val="20"/>
        </w:rPr>
        <w:t xml:space="preserve"> </w:t>
      </w:r>
      <w:r>
        <w:rPr>
          <w:sz w:val="20"/>
        </w:rPr>
        <w:t>the</w:t>
      </w:r>
      <w:r>
        <w:rPr>
          <w:spacing w:val="-3"/>
          <w:sz w:val="20"/>
        </w:rPr>
        <w:t xml:space="preserve"> </w:t>
      </w:r>
      <w:r>
        <w:rPr>
          <w:sz w:val="20"/>
        </w:rPr>
        <w:t>July</w:t>
      </w:r>
      <w:r>
        <w:rPr>
          <w:spacing w:val="-5"/>
          <w:sz w:val="20"/>
        </w:rPr>
        <w:t xml:space="preserve"> </w:t>
      </w:r>
      <w:r>
        <w:rPr>
          <w:sz w:val="20"/>
        </w:rPr>
        <w:t>2015</w:t>
      </w:r>
      <w:r>
        <w:rPr>
          <w:spacing w:val="-2"/>
          <w:sz w:val="20"/>
        </w:rPr>
        <w:t xml:space="preserve"> </w:t>
      </w:r>
      <w:r>
        <w:rPr>
          <w:sz w:val="20"/>
        </w:rPr>
        <w:t>final</w:t>
      </w:r>
      <w:r>
        <w:rPr>
          <w:spacing w:val="-3"/>
          <w:sz w:val="20"/>
        </w:rPr>
        <w:t xml:space="preserve"> </w:t>
      </w:r>
      <w:r>
        <w:rPr>
          <w:sz w:val="20"/>
        </w:rPr>
        <w:t>rules</w:t>
      </w:r>
      <w:r>
        <w:rPr>
          <w:spacing w:val="-4"/>
          <w:sz w:val="20"/>
        </w:rPr>
        <w:t xml:space="preserve"> </w:t>
      </w:r>
      <w:r>
        <w:rPr>
          <w:sz w:val="20"/>
        </w:rPr>
        <w:t>allowed</w:t>
      </w:r>
      <w:r>
        <w:rPr>
          <w:spacing w:val="-2"/>
          <w:sz w:val="20"/>
        </w:rPr>
        <w:t xml:space="preserve"> </w:t>
      </w:r>
      <w:r>
        <w:rPr>
          <w:sz w:val="20"/>
        </w:rPr>
        <w:t>closely</w:t>
      </w:r>
      <w:r>
        <w:rPr>
          <w:spacing w:val="-4"/>
          <w:sz w:val="20"/>
        </w:rPr>
        <w:t xml:space="preserve"> </w:t>
      </w:r>
      <w:r>
        <w:rPr>
          <w:sz w:val="20"/>
        </w:rPr>
        <w:t>held for-profit</w:t>
      </w:r>
      <w:r>
        <w:rPr>
          <w:spacing w:val="-4"/>
          <w:sz w:val="20"/>
        </w:rPr>
        <w:t xml:space="preserve"> </w:t>
      </w:r>
      <w:r>
        <w:rPr>
          <w:sz w:val="20"/>
        </w:rPr>
        <w:t>companies</w:t>
      </w:r>
      <w:r>
        <w:rPr>
          <w:spacing w:val="-4"/>
          <w:sz w:val="20"/>
        </w:rPr>
        <w:t xml:space="preserve"> </w:t>
      </w:r>
      <w:r>
        <w:rPr>
          <w:sz w:val="20"/>
        </w:rPr>
        <w:t>to access</w:t>
      </w:r>
      <w:r>
        <w:rPr>
          <w:spacing w:val="-4"/>
          <w:sz w:val="20"/>
        </w:rPr>
        <w:t xml:space="preserve"> </w:t>
      </w:r>
      <w:r>
        <w:rPr>
          <w:sz w:val="20"/>
        </w:rPr>
        <w:t>the</w:t>
      </w:r>
      <w:r>
        <w:rPr>
          <w:spacing w:val="-3"/>
          <w:sz w:val="20"/>
        </w:rPr>
        <w:t xml:space="preserve"> </w:t>
      </w:r>
      <w:r>
        <w:rPr>
          <w:sz w:val="20"/>
        </w:rPr>
        <w:t>existing accommodation process.</w:t>
      </w:r>
    </w:p>
    <w:p w:rsidR="00B74983" w:rsidRDefault="00B74983">
      <w:pPr>
        <w:rPr>
          <w:sz w:val="20"/>
        </w:rPr>
        <w:sectPr w:rsidR="00B74983">
          <w:pgSz w:w="12240" w:h="15840"/>
          <w:pgMar w:top="1340" w:right="840" w:bottom="1700" w:left="1220" w:header="0" w:footer="1512" w:gutter="0"/>
          <w:cols w:space="720"/>
        </w:sectPr>
      </w:pPr>
    </w:p>
    <w:p w:rsidR="00B74983" w:rsidRDefault="00F65ABC">
      <w:pPr>
        <w:pStyle w:val="ListParagraph"/>
        <w:numPr>
          <w:ilvl w:val="0"/>
          <w:numId w:val="2"/>
        </w:numPr>
        <w:tabs>
          <w:tab w:val="left" w:pos="1571"/>
          <w:tab w:val="left" w:pos="1572"/>
        </w:tabs>
        <w:spacing w:before="74" w:line="249" w:lineRule="auto"/>
        <w:ind w:right="491"/>
        <w:rPr>
          <w:sz w:val="24"/>
        </w:rPr>
      </w:pPr>
      <w:r>
        <w:rPr>
          <w:sz w:val="24"/>
        </w:rPr>
        <w:lastRenderedPageBreak/>
        <w:t>Final rules on November 15, 2018, at 83 FR 57536 (November</w:t>
      </w:r>
      <w:r>
        <w:rPr>
          <w:spacing w:val="-2"/>
          <w:sz w:val="24"/>
        </w:rPr>
        <w:t xml:space="preserve"> </w:t>
      </w:r>
      <w:r>
        <w:rPr>
          <w:sz w:val="24"/>
        </w:rPr>
        <w:t>2018 Religious final rules), which finalized the expanded religious exemptions and optional accommodati</w:t>
      </w:r>
      <w:r>
        <w:rPr>
          <w:sz w:val="24"/>
        </w:rPr>
        <w:t>on process in the October 2017 Religious interim final rules, and final rules on November 15, 2018, at 83 FR 57592 (November 2018 Moral final rules), which finalized the new moral exemptions and optional accommodation process in the October 2017 Moral inte</w:t>
      </w:r>
      <w:r>
        <w:rPr>
          <w:sz w:val="24"/>
        </w:rPr>
        <w:t>rim final rules. All nonprofit and closely</w:t>
      </w:r>
      <w:r>
        <w:rPr>
          <w:spacing w:val="-2"/>
          <w:sz w:val="24"/>
        </w:rPr>
        <w:t xml:space="preserve"> </w:t>
      </w:r>
      <w:r>
        <w:rPr>
          <w:sz w:val="24"/>
        </w:rPr>
        <w:t>held for-profit employers became eligible for religious exemptions, including private universities and</w:t>
      </w:r>
      <w:r>
        <w:rPr>
          <w:spacing w:val="-4"/>
          <w:sz w:val="24"/>
        </w:rPr>
        <w:t xml:space="preserve"> </w:t>
      </w:r>
      <w:r>
        <w:rPr>
          <w:sz w:val="24"/>
        </w:rPr>
        <w:t>colleges.</w:t>
      </w:r>
      <w:r>
        <w:rPr>
          <w:spacing w:val="40"/>
          <w:sz w:val="24"/>
        </w:rPr>
        <w:t xml:space="preserve"> </w:t>
      </w:r>
      <w:r>
        <w:rPr>
          <w:sz w:val="24"/>
        </w:rPr>
        <w:t>These</w:t>
      </w:r>
      <w:r>
        <w:rPr>
          <w:spacing w:val="-5"/>
          <w:sz w:val="24"/>
        </w:rPr>
        <w:t xml:space="preserve"> </w:t>
      </w:r>
      <w:r>
        <w:rPr>
          <w:sz w:val="24"/>
        </w:rPr>
        <w:t>rules</w:t>
      </w:r>
      <w:r>
        <w:rPr>
          <w:spacing w:val="-4"/>
          <w:sz w:val="24"/>
        </w:rPr>
        <w:t xml:space="preserve"> </w:t>
      </w:r>
      <w:r>
        <w:rPr>
          <w:sz w:val="24"/>
        </w:rPr>
        <w:t>retained</w:t>
      </w:r>
      <w:r>
        <w:rPr>
          <w:spacing w:val="-4"/>
          <w:sz w:val="24"/>
        </w:rPr>
        <w:t xml:space="preserve"> </w:t>
      </w:r>
      <w:r>
        <w:rPr>
          <w:sz w:val="24"/>
        </w:rPr>
        <w:t>the</w:t>
      </w:r>
      <w:r>
        <w:rPr>
          <w:spacing w:val="-3"/>
          <w:sz w:val="24"/>
        </w:rPr>
        <w:t xml:space="preserve"> </w:t>
      </w:r>
      <w:r>
        <w:rPr>
          <w:sz w:val="24"/>
        </w:rPr>
        <w:t>existing</w:t>
      </w:r>
      <w:r>
        <w:rPr>
          <w:spacing w:val="-6"/>
          <w:sz w:val="24"/>
        </w:rPr>
        <w:t xml:space="preserve"> </w:t>
      </w:r>
      <w:r>
        <w:rPr>
          <w:sz w:val="24"/>
        </w:rPr>
        <w:t>accommodation</w:t>
      </w:r>
      <w:r>
        <w:rPr>
          <w:spacing w:val="-4"/>
          <w:sz w:val="24"/>
        </w:rPr>
        <w:t xml:space="preserve"> </w:t>
      </w:r>
      <w:r>
        <w:rPr>
          <w:sz w:val="24"/>
        </w:rPr>
        <w:t>process</w:t>
      </w:r>
      <w:r>
        <w:rPr>
          <w:spacing w:val="-4"/>
          <w:sz w:val="24"/>
        </w:rPr>
        <w:t xml:space="preserve"> </w:t>
      </w:r>
      <w:r>
        <w:rPr>
          <w:sz w:val="24"/>
        </w:rPr>
        <w:t>but</w:t>
      </w:r>
      <w:r>
        <w:rPr>
          <w:spacing w:val="-4"/>
          <w:sz w:val="24"/>
        </w:rPr>
        <w:t xml:space="preserve"> </w:t>
      </w:r>
      <w:r>
        <w:rPr>
          <w:sz w:val="24"/>
        </w:rPr>
        <w:t>rendered it optional.</w:t>
      </w:r>
      <w:r>
        <w:rPr>
          <w:sz w:val="24"/>
          <w:vertAlign w:val="superscript"/>
        </w:rPr>
        <w:t>2</w:t>
      </w:r>
    </w:p>
    <w:p w:rsidR="00B74983" w:rsidRDefault="00B74983">
      <w:pPr>
        <w:pStyle w:val="BodyText"/>
        <w:spacing w:before="1"/>
        <w:rPr>
          <w:sz w:val="25"/>
        </w:rPr>
      </w:pPr>
    </w:p>
    <w:p w:rsidR="00B74983" w:rsidRDefault="00F65ABC">
      <w:pPr>
        <w:pStyle w:val="BodyText"/>
        <w:spacing w:line="249" w:lineRule="auto"/>
        <w:ind w:left="662" w:right="684" w:hanging="10"/>
      </w:pPr>
      <w:r>
        <w:t>Lastly, this PRA package included several ICRs that have been removed from this information</w:t>
      </w:r>
      <w:r>
        <w:rPr>
          <w:spacing w:val="-4"/>
        </w:rPr>
        <w:t xml:space="preserve"> </w:t>
      </w:r>
      <w:r>
        <w:t>collection</w:t>
      </w:r>
      <w:r>
        <w:rPr>
          <w:spacing w:val="-4"/>
        </w:rPr>
        <w:t xml:space="preserve"> </w:t>
      </w:r>
      <w:r>
        <w:t>because</w:t>
      </w:r>
      <w:r>
        <w:rPr>
          <w:spacing w:val="-4"/>
        </w:rPr>
        <w:t xml:space="preserve"> </w:t>
      </w:r>
      <w:r>
        <w:t>the</w:t>
      </w:r>
      <w:r>
        <w:rPr>
          <w:spacing w:val="-3"/>
        </w:rPr>
        <w:t xml:space="preserve"> </w:t>
      </w:r>
      <w:r>
        <w:t>burden</w:t>
      </w:r>
      <w:r>
        <w:rPr>
          <w:spacing w:val="-3"/>
        </w:rPr>
        <w:t xml:space="preserve"> </w:t>
      </w:r>
      <w:r>
        <w:t>related</w:t>
      </w:r>
      <w:r>
        <w:rPr>
          <w:spacing w:val="-3"/>
        </w:rPr>
        <w:t xml:space="preserve"> </w:t>
      </w:r>
      <w:r>
        <w:t>to</w:t>
      </w:r>
      <w:r>
        <w:rPr>
          <w:spacing w:val="-3"/>
        </w:rPr>
        <w:t xml:space="preserve"> </w:t>
      </w:r>
      <w:r>
        <w:t>those</w:t>
      </w:r>
      <w:r>
        <w:rPr>
          <w:spacing w:val="-2"/>
        </w:rPr>
        <w:t xml:space="preserve"> </w:t>
      </w:r>
      <w:r>
        <w:t>ICRs</w:t>
      </w:r>
      <w:r>
        <w:rPr>
          <w:spacing w:val="-3"/>
        </w:rPr>
        <w:t xml:space="preserve"> </w:t>
      </w:r>
      <w:r>
        <w:t>are</w:t>
      </w:r>
      <w:r>
        <w:rPr>
          <w:spacing w:val="-4"/>
        </w:rPr>
        <w:t xml:space="preserve"> </w:t>
      </w:r>
      <w:r>
        <w:t>approved</w:t>
      </w:r>
      <w:r>
        <w:rPr>
          <w:spacing w:val="-3"/>
        </w:rPr>
        <w:t xml:space="preserve"> </w:t>
      </w:r>
      <w:r>
        <w:t>under</w:t>
      </w:r>
      <w:r>
        <w:rPr>
          <w:spacing w:val="-3"/>
        </w:rPr>
        <w:t xml:space="preserve"> </w:t>
      </w:r>
      <w:r>
        <w:t>0938- 1244 (Coverage of Certain Preventative Services Under the Affordable Care Act).</w:t>
      </w:r>
    </w:p>
    <w:p w:rsidR="00B74983" w:rsidRDefault="00B74983">
      <w:pPr>
        <w:pStyle w:val="BodyText"/>
        <w:spacing w:before="2"/>
        <w:rPr>
          <w:sz w:val="25"/>
        </w:rPr>
      </w:pPr>
    </w:p>
    <w:p w:rsidR="00B74983" w:rsidRDefault="00F65ABC">
      <w:pPr>
        <w:ind w:left="206"/>
        <w:rPr>
          <w:b/>
          <w:sz w:val="24"/>
        </w:rPr>
      </w:pPr>
      <w:r>
        <w:rPr>
          <w:b/>
          <w:sz w:val="24"/>
          <w:u w:val="single"/>
        </w:rPr>
        <w:t>B.</w:t>
      </w:r>
      <w:r>
        <w:rPr>
          <w:b/>
          <w:spacing w:val="-2"/>
          <w:sz w:val="24"/>
          <w:u w:val="single"/>
        </w:rPr>
        <w:t xml:space="preserve"> Jus</w:t>
      </w:r>
      <w:r>
        <w:rPr>
          <w:b/>
          <w:spacing w:val="-2"/>
          <w:sz w:val="24"/>
          <w:u w:val="single"/>
        </w:rPr>
        <w:t>tification</w:t>
      </w:r>
    </w:p>
    <w:p w:rsidR="00B74983" w:rsidRDefault="00B74983">
      <w:pPr>
        <w:pStyle w:val="BodyText"/>
        <w:spacing w:before="11"/>
        <w:rPr>
          <w:b/>
          <w:sz w:val="19"/>
        </w:rPr>
      </w:pPr>
    </w:p>
    <w:p w:rsidR="00B74983" w:rsidRDefault="00F65ABC">
      <w:pPr>
        <w:pStyle w:val="ListParagraph"/>
        <w:numPr>
          <w:ilvl w:val="0"/>
          <w:numId w:val="1"/>
        </w:numPr>
        <w:tabs>
          <w:tab w:val="left" w:pos="654"/>
          <w:tab w:val="left" w:pos="655"/>
        </w:tabs>
        <w:spacing w:before="90"/>
        <w:rPr>
          <w:sz w:val="24"/>
        </w:rPr>
      </w:pPr>
      <w:r>
        <w:rPr>
          <w:sz w:val="24"/>
          <w:u w:val="single"/>
        </w:rPr>
        <w:t>Need</w:t>
      </w:r>
      <w:r>
        <w:rPr>
          <w:spacing w:val="-4"/>
          <w:sz w:val="24"/>
          <w:u w:val="single"/>
        </w:rPr>
        <w:t xml:space="preserve"> </w:t>
      </w:r>
      <w:r>
        <w:rPr>
          <w:sz w:val="24"/>
          <w:u w:val="single"/>
        </w:rPr>
        <w:t>and</w:t>
      </w:r>
      <w:r>
        <w:rPr>
          <w:spacing w:val="-1"/>
          <w:sz w:val="24"/>
          <w:u w:val="single"/>
        </w:rPr>
        <w:t xml:space="preserve"> </w:t>
      </w:r>
      <w:r>
        <w:rPr>
          <w:sz w:val="24"/>
          <w:u w:val="single"/>
        </w:rPr>
        <w:t>Legal</w:t>
      </w:r>
      <w:r>
        <w:rPr>
          <w:spacing w:val="-1"/>
          <w:sz w:val="24"/>
          <w:u w:val="single"/>
        </w:rPr>
        <w:t xml:space="preserve"> </w:t>
      </w:r>
      <w:r>
        <w:rPr>
          <w:spacing w:val="-4"/>
          <w:sz w:val="24"/>
          <w:u w:val="single"/>
        </w:rPr>
        <w:t>Basis</w:t>
      </w:r>
    </w:p>
    <w:p w:rsidR="00B74983" w:rsidRDefault="00B74983">
      <w:pPr>
        <w:pStyle w:val="BodyText"/>
        <w:spacing w:before="1"/>
        <w:rPr>
          <w:sz w:val="18"/>
        </w:rPr>
      </w:pPr>
    </w:p>
    <w:p w:rsidR="00B74983" w:rsidRDefault="00F65ABC">
      <w:pPr>
        <w:pStyle w:val="BodyText"/>
        <w:spacing w:before="111" w:line="249" w:lineRule="auto"/>
        <w:ind w:left="662" w:right="479" w:hanging="10"/>
      </w:pPr>
      <w:r>
        <w:t>45 CFR 156.50(d)(2)(i)</w:t>
      </w:r>
      <w:r>
        <w:rPr>
          <w:vertAlign w:val="superscript"/>
        </w:rPr>
        <w:t>3</w:t>
      </w:r>
      <w:r>
        <w:t xml:space="preserve"> requires a participating issuer seeking an FFE (or SBE-FP) user fee adjustment to submit to HHS, in the year following the calendar year in which the contraceptive services for which payments were made under the accommodation described previously</w:t>
      </w:r>
      <w:r>
        <w:rPr>
          <w:spacing w:val="-7"/>
        </w:rPr>
        <w:t xml:space="preserve"> </w:t>
      </w:r>
      <w:r>
        <w:t>were</w:t>
      </w:r>
      <w:r>
        <w:rPr>
          <w:spacing w:val="-3"/>
        </w:rPr>
        <w:t xml:space="preserve"> </w:t>
      </w:r>
      <w:r>
        <w:t>pro</w:t>
      </w:r>
      <w:r>
        <w:t>vided,</w:t>
      </w:r>
      <w:r>
        <w:rPr>
          <w:spacing w:val="-2"/>
        </w:rPr>
        <w:t xml:space="preserve"> </w:t>
      </w:r>
      <w:r>
        <w:t>identifying</w:t>
      </w:r>
      <w:r>
        <w:rPr>
          <w:spacing w:val="-5"/>
        </w:rPr>
        <w:t xml:space="preserve"> </w:t>
      </w:r>
      <w:r>
        <w:t>information for</w:t>
      </w:r>
      <w:r>
        <w:rPr>
          <w:spacing w:val="-4"/>
        </w:rPr>
        <w:t xml:space="preserve"> </w:t>
      </w:r>
      <w:r>
        <w:t>the</w:t>
      </w:r>
      <w:r>
        <w:rPr>
          <w:spacing w:val="-2"/>
        </w:rPr>
        <w:t xml:space="preserve"> </w:t>
      </w:r>
      <w:r>
        <w:t>participating</w:t>
      </w:r>
      <w:r>
        <w:rPr>
          <w:spacing w:val="-5"/>
        </w:rPr>
        <w:t xml:space="preserve"> </w:t>
      </w:r>
      <w:r>
        <w:t>issuer, each</w:t>
      </w:r>
      <w:r>
        <w:rPr>
          <w:spacing w:val="-2"/>
        </w:rPr>
        <w:t xml:space="preserve"> </w:t>
      </w:r>
      <w:r>
        <w:t>third</w:t>
      </w:r>
      <w:r>
        <w:rPr>
          <w:spacing w:val="-2"/>
        </w:rPr>
        <w:t xml:space="preserve"> </w:t>
      </w:r>
      <w:r>
        <w:t>party administrator, and each self-insured group health plan, as well as the total dollar amount of the payments for contraceptive services that were provided during the applicable cal</w:t>
      </w:r>
      <w:r>
        <w:t>endar year under the accommodation.</w:t>
      </w:r>
      <w:r>
        <w:rPr>
          <w:spacing w:val="40"/>
        </w:rPr>
        <w:t xml:space="preserve"> </w:t>
      </w:r>
      <w:r>
        <w:t>Additionally, 45 CFR 156.50(d)(2)(iii) requires the third party</w:t>
      </w:r>
      <w:r>
        <w:rPr>
          <w:spacing w:val="-6"/>
        </w:rPr>
        <w:t xml:space="preserve"> </w:t>
      </w:r>
      <w:r>
        <w:t>administrator</w:t>
      </w:r>
      <w:r>
        <w:rPr>
          <w:spacing w:val="-4"/>
        </w:rPr>
        <w:t xml:space="preserve"> </w:t>
      </w:r>
      <w:r>
        <w:t>to</w:t>
      </w:r>
      <w:r>
        <w:rPr>
          <w:spacing w:val="-4"/>
        </w:rPr>
        <w:t xml:space="preserve"> </w:t>
      </w:r>
      <w:r>
        <w:t>submit</w:t>
      </w:r>
      <w:r>
        <w:rPr>
          <w:spacing w:val="-4"/>
        </w:rPr>
        <w:t xml:space="preserve"> </w:t>
      </w:r>
      <w:r>
        <w:t>to</w:t>
      </w:r>
      <w:r>
        <w:rPr>
          <w:spacing w:val="-4"/>
        </w:rPr>
        <w:t xml:space="preserve"> </w:t>
      </w:r>
      <w:r>
        <w:t>HHS</w:t>
      </w:r>
      <w:r>
        <w:rPr>
          <w:spacing w:val="-3"/>
        </w:rPr>
        <w:t xml:space="preserve"> </w:t>
      </w:r>
      <w:r>
        <w:t>identifying</w:t>
      </w:r>
      <w:r>
        <w:rPr>
          <w:spacing w:val="-4"/>
        </w:rPr>
        <w:t xml:space="preserve"> </w:t>
      </w:r>
      <w:r>
        <w:t>information</w:t>
      </w:r>
      <w:r>
        <w:rPr>
          <w:spacing w:val="-3"/>
        </w:rPr>
        <w:t xml:space="preserve"> </w:t>
      </w:r>
      <w:r>
        <w:t>for</w:t>
      </w:r>
      <w:r>
        <w:rPr>
          <w:spacing w:val="-4"/>
        </w:rPr>
        <w:t xml:space="preserve"> </w:t>
      </w:r>
      <w:r>
        <w:t>the</w:t>
      </w:r>
      <w:r>
        <w:rPr>
          <w:spacing w:val="-3"/>
        </w:rPr>
        <w:t xml:space="preserve"> </w:t>
      </w:r>
      <w:r>
        <w:t>third</w:t>
      </w:r>
      <w:r>
        <w:rPr>
          <w:spacing w:val="-2"/>
        </w:rPr>
        <w:t xml:space="preserve"> </w:t>
      </w:r>
      <w:r>
        <w:t>party</w:t>
      </w:r>
      <w:r>
        <w:rPr>
          <w:spacing w:val="-6"/>
        </w:rPr>
        <w:t xml:space="preserve"> </w:t>
      </w:r>
      <w:r>
        <w:t>administrator, the</w:t>
      </w:r>
      <w:r>
        <w:rPr>
          <w:spacing w:val="-3"/>
        </w:rPr>
        <w:t xml:space="preserve"> </w:t>
      </w:r>
      <w:r>
        <w:t>participating</w:t>
      </w:r>
      <w:r>
        <w:rPr>
          <w:spacing w:val="-6"/>
        </w:rPr>
        <w:t xml:space="preserve"> </w:t>
      </w:r>
      <w:r>
        <w:t>issuer,</w:t>
      </w:r>
      <w:r>
        <w:rPr>
          <w:spacing w:val="-2"/>
        </w:rPr>
        <w:t xml:space="preserve"> </w:t>
      </w:r>
      <w:r>
        <w:t>and</w:t>
      </w:r>
      <w:r>
        <w:rPr>
          <w:spacing w:val="-2"/>
        </w:rPr>
        <w:t xml:space="preserve"> </w:t>
      </w:r>
      <w:r>
        <w:t>each</w:t>
      </w:r>
      <w:r>
        <w:rPr>
          <w:spacing w:val="-2"/>
        </w:rPr>
        <w:t xml:space="preserve"> </w:t>
      </w:r>
      <w:r>
        <w:t>self-insured group</w:t>
      </w:r>
      <w:r>
        <w:rPr>
          <w:spacing w:val="-2"/>
        </w:rPr>
        <w:t xml:space="preserve"> </w:t>
      </w:r>
      <w:r>
        <w:t>health</w:t>
      </w:r>
      <w:r>
        <w:rPr>
          <w:spacing w:val="-2"/>
        </w:rPr>
        <w:t xml:space="preserve"> </w:t>
      </w:r>
      <w:r>
        <w:t>plan,</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spacing w:val="-3"/>
        </w:rPr>
        <w:t xml:space="preserve"> </w:t>
      </w:r>
      <w:r>
        <w:t>total</w:t>
      </w:r>
      <w:r>
        <w:rPr>
          <w:spacing w:val="-2"/>
        </w:rPr>
        <w:t xml:space="preserve"> </w:t>
      </w:r>
      <w:r>
        <w:t>number</w:t>
      </w:r>
      <w:r>
        <w:rPr>
          <w:spacing w:val="-2"/>
        </w:rPr>
        <w:t xml:space="preserve"> </w:t>
      </w:r>
      <w:r>
        <w:t>of participants and beneficiaries in each self-insured group health plan during the applicable calendar year, the total dollar amount payments for contraceptive services, and an attestation that the payments for contraceptive s</w:t>
      </w:r>
      <w:r>
        <w:t>ervices were made in compliance with 26 CFR 54.9815- 2713A(b)(2) or 29 CFR 2590.715-2713A(b)(2).</w:t>
      </w:r>
      <w:r>
        <w:rPr>
          <w:spacing w:val="40"/>
        </w:rPr>
        <w:t xml:space="preserve"> </w:t>
      </w:r>
      <w:r>
        <w:t>HHS requires this information to ensure that these FFE (or SBE-FP) user fee adjustments reflect payments for contraceptive services provided under this accommo</w:t>
      </w:r>
      <w:r>
        <w:t>dation and the adjustment is applied to the appropriate participating issuer.</w:t>
      </w:r>
    </w:p>
    <w:p w:rsidR="00B74983" w:rsidRDefault="00B74983">
      <w:pPr>
        <w:pStyle w:val="BodyText"/>
        <w:rPr>
          <w:sz w:val="25"/>
        </w:rPr>
      </w:pPr>
    </w:p>
    <w:p w:rsidR="00B74983" w:rsidRDefault="00F65ABC">
      <w:pPr>
        <w:pStyle w:val="BodyText"/>
        <w:spacing w:line="249" w:lineRule="auto"/>
        <w:ind w:left="662" w:right="466" w:hanging="10"/>
      </w:pPr>
      <w:r>
        <w:t>Finally, 45 CFR 156.50(d)(2)(ii) also requires third party administrators to submit to HHS a notification</w:t>
      </w:r>
      <w:r>
        <w:rPr>
          <w:spacing w:val="-3"/>
        </w:rPr>
        <w:t xml:space="preserve"> </w:t>
      </w:r>
      <w:r>
        <w:t>that</w:t>
      </w:r>
      <w:r>
        <w:rPr>
          <w:spacing w:val="-3"/>
        </w:rPr>
        <w:t xml:space="preserve"> </w:t>
      </w:r>
      <w:r>
        <w:t>the</w:t>
      </w:r>
      <w:r>
        <w:rPr>
          <w:spacing w:val="-3"/>
        </w:rPr>
        <w:t xml:space="preserve"> </w:t>
      </w:r>
      <w:proofErr w:type="gramStart"/>
      <w:r>
        <w:t>third</w:t>
      </w:r>
      <w:r>
        <w:rPr>
          <w:spacing w:val="-3"/>
        </w:rPr>
        <w:t xml:space="preserve"> </w:t>
      </w:r>
      <w:r>
        <w:t>party</w:t>
      </w:r>
      <w:proofErr w:type="gramEnd"/>
      <w:r>
        <w:rPr>
          <w:spacing w:val="-6"/>
        </w:rPr>
        <w:t xml:space="preserve"> </w:t>
      </w:r>
      <w:r>
        <w:t>administrator</w:t>
      </w:r>
      <w:r>
        <w:rPr>
          <w:spacing w:val="-4"/>
        </w:rPr>
        <w:t xml:space="preserve"> </w:t>
      </w:r>
      <w:r>
        <w:t>intends</w:t>
      </w:r>
      <w:r>
        <w:rPr>
          <w:spacing w:val="-3"/>
        </w:rPr>
        <w:t xml:space="preserve"> </w:t>
      </w:r>
      <w:r>
        <w:t>for</w:t>
      </w:r>
      <w:r>
        <w:rPr>
          <w:spacing w:val="-5"/>
        </w:rPr>
        <w:t xml:space="preserve"> </w:t>
      </w:r>
      <w:r>
        <w:t>a</w:t>
      </w:r>
      <w:r>
        <w:rPr>
          <w:spacing w:val="-4"/>
        </w:rPr>
        <w:t xml:space="preserve"> </w:t>
      </w:r>
      <w:r>
        <w:t>participating</w:t>
      </w:r>
      <w:r>
        <w:rPr>
          <w:spacing w:val="-5"/>
        </w:rPr>
        <w:t xml:space="preserve"> </w:t>
      </w:r>
      <w:r>
        <w:t>issuer</w:t>
      </w:r>
      <w:r>
        <w:rPr>
          <w:spacing w:val="-3"/>
        </w:rPr>
        <w:t xml:space="preserve"> </w:t>
      </w:r>
      <w:r>
        <w:t>to</w:t>
      </w:r>
      <w:r>
        <w:rPr>
          <w:spacing w:val="-3"/>
        </w:rPr>
        <w:t xml:space="preserve"> </w:t>
      </w:r>
      <w:r>
        <w:t>seek</w:t>
      </w:r>
      <w:r>
        <w:rPr>
          <w:spacing w:val="-1"/>
        </w:rPr>
        <w:t xml:space="preserve"> </w:t>
      </w:r>
      <w:r>
        <w:t>an</w:t>
      </w:r>
      <w:r>
        <w:rPr>
          <w:spacing w:val="-3"/>
        </w:rPr>
        <w:t xml:space="preserve"> </w:t>
      </w:r>
      <w:r>
        <w:t>FFE (or SBE-FP) user fee adjustment, by the 60th calendar day following the date on which the</w:t>
      </w:r>
    </w:p>
    <w:p w:rsidR="00B74983" w:rsidRDefault="00F65ABC">
      <w:pPr>
        <w:pStyle w:val="BodyText"/>
        <w:spacing w:before="3"/>
        <w:rPr>
          <w:sz w:val="26"/>
        </w:rPr>
      </w:pPr>
      <w:r>
        <w:pict>
          <v:rect id="docshape3" style="position:absolute;margin-left:1in;margin-top:16.3pt;width:2in;height:.6pt;z-index:-15728128;mso-wrap-distance-left:0;mso-wrap-distance-right:0;mso-position-horizontal-relative:page" o:spid="_x0000_s2051" fillcolor="black" stroked="f">
            <w10:wrap type="topAndBottom" anchorx="page"/>
          </v:rect>
        </w:pict>
      </w:r>
    </w:p>
    <w:p w:rsidR="00B74983" w:rsidRDefault="00F65ABC">
      <w:pPr>
        <w:spacing w:before="161"/>
        <w:ind w:left="220"/>
        <w:rPr>
          <w:sz w:val="20"/>
        </w:rPr>
      </w:pPr>
      <w:r>
        <w:rPr>
          <w:sz w:val="20"/>
          <w:vertAlign w:val="superscript"/>
        </w:rPr>
        <w:t>2</w:t>
      </w:r>
      <w:r>
        <w:rPr>
          <w:spacing w:val="-3"/>
          <w:sz w:val="20"/>
        </w:rPr>
        <w:t xml:space="preserve"> </w:t>
      </w:r>
      <w:r>
        <w:rPr>
          <w:sz w:val="20"/>
        </w:rPr>
        <w:t>83</w:t>
      </w:r>
      <w:r>
        <w:rPr>
          <w:spacing w:val="-2"/>
          <w:sz w:val="20"/>
        </w:rPr>
        <w:t xml:space="preserve"> </w:t>
      </w:r>
      <w:r>
        <w:rPr>
          <w:sz w:val="20"/>
        </w:rPr>
        <w:t>FR</w:t>
      </w:r>
      <w:r>
        <w:rPr>
          <w:spacing w:val="-4"/>
          <w:sz w:val="20"/>
        </w:rPr>
        <w:t xml:space="preserve"> </w:t>
      </w:r>
      <w:r>
        <w:rPr>
          <w:sz w:val="20"/>
        </w:rPr>
        <w:t>57537-</w:t>
      </w:r>
      <w:r>
        <w:rPr>
          <w:spacing w:val="-5"/>
          <w:sz w:val="20"/>
        </w:rPr>
        <w:t>38.</w:t>
      </w:r>
    </w:p>
    <w:p w:rsidR="00B74983" w:rsidRDefault="00F65ABC">
      <w:pPr>
        <w:ind w:left="220" w:right="466"/>
        <w:rPr>
          <w:sz w:val="20"/>
        </w:rPr>
      </w:pPr>
      <w:r>
        <w:rPr>
          <w:sz w:val="20"/>
          <w:vertAlign w:val="superscript"/>
        </w:rPr>
        <w:t>3</w:t>
      </w:r>
      <w:r>
        <w:rPr>
          <w:spacing w:val="-2"/>
          <w:sz w:val="20"/>
        </w:rPr>
        <w:t xml:space="preserve"> </w:t>
      </w:r>
      <w:r>
        <w:rPr>
          <w:sz w:val="20"/>
        </w:rPr>
        <w:t>The</w:t>
      </w:r>
      <w:r>
        <w:rPr>
          <w:spacing w:val="-2"/>
          <w:sz w:val="20"/>
        </w:rPr>
        <w:t xml:space="preserve"> </w:t>
      </w:r>
      <w:r>
        <w:rPr>
          <w:sz w:val="20"/>
        </w:rPr>
        <w:t>HHS</w:t>
      </w:r>
      <w:r>
        <w:rPr>
          <w:spacing w:val="-2"/>
          <w:sz w:val="20"/>
        </w:rPr>
        <w:t xml:space="preserve"> </w:t>
      </w:r>
      <w:r>
        <w:rPr>
          <w:sz w:val="20"/>
        </w:rPr>
        <w:t>Notice</w:t>
      </w:r>
      <w:r>
        <w:rPr>
          <w:spacing w:val="-2"/>
          <w:sz w:val="20"/>
        </w:rPr>
        <w:t xml:space="preserve"> </w:t>
      </w:r>
      <w:r>
        <w:rPr>
          <w:sz w:val="20"/>
        </w:rPr>
        <w:t>of</w:t>
      </w:r>
      <w:r>
        <w:rPr>
          <w:spacing w:val="-4"/>
          <w:sz w:val="20"/>
        </w:rPr>
        <w:t xml:space="preserve"> </w:t>
      </w:r>
      <w:r>
        <w:rPr>
          <w:sz w:val="20"/>
        </w:rPr>
        <w:t>Benefit</w:t>
      </w:r>
      <w:r>
        <w:rPr>
          <w:spacing w:val="-3"/>
          <w:sz w:val="20"/>
        </w:rPr>
        <w:t xml:space="preserve"> </w:t>
      </w:r>
      <w:r>
        <w:rPr>
          <w:sz w:val="20"/>
        </w:rPr>
        <w:t>and</w:t>
      </w:r>
      <w:r>
        <w:rPr>
          <w:spacing w:val="-2"/>
          <w:sz w:val="20"/>
        </w:rPr>
        <w:t xml:space="preserve"> </w:t>
      </w:r>
      <w:r>
        <w:rPr>
          <w:sz w:val="20"/>
        </w:rPr>
        <w:t>Payment</w:t>
      </w:r>
      <w:r>
        <w:rPr>
          <w:spacing w:val="-3"/>
          <w:sz w:val="20"/>
        </w:rPr>
        <w:t xml:space="preserve"> </w:t>
      </w:r>
      <w:r>
        <w:rPr>
          <w:sz w:val="20"/>
        </w:rPr>
        <w:t>Parameters</w:t>
      </w:r>
      <w:r>
        <w:rPr>
          <w:spacing w:val="-3"/>
          <w:sz w:val="20"/>
        </w:rPr>
        <w:t xml:space="preserve"> </w:t>
      </w:r>
      <w:r>
        <w:rPr>
          <w:sz w:val="20"/>
        </w:rPr>
        <w:t>for</w:t>
      </w:r>
      <w:r>
        <w:rPr>
          <w:spacing w:val="-2"/>
          <w:sz w:val="20"/>
        </w:rPr>
        <w:t xml:space="preserve"> </w:t>
      </w:r>
      <w:r>
        <w:rPr>
          <w:sz w:val="20"/>
        </w:rPr>
        <w:t>2014</w:t>
      </w:r>
      <w:r>
        <w:rPr>
          <w:spacing w:val="-2"/>
          <w:sz w:val="20"/>
        </w:rPr>
        <w:t xml:space="preserve"> </w:t>
      </w:r>
      <w:r>
        <w:rPr>
          <w:sz w:val="20"/>
        </w:rPr>
        <w:t>established</w:t>
      </w:r>
      <w:r>
        <w:rPr>
          <w:spacing w:val="-2"/>
          <w:sz w:val="20"/>
        </w:rPr>
        <w:t xml:space="preserve"> </w:t>
      </w:r>
      <w:r>
        <w:rPr>
          <w:sz w:val="20"/>
        </w:rPr>
        <w:t>the</w:t>
      </w:r>
      <w:r>
        <w:rPr>
          <w:spacing w:val="-2"/>
          <w:sz w:val="20"/>
        </w:rPr>
        <w:t xml:space="preserve"> </w:t>
      </w:r>
      <w:r>
        <w:rPr>
          <w:sz w:val="20"/>
        </w:rPr>
        <w:t>adjustment</w:t>
      </w:r>
      <w:r>
        <w:rPr>
          <w:spacing w:val="-1"/>
          <w:sz w:val="20"/>
        </w:rPr>
        <w:t xml:space="preserve"> </w:t>
      </w:r>
      <w:r>
        <w:rPr>
          <w:sz w:val="20"/>
        </w:rPr>
        <w:t>of</w:t>
      </w:r>
      <w:r>
        <w:rPr>
          <w:spacing w:val="-4"/>
          <w:sz w:val="20"/>
        </w:rPr>
        <w:t xml:space="preserve"> </w:t>
      </w:r>
      <w:r>
        <w:rPr>
          <w:sz w:val="20"/>
        </w:rPr>
        <w:t>exchange</w:t>
      </w:r>
      <w:r>
        <w:rPr>
          <w:spacing w:val="-2"/>
          <w:sz w:val="20"/>
        </w:rPr>
        <w:t xml:space="preserve"> </w:t>
      </w:r>
      <w:r>
        <w:rPr>
          <w:sz w:val="20"/>
        </w:rPr>
        <w:t>user</w:t>
      </w:r>
      <w:r>
        <w:rPr>
          <w:spacing w:val="-2"/>
          <w:sz w:val="20"/>
        </w:rPr>
        <w:t xml:space="preserve"> </w:t>
      </w:r>
      <w:r>
        <w:rPr>
          <w:sz w:val="20"/>
        </w:rPr>
        <w:t>fees</w:t>
      </w:r>
      <w:r>
        <w:rPr>
          <w:spacing w:val="-3"/>
          <w:sz w:val="20"/>
        </w:rPr>
        <w:t xml:space="preserve"> </w:t>
      </w:r>
      <w:r>
        <w:rPr>
          <w:sz w:val="20"/>
        </w:rPr>
        <w:t>at</w:t>
      </w:r>
      <w:r>
        <w:rPr>
          <w:spacing w:val="-2"/>
          <w:sz w:val="20"/>
        </w:rPr>
        <w:t xml:space="preserve"> </w:t>
      </w:r>
      <w:r>
        <w:rPr>
          <w:sz w:val="20"/>
        </w:rPr>
        <w:t>45 CFR 156.50(d), 78 FR 15410 (March 11, 2013), and the HHS Notice of Benefit and Payment Parameters for 2022 (Part 2) clarified that SBE-FPs were also eligible for the adjustment, 86 FR 24140 (May 5, 2021).</w:t>
      </w:r>
    </w:p>
    <w:p w:rsidR="00B74983" w:rsidRDefault="00B74983">
      <w:pPr>
        <w:rPr>
          <w:sz w:val="20"/>
        </w:rPr>
        <w:sectPr w:rsidR="00B74983">
          <w:pgSz w:w="12240" w:h="15840"/>
          <w:pgMar w:top="1340" w:right="840" w:bottom="1700" w:left="1220" w:header="0" w:footer="1512" w:gutter="0"/>
          <w:cols w:space="720"/>
        </w:sectPr>
      </w:pPr>
    </w:p>
    <w:p w:rsidR="00B74983" w:rsidRDefault="00F65ABC">
      <w:pPr>
        <w:pStyle w:val="BodyText"/>
        <w:spacing w:before="72" w:line="249" w:lineRule="auto"/>
        <w:ind w:left="662" w:right="466"/>
      </w:pPr>
      <w:r>
        <w:lastRenderedPageBreak/>
        <w:t>third party</w:t>
      </w:r>
      <w:r>
        <w:rPr>
          <w:spacing w:val="-1"/>
        </w:rPr>
        <w:t xml:space="preserve"> </w:t>
      </w:r>
      <w:r>
        <w:t>administrator receives</w:t>
      </w:r>
      <w:r>
        <w:t xml:space="preserve"> a copy</w:t>
      </w:r>
      <w:r>
        <w:rPr>
          <w:spacing w:val="-3"/>
        </w:rPr>
        <w:t xml:space="preserve"> </w:t>
      </w:r>
      <w:r>
        <w:t xml:space="preserve">of a self-certification from an eligible organization. The </w:t>
      </w:r>
      <w:proofErr w:type="gramStart"/>
      <w:r>
        <w:t>third party</w:t>
      </w:r>
      <w:proofErr w:type="gramEnd"/>
      <w:r>
        <w:t xml:space="preserve"> administrator is also required to submit the expected number of participants and beneficiaries for</w:t>
      </w:r>
      <w:r>
        <w:rPr>
          <w:spacing w:val="-2"/>
        </w:rPr>
        <w:t xml:space="preserve"> </w:t>
      </w:r>
      <w:r>
        <w:t>which it seeks the</w:t>
      </w:r>
      <w:r>
        <w:rPr>
          <w:spacing w:val="-1"/>
        </w:rPr>
        <w:t xml:space="preserve"> </w:t>
      </w:r>
      <w:r>
        <w:t>adjustment as part of</w:t>
      </w:r>
      <w:r>
        <w:rPr>
          <w:spacing w:val="-1"/>
        </w:rPr>
        <w:t xml:space="preserve"> </w:t>
      </w:r>
      <w:r>
        <w:t>this notification.</w:t>
      </w:r>
      <w:r>
        <w:rPr>
          <w:spacing w:val="40"/>
        </w:rPr>
        <w:t xml:space="preserve"> </w:t>
      </w:r>
      <w:r>
        <w:t xml:space="preserve">HHS requires this </w:t>
      </w:r>
      <w:r>
        <w:t>information to determine the potential number of submissions provided by third party administrators in order to have</w:t>
      </w:r>
      <w:r>
        <w:rPr>
          <w:spacing w:val="-1"/>
        </w:rPr>
        <w:t xml:space="preserve"> </w:t>
      </w:r>
      <w:r>
        <w:t>the capacity</w:t>
      </w:r>
      <w:r>
        <w:rPr>
          <w:spacing w:val="-5"/>
        </w:rPr>
        <w:t xml:space="preserve"> </w:t>
      </w:r>
      <w:r>
        <w:t>to receive the</w:t>
      </w:r>
      <w:r>
        <w:rPr>
          <w:spacing w:val="-1"/>
        </w:rPr>
        <w:t xml:space="preserve"> </w:t>
      </w:r>
      <w:r>
        <w:t>previously</w:t>
      </w:r>
      <w:r>
        <w:rPr>
          <w:spacing w:val="-5"/>
        </w:rPr>
        <w:t xml:space="preserve"> </w:t>
      </w:r>
      <w:r>
        <w:t>mentioned submissions from</w:t>
      </w:r>
      <w:r>
        <w:rPr>
          <w:spacing w:val="-4"/>
        </w:rPr>
        <w:t xml:space="preserve"> </w:t>
      </w:r>
      <w:r>
        <w:t>applicable</w:t>
      </w:r>
      <w:r>
        <w:rPr>
          <w:spacing w:val="-4"/>
        </w:rPr>
        <w:t xml:space="preserve"> </w:t>
      </w:r>
      <w:r>
        <w:t>participating</w:t>
      </w:r>
      <w:r>
        <w:rPr>
          <w:spacing w:val="-6"/>
        </w:rPr>
        <w:t xml:space="preserve"> </w:t>
      </w:r>
      <w:r>
        <w:t>issuers</w:t>
      </w:r>
      <w:r>
        <w:rPr>
          <w:spacing w:val="-4"/>
        </w:rPr>
        <w:t xml:space="preserve"> </w:t>
      </w:r>
      <w:r>
        <w:t>and</w:t>
      </w:r>
      <w:r>
        <w:rPr>
          <w:spacing w:val="-4"/>
        </w:rPr>
        <w:t xml:space="preserve"> </w:t>
      </w:r>
      <w:proofErr w:type="gramStart"/>
      <w:r>
        <w:t>third</w:t>
      </w:r>
      <w:r>
        <w:rPr>
          <w:spacing w:val="-4"/>
        </w:rPr>
        <w:t xml:space="preserve"> </w:t>
      </w:r>
      <w:r>
        <w:t>party</w:t>
      </w:r>
      <w:proofErr w:type="gramEnd"/>
      <w:r>
        <w:rPr>
          <w:spacing w:val="-6"/>
        </w:rPr>
        <w:t xml:space="preserve"> </w:t>
      </w:r>
      <w:r>
        <w:t>administrators</w:t>
      </w:r>
      <w:r>
        <w:rPr>
          <w:spacing w:val="-4"/>
        </w:rPr>
        <w:t xml:space="preserve"> </w:t>
      </w:r>
      <w:r>
        <w:t>in</w:t>
      </w:r>
      <w:r>
        <w:rPr>
          <w:spacing w:val="-4"/>
        </w:rPr>
        <w:t xml:space="preserve"> </w:t>
      </w:r>
      <w:r>
        <w:t>the ap</w:t>
      </w:r>
      <w:r>
        <w:t>plicable</w:t>
      </w:r>
      <w:r>
        <w:rPr>
          <w:spacing w:val="-4"/>
        </w:rPr>
        <w:t xml:space="preserve"> </w:t>
      </w:r>
      <w:r>
        <w:t xml:space="preserve">calendar </w:t>
      </w:r>
      <w:r>
        <w:rPr>
          <w:spacing w:val="-4"/>
        </w:rPr>
        <w:t>year.</w:t>
      </w:r>
    </w:p>
    <w:p w:rsidR="00B74983" w:rsidRDefault="00B74983">
      <w:pPr>
        <w:pStyle w:val="BodyText"/>
        <w:spacing w:before="6"/>
        <w:rPr>
          <w:sz w:val="25"/>
        </w:rPr>
      </w:pPr>
    </w:p>
    <w:p w:rsidR="00B74983" w:rsidRDefault="00F65ABC">
      <w:pPr>
        <w:pStyle w:val="ListParagraph"/>
        <w:numPr>
          <w:ilvl w:val="0"/>
          <w:numId w:val="1"/>
        </w:numPr>
        <w:tabs>
          <w:tab w:val="left" w:pos="654"/>
          <w:tab w:val="left" w:pos="655"/>
        </w:tabs>
        <w:rPr>
          <w:sz w:val="24"/>
        </w:rPr>
      </w:pPr>
      <w:r>
        <w:rPr>
          <w:sz w:val="24"/>
          <w:u w:val="single"/>
        </w:rPr>
        <w:t>Information</w:t>
      </w:r>
      <w:r>
        <w:rPr>
          <w:spacing w:val="-4"/>
          <w:sz w:val="24"/>
          <w:u w:val="single"/>
        </w:rPr>
        <w:t xml:space="preserve"> </w:t>
      </w:r>
      <w:r>
        <w:rPr>
          <w:spacing w:val="-2"/>
          <w:sz w:val="24"/>
          <w:u w:val="single"/>
        </w:rPr>
        <w:t>Users</w:t>
      </w:r>
    </w:p>
    <w:p w:rsidR="00B74983" w:rsidRDefault="00B74983">
      <w:pPr>
        <w:pStyle w:val="BodyText"/>
        <w:spacing w:before="11"/>
        <w:rPr>
          <w:sz w:val="19"/>
        </w:rPr>
      </w:pPr>
    </w:p>
    <w:p w:rsidR="00B74983" w:rsidRDefault="00F65ABC">
      <w:pPr>
        <w:pStyle w:val="BodyText"/>
        <w:spacing w:before="90" w:line="247" w:lineRule="auto"/>
        <w:ind w:left="662" w:right="466" w:hanging="10"/>
      </w:pPr>
      <w:r>
        <w:t>HHS</w:t>
      </w:r>
      <w:r>
        <w:rPr>
          <w:spacing w:val="-3"/>
        </w:rPr>
        <w:t xml:space="preserve"> </w:t>
      </w:r>
      <w:r>
        <w:t>will</w:t>
      </w:r>
      <w:r>
        <w:rPr>
          <w:spacing w:val="-3"/>
        </w:rPr>
        <w:t xml:space="preserve"> </w:t>
      </w:r>
      <w:r>
        <w:t>use</w:t>
      </w:r>
      <w:r>
        <w:rPr>
          <w:spacing w:val="-4"/>
        </w:rPr>
        <w:t xml:space="preserve"> </w:t>
      </w:r>
      <w:r>
        <w:t>the</w:t>
      </w:r>
      <w:r>
        <w:rPr>
          <w:spacing w:val="-3"/>
        </w:rPr>
        <w:t xml:space="preserve"> </w:t>
      </w:r>
      <w:r>
        <w:t>data</w:t>
      </w:r>
      <w:r>
        <w:rPr>
          <w:spacing w:val="-3"/>
        </w:rPr>
        <w:t xml:space="preserve"> </w:t>
      </w:r>
      <w:r>
        <w:t>collections</w:t>
      </w:r>
      <w:r>
        <w:rPr>
          <w:spacing w:val="-3"/>
        </w:rPr>
        <w:t xml:space="preserve"> </w:t>
      </w:r>
      <w:r>
        <w:t>from</w:t>
      </w:r>
      <w:r>
        <w:rPr>
          <w:spacing w:val="-3"/>
        </w:rPr>
        <w:t xml:space="preserve"> </w:t>
      </w:r>
      <w:r>
        <w:t>participating</w:t>
      </w:r>
      <w:r>
        <w:rPr>
          <w:spacing w:val="-6"/>
        </w:rPr>
        <w:t xml:space="preserve"> </w:t>
      </w:r>
      <w:r>
        <w:t>issuers</w:t>
      </w:r>
      <w:r>
        <w:rPr>
          <w:spacing w:val="-2"/>
        </w:rPr>
        <w:t xml:space="preserve"> </w:t>
      </w:r>
      <w:r>
        <w:t>and</w:t>
      </w:r>
      <w:r>
        <w:rPr>
          <w:spacing w:val="-3"/>
        </w:rPr>
        <w:t xml:space="preserve"> </w:t>
      </w:r>
      <w:proofErr w:type="gramStart"/>
      <w:r>
        <w:t>third</w:t>
      </w:r>
      <w:r>
        <w:rPr>
          <w:spacing w:val="-3"/>
        </w:rPr>
        <w:t xml:space="preserve"> </w:t>
      </w:r>
      <w:r>
        <w:t>party</w:t>
      </w:r>
      <w:proofErr w:type="gramEnd"/>
      <w:r>
        <w:rPr>
          <w:spacing w:val="-6"/>
        </w:rPr>
        <w:t xml:space="preserve"> </w:t>
      </w:r>
      <w:r>
        <w:t>administrators</w:t>
      </w:r>
      <w:r>
        <w:rPr>
          <w:spacing w:val="-3"/>
        </w:rPr>
        <w:t xml:space="preserve"> </w:t>
      </w:r>
      <w:r>
        <w:t>to verify the total dollar amount for such payments for contraceptive services provided under</w:t>
      </w:r>
    </w:p>
    <w:p w:rsidR="00B74983" w:rsidRDefault="00F65ABC">
      <w:pPr>
        <w:pStyle w:val="BodyText"/>
        <w:spacing w:before="5" w:line="249" w:lineRule="auto"/>
        <w:ind w:left="662" w:right="684"/>
      </w:pPr>
      <w:r>
        <w:t>this accommodation for the purpose of determining a participating issuer’s user fee adjustment.</w:t>
      </w:r>
      <w:r>
        <w:rPr>
          <w:spacing w:val="40"/>
        </w:rPr>
        <w:t xml:space="preserve"> </w:t>
      </w:r>
      <w:r>
        <w:t>The attestation that the payments for contraceptive services were made in compliance with 26 CFR 54.9815-2713A(b)(2) or 29 CFR 2590.715-2713A(b)(2)</w:t>
      </w:r>
      <w:r>
        <w:rPr>
          <w:spacing w:val="-1"/>
        </w:rPr>
        <w:t xml:space="preserve"> </w:t>
      </w:r>
      <w:r>
        <w:t>will help en</w:t>
      </w:r>
      <w:r>
        <w:t>sure</w:t>
      </w:r>
      <w:r>
        <w:rPr>
          <w:spacing w:val="-5"/>
        </w:rPr>
        <w:t xml:space="preserve"> </w:t>
      </w:r>
      <w:r>
        <w:t>that</w:t>
      </w:r>
      <w:r>
        <w:rPr>
          <w:spacing w:val="-3"/>
        </w:rPr>
        <w:t xml:space="preserve"> </w:t>
      </w:r>
      <w:r>
        <w:t>the</w:t>
      </w:r>
      <w:r>
        <w:rPr>
          <w:spacing w:val="-3"/>
        </w:rPr>
        <w:t xml:space="preserve"> </w:t>
      </w:r>
      <w:r>
        <w:t>user</w:t>
      </w:r>
      <w:r>
        <w:rPr>
          <w:spacing w:val="-3"/>
        </w:rPr>
        <w:t xml:space="preserve"> </w:t>
      </w:r>
      <w:r>
        <w:t>fee</w:t>
      </w:r>
      <w:r>
        <w:rPr>
          <w:spacing w:val="-4"/>
        </w:rPr>
        <w:t xml:space="preserve"> </w:t>
      </w:r>
      <w:r>
        <w:t>adjustment</w:t>
      </w:r>
      <w:r>
        <w:rPr>
          <w:spacing w:val="-3"/>
        </w:rPr>
        <w:t xml:space="preserve"> </w:t>
      </w:r>
      <w:r>
        <w:t>is</w:t>
      </w:r>
      <w:r>
        <w:rPr>
          <w:spacing w:val="-3"/>
        </w:rPr>
        <w:t xml:space="preserve"> </w:t>
      </w:r>
      <w:r>
        <w:t>being</w:t>
      </w:r>
      <w:r>
        <w:rPr>
          <w:spacing w:val="-5"/>
        </w:rPr>
        <w:t xml:space="preserve"> </w:t>
      </w:r>
      <w:r>
        <w:t>utilized</w:t>
      </w:r>
      <w:r>
        <w:rPr>
          <w:spacing w:val="-3"/>
        </w:rPr>
        <w:t xml:space="preserve"> </w:t>
      </w:r>
      <w:r>
        <w:t>to</w:t>
      </w:r>
      <w:r>
        <w:rPr>
          <w:spacing w:val="-3"/>
        </w:rPr>
        <w:t xml:space="preserve"> </w:t>
      </w:r>
      <w:r>
        <w:t>provide</w:t>
      </w:r>
      <w:r>
        <w:rPr>
          <w:spacing w:val="-4"/>
        </w:rPr>
        <w:t xml:space="preserve"> </w:t>
      </w:r>
      <w:r>
        <w:t>contraceptive</w:t>
      </w:r>
      <w:r>
        <w:rPr>
          <w:spacing w:val="-4"/>
        </w:rPr>
        <w:t xml:space="preserve"> </w:t>
      </w:r>
      <w:r>
        <w:t>services</w:t>
      </w:r>
      <w:r>
        <w:rPr>
          <w:spacing w:val="-3"/>
        </w:rPr>
        <w:t xml:space="preserve"> </w:t>
      </w:r>
      <w:r>
        <w:t>for</w:t>
      </w:r>
      <w:r>
        <w:rPr>
          <w:spacing w:val="-5"/>
        </w:rPr>
        <w:t xml:space="preserve"> </w:t>
      </w:r>
      <w:r>
        <w:t>the self-insured plans in accordance with the previously noted accommodation.</w:t>
      </w:r>
    </w:p>
    <w:p w:rsidR="00B74983" w:rsidRDefault="00B74983">
      <w:pPr>
        <w:pStyle w:val="BodyText"/>
        <w:spacing w:before="6"/>
        <w:rPr>
          <w:sz w:val="25"/>
        </w:rPr>
      </w:pPr>
    </w:p>
    <w:p w:rsidR="00B74983" w:rsidRDefault="00F65ABC">
      <w:pPr>
        <w:pStyle w:val="ListParagraph"/>
        <w:numPr>
          <w:ilvl w:val="0"/>
          <w:numId w:val="1"/>
        </w:numPr>
        <w:tabs>
          <w:tab w:val="left" w:pos="654"/>
          <w:tab w:val="left" w:pos="655"/>
        </w:tabs>
        <w:rPr>
          <w:sz w:val="24"/>
        </w:rPr>
      </w:pPr>
      <w:r>
        <w:rPr>
          <w:sz w:val="24"/>
          <w:u w:val="single"/>
        </w:rPr>
        <w:t>Use</w:t>
      </w:r>
      <w:r>
        <w:rPr>
          <w:spacing w:val="-5"/>
          <w:sz w:val="24"/>
          <w:u w:val="single"/>
        </w:rPr>
        <w:t xml:space="preserve"> </w:t>
      </w:r>
      <w:r>
        <w:rPr>
          <w:sz w:val="24"/>
          <w:u w:val="single"/>
        </w:rPr>
        <w:t>of</w:t>
      </w:r>
      <w:r>
        <w:rPr>
          <w:spacing w:val="-2"/>
          <w:sz w:val="24"/>
          <w:u w:val="single"/>
        </w:rPr>
        <w:t xml:space="preserve"> </w:t>
      </w:r>
      <w:r>
        <w:rPr>
          <w:sz w:val="24"/>
          <w:u w:val="single"/>
        </w:rPr>
        <w:t>Information</w:t>
      </w:r>
      <w:r>
        <w:rPr>
          <w:spacing w:val="-2"/>
          <w:sz w:val="24"/>
          <w:u w:val="single"/>
        </w:rPr>
        <w:t xml:space="preserve"> Technology</w:t>
      </w:r>
    </w:p>
    <w:p w:rsidR="00B74983" w:rsidRDefault="00B74983">
      <w:pPr>
        <w:pStyle w:val="BodyText"/>
        <w:spacing w:before="10"/>
        <w:rPr>
          <w:sz w:val="19"/>
        </w:rPr>
      </w:pPr>
    </w:p>
    <w:p w:rsidR="00B74983" w:rsidRDefault="00F65ABC">
      <w:pPr>
        <w:pStyle w:val="BodyText"/>
        <w:spacing w:before="90" w:line="249" w:lineRule="auto"/>
        <w:ind w:left="662" w:right="466" w:hanging="10"/>
      </w:pPr>
      <w:r>
        <w:t xml:space="preserve">Participating issuers in the FFE (or SBE-FP) who seek a </w:t>
      </w:r>
      <w:r>
        <w:t xml:space="preserve">user fee adjustment and </w:t>
      </w:r>
      <w:proofErr w:type="gramStart"/>
      <w:r>
        <w:t>third party</w:t>
      </w:r>
      <w:proofErr w:type="gramEnd"/>
      <w:r>
        <w:t xml:space="preserve"> administrators</w:t>
      </w:r>
      <w:r>
        <w:rPr>
          <w:spacing w:val="-3"/>
        </w:rPr>
        <w:t xml:space="preserve"> </w:t>
      </w:r>
      <w:r>
        <w:t>with</w:t>
      </w:r>
      <w:r>
        <w:rPr>
          <w:spacing w:val="-3"/>
        </w:rPr>
        <w:t xml:space="preserve"> </w:t>
      </w:r>
      <w:r>
        <w:t>respect</w:t>
      </w:r>
      <w:r>
        <w:rPr>
          <w:spacing w:val="-3"/>
        </w:rPr>
        <w:t xml:space="preserve"> </w:t>
      </w:r>
      <w:r>
        <w:t>to</w:t>
      </w:r>
      <w:r>
        <w:rPr>
          <w:spacing w:val="-3"/>
        </w:rPr>
        <w:t xml:space="preserve"> </w:t>
      </w:r>
      <w:r>
        <w:t>which</w:t>
      </w:r>
      <w:r>
        <w:rPr>
          <w:spacing w:val="-3"/>
        </w:rPr>
        <w:t xml:space="preserve"> </w:t>
      </w:r>
      <w:r>
        <w:t>an</w:t>
      </w:r>
      <w:r>
        <w:rPr>
          <w:spacing w:val="-3"/>
        </w:rPr>
        <w:t xml:space="preserve"> </w:t>
      </w:r>
      <w:r>
        <w:t>FFE</w:t>
      </w:r>
      <w:r>
        <w:rPr>
          <w:spacing w:val="-2"/>
        </w:rPr>
        <w:t xml:space="preserve"> </w:t>
      </w:r>
      <w:r>
        <w:t>(or</w:t>
      </w:r>
      <w:r>
        <w:rPr>
          <w:spacing w:val="-3"/>
        </w:rPr>
        <w:t xml:space="preserve"> </w:t>
      </w:r>
      <w:r>
        <w:t>SBE-FP)</w:t>
      </w:r>
      <w:r>
        <w:rPr>
          <w:spacing w:val="-5"/>
        </w:rPr>
        <w:t xml:space="preserve"> </w:t>
      </w:r>
      <w:r>
        <w:t>user</w:t>
      </w:r>
      <w:r>
        <w:rPr>
          <w:spacing w:val="-2"/>
        </w:rPr>
        <w:t xml:space="preserve"> </w:t>
      </w:r>
      <w:r>
        <w:t>fee</w:t>
      </w:r>
      <w:r>
        <w:rPr>
          <w:spacing w:val="-2"/>
        </w:rPr>
        <w:t xml:space="preserve"> </w:t>
      </w:r>
      <w:r>
        <w:t>adjustment</w:t>
      </w:r>
      <w:r>
        <w:rPr>
          <w:spacing w:val="-3"/>
        </w:rPr>
        <w:t xml:space="preserve"> </w:t>
      </w:r>
      <w:r>
        <w:t>is</w:t>
      </w:r>
      <w:r>
        <w:rPr>
          <w:spacing w:val="-3"/>
        </w:rPr>
        <w:t xml:space="preserve"> </w:t>
      </w:r>
      <w:r>
        <w:t>received</w:t>
      </w:r>
      <w:r>
        <w:rPr>
          <w:spacing w:val="-3"/>
        </w:rPr>
        <w:t xml:space="preserve"> </w:t>
      </w:r>
      <w:r>
        <w:t>will submit</w:t>
      </w:r>
      <w:r>
        <w:rPr>
          <w:spacing w:val="-1"/>
        </w:rPr>
        <w:t xml:space="preserve"> </w:t>
      </w:r>
      <w:r>
        <w:t>and</w:t>
      </w:r>
      <w:r>
        <w:rPr>
          <w:spacing w:val="-2"/>
        </w:rPr>
        <w:t xml:space="preserve"> </w:t>
      </w:r>
      <w:r>
        <w:t>attest</w:t>
      </w:r>
      <w:r>
        <w:rPr>
          <w:spacing w:val="-2"/>
        </w:rPr>
        <w:t xml:space="preserve"> </w:t>
      </w:r>
      <w:r>
        <w:t>to</w:t>
      </w:r>
      <w:r>
        <w:rPr>
          <w:spacing w:val="-2"/>
        </w:rPr>
        <w:t xml:space="preserve"> </w:t>
      </w:r>
      <w:r>
        <w:t>the</w:t>
      </w:r>
      <w:r>
        <w:rPr>
          <w:spacing w:val="-2"/>
        </w:rPr>
        <w:t xml:space="preserve"> </w:t>
      </w:r>
      <w:r>
        <w:t>accuracy</w:t>
      </w:r>
      <w:r>
        <w:rPr>
          <w:spacing w:val="-7"/>
        </w:rPr>
        <w:t xml:space="preserve"> </w:t>
      </w:r>
      <w:r>
        <w:t>of</w:t>
      </w:r>
      <w:r>
        <w:rPr>
          <w:spacing w:val="-2"/>
        </w:rPr>
        <w:t xml:space="preserve"> </w:t>
      </w:r>
      <w:r>
        <w:t>the</w:t>
      </w:r>
      <w:r>
        <w:rPr>
          <w:spacing w:val="-4"/>
        </w:rPr>
        <w:t xml:space="preserve"> </w:t>
      </w:r>
      <w:r>
        <w:t>submission electronically.</w:t>
      </w:r>
      <w:r>
        <w:rPr>
          <w:spacing w:val="80"/>
        </w:rPr>
        <w:t xml:space="preserve"> </w:t>
      </w:r>
      <w:r>
        <w:t>HHS</w:t>
      </w:r>
      <w:r>
        <w:rPr>
          <w:spacing w:val="-2"/>
        </w:rPr>
        <w:t xml:space="preserve"> </w:t>
      </w:r>
      <w:r>
        <w:t>has</w:t>
      </w:r>
      <w:r>
        <w:rPr>
          <w:spacing w:val="-2"/>
        </w:rPr>
        <w:t xml:space="preserve"> </w:t>
      </w:r>
      <w:r>
        <w:t>transitioned</w:t>
      </w:r>
      <w:r>
        <w:rPr>
          <w:spacing w:val="-2"/>
        </w:rPr>
        <w:t xml:space="preserve"> </w:t>
      </w:r>
      <w:r>
        <w:t>to</w:t>
      </w:r>
      <w:r>
        <w:rPr>
          <w:spacing w:val="-2"/>
        </w:rPr>
        <w:t xml:space="preserve"> </w:t>
      </w:r>
      <w:r>
        <w:t>a web form online tool to submit FFE (or SBE-FP) User Fee Adjustment data.</w:t>
      </w:r>
    </w:p>
    <w:p w:rsidR="00B74983" w:rsidRDefault="00B74983">
      <w:pPr>
        <w:pStyle w:val="BodyText"/>
        <w:spacing w:before="8"/>
        <w:rPr>
          <w:sz w:val="25"/>
        </w:rPr>
      </w:pPr>
    </w:p>
    <w:p w:rsidR="00B74983" w:rsidRDefault="00F65ABC">
      <w:pPr>
        <w:pStyle w:val="ListParagraph"/>
        <w:numPr>
          <w:ilvl w:val="0"/>
          <w:numId w:val="1"/>
        </w:numPr>
        <w:tabs>
          <w:tab w:val="left" w:pos="654"/>
          <w:tab w:val="left" w:pos="655"/>
        </w:tabs>
        <w:rPr>
          <w:sz w:val="24"/>
        </w:rPr>
      </w:pPr>
      <w:r>
        <w:rPr>
          <w:sz w:val="24"/>
          <w:u w:val="single"/>
        </w:rPr>
        <w:t>Duplication</w:t>
      </w:r>
      <w:r>
        <w:rPr>
          <w:spacing w:val="-1"/>
          <w:sz w:val="24"/>
          <w:u w:val="single"/>
        </w:rPr>
        <w:t xml:space="preserve"> </w:t>
      </w:r>
      <w:r>
        <w:rPr>
          <w:sz w:val="24"/>
          <w:u w:val="single"/>
        </w:rPr>
        <w:t>of</w:t>
      </w:r>
      <w:r>
        <w:rPr>
          <w:spacing w:val="-2"/>
          <w:sz w:val="24"/>
          <w:u w:val="single"/>
        </w:rPr>
        <w:t xml:space="preserve"> Efforts</w:t>
      </w:r>
    </w:p>
    <w:p w:rsidR="00B74983" w:rsidRDefault="00B74983">
      <w:pPr>
        <w:pStyle w:val="BodyText"/>
        <w:spacing w:before="10"/>
        <w:rPr>
          <w:sz w:val="19"/>
        </w:rPr>
      </w:pPr>
    </w:p>
    <w:p w:rsidR="00B74983" w:rsidRDefault="00F65ABC">
      <w:pPr>
        <w:pStyle w:val="BodyText"/>
        <w:spacing w:before="90"/>
        <w:ind w:left="654"/>
      </w:pPr>
      <w:r>
        <w:t>There</w:t>
      </w:r>
      <w:r>
        <w:rPr>
          <w:spacing w:val="-4"/>
        </w:rPr>
        <w:t xml:space="preserve"> </w:t>
      </w:r>
      <w:r>
        <w:t>is</w:t>
      </w:r>
      <w:r>
        <w:rPr>
          <w:spacing w:val="-1"/>
        </w:rPr>
        <w:t xml:space="preserve"> </w:t>
      </w:r>
      <w:r>
        <w:t>no</w:t>
      </w:r>
      <w:r>
        <w:rPr>
          <w:spacing w:val="-1"/>
        </w:rPr>
        <w:t xml:space="preserve"> </w:t>
      </w:r>
      <w:r>
        <w:t>duplication</w:t>
      </w:r>
      <w:r>
        <w:rPr>
          <w:spacing w:val="-1"/>
        </w:rPr>
        <w:t xml:space="preserve"> </w:t>
      </w:r>
      <w:r>
        <w:t>of</w:t>
      </w:r>
      <w:r>
        <w:rPr>
          <w:spacing w:val="-1"/>
        </w:rPr>
        <w:t xml:space="preserve"> </w:t>
      </w:r>
      <w:r>
        <w:t>efforts</w:t>
      </w:r>
      <w:r>
        <w:rPr>
          <w:spacing w:val="-2"/>
        </w:rPr>
        <w:t xml:space="preserve"> </w:t>
      </w:r>
      <w:r>
        <w:t>for</w:t>
      </w:r>
      <w:r>
        <w:rPr>
          <w:spacing w:val="-1"/>
        </w:rPr>
        <w:t xml:space="preserve"> </w:t>
      </w:r>
      <w:r>
        <w:t>these</w:t>
      </w:r>
      <w:r>
        <w:rPr>
          <w:spacing w:val="-2"/>
        </w:rPr>
        <w:t xml:space="preserve"> </w:t>
      </w:r>
      <w:r>
        <w:t>information</w:t>
      </w:r>
      <w:r>
        <w:rPr>
          <w:spacing w:val="-1"/>
        </w:rPr>
        <w:t xml:space="preserve"> </w:t>
      </w:r>
      <w:r>
        <w:t>collection</w:t>
      </w:r>
      <w:r>
        <w:rPr>
          <w:spacing w:val="-1"/>
        </w:rPr>
        <w:t xml:space="preserve"> </w:t>
      </w:r>
      <w:r>
        <w:t>requirements</w:t>
      </w:r>
      <w:r>
        <w:rPr>
          <w:spacing w:val="-1"/>
        </w:rPr>
        <w:t xml:space="preserve"> </w:t>
      </w:r>
      <w:r>
        <w:rPr>
          <w:spacing w:val="-2"/>
        </w:rPr>
        <w:t>(ICRs).</w:t>
      </w:r>
    </w:p>
    <w:p w:rsidR="00B74983" w:rsidRDefault="00B74983">
      <w:pPr>
        <w:pStyle w:val="BodyText"/>
        <w:spacing w:before="9"/>
        <w:rPr>
          <w:sz w:val="27"/>
        </w:rPr>
      </w:pPr>
    </w:p>
    <w:p w:rsidR="00B74983" w:rsidRDefault="00F65ABC">
      <w:pPr>
        <w:pStyle w:val="ListParagraph"/>
        <w:numPr>
          <w:ilvl w:val="0"/>
          <w:numId w:val="1"/>
        </w:numPr>
        <w:tabs>
          <w:tab w:val="left" w:pos="654"/>
          <w:tab w:val="left" w:pos="655"/>
        </w:tabs>
        <w:rPr>
          <w:sz w:val="24"/>
        </w:rPr>
      </w:pPr>
      <w:r>
        <w:rPr>
          <w:sz w:val="24"/>
          <w:u w:val="single"/>
        </w:rPr>
        <w:t>Small</w:t>
      </w:r>
      <w:r>
        <w:rPr>
          <w:spacing w:val="-2"/>
          <w:sz w:val="24"/>
          <w:u w:val="single"/>
        </w:rPr>
        <w:t xml:space="preserve"> Businesses</w:t>
      </w:r>
    </w:p>
    <w:p w:rsidR="00B74983" w:rsidRDefault="00B74983">
      <w:pPr>
        <w:pStyle w:val="BodyText"/>
        <w:spacing w:before="9"/>
        <w:rPr>
          <w:sz w:val="19"/>
        </w:rPr>
      </w:pPr>
    </w:p>
    <w:p w:rsidR="00B74983" w:rsidRDefault="00F65ABC">
      <w:pPr>
        <w:pStyle w:val="BodyText"/>
        <w:spacing w:before="90"/>
        <w:ind w:left="652"/>
      </w:pPr>
      <w:r>
        <w:t>Small</w:t>
      </w:r>
      <w:r>
        <w:rPr>
          <w:spacing w:val="-2"/>
        </w:rPr>
        <w:t xml:space="preserve"> </w:t>
      </w:r>
      <w:r>
        <w:t>businesses</w:t>
      </w:r>
      <w:r>
        <w:rPr>
          <w:spacing w:val="-1"/>
        </w:rPr>
        <w:t xml:space="preserve"> </w:t>
      </w:r>
      <w:r>
        <w:t>are</w:t>
      </w:r>
      <w:r>
        <w:rPr>
          <w:spacing w:val="-3"/>
        </w:rPr>
        <w:t xml:space="preserve"> </w:t>
      </w:r>
      <w:r>
        <w:t>not</w:t>
      </w:r>
      <w:r>
        <w:rPr>
          <w:spacing w:val="-1"/>
        </w:rPr>
        <w:t xml:space="preserve"> </w:t>
      </w:r>
      <w:r>
        <w:t>affected</w:t>
      </w:r>
      <w:r>
        <w:rPr>
          <w:spacing w:val="-1"/>
        </w:rPr>
        <w:t xml:space="preserve"> </w:t>
      </w:r>
      <w:r>
        <w:t>by</w:t>
      </w:r>
      <w:r>
        <w:rPr>
          <w:spacing w:val="-6"/>
        </w:rPr>
        <w:t xml:space="preserve"> </w:t>
      </w:r>
      <w:r>
        <w:t>this</w:t>
      </w:r>
      <w:r>
        <w:rPr>
          <w:spacing w:val="-2"/>
        </w:rPr>
        <w:t xml:space="preserve"> collection.</w:t>
      </w:r>
    </w:p>
    <w:p w:rsidR="00B74983" w:rsidRDefault="00B74983">
      <w:pPr>
        <w:pStyle w:val="BodyText"/>
        <w:spacing w:before="10"/>
        <w:rPr>
          <w:sz w:val="26"/>
        </w:rPr>
      </w:pPr>
    </w:p>
    <w:p w:rsidR="00B74983" w:rsidRDefault="00F65ABC">
      <w:pPr>
        <w:pStyle w:val="ListParagraph"/>
        <w:numPr>
          <w:ilvl w:val="0"/>
          <w:numId w:val="1"/>
        </w:numPr>
        <w:tabs>
          <w:tab w:val="left" w:pos="654"/>
          <w:tab w:val="left" w:pos="655"/>
        </w:tabs>
        <w:rPr>
          <w:sz w:val="24"/>
        </w:rPr>
      </w:pPr>
      <w:r>
        <w:rPr>
          <w:sz w:val="24"/>
          <w:u w:val="single"/>
        </w:rPr>
        <w:t>Less</w:t>
      </w:r>
      <w:r>
        <w:rPr>
          <w:spacing w:val="-7"/>
          <w:sz w:val="24"/>
          <w:u w:val="single"/>
        </w:rPr>
        <w:t xml:space="preserve"> </w:t>
      </w:r>
      <w:r>
        <w:rPr>
          <w:sz w:val="24"/>
          <w:u w:val="single"/>
        </w:rPr>
        <w:t>Frequent</w:t>
      </w:r>
      <w:r>
        <w:rPr>
          <w:spacing w:val="-9"/>
          <w:sz w:val="24"/>
          <w:u w:val="single"/>
        </w:rPr>
        <w:t xml:space="preserve"> </w:t>
      </w:r>
      <w:r>
        <w:rPr>
          <w:spacing w:val="-2"/>
          <w:sz w:val="24"/>
          <w:u w:val="single"/>
        </w:rPr>
        <w:t>Collection</w:t>
      </w:r>
    </w:p>
    <w:p w:rsidR="00B74983" w:rsidRDefault="00B74983">
      <w:pPr>
        <w:pStyle w:val="BodyText"/>
        <w:spacing w:before="9"/>
        <w:rPr>
          <w:sz w:val="19"/>
        </w:rPr>
      </w:pPr>
    </w:p>
    <w:p w:rsidR="00B74983" w:rsidRDefault="00F65ABC">
      <w:pPr>
        <w:pStyle w:val="BodyText"/>
        <w:spacing w:before="90" w:line="249" w:lineRule="auto"/>
        <w:ind w:left="662" w:right="527" w:hanging="10"/>
      </w:pPr>
      <w:r>
        <w:t xml:space="preserve">If applicable participating issuers and </w:t>
      </w:r>
      <w:proofErr w:type="gramStart"/>
      <w:r>
        <w:t>third party</w:t>
      </w:r>
      <w:proofErr w:type="gramEnd"/>
      <w:r>
        <w:t xml:space="preserve"> administrators do not provide this information collection annually, the participating issuers will not receive a user fee adjustment in a timely manner, and partici</w:t>
      </w:r>
      <w:r>
        <w:t>pating issuers and third party administrators that make</w:t>
      </w:r>
      <w:r>
        <w:rPr>
          <w:spacing w:val="-6"/>
        </w:rPr>
        <w:t xml:space="preserve"> </w:t>
      </w:r>
      <w:r>
        <w:t>payments</w:t>
      </w:r>
      <w:r>
        <w:rPr>
          <w:spacing w:val="-4"/>
        </w:rPr>
        <w:t xml:space="preserve"> </w:t>
      </w:r>
      <w:r>
        <w:t>for</w:t>
      </w:r>
      <w:r>
        <w:rPr>
          <w:spacing w:val="-4"/>
        </w:rPr>
        <w:t xml:space="preserve"> </w:t>
      </w:r>
      <w:r>
        <w:t>contraceptive</w:t>
      </w:r>
      <w:r>
        <w:rPr>
          <w:spacing w:val="-5"/>
        </w:rPr>
        <w:t xml:space="preserve"> </w:t>
      </w:r>
      <w:r>
        <w:t>services</w:t>
      </w:r>
      <w:r>
        <w:rPr>
          <w:spacing w:val="-4"/>
        </w:rPr>
        <w:t xml:space="preserve"> </w:t>
      </w:r>
      <w:r>
        <w:t>under</w:t>
      </w:r>
      <w:r>
        <w:rPr>
          <w:spacing w:val="-4"/>
        </w:rPr>
        <w:t xml:space="preserve"> </w:t>
      </w:r>
      <w:r>
        <w:t>this</w:t>
      </w:r>
      <w:r>
        <w:rPr>
          <w:spacing w:val="-4"/>
        </w:rPr>
        <w:t xml:space="preserve"> </w:t>
      </w:r>
      <w:r>
        <w:t>accommodation</w:t>
      </w:r>
      <w:r>
        <w:rPr>
          <w:spacing w:val="-1"/>
        </w:rPr>
        <w:t xml:space="preserve"> </w:t>
      </w:r>
      <w:r>
        <w:t>will</w:t>
      </w:r>
      <w:r>
        <w:rPr>
          <w:spacing w:val="-3"/>
        </w:rPr>
        <w:t xml:space="preserve"> </w:t>
      </w:r>
      <w:r>
        <w:t>not</w:t>
      </w:r>
      <w:r>
        <w:rPr>
          <w:spacing w:val="-4"/>
        </w:rPr>
        <w:t xml:space="preserve"> </w:t>
      </w:r>
      <w:r>
        <w:t>be</w:t>
      </w:r>
      <w:r>
        <w:rPr>
          <w:spacing w:val="-4"/>
        </w:rPr>
        <w:t xml:space="preserve"> </w:t>
      </w:r>
      <w:r>
        <w:t>reimbursed for the cost of these services in a timely manner.</w:t>
      </w:r>
    </w:p>
    <w:p w:rsidR="00B74983" w:rsidRDefault="00B74983">
      <w:pPr>
        <w:spacing w:line="249" w:lineRule="auto"/>
        <w:sectPr w:rsidR="00B74983">
          <w:pgSz w:w="12240" w:h="15840"/>
          <w:pgMar w:top="1340" w:right="840" w:bottom="1700" w:left="1220" w:header="0" w:footer="1512" w:gutter="0"/>
          <w:cols w:space="720"/>
        </w:sectPr>
      </w:pPr>
    </w:p>
    <w:p w:rsidR="00B74983" w:rsidRDefault="00F65ABC">
      <w:pPr>
        <w:pStyle w:val="ListParagraph"/>
        <w:numPr>
          <w:ilvl w:val="0"/>
          <w:numId w:val="1"/>
        </w:numPr>
        <w:tabs>
          <w:tab w:val="left" w:pos="654"/>
          <w:tab w:val="left" w:pos="655"/>
        </w:tabs>
        <w:spacing w:before="72"/>
        <w:rPr>
          <w:sz w:val="24"/>
        </w:rPr>
      </w:pPr>
      <w:r>
        <w:rPr>
          <w:sz w:val="24"/>
          <w:u w:val="single"/>
        </w:rPr>
        <w:lastRenderedPageBreak/>
        <w:t>Special</w:t>
      </w:r>
      <w:r>
        <w:rPr>
          <w:spacing w:val="-4"/>
          <w:sz w:val="24"/>
          <w:u w:val="single"/>
        </w:rPr>
        <w:t xml:space="preserve"> </w:t>
      </w:r>
      <w:r>
        <w:rPr>
          <w:spacing w:val="-2"/>
          <w:sz w:val="24"/>
          <w:u w:val="single"/>
        </w:rPr>
        <w:t>Circumstances</w:t>
      </w:r>
    </w:p>
    <w:p w:rsidR="00B74983" w:rsidRDefault="00B74983">
      <w:pPr>
        <w:pStyle w:val="BodyText"/>
        <w:rPr>
          <w:sz w:val="20"/>
        </w:rPr>
      </w:pPr>
    </w:p>
    <w:p w:rsidR="00B74983" w:rsidRDefault="00F65ABC">
      <w:pPr>
        <w:pStyle w:val="BodyText"/>
        <w:spacing w:before="90" w:line="249" w:lineRule="auto"/>
        <w:ind w:left="662" w:right="519" w:hanging="10"/>
      </w:pPr>
      <w:r>
        <w:t>HHS requires third party adm</w:t>
      </w:r>
      <w:r>
        <w:t>inistrators and participating issuers to maintain certain records with respect to the user fee adjustment for a period of ten years.</w:t>
      </w:r>
      <w:r>
        <w:rPr>
          <w:spacing w:val="40"/>
        </w:rPr>
        <w:t xml:space="preserve"> </w:t>
      </w:r>
      <w:r>
        <w:t>Specifically, third party administrators are required to maintain (i) a copy of the self-certification provided by the elig</w:t>
      </w:r>
      <w:r>
        <w:t>ible</w:t>
      </w:r>
      <w:r>
        <w:rPr>
          <w:spacing w:val="-2"/>
        </w:rPr>
        <w:t xml:space="preserve"> </w:t>
      </w:r>
      <w:r>
        <w:t>organization</w:t>
      </w:r>
      <w:r>
        <w:rPr>
          <w:spacing w:val="-1"/>
        </w:rPr>
        <w:t xml:space="preserve"> </w:t>
      </w:r>
      <w:r>
        <w:t>for</w:t>
      </w:r>
      <w:r>
        <w:rPr>
          <w:spacing w:val="-1"/>
        </w:rPr>
        <w:t xml:space="preserve"> </w:t>
      </w:r>
      <w:r>
        <w:t>each</w:t>
      </w:r>
      <w:r>
        <w:rPr>
          <w:spacing w:val="-1"/>
        </w:rPr>
        <w:t xml:space="preserve"> </w:t>
      </w:r>
      <w:r>
        <w:t>self-insured plan with respect to which a</w:t>
      </w:r>
      <w:r>
        <w:rPr>
          <w:spacing w:val="-1"/>
        </w:rPr>
        <w:t xml:space="preserve"> </w:t>
      </w:r>
      <w:r>
        <w:t>user fee</w:t>
      </w:r>
      <w:r>
        <w:rPr>
          <w:spacing w:val="-1"/>
        </w:rPr>
        <w:t xml:space="preserve"> </w:t>
      </w:r>
      <w:r>
        <w:t>adjustment is received,</w:t>
      </w:r>
      <w:r>
        <w:rPr>
          <w:spacing w:val="-3"/>
        </w:rPr>
        <w:t xml:space="preserve"> </w:t>
      </w:r>
      <w:r>
        <w:t>(ii)</w:t>
      </w:r>
      <w:r>
        <w:rPr>
          <w:spacing w:val="-3"/>
        </w:rPr>
        <w:t xml:space="preserve"> </w:t>
      </w:r>
      <w:r>
        <w:t>documentation</w:t>
      </w:r>
      <w:r>
        <w:rPr>
          <w:spacing w:val="-3"/>
        </w:rPr>
        <w:t xml:space="preserve"> </w:t>
      </w:r>
      <w:r>
        <w:t>demonstrating</w:t>
      </w:r>
      <w:r>
        <w:rPr>
          <w:spacing w:val="-6"/>
        </w:rPr>
        <w:t xml:space="preserve"> </w:t>
      </w:r>
      <w:r>
        <w:t>that</w:t>
      </w:r>
      <w:r>
        <w:rPr>
          <w:spacing w:val="-3"/>
        </w:rPr>
        <w:t xml:space="preserve"> </w:t>
      </w:r>
      <w:r>
        <w:t>the</w:t>
      </w:r>
      <w:r>
        <w:rPr>
          <w:spacing w:val="-4"/>
        </w:rPr>
        <w:t xml:space="preserve"> </w:t>
      </w:r>
      <w:r>
        <w:t>payments</w:t>
      </w:r>
      <w:r>
        <w:rPr>
          <w:spacing w:val="-3"/>
        </w:rPr>
        <w:t xml:space="preserve"> </w:t>
      </w:r>
      <w:r>
        <w:t>for</w:t>
      </w:r>
      <w:r>
        <w:rPr>
          <w:spacing w:val="-3"/>
        </w:rPr>
        <w:t xml:space="preserve"> </w:t>
      </w:r>
      <w:r>
        <w:t>contraceptive</w:t>
      </w:r>
      <w:r>
        <w:rPr>
          <w:spacing w:val="-4"/>
        </w:rPr>
        <w:t xml:space="preserve"> </w:t>
      </w:r>
      <w:r>
        <w:t>services</w:t>
      </w:r>
      <w:r>
        <w:rPr>
          <w:spacing w:val="-3"/>
        </w:rPr>
        <w:t xml:space="preserve"> </w:t>
      </w:r>
      <w:r>
        <w:t>were made in compliance with 26 CFR 54.9815-2713A(b)(2) or 29 CFR 2590.7152713A(b)(2), and (iii) documentation supporting the total dollar amount of the payments for contraceptive services submitted by the third party administrator.</w:t>
      </w:r>
      <w:r>
        <w:rPr>
          <w:spacing w:val="40"/>
        </w:rPr>
        <w:t xml:space="preserve"> </w:t>
      </w:r>
      <w:r>
        <w:t>Additionally, participa</w:t>
      </w:r>
      <w:r>
        <w:t>ting issuers receiving an adjustment in the FFE (or SBE-FP) user fee under this section for a particular calendar</w:t>
      </w:r>
      <w:r>
        <w:rPr>
          <w:spacing w:val="-1"/>
        </w:rPr>
        <w:t xml:space="preserve"> </w:t>
      </w:r>
      <w:r>
        <w:t>year</w:t>
      </w:r>
      <w:r>
        <w:rPr>
          <w:spacing w:val="-3"/>
        </w:rPr>
        <w:t xml:space="preserve"> </w:t>
      </w:r>
      <w:r>
        <w:t>must</w:t>
      </w:r>
      <w:r>
        <w:rPr>
          <w:spacing w:val="-3"/>
        </w:rPr>
        <w:t xml:space="preserve"> </w:t>
      </w:r>
      <w:r>
        <w:t>maintain</w:t>
      </w:r>
      <w:r>
        <w:rPr>
          <w:spacing w:val="-3"/>
        </w:rPr>
        <w:t xml:space="preserve"> </w:t>
      </w:r>
      <w:r>
        <w:t>documentation</w:t>
      </w:r>
      <w:r>
        <w:rPr>
          <w:spacing w:val="-3"/>
        </w:rPr>
        <w:t xml:space="preserve"> </w:t>
      </w:r>
      <w:r>
        <w:t>demonstrating</w:t>
      </w:r>
      <w:r>
        <w:rPr>
          <w:spacing w:val="-6"/>
        </w:rPr>
        <w:t xml:space="preserve"> </w:t>
      </w:r>
      <w:r>
        <w:t>that</w:t>
      </w:r>
      <w:r>
        <w:rPr>
          <w:spacing w:val="-3"/>
        </w:rPr>
        <w:t xml:space="preserve"> </w:t>
      </w:r>
      <w:r>
        <w:t>it</w:t>
      </w:r>
      <w:r>
        <w:rPr>
          <w:spacing w:val="-3"/>
        </w:rPr>
        <w:t xml:space="preserve"> </w:t>
      </w:r>
      <w:r>
        <w:t>timely</w:t>
      </w:r>
      <w:r>
        <w:rPr>
          <w:spacing w:val="-8"/>
        </w:rPr>
        <w:t xml:space="preserve"> </w:t>
      </w:r>
      <w:r>
        <w:t>paid</w:t>
      </w:r>
      <w:r>
        <w:rPr>
          <w:spacing w:val="-3"/>
        </w:rPr>
        <w:t xml:space="preserve"> </w:t>
      </w:r>
      <w:r>
        <w:t>each</w:t>
      </w:r>
      <w:r>
        <w:rPr>
          <w:spacing w:val="-3"/>
        </w:rPr>
        <w:t xml:space="preserve"> </w:t>
      </w:r>
      <w:proofErr w:type="gramStart"/>
      <w:r>
        <w:t>third</w:t>
      </w:r>
      <w:r>
        <w:rPr>
          <w:spacing w:val="-3"/>
        </w:rPr>
        <w:t xml:space="preserve"> </w:t>
      </w:r>
      <w:r>
        <w:t>party</w:t>
      </w:r>
      <w:proofErr w:type="gramEnd"/>
      <w:r>
        <w:t xml:space="preserve"> administrator, with respect to which it received such adju</w:t>
      </w:r>
      <w:r>
        <w:t>stment any amount required under paragraph 45 CFR 156.50(d)(5).</w:t>
      </w:r>
      <w:r>
        <w:rPr>
          <w:spacing w:val="40"/>
        </w:rPr>
        <w:t xml:space="preserve"> </w:t>
      </w:r>
      <w:r>
        <w:t>This timeframe is consistent with the statute of limitations under the False Claims Act and standards used for other Exchange programs.</w:t>
      </w:r>
    </w:p>
    <w:p w:rsidR="00B74983" w:rsidRDefault="00B74983">
      <w:pPr>
        <w:pStyle w:val="BodyText"/>
        <w:spacing w:before="1"/>
      </w:pPr>
    </w:p>
    <w:p w:rsidR="00B74983" w:rsidRDefault="00F65ABC">
      <w:pPr>
        <w:pStyle w:val="ListParagraph"/>
        <w:numPr>
          <w:ilvl w:val="0"/>
          <w:numId w:val="1"/>
        </w:numPr>
        <w:tabs>
          <w:tab w:val="left" w:pos="654"/>
          <w:tab w:val="left" w:pos="655"/>
        </w:tabs>
        <w:spacing w:before="1"/>
        <w:rPr>
          <w:sz w:val="24"/>
        </w:rPr>
      </w:pPr>
      <w:r>
        <w:rPr>
          <w:sz w:val="24"/>
          <w:u w:val="single"/>
        </w:rPr>
        <w:t>Federal</w:t>
      </w:r>
      <w:r>
        <w:rPr>
          <w:spacing w:val="-10"/>
          <w:sz w:val="24"/>
          <w:u w:val="single"/>
        </w:rPr>
        <w:t xml:space="preserve"> </w:t>
      </w:r>
      <w:r>
        <w:rPr>
          <w:sz w:val="24"/>
          <w:u w:val="single"/>
        </w:rPr>
        <w:t>Register/Outside</w:t>
      </w:r>
      <w:r>
        <w:rPr>
          <w:spacing w:val="-8"/>
          <w:sz w:val="24"/>
          <w:u w:val="single"/>
        </w:rPr>
        <w:t xml:space="preserve"> </w:t>
      </w:r>
      <w:r>
        <w:rPr>
          <w:spacing w:val="-2"/>
          <w:sz w:val="24"/>
          <w:u w:val="single"/>
        </w:rPr>
        <w:t>Consultation</w:t>
      </w:r>
    </w:p>
    <w:p w:rsidR="00B74983" w:rsidRDefault="00B74983">
      <w:pPr>
        <w:pStyle w:val="BodyText"/>
        <w:spacing w:before="10"/>
        <w:rPr>
          <w:sz w:val="19"/>
        </w:rPr>
      </w:pPr>
    </w:p>
    <w:p w:rsidR="00B74983" w:rsidP="00F65ABC" w:rsidRDefault="00F65ABC">
      <w:pPr>
        <w:pStyle w:val="BodyText"/>
        <w:spacing w:before="90" w:line="247" w:lineRule="auto"/>
        <w:ind w:left="662" w:right="466" w:hanging="10"/>
      </w:pPr>
      <w:r>
        <w:t xml:space="preserve">The 60-day notice published in the Federal Register on May 26, 2022 (87 FR 32028). No comments were received.  The 30-day notice published in the Federal Register on August 5, 2022 (87 FR 48032). </w:t>
      </w:r>
    </w:p>
    <w:p w:rsidR="00F65ABC" w:rsidP="00F65ABC" w:rsidRDefault="00F65ABC">
      <w:pPr>
        <w:pStyle w:val="BodyText"/>
        <w:spacing w:before="90" w:line="247" w:lineRule="auto"/>
        <w:ind w:left="662" w:right="466" w:hanging="10"/>
        <w:rPr>
          <w:sz w:val="25"/>
        </w:rPr>
      </w:pPr>
    </w:p>
    <w:p w:rsidR="00B74983" w:rsidRDefault="00F65ABC">
      <w:pPr>
        <w:pStyle w:val="ListParagraph"/>
        <w:numPr>
          <w:ilvl w:val="0"/>
          <w:numId w:val="1"/>
        </w:numPr>
        <w:tabs>
          <w:tab w:val="left" w:pos="654"/>
          <w:tab w:val="left" w:pos="655"/>
        </w:tabs>
        <w:rPr>
          <w:sz w:val="24"/>
        </w:rPr>
      </w:pPr>
      <w:r>
        <w:rPr>
          <w:sz w:val="24"/>
          <w:u w:val="single"/>
        </w:rPr>
        <w:t>Payments/Gifts</w:t>
      </w:r>
      <w:r>
        <w:rPr>
          <w:spacing w:val="-6"/>
          <w:sz w:val="24"/>
          <w:u w:val="single"/>
        </w:rPr>
        <w:t xml:space="preserve"> </w:t>
      </w:r>
      <w:r>
        <w:rPr>
          <w:sz w:val="24"/>
          <w:u w:val="single"/>
        </w:rPr>
        <w:t>to</w:t>
      </w:r>
      <w:r>
        <w:rPr>
          <w:spacing w:val="-5"/>
          <w:sz w:val="24"/>
          <w:u w:val="single"/>
        </w:rPr>
        <w:t xml:space="preserve"> </w:t>
      </w:r>
      <w:r>
        <w:rPr>
          <w:spacing w:val="-2"/>
          <w:sz w:val="24"/>
          <w:u w:val="single"/>
        </w:rPr>
        <w:t>Respondents</w:t>
      </w:r>
    </w:p>
    <w:p w:rsidR="00B74983" w:rsidRDefault="00B74983">
      <w:pPr>
        <w:pStyle w:val="BodyText"/>
        <w:spacing w:before="8"/>
        <w:rPr>
          <w:sz w:val="19"/>
        </w:rPr>
      </w:pPr>
    </w:p>
    <w:p w:rsidR="00B74983" w:rsidRDefault="00F65ABC">
      <w:pPr>
        <w:pStyle w:val="BodyText"/>
        <w:spacing w:before="90"/>
        <w:ind w:left="652"/>
      </w:pPr>
      <w:r>
        <w:t>No</w:t>
      </w:r>
      <w:r>
        <w:rPr>
          <w:spacing w:val="-3"/>
        </w:rPr>
        <w:t xml:space="preserve"> </w:t>
      </w:r>
      <w:r>
        <w:t>payments</w:t>
      </w:r>
      <w:r>
        <w:rPr>
          <w:spacing w:val="-1"/>
        </w:rPr>
        <w:t xml:space="preserve"> </w:t>
      </w:r>
      <w:r>
        <w:t>or</w:t>
      </w:r>
      <w:r>
        <w:rPr>
          <w:spacing w:val="-1"/>
        </w:rPr>
        <w:t xml:space="preserve"> </w:t>
      </w:r>
      <w:r>
        <w:t>gifts</w:t>
      </w:r>
      <w:r>
        <w:rPr>
          <w:spacing w:val="-3"/>
        </w:rPr>
        <w:t xml:space="preserve"> </w:t>
      </w:r>
      <w:r>
        <w:t>will</w:t>
      </w:r>
      <w:r>
        <w:rPr>
          <w:spacing w:val="-2"/>
        </w:rPr>
        <w:t xml:space="preserve"> </w:t>
      </w:r>
      <w:r>
        <w:t>be</w:t>
      </w:r>
      <w:r>
        <w:rPr>
          <w:spacing w:val="-3"/>
        </w:rPr>
        <w:t xml:space="preserve"> </w:t>
      </w:r>
      <w:r>
        <w:t>provided</w:t>
      </w:r>
      <w:r>
        <w:rPr>
          <w:spacing w:val="-3"/>
        </w:rPr>
        <w:t xml:space="preserve"> </w:t>
      </w:r>
      <w:r>
        <w:t>to</w:t>
      </w:r>
      <w:r>
        <w:rPr>
          <w:spacing w:val="-2"/>
        </w:rPr>
        <w:t xml:space="preserve"> respondents.</w:t>
      </w:r>
    </w:p>
    <w:p w:rsidR="00B74983" w:rsidRDefault="00B74983">
      <w:pPr>
        <w:pStyle w:val="BodyText"/>
        <w:spacing w:before="11"/>
        <w:rPr>
          <w:sz w:val="26"/>
        </w:rPr>
      </w:pPr>
    </w:p>
    <w:p w:rsidR="00B74983" w:rsidRDefault="00F65ABC">
      <w:pPr>
        <w:pStyle w:val="ListParagraph"/>
        <w:numPr>
          <w:ilvl w:val="0"/>
          <w:numId w:val="1"/>
        </w:numPr>
        <w:tabs>
          <w:tab w:val="left" w:pos="655"/>
        </w:tabs>
        <w:rPr>
          <w:sz w:val="24"/>
        </w:rPr>
      </w:pPr>
      <w:r>
        <w:rPr>
          <w:spacing w:val="-2"/>
          <w:sz w:val="24"/>
          <w:u w:val="single"/>
        </w:rPr>
        <w:t>Confidentiality</w:t>
      </w:r>
    </w:p>
    <w:p w:rsidR="00B74983" w:rsidRDefault="00B74983">
      <w:pPr>
        <w:pStyle w:val="BodyText"/>
        <w:spacing w:before="9"/>
        <w:rPr>
          <w:sz w:val="19"/>
        </w:rPr>
      </w:pPr>
    </w:p>
    <w:p w:rsidR="00B74983" w:rsidRDefault="00F65ABC">
      <w:pPr>
        <w:pStyle w:val="BodyText"/>
        <w:spacing w:before="90" w:line="249" w:lineRule="auto"/>
        <w:ind w:left="671" w:right="466"/>
      </w:pPr>
      <w:r>
        <w:t>Privacy</w:t>
      </w:r>
      <w:r>
        <w:rPr>
          <w:spacing w:val="-8"/>
        </w:rPr>
        <w:t xml:space="preserve"> </w:t>
      </w:r>
      <w:r>
        <w:t>of</w:t>
      </w:r>
      <w:r>
        <w:rPr>
          <w:spacing w:val="-3"/>
        </w:rPr>
        <w:t xml:space="preserve"> </w:t>
      </w:r>
      <w:r>
        <w:t>the</w:t>
      </w:r>
      <w:r>
        <w:rPr>
          <w:spacing w:val="-5"/>
        </w:rPr>
        <w:t xml:space="preserve"> </w:t>
      </w:r>
      <w:r>
        <w:t>information</w:t>
      </w:r>
      <w:r>
        <w:rPr>
          <w:spacing w:val="-3"/>
        </w:rPr>
        <w:t xml:space="preserve"> </w:t>
      </w:r>
      <w:r>
        <w:t>provided</w:t>
      </w:r>
      <w:r>
        <w:rPr>
          <w:spacing w:val="-2"/>
        </w:rPr>
        <w:t xml:space="preserve"> </w:t>
      </w:r>
      <w:r>
        <w:t>in</w:t>
      </w:r>
      <w:r>
        <w:rPr>
          <w:spacing w:val="-3"/>
        </w:rPr>
        <w:t xml:space="preserve"> </w:t>
      </w:r>
      <w:r>
        <w:t>response</w:t>
      </w:r>
      <w:r>
        <w:rPr>
          <w:spacing w:val="-3"/>
        </w:rPr>
        <w:t xml:space="preserve"> </w:t>
      </w:r>
      <w:r>
        <w:t>to</w:t>
      </w:r>
      <w:r>
        <w:rPr>
          <w:spacing w:val="-1"/>
        </w:rPr>
        <w:t xml:space="preserve"> </w:t>
      </w:r>
      <w:r>
        <w:t>this</w:t>
      </w:r>
      <w:r>
        <w:rPr>
          <w:spacing w:val="-3"/>
        </w:rPr>
        <w:t xml:space="preserve"> </w:t>
      </w:r>
      <w:r>
        <w:t>collection</w:t>
      </w:r>
      <w:r>
        <w:rPr>
          <w:spacing w:val="-2"/>
        </w:rPr>
        <w:t xml:space="preserve"> </w:t>
      </w:r>
      <w:r>
        <w:t>will</w:t>
      </w:r>
      <w:r>
        <w:rPr>
          <w:spacing w:val="-3"/>
        </w:rPr>
        <w:t xml:space="preserve"> </w:t>
      </w:r>
      <w:r>
        <w:t>be</w:t>
      </w:r>
      <w:r>
        <w:rPr>
          <w:spacing w:val="-4"/>
        </w:rPr>
        <w:t xml:space="preserve"> </w:t>
      </w:r>
      <w:r>
        <w:t>protected</w:t>
      </w:r>
      <w:r>
        <w:rPr>
          <w:spacing w:val="-3"/>
        </w:rPr>
        <w:t xml:space="preserve"> </w:t>
      </w:r>
      <w:r>
        <w:t>to</w:t>
      </w:r>
      <w:r>
        <w:rPr>
          <w:spacing w:val="-3"/>
        </w:rPr>
        <w:t xml:space="preserve"> </w:t>
      </w:r>
      <w:r>
        <w:t>the extent provided by law.</w:t>
      </w:r>
    </w:p>
    <w:p w:rsidR="00B74983" w:rsidRDefault="00B74983">
      <w:pPr>
        <w:pStyle w:val="BodyText"/>
        <w:spacing w:before="9"/>
        <w:rPr>
          <w:sz w:val="25"/>
        </w:rPr>
      </w:pPr>
    </w:p>
    <w:p w:rsidR="00B74983" w:rsidRDefault="00F65ABC">
      <w:pPr>
        <w:pStyle w:val="ListParagraph"/>
        <w:numPr>
          <w:ilvl w:val="0"/>
          <w:numId w:val="1"/>
        </w:numPr>
        <w:tabs>
          <w:tab w:val="left" w:pos="655"/>
        </w:tabs>
        <w:rPr>
          <w:sz w:val="24"/>
        </w:rPr>
      </w:pPr>
      <w:r>
        <w:rPr>
          <w:sz w:val="24"/>
          <w:u w:val="single"/>
        </w:rPr>
        <w:t>Sensitive</w:t>
      </w:r>
      <w:r>
        <w:rPr>
          <w:spacing w:val="-6"/>
          <w:sz w:val="24"/>
          <w:u w:val="single"/>
        </w:rPr>
        <w:t xml:space="preserve"> </w:t>
      </w:r>
      <w:r>
        <w:rPr>
          <w:spacing w:val="-2"/>
          <w:sz w:val="24"/>
          <w:u w:val="single"/>
        </w:rPr>
        <w:t>Questions</w:t>
      </w:r>
    </w:p>
    <w:p w:rsidR="00B74983" w:rsidRDefault="00B74983">
      <w:pPr>
        <w:pStyle w:val="BodyText"/>
        <w:spacing w:before="9"/>
        <w:rPr>
          <w:sz w:val="19"/>
        </w:rPr>
      </w:pPr>
    </w:p>
    <w:p w:rsidR="00B74983" w:rsidRDefault="00F65ABC">
      <w:pPr>
        <w:pStyle w:val="BodyText"/>
        <w:spacing w:before="90"/>
        <w:ind w:left="652"/>
      </w:pPr>
      <w:r>
        <w:t>These</w:t>
      </w:r>
      <w:r>
        <w:rPr>
          <w:spacing w:val="-4"/>
        </w:rPr>
        <w:t xml:space="preserve"> </w:t>
      </w:r>
      <w:r>
        <w:t>information</w:t>
      </w:r>
      <w:r>
        <w:rPr>
          <w:spacing w:val="-2"/>
        </w:rPr>
        <w:t xml:space="preserve"> </w:t>
      </w:r>
      <w:r>
        <w:t>collections</w:t>
      </w:r>
      <w:r>
        <w:rPr>
          <w:spacing w:val="-2"/>
        </w:rPr>
        <w:t xml:space="preserve"> </w:t>
      </w:r>
      <w:proofErr w:type="gramStart"/>
      <w:r>
        <w:t>involve</w:t>
      </w:r>
      <w:proofErr w:type="gramEnd"/>
      <w:r>
        <w:rPr>
          <w:spacing w:val="-3"/>
        </w:rPr>
        <w:t xml:space="preserve"> </w:t>
      </w:r>
      <w:r>
        <w:t>no</w:t>
      </w:r>
      <w:r>
        <w:rPr>
          <w:spacing w:val="-2"/>
        </w:rPr>
        <w:t xml:space="preserve"> </w:t>
      </w:r>
      <w:r>
        <w:t>sensitive</w:t>
      </w:r>
      <w:r>
        <w:rPr>
          <w:spacing w:val="-5"/>
        </w:rPr>
        <w:t xml:space="preserve"> </w:t>
      </w:r>
      <w:r>
        <w:rPr>
          <w:spacing w:val="-2"/>
        </w:rPr>
        <w:t>questions.</w:t>
      </w:r>
    </w:p>
    <w:p w:rsidR="00B74983" w:rsidRDefault="00B74983">
      <w:pPr>
        <w:pStyle w:val="BodyText"/>
        <w:spacing w:before="10"/>
        <w:rPr>
          <w:sz w:val="25"/>
        </w:rPr>
      </w:pPr>
    </w:p>
    <w:p w:rsidR="00B74983" w:rsidRDefault="00F65ABC">
      <w:pPr>
        <w:pStyle w:val="ListParagraph"/>
        <w:numPr>
          <w:ilvl w:val="0"/>
          <w:numId w:val="1"/>
        </w:numPr>
        <w:tabs>
          <w:tab w:val="left" w:pos="672"/>
        </w:tabs>
        <w:ind w:left="671" w:hanging="452"/>
        <w:rPr>
          <w:sz w:val="24"/>
        </w:rPr>
      </w:pPr>
      <w:r>
        <w:rPr>
          <w:sz w:val="24"/>
          <w:u w:val="single"/>
        </w:rPr>
        <w:t>Burden</w:t>
      </w:r>
      <w:r>
        <w:rPr>
          <w:spacing w:val="-5"/>
          <w:sz w:val="24"/>
          <w:u w:val="single"/>
        </w:rPr>
        <w:t xml:space="preserve"> </w:t>
      </w:r>
      <w:r>
        <w:rPr>
          <w:sz w:val="24"/>
          <w:u w:val="single"/>
        </w:rPr>
        <w:t>Estimates</w:t>
      </w:r>
      <w:r>
        <w:rPr>
          <w:spacing w:val="-3"/>
          <w:sz w:val="24"/>
          <w:u w:val="single"/>
        </w:rPr>
        <w:t xml:space="preserve"> </w:t>
      </w:r>
      <w:r>
        <w:rPr>
          <w:sz w:val="24"/>
          <w:u w:val="single"/>
        </w:rPr>
        <w:t>(Hours</w:t>
      </w:r>
      <w:r>
        <w:rPr>
          <w:spacing w:val="-3"/>
          <w:sz w:val="24"/>
          <w:u w:val="single"/>
        </w:rPr>
        <w:t xml:space="preserve"> </w:t>
      </w:r>
      <w:r>
        <w:rPr>
          <w:sz w:val="24"/>
          <w:u w:val="single"/>
        </w:rPr>
        <w:t>&amp;</w:t>
      </w:r>
      <w:r>
        <w:rPr>
          <w:spacing w:val="-7"/>
          <w:sz w:val="24"/>
          <w:u w:val="single"/>
        </w:rPr>
        <w:t xml:space="preserve"> </w:t>
      </w:r>
      <w:r>
        <w:rPr>
          <w:spacing w:val="-2"/>
          <w:sz w:val="24"/>
          <w:u w:val="single"/>
        </w:rPr>
        <w:t>Wages)</w:t>
      </w:r>
    </w:p>
    <w:p w:rsidR="00B74983" w:rsidRDefault="00B74983">
      <w:pPr>
        <w:pStyle w:val="BodyText"/>
        <w:spacing w:before="9"/>
        <w:rPr>
          <w:sz w:val="19"/>
        </w:rPr>
      </w:pPr>
    </w:p>
    <w:p w:rsidR="00B74983" w:rsidRDefault="00F65ABC">
      <w:pPr>
        <w:pStyle w:val="BodyText"/>
        <w:spacing w:before="90" w:line="247" w:lineRule="auto"/>
        <w:ind w:left="671" w:right="466" w:hanging="10"/>
      </w:pPr>
      <w:r>
        <w:t>Average labor costs used in the burden estimates are calculated using data derived from the Bureau</w:t>
      </w:r>
      <w:r>
        <w:rPr>
          <w:spacing w:val="-3"/>
        </w:rPr>
        <w:t xml:space="preserve"> </w:t>
      </w:r>
      <w:r>
        <w:t>of</w:t>
      </w:r>
      <w:r>
        <w:rPr>
          <w:spacing w:val="-2"/>
        </w:rPr>
        <w:t xml:space="preserve"> </w:t>
      </w:r>
      <w:r>
        <w:t>Labor</w:t>
      </w:r>
      <w:r>
        <w:rPr>
          <w:spacing w:val="-3"/>
        </w:rPr>
        <w:t xml:space="preserve"> </w:t>
      </w:r>
      <w:r>
        <w:t>Statistics</w:t>
      </w:r>
      <w:r>
        <w:rPr>
          <w:spacing w:val="-1"/>
        </w:rPr>
        <w:t xml:space="preserve"> </w:t>
      </w:r>
      <w:r>
        <w:t>(including</w:t>
      </w:r>
      <w:r>
        <w:rPr>
          <w:spacing w:val="-6"/>
        </w:rPr>
        <w:t xml:space="preserve"> </w:t>
      </w:r>
      <w:r>
        <w:t>a</w:t>
      </w:r>
      <w:r>
        <w:rPr>
          <w:spacing w:val="-4"/>
        </w:rPr>
        <w:t xml:space="preserve"> </w:t>
      </w:r>
      <w:r>
        <w:t>100</w:t>
      </w:r>
      <w:r>
        <w:rPr>
          <w:spacing w:val="-3"/>
        </w:rPr>
        <w:t xml:space="preserve"> </w:t>
      </w:r>
      <w:r>
        <w:t>percent</w:t>
      </w:r>
      <w:r>
        <w:rPr>
          <w:spacing w:val="-3"/>
        </w:rPr>
        <w:t xml:space="preserve"> </w:t>
      </w:r>
      <w:r>
        <w:t>increase</w:t>
      </w:r>
      <w:r>
        <w:rPr>
          <w:spacing w:val="-2"/>
        </w:rPr>
        <w:t xml:space="preserve"> </w:t>
      </w:r>
      <w:r>
        <w:t>for</w:t>
      </w:r>
      <w:r>
        <w:rPr>
          <w:spacing w:val="-5"/>
        </w:rPr>
        <w:t xml:space="preserve"> </w:t>
      </w:r>
      <w:r>
        <w:t>fringe</w:t>
      </w:r>
      <w:r>
        <w:rPr>
          <w:spacing w:val="-5"/>
        </w:rPr>
        <w:t xml:space="preserve"> </w:t>
      </w:r>
      <w:r>
        <w:t>benefits</w:t>
      </w:r>
      <w:r>
        <w:rPr>
          <w:spacing w:val="-3"/>
        </w:rPr>
        <w:t xml:space="preserve"> </w:t>
      </w:r>
      <w:r>
        <w:t>and</w:t>
      </w:r>
      <w:r>
        <w:rPr>
          <w:spacing w:val="-3"/>
        </w:rPr>
        <w:t xml:space="preserve"> </w:t>
      </w:r>
      <w:r>
        <w:t>overhead)</w:t>
      </w:r>
    </w:p>
    <w:p w:rsidR="00B74983" w:rsidRDefault="00B74983">
      <w:pPr>
        <w:spacing w:line="247" w:lineRule="auto"/>
        <w:sectPr w:rsidR="00B74983">
          <w:pgSz w:w="12240" w:h="15840"/>
          <w:pgMar w:top="1340" w:right="840" w:bottom="1700" w:left="1220" w:header="0" w:footer="1512" w:gutter="0"/>
          <w:cols w:space="720"/>
        </w:sectPr>
      </w:pPr>
    </w:p>
    <w:p w:rsidR="00B74983" w:rsidRDefault="00F65ABC">
      <w:pPr>
        <w:pStyle w:val="BodyText"/>
        <w:spacing w:before="92" w:line="249" w:lineRule="auto"/>
        <w:ind w:left="671" w:right="466"/>
      </w:pPr>
      <w:r>
        <w:lastRenderedPageBreak/>
        <w:t>for</w:t>
      </w:r>
      <w:r>
        <w:rPr>
          <w:spacing w:val="-5"/>
        </w:rPr>
        <w:t xml:space="preserve"> </w:t>
      </w:r>
      <w:r>
        <w:t>estimating</w:t>
      </w:r>
      <w:r>
        <w:rPr>
          <w:spacing w:val="-5"/>
        </w:rPr>
        <w:t xml:space="preserve"> </w:t>
      </w:r>
      <w:r>
        <w:t>the</w:t>
      </w:r>
      <w:r>
        <w:rPr>
          <w:spacing w:val="-3"/>
        </w:rPr>
        <w:t xml:space="preserve"> </w:t>
      </w:r>
      <w:r>
        <w:t>burden</w:t>
      </w:r>
      <w:r>
        <w:rPr>
          <w:spacing w:val="-1"/>
        </w:rPr>
        <w:t xml:space="preserve"> </w:t>
      </w:r>
      <w:r>
        <w:t>associated</w:t>
      </w:r>
      <w:r>
        <w:rPr>
          <w:spacing w:val="-3"/>
        </w:rPr>
        <w:t xml:space="preserve"> </w:t>
      </w:r>
      <w:r>
        <w:t>with</w:t>
      </w:r>
      <w:r>
        <w:rPr>
          <w:spacing w:val="-3"/>
        </w:rPr>
        <w:t xml:space="preserve"> </w:t>
      </w:r>
      <w:r>
        <w:t>th</w:t>
      </w:r>
      <w:r>
        <w:t>e</w:t>
      </w:r>
      <w:r>
        <w:rPr>
          <w:spacing w:val="-2"/>
        </w:rPr>
        <w:t xml:space="preserve"> </w:t>
      </w:r>
      <w:r>
        <w:t>ICRs.</w:t>
      </w:r>
      <w:r>
        <w:rPr>
          <w:vertAlign w:val="superscript"/>
        </w:rPr>
        <w:t>4</w:t>
      </w:r>
      <w:r>
        <w:rPr>
          <w:spacing w:val="40"/>
        </w:rPr>
        <w:t xml:space="preserve"> </w:t>
      </w:r>
      <w:r>
        <w:t>Table</w:t>
      </w:r>
      <w:r>
        <w:rPr>
          <w:spacing w:val="-3"/>
        </w:rPr>
        <w:t xml:space="preserve"> </w:t>
      </w:r>
      <w:r>
        <w:t>1</w:t>
      </w:r>
      <w:r>
        <w:rPr>
          <w:spacing w:val="-3"/>
        </w:rPr>
        <w:t xml:space="preserve"> </w:t>
      </w:r>
      <w:r>
        <w:t>below</w:t>
      </w:r>
      <w:r>
        <w:rPr>
          <w:spacing w:val="-3"/>
        </w:rPr>
        <w:t xml:space="preserve"> </w:t>
      </w:r>
      <w:r>
        <w:t>presents</w:t>
      </w:r>
      <w:r>
        <w:rPr>
          <w:spacing w:val="-1"/>
        </w:rPr>
        <w:t xml:space="preserve"> </w:t>
      </w:r>
      <w:r>
        <w:t>the</w:t>
      </w:r>
      <w:r>
        <w:rPr>
          <w:spacing w:val="-3"/>
        </w:rPr>
        <w:t xml:space="preserve"> </w:t>
      </w:r>
      <w:r>
        <w:t>mean</w:t>
      </w:r>
      <w:r>
        <w:rPr>
          <w:spacing w:val="-3"/>
        </w:rPr>
        <w:t xml:space="preserve"> </w:t>
      </w:r>
      <w:r>
        <w:t>hourly wage, the cost of fringe benefits and overhead, and the adjusted hourly wage.</w:t>
      </w:r>
      <w:r>
        <w:rPr>
          <w:spacing w:val="40"/>
        </w:rPr>
        <w:t xml:space="preserve"> </w:t>
      </w:r>
      <w:r>
        <w:t>As indicated, employee hourly wage estimates have been adjusted by a factor of 100 percent.</w:t>
      </w:r>
    </w:p>
    <w:p w:rsidR="00B74983" w:rsidRDefault="00B74983">
      <w:pPr>
        <w:pStyle w:val="BodyText"/>
        <w:spacing w:before="8"/>
      </w:pPr>
    </w:p>
    <w:p w:rsidR="00B74983" w:rsidRDefault="00F65ABC">
      <w:pPr>
        <w:pStyle w:val="BodyText"/>
        <w:spacing w:before="1"/>
        <w:ind w:left="671"/>
      </w:pPr>
      <w:r>
        <w:rPr>
          <w:u w:val="single"/>
        </w:rPr>
        <w:t>Table</w:t>
      </w:r>
      <w:r>
        <w:rPr>
          <w:spacing w:val="-3"/>
          <w:u w:val="single"/>
        </w:rPr>
        <w:t xml:space="preserve"> </w:t>
      </w:r>
      <w:r>
        <w:rPr>
          <w:u w:val="single"/>
        </w:rPr>
        <w:t>12.1:</w:t>
      </w:r>
      <w:r>
        <w:rPr>
          <w:spacing w:val="-2"/>
          <w:u w:val="single"/>
        </w:rPr>
        <w:t xml:space="preserve"> </w:t>
      </w:r>
      <w:r>
        <w:rPr>
          <w:u w:val="single"/>
        </w:rPr>
        <w:t>Adjusted</w:t>
      </w:r>
      <w:r>
        <w:rPr>
          <w:spacing w:val="-2"/>
          <w:u w:val="single"/>
        </w:rPr>
        <w:t xml:space="preserve"> </w:t>
      </w:r>
      <w:r>
        <w:rPr>
          <w:u w:val="single"/>
        </w:rPr>
        <w:t>Hourly</w:t>
      </w:r>
      <w:r>
        <w:rPr>
          <w:spacing w:val="-6"/>
          <w:u w:val="single"/>
        </w:rPr>
        <w:t xml:space="preserve"> </w:t>
      </w:r>
      <w:r>
        <w:rPr>
          <w:u w:val="single"/>
        </w:rPr>
        <w:t>Wages</w:t>
      </w:r>
      <w:r>
        <w:rPr>
          <w:spacing w:val="-2"/>
          <w:u w:val="single"/>
        </w:rPr>
        <w:t xml:space="preserve"> </w:t>
      </w:r>
      <w:r>
        <w:rPr>
          <w:u w:val="single"/>
        </w:rPr>
        <w:t>used</w:t>
      </w:r>
      <w:r>
        <w:rPr>
          <w:spacing w:val="-2"/>
          <w:u w:val="single"/>
        </w:rPr>
        <w:t xml:space="preserve"> </w:t>
      </w:r>
      <w:r>
        <w:rPr>
          <w:u w:val="single"/>
        </w:rPr>
        <w:t>in</w:t>
      </w:r>
      <w:r>
        <w:rPr>
          <w:spacing w:val="-1"/>
          <w:u w:val="single"/>
        </w:rPr>
        <w:t xml:space="preserve"> </w:t>
      </w:r>
      <w:r>
        <w:rPr>
          <w:u w:val="single"/>
        </w:rPr>
        <w:t>Burden</w:t>
      </w:r>
      <w:r>
        <w:rPr>
          <w:spacing w:val="-2"/>
          <w:u w:val="single"/>
        </w:rPr>
        <w:t xml:space="preserve"> Estimate</w:t>
      </w:r>
    </w:p>
    <w:p w:rsidR="00B74983" w:rsidRDefault="00B74983">
      <w:pPr>
        <w:pStyle w:val="BodyText"/>
        <w:spacing w:before="9"/>
        <w:rPr>
          <w:sz w:val="26"/>
        </w:rPr>
      </w:pPr>
    </w:p>
    <w:tbl>
      <w:tblPr>
        <w:tblW w:w="0" w:type="auto"/>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36"/>
        <w:gridCol w:w="1505"/>
        <w:gridCol w:w="1537"/>
        <w:gridCol w:w="1539"/>
        <w:gridCol w:w="1537"/>
      </w:tblGrid>
      <w:tr w:rsidR="00B74983">
        <w:trPr>
          <w:trHeight w:val="1012"/>
        </w:trPr>
        <w:tc>
          <w:tcPr>
            <w:tcW w:w="3236" w:type="dxa"/>
          </w:tcPr>
          <w:p w:rsidR="00B74983" w:rsidRDefault="00B74983">
            <w:pPr>
              <w:pStyle w:val="TableParagraph"/>
              <w:rPr>
                <w:sz w:val="24"/>
              </w:rPr>
            </w:pPr>
          </w:p>
          <w:p w:rsidR="00B74983" w:rsidRDefault="00B74983">
            <w:pPr>
              <w:pStyle w:val="TableParagraph"/>
              <w:spacing w:before="11"/>
              <w:rPr>
                <w:sz w:val="30"/>
              </w:rPr>
            </w:pPr>
          </w:p>
          <w:p w:rsidR="00B74983" w:rsidRDefault="00F65ABC">
            <w:pPr>
              <w:pStyle w:val="TableParagraph"/>
              <w:ind w:left="270" w:right="263"/>
              <w:jc w:val="center"/>
            </w:pPr>
            <w:r>
              <w:t>Occupation</w:t>
            </w:r>
            <w:r>
              <w:rPr>
                <w:spacing w:val="-9"/>
              </w:rPr>
              <w:t xml:space="preserve"> </w:t>
            </w:r>
            <w:r>
              <w:rPr>
                <w:spacing w:val="-2"/>
              </w:rPr>
              <w:t>Title</w:t>
            </w:r>
          </w:p>
        </w:tc>
        <w:tc>
          <w:tcPr>
            <w:tcW w:w="1505" w:type="dxa"/>
          </w:tcPr>
          <w:p w:rsidR="00B74983" w:rsidRDefault="00B74983">
            <w:pPr>
              <w:pStyle w:val="TableParagraph"/>
              <w:spacing w:before="9"/>
              <w:rPr>
                <w:sz w:val="32"/>
              </w:rPr>
            </w:pPr>
          </w:p>
          <w:p w:rsidR="00B74983" w:rsidRDefault="00F65ABC">
            <w:pPr>
              <w:pStyle w:val="TableParagraph"/>
              <w:ind w:left="517" w:hanging="274"/>
            </w:pPr>
            <w:r>
              <w:rPr>
                <w:spacing w:val="-2"/>
              </w:rPr>
              <w:t xml:space="preserve">Occupation </w:t>
            </w:r>
            <w:r>
              <w:rPr>
                <w:spacing w:val="-4"/>
              </w:rPr>
              <w:t>Code</w:t>
            </w:r>
          </w:p>
        </w:tc>
        <w:tc>
          <w:tcPr>
            <w:tcW w:w="1537" w:type="dxa"/>
          </w:tcPr>
          <w:p w:rsidR="00B74983" w:rsidRDefault="00F65ABC">
            <w:pPr>
              <w:pStyle w:val="TableParagraph"/>
              <w:spacing w:before="125"/>
              <w:ind w:left="280" w:hanging="104"/>
            </w:pPr>
            <w:r>
              <w:t>Mean</w:t>
            </w:r>
            <w:r>
              <w:rPr>
                <w:spacing w:val="-14"/>
              </w:rPr>
              <w:t xml:space="preserve"> </w:t>
            </w:r>
            <w:r>
              <w:t>Hourly Wage Rate</w:t>
            </w:r>
          </w:p>
        </w:tc>
        <w:tc>
          <w:tcPr>
            <w:tcW w:w="1539" w:type="dxa"/>
          </w:tcPr>
          <w:p w:rsidR="00B74983" w:rsidRDefault="00F65ABC">
            <w:pPr>
              <w:pStyle w:val="TableParagraph"/>
              <w:ind w:left="109" w:right="103" w:hanging="1"/>
              <w:jc w:val="center"/>
            </w:pPr>
            <w:r>
              <w:t>Hourly Fringe Benefits and Overhead</w:t>
            </w:r>
            <w:r>
              <w:rPr>
                <w:spacing w:val="-14"/>
              </w:rPr>
              <w:t xml:space="preserve"> </w:t>
            </w:r>
            <w:r>
              <w:t>Rate</w:t>
            </w:r>
          </w:p>
        </w:tc>
        <w:tc>
          <w:tcPr>
            <w:tcW w:w="1537" w:type="dxa"/>
          </w:tcPr>
          <w:p w:rsidR="00B74983" w:rsidRDefault="00F65ABC">
            <w:pPr>
              <w:pStyle w:val="TableParagraph"/>
              <w:spacing w:before="5" w:line="237" w:lineRule="auto"/>
              <w:ind w:left="176" w:right="375" w:hanging="3"/>
              <w:jc w:val="center"/>
            </w:pPr>
            <w:r>
              <w:rPr>
                <w:spacing w:val="-2"/>
              </w:rPr>
              <w:t xml:space="preserve">Adjusted Hourly </w:t>
            </w:r>
            <w:r>
              <w:t>Wage</w:t>
            </w:r>
            <w:r>
              <w:rPr>
                <w:spacing w:val="-14"/>
              </w:rPr>
              <w:t xml:space="preserve"> </w:t>
            </w:r>
            <w:r>
              <w:t>Rate</w:t>
            </w:r>
          </w:p>
        </w:tc>
      </w:tr>
      <w:tr w:rsidR="00B74983">
        <w:trPr>
          <w:trHeight w:val="573"/>
        </w:trPr>
        <w:tc>
          <w:tcPr>
            <w:tcW w:w="3236" w:type="dxa"/>
          </w:tcPr>
          <w:p w:rsidR="00B74983" w:rsidRDefault="00F65ABC">
            <w:pPr>
              <w:pStyle w:val="TableParagraph"/>
              <w:spacing w:line="275" w:lineRule="exact"/>
              <w:ind w:left="275" w:right="263"/>
              <w:jc w:val="center"/>
              <w:rPr>
                <w:sz w:val="24"/>
              </w:rPr>
            </w:pPr>
            <w:r>
              <w:rPr>
                <w:sz w:val="24"/>
              </w:rPr>
              <w:t>Insurance</w:t>
            </w:r>
            <w:r>
              <w:rPr>
                <w:spacing w:val="-10"/>
                <w:sz w:val="24"/>
              </w:rPr>
              <w:t xml:space="preserve"> </w:t>
            </w:r>
            <w:r>
              <w:rPr>
                <w:sz w:val="24"/>
              </w:rPr>
              <w:t>claims</w:t>
            </w:r>
            <w:r>
              <w:rPr>
                <w:spacing w:val="-9"/>
                <w:sz w:val="24"/>
              </w:rPr>
              <w:t xml:space="preserve"> </w:t>
            </w:r>
            <w:r>
              <w:rPr>
                <w:sz w:val="24"/>
              </w:rPr>
              <w:t>and</w:t>
            </w:r>
            <w:r>
              <w:rPr>
                <w:spacing w:val="-8"/>
                <w:sz w:val="24"/>
              </w:rPr>
              <w:t xml:space="preserve"> </w:t>
            </w:r>
            <w:r>
              <w:rPr>
                <w:spacing w:val="-2"/>
                <w:sz w:val="24"/>
              </w:rPr>
              <w:t>policy</w:t>
            </w:r>
          </w:p>
          <w:p w:rsidR="00B74983" w:rsidRDefault="00F65ABC">
            <w:pPr>
              <w:pStyle w:val="TableParagraph"/>
              <w:spacing w:before="9" w:line="269" w:lineRule="exact"/>
              <w:ind w:left="266" w:right="263"/>
              <w:jc w:val="center"/>
              <w:rPr>
                <w:sz w:val="24"/>
              </w:rPr>
            </w:pPr>
            <w:r>
              <w:rPr>
                <w:sz w:val="24"/>
              </w:rPr>
              <w:t>processing</w:t>
            </w:r>
            <w:r>
              <w:rPr>
                <w:spacing w:val="-7"/>
                <w:sz w:val="24"/>
              </w:rPr>
              <w:t xml:space="preserve"> </w:t>
            </w:r>
            <w:r>
              <w:rPr>
                <w:spacing w:val="-2"/>
                <w:sz w:val="24"/>
              </w:rPr>
              <w:t>clerk</w:t>
            </w:r>
          </w:p>
        </w:tc>
        <w:tc>
          <w:tcPr>
            <w:tcW w:w="1505" w:type="dxa"/>
          </w:tcPr>
          <w:p w:rsidR="00B74983" w:rsidRDefault="00F65ABC">
            <w:pPr>
              <w:pStyle w:val="TableParagraph"/>
              <w:spacing w:before="143"/>
              <w:ind w:left="342" w:right="334"/>
              <w:jc w:val="center"/>
              <w:rPr>
                <w:sz w:val="24"/>
              </w:rPr>
            </w:pPr>
            <w:r>
              <w:rPr>
                <w:spacing w:val="-2"/>
                <w:sz w:val="24"/>
              </w:rPr>
              <w:t>43-</w:t>
            </w:r>
            <w:r>
              <w:rPr>
                <w:spacing w:val="-4"/>
                <w:sz w:val="24"/>
              </w:rPr>
              <w:t>9041</w:t>
            </w:r>
          </w:p>
        </w:tc>
        <w:tc>
          <w:tcPr>
            <w:tcW w:w="1537" w:type="dxa"/>
          </w:tcPr>
          <w:p w:rsidR="00B74983" w:rsidRDefault="00F65ABC">
            <w:pPr>
              <w:pStyle w:val="TableParagraph"/>
              <w:spacing w:before="143"/>
              <w:ind w:left="360" w:right="355"/>
              <w:jc w:val="center"/>
              <w:rPr>
                <w:sz w:val="24"/>
              </w:rPr>
            </w:pPr>
            <w:r>
              <w:rPr>
                <w:spacing w:val="-2"/>
                <w:sz w:val="24"/>
              </w:rPr>
              <w:t>$21.67</w:t>
            </w:r>
          </w:p>
        </w:tc>
        <w:tc>
          <w:tcPr>
            <w:tcW w:w="1539" w:type="dxa"/>
          </w:tcPr>
          <w:p w:rsidR="00B74983" w:rsidRDefault="00F65ABC">
            <w:pPr>
              <w:pStyle w:val="TableParagraph"/>
              <w:spacing w:before="143"/>
              <w:ind w:left="435"/>
              <w:rPr>
                <w:sz w:val="24"/>
              </w:rPr>
            </w:pPr>
            <w:r>
              <w:rPr>
                <w:spacing w:val="-2"/>
                <w:sz w:val="24"/>
              </w:rPr>
              <w:t>$21.67</w:t>
            </w:r>
          </w:p>
        </w:tc>
        <w:tc>
          <w:tcPr>
            <w:tcW w:w="1537" w:type="dxa"/>
          </w:tcPr>
          <w:p w:rsidR="00B74983" w:rsidRDefault="00F65ABC">
            <w:pPr>
              <w:pStyle w:val="TableParagraph"/>
              <w:spacing w:before="143"/>
              <w:ind w:left="360" w:right="360"/>
              <w:jc w:val="center"/>
              <w:rPr>
                <w:sz w:val="24"/>
              </w:rPr>
            </w:pPr>
            <w:r>
              <w:rPr>
                <w:spacing w:val="-2"/>
                <w:sz w:val="24"/>
              </w:rPr>
              <w:t>$43.34</w:t>
            </w:r>
          </w:p>
        </w:tc>
      </w:tr>
      <w:tr w:rsidR="00B74983">
        <w:trPr>
          <w:trHeight w:val="285"/>
        </w:trPr>
        <w:tc>
          <w:tcPr>
            <w:tcW w:w="3236" w:type="dxa"/>
          </w:tcPr>
          <w:p w:rsidR="00B74983" w:rsidRDefault="00F65ABC">
            <w:pPr>
              <w:pStyle w:val="TableParagraph"/>
              <w:spacing w:line="265" w:lineRule="exact"/>
              <w:ind w:left="267" w:right="263"/>
              <w:jc w:val="center"/>
              <w:rPr>
                <w:sz w:val="24"/>
              </w:rPr>
            </w:pPr>
            <w:r>
              <w:rPr>
                <w:spacing w:val="-2"/>
                <w:sz w:val="24"/>
              </w:rPr>
              <w:t>Lawyer</w:t>
            </w:r>
          </w:p>
        </w:tc>
        <w:tc>
          <w:tcPr>
            <w:tcW w:w="1505" w:type="dxa"/>
          </w:tcPr>
          <w:p w:rsidR="00B74983" w:rsidRDefault="00F65ABC">
            <w:pPr>
              <w:pStyle w:val="TableParagraph"/>
              <w:spacing w:line="265" w:lineRule="exact"/>
              <w:ind w:left="342" w:right="334"/>
              <w:jc w:val="center"/>
              <w:rPr>
                <w:sz w:val="24"/>
              </w:rPr>
            </w:pPr>
            <w:r>
              <w:rPr>
                <w:spacing w:val="-2"/>
                <w:sz w:val="24"/>
              </w:rPr>
              <w:t>23-</w:t>
            </w:r>
            <w:r>
              <w:rPr>
                <w:spacing w:val="-4"/>
                <w:sz w:val="24"/>
              </w:rPr>
              <w:t>1011</w:t>
            </w:r>
          </w:p>
        </w:tc>
        <w:tc>
          <w:tcPr>
            <w:tcW w:w="1537" w:type="dxa"/>
          </w:tcPr>
          <w:p w:rsidR="00B74983" w:rsidRDefault="00F65ABC">
            <w:pPr>
              <w:pStyle w:val="TableParagraph"/>
              <w:spacing w:line="265" w:lineRule="exact"/>
              <w:ind w:left="360" w:right="355"/>
              <w:jc w:val="center"/>
              <w:rPr>
                <w:sz w:val="24"/>
              </w:rPr>
            </w:pPr>
            <w:r>
              <w:rPr>
                <w:spacing w:val="-2"/>
                <w:sz w:val="24"/>
              </w:rPr>
              <w:t>$71.59</w:t>
            </w:r>
          </w:p>
        </w:tc>
        <w:tc>
          <w:tcPr>
            <w:tcW w:w="1539" w:type="dxa"/>
          </w:tcPr>
          <w:p w:rsidR="00B74983" w:rsidRDefault="00F65ABC">
            <w:pPr>
              <w:pStyle w:val="TableParagraph"/>
              <w:spacing w:line="265" w:lineRule="exact"/>
              <w:ind w:left="435"/>
              <w:rPr>
                <w:sz w:val="24"/>
              </w:rPr>
            </w:pPr>
            <w:r>
              <w:rPr>
                <w:spacing w:val="-2"/>
                <w:sz w:val="24"/>
              </w:rPr>
              <w:t>$71.59</w:t>
            </w:r>
          </w:p>
        </w:tc>
        <w:tc>
          <w:tcPr>
            <w:tcW w:w="1537" w:type="dxa"/>
          </w:tcPr>
          <w:p w:rsidR="00B74983" w:rsidRDefault="00F65ABC">
            <w:pPr>
              <w:pStyle w:val="TableParagraph"/>
              <w:spacing w:line="265" w:lineRule="exact"/>
              <w:ind w:left="360" w:right="360"/>
              <w:jc w:val="center"/>
              <w:rPr>
                <w:sz w:val="24"/>
              </w:rPr>
            </w:pPr>
            <w:r>
              <w:rPr>
                <w:spacing w:val="-2"/>
                <w:sz w:val="24"/>
              </w:rPr>
              <w:t>$143.18</w:t>
            </w:r>
          </w:p>
        </w:tc>
      </w:tr>
      <w:tr w:rsidR="00B74983">
        <w:trPr>
          <w:trHeight w:val="288"/>
        </w:trPr>
        <w:tc>
          <w:tcPr>
            <w:tcW w:w="3236" w:type="dxa"/>
          </w:tcPr>
          <w:p w:rsidR="00B74983" w:rsidRDefault="00F65ABC">
            <w:pPr>
              <w:pStyle w:val="TableParagraph"/>
              <w:spacing w:line="268" w:lineRule="exact"/>
              <w:ind w:left="269" w:right="263"/>
              <w:jc w:val="center"/>
              <w:rPr>
                <w:sz w:val="24"/>
              </w:rPr>
            </w:pPr>
            <w:r>
              <w:rPr>
                <w:sz w:val="24"/>
              </w:rPr>
              <w:t>Chief</w:t>
            </w:r>
            <w:r>
              <w:rPr>
                <w:spacing w:val="-2"/>
                <w:sz w:val="24"/>
              </w:rPr>
              <w:t xml:space="preserve"> Executive</w:t>
            </w:r>
          </w:p>
        </w:tc>
        <w:tc>
          <w:tcPr>
            <w:tcW w:w="1505" w:type="dxa"/>
          </w:tcPr>
          <w:p w:rsidR="00B74983" w:rsidRDefault="00F65ABC">
            <w:pPr>
              <w:pStyle w:val="TableParagraph"/>
              <w:spacing w:line="268" w:lineRule="exact"/>
              <w:ind w:left="342" w:right="334"/>
              <w:jc w:val="center"/>
              <w:rPr>
                <w:sz w:val="24"/>
              </w:rPr>
            </w:pPr>
            <w:r>
              <w:rPr>
                <w:spacing w:val="-2"/>
                <w:sz w:val="24"/>
              </w:rPr>
              <w:t>11-</w:t>
            </w:r>
            <w:r>
              <w:rPr>
                <w:spacing w:val="-4"/>
                <w:sz w:val="24"/>
              </w:rPr>
              <w:t>1011</w:t>
            </w:r>
          </w:p>
        </w:tc>
        <w:tc>
          <w:tcPr>
            <w:tcW w:w="1537" w:type="dxa"/>
          </w:tcPr>
          <w:p w:rsidR="00B74983" w:rsidRDefault="00F65ABC">
            <w:pPr>
              <w:pStyle w:val="TableParagraph"/>
              <w:spacing w:line="268" w:lineRule="exact"/>
              <w:ind w:left="360" w:right="355"/>
              <w:jc w:val="center"/>
              <w:rPr>
                <w:sz w:val="24"/>
              </w:rPr>
            </w:pPr>
            <w:r>
              <w:rPr>
                <w:spacing w:val="-2"/>
                <w:sz w:val="24"/>
              </w:rPr>
              <w:t>$95.12</w:t>
            </w:r>
          </w:p>
        </w:tc>
        <w:tc>
          <w:tcPr>
            <w:tcW w:w="1539" w:type="dxa"/>
          </w:tcPr>
          <w:p w:rsidR="00B74983" w:rsidRDefault="00F65ABC">
            <w:pPr>
              <w:pStyle w:val="TableParagraph"/>
              <w:spacing w:line="268" w:lineRule="exact"/>
              <w:ind w:left="435"/>
              <w:rPr>
                <w:sz w:val="24"/>
              </w:rPr>
            </w:pPr>
            <w:r>
              <w:rPr>
                <w:spacing w:val="-2"/>
                <w:sz w:val="24"/>
              </w:rPr>
              <w:t>$95.12</w:t>
            </w:r>
          </w:p>
        </w:tc>
        <w:tc>
          <w:tcPr>
            <w:tcW w:w="1537" w:type="dxa"/>
          </w:tcPr>
          <w:p w:rsidR="00B74983" w:rsidRDefault="00F65ABC">
            <w:pPr>
              <w:pStyle w:val="TableParagraph"/>
              <w:spacing w:line="268" w:lineRule="exact"/>
              <w:ind w:left="360" w:right="360"/>
              <w:jc w:val="center"/>
              <w:rPr>
                <w:sz w:val="24"/>
              </w:rPr>
            </w:pPr>
            <w:r>
              <w:rPr>
                <w:spacing w:val="-2"/>
                <w:sz w:val="24"/>
              </w:rPr>
              <w:t>$190.24</w:t>
            </w:r>
          </w:p>
        </w:tc>
      </w:tr>
      <w:tr w:rsidR="00B74983">
        <w:trPr>
          <w:trHeight w:val="285"/>
        </w:trPr>
        <w:tc>
          <w:tcPr>
            <w:tcW w:w="3236" w:type="dxa"/>
          </w:tcPr>
          <w:p w:rsidR="00B74983" w:rsidRDefault="00F65ABC">
            <w:pPr>
              <w:pStyle w:val="TableParagraph"/>
              <w:spacing w:line="265" w:lineRule="exact"/>
              <w:ind w:left="266" w:right="263"/>
              <w:jc w:val="center"/>
              <w:rPr>
                <w:sz w:val="24"/>
              </w:rPr>
            </w:pPr>
            <w:r>
              <w:rPr>
                <w:sz w:val="24"/>
              </w:rPr>
              <w:t>Operations</w:t>
            </w:r>
            <w:r>
              <w:rPr>
                <w:spacing w:val="-14"/>
                <w:sz w:val="24"/>
              </w:rPr>
              <w:t xml:space="preserve"> </w:t>
            </w:r>
            <w:r>
              <w:rPr>
                <w:spacing w:val="-2"/>
                <w:sz w:val="24"/>
              </w:rPr>
              <w:t>Manager</w:t>
            </w:r>
          </w:p>
        </w:tc>
        <w:tc>
          <w:tcPr>
            <w:tcW w:w="1505" w:type="dxa"/>
          </w:tcPr>
          <w:p w:rsidR="00B74983" w:rsidRDefault="00F65ABC">
            <w:pPr>
              <w:pStyle w:val="TableParagraph"/>
              <w:spacing w:line="265" w:lineRule="exact"/>
              <w:ind w:left="342" w:right="334"/>
              <w:jc w:val="center"/>
              <w:rPr>
                <w:sz w:val="24"/>
              </w:rPr>
            </w:pPr>
            <w:r>
              <w:rPr>
                <w:spacing w:val="-2"/>
                <w:sz w:val="24"/>
              </w:rPr>
              <w:t>11-</w:t>
            </w:r>
            <w:r>
              <w:rPr>
                <w:spacing w:val="-4"/>
                <w:sz w:val="24"/>
              </w:rPr>
              <w:t>1021</w:t>
            </w:r>
          </w:p>
        </w:tc>
        <w:tc>
          <w:tcPr>
            <w:tcW w:w="1537" w:type="dxa"/>
          </w:tcPr>
          <w:p w:rsidR="00B74983" w:rsidRDefault="00F65ABC">
            <w:pPr>
              <w:pStyle w:val="TableParagraph"/>
              <w:spacing w:line="265" w:lineRule="exact"/>
              <w:ind w:left="360" w:right="355"/>
              <w:jc w:val="center"/>
              <w:rPr>
                <w:sz w:val="24"/>
              </w:rPr>
            </w:pPr>
            <w:r>
              <w:rPr>
                <w:spacing w:val="-2"/>
                <w:sz w:val="24"/>
              </w:rPr>
              <w:t>$60.45</w:t>
            </w:r>
          </w:p>
        </w:tc>
        <w:tc>
          <w:tcPr>
            <w:tcW w:w="1539" w:type="dxa"/>
          </w:tcPr>
          <w:p w:rsidR="00B74983" w:rsidRDefault="00F65ABC">
            <w:pPr>
              <w:pStyle w:val="TableParagraph"/>
              <w:spacing w:line="265" w:lineRule="exact"/>
              <w:ind w:left="435"/>
              <w:rPr>
                <w:sz w:val="24"/>
              </w:rPr>
            </w:pPr>
            <w:r>
              <w:rPr>
                <w:spacing w:val="-2"/>
                <w:sz w:val="24"/>
              </w:rPr>
              <w:t>$60.45</w:t>
            </w:r>
          </w:p>
        </w:tc>
        <w:tc>
          <w:tcPr>
            <w:tcW w:w="1537" w:type="dxa"/>
          </w:tcPr>
          <w:p w:rsidR="00B74983" w:rsidRDefault="00F65ABC">
            <w:pPr>
              <w:pStyle w:val="TableParagraph"/>
              <w:spacing w:line="265" w:lineRule="exact"/>
              <w:ind w:left="360" w:right="360"/>
              <w:jc w:val="center"/>
              <w:rPr>
                <w:sz w:val="24"/>
              </w:rPr>
            </w:pPr>
            <w:r>
              <w:rPr>
                <w:spacing w:val="-2"/>
                <w:sz w:val="24"/>
              </w:rPr>
              <w:t>$120.90</w:t>
            </w:r>
          </w:p>
        </w:tc>
      </w:tr>
    </w:tbl>
    <w:p w:rsidR="00B74983" w:rsidRDefault="00B74983">
      <w:pPr>
        <w:pStyle w:val="BodyText"/>
        <w:rPr>
          <w:sz w:val="25"/>
        </w:rPr>
      </w:pPr>
    </w:p>
    <w:p w:rsidR="00B74983" w:rsidRDefault="00F65ABC">
      <w:pPr>
        <w:pStyle w:val="BodyText"/>
        <w:ind w:left="657"/>
      </w:pPr>
      <w:r>
        <w:rPr>
          <w:u w:val="single"/>
        </w:rPr>
        <w:t>Notification</w:t>
      </w:r>
      <w:r>
        <w:rPr>
          <w:spacing w:val="-6"/>
          <w:u w:val="single"/>
        </w:rPr>
        <w:t xml:space="preserve"> </w:t>
      </w:r>
      <w:r>
        <w:rPr>
          <w:u w:val="single"/>
        </w:rPr>
        <w:t>of</w:t>
      </w:r>
      <w:r>
        <w:rPr>
          <w:spacing w:val="-4"/>
          <w:u w:val="single"/>
        </w:rPr>
        <w:t xml:space="preserve"> </w:t>
      </w:r>
      <w:r>
        <w:rPr>
          <w:u w:val="single"/>
        </w:rPr>
        <w:t>Intent</w:t>
      </w:r>
      <w:r>
        <w:rPr>
          <w:spacing w:val="-6"/>
          <w:u w:val="single"/>
        </w:rPr>
        <w:t xml:space="preserve"> </w:t>
      </w:r>
      <w:r>
        <w:rPr>
          <w:u w:val="single"/>
        </w:rPr>
        <w:t>Submitted</w:t>
      </w:r>
      <w:r>
        <w:rPr>
          <w:spacing w:val="-5"/>
          <w:u w:val="single"/>
        </w:rPr>
        <w:t xml:space="preserve"> </w:t>
      </w:r>
      <w:r>
        <w:rPr>
          <w:u w:val="single"/>
        </w:rPr>
        <w:t>by</w:t>
      </w:r>
      <w:r>
        <w:rPr>
          <w:spacing w:val="-10"/>
          <w:u w:val="single"/>
        </w:rPr>
        <w:t xml:space="preserve"> </w:t>
      </w:r>
      <w:r>
        <w:rPr>
          <w:u w:val="single"/>
        </w:rPr>
        <w:t>TPAs</w:t>
      </w:r>
      <w:r>
        <w:rPr>
          <w:spacing w:val="-5"/>
          <w:u w:val="single"/>
        </w:rPr>
        <w:t xml:space="preserve"> </w:t>
      </w:r>
      <w:r>
        <w:rPr>
          <w:spacing w:val="-2"/>
          <w:u w:val="single"/>
        </w:rPr>
        <w:t>(§147.131(d))</w:t>
      </w:r>
    </w:p>
    <w:p w:rsidR="00B74983" w:rsidRDefault="00B74983">
      <w:pPr>
        <w:pStyle w:val="BodyText"/>
        <w:spacing w:before="11"/>
        <w:rPr>
          <w:sz w:val="19"/>
        </w:rPr>
      </w:pPr>
    </w:p>
    <w:p w:rsidR="00B74983" w:rsidRDefault="00F65ABC">
      <w:pPr>
        <w:pStyle w:val="BodyText"/>
        <w:spacing w:before="90" w:line="249" w:lineRule="auto"/>
        <w:ind w:left="215" w:right="466" w:firstLine="441"/>
      </w:pPr>
      <w:r>
        <w:t>The July</w:t>
      </w:r>
      <w:r>
        <w:rPr>
          <w:spacing w:val="-4"/>
        </w:rPr>
        <w:t xml:space="preserve"> </w:t>
      </w:r>
      <w:r>
        <w:t>2013 final rule requires TPAs to submit to HHS a notification that the TPA intends for</w:t>
      </w:r>
      <w:r>
        <w:rPr>
          <w:spacing w:val="-5"/>
        </w:rPr>
        <w:t xml:space="preserve"> </w:t>
      </w:r>
      <w:r>
        <w:t>a</w:t>
      </w:r>
      <w:r>
        <w:rPr>
          <w:spacing w:val="-4"/>
        </w:rPr>
        <w:t xml:space="preserve"> </w:t>
      </w:r>
      <w:r>
        <w:t>participating</w:t>
      </w:r>
      <w:r>
        <w:rPr>
          <w:spacing w:val="-5"/>
        </w:rPr>
        <w:t xml:space="preserve"> </w:t>
      </w:r>
      <w:r>
        <w:t>issuer</w:t>
      </w:r>
      <w:r>
        <w:rPr>
          <w:spacing w:val="-2"/>
        </w:rPr>
        <w:t xml:space="preserve"> </w:t>
      </w:r>
      <w:r>
        <w:t>to</w:t>
      </w:r>
      <w:r>
        <w:rPr>
          <w:spacing w:val="-3"/>
        </w:rPr>
        <w:t xml:space="preserve"> </w:t>
      </w:r>
      <w:r>
        <w:t>seek</w:t>
      </w:r>
      <w:r>
        <w:rPr>
          <w:spacing w:val="-3"/>
        </w:rPr>
        <w:t xml:space="preserve"> </w:t>
      </w:r>
      <w:r>
        <w:t>an</w:t>
      </w:r>
      <w:r>
        <w:rPr>
          <w:spacing w:val="-1"/>
        </w:rPr>
        <w:t xml:space="preserve"> </w:t>
      </w:r>
      <w:r>
        <w:t>FFE</w:t>
      </w:r>
      <w:r>
        <w:rPr>
          <w:spacing w:val="-3"/>
        </w:rPr>
        <w:t xml:space="preserve"> </w:t>
      </w:r>
      <w:r>
        <w:t>user</w:t>
      </w:r>
      <w:r>
        <w:rPr>
          <w:spacing w:val="-3"/>
        </w:rPr>
        <w:t xml:space="preserve"> </w:t>
      </w:r>
      <w:r>
        <w:t>fee</w:t>
      </w:r>
      <w:r>
        <w:rPr>
          <w:spacing w:val="-4"/>
        </w:rPr>
        <w:t xml:space="preserve"> </w:t>
      </w:r>
      <w:r>
        <w:t>adjustment</w:t>
      </w:r>
      <w:r>
        <w:rPr>
          <w:spacing w:val="-3"/>
        </w:rPr>
        <w:t xml:space="preserve"> </w:t>
      </w:r>
      <w:r>
        <w:t>with</w:t>
      </w:r>
      <w:r>
        <w:rPr>
          <w:spacing w:val="-3"/>
        </w:rPr>
        <w:t xml:space="preserve"> </w:t>
      </w:r>
      <w:r>
        <w:t>respect</w:t>
      </w:r>
      <w:r>
        <w:rPr>
          <w:spacing w:val="-3"/>
        </w:rPr>
        <w:t xml:space="preserve"> </w:t>
      </w:r>
      <w:r>
        <w:t>to</w:t>
      </w:r>
      <w:r>
        <w:rPr>
          <w:spacing w:val="-3"/>
        </w:rPr>
        <w:t xml:space="preserve"> </w:t>
      </w:r>
      <w:r>
        <w:t>the</w:t>
      </w:r>
      <w:r>
        <w:rPr>
          <w:spacing w:val="-3"/>
        </w:rPr>
        <w:t xml:space="preserve"> </w:t>
      </w:r>
      <w:r>
        <w:t>TPA</w:t>
      </w:r>
      <w:r>
        <w:rPr>
          <w:spacing w:val="-3"/>
        </w:rPr>
        <w:t xml:space="preserve"> </w:t>
      </w:r>
      <w:r>
        <w:t>for</w:t>
      </w:r>
      <w:r>
        <w:rPr>
          <w:spacing w:val="-3"/>
        </w:rPr>
        <w:t xml:space="preserve"> </w:t>
      </w:r>
      <w:r>
        <w:t>payments for contraceptive services, by the later of January 1, 2014, or the 60th c</w:t>
      </w:r>
      <w:r>
        <w:t>alendar day following the date on which the TPA receives a copy of a self-certification from an eligible organization.</w:t>
      </w:r>
    </w:p>
    <w:p w:rsidR="00B74983" w:rsidRDefault="00F65ABC">
      <w:pPr>
        <w:pStyle w:val="BodyText"/>
        <w:spacing w:line="249" w:lineRule="auto"/>
        <w:ind w:left="206" w:right="464" w:firstLine="451"/>
      </w:pPr>
      <w:r>
        <w:t>Consequently, assuming each self-insured eligible organization uses one TPA, we estimate that approximately 205 TPAs</w:t>
      </w:r>
      <w:r>
        <w:rPr>
          <w:vertAlign w:val="superscript"/>
        </w:rPr>
        <w:t>5</w:t>
      </w:r>
      <w:r>
        <w:t xml:space="preserve"> will be subject to </w:t>
      </w:r>
      <w:r>
        <w:t>this notification requirement. We estimate that each TPA will need approximately</w:t>
      </w:r>
      <w:r>
        <w:rPr>
          <w:spacing w:val="-4"/>
        </w:rPr>
        <w:t xml:space="preserve"> </w:t>
      </w:r>
      <w:r>
        <w:t>30 minutes of an insurance claims and policy</w:t>
      </w:r>
      <w:r>
        <w:rPr>
          <w:spacing w:val="-1"/>
        </w:rPr>
        <w:t xml:space="preserve"> </w:t>
      </w:r>
      <w:r>
        <w:t>processing clerk (at $43.34 per hour), which includes 5 minutes for record keeping, and 5 minutes of management review (at $120.90</w:t>
      </w:r>
      <w:r>
        <w:t xml:space="preserve"> per hour) to submit this notification to HHS, resulting in a cost of $31.75 per TPA.</w:t>
      </w:r>
      <w:r>
        <w:rPr>
          <w:spacing w:val="40"/>
        </w:rPr>
        <w:t xml:space="preserve"> </w:t>
      </w:r>
      <w:r>
        <w:t>Therefore,</w:t>
      </w:r>
      <w:r>
        <w:rPr>
          <w:spacing w:val="-3"/>
        </w:rPr>
        <w:t xml:space="preserve"> </w:t>
      </w:r>
      <w:r>
        <w:t>for</w:t>
      </w:r>
      <w:r>
        <w:rPr>
          <w:spacing w:val="-3"/>
        </w:rPr>
        <w:t xml:space="preserve"> </w:t>
      </w:r>
      <w:r>
        <w:t>205</w:t>
      </w:r>
      <w:r>
        <w:rPr>
          <w:spacing w:val="-1"/>
        </w:rPr>
        <w:t xml:space="preserve"> </w:t>
      </w:r>
      <w:r>
        <w:t>TPAs,</w:t>
      </w:r>
      <w:r>
        <w:rPr>
          <w:spacing w:val="-3"/>
        </w:rPr>
        <w:t xml:space="preserve"> </w:t>
      </w:r>
      <w:r>
        <w:t>we</w:t>
      </w:r>
      <w:r>
        <w:rPr>
          <w:spacing w:val="-4"/>
        </w:rPr>
        <w:t xml:space="preserve"> </w:t>
      </w:r>
      <w:r>
        <w:t>assume</w:t>
      </w:r>
      <w:r>
        <w:rPr>
          <w:spacing w:val="-4"/>
        </w:rPr>
        <w:t xml:space="preserve"> </w:t>
      </w:r>
      <w:r>
        <w:t>an</w:t>
      </w:r>
      <w:r>
        <w:rPr>
          <w:spacing w:val="-1"/>
        </w:rPr>
        <w:t xml:space="preserve"> </w:t>
      </w:r>
      <w:r>
        <w:t>aggregate</w:t>
      </w:r>
      <w:r>
        <w:rPr>
          <w:spacing w:val="-3"/>
        </w:rPr>
        <w:t xml:space="preserve"> </w:t>
      </w:r>
      <w:r>
        <w:t>burden</w:t>
      </w:r>
      <w:r>
        <w:rPr>
          <w:spacing w:val="-3"/>
        </w:rPr>
        <w:t xml:space="preserve"> </w:t>
      </w:r>
      <w:r>
        <w:t>of</w:t>
      </w:r>
      <w:r>
        <w:rPr>
          <w:spacing w:val="-2"/>
        </w:rPr>
        <w:t xml:space="preserve"> </w:t>
      </w:r>
      <w:r>
        <w:t>approximately</w:t>
      </w:r>
      <w:r>
        <w:rPr>
          <w:spacing w:val="-5"/>
        </w:rPr>
        <w:t xml:space="preserve"> </w:t>
      </w:r>
      <w:r>
        <w:t>120</w:t>
      </w:r>
      <w:r>
        <w:rPr>
          <w:spacing w:val="-3"/>
        </w:rPr>
        <w:t xml:space="preserve"> </w:t>
      </w:r>
      <w:r>
        <w:t>hours</w:t>
      </w:r>
      <w:r>
        <w:rPr>
          <w:spacing w:val="-2"/>
        </w:rPr>
        <w:t xml:space="preserve"> </w:t>
      </w:r>
      <w:r>
        <w:t>and</w:t>
      </w:r>
      <w:r>
        <w:rPr>
          <w:spacing w:val="-3"/>
        </w:rPr>
        <w:t xml:space="preserve"> </w:t>
      </w:r>
      <w:r>
        <w:t>a total cost of approximately $6,508.75 associated with this requirement.</w:t>
      </w:r>
    </w:p>
    <w:p w:rsidR="00B74983" w:rsidRDefault="00B74983">
      <w:pPr>
        <w:pStyle w:val="BodyText"/>
        <w:spacing w:before="2"/>
        <w:rPr>
          <w:sz w:val="25"/>
        </w:rPr>
      </w:pPr>
    </w:p>
    <w:p w:rsidR="00B74983" w:rsidRDefault="00F65ABC">
      <w:pPr>
        <w:pStyle w:val="BodyText"/>
        <w:spacing w:line="249" w:lineRule="auto"/>
        <w:ind w:left="681" w:right="466" w:hanging="10"/>
      </w:pPr>
      <w:r>
        <w:rPr>
          <w:u w:val="single"/>
        </w:rPr>
        <w:t>Table</w:t>
      </w:r>
      <w:r>
        <w:rPr>
          <w:spacing w:val="-4"/>
          <w:u w:val="single"/>
        </w:rPr>
        <w:t xml:space="preserve"> </w:t>
      </w:r>
      <w:r>
        <w:rPr>
          <w:u w:val="single"/>
        </w:rPr>
        <w:t>12.2:</w:t>
      </w:r>
      <w:r>
        <w:rPr>
          <w:spacing w:val="-4"/>
          <w:u w:val="single"/>
        </w:rPr>
        <w:t xml:space="preserve"> </w:t>
      </w:r>
      <w:r>
        <w:rPr>
          <w:u w:val="single"/>
        </w:rPr>
        <w:t>Estimated</w:t>
      </w:r>
      <w:r>
        <w:rPr>
          <w:spacing w:val="-4"/>
          <w:u w:val="single"/>
        </w:rPr>
        <w:t xml:space="preserve"> </w:t>
      </w:r>
      <w:r>
        <w:rPr>
          <w:u w:val="single"/>
        </w:rPr>
        <w:t>Annualized</w:t>
      </w:r>
      <w:r>
        <w:rPr>
          <w:spacing w:val="-4"/>
          <w:u w:val="single"/>
        </w:rPr>
        <w:t xml:space="preserve"> </w:t>
      </w:r>
      <w:r>
        <w:rPr>
          <w:u w:val="single"/>
        </w:rPr>
        <w:t>Burden</w:t>
      </w:r>
      <w:r>
        <w:rPr>
          <w:spacing w:val="-4"/>
          <w:u w:val="single"/>
        </w:rPr>
        <w:t xml:space="preserve"> </w:t>
      </w:r>
      <w:r>
        <w:rPr>
          <w:u w:val="single"/>
        </w:rPr>
        <w:t>for</w:t>
      </w:r>
      <w:r>
        <w:rPr>
          <w:spacing w:val="-4"/>
          <w:u w:val="single"/>
        </w:rPr>
        <w:t xml:space="preserve"> </w:t>
      </w:r>
      <w:r>
        <w:rPr>
          <w:u w:val="single"/>
        </w:rPr>
        <w:t>Notification</w:t>
      </w:r>
      <w:r>
        <w:rPr>
          <w:spacing w:val="-4"/>
          <w:u w:val="single"/>
        </w:rPr>
        <w:t xml:space="preserve"> </w:t>
      </w:r>
      <w:r>
        <w:rPr>
          <w:u w:val="single"/>
        </w:rPr>
        <w:t>of</w:t>
      </w:r>
      <w:r>
        <w:rPr>
          <w:spacing w:val="-3"/>
          <w:u w:val="single"/>
        </w:rPr>
        <w:t xml:space="preserve"> </w:t>
      </w:r>
      <w:r>
        <w:rPr>
          <w:u w:val="single"/>
        </w:rPr>
        <w:t>Intent</w:t>
      </w:r>
      <w:r>
        <w:rPr>
          <w:spacing w:val="-4"/>
          <w:u w:val="single"/>
        </w:rPr>
        <w:t xml:space="preserve"> </w:t>
      </w:r>
      <w:r>
        <w:rPr>
          <w:u w:val="single"/>
        </w:rPr>
        <w:t>to</w:t>
      </w:r>
      <w:r>
        <w:rPr>
          <w:spacing w:val="-4"/>
          <w:u w:val="single"/>
        </w:rPr>
        <w:t xml:space="preserve"> </w:t>
      </w:r>
      <w:r>
        <w:rPr>
          <w:u w:val="single"/>
        </w:rPr>
        <w:t>Seek</w:t>
      </w:r>
      <w:r>
        <w:rPr>
          <w:spacing w:val="-4"/>
          <w:u w:val="single"/>
        </w:rPr>
        <w:t xml:space="preserve"> </w:t>
      </w:r>
      <w:r>
        <w:rPr>
          <w:u w:val="single"/>
        </w:rPr>
        <w:t>User</w:t>
      </w:r>
      <w:r>
        <w:rPr>
          <w:spacing w:val="-4"/>
          <w:u w:val="single"/>
        </w:rPr>
        <w:t xml:space="preserve"> </w:t>
      </w:r>
      <w:r>
        <w:rPr>
          <w:u w:val="single"/>
        </w:rPr>
        <w:t>Fee</w:t>
      </w:r>
      <w:r>
        <w:t xml:space="preserve"> </w:t>
      </w:r>
      <w:r>
        <w:rPr>
          <w:spacing w:val="-2"/>
          <w:u w:val="single"/>
        </w:rPr>
        <w:t>Adjustment</w:t>
      </w:r>
    </w:p>
    <w:p w:rsidR="00B74983" w:rsidRDefault="00B74983">
      <w:pPr>
        <w:pStyle w:val="BodyText"/>
        <w:spacing w:before="9"/>
        <w:rPr>
          <w:sz w:val="26"/>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38"/>
        <w:gridCol w:w="1836"/>
        <w:gridCol w:w="1836"/>
        <w:gridCol w:w="1838"/>
        <w:gridCol w:w="1836"/>
      </w:tblGrid>
      <w:tr w:rsidR="00B74983">
        <w:trPr>
          <w:trHeight w:val="1192"/>
        </w:trPr>
        <w:tc>
          <w:tcPr>
            <w:tcW w:w="1838" w:type="dxa"/>
          </w:tcPr>
          <w:p w:rsidR="00B74983" w:rsidRDefault="00B74983">
            <w:pPr>
              <w:pStyle w:val="TableParagraph"/>
              <w:spacing w:before="8"/>
              <w:rPr>
                <w:sz w:val="38"/>
              </w:rPr>
            </w:pPr>
          </w:p>
          <w:p w:rsidR="00B74983" w:rsidRDefault="00F65ABC">
            <w:pPr>
              <w:pStyle w:val="TableParagraph"/>
              <w:ind w:left="590"/>
              <w:rPr>
                <w:b/>
                <w:sz w:val="24"/>
              </w:rPr>
            </w:pPr>
            <w:r>
              <w:rPr>
                <w:b/>
                <w:spacing w:val="-2"/>
                <w:sz w:val="24"/>
              </w:rPr>
              <w:t>Notice</w:t>
            </w:r>
          </w:p>
        </w:tc>
        <w:tc>
          <w:tcPr>
            <w:tcW w:w="1836" w:type="dxa"/>
          </w:tcPr>
          <w:p w:rsidR="00B74983" w:rsidRDefault="00B74983">
            <w:pPr>
              <w:pStyle w:val="TableParagraph"/>
              <w:spacing w:before="9"/>
              <w:rPr>
                <w:sz w:val="25"/>
              </w:rPr>
            </w:pPr>
          </w:p>
          <w:p w:rsidR="00B74983" w:rsidRDefault="00F65ABC">
            <w:pPr>
              <w:pStyle w:val="TableParagraph"/>
              <w:spacing w:line="259" w:lineRule="auto"/>
              <w:ind w:left="321" w:firstLine="64"/>
              <w:rPr>
                <w:b/>
                <w:sz w:val="24"/>
              </w:rPr>
            </w:pPr>
            <w:r>
              <w:rPr>
                <w:b/>
                <w:sz w:val="24"/>
              </w:rPr>
              <w:t xml:space="preserve">Number of </w:t>
            </w:r>
            <w:r>
              <w:rPr>
                <w:b/>
                <w:spacing w:val="-2"/>
                <w:sz w:val="24"/>
              </w:rPr>
              <w:t>respondents</w:t>
            </w:r>
          </w:p>
        </w:tc>
        <w:tc>
          <w:tcPr>
            <w:tcW w:w="1836" w:type="dxa"/>
          </w:tcPr>
          <w:p w:rsidR="00B74983" w:rsidRDefault="00B74983">
            <w:pPr>
              <w:pStyle w:val="TableParagraph"/>
              <w:spacing w:before="9"/>
              <w:rPr>
                <w:sz w:val="25"/>
              </w:rPr>
            </w:pPr>
          </w:p>
          <w:p w:rsidR="00B74983" w:rsidRDefault="00F65ABC">
            <w:pPr>
              <w:pStyle w:val="TableParagraph"/>
              <w:spacing w:line="259" w:lineRule="auto"/>
              <w:ind w:left="451" w:right="321" w:hanging="65"/>
              <w:rPr>
                <w:b/>
                <w:sz w:val="24"/>
              </w:rPr>
            </w:pPr>
            <w:r>
              <w:rPr>
                <w:b/>
                <w:sz w:val="24"/>
              </w:rPr>
              <w:t>Number</w:t>
            </w:r>
            <w:r>
              <w:rPr>
                <w:b/>
                <w:spacing w:val="-15"/>
                <w:sz w:val="24"/>
              </w:rPr>
              <w:t xml:space="preserve"> </w:t>
            </w:r>
            <w:r>
              <w:rPr>
                <w:b/>
                <w:sz w:val="24"/>
              </w:rPr>
              <w:t xml:space="preserve">of </w:t>
            </w:r>
            <w:r>
              <w:rPr>
                <w:b/>
                <w:spacing w:val="-2"/>
                <w:sz w:val="24"/>
              </w:rPr>
              <w:t>responses</w:t>
            </w:r>
          </w:p>
        </w:tc>
        <w:tc>
          <w:tcPr>
            <w:tcW w:w="1838" w:type="dxa"/>
          </w:tcPr>
          <w:p w:rsidR="00B74983" w:rsidRDefault="00F65ABC">
            <w:pPr>
              <w:pStyle w:val="TableParagraph"/>
              <w:spacing w:line="259" w:lineRule="auto"/>
              <w:ind w:left="399" w:right="388" w:hanging="1"/>
              <w:jc w:val="center"/>
              <w:rPr>
                <w:b/>
                <w:sz w:val="24"/>
              </w:rPr>
            </w:pPr>
            <w:r>
              <w:rPr>
                <w:b/>
                <w:spacing w:val="-2"/>
                <w:sz w:val="24"/>
              </w:rPr>
              <w:t>Total Estimated</w:t>
            </w:r>
          </w:p>
          <w:p w:rsidR="00B74983" w:rsidRDefault="00F65ABC">
            <w:pPr>
              <w:pStyle w:val="TableParagraph"/>
              <w:spacing w:line="275" w:lineRule="exact"/>
              <w:ind w:left="134" w:right="73"/>
              <w:jc w:val="center"/>
              <w:rPr>
                <w:b/>
                <w:sz w:val="24"/>
              </w:rPr>
            </w:pPr>
            <w:r>
              <w:rPr>
                <w:b/>
                <w:sz w:val="24"/>
              </w:rPr>
              <w:t>Annual</w:t>
            </w:r>
            <w:r>
              <w:rPr>
                <w:b/>
                <w:spacing w:val="-5"/>
                <w:sz w:val="24"/>
              </w:rPr>
              <w:t xml:space="preserve"> </w:t>
            </w:r>
            <w:r>
              <w:rPr>
                <w:b/>
                <w:spacing w:val="-2"/>
                <w:sz w:val="24"/>
              </w:rPr>
              <w:t>Burden</w:t>
            </w:r>
          </w:p>
          <w:p w:rsidR="00B74983" w:rsidRDefault="00F65ABC">
            <w:pPr>
              <w:pStyle w:val="TableParagraph"/>
              <w:spacing w:before="23"/>
              <w:ind w:left="135" w:right="73"/>
              <w:jc w:val="center"/>
              <w:rPr>
                <w:b/>
                <w:sz w:val="24"/>
              </w:rPr>
            </w:pPr>
            <w:r>
              <w:rPr>
                <w:b/>
                <w:spacing w:val="-2"/>
                <w:sz w:val="24"/>
              </w:rPr>
              <w:t>Hours</w:t>
            </w:r>
          </w:p>
        </w:tc>
        <w:tc>
          <w:tcPr>
            <w:tcW w:w="1836" w:type="dxa"/>
          </w:tcPr>
          <w:p w:rsidR="00B74983" w:rsidRDefault="00F65ABC">
            <w:pPr>
              <w:pStyle w:val="TableParagraph"/>
              <w:spacing w:before="147" w:line="259" w:lineRule="auto"/>
              <w:ind w:left="275" w:right="260" w:hanging="2"/>
              <w:jc w:val="center"/>
              <w:rPr>
                <w:b/>
                <w:sz w:val="24"/>
              </w:rPr>
            </w:pPr>
            <w:r>
              <w:rPr>
                <w:b/>
                <w:spacing w:val="-2"/>
                <w:sz w:val="24"/>
              </w:rPr>
              <w:t xml:space="preserve">Total Estimated </w:t>
            </w:r>
            <w:r>
              <w:rPr>
                <w:b/>
                <w:sz w:val="24"/>
              </w:rPr>
              <w:t>Annual</w:t>
            </w:r>
            <w:r>
              <w:rPr>
                <w:b/>
                <w:spacing w:val="-5"/>
                <w:sz w:val="24"/>
              </w:rPr>
              <w:t xml:space="preserve"> </w:t>
            </w:r>
            <w:r>
              <w:rPr>
                <w:b/>
                <w:spacing w:val="-4"/>
                <w:sz w:val="24"/>
              </w:rPr>
              <w:t>Cost</w:t>
            </w:r>
          </w:p>
        </w:tc>
      </w:tr>
    </w:tbl>
    <w:p w:rsidR="00B74983" w:rsidRDefault="00B74983">
      <w:pPr>
        <w:pStyle w:val="BodyText"/>
        <w:rPr>
          <w:sz w:val="20"/>
        </w:rPr>
      </w:pPr>
    </w:p>
    <w:p w:rsidR="00B74983" w:rsidRDefault="00B74983">
      <w:pPr>
        <w:pStyle w:val="BodyText"/>
        <w:rPr>
          <w:sz w:val="20"/>
        </w:rPr>
      </w:pPr>
    </w:p>
    <w:p w:rsidR="00B74983" w:rsidRDefault="00F65ABC">
      <w:pPr>
        <w:pStyle w:val="BodyText"/>
        <w:spacing w:before="10"/>
        <w:rPr>
          <w:sz w:val="13"/>
        </w:rPr>
      </w:pPr>
      <w:r>
        <w:pict>
          <v:rect id="docshape4" style="position:absolute;margin-left:1in;margin-top:9.2pt;width:2in;height:.6pt;z-index:-15727616;mso-wrap-distance-left:0;mso-wrap-distance-right:0;mso-position-horizontal-relative:page" o:spid="_x0000_s2050" fillcolor="black" stroked="f">
            <w10:wrap type="topAndBottom" anchorx="page"/>
          </v:rect>
        </w:pict>
      </w:r>
    </w:p>
    <w:p w:rsidR="00B74983" w:rsidRDefault="00F65ABC">
      <w:pPr>
        <w:spacing w:before="161"/>
        <w:ind w:left="220" w:right="464"/>
        <w:rPr>
          <w:sz w:val="20"/>
        </w:rPr>
      </w:pPr>
      <w:r>
        <w:rPr>
          <w:sz w:val="20"/>
          <w:vertAlign w:val="superscript"/>
        </w:rPr>
        <w:t>4</w:t>
      </w:r>
      <w:r>
        <w:rPr>
          <w:spacing w:val="-4"/>
          <w:sz w:val="20"/>
        </w:rPr>
        <w:t xml:space="preserve"> </w:t>
      </w:r>
      <w:r>
        <w:rPr>
          <w:sz w:val="20"/>
        </w:rPr>
        <w:t>See</w:t>
      </w:r>
      <w:r>
        <w:rPr>
          <w:spacing w:val="-4"/>
          <w:sz w:val="20"/>
        </w:rPr>
        <w:t xml:space="preserve"> </w:t>
      </w:r>
      <w:r>
        <w:rPr>
          <w:sz w:val="20"/>
        </w:rPr>
        <w:t>May</w:t>
      </w:r>
      <w:r>
        <w:rPr>
          <w:spacing w:val="-8"/>
          <w:sz w:val="20"/>
        </w:rPr>
        <w:t xml:space="preserve"> </w:t>
      </w:r>
      <w:r>
        <w:rPr>
          <w:sz w:val="20"/>
        </w:rPr>
        <w:t>2020</w:t>
      </w:r>
      <w:r>
        <w:rPr>
          <w:spacing w:val="-3"/>
          <w:sz w:val="20"/>
        </w:rPr>
        <w:t xml:space="preserve"> </w:t>
      </w:r>
      <w:r>
        <w:rPr>
          <w:sz w:val="20"/>
        </w:rPr>
        <w:t>Bureau</w:t>
      </w:r>
      <w:r>
        <w:rPr>
          <w:spacing w:val="-5"/>
          <w:sz w:val="20"/>
        </w:rPr>
        <w:t xml:space="preserve"> </w:t>
      </w:r>
      <w:r>
        <w:rPr>
          <w:sz w:val="20"/>
        </w:rPr>
        <w:t>of</w:t>
      </w:r>
      <w:r>
        <w:rPr>
          <w:spacing w:val="-6"/>
          <w:sz w:val="20"/>
        </w:rPr>
        <w:t xml:space="preserve"> </w:t>
      </w:r>
      <w:r>
        <w:rPr>
          <w:sz w:val="20"/>
        </w:rPr>
        <w:t>Labor</w:t>
      </w:r>
      <w:r>
        <w:rPr>
          <w:spacing w:val="-4"/>
          <w:sz w:val="20"/>
        </w:rPr>
        <w:t xml:space="preserve"> </w:t>
      </w:r>
      <w:r>
        <w:rPr>
          <w:sz w:val="20"/>
        </w:rPr>
        <w:t>Statistics,</w:t>
      </w:r>
      <w:r>
        <w:rPr>
          <w:spacing w:val="-4"/>
          <w:sz w:val="20"/>
        </w:rPr>
        <w:t xml:space="preserve"> </w:t>
      </w:r>
      <w:r>
        <w:rPr>
          <w:sz w:val="20"/>
        </w:rPr>
        <w:t>Occupational</w:t>
      </w:r>
      <w:r>
        <w:rPr>
          <w:spacing w:val="-4"/>
          <w:sz w:val="20"/>
        </w:rPr>
        <w:t xml:space="preserve"> </w:t>
      </w:r>
      <w:r>
        <w:rPr>
          <w:sz w:val="20"/>
        </w:rPr>
        <w:t>Employment</w:t>
      </w:r>
      <w:r>
        <w:rPr>
          <w:spacing w:val="-5"/>
          <w:sz w:val="20"/>
        </w:rPr>
        <w:t xml:space="preserve"> </w:t>
      </w:r>
      <w:r>
        <w:rPr>
          <w:sz w:val="20"/>
        </w:rPr>
        <w:t>Statistics,</w:t>
      </w:r>
      <w:r>
        <w:rPr>
          <w:spacing w:val="-4"/>
          <w:sz w:val="20"/>
        </w:rPr>
        <w:t xml:space="preserve"> </w:t>
      </w:r>
      <w:r>
        <w:rPr>
          <w:sz w:val="20"/>
        </w:rPr>
        <w:t>National</w:t>
      </w:r>
      <w:r>
        <w:rPr>
          <w:spacing w:val="-2"/>
          <w:sz w:val="20"/>
        </w:rPr>
        <w:t xml:space="preserve"> </w:t>
      </w:r>
      <w:r>
        <w:rPr>
          <w:sz w:val="20"/>
        </w:rPr>
        <w:t>Occupational</w:t>
      </w:r>
      <w:r>
        <w:rPr>
          <w:spacing w:val="-4"/>
          <w:sz w:val="20"/>
        </w:rPr>
        <w:t xml:space="preserve"> </w:t>
      </w:r>
      <w:r>
        <w:rPr>
          <w:sz w:val="20"/>
        </w:rPr>
        <w:t>Employment and Wage Estimates at https://</w:t>
      </w:r>
      <w:hyperlink r:id="rId8">
        <w:r>
          <w:rPr>
            <w:sz w:val="20"/>
          </w:rPr>
          <w:t>www.bls.gov/oes/current/oes_stru.htm.</w:t>
        </w:r>
      </w:hyperlink>
    </w:p>
    <w:p w:rsidR="00B74983" w:rsidRDefault="00F65ABC">
      <w:pPr>
        <w:spacing w:before="1"/>
        <w:ind w:left="220" w:right="466"/>
        <w:rPr>
          <w:sz w:val="20"/>
        </w:rPr>
      </w:pPr>
      <w:r>
        <w:rPr>
          <w:sz w:val="20"/>
          <w:vertAlign w:val="superscript"/>
        </w:rPr>
        <w:t>5</w:t>
      </w:r>
      <w:r>
        <w:rPr>
          <w:spacing w:val="-3"/>
          <w:sz w:val="20"/>
        </w:rPr>
        <w:t xml:space="preserve"> </w:t>
      </w:r>
      <w:r>
        <w:rPr>
          <w:sz w:val="20"/>
        </w:rPr>
        <w:t>Estimates</w:t>
      </w:r>
      <w:r>
        <w:rPr>
          <w:spacing w:val="-4"/>
          <w:sz w:val="20"/>
        </w:rPr>
        <w:t xml:space="preserve"> </w:t>
      </w:r>
      <w:r>
        <w:rPr>
          <w:sz w:val="20"/>
        </w:rPr>
        <w:t>for</w:t>
      </w:r>
      <w:r>
        <w:rPr>
          <w:spacing w:val="-1"/>
          <w:sz w:val="20"/>
        </w:rPr>
        <w:t xml:space="preserve"> </w:t>
      </w:r>
      <w:r>
        <w:rPr>
          <w:sz w:val="20"/>
        </w:rPr>
        <w:t>non-issuer</w:t>
      </w:r>
      <w:r>
        <w:rPr>
          <w:spacing w:val="-2"/>
          <w:sz w:val="20"/>
        </w:rPr>
        <w:t xml:space="preserve"> </w:t>
      </w:r>
      <w:r>
        <w:rPr>
          <w:sz w:val="20"/>
        </w:rPr>
        <w:t>TPAs</w:t>
      </w:r>
      <w:r>
        <w:rPr>
          <w:spacing w:val="-4"/>
          <w:sz w:val="20"/>
        </w:rPr>
        <w:t xml:space="preserve"> </w:t>
      </w:r>
      <w:r>
        <w:rPr>
          <w:sz w:val="20"/>
        </w:rPr>
        <w:t>are</w:t>
      </w:r>
      <w:r>
        <w:rPr>
          <w:spacing w:val="-3"/>
          <w:sz w:val="20"/>
        </w:rPr>
        <w:t xml:space="preserve"> </w:t>
      </w:r>
      <w:r>
        <w:rPr>
          <w:sz w:val="20"/>
        </w:rPr>
        <w:t>based</w:t>
      </w:r>
      <w:r>
        <w:rPr>
          <w:spacing w:val="-2"/>
          <w:sz w:val="20"/>
        </w:rPr>
        <w:t xml:space="preserve"> </w:t>
      </w:r>
      <w:r>
        <w:rPr>
          <w:sz w:val="20"/>
        </w:rPr>
        <w:t>on</w:t>
      </w:r>
      <w:r>
        <w:rPr>
          <w:spacing w:val="-4"/>
          <w:sz w:val="20"/>
        </w:rPr>
        <w:t xml:space="preserve"> </w:t>
      </w:r>
      <w:r>
        <w:rPr>
          <w:sz w:val="20"/>
        </w:rPr>
        <w:t>data</w:t>
      </w:r>
      <w:r>
        <w:rPr>
          <w:spacing w:val="-3"/>
          <w:sz w:val="20"/>
        </w:rPr>
        <w:t xml:space="preserve"> </w:t>
      </w:r>
      <w:r>
        <w:rPr>
          <w:sz w:val="20"/>
        </w:rPr>
        <w:t>derive</w:t>
      </w:r>
      <w:r>
        <w:rPr>
          <w:sz w:val="20"/>
        </w:rPr>
        <w:t>d</w:t>
      </w:r>
      <w:r>
        <w:rPr>
          <w:spacing w:val="-2"/>
          <w:sz w:val="20"/>
        </w:rPr>
        <w:t xml:space="preserve"> </w:t>
      </w:r>
      <w:r>
        <w:rPr>
          <w:sz w:val="20"/>
        </w:rPr>
        <w:t>from</w:t>
      </w:r>
      <w:r>
        <w:rPr>
          <w:spacing w:val="-5"/>
          <w:sz w:val="20"/>
        </w:rPr>
        <w:t xml:space="preserve"> </w:t>
      </w:r>
      <w:r>
        <w:rPr>
          <w:sz w:val="20"/>
        </w:rPr>
        <w:t>the</w:t>
      </w:r>
      <w:r>
        <w:rPr>
          <w:spacing w:val="-3"/>
          <w:sz w:val="20"/>
        </w:rPr>
        <w:t xml:space="preserve"> </w:t>
      </w:r>
      <w:r>
        <w:rPr>
          <w:sz w:val="20"/>
        </w:rPr>
        <w:t>2016 Benefit</w:t>
      </w:r>
      <w:r>
        <w:rPr>
          <w:spacing w:val="-4"/>
          <w:sz w:val="20"/>
        </w:rPr>
        <w:t xml:space="preserve"> </w:t>
      </w:r>
      <w:r>
        <w:rPr>
          <w:sz w:val="20"/>
        </w:rPr>
        <w:t>Year</w:t>
      </w:r>
      <w:r>
        <w:rPr>
          <w:spacing w:val="-2"/>
          <w:sz w:val="20"/>
        </w:rPr>
        <w:t xml:space="preserve"> </w:t>
      </w:r>
      <w:r>
        <w:rPr>
          <w:sz w:val="20"/>
        </w:rPr>
        <w:t>reinsurance</w:t>
      </w:r>
      <w:r>
        <w:rPr>
          <w:spacing w:val="-3"/>
          <w:sz w:val="20"/>
        </w:rPr>
        <w:t xml:space="preserve"> </w:t>
      </w:r>
      <w:r>
        <w:rPr>
          <w:sz w:val="20"/>
        </w:rPr>
        <w:t xml:space="preserve">program </w:t>
      </w:r>
      <w:r>
        <w:rPr>
          <w:spacing w:val="-2"/>
          <w:sz w:val="20"/>
        </w:rPr>
        <w:t>contributions.</w:t>
      </w:r>
    </w:p>
    <w:p w:rsidR="00B74983" w:rsidRDefault="00B74983">
      <w:pPr>
        <w:rPr>
          <w:sz w:val="20"/>
        </w:rPr>
        <w:sectPr w:rsidR="00B74983">
          <w:pgSz w:w="12240" w:h="15840"/>
          <w:pgMar w:top="1320" w:right="840" w:bottom="1700" w:left="1220" w:header="0" w:footer="1512" w:gutter="0"/>
          <w:cols w:space="720"/>
        </w:sect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38"/>
        <w:gridCol w:w="1836"/>
        <w:gridCol w:w="1836"/>
        <w:gridCol w:w="1838"/>
        <w:gridCol w:w="1836"/>
      </w:tblGrid>
      <w:tr w:rsidR="00B74983">
        <w:trPr>
          <w:trHeight w:val="895"/>
        </w:trPr>
        <w:tc>
          <w:tcPr>
            <w:tcW w:w="1838" w:type="dxa"/>
          </w:tcPr>
          <w:p w:rsidR="00B74983" w:rsidRDefault="00F65ABC">
            <w:pPr>
              <w:pStyle w:val="TableParagraph"/>
              <w:spacing w:line="259" w:lineRule="auto"/>
              <w:ind w:left="163" w:right="98" w:hanging="55"/>
              <w:jc w:val="center"/>
              <w:rPr>
                <w:sz w:val="24"/>
              </w:rPr>
            </w:pPr>
            <w:r>
              <w:rPr>
                <w:sz w:val="24"/>
              </w:rPr>
              <w:lastRenderedPageBreak/>
              <w:t>Notification of Intent</w:t>
            </w:r>
            <w:r>
              <w:rPr>
                <w:spacing w:val="-11"/>
                <w:sz w:val="24"/>
              </w:rPr>
              <w:t xml:space="preserve"> </w:t>
            </w:r>
            <w:r>
              <w:rPr>
                <w:spacing w:val="-2"/>
                <w:sz w:val="24"/>
              </w:rPr>
              <w:t>submitted</w:t>
            </w:r>
          </w:p>
          <w:p w:rsidR="00B74983" w:rsidRDefault="00F65ABC">
            <w:pPr>
              <w:pStyle w:val="TableParagraph"/>
              <w:ind w:left="135" w:right="73"/>
              <w:jc w:val="center"/>
              <w:rPr>
                <w:sz w:val="24"/>
              </w:rPr>
            </w:pPr>
            <w:r>
              <w:rPr>
                <w:sz w:val="24"/>
              </w:rPr>
              <w:t>by</w:t>
            </w:r>
            <w:r>
              <w:rPr>
                <w:spacing w:val="-3"/>
                <w:sz w:val="24"/>
              </w:rPr>
              <w:t xml:space="preserve"> </w:t>
            </w:r>
            <w:r>
              <w:rPr>
                <w:spacing w:val="-4"/>
                <w:sz w:val="24"/>
              </w:rPr>
              <w:t>TPAs</w:t>
            </w:r>
          </w:p>
        </w:tc>
        <w:tc>
          <w:tcPr>
            <w:tcW w:w="1836" w:type="dxa"/>
          </w:tcPr>
          <w:p w:rsidR="00B74983" w:rsidRDefault="00B74983">
            <w:pPr>
              <w:pStyle w:val="TableParagraph"/>
              <w:spacing w:before="3"/>
              <w:rPr>
                <w:sz w:val="25"/>
              </w:rPr>
            </w:pPr>
          </w:p>
          <w:p w:rsidR="00B74983" w:rsidRDefault="00F65ABC">
            <w:pPr>
              <w:pStyle w:val="TableParagraph"/>
              <w:ind w:left="719" w:right="716"/>
              <w:jc w:val="center"/>
              <w:rPr>
                <w:sz w:val="24"/>
              </w:rPr>
            </w:pPr>
            <w:r>
              <w:rPr>
                <w:spacing w:val="-5"/>
                <w:sz w:val="24"/>
              </w:rPr>
              <w:t>205</w:t>
            </w:r>
          </w:p>
        </w:tc>
        <w:tc>
          <w:tcPr>
            <w:tcW w:w="1836" w:type="dxa"/>
          </w:tcPr>
          <w:p w:rsidR="00B74983" w:rsidRDefault="00B74983">
            <w:pPr>
              <w:pStyle w:val="TableParagraph"/>
              <w:spacing w:before="3"/>
              <w:rPr>
                <w:sz w:val="25"/>
              </w:rPr>
            </w:pPr>
          </w:p>
          <w:p w:rsidR="00B74983" w:rsidRDefault="00F65ABC">
            <w:pPr>
              <w:pStyle w:val="TableParagraph"/>
              <w:ind w:left="722" w:right="713"/>
              <w:jc w:val="center"/>
              <w:rPr>
                <w:sz w:val="24"/>
              </w:rPr>
            </w:pPr>
            <w:r>
              <w:rPr>
                <w:spacing w:val="-5"/>
                <w:sz w:val="24"/>
              </w:rPr>
              <w:t>205</w:t>
            </w:r>
          </w:p>
        </w:tc>
        <w:tc>
          <w:tcPr>
            <w:tcW w:w="1838" w:type="dxa"/>
          </w:tcPr>
          <w:p w:rsidR="00B74983" w:rsidRDefault="00B74983">
            <w:pPr>
              <w:pStyle w:val="TableParagraph"/>
              <w:spacing w:before="3"/>
              <w:rPr>
                <w:sz w:val="25"/>
              </w:rPr>
            </w:pPr>
          </w:p>
          <w:p w:rsidR="00B74983" w:rsidRDefault="00F65ABC">
            <w:pPr>
              <w:pStyle w:val="TableParagraph"/>
              <w:ind w:left="80" w:right="73"/>
              <w:jc w:val="center"/>
              <w:rPr>
                <w:sz w:val="24"/>
              </w:rPr>
            </w:pPr>
            <w:r>
              <w:rPr>
                <w:spacing w:val="-5"/>
                <w:sz w:val="24"/>
              </w:rPr>
              <w:t>120</w:t>
            </w:r>
          </w:p>
        </w:tc>
        <w:tc>
          <w:tcPr>
            <w:tcW w:w="1836" w:type="dxa"/>
          </w:tcPr>
          <w:p w:rsidR="00B74983" w:rsidRDefault="00B74983">
            <w:pPr>
              <w:pStyle w:val="TableParagraph"/>
              <w:spacing w:before="3"/>
              <w:rPr>
                <w:sz w:val="25"/>
              </w:rPr>
            </w:pPr>
          </w:p>
          <w:p w:rsidR="00B74983" w:rsidRDefault="00F65ABC">
            <w:pPr>
              <w:pStyle w:val="TableParagraph"/>
              <w:ind w:left="409"/>
              <w:rPr>
                <w:sz w:val="24"/>
              </w:rPr>
            </w:pPr>
            <w:r>
              <w:rPr>
                <w:spacing w:val="-2"/>
                <w:sz w:val="24"/>
              </w:rPr>
              <w:t>$6,508.75</w:t>
            </w:r>
          </w:p>
        </w:tc>
      </w:tr>
    </w:tbl>
    <w:p w:rsidR="00B74983" w:rsidRDefault="00B74983">
      <w:pPr>
        <w:pStyle w:val="BodyText"/>
        <w:spacing w:before="4"/>
        <w:rPr>
          <w:sz w:val="17"/>
        </w:rPr>
      </w:pPr>
    </w:p>
    <w:p w:rsidR="00B74983" w:rsidRDefault="00F65ABC">
      <w:pPr>
        <w:pStyle w:val="BodyText"/>
        <w:spacing w:before="90"/>
        <w:ind w:left="671"/>
      </w:pPr>
      <w:r>
        <w:rPr>
          <w:u w:val="single"/>
        </w:rPr>
        <w:t>Collections</w:t>
      </w:r>
      <w:r>
        <w:rPr>
          <w:spacing w:val="-5"/>
          <w:u w:val="single"/>
        </w:rPr>
        <w:t xml:space="preserve"> </w:t>
      </w:r>
      <w:r>
        <w:rPr>
          <w:u w:val="single"/>
        </w:rPr>
        <w:t>for</w:t>
      </w:r>
      <w:r>
        <w:rPr>
          <w:spacing w:val="-6"/>
          <w:u w:val="single"/>
        </w:rPr>
        <w:t xml:space="preserve"> </w:t>
      </w:r>
      <w:r>
        <w:rPr>
          <w:u w:val="single"/>
        </w:rPr>
        <w:t>FFE</w:t>
      </w:r>
      <w:r>
        <w:rPr>
          <w:spacing w:val="-4"/>
          <w:u w:val="single"/>
        </w:rPr>
        <w:t xml:space="preserve"> </w:t>
      </w:r>
      <w:r>
        <w:rPr>
          <w:u w:val="single"/>
        </w:rPr>
        <w:t>User</w:t>
      </w:r>
      <w:r>
        <w:rPr>
          <w:spacing w:val="-4"/>
          <w:u w:val="single"/>
        </w:rPr>
        <w:t xml:space="preserve"> </w:t>
      </w:r>
      <w:r>
        <w:rPr>
          <w:u w:val="single"/>
        </w:rPr>
        <w:t>Fee</w:t>
      </w:r>
      <w:r>
        <w:rPr>
          <w:spacing w:val="-3"/>
          <w:u w:val="single"/>
        </w:rPr>
        <w:t xml:space="preserve"> </w:t>
      </w:r>
      <w:r>
        <w:rPr>
          <w:u w:val="single"/>
        </w:rPr>
        <w:t>Adjustment</w:t>
      </w:r>
      <w:r>
        <w:rPr>
          <w:spacing w:val="-5"/>
          <w:u w:val="single"/>
        </w:rPr>
        <w:t xml:space="preserve"> </w:t>
      </w:r>
      <w:r>
        <w:rPr>
          <w:spacing w:val="-2"/>
          <w:u w:val="single"/>
        </w:rPr>
        <w:t>(§156.50(d))</w:t>
      </w:r>
    </w:p>
    <w:p w:rsidR="00B74983" w:rsidRDefault="00B74983">
      <w:pPr>
        <w:pStyle w:val="BodyText"/>
        <w:spacing w:before="9"/>
        <w:rPr>
          <w:sz w:val="19"/>
        </w:rPr>
      </w:pPr>
    </w:p>
    <w:p w:rsidR="00B74983" w:rsidRDefault="00F65ABC">
      <w:pPr>
        <w:pStyle w:val="BodyText"/>
        <w:spacing w:before="90" w:line="249" w:lineRule="auto"/>
        <w:ind w:left="206" w:right="464" w:firstLine="451"/>
      </w:pPr>
      <w:r>
        <w:t>Participating</w:t>
      </w:r>
      <w:r>
        <w:rPr>
          <w:spacing w:val="-3"/>
        </w:rPr>
        <w:t xml:space="preserve"> </w:t>
      </w:r>
      <w:r>
        <w:t>issuers</w:t>
      </w:r>
      <w:r>
        <w:rPr>
          <w:spacing w:val="-1"/>
        </w:rPr>
        <w:t xml:space="preserve"> </w:t>
      </w:r>
      <w:r>
        <w:t>seeking</w:t>
      </w:r>
      <w:r>
        <w:rPr>
          <w:spacing w:val="-3"/>
        </w:rPr>
        <w:t xml:space="preserve"> </w:t>
      </w:r>
      <w:r>
        <w:t>an FFE (or</w:t>
      </w:r>
      <w:r>
        <w:rPr>
          <w:spacing w:val="-3"/>
        </w:rPr>
        <w:t xml:space="preserve"> </w:t>
      </w:r>
      <w:r>
        <w:t>SBE-FP) user</w:t>
      </w:r>
      <w:r>
        <w:rPr>
          <w:spacing w:val="-1"/>
        </w:rPr>
        <w:t xml:space="preserve"> </w:t>
      </w:r>
      <w:r>
        <w:t>fee</w:t>
      </w:r>
      <w:r>
        <w:rPr>
          <w:spacing w:val="-2"/>
        </w:rPr>
        <w:t xml:space="preserve"> </w:t>
      </w:r>
      <w:r>
        <w:t>adjustment</w:t>
      </w:r>
      <w:r>
        <w:rPr>
          <w:spacing w:val="-1"/>
        </w:rPr>
        <w:t xml:space="preserve"> </w:t>
      </w:r>
      <w:r>
        <w:t>must submit</w:t>
      </w:r>
      <w:r>
        <w:rPr>
          <w:spacing w:val="-1"/>
        </w:rPr>
        <w:t xml:space="preserve"> </w:t>
      </w:r>
      <w:r>
        <w:t>to</w:t>
      </w:r>
      <w:r>
        <w:rPr>
          <w:spacing w:val="-1"/>
        </w:rPr>
        <w:t xml:space="preserve"> </w:t>
      </w:r>
      <w:r>
        <w:t>HHS,</w:t>
      </w:r>
      <w:r>
        <w:rPr>
          <w:spacing w:val="-1"/>
        </w:rPr>
        <w:t xml:space="preserve"> </w:t>
      </w:r>
      <w:r>
        <w:t>in the year following the calendar year in which the contraceptive services for which payments were made under the accommodation were provided, providing the following information: (A) identifying</w:t>
      </w:r>
      <w:r>
        <w:rPr>
          <w:spacing w:val="-1"/>
        </w:rPr>
        <w:t xml:space="preserve"> </w:t>
      </w:r>
      <w:r>
        <w:t>information for the part</w:t>
      </w:r>
      <w:r>
        <w:t>icipating</w:t>
      </w:r>
      <w:r>
        <w:rPr>
          <w:spacing w:val="-1"/>
        </w:rPr>
        <w:t xml:space="preserve"> </w:t>
      </w:r>
      <w:r>
        <w:t>issuer and each third party</w:t>
      </w:r>
      <w:r>
        <w:rPr>
          <w:spacing w:val="-2"/>
        </w:rPr>
        <w:t xml:space="preserve"> </w:t>
      </w:r>
      <w:r>
        <w:t>administrator that received a</w:t>
      </w:r>
      <w:r>
        <w:rPr>
          <w:spacing w:val="-3"/>
        </w:rPr>
        <w:t xml:space="preserve"> </w:t>
      </w:r>
      <w:r>
        <w:t>copy</w:t>
      </w:r>
      <w:r>
        <w:rPr>
          <w:spacing w:val="-7"/>
        </w:rPr>
        <w:t xml:space="preserve"> </w:t>
      </w:r>
      <w:r>
        <w:t>of</w:t>
      </w:r>
      <w:r>
        <w:rPr>
          <w:spacing w:val="-2"/>
        </w:rPr>
        <w:t xml:space="preserve"> </w:t>
      </w:r>
      <w:r>
        <w:t>the</w:t>
      </w:r>
      <w:r>
        <w:rPr>
          <w:spacing w:val="-4"/>
        </w:rPr>
        <w:t xml:space="preserve"> </w:t>
      </w:r>
      <w:r>
        <w:t>self-certification</w:t>
      </w:r>
      <w:r>
        <w:rPr>
          <w:spacing w:val="-1"/>
        </w:rPr>
        <w:t xml:space="preserve"> </w:t>
      </w:r>
      <w:r>
        <w:t>with</w:t>
      </w:r>
      <w:r>
        <w:rPr>
          <w:spacing w:val="-1"/>
        </w:rPr>
        <w:t xml:space="preserve"> </w:t>
      </w:r>
      <w:r>
        <w:t>respect</w:t>
      </w:r>
      <w:r>
        <w:rPr>
          <w:spacing w:val="-1"/>
        </w:rPr>
        <w:t xml:space="preserve"> </w:t>
      </w:r>
      <w:r>
        <w:t>to</w:t>
      </w:r>
      <w:r>
        <w:rPr>
          <w:spacing w:val="-1"/>
        </w:rPr>
        <w:t xml:space="preserve"> </w:t>
      </w:r>
      <w:r>
        <w:t>which</w:t>
      </w:r>
      <w:r>
        <w:rPr>
          <w:spacing w:val="-1"/>
        </w:rPr>
        <w:t xml:space="preserve"> </w:t>
      </w:r>
      <w:r>
        <w:t>the</w:t>
      </w:r>
      <w:r>
        <w:rPr>
          <w:spacing w:val="-1"/>
        </w:rPr>
        <w:t xml:space="preserve"> </w:t>
      </w:r>
      <w:r>
        <w:t>participating</w:t>
      </w:r>
      <w:r>
        <w:rPr>
          <w:spacing w:val="-4"/>
        </w:rPr>
        <w:t xml:space="preserve"> </w:t>
      </w:r>
      <w:r>
        <w:t>issuer</w:t>
      </w:r>
      <w:r>
        <w:rPr>
          <w:spacing w:val="-1"/>
        </w:rPr>
        <w:t xml:space="preserve"> </w:t>
      </w:r>
      <w:r>
        <w:t>seeks</w:t>
      </w:r>
      <w:r>
        <w:rPr>
          <w:spacing w:val="-1"/>
        </w:rPr>
        <w:t xml:space="preserve"> </w:t>
      </w:r>
      <w:r>
        <w:t>an adjustment</w:t>
      </w:r>
      <w:r>
        <w:rPr>
          <w:spacing w:val="-1"/>
        </w:rPr>
        <w:t xml:space="preserve"> </w:t>
      </w:r>
      <w:r>
        <w:t>in the FFE user fee (whether or not the participating issuer was the entity</w:t>
      </w:r>
      <w:r>
        <w:rPr>
          <w:spacing w:val="-3"/>
        </w:rPr>
        <w:t xml:space="preserve"> </w:t>
      </w:r>
      <w:r>
        <w:t>that made the payments for contraceptive services); (B) identifying information for each self-insured group health plan with respect to which a copy of the self-certification was received by a third party administrator and with</w:t>
      </w:r>
      <w:r>
        <w:rPr>
          <w:spacing w:val="-3"/>
        </w:rPr>
        <w:t xml:space="preserve"> </w:t>
      </w:r>
      <w:r>
        <w:t>respect</w:t>
      </w:r>
      <w:r>
        <w:rPr>
          <w:spacing w:val="-3"/>
        </w:rPr>
        <w:t xml:space="preserve"> </w:t>
      </w:r>
      <w:r>
        <w:t>to</w:t>
      </w:r>
      <w:r>
        <w:rPr>
          <w:spacing w:val="-3"/>
        </w:rPr>
        <w:t xml:space="preserve"> </w:t>
      </w:r>
      <w:r>
        <w:t>which</w:t>
      </w:r>
      <w:r>
        <w:rPr>
          <w:spacing w:val="-3"/>
        </w:rPr>
        <w:t xml:space="preserve"> </w:t>
      </w:r>
      <w:r>
        <w:t>the</w:t>
      </w:r>
      <w:r>
        <w:rPr>
          <w:spacing w:val="-2"/>
        </w:rPr>
        <w:t xml:space="preserve"> </w:t>
      </w:r>
      <w:r>
        <w:t>partici</w:t>
      </w:r>
      <w:r>
        <w:t>pating</w:t>
      </w:r>
      <w:r>
        <w:rPr>
          <w:spacing w:val="-5"/>
        </w:rPr>
        <w:t xml:space="preserve"> </w:t>
      </w:r>
      <w:r>
        <w:t>issuer</w:t>
      </w:r>
      <w:r>
        <w:rPr>
          <w:spacing w:val="-3"/>
        </w:rPr>
        <w:t xml:space="preserve"> </w:t>
      </w:r>
      <w:r>
        <w:t>seeks</w:t>
      </w:r>
      <w:r>
        <w:rPr>
          <w:spacing w:val="-3"/>
        </w:rPr>
        <w:t xml:space="preserve"> </w:t>
      </w:r>
      <w:r>
        <w:t>an</w:t>
      </w:r>
      <w:r>
        <w:rPr>
          <w:spacing w:val="-3"/>
        </w:rPr>
        <w:t xml:space="preserve"> </w:t>
      </w:r>
      <w:r>
        <w:t>adjustment</w:t>
      </w:r>
      <w:r>
        <w:rPr>
          <w:spacing w:val="-3"/>
        </w:rPr>
        <w:t xml:space="preserve"> </w:t>
      </w:r>
      <w:r>
        <w:t>in</w:t>
      </w:r>
      <w:r>
        <w:rPr>
          <w:spacing w:val="-3"/>
        </w:rPr>
        <w:t xml:space="preserve"> </w:t>
      </w:r>
      <w:r>
        <w:t>the</w:t>
      </w:r>
      <w:r>
        <w:rPr>
          <w:spacing w:val="-4"/>
        </w:rPr>
        <w:t xml:space="preserve"> </w:t>
      </w:r>
      <w:r>
        <w:t>FFE (or</w:t>
      </w:r>
      <w:r>
        <w:rPr>
          <w:spacing w:val="-5"/>
        </w:rPr>
        <w:t xml:space="preserve"> </w:t>
      </w:r>
      <w:r>
        <w:t>SBE-FP)</w:t>
      </w:r>
      <w:r>
        <w:rPr>
          <w:spacing w:val="-4"/>
        </w:rPr>
        <w:t xml:space="preserve"> </w:t>
      </w:r>
      <w:r>
        <w:t>user</w:t>
      </w:r>
      <w:r>
        <w:rPr>
          <w:spacing w:val="-3"/>
        </w:rPr>
        <w:t xml:space="preserve"> </w:t>
      </w:r>
      <w:r>
        <w:t xml:space="preserve">fee; and (C) for each such self-insured group health plan, the total dollar amount of the payments for contraceptive services that were provided during the applicable calendar year under the </w:t>
      </w:r>
      <w:r>
        <w:rPr>
          <w:spacing w:val="-2"/>
        </w:rPr>
        <w:t>acc</w:t>
      </w:r>
      <w:r>
        <w:rPr>
          <w:spacing w:val="-2"/>
        </w:rPr>
        <w:t>ommodation.</w:t>
      </w:r>
    </w:p>
    <w:p w:rsidR="00B74983" w:rsidRDefault="00F65ABC">
      <w:pPr>
        <w:pStyle w:val="BodyText"/>
        <w:spacing w:line="249" w:lineRule="auto"/>
        <w:ind w:left="206" w:right="514" w:firstLine="451"/>
      </w:pPr>
      <w:r>
        <w:t>Based on past experience, HHS estimates that 280 issuers will participate</w:t>
      </w:r>
      <w:r>
        <w:rPr>
          <w:spacing w:val="-1"/>
        </w:rPr>
        <w:t xml:space="preserve"> </w:t>
      </w:r>
      <w:r>
        <w:t>in the FFE or SBE- FPs.</w:t>
      </w:r>
      <w:r>
        <w:rPr>
          <w:spacing w:val="75"/>
        </w:rPr>
        <w:t xml:space="preserve"> </w:t>
      </w:r>
      <w:r>
        <w:t>We believe that those TPAs that also offer a QHP through the FFE are most likely to seek the</w:t>
      </w:r>
      <w:r>
        <w:rPr>
          <w:spacing w:val="-3"/>
        </w:rPr>
        <w:t xml:space="preserve"> </w:t>
      </w:r>
      <w:r>
        <w:t>user</w:t>
      </w:r>
      <w:r>
        <w:rPr>
          <w:spacing w:val="-3"/>
        </w:rPr>
        <w:t xml:space="preserve"> </w:t>
      </w:r>
      <w:r>
        <w:t>fee</w:t>
      </w:r>
      <w:r>
        <w:rPr>
          <w:spacing w:val="-4"/>
        </w:rPr>
        <w:t xml:space="preserve"> </w:t>
      </w:r>
      <w:r>
        <w:t>adjustment.</w:t>
      </w:r>
      <w:r>
        <w:rPr>
          <w:spacing w:val="40"/>
        </w:rPr>
        <w:t xml:space="preserve"> </w:t>
      </w:r>
      <w:r>
        <w:t>However,</w:t>
      </w:r>
      <w:r>
        <w:rPr>
          <w:spacing w:val="-3"/>
        </w:rPr>
        <w:t xml:space="preserve"> </w:t>
      </w:r>
      <w:r>
        <w:t>we</w:t>
      </w:r>
      <w:r>
        <w:rPr>
          <w:spacing w:val="-2"/>
        </w:rPr>
        <w:t xml:space="preserve"> </w:t>
      </w:r>
      <w:r>
        <w:t>also</w:t>
      </w:r>
      <w:r>
        <w:rPr>
          <w:spacing w:val="-3"/>
        </w:rPr>
        <w:t xml:space="preserve"> </w:t>
      </w:r>
      <w:r>
        <w:t>recognize</w:t>
      </w:r>
      <w:r>
        <w:rPr>
          <w:spacing w:val="-4"/>
        </w:rPr>
        <w:t xml:space="preserve"> </w:t>
      </w:r>
      <w:r>
        <w:t>that</w:t>
      </w:r>
      <w:r>
        <w:rPr>
          <w:spacing w:val="-3"/>
        </w:rPr>
        <w:t xml:space="preserve"> </w:t>
      </w:r>
      <w:r>
        <w:t>not</w:t>
      </w:r>
      <w:r>
        <w:rPr>
          <w:spacing w:val="-3"/>
        </w:rPr>
        <w:t xml:space="preserve"> </w:t>
      </w:r>
      <w:r>
        <w:t>all</w:t>
      </w:r>
      <w:r>
        <w:rPr>
          <w:spacing w:val="-3"/>
        </w:rPr>
        <w:t xml:space="preserve"> </w:t>
      </w:r>
      <w:r>
        <w:t>of</w:t>
      </w:r>
      <w:r>
        <w:rPr>
          <w:spacing w:val="-3"/>
        </w:rPr>
        <w:t xml:space="preserve"> </w:t>
      </w:r>
      <w:r>
        <w:t>the</w:t>
      </w:r>
      <w:r>
        <w:rPr>
          <w:spacing w:val="-2"/>
        </w:rPr>
        <w:t xml:space="preserve"> </w:t>
      </w:r>
      <w:r>
        <w:t>205</w:t>
      </w:r>
      <w:r>
        <w:rPr>
          <w:spacing w:val="-3"/>
        </w:rPr>
        <w:t xml:space="preserve"> </w:t>
      </w:r>
      <w:r>
        <w:t>TPAs</w:t>
      </w:r>
      <w:r>
        <w:rPr>
          <w:spacing w:val="-3"/>
        </w:rPr>
        <w:t xml:space="preserve"> </w:t>
      </w:r>
      <w:r>
        <w:t>estimated</w:t>
      </w:r>
      <w:r>
        <w:rPr>
          <w:spacing w:val="-3"/>
        </w:rPr>
        <w:t xml:space="preserve"> </w:t>
      </w:r>
      <w:r>
        <w:t>above offer a QHP in the FFE.</w:t>
      </w:r>
      <w:r>
        <w:rPr>
          <w:spacing w:val="40"/>
        </w:rPr>
        <w:t xml:space="preserve"> </w:t>
      </w:r>
      <w:r>
        <w:t>We currently estimate that 80 TPAs will participate in this program.</w:t>
      </w:r>
    </w:p>
    <w:p w:rsidR="00B74983" w:rsidRDefault="00F65ABC">
      <w:pPr>
        <w:pStyle w:val="BodyText"/>
        <w:spacing w:line="249" w:lineRule="auto"/>
        <w:ind w:left="206" w:right="464"/>
      </w:pPr>
      <w:r>
        <w:t>Based on the administrative complexities of entering into these arrangements, we anticipate that some</w:t>
      </w:r>
      <w:r>
        <w:rPr>
          <w:spacing w:val="-3"/>
        </w:rPr>
        <w:t xml:space="preserve"> </w:t>
      </w:r>
      <w:r>
        <w:t>QHP</w:t>
      </w:r>
      <w:r>
        <w:rPr>
          <w:spacing w:val="-3"/>
        </w:rPr>
        <w:t xml:space="preserve"> </w:t>
      </w:r>
      <w:r>
        <w:t>issuers</w:t>
      </w:r>
      <w:r>
        <w:rPr>
          <w:spacing w:val="-3"/>
        </w:rPr>
        <w:t xml:space="preserve"> </w:t>
      </w:r>
      <w:r>
        <w:t>will</w:t>
      </w:r>
      <w:r>
        <w:rPr>
          <w:spacing w:val="-3"/>
        </w:rPr>
        <w:t xml:space="preserve"> </w:t>
      </w:r>
      <w:r>
        <w:t>seek</w:t>
      </w:r>
      <w:r>
        <w:rPr>
          <w:spacing w:val="-3"/>
        </w:rPr>
        <w:t xml:space="preserve"> </w:t>
      </w:r>
      <w:r>
        <w:t>the</w:t>
      </w:r>
      <w:r>
        <w:rPr>
          <w:spacing w:val="-3"/>
        </w:rPr>
        <w:t xml:space="preserve"> </w:t>
      </w:r>
      <w:r>
        <w:t>adjustment</w:t>
      </w:r>
      <w:r>
        <w:rPr>
          <w:spacing w:val="-3"/>
        </w:rPr>
        <w:t xml:space="preserve"> </w:t>
      </w:r>
      <w:r>
        <w:t>on</w:t>
      </w:r>
      <w:r>
        <w:rPr>
          <w:spacing w:val="-3"/>
        </w:rPr>
        <w:t xml:space="preserve"> </w:t>
      </w:r>
      <w:r>
        <w:t>behalf</w:t>
      </w:r>
      <w:r>
        <w:rPr>
          <w:spacing w:val="-3"/>
        </w:rPr>
        <w:t xml:space="preserve"> </w:t>
      </w:r>
      <w:r>
        <w:t>of</w:t>
      </w:r>
      <w:r>
        <w:rPr>
          <w:spacing w:val="-4"/>
        </w:rPr>
        <w:t xml:space="preserve"> </w:t>
      </w:r>
      <w:r>
        <w:t>multiple</w:t>
      </w:r>
      <w:r>
        <w:rPr>
          <w:spacing w:val="-3"/>
        </w:rPr>
        <w:t xml:space="preserve"> </w:t>
      </w:r>
      <w:r>
        <w:t>independent TPAs.</w:t>
      </w:r>
      <w:r>
        <w:rPr>
          <w:spacing w:val="40"/>
        </w:rPr>
        <w:t xml:space="preserve"> </w:t>
      </w:r>
      <w:r>
        <w:t>We</w:t>
      </w:r>
      <w:r>
        <w:rPr>
          <w:spacing w:val="-4"/>
        </w:rPr>
        <w:t xml:space="preserve"> </w:t>
      </w:r>
      <w:r>
        <w:t>currently expect, based on past experience, that 40 QHP issuers in the FFE or SBE-FPs will seek the adjustment,</w:t>
      </w:r>
      <w:r>
        <w:rPr>
          <w:spacing w:val="-1"/>
        </w:rPr>
        <w:t xml:space="preserve"> </w:t>
      </w:r>
      <w:r>
        <w:t>and</w:t>
      </w:r>
      <w:r>
        <w:rPr>
          <w:spacing w:val="-1"/>
        </w:rPr>
        <w:t xml:space="preserve"> </w:t>
      </w:r>
      <w:r>
        <w:t>HHS</w:t>
      </w:r>
      <w:r>
        <w:rPr>
          <w:spacing w:val="-1"/>
        </w:rPr>
        <w:t xml:space="preserve"> </w:t>
      </w:r>
      <w:r>
        <w:t>intends</w:t>
      </w:r>
      <w:r>
        <w:rPr>
          <w:spacing w:val="-1"/>
        </w:rPr>
        <w:t xml:space="preserve"> </w:t>
      </w:r>
      <w:r>
        <w:t>to</w:t>
      </w:r>
      <w:r>
        <w:rPr>
          <w:spacing w:val="-1"/>
        </w:rPr>
        <w:t xml:space="preserve"> </w:t>
      </w:r>
      <w:r>
        <w:t>collect</w:t>
      </w:r>
      <w:r>
        <w:rPr>
          <w:spacing w:val="-1"/>
        </w:rPr>
        <w:t xml:space="preserve"> </w:t>
      </w:r>
      <w:r>
        <w:t>the</w:t>
      </w:r>
      <w:r>
        <w:rPr>
          <w:spacing w:val="-2"/>
        </w:rPr>
        <w:t xml:space="preserve"> </w:t>
      </w:r>
      <w:r>
        <w:t>required</w:t>
      </w:r>
      <w:r>
        <w:rPr>
          <w:spacing w:val="-1"/>
        </w:rPr>
        <w:t xml:space="preserve"> </w:t>
      </w:r>
      <w:r>
        <w:t>data</w:t>
      </w:r>
      <w:r>
        <w:rPr>
          <w:spacing w:val="-1"/>
        </w:rPr>
        <w:t xml:space="preserve"> </w:t>
      </w:r>
      <w:r>
        <w:t>elements for</w:t>
      </w:r>
      <w:r>
        <w:rPr>
          <w:spacing w:val="-3"/>
        </w:rPr>
        <w:t xml:space="preserve"> </w:t>
      </w:r>
      <w:r>
        <w:t>issuers</w:t>
      </w:r>
      <w:r>
        <w:rPr>
          <w:spacing w:val="-1"/>
        </w:rPr>
        <w:t xml:space="preserve"> </w:t>
      </w:r>
      <w:r>
        <w:t>to</w:t>
      </w:r>
      <w:r>
        <w:rPr>
          <w:spacing w:val="-1"/>
        </w:rPr>
        <w:t xml:space="preserve"> </w:t>
      </w:r>
      <w:r>
        <w:t>receive</w:t>
      </w:r>
      <w:r>
        <w:rPr>
          <w:spacing w:val="-1"/>
        </w:rPr>
        <w:t xml:space="preserve"> </w:t>
      </w:r>
      <w:r>
        <w:t>the FFE</w:t>
      </w:r>
      <w:r>
        <w:rPr>
          <w:spacing w:val="-1"/>
        </w:rPr>
        <w:t xml:space="preserve"> </w:t>
      </w:r>
      <w:r>
        <w:t>or SBE-FP user fee adjustment through a webform.</w:t>
      </w:r>
    </w:p>
    <w:p w:rsidR="00B74983" w:rsidRDefault="00F65ABC">
      <w:pPr>
        <w:pStyle w:val="BodyText"/>
        <w:spacing w:line="249" w:lineRule="auto"/>
        <w:ind w:left="215" w:right="466" w:firstLine="784"/>
      </w:pPr>
      <w:r>
        <w:t>We</w:t>
      </w:r>
      <w:r>
        <w:rPr>
          <w:spacing w:val="-2"/>
        </w:rPr>
        <w:t xml:space="preserve"> </w:t>
      </w:r>
      <w:r>
        <w:t>estimate</w:t>
      </w:r>
      <w:r>
        <w:rPr>
          <w:spacing w:val="-2"/>
        </w:rPr>
        <w:t xml:space="preserve"> </w:t>
      </w:r>
      <w:r>
        <w:t>that</w:t>
      </w:r>
      <w:r>
        <w:rPr>
          <w:spacing w:val="-1"/>
        </w:rPr>
        <w:t xml:space="preserve"> </w:t>
      </w:r>
      <w:r>
        <w:t>each</w:t>
      </w:r>
      <w:r>
        <w:rPr>
          <w:spacing w:val="-1"/>
        </w:rPr>
        <w:t xml:space="preserve"> </w:t>
      </w:r>
      <w:r>
        <w:t>issuer</w:t>
      </w:r>
      <w:r>
        <w:rPr>
          <w:spacing w:val="-1"/>
        </w:rPr>
        <w:t xml:space="preserve"> </w:t>
      </w:r>
      <w:r>
        <w:t>will need</w:t>
      </w:r>
      <w:r>
        <w:rPr>
          <w:spacing w:val="-1"/>
        </w:rPr>
        <w:t xml:space="preserve"> </w:t>
      </w:r>
      <w:r>
        <w:t>approximately</w:t>
      </w:r>
      <w:r>
        <w:rPr>
          <w:spacing w:val="-6"/>
        </w:rPr>
        <w:t xml:space="preserve"> </w:t>
      </w:r>
      <w:r>
        <w:t>3</w:t>
      </w:r>
      <w:r>
        <w:rPr>
          <w:spacing w:val="-1"/>
        </w:rPr>
        <w:t xml:space="preserve"> </w:t>
      </w:r>
      <w:r>
        <w:t>hours</w:t>
      </w:r>
      <w:r>
        <w:rPr>
          <w:spacing w:val="-1"/>
        </w:rPr>
        <w:t xml:space="preserve"> </w:t>
      </w:r>
      <w:r>
        <w:t>of financial</w:t>
      </w:r>
      <w:r>
        <w:rPr>
          <w:spacing w:val="-1"/>
        </w:rPr>
        <w:t xml:space="preserve"> </w:t>
      </w:r>
      <w:r>
        <w:t>analysis</w:t>
      </w:r>
      <w:r>
        <w:rPr>
          <w:spacing w:val="-1"/>
        </w:rPr>
        <w:t xml:space="preserve"> </w:t>
      </w:r>
      <w:r>
        <w:t>by</w:t>
      </w:r>
      <w:r>
        <w:rPr>
          <w:spacing w:val="-4"/>
        </w:rPr>
        <w:t xml:space="preserve"> </w:t>
      </w:r>
      <w:r>
        <w:t>an actuary (at $118.44 per hour), 5 hours of claims and policy processing by a clerk (at $43.34 per hour,</w:t>
      </w:r>
      <w:r>
        <w:rPr>
          <w:spacing w:val="-3"/>
        </w:rPr>
        <w:t xml:space="preserve"> </w:t>
      </w:r>
      <w:r>
        <w:t>which</w:t>
      </w:r>
      <w:r>
        <w:rPr>
          <w:spacing w:val="-2"/>
        </w:rPr>
        <w:t xml:space="preserve"> </w:t>
      </w:r>
      <w:r>
        <w:t>includes</w:t>
      </w:r>
      <w:r>
        <w:rPr>
          <w:spacing w:val="-2"/>
        </w:rPr>
        <w:t xml:space="preserve"> </w:t>
      </w:r>
      <w:r>
        <w:t>5</w:t>
      </w:r>
      <w:r>
        <w:rPr>
          <w:spacing w:val="-2"/>
        </w:rPr>
        <w:t xml:space="preserve"> </w:t>
      </w:r>
      <w:r>
        <w:t>minutes</w:t>
      </w:r>
      <w:r>
        <w:rPr>
          <w:spacing w:val="-2"/>
        </w:rPr>
        <w:t xml:space="preserve"> </w:t>
      </w:r>
      <w:r>
        <w:t>for</w:t>
      </w:r>
      <w:r>
        <w:rPr>
          <w:spacing w:val="-4"/>
        </w:rPr>
        <w:t xml:space="preserve"> </w:t>
      </w:r>
      <w:r>
        <w:t>recordkeeping),</w:t>
      </w:r>
      <w:r>
        <w:rPr>
          <w:spacing w:val="-2"/>
        </w:rPr>
        <w:t xml:space="preserve"> </w:t>
      </w:r>
      <w:r>
        <w:t>2</w:t>
      </w:r>
      <w:r>
        <w:rPr>
          <w:spacing w:val="-2"/>
        </w:rPr>
        <w:t xml:space="preserve"> </w:t>
      </w:r>
      <w:r>
        <w:t>hours of</w:t>
      </w:r>
      <w:r>
        <w:rPr>
          <w:spacing w:val="-3"/>
        </w:rPr>
        <w:t xml:space="preserve"> </w:t>
      </w:r>
      <w:r>
        <w:t>work</w:t>
      </w:r>
      <w:r>
        <w:rPr>
          <w:spacing w:val="-2"/>
        </w:rPr>
        <w:t xml:space="preserve"> </w:t>
      </w:r>
      <w:r>
        <w:t>by</w:t>
      </w:r>
      <w:r>
        <w:rPr>
          <w:spacing w:val="-7"/>
        </w:rPr>
        <w:t xml:space="preserve"> </w:t>
      </w:r>
      <w:r>
        <w:t>legal</w:t>
      </w:r>
      <w:r>
        <w:rPr>
          <w:spacing w:val="-2"/>
        </w:rPr>
        <w:t xml:space="preserve"> </w:t>
      </w:r>
      <w:r>
        <w:t>counsel</w:t>
      </w:r>
      <w:r>
        <w:rPr>
          <w:spacing w:val="-2"/>
        </w:rPr>
        <w:t xml:space="preserve"> </w:t>
      </w:r>
      <w:r>
        <w:t>(at</w:t>
      </w:r>
      <w:r>
        <w:rPr>
          <w:spacing w:val="-2"/>
        </w:rPr>
        <w:t xml:space="preserve"> </w:t>
      </w:r>
      <w:r>
        <w:t>$143.18 per hour), and 1 hour of review by a top executive (at $190.24 per hour), and 5 minutes for a manager (at $120.90) to submit to HHS through webform, resulting in a total estimate of</w:t>
      </w:r>
    </w:p>
    <w:p w:rsidR="00B74983" w:rsidRDefault="00F65ABC">
      <w:pPr>
        <w:pStyle w:val="BodyText"/>
        <w:spacing w:line="249" w:lineRule="auto"/>
        <w:ind w:left="215" w:right="684"/>
      </w:pPr>
      <w:r>
        <w:t>$1,058.70 per participating issuer.</w:t>
      </w:r>
      <w:r>
        <w:rPr>
          <w:spacing w:val="40"/>
        </w:rPr>
        <w:t xml:space="preserve"> </w:t>
      </w:r>
      <w:r>
        <w:t>Therefore, for 40 QHP issuers, we assume the aggregate burden</w:t>
      </w:r>
      <w:r>
        <w:rPr>
          <w:spacing w:val="-3"/>
        </w:rPr>
        <w:t xml:space="preserve"> </w:t>
      </w:r>
      <w:r>
        <w:t>associated</w:t>
      </w:r>
      <w:r>
        <w:rPr>
          <w:spacing w:val="-3"/>
        </w:rPr>
        <w:t xml:space="preserve"> </w:t>
      </w:r>
      <w:r>
        <w:t>with</w:t>
      </w:r>
      <w:r>
        <w:rPr>
          <w:spacing w:val="-3"/>
        </w:rPr>
        <w:t xml:space="preserve"> </w:t>
      </w:r>
      <w:r>
        <w:t>this</w:t>
      </w:r>
      <w:r>
        <w:rPr>
          <w:spacing w:val="-3"/>
        </w:rPr>
        <w:t xml:space="preserve"> </w:t>
      </w:r>
      <w:r>
        <w:t>requirement</w:t>
      </w:r>
      <w:r>
        <w:rPr>
          <w:spacing w:val="-3"/>
        </w:rPr>
        <w:t xml:space="preserve"> </w:t>
      </w:r>
      <w:r>
        <w:t>is</w:t>
      </w:r>
      <w:r>
        <w:rPr>
          <w:spacing w:val="-3"/>
        </w:rPr>
        <w:t xml:space="preserve"> </w:t>
      </w:r>
      <w:r>
        <w:t>approximately</w:t>
      </w:r>
      <w:r>
        <w:rPr>
          <w:spacing w:val="-8"/>
        </w:rPr>
        <w:t xml:space="preserve"> </w:t>
      </w:r>
      <w:r>
        <w:t>443</w:t>
      </w:r>
      <w:r>
        <w:rPr>
          <w:spacing w:val="-3"/>
        </w:rPr>
        <w:t xml:space="preserve"> </w:t>
      </w:r>
      <w:r>
        <w:t>hours</w:t>
      </w:r>
      <w:r>
        <w:rPr>
          <w:spacing w:val="-2"/>
        </w:rPr>
        <w:t xml:space="preserve"> </w:t>
      </w:r>
      <w:r>
        <w:t>and</w:t>
      </w:r>
      <w:r>
        <w:rPr>
          <w:spacing w:val="-3"/>
        </w:rPr>
        <w:t xml:space="preserve"> </w:t>
      </w:r>
      <w:r>
        <w:t>approximately</w:t>
      </w:r>
      <w:r>
        <w:rPr>
          <w:spacing w:val="-8"/>
        </w:rPr>
        <w:t xml:space="preserve"> </w:t>
      </w:r>
      <w:r>
        <w:t>costs</w:t>
      </w:r>
    </w:p>
    <w:p w:rsidR="00B74983" w:rsidRDefault="00F65ABC">
      <w:pPr>
        <w:pStyle w:val="BodyText"/>
        <w:spacing w:line="276" w:lineRule="exact"/>
        <w:ind w:left="215"/>
      </w:pPr>
      <w:r>
        <w:rPr>
          <w:spacing w:val="-2"/>
        </w:rPr>
        <w:t>$42,347.80.</w:t>
      </w:r>
    </w:p>
    <w:p w:rsidR="00B74983" w:rsidRDefault="00B74983">
      <w:pPr>
        <w:spacing w:line="276" w:lineRule="exact"/>
        <w:sectPr w:rsidR="00B74983">
          <w:pgSz w:w="12240" w:h="15840"/>
          <w:pgMar w:top="1420" w:right="840" w:bottom="1700" w:left="1220" w:header="0" w:footer="1512" w:gutter="0"/>
          <w:cols w:space="720"/>
        </w:sectPr>
      </w:pPr>
    </w:p>
    <w:p w:rsidR="00B74983" w:rsidRDefault="00F65ABC">
      <w:pPr>
        <w:pStyle w:val="BodyText"/>
        <w:spacing w:before="72" w:line="249" w:lineRule="auto"/>
        <w:ind w:left="681" w:right="466" w:hanging="10"/>
      </w:pPr>
      <w:r>
        <w:rPr>
          <w:u w:val="single"/>
        </w:rPr>
        <w:lastRenderedPageBreak/>
        <w:t>Table</w:t>
      </w:r>
      <w:r>
        <w:rPr>
          <w:spacing w:val="-4"/>
          <w:u w:val="single"/>
        </w:rPr>
        <w:t xml:space="preserve"> </w:t>
      </w:r>
      <w:r>
        <w:rPr>
          <w:u w:val="single"/>
        </w:rPr>
        <w:t>12.3</w:t>
      </w:r>
      <w:r>
        <w:rPr>
          <w:spacing w:val="-4"/>
          <w:u w:val="single"/>
        </w:rPr>
        <w:t xml:space="preserve"> </w:t>
      </w:r>
      <w:r>
        <w:rPr>
          <w:u w:val="single"/>
        </w:rPr>
        <w:t>Estimated</w:t>
      </w:r>
      <w:r>
        <w:rPr>
          <w:spacing w:val="-4"/>
          <w:u w:val="single"/>
        </w:rPr>
        <w:t xml:space="preserve"> </w:t>
      </w:r>
      <w:r>
        <w:rPr>
          <w:u w:val="single"/>
        </w:rPr>
        <w:t>Annualized</w:t>
      </w:r>
      <w:r>
        <w:rPr>
          <w:spacing w:val="-4"/>
          <w:u w:val="single"/>
        </w:rPr>
        <w:t xml:space="preserve"> </w:t>
      </w:r>
      <w:r>
        <w:rPr>
          <w:u w:val="single"/>
        </w:rPr>
        <w:t>Burden</w:t>
      </w:r>
      <w:r>
        <w:rPr>
          <w:spacing w:val="-4"/>
          <w:u w:val="single"/>
        </w:rPr>
        <w:t xml:space="preserve"> </w:t>
      </w:r>
      <w:r>
        <w:rPr>
          <w:u w:val="single"/>
        </w:rPr>
        <w:t>of</w:t>
      </w:r>
      <w:r>
        <w:rPr>
          <w:spacing w:val="-4"/>
          <w:u w:val="single"/>
        </w:rPr>
        <w:t xml:space="preserve"> </w:t>
      </w:r>
      <w:r>
        <w:rPr>
          <w:u w:val="single"/>
        </w:rPr>
        <w:t>Colle</w:t>
      </w:r>
      <w:r>
        <w:rPr>
          <w:u w:val="single"/>
        </w:rPr>
        <w:t>ction</w:t>
      </w:r>
      <w:r>
        <w:rPr>
          <w:spacing w:val="-4"/>
          <w:u w:val="single"/>
        </w:rPr>
        <w:t xml:space="preserve"> </w:t>
      </w:r>
      <w:r>
        <w:rPr>
          <w:u w:val="single"/>
        </w:rPr>
        <w:t>of</w:t>
      </w:r>
      <w:r>
        <w:rPr>
          <w:spacing w:val="-5"/>
          <w:u w:val="single"/>
        </w:rPr>
        <w:t xml:space="preserve"> </w:t>
      </w:r>
      <w:r>
        <w:rPr>
          <w:u w:val="single"/>
        </w:rPr>
        <w:t>User</w:t>
      </w:r>
      <w:r>
        <w:rPr>
          <w:spacing w:val="-4"/>
          <w:u w:val="single"/>
        </w:rPr>
        <w:t xml:space="preserve"> </w:t>
      </w:r>
      <w:r>
        <w:rPr>
          <w:u w:val="single"/>
        </w:rPr>
        <w:t>Fee</w:t>
      </w:r>
      <w:r>
        <w:rPr>
          <w:spacing w:val="-5"/>
          <w:u w:val="single"/>
        </w:rPr>
        <w:t xml:space="preserve"> </w:t>
      </w:r>
      <w:r>
        <w:rPr>
          <w:u w:val="single"/>
        </w:rPr>
        <w:t>Adjustment</w:t>
      </w:r>
      <w:r>
        <w:rPr>
          <w:spacing w:val="-3"/>
          <w:u w:val="single"/>
        </w:rPr>
        <w:t xml:space="preserve"> </w:t>
      </w:r>
      <w:r>
        <w:rPr>
          <w:u w:val="single"/>
        </w:rPr>
        <w:t>Information</w:t>
      </w:r>
      <w:r>
        <w:t xml:space="preserve"> </w:t>
      </w:r>
      <w:r>
        <w:rPr>
          <w:u w:val="single"/>
        </w:rPr>
        <w:t>from FFE Participating Issuers</w:t>
      </w:r>
    </w:p>
    <w:p w:rsidR="00B74983" w:rsidRDefault="00B74983">
      <w:pPr>
        <w:pStyle w:val="BodyText"/>
        <w:spacing w:before="9"/>
        <w:rPr>
          <w:sz w:val="26"/>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38"/>
        <w:gridCol w:w="1836"/>
        <w:gridCol w:w="1836"/>
        <w:gridCol w:w="1838"/>
        <w:gridCol w:w="1836"/>
      </w:tblGrid>
      <w:tr w:rsidR="00B74983">
        <w:trPr>
          <w:trHeight w:val="1192"/>
        </w:trPr>
        <w:tc>
          <w:tcPr>
            <w:tcW w:w="1838" w:type="dxa"/>
          </w:tcPr>
          <w:p w:rsidR="00B74983" w:rsidRDefault="00B74983">
            <w:pPr>
              <w:pStyle w:val="TableParagraph"/>
              <w:spacing w:before="8"/>
              <w:rPr>
                <w:sz w:val="38"/>
              </w:rPr>
            </w:pPr>
          </w:p>
          <w:p w:rsidR="00B74983" w:rsidRDefault="00F65ABC">
            <w:pPr>
              <w:pStyle w:val="TableParagraph"/>
              <w:ind w:left="590"/>
              <w:rPr>
                <w:b/>
                <w:sz w:val="24"/>
              </w:rPr>
            </w:pPr>
            <w:r>
              <w:rPr>
                <w:b/>
                <w:spacing w:val="-2"/>
                <w:sz w:val="24"/>
              </w:rPr>
              <w:t>Notice</w:t>
            </w:r>
          </w:p>
        </w:tc>
        <w:tc>
          <w:tcPr>
            <w:tcW w:w="1836" w:type="dxa"/>
          </w:tcPr>
          <w:p w:rsidR="00B74983" w:rsidRDefault="00B74983">
            <w:pPr>
              <w:pStyle w:val="TableParagraph"/>
              <w:spacing w:before="9"/>
              <w:rPr>
                <w:sz w:val="25"/>
              </w:rPr>
            </w:pPr>
          </w:p>
          <w:p w:rsidR="00B74983" w:rsidRDefault="00F65ABC">
            <w:pPr>
              <w:pStyle w:val="TableParagraph"/>
              <w:spacing w:line="259" w:lineRule="auto"/>
              <w:ind w:left="321" w:firstLine="64"/>
              <w:rPr>
                <w:b/>
                <w:sz w:val="24"/>
              </w:rPr>
            </w:pPr>
            <w:r>
              <w:rPr>
                <w:b/>
                <w:sz w:val="24"/>
              </w:rPr>
              <w:t xml:space="preserve">Number of </w:t>
            </w:r>
            <w:r>
              <w:rPr>
                <w:b/>
                <w:spacing w:val="-2"/>
                <w:sz w:val="24"/>
              </w:rPr>
              <w:t>respondents</w:t>
            </w:r>
          </w:p>
        </w:tc>
        <w:tc>
          <w:tcPr>
            <w:tcW w:w="1836" w:type="dxa"/>
          </w:tcPr>
          <w:p w:rsidR="00B74983" w:rsidRDefault="00B74983">
            <w:pPr>
              <w:pStyle w:val="TableParagraph"/>
              <w:spacing w:before="9"/>
              <w:rPr>
                <w:sz w:val="25"/>
              </w:rPr>
            </w:pPr>
          </w:p>
          <w:p w:rsidR="00B74983" w:rsidRDefault="00F65ABC">
            <w:pPr>
              <w:pStyle w:val="TableParagraph"/>
              <w:spacing w:line="259" w:lineRule="auto"/>
              <w:ind w:left="451" w:right="321" w:hanging="65"/>
              <w:rPr>
                <w:b/>
                <w:sz w:val="24"/>
              </w:rPr>
            </w:pPr>
            <w:r>
              <w:rPr>
                <w:b/>
                <w:sz w:val="24"/>
              </w:rPr>
              <w:t>Number</w:t>
            </w:r>
            <w:r>
              <w:rPr>
                <w:b/>
                <w:spacing w:val="-15"/>
                <w:sz w:val="24"/>
              </w:rPr>
              <w:t xml:space="preserve"> </w:t>
            </w:r>
            <w:r>
              <w:rPr>
                <w:b/>
                <w:sz w:val="24"/>
              </w:rPr>
              <w:t xml:space="preserve">of </w:t>
            </w:r>
            <w:r>
              <w:rPr>
                <w:b/>
                <w:spacing w:val="-2"/>
                <w:sz w:val="24"/>
              </w:rPr>
              <w:t>responses</w:t>
            </w:r>
          </w:p>
        </w:tc>
        <w:tc>
          <w:tcPr>
            <w:tcW w:w="1838" w:type="dxa"/>
          </w:tcPr>
          <w:p w:rsidR="00B74983" w:rsidRDefault="00F65ABC">
            <w:pPr>
              <w:pStyle w:val="TableParagraph"/>
              <w:spacing w:line="259" w:lineRule="auto"/>
              <w:ind w:left="399" w:right="388" w:hanging="1"/>
              <w:jc w:val="center"/>
              <w:rPr>
                <w:b/>
                <w:sz w:val="24"/>
              </w:rPr>
            </w:pPr>
            <w:r>
              <w:rPr>
                <w:b/>
                <w:spacing w:val="-2"/>
                <w:sz w:val="24"/>
              </w:rPr>
              <w:t>Total Estimated</w:t>
            </w:r>
          </w:p>
          <w:p w:rsidR="00B74983" w:rsidRDefault="00F65ABC">
            <w:pPr>
              <w:pStyle w:val="TableParagraph"/>
              <w:spacing w:line="275" w:lineRule="exact"/>
              <w:ind w:left="134" w:right="73"/>
              <w:jc w:val="center"/>
              <w:rPr>
                <w:b/>
                <w:sz w:val="24"/>
              </w:rPr>
            </w:pPr>
            <w:r>
              <w:rPr>
                <w:b/>
                <w:sz w:val="24"/>
              </w:rPr>
              <w:t>Annual</w:t>
            </w:r>
            <w:r>
              <w:rPr>
                <w:b/>
                <w:spacing w:val="-4"/>
                <w:sz w:val="24"/>
              </w:rPr>
              <w:t xml:space="preserve"> </w:t>
            </w:r>
            <w:r>
              <w:rPr>
                <w:b/>
                <w:spacing w:val="-2"/>
                <w:sz w:val="24"/>
              </w:rPr>
              <w:t>Burden</w:t>
            </w:r>
          </w:p>
          <w:p w:rsidR="00B74983" w:rsidRDefault="00F65ABC">
            <w:pPr>
              <w:pStyle w:val="TableParagraph"/>
              <w:spacing w:before="20"/>
              <w:ind w:left="135" w:right="73"/>
              <w:jc w:val="center"/>
              <w:rPr>
                <w:b/>
                <w:sz w:val="24"/>
              </w:rPr>
            </w:pPr>
            <w:r>
              <w:rPr>
                <w:b/>
                <w:spacing w:val="-2"/>
                <w:sz w:val="24"/>
              </w:rPr>
              <w:t>Hours</w:t>
            </w:r>
          </w:p>
        </w:tc>
        <w:tc>
          <w:tcPr>
            <w:tcW w:w="1836" w:type="dxa"/>
          </w:tcPr>
          <w:p w:rsidR="00B74983" w:rsidRDefault="00F65ABC">
            <w:pPr>
              <w:pStyle w:val="TableParagraph"/>
              <w:spacing w:before="147" w:line="259" w:lineRule="auto"/>
              <w:ind w:left="275" w:right="260" w:hanging="2"/>
              <w:jc w:val="center"/>
              <w:rPr>
                <w:b/>
                <w:sz w:val="24"/>
              </w:rPr>
            </w:pPr>
            <w:r>
              <w:rPr>
                <w:b/>
                <w:spacing w:val="-2"/>
                <w:sz w:val="24"/>
              </w:rPr>
              <w:t xml:space="preserve">Total Estimated </w:t>
            </w:r>
            <w:r>
              <w:rPr>
                <w:b/>
                <w:sz w:val="24"/>
              </w:rPr>
              <w:t>Annual</w:t>
            </w:r>
            <w:r>
              <w:rPr>
                <w:b/>
                <w:spacing w:val="-5"/>
                <w:sz w:val="24"/>
              </w:rPr>
              <w:t xml:space="preserve"> </w:t>
            </w:r>
            <w:r>
              <w:rPr>
                <w:b/>
                <w:spacing w:val="-4"/>
                <w:sz w:val="24"/>
              </w:rPr>
              <w:t>Cost</w:t>
            </w:r>
          </w:p>
        </w:tc>
      </w:tr>
      <w:tr w:rsidR="00B74983">
        <w:trPr>
          <w:trHeight w:val="2035"/>
        </w:trPr>
        <w:tc>
          <w:tcPr>
            <w:tcW w:w="1838" w:type="dxa"/>
          </w:tcPr>
          <w:p w:rsidR="00B74983" w:rsidRDefault="00F65ABC">
            <w:pPr>
              <w:pStyle w:val="TableParagraph"/>
              <w:spacing w:line="249" w:lineRule="auto"/>
              <w:ind w:left="287" w:right="267" w:hanging="12"/>
              <w:jc w:val="center"/>
              <w:rPr>
                <w:sz w:val="24"/>
              </w:rPr>
            </w:pPr>
            <w:r>
              <w:rPr>
                <w:sz w:val="24"/>
              </w:rPr>
              <w:t>Collection</w:t>
            </w:r>
            <w:r>
              <w:rPr>
                <w:spacing w:val="-14"/>
                <w:sz w:val="24"/>
              </w:rPr>
              <w:t xml:space="preserve"> </w:t>
            </w:r>
            <w:r>
              <w:rPr>
                <w:sz w:val="24"/>
              </w:rPr>
              <w:t xml:space="preserve">of User Fee </w:t>
            </w:r>
            <w:r>
              <w:rPr>
                <w:spacing w:val="-2"/>
                <w:sz w:val="24"/>
              </w:rPr>
              <w:t xml:space="preserve">Adjustment Information </w:t>
            </w:r>
            <w:r>
              <w:rPr>
                <w:sz w:val="24"/>
              </w:rPr>
              <w:t xml:space="preserve">from FFE </w:t>
            </w:r>
            <w:r>
              <w:rPr>
                <w:spacing w:val="-2"/>
                <w:sz w:val="24"/>
              </w:rPr>
              <w:t>Participating</w:t>
            </w:r>
          </w:p>
          <w:p w:rsidR="00B74983" w:rsidRDefault="00F65ABC">
            <w:pPr>
              <w:pStyle w:val="TableParagraph"/>
              <w:spacing w:before="15"/>
              <w:ind w:left="133" w:right="73"/>
              <w:jc w:val="center"/>
              <w:rPr>
                <w:sz w:val="24"/>
              </w:rPr>
            </w:pPr>
            <w:r>
              <w:rPr>
                <w:spacing w:val="-2"/>
                <w:sz w:val="24"/>
              </w:rPr>
              <w:t>Issuers</w:t>
            </w:r>
          </w:p>
        </w:tc>
        <w:tc>
          <w:tcPr>
            <w:tcW w:w="1836" w:type="dxa"/>
          </w:tcPr>
          <w:p w:rsidR="00B74983" w:rsidRDefault="00B74983">
            <w:pPr>
              <w:pStyle w:val="TableParagraph"/>
              <w:rPr>
                <w:sz w:val="26"/>
              </w:rPr>
            </w:pPr>
          </w:p>
          <w:p w:rsidR="00B74983" w:rsidRDefault="00B74983">
            <w:pPr>
              <w:pStyle w:val="TableParagraph"/>
              <w:rPr>
                <w:sz w:val="26"/>
              </w:rPr>
            </w:pPr>
          </w:p>
          <w:p w:rsidR="00B74983" w:rsidRDefault="00B74983">
            <w:pPr>
              <w:pStyle w:val="TableParagraph"/>
              <w:spacing w:before="5"/>
              <w:rPr>
                <w:sz w:val="23"/>
              </w:rPr>
            </w:pPr>
          </w:p>
          <w:p w:rsidR="00B74983" w:rsidRDefault="00F65ABC">
            <w:pPr>
              <w:pStyle w:val="TableParagraph"/>
              <w:ind w:left="719" w:right="716"/>
              <w:jc w:val="center"/>
              <w:rPr>
                <w:sz w:val="24"/>
              </w:rPr>
            </w:pPr>
            <w:r>
              <w:rPr>
                <w:spacing w:val="-5"/>
                <w:sz w:val="24"/>
              </w:rPr>
              <w:t>40</w:t>
            </w:r>
          </w:p>
        </w:tc>
        <w:tc>
          <w:tcPr>
            <w:tcW w:w="1836" w:type="dxa"/>
          </w:tcPr>
          <w:p w:rsidR="00B74983" w:rsidRDefault="00B74983">
            <w:pPr>
              <w:pStyle w:val="TableParagraph"/>
              <w:rPr>
                <w:sz w:val="26"/>
              </w:rPr>
            </w:pPr>
          </w:p>
          <w:p w:rsidR="00B74983" w:rsidRDefault="00B74983">
            <w:pPr>
              <w:pStyle w:val="TableParagraph"/>
              <w:rPr>
                <w:sz w:val="26"/>
              </w:rPr>
            </w:pPr>
          </w:p>
          <w:p w:rsidR="00B74983" w:rsidRDefault="00B74983">
            <w:pPr>
              <w:pStyle w:val="TableParagraph"/>
              <w:spacing w:before="5"/>
              <w:rPr>
                <w:sz w:val="23"/>
              </w:rPr>
            </w:pPr>
          </w:p>
          <w:p w:rsidR="00B74983" w:rsidRDefault="00F65ABC">
            <w:pPr>
              <w:pStyle w:val="TableParagraph"/>
              <w:ind w:left="722" w:right="713"/>
              <w:jc w:val="center"/>
              <w:rPr>
                <w:sz w:val="24"/>
              </w:rPr>
            </w:pPr>
            <w:r>
              <w:rPr>
                <w:spacing w:val="-5"/>
                <w:sz w:val="24"/>
              </w:rPr>
              <w:t>40</w:t>
            </w:r>
          </w:p>
        </w:tc>
        <w:tc>
          <w:tcPr>
            <w:tcW w:w="1838" w:type="dxa"/>
          </w:tcPr>
          <w:p w:rsidR="00B74983" w:rsidRDefault="00B74983">
            <w:pPr>
              <w:pStyle w:val="TableParagraph"/>
              <w:rPr>
                <w:sz w:val="26"/>
              </w:rPr>
            </w:pPr>
          </w:p>
          <w:p w:rsidR="00B74983" w:rsidRDefault="00B74983">
            <w:pPr>
              <w:pStyle w:val="TableParagraph"/>
              <w:rPr>
                <w:sz w:val="26"/>
              </w:rPr>
            </w:pPr>
          </w:p>
          <w:p w:rsidR="00B74983" w:rsidRDefault="00B74983">
            <w:pPr>
              <w:pStyle w:val="TableParagraph"/>
              <w:spacing w:before="5"/>
              <w:rPr>
                <w:sz w:val="23"/>
              </w:rPr>
            </w:pPr>
          </w:p>
          <w:p w:rsidR="00B74983" w:rsidRDefault="00F65ABC">
            <w:pPr>
              <w:pStyle w:val="TableParagraph"/>
              <w:ind w:left="80" w:right="73"/>
              <w:jc w:val="center"/>
              <w:rPr>
                <w:sz w:val="24"/>
              </w:rPr>
            </w:pPr>
            <w:r>
              <w:rPr>
                <w:spacing w:val="-5"/>
                <w:sz w:val="24"/>
              </w:rPr>
              <w:t>443</w:t>
            </w:r>
          </w:p>
        </w:tc>
        <w:tc>
          <w:tcPr>
            <w:tcW w:w="1836" w:type="dxa"/>
          </w:tcPr>
          <w:p w:rsidR="00B74983" w:rsidRDefault="00B74983">
            <w:pPr>
              <w:pStyle w:val="TableParagraph"/>
              <w:rPr>
                <w:sz w:val="26"/>
              </w:rPr>
            </w:pPr>
          </w:p>
          <w:p w:rsidR="00B74983" w:rsidRDefault="00B74983">
            <w:pPr>
              <w:pStyle w:val="TableParagraph"/>
              <w:rPr>
                <w:sz w:val="26"/>
              </w:rPr>
            </w:pPr>
          </w:p>
          <w:p w:rsidR="00B74983" w:rsidRDefault="00B74983">
            <w:pPr>
              <w:pStyle w:val="TableParagraph"/>
              <w:spacing w:before="5"/>
              <w:rPr>
                <w:sz w:val="23"/>
              </w:rPr>
            </w:pPr>
          </w:p>
          <w:p w:rsidR="00B74983" w:rsidRDefault="00F65ABC">
            <w:pPr>
              <w:pStyle w:val="TableParagraph"/>
              <w:ind w:left="378"/>
              <w:rPr>
                <w:sz w:val="24"/>
              </w:rPr>
            </w:pPr>
            <w:r>
              <w:rPr>
                <w:spacing w:val="-2"/>
                <w:sz w:val="24"/>
              </w:rPr>
              <w:t>$42,347.80</w:t>
            </w:r>
          </w:p>
        </w:tc>
      </w:tr>
    </w:tbl>
    <w:p w:rsidR="00B74983" w:rsidRDefault="00B74983">
      <w:pPr>
        <w:pStyle w:val="BodyText"/>
        <w:rPr>
          <w:sz w:val="26"/>
        </w:rPr>
      </w:pPr>
    </w:p>
    <w:p w:rsidR="00B74983" w:rsidRDefault="00F65ABC">
      <w:pPr>
        <w:pStyle w:val="BodyText"/>
        <w:ind w:left="657"/>
      </w:pPr>
      <w:r>
        <w:rPr>
          <w:u w:val="single"/>
        </w:rPr>
        <w:t>Notification</w:t>
      </w:r>
      <w:r>
        <w:rPr>
          <w:spacing w:val="-6"/>
          <w:u w:val="single"/>
        </w:rPr>
        <w:t xml:space="preserve"> </w:t>
      </w:r>
      <w:r>
        <w:rPr>
          <w:u w:val="single"/>
        </w:rPr>
        <w:t>Requirements</w:t>
      </w:r>
      <w:r>
        <w:rPr>
          <w:spacing w:val="-5"/>
          <w:u w:val="single"/>
        </w:rPr>
        <w:t xml:space="preserve"> </w:t>
      </w:r>
      <w:r>
        <w:rPr>
          <w:u w:val="single"/>
        </w:rPr>
        <w:t>for</w:t>
      </w:r>
      <w:r>
        <w:rPr>
          <w:spacing w:val="-6"/>
          <w:u w:val="single"/>
        </w:rPr>
        <w:t xml:space="preserve"> </w:t>
      </w:r>
      <w:r>
        <w:rPr>
          <w:u w:val="single"/>
        </w:rPr>
        <w:t>TPAs</w:t>
      </w:r>
      <w:r>
        <w:rPr>
          <w:spacing w:val="-5"/>
          <w:u w:val="single"/>
        </w:rPr>
        <w:t xml:space="preserve"> </w:t>
      </w:r>
      <w:r>
        <w:rPr>
          <w:u w:val="single"/>
        </w:rPr>
        <w:t>Receiving</w:t>
      </w:r>
      <w:r>
        <w:rPr>
          <w:spacing w:val="-7"/>
          <w:u w:val="single"/>
        </w:rPr>
        <w:t xml:space="preserve"> </w:t>
      </w:r>
      <w:r>
        <w:rPr>
          <w:u w:val="single"/>
        </w:rPr>
        <w:t>Payment</w:t>
      </w:r>
      <w:r>
        <w:rPr>
          <w:spacing w:val="-5"/>
          <w:u w:val="single"/>
        </w:rPr>
        <w:t xml:space="preserve"> </w:t>
      </w:r>
      <w:r>
        <w:rPr>
          <w:u w:val="single"/>
        </w:rPr>
        <w:t>under</w:t>
      </w:r>
      <w:r>
        <w:rPr>
          <w:spacing w:val="-5"/>
          <w:u w:val="single"/>
        </w:rPr>
        <w:t xml:space="preserve"> </w:t>
      </w:r>
      <w:r>
        <w:rPr>
          <w:u w:val="single"/>
        </w:rPr>
        <w:t>the</w:t>
      </w:r>
      <w:r>
        <w:rPr>
          <w:spacing w:val="-7"/>
          <w:u w:val="single"/>
        </w:rPr>
        <w:t xml:space="preserve"> </w:t>
      </w:r>
      <w:r>
        <w:rPr>
          <w:spacing w:val="-2"/>
          <w:u w:val="single"/>
        </w:rPr>
        <w:t>Accommodation</w:t>
      </w:r>
    </w:p>
    <w:p w:rsidR="00B74983" w:rsidRDefault="00B74983">
      <w:pPr>
        <w:pStyle w:val="BodyText"/>
        <w:rPr>
          <w:sz w:val="20"/>
        </w:rPr>
      </w:pPr>
    </w:p>
    <w:p w:rsidR="00B74983" w:rsidRDefault="00F65ABC">
      <w:pPr>
        <w:pStyle w:val="BodyText"/>
        <w:spacing w:before="90" w:line="249" w:lineRule="auto"/>
        <w:ind w:left="206" w:right="486" w:firstLine="451"/>
      </w:pPr>
      <w:r>
        <w:t>TPAs are required to submit to HHS, in the year following the calendar year in which the contraceptive services for which payments were made under the accommodation were provided and provide the following information: (A) identifying information for the th</w:t>
      </w:r>
      <w:r>
        <w:t>ird party administrator and the participating issuer; (B) identifying information for each self-insured group health plan with respect to which the participating issuer seeks an adjustment in the FFE (or SBE- FP) user fee; (C) the total number of participa</w:t>
      </w:r>
      <w:r>
        <w:t>nts and beneficiaries in each self-insured group health plan during the applicable calendar year; (D) for each self-insured group health plan with respect to which the third party administrator made payments for contraceptive services, the total dollar amo</w:t>
      </w:r>
      <w:r>
        <w:t>unt of such payments that were provided during the applicable calendar year under the accommodation described previously (if such payments were made by the participating issuer directly, the total dollar amount should reflect the amount reported to the thi</w:t>
      </w:r>
      <w:r>
        <w:t>rd party</w:t>
      </w:r>
      <w:r>
        <w:rPr>
          <w:spacing w:val="-2"/>
        </w:rPr>
        <w:t xml:space="preserve"> </w:t>
      </w:r>
      <w:r>
        <w:t>administrator by</w:t>
      </w:r>
      <w:r>
        <w:rPr>
          <w:spacing w:val="-7"/>
        </w:rPr>
        <w:t xml:space="preserve"> </w:t>
      </w:r>
      <w:r>
        <w:t>the</w:t>
      </w:r>
      <w:r>
        <w:rPr>
          <w:spacing w:val="-2"/>
        </w:rPr>
        <w:t xml:space="preserve"> </w:t>
      </w:r>
      <w:r>
        <w:t>participating</w:t>
      </w:r>
      <w:r>
        <w:rPr>
          <w:spacing w:val="-5"/>
        </w:rPr>
        <w:t xml:space="preserve"> </w:t>
      </w:r>
      <w:r>
        <w:t>issuer;</w:t>
      </w:r>
      <w:r>
        <w:rPr>
          <w:spacing w:val="-2"/>
        </w:rPr>
        <w:t xml:space="preserve"> </w:t>
      </w:r>
      <w:r>
        <w:t>if</w:t>
      </w:r>
      <w:r>
        <w:rPr>
          <w:spacing w:val="-2"/>
        </w:rPr>
        <w:t xml:space="preserve"> </w:t>
      </w:r>
      <w:r>
        <w:t>the</w:t>
      </w:r>
      <w:r>
        <w:rPr>
          <w:spacing w:val="-3"/>
        </w:rPr>
        <w:t xml:space="preserve"> </w:t>
      </w:r>
      <w:r>
        <w:t>third</w:t>
      </w:r>
      <w:r>
        <w:rPr>
          <w:spacing w:val="-2"/>
        </w:rPr>
        <w:t xml:space="preserve"> </w:t>
      </w:r>
      <w:r>
        <w:t>party</w:t>
      </w:r>
      <w:r>
        <w:rPr>
          <w:spacing w:val="-7"/>
        </w:rPr>
        <w:t xml:space="preserve"> </w:t>
      </w:r>
      <w:r>
        <w:t>administrator</w:t>
      </w:r>
      <w:r>
        <w:rPr>
          <w:spacing w:val="-3"/>
        </w:rPr>
        <w:t xml:space="preserve"> </w:t>
      </w:r>
      <w:r>
        <w:t>made</w:t>
      </w:r>
      <w:r>
        <w:rPr>
          <w:spacing w:val="-4"/>
        </w:rPr>
        <w:t xml:space="preserve"> </w:t>
      </w:r>
      <w:r>
        <w:t>or</w:t>
      </w:r>
      <w:r>
        <w:rPr>
          <w:spacing w:val="-2"/>
        </w:rPr>
        <w:t xml:space="preserve"> </w:t>
      </w:r>
      <w:r>
        <w:t>arranged</w:t>
      </w:r>
      <w:r>
        <w:rPr>
          <w:spacing w:val="-1"/>
        </w:rPr>
        <w:t xml:space="preserve"> </w:t>
      </w:r>
      <w:r>
        <w:t>for</w:t>
      </w:r>
      <w:r>
        <w:rPr>
          <w:spacing w:val="-5"/>
        </w:rPr>
        <w:t xml:space="preserve"> </w:t>
      </w:r>
      <w:r>
        <w:t>such</w:t>
      </w:r>
      <w:r>
        <w:rPr>
          <w:spacing w:val="-2"/>
        </w:rPr>
        <w:t xml:space="preserve"> </w:t>
      </w:r>
      <w:r>
        <w:t>payments,</w:t>
      </w:r>
      <w:r>
        <w:rPr>
          <w:spacing w:val="-2"/>
        </w:rPr>
        <w:t xml:space="preserve"> </w:t>
      </w:r>
      <w:r>
        <w:t>the total dollar amount should reflect the amount of the payments made by or on behalf of the third party</w:t>
      </w:r>
      <w:r>
        <w:rPr>
          <w:spacing w:val="-4"/>
        </w:rPr>
        <w:t xml:space="preserve"> </w:t>
      </w:r>
      <w:r>
        <w:t>administrator);</w:t>
      </w:r>
      <w:r>
        <w:rPr>
          <w:spacing w:val="-2"/>
        </w:rPr>
        <w:t xml:space="preserve"> </w:t>
      </w:r>
      <w:r>
        <w:t>and</w:t>
      </w:r>
      <w:r>
        <w:rPr>
          <w:spacing w:val="-1"/>
        </w:rPr>
        <w:t xml:space="preserve"> </w:t>
      </w:r>
      <w:r>
        <w:t>(E)</w:t>
      </w:r>
      <w:r>
        <w:rPr>
          <w:spacing w:val="-2"/>
        </w:rPr>
        <w:t xml:space="preserve"> </w:t>
      </w:r>
      <w:r>
        <w:t>an</w:t>
      </w:r>
      <w:r>
        <w:rPr>
          <w:spacing w:val="-2"/>
        </w:rPr>
        <w:t xml:space="preserve"> </w:t>
      </w:r>
      <w:r>
        <w:t>at</w:t>
      </w:r>
      <w:r>
        <w:t>testation</w:t>
      </w:r>
      <w:r>
        <w:rPr>
          <w:spacing w:val="-1"/>
        </w:rPr>
        <w:t xml:space="preserve"> </w:t>
      </w:r>
      <w:r>
        <w:t>that</w:t>
      </w:r>
      <w:r>
        <w:rPr>
          <w:spacing w:val="-1"/>
        </w:rPr>
        <w:t xml:space="preserve"> </w:t>
      </w:r>
      <w:r>
        <w:t>the payments</w:t>
      </w:r>
      <w:r>
        <w:rPr>
          <w:spacing w:val="-1"/>
        </w:rPr>
        <w:t xml:space="preserve"> </w:t>
      </w:r>
      <w:r>
        <w:t>for</w:t>
      </w:r>
      <w:r>
        <w:rPr>
          <w:spacing w:val="-2"/>
        </w:rPr>
        <w:t xml:space="preserve"> </w:t>
      </w:r>
      <w:r>
        <w:t>contraceptive</w:t>
      </w:r>
      <w:r>
        <w:rPr>
          <w:spacing w:val="-2"/>
        </w:rPr>
        <w:t xml:space="preserve"> </w:t>
      </w:r>
      <w:r>
        <w:t>services</w:t>
      </w:r>
      <w:r>
        <w:rPr>
          <w:spacing w:val="-1"/>
        </w:rPr>
        <w:t xml:space="preserve"> </w:t>
      </w:r>
      <w:r>
        <w:t>were</w:t>
      </w:r>
      <w:r>
        <w:rPr>
          <w:spacing w:val="-3"/>
        </w:rPr>
        <w:t xml:space="preserve"> </w:t>
      </w:r>
      <w:r>
        <w:t>made in compliance with 26 CFR 54.9815-2713A(b)(2) or 29 CFR 2590.715-2713A(b)(2).</w:t>
      </w:r>
    </w:p>
    <w:p w:rsidR="00B74983" w:rsidRDefault="00F65ABC">
      <w:pPr>
        <w:pStyle w:val="BodyText"/>
        <w:spacing w:line="249" w:lineRule="auto"/>
        <w:ind w:left="206" w:right="684" w:firstLine="451"/>
      </w:pPr>
      <w:r>
        <w:t>Based on prior experience, HHS estimates that 80 TPAs will be subject to this collection. HHS</w:t>
      </w:r>
      <w:r>
        <w:rPr>
          <w:spacing w:val="-3"/>
        </w:rPr>
        <w:t xml:space="preserve"> </w:t>
      </w:r>
      <w:r>
        <w:t>estimated</w:t>
      </w:r>
      <w:r>
        <w:rPr>
          <w:spacing w:val="-3"/>
        </w:rPr>
        <w:t xml:space="preserve"> </w:t>
      </w:r>
      <w:r>
        <w:t>that</w:t>
      </w:r>
      <w:r>
        <w:rPr>
          <w:spacing w:val="-3"/>
        </w:rPr>
        <w:t xml:space="preserve"> </w:t>
      </w:r>
      <w:r>
        <w:t>each</w:t>
      </w:r>
      <w:r>
        <w:rPr>
          <w:spacing w:val="-1"/>
        </w:rPr>
        <w:t xml:space="preserve"> </w:t>
      </w:r>
      <w:r>
        <w:t>TPA</w:t>
      </w:r>
      <w:r>
        <w:rPr>
          <w:spacing w:val="-2"/>
        </w:rPr>
        <w:t xml:space="preserve"> </w:t>
      </w:r>
      <w:r>
        <w:t>will</w:t>
      </w:r>
      <w:r>
        <w:rPr>
          <w:spacing w:val="-2"/>
        </w:rPr>
        <w:t xml:space="preserve"> </w:t>
      </w:r>
      <w:r>
        <w:t>need</w:t>
      </w:r>
      <w:r>
        <w:rPr>
          <w:spacing w:val="-3"/>
        </w:rPr>
        <w:t xml:space="preserve"> </w:t>
      </w:r>
      <w:r>
        <w:t>approximately</w:t>
      </w:r>
      <w:r>
        <w:rPr>
          <w:spacing w:val="-8"/>
        </w:rPr>
        <w:t xml:space="preserve"> </w:t>
      </w:r>
      <w:r>
        <w:t>5</w:t>
      </w:r>
      <w:r>
        <w:rPr>
          <w:spacing w:val="-3"/>
        </w:rPr>
        <w:t xml:space="preserve"> </w:t>
      </w:r>
      <w:r>
        <w:t>hours</w:t>
      </w:r>
      <w:r>
        <w:rPr>
          <w:spacing w:val="-3"/>
        </w:rPr>
        <w:t xml:space="preserve"> </w:t>
      </w:r>
      <w:r>
        <w:t>of</w:t>
      </w:r>
      <w:r>
        <w:rPr>
          <w:spacing w:val="-3"/>
        </w:rPr>
        <w:t xml:space="preserve"> </w:t>
      </w:r>
      <w:r>
        <w:t>work</w:t>
      </w:r>
      <w:r>
        <w:rPr>
          <w:spacing w:val="-3"/>
        </w:rPr>
        <w:t xml:space="preserve"> </w:t>
      </w:r>
      <w:r>
        <w:t>by</w:t>
      </w:r>
      <w:r>
        <w:rPr>
          <w:spacing w:val="-6"/>
        </w:rPr>
        <w:t xml:space="preserve"> </w:t>
      </w:r>
      <w:r>
        <w:t>secretarial</w:t>
      </w:r>
      <w:r>
        <w:rPr>
          <w:spacing w:val="-2"/>
        </w:rPr>
        <w:t xml:space="preserve"> </w:t>
      </w:r>
      <w:r>
        <w:t>labor</w:t>
      </w:r>
      <w:r>
        <w:rPr>
          <w:spacing w:val="-3"/>
        </w:rPr>
        <w:t xml:space="preserve"> </w:t>
      </w:r>
      <w:r>
        <w:t>(at</w:t>
      </w:r>
    </w:p>
    <w:p w:rsidR="00B74983" w:rsidRDefault="00F65ABC">
      <w:pPr>
        <w:pStyle w:val="BodyText"/>
        <w:spacing w:line="249" w:lineRule="auto"/>
        <w:ind w:left="206" w:right="519"/>
      </w:pPr>
      <w:r>
        <w:t>$62.72</w:t>
      </w:r>
      <w:r>
        <w:rPr>
          <w:spacing w:val="-3"/>
        </w:rPr>
        <w:t xml:space="preserve"> </w:t>
      </w:r>
      <w:r>
        <w:t>per</w:t>
      </w:r>
      <w:r>
        <w:rPr>
          <w:spacing w:val="-2"/>
        </w:rPr>
        <w:t xml:space="preserve"> </w:t>
      </w:r>
      <w:r>
        <w:t>hour,</w:t>
      </w:r>
      <w:r>
        <w:rPr>
          <w:spacing w:val="-2"/>
        </w:rPr>
        <w:t xml:space="preserve"> </w:t>
      </w:r>
      <w:r>
        <w:t>which</w:t>
      </w:r>
      <w:r>
        <w:rPr>
          <w:spacing w:val="-2"/>
        </w:rPr>
        <w:t xml:space="preserve"> </w:t>
      </w:r>
      <w:r>
        <w:t>includes</w:t>
      </w:r>
      <w:r>
        <w:rPr>
          <w:spacing w:val="-2"/>
        </w:rPr>
        <w:t xml:space="preserve"> </w:t>
      </w:r>
      <w:r>
        <w:t>5</w:t>
      </w:r>
      <w:r>
        <w:rPr>
          <w:spacing w:val="-2"/>
        </w:rPr>
        <w:t xml:space="preserve"> </w:t>
      </w:r>
      <w:r>
        <w:t>minutes</w:t>
      </w:r>
      <w:r>
        <w:rPr>
          <w:spacing w:val="-2"/>
        </w:rPr>
        <w:t xml:space="preserve"> </w:t>
      </w:r>
      <w:r>
        <w:t>for</w:t>
      </w:r>
      <w:r>
        <w:rPr>
          <w:spacing w:val="-2"/>
        </w:rPr>
        <w:t xml:space="preserve"> </w:t>
      </w:r>
      <w:r>
        <w:t>recordkeeping),</w:t>
      </w:r>
      <w:r>
        <w:rPr>
          <w:spacing w:val="-2"/>
        </w:rPr>
        <w:t xml:space="preserve"> </w:t>
      </w:r>
      <w:r>
        <w:t>3</w:t>
      </w:r>
      <w:r>
        <w:rPr>
          <w:spacing w:val="-2"/>
        </w:rPr>
        <w:t xml:space="preserve"> </w:t>
      </w:r>
      <w:r>
        <w:t>hours</w:t>
      </w:r>
      <w:r>
        <w:rPr>
          <w:spacing w:val="-2"/>
        </w:rPr>
        <w:t xml:space="preserve"> </w:t>
      </w:r>
      <w:r>
        <w:t>of</w:t>
      </w:r>
      <w:r>
        <w:rPr>
          <w:spacing w:val="-1"/>
        </w:rPr>
        <w:t xml:space="preserve"> </w:t>
      </w:r>
      <w:r>
        <w:t>financial</w:t>
      </w:r>
      <w:r>
        <w:rPr>
          <w:spacing w:val="-2"/>
        </w:rPr>
        <w:t xml:space="preserve"> </w:t>
      </w:r>
      <w:r>
        <w:t>analysis</w:t>
      </w:r>
      <w:r>
        <w:rPr>
          <w:spacing w:val="-2"/>
        </w:rPr>
        <w:t xml:space="preserve"> </w:t>
      </w:r>
      <w:r>
        <w:t>by</w:t>
      </w:r>
      <w:r>
        <w:rPr>
          <w:spacing w:val="-7"/>
        </w:rPr>
        <w:t xml:space="preserve"> </w:t>
      </w:r>
      <w:r>
        <w:t>an actuary (at $118.44 per hour), 2 hours of work by legal counsel (at $143.18 per hour), 1 hour of review</w:t>
      </w:r>
      <w:r>
        <w:rPr>
          <w:spacing w:val="-3"/>
        </w:rPr>
        <w:t xml:space="preserve"> </w:t>
      </w:r>
      <w:r>
        <w:t>by</w:t>
      </w:r>
      <w:r>
        <w:rPr>
          <w:spacing w:val="-7"/>
        </w:rPr>
        <w:t xml:space="preserve"> </w:t>
      </w:r>
      <w:r>
        <w:t>a</w:t>
      </w:r>
      <w:r>
        <w:rPr>
          <w:spacing w:val="-3"/>
        </w:rPr>
        <w:t xml:space="preserve"> </w:t>
      </w:r>
      <w:r>
        <w:t>top executive</w:t>
      </w:r>
      <w:r>
        <w:rPr>
          <w:spacing w:val="-3"/>
        </w:rPr>
        <w:t xml:space="preserve"> </w:t>
      </w:r>
      <w:r>
        <w:t>(at</w:t>
      </w:r>
      <w:r>
        <w:rPr>
          <w:spacing w:val="-2"/>
        </w:rPr>
        <w:t xml:space="preserve"> </w:t>
      </w:r>
      <w:r>
        <w:t>$190.24</w:t>
      </w:r>
      <w:r>
        <w:rPr>
          <w:spacing w:val="-2"/>
        </w:rPr>
        <w:t xml:space="preserve"> </w:t>
      </w:r>
      <w:r>
        <w:t>per</w:t>
      </w:r>
      <w:r>
        <w:rPr>
          <w:spacing w:val="-2"/>
        </w:rPr>
        <w:t xml:space="preserve"> </w:t>
      </w:r>
      <w:r>
        <w:t>hour), and</w:t>
      </w:r>
      <w:r>
        <w:rPr>
          <w:spacing w:val="-2"/>
        </w:rPr>
        <w:t xml:space="preserve"> </w:t>
      </w:r>
      <w:r>
        <w:t>5</w:t>
      </w:r>
      <w:r>
        <w:rPr>
          <w:spacing w:val="-2"/>
        </w:rPr>
        <w:t xml:space="preserve"> </w:t>
      </w:r>
      <w:r>
        <w:t>minutes</w:t>
      </w:r>
      <w:r>
        <w:rPr>
          <w:spacing w:val="-2"/>
        </w:rPr>
        <w:t xml:space="preserve"> </w:t>
      </w:r>
      <w:r>
        <w:t>of</w:t>
      </w:r>
      <w:r>
        <w:rPr>
          <w:spacing w:val="-3"/>
        </w:rPr>
        <w:t xml:space="preserve"> </w:t>
      </w:r>
      <w:r>
        <w:t>management</w:t>
      </w:r>
      <w:r>
        <w:rPr>
          <w:spacing w:val="-1"/>
        </w:rPr>
        <w:t xml:space="preserve"> </w:t>
      </w:r>
      <w:r>
        <w:t>work</w:t>
      </w:r>
      <w:r>
        <w:rPr>
          <w:spacing w:val="-2"/>
        </w:rPr>
        <w:t xml:space="preserve"> </w:t>
      </w:r>
      <w:r>
        <w:t>(at</w:t>
      </w:r>
      <w:r>
        <w:rPr>
          <w:spacing w:val="-2"/>
        </w:rPr>
        <w:t xml:space="preserve"> </w:t>
      </w:r>
      <w:r>
        <w:t>$120.90) to submit the notification</w:t>
      </w:r>
      <w:r>
        <w:rPr>
          <w:spacing w:val="-1"/>
        </w:rPr>
        <w:t xml:space="preserve"> </w:t>
      </w:r>
      <w:r>
        <w:t xml:space="preserve">to HHS through webform, resulting </w:t>
      </w:r>
      <w:r>
        <w:t>in a total estimate of $1,155.60 per TPA.</w:t>
      </w:r>
      <w:r>
        <w:rPr>
          <w:spacing w:val="40"/>
        </w:rPr>
        <w:t xml:space="preserve"> </w:t>
      </w:r>
      <w:r>
        <w:t>Therefore, with 80 TPAs subject to this collection, we assume the aggregate burden associated</w:t>
      </w:r>
      <w:r>
        <w:rPr>
          <w:spacing w:val="-3"/>
        </w:rPr>
        <w:t xml:space="preserve"> </w:t>
      </w:r>
      <w:r>
        <w:t>with</w:t>
      </w:r>
      <w:r>
        <w:rPr>
          <w:spacing w:val="-3"/>
        </w:rPr>
        <w:t xml:space="preserve"> </w:t>
      </w:r>
      <w:r>
        <w:t>this</w:t>
      </w:r>
      <w:r>
        <w:rPr>
          <w:spacing w:val="-3"/>
        </w:rPr>
        <w:t xml:space="preserve"> </w:t>
      </w:r>
      <w:r>
        <w:t>requirement</w:t>
      </w:r>
      <w:r>
        <w:rPr>
          <w:spacing w:val="-3"/>
        </w:rPr>
        <w:t xml:space="preserve"> </w:t>
      </w:r>
      <w:r>
        <w:t>is</w:t>
      </w:r>
      <w:r>
        <w:rPr>
          <w:spacing w:val="-3"/>
        </w:rPr>
        <w:t xml:space="preserve"> </w:t>
      </w:r>
      <w:r>
        <w:t>approximately</w:t>
      </w:r>
      <w:r>
        <w:rPr>
          <w:spacing w:val="-3"/>
        </w:rPr>
        <w:t xml:space="preserve"> </w:t>
      </w:r>
      <w:r>
        <w:t>887</w:t>
      </w:r>
      <w:r>
        <w:rPr>
          <w:spacing w:val="-3"/>
        </w:rPr>
        <w:t xml:space="preserve"> </w:t>
      </w:r>
      <w:r>
        <w:t>hours</w:t>
      </w:r>
      <w:r>
        <w:rPr>
          <w:spacing w:val="-4"/>
        </w:rPr>
        <w:t xml:space="preserve"> </w:t>
      </w:r>
      <w:r>
        <w:t>and</w:t>
      </w:r>
      <w:r>
        <w:rPr>
          <w:spacing w:val="-3"/>
        </w:rPr>
        <w:t xml:space="preserve"> </w:t>
      </w:r>
      <w:r>
        <w:t>approximately</w:t>
      </w:r>
      <w:r>
        <w:rPr>
          <w:spacing w:val="-8"/>
        </w:rPr>
        <w:t xml:space="preserve"> </w:t>
      </w:r>
      <w:r>
        <w:t>costs</w:t>
      </w:r>
      <w:r>
        <w:rPr>
          <w:spacing w:val="-3"/>
        </w:rPr>
        <w:t xml:space="preserve"> </w:t>
      </w:r>
      <w:r>
        <w:t>$92,447.60.</w:t>
      </w:r>
    </w:p>
    <w:p w:rsidR="00B74983" w:rsidRDefault="00B74983">
      <w:pPr>
        <w:spacing w:line="249" w:lineRule="auto"/>
        <w:sectPr w:rsidR="00B74983">
          <w:pgSz w:w="12240" w:h="15840"/>
          <w:pgMar w:top="1340" w:right="840" w:bottom="1700" w:left="1220" w:header="0" w:footer="1512" w:gutter="0"/>
          <w:cols w:space="720"/>
        </w:sectPr>
      </w:pPr>
    </w:p>
    <w:p w:rsidR="00B74983" w:rsidRDefault="00F65ABC">
      <w:pPr>
        <w:pStyle w:val="BodyText"/>
        <w:spacing w:before="72" w:line="249" w:lineRule="auto"/>
        <w:ind w:left="662" w:right="466" w:hanging="10"/>
      </w:pPr>
      <w:r>
        <w:rPr>
          <w:u w:val="single"/>
        </w:rPr>
        <w:lastRenderedPageBreak/>
        <w:t>Table</w:t>
      </w:r>
      <w:r>
        <w:rPr>
          <w:spacing w:val="-4"/>
          <w:u w:val="single"/>
        </w:rPr>
        <w:t xml:space="preserve"> </w:t>
      </w:r>
      <w:r>
        <w:rPr>
          <w:u w:val="single"/>
        </w:rPr>
        <w:t>12.4</w:t>
      </w:r>
      <w:r>
        <w:rPr>
          <w:spacing w:val="-4"/>
          <w:u w:val="single"/>
        </w:rPr>
        <w:t xml:space="preserve"> </w:t>
      </w:r>
      <w:r>
        <w:rPr>
          <w:u w:val="single"/>
        </w:rPr>
        <w:t>Estimated</w:t>
      </w:r>
      <w:r>
        <w:rPr>
          <w:spacing w:val="-4"/>
          <w:u w:val="single"/>
        </w:rPr>
        <w:t xml:space="preserve"> </w:t>
      </w:r>
      <w:r>
        <w:rPr>
          <w:u w:val="single"/>
        </w:rPr>
        <w:t>Annualized</w:t>
      </w:r>
      <w:r>
        <w:rPr>
          <w:spacing w:val="-4"/>
          <w:u w:val="single"/>
        </w:rPr>
        <w:t xml:space="preserve"> </w:t>
      </w:r>
      <w:r>
        <w:rPr>
          <w:u w:val="single"/>
        </w:rPr>
        <w:t>Burden</w:t>
      </w:r>
      <w:r>
        <w:rPr>
          <w:spacing w:val="-4"/>
          <w:u w:val="single"/>
        </w:rPr>
        <w:t xml:space="preserve"> </w:t>
      </w:r>
      <w:r>
        <w:rPr>
          <w:u w:val="single"/>
        </w:rPr>
        <w:t>of</w:t>
      </w:r>
      <w:r>
        <w:rPr>
          <w:spacing w:val="-4"/>
          <w:u w:val="single"/>
        </w:rPr>
        <w:t xml:space="preserve"> </w:t>
      </w:r>
      <w:r>
        <w:rPr>
          <w:u w:val="single"/>
        </w:rPr>
        <w:t>Collection</w:t>
      </w:r>
      <w:r>
        <w:rPr>
          <w:spacing w:val="-4"/>
          <w:u w:val="single"/>
        </w:rPr>
        <w:t xml:space="preserve"> </w:t>
      </w:r>
      <w:r>
        <w:rPr>
          <w:u w:val="single"/>
        </w:rPr>
        <w:t>of</w:t>
      </w:r>
      <w:r>
        <w:rPr>
          <w:spacing w:val="-5"/>
          <w:u w:val="single"/>
        </w:rPr>
        <w:t xml:space="preserve"> </w:t>
      </w:r>
      <w:r>
        <w:rPr>
          <w:u w:val="single"/>
        </w:rPr>
        <w:t>User</w:t>
      </w:r>
      <w:r>
        <w:rPr>
          <w:spacing w:val="-4"/>
          <w:u w:val="single"/>
        </w:rPr>
        <w:t xml:space="preserve"> </w:t>
      </w:r>
      <w:r>
        <w:rPr>
          <w:u w:val="single"/>
        </w:rPr>
        <w:t>Fee</w:t>
      </w:r>
      <w:r>
        <w:rPr>
          <w:spacing w:val="-5"/>
          <w:u w:val="single"/>
        </w:rPr>
        <w:t xml:space="preserve"> </w:t>
      </w:r>
      <w:r>
        <w:rPr>
          <w:u w:val="single"/>
        </w:rPr>
        <w:t>Adjustment</w:t>
      </w:r>
      <w:r>
        <w:rPr>
          <w:spacing w:val="-3"/>
          <w:u w:val="single"/>
        </w:rPr>
        <w:t xml:space="preserve"> </w:t>
      </w:r>
      <w:r>
        <w:rPr>
          <w:u w:val="single"/>
        </w:rPr>
        <w:t>Information</w:t>
      </w:r>
      <w:r>
        <w:t xml:space="preserve"> </w:t>
      </w:r>
      <w:r>
        <w:rPr>
          <w:u w:val="single"/>
        </w:rPr>
        <w:t>from Third Party Administrators</w:t>
      </w:r>
    </w:p>
    <w:p w:rsidR="00B74983" w:rsidRDefault="00B74983">
      <w:pPr>
        <w:pStyle w:val="BodyText"/>
        <w:spacing w:before="9"/>
        <w:rPr>
          <w:sz w:val="26"/>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38"/>
        <w:gridCol w:w="1836"/>
        <w:gridCol w:w="1836"/>
        <w:gridCol w:w="1838"/>
        <w:gridCol w:w="1836"/>
      </w:tblGrid>
      <w:tr w:rsidR="00B74983">
        <w:trPr>
          <w:trHeight w:val="1192"/>
        </w:trPr>
        <w:tc>
          <w:tcPr>
            <w:tcW w:w="1838" w:type="dxa"/>
          </w:tcPr>
          <w:p w:rsidR="00B74983" w:rsidRDefault="00B74983">
            <w:pPr>
              <w:pStyle w:val="TableParagraph"/>
              <w:spacing w:before="8"/>
              <w:rPr>
                <w:sz w:val="38"/>
              </w:rPr>
            </w:pPr>
          </w:p>
          <w:p w:rsidR="00B74983" w:rsidRDefault="00F65ABC">
            <w:pPr>
              <w:pStyle w:val="TableParagraph"/>
              <w:ind w:left="590"/>
              <w:rPr>
                <w:b/>
                <w:sz w:val="24"/>
              </w:rPr>
            </w:pPr>
            <w:r>
              <w:rPr>
                <w:b/>
                <w:spacing w:val="-2"/>
                <w:sz w:val="24"/>
              </w:rPr>
              <w:t>Notice</w:t>
            </w:r>
          </w:p>
        </w:tc>
        <w:tc>
          <w:tcPr>
            <w:tcW w:w="1836" w:type="dxa"/>
          </w:tcPr>
          <w:p w:rsidR="00B74983" w:rsidRDefault="00B74983">
            <w:pPr>
              <w:pStyle w:val="TableParagraph"/>
              <w:spacing w:before="9"/>
              <w:rPr>
                <w:sz w:val="25"/>
              </w:rPr>
            </w:pPr>
          </w:p>
          <w:p w:rsidR="00B74983" w:rsidRDefault="00F65ABC">
            <w:pPr>
              <w:pStyle w:val="TableParagraph"/>
              <w:spacing w:line="259" w:lineRule="auto"/>
              <w:ind w:left="324" w:firstLine="64"/>
              <w:rPr>
                <w:b/>
                <w:sz w:val="24"/>
              </w:rPr>
            </w:pPr>
            <w:r>
              <w:rPr>
                <w:b/>
                <w:sz w:val="24"/>
              </w:rPr>
              <w:t xml:space="preserve">Number of </w:t>
            </w:r>
            <w:r>
              <w:rPr>
                <w:b/>
                <w:spacing w:val="-2"/>
                <w:sz w:val="24"/>
              </w:rPr>
              <w:t>respondents</w:t>
            </w:r>
          </w:p>
        </w:tc>
        <w:tc>
          <w:tcPr>
            <w:tcW w:w="1836" w:type="dxa"/>
          </w:tcPr>
          <w:p w:rsidR="00B74983" w:rsidRDefault="00B74983">
            <w:pPr>
              <w:pStyle w:val="TableParagraph"/>
              <w:spacing w:before="9"/>
              <w:rPr>
                <w:sz w:val="25"/>
              </w:rPr>
            </w:pPr>
          </w:p>
          <w:p w:rsidR="00B74983" w:rsidRDefault="00F65ABC">
            <w:pPr>
              <w:pStyle w:val="TableParagraph"/>
              <w:spacing w:line="259" w:lineRule="auto"/>
              <w:ind w:left="454" w:right="318" w:hanging="65"/>
              <w:rPr>
                <w:b/>
                <w:sz w:val="24"/>
              </w:rPr>
            </w:pPr>
            <w:r>
              <w:rPr>
                <w:b/>
                <w:sz w:val="24"/>
              </w:rPr>
              <w:t>Number</w:t>
            </w:r>
            <w:r>
              <w:rPr>
                <w:b/>
                <w:spacing w:val="-15"/>
                <w:sz w:val="24"/>
              </w:rPr>
              <w:t xml:space="preserve"> </w:t>
            </w:r>
            <w:r>
              <w:rPr>
                <w:b/>
                <w:sz w:val="24"/>
              </w:rPr>
              <w:t xml:space="preserve">of </w:t>
            </w:r>
            <w:r>
              <w:rPr>
                <w:b/>
                <w:spacing w:val="-2"/>
                <w:sz w:val="24"/>
              </w:rPr>
              <w:t>responses</w:t>
            </w:r>
          </w:p>
        </w:tc>
        <w:tc>
          <w:tcPr>
            <w:tcW w:w="1838" w:type="dxa"/>
          </w:tcPr>
          <w:p w:rsidR="00B74983" w:rsidRDefault="00F65ABC">
            <w:pPr>
              <w:pStyle w:val="TableParagraph"/>
              <w:spacing w:line="259" w:lineRule="auto"/>
              <w:ind w:left="399" w:right="388" w:hanging="1"/>
              <w:jc w:val="center"/>
              <w:rPr>
                <w:b/>
                <w:sz w:val="24"/>
              </w:rPr>
            </w:pPr>
            <w:r>
              <w:rPr>
                <w:b/>
                <w:spacing w:val="-2"/>
                <w:sz w:val="24"/>
              </w:rPr>
              <w:t>Total Estimated</w:t>
            </w:r>
          </w:p>
          <w:p w:rsidR="00B74983" w:rsidRDefault="00F65ABC">
            <w:pPr>
              <w:pStyle w:val="TableParagraph"/>
              <w:spacing w:line="275" w:lineRule="exact"/>
              <w:ind w:left="135" w:right="70"/>
              <w:jc w:val="center"/>
              <w:rPr>
                <w:b/>
                <w:sz w:val="24"/>
              </w:rPr>
            </w:pPr>
            <w:r>
              <w:rPr>
                <w:b/>
                <w:sz w:val="24"/>
              </w:rPr>
              <w:t>Annual</w:t>
            </w:r>
            <w:r>
              <w:rPr>
                <w:b/>
                <w:spacing w:val="-5"/>
                <w:sz w:val="24"/>
              </w:rPr>
              <w:t xml:space="preserve"> </w:t>
            </w:r>
            <w:r>
              <w:rPr>
                <w:b/>
                <w:spacing w:val="-2"/>
                <w:sz w:val="24"/>
              </w:rPr>
              <w:t>Burden</w:t>
            </w:r>
          </w:p>
          <w:p w:rsidR="00B74983" w:rsidRDefault="00F65ABC">
            <w:pPr>
              <w:pStyle w:val="TableParagraph"/>
              <w:spacing w:before="20"/>
              <w:ind w:left="135" w:right="68"/>
              <w:jc w:val="center"/>
              <w:rPr>
                <w:b/>
                <w:sz w:val="24"/>
              </w:rPr>
            </w:pPr>
            <w:r>
              <w:rPr>
                <w:b/>
                <w:spacing w:val="-2"/>
                <w:sz w:val="24"/>
              </w:rPr>
              <w:t>Hours</w:t>
            </w:r>
          </w:p>
        </w:tc>
        <w:tc>
          <w:tcPr>
            <w:tcW w:w="1836" w:type="dxa"/>
          </w:tcPr>
          <w:p w:rsidR="00B74983" w:rsidRDefault="00F65ABC">
            <w:pPr>
              <w:pStyle w:val="TableParagraph"/>
              <w:spacing w:before="147" w:line="259" w:lineRule="auto"/>
              <w:ind w:left="275" w:right="260" w:hanging="2"/>
              <w:jc w:val="center"/>
              <w:rPr>
                <w:b/>
                <w:sz w:val="24"/>
              </w:rPr>
            </w:pPr>
            <w:r>
              <w:rPr>
                <w:b/>
                <w:spacing w:val="-2"/>
                <w:sz w:val="24"/>
              </w:rPr>
              <w:t xml:space="preserve">Total Estimated </w:t>
            </w:r>
            <w:r>
              <w:rPr>
                <w:b/>
                <w:sz w:val="24"/>
              </w:rPr>
              <w:t>Annual</w:t>
            </w:r>
            <w:r>
              <w:rPr>
                <w:b/>
                <w:spacing w:val="-5"/>
                <w:sz w:val="24"/>
              </w:rPr>
              <w:t xml:space="preserve"> </w:t>
            </w:r>
            <w:r>
              <w:rPr>
                <w:b/>
                <w:spacing w:val="-4"/>
                <w:sz w:val="24"/>
              </w:rPr>
              <w:t>Cost</w:t>
            </w:r>
          </w:p>
        </w:tc>
      </w:tr>
      <w:tr w:rsidR="00B74983">
        <w:trPr>
          <w:trHeight w:val="2035"/>
        </w:trPr>
        <w:tc>
          <w:tcPr>
            <w:tcW w:w="1838" w:type="dxa"/>
          </w:tcPr>
          <w:p w:rsidR="00B74983" w:rsidRDefault="00F65ABC">
            <w:pPr>
              <w:pStyle w:val="TableParagraph"/>
              <w:spacing w:line="249" w:lineRule="auto"/>
              <w:ind w:left="287" w:right="278"/>
              <w:jc w:val="center"/>
              <w:rPr>
                <w:sz w:val="24"/>
              </w:rPr>
            </w:pPr>
            <w:r>
              <w:rPr>
                <w:sz w:val="24"/>
              </w:rPr>
              <w:t>Collection</w:t>
            </w:r>
            <w:r>
              <w:rPr>
                <w:spacing w:val="-15"/>
                <w:sz w:val="24"/>
              </w:rPr>
              <w:t xml:space="preserve"> </w:t>
            </w:r>
            <w:r>
              <w:rPr>
                <w:sz w:val="24"/>
              </w:rPr>
              <w:t xml:space="preserve">of User Fee </w:t>
            </w:r>
            <w:r>
              <w:rPr>
                <w:spacing w:val="-2"/>
                <w:sz w:val="24"/>
              </w:rPr>
              <w:t xml:space="preserve">Adjustment Information </w:t>
            </w:r>
            <w:r>
              <w:rPr>
                <w:sz w:val="24"/>
              </w:rPr>
              <w:t xml:space="preserve">from Third </w:t>
            </w:r>
            <w:r>
              <w:rPr>
                <w:spacing w:val="-2"/>
                <w:sz w:val="24"/>
              </w:rPr>
              <w:t>Party</w:t>
            </w:r>
          </w:p>
          <w:p w:rsidR="00B74983" w:rsidRDefault="00F65ABC">
            <w:pPr>
              <w:pStyle w:val="TableParagraph"/>
              <w:spacing w:before="15"/>
              <w:ind w:left="77" w:right="73"/>
              <w:jc w:val="center"/>
              <w:rPr>
                <w:sz w:val="24"/>
              </w:rPr>
            </w:pPr>
            <w:r>
              <w:rPr>
                <w:spacing w:val="-2"/>
                <w:sz w:val="24"/>
              </w:rPr>
              <w:t>Administrators</w:t>
            </w:r>
          </w:p>
        </w:tc>
        <w:tc>
          <w:tcPr>
            <w:tcW w:w="1836" w:type="dxa"/>
          </w:tcPr>
          <w:p w:rsidR="00B74983" w:rsidRDefault="00B74983">
            <w:pPr>
              <w:pStyle w:val="TableParagraph"/>
              <w:rPr>
                <w:sz w:val="26"/>
              </w:rPr>
            </w:pPr>
          </w:p>
          <w:p w:rsidR="00B74983" w:rsidRDefault="00B74983">
            <w:pPr>
              <w:pStyle w:val="TableParagraph"/>
              <w:rPr>
                <w:sz w:val="26"/>
              </w:rPr>
            </w:pPr>
          </w:p>
          <w:p w:rsidR="00B74983" w:rsidRDefault="00B74983">
            <w:pPr>
              <w:pStyle w:val="TableParagraph"/>
              <w:spacing w:before="5"/>
              <w:rPr>
                <w:sz w:val="23"/>
              </w:rPr>
            </w:pPr>
          </w:p>
          <w:p w:rsidR="00B74983" w:rsidRDefault="00F65ABC">
            <w:pPr>
              <w:pStyle w:val="TableParagraph"/>
              <w:ind w:left="719" w:right="716"/>
              <w:jc w:val="center"/>
              <w:rPr>
                <w:sz w:val="24"/>
              </w:rPr>
            </w:pPr>
            <w:r>
              <w:rPr>
                <w:spacing w:val="-5"/>
                <w:sz w:val="24"/>
              </w:rPr>
              <w:t>80</w:t>
            </w:r>
          </w:p>
        </w:tc>
        <w:tc>
          <w:tcPr>
            <w:tcW w:w="1836" w:type="dxa"/>
          </w:tcPr>
          <w:p w:rsidR="00B74983" w:rsidRDefault="00B74983">
            <w:pPr>
              <w:pStyle w:val="TableParagraph"/>
              <w:rPr>
                <w:sz w:val="26"/>
              </w:rPr>
            </w:pPr>
          </w:p>
          <w:p w:rsidR="00B74983" w:rsidRDefault="00B74983">
            <w:pPr>
              <w:pStyle w:val="TableParagraph"/>
              <w:rPr>
                <w:sz w:val="26"/>
              </w:rPr>
            </w:pPr>
          </w:p>
          <w:p w:rsidR="00B74983" w:rsidRDefault="00B74983">
            <w:pPr>
              <w:pStyle w:val="TableParagraph"/>
              <w:spacing w:before="5"/>
              <w:rPr>
                <w:sz w:val="23"/>
              </w:rPr>
            </w:pPr>
          </w:p>
          <w:p w:rsidR="00B74983" w:rsidRDefault="00F65ABC">
            <w:pPr>
              <w:pStyle w:val="TableParagraph"/>
              <w:ind w:left="722" w:right="713"/>
              <w:jc w:val="center"/>
              <w:rPr>
                <w:sz w:val="24"/>
              </w:rPr>
            </w:pPr>
            <w:r>
              <w:rPr>
                <w:spacing w:val="-5"/>
                <w:sz w:val="24"/>
              </w:rPr>
              <w:t>80</w:t>
            </w:r>
          </w:p>
        </w:tc>
        <w:tc>
          <w:tcPr>
            <w:tcW w:w="1838" w:type="dxa"/>
          </w:tcPr>
          <w:p w:rsidR="00B74983" w:rsidRDefault="00B74983">
            <w:pPr>
              <w:pStyle w:val="TableParagraph"/>
              <w:rPr>
                <w:sz w:val="26"/>
              </w:rPr>
            </w:pPr>
          </w:p>
          <w:p w:rsidR="00B74983" w:rsidRDefault="00B74983">
            <w:pPr>
              <w:pStyle w:val="TableParagraph"/>
              <w:rPr>
                <w:sz w:val="26"/>
              </w:rPr>
            </w:pPr>
          </w:p>
          <w:p w:rsidR="00B74983" w:rsidRDefault="00B74983">
            <w:pPr>
              <w:pStyle w:val="TableParagraph"/>
              <w:spacing w:before="5"/>
              <w:rPr>
                <w:sz w:val="23"/>
              </w:rPr>
            </w:pPr>
          </w:p>
          <w:p w:rsidR="00B74983" w:rsidRDefault="00F65ABC">
            <w:pPr>
              <w:pStyle w:val="TableParagraph"/>
              <w:ind w:left="80" w:right="73"/>
              <w:jc w:val="center"/>
              <w:rPr>
                <w:sz w:val="24"/>
              </w:rPr>
            </w:pPr>
            <w:r>
              <w:rPr>
                <w:spacing w:val="-5"/>
                <w:sz w:val="24"/>
              </w:rPr>
              <w:t>887</w:t>
            </w:r>
          </w:p>
        </w:tc>
        <w:tc>
          <w:tcPr>
            <w:tcW w:w="1836" w:type="dxa"/>
          </w:tcPr>
          <w:p w:rsidR="00B74983" w:rsidRDefault="00B74983">
            <w:pPr>
              <w:pStyle w:val="TableParagraph"/>
              <w:rPr>
                <w:sz w:val="26"/>
              </w:rPr>
            </w:pPr>
          </w:p>
          <w:p w:rsidR="00B74983" w:rsidRDefault="00B74983">
            <w:pPr>
              <w:pStyle w:val="TableParagraph"/>
              <w:rPr>
                <w:sz w:val="26"/>
              </w:rPr>
            </w:pPr>
          </w:p>
          <w:p w:rsidR="00B74983" w:rsidRDefault="00B74983">
            <w:pPr>
              <w:pStyle w:val="TableParagraph"/>
              <w:spacing w:before="5"/>
              <w:rPr>
                <w:sz w:val="23"/>
              </w:rPr>
            </w:pPr>
          </w:p>
          <w:p w:rsidR="00B74983" w:rsidRDefault="00F65ABC">
            <w:pPr>
              <w:pStyle w:val="TableParagraph"/>
              <w:ind w:left="349"/>
              <w:rPr>
                <w:sz w:val="24"/>
              </w:rPr>
            </w:pPr>
            <w:r>
              <w:rPr>
                <w:spacing w:val="-2"/>
                <w:sz w:val="24"/>
              </w:rPr>
              <w:t>$92,447.60</w:t>
            </w:r>
          </w:p>
        </w:tc>
      </w:tr>
    </w:tbl>
    <w:p w:rsidR="00B74983" w:rsidRDefault="00B74983">
      <w:pPr>
        <w:pStyle w:val="BodyText"/>
        <w:rPr>
          <w:sz w:val="26"/>
        </w:rPr>
      </w:pPr>
    </w:p>
    <w:p w:rsidR="00F65ABC" w:rsidP="00F65ABC" w:rsidRDefault="00F65ABC">
      <w:pPr>
        <w:pStyle w:val="BodyText"/>
      </w:pPr>
    </w:p>
    <w:p w:rsidRPr="00F65ABC" w:rsidR="00F65ABC" w:rsidP="00F65ABC" w:rsidRDefault="00F65ABC">
      <w:pPr>
        <w:pStyle w:val="BodyText"/>
        <w:numPr>
          <w:ilvl w:val="0"/>
          <w:numId w:val="1"/>
        </w:numPr>
        <w:rPr>
          <w:u w:val="single"/>
        </w:rPr>
      </w:pPr>
      <w:r w:rsidRPr="00F65ABC">
        <w:rPr>
          <w:u w:val="single"/>
        </w:rPr>
        <w:t>Capital Costs</w:t>
      </w:r>
    </w:p>
    <w:p w:rsidR="00F65ABC" w:rsidP="00F65ABC" w:rsidRDefault="00F65ABC">
      <w:pPr>
        <w:pStyle w:val="BodyText"/>
        <w:ind w:left="654"/>
      </w:pPr>
    </w:p>
    <w:p w:rsidR="00F65ABC" w:rsidP="00F65ABC" w:rsidRDefault="00F65ABC">
      <w:pPr>
        <w:pStyle w:val="BodyText"/>
        <w:ind w:left="270"/>
      </w:pPr>
      <w:bookmarkStart w:name="_GoBack" w:id="0"/>
      <w:bookmarkEnd w:id="0"/>
      <w:r>
        <w:t xml:space="preserve">There are no capital costs associated with this collection. </w:t>
      </w:r>
    </w:p>
    <w:p w:rsidRPr="00F65ABC" w:rsidR="00F65ABC" w:rsidP="00F65ABC" w:rsidRDefault="00F65ABC">
      <w:pPr>
        <w:pStyle w:val="BodyText"/>
        <w:ind w:left="654"/>
      </w:pPr>
    </w:p>
    <w:p w:rsidR="00B74983" w:rsidP="00F65ABC" w:rsidRDefault="00F65ABC">
      <w:pPr>
        <w:pStyle w:val="BodyText"/>
        <w:numPr>
          <w:ilvl w:val="0"/>
          <w:numId w:val="1"/>
        </w:numPr>
      </w:pPr>
      <w:r w:rsidRPr="00F65ABC">
        <w:rPr>
          <w:u w:val="single"/>
        </w:rPr>
        <w:t>Cost</w:t>
      </w:r>
      <w:r w:rsidRPr="00F65ABC">
        <w:rPr>
          <w:spacing w:val="-3"/>
          <w:u w:val="single"/>
        </w:rPr>
        <w:t xml:space="preserve"> </w:t>
      </w:r>
      <w:r w:rsidRPr="00F65ABC">
        <w:rPr>
          <w:u w:val="single"/>
        </w:rPr>
        <w:t>to</w:t>
      </w:r>
      <w:r w:rsidRPr="00F65ABC">
        <w:rPr>
          <w:spacing w:val="-2"/>
          <w:u w:val="single"/>
        </w:rPr>
        <w:t xml:space="preserve"> </w:t>
      </w:r>
      <w:r w:rsidRPr="00F65ABC">
        <w:rPr>
          <w:u w:val="single"/>
        </w:rPr>
        <w:t>the</w:t>
      </w:r>
      <w:r w:rsidRPr="00F65ABC">
        <w:rPr>
          <w:spacing w:val="-3"/>
          <w:u w:val="single"/>
        </w:rPr>
        <w:t xml:space="preserve"> </w:t>
      </w:r>
      <w:r w:rsidRPr="00F65ABC">
        <w:rPr>
          <w:u w:val="single"/>
        </w:rPr>
        <w:t>Federal</w:t>
      </w:r>
      <w:r w:rsidRPr="00F65ABC">
        <w:rPr>
          <w:spacing w:val="-1"/>
          <w:u w:val="single"/>
        </w:rPr>
        <w:t xml:space="preserve"> </w:t>
      </w:r>
      <w:r w:rsidRPr="00F65ABC">
        <w:rPr>
          <w:spacing w:val="-2"/>
          <w:u w:val="single"/>
        </w:rPr>
        <w:t>Government</w:t>
      </w:r>
    </w:p>
    <w:p w:rsidR="00B74983" w:rsidRDefault="00B74983">
      <w:pPr>
        <w:pStyle w:val="BodyText"/>
        <w:rPr>
          <w:sz w:val="20"/>
        </w:rPr>
      </w:pPr>
    </w:p>
    <w:p w:rsidR="00B74983" w:rsidRDefault="00F65ABC">
      <w:pPr>
        <w:pStyle w:val="BodyText"/>
        <w:spacing w:before="90" w:line="249" w:lineRule="auto"/>
        <w:ind w:left="215" w:right="519" w:hanging="10"/>
      </w:pPr>
      <w:r>
        <w:t>HHS staff will review the notification of intent submitted by a TPA, and the user fee adjustment information submitted by participating issuers and TPAs.</w:t>
      </w:r>
      <w:r>
        <w:rPr>
          <w:spacing w:val="40"/>
        </w:rPr>
        <w:t xml:space="preserve"> </w:t>
      </w:r>
      <w:r>
        <w:t>We anticipate that a reviewer (at an hourly wage of $86.38 for a Grade 12/Step 1 in the Washington, DC</w:t>
      </w:r>
      <w:r>
        <w:t xml:space="preserve"> area) will need 18 hours to review the two information collections that apply to a total of 120 respondents (40 fully-insured issuers and 80 TPAs). We estimate that, throughout the year, two staff members (at an hourly wage of $102.71 for a Grade 13/Step </w:t>
      </w:r>
      <w:r>
        <w:t>1 in the Washington, DC area) will need 104 hours each to monitor and respond to questions from issuers and TPAs regarding this process. We also anticipate that five employees (at an hourly wage of $102.71 for a Grade 13/Step 1 in the Washington,</w:t>
      </w:r>
      <w:r>
        <w:rPr>
          <w:spacing w:val="-2"/>
        </w:rPr>
        <w:t xml:space="preserve"> </w:t>
      </w:r>
      <w:r>
        <w:t>DC</w:t>
      </w:r>
      <w:r>
        <w:rPr>
          <w:spacing w:val="-2"/>
        </w:rPr>
        <w:t xml:space="preserve"> </w:t>
      </w:r>
      <w:r>
        <w:t>area)</w:t>
      </w:r>
      <w:r>
        <w:rPr>
          <w:spacing w:val="-2"/>
        </w:rPr>
        <w:t xml:space="preserve"> </w:t>
      </w:r>
      <w:r>
        <w:t>will</w:t>
      </w:r>
      <w:r>
        <w:rPr>
          <w:spacing w:val="-2"/>
        </w:rPr>
        <w:t xml:space="preserve"> </w:t>
      </w:r>
      <w:r>
        <w:t>need</w:t>
      </w:r>
      <w:r>
        <w:rPr>
          <w:spacing w:val="-2"/>
        </w:rPr>
        <w:t xml:space="preserve"> </w:t>
      </w:r>
      <w:r>
        <w:t>60</w:t>
      </w:r>
      <w:r>
        <w:rPr>
          <w:spacing w:val="-2"/>
        </w:rPr>
        <w:t xml:space="preserve"> </w:t>
      </w:r>
      <w:r>
        <w:t>hours</w:t>
      </w:r>
      <w:r>
        <w:rPr>
          <w:spacing w:val="-2"/>
        </w:rPr>
        <w:t xml:space="preserve"> </w:t>
      </w:r>
      <w:r>
        <w:t>each year</w:t>
      </w:r>
      <w:r>
        <w:rPr>
          <w:spacing w:val="-2"/>
        </w:rPr>
        <w:t xml:space="preserve"> </w:t>
      </w:r>
      <w:r>
        <w:t>to</w:t>
      </w:r>
      <w:r>
        <w:rPr>
          <w:spacing w:val="-2"/>
        </w:rPr>
        <w:t xml:space="preserve"> </w:t>
      </w:r>
      <w:r>
        <w:t>update</w:t>
      </w:r>
      <w:r>
        <w:rPr>
          <w:spacing w:val="-2"/>
        </w:rPr>
        <w:t xml:space="preserve"> </w:t>
      </w:r>
      <w:r>
        <w:t>webinars,</w:t>
      </w:r>
      <w:r>
        <w:rPr>
          <w:spacing w:val="-2"/>
        </w:rPr>
        <w:t xml:space="preserve"> </w:t>
      </w:r>
      <w:r>
        <w:t>FAQs,</w:t>
      </w:r>
      <w:r>
        <w:rPr>
          <w:spacing w:val="-2"/>
        </w:rPr>
        <w:t xml:space="preserve"> </w:t>
      </w:r>
      <w:r>
        <w:t>and</w:t>
      </w:r>
      <w:r>
        <w:rPr>
          <w:spacing w:val="-2"/>
        </w:rPr>
        <w:t xml:space="preserve"> </w:t>
      </w:r>
      <w:r>
        <w:t>the</w:t>
      </w:r>
      <w:r>
        <w:rPr>
          <w:spacing w:val="-2"/>
        </w:rPr>
        <w:t xml:space="preserve"> </w:t>
      </w:r>
      <w:r>
        <w:t>web</w:t>
      </w:r>
      <w:r>
        <w:rPr>
          <w:spacing w:val="-2"/>
        </w:rPr>
        <w:t xml:space="preserve"> </w:t>
      </w:r>
      <w:r>
        <w:t>portal for</w:t>
      </w:r>
      <w:r>
        <w:rPr>
          <w:spacing w:val="-3"/>
        </w:rPr>
        <w:t xml:space="preserve"> </w:t>
      </w:r>
      <w:r>
        <w:t>the</w:t>
      </w:r>
      <w:r>
        <w:rPr>
          <w:spacing w:val="-1"/>
        </w:rPr>
        <w:t xml:space="preserve"> </w:t>
      </w:r>
      <w:r>
        <w:t>annual</w:t>
      </w:r>
      <w:r>
        <w:rPr>
          <w:spacing w:val="-1"/>
        </w:rPr>
        <w:t xml:space="preserve"> </w:t>
      </w:r>
      <w:r>
        <w:t>data</w:t>
      </w:r>
      <w:r>
        <w:rPr>
          <w:spacing w:val="-2"/>
        </w:rPr>
        <w:t xml:space="preserve"> </w:t>
      </w:r>
      <w:r>
        <w:t>submission</w:t>
      </w:r>
      <w:r>
        <w:rPr>
          <w:spacing w:val="-1"/>
        </w:rPr>
        <w:t xml:space="preserve"> </w:t>
      </w:r>
      <w:r>
        <w:t>process.</w:t>
      </w:r>
      <w:r>
        <w:rPr>
          <w:spacing w:val="-1"/>
        </w:rPr>
        <w:t xml:space="preserve"> </w:t>
      </w:r>
      <w:r>
        <w:t>We</w:t>
      </w:r>
      <w:r>
        <w:rPr>
          <w:spacing w:val="-2"/>
        </w:rPr>
        <w:t xml:space="preserve"> </w:t>
      </w:r>
      <w:r>
        <w:t>estimate</w:t>
      </w:r>
      <w:r>
        <w:rPr>
          <w:spacing w:val="-2"/>
        </w:rPr>
        <w:t xml:space="preserve"> </w:t>
      </w:r>
      <w:r>
        <w:t>that</w:t>
      </w:r>
      <w:r>
        <w:rPr>
          <w:spacing w:val="-1"/>
        </w:rPr>
        <w:t xml:space="preserve"> </w:t>
      </w:r>
      <w:r>
        <w:t>an</w:t>
      </w:r>
      <w:r>
        <w:rPr>
          <w:spacing w:val="-1"/>
        </w:rPr>
        <w:t xml:space="preserve"> </w:t>
      </w:r>
      <w:r>
        <w:t>analyst</w:t>
      </w:r>
      <w:r>
        <w:rPr>
          <w:spacing w:val="-1"/>
        </w:rPr>
        <w:t xml:space="preserve"> </w:t>
      </w:r>
      <w:r>
        <w:t>(at</w:t>
      </w:r>
      <w:r>
        <w:rPr>
          <w:spacing w:val="-1"/>
        </w:rPr>
        <w:t xml:space="preserve"> </w:t>
      </w:r>
      <w:r>
        <w:t>an</w:t>
      </w:r>
      <w:r>
        <w:rPr>
          <w:spacing w:val="-1"/>
        </w:rPr>
        <w:t xml:space="preserve"> </w:t>
      </w:r>
      <w:r>
        <w:t>hourly</w:t>
      </w:r>
      <w:r>
        <w:rPr>
          <w:spacing w:val="-6"/>
        </w:rPr>
        <w:t xml:space="preserve"> </w:t>
      </w:r>
      <w:r>
        <w:t>wage</w:t>
      </w:r>
      <w:r>
        <w:rPr>
          <w:spacing w:val="-2"/>
        </w:rPr>
        <w:t xml:space="preserve"> </w:t>
      </w:r>
      <w:r>
        <w:t>of $116.41 for a Grade 13/Step 5 in the Washington, DC area) will need 18 hours to process information received from TPAs that are receiving payment under the accommodation (approximately 80 TPAs)</w:t>
      </w:r>
      <w:r>
        <w:rPr>
          <w:spacing w:val="-2"/>
        </w:rPr>
        <w:t xml:space="preserve"> </w:t>
      </w:r>
      <w:r>
        <w:t>and</w:t>
      </w:r>
      <w:r>
        <w:rPr>
          <w:spacing w:val="-1"/>
        </w:rPr>
        <w:t xml:space="preserve"> </w:t>
      </w:r>
      <w:r>
        <w:t>calculate</w:t>
      </w:r>
      <w:r>
        <w:rPr>
          <w:spacing w:val="-2"/>
        </w:rPr>
        <w:t xml:space="preserve"> </w:t>
      </w:r>
      <w:r>
        <w:t>and apply</w:t>
      </w:r>
      <w:r>
        <w:rPr>
          <w:spacing w:val="-6"/>
        </w:rPr>
        <w:t xml:space="preserve"> </w:t>
      </w:r>
      <w:r>
        <w:t>the</w:t>
      </w:r>
      <w:r>
        <w:rPr>
          <w:spacing w:val="-1"/>
        </w:rPr>
        <w:t xml:space="preserve"> </w:t>
      </w:r>
      <w:r>
        <w:t>user</w:t>
      </w:r>
      <w:r>
        <w:rPr>
          <w:spacing w:val="-1"/>
        </w:rPr>
        <w:t xml:space="preserve"> </w:t>
      </w:r>
      <w:r>
        <w:t>fee</w:t>
      </w:r>
      <w:r>
        <w:rPr>
          <w:spacing w:val="-2"/>
        </w:rPr>
        <w:t xml:space="preserve"> </w:t>
      </w:r>
      <w:r>
        <w:t>adjustment</w:t>
      </w:r>
      <w:r>
        <w:rPr>
          <w:spacing w:val="-1"/>
        </w:rPr>
        <w:t xml:space="preserve"> </w:t>
      </w:r>
      <w:r>
        <w:t>to</w:t>
      </w:r>
      <w:r>
        <w:rPr>
          <w:spacing w:val="-1"/>
        </w:rPr>
        <w:t xml:space="preserve"> </w:t>
      </w:r>
      <w:r>
        <w:t>the</w:t>
      </w:r>
      <w:r>
        <w:rPr>
          <w:spacing w:val="-2"/>
        </w:rPr>
        <w:t xml:space="preserve"> </w:t>
      </w:r>
      <w:r>
        <w:t xml:space="preserve">FFE </w:t>
      </w:r>
      <w:r>
        <w:t>or</w:t>
      </w:r>
      <w:r>
        <w:rPr>
          <w:spacing w:val="-1"/>
        </w:rPr>
        <w:t xml:space="preserve"> </w:t>
      </w:r>
      <w:r>
        <w:t>SBE-FP</w:t>
      </w:r>
      <w:r>
        <w:rPr>
          <w:spacing w:val="-1"/>
        </w:rPr>
        <w:t xml:space="preserve"> </w:t>
      </w:r>
      <w:r>
        <w:t>user</w:t>
      </w:r>
      <w:r>
        <w:rPr>
          <w:spacing w:val="-1"/>
        </w:rPr>
        <w:t xml:space="preserve"> </w:t>
      </w:r>
      <w:r>
        <w:t>fee</w:t>
      </w:r>
      <w:r>
        <w:rPr>
          <w:spacing w:val="-2"/>
        </w:rPr>
        <w:t xml:space="preserve"> </w:t>
      </w:r>
      <w:r>
        <w:t>amount</w:t>
      </w:r>
      <w:r>
        <w:rPr>
          <w:spacing w:val="-1"/>
        </w:rPr>
        <w:t xml:space="preserve"> </w:t>
      </w:r>
      <w:r>
        <w:t>(for approximately 40 FFE and SBE-FP issuers). This includes the time to review and approve the information</w:t>
      </w:r>
      <w:r>
        <w:rPr>
          <w:spacing w:val="-3"/>
        </w:rPr>
        <w:t xml:space="preserve"> </w:t>
      </w:r>
      <w:r>
        <w:t>submitted</w:t>
      </w:r>
      <w:r>
        <w:rPr>
          <w:spacing w:val="-3"/>
        </w:rPr>
        <w:t xml:space="preserve"> </w:t>
      </w:r>
      <w:r>
        <w:t>under</w:t>
      </w:r>
      <w:r>
        <w:rPr>
          <w:spacing w:val="-3"/>
        </w:rPr>
        <w:t xml:space="preserve"> </w:t>
      </w:r>
      <w:r>
        <w:t>this</w:t>
      </w:r>
      <w:r>
        <w:rPr>
          <w:spacing w:val="-3"/>
        </w:rPr>
        <w:t xml:space="preserve"> </w:t>
      </w:r>
      <w:r>
        <w:t>collection.</w:t>
      </w:r>
      <w:r>
        <w:rPr>
          <w:spacing w:val="-2"/>
        </w:rPr>
        <w:t xml:space="preserve"> </w:t>
      </w:r>
      <w:r>
        <w:t>We</w:t>
      </w:r>
      <w:r>
        <w:rPr>
          <w:spacing w:val="-4"/>
        </w:rPr>
        <w:t xml:space="preserve"> </w:t>
      </w:r>
      <w:r>
        <w:t>also</w:t>
      </w:r>
      <w:r>
        <w:rPr>
          <w:spacing w:val="-3"/>
        </w:rPr>
        <w:t xml:space="preserve"> </w:t>
      </w:r>
      <w:r>
        <w:t>estimate</w:t>
      </w:r>
      <w:r>
        <w:rPr>
          <w:spacing w:val="-4"/>
        </w:rPr>
        <w:t xml:space="preserve"> </w:t>
      </w:r>
      <w:r>
        <w:t>that</w:t>
      </w:r>
      <w:r>
        <w:rPr>
          <w:spacing w:val="-3"/>
        </w:rPr>
        <w:t xml:space="preserve"> </w:t>
      </w:r>
      <w:r>
        <w:t>two</w:t>
      </w:r>
      <w:r>
        <w:rPr>
          <w:spacing w:val="-3"/>
        </w:rPr>
        <w:t xml:space="preserve"> </w:t>
      </w:r>
      <w:r>
        <w:t>analysts</w:t>
      </w:r>
      <w:r>
        <w:rPr>
          <w:spacing w:val="-3"/>
        </w:rPr>
        <w:t xml:space="preserve"> </w:t>
      </w:r>
      <w:r>
        <w:t>(at</w:t>
      </w:r>
      <w:r>
        <w:rPr>
          <w:spacing w:val="-3"/>
        </w:rPr>
        <w:t xml:space="preserve"> </w:t>
      </w:r>
      <w:r>
        <w:t>an</w:t>
      </w:r>
      <w:r>
        <w:rPr>
          <w:spacing w:val="-3"/>
        </w:rPr>
        <w:t xml:space="preserve"> </w:t>
      </w:r>
      <w:r>
        <w:t>hourly</w:t>
      </w:r>
      <w:r>
        <w:rPr>
          <w:spacing w:val="-8"/>
        </w:rPr>
        <w:t xml:space="preserve"> </w:t>
      </w:r>
      <w:r>
        <w:t>wage of $102.71 for a Grade 13/Step 1 in</w:t>
      </w:r>
      <w:r>
        <w:t xml:space="preserve"> the Washington, DC area) will each need 1 hour every</w:t>
      </w:r>
      <w:r>
        <w:rPr>
          <w:spacing w:val="-3"/>
        </w:rPr>
        <w:t xml:space="preserve"> </w:t>
      </w:r>
      <w:r>
        <w:t>month for internal data collection and analysis to track the user fee adjustments. Lastly, we note that contractor operations support costs total approximately $30,000 annually. Therefore, accounting fo</w:t>
      </w:r>
      <w:r>
        <w:t>r</w:t>
      </w:r>
      <w:r>
        <w:rPr>
          <w:spacing w:val="-2"/>
        </w:rPr>
        <w:t xml:space="preserve"> </w:t>
      </w:r>
      <w:r>
        <w:t>an additional 100 percent for</w:t>
      </w:r>
      <w:r>
        <w:rPr>
          <w:spacing w:val="-1"/>
        </w:rPr>
        <w:t xml:space="preserve"> </w:t>
      </w:r>
      <w:r>
        <w:t>fringe</w:t>
      </w:r>
      <w:r>
        <w:rPr>
          <w:spacing w:val="-1"/>
        </w:rPr>
        <w:t xml:space="preserve"> </w:t>
      </w:r>
      <w:r>
        <w:t>benefits and overhead, we</w:t>
      </w:r>
      <w:r>
        <w:rPr>
          <w:spacing w:val="-2"/>
        </w:rPr>
        <w:t xml:space="preserve"> </w:t>
      </w:r>
      <w:r>
        <w:t>estimate the total annual cost to the federal government to be $88,291.94 as a result of this requirement.</w:t>
      </w:r>
    </w:p>
    <w:p w:rsidR="00B74983" w:rsidRDefault="00B74983">
      <w:pPr>
        <w:spacing w:line="249" w:lineRule="auto"/>
        <w:sectPr w:rsidR="00B74983">
          <w:pgSz w:w="12240" w:h="15840"/>
          <w:pgMar w:top="1340" w:right="840" w:bottom="1700" w:left="1220" w:header="0" w:footer="1512" w:gutter="0"/>
          <w:cols w:space="720"/>
        </w:sectPr>
      </w:pPr>
    </w:p>
    <w:p w:rsidR="00B74983" w:rsidRDefault="00F65ABC">
      <w:pPr>
        <w:pStyle w:val="BodyText"/>
        <w:spacing w:before="72"/>
        <w:ind w:left="652"/>
      </w:pPr>
      <w:r>
        <w:rPr>
          <w:u w:val="single"/>
        </w:rPr>
        <w:lastRenderedPageBreak/>
        <w:t>Table</w:t>
      </w:r>
      <w:r>
        <w:rPr>
          <w:spacing w:val="-3"/>
          <w:u w:val="single"/>
        </w:rPr>
        <w:t xml:space="preserve"> </w:t>
      </w:r>
      <w:r>
        <w:rPr>
          <w:u w:val="single"/>
        </w:rPr>
        <w:t>12.5</w:t>
      </w:r>
      <w:r>
        <w:rPr>
          <w:spacing w:val="-3"/>
          <w:u w:val="single"/>
        </w:rPr>
        <w:t xml:space="preserve"> </w:t>
      </w:r>
      <w:r>
        <w:rPr>
          <w:u w:val="single"/>
        </w:rPr>
        <w:t>Estimated</w:t>
      </w:r>
      <w:r>
        <w:rPr>
          <w:spacing w:val="-2"/>
          <w:u w:val="single"/>
        </w:rPr>
        <w:t xml:space="preserve"> </w:t>
      </w:r>
      <w:r>
        <w:rPr>
          <w:u w:val="single"/>
        </w:rPr>
        <w:t>Costs</w:t>
      </w:r>
      <w:r>
        <w:rPr>
          <w:spacing w:val="-3"/>
          <w:u w:val="single"/>
        </w:rPr>
        <w:t xml:space="preserve"> </w:t>
      </w:r>
      <w:r>
        <w:rPr>
          <w:u w:val="single"/>
        </w:rPr>
        <w:t>to</w:t>
      </w:r>
      <w:r>
        <w:rPr>
          <w:spacing w:val="-3"/>
          <w:u w:val="single"/>
        </w:rPr>
        <w:t xml:space="preserve"> </w:t>
      </w:r>
      <w:r>
        <w:rPr>
          <w:u w:val="single"/>
        </w:rPr>
        <w:t>Federal</w:t>
      </w:r>
      <w:r>
        <w:rPr>
          <w:spacing w:val="-2"/>
          <w:u w:val="single"/>
        </w:rPr>
        <w:t xml:space="preserve"> Government</w:t>
      </w:r>
    </w:p>
    <w:p w:rsidR="00B74983" w:rsidRDefault="00B74983">
      <w:pPr>
        <w:pStyle w:val="BodyText"/>
        <w:spacing w:before="10"/>
        <w:rPr>
          <w:sz w:val="27"/>
        </w:rPr>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39"/>
        <w:gridCol w:w="1983"/>
        <w:gridCol w:w="1642"/>
        <w:gridCol w:w="2189"/>
        <w:gridCol w:w="1898"/>
      </w:tblGrid>
      <w:tr w:rsidR="00B74983">
        <w:trPr>
          <w:trHeight w:val="1348"/>
        </w:trPr>
        <w:tc>
          <w:tcPr>
            <w:tcW w:w="2239" w:type="dxa"/>
          </w:tcPr>
          <w:p w:rsidR="00B74983" w:rsidRDefault="00F65ABC">
            <w:pPr>
              <w:pStyle w:val="TableParagraph"/>
              <w:spacing w:line="259" w:lineRule="auto"/>
              <w:ind w:left="614" w:right="601" w:hanging="6"/>
              <w:jc w:val="center"/>
              <w:rPr>
                <w:b/>
                <w:sz w:val="24"/>
              </w:rPr>
            </w:pPr>
            <w:r>
              <w:rPr>
                <w:b/>
                <w:sz w:val="24"/>
              </w:rPr>
              <w:t xml:space="preserve">Type of </w:t>
            </w:r>
            <w:r>
              <w:rPr>
                <w:b/>
                <w:spacing w:val="-2"/>
                <w:sz w:val="24"/>
              </w:rPr>
              <w:t>Federal Employee Support</w:t>
            </w:r>
          </w:p>
        </w:tc>
        <w:tc>
          <w:tcPr>
            <w:tcW w:w="1983" w:type="dxa"/>
          </w:tcPr>
          <w:p w:rsidR="00B74983" w:rsidRDefault="00F65ABC">
            <w:pPr>
              <w:pStyle w:val="TableParagraph"/>
              <w:spacing w:line="259" w:lineRule="auto"/>
              <w:ind w:left="297" w:right="292"/>
              <w:jc w:val="center"/>
              <w:rPr>
                <w:b/>
                <w:sz w:val="24"/>
              </w:rPr>
            </w:pPr>
            <w:r>
              <w:rPr>
                <w:b/>
                <w:sz w:val="24"/>
              </w:rPr>
              <w:t>Total</w:t>
            </w:r>
            <w:r>
              <w:rPr>
                <w:b/>
                <w:spacing w:val="-15"/>
                <w:sz w:val="24"/>
              </w:rPr>
              <w:t xml:space="preserve"> </w:t>
            </w:r>
            <w:r>
              <w:rPr>
                <w:b/>
                <w:sz w:val="24"/>
              </w:rPr>
              <w:t xml:space="preserve">Burden Hours per </w:t>
            </w:r>
            <w:r>
              <w:rPr>
                <w:b/>
                <w:spacing w:val="-2"/>
                <w:sz w:val="24"/>
              </w:rPr>
              <w:t>Reviewer (hours)</w:t>
            </w:r>
          </w:p>
        </w:tc>
        <w:tc>
          <w:tcPr>
            <w:tcW w:w="1642" w:type="dxa"/>
          </w:tcPr>
          <w:p w:rsidR="00B74983" w:rsidRDefault="00F65ABC">
            <w:pPr>
              <w:pStyle w:val="TableParagraph"/>
              <w:spacing w:line="259" w:lineRule="auto"/>
              <w:ind w:left="323" w:right="254" w:firstLine="252"/>
              <w:rPr>
                <w:b/>
                <w:sz w:val="24"/>
              </w:rPr>
            </w:pPr>
            <w:r>
              <w:rPr>
                <w:b/>
                <w:spacing w:val="-2"/>
                <w:sz w:val="24"/>
              </w:rPr>
              <w:t>Total Reviewers</w:t>
            </w:r>
          </w:p>
        </w:tc>
        <w:tc>
          <w:tcPr>
            <w:tcW w:w="2189" w:type="dxa"/>
          </w:tcPr>
          <w:p w:rsidR="00B74983" w:rsidRDefault="00F65ABC">
            <w:pPr>
              <w:pStyle w:val="TableParagraph"/>
              <w:spacing w:line="259" w:lineRule="auto"/>
              <w:ind w:left="892" w:right="394" w:hanging="492"/>
              <w:rPr>
                <w:b/>
                <w:sz w:val="24"/>
              </w:rPr>
            </w:pPr>
            <w:r>
              <w:rPr>
                <w:b/>
                <w:sz w:val="24"/>
              </w:rPr>
              <w:t>Hourly</w:t>
            </w:r>
            <w:r>
              <w:rPr>
                <w:b/>
                <w:spacing w:val="-15"/>
                <w:sz w:val="24"/>
              </w:rPr>
              <w:t xml:space="preserve"> </w:t>
            </w:r>
            <w:r>
              <w:rPr>
                <w:b/>
                <w:sz w:val="24"/>
              </w:rPr>
              <w:t xml:space="preserve">Wage </w:t>
            </w:r>
            <w:r>
              <w:rPr>
                <w:b/>
                <w:spacing w:val="-4"/>
                <w:sz w:val="24"/>
              </w:rPr>
              <w:t>Rate</w:t>
            </w:r>
          </w:p>
        </w:tc>
        <w:tc>
          <w:tcPr>
            <w:tcW w:w="1898" w:type="dxa"/>
          </w:tcPr>
          <w:p w:rsidR="00B74983" w:rsidRDefault="00F65ABC">
            <w:pPr>
              <w:pStyle w:val="TableParagraph"/>
              <w:spacing w:line="259" w:lineRule="auto"/>
              <w:ind w:left="249" w:right="245"/>
              <w:jc w:val="center"/>
              <w:rPr>
                <w:b/>
                <w:sz w:val="24"/>
              </w:rPr>
            </w:pPr>
            <w:r>
              <w:rPr>
                <w:b/>
                <w:sz w:val="24"/>
              </w:rPr>
              <w:t>Total</w:t>
            </w:r>
            <w:r>
              <w:rPr>
                <w:b/>
                <w:spacing w:val="-15"/>
                <w:sz w:val="24"/>
              </w:rPr>
              <w:t xml:space="preserve"> </w:t>
            </w:r>
            <w:r>
              <w:rPr>
                <w:b/>
                <w:sz w:val="24"/>
              </w:rPr>
              <w:t xml:space="preserve">Federal </w:t>
            </w:r>
            <w:r>
              <w:rPr>
                <w:b/>
                <w:spacing w:val="-2"/>
                <w:sz w:val="24"/>
              </w:rPr>
              <w:t>Government Costs</w:t>
            </w:r>
          </w:p>
        </w:tc>
      </w:tr>
      <w:tr w:rsidR="00B74983">
        <w:trPr>
          <w:trHeight w:val="899"/>
        </w:trPr>
        <w:tc>
          <w:tcPr>
            <w:tcW w:w="2239" w:type="dxa"/>
          </w:tcPr>
          <w:p w:rsidR="00B74983" w:rsidRDefault="00F65ABC">
            <w:pPr>
              <w:pStyle w:val="TableParagraph"/>
              <w:spacing w:line="259" w:lineRule="auto"/>
              <w:ind w:left="364" w:right="350" w:hanging="3"/>
              <w:jc w:val="center"/>
              <w:rPr>
                <w:sz w:val="24"/>
              </w:rPr>
            </w:pPr>
            <w:r>
              <w:rPr>
                <w:sz w:val="24"/>
              </w:rPr>
              <w:t>Review of Notifications</w:t>
            </w:r>
            <w:r>
              <w:rPr>
                <w:spacing w:val="-6"/>
                <w:sz w:val="24"/>
              </w:rPr>
              <w:t xml:space="preserve"> </w:t>
            </w:r>
            <w:r>
              <w:rPr>
                <w:spacing w:val="-5"/>
                <w:sz w:val="24"/>
              </w:rPr>
              <w:t>of</w:t>
            </w:r>
          </w:p>
          <w:p w:rsidR="00B74983" w:rsidRDefault="00F65ABC">
            <w:pPr>
              <w:pStyle w:val="TableParagraph"/>
              <w:spacing w:line="275" w:lineRule="exact"/>
              <w:ind w:left="157" w:right="149"/>
              <w:jc w:val="center"/>
              <w:rPr>
                <w:sz w:val="24"/>
              </w:rPr>
            </w:pPr>
            <w:r>
              <w:rPr>
                <w:sz w:val="24"/>
              </w:rPr>
              <w:t>Intent</w:t>
            </w:r>
            <w:r>
              <w:rPr>
                <w:spacing w:val="-7"/>
                <w:sz w:val="24"/>
              </w:rPr>
              <w:t xml:space="preserve"> </w:t>
            </w:r>
            <w:r>
              <w:rPr>
                <w:sz w:val="24"/>
              </w:rPr>
              <w:t>(GS</w:t>
            </w:r>
            <w:r>
              <w:rPr>
                <w:spacing w:val="-9"/>
                <w:sz w:val="24"/>
              </w:rPr>
              <w:t xml:space="preserve"> </w:t>
            </w:r>
            <w:r>
              <w:rPr>
                <w:sz w:val="24"/>
              </w:rPr>
              <w:t>12-</w:t>
            </w:r>
            <w:r>
              <w:rPr>
                <w:spacing w:val="-5"/>
                <w:sz w:val="24"/>
              </w:rPr>
              <w:t>1)</w:t>
            </w:r>
          </w:p>
        </w:tc>
        <w:tc>
          <w:tcPr>
            <w:tcW w:w="1983" w:type="dxa"/>
          </w:tcPr>
          <w:p w:rsidR="00B74983" w:rsidRDefault="00B74983">
            <w:pPr>
              <w:pStyle w:val="TableParagraph"/>
              <w:spacing w:before="2"/>
              <w:rPr>
                <w:sz w:val="26"/>
              </w:rPr>
            </w:pPr>
          </w:p>
          <w:p w:rsidR="00B74983" w:rsidRDefault="00F65ABC">
            <w:pPr>
              <w:pStyle w:val="TableParagraph"/>
              <w:ind w:left="297" w:right="287"/>
              <w:jc w:val="center"/>
              <w:rPr>
                <w:sz w:val="24"/>
              </w:rPr>
            </w:pPr>
            <w:r>
              <w:rPr>
                <w:spacing w:val="-5"/>
                <w:sz w:val="24"/>
              </w:rPr>
              <w:t>18</w:t>
            </w:r>
          </w:p>
        </w:tc>
        <w:tc>
          <w:tcPr>
            <w:tcW w:w="1642" w:type="dxa"/>
          </w:tcPr>
          <w:p w:rsidR="00B74983" w:rsidRDefault="00B74983">
            <w:pPr>
              <w:pStyle w:val="TableParagraph"/>
              <w:spacing w:before="2"/>
              <w:rPr>
                <w:sz w:val="26"/>
              </w:rPr>
            </w:pPr>
          </w:p>
          <w:p w:rsidR="00B74983" w:rsidRDefault="00F65ABC">
            <w:pPr>
              <w:pStyle w:val="TableParagraph"/>
              <w:ind w:left="4"/>
              <w:jc w:val="center"/>
              <w:rPr>
                <w:sz w:val="24"/>
              </w:rPr>
            </w:pPr>
            <w:r>
              <w:rPr>
                <w:sz w:val="24"/>
              </w:rPr>
              <w:t>1</w:t>
            </w:r>
          </w:p>
        </w:tc>
        <w:tc>
          <w:tcPr>
            <w:tcW w:w="2189" w:type="dxa"/>
          </w:tcPr>
          <w:p w:rsidR="00B74983" w:rsidRDefault="00B74983">
            <w:pPr>
              <w:pStyle w:val="TableParagraph"/>
              <w:spacing w:before="2"/>
              <w:rPr>
                <w:sz w:val="26"/>
              </w:rPr>
            </w:pPr>
          </w:p>
          <w:p w:rsidR="00B74983" w:rsidRDefault="00F65ABC">
            <w:pPr>
              <w:pStyle w:val="TableParagraph"/>
              <w:ind w:left="760"/>
              <w:rPr>
                <w:sz w:val="24"/>
              </w:rPr>
            </w:pPr>
            <w:r>
              <w:rPr>
                <w:spacing w:val="-2"/>
                <w:sz w:val="24"/>
              </w:rPr>
              <w:t>$86.38</w:t>
            </w:r>
          </w:p>
        </w:tc>
        <w:tc>
          <w:tcPr>
            <w:tcW w:w="1898" w:type="dxa"/>
          </w:tcPr>
          <w:p w:rsidR="00B74983" w:rsidRDefault="00B74983">
            <w:pPr>
              <w:pStyle w:val="TableParagraph"/>
              <w:spacing w:before="2"/>
              <w:rPr>
                <w:sz w:val="26"/>
              </w:rPr>
            </w:pPr>
          </w:p>
          <w:p w:rsidR="00B74983" w:rsidRDefault="00F65ABC">
            <w:pPr>
              <w:pStyle w:val="TableParagraph"/>
              <w:ind w:left="248" w:right="245"/>
              <w:jc w:val="center"/>
              <w:rPr>
                <w:sz w:val="24"/>
              </w:rPr>
            </w:pPr>
            <w:r>
              <w:rPr>
                <w:spacing w:val="-2"/>
                <w:sz w:val="24"/>
              </w:rPr>
              <w:t>$1,554.84</w:t>
            </w:r>
          </w:p>
        </w:tc>
      </w:tr>
      <w:tr w:rsidR="00B74983">
        <w:trPr>
          <w:trHeight w:val="1116"/>
        </w:trPr>
        <w:tc>
          <w:tcPr>
            <w:tcW w:w="2239" w:type="dxa"/>
          </w:tcPr>
          <w:p w:rsidR="00B74983" w:rsidRDefault="00F65ABC">
            <w:pPr>
              <w:pStyle w:val="TableParagraph"/>
              <w:spacing w:line="249" w:lineRule="auto"/>
              <w:ind w:left="218" w:right="149"/>
              <w:jc w:val="center"/>
              <w:rPr>
                <w:sz w:val="24"/>
              </w:rPr>
            </w:pPr>
            <w:r>
              <w:rPr>
                <w:sz w:val="24"/>
              </w:rPr>
              <w:t>Inquiry</w:t>
            </w:r>
            <w:r>
              <w:rPr>
                <w:spacing w:val="-15"/>
                <w:sz w:val="24"/>
              </w:rPr>
              <w:t xml:space="preserve"> </w:t>
            </w:r>
            <w:r>
              <w:rPr>
                <w:sz w:val="24"/>
              </w:rPr>
              <w:t xml:space="preserve">Monitoring and Response (GS </w:t>
            </w:r>
            <w:r>
              <w:rPr>
                <w:spacing w:val="-2"/>
                <w:sz w:val="24"/>
              </w:rPr>
              <w:t>13-1)</w:t>
            </w:r>
          </w:p>
        </w:tc>
        <w:tc>
          <w:tcPr>
            <w:tcW w:w="1983" w:type="dxa"/>
          </w:tcPr>
          <w:p w:rsidR="00B74983" w:rsidRDefault="00B74983">
            <w:pPr>
              <w:pStyle w:val="TableParagraph"/>
              <w:rPr>
                <w:sz w:val="36"/>
              </w:rPr>
            </w:pPr>
          </w:p>
          <w:p w:rsidR="00B74983" w:rsidRDefault="00F65ABC">
            <w:pPr>
              <w:pStyle w:val="TableParagraph"/>
              <w:ind w:left="297" w:right="229"/>
              <w:jc w:val="center"/>
              <w:rPr>
                <w:sz w:val="24"/>
              </w:rPr>
            </w:pPr>
            <w:r>
              <w:rPr>
                <w:spacing w:val="-5"/>
                <w:sz w:val="24"/>
              </w:rPr>
              <w:t>104</w:t>
            </w:r>
          </w:p>
        </w:tc>
        <w:tc>
          <w:tcPr>
            <w:tcW w:w="1642" w:type="dxa"/>
          </w:tcPr>
          <w:p w:rsidR="00B74983" w:rsidRDefault="00B74983">
            <w:pPr>
              <w:pStyle w:val="TableParagraph"/>
              <w:rPr>
                <w:sz w:val="36"/>
              </w:rPr>
            </w:pPr>
          </w:p>
          <w:p w:rsidR="00B74983" w:rsidRDefault="00F65ABC">
            <w:pPr>
              <w:pStyle w:val="TableParagraph"/>
              <w:ind w:left="67"/>
              <w:jc w:val="center"/>
              <w:rPr>
                <w:sz w:val="24"/>
              </w:rPr>
            </w:pPr>
            <w:r>
              <w:rPr>
                <w:sz w:val="24"/>
              </w:rPr>
              <w:t>2</w:t>
            </w:r>
          </w:p>
        </w:tc>
        <w:tc>
          <w:tcPr>
            <w:tcW w:w="2189" w:type="dxa"/>
          </w:tcPr>
          <w:p w:rsidR="00B74983" w:rsidRDefault="00B74983">
            <w:pPr>
              <w:pStyle w:val="TableParagraph"/>
              <w:rPr>
                <w:sz w:val="36"/>
              </w:rPr>
            </w:pPr>
          </w:p>
          <w:p w:rsidR="00B74983" w:rsidRDefault="00F65ABC">
            <w:pPr>
              <w:pStyle w:val="TableParagraph"/>
              <w:ind w:left="731"/>
              <w:rPr>
                <w:sz w:val="24"/>
              </w:rPr>
            </w:pPr>
            <w:r>
              <w:rPr>
                <w:spacing w:val="-2"/>
                <w:sz w:val="24"/>
              </w:rPr>
              <w:t>$102.71</w:t>
            </w:r>
          </w:p>
        </w:tc>
        <w:tc>
          <w:tcPr>
            <w:tcW w:w="1898" w:type="dxa"/>
          </w:tcPr>
          <w:p w:rsidR="00B74983" w:rsidRDefault="00B74983">
            <w:pPr>
              <w:pStyle w:val="TableParagraph"/>
              <w:rPr>
                <w:sz w:val="36"/>
              </w:rPr>
            </w:pPr>
          </w:p>
          <w:p w:rsidR="00B74983" w:rsidRDefault="00F65ABC">
            <w:pPr>
              <w:pStyle w:val="TableParagraph"/>
              <w:ind w:left="249" w:right="183"/>
              <w:jc w:val="center"/>
              <w:rPr>
                <w:sz w:val="24"/>
              </w:rPr>
            </w:pPr>
            <w:r>
              <w:rPr>
                <w:spacing w:val="-2"/>
                <w:sz w:val="24"/>
              </w:rPr>
              <w:t>$21,363.68</w:t>
            </w:r>
          </w:p>
        </w:tc>
      </w:tr>
      <w:tr w:rsidR="00B74983">
        <w:trPr>
          <w:trHeight w:val="1115"/>
        </w:trPr>
        <w:tc>
          <w:tcPr>
            <w:tcW w:w="2239" w:type="dxa"/>
          </w:tcPr>
          <w:p w:rsidR="00B74983" w:rsidRDefault="00F65ABC">
            <w:pPr>
              <w:pStyle w:val="TableParagraph"/>
              <w:spacing w:line="249" w:lineRule="auto"/>
              <w:ind w:left="247" w:firstLine="112"/>
              <w:rPr>
                <w:sz w:val="24"/>
              </w:rPr>
            </w:pPr>
            <w:r>
              <w:rPr>
                <w:sz w:val="24"/>
              </w:rPr>
              <w:t>Annual Material Updates</w:t>
            </w:r>
            <w:r>
              <w:rPr>
                <w:spacing w:val="-15"/>
                <w:sz w:val="24"/>
              </w:rPr>
              <w:t xml:space="preserve"> </w:t>
            </w:r>
            <w:r>
              <w:rPr>
                <w:sz w:val="24"/>
              </w:rPr>
              <w:t>(GS</w:t>
            </w:r>
            <w:r>
              <w:rPr>
                <w:spacing w:val="-13"/>
                <w:sz w:val="24"/>
              </w:rPr>
              <w:t xml:space="preserve"> </w:t>
            </w:r>
            <w:r>
              <w:rPr>
                <w:sz w:val="24"/>
              </w:rPr>
              <w:t>13-</w:t>
            </w:r>
            <w:r>
              <w:rPr>
                <w:spacing w:val="-5"/>
                <w:sz w:val="24"/>
              </w:rPr>
              <w:t>1)</w:t>
            </w:r>
          </w:p>
        </w:tc>
        <w:tc>
          <w:tcPr>
            <w:tcW w:w="1983" w:type="dxa"/>
          </w:tcPr>
          <w:p w:rsidR="00B74983" w:rsidRDefault="00B74983">
            <w:pPr>
              <w:pStyle w:val="TableParagraph"/>
              <w:rPr>
                <w:sz w:val="36"/>
              </w:rPr>
            </w:pPr>
          </w:p>
          <w:p w:rsidR="00B74983" w:rsidRDefault="00F65ABC">
            <w:pPr>
              <w:pStyle w:val="TableParagraph"/>
              <w:ind w:left="297" w:right="229"/>
              <w:jc w:val="center"/>
              <w:rPr>
                <w:sz w:val="24"/>
              </w:rPr>
            </w:pPr>
            <w:r>
              <w:rPr>
                <w:spacing w:val="-5"/>
                <w:sz w:val="24"/>
              </w:rPr>
              <w:t>60</w:t>
            </w:r>
          </w:p>
        </w:tc>
        <w:tc>
          <w:tcPr>
            <w:tcW w:w="1642" w:type="dxa"/>
          </w:tcPr>
          <w:p w:rsidR="00B74983" w:rsidRDefault="00B74983">
            <w:pPr>
              <w:pStyle w:val="TableParagraph"/>
              <w:rPr>
                <w:sz w:val="36"/>
              </w:rPr>
            </w:pPr>
          </w:p>
          <w:p w:rsidR="00B74983" w:rsidRDefault="00F65ABC">
            <w:pPr>
              <w:pStyle w:val="TableParagraph"/>
              <w:ind w:left="67"/>
              <w:jc w:val="center"/>
              <w:rPr>
                <w:sz w:val="24"/>
              </w:rPr>
            </w:pPr>
            <w:r>
              <w:rPr>
                <w:sz w:val="24"/>
              </w:rPr>
              <w:t>5</w:t>
            </w:r>
          </w:p>
        </w:tc>
        <w:tc>
          <w:tcPr>
            <w:tcW w:w="2189" w:type="dxa"/>
          </w:tcPr>
          <w:p w:rsidR="00B74983" w:rsidRDefault="00B74983">
            <w:pPr>
              <w:pStyle w:val="TableParagraph"/>
              <w:rPr>
                <w:sz w:val="36"/>
              </w:rPr>
            </w:pPr>
          </w:p>
          <w:p w:rsidR="00B74983" w:rsidRDefault="00F65ABC">
            <w:pPr>
              <w:pStyle w:val="TableParagraph"/>
              <w:ind w:left="731"/>
              <w:rPr>
                <w:sz w:val="24"/>
              </w:rPr>
            </w:pPr>
            <w:r>
              <w:rPr>
                <w:spacing w:val="-2"/>
                <w:sz w:val="24"/>
              </w:rPr>
              <w:t>$102.71</w:t>
            </w:r>
          </w:p>
        </w:tc>
        <w:tc>
          <w:tcPr>
            <w:tcW w:w="1898" w:type="dxa"/>
          </w:tcPr>
          <w:p w:rsidR="00B74983" w:rsidRDefault="00B74983">
            <w:pPr>
              <w:pStyle w:val="TableParagraph"/>
              <w:rPr>
                <w:sz w:val="36"/>
              </w:rPr>
            </w:pPr>
          </w:p>
          <w:p w:rsidR="00B74983" w:rsidRDefault="00F65ABC">
            <w:pPr>
              <w:pStyle w:val="TableParagraph"/>
              <w:ind w:left="249" w:right="183"/>
              <w:jc w:val="center"/>
              <w:rPr>
                <w:sz w:val="24"/>
              </w:rPr>
            </w:pPr>
            <w:r>
              <w:rPr>
                <w:spacing w:val="-2"/>
                <w:sz w:val="24"/>
              </w:rPr>
              <w:t>$30,813.00</w:t>
            </w:r>
          </w:p>
        </w:tc>
      </w:tr>
      <w:tr w:rsidR="00B74983">
        <w:trPr>
          <w:trHeight w:val="1192"/>
        </w:trPr>
        <w:tc>
          <w:tcPr>
            <w:tcW w:w="2239" w:type="dxa"/>
          </w:tcPr>
          <w:p w:rsidR="00B74983" w:rsidRDefault="00F65ABC">
            <w:pPr>
              <w:pStyle w:val="TableParagraph"/>
              <w:spacing w:before="1" w:line="259" w:lineRule="auto"/>
              <w:ind w:left="162" w:right="149"/>
              <w:jc w:val="center"/>
              <w:rPr>
                <w:sz w:val="24"/>
              </w:rPr>
            </w:pPr>
            <w:r>
              <w:rPr>
                <w:sz w:val="24"/>
              </w:rPr>
              <w:t>Processing</w:t>
            </w:r>
            <w:r>
              <w:rPr>
                <w:spacing w:val="-15"/>
                <w:sz w:val="24"/>
              </w:rPr>
              <w:t xml:space="preserve"> </w:t>
            </w:r>
            <w:r>
              <w:rPr>
                <w:sz w:val="24"/>
              </w:rPr>
              <w:t>of</w:t>
            </w:r>
            <w:r>
              <w:rPr>
                <w:spacing w:val="-15"/>
                <w:sz w:val="24"/>
              </w:rPr>
              <w:t xml:space="preserve"> </w:t>
            </w:r>
            <w:r>
              <w:rPr>
                <w:sz w:val="24"/>
              </w:rPr>
              <w:t>User Fee Adjustment Information (GS</w:t>
            </w:r>
          </w:p>
          <w:p w:rsidR="00B74983" w:rsidRDefault="00F65ABC">
            <w:pPr>
              <w:pStyle w:val="TableParagraph"/>
              <w:spacing w:line="275" w:lineRule="exact"/>
              <w:ind w:left="156" w:right="149"/>
              <w:jc w:val="center"/>
              <w:rPr>
                <w:sz w:val="24"/>
              </w:rPr>
            </w:pPr>
            <w:r>
              <w:rPr>
                <w:spacing w:val="-2"/>
                <w:sz w:val="24"/>
              </w:rPr>
              <w:t>13-</w:t>
            </w:r>
            <w:r>
              <w:rPr>
                <w:spacing w:val="-7"/>
                <w:sz w:val="24"/>
              </w:rPr>
              <w:t>5)</w:t>
            </w:r>
          </w:p>
        </w:tc>
        <w:tc>
          <w:tcPr>
            <w:tcW w:w="1983" w:type="dxa"/>
          </w:tcPr>
          <w:p w:rsidR="00B74983" w:rsidRDefault="00B74983">
            <w:pPr>
              <w:pStyle w:val="TableParagraph"/>
              <w:spacing w:before="10"/>
              <w:rPr>
                <w:sz w:val="38"/>
              </w:rPr>
            </w:pPr>
          </w:p>
          <w:p w:rsidR="00B74983" w:rsidRDefault="00F65ABC">
            <w:pPr>
              <w:pStyle w:val="TableParagraph"/>
              <w:ind w:left="297" w:right="287"/>
              <w:jc w:val="center"/>
              <w:rPr>
                <w:sz w:val="24"/>
              </w:rPr>
            </w:pPr>
            <w:r>
              <w:rPr>
                <w:spacing w:val="-5"/>
                <w:sz w:val="24"/>
              </w:rPr>
              <w:t>18</w:t>
            </w:r>
          </w:p>
        </w:tc>
        <w:tc>
          <w:tcPr>
            <w:tcW w:w="1642" w:type="dxa"/>
          </w:tcPr>
          <w:p w:rsidR="00B74983" w:rsidRDefault="00B74983">
            <w:pPr>
              <w:pStyle w:val="TableParagraph"/>
              <w:spacing w:before="10"/>
              <w:rPr>
                <w:sz w:val="38"/>
              </w:rPr>
            </w:pPr>
          </w:p>
          <w:p w:rsidR="00B74983" w:rsidRDefault="00F65ABC">
            <w:pPr>
              <w:pStyle w:val="TableParagraph"/>
              <w:ind w:left="4"/>
              <w:jc w:val="center"/>
              <w:rPr>
                <w:sz w:val="24"/>
              </w:rPr>
            </w:pPr>
            <w:r>
              <w:rPr>
                <w:sz w:val="24"/>
              </w:rPr>
              <w:t>1</w:t>
            </w:r>
          </w:p>
        </w:tc>
        <w:tc>
          <w:tcPr>
            <w:tcW w:w="2189" w:type="dxa"/>
          </w:tcPr>
          <w:p w:rsidR="00B74983" w:rsidRDefault="00B74983">
            <w:pPr>
              <w:pStyle w:val="TableParagraph"/>
              <w:spacing w:before="10"/>
              <w:rPr>
                <w:sz w:val="38"/>
              </w:rPr>
            </w:pPr>
          </w:p>
          <w:p w:rsidR="00B74983" w:rsidRDefault="00F65ABC">
            <w:pPr>
              <w:pStyle w:val="TableParagraph"/>
              <w:ind w:left="700"/>
              <w:rPr>
                <w:sz w:val="24"/>
              </w:rPr>
            </w:pPr>
            <w:r>
              <w:rPr>
                <w:spacing w:val="-2"/>
                <w:sz w:val="24"/>
              </w:rPr>
              <w:t>$116.41</w:t>
            </w:r>
          </w:p>
        </w:tc>
        <w:tc>
          <w:tcPr>
            <w:tcW w:w="1898" w:type="dxa"/>
          </w:tcPr>
          <w:p w:rsidR="00B74983" w:rsidRDefault="00B74983">
            <w:pPr>
              <w:pStyle w:val="TableParagraph"/>
              <w:spacing w:before="10"/>
              <w:rPr>
                <w:sz w:val="38"/>
              </w:rPr>
            </w:pPr>
          </w:p>
          <w:p w:rsidR="00B74983" w:rsidRDefault="00F65ABC">
            <w:pPr>
              <w:pStyle w:val="TableParagraph"/>
              <w:ind w:left="249" w:right="241"/>
              <w:jc w:val="center"/>
              <w:rPr>
                <w:sz w:val="24"/>
              </w:rPr>
            </w:pPr>
            <w:r>
              <w:rPr>
                <w:spacing w:val="-2"/>
                <w:sz w:val="24"/>
              </w:rPr>
              <w:t>$2,095.38</w:t>
            </w:r>
          </w:p>
        </w:tc>
      </w:tr>
      <w:tr w:rsidR="00B74983">
        <w:trPr>
          <w:trHeight w:val="1116"/>
        </w:trPr>
        <w:tc>
          <w:tcPr>
            <w:tcW w:w="2239" w:type="dxa"/>
          </w:tcPr>
          <w:p w:rsidR="00B74983" w:rsidRDefault="00F65ABC">
            <w:pPr>
              <w:pStyle w:val="TableParagraph"/>
              <w:spacing w:line="259" w:lineRule="auto"/>
              <w:ind w:left="187" w:hanging="27"/>
              <w:rPr>
                <w:sz w:val="24"/>
              </w:rPr>
            </w:pPr>
            <w:r>
              <w:rPr>
                <w:sz w:val="24"/>
              </w:rPr>
              <w:t>Data</w:t>
            </w:r>
            <w:r>
              <w:rPr>
                <w:spacing w:val="-15"/>
                <w:sz w:val="24"/>
              </w:rPr>
              <w:t xml:space="preserve"> </w:t>
            </w:r>
            <w:r>
              <w:rPr>
                <w:sz w:val="24"/>
              </w:rPr>
              <w:t>Collection</w:t>
            </w:r>
            <w:r>
              <w:rPr>
                <w:spacing w:val="-15"/>
                <w:sz w:val="24"/>
              </w:rPr>
              <w:t xml:space="preserve"> </w:t>
            </w:r>
            <w:r>
              <w:rPr>
                <w:sz w:val="24"/>
              </w:rPr>
              <w:t>and Analysis</w:t>
            </w:r>
            <w:r>
              <w:rPr>
                <w:spacing w:val="-7"/>
                <w:sz w:val="24"/>
              </w:rPr>
              <w:t xml:space="preserve"> </w:t>
            </w:r>
            <w:r>
              <w:rPr>
                <w:sz w:val="24"/>
              </w:rPr>
              <w:t>(GS</w:t>
            </w:r>
            <w:r>
              <w:rPr>
                <w:spacing w:val="-7"/>
                <w:sz w:val="24"/>
              </w:rPr>
              <w:t xml:space="preserve"> </w:t>
            </w:r>
            <w:r>
              <w:rPr>
                <w:sz w:val="24"/>
              </w:rPr>
              <w:t>13-</w:t>
            </w:r>
            <w:r>
              <w:rPr>
                <w:spacing w:val="-5"/>
                <w:sz w:val="24"/>
              </w:rPr>
              <w:t>1)</w:t>
            </w:r>
          </w:p>
        </w:tc>
        <w:tc>
          <w:tcPr>
            <w:tcW w:w="1983" w:type="dxa"/>
          </w:tcPr>
          <w:p w:rsidR="00B74983" w:rsidRDefault="00B74983">
            <w:pPr>
              <w:pStyle w:val="TableParagraph"/>
              <w:spacing w:before="6"/>
              <w:rPr>
                <w:sz w:val="35"/>
              </w:rPr>
            </w:pPr>
          </w:p>
          <w:p w:rsidR="00B74983" w:rsidRDefault="00F65ABC">
            <w:pPr>
              <w:pStyle w:val="TableParagraph"/>
              <w:spacing w:before="1"/>
              <w:ind w:left="297" w:right="287"/>
              <w:jc w:val="center"/>
              <w:rPr>
                <w:sz w:val="24"/>
              </w:rPr>
            </w:pPr>
            <w:r>
              <w:rPr>
                <w:spacing w:val="-5"/>
                <w:sz w:val="24"/>
              </w:rPr>
              <w:t>12</w:t>
            </w:r>
          </w:p>
        </w:tc>
        <w:tc>
          <w:tcPr>
            <w:tcW w:w="1642" w:type="dxa"/>
          </w:tcPr>
          <w:p w:rsidR="00B74983" w:rsidRDefault="00B74983">
            <w:pPr>
              <w:pStyle w:val="TableParagraph"/>
              <w:spacing w:before="6"/>
              <w:rPr>
                <w:sz w:val="35"/>
              </w:rPr>
            </w:pPr>
          </w:p>
          <w:p w:rsidR="00B74983" w:rsidRDefault="00F65ABC">
            <w:pPr>
              <w:pStyle w:val="TableParagraph"/>
              <w:spacing w:before="1"/>
              <w:ind w:left="4"/>
              <w:jc w:val="center"/>
              <w:rPr>
                <w:sz w:val="24"/>
              </w:rPr>
            </w:pPr>
            <w:r>
              <w:rPr>
                <w:sz w:val="24"/>
              </w:rPr>
              <w:t>2</w:t>
            </w:r>
          </w:p>
        </w:tc>
        <w:tc>
          <w:tcPr>
            <w:tcW w:w="2189" w:type="dxa"/>
          </w:tcPr>
          <w:p w:rsidR="00B74983" w:rsidRDefault="00B74983">
            <w:pPr>
              <w:pStyle w:val="TableParagraph"/>
              <w:spacing w:before="6"/>
              <w:rPr>
                <w:sz w:val="35"/>
              </w:rPr>
            </w:pPr>
          </w:p>
          <w:p w:rsidR="00B74983" w:rsidRDefault="00F65ABC">
            <w:pPr>
              <w:pStyle w:val="TableParagraph"/>
              <w:spacing w:before="1"/>
              <w:ind w:left="700"/>
              <w:rPr>
                <w:sz w:val="24"/>
              </w:rPr>
            </w:pPr>
            <w:r>
              <w:rPr>
                <w:spacing w:val="-2"/>
                <w:sz w:val="24"/>
              </w:rPr>
              <w:t>$102.71</w:t>
            </w:r>
          </w:p>
        </w:tc>
        <w:tc>
          <w:tcPr>
            <w:tcW w:w="1898" w:type="dxa"/>
          </w:tcPr>
          <w:p w:rsidR="00B74983" w:rsidRDefault="00B74983">
            <w:pPr>
              <w:pStyle w:val="TableParagraph"/>
              <w:spacing w:before="6"/>
              <w:rPr>
                <w:sz w:val="35"/>
              </w:rPr>
            </w:pPr>
          </w:p>
          <w:p w:rsidR="00B74983" w:rsidRDefault="00F65ABC">
            <w:pPr>
              <w:pStyle w:val="TableParagraph"/>
              <w:spacing w:before="1"/>
              <w:ind w:left="249" w:right="241"/>
              <w:jc w:val="center"/>
              <w:rPr>
                <w:sz w:val="24"/>
              </w:rPr>
            </w:pPr>
            <w:r>
              <w:rPr>
                <w:spacing w:val="-2"/>
                <w:sz w:val="24"/>
              </w:rPr>
              <w:t>$2,465.04</w:t>
            </w:r>
          </w:p>
        </w:tc>
      </w:tr>
      <w:tr w:rsidR="00B74983">
        <w:trPr>
          <w:trHeight w:val="899"/>
        </w:trPr>
        <w:tc>
          <w:tcPr>
            <w:tcW w:w="2239" w:type="dxa"/>
          </w:tcPr>
          <w:p w:rsidR="00B74983" w:rsidRDefault="00F65ABC">
            <w:pPr>
              <w:pStyle w:val="TableParagraph"/>
              <w:spacing w:before="20" w:line="247" w:lineRule="auto"/>
              <w:ind w:left="573" w:right="505" w:firstLine="2"/>
              <w:jc w:val="center"/>
              <w:rPr>
                <w:b/>
                <w:sz w:val="24"/>
              </w:rPr>
            </w:pPr>
            <w:r>
              <w:rPr>
                <w:b/>
                <w:spacing w:val="-2"/>
                <w:sz w:val="24"/>
              </w:rPr>
              <w:t>Contractor Operations</w:t>
            </w:r>
          </w:p>
          <w:p w:rsidR="00B74983" w:rsidRDefault="00F65ABC">
            <w:pPr>
              <w:pStyle w:val="TableParagraph"/>
              <w:spacing w:before="5"/>
              <w:ind w:left="213" w:right="149"/>
              <w:jc w:val="center"/>
              <w:rPr>
                <w:b/>
                <w:sz w:val="24"/>
              </w:rPr>
            </w:pPr>
            <w:r>
              <w:rPr>
                <w:b/>
                <w:sz w:val="24"/>
              </w:rPr>
              <w:t>Support</w:t>
            </w:r>
            <w:r>
              <w:rPr>
                <w:b/>
                <w:spacing w:val="-9"/>
                <w:sz w:val="24"/>
              </w:rPr>
              <w:t xml:space="preserve"> </w:t>
            </w:r>
            <w:r>
              <w:rPr>
                <w:b/>
                <w:spacing w:val="-2"/>
                <w:sz w:val="24"/>
              </w:rPr>
              <w:t>Costs</w:t>
            </w:r>
          </w:p>
        </w:tc>
        <w:tc>
          <w:tcPr>
            <w:tcW w:w="1983" w:type="dxa"/>
          </w:tcPr>
          <w:p w:rsidR="00B74983" w:rsidRDefault="00B74983">
            <w:pPr>
              <w:pStyle w:val="TableParagraph"/>
              <w:rPr>
                <w:sz w:val="24"/>
              </w:rPr>
            </w:pPr>
          </w:p>
        </w:tc>
        <w:tc>
          <w:tcPr>
            <w:tcW w:w="1642" w:type="dxa"/>
          </w:tcPr>
          <w:p w:rsidR="00B74983" w:rsidRDefault="00B74983">
            <w:pPr>
              <w:pStyle w:val="TableParagraph"/>
              <w:rPr>
                <w:sz w:val="24"/>
              </w:rPr>
            </w:pPr>
          </w:p>
        </w:tc>
        <w:tc>
          <w:tcPr>
            <w:tcW w:w="2189" w:type="dxa"/>
          </w:tcPr>
          <w:p w:rsidR="00B74983" w:rsidRDefault="00B74983">
            <w:pPr>
              <w:pStyle w:val="TableParagraph"/>
              <w:rPr>
                <w:sz w:val="24"/>
              </w:rPr>
            </w:pPr>
          </w:p>
        </w:tc>
        <w:tc>
          <w:tcPr>
            <w:tcW w:w="1898" w:type="dxa"/>
          </w:tcPr>
          <w:p w:rsidR="00B74983" w:rsidRDefault="00B74983">
            <w:pPr>
              <w:pStyle w:val="TableParagraph"/>
              <w:spacing w:before="7"/>
              <w:rPr>
                <w:sz w:val="26"/>
              </w:rPr>
            </w:pPr>
          </w:p>
          <w:p w:rsidR="00B74983" w:rsidRDefault="00F65ABC">
            <w:pPr>
              <w:pStyle w:val="TableParagraph"/>
              <w:ind w:left="249" w:right="186"/>
              <w:jc w:val="center"/>
              <w:rPr>
                <w:sz w:val="24"/>
              </w:rPr>
            </w:pPr>
            <w:r>
              <w:rPr>
                <w:spacing w:val="-2"/>
                <w:sz w:val="24"/>
              </w:rPr>
              <w:t>$30,000</w:t>
            </w:r>
          </w:p>
        </w:tc>
      </w:tr>
      <w:tr w:rsidR="00B74983">
        <w:trPr>
          <w:trHeight w:val="902"/>
        </w:trPr>
        <w:tc>
          <w:tcPr>
            <w:tcW w:w="2239" w:type="dxa"/>
          </w:tcPr>
          <w:p w:rsidR="00B74983" w:rsidRDefault="00B74983">
            <w:pPr>
              <w:pStyle w:val="TableParagraph"/>
              <w:spacing w:before="2"/>
              <w:rPr>
                <w:sz w:val="26"/>
              </w:rPr>
            </w:pPr>
          </w:p>
          <w:p w:rsidR="00B74983" w:rsidRDefault="00F65ABC">
            <w:pPr>
              <w:pStyle w:val="TableParagraph"/>
              <w:ind w:left="156" w:right="149"/>
              <w:jc w:val="center"/>
              <w:rPr>
                <w:b/>
                <w:sz w:val="24"/>
              </w:rPr>
            </w:pPr>
            <w:r>
              <w:rPr>
                <w:b/>
                <w:spacing w:val="-2"/>
                <w:sz w:val="24"/>
              </w:rPr>
              <w:t>Total</w:t>
            </w:r>
          </w:p>
        </w:tc>
        <w:tc>
          <w:tcPr>
            <w:tcW w:w="1983" w:type="dxa"/>
          </w:tcPr>
          <w:p w:rsidR="00B74983" w:rsidRDefault="00B74983">
            <w:pPr>
              <w:pStyle w:val="TableParagraph"/>
              <w:spacing w:before="2"/>
              <w:rPr>
                <w:sz w:val="26"/>
              </w:rPr>
            </w:pPr>
          </w:p>
          <w:p w:rsidR="00B74983" w:rsidRDefault="00F65ABC">
            <w:pPr>
              <w:pStyle w:val="TableParagraph"/>
              <w:ind w:left="297" w:right="287"/>
              <w:jc w:val="center"/>
              <w:rPr>
                <w:sz w:val="24"/>
              </w:rPr>
            </w:pPr>
            <w:r>
              <w:rPr>
                <w:spacing w:val="-5"/>
                <w:sz w:val="24"/>
              </w:rPr>
              <w:t>212</w:t>
            </w:r>
          </w:p>
        </w:tc>
        <w:tc>
          <w:tcPr>
            <w:tcW w:w="1642" w:type="dxa"/>
          </w:tcPr>
          <w:p w:rsidR="00B74983" w:rsidRDefault="00B74983">
            <w:pPr>
              <w:pStyle w:val="TableParagraph"/>
              <w:spacing w:before="2"/>
              <w:rPr>
                <w:sz w:val="26"/>
              </w:rPr>
            </w:pPr>
          </w:p>
          <w:p w:rsidR="00B74983" w:rsidRDefault="00F65ABC">
            <w:pPr>
              <w:pStyle w:val="TableParagraph"/>
              <w:ind w:left="683" w:right="679"/>
              <w:jc w:val="center"/>
              <w:rPr>
                <w:sz w:val="24"/>
              </w:rPr>
            </w:pPr>
            <w:r>
              <w:rPr>
                <w:spacing w:val="-5"/>
                <w:sz w:val="24"/>
              </w:rPr>
              <w:t>11</w:t>
            </w:r>
          </w:p>
        </w:tc>
        <w:tc>
          <w:tcPr>
            <w:tcW w:w="2189" w:type="dxa"/>
          </w:tcPr>
          <w:p w:rsidR="00B74983" w:rsidRDefault="00B74983">
            <w:pPr>
              <w:pStyle w:val="TableParagraph"/>
              <w:rPr>
                <w:sz w:val="24"/>
              </w:rPr>
            </w:pPr>
          </w:p>
        </w:tc>
        <w:tc>
          <w:tcPr>
            <w:tcW w:w="1898" w:type="dxa"/>
          </w:tcPr>
          <w:p w:rsidR="00B74983" w:rsidRDefault="00B74983">
            <w:pPr>
              <w:pStyle w:val="TableParagraph"/>
              <w:spacing w:before="2"/>
              <w:rPr>
                <w:sz w:val="26"/>
              </w:rPr>
            </w:pPr>
          </w:p>
          <w:p w:rsidR="00B74983" w:rsidRDefault="00F65ABC">
            <w:pPr>
              <w:pStyle w:val="TableParagraph"/>
              <w:ind w:left="249" w:right="241"/>
              <w:jc w:val="center"/>
              <w:rPr>
                <w:sz w:val="24"/>
              </w:rPr>
            </w:pPr>
            <w:r>
              <w:rPr>
                <w:spacing w:val="-2"/>
                <w:sz w:val="24"/>
              </w:rPr>
              <w:t>$88,291.94</w:t>
            </w:r>
          </w:p>
        </w:tc>
      </w:tr>
    </w:tbl>
    <w:p w:rsidR="00B74983" w:rsidRDefault="00B74983">
      <w:pPr>
        <w:pStyle w:val="BodyText"/>
        <w:rPr>
          <w:sz w:val="26"/>
        </w:rPr>
      </w:pPr>
    </w:p>
    <w:p w:rsidR="00B74983" w:rsidRDefault="00F65ABC">
      <w:pPr>
        <w:pStyle w:val="ListParagraph"/>
        <w:numPr>
          <w:ilvl w:val="0"/>
          <w:numId w:val="1"/>
        </w:numPr>
        <w:tabs>
          <w:tab w:val="left" w:pos="655"/>
        </w:tabs>
        <w:rPr>
          <w:sz w:val="24"/>
        </w:rPr>
      </w:pPr>
      <w:r>
        <w:rPr>
          <w:sz w:val="24"/>
          <w:u w:val="single"/>
        </w:rPr>
        <w:t>Changes</w:t>
      </w:r>
      <w:r>
        <w:rPr>
          <w:spacing w:val="-3"/>
          <w:sz w:val="24"/>
          <w:u w:val="single"/>
        </w:rPr>
        <w:t xml:space="preserve"> </w:t>
      </w:r>
      <w:r>
        <w:rPr>
          <w:sz w:val="24"/>
          <w:u w:val="single"/>
        </w:rPr>
        <w:t>to</w:t>
      </w:r>
      <w:r>
        <w:rPr>
          <w:spacing w:val="-1"/>
          <w:sz w:val="24"/>
          <w:u w:val="single"/>
        </w:rPr>
        <w:t xml:space="preserve"> </w:t>
      </w:r>
      <w:r>
        <w:rPr>
          <w:spacing w:val="-2"/>
          <w:sz w:val="24"/>
          <w:u w:val="single"/>
        </w:rPr>
        <w:t>Burden</w:t>
      </w:r>
    </w:p>
    <w:p w:rsidR="00B74983" w:rsidRDefault="00B74983">
      <w:pPr>
        <w:pStyle w:val="BodyText"/>
        <w:spacing w:before="2"/>
        <w:rPr>
          <w:sz w:val="20"/>
        </w:rPr>
      </w:pPr>
    </w:p>
    <w:p w:rsidR="00B74983" w:rsidRDefault="00F65ABC">
      <w:pPr>
        <w:pStyle w:val="BodyText"/>
        <w:spacing w:before="90"/>
        <w:ind w:left="580" w:right="519"/>
      </w:pPr>
      <w:r>
        <w:t>This revision includes a decrease in burden, with the total estimated issuer and TPA costs (Tables</w:t>
      </w:r>
      <w:r>
        <w:rPr>
          <w:spacing w:val="-4"/>
        </w:rPr>
        <w:t xml:space="preserve"> </w:t>
      </w:r>
      <w:r>
        <w:t>12.2</w:t>
      </w:r>
      <w:r>
        <w:rPr>
          <w:spacing w:val="-4"/>
        </w:rPr>
        <w:t xml:space="preserve"> </w:t>
      </w:r>
      <w:r>
        <w:t>through</w:t>
      </w:r>
      <w:r>
        <w:rPr>
          <w:spacing w:val="-4"/>
        </w:rPr>
        <w:t xml:space="preserve"> </w:t>
      </w:r>
      <w:r>
        <w:t>12.4)</w:t>
      </w:r>
      <w:r>
        <w:rPr>
          <w:spacing w:val="-4"/>
        </w:rPr>
        <w:t xml:space="preserve"> </w:t>
      </w:r>
      <w:r>
        <w:t>falling</w:t>
      </w:r>
      <w:r>
        <w:rPr>
          <w:spacing w:val="-4"/>
        </w:rPr>
        <w:t xml:space="preserve"> </w:t>
      </w:r>
      <w:r>
        <w:t>from</w:t>
      </w:r>
      <w:r>
        <w:rPr>
          <w:spacing w:val="-2"/>
        </w:rPr>
        <w:t xml:space="preserve"> </w:t>
      </w:r>
      <w:r>
        <w:t>$517,066.64</w:t>
      </w:r>
      <w:r>
        <w:rPr>
          <w:spacing w:val="-4"/>
        </w:rPr>
        <w:t xml:space="preserve"> </w:t>
      </w:r>
      <w:r>
        <w:t>to</w:t>
      </w:r>
      <w:r>
        <w:rPr>
          <w:spacing w:val="-4"/>
        </w:rPr>
        <w:t xml:space="preserve"> </w:t>
      </w:r>
      <w:r>
        <w:t>$134,795.40.</w:t>
      </w:r>
      <w:r>
        <w:rPr>
          <w:spacing w:val="40"/>
        </w:rPr>
        <w:t xml:space="preserve"> </w:t>
      </w:r>
      <w:r>
        <w:t>Based</w:t>
      </w:r>
      <w:r>
        <w:rPr>
          <w:spacing w:val="-3"/>
        </w:rPr>
        <w:t xml:space="preserve"> </w:t>
      </w:r>
      <w:r>
        <w:t>on</w:t>
      </w:r>
      <w:r>
        <w:rPr>
          <w:spacing w:val="-3"/>
        </w:rPr>
        <w:t xml:space="preserve"> </w:t>
      </w:r>
      <w:r>
        <w:t>the</w:t>
      </w:r>
      <w:r>
        <w:rPr>
          <w:spacing w:val="-3"/>
        </w:rPr>
        <w:t xml:space="preserve"> </w:t>
      </w:r>
      <w:r>
        <w:t>past</w:t>
      </w:r>
      <w:r>
        <w:rPr>
          <w:spacing w:val="-1"/>
        </w:rPr>
        <w:t xml:space="preserve"> </w:t>
      </w:r>
      <w:r>
        <w:t>years of experience with the collection of the contraceptive user fee adjustment, we reduced the estimated number of participating issuers, from 48 to 40, and TPAs, from 488 to 80, which subsequently reduced the total number of burden hours.</w:t>
      </w:r>
      <w:r>
        <w:rPr>
          <w:spacing w:val="40"/>
        </w:rPr>
        <w:t xml:space="preserve"> </w:t>
      </w:r>
      <w:r>
        <w:t>Wage rate esti</w:t>
      </w:r>
      <w:r>
        <w:t>mates have also increased; therefore, costs per hour have been adjusted accordingly.</w:t>
      </w:r>
    </w:p>
    <w:p w:rsidR="00B74983" w:rsidRDefault="00B74983">
      <w:pPr>
        <w:sectPr w:rsidR="00B74983">
          <w:pgSz w:w="12240" w:h="15840"/>
          <w:pgMar w:top="1340" w:right="840" w:bottom="1700" w:left="1220" w:header="0" w:footer="1512" w:gutter="0"/>
          <w:cols w:space="720"/>
        </w:sectPr>
      </w:pPr>
    </w:p>
    <w:p w:rsidR="00B74983" w:rsidRDefault="00F65ABC">
      <w:pPr>
        <w:pStyle w:val="ListParagraph"/>
        <w:numPr>
          <w:ilvl w:val="0"/>
          <w:numId w:val="1"/>
        </w:numPr>
        <w:tabs>
          <w:tab w:val="left" w:pos="655"/>
        </w:tabs>
        <w:spacing w:before="72"/>
        <w:rPr>
          <w:sz w:val="24"/>
        </w:rPr>
      </w:pPr>
      <w:r>
        <w:rPr>
          <w:sz w:val="24"/>
          <w:u w:val="single"/>
        </w:rPr>
        <w:lastRenderedPageBreak/>
        <w:t>Publication/Tabulation</w:t>
      </w:r>
      <w:r>
        <w:rPr>
          <w:spacing w:val="-5"/>
          <w:sz w:val="24"/>
          <w:u w:val="single"/>
        </w:rPr>
        <w:t xml:space="preserve"> </w:t>
      </w:r>
      <w:r>
        <w:rPr>
          <w:spacing w:val="-2"/>
          <w:sz w:val="24"/>
          <w:u w:val="single"/>
        </w:rPr>
        <w:t>Dates</w:t>
      </w:r>
    </w:p>
    <w:p w:rsidR="00B74983" w:rsidRDefault="00B74983">
      <w:pPr>
        <w:pStyle w:val="BodyText"/>
        <w:rPr>
          <w:sz w:val="20"/>
        </w:rPr>
      </w:pPr>
    </w:p>
    <w:p w:rsidR="00B74983" w:rsidRDefault="00F65ABC">
      <w:pPr>
        <w:pStyle w:val="BodyText"/>
        <w:spacing w:before="90"/>
        <w:ind w:left="654"/>
      </w:pPr>
      <w:r>
        <w:t>The</w:t>
      </w:r>
      <w:r>
        <w:rPr>
          <w:spacing w:val="-4"/>
        </w:rPr>
        <w:t xml:space="preserve"> </w:t>
      </w:r>
      <w:r>
        <w:t>results</w:t>
      </w:r>
      <w:r>
        <w:rPr>
          <w:spacing w:val="-1"/>
        </w:rPr>
        <w:t xml:space="preserve"> </w:t>
      </w:r>
      <w:r>
        <w:t>of</w:t>
      </w:r>
      <w:r>
        <w:rPr>
          <w:spacing w:val="-2"/>
        </w:rPr>
        <w:t xml:space="preserve"> </w:t>
      </w:r>
      <w:r>
        <w:t>this</w:t>
      </w:r>
      <w:r>
        <w:rPr>
          <w:spacing w:val="-1"/>
        </w:rPr>
        <w:t xml:space="preserve"> </w:t>
      </w:r>
      <w:r>
        <w:t>data</w:t>
      </w:r>
      <w:r>
        <w:rPr>
          <w:spacing w:val="-2"/>
        </w:rPr>
        <w:t xml:space="preserve"> </w:t>
      </w:r>
      <w:r>
        <w:t>collection</w:t>
      </w:r>
      <w:r>
        <w:rPr>
          <w:spacing w:val="-2"/>
        </w:rPr>
        <w:t xml:space="preserve"> </w:t>
      </w:r>
      <w:r>
        <w:t>will</w:t>
      </w:r>
      <w:r>
        <w:rPr>
          <w:spacing w:val="-1"/>
        </w:rPr>
        <w:t xml:space="preserve"> </w:t>
      </w:r>
      <w:r>
        <w:t>not</w:t>
      </w:r>
      <w:r>
        <w:rPr>
          <w:spacing w:val="-2"/>
        </w:rPr>
        <w:t xml:space="preserve"> </w:t>
      </w:r>
      <w:r>
        <w:t>be</w:t>
      </w:r>
      <w:r>
        <w:rPr>
          <w:spacing w:val="-1"/>
        </w:rPr>
        <w:t xml:space="preserve"> </w:t>
      </w:r>
      <w:r>
        <w:t>made publicly</w:t>
      </w:r>
      <w:r>
        <w:rPr>
          <w:spacing w:val="-3"/>
        </w:rPr>
        <w:t xml:space="preserve"> </w:t>
      </w:r>
      <w:r>
        <w:rPr>
          <w:spacing w:val="-2"/>
        </w:rPr>
        <w:t>available.</w:t>
      </w:r>
    </w:p>
    <w:p w:rsidR="00B74983" w:rsidRDefault="00B74983">
      <w:pPr>
        <w:pStyle w:val="BodyText"/>
        <w:spacing w:before="8"/>
        <w:rPr>
          <w:sz w:val="26"/>
        </w:rPr>
      </w:pPr>
    </w:p>
    <w:p w:rsidR="00B74983" w:rsidRDefault="00F65ABC">
      <w:pPr>
        <w:pStyle w:val="ListParagraph"/>
        <w:numPr>
          <w:ilvl w:val="0"/>
          <w:numId w:val="1"/>
        </w:numPr>
        <w:tabs>
          <w:tab w:val="left" w:pos="655"/>
        </w:tabs>
        <w:rPr>
          <w:sz w:val="24"/>
        </w:rPr>
      </w:pPr>
      <w:r>
        <w:rPr>
          <w:sz w:val="24"/>
          <w:u w:val="single"/>
        </w:rPr>
        <w:t>Expiration</w:t>
      </w:r>
      <w:r>
        <w:rPr>
          <w:spacing w:val="-3"/>
          <w:sz w:val="24"/>
          <w:u w:val="single"/>
        </w:rPr>
        <w:t xml:space="preserve"> </w:t>
      </w:r>
      <w:r>
        <w:rPr>
          <w:spacing w:val="-4"/>
          <w:sz w:val="24"/>
          <w:u w:val="single"/>
        </w:rPr>
        <w:t>Date</w:t>
      </w:r>
    </w:p>
    <w:p w:rsidR="00B74983" w:rsidRDefault="00B74983">
      <w:pPr>
        <w:pStyle w:val="BodyText"/>
        <w:rPr>
          <w:sz w:val="20"/>
        </w:rPr>
      </w:pPr>
    </w:p>
    <w:p w:rsidR="00B74983" w:rsidRDefault="00F65ABC">
      <w:pPr>
        <w:pStyle w:val="BodyText"/>
        <w:spacing w:before="90" w:line="247" w:lineRule="auto"/>
        <w:ind w:left="654" w:right="466"/>
      </w:pPr>
      <w:r>
        <w:t>The</w:t>
      </w:r>
      <w:r>
        <w:rPr>
          <w:spacing w:val="-5"/>
        </w:rPr>
        <w:t xml:space="preserve"> </w:t>
      </w:r>
      <w:r>
        <w:t>expiration</w:t>
      </w:r>
      <w:r>
        <w:rPr>
          <w:spacing w:val="-3"/>
        </w:rPr>
        <w:t xml:space="preserve"> </w:t>
      </w:r>
      <w:r>
        <w:t>date</w:t>
      </w:r>
      <w:r>
        <w:rPr>
          <w:spacing w:val="-3"/>
        </w:rPr>
        <w:t xml:space="preserve"> </w:t>
      </w:r>
      <w:r>
        <w:t>and</w:t>
      </w:r>
      <w:r>
        <w:rPr>
          <w:spacing w:val="-1"/>
        </w:rPr>
        <w:t xml:space="preserve"> </w:t>
      </w:r>
      <w:r>
        <w:t>OMB</w:t>
      </w:r>
      <w:r>
        <w:rPr>
          <w:spacing w:val="-5"/>
        </w:rPr>
        <w:t xml:space="preserve"> </w:t>
      </w:r>
      <w:r>
        <w:t>control</w:t>
      </w:r>
      <w:r>
        <w:rPr>
          <w:spacing w:val="-3"/>
        </w:rPr>
        <w:t xml:space="preserve"> </w:t>
      </w:r>
      <w:r>
        <w:t>number</w:t>
      </w:r>
      <w:r>
        <w:rPr>
          <w:spacing w:val="-3"/>
        </w:rPr>
        <w:t xml:space="preserve"> </w:t>
      </w:r>
      <w:r>
        <w:t>will</w:t>
      </w:r>
      <w:r>
        <w:rPr>
          <w:spacing w:val="-3"/>
        </w:rPr>
        <w:t xml:space="preserve"> </w:t>
      </w:r>
      <w:r>
        <w:t>display</w:t>
      </w:r>
      <w:r>
        <w:rPr>
          <w:spacing w:val="-8"/>
        </w:rPr>
        <w:t xml:space="preserve"> </w:t>
      </w:r>
      <w:r>
        <w:t>on</w:t>
      </w:r>
      <w:r>
        <w:rPr>
          <w:spacing w:val="-3"/>
        </w:rPr>
        <w:t xml:space="preserve"> </w:t>
      </w:r>
      <w:r>
        <w:t>the</w:t>
      </w:r>
      <w:r>
        <w:rPr>
          <w:spacing w:val="-3"/>
        </w:rPr>
        <w:t xml:space="preserve"> </w:t>
      </w:r>
      <w:r>
        <w:t>first</w:t>
      </w:r>
      <w:r>
        <w:rPr>
          <w:spacing w:val="-3"/>
        </w:rPr>
        <w:t xml:space="preserve"> </w:t>
      </w:r>
      <w:r>
        <w:t>page</w:t>
      </w:r>
      <w:r>
        <w:rPr>
          <w:spacing w:val="-2"/>
        </w:rPr>
        <w:t xml:space="preserve"> </w:t>
      </w:r>
      <w:r>
        <w:t>of</w:t>
      </w:r>
      <w:r>
        <w:rPr>
          <w:spacing w:val="-3"/>
        </w:rPr>
        <w:t xml:space="preserve"> </w:t>
      </w:r>
      <w:r>
        <w:t>each</w:t>
      </w:r>
      <w:r>
        <w:rPr>
          <w:spacing w:val="-3"/>
        </w:rPr>
        <w:t xml:space="preserve"> </w:t>
      </w:r>
      <w:r>
        <w:t>instrument (top, right corner).</w:t>
      </w:r>
    </w:p>
    <w:sectPr w:rsidR="00B74983">
      <w:pgSz w:w="12240" w:h="15840"/>
      <w:pgMar w:top="1340" w:right="840" w:bottom="1700" w:left="1220" w:header="0" w:footer="15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65ABC">
      <w:r>
        <w:separator/>
      </w:r>
    </w:p>
  </w:endnote>
  <w:endnote w:type="continuationSeparator" w:id="0">
    <w:p w:rsidR="00000000" w:rsidRDefault="00F6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983" w:rsidRDefault="00F65ABC">
    <w:pPr>
      <w:pStyle w:val="BodyText"/>
      <w:spacing w:line="14" w:lineRule="auto"/>
      <w:rPr>
        <w:sz w:val="20"/>
      </w:rPr>
    </w:pPr>
    <w:r>
      <w:pict>
        <v:shapetype id="_x0000_t202" coordsize="21600,21600" o:spt="202" path="m,l,21600r21600,l21600,xe">
          <v:stroke joinstyle="miter"/>
          <v:path gradientshapeok="t" o:connecttype="rect"/>
        </v:shapetype>
        <v:shape id="docshape1" o:spid="_x0000_s1025" type="#_x0000_t202" style="position:absolute;margin-left:300.65pt;margin-top:705.4pt;width:19pt;height:15.3pt;z-index:-251658752;mso-position-horizontal-relative:page;mso-position-vertical-relative:page" filled="f" stroked="f">
          <v:textbox inset="0,0,0,0">
            <w:txbxContent>
              <w:p w:rsidR="00B74983" w:rsidRDefault="00F65AB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65ABC">
      <w:r>
        <w:separator/>
      </w:r>
    </w:p>
  </w:footnote>
  <w:footnote w:type="continuationSeparator" w:id="0">
    <w:p w:rsidR="00000000" w:rsidRDefault="00F65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F4F88"/>
    <w:multiLevelType w:val="hybridMultilevel"/>
    <w:tmpl w:val="A9FE01E2"/>
    <w:lvl w:ilvl="0" w:tplc="95C87D50">
      <w:numFmt w:val="bullet"/>
      <w:lvlText w:val=""/>
      <w:lvlJc w:val="left"/>
      <w:pPr>
        <w:ind w:left="1571" w:hanging="360"/>
      </w:pPr>
      <w:rPr>
        <w:rFonts w:ascii="Symbol" w:eastAsia="Symbol" w:hAnsi="Symbol" w:cs="Symbol" w:hint="default"/>
        <w:b w:val="0"/>
        <w:bCs w:val="0"/>
        <w:i w:val="0"/>
        <w:iCs w:val="0"/>
        <w:w w:val="100"/>
        <w:sz w:val="24"/>
        <w:szCs w:val="24"/>
        <w:lang w:val="en-US" w:eastAsia="en-US" w:bidi="ar-SA"/>
      </w:rPr>
    </w:lvl>
    <w:lvl w:ilvl="1" w:tplc="DD98B242">
      <w:numFmt w:val="bullet"/>
      <w:lvlText w:val="•"/>
      <w:lvlJc w:val="left"/>
      <w:pPr>
        <w:ind w:left="1580" w:hanging="360"/>
      </w:pPr>
      <w:rPr>
        <w:rFonts w:hint="default"/>
        <w:lang w:val="en-US" w:eastAsia="en-US" w:bidi="ar-SA"/>
      </w:rPr>
    </w:lvl>
    <w:lvl w:ilvl="2" w:tplc="0ECCEE08">
      <w:numFmt w:val="bullet"/>
      <w:lvlText w:val="•"/>
      <w:lvlJc w:val="left"/>
      <w:pPr>
        <w:ind w:left="2535" w:hanging="360"/>
      </w:pPr>
      <w:rPr>
        <w:rFonts w:hint="default"/>
        <w:lang w:val="en-US" w:eastAsia="en-US" w:bidi="ar-SA"/>
      </w:rPr>
    </w:lvl>
    <w:lvl w:ilvl="3" w:tplc="45A2A41A">
      <w:numFmt w:val="bullet"/>
      <w:lvlText w:val="•"/>
      <w:lvlJc w:val="left"/>
      <w:pPr>
        <w:ind w:left="3491" w:hanging="360"/>
      </w:pPr>
      <w:rPr>
        <w:rFonts w:hint="default"/>
        <w:lang w:val="en-US" w:eastAsia="en-US" w:bidi="ar-SA"/>
      </w:rPr>
    </w:lvl>
    <w:lvl w:ilvl="4" w:tplc="E482D018">
      <w:numFmt w:val="bullet"/>
      <w:lvlText w:val="•"/>
      <w:lvlJc w:val="left"/>
      <w:pPr>
        <w:ind w:left="4446" w:hanging="360"/>
      </w:pPr>
      <w:rPr>
        <w:rFonts w:hint="default"/>
        <w:lang w:val="en-US" w:eastAsia="en-US" w:bidi="ar-SA"/>
      </w:rPr>
    </w:lvl>
    <w:lvl w:ilvl="5" w:tplc="E7A6620E">
      <w:numFmt w:val="bullet"/>
      <w:lvlText w:val="•"/>
      <w:lvlJc w:val="left"/>
      <w:pPr>
        <w:ind w:left="5402" w:hanging="360"/>
      </w:pPr>
      <w:rPr>
        <w:rFonts w:hint="default"/>
        <w:lang w:val="en-US" w:eastAsia="en-US" w:bidi="ar-SA"/>
      </w:rPr>
    </w:lvl>
    <w:lvl w:ilvl="6" w:tplc="51440288">
      <w:numFmt w:val="bullet"/>
      <w:lvlText w:val="•"/>
      <w:lvlJc w:val="left"/>
      <w:pPr>
        <w:ind w:left="6357" w:hanging="360"/>
      </w:pPr>
      <w:rPr>
        <w:rFonts w:hint="default"/>
        <w:lang w:val="en-US" w:eastAsia="en-US" w:bidi="ar-SA"/>
      </w:rPr>
    </w:lvl>
    <w:lvl w:ilvl="7" w:tplc="6C84831A">
      <w:numFmt w:val="bullet"/>
      <w:lvlText w:val="•"/>
      <w:lvlJc w:val="left"/>
      <w:pPr>
        <w:ind w:left="7313" w:hanging="360"/>
      </w:pPr>
      <w:rPr>
        <w:rFonts w:hint="default"/>
        <w:lang w:val="en-US" w:eastAsia="en-US" w:bidi="ar-SA"/>
      </w:rPr>
    </w:lvl>
    <w:lvl w:ilvl="8" w:tplc="22128CDE">
      <w:numFmt w:val="bullet"/>
      <w:lvlText w:val="•"/>
      <w:lvlJc w:val="left"/>
      <w:pPr>
        <w:ind w:left="8268" w:hanging="360"/>
      </w:pPr>
      <w:rPr>
        <w:rFonts w:hint="default"/>
        <w:lang w:val="en-US" w:eastAsia="en-US" w:bidi="ar-SA"/>
      </w:rPr>
    </w:lvl>
  </w:abstractNum>
  <w:abstractNum w:abstractNumId="1" w15:restartNumberingAfterBreak="0">
    <w:nsid w:val="46F15E18"/>
    <w:multiLevelType w:val="hybridMultilevel"/>
    <w:tmpl w:val="0C4AC5E4"/>
    <w:lvl w:ilvl="0" w:tplc="675CA702">
      <w:start w:val="1"/>
      <w:numFmt w:val="decimal"/>
      <w:lvlText w:val="%1."/>
      <w:lvlJc w:val="left"/>
      <w:pPr>
        <w:ind w:left="654" w:hanging="435"/>
        <w:jc w:val="left"/>
      </w:pPr>
      <w:rPr>
        <w:rFonts w:ascii="Times New Roman" w:eastAsia="Times New Roman" w:hAnsi="Times New Roman" w:cs="Times New Roman" w:hint="default"/>
        <w:b w:val="0"/>
        <w:bCs w:val="0"/>
        <w:i w:val="0"/>
        <w:iCs w:val="0"/>
        <w:w w:val="100"/>
        <w:sz w:val="24"/>
        <w:szCs w:val="24"/>
        <w:lang w:val="en-US" w:eastAsia="en-US" w:bidi="ar-SA"/>
      </w:rPr>
    </w:lvl>
    <w:lvl w:ilvl="1" w:tplc="9C6A2228">
      <w:numFmt w:val="bullet"/>
      <w:lvlText w:val="•"/>
      <w:lvlJc w:val="left"/>
      <w:pPr>
        <w:ind w:left="1612" w:hanging="435"/>
      </w:pPr>
      <w:rPr>
        <w:rFonts w:hint="default"/>
        <w:lang w:val="en-US" w:eastAsia="en-US" w:bidi="ar-SA"/>
      </w:rPr>
    </w:lvl>
    <w:lvl w:ilvl="2" w:tplc="AED4966E">
      <w:numFmt w:val="bullet"/>
      <w:lvlText w:val="•"/>
      <w:lvlJc w:val="left"/>
      <w:pPr>
        <w:ind w:left="2564" w:hanging="435"/>
      </w:pPr>
      <w:rPr>
        <w:rFonts w:hint="default"/>
        <w:lang w:val="en-US" w:eastAsia="en-US" w:bidi="ar-SA"/>
      </w:rPr>
    </w:lvl>
    <w:lvl w:ilvl="3" w:tplc="608C62A6">
      <w:numFmt w:val="bullet"/>
      <w:lvlText w:val="•"/>
      <w:lvlJc w:val="left"/>
      <w:pPr>
        <w:ind w:left="3516" w:hanging="435"/>
      </w:pPr>
      <w:rPr>
        <w:rFonts w:hint="default"/>
        <w:lang w:val="en-US" w:eastAsia="en-US" w:bidi="ar-SA"/>
      </w:rPr>
    </w:lvl>
    <w:lvl w:ilvl="4" w:tplc="0694C50E">
      <w:numFmt w:val="bullet"/>
      <w:lvlText w:val="•"/>
      <w:lvlJc w:val="left"/>
      <w:pPr>
        <w:ind w:left="4468" w:hanging="435"/>
      </w:pPr>
      <w:rPr>
        <w:rFonts w:hint="default"/>
        <w:lang w:val="en-US" w:eastAsia="en-US" w:bidi="ar-SA"/>
      </w:rPr>
    </w:lvl>
    <w:lvl w:ilvl="5" w:tplc="485E8B1A">
      <w:numFmt w:val="bullet"/>
      <w:lvlText w:val="•"/>
      <w:lvlJc w:val="left"/>
      <w:pPr>
        <w:ind w:left="5420" w:hanging="435"/>
      </w:pPr>
      <w:rPr>
        <w:rFonts w:hint="default"/>
        <w:lang w:val="en-US" w:eastAsia="en-US" w:bidi="ar-SA"/>
      </w:rPr>
    </w:lvl>
    <w:lvl w:ilvl="6" w:tplc="072EDFF0">
      <w:numFmt w:val="bullet"/>
      <w:lvlText w:val="•"/>
      <w:lvlJc w:val="left"/>
      <w:pPr>
        <w:ind w:left="6372" w:hanging="435"/>
      </w:pPr>
      <w:rPr>
        <w:rFonts w:hint="default"/>
        <w:lang w:val="en-US" w:eastAsia="en-US" w:bidi="ar-SA"/>
      </w:rPr>
    </w:lvl>
    <w:lvl w:ilvl="7" w:tplc="AA4A75A4">
      <w:numFmt w:val="bullet"/>
      <w:lvlText w:val="•"/>
      <w:lvlJc w:val="left"/>
      <w:pPr>
        <w:ind w:left="7324" w:hanging="435"/>
      </w:pPr>
      <w:rPr>
        <w:rFonts w:hint="default"/>
        <w:lang w:val="en-US" w:eastAsia="en-US" w:bidi="ar-SA"/>
      </w:rPr>
    </w:lvl>
    <w:lvl w:ilvl="8" w:tplc="A3BC0EDA">
      <w:numFmt w:val="bullet"/>
      <w:lvlText w:val="•"/>
      <w:lvlJc w:val="left"/>
      <w:pPr>
        <w:ind w:left="8276" w:hanging="435"/>
      </w:pPr>
      <w:rPr>
        <w:rFonts w:hint="default"/>
        <w:lang w:val="en-US" w:eastAsia="en-US" w:bidi="ar-SA"/>
      </w:rPr>
    </w:lvl>
  </w:abstractNum>
  <w:abstractNum w:abstractNumId="2" w15:restartNumberingAfterBreak="0">
    <w:nsid w:val="5ABE64C4"/>
    <w:multiLevelType w:val="hybridMultilevel"/>
    <w:tmpl w:val="0ACEEF6E"/>
    <w:lvl w:ilvl="0" w:tplc="DA9AF060">
      <w:numFmt w:val="bullet"/>
      <w:lvlText w:val=""/>
      <w:lvlJc w:val="left"/>
      <w:pPr>
        <w:ind w:left="1588" w:hanging="360"/>
      </w:pPr>
      <w:rPr>
        <w:rFonts w:ascii="Symbol" w:eastAsia="Symbol" w:hAnsi="Symbol" w:cs="Symbol" w:hint="default"/>
        <w:b w:val="0"/>
        <w:bCs w:val="0"/>
        <w:i w:val="0"/>
        <w:iCs w:val="0"/>
        <w:w w:val="100"/>
        <w:sz w:val="24"/>
        <w:szCs w:val="24"/>
        <w:lang w:val="en-US" w:eastAsia="en-US" w:bidi="ar-SA"/>
      </w:rPr>
    </w:lvl>
    <w:lvl w:ilvl="1" w:tplc="24F2B260">
      <w:numFmt w:val="bullet"/>
      <w:lvlText w:val="•"/>
      <w:lvlJc w:val="left"/>
      <w:pPr>
        <w:ind w:left="1580" w:hanging="360"/>
      </w:pPr>
      <w:rPr>
        <w:rFonts w:hint="default"/>
        <w:lang w:val="en-US" w:eastAsia="en-US" w:bidi="ar-SA"/>
      </w:rPr>
    </w:lvl>
    <w:lvl w:ilvl="2" w:tplc="865AC5AC">
      <w:numFmt w:val="bullet"/>
      <w:lvlText w:val="•"/>
      <w:lvlJc w:val="left"/>
      <w:pPr>
        <w:ind w:left="2535" w:hanging="360"/>
      </w:pPr>
      <w:rPr>
        <w:rFonts w:hint="default"/>
        <w:lang w:val="en-US" w:eastAsia="en-US" w:bidi="ar-SA"/>
      </w:rPr>
    </w:lvl>
    <w:lvl w:ilvl="3" w:tplc="D924EBD0">
      <w:numFmt w:val="bullet"/>
      <w:lvlText w:val="•"/>
      <w:lvlJc w:val="left"/>
      <w:pPr>
        <w:ind w:left="3491" w:hanging="360"/>
      </w:pPr>
      <w:rPr>
        <w:rFonts w:hint="default"/>
        <w:lang w:val="en-US" w:eastAsia="en-US" w:bidi="ar-SA"/>
      </w:rPr>
    </w:lvl>
    <w:lvl w:ilvl="4" w:tplc="15826B8A">
      <w:numFmt w:val="bullet"/>
      <w:lvlText w:val="•"/>
      <w:lvlJc w:val="left"/>
      <w:pPr>
        <w:ind w:left="4446" w:hanging="360"/>
      </w:pPr>
      <w:rPr>
        <w:rFonts w:hint="default"/>
        <w:lang w:val="en-US" w:eastAsia="en-US" w:bidi="ar-SA"/>
      </w:rPr>
    </w:lvl>
    <w:lvl w:ilvl="5" w:tplc="FBC2C876">
      <w:numFmt w:val="bullet"/>
      <w:lvlText w:val="•"/>
      <w:lvlJc w:val="left"/>
      <w:pPr>
        <w:ind w:left="5402" w:hanging="360"/>
      </w:pPr>
      <w:rPr>
        <w:rFonts w:hint="default"/>
        <w:lang w:val="en-US" w:eastAsia="en-US" w:bidi="ar-SA"/>
      </w:rPr>
    </w:lvl>
    <w:lvl w:ilvl="6" w:tplc="F3EE8CA0">
      <w:numFmt w:val="bullet"/>
      <w:lvlText w:val="•"/>
      <w:lvlJc w:val="left"/>
      <w:pPr>
        <w:ind w:left="6357" w:hanging="360"/>
      </w:pPr>
      <w:rPr>
        <w:rFonts w:hint="default"/>
        <w:lang w:val="en-US" w:eastAsia="en-US" w:bidi="ar-SA"/>
      </w:rPr>
    </w:lvl>
    <w:lvl w:ilvl="7" w:tplc="6810862A">
      <w:numFmt w:val="bullet"/>
      <w:lvlText w:val="•"/>
      <w:lvlJc w:val="left"/>
      <w:pPr>
        <w:ind w:left="7313" w:hanging="360"/>
      </w:pPr>
      <w:rPr>
        <w:rFonts w:hint="default"/>
        <w:lang w:val="en-US" w:eastAsia="en-US" w:bidi="ar-SA"/>
      </w:rPr>
    </w:lvl>
    <w:lvl w:ilvl="8" w:tplc="90963CFC">
      <w:numFmt w:val="bullet"/>
      <w:lvlText w:val="•"/>
      <w:lvlJc w:val="left"/>
      <w:pPr>
        <w:ind w:left="8268"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74983"/>
    <w:rsid w:val="00B74983"/>
    <w:rsid w:val="00F6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99321EE"/>
  <w15:docId w15:val="{5A361F9D-B837-4502-91D1-3AD8EBF9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4" w:hanging="4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ls.gov/oes/current/oes_stru.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3715</Words>
  <Characters>21177</Characters>
  <Application>Microsoft Office Word</Application>
  <DocSecurity>0</DocSecurity>
  <Lines>176</Lines>
  <Paragraphs>49</Paragraphs>
  <ScaleCrop>false</ScaleCrop>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Fee Adjustment Supporting Statement</dc:title>
  <dc:creator>CMS</dc:creator>
  <cp:lastModifiedBy>WILLIAM PARHAM</cp:lastModifiedBy>
  <cp:revision>2</cp:revision>
  <dcterms:created xsi:type="dcterms:W3CDTF">2022-08-05T19:30:00Z</dcterms:created>
  <dcterms:modified xsi:type="dcterms:W3CDTF">2022-08-05T19:36:00Z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Word 2019</vt:lpwstr>
  </property>
  <property fmtid="{D5CDD505-2E9C-101B-9397-08002B2CF9AE}" pid="4" name="LastSaved">
    <vt:filetime>2022-08-05T00:00:00Z</vt:filetime>
  </property>
</Properties>
</file>