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605BA" w:rsidR="00E46D61" w:rsidP="00E46D61" w:rsidRDefault="005C4386" w14:paraId="6332D1C0" w14:textId="77777777">
      <w:pPr>
        <w:jc w:val="center"/>
      </w:pPr>
      <w:r>
        <w:rPr>
          <w:rFonts w:ascii="Times New Roman" w:hAnsi="Times New Roman"/>
          <w:b/>
        </w:rPr>
        <w:t>Justification for Non-Substantive Changes</w:t>
      </w:r>
      <w:r w:rsidR="00855A2B">
        <w:rPr>
          <w:rFonts w:ascii="Times New Roman" w:hAnsi="Times New Roman"/>
          <w:b/>
        </w:rPr>
        <w:t xml:space="preserve"> for</w:t>
      </w:r>
      <w:r w:rsidR="00E46D61">
        <w:rPr>
          <w:rFonts w:ascii="Times New Roman" w:hAnsi="Times New Roman"/>
          <w:b/>
        </w:rPr>
        <w:t xml:space="preserve"> </w:t>
      </w:r>
    </w:p>
    <w:p w:rsidRPr="00F605BA" w:rsidR="00E46D61" w:rsidP="00E46D61" w:rsidRDefault="00E46D61" w14:paraId="2FA596C8" w14:textId="77777777">
      <w:pPr>
        <w:pStyle w:val="Title"/>
        <w:rPr>
          <w:sz w:val="24"/>
          <w:szCs w:val="24"/>
        </w:rPr>
      </w:pPr>
      <w:r w:rsidRPr="00F605BA">
        <w:rPr>
          <w:sz w:val="24"/>
          <w:szCs w:val="24"/>
        </w:rPr>
        <w:t xml:space="preserve"> Social Security Benefits Application</w:t>
      </w:r>
      <w:r>
        <w:rPr>
          <w:sz w:val="24"/>
          <w:szCs w:val="24"/>
        </w:rPr>
        <w:t>s</w:t>
      </w:r>
      <w:r w:rsidRPr="00F605BA">
        <w:rPr>
          <w:sz w:val="24"/>
          <w:szCs w:val="24"/>
        </w:rPr>
        <w:t>:</w:t>
      </w:r>
    </w:p>
    <w:p w:rsidRPr="00F605BA" w:rsidR="00E46D61" w:rsidP="00E46D61" w:rsidRDefault="00E46D61" w14:paraId="7E963CEF" w14:textId="3B24DA3B">
      <w:pPr>
        <w:jc w:val="center"/>
        <w:rPr>
          <w:rFonts w:ascii="Times New Roman" w:hAnsi="Times New Roman"/>
          <w:b/>
        </w:rPr>
      </w:pPr>
      <w:r w:rsidRPr="00F605BA">
        <w:rPr>
          <w:rFonts w:ascii="Times New Roman" w:hAnsi="Times New Roman"/>
          <w:b/>
        </w:rPr>
        <w:t>Form SSA-1: Application for Retirement Insurance Benefits</w:t>
      </w:r>
    </w:p>
    <w:p w:rsidRPr="00F605BA" w:rsidR="00E46D61" w:rsidP="00E46D61" w:rsidRDefault="00E46D61" w14:paraId="64ACAB90" w14:textId="0FD4D68A">
      <w:pPr>
        <w:jc w:val="center"/>
        <w:rPr>
          <w:rFonts w:ascii="Times New Roman" w:hAnsi="Times New Roman"/>
          <w:b/>
        </w:rPr>
      </w:pPr>
      <w:r w:rsidRPr="00F605BA">
        <w:rPr>
          <w:rFonts w:ascii="Times New Roman" w:hAnsi="Times New Roman"/>
          <w:b/>
        </w:rPr>
        <w:t>Form SSA-2: Application for Wife’s or Husband’s Insurance Benefits</w:t>
      </w:r>
    </w:p>
    <w:p w:rsidR="00E46D61" w:rsidP="00E46D61" w:rsidRDefault="00E46D61" w14:paraId="4F3E8E33" w14:textId="73371C16">
      <w:pPr>
        <w:jc w:val="center"/>
        <w:rPr>
          <w:rFonts w:ascii="Times New Roman" w:hAnsi="Times New Roman"/>
          <w:b/>
        </w:rPr>
      </w:pPr>
      <w:r w:rsidRPr="00F605BA">
        <w:rPr>
          <w:rFonts w:ascii="Times New Roman" w:hAnsi="Times New Roman"/>
          <w:b/>
        </w:rPr>
        <w:t>Form SSA-16: Application for Disability Insurance Benefits</w:t>
      </w:r>
    </w:p>
    <w:p w:rsidR="00420FE7" w:rsidP="007E48BF" w:rsidRDefault="00E46D61" w14:paraId="4E234BEE" w14:textId="77777777">
      <w:pPr>
        <w:ind w:left="-900" w:right="-720"/>
        <w:jc w:val="center"/>
        <w:rPr>
          <w:rFonts w:ascii="Times New Roman" w:hAnsi="Times New Roman"/>
          <w:b/>
        </w:rPr>
      </w:pPr>
      <w:r w:rsidRPr="00F605BA">
        <w:rPr>
          <w:rFonts w:ascii="Times New Roman" w:hAnsi="Times New Roman"/>
          <w:b/>
        </w:rPr>
        <w:t xml:space="preserve">20 CFR 404.310-404.311, 404.315-404.322, 404.330-404.333, </w:t>
      </w:r>
    </w:p>
    <w:p w:rsidRPr="00F605BA" w:rsidR="00E46D61" w:rsidP="007E48BF" w:rsidRDefault="00E46D61" w14:paraId="19FDD834" w14:textId="012D9E6C">
      <w:pPr>
        <w:ind w:left="-900" w:right="-720"/>
        <w:jc w:val="center"/>
        <w:rPr>
          <w:rFonts w:ascii="Times New Roman" w:hAnsi="Times New Roman"/>
          <w:b/>
        </w:rPr>
      </w:pPr>
      <w:r w:rsidRPr="00F605BA">
        <w:rPr>
          <w:rFonts w:ascii="Times New Roman" w:hAnsi="Times New Roman"/>
          <w:b/>
        </w:rPr>
        <w:t>404.601-404.603, and 404.1501</w:t>
      </w:r>
      <w:r w:rsidR="007E48BF">
        <w:rPr>
          <w:rFonts w:ascii="Times New Roman" w:hAnsi="Times New Roman"/>
          <w:b/>
        </w:rPr>
        <w:t>-</w:t>
      </w:r>
      <w:r w:rsidRPr="00F605BA">
        <w:rPr>
          <w:rFonts w:ascii="Times New Roman" w:hAnsi="Times New Roman"/>
          <w:b/>
        </w:rPr>
        <w:t>404.1512</w:t>
      </w:r>
    </w:p>
    <w:p w:rsidR="00E46D61" w:rsidP="00E46D61" w:rsidRDefault="00E46D61" w14:paraId="3A5C03B4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</w:t>
      </w:r>
      <w:r w:rsidRPr="00F605BA">
        <w:rPr>
          <w:rFonts w:ascii="Times New Roman" w:hAnsi="Times New Roman"/>
          <w:b/>
        </w:rPr>
        <w:t>MB No. 0960-0618</w:t>
      </w:r>
    </w:p>
    <w:p w:rsidR="00C03EDF" w:rsidP="00C03EDF" w:rsidRDefault="00C03EDF" w14:paraId="7706EECC" w14:textId="77777777">
      <w:pPr>
        <w:rPr>
          <w:rFonts w:ascii="Times New Roman" w:hAnsi="Times New Roman"/>
        </w:rPr>
      </w:pPr>
    </w:p>
    <w:p w:rsidRPr="00C212A1" w:rsidR="00262B15" w:rsidP="00C212A1" w:rsidRDefault="00E46D61" w14:paraId="60040337" w14:textId="4A5AA362">
      <w:pPr>
        <w:pStyle w:val="Heading1"/>
      </w:pPr>
      <w:r w:rsidRPr="00C212A1">
        <w:t>Background</w:t>
      </w:r>
    </w:p>
    <w:p w:rsidR="00C800F2" w:rsidP="00ED6E49" w:rsidRDefault="00693A9D" w14:paraId="341B4F47" w14:textId="77777777">
      <w:pPr>
        <w:rPr>
          <w:rFonts w:ascii="Times New Roman" w:hAnsi="Times New Roman"/>
        </w:rPr>
      </w:pPr>
      <w:r w:rsidRPr="00ED6E49">
        <w:rPr>
          <w:rFonts w:ascii="Times New Roman" w:hAnsi="Times New Roman"/>
        </w:rPr>
        <w:t xml:space="preserve">The Social Security Administration (SSA) provides Retirement, Survivors, and Disability benefits to members of the public who meet the required eligibility criteria, and who file </w:t>
      </w:r>
      <w:r w:rsidR="00ED6E49">
        <w:rPr>
          <w:rFonts w:ascii="Times New Roman" w:hAnsi="Times New Roman"/>
        </w:rPr>
        <w:t xml:space="preserve">an </w:t>
      </w:r>
      <w:r w:rsidRPr="00ED6E49">
        <w:rPr>
          <w:rFonts w:ascii="Times New Roman" w:hAnsi="Times New Roman"/>
        </w:rPr>
        <w:t xml:space="preserve">application (as per Sections </w:t>
      </w:r>
      <w:r w:rsidRPr="00ED6E49">
        <w:rPr>
          <w:rFonts w:ascii="Times New Roman" w:hAnsi="Times New Roman"/>
          <w:i/>
        </w:rPr>
        <w:t xml:space="preserve">202(b)-(c) </w:t>
      </w:r>
      <w:r w:rsidRPr="00ED6E49">
        <w:rPr>
          <w:rFonts w:ascii="Times New Roman" w:hAnsi="Times New Roman"/>
        </w:rPr>
        <w:t>and</w:t>
      </w:r>
      <w:r w:rsidRPr="00ED6E49">
        <w:rPr>
          <w:rFonts w:ascii="Times New Roman" w:hAnsi="Times New Roman"/>
          <w:i/>
        </w:rPr>
        <w:t xml:space="preserve"> 223 (a)</w:t>
      </w:r>
      <w:r w:rsidRPr="00ED6E49">
        <w:rPr>
          <w:rFonts w:ascii="Times New Roman" w:hAnsi="Times New Roman"/>
        </w:rPr>
        <w:t xml:space="preserve"> of the </w:t>
      </w:r>
      <w:r w:rsidRPr="00ED6E49">
        <w:rPr>
          <w:rFonts w:ascii="Times New Roman" w:hAnsi="Times New Roman"/>
          <w:i/>
        </w:rPr>
        <w:t>Social Security Act (Act)</w:t>
      </w:r>
      <w:r w:rsidRPr="00ED6E49">
        <w:rPr>
          <w:rFonts w:ascii="Times New Roman" w:hAnsi="Times New Roman"/>
        </w:rPr>
        <w:t xml:space="preserve"> and Sections </w:t>
      </w:r>
      <w:r w:rsidRPr="00ED6E49">
        <w:rPr>
          <w:rFonts w:ascii="Times New Roman" w:hAnsi="Times New Roman"/>
          <w:i/>
        </w:rPr>
        <w:t>20 CFR 404.310-404.311, 404.3</w:t>
      </w:r>
      <w:r w:rsidRPr="00ED6E49" w:rsidR="00184AE6">
        <w:rPr>
          <w:rFonts w:ascii="Times New Roman" w:hAnsi="Times New Roman"/>
          <w:i/>
        </w:rPr>
        <w:t>15-404.322, 404.330-404.333, 404</w:t>
      </w:r>
      <w:r w:rsidRPr="00ED6E49">
        <w:rPr>
          <w:rFonts w:ascii="Times New Roman" w:hAnsi="Times New Roman"/>
          <w:i/>
        </w:rPr>
        <w:t xml:space="preserve">.601-404.603, </w:t>
      </w:r>
      <w:r w:rsidRPr="00ED6E49">
        <w:rPr>
          <w:rFonts w:ascii="Times New Roman" w:hAnsi="Times New Roman"/>
        </w:rPr>
        <w:t xml:space="preserve">and </w:t>
      </w:r>
      <w:r w:rsidRPr="00ED6E49">
        <w:rPr>
          <w:rFonts w:ascii="Times New Roman" w:hAnsi="Times New Roman"/>
          <w:i/>
        </w:rPr>
        <w:t>404.1501-404.1512</w:t>
      </w:r>
      <w:r w:rsidRPr="00ED6E49">
        <w:rPr>
          <w:rFonts w:ascii="Times New Roman" w:hAnsi="Times New Roman"/>
        </w:rPr>
        <w:t xml:space="preserve"> of the </w:t>
      </w:r>
      <w:r w:rsidRPr="00ED6E49">
        <w:rPr>
          <w:rFonts w:ascii="Times New Roman" w:hAnsi="Times New Roman"/>
          <w:i/>
        </w:rPr>
        <w:t>Code of Federal Regulations</w:t>
      </w:r>
      <w:r w:rsidRPr="00ED6E49">
        <w:rPr>
          <w:rFonts w:ascii="Times New Roman" w:hAnsi="Times New Roman"/>
        </w:rPr>
        <w:t xml:space="preserve">).  The public can apply for the appropriate benefit type using one of three modalities: </w:t>
      </w:r>
      <w:r w:rsidRPr="00ED6E49" w:rsidR="00D47219">
        <w:rPr>
          <w:rFonts w:ascii="Times New Roman" w:hAnsi="Times New Roman"/>
        </w:rPr>
        <w:t xml:space="preserve"> </w:t>
      </w:r>
      <w:r w:rsidRPr="00ED6E49">
        <w:rPr>
          <w:rFonts w:ascii="Times New Roman" w:hAnsi="Times New Roman"/>
        </w:rPr>
        <w:t xml:space="preserve">1) </w:t>
      </w:r>
      <w:r w:rsidRPr="00ED6E49" w:rsidR="00455593">
        <w:rPr>
          <w:rFonts w:ascii="Times New Roman" w:hAnsi="Times New Roman"/>
        </w:rPr>
        <w:t>filling out a</w:t>
      </w:r>
      <w:r w:rsidRPr="00ED6E49">
        <w:rPr>
          <w:rFonts w:ascii="Times New Roman" w:hAnsi="Times New Roman"/>
        </w:rPr>
        <w:t xml:space="preserve"> paper </w:t>
      </w:r>
      <w:r w:rsidRPr="00ED6E49" w:rsidR="00455593">
        <w:rPr>
          <w:rFonts w:ascii="Times New Roman" w:hAnsi="Times New Roman"/>
        </w:rPr>
        <w:t xml:space="preserve">application; </w:t>
      </w:r>
      <w:r w:rsidRPr="00ED6E49">
        <w:rPr>
          <w:rFonts w:ascii="Times New Roman" w:hAnsi="Times New Roman"/>
        </w:rPr>
        <w:t xml:space="preserve">2) </w:t>
      </w:r>
      <w:r w:rsidR="00404CC8">
        <w:rPr>
          <w:rFonts w:ascii="Times New Roman" w:hAnsi="Times New Roman"/>
        </w:rPr>
        <w:t xml:space="preserve">filing via </w:t>
      </w:r>
      <w:r w:rsidR="00ED6E49">
        <w:rPr>
          <w:rFonts w:ascii="Times New Roman" w:hAnsi="Times New Roman"/>
        </w:rPr>
        <w:t xml:space="preserve">a technician </w:t>
      </w:r>
      <w:r w:rsidRPr="00ED6E49">
        <w:rPr>
          <w:rFonts w:ascii="Times New Roman" w:hAnsi="Times New Roman"/>
        </w:rPr>
        <w:t>a</w:t>
      </w:r>
      <w:r w:rsidR="00ED6E49">
        <w:rPr>
          <w:rFonts w:ascii="Times New Roman" w:hAnsi="Times New Roman"/>
        </w:rPr>
        <w:t>t the</w:t>
      </w:r>
      <w:r w:rsidRPr="00ED6E49">
        <w:rPr>
          <w:rFonts w:ascii="Times New Roman" w:hAnsi="Times New Roman"/>
        </w:rPr>
        <w:t xml:space="preserve"> field office</w:t>
      </w:r>
      <w:r w:rsidRPr="00ED6E49" w:rsidR="00455593">
        <w:rPr>
          <w:rFonts w:ascii="Times New Roman" w:hAnsi="Times New Roman"/>
        </w:rPr>
        <w:t xml:space="preserve"> or telephone interview</w:t>
      </w:r>
      <w:r w:rsidR="00C800F2">
        <w:rPr>
          <w:rFonts w:ascii="Times New Roman" w:hAnsi="Times New Roman"/>
        </w:rPr>
        <w:t>;</w:t>
      </w:r>
      <w:r w:rsidRPr="00ED6E49">
        <w:rPr>
          <w:rFonts w:ascii="Times New Roman" w:hAnsi="Times New Roman"/>
        </w:rPr>
        <w:t xml:space="preserve"> or </w:t>
      </w:r>
    </w:p>
    <w:p w:rsidR="00693A9D" w:rsidP="00ED6E49" w:rsidRDefault="00693A9D" w14:paraId="04B10145" w14:textId="16E0409C">
      <w:pPr>
        <w:rPr>
          <w:rFonts w:ascii="Times New Roman" w:hAnsi="Times New Roman"/>
        </w:rPr>
      </w:pPr>
      <w:r w:rsidRPr="00ED6E49">
        <w:rPr>
          <w:rFonts w:ascii="Times New Roman" w:hAnsi="Times New Roman"/>
        </w:rPr>
        <w:t xml:space="preserve">3) </w:t>
      </w:r>
      <w:r w:rsidR="00ED6E49">
        <w:rPr>
          <w:rFonts w:ascii="Times New Roman" w:hAnsi="Times New Roman"/>
        </w:rPr>
        <w:t>filing online via</w:t>
      </w:r>
      <w:r w:rsidRPr="00ED6E49" w:rsidR="00184AE6">
        <w:rPr>
          <w:rFonts w:ascii="Times New Roman" w:hAnsi="Times New Roman"/>
        </w:rPr>
        <w:t xml:space="preserve"> </w:t>
      </w:r>
      <w:r w:rsidR="00ED6E49">
        <w:rPr>
          <w:rFonts w:ascii="Times New Roman" w:hAnsi="Times New Roman"/>
        </w:rPr>
        <w:t>i</w:t>
      </w:r>
      <w:r w:rsidRPr="00ED6E49" w:rsidR="00455593">
        <w:rPr>
          <w:rFonts w:ascii="Times New Roman" w:hAnsi="Times New Roman"/>
        </w:rPr>
        <w:t>nternet (</w:t>
      </w:r>
      <w:r w:rsidR="00ED6E49">
        <w:rPr>
          <w:rFonts w:ascii="Times New Roman" w:hAnsi="Times New Roman"/>
        </w:rPr>
        <w:t xml:space="preserve">i.e., </w:t>
      </w:r>
      <w:r w:rsidRPr="00ED6E49" w:rsidR="00455593">
        <w:rPr>
          <w:rFonts w:ascii="Times New Roman" w:hAnsi="Times New Roman"/>
        </w:rPr>
        <w:t>iClaim)</w:t>
      </w:r>
      <w:r w:rsidRPr="00ED6E49">
        <w:rPr>
          <w:rFonts w:ascii="Times New Roman" w:hAnsi="Times New Roman"/>
        </w:rPr>
        <w:t xml:space="preserve">.  </w:t>
      </w:r>
      <w:proofErr w:type="gramStart"/>
      <w:r w:rsidRPr="00ED6E49">
        <w:rPr>
          <w:rFonts w:ascii="Times New Roman" w:hAnsi="Times New Roman"/>
        </w:rPr>
        <w:t>Third-part</w:t>
      </w:r>
      <w:r w:rsidRPr="00ED6E49" w:rsidR="00EE2028">
        <w:rPr>
          <w:rFonts w:ascii="Times New Roman" w:hAnsi="Times New Roman"/>
        </w:rPr>
        <w:t>ies</w:t>
      </w:r>
      <w:proofErr w:type="gramEnd"/>
      <w:r w:rsidRPr="00ED6E49">
        <w:rPr>
          <w:rFonts w:ascii="Times New Roman" w:hAnsi="Times New Roman"/>
        </w:rPr>
        <w:t xml:space="preserve"> can </w:t>
      </w:r>
      <w:r w:rsidRPr="00ED6E49" w:rsidR="00EE2028">
        <w:rPr>
          <w:rFonts w:ascii="Times New Roman" w:hAnsi="Times New Roman"/>
        </w:rPr>
        <w:t xml:space="preserve">also </w:t>
      </w:r>
      <w:r w:rsidRPr="00ED6E49">
        <w:rPr>
          <w:rFonts w:ascii="Times New Roman" w:hAnsi="Times New Roman"/>
        </w:rPr>
        <w:t xml:space="preserve">use any of these modalities to apply for </w:t>
      </w:r>
      <w:r w:rsidRPr="00ED6E49" w:rsidR="00EE2028">
        <w:rPr>
          <w:rFonts w:ascii="Times New Roman" w:hAnsi="Times New Roman"/>
        </w:rPr>
        <w:t>an individual who meet</w:t>
      </w:r>
      <w:r w:rsidRPr="00ED6E49" w:rsidR="00D47219">
        <w:rPr>
          <w:rFonts w:ascii="Times New Roman" w:hAnsi="Times New Roman"/>
        </w:rPr>
        <w:t>s</w:t>
      </w:r>
      <w:r w:rsidRPr="00ED6E49" w:rsidR="00EE2028">
        <w:rPr>
          <w:rFonts w:ascii="Times New Roman" w:hAnsi="Times New Roman"/>
        </w:rPr>
        <w:t xml:space="preserve"> the required eligibility criteria and need</w:t>
      </w:r>
      <w:r w:rsidRPr="00ED6E49" w:rsidR="00D47219">
        <w:rPr>
          <w:rFonts w:ascii="Times New Roman" w:hAnsi="Times New Roman"/>
        </w:rPr>
        <w:t>s</w:t>
      </w:r>
      <w:r w:rsidRPr="00ED6E49" w:rsidR="00EE2028">
        <w:rPr>
          <w:rFonts w:ascii="Times New Roman" w:hAnsi="Times New Roman"/>
        </w:rPr>
        <w:t xml:space="preserve"> assistance filing an application</w:t>
      </w:r>
      <w:r w:rsidRPr="00ED6E49">
        <w:rPr>
          <w:rFonts w:ascii="Times New Roman" w:hAnsi="Times New Roman"/>
        </w:rPr>
        <w:t>.</w:t>
      </w:r>
      <w:r w:rsidRPr="00ED6E49" w:rsidR="00EE2028">
        <w:rPr>
          <w:rFonts w:ascii="Times New Roman" w:hAnsi="Times New Roman"/>
        </w:rPr>
        <w:t xml:space="preserve"> </w:t>
      </w:r>
      <w:r w:rsidRPr="00ED6E49" w:rsidR="00D47219">
        <w:rPr>
          <w:rFonts w:ascii="Times New Roman" w:hAnsi="Times New Roman"/>
        </w:rPr>
        <w:t xml:space="preserve"> </w:t>
      </w:r>
      <w:r w:rsidRPr="00ED6E49" w:rsidR="00EE2028">
        <w:rPr>
          <w:rFonts w:ascii="Times New Roman" w:hAnsi="Times New Roman"/>
        </w:rPr>
        <w:t>When a third-party submits an application using any of thes</w:t>
      </w:r>
      <w:r w:rsidRPr="00ED6E49" w:rsidR="00D47219">
        <w:rPr>
          <w:rFonts w:ascii="Times New Roman" w:hAnsi="Times New Roman"/>
        </w:rPr>
        <w:t>e modalities, a</w:t>
      </w:r>
      <w:r w:rsidR="00ED6E49">
        <w:rPr>
          <w:rFonts w:ascii="Times New Roman" w:hAnsi="Times New Roman"/>
        </w:rPr>
        <w:t xml:space="preserve">nd additional information is needed, SSA </w:t>
      </w:r>
      <w:r w:rsidRPr="00ED6E49" w:rsidR="00D47219">
        <w:rPr>
          <w:rFonts w:ascii="Times New Roman" w:hAnsi="Times New Roman"/>
        </w:rPr>
        <w:t>technician</w:t>
      </w:r>
      <w:r w:rsidR="00ED6E49">
        <w:rPr>
          <w:rFonts w:ascii="Times New Roman" w:hAnsi="Times New Roman"/>
        </w:rPr>
        <w:t>s</w:t>
      </w:r>
      <w:r w:rsidRPr="00ED6E49" w:rsidR="00D47219">
        <w:rPr>
          <w:rFonts w:ascii="Times New Roman" w:hAnsi="Times New Roman"/>
        </w:rPr>
        <w:t xml:space="preserve"> </w:t>
      </w:r>
      <w:r w:rsidRPr="00ED6E49" w:rsidR="00EE2028">
        <w:rPr>
          <w:rFonts w:ascii="Times New Roman" w:hAnsi="Times New Roman"/>
        </w:rPr>
        <w:t>contact the individual to complete the application process</w:t>
      </w:r>
      <w:r w:rsidR="00ED6E49">
        <w:rPr>
          <w:rFonts w:ascii="Times New Roman" w:hAnsi="Times New Roman"/>
        </w:rPr>
        <w:t xml:space="preserve"> via</w:t>
      </w:r>
      <w:r w:rsidRPr="00ED6E49" w:rsidR="00EE2028">
        <w:rPr>
          <w:rFonts w:ascii="Times New Roman" w:hAnsi="Times New Roman"/>
        </w:rPr>
        <w:t xml:space="preserve"> telephone interview. </w:t>
      </w:r>
    </w:p>
    <w:p w:rsidRPr="00ED6E49" w:rsidR="00ED6E49" w:rsidP="00ED6E49" w:rsidRDefault="00ED6E49" w14:paraId="1A04B788" w14:textId="77777777">
      <w:pPr>
        <w:rPr>
          <w:rFonts w:ascii="Times New Roman" w:hAnsi="Times New Roman"/>
        </w:rPr>
      </w:pPr>
    </w:p>
    <w:p w:rsidRPr="00ED6E49" w:rsidR="007C344F" w:rsidP="00ED6E49" w:rsidRDefault="00EE2028" w14:paraId="1424CF8B" w14:textId="72E2C9D0">
      <w:pPr>
        <w:rPr>
          <w:rFonts w:ascii="Times New Roman" w:hAnsi="Times New Roman"/>
        </w:rPr>
      </w:pPr>
      <w:r w:rsidRPr="00ED6E49">
        <w:rPr>
          <w:rFonts w:ascii="Times New Roman" w:hAnsi="Times New Roman"/>
        </w:rPr>
        <w:t xml:space="preserve">SSA also administers the Supplemental Security Income (SSI) program.  Applicants </w:t>
      </w:r>
      <w:r w:rsidRPr="00ED6E49" w:rsidR="007C344F">
        <w:rPr>
          <w:rFonts w:ascii="Times New Roman" w:hAnsi="Times New Roman"/>
        </w:rPr>
        <w:t>fil</w:t>
      </w:r>
      <w:r w:rsidR="007C344F">
        <w:rPr>
          <w:rFonts w:ascii="Times New Roman" w:hAnsi="Times New Roman"/>
        </w:rPr>
        <w:t>ing</w:t>
      </w:r>
      <w:r w:rsidRPr="00ED6E49" w:rsidR="007C344F">
        <w:rPr>
          <w:rFonts w:ascii="Times New Roman" w:hAnsi="Times New Roman"/>
        </w:rPr>
        <w:t xml:space="preserve"> an application for Retirement, Survivors, or Disability benefits</w:t>
      </w:r>
      <w:r w:rsidR="007C344F">
        <w:rPr>
          <w:rFonts w:ascii="Times New Roman" w:hAnsi="Times New Roman"/>
        </w:rPr>
        <w:t xml:space="preserve"> c</w:t>
      </w:r>
      <w:r w:rsidRPr="00ED6E49">
        <w:rPr>
          <w:rFonts w:ascii="Times New Roman" w:hAnsi="Times New Roman"/>
        </w:rPr>
        <w:t>an also notify us of their intent to file for SSI payments</w:t>
      </w:r>
      <w:r w:rsidR="007C344F">
        <w:rPr>
          <w:rFonts w:ascii="Times New Roman" w:hAnsi="Times New Roman"/>
        </w:rPr>
        <w:t xml:space="preserve">. </w:t>
      </w:r>
      <w:r w:rsidR="00C800F2">
        <w:rPr>
          <w:rFonts w:ascii="Times New Roman" w:hAnsi="Times New Roman"/>
        </w:rPr>
        <w:t xml:space="preserve"> </w:t>
      </w:r>
      <w:r w:rsidR="007C344F">
        <w:rPr>
          <w:rFonts w:ascii="Times New Roman" w:hAnsi="Times New Roman"/>
        </w:rPr>
        <w:t xml:space="preserve">In this situation, technicians obtain additional information to complete an </w:t>
      </w:r>
      <w:r w:rsidRPr="00ED6E49" w:rsidR="007C344F">
        <w:rPr>
          <w:rFonts w:ascii="Times New Roman" w:hAnsi="Times New Roman"/>
        </w:rPr>
        <w:t xml:space="preserve">application for SSI payments (as per Section </w:t>
      </w:r>
      <w:r w:rsidRPr="00ED6E49" w:rsidR="007C344F">
        <w:rPr>
          <w:rFonts w:ascii="Times New Roman" w:hAnsi="Times New Roman"/>
          <w:i/>
        </w:rPr>
        <w:t>1631(e)(1)</w:t>
      </w:r>
      <w:r w:rsidRPr="00ED6E49" w:rsidR="007C344F">
        <w:rPr>
          <w:rFonts w:ascii="Times New Roman" w:hAnsi="Times New Roman"/>
        </w:rPr>
        <w:t xml:space="preserve"> of the </w:t>
      </w:r>
      <w:r w:rsidRPr="00ED6E49" w:rsidR="007C344F">
        <w:rPr>
          <w:rFonts w:ascii="Times New Roman" w:hAnsi="Times New Roman"/>
          <w:i/>
        </w:rPr>
        <w:t>Act</w:t>
      </w:r>
      <w:r w:rsidRPr="00ED6E49" w:rsidR="007C344F">
        <w:rPr>
          <w:rFonts w:ascii="Times New Roman" w:hAnsi="Times New Roman"/>
        </w:rPr>
        <w:t xml:space="preserve"> and </w:t>
      </w:r>
      <w:r w:rsidRPr="00ED6E49" w:rsidR="007C344F">
        <w:rPr>
          <w:rFonts w:ascii="Times New Roman" w:hAnsi="Times New Roman"/>
          <w:i/>
        </w:rPr>
        <w:t>20 CFR 416.305-416.335</w:t>
      </w:r>
      <w:r w:rsidRPr="00ED6E49" w:rsidR="007C344F">
        <w:rPr>
          <w:rFonts w:ascii="Times New Roman" w:hAnsi="Times New Roman"/>
        </w:rPr>
        <w:t xml:space="preserve">) using the SSI application (OMB </w:t>
      </w:r>
      <w:r w:rsidR="00C800F2">
        <w:rPr>
          <w:rFonts w:ascii="Times New Roman" w:hAnsi="Times New Roman"/>
        </w:rPr>
        <w:t>#</w:t>
      </w:r>
      <w:r w:rsidRPr="00ED6E49" w:rsidR="007C344F">
        <w:rPr>
          <w:rFonts w:ascii="Times New Roman" w:hAnsi="Times New Roman"/>
        </w:rPr>
        <w:t>0960-0229).</w:t>
      </w:r>
    </w:p>
    <w:p w:rsidR="00697B24" w:rsidP="00ED6E49" w:rsidRDefault="00CC72BC" w14:paraId="7BC05D80" w14:textId="048BF593">
      <w:pPr>
        <w:rPr>
          <w:rFonts w:ascii="Times New Roman" w:hAnsi="Times New Roman"/>
        </w:rPr>
      </w:pPr>
      <w:r>
        <w:rPr>
          <w:rFonts w:ascii="Times New Roman" w:hAnsi="Times New Roman"/>
        </w:rPr>
        <w:t>Individuals</w:t>
      </w:r>
      <w:r w:rsidRPr="00ED6E49" w:rsidR="008C1E5E">
        <w:rPr>
          <w:rFonts w:ascii="Times New Roman" w:hAnsi="Times New Roman"/>
        </w:rPr>
        <w:t xml:space="preserve"> using the </w:t>
      </w:r>
      <w:r w:rsidRPr="00ED6E49" w:rsidR="00572441">
        <w:rPr>
          <w:rFonts w:ascii="Times New Roman" w:hAnsi="Times New Roman"/>
        </w:rPr>
        <w:t xml:space="preserve">iClaim </w:t>
      </w:r>
      <w:r w:rsidR="007C344F">
        <w:rPr>
          <w:rFonts w:ascii="Times New Roman" w:hAnsi="Times New Roman"/>
        </w:rPr>
        <w:t>modality</w:t>
      </w:r>
      <w:r w:rsidRPr="00ED6E49" w:rsidR="00572441">
        <w:rPr>
          <w:rFonts w:ascii="Times New Roman" w:hAnsi="Times New Roman"/>
        </w:rPr>
        <w:t xml:space="preserve"> </w:t>
      </w:r>
      <w:r w:rsidRPr="00ED6E49" w:rsidR="008C1E5E">
        <w:rPr>
          <w:rFonts w:ascii="Times New Roman" w:hAnsi="Times New Roman"/>
        </w:rPr>
        <w:t xml:space="preserve">can </w:t>
      </w:r>
      <w:r>
        <w:rPr>
          <w:rFonts w:ascii="Times New Roman" w:hAnsi="Times New Roman"/>
        </w:rPr>
        <w:t xml:space="preserve">also </w:t>
      </w:r>
      <w:r w:rsidR="007C344F">
        <w:rPr>
          <w:rFonts w:ascii="Times New Roman" w:hAnsi="Times New Roman"/>
        </w:rPr>
        <w:t>provide information for the</w:t>
      </w:r>
      <w:r w:rsidRPr="00ED6E49" w:rsidR="00D862CB">
        <w:rPr>
          <w:rFonts w:ascii="Times New Roman" w:hAnsi="Times New Roman"/>
        </w:rPr>
        <w:t xml:space="preserve"> SSI application if they meet certain criteria for online</w:t>
      </w:r>
      <w:r>
        <w:rPr>
          <w:rFonts w:ascii="Times New Roman" w:hAnsi="Times New Roman"/>
        </w:rPr>
        <w:t xml:space="preserve"> filing</w:t>
      </w:r>
      <w:r w:rsidRPr="00ED6E49" w:rsidR="00D862CB">
        <w:rPr>
          <w:rFonts w:ascii="Times New Roman" w:hAnsi="Times New Roman"/>
        </w:rPr>
        <w:t xml:space="preserve">.  </w:t>
      </w:r>
    </w:p>
    <w:p w:rsidRPr="00ED6E49" w:rsidR="007C344F" w:rsidP="00ED6E49" w:rsidRDefault="007C344F" w14:paraId="259ACF5C" w14:textId="77777777">
      <w:pPr>
        <w:rPr>
          <w:rFonts w:ascii="Times New Roman" w:hAnsi="Times New Roman"/>
        </w:rPr>
      </w:pPr>
    </w:p>
    <w:p w:rsidR="008F311A" w:rsidP="008F311A" w:rsidRDefault="008F311A" w14:paraId="49F2F7D9" w14:textId="091B0A50">
      <w:pPr>
        <w:pStyle w:val="Heading1"/>
      </w:pPr>
      <w:r>
        <w:t>Justification for Non-Substantive Changes to the Collection</w:t>
      </w:r>
    </w:p>
    <w:p w:rsidR="00C973D6" w:rsidP="00CC72BC" w:rsidRDefault="00803565" w14:paraId="74AE6566" w14:textId="10705F1E">
      <w:pPr>
        <w:rPr>
          <w:rFonts w:ascii="Times New Roman" w:hAnsi="Times New Roman"/>
        </w:rPr>
      </w:pPr>
      <w:bookmarkStart w:name="_Hlk109838229" w:id="0"/>
      <w:r w:rsidRPr="00CC72BC">
        <w:rPr>
          <w:rFonts w:ascii="Times New Roman" w:hAnsi="Times New Roman"/>
        </w:rPr>
        <w:t xml:space="preserve">We are removing the </w:t>
      </w:r>
      <w:r w:rsidR="00CC72BC">
        <w:rPr>
          <w:rFonts w:ascii="Times New Roman" w:hAnsi="Times New Roman"/>
        </w:rPr>
        <w:t xml:space="preserve">obsolete </w:t>
      </w:r>
      <w:r w:rsidRPr="00CC72BC">
        <w:rPr>
          <w:rFonts w:ascii="Times New Roman" w:hAnsi="Times New Roman"/>
        </w:rPr>
        <w:t xml:space="preserve">questions </w:t>
      </w:r>
      <w:r w:rsidR="00CC72BC">
        <w:rPr>
          <w:rFonts w:ascii="Times New Roman" w:hAnsi="Times New Roman"/>
        </w:rPr>
        <w:t>about</w:t>
      </w:r>
      <w:r w:rsidRPr="00CC72BC">
        <w:rPr>
          <w:rFonts w:ascii="Times New Roman" w:hAnsi="Times New Roman"/>
        </w:rPr>
        <w:t xml:space="preserve"> the sex of the claimant from the </w:t>
      </w:r>
      <w:r w:rsidR="00CC72BC">
        <w:rPr>
          <w:rFonts w:ascii="Times New Roman" w:hAnsi="Times New Roman"/>
        </w:rPr>
        <w:t xml:space="preserve">paper </w:t>
      </w:r>
      <w:r w:rsidRPr="00CC72BC">
        <w:rPr>
          <w:rFonts w:ascii="Times New Roman" w:hAnsi="Times New Roman"/>
        </w:rPr>
        <w:t xml:space="preserve">SSA-1, SSA-2 and SSA-16 </w:t>
      </w:r>
      <w:r w:rsidRPr="00CC72BC" w:rsidR="00C339E3">
        <w:rPr>
          <w:rFonts w:ascii="Times New Roman" w:hAnsi="Times New Roman"/>
        </w:rPr>
        <w:t>forms</w:t>
      </w:r>
      <w:r w:rsidRPr="00CC72BC">
        <w:rPr>
          <w:rFonts w:ascii="Times New Roman" w:hAnsi="Times New Roman"/>
        </w:rPr>
        <w:t xml:space="preserve"> to align with our </w:t>
      </w:r>
      <w:r w:rsidR="00CC72BC">
        <w:rPr>
          <w:rFonts w:ascii="Times New Roman" w:hAnsi="Times New Roman"/>
        </w:rPr>
        <w:t xml:space="preserve">2012 policy changes for </w:t>
      </w:r>
      <w:r w:rsidRPr="00CC72BC">
        <w:rPr>
          <w:rFonts w:ascii="Times New Roman" w:hAnsi="Times New Roman"/>
        </w:rPr>
        <w:t>identity verification for</w:t>
      </w:r>
      <w:r w:rsidRPr="00CC72BC" w:rsidR="00C339E3">
        <w:rPr>
          <w:rFonts w:ascii="Times New Roman" w:hAnsi="Times New Roman"/>
        </w:rPr>
        <w:t xml:space="preserve"> </w:t>
      </w:r>
      <w:r w:rsidRPr="00CC72BC">
        <w:rPr>
          <w:rFonts w:ascii="Times New Roman" w:hAnsi="Times New Roman"/>
        </w:rPr>
        <w:t>benefit application purposes.</w:t>
      </w:r>
      <w:r w:rsidRPr="00CC72BC" w:rsidR="00C339E3">
        <w:rPr>
          <w:rFonts w:ascii="Times New Roman" w:hAnsi="Times New Roman"/>
        </w:rPr>
        <w:t xml:space="preserve"> </w:t>
      </w:r>
      <w:bookmarkStart w:name="_Hlk109893854" w:id="1"/>
      <w:r w:rsidR="00C800F2">
        <w:rPr>
          <w:rFonts w:ascii="Times New Roman" w:hAnsi="Times New Roman"/>
        </w:rPr>
        <w:t xml:space="preserve"> </w:t>
      </w:r>
      <w:r w:rsidR="00D02779">
        <w:rPr>
          <w:rFonts w:ascii="Times New Roman" w:hAnsi="Times New Roman"/>
        </w:rPr>
        <w:t>In support of Executive Order (EO) 13988, “Preventing and Combating Discrimination on the Basis of Gender Identity or Sexual Orientation</w:t>
      </w:r>
      <w:r w:rsidR="001F0889">
        <w:rPr>
          <w:rFonts w:ascii="Times New Roman" w:hAnsi="Times New Roman"/>
        </w:rPr>
        <w:t>,</w:t>
      </w:r>
      <w:r w:rsidR="00D02779">
        <w:rPr>
          <w:rFonts w:ascii="Times New Roman" w:hAnsi="Times New Roman"/>
        </w:rPr>
        <w:t>”</w:t>
      </w:r>
      <w:bookmarkEnd w:id="0"/>
      <w:r w:rsidR="00D02779">
        <w:rPr>
          <w:rFonts w:ascii="Times New Roman" w:hAnsi="Times New Roman"/>
        </w:rPr>
        <w:t xml:space="preserve"> w</w:t>
      </w:r>
      <w:r w:rsidRPr="00CC72BC" w:rsidR="00D4314C">
        <w:rPr>
          <w:rFonts w:ascii="Times New Roman" w:hAnsi="Times New Roman"/>
        </w:rPr>
        <w:t xml:space="preserve">e </w:t>
      </w:r>
      <w:r w:rsidR="00D02779">
        <w:rPr>
          <w:rFonts w:ascii="Times New Roman" w:hAnsi="Times New Roman"/>
        </w:rPr>
        <w:t>are</w:t>
      </w:r>
      <w:r w:rsidRPr="00CC72BC" w:rsidR="00D4314C">
        <w:rPr>
          <w:rFonts w:ascii="Times New Roman" w:hAnsi="Times New Roman"/>
        </w:rPr>
        <w:t xml:space="preserve"> revising the iClaim screens </w:t>
      </w:r>
      <w:r w:rsidR="00D02779">
        <w:rPr>
          <w:rFonts w:ascii="Times New Roman" w:hAnsi="Times New Roman"/>
        </w:rPr>
        <w:t xml:space="preserve">that </w:t>
      </w:r>
      <w:r w:rsidRPr="00CC72BC" w:rsidR="00D02779">
        <w:rPr>
          <w:rFonts w:ascii="Times New Roman" w:hAnsi="Times New Roman"/>
        </w:rPr>
        <w:t>third-part</w:t>
      </w:r>
      <w:r w:rsidR="00D709D2">
        <w:rPr>
          <w:rFonts w:ascii="Times New Roman" w:hAnsi="Times New Roman"/>
        </w:rPr>
        <w:t>ies</w:t>
      </w:r>
      <w:r w:rsidRPr="00CC72BC" w:rsidR="00D02779">
        <w:rPr>
          <w:rFonts w:ascii="Times New Roman" w:hAnsi="Times New Roman"/>
        </w:rPr>
        <w:t xml:space="preserve"> </w:t>
      </w:r>
      <w:r w:rsidR="00D02779">
        <w:rPr>
          <w:rFonts w:ascii="Times New Roman" w:hAnsi="Times New Roman"/>
        </w:rPr>
        <w:t xml:space="preserve">complete </w:t>
      </w:r>
      <w:r w:rsidRPr="00CC72BC" w:rsidR="00D4314C">
        <w:rPr>
          <w:rFonts w:ascii="Times New Roman" w:hAnsi="Times New Roman"/>
        </w:rPr>
        <w:t>to replace gender-specific pronouns.</w:t>
      </w:r>
      <w:r w:rsidR="00D02779">
        <w:rPr>
          <w:rFonts w:ascii="Times New Roman" w:hAnsi="Times New Roman"/>
        </w:rPr>
        <w:t xml:space="preserve"> </w:t>
      </w:r>
      <w:r w:rsidR="00C800F2">
        <w:rPr>
          <w:rFonts w:ascii="Times New Roman" w:hAnsi="Times New Roman"/>
        </w:rPr>
        <w:t xml:space="preserve"> </w:t>
      </w:r>
      <w:r w:rsidR="00D02779">
        <w:rPr>
          <w:rFonts w:ascii="Times New Roman" w:hAnsi="Times New Roman"/>
        </w:rPr>
        <w:t xml:space="preserve">We will continue to revise our forms and systems in support of the EO as </w:t>
      </w:r>
      <w:r w:rsidR="00DD7BC4">
        <w:rPr>
          <w:rFonts w:ascii="Times New Roman" w:hAnsi="Times New Roman"/>
        </w:rPr>
        <w:t xml:space="preserve">we secure the required </w:t>
      </w:r>
      <w:r w:rsidR="00D02779">
        <w:rPr>
          <w:rFonts w:ascii="Times New Roman" w:hAnsi="Times New Roman"/>
        </w:rPr>
        <w:t>resources</w:t>
      </w:r>
      <w:bookmarkEnd w:id="1"/>
      <w:r w:rsidR="00D02779">
        <w:rPr>
          <w:rFonts w:ascii="Times New Roman" w:hAnsi="Times New Roman"/>
        </w:rPr>
        <w:t xml:space="preserve">. </w:t>
      </w:r>
      <w:r w:rsidR="00C800F2">
        <w:rPr>
          <w:rFonts w:ascii="Times New Roman" w:hAnsi="Times New Roman"/>
        </w:rPr>
        <w:t xml:space="preserve"> </w:t>
      </w:r>
      <w:r w:rsidR="00DD7BC4">
        <w:rPr>
          <w:rFonts w:ascii="Times New Roman" w:hAnsi="Times New Roman"/>
        </w:rPr>
        <w:t xml:space="preserve">In addition, we are updating some of the iClaim screens in support of other systems updates that interact with iClaim. </w:t>
      </w:r>
    </w:p>
    <w:p w:rsidRPr="00CC72BC" w:rsidR="00D02779" w:rsidP="00CC72BC" w:rsidRDefault="00D02779" w14:paraId="487F4B92" w14:textId="77777777">
      <w:pPr>
        <w:rPr>
          <w:rFonts w:ascii="Times New Roman" w:hAnsi="Times New Roman"/>
        </w:rPr>
      </w:pPr>
    </w:p>
    <w:p w:rsidR="00803565" w:rsidP="00C212A1" w:rsidRDefault="00803565" w14:paraId="72D5081E" w14:textId="3ECDCBAB">
      <w:pPr>
        <w:pStyle w:val="Heading1"/>
      </w:pPr>
      <w:r w:rsidRPr="000075C1">
        <w:t>Re</w:t>
      </w:r>
      <w:r>
        <w:t xml:space="preserve">visions to </w:t>
      </w:r>
      <w:r w:rsidR="00DD7BC4">
        <w:t xml:space="preserve">Paper </w:t>
      </w:r>
      <w:r w:rsidR="008F311A">
        <w:t xml:space="preserve">Forms </w:t>
      </w:r>
      <w:r>
        <w:t>SSA-1</w:t>
      </w:r>
      <w:r w:rsidR="008F311A">
        <w:t>, SSA</w:t>
      </w:r>
      <w:r>
        <w:t>-2</w:t>
      </w:r>
      <w:r w:rsidR="008F311A">
        <w:t xml:space="preserve">, and </w:t>
      </w:r>
      <w:r>
        <w:t>SSA-16</w:t>
      </w:r>
    </w:p>
    <w:p w:rsidR="00214552" w:rsidP="00214552" w:rsidRDefault="00214552" w14:paraId="3DABABFB" w14:textId="69BBF71B">
      <w:pPr>
        <w:pStyle w:val="ListParagraph"/>
        <w:numPr>
          <w:ilvl w:val="0"/>
          <w:numId w:val="2"/>
        </w:numPr>
        <w:snapToGrid/>
        <w:spacing w:before="120" w:after="120"/>
        <w:ind w:left="274" w:hanging="270"/>
        <w:rPr>
          <w:rFonts w:ascii="Times New Roman" w:hAnsi="Times New Roman"/>
        </w:rPr>
      </w:pPr>
      <w:r w:rsidRPr="00076BFC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fldChar w:fldCharType="begin"/>
      </w:r>
      <w:r>
        <w:rPr>
          <w:rFonts w:ascii="Times New Roman" w:hAnsi="Times New Roman"/>
          <w:b/>
          <w:u w:val="single"/>
        </w:rPr>
        <w:instrText xml:space="preserve"> AUTONUMLGL  \* Arabic \e </w:instrText>
      </w:r>
      <w:r>
        <w:rPr>
          <w:rFonts w:ascii="Times New Roman" w:hAnsi="Times New Roman"/>
          <w:b/>
          <w:u w:val="single"/>
        </w:rPr>
        <w:fldChar w:fldCharType="end"/>
      </w:r>
      <w:r w:rsidRPr="00076BFC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removing the questions that collect the sex of the claimant from </w:t>
      </w:r>
      <w:r w:rsidR="00DD7BC4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benefit application forms.</w:t>
      </w:r>
    </w:p>
    <w:p w:rsidR="00214552" w:rsidP="00AE1350" w:rsidRDefault="00214552" w14:paraId="7DF18B61" w14:textId="33A23E9C">
      <w:pPr>
        <w:pStyle w:val="ListParagraph"/>
        <w:spacing w:before="120" w:after="120"/>
        <w:ind w:left="274"/>
        <w:rPr>
          <w:rFonts w:ascii="Times New Roman" w:hAnsi="Times New Roman"/>
          <w:bCs/>
        </w:rPr>
      </w:pPr>
      <w:r w:rsidRPr="00AE00DF">
        <w:rPr>
          <w:rFonts w:ascii="Times New Roman" w:hAnsi="Times New Roman"/>
          <w:b/>
          <w:u w:val="single"/>
        </w:rPr>
        <w:lastRenderedPageBreak/>
        <w:t>Justification #</w:t>
      </w:r>
      <w:r w:rsidR="00EB78BC">
        <w:rPr>
          <w:rFonts w:ascii="Times New Roman" w:hAnsi="Times New Roman"/>
          <w:b/>
          <w:u w:val="single"/>
        </w:rPr>
        <w:t>1</w:t>
      </w:r>
      <w:r w:rsidRPr="00AE00DF">
        <w:rPr>
          <w:rFonts w:ascii="Times New Roman" w:hAnsi="Times New Roman"/>
          <w:b/>
        </w:rPr>
        <w:t xml:space="preserve">:  </w:t>
      </w:r>
      <w:r w:rsidRPr="00CC72BC" w:rsidR="00DD7BC4">
        <w:rPr>
          <w:rFonts w:ascii="Times New Roman" w:hAnsi="Times New Roman"/>
        </w:rPr>
        <w:t xml:space="preserve">We are removing </w:t>
      </w:r>
      <w:r w:rsidR="00DD7BC4">
        <w:rPr>
          <w:rFonts w:ascii="Times New Roman" w:hAnsi="Times New Roman"/>
        </w:rPr>
        <w:t xml:space="preserve">obsolete </w:t>
      </w:r>
      <w:r w:rsidRPr="00CC72BC" w:rsidR="00DD7BC4">
        <w:rPr>
          <w:rFonts w:ascii="Times New Roman" w:hAnsi="Times New Roman"/>
        </w:rPr>
        <w:t xml:space="preserve">questions </w:t>
      </w:r>
      <w:r w:rsidR="00DD7BC4">
        <w:rPr>
          <w:rFonts w:ascii="Times New Roman" w:hAnsi="Times New Roman"/>
        </w:rPr>
        <w:t>about</w:t>
      </w:r>
      <w:r w:rsidRPr="00CC72BC" w:rsidR="00DD7BC4">
        <w:rPr>
          <w:rFonts w:ascii="Times New Roman" w:hAnsi="Times New Roman"/>
        </w:rPr>
        <w:t xml:space="preserve"> the sex of the claimant to align </w:t>
      </w:r>
      <w:r w:rsidR="00DD7BC4">
        <w:rPr>
          <w:rFonts w:ascii="Times New Roman" w:hAnsi="Times New Roman"/>
        </w:rPr>
        <w:t xml:space="preserve">the form </w:t>
      </w:r>
      <w:r w:rsidRPr="00CC72BC" w:rsidR="00DD7BC4">
        <w:rPr>
          <w:rFonts w:ascii="Times New Roman" w:hAnsi="Times New Roman"/>
        </w:rPr>
        <w:t xml:space="preserve">with our </w:t>
      </w:r>
      <w:r w:rsidR="00DD7BC4">
        <w:rPr>
          <w:rFonts w:ascii="Times New Roman" w:hAnsi="Times New Roman"/>
        </w:rPr>
        <w:t xml:space="preserve">2012 policy changes for </w:t>
      </w:r>
      <w:r w:rsidRPr="00CC72BC" w:rsidR="00DD7BC4">
        <w:rPr>
          <w:rFonts w:ascii="Times New Roman" w:hAnsi="Times New Roman"/>
        </w:rPr>
        <w:t xml:space="preserve">identity verification </w:t>
      </w:r>
      <w:r w:rsidR="00DD7BC4">
        <w:rPr>
          <w:rFonts w:ascii="Times New Roman" w:hAnsi="Times New Roman"/>
        </w:rPr>
        <w:t xml:space="preserve">which no longer require </w:t>
      </w:r>
      <w:r w:rsidR="00D709D2">
        <w:rPr>
          <w:rFonts w:ascii="Times New Roman" w:hAnsi="Times New Roman"/>
        </w:rPr>
        <w:t xml:space="preserve">us </w:t>
      </w:r>
      <w:r w:rsidR="00DD7BC4">
        <w:rPr>
          <w:rFonts w:ascii="Times New Roman" w:hAnsi="Times New Roman"/>
        </w:rPr>
        <w:t>to collect this information as part of the core identity factors</w:t>
      </w:r>
      <w:r w:rsidRPr="00CC72BC" w:rsidR="00DD7BC4">
        <w:rPr>
          <w:rFonts w:ascii="Times New Roman" w:hAnsi="Times New Roman"/>
        </w:rPr>
        <w:t xml:space="preserve">. </w:t>
      </w:r>
    </w:p>
    <w:p w:rsidRPr="00CC72BC" w:rsidR="00DD7BC4" w:rsidP="00DD7BC4" w:rsidRDefault="00DD7BC4" w14:paraId="454DB5A3" w14:textId="3C607E57">
      <w:pPr>
        <w:ind w:left="274"/>
        <w:rPr>
          <w:rFonts w:ascii="Times New Roman" w:hAnsi="Times New Roman"/>
        </w:rPr>
      </w:pPr>
      <w:r w:rsidRPr="00CC72BC">
        <w:rPr>
          <w:rFonts w:ascii="Times New Roman" w:hAnsi="Times New Roman"/>
          <w:b/>
          <w:bCs/>
        </w:rPr>
        <w:t>Note</w:t>
      </w:r>
      <w:r>
        <w:rPr>
          <w:rFonts w:ascii="Times New Roman" w:hAnsi="Times New Roman"/>
        </w:rPr>
        <w:t>:</w:t>
      </w:r>
      <w:r w:rsidRPr="00CC72BC">
        <w:rPr>
          <w:rFonts w:ascii="Times New Roman" w:hAnsi="Times New Roman"/>
        </w:rPr>
        <w:t xml:space="preserve"> the agency still needs to collect this information from the claimant for medical evaluation purposes on agency medical forms. </w:t>
      </w:r>
      <w:r w:rsidR="00C800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SSA will</w:t>
      </w:r>
      <w:r w:rsidRPr="00CC72BC">
        <w:rPr>
          <w:rFonts w:ascii="Times New Roman" w:hAnsi="Times New Roman"/>
        </w:rPr>
        <w:t xml:space="preserve"> assess the requirements for collecting this information</w:t>
      </w:r>
      <w:r w:rsidR="003F34FC">
        <w:rPr>
          <w:rFonts w:ascii="Times New Roman" w:hAnsi="Times New Roman"/>
        </w:rPr>
        <w:t xml:space="preserve"> for medical purposes</w:t>
      </w:r>
      <w:r w:rsidRPr="00CC72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and</w:t>
      </w:r>
      <w:r w:rsidRPr="00CC72BC">
        <w:rPr>
          <w:rFonts w:ascii="Times New Roman" w:hAnsi="Times New Roman"/>
        </w:rPr>
        <w:t xml:space="preserve"> will submit </w:t>
      </w:r>
      <w:r>
        <w:rPr>
          <w:rFonts w:ascii="Times New Roman" w:hAnsi="Times New Roman"/>
        </w:rPr>
        <w:t xml:space="preserve">the required OMB clearance package(s) </w:t>
      </w:r>
      <w:r w:rsidRPr="00CC72BC">
        <w:rPr>
          <w:rFonts w:ascii="Times New Roman" w:hAnsi="Times New Roman"/>
        </w:rPr>
        <w:t xml:space="preserve">for the applicable information collection </w:t>
      </w:r>
      <w:r>
        <w:rPr>
          <w:rFonts w:ascii="Times New Roman" w:hAnsi="Times New Roman"/>
        </w:rPr>
        <w:t xml:space="preserve">tool(s) </w:t>
      </w:r>
      <w:r w:rsidRPr="00CC72BC">
        <w:rPr>
          <w:rFonts w:ascii="Times New Roman" w:hAnsi="Times New Roman"/>
        </w:rPr>
        <w:t>to request approval.</w:t>
      </w:r>
    </w:p>
    <w:p w:rsidR="00A6103D" w:rsidP="00A6103D" w:rsidRDefault="00A6103D" w14:paraId="145D9724" w14:textId="73AF78AF">
      <w:pPr>
        <w:pStyle w:val="ListParagraph"/>
        <w:numPr>
          <w:ilvl w:val="0"/>
          <w:numId w:val="2"/>
        </w:numPr>
        <w:snapToGrid/>
        <w:spacing w:before="120" w:after="120"/>
        <w:ind w:left="274" w:hanging="270"/>
        <w:rPr>
          <w:rFonts w:ascii="Times New Roman" w:hAnsi="Times New Roman"/>
        </w:rPr>
      </w:pPr>
      <w:r w:rsidRPr="00076BFC">
        <w:rPr>
          <w:rFonts w:ascii="Times New Roman" w:hAnsi="Times New Roman"/>
          <w:b/>
          <w:u w:val="single"/>
        </w:rPr>
        <w:t>Change #</w:t>
      </w:r>
      <w:r w:rsidR="008900B0">
        <w:rPr>
          <w:rFonts w:ascii="Times New Roman" w:hAnsi="Times New Roman"/>
          <w:b/>
          <w:u w:val="single"/>
        </w:rPr>
        <w:t>2</w:t>
      </w:r>
      <w:r w:rsidRPr="00076BFC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removing the reference to the </w:t>
      </w:r>
      <w:r w:rsidR="00A76DD3">
        <w:rPr>
          <w:rFonts w:ascii="Times New Roman" w:hAnsi="Times New Roman"/>
        </w:rPr>
        <w:t>“</w:t>
      </w:r>
      <w:r w:rsidRPr="00A76DD3">
        <w:rPr>
          <w:rFonts w:ascii="Times New Roman" w:hAnsi="Times New Roman"/>
        </w:rPr>
        <w:t>Retirement Estimator</w:t>
      </w:r>
      <w:r w:rsidR="00A76DD3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</w:t>
      </w:r>
      <w:r w:rsidR="00FF5855">
        <w:rPr>
          <w:rFonts w:ascii="Times New Roman" w:hAnsi="Times New Roman"/>
        </w:rPr>
        <w:t xml:space="preserve">(RE) </w:t>
      </w:r>
      <w:r>
        <w:rPr>
          <w:rFonts w:ascii="Times New Roman" w:hAnsi="Times New Roman"/>
        </w:rPr>
        <w:t xml:space="preserve">on the </w:t>
      </w:r>
      <w:r w:rsidR="00C973D6">
        <w:rPr>
          <w:rFonts w:ascii="Times New Roman" w:hAnsi="Times New Roman"/>
        </w:rPr>
        <w:t>“</w:t>
      </w:r>
      <w:r>
        <w:rPr>
          <w:rFonts w:ascii="Times New Roman" w:hAnsi="Times New Roman"/>
        </w:rPr>
        <w:t>Change</w:t>
      </w:r>
      <w:r w:rsidR="00C973D6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to Report</w:t>
      </w:r>
      <w:r w:rsidR="00C973D6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page of the </w:t>
      </w:r>
      <w:r w:rsidRPr="00C973D6">
        <w:rPr>
          <w:rFonts w:ascii="Times New Roman" w:hAnsi="Times New Roman"/>
          <w:i/>
          <w:iCs/>
        </w:rPr>
        <w:t>SSA-1 Application for Retirement Insurance Benefits</w:t>
      </w:r>
      <w:r w:rsidR="00E43C02">
        <w:rPr>
          <w:rFonts w:ascii="Times New Roman" w:hAnsi="Times New Roman"/>
        </w:rPr>
        <w:t xml:space="preserve"> and replacing it with the </w:t>
      </w:r>
      <w:r w:rsidR="00A76DD3">
        <w:rPr>
          <w:rFonts w:ascii="Times New Roman" w:hAnsi="Times New Roman"/>
        </w:rPr>
        <w:t>“</w:t>
      </w:r>
      <w:r w:rsidRPr="00A76DD3" w:rsidR="00E43C02">
        <w:rPr>
          <w:rFonts w:ascii="Times New Roman" w:hAnsi="Times New Roman"/>
        </w:rPr>
        <w:t>Retirement Calculator</w:t>
      </w:r>
      <w:r w:rsidR="001F0889">
        <w:rPr>
          <w:rFonts w:ascii="Times New Roman" w:hAnsi="Times New Roman"/>
        </w:rPr>
        <w:t>.</w:t>
      </w:r>
      <w:r w:rsidR="00A76DD3">
        <w:rPr>
          <w:rFonts w:ascii="Times New Roman" w:hAnsi="Times New Roman"/>
        </w:rPr>
        <w:t>”</w:t>
      </w:r>
    </w:p>
    <w:p w:rsidR="00E43C02" w:rsidP="00E43C02" w:rsidRDefault="00A6103D" w14:paraId="078EF7C5" w14:textId="32859951">
      <w:pPr>
        <w:widowControl/>
        <w:autoSpaceDE w:val="0"/>
        <w:autoSpaceDN w:val="0"/>
        <w:snapToGrid/>
        <w:spacing w:after="240"/>
        <w:ind w:left="274"/>
        <w:rPr>
          <w:rFonts w:ascii="Times New Roman" w:hAnsi="Times New Roman"/>
        </w:rPr>
      </w:pPr>
      <w:r w:rsidRPr="00AE00DF">
        <w:rPr>
          <w:rFonts w:ascii="Times New Roman" w:hAnsi="Times New Roman"/>
          <w:b/>
          <w:u w:val="single"/>
        </w:rPr>
        <w:t>Justification #</w:t>
      </w:r>
      <w:r w:rsidR="008900B0">
        <w:rPr>
          <w:rFonts w:ascii="Times New Roman" w:hAnsi="Times New Roman"/>
          <w:b/>
          <w:u w:val="single"/>
        </w:rPr>
        <w:t>2</w:t>
      </w:r>
      <w:r w:rsidRPr="00AE00DF">
        <w:rPr>
          <w:rFonts w:ascii="Times New Roman" w:hAnsi="Times New Roman"/>
          <w:b/>
        </w:rPr>
        <w:t xml:space="preserve">:  </w:t>
      </w:r>
      <w:r w:rsidR="003F34FC">
        <w:rPr>
          <w:rFonts w:ascii="Times New Roman" w:hAnsi="Times New Roman"/>
          <w:bCs/>
        </w:rPr>
        <w:t xml:space="preserve">We are </w:t>
      </w:r>
      <w:r w:rsidR="00C800F2">
        <w:rPr>
          <w:rFonts w:ascii="Times New Roman" w:hAnsi="Times New Roman"/>
        </w:rPr>
        <w:t>removing</w:t>
      </w:r>
      <w:r w:rsidR="00560114">
        <w:rPr>
          <w:rFonts w:ascii="Times New Roman" w:hAnsi="Times New Roman"/>
        </w:rPr>
        <w:t xml:space="preserve"> the Retirement Estimator </w:t>
      </w:r>
      <w:r w:rsidR="00FF5855">
        <w:rPr>
          <w:rFonts w:ascii="Times New Roman" w:hAnsi="Times New Roman"/>
        </w:rPr>
        <w:t xml:space="preserve">(RE) </w:t>
      </w:r>
      <w:r w:rsidR="00560114">
        <w:rPr>
          <w:rFonts w:ascii="Times New Roman" w:hAnsi="Times New Roman"/>
        </w:rPr>
        <w:t>tool</w:t>
      </w:r>
      <w:r w:rsidR="003F34FC">
        <w:rPr>
          <w:rFonts w:ascii="Times New Roman" w:hAnsi="Times New Roman"/>
        </w:rPr>
        <w:t xml:space="preserve"> (OMB </w:t>
      </w:r>
      <w:r w:rsidR="00C800F2">
        <w:rPr>
          <w:rFonts w:ascii="Times New Roman" w:hAnsi="Times New Roman"/>
        </w:rPr>
        <w:t>#</w:t>
      </w:r>
      <w:r w:rsidR="003F34FC">
        <w:rPr>
          <w:rFonts w:ascii="Times New Roman" w:hAnsi="Times New Roman"/>
        </w:rPr>
        <w:t>0960</w:t>
      </w:r>
      <w:r w:rsidR="001F0889">
        <w:rPr>
          <w:rFonts w:ascii="Times New Roman" w:hAnsi="Times New Roman"/>
        </w:rPr>
        <w:noBreakHyphen/>
      </w:r>
      <w:r w:rsidR="003F34FC">
        <w:rPr>
          <w:rFonts w:ascii="Times New Roman" w:hAnsi="Times New Roman"/>
        </w:rPr>
        <w:t>0596) effective September 2022 and</w:t>
      </w:r>
      <w:r w:rsidRPr="0044526B" w:rsidR="00E43C02">
        <w:rPr>
          <w:rFonts w:ascii="Times New Roman" w:hAnsi="Times New Roman"/>
        </w:rPr>
        <w:t xml:space="preserve"> </w:t>
      </w:r>
      <w:r w:rsidR="00560114">
        <w:rPr>
          <w:rFonts w:ascii="Times New Roman" w:hAnsi="Times New Roman"/>
        </w:rPr>
        <w:t xml:space="preserve">members of the public </w:t>
      </w:r>
      <w:r w:rsidR="007E48BF">
        <w:rPr>
          <w:rFonts w:ascii="Times New Roman" w:hAnsi="Times New Roman"/>
        </w:rPr>
        <w:t xml:space="preserve">will </w:t>
      </w:r>
      <w:r w:rsidR="003F34FC">
        <w:rPr>
          <w:rFonts w:ascii="Times New Roman" w:hAnsi="Times New Roman"/>
        </w:rPr>
        <w:t>be directed to their</w:t>
      </w:r>
      <w:r w:rsidRPr="0044526B" w:rsidR="00E43C02">
        <w:rPr>
          <w:rFonts w:ascii="Times New Roman" w:hAnsi="Times New Roman"/>
        </w:rPr>
        <w:t xml:space="preserve"> </w:t>
      </w:r>
      <w:r w:rsidR="003F34FC">
        <w:rPr>
          <w:rFonts w:ascii="Times New Roman" w:hAnsi="Times New Roman"/>
        </w:rPr>
        <w:t>“</w:t>
      </w:r>
      <w:r w:rsidRPr="00F4426B" w:rsidR="00C973D6">
        <w:rPr>
          <w:rStyle w:val="Emphasis"/>
          <w:rFonts w:ascii="Georgia" w:hAnsi="Georgia"/>
          <w:color w:val="E01F25"/>
          <w:shd w:val="clear" w:color="auto" w:fill="FFFFFF"/>
        </w:rPr>
        <w:t>my</w:t>
      </w:r>
      <w:r w:rsidRPr="00F4426B" w:rsidR="00C973D6">
        <w:rPr>
          <w:rFonts w:ascii="Georgia" w:hAnsi="Georgia"/>
          <w:color w:val="FF0000"/>
          <w:shd w:val="clear" w:color="auto" w:fill="FFFFFF"/>
        </w:rPr>
        <w:t> </w:t>
      </w:r>
      <w:r w:rsidRPr="00F4426B" w:rsidR="00C973D6">
        <w:rPr>
          <w:rFonts w:ascii="Georgia" w:hAnsi="Georgia"/>
          <w:color w:val="0060A0"/>
          <w:shd w:val="clear" w:color="auto" w:fill="FFFFFF"/>
        </w:rPr>
        <w:t>Social Security</w:t>
      </w:r>
      <w:r w:rsidR="003F34FC">
        <w:rPr>
          <w:rFonts w:ascii="Georgia" w:hAnsi="Georgia"/>
          <w:color w:val="0060A0"/>
          <w:shd w:val="clear" w:color="auto" w:fill="FFFFFF"/>
        </w:rPr>
        <w:t>”</w:t>
      </w:r>
      <w:r w:rsidRPr="00A6103D" w:rsidR="00E43C02">
        <w:rPr>
          <w:rFonts w:ascii="Georgia" w:hAnsi="Georgia" w:eastAsia="Georgia" w:cs="Georgia"/>
          <w:sz w:val="22"/>
          <w:szCs w:val="22"/>
        </w:rPr>
        <w:t xml:space="preserve"> </w:t>
      </w:r>
      <w:r w:rsidRPr="0044526B" w:rsidR="00E43C02">
        <w:rPr>
          <w:rFonts w:ascii="Times New Roman" w:hAnsi="Times New Roman"/>
        </w:rPr>
        <w:t xml:space="preserve">account </w:t>
      </w:r>
      <w:r w:rsidR="003F34FC">
        <w:rPr>
          <w:rFonts w:ascii="Times New Roman" w:hAnsi="Times New Roman"/>
        </w:rPr>
        <w:t xml:space="preserve">to </w:t>
      </w:r>
      <w:r w:rsidRPr="0044526B" w:rsidR="00E43C02">
        <w:rPr>
          <w:rFonts w:ascii="Times New Roman" w:hAnsi="Times New Roman"/>
        </w:rPr>
        <w:t xml:space="preserve">use the </w:t>
      </w:r>
      <w:r w:rsidR="003F34FC">
        <w:rPr>
          <w:rFonts w:ascii="Times New Roman" w:hAnsi="Times New Roman"/>
        </w:rPr>
        <w:t xml:space="preserve">secured </w:t>
      </w:r>
      <w:r w:rsidRPr="00803565" w:rsidR="00E43C02">
        <w:rPr>
          <w:rFonts w:ascii="Times New Roman" w:hAnsi="Times New Roman"/>
        </w:rPr>
        <w:t>Retirement Calculator</w:t>
      </w:r>
      <w:r w:rsidRPr="0044526B" w:rsidR="00E43C02">
        <w:rPr>
          <w:rFonts w:ascii="Times New Roman" w:hAnsi="Times New Roman"/>
        </w:rPr>
        <w:t xml:space="preserve"> to obtain an estimate online</w:t>
      </w:r>
      <w:r w:rsidR="00560114">
        <w:rPr>
          <w:rFonts w:ascii="Times New Roman" w:hAnsi="Times New Roman"/>
        </w:rPr>
        <w:t>.</w:t>
      </w:r>
    </w:p>
    <w:p w:rsidR="00572441" w:rsidP="00C212A1" w:rsidRDefault="00803565" w14:paraId="1316E228" w14:textId="623EB28B">
      <w:pPr>
        <w:pStyle w:val="Heading1"/>
      </w:pPr>
      <w:r>
        <w:t>Revi</w:t>
      </w:r>
      <w:r w:rsidR="00572441">
        <w:t>sion</w:t>
      </w:r>
      <w:r w:rsidR="00C2000E">
        <w:t>s to</w:t>
      </w:r>
      <w:r w:rsidR="00944786">
        <w:t xml:space="preserve"> iClaim Screen</w:t>
      </w:r>
      <w:r w:rsidR="00C2000E">
        <w:t>s</w:t>
      </w:r>
    </w:p>
    <w:p w:rsidR="00037922" w:rsidP="00037922" w:rsidRDefault="00037922" w14:paraId="55B6533F" w14:textId="62AA2C1B">
      <w:pPr>
        <w:pStyle w:val="ListParagraph"/>
        <w:numPr>
          <w:ilvl w:val="0"/>
          <w:numId w:val="2"/>
        </w:numPr>
        <w:snapToGrid/>
        <w:spacing w:before="120" w:after="120"/>
        <w:ind w:left="274" w:hanging="270"/>
        <w:rPr>
          <w:rFonts w:ascii="Times New Roman" w:hAnsi="Times New Roman"/>
        </w:rPr>
      </w:pPr>
      <w:r w:rsidRPr="00076BFC">
        <w:rPr>
          <w:rFonts w:ascii="Times New Roman" w:hAnsi="Times New Roman"/>
          <w:b/>
          <w:u w:val="single"/>
        </w:rPr>
        <w:t>Change #</w:t>
      </w:r>
      <w:r w:rsidR="00214552">
        <w:rPr>
          <w:rFonts w:ascii="Times New Roman" w:hAnsi="Times New Roman"/>
          <w:b/>
          <w:u w:val="single"/>
        </w:rPr>
        <w:t>1</w:t>
      </w:r>
      <w:r w:rsidRPr="00076BFC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="00E4653D">
        <w:rPr>
          <w:rFonts w:ascii="Times New Roman" w:hAnsi="Times New Roman"/>
        </w:rPr>
        <w:t xml:space="preserve">We are revising the language in the </w:t>
      </w:r>
      <w:r w:rsidRPr="00D4314C" w:rsidR="00E4653D">
        <w:rPr>
          <w:rFonts w:ascii="Times New Roman" w:hAnsi="Times New Roman"/>
          <w:i/>
          <w:iCs/>
        </w:rPr>
        <w:t>Terms of Service</w:t>
      </w:r>
      <w:r w:rsidR="00E4653D">
        <w:rPr>
          <w:rFonts w:ascii="Times New Roman" w:hAnsi="Times New Roman"/>
        </w:rPr>
        <w:t xml:space="preserve"> </w:t>
      </w:r>
      <w:r w:rsidR="00D4314C">
        <w:rPr>
          <w:rFonts w:ascii="Times New Roman" w:hAnsi="Times New Roman"/>
        </w:rPr>
        <w:t>screen</w:t>
      </w:r>
      <w:r w:rsidR="00E4653D">
        <w:rPr>
          <w:rFonts w:ascii="Times New Roman" w:hAnsi="Times New Roman"/>
        </w:rPr>
        <w:t xml:space="preserve"> and replacing the link to the </w:t>
      </w:r>
      <w:r w:rsidRPr="00D4314C" w:rsidR="00E4653D">
        <w:rPr>
          <w:rFonts w:ascii="Times New Roman" w:hAnsi="Times New Roman"/>
          <w:i/>
          <w:iCs/>
        </w:rPr>
        <w:t>Privacy Act Statement</w:t>
      </w:r>
      <w:r w:rsidR="00E4653D">
        <w:rPr>
          <w:rFonts w:ascii="Times New Roman" w:hAnsi="Times New Roman"/>
        </w:rPr>
        <w:t xml:space="preserve"> page with</w:t>
      </w:r>
      <w:r w:rsidR="00D4314C">
        <w:rPr>
          <w:rFonts w:ascii="Times New Roman" w:hAnsi="Times New Roman"/>
        </w:rPr>
        <w:t xml:space="preserve"> a link to</w:t>
      </w:r>
      <w:r w:rsidR="00E4653D">
        <w:rPr>
          <w:rFonts w:ascii="Times New Roman" w:hAnsi="Times New Roman"/>
        </w:rPr>
        <w:t xml:space="preserve"> </w:t>
      </w:r>
      <w:r w:rsidR="00EB78BC">
        <w:rPr>
          <w:rFonts w:ascii="Times New Roman" w:hAnsi="Times New Roman"/>
        </w:rPr>
        <w:t>our</w:t>
      </w:r>
      <w:r w:rsidR="00E4653D">
        <w:rPr>
          <w:rFonts w:ascii="Times New Roman" w:hAnsi="Times New Roman"/>
        </w:rPr>
        <w:t xml:space="preserve"> </w:t>
      </w:r>
      <w:r w:rsidRPr="00EB78BC" w:rsidR="00E4653D">
        <w:rPr>
          <w:rFonts w:ascii="Times New Roman" w:hAnsi="Times New Roman"/>
          <w:i/>
          <w:iCs/>
        </w:rPr>
        <w:t xml:space="preserve">Internet Privacy </w:t>
      </w:r>
      <w:r w:rsidRPr="00EB78BC" w:rsidR="00D4314C">
        <w:rPr>
          <w:rFonts w:ascii="Times New Roman" w:hAnsi="Times New Roman"/>
          <w:i/>
          <w:iCs/>
        </w:rPr>
        <w:t>P</w:t>
      </w:r>
      <w:r w:rsidRPr="00EB78BC" w:rsidR="00E4653D">
        <w:rPr>
          <w:rFonts w:ascii="Times New Roman" w:hAnsi="Times New Roman"/>
          <w:i/>
          <w:iCs/>
        </w:rPr>
        <w:t>olicy</w:t>
      </w:r>
      <w:r w:rsidR="00E4653D">
        <w:rPr>
          <w:rFonts w:ascii="Times New Roman" w:hAnsi="Times New Roman"/>
        </w:rPr>
        <w:t xml:space="preserve"> page</w:t>
      </w:r>
      <w:r w:rsidR="00F35FA2">
        <w:rPr>
          <w:rFonts w:ascii="Times New Roman" w:hAnsi="Times New Roman"/>
        </w:rPr>
        <w:t xml:space="preserve"> and moving this informational message to below the agreement statement.</w:t>
      </w:r>
      <w:r w:rsidR="00E4653D">
        <w:rPr>
          <w:rFonts w:ascii="Times New Roman" w:hAnsi="Times New Roman"/>
        </w:rPr>
        <w:t xml:space="preserve"> </w:t>
      </w:r>
    </w:p>
    <w:p w:rsidRPr="00037922" w:rsidR="00037922" w:rsidP="00CC5E6B" w:rsidRDefault="00037922" w14:paraId="26125065" w14:textId="4ECC6BCE">
      <w:pPr>
        <w:pStyle w:val="ListParagraph"/>
        <w:spacing w:before="120" w:after="120"/>
        <w:ind w:left="274"/>
        <w:rPr>
          <w:rFonts w:ascii="Times New Roman" w:hAnsi="Times New Roman"/>
        </w:rPr>
      </w:pPr>
      <w:r w:rsidRPr="00AE00DF">
        <w:rPr>
          <w:rFonts w:ascii="Times New Roman" w:hAnsi="Times New Roman"/>
          <w:b/>
          <w:u w:val="single"/>
        </w:rPr>
        <w:t>Justification #</w:t>
      </w:r>
      <w:r w:rsidR="00E4653D">
        <w:rPr>
          <w:rFonts w:ascii="Times New Roman" w:hAnsi="Times New Roman"/>
          <w:b/>
          <w:u w:val="single"/>
        </w:rPr>
        <w:t>1</w:t>
      </w:r>
      <w:r w:rsidRPr="00AE00DF">
        <w:rPr>
          <w:rFonts w:ascii="Times New Roman" w:hAnsi="Times New Roman"/>
          <w:b/>
        </w:rPr>
        <w:t xml:space="preserve">:  </w:t>
      </w:r>
      <w:r w:rsidRPr="00CC5E6B" w:rsidR="00CC5E6B">
        <w:rPr>
          <w:rFonts w:ascii="Times New Roman" w:hAnsi="Times New Roman"/>
          <w:bCs/>
        </w:rPr>
        <w:t xml:space="preserve">We are making these revisions </w:t>
      </w:r>
      <w:r w:rsidR="00EB78BC">
        <w:rPr>
          <w:rFonts w:ascii="Times New Roman" w:hAnsi="Times New Roman"/>
          <w:bCs/>
        </w:rPr>
        <w:t>to</w:t>
      </w:r>
      <w:r w:rsidR="00A76DD3">
        <w:rPr>
          <w:rFonts w:ascii="Times New Roman" w:hAnsi="Times New Roman"/>
          <w:bCs/>
        </w:rPr>
        <w:t xml:space="preserve"> better</w:t>
      </w:r>
      <w:r w:rsidRPr="00CC5E6B" w:rsidR="00CC5E6B">
        <w:rPr>
          <w:rFonts w:ascii="Times New Roman" w:hAnsi="Times New Roman"/>
          <w:bCs/>
        </w:rPr>
        <w:t xml:space="preserve"> inform </w:t>
      </w:r>
      <w:r w:rsidR="007D0406">
        <w:rPr>
          <w:rFonts w:ascii="Times New Roman" w:hAnsi="Times New Roman"/>
          <w:bCs/>
        </w:rPr>
        <w:t>individual</w:t>
      </w:r>
      <w:r w:rsidRPr="00CC5E6B" w:rsidR="00CC5E6B">
        <w:rPr>
          <w:rFonts w:ascii="Times New Roman" w:hAnsi="Times New Roman"/>
          <w:bCs/>
        </w:rPr>
        <w:t xml:space="preserve">s on the privacy policies relating to their use of </w:t>
      </w:r>
      <w:r w:rsidR="00CC5E6B">
        <w:rPr>
          <w:rFonts w:ascii="Times New Roman" w:hAnsi="Times New Roman"/>
          <w:bCs/>
        </w:rPr>
        <w:t>the iClaim application.</w:t>
      </w:r>
    </w:p>
    <w:p w:rsidRPr="002C2577" w:rsidR="00C2000E" w:rsidP="002C2577" w:rsidRDefault="00C2000E" w14:paraId="3B8FCFFD" w14:textId="4A5793FD">
      <w:pPr>
        <w:pStyle w:val="ListParagraph"/>
        <w:numPr>
          <w:ilvl w:val="0"/>
          <w:numId w:val="2"/>
        </w:numPr>
        <w:snapToGrid/>
        <w:spacing w:before="120" w:after="120"/>
        <w:ind w:left="274" w:hanging="270"/>
        <w:rPr>
          <w:rFonts w:ascii="Times New Roman" w:hAnsi="Times New Roman"/>
        </w:rPr>
      </w:pPr>
      <w:r w:rsidRPr="003F34FC">
        <w:rPr>
          <w:rFonts w:ascii="Times New Roman" w:hAnsi="Times New Roman"/>
          <w:b/>
          <w:u w:val="single"/>
        </w:rPr>
        <w:t>Change #</w:t>
      </w:r>
      <w:r w:rsidRPr="003F34FC" w:rsidR="00214552">
        <w:rPr>
          <w:rFonts w:ascii="Times New Roman" w:hAnsi="Times New Roman"/>
          <w:b/>
          <w:u w:val="single"/>
        </w:rPr>
        <w:t>2</w:t>
      </w:r>
      <w:r w:rsidRPr="003F34FC">
        <w:rPr>
          <w:rFonts w:ascii="Times New Roman" w:hAnsi="Times New Roman"/>
          <w:b/>
        </w:rPr>
        <w:t>:</w:t>
      </w:r>
      <w:r w:rsidRPr="003F34FC">
        <w:rPr>
          <w:rFonts w:ascii="Times New Roman" w:hAnsi="Times New Roman"/>
        </w:rPr>
        <w:t xml:space="preserve">  </w:t>
      </w:r>
      <w:r w:rsidRPr="003F34FC" w:rsidR="003F34FC">
        <w:rPr>
          <w:rFonts w:ascii="Times New Roman" w:hAnsi="Times New Roman"/>
        </w:rPr>
        <w:t xml:space="preserve">We are updating the </w:t>
      </w:r>
      <w:r w:rsidRPr="00C800F2" w:rsidR="003F34FC">
        <w:rPr>
          <w:rFonts w:ascii="Times New Roman" w:hAnsi="Times New Roman"/>
          <w:i/>
          <w:iCs/>
        </w:rPr>
        <w:t>Supplemental Information</w:t>
      </w:r>
      <w:r w:rsidRPr="003F34FC" w:rsidR="003F34FC">
        <w:rPr>
          <w:rFonts w:ascii="Times New Roman" w:hAnsi="Times New Roman"/>
        </w:rPr>
        <w:t xml:space="preserve"> screen to display a </w:t>
      </w:r>
      <w:r w:rsidRPr="003F34FC" w:rsidR="003F34FC">
        <w:rPr>
          <w:rFonts w:ascii="Times New Roman" w:hAnsi="Times New Roman"/>
          <w:snapToGrid w:val="0"/>
        </w:rPr>
        <w:t>new informational message</w:t>
      </w:r>
      <w:r w:rsidR="002C2577">
        <w:rPr>
          <w:rFonts w:ascii="Times New Roman" w:hAnsi="Times New Roman"/>
          <w:snapToGrid w:val="0"/>
        </w:rPr>
        <w:t xml:space="preserve"> and removing the option to select </w:t>
      </w:r>
      <w:r w:rsidRPr="003F34FC" w:rsidR="002C2577">
        <w:rPr>
          <w:rFonts w:ascii="Times New Roman" w:hAnsi="Times New Roman"/>
          <w:snapToGrid w:val="0"/>
        </w:rPr>
        <w:t>“Not sure or I do not have a statement”</w:t>
      </w:r>
      <w:r w:rsidR="002C2577">
        <w:rPr>
          <w:rFonts w:ascii="Times New Roman" w:hAnsi="Times New Roman"/>
          <w:snapToGrid w:val="0"/>
        </w:rPr>
        <w:t xml:space="preserve"> from this screen</w:t>
      </w:r>
      <w:r w:rsidR="003F34FC">
        <w:rPr>
          <w:rFonts w:ascii="Times New Roman" w:hAnsi="Times New Roman"/>
          <w:snapToGrid w:val="0"/>
        </w:rPr>
        <w:t xml:space="preserve">. </w:t>
      </w:r>
      <w:r w:rsidRPr="003F34FC" w:rsidR="003F34FC">
        <w:rPr>
          <w:rFonts w:ascii="Times New Roman" w:hAnsi="Times New Roman"/>
          <w:snapToGrid w:val="0"/>
        </w:rPr>
        <w:t xml:space="preserve"> </w:t>
      </w:r>
      <w:r w:rsidR="002C2577">
        <w:rPr>
          <w:rFonts w:ascii="Times New Roman" w:hAnsi="Times New Roman"/>
          <w:snapToGrid w:val="0"/>
        </w:rPr>
        <w:t>This change will only apply to a</w:t>
      </w:r>
      <w:r w:rsidRPr="003F34FC">
        <w:rPr>
          <w:rFonts w:ascii="Times New Roman" w:hAnsi="Times New Roman"/>
          <w:snapToGrid w:val="0"/>
        </w:rPr>
        <w:t>pplicants who enter</w:t>
      </w:r>
      <w:r w:rsidR="003F34FC">
        <w:rPr>
          <w:rFonts w:ascii="Times New Roman" w:hAnsi="Times New Roman"/>
          <w:snapToGrid w:val="0"/>
        </w:rPr>
        <w:t>ed</w:t>
      </w:r>
      <w:r w:rsidRPr="003F34FC">
        <w:rPr>
          <w:rFonts w:ascii="Times New Roman" w:hAnsi="Times New Roman"/>
          <w:snapToGrid w:val="0"/>
        </w:rPr>
        <w:t xml:space="preserve"> iClaim through </w:t>
      </w:r>
      <w:bookmarkStart w:name="_Hlk106008082" w:id="2"/>
      <w:r w:rsidR="002C2577">
        <w:rPr>
          <w:rFonts w:ascii="Times New Roman" w:hAnsi="Times New Roman"/>
          <w:snapToGrid w:val="0"/>
        </w:rPr>
        <w:t>their “</w:t>
      </w:r>
      <w:r w:rsidRPr="003F34FC" w:rsidR="00C973D6">
        <w:rPr>
          <w:rStyle w:val="Emphasis"/>
          <w:rFonts w:ascii="Georgia" w:hAnsi="Georgia"/>
          <w:color w:val="E01F25"/>
          <w:shd w:val="clear" w:color="auto" w:fill="FFFFFF"/>
        </w:rPr>
        <w:t>my</w:t>
      </w:r>
      <w:r w:rsidRPr="003F34FC" w:rsidR="00C973D6">
        <w:rPr>
          <w:rFonts w:ascii="Georgia" w:hAnsi="Georgia"/>
          <w:color w:val="FF0000"/>
          <w:shd w:val="clear" w:color="auto" w:fill="FFFFFF"/>
        </w:rPr>
        <w:t> </w:t>
      </w:r>
      <w:r w:rsidRPr="003F34FC" w:rsidR="00C973D6">
        <w:rPr>
          <w:rFonts w:ascii="Georgia" w:hAnsi="Georgia"/>
          <w:color w:val="0060A0"/>
          <w:shd w:val="clear" w:color="auto" w:fill="FFFFFF"/>
        </w:rPr>
        <w:t>Social Security</w:t>
      </w:r>
      <w:r w:rsidR="002C2577">
        <w:rPr>
          <w:rFonts w:ascii="Georgia" w:hAnsi="Georgia"/>
          <w:color w:val="0060A0"/>
          <w:shd w:val="clear" w:color="auto" w:fill="FFFFFF"/>
        </w:rPr>
        <w:t xml:space="preserve">” </w:t>
      </w:r>
      <w:r w:rsidRPr="002C2577" w:rsidR="002C2577">
        <w:rPr>
          <w:rFonts w:ascii="Times New Roman" w:hAnsi="Times New Roman"/>
          <w:snapToGrid w:val="0"/>
        </w:rPr>
        <w:t>account</w:t>
      </w:r>
      <w:bookmarkEnd w:id="2"/>
      <w:r w:rsidR="002C2577">
        <w:rPr>
          <w:rFonts w:ascii="Times New Roman" w:hAnsi="Times New Roman"/>
          <w:snapToGrid w:val="0"/>
        </w:rPr>
        <w:t>, reviewed their earnings records</w:t>
      </w:r>
      <w:r w:rsidR="00C85503">
        <w:rPr>
          <w:rFonts w:ascii="Times New Roman" w:hAnsi="Times New Roman"/>
          <w:snapToGrid w:val="0"/>
        </w:rPr>
        <w:t xml:space="preserve"> on the</w:t>
      </w:r>
      <w:r w:rsidRPr="00C85503" w:rsidR="00C85503">
        <w:rPr>
          <w:rFonts w:ascii="Times New Roman" w:hAnsi="Times New Roman"/>
          <w:i/>
          <w:iCs/>
          <w:snapToGrid w:val="0"/>
        </w:rPr>
        <w:t xml:space="preserve"> </w:t>
      </w:r>
      <w:r w:rsidRPr="00C973D6" w:rsidR="00C85503">
        <w:rPr>
          <w:rFonts w:ascii="Times New Roman" w:hAnsi="Times New Roman"/>
          <w:i/>
          <w:iCs/>
          <w:snapToGrid w:val="0"/>
        </w:rPr>
        <w:t>Earnings Correction – Earnings Review</w:t>
      </w:r>
      <w:r w:rsidR="00C85503">
        <w:rPr>
          <w:rFonts w:ascii="Times New Roman" w:hAnsi="Times New Roman"/>
          <w:snapToGrid w:val="0"/>
        </w:rPr>
        <w:t xml:space="preserve"> </w:t>
      </w:r>
      <w:r w:rsidR="00C85503">
        <w:rPr>
          <w:rFonts w:ascii="Times New Roman" w:hAnsi="Times New Roman"/>
        </w:rPr>
        <w:t>page (OMB</w:t>
      </w:r>
      <w:r w:rsidR="00C85503">
        <w:rPr>
          <w:rFonts w:ascii="Times New Roman" w:hAnsi="Times New Roman"/>
          <w:snapToGrid w:val="0"/>
        </w:rPr>
        <w:t xml:space="preserve"> </w:t>
      </w:r>
      <w:r w:rsidR="00C800F2">
        <w:rPr>
          <w:rFonts w:ascii="Times New Roman" w:hAnsi="Times New Roman"/>
          <w:snapToGrid w:val="0"/>
        </w:rPr>
        <w:t>#</w:t>
      </w:r>
      <w:r w:rsidR="00FF5855">
        <w:rPr>
          <w:rFonts w:ascii="Times New Roman" w:hAnsi="Times New Roman"/>
          <w:snapToGrid w:val="0"/>
        </w:rPr>
        <w:t>0960-0819)</w:t>
      </w:r>
      <w:r w:rsidR="002C2577">
        <w:rPr>
          <w:rFonts w:ascii="Times New Roman" w:hAnsi="Times New Roman"/>
          <w:snapToGrid w:val="0"/>
        </w:rPr>
        <w:t xml:space="preserve">, and responded “Yes” to the question </w:t>
      </w:r>
      <w:r w:rsidRPr="003F34FC" w:rsidR="002C2577">
        <w:rPr>
          <w:rFonts w:ascii="Times New Roman" w:hAnsi="Times New Roman"/>
          <w:snapToGrid w:val="0"/>
        </w:rPr>
        <w:t>“Do you agree with your earnings history as shown on your Social Security Statement?”</w:t>
      </w:r>
      <w:r w:rsidR="002C2577">
        <w:rPr>
          <w:rFonts w:ascii="Times New Roman" w:hAnsi="Times New Roman"/>
        </w:rPr>
        <w:t xml:space="preserve"> </w:t>
      </w:r>
      <w:r w:rsidR="00C800F2">
        <w:rPr>
          <w:rFonts w:ascii="Times New Roman" w:hAnsi="Times New Roman"/>
        </w:rPr>
        <w:t xml:space="preserve"> </w:t>
      </w:r>
      <w:r w:rsidRPr="002C2577">
        <w:rPr>
          <w:rFonts w:ascii="Times New Roman" w:hAnsi="Times New Roman"/>
          <w:snapToGrid w:val="0"/>
        </w:rPr>
        <w:t>Th</w:t>
      </w:r>
      <w:r w:rsidR="002C2577">
        <w:rPr>
          <w:rFonts w:ascii="Times New Roman" w:hAnsi="Times New Roman"/>
          <w:snapToGrid w:val="0"/>
        </w:rPr>
        <w:t>e</w:t>
      </w:r>
      <w:r w:rsidRPr="002C2577">
        <w:rPr>
          <w:rFonts w:ascii="Times New Roman" w:hAnsi="Times New Roman"/>
          <w:snapToGrid w:val="0"/>
        </w:rPr>
        <w:t xml:space="preserve"> informational message informs the applicants that the system has prefilled their answer to this question based on the answer they previously provided </w:t>
      </w:r>
      <w:r w:rsidR="002C2577">
        <w:rPr>
          <w:rFonts w:ascii="Times New Roman" w:hAnsi="Times New Roman"/>
          <w:snapToGrid w:val="0"/>
        </w:rPr>
        <w:t xml:space="preserve">but they </w:t>
      </w:r>
      <w:r w:rsidRPr="002C2577">
        <w:rPr>
          <w:rFonts w:ascii="Times New Roman" w:hAnsi="Times New Roman"/>
          <w:snapToGrid w:val="0"/>
        </w:rPr>
        <w:t xml:space="preserve">still </w:t>
      </w:r>
      <w:r w:rsidRPr="002C2577" w:rsidR="00C85503">
        <w:rPr>
          <w:rFonts w:ascii="Times New Roman" w:hAnsi="Times New Roman"/>
          <w:snapToGrid w:val="0"/>
        </w:rPr>
        <w:t>can</w:t>
      </w:r>
      <w:r w:rsidRPr="002C2577">
        <w:rPr>
          <w:rFonts w:ascii="Times New Roman" w:hAnsi="Times New Roman"/>
          <w:snapToGrid w:val="0"/>
        </w:rPr>
        <w:t xml:space="preserve"> modify their answer, if needed.</w:t>
      </w:r>
    </w:p>
    <w:p w:rsidR="00C2000E" w:rsidP="00AE1350" w:rsidRDefault="00C2000E" w14:paraId="172AFA46" w14:textId="4DC52A51">
      <w:pPr>
        <w:pStyle w:val="ListParagraph"/>
        <w:spacing w:before="120" w:after="120"/>
        <w:ind w:left="274"/>
        <w:rPr>
          <w:rFonts w:ascii="Times New Roman" w:hAnsi="Times New Roman"/>
          <w:snapToGrid w:val="0"/>
        </w:rPr>
      </w:pPr>
      <w:r w:rsidRPr="00AE00DF">
        <w:rPr>
          <w:rFonts w:ascii="Times New Roman" w:hAnsi="Times New Roman"/>
          <w:b/>
          <w:u w:val="single"/>
        </w:rPr>
        <w:t>Justification #</w:t>
      </w:r>
      <w:r w:rsidR="00214552">
        <w:rPr>
          <w:rFonts w:ascii="Times New Roman" w:hAnsi="Times New Roman"/>
          <w:b/>
          <w:u w:val="single"/>
        </w:rPr>
        <w:t>2</w:t>
      </w:r>
      <w:r w:rsidRPr="00AE00DF">
        <w:rPr>
          <w:rFonts w:ascii="Times New Roman" w:hAnsi="Times New Roman"/>
          <w:b/>
        </w:rPr>
        <w:t xml:space="preserve">:  </w:t>
      </w:r>
      <w:r w:rsidRPr="008017B3">
        <w:rPr>
          <w:rFonts w:ascii="Times New Roman" w:hAnsi="Times New Roman"/>
        </w:rPr>
        <w:t>We are</w:t>
      </w:r>
      <w:r>
        <w:rPr>
          <w:rFonts w:ascii="Times New Roman" w:hAnsi="Times New Roman"/>
        </w:rPr>
        <w:t xml:space="preserve"> adding this </w:t>
      </w:r>
      <w:r w:rsidR="00FF5855">
        <w:rPr>
          <w:rFonts w:ascii="Times New Roman" w:hAnsi="Times New Roman"/>
        </w:rPr>
        <w:t xml:space="preserve">system functionality to leverage the information an individual previously provided and avoid duplicate collection. </w:t>
      </w:r>
      <w:r w:rsidR="00C800F2">
        <w:rPr>
          <w:rFonts w:ascii="Times New Roman" w:hAnsi="Times New Roman"/>
        </w:rPr>
        <w:t xml:space="preserve"> </w:t>
      </w:r>
      <w:r w:rsidR="00FF5855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informational message </w:t>
      </w:r>
      <w:r w:rsidR="00FF5855">
        <w:rPr>
          <w:rFonts w:ascii="Times New Roman" w:hAnsi="Times New Roman"/>
        </w:rPr>
        <w:t xml:space="preserve">is </w:t>
      </w:r>
      <w:r>
        <w:rPr>
          <w:rFonts w:ascii="Times New Roman" w:hAnsi="Times New Roman"/>
        </w:rPr>
        <w:t xml:space="preserve">to ensure that </w:t>
      </w:r>
      <w:r w:rsidRPr="008017B3">
        <w:rPr>
          <w:rFonts w:ascii="Times New Roman" w:hAnsi="Times New Roman"/>
        </w:rPr>
        <w:t>applicants</w:t>
      </w:r>
      <w:r>
        <w:rPr>
          <w:rFonts w:ascii="Times New Roman" w:hAnsi="Times New Roman"/>
        </w:rPr>
        <w:t xml:space="preserve"> </w:t>
      </w:r>
      <w:r w:rsidR="00FF5855">
        <w:rPr>
          <w:rFonts w:ascii="Times New Roman" w:hAnsi="Times New Roman"/>
        </w:rPr>
        <w:t xml:space="preserve">are aware that the information </w:t>
      </w:r>
      <w:r>
        <w:rPr>
          <w:rFonts w:ascii="Times New Roman" w:hAnsi="Times New Roman"/>
        </w:rPr>
        <w:t>was prefilled based on the response they previously submitted on the</w:t>
      </w:r>
      <w:r w:rsidR="00C85503">
        <w:rPr>
          <w:rFonts w:ascii="Times New Roman" w:hAnsi="Times New Roman"/>
        </w:rPr>
        <w:t>ir</w:t>
      </w:r>
      <w:r>
        <w:rPr>
          <w:rFonts w:ascii="Times New Roman" w:hAnsi="Times New Roman"/>
        </w:rPr>
        <w:t xml:space="preserve"> </w:t>
      </w:r>
      <w:r w:rsidR="00C85503">
        <w:rPr>
          <w:rFonts w:ascii="Times New Roman" w:hAnsi="Times New Roman"/>
        </w:rPr>
        <w:t>“</w:t>
      </w:r>
      <w:bookmarkStart w:name="_Hlk109840259" w:id="3"/>
      <w:r w:rsidRPr="00F4426B" w:rsidR="00D4314C">
        <w:rPr>
          <w:rStyle w:val="Emphasis"/>
          <w:rFonts w:ascii="Georgia" w:hAnsi="Georgia"/>
          <w:color w:val="E01F25"/>
          <w:shd w:val="clear" w:color="auto" w:fill="FFFFFF"/>
        </w:rPr>
        <w:t>my</w:t>
      </w:r>
      <w:r w:rsidRPr="00F4426B" w:rsidR="00D4314C">
        <w:rPr>
          <w:rFonts w:ascii="Georgia" w:hAnsi="Georgia"/>
          <w:color w:val="FF0000"/>
          <w:shd w:val="clear" w:color="auto" w:fill="FFFFFF"/>
        </w:rPr>
        <w:t> </w:t>
      </w:r>
      <w:r w:rsidRPr="00F4426B" w:rsidR="00D4314C">
        <w:rPr>
          <w:rFonts w:ascii="Georgia" w:hAnsi="Georgia"/>
          <w:color w:val="0060A0"/>
          <w:shd w:val="clear" w:color="auto" w:fill="FFFFFF"/>
        </w:rPr>
        <w:t>Social Security</w:t>
      </w:r>
      <w:bookmarkEnd w:id="3"/>
      <w:r w:rsidR="00C85503">
        <w:rPr>
          <w:rFonts w:ascii="Georgia" w:hAnsi="Georgia"/>
          <w:color w:val="0060A0"/>
          <w:shd w:val="clear" w:color="auto" w:fill="FFFFFF"/>
        </w:rPr>
        <w:t>”</w:t>
      </w:r>
      <w:r w:rsidR="00C85503">
        <w:rPr>
          <w:rFonts w:ascii="Times New Roman" w:hAnsi="Times New Roman"/>
          <w:i/>
          <w:iCs/>
          <w:snapToGrid w:val="0"/>
        </w:rPr>
        <w:t xml:space="preserve"> </w:t>
      </w:r>
      <w:r w:rsidRPr="00C85503" w:rsidR="00C85503">
        <w:rPr>
          <w:rFonts w:ascii="Times New Roman" w:hAnsi="Times New Roman"/>
        </w:rPr>
        <w:t>account</w:t>
      </w:r>
      <w:r w:rsidRPr="00C85503">
        <w:rPr>
          <w:rFonts w:ascii="Times New Roman" w:hAnsi="Times New Roman"/>
        </w:rPr>
        <w:t>.</w:t>
      </w:r>
      <w:r>
        <w:rPr>
          <w:rFonts w:ascii="Times New Roman" w:hAnsi="Times New Roman"/>
          <w:snapToGrid w:val="0"/>
        </w:rPr>
        <w:t xml:space="preserve">  </w:t>
      </w:r>
    </w:p>
    <w:p w:rsidRPr="00C2000E" w:rsidR="00C2000E" w:rsidP="007E48BF" w:rsidRDefault="00C2000E" w14:paraId="62C52181" w14:textId="51518572">
      <w:pPr>
        <w:widowControl/>
        <w:numPr>
          <w:ilvl w:val="0"/>
          <w:numId w:val="1"/>
        </w:numPr>
        <w:autoSpaceDE w:val="0"/>
        <w:autoSpaceDN w:val="0"/>
        <w:snapToGrid/>
        <w:spacing w:after="120"/>
        <w:ind w:left="270" w:hanging="270"/>
        <w:rPr>
          <w:rFonts w:ascii="Times New Roman" w:hAnsi="Times New Roman"/>
          <w:snapToGrid w:val="0"/>
        </w:rPr>
      </w:pPr>
      <w:r w:rsidRPr="007E48BF">
        <w:rPr>
          <w:rFonts w:ascii="Times New Roman" w:hAnsi="Times New Roman"/>
          <w:b/>
          <w:u w:val="single"/>
        </w:rPr>
        <w:t>Change #</w:t>
      </w:r>
      <w:r w:rsidRPr="007E48BF" w:rsidR="00214552">
        <w:rPr>
          <w:rFonts w:ascii="Times New Roman" w:hAnsi="Times New Roman"/>
          <w:b/>
          <w:u w:val="single"/>
        </w:rPr>
        <w:t>3</w:t>
      </w:r>
      <w:r w:rsidRPr="007E48BF">
        <w:rPr>
          <w:rFonts w:ascii="Times New Roman" w:hAnsi="Times New Roman"/>
          <w:b/>
          <w:u w:val="single"/>
        </w:rPr>
        <w:t>:</w:t>
      </w:r>
      <w:r w:rsidRPr="00C2000E">
        <w:rPr>
          <w:rFonts w:ascii="Times New Roman" w:hAnsi="Times New Roman"/>
          <w:snapToGrid w:val="0"/>
        </w:rPr>
        <w:t xml:space="preserve">  </w:t>
      </w:r>
      <w:r w:rsidR="008900B0">
        <w:rPr>
          <w:rFonts w:ascii="Times New Roman" w:hAnsi="Times New Roman"/>
          <w:snapToGrid w:val="0"/>
        </w:rPr>
        <w:t>W</w:t>
      </w:r>
      <w:r w:rsidRPr="00C2000E">
        <w:rPr>
          <w:rFonts w:ascii="Times New Roman" w:hAnsi="Times New Roman"/>
          <w:snapToGrid w:val="0"/>
        </w:rPr>
        <w:t xml:space="preserve">e are removing all references and links to the </w:t>
      </w:r>
      <w:r w:rsidRPr="00DB7D05">
        <w:rPr>
          <w:rFonts w:ascii="Times New Roman" w:hAnsi="Times New Roman"/>
          <w:i/>
          <w:iCs/>
          <w:snapToGrid w:val="0"/>
        </w:rPr>
        <w:t>RE</w:t>
      </w:r>
      <w:r w:rsidRPr="00C2000E">
        <w:rPr>
          <w:rFonts w:ascii="Times New Roman" w:hAnsi="Times New Roman"/>
          <w:snapToGrid w:val="0"/>
        </w:rPr>
        <w:t xml:space="preserve"> </w:t>
      </w:r>
      <w:r w:rsidR="008900B0">
        <w:rPr>
          <w:rFonts w:ascii="Times New Roman" w:hAnsi="Times New Roman"/>
          <w:snapToGrid w:val="0"/>
        </w:rPr>
        <w:t>tool</w:t>
      </w:r>
      <w:r w:rsidRPr="00C2000E">
        <w:rPr>
          <w:rFonts w:ascii="Times New Roman" w:hAnsi="Times New Roman"/>
          <w:snapToGrid w:val="0"/>
        </w:rPr>
        <w:t xml:space="preserve"> from the </w:t>
      </w:r>
      <w:r w:rsidR="00FF5855">
        <w:rPr>
          <w:rFonts w:ascii="Times New Roman" w:hAnsi="Times New Roman"/>
          <w:snapToGrid w:val="0"/>
        </w:rPr>
        <w:t>“</w:t>
      </w:r>
      <w:r w:rsidRPr="00DB7D05">
        <w:rPr>
          <w:rFonts w:ascii="Times New Roman" w:hAnsi="Times New Roman"/>
          <w:i/>
          <w:iCs/>
          <w:snapToGrid w:val="0"/>
        </w:rPr>
        <w:t>When to Start Retirement Benefits</w:t>
      </w:r>
      <w:r w:rsidR="00FF5855">
        <w:rPr>
          <w:rFonts w:ascii="Times New Roman" w:hAnsi="Times New Roman"/>
          <w:i/>
          <w:iCs/>
          <w:snapToGrid w:val="0"/>
        </w:rPr>
        <w:t>”</w:t>
      </w:r>
      <w:r w:rsidRPr="00C2000E">
        <w:rPr>
          <w:rFonts w:ascii="Times New Roman" w:hAnsi="Times New Roman"/>
          <w:snapToGrid w:val="0"/>
        </w:rPr>
        <w:t xml:space="preserve"> screen</w:t>
      </w:r>
      <w:r w:rsidR="00FF5855">
        <w:rPr>
          <w:rFonts w:ascii="Times New Roman" w:hAnsi="Times New Roman"/>
          <w:snapToGrid w:val="0"/>
        </w:rPr>
        <w:t xml:space="preserve"> and replacing it with </w:t>
      </w:r>
      <w:r w:rsidRPr="00C2000E">
        <w:rPr>
          <w:rFonts w:ascii="Times New Roman" w:hAnsi="Times New Roman"/>
        </w:rPr>
        <w:t xml:space="preserve">language regarding the </w:t>
      </w:r>
      <w:r w:rsidRPr="00DB7D05">
        <w:rPr>
          <w:rFonts w:ascii="Times New Roman" w:hAnsi="Times New Roman"/>
          <w:i/>
          <w:iCs/>
        </w:rPr>
        <w:t>Retirement Calculator</w:t>
      </w:r>
      <w:r w:rsidR="00FF5855">
        <w:rPr>
          <w:rFonts w:ascii="Times New Roman" w:hAnsi="Times New Roman"/>
          <w:i/>
          <w:iCs/>
        </w:rPr>
        <w:t xml:space="preserve"> in</w:t>
      </w:r>
      <w:r w:rsidRPr="00FF5855" w:rsidR="00FF5855">
        <w:rPr>
          <w:rStyle w:val="Emphasis"/>
          <w:rFonts w:ascii="Georgia" w:hAnsi="Georgia"/>
          <w:color w:val="E01F25"/>
          <w:shd w:val="clear" w:color="auto" w:fill="FFFFFF"/>
        </w:rPr>
        <w:t xml:space="preserve"> </w:t>
      </w:r>
      <w:r w:rsidR="00FF5855">
        <w:rPr>
          <w:rStyle w:val="Emphasis"/>
          <w:rFonts w:ascii="Georgia" w:hAnsi="Georgia"/>
          <w:color w:val="E01F25"/>
          <w:shd w:val="clear" w:color="auto" w:fill="FFFFFF"/>
        </w:rPr>
        <w:t>“</w:t>
      </w:r>
      <w:r w:rsidRPr="00F4426B" w:rsidR="00FF5855">
        <w:rPr>
          <w:rStyle w:val="Emphasis"/>
          <w:rFonts w:ascii="Georgia" w:hAnsi="Georgia"/>
          <w:color w:val="E01F25"/>
          <w:shd w:val="clear" w:color="auto" w:fill="FFFFFF"/>
        </w:rPr>
        <w:t>my</w:t>
      </w:r>
      <w:r w:rsidRPr="00F4426B" w:rsidR="00FF5855">
        <w:rPr>
          <w:rFonts w:ascii="Georgia" w:hAnsi="Georgia"/>
          <w:color w:val="FF0000"/>
          <w:shd w:val="clear" w:color="auto" w:fill="FFFFFF"/>
        </w:rPr>
        <w:t> </w:t>
      </w:r>
      <w:r w:rsidRPr="00F4426B" w:rsidR="00FF5855">
        <w:rPr>
          <w:rFonts w:ascii="Georgia" w:hAnsi="Georgia"/>
          <w:color w:val="0060A0"/>
          <w:shd w:val="clear" w:color="auto" w:fill="FFFFFF"/>
        </w:rPr>
        <w:t>Social Security</w:t>
      </w:r>
      <w:r w:rsidR="00FF5855">
        <w:rPr>
          <w:rFonts w:ascii="Georgia" w:hAnsi="Georgia"/>
          <w:color w:val="0060A0"/>
          <w:shd w:val="clear" w:color="auto" w:fill="FFFFFF"/>
        </w:rPr>
        <w:t>.</w:t>
      </w:r>
      <w:r w:rsidR="00FF5855">
        <w:rPr>
          <w:rFonts w:ascii="Times New Roman" w:hAnsi="Times New Roman"/>
          <w:i/>
          <w:iCs/>
        </w:rPr>
        <w:t>”</w:t>
      </w:r>
      <w:r w:rsidRPr="00C2000E">
        <w:rPr>
          <w:rFonts w:ascii="Times New Roman" w:hAnsi="Times New Roman"/>
        </w:rPr>
        <w:t xml:space="preserve"> </w:t>
      </w:r>
    </w:p>
    <w:p w:rsidR="00FF5855" w:rsidP="00FF5855" w:rsidRDefault="00C2000E" w14:paraId="1399525D" w14:textId="12E3BFEB">
      <w:pPr>
        <w:widowControl/>
        <w:autoSpaceDE w:val="0"/>
        <w:autoSpaceDN w:val="0"/>
        <w:snapToGrid/>
        <w:ind w:left="270"/>
        <w:rPr>
          <w:rFonts w:ascii="Times New Roman" w:hAnsi="Times New Roman"/>
        </w:rPr>
      </w:pPr>
      <w:r w:rsidRPr="00C2000E">
        <w:rPr>
          <w:rFonts w:ascii="Times New Roman" w:hAnsi="Times New Roman"/>
          <w:b/>
          <w:snapToGrid w:val="0"/>
          <w:u w:val="single"/>
        </w:rPr>
        <w:t>Justification #</w:t>
      </w:r>
      <w:r w:rsidR="00214552">
        <w:rPr>
          <w:rFonts w:ascii="Times New Roman" w:hAnsi="Times New Roman"/>
          <w:b/>
          <w:snapToGrid w:val="0"/>
          <w:u w:val="single"/>
        </w:rPr>
        <w:t>3</w:t>
      </w:r>
      <w:r w:rsidRPr="00C2000E">
        <w:rPr>
          <w:rFonts w:ascii="Times New Roman" w:hAnsi="Times New Roman"/>
          <w:snapToGrid w:val="0"/>
          <w:u w:val="single"/>
        </w:rPr>
        <w:t>:</w:t>
      </w:r>
      <w:r w:rsidRPr="0044526B">
        <w:rPr>
          <w:rFonts w:ascii="Times New Roman" w:hAnsi="Times New Roman"/>
          <w:snapToGrid w:val="0"/>
        </w:rPr>
        <w:t xml:space="preserve">  </w:t>
      </w:r>
      <w:r w:rsidR="00FF5855">
        <w:rPr>
          <w:rFonts w:ascii="Times New Roman" w:hAnsi="Times New Roman"/>
          <w:bCs/>
        </w:rPr>
        <w:t xml:space="preserve">We are </w:t>
      </w:r>
      <w:r w:rsidR="00C800F2">
        <w:rPr>
          <w:rFonts w:ascii="Times New Roman" w:hAnsi="Times New Roman"/>
        </w:rPr>
        <w:t>removing</w:t>
      </w:r>
      <w:r w:rsidR="00FF5855">
        <w:rPr>
          <w:rFonts w:ascii="Times New Roman" w:hAnsi="Times New Roman"/>
        </w:rPr>
        <w:t xml:space="preserve"> the RE tool (OMB 0960-0596) effective September 2022 and</w:t>
      </w:r>
      <w:r w:rsidRPr="0044526B" w:rsidR="00FF5855">
        <w:rPr>
          <w:rFonts w:ascii="Times New Roman" w:hAnsi="Times New Roman"/>
        </w:rPr>
        <w:t xml:space="preserve"> </w:t>
      </w:r>
      <w:r w:rsidR="00FF5855">
        <w:rPr>
          <w:rFonts w:ascii="Times New Roman" w:hAnsi="Times New Roman"/>
        </w:rPr>
        <w:t>members of the public will be directed to their</w:t>
      </w:r>
      <w:r w:rsidRPr="0044526B" w:rsidR="00FF5855">
        <w:rPr>
          <w:rFonts w:ascii="Times New Roman" w:hAnsi="Times New Roman"/>
        </w:rPr>
        <w:t xml:space="preserve"> </w:t>
      </w:r>
      <w:r w:rsidR="00FF5855">
        <w:rPr>
          <w:rFonts w:ascii="Times New Roman" w:hAnsi="Times New Roman"/>
        </w:rPr>
        <w:t>“</w:t>
      </w:r>
      <w:r w:rsidRPr="00F4426B" w:rsidR="00FF5855">
        <w:rPr>
          <w:rStyle w:val="Emphasis"/>
          <w:rFonts w:ascii="Georgia" w:hAnsi="Georgia"/>
          <w:color w:val="E01F25"/>
          <w:shd w:val="clear" w:color="auto" w:fill="FFFFFF"/>
        </w:rPr>
        <w:t>my</w:t>
      </w:r>
      <w:r w:rsidRPr="00F4426B" w:rsidR="00FF5855">
        <w:rPr>
          <w:rFonts w:ascii="Georgia" w:hAnsi="Georgia"/>
          <w:color w:val="FF0000"/>
          <w:shd w:val="clear" w:color="auto" w:fill="FFFFFF"/>
        </w:rPr>
        <w:t> </w:t>
      </w:r>
      <w:r w:rsidRPr="00F4426B" w:rsidR="00FF5855">
        <w:rPr>
          <w:rFonts w:ascii="Georgia" w:hAnsi="Georgia"/>
          <w:color w:val="0060A0"/>
          <w:shd w:val="clear" w:color="auto" w:fill="FFFFFF"/>
        </w:rPr>
        <w:t>Social Security</w:t>
      </w:r>
      <w:r w:rsidR="00FF5855">
        <w:rPr>
          <w:rFonts w:ascii="Georgia" w:hAnsi="Georgia"/>
          <w:color w:val="0060A0"/>
          <w:shd w:val="clear" w:color="auto" w:fill="FFFFFF"/>
        </w:rPr>
        <w:t>”</w:t>
      </w:r>
      <w:r w:rsidRPr="00A6103D" w:rsidR="00FF5855">
        <w:rPr>
          <w:rFonts w:ascii="Georgia" w:hAnsi="Georgia" w:eastAsia="Georgia" w:cs="Georgia"/>
          <w:sz w:val="22"/>
          <w:szCs w:val="22"/>
        </w:rPr>
        <w:t xml:space="preserve"> </w:t>
      </w:r>
      <w:r w:rsidRPr="0044526B" w:rsidR="00FF5855">
        <w:rPr>
          <w:rFonts w:ascii="Times New Roman" w:hAnsi="Times New Roman"/>
        </w:rPr>
        <w:t xml:space="preserve">account </w:t>
      </w:r>
      <w:r w:rsidR="00FF5855">
        <w:rPr>
          <w:rFonts w:ascii="Times New Roman" w:hAnsi="Times New Roman"/>
        </w:rPr>
        <w:t xml:space="preserve">to </w:t>
      </w:r>
      <w:r w:rsidRPr="0044526B" w:rsidR="00FF5855">
        <w:rPr>
          <w:rFonts w:ascii="Times New Roman" w:hAnsi="Times New Roman"/>
        </w:rPr>
        <w:t xml:space="preserve">use the </w:t>
      </w:r>
      <w:r w:rsidR="00FF5855">
        <w:rPr>
          <w:rFonts w:ascii="Times New Roman" w:hAnsi="Times New Roman"/>
        </w:rPr>
        <w:t xml:space="preserve">secure </w:t>
      </w:r>
      <w:r w:rsidRPr="00803565" w:rsidR="00FF5855">
        <w:rPr>
          <w:rFonts w:ascii="Times New Roman" w:hAnsi="Times New Roman"/>
        </w:rPr>
        <w:t>Retirement Calculator</w:t>
      </w:r>
      <w:r w:rsidRPr="0044526B" w:rsidR="00FF5855">
        <w:rPr>
          <w:rFonts w:ascii="Times New Roman" w:hAnsi="Times New Roman"/>
        </w:rPr>
        <w:t xml:space="preserve"> to obtain an estimate online</w:t>
      </w:r>
      <w:r w:rsidR="00FF5855">
        <w:rPr>
          <w:rFonts w:ascii="Times New Roman" w:hAnsi="Times New Roman"/>
        </w:rPr>
        <w:t>.</w:t>
      </w:r>
    </w:p>
    <w:p w:rsidR="0018203E" w:rsidP="0018203E" w:rsidRDefault="0018203E" w14:paraId="18C84606" w14:textId="1CD52967">
      <w:pPr>
        <w:pStyle w:val="ListParagraph"/>
        <w:numPr>
          <w:ilvl w:val="0"/>
          <w:numId w:val="2"/>
        </w:numPr>
        <w:snapToGrid/>
        <w:spacing w:before="120" w:after="120"/>
        <w:ind w:left="274" w:hanging="270"/>
        <w:rPr>
          <w:rFonts w:ascii="Times New Roman" w:hAnsi="Times New Roman"/>
        </w:rPr>
      </w:pPr>
      <w:r w:rsidRPr="00076BFC">
        <w:rPr>
          <w:rFonts w:ascii="Times New Roman" w:hAnsi="Times New Roman"/>
          <w:b/>
          <w:u w:val="single"/>
        </w:rPr>
        <w:lastRenderedPageBreak/>
        <w:t>Change #</w:t>
      </w:r>
      <w:r>
        <w:rPr>
          <w:rFonts w:ascii="Times New Roman" w:hAnsi="Times New Roman"/>
          <w:b/>
          <w:u w:val="single"/>
        </w:rPr>
        <w:t>4</w:t>
      </w:r>
      <w:r w:rsidRPr="00076BFC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</w:t>
      </w:r>
      <w:r w:rsidRPr="00E633C2">
        <w:rPr>
          <w:rFonts w:ascii="Times New Roman" w:hAnsi="Times New Roman"/>
          <w:i/>
          <w:iCs/>
        </w:rPr>
        <w:t>Overall Summary</w:t>
      </w:r>
      <w:r>
        <w:rPr>
          <w:rFonts w:ascii="Times New Roman" w:hAnsi="Times New Roman"/>
        </w:rPr>
        <w:t xml:space="preserve"> screen to display information about the new </w:t>
      </w:r>
      <w:r w:rsidRPr="006E2F92">
        <w:rPr>
          <w:rFonts w:ascii="Times New Roman" w:hAnsi="Times New Roman"/>
          <w:i/>
          <w:iCs/>
        </w:rPr>
        <w:t>Application For Medicare Part A and Part B Special Enrollment Period - Exceptional Circumstances (CMS-10797)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 xml:space="preserve">(OMB 0938-New) for when individuals opt to apply for an SEP at the same </w:t>
      </w:r>
      <w:proofErr w:type="gramStart"/>
      <w:r>
        <w:rPr>
          <w:rFonts w:ascii="Times New Roman" w:hAnsi="Times New Roman"/>
        </w:rPr>
        <w:t>time</w:t>
      </w:r>
      <w:proofErr w:type="gramEnd"/>
      <w:r>
        <w:rPr>
          <w:rFonts w:ascii="Times New Roman" w:hAnsi="Times New Roman"/>
        </w:rPr>
        <w:t xml:space="preserve"> they are completing the Retirement or Medicare application via iClaim. </w:t>
      </w:r>
      <w:r w:rsidR="001F088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For these individuals, this screen will include a new sub header informing them of their selections for this form and a revised Electronic Signature Statement. This change will be effective December 2022.</w:t>
      </w:r>
    </w:p>
    <w:p w:rsidR="0018203E" w:rsidP="0018203E" w:rsidRDefault="0018203E" w14:paraId="563315E4" w14:textId="77777777">
      <w:pPr>
        <w:pStyle w:val="ListParagraph"/>
        <w:spacing w:before="120" w:after="120"/>
        <w:ind w:left="274"/>
        <w:rPr>
          <w:rFonts w:ascii="Times New Roman" w:hAnsi="Times New Roman"/>
          <w:bCs/>
        </w:rPr>
      </w:pPr>
      <w:r w:rsidRPr="00AE00DF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4</w:t>
      </w:r>
      <w:r w:rsidRPr="00AE00DF">
        <w:rPr>
          <w:rFonts w:ascii="Times New Roman" w:hAnsi="Times New Roman"/>
          <w:b/>
        </w:rPr>
        <w:t xml:space="preserve">:  </w:t>
      </w:r>
      <w:bookmarkStart w:name="_Hlk109897014" w:id="4"/>
      <w:r>
        <w:rPr>
          <w:rFonts w:ascii="Times New Roman" w:hAnsi="Times New Roman"/>
          <w:bCs/>
        </w:rPr>
        <w:t>We are updating this screen to ensure individuals are clearly informed that as part of this online submission, they are completing more than one form and providing one signature for both a Social Security benefit application and the Centers for Medicare and Medicaid Services (CMS-10797) form</w:t>
      </w:r>
      <w:bookmarkEnd w:id="4"/>
      <w:r>
        <w:rPr>
          <w:rFonts w:ascii="Times New Roman" w:hAnsi="Times New Roman"/>
          <w:bCs/>
        </w:rPr>
        <w:t xml:space="preserve">. </w:t>
      </w:r>
    </w:p>
    <w:p w:rsidRPr="0018203E" w:rsidR="00614EB2" w:rsidP="0018203E" w:rsidRDefault="00C544D2" w14:paraId="2B61C393" w14:textId="6D68967E">
      <w:pPr>
        <w:pStyle w:val="ListParagraph"/>
        <w:numPr>
          <w:ilvl w:val="0"/>
          <w:numId w:val="2"/>
        </w:numPr>
        <w:snapToGrid/>
        <w:spacing w:before="120" w:after="120"/>
        <w:ind w:left="274" w:hanging="270"/>
        <w:rPr>
          <w:rFonts w:ascii="Times New Roman" w:hAnsi="Times New Roman"/>
        </w:rPr>
      </w:pPr>
      <w:r w:rsidRPr="0018203E">
        <w:rPr>
          <w:rFonts w:ascii="Times New Roman" w:hAnsi="Times New Roman"/>
          <w:b/>
          <w:u w:val="single"/>
        </w:rPr>
        <w:t>Change #</w:t>
      </w:r>
      <w:r w:rsidRPr="0018203E" w:rsidR="0018203E">
        <w:rPr>
          <w:rFonts w:ascii="Times New Roman" w:hAnsi="Times New Roman"/>
          <w:b/>
          <w:u w:val="single"/>
        </w:rPr>
        <w:t>5</w:t>
      </w:r>
      <w:r w:rsidRPr="0018203E">
        <w:rPr>
          <w:rFonts w:ascii="Times New Roman" w:hAnsi="Times New Roman"/>
          <w:b/>
        </w:rPr>
        <w:t>:</w:t>
      </w:r>
      <w:r w:rsidRPr="0018203E">
        <w:rPr>
          <w:rFonts w:ascii="Times New Roman" w:hAnsi="Times New Roman"/>
        </w:rPr>
        <w:t xml:space="preserve">  We are making a minor revision to the </w:t>
      </w:r>
      <w:r w:rsidRPr="0018203E" w:rsidR="00614EB2">
        <w:rPr>
          <w:rFonts w:ascii="Times New Roman" w:hAnsi="Times New Roman"/>
        </w:rPr>
        <w:t>“</w:t>
      </w:r>
      <w:r w:rsidRPr="0018203E">
        <w:rPr>
          <w:rFonts w:ascii="Times New Roman" w:hAnsi="Times New Roman"/>
        </w:rPr>
        <w:t>Electronic Signature Agreement</w:t>
      </w:r>
      <w:r w:rsidRPr="0018203E" w:rsidR="00614EB2">
        <w:rPr>
          <w:rFonts w:ascii="Times New Roman" w:hAnsi="Times New Roman"/>
        </w:rPr>
        <w:t>”</w:t>
      </w:r>
      <w:r w:rsidRPr="0018203E">
        <w:rPr>
          <w:rFonts w:ascii="Times New Roman" w:hAnsi="Times New Roman"/>
        </w:rPr>
        <w:t xml:space="preserve"> language on the </w:t>
      </w:r>
      <w:r w:rsidRPr="0018203E">
        <w:rPr>
          <w:rFonts w:ascii="Times New Roman" w:hAnsi="Times New Roman"/>
          <w:i/>
          <w:iCs/>
        </w:rPr>
        <w:t>Overall Summary</w:t>
      </w:r>
      <w:r w:rsidRPr="0018203E">
        <w:rPr>
          <w:rFonts w:ascii="Times New Roman" w:hAnsi="Times New Roman"/>
        </w:rPr>
        <w:t xml:space="preserve"> screen for all first party </w:t>
      </w:r>
      <w:r w:rsidRPr="0018203E" w:rsidR="007D0406">
        <w:rPr>
          <w:rFonts w:ascii="Times New Roman" w:hAnsi="Times New Roman"/>
        </w:rPr>
        <w:t>individual</w:t>
      </w:r>
      <w:r w:rsidRPr="0018203E">
        <w:rPr>
          <w:rFonts w:ascii="Times New Roman" w:hAnsi="Times New Roman"/>
        </w:rPr>
        <w:t xml:space="preserve">s. We are revising the statement </w:t>
      </w:r>
      <w:r w:rsidRPr="0018203E" w:rsidR="00CA0620">
        <w:rPr>
          <w:rFonts w:ascii="Times New Roman" w:hAnsi="Times New Roman"/>
          <w:b/>
          <w:bCs/>
        </w:rPr>
        <w:t>from</w:t>
      </w:r>
      <w:r w:rsidRPr="0018203E" w:rsidR="00CA0620">
        <w:rPr>
          <w:rFonts w:ascii="Times New Roman" w:hAnsi="Times New Roman"/>
        </w:rPr>
        <w:t>:</w:t>
      </w:r>
    </w:p>
    <w:p w:rsidR="00614EB2" w:rsidP="00614EB2" w:rsidRDefault="00C544D2" w14:paraId="165F41B6" w14:textId="77777777">
      <w:pPr>
        <w:widowControl/>
        <w:autoSpaceDE w:val="0"/>
        <w:autoSpaceDN w:val="0"/>
        <w:snapToGrid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Pr="00C544D2">
        <w:rPr>
          <w:rFonts w:ascii="Times New Roman" w:hAnsi="Times New Roman"/>
        </w:rPr>
        <w:t>I understand and agree that my application will be signed electronically when I select the check box below.</w:t>
      </w:r>
      <w:r>
        <w:rPr>
          <w:rFonts w:ascii="Times New Roman" w:hAnsi="Times New Roman"/>
        </w:rPr>
        <w:t xml:space="preserve">” </w:t>
      </w:r>
    </w:p>
    <w:p w:rsidR="00614EB2" w:rsidP="00614EB2" w:rsidRDefault="00614EB2" w14:paraId="44329695" w14:textId="77777777">
      <w:pPr>
        <w:widowControl/>
        <w:autoSpaceDE w:val="0"/>
        <w:autoSpaceDN w:val="0"/>
        <w:snapToGrid/>
        <w:ind w:left="720"/>
        <w:rPr>
          <w:rFonts w:ascii="Times New Roman" w:hAnsi="Times New Roman"/>
        </w:rPr>
      </w:pPr>
    </w:p>
    <w:p w:rsidRPr="00C544D2" w:rsidR="00C544D2" w:rsidP="00614EB2" w:rsidRDefault="00614EB2" w14:paraId="0006B28A" w14:textId="6DFAA902">
      <w:pPr>
        <w:widowControl/>
        <w:autoSpaceDE w:val="0"/>
        <w:autoSpaceDN w:val="0"/>
        <w:snapToGrid/>
        <w:ind w:left="720"/>
        <w:rPr>
          <w:rFonts w:ascii="Times New Roman" w:hAnsi="Times New Roman"/>
          <w:bCs/>
        </w:rPr>
      </w:pPr>
      <w:r w:rsidRPr="00614EB2">
        <w:rPr>
          <w:rFonts w:ascii="Times New Roman" w:hAnsi="Times New Roman"/>
          <w:b/>
          <w:bCs/>
        </w:rPr>
        <w:t>T</w:t>
      </w:r>
      <w:r w:rsidRPr="00614EB2" w:rsidR="00C544D2">
        <w:rPr>
          <w:rFonts w:ascii="Times New Roman" w:hAnsi="Times New Roman"/>
          <w:b/>
          <w:bCs/>
        </w:rPr>
        <w:t>o</w:t>
      </w:r>
      <w:r w:rsidRPr="00614EB2">
        <w:rPr>
          <w:rFonts w:ascii="Times New Roman" w:hAnsi="Times New Roman"/>
          <w:b/>
          <w:bCs/>
        </w:rPr>
        <w:t>:</w:t>
      </w:r>
      <w:r w:rsidR="00C544D2">
        <w:rPr>
          <w:rFonts w:ascii="Times New Roman" w:hAnsi="Times New Roman"/>
        </w:rPr>
        <w:t xml:space="preserve"> “I understand and agree that by selecting the check box and clicking “Submit Now/Accept &amp; Continue” below, I am electronically signing my application.”</w:t>
      </w:r>
    </w:p>
    <w:p w:rsidRPr="00C544D2" w:rsidR="00C544D2" w:rsidP="00585C02" w:rsidRDefault="00C544D2" w14:paraId="07DE6C64" w14:textId="3933E9B4">
      <w:pPr>
        <w:pStyle w:val="ListParagraph"/>
        <w:numPr>
          <w:ilvl w:val="0"/>
          <w:numId w:val="2"/>
        </w:numPr>
        <w:snapToGrid/>
        <w:spacing w:before="120" w:after="120"/>
        <w:ind w:left="274" w:hanging="270"/>
        <w:rPr>
          <w:rFonts w:ascii="Times New Roman" w:hAnsi="Times New Roman"/>
          <w:bCs/>
        </w:rPr>
      </w:pPr>
      <w:r w:rsidRPr="00C544D2">
        <w:rPr>
          <w:rFonts w:ascii="Times New Roman" w:hAnsi="Times New Roman"/>
          <w:b/>
          <w:u w:val="single"/>
        </w:rPr>
        <w:t>Justification #</w:t>
      </w:r>
      <w:r w:rsidR="0018203E">
        <w:rPr>
          <w:rFonts w:ascii="Times New Roman" w:hAnsi="Times New Roman"/>
          <w:b/>
          <w:u w:val="single"/>
        </w:rPr>
        <w:t>5</w:t>
      </w:r>
      <w:r w:rsidRPr="00C544D2">
        <w:rPr>
          <w:rFonts w:ascii="Times New Roman" w:hAnsi="Times New Roman"/>
          <w:b/>
        </w:rPr>
        <w:t xml:space="preserve">:  </w:t>
      </w:r>
      <w:r w:rsidRPr="00C544D2">
        <w:rPr>
          <w:rFonts w:ascii="Times New Roman" w:hAnsi="Times New Roman"/>
          <w:bCs/>
        </w:rPr>
        <w:t xml:space="preserve">We are </w:t>
      </w:r>
      <w:r>
        <w:rPr>
          <w:rFonts w:ascii="Times New Roman" w:hAnsi="Times New Roman"/>
          <w:bCs/>
        </w:rPr>
        <w:t xml:space="preserve">changing this statement from passive to active voice for clarity and plain language purposes. </w:t>
      </w:r>
      <w:r w:rsidRPr="00C544D2">
        <w:rPr>
          <w:rFonts w:ascii="Times New Roman" w:hAnsi="Times New Roman"/>
          <w:bCs/>
        </w:rPr>
        <w:t xml:space="preserve"> </w:t>
      </w:r>
    </w:p>
    <w:p w:rsidR="00B75194" w:rsidP="00B75194" w:rsidRDefault="00B75194" w14:paraId="74FE2BC7" w14:textId="12406594">
      <w:pPr>
        <w:pStyle w:val="ListParagraph"/>
        <w:numPr>
          <w:ilvl w:val="0"/>
          <w:numId w:val="2"/>
        </w:numPr>
        <w:snapToGrid/>
        <w:spacing w:before="120" w:after="120"/>
        <w:ind w:left="274" w:hanging="270"/>
        <w:rPr>
          <w:rFonts w:ascii="Times New Roman" w:hAnsi="Times New Roman"/>
          <w:bCs/>
        </w:rPr>
      </w:pPr>
      <w:r w:rsidRPr="00076BFC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6</w:t>
      </w:r>
      <w:r w:rsidRPr="00076BFC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bookmarkStart w:name="_Hlk109900058" w:id="5"/>
      <w:r>
        <w:rPr>
          <w:rFonts w:ascii="Times New Roman" w:hAnsi="Times New Roman"/>
        </w:rPr>
        <w:t>W</w:t>
      </w:r>
      <w:r w:rsidRPr="00CC72BC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>are</w:t>
      </w:r>
      <w:r w:rsidRPr="00CC72BC">
        <w:rPr>
          <w:rFonts w:ascii="Times New Roman" w:hAnsi="Times New Roman"/>
        </w:rPr>
        <w:t xml:space="preserve"> revising the iClaim screens </w:t>
      </w:r>
      <w:r>
        <w:rPr>
          <w:rFonts w:ascii="Times New Roman" w:hAnsi="Times New Roman"/>
        </w:rPr>
        <w:t xml:space="preserve">that </w:t>
      </w:r>
      <w:r w:rsidRPr="00CC72BC">
        <w:rPr>
          <w:rFonts w:ascii="Times New Roman" w:hAnsi="Times New Roman"/>
        </w:rPr>
        <w:t>third-part</w:t>
      </w:r>
      <w:r w:rsidR="00D709D2">
        <w:rPr>
          <w:rFonts w:ascii="Times New Roman" w:hAnsi="Times New Roman"/>
        </w:rPr>
        <w:t>ies</w:t>
      </w:r>
      <w:r w:rsidRPr="00CC72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complete </w:t>
      </w:r>
      <w:r w:rsidRPr="00CC72BC">
        <w:rPr>
          <w:rFonts w:ascii="Times New Roman" w:hAnsi="Times New Roman"/>
        </w:rPr>
        <w:t>to replace gender-specific pronouns.</w:t>
      </w:r>
      <w:bookmarkEnd w:id="5"/>
    </w:p>
    <w:p w:rsidR="00C544D2" w:rsidP="00D90F18" w:rsidRDefault="00B75194" w14:paraId="6C77AEC3" w14:textId="478B2155">
      <w:pPr>
        <w:pStyle w:val="ListParagraph"/>
        <w:spacing w:before="120" w:after="120"/>
        <w:ind w:left="274"/>
        <w:rPr>
          <w:rFonts w:ascii="Times New Roman" w:hAnsi="Times New Roman"/>
          <w:bCs/>
        </w:rPr>
      </w:pPr>
      <w:r w:rsidRPr="00AE00DF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6</w:t>
      </w:r>
      <w:r w:rsidRPr="00AE00DF">
        <w:rPr>
          <w:rFonts w:ascii="Times New Roman" w:hAnsi="Times New Roman"/>
          <w:b/>
        </w:rPr>
        <w:t xml:space="preserve">:  </w:t>
      </w:r>
      <w:bookmarkStart w:name="_Hlk109900075" w:id="6"/>
      <w:r w:rsidRPr="00B75194">
        <w:rPr>
          <w:rFonts w:ascii="Times New Roman" w:hAnsi="Times New Roman"/>
          <w:bCs/>
        </w:rPr>
        <w:t>We are updating these screens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in support of Executive Order (EO) 13988, “Preventing and Combating Discrimination on the Basis of Gender Identity or Sexual Orientation.” </w:t>
      </w:r>
      <w:bookmarkEnd w:id="6"/>
      <w:r>
        <w:rPr>
          <w:rFonts w:ascii="Times New Roman" w:hAnsi="Times New Roman"/>
        </w:rPr>
        <w:t>We will continue to revise our forms and systems in support of the EO as we secure the required resources.</w:t>
      </w:r>
    </w:p>
    <w:p w:rsidR="00396817" w:rsidP="00396817" w:rsidRDefault="00396817" w14:paraId="4674B856" w14:textId="77777777">
      <w:pPr>
        <w:widowControl/>
        <w:snapToGrid/>
        <w:rPr>
          <w:rFonts w:ascii="Times New Roman" w:hAnsi="Times New Roman" w:eastAsia="Calibri"/>
          <w:lang w:bidi="he-IL"/>
        </w:rPr>
      </w:pPr>
    </w:p>
    <w:p w:rsidR="00396817" w:rsidP="00396817" w:rsidRDefault="00396817" w14:paraId="552D1091" w14:textId="38A21BC0">
      <w:pPr>
        <w:widowControl/>
        <w:snapToGrid/>
        <w:rPr>
          <w:rFonts w:ascii="Times New Roman" w:hAnsi="Times New Roman" w:eastAsia="Calibri"/>
          <w:lang w:bidi="he-IL"/>
        </w:rPr>
      </w:pPr>
      <w:r w:rsidRPr="00703DFE">
        <w:rPr>
          <w:rFonts w:ascii="Times New Roman" w:hAnsi="Times New Roman" w:eastAsia="Calibri"/>
          <w:lang w:bidi="he-IL"/>
        </w:rPr>
        <w:t xml:space="preserve">SSA </w:t>
      </w:r>
      <w:r>
        <w:rPr>
          <w:rFonts w:ascii="Times New Roman" w:hAnsi="Times New Roman" w:eastAsia="Calibri"/>
          <w:lang w:bidi="he-IL"/>
        </w:rPr>
        <w:t xml:space="preserve">plans to </w:t>
      </w:r>
      <w:r w:rsidRPr="00703DFE">
        <w:rPr>
          <w:rFonts w:ascii="Times New Roman" w:hAnsi="Times New Roman" w:eastAsia="Calibri"/>
          <w:lang w:bidi="he-IL"/>
        </w:rPr>
        <w:t xml:space="preserve">implement the changes to the </w:t>
      </w:r>
      <w:proofErr w:type="spellStart"/>
      <w:r>
        <w:rPr>
          <w:rFonts w:ascii="Times New Roman" w:hAnsi="Times New Roman" w:eastAsia="Calibri"/>
          <w:lang w:bidi="he-IL"/>
        </w:rPr>
        <w:t>iClaim</w:t>
      </w:r>
      <w:proofErr w:type="spellEnd"/>
      <w:r>
        <w:rPr>
          <w:rFonts w:ascii="Times New Roman" w:hAnsi="Times New Roman" w:eastAsia="Calibri"/>
          <w:lang w:bidi="he-IL"/>
        </w:rPr>
        <w:t xml:space="preserve"> screens on September 10, 2022</w:t>
      </w:r>
      <w:r w:rsidR="001F0889">
        <w:rPr>
          <w:rFonts w:ascii="Times New Roman" w:hAnsi="Times New Roman" w:eastAsia="Calibri"/>
          <w:lang w:bidi="he-IL"/>
        </w:rPr>
        <w:t>.</w:t>
      </w:r>
    </w:p>
    <w:p w:rsidRPr="00396817" w:rsidR="00396817" w:rsidP="00396817" w:rsidRDefault="00396817" w14:paraId="059F6F38" w14:textId="77777777">
      <w:pPr>
        <w:widowControl/>
        <w:snapToGrid/>
        <w:rPr>
          <w:rFonts w:ascii="Times New Roman" w:hAnsi="Times New Roman" w:eastAsia="Calibri"/>
          <w:lang w:bidi="he-IL"/>
        </w:rPr>
      </w:pPr>
    </w:p>
    <w:p w:rsidR="00396817" w:rsidP="00396817" w:rsidRDefault="00396817" w14:paraId="3CE173A7" w14:textId="77777777">
      <w:r>
        <w:rPr>
          <w:rFonts w:ascii="Times New Roman" w:hAnsi="Times New Roman"/>
          <w:bCs/>
        </w:rPr>
        <w:t>These</w:t>
      </w:r>
      <w:r w:rsidRPr="009775DF">
        <w:rPr>
          <w:rFonts w:ascii="Times New Roman" w:hAnsi="Times New Roman"/>
          <w:bCs/>
        </w:rPr>
        <w:t xml:space="preserve"> action</w:t>
      </w:r>
      <w:r>
        <w:rPr>
          <w:rFonts w:ascii="Times New Roman" w:hAnsi="Times New Roman"/>
          <w:bCs/>
        </w:rPr>
        <w:t>s do</w:t>
      </w:r>
      <w:r w:rsidRPr="009775DF">
        <w:rPr>
          <w:rFonts w:ascii="Times New Roman" w:hAnsi="Times New Roman"/>
          <w:bCs/>
        </w:rPr>
        <w:t xml:space="preserve"> not affect the public reporting burden.</w:t>
      </w:r>
    </w:p>
    <w:p w:rsidR="00330A53" w:rsidP="00C03EDF" w:rsidRDefault="00330A53" w14:paraId="2A50505F" w14:textId="77777777"/>
    <w:sectPr w:rsidR="00330A53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7CED8" w14:textId="77777777" w:rsidR="0006191A" w:rsidRDefault="0006191A" w:rsidP="0044526B">
      <w:r>
        <w:separator/>
      </w:r>
    </w:p>
  </w:endnote>
  <w:endnote w:type="continuationSeparator" w:id="0">
    <w:p w14:paraId="7E99621E" w14:textId="77777777" w:rsidR="0006191A" w:rsidRDefault="0006191A" w:rsidP="0044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78403" w14:textId="5D1E25A6" w:rsidR="0044526B" w:rsidRPr="0044526B" w:rsidRDefault="0044526B">
    <w:pPr>
      <w:pStyle w:val="Footer"/>
      <w:rPr>
        <w:rFonts w:ascii="Times New Roman" w:hAnsi="Times New Roman"/>
        <w:sz w:val="22"/>
        <w:szCs w:val="22"/>
      </w:rPr>
    </w:pPr>
    <w:r w:rsidRPr="0044526B">
      <w:rPr>
        <w:rFonts w:ascii="Times New Roman" w:hAnsi="Times New Roman"/>
        <w:sz w:val="22"/>
        <w:szCs w:val="22"/>
      </w:rPr>
      <w:ptab w:relativeTo="margin" w:alignment="center" w:leader="none"/>
    </w:r>
    <w:r w:rsidRPr="0044526B">
      <w:rPr>
        <w:rFonts w:ascii="Times New Roman" w:hAnsi="Times New Roman"/>
        <w:sz w:val="22"/>
        <w:szCs w:val="22"/>
      </w:rPr>
      <w:ptab w:relativeTo="margin" w:alignment="right" w:leader="none"/>
    </w:r>
    <w:r w:rsidRPr="0044526B">
      <w:rPr>
        <w:rFonts w:ascii="Times New Roman" w:hAnsi="Times New Roman"/>
        <w:sz w:val="22"/>
        <w:szCs w:val="22"/>
      </w:rPr>
      <w:fldChar w:fldCharType="begin"/>
    </w:r>
    <w:r w:rsidRPr="0044526B">
      <w:rPr>
        <w:rFonts w:ascii="Times New Roman" w:hAnsi="Times New Roman"/>
        <w:sz w:val="22"/>
        <w:szCs w:val="22"/>
      </w:rPr>
      <w:instrText xml:space="preserve"> PAGE   \* MERGEFORMAT </w:instrText>
    </w:r>
    <w:r w:rsidRPr="0044526B">
      <w:rPr>
        <w:rFonts w:ascii="Times New Roman" w:hAnsi="Times New Roman"/>
        <w:sz w:val="22"/>
        <w:szCs w:val="22"/>
      </w:rPr>
      <w:fldChar w:fldCharType="separate"/>
    </w:r>
    <w:r w:rsidRPr="0044526B">
      <w:rPr>
        <w:rFonts w:ascii="Times New Roman" w:hAnsi="Times New Roman"/>
        <w:noProof/>
        <w:sz w:val="22"/>
        <w:szCs w:val="22"/>
      </w:rPr>
      <w:t>1</w:t>
    </w:r>
    <w:r w:rsidRPr="0044526B">
      <w:rPr>
        <w:rFonts w:ascii="Times New Roman" w:hAnsi="Times New Roman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53ED2" w14:textId="77777777" w:rsidR="0006191A" w:rsidRDefault="0006191A" w:rsidP="0044526B">
      <w:r>
        <w:separator/>
      </w:r>
    </w:p>
  </w:footnote>
  <w:footnote w:type="continuationSeparator" w:id="0">
    <w:p w14:paraId="6C1A6E69" w14:textId="77777777" w:rsidR="0006191A" w:rsidRDefault="0006191A" w:rsidP="00445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77C7A"/>
    <w:multiLevelType w:val="hybridMultilevel"/>
    <w:tmpl w:val="01B60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42D0C"/>
    <w:multiLevelType w:val="hybridMultilevel"/>
    <w:tmpl w:val="12D03D10"/>
    <w:lvl w:ilvl="0" w:tplc="E6F03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83298"/>
    <w:multiLevelType w:val="hybridMultilevel"/>
    <w:tmpl w:val="75F4B3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DF"/>
    <w:rsid w:val="000026E7"/>
    <w:rsid w:val="000049F4"/>
    <w:rsid w:val="0000620A"/>
    <w:rsid w:val="000075C1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37922"/>
    <w:rsid w:val="0004054E"/>
    <w:rsid w:val="00040672"/>
    <w:rsid w:val="000416A2"/>
    <w:rsid w:val="000438D0"/>
    <w:rsid w:val="00043B34"/>
    <w:rsid w:val="00044538"/>
    <w:rsid w:val="00047CB8"/>
    <w:rsid w:val="00050491"/>
    <w:rsid w:val="00050608"/>
    <w:rsid w:val="00052363"/>
    <w:rsid w:val="000554F4"/>
    <w:rsid w:val="000570EB"/>
    <w:rsid w:val="00060518"/>
    <w:rsid w:val="00060882"/>
    <w:rsid w:val="0006191A"/>
    <w:rsid w:val="00062F1D"/>
    <w:rsid w:val="00067D14"/>
    <w:rsid w:val="00070F4B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201A"/>
    <w:rsid w:val="000A685D"/>
    <w:rsid w:val="000B09B5"/>
    <w:rsid w:val="000B186D"/>
    <w:rsid w:val="000B2077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1A6D"/>
    <w:rsid w:val="00111F7D"/>
    <w:rsid w:val="00112148"/>
    <w:rsid w:val="00113A5A"/>
    <w:rsid w:val="00115D86"/>
    <w:rsid w:val="00117A12"/>
    <w:rsid w:val="00117A16"/>
    <w:rsid w:val="00120601"/>
    <w:rsid w:val="0012259C"/>
    <w:rsid w:val="001254B7"/>
    <w:rsid w:val="001261E7"/>
    <w:rsid w:val="0012773E"/>
    <w:rsid w:val="001301C6"/>
    <w:rsid w:val="00131848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30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03E"/>
    <w:rsid w:val="00182272"/>
    <w:rsid w:val="00183AAC"/>
    <w:rsid w:val="00184336"/>
    <w:rsid w:val="00184AE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889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552"/>
    <w:rsid w:val="00214A4F"/>
    <w:rsid w:val="0021729F"/>
    <w:rsid w:val="00217B79"/>
    <w:rsid w:val="002201A7"/>
    <w:rsid w:val="0022530B"/>
    <w:rsid w:val="0022695A"/>
    <w:rsid w:val="002272E0"/>
    <w:rsid w:val="0023133B"/>
    <w:rsid w:val="00231521"/>
    <w:rsid w:val="002325AF"/>
    <w:rsid w:val="00236A18"/>
    <w:rsid w:val="00236BBF"/>
    <w:rsid w:val="00237585"/>
    <w:rsid w:val="0024413D"/>
    <w:rsid w:val="00250589"/>
    <w:rsid w:val="0025115C"/>
    <w:rsid w:val="002527E4"/>
    <w:rsid w:val="00257808"/>
    <w:rsid w:val="002579C1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123E"/>
    <w:rsid w:val="00292261"/>
    <w:rsid w:val="0029267C"/>
    <w:rsid w:val="0029415A"/>
    <w:rsid w:val="002A1BFA"/>
    <w:rsid w:val="002A44E6"/>
    <w:rsid w:val="002A5C3F"/>
    <w:rsid w:val="002A6556"/>
    <w:rsid w:val="002A7185"/>
    <w:rsid w:val="002B1345"/>
    <w:rsid w:val="002B25AD"/>
    <w:rsid w:val="002B351F"/>
    <w:rsid w:val="002B44F9"/>
    <w:rsid w:val="002C2577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0DF4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2E07"/>
    <w:rsid w:val="003450E3"/>
    <w:rsid w:val="003479BE"/>
    <w:rsid w:val="0035212A"/>
    <w:rsid w:val="003528C2"/>
    <w:rsid w:val="0035296F"/>
    <w:rsid w:val="003529FB"/>
    <w:rsid w:val="00352A08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3C8"/>
    <w:rsid w:val="00390B36"/>
    <w:rsid w:val="00392418"/>
    <w:rsid w:val="0039296B"/>
    <w:rsid w:val="00394441"/>
    <w:rsid w:val="003958A1"/>
    <w:rsid w:val="00396817"/>
    <w:rsid w:val="003A43AA"/>
    <w:rsid w:val="003A704A"/>
    <w:rsid w:val="003A7123"/>
    <w:rsid w:val="003B23DE"/>
    <w:rsid w:val="003B4304"/>
    <w:rsid w:val="003B7C1E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34FC"/>
    <w:rsid w:val="003F4380"/>
    <w:rsid w:val="003F5082"/>
    <w:rsid w:val="003F5EC0"/>
    <w:rsid w:val="003F6DE1"/>
    <w:rsid w:val="00400266"/>
    <w:rsid w:val="004009A9"/>
    <w:rsid w:val="00402E63"/>
    <w:rsid w:val="004043F8"/>
    <w:rsid w:val="00404CC8"/>
    <w:rsid w:val="00405BB4"/>
    <w:rsid w:val="00412FD3"/>
    <w:rsid w:val="004133B9"/>
    <w:rsid w:val="00413F47"/>
    <w:rsid w:val="004203D2"/>
    <w:rsid w:val="0042044C"/>
    <w:rsid w:val="00420FE7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526B"/>
    <w:rsid w:val="00447287"/>
    <w:rsid w:val="0045516E"/>
    <w:rsid w:val="0045524C"/>
    <w:rsid w:val="00455593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066E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0FC7"/>
    <w:rsid w:val="005525F0"/>
    <w:rsid w:val="00556242"/>
    <w:rsid w:val="0055651C"/>
    <w:rsid w:val="00560114"/>
    <w:rsid w:val="0056179C"/>
    <w:rsid w:val="00562585"/>
    <w:rsid w:val="005629C0"/>
    <w:rsid w:val="00562F88"/>
    <w:rsid w:val="00563CE5"/>
    <w:rsid w:val="005645CD"/>
    <w:rsid w:val="00564E9A"/>
    <w:rsid w:val="005654A2"/>
    <w:rsid w:val="005665EC"/>
    <w:rsid w:val="005708AC"/>
    <w:rsid w:val="00572441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3127"/>
    <w:rsid w:val="005C4299"/>
    <w:rsid w:val="005C4386"/>
    <w:rsid w:val="005C4BF8"/>
    <w:rsid w:val="005D10A4"/>
    <w:rsid w:val="005D3BC0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4EB2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57C8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3A9D"/>
    <w:rsid w:val="00694431"/>
    <w:rsid w:val="00694FED"/>
    <w:rsid w:val="00696962"/>
    <w:rsid w:val="00696BBC"/>
    <w:rsid w:val="00696FAD"/>
    <w:rsid w:val="00697B24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2F92"/>
    <w:rsid w:val="006E4CA5"/>
    <w:rsid w:val="006E4FD3"/>
    <w:rsid w:val="006E7408"/>
    <w:rsid w:val="006F0494"/>
    <w:rsid w:val="006F164B"/>
    <w:rsid w:val="006F1B80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44F"/>
    <w:rsid w:val="007C393A"/>
    <w:rsid w:val="007D0406"/>
    <w:rsid w:val="007D181E"/>
    <w:rsid w:val="007D260A"/>
    <w:rsid w:val="007D28B1"/>
    <w:rsid w:val="007D3621"/>
    <w:rsid w:val="007E3AFC"/>
    <w:rsid w:val="007E3C3A"/>
    <w:rsid w:val="007E48BF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3565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649"/>
    <w:rsid w:val="00861954"/>
    <w:rsid w:val="00861A4A"/>
    <w:rsid w:val="00863830"/>
    <w:rsid w:val="00870914"/>
    <w:rsid w:val="0087182C"/>
    <w:rsid w:val="0087186E"/>
    <w:rsid w:val="008838BE"/>
    <w:rsid w:val="00887C88"/>
    <w:rsid w:val="008900B0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1E5E"/>
    <w:rsid w:val="008C238A"/>
    <w:rsid w:val="008C3BD5"/>
    <w:rsid w:val="008C7966"/>
    <w:rsid w:val="008D2E20"/>
    <w:rsid w:val="008D327C"/>
    <w:rsid w:val="008D4419"/>
    <w:rsid w:val="008D46B9"/>
    <w:rsid w:val="008E2B29"/>
    <w:rsid w:val="008E33D0"/>
    <w:rsid w:val="008E5809"/>
    <w:rsid w:val="008E7B0D"/>
    <w:rsid w:val="008F177D"/>
    <w:rsid w:val="008F1BF3"/>
    <w:rsid w:val="008F311A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4786"/>
    <w:rsid w:val="00945621"/>
    <w:rsid w:val="00950C77"/>
    <w:rsid w:val="009516BA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291F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38C2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6769"/>
    <w:rsid w:val="00A57945"/>
    <w:rsid w:val="00A6103D"/>
    <w:rsid w:val="00A611C4"/>
    <w:rsid w:val="00A61AA9"/>
    <w:rsid w:val="00A643DA"/>
    <w:rsid w:val="00A64479"/>
    <w:rsid w:val="00A66080"/>
    <w:rsid w:val="00A7206B"/>
    <w:rsid w:val="00A73754"/>
    <w:rsid w:val="00A7490B"/>
    <w:rsid w:val="00A7531B"/>
    <w:rsid w:val="00A76DD3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5194"/>
    <w:rsid w:val="00B76768"/>
    <w:rsid w:val="00B77AA8"/>
    <w:rsid w:val="00B836E0"/>
    <w:rsid w:val="00B83A4E"/>
    <w:rsid w:val="00B846D2"/>
    <w:rsid w:val="00B877E3"/>
    <w:rsid w:val="00B91B55"/>
    <w:rsid w:val="00B92DA8"/>
    <w:rsid w:val="00B94959"/>
    <w:rsid w:val="00B953EB"/>
    <w:rsid w:val="00B95D98"/>
    <w:rsid w:val="00BA3EBB"/>
    <w:rsid w:val="00BA548E"/>
    <w:rsid w:val="00BA5BCA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16B"/>
    <w:rsid w:val="00C004AE"/>
    <w:rsid w:val="00C02A6F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000E"/>
    <w:rsid w:val="00C212A1"/>
    <w:rsid w:val="00C231B1"/>
    <w:rsid w:val="00C27AFE"/>
    <w:rsid w:val="00C3006C"/>
    <w:rsid w:val="00C30296"/>
    <w:rsid w:val="00C339E3"/>
    <w:rsid w:val="00C35526"/>
    <w:rsid w:val="00C402E0"/>
    <w:rsid w:val="00C44E2F"/>
    <w:rsid w:val="00C51C54"/>
    <w:rsid w:val="00C544D2"/>
    <w:rsid w:val="00C554C5"/>
    <w:rsid w:val="00C56675"/>
    <w:rsid w:val="00C56966"/>
    <w:rsid w:val="00C57656"/>
    <w:rsid w:val="00C60A67"/>
    <w:rsid w:val="00C63D2F"/>
    <w:rsid w:val="00C66E86"/>
    <w:rsid w:val="00C6776D"/>
    <w:rsid w:val="00C70DE5"/>
    <w:rsid w:val="00C717A5"/>
    <w:rsid w:val="00C72556"/>
    <w:rsid w:val="00C72601"/>
    <w:rsid w:val="00C740FC"/>
    <w:rsid w:val="00C74493"/>
    <w:rsid w:val="00C75AF8"/>
    <w:rsid w:val="00C800F2"/>
    <w:rsid w:val="00C828B5"/>
    <w:rsid w:val="00C85503"/>
    <w:rsid w:val="00C85AB3"/>
    <w:rsid w:val="00C876D7"/>
    <w:rsid w:val="00C87901"/>
    <w:rsid w:val="00C87E00"/>
    <w:rsid w:val="00C910E3"/>
    <w:rsid w:val="00C918C5"/>
    <w:rsid w:val="00C92338"/>
    <w:rsid w:val="00C94C5C"/>
    <w:rsid w:val="00C96C7F"/>
    <w:rsid w:val="00C973D6"/>
    <w:rsid w:val="00CA0620"/>
    <w:rsid w:val="00CA1705"/>
    <w:rsid w:val="00CA541C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5E6B"/>
    <w:rsid w:val="00CC6C0C"/>
    <w:rsid w:val="00CC72BC"/>
    <w:rsid w:val="00CD03F7"/>
    <w:rsid w:val="00CD1D8D"/>
    <w:rsid w:val="00CE133F"/>
    <w:rsid w:val="00CE1354"/>
    <w:rsid w:val="00CE2540"/>
    <w:rsid w:val="00CE33CC"/>
    <w:rsid w:val="00CE4FF9"/>
    <w:rsid w:val="00CE521D"/>
    <w:rsid w:val="00CE5CB1"/>
    <w:rsid w:val="00CF4612"/>
    <w:rsid w:val="00CF5303"/>
    <w:rsid w:val="00CF7E07"/>
    <w:rsid w:val="00D00607"/>
    <w:rsid w:val="00D02779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1740E"/>
    <w:rsid w:val="00D2376B"/>
    <w:rsid w:val="00D23E46"/>
    <w:rsid w:val="00D25ADD"/>
    <w:rsid w:val="00D2738E"/>
    <w:rsid w:val="00D327B9"/>
    <w:rsid w:val="00D34151"/>
    <w:rsid w:val="00D4006A"/>
    <w:rsid w:val="00D4314C"/>
    <w:rsid w:val="00D43314"/>
    <w:rsid w:val="00D47219"/>
    <w:rsid w:val="00D51CAF"/>
    <w:rsid w:val="00D539AC"/>
    <w:rsid w:val="00D54557"/>
    <w:rsid w:val="00D55F40"/>
    <w:rsid w:val="00D64CF8"/>
    <w:rsid w:val="00D709D2"/>
    <w:rsid w:val="00D71D7E"/>
    <w:rsid w:val="00D72E1A"/>
    <w:rsid w:val="00D73F70"/>
    <w:rsid w:val="00D82125"/>
    <w:rsid w:val="00D82FD0"/>
    <w:rsid w:val="00D83513"/>
    <w:rsid w:val="00D835AD"/>
    <w:rsid w:val="00D862CB"/>
    <w:rsid w:val="00D90130"/>
    <w:rsid w:val="00D90F18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B7D05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D7BC4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3C02"/>
    <w:rsid w:val="00E4653D"/>
    <w:rsid w:val="00E46D61"/>
    <w:rsid w:val="00E478D5"/>
    <w:rsid w:val="00E531D5"/>
    <w:rsid w:val="00E538CC"/>
    <w:rsid w:val="00E574E7"/>
    <w:rsid w:val="00E60ACC"/>
    <w:rsid w:val="00E633C2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B78BC"/>
    <w:rsid w:val="00EC6A7D"/>
    <w:rsid w:val="00EC6CAF"/>
    <w:rsid w:val="00ED0E5A"/>
    <w:rsid w:val="00ED1BF5"/>
    <w:rsid w:val="00ED3F8C"/>
    <w:rsid w:val="00ED6E49"/>
    <w:rsid w:val="00EE2028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5FA2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58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3BCF"/>
    <w:rsid w:val="00FA4FEA"/>
    <w:rsid w:val="00FA50CD"/>
    <w:rsid w:val="00FA571A"/>
    <w:rsid w:val="00FA6EF8"/>
    <w:rsid w:val="00FB39FE"/>
    <w:rsid w:val="00FB4B00"/>
    <w:rsid w:val="00FC221A"/>
    <w:rsid w:val="00FC33C2"/>
    <w:rsid w:val="00FC423E"/>
    <w:rsid w:val="00FC4840"/>
    <w:rsid w:val="00FC5B22"/>
    <w:rsid w:val="00FC795C"/>
    <w:rsid w:val="00FD1791"/>
    <w:rsid w:val="00FD29C9"/>
    <w:rsid w:val="00FD311B"/>
    <w:rsid w:val="00FD41CB"/>
    <w:rsid w:val="00FE011A"/>
    <w:rsid w:val="00FE09AC"/>
    <w:rsid w:val="00FE22B7"/>
    <w:rsid w:val="00FE759F"/>
    <w:rsid w:val="00FF579C"/>
    <w:rsid w:val="00FF5855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2F4094"/>
  <w15:chartTrackingRefBased/>
  <w15:docId w15:val="{F7222599-A350-48B5-81B8-218875B3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5C1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212A1"/>
    <w:pPr>
      <w:spacing w:after="240"/>
      <w:outlineLvl w:val="0"/>
    </w:pPr>
    <w:rPr>
      <w:rFonts w:ascii="Times New Roman" w:hAnsi="Times New Roman"/>
      <w:b/>
      <w:snapToGrid w:val="0"/>
      <w:u w:val="single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212A1"/>
    <w:rPr>
      <w:b/>
      <w:snapToGrid w:val="0"/>
      <w:sz w:val="24"/>
      <w:szCs w:val="24"/>
      <w:u w:val="single"/>
    </w:rPr>
  </w:style>
  <w:style w:type="paragraph" w:styleId="ListParagraph">
    <w:name w:val="List Paragraph"/>
    <w:basedOn w:val="Normal"/>
    <w:qFormat/>
    <w:rsid w:val="00803565"/>
    <w:pPr>
      <w:spacing w:after="240"/>
      <w:ind w:left="720"/>
    </w:pPr>
  </w:style>
  <w:style w:type="paragraph" w:styleId="Title">
    <w:name w:val="Title"/>
    <w:basedOn w:val="Normal"/>
    <w:next w:val="Subtitle"/>
    <w:link w:val="TitleChar"/>
    <w:qFormat/>
    <w:rsid w:val="00E46D61"/>
    <w:pPr>
      <w:suppressAutoHyphens/>
      <w:snapToGrid/>
      <w:jc w:val="center"/>
    </w:pPr>
    <w:rPr>
      <w:rFonts w:ascii="Times New Roman" w:hAnsi="Times New Roman"/>
      <w:b/>
      <w:sz w:val="28"/>
      <w:szCs w:val="20"/>
      <w:lang w:eastAsia="ar-SA"/>
    </w:rPr>
  </w:style>
  <w:style w:type="character" w:customStyle="1" w:styleId="TitleChar">
    <w:name w:val="Title Char"/>
    <w:link w:val="Title"/>
    <w:rsid w:val="00E46D61"/>
    <w:rPr>
      <w:b/>
      <w:sz w:val="28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E46D61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E46D61"/>
    <w:rPr>
      <w:rFonts w:ascii="Calibri Light" w:eastAsia="Times New Roman" w:hAnsi="Calibri Light" w:cs="Times New Roman"/>
      <w:sz w:val="24"/>
      <w:szCs w:val="24"/>
    </w:rPr>
  </w:style>
  <w:style w:type="character" w:styleId="Emphasis">
    <w:name w:val="Emphasis"/>
    <w:uiPriority w:val="20"/>
    <w:qFormat/>
    <w:rsid w:val="00C02A6F"/>
    <w:rPr>
      <w:i/>
      <w:iCs/>
    </w:rPr>
  </w:style>
  <w:style w:type="character" w:styleId="CommentReference">
    <w:name w:val="annotation reference"/>
    <w:rsid w:val="00EE20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2028"/>
    <w:rPr>
      <w:sz w:val="20"/>
      <w:szCs w:val="20"/>
    </w:rPr>
  </w:style>
  <w:style w:type="character" w:customStyle="1" w:styleId="CommentTextChar">
    <w:name w:val="Comment Text Char"/>
    <w:link w:val="CommentText"/>
    <w:rsid w:val="00EE2028"/>
    <w:rPr>
      <w:rFonts w:ascii="Courier" w:hAnsi="Courier"/>
    </w:rPr>
  </w:style>
  <w:style w:type="paragraph" w:styleId="BalloonText">
    <w:name w:val="Balloon Text"/>
    <w:basedOn w:val="Normal"/>
    <w:link w:val="BalloonTextChar"/>
    <w:rsid w:val="00EE20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E20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351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FD179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2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445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526B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rsid w:val="004452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4526B"/>
    <w:rPr>
      <w:rFonts w:ascii="Courier" w:hAnsi="Courier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43C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43C02"/>
    <w:rPr>
      <w:rFonts w:ascii="Courier" w:hAnsi="Courier"/>
      <w:b/>
      <w:bCs/>
    </w:rPr>
  </w:style>
  <w:style w:type="character" w:styleId="PlaceholderText">
    <w:name w:val="Placeholder Text"/>
    <w:basedOn w:val="DefaultParagraphFont"/>
    <w:uiPriority w:val="99"/>
    <w:semiHidden/>
    <w:rsid w:val="00CE33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98DD1-0275-4F80-89D2-367ACB78C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1194</Words>
  <Characters>6779</Characters>
  <Application>Microsoft Office Word</Application>
  <DocSecurity>4</DocSecurity>
  <Lines>211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Liz Calvo</dc:creator>
  <cp:keywords/>
  <dc:description/>
  <cp:lastModifiedBy> SSA Response</cp:lastModifiedBy>
  <cp:revision>2</cp:revision>
  <dcterms:created xsi:type="dcterms:W3CDTF">2022-08-11T13:05:00Z</dcterms:created>
  <dcterms:modified xsi:type="dcterms:W3CDTF">2022-08-11T13:05:00Z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930459538</vt:i4>
  </property>
  <property fmtid="{D5CDD505-2E9C-101B-9397-08002B2CF9AE}" pid="3" name="_NewReviewCycle">
    <vt:lpwstr/>
  </property>
  <property fmtid="{D5CDD505-2E9C-101B-9397-08002B2CF9AE}" pid="4" name="_EmailSubject">
    <vt:lpwstr>OMB No. 0960-0618 SSA-1, 2, 16 Benefits Application - OMB Change Request Package to support Sept 2022 iClaim Release</vt:lpwstr>
  </property>
  <property fmtid="{D5CDD505-2E9C-101B-9397-08002B2CF9AE}" pid="5" name="_AuthorEmail">
    <vt:lpwstr>Naomi.Sipple@ssa.gov</vt:lpwstr>
  </property>
  <property fmtid="{D5CDD505-2E9C-101B-9397-08002B2CF9AE}" pid="6" name="_AuthorEmailDisplayName">
    <vt:lpwstr>Sipple, Naomi</vt:lpwstr>
  </property>
  <property fmtid="{D5CDD505-2E9C-101B-9397-08002B2CF9AE}" pid="7" name="_PreviousAdHocReviewCycleID">
    <vt:i4>-1831955356</vt:i4>
  </property>
</Properties>
</file>