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151E" w:rsidR="008D7755" w:rsidP="008D7755" w:rsidRDefault="008D7755" w14:paraId="6B87B4A9" w14:textId="77777777">
      <w:pPr>
        <w:spacing w:after="0"/>
        <w:jc w:val="center"/>
        <w:rPr>
          <w:rFonts w:ascii="Times New Roman" w:hAnsi="Times New Roman"/>
          <w:b/>
          <w:bCs/>
          <w:szCs w:val="24"/>
        </w:rPr>
      </w:pPr>
      <w:r w:rsidRPr="006E151E">
        <w:rPr>
          <w:rFonts w:ascii="Times New Roman" w:hAnsi="Times New Roman"/>
          <w:b/>
          <w:bCs/>
          <w:szCs w:val="24"/>
        </w:rPr>
        <w:t xml:space="preserve">Justification for the Non-Substantive Changes for </w:t>
      </w:r>
    </w:p>
    <w:p w:rsidRPr="00767743" w:rsidR="00767743" w:rsidP="00767743" w:rsidRDefault="00767743" w14:paraId="02EFD30F" w14:textId="2D890D23">
      <w:pPr>
        <w:spacing w:after="0"/>
        <w:jc w:val="center"/>
        <w:rPr>
          <w:rFonts w:ascii="Times New Roman" w:hAnsi="Times New Roman"/>
          <w:b/>
          <w:bCs/>
          <w:szCs w:val="24"/>
        </w:rPr>
      </w:pPr>
      <w:r w:rsidRPr="00767743">
        <w:rPr>
          <w:rFonts w:ascii="Times New Roman" w:hAnsi="Times New Roman"/>
          <w:b/>
          <w:bCs/>
          <w:szCs w:val="24"/>
        </w:rPr>
        <w:t>Request for Internet Services &amp; 800# Automated Telephone Services</w:t>
      </w:r>
    </w:p>
    <w:p w:rsidRPr="00767743" w:rsidR="00767743" w:rsidP="00767743" w:rsidRDefault="00767743" w14:paraId="6FFFFD64" w14:textId="1BB5CEC7">
      <w:pPr>
        <w:spacing w:after="0"/>
        <w:jc w:val="center"/>
        <w:rPr>
          <w:rFonts w:ascii="Times New Roman" w:hAnsi="Times New Roman"/>
          <w:b/>
          <w:bCs/>
          <w:szCs w:val="24"/>
        </w:rPr>
      </w:pPr>
      <w:r w:rsidRPr="00767743">
        <w:rPr>
          <w:rFonts w:ascii="Times New Roman" w:hAnsi="Times New Roman"/>
          <w:b/>
          <w:bCs/>
          <w:szCs w:val="24"/>
        </w:rPr>
        <w:t xml:space="preserve">Knowledge-Based </w:t>
      </w:r>
      <w:r w:rsidR="006F257F">
        <w:rPr>
          <w:rFonts w:ascii="Times New Roman" w:hAnsi="Times New Roman"/>
          <w:b/>
          <w:bCs/>
          <w:szCs w:val="24"/>
        </w:rPr>
        <w:t>Verification</w:t>
      </w:r>
      <w:r w:rsidRPr="00767743" w:rsidR="006F257F">
        <w:rPr>
          <w:rFonts w:ascii="Times New Roman" w:hAnsi="Times New Roman"/>
          <w:b/>
          <w:bCs/>
          <w:szCs w:val="24"/>
        </w:rPr>
        <w:t xml:space="preserve"> </w:t>
      </w:r>
      <w:r w:rsidRPr="00767743">
        <w:rPr>
          <w:rFonts w:ascii="Times New Roman" w:hAnsi="Times New Roman"/>
          <w:b/>
          <w:bCs/>
          <w:szCs w:val="24"/>
        </w:rPr>
        <w:t>(RISA-KB</w:t>
      </w:r>
      <w:r w:rsidR="006F257F">
        <w:rPr>
          <w:rFonts w:ascii="Times New Roman" w:hAnsi="Times New Roman"/>
          <w:b/>
          <w:bCs/>
          <w:szCs w:val="24"/>
        </w:rPr>
        <w:t>V</w:t>
      </w:r>
      <w:r w:rsidRPr="00767743">
        <w:rPr>
          <w:rFonts w:ascii="Times New Roman" w:hAnsi="Times New Roman"/>
          <w:b/>
          <w:bCs/>
          <w:szCs w:val="24"/>
        </w:rPr>
        <w:t>)</w:t>
      </w:r>
    </w:p>
    <w:p w:rsidRPr="00767743" w:rsidR="00767743" w:rsidP="00767743" w:rsidRDefault="00767743" w14:paraId="4CCDC054" w14:textId="25697034">
      <w:pPr>
        <w:spacing w:after="0"/>
        <w:jc w:val="center"/>
        <w:rPr>
          <w:rFonts w:ascii="Times New Roman" w:hAnsi="Times New Roman"/>
          <w:b/>
          <w:bCs/>
          <w:szCs w:val="24"/>
        </w:rPr>
      </w:pPr>
      <w:r w:rsidRPr="00767743">
        <w:rPr>
          <w:rFonts w:ascii="Times New Roman" w:hAnsi="Times New Roman"/>
          <w:b/>
          <w:bCs/>
          <w:szCs w:val="24"/>
        </w:rPr>
        <w:t>20 CFR 401.45</w:t>
      </w:r>
    </w:p>
    <w:p w:rsidRPr="006E151E" w:rsidR="008D7755" w:rsidP="008D7755" w:rsidRDefault="00767743" w14:paraId="76A2DB12" w14:textId="0FE55AE7">
      <w:pPr>
        <w:spacing w:after="0"/>
        <w:jc w:val="center"/>
        <w:rPr>
          <w:rFonts w:ascii="Times New Roman" w:hAnsi="Times New Roman"/>
          <w:b/>
          <w:bCs/>
          <w:szCs w:val="24"/>
        </w:rPr>
      </w:pPr>
      <w:r w:rsidRPr="00767743">
        <w:rPr>
          <w:rFonts w:ascii="Times New Roman" w:hAnsi="Times New Roman"/>
          <w:b/>
          <w:bCs/>
          <w:szCs w:val="24"/>
        </w:rPr>
        <w:t>OMB No. 0960-0596</w:t>
      </w:r>
    </w:p>
    <w:p w:rsidRPr="006E151E" w:rsidR="00D31C30" w:rsidP="007B70B0" w:rsidRDefault="00D31C30" w14:paraId="60BB4BC8" w14:textId="77777777">
      <w:pPr>
        <w:contextualSpacing/>
        <w:rPr>
          <w:rFonts w:ascii="Times New Roman" w:hAnsi="Times New Roman"/>
          <w:b/>
          <w:bCs/>
          <w:szCs w:val="24"/>
        </w:rPr>
      </w:pPr>
    </w:p>
    <w:p w:rsidRPr="006E151E" w:rsidR="008D7755" w:rsidP="003E65AB" w:rsidRDefault="008D7755" w14:paraId="0C571672" w14:textId="77777777">
      <w:pPr>
        <w:ind w:left="-90"/>
        <w:contextualSpacing/>
        <w:rPr>
          <w:rFonts w:ascii="Times New Roman" w:hAnsi="Times New Roman"/>
          <w:b/>
          <w:bCs/>
          <w:szCs w:val="24"/>
          <w:u w:val="single"/>
        </w:rPr>
      </w:pPr>
      <w:r w:rsidRPr="006E151E">
        <w:rPr>
          <w:rFonts w:ascii="Times New Roman" w:hAnsi="Times New Roman"/>
          <w:b/>
          <w:bCs/>
          <w:szCs w:val="24"/>
          <w:u w:val="single"/>
        </w:rPr>
        <w:t>Background</w:t>
      </w:r>
    </w:p>
    <w:p w:rsidR="007606FC" w:rsidP="001A2FA2" w:rsidRDefault="00FB7414" w14:paraId="37107049" w14:textId="7DCD1973">
      <w:pPr>
        <w:pStyle w:val="NormalWeb"/>
        <w:ind w:left="-90"/>
        <w:rPr>
          <w:bCs/>
          <w:color w:val="000000"/>
        </w:rPr>
      </w:pPr>
      <w:r>
        <w:rPr>
          <w:bCs/>
          <w:color w:val="000000"/>
        </w:rPr>
        <w:t xml:space="preserve">Knowledge-Based </w:t>
      </w:r>
      <w:r w:rsidR="00D21931">
        <w:rPr>
          <w:bCs/>
          <w:color w:val="000000"/>
        </w:rPr>
        <w:t xml:space="preserve">Verification </w:t>
      </w:r>
      <w:r>
        <w:rPr>
          <w:bCs/>
          <w:color w:val="000000"/>
        </w:rPr>
        <w:t>(</w:t>
      </w:r>
      <w:r w:rsidR="00D21931">
        <w:rPr>
          <w:bCs/>
          <w:color w:val="000000"/>
        </w:rPr>
        <w:t>KBV</w:t>
      </w:r>
      <w:r>
        <w:rPr>
          <w:bCs/>
          <w:color w:val="000000"/>
        </w:rPr>
        <w:t>)</w:t>
      </w:r>
      <w:r w:rsidR="00D21931">
        <w:rPr>
          <w:rStyle w:val="FootnoteReference"/>
          <w:bCs/>
          <w:color w:val="000000"/>
        </w:rPr>
        <w:footnoteReference w:id="1"/>
      </w:r>
      <w:r w:rsidRPr="007606FC" w:rsidR="007606FC">
        <w:rPr>
          <w:bCs/>
          <w:color w:val="000000"/>
        </w:rPr>
        <w:t>, one of SSA's authentication methods, allows individuals to access their personal information through our Internet and Automated Telephone Services. SSA asks individuals and third parties who seek personal information from SSA records, or who register to participate in SSA's online business services, to provide certain identifying information. As an extra measure of protection, SSA asks requestors who use the Internet and telephone services to provide additional identifying information unique to those services so SSA can authenticate their identities before releasing personal information. The respondents are current beneficiaries</w:t>
      </w:r>
      <w:r w:rsidR="00A62015">
        <w:rPr>
          <w:bCs/>
          <w:color w:val="000000"/>
        </w:rPr>
        <w:t xml:space="preserve"> and non-beneficiaries</w:t>
      </w:r>
      <w:r w:rsidRPr="007606FC" w:rsidR="007606FC">
        <w:rPr>
          <w:bCs/>
          <w:color w:val="000000"/>
        </w:rPr>
        <w:t xml:space="preserve"> who are requesting personal information from SSA, and individuals and third parties who are registering for SSA's online business services.</w:t>
      </w:r>
    </w:p>
    <w:p w:rsidRPr="00B12139" w:rsidR="008D7755" w:rsidP="003E65AB" w:rsidRDefault="008D7755" w14:paraId="087FAB68" w14:textId="77777777">
      <w:pPr>
        <w:tabs>
          <w:tab w:val="left" w:pos="-90"/>
        </w:tabs>
        <w:spacing w:after="0"/>
        <w:ind w:left="-90"/>
        <w:rPr>
          <w:rFonts w:ascii="Times New Roman" w:hAnsi="Times New Roman"/>
          <w:b/>
          <w:bCs/>
          <w:szCs w:val="24"/>
          <w:u w:val="single"/>
        </w:rPr>
      </w:pPr>
      <w:r w:rsidRPr="00B12139">
        <w:rPr>
          <w:rFonts w:ascii="Times New Roman" w:hAnsi="Times New Roman"/>
          <w:b/>
          <w:bCs/>
          <w:szCs w:val="24"/>
          <w:u w:val="single"/>
        </w:rPr>
        <w:t>Revisions to the Collection Instrument</w:t>
      </w:r>
    </w:p>
    <w:p w:rsidRPr="00B12139" w:rsidR="00F32DE5" w:rsidP="008D7755" w:rsidRDefault="00F32DE5" w14:paraId="59C66BEB" w14:textId="3F6931B9">
      <w:pPr>
        <w:spacing w:after="0"/>
        <w:rPr>
          <w:rFonts w:ascii="Times New Roman" w:hAnsi="Times New Roman"/>
          <w:bCs/>
          <w:szCs w:val="24"/>
        </w:rPr>
      </w:pPr>
    </w:p>
    <w:p w:rsidRPr="00A62015" w:rsidR="00187F94" w:rsidP="00282841" w:rsidRDefault="002016CA" w14:paraId="71C6D3ED" w14:textId="25F64FC7">
      <w:pPr>
        <w:pStyle w:val="ListParagraph"/>
        <w:numPr>
          <w:ilvl w:val="0"/>
          <w:numId w:val="16"/>
        </w:numPr>
        <w:ind w:left="360"/>
        <w:rPr>
          <w:rFonts w:ascii="Times New Roman" w:hAnsi="Times New Roman" w:eastAsia="Times New Roman" w:cs="Times New Roman"/>
          <w:bCs/>
          <w:color w:val="000000"/>
          <w:sz w:val="24"/>
          <w:szCs w:val="24"/>
        </w:rPr>
      </w:pPr>
      <w:r w:rsidRPr="00B12139">
        <w:rPr>
          <w:rFonts w:ascii="Times New Roman" w:hAnsi="Times New Roman" w:eastAsia="Times New Roman" w:cs="Times New Roman"/>
          <w:b/>
          <w:bCs/>
          <w:sz w:val="24"/>
          <w:szCs w:val="24"/>
          <w:u w:val="single"/>
        </w:rPr>
        <w:t>Change #1</w:t>
      </w:r>
      <w:r w:rsidRPr="00B12139" w:rsidR="00631B75">
        <w:rPr>
          <w:rFonts w:ascii="Times New Roman" w:hAnsi="Times New Roman" w:eastAsia="Times New Roman" w:cs="Times New Roman"/>
          <w:b/>
          <w:bCs/>
          <w:sz w:val="24"/>
          <w:szCs w:val="24"/>
          <w:u w:val="single"/>
        </w:rPr>
        <w:t>:</w:t>
      </w:r>
      <w:r w:rsidRPr="00B12139" w:rsidR="00631B75">
        <w:rPr>
          <w:rFonts w:ascii="Times New Roman" w:hAnsi="Times New Roman" w:eastAsia="Times New Roman" w:cs="Times New Roman"/>
          <w:b/>
          <w:bCs/>
          <w:sz w:val="24"/>
          <w:szCs w:val="24"/>
        </w:rPr>
        <w:t xml:space="preserve">  </w:t>
      </w:r>
      <w:r w:rsidRPr="00A62015" w:rsidR="00863E47">
        <w:rPr>
          <w:rFonts w:ascii="Times New Roman" w:hAnsi="Times New Roman" w:eastAsia="Times New Roman" w:cs="Times New Roman"/>
          <w:bCs/>
          <w:color w:val="000000"/>
          <w:sz w:val="24"/>
          <w:szCs w:val="24"/>
        </w:rPr>
        <w:t xml:space="preserve">We </w:t>
      </w:r>
      <w:r w:rsidRPr="00A62015" w:rsidR="007606FC">
        <w:rPr>
          <w:rFonts w:ascii="Times New Roman" w:hAnsi="Times New Roman" w:eastAsia="Times New Roman" w:cs="Times New Roman"/>
          <w:bCs/>
          <w:color w:val="000000"/>
          <w:sz w:val="24"/>
          <w:szCs w:val="24"/>
        </w:rPr>
        <w:t xml:space="preserve">are removing the Retirement Estimator </w:t>
      </w:r>
      <w:r w:rsidR="00FB7414">
        <w:rPr>
          <w:rFonts w:ascii="Times New Roman" w:hAnsi="Times New Roman" w:eastAsia="Times New Roman" w:cs="Times New Roman"/>
          <w:bCs/>
          <w:color w:val="000000"/>
          <w:sz w:val="24"/>
          <w:szCs w:val="24"/>
        </w:rPr>
        <w:t xml:space="preserve">(RE) </w:t>
      </w:r>
      <w:r w:rsidR="0045612F">
        <w:rPr>
          <w:rFonts w:ascii="Times New Roman" w:hAnsi="Times New Roman" w:eastAsia="Times New Roman" w:cs="Times New Roman"/>
          <w:bCs/>
          <w:color w:val="000000"/>
          <w:sz w:val="24"/>
          <w:szCs w:val="24"/>
        </w:rPr>
        <w:t xml:space="preserve">Internet </w:t>
      </w:r>
      <w:r w:rsidR="00FB7414">
        <w:rPr>
          <w:rFonts w:ascii="Times New Roman" w:hAnsi="Times New Roman" w:eastAsia="Times New Roman" w:cs="Times New Roman"/>
          <w:bCs/>
          <w:color w:val="000000"/>
          <w:sz w:val="24"/>
          <w:szCs w:val="24"/>
        </w:rPr>
        <w:t xml:space="preserve">application </w:t>
      </w:r>
      <w:r w:rsidRPr="00A62015" w:rsidR="007606FC">
        <w:rPr>
          <w:rFonts w:ascii="Times New Roman" w:hAnsi="Times New Roman" w:eastAsia="Times New Roman" w:cs="Times New Roman"/>
          <w:bCs/>
          <w:color w:val="000000"/>
          <w:sz w:val="24"/>
          <w:szCs w:val="24"/>
        </w:rPr>
        <w:t xml:space="preserve">from </w:t>
      </w:r>
      <w:r w:rsidR="0045612F">
        <w:rPr>
          <w:rFonts w:ascii="Times New Roman" w:hAnsi="Times New Roman" w:eastAsia="Times New Roman" w:cs="Times New Roman"/>
          <w:bCs/>
          <w:color w:val="000000"/>
          <w:sz w:val="24"/>
          <w:szCs w:val="24"/>
        </w:rPr>
        <w:t>RISA-KBA</w:t>
      </w:r>
      <w:r w:rsidR="00FB7414">
        <w:rPr>
          <w:rFonts w:ascii="Times New Roman" w:hAnsi="Times New Roman" w:eastAsia="Times New Roman" w:cs="Times New Roman"/>
          <w:bCs/>
          <w:color w:val="000000"/>
          <w:sz w:val="24"/>
          <w:szCs w:val="24"/>
        </w:rPr>
        <w:t xml:space="preserve">. </w:t>
      </w:r>
    </w:p>
    <w:p w:rsidRPr="00B12139" w:rsidR="00282841" w:rsidP="00282841" w:rsidRDefault="00282841" w14:paraId="2F76CB00" w14:textId="77777777">
      <w:pPr>
        <w:pStyle w:val="ListParagraph"/>
        <w:ind w:left="360"/>
        <w:rPr>
          <w:rFonts w:ascii="Times New Roman" w:hAnsi="Times New Roman" w:eastAsia="Times New Roman" w:cs="Times New Roman"/>
          <w:bCs/>
          <w:sz w:val="24"/>
          <w:szCs w:val="24"/>
        </w:rPr>
      </w:pPr>
    </w:p>
    <w:p w:rsidRPr="00A62015" w:rsidR="008F51F6" w:rsidP="00282841" w:rsidRDefault="002016CA" w14:paraId="6BB49B2F" w14:textId="7FD80879">
      <w:pPr>
        <w:spacing w:after="0"/>
        <w:ind w:left="360"/>
        <w:rPr>
          <w:rFonts w:ascii="Times New Roman" w:hAnsi="Times New Roman"/>
          <w:bCs/>
          <w:color w:val="000000"/>
          <w:szCs w:val="24"/>
        </w:rPr>
      </w:pPr>
      <w:r w:rsidRPr="00B12139">
        <w:rPr>
          <w:rFonts w:ascii="Times New Roman" w:hAnsi="Times New Roman"/>
          <w:b/>
          <w:szCs w:val="24"/>
          <w:u w:val="single"/>
        </w:rPr>
        <w:t>Justification #1</w:t>
      </w:r>
      <w:r w:rsidRPr="00B12139" w:rsidR="00631B75">
        <w:rPr>
          <w:rFonts w:ascii="Times New Roman" w:hAnsi="Times New Roman"/>
          <w:b/>
          <w:szCs w:val="24"/>
          <w:u w:val="single"/>
        </w:rPr>
        <w:t>:</w:t>
      </w:r>
      <w:r w:rsidRPr="00B12139" w:rsidR="00282841">
        <w:rPr>
          <w:rFonts w:ascii="Times New Roman" w:hAnsi="Times New Roman"/>
          <w:b/>
          <w:szCs w:val="24"/>
        </w:rPr>
        <w:t xml:space="preserve">  </w:t>
      </w:r>
      <w:r w:rsidR="00430FE3">
        <w:rPr>
          <w:rFonts w:ascii="Times New Roman" w:hAnsi="Times New Roman"/>
          <w:bCs/>
          <w:color w:val="000000"/>
          <w:szCs w:val="24"/>
        </w:rPr>
        <w:t xml:space="preserve"> </w:t>
      </w:r>
      <w:r w:rsidR="0045612F">
        <w:rPr>
          <w:rFonts w:ascii="Times New Roman" w:hAnsi="Times New Roman"/>
          <w:bCs/>
          <w:color w:val="000000"/>
          <w:szCs w:val="24"/>
        </w:rPr>
        <w:t xml:space="preserve"> Under current federal guidance from the National Inst</w:t>
      </w:r>
      <w:r w:rsidR="00D2435C">
        <w:rPr>
          <w:rFonts w:ascii="Times New Roman" w:hAnsi="Times New Roman"/>
          <w:bCs/>
          <w:color w:val="000000"/>
          <w:szCs w:val="24"/>
        </w:rPr>
        <w:t>it</w:t>
      </w:r>
      <w:r w:rsidR="0045612F">
        <w:rPr>
          <w:rFonts w:ascii="Times New Roman" w:hAnsi="Times New Roman"/>
          <w:bCs/>
          <w:color w:val="000000"/>
          <w:szCs w:val="24"/>
        </w:rPr>
        <w:t>ute of Standards and Technology, KBV is no longer sufficient for digital services that disclose personal information</w:t>
      </w:r>
      <w:r w:rsidR="00430FE3">
        <w:rPr>
          <w:rFonts w:ascii="Times New Roman" w:hAnsi="Times New Roman"/>
          <w:bCs/>
          <w:color w:val="000000"/>
          <w:szCs w:val="24"/>
        </w:rPr>
        <w:t xml:space="preserve">.  </w:t>
      </w:r>
      <w:r w:rsidR="006557E7">
        <w:rPr>
          <w:rFonts w:ascii="Times New Roman" w:hAnsi="Times New Roman"/>
          <w:bCs/>
          <w:color w:val="000000"/>
          <w:szCs w:val="24"/>
        </w:rPr>
        <w:t>We will direct i</w:t>
      </w:r>
      <w:r w:rsidR="00430FE3">
        <w:rPr>
          <w:rFonts w:ascii="Times New Roman" w:hAnsi="Times New Roman"/>
          <w:bCs/>
          <w:color w:val="000000"/>
          <w:szCs w:val="24"/>
        </w:rPr>
        <w:t>ndividuals who wish to obtain benefit estimates</w:t>
      </w:r>
      <w:r w:rsidR="006557E7">
        <w:rPr>
          <w:rFonts w:ascii="Times New Roman" w:hAnsi="Times New Roman"/>
          <w:bCs/>
          <w:color w:val="000000"/>
          <w:szCs w:val="24"/>
        </w:rPr>
        <w:t xml:space="preserve"> to the more modern</w:t>
      </w:r>
      <w:r w:rsidR="00430FE3">
        <w:rPr>
          <w:rFonts w:ascii="Times New Roman" w:hAnsi="Times New Roman"/>
          <w:bCs/>
          <w:color w:val="000000"/>
          <w:szCs w:val="24"/>
        </w:rPr>
        <w:t xml:space="preserve"> Retirement Calculator service in </w:t>
      </w:r>
      <w:r w:rsidRPr="00D2435C" w:rsidR="00430FE3">
        <w:rPr>
          <w:rFonts w:ascii="Georgia" w:hAnsi="Georgia"/>
          <w:bCs/>
          <w:i/>
          <w:iCs/>
          <w:color w:val="CC0000"/>
          <w:szCs w:val="24"/>
        </w:rPr>
        <w:t>my</w:t>
      </w:r>
      <w:r w:rsidRPr="00D2435C" w:rsidR="00430FE3">
        <w:rPr>
          <w:rFonts w:ascii="Georgia" w:hAnsi="Georgia"/>
          <w:bCs/>
          <w:color w:val="000000"/>
          <w:szCs w:val="24"/>
        </w:rPr>
        <w:t xml:space="preserve"> </w:t>
      </w:r>
      <w:r w:rsidRPr="00D2435C" w:rsidR="00430FE3">
        <w:rPr>
          <w:rFonts w:ascii="Georgia" w:hAnsi="Georgia"/>
          <w:bCs/>
          <w:color w:val="336699"/>
          <w:szCs w:val="24"/>
        </w:rPr>
        <w:t>Social Security</w:t>
      </w:r>
      <w:r w:rsidR="006557E7">
        <w:rPr>
          <w:rFonts w:ascii="Times New Roman" w:hAnsi="Times New Roman"/>
          <w:bCs/>
          <w:color w:val="000000"/>
          <w:szCs w:val="24"/>
        </w:rPr>
        <w:t>, which does not rely on KBV for identity verification.</w:t>
      </w:r>
    </w:p>
    <w:p w:rsidR="0017271A" w:rsidP="00FD4E9D" w:rsidRDefault="008F51F6" w14:paraId="7C64D37B" w14:textId="18AA65CB">
      <w:pPr>
        <w:spacing w:after="0"/>
        <w:ind w:left="360"/>
        <w:rPr>
          <w:rFonts w:ascii="Times New Roman" w:hAnsi="Times New Roman"/>
          <w:bCs/>
          <w:color w:val="000000"/>
          <w:szCs w:val="24"/>
        </w:rPr>
      </w:pPr>
      <w:r w:rsidRPr="00B12139">
        <w:rPr>
          <w:rFonts w:ascii="Times New Roman" w:hAnsi="Times New Roman"/>
          <w:szCs w:val="24"/>
        </w:rPr>
        <w:t xml:space="preserve"> </w:t>
      </w:r>
    </w:p>
    <w:p w:rsidR="00FD4E9D" w:rsidP="00FD4E9D" w:rsidRDefault="00FD4E9D" w14:paraId="6557B94F" w14:textId="77777777">
      <w:pPr>
        <w:spacing w:after="0"/>
        <w:ind w:left="360"/>
        <w:rPr>
          <w:rFonts w:ascii="Times New Roman" w:hAnsi="Times New Roman"/>
          <w:bCs/>
          <w:color w:val="000000"/>
          <w:szCs w:val="24"/>
        </w:rPr>
      </w:pPr>
    </w:p>
    <w:p w:rsidR="005B7247" w:rsidP="005B7247" w:rsidRDefault="005B7247" w14:paraId="39E97684" w14:textId="77777777">
      <w:pPr>
        <w:widowControl w:val="0"/>
        <w:spacing w:after="0"/>
        <w:ind w:left="-90"/>
        <w:rPr>
          <w:rFonts w:ascii="Times New Roman" w:hAnsi="Times New Roman"/>
          <w:b/>
          <w:szCs w:val="24"/>
          <w:u w:val="single"/>
        </w:rPr>
      </w:pPr>
      <w:r w:rsidRPr="00FB49B4">
        <w:rPr>
          <w:rFonts w:ascii="Times New Roman" w:hAnsi="Times New Roman"/>
          <w:b/>
          <w:szCs w:val="24"/>
          <w:u w:val="single"/>
        </w:rPr>
        <w:t>Estimates of Public Reporting Burden</w:t>
      </w:r>
    </w:p>
    <w:p w:rsidR="005B7247" w:rsidP="005B7247" w:rsidRDefault="005B7247" w14:paraId="4C748171" w14:textId="77777777">
      <w:pPr>
        <w:widowControl w:val="0"/>
        <w:spacing w:after="0"/>
        <w:ind w:left="-90"/>
        <w:rPr>
          <w:rFonts w:ascii="Times New Roman" w:hAnsi="Times New Roman"/>
          <w:b/>
          <w:szCs w:val="24"/>
          <w:u w:val="single"/>
        </w:rPr>
      </w:pPr>
    </w:p>
    <w:p w:rsidR="005B7247" w:rsidP="005B7247" w:rsidRDefault="005B7247" w14:paraId="2C969D93" w14:textId="6AD31C80">
      <w:pPr>
        <w:spacing w:after="0"/>
        <w:ind w:left="-90"/>
        <w:rPr>
          <w:rFonts w:ascii="Times New Roman" w:hAnsi="Times New Roman"/>
          <w:szCs w:val="24"/>
        </w:rPr>
      </w:pPr>
      <w:r w:rsidRPr="001E103E">
        <w:rPr>
          <w:rFonts w:ascii="Times New Roman" w:hAnsi="Times New Roman"/>
          <w:szCs w:val="24"/>
        </w:rPr>
        <w:t>We are adjusting the reporting burden to this information collection</w:t>
      </w:r>
      <w:r w:rsidR="007606FC">
        <w:rPr>
          <w:rFonts w:ascii="Times New Roman" w:hAnsi="Times New Roman"/>
          <w:szCs w:val="24"/>
        </w:rPr>
        <w:t xml:space="preserve"> because removing Retirement Estimator will reduce the number of respondents using RISA-KBA. </w:t>
      </w:r>
      <w:r>
        <w:rPr>
          <w:rFonts w:ascii="Times New Roman" w:hAnsi="Times New Roman"/>
          <w:szCs w:val="24"/>
        </w:rPr>
        <w:t xml:space="preserve"> </w:t>
      </w:r>
    </w:p>
    <w:p w:rsidR="005B7247" w:rsidP="005B7247" w:rsidRDefault="005B7247" w14:paraId="2927DBDB" w14:textId="77777777">
      <w:pPr>
        <w:spacing w:after="0"/>
        <w:ind w:left="-90"/>
        <w:rPr>
          <w:rFonts w:ascii="Times New Roman" w:hAnsi="Times New Roman"/>
          <w:szCs w:val="24"/>
        </w:rPr>
      </w:pPr>
    </w:p>
    <w:p w:rsidR="005B7247" w:rsidP="005B7247" w:rsidRDefault="00A62015" w14:paraId="792A3706" w14:textId="716D0634">
      <w:pPr>
        <w:spacing w:after="0"/>
        <w:ind w:left="-90"/>
        <w:rPr>
          <w:rFonts w:ascii="Times New Roman" w:hAnsi="Times New Roman"/>
          <w:szCs w:val="24"/>
        </w:rPr>
      </w:pPr>
      <w:r>
        <w:rPr>
          <w:rFonts w:ascii="Times New Roman" w:hAnsi="Times New Roman"/>
          <w:szCs w:val="24"/>
        </w:rPr>
        <w:t>B</w:t>
      </w:r>
      <w:r w:rsidR="005B7247">
        <w:rPr>
          <w:rFonts w:ascii="Times New Roman" w:hAnsi="Times New Roman"/>
          <w:szCs w:val="24"/>
        </w:rPr>
        <w:t>ased o</w:t>
      </w:r>
      <w:r w:rsidR="006F257F">
        <w:rPr>
          <w:rFonts w:ascii="Times New Roman" w:hAnsi="Times New Roman"/>
          <w:szCs w:val="24"/>
        </w:rPr>
        <w:t>n</w:t>
      </w:r>
      <w:r w:rsidR="005B7247">
        <w:rPr>
          <w:rFonts w:ascii="Times New Roman" w:hAnsi="Times New Roman"/>
          <w:szCs w:val="24"/>
        </w:rPr>
        <w:t xml:space="preserve"> our actual Management Informatio</w:t>
      </w:r>
      <w:r w:rsidR="00421047">
        <w:rPr>
          <w:rFonts w:ascii="Times New Roman" w:hAnsi="Times New Roman"/>
          <w:szCs w:val="24"/>
        </w:rPr>
        <w:t>n (MI) data for fiscal year 202</w:t>
      </w:r>
      <w:r w:rsidR="00FD4E9D">
        <w:rPr>
          <w:rFonts w:ascii="Times New Roman" w:hAnsi="Times New Roman"/>
          <w:szCs w:val="24"/>
        </w:rPr>
        <w:t>1</w:t>
      </w:r>
      <w:r>
        <w:rPr>
          <w:rFonts w:ascii="Times New Roman" w:hAnsi="Times New Roman"/>
          <w:szCs w:val="24"/>
        </w:rPr>
        <w:t>,</w:t>
      </w:r>
      <w:r w:rsidR="005B7247">
        <w:rPr>
          <w:rFonts w:ascii="Times New Roman" w:hAnsi="Times New Roman"/>
          <w:szCs w:val="24"/>
        </w:rPr>
        <w:t xml:space="preserve"> </w:t>
      </w:r>
      <w:r>
        <w:rPr>
          <w:rFonts w:ascii="Times New Roman" w:hAnsi="Times New Roman"/>
          <w:szCs w:val="24"/>
        </w:rPr>
        <w:t>w</w:t>
      </w:r>
      <w:r w:rsidR="004E6764">
        <w:rPr>
          <w:rFonts w:ascii="Times New Roman" w:hAnsi="Times New Roman"/>
          <w:szCs w:val="24"/>
        </w:rPr>
        <w:t>e</w:t>
      </w:r>
      <w:r w:rsidR="005B7247">
        <w:rPr>
          <w:rFonts w:ascii="Times New Roman" w:hAnsi="Times New Roman"/>
          <w:szCs w:val="24"/>
        </w:rPr>
        <w:t xml:space="preserve"> estimate </w:t>
      </w:r>
      <w:r w:rsidR="0016707D">
        <w:rPr>
          <w:rFonts w:ascii="Times New Roman" w:hAnsi="Times New Roman"/>
          <w:szCs w:val="24"/>
        </w:rPr>
        <w:t>2</w:t>
      </w:r>
      <w:r w:rsidR="00FD4E9D">
        <w:rPr>
          <w:rFonts w:ascii="Times New Roman" w:hAnsi="Times New Roman"/>
          <w:szCs w:val="24"/>
        </w:rPr>
        <w:t>.2</w:t>
      </w:r>
      <w:r w:rsidR="0016707D">
        <w:rPr>
          <w:rFonts w:ascii="Times New Roman" w:hAnsi="Times New Roman"/>
          <w:szCs w:val="24"/>
        </w:rPr>
        <w:t xml:space="preserve"> million</w:t>
      </w:r>
      <w:r w:rsidR="004D3C5F">
        <w:rPr>
          <w:rFonts w:ascii="Times New Roman" w:hAnsi="Times New Roman"/>
          <w:szCs w:val="24"/>
        </w:rPr>
        <w:t xml:space="preserve"> fewer users will try to access RISA-KBA</w:t>
      </w:r>
      <w:r w:rsidR="00421047">
        <w:rPr>
          <w:rFonts w:ascii="Times New Roman" w:hAnsi="Times New Roman"/>
          <w:szCs w:val="24"/>
        </w:rPr>
        <w:t xml:space="preserve"> due to </w:t>
      </w:r>
      <w:r w:rsidR="004D3C5F">
        <w:rPr>
          <w:rFonts w:ascii="Times New Roman" w:hAnsi="Times New Roman"/>
          <w:szCs w:val="24"/>
        </w:rPr>
        <w:t>the decommissioning of Retirement Estimator</w:t>
      </w:r>
      <w:r w:rsidR="004E6764">
        <w:rPr>
          <w:rFonts w:ascii="Times New Roman" w:hAnsi="Times New Roman"/>
          <w:szCs w:val="24"/>
        </w:rPr>
        <w:t xml:space="preserve">. </w:t>
      </w:r>
      <w:r w:rsidR="006F257F">
        <w:rPr>
          <w:rFonts w:ascii="Times New Roman" w:hAnsi="Times New Roman"/>
          <w:szCs w:val="24"/>
        </w:rPr>
        <w:t xml:space="preserve"> We are updating our burden chart as follows:</w:t>
      </w:r>
    </w:p>
    <w:p w:rsidR="00FD4E9D" w:rsidP="005B7247" w:rsidRDefault="00FD4E9D" w14:paraId="7E93F86A" w14:textId="0DAE00B5">
      <w:pPr>
        <w:spacing w:after="0"/>
        <w:ind w:left="-90"/>
        <w:rPr>
          <w:rFonts w:ascii="Times New Roman" w:hAnsi="Times New Roman"/>
          <w:szCs w:val="24"/>
        </w:rPr>
      </w:pPr>
    </w:p>
    <w:p w:rsidR="00FD4E9D" w:rsidP="005B7247" w:rsidRDefault="00FD4E9D" w14:paraId="675DDF84" w14:textId="1754BAE6">
      <w:pPr>
        <w:spacing w:after="0"/>
        <w:ind w:left="-90"/>
        <w:rPr>
          <w:rFonts w:ascii="Times New Roman" w:hAnsi="Times New Roman"/>
          <w:szCs w:val="24"/>
        </w:rPr>
      </w:pPr>
    </w:p>
    <w:p w:rsidR="00FD4E9D" w:rsidP="005B7247" w:rsidRDefault="00FD4E9D" w14:paraId="2892CB45" w14:textId="77777777">
      <w:pPr>
        <w:spacing w:after="0"/>
        <w:ind w:left="-90"/>
        <w:rPr>
          <w:rFonts w:ascii="Times New Roman" w:hAnsi="Times New Roman"/>
          <w:szCs w:val="24"/>
        </w:rPr>
      </w:pPr>
    </w:p>
    <w:p w:rsidR="006F257F" w:rsidP="005B7247" w:rsidRDefault="006F257F" w14:paraId="572A23B3" w14:textId="081FA9E4">
      <w:pPr>
        <w:spacing w:after="0"/>
        <w:ind w:left="-90"/>
        <w:rPr>
          <w:rFonts w:ascii="Times New Roman" w:hAnsi="Times New Roman"/>
          <w:szCs w:val="24"/>
        </w:rPr>
      </w:pPr>
    </w:p>
    <w:tbl>
      <w:tblPr>
        <w:tblStyle w:val="TableGridLight"/>
        <w:tblW w:w="1035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6"/>
        <w:gridCol w:w="1523"/>
        <w:gridCol w:w="1310"/>
        <w:gridCol w:w="1190"/>
        <w:gridCol w:w="1256"/>
        <w:gridCol w:w="1389"/>
        <w:gridCol w:w="2266"/>
      </w:tblGrid>
      <w:tr w:rsidR="006F257F" w:rsidTr="00373F4D" w14:paraId="0DB57EB6" w14:textId="77777777">
        <w:tc>
          <w:tcPr>
            <w:tcW w:w="1416" w:type="dxa"/>
            <w:shd w:val="clear" w:color="auto" w:fill="auto"/>
          </w:tcPr>
          <w:p w:rsidR="006F257F" w:rsidP="006F257F" w:rsidRDefault="006F257F" w14:paraId="7BD17172" w14:textId="63B624ED">
            <w:pPr>
              <w:spacing w:after="0"/>
              <w:rPr>
                <w:rFonts w:ascii="Times New Roman" w:hAnsi="Times New Roman"/>
                <w:szCs w:val="24"/>
              </w:rPr>
            </w:pPr>
            <w:r w:rsidRPr="003731BE">
              <w:rPr>
                <w:rFonts w:ascii="Times New Roman" w:hAnsi="Times New Roman" w:eastAsia="SimSun"/>
                <w:b/>
                <w:lang w:eastAsia="zh-CN"/>
              </w:rPr>
              <w:lastRenderedPageBreak/>
              <w:t>Modality of Completion</w:t>
            </w:r>
          </w:p>
        </w:tc>
        <w:tc>
          <w:tcPr>
            <w:tcW w:w="1523" w:type="dxa"/>
            <w:shd w:val="clear" w:color="auto" w:fill="auto"/>
          </w:tcPr>
          <w:p w:rsidR="006F257F" w:rsidP="006F257F" w:rsidRDefault="006F257F" w14:paraId="2CFA1D4C" w14:textId="5DB379BA">
            <w:pPr>
              <w:spacing w:after="0"/>
              <w:rPr>
                <w:rFonts w:ascii="Times New Roman" w:hAnsi="Times New Roman"/>
                <w:szCs w:val="24"/>
              </w:rPr>
            </w:pPr>
            <w:r w:rsidRPr="003731BE">
              <w:rPr>
                <w:rFonts w:ascii="Times New Roman" w:hAnsi="Times New Roman" w:eastAsia="SimSun"/>
                <w:b/>
                <w:lang w:eastAsia="zh-CN"/>
              </w:rPr>
              <w:t>Number of Respondents</w:t>
            </w:r>
          </w:p>
        </w:tc>
        <w:tc>
          <w:tcPr>
            <w:tcW w:w="1310" w:type="dxa"/>
            <w:shd w:val="clear" w:color="auto" w:fill="auto"/>
          </w:tcPr>
          <w:p w:rsidR="006F257F" w:rsidP="006F257F" w:rsidRDefault="006F257F" w14:paraId="1242C241" w14:textId="4951C869">
            <w:pPr>
              <w:spacing w:after="0"/>
              <w:rPr>
                <w:rFonts w:ascii="Times New Roman" w:hAnsi="Times New Roman"/>
                <w:szCs w:val="24"/>
              </w:rPr>
            </w:pPr>
            <w:r w:rsidRPr="003731BE">
              <w:rPr>
                <w:rFonts w:ascii="Times New Roman" w:hAnsi="Times New Roman" w:eastAsia="SimSun"/>
                <w:b/>
                <w:lang w:eastAsia="zh-CN"/>
              </w:rPr>
              <w:t>Frequency of Response</w:t>
            </w:r>
          </w:p>
        </w:tc>
        <w:tc>
          <w:tcPr>
            <w:tcW w:w="1190" w:type="dxa"/>
            <w:shd w:val="clear" w:color="auto" w:fill="auto"/>
          </w:tcPr>
          <w:p w:rsidR="006F257F" w:rsidP="006F257F" w:rsidRDefault="006F257F" w14:paraId="262302B1" w14:textId="618236F0">
            <w:pPr>
              <w:spacing w:after="0"/>
              <w:rPr>
                <w:rFonts w:ascii="Times New Roman" w:hAnsi="Times New Roman"/>
                <w:szCs w:val="24"/>
              </w:rPr>
            </w:pPr>
            <w:r w:rsidRPr="003731BE">
              <w:rPr>
                <w:rFonts w:ascii="Times New Roman" w:hAnsi="Times New Roman" w:eastAsia="SimSun"/>
                <w:b/>
                <w:lang w:eastAsia="zh-CN"/>
              </w:rPr>
              <w:t>Average Burden per Response (minutes)</w:t>
            </w:r>
          </w:p>
        </w:tc>
        <w:tc>
          <w:tcPr>
            <w:tcW w:w="1256" w:type="dxa"/>
            <w:shd w:val="clear" w:color="auto" w:fill="auto"/>
          </w:tcPr>
          <w:p w:rsidR="006F257F" w:rsidP="006F257F" w:rsidRDefault="006F257F" w14:paraId="282B1A4B" w14:textId="5B828A60">
            <w:pPr>
              <w:spacing w:after="0"/>
              <w:rPr>
                <w:rFonts w:ascii="Times New Roman" w:hAnsi="Times New Roman"/>
                <w:szCs w:val="24"/>
              </w:rPr>
            </w:pPr>
            <w:r w:rsidRPr="003731BE">
              <w:rPr>
                <w:rFonts w:ascii="Times New Roman" w:hAnsi="Times New Roman" w:eastAsia="SimSun"/>
                <w:b/>
                <w:lang w:eastAsia="zh-CN"/>
              </w:rPr>
              <w:t>Estimated Total Annual Burden (hours)</w:t>
            </w:r>
          </w:p>
        </w:tc>
        <w:tc>
          <w:tcPr>
            <w:tcW w:w="1389" w:type="dxa"/>
            <w:shd w:val="clear" w:color="auto" w:fill="auto"/>
          </w:tcPr>
          <w:p w:rsidR="006F257F" w:rsidP="006F257F" w:rsidRDefault="006F257F" w14:paraId="189C687E" w14:textId="3A036203">
            <w:pPr>
              <w:spacing w:after="0"/>
              <w:rPr>
                <w:rFonts w:ascii="Times New Roman" w:hAnsi="Times New Roman"/>
                <w:szCs w:val="24"/>
              </w:rPr>
            </w:pPr>
            <w:r w:rsidRPr="003731BE">
              <w:rPr>
                <w:rFonts w:ascii="Times New Roman" w:hAnsi="Times New Roman" w:eastAsia="SimSun"/>
                <w:b/>
                <w:lang w:eastAsia="zh-CN"/>
              </w:rPr>
              <w:t>Average Theoretical Hourly Cost Amount (dollars)*</w:t>
            </w:r>
          </w:p>
        </w:tc>
        <w:tc>
          <w:tcPr>
            <w:tcW w:w="2266" w:type="dxa"/>
            <w:shd w:val="clear" w:color="auto" w:fill="auto"/>
          </w:tcPr>
          <w:p w:rsidR="006F257F" w:rsidP="006F257F" w:rsidRDefault="006F257F" w14:paraId="43617AEC" w14:textId="2ED3DE77">
            <w:pPr>
              <w:spacing w:after="0"/>
              <w:rPr>
                <w:rFonts w:ascii="Times New Roman" w:hAnsi="Times New Roman"/>
                <w:szCs w:val="24"/>
              </w:rPr>
            </w:pPr>
            <w:r w:rsidRPr="003731BE">
              <w:rPr>
                <w:rFonts w:ascii="Times New Roman" w:hAnsi="Times New Roman" w:eastAsia="SimSun"/>
                <w:b/>
                <w:lang w:eastAsia="zh-CN"/>
              </w:rPr>
              <w:t>Total Annual Opportunity Cost (dollars)**</w:t>
            </w:r>
          </w:p>
        </w:tc>
      </w:tr>
      <w:tr w:rsidR="00373F4D" w:rsidTr="00373F4D" w14:paraId="0DC72931" w14:textId="77777777">
        <w:tc>
          <w:tcPr>
            <w:tcW w:w="1416" w:type="dxa"/>
            <w:shd w:val="clear" w:color="auto" w:fill="auto"/>
          </w:tcPr>
          <w:p w:rsidR="006F257F" w:rsidP="006F257F" w:rsidRDefault="006F257F" w14:paraId="06CAD0D5" w14:textId="110A38C0">
            <w:pPr>
              <w:spacing w:after="0"/>
              <w:rPr>
                <w:rFonts w:ascii="Times New Roman" w:hAnsi="Times New Roman"/>
                <w:szCs w:val="24"/>
              </w:rPr>
            </w:pPr>
            <w:r w:rsidRPr="003731BE">
              <w:rPr>
                <w:rFonts w:ascii="Times New Roman" w:hAnsi="Times New Roman" w:eastAsia="SimSun"/>
                <w:lang w:eastAsia="zh-CN"/>
              </w:rPr>
              <w:t>Internet Requestors</w:t>
            </w:r>
          </w:p>
        </w:tc>
        <w:tc>
          <w:tcPr>
            <w:tcW w:w="1523" w:type="dxa"/>
            <w:shd w:val="clear" w:color="auto" w:fill="auto"/>
          </w:tcPr>
          <w:p w:rsidRPr="006F257F" w:rsidR="006F257F" w:rsidP="006F257F" w:rsidRDefault="00FD4E9D" w14:paraId="2DBA1E26" w14:textId="64F4B348">
            <w:pPr>
              <w:spacing w:after="0"/>
              <w:jc w:val="right"/>
              <w:rPr>
                <w:rFonts w:ascii="Times New Roman" w:hAnsi="Times New Roman"/>
                <w:szCs w:val="24"/>
              </w:rPr>
            </w:pPr>
            <w:r>
              <w:rPr>
                <w:rFonts w:ascii="Times New Roman" w:hAnsi="Times New Roman" w:eastAsia="SimSun"/>
                <w:lang w:eastAsia="zh-CN"/>
              </w:rPr>
              <w:t>7</w:t>
            </w:r>
            <w:r w:rsidR="006F257F">
              <w:rPr>
                <w:rFonts w:ascii="Times New Roman" w:hAnsi="Times New Roman" w:eastAsia="SimSun"/>
                <w:lang w:eastAsia="zh-CN"/>
              </w:rPr>
              <w:t>21,795</w:t>
            </w:r>
          </w:p>
        </w:tc>
        <w:tc>
          <w:tcPr>
            <w:tcW w:w="1310" w:type="dxa"/>
            <w:shd w:val="clear" w:color="auto" w:fill="auto"/>
          </w:tcPr>
          <w:p w:rsidR="006F257F" w:rsidP="006F257F" w:rsidRDefault="006F257F" w14:paraId="58235612" w14:textId="56354756">
            <w:pPr>
              <w:spacing w:after="0"/>
              <w:jc w:val="right"/>
              <w:rPr>
                <w:rFonts w:ascii="Times New Roman" w:hAnsi="Times New Roman"/>
                <w:szCs w:val="24"/>
              </w:rPr>
            </w:pPr>
            <w:r w:rsidRPr="003731BE">
              <w:rPr>
                <w:rFonts w:ascii="Times New Roman" w:hAnsi="Times New Roman" w:eastAsia="SimSun"/>
                <w:lang w:eastAsia="zh-CN"/>
              </w:rPr>
              <w:t>1</w:t>
            </w:r>
          </w:p>
        </w:tc>
        <w:tc>
          <w:tcPr>
            <w:tcW w:w="1190" w:type="dxa"/>
            <w:shd w:val="clear" w:color="auto" w:fill="auto"/>
          </w:tcPr>
          <w:p w:rsidR="006F257F" w:rsidP="006F257F" w:rsidRDefault="006F257F" w14:paraId="5EA9C834" w14:textId="54FE884E">
            <w:pPr>
              <w:spacing w:after="0"/>
              <w:jc w:val="right"/>
              <w:rPr>
                <w:rFonts w:ascii="Times New Roman" w:hAnsi="Times New Roman"/>
                <w:szCs w:val="24"/>
              </w:rPr>
            </w:pPr>
            <w:r w:rsidRPr="003731BE">
              <w:rPr>
                <w:rFonts w:ascii="Times New Roman" w:hAnsi="Times New Roman" w:eastAsia="SimSun"/>
                <w:lang w:eastAsia="zh-CN"/>
              </w:rPr>
              <w:t>3</w:t>
            </w:r>
          </w:p>
        </w:tc>
        <w:tc>
          <w:tcPr>
            <w:tcW w:w="1256" w:type="dxa"/>
            <w:shd w:val="clear" w:color="auto" w:fill="auto"/>
          </w:tcPr>
          <w:p w:rsidRPr="00373F4D" w:rsidR="006F257F" w:rsidP="006F257F" w:rsidRDefault="00FD4E9D" w14:paraId="43BFFEEA" w14:textId="6F5C7DA2">
            <w:pPr>
              <w:jc w:val="right"/>
              <w:rPr>
                <w:rFonts w:ascii="Times New Roman" w:hAnsi="Times New Roman" w:eastAsia="SimSun"/>
                <w:lang w:eastAsia="zh-CN"/>
              </w:rPr>
            </w:pPr>
            <w:r>
              <w:rPr>
                <w:rFonts w:ascii="Times New Roman" w:hAnsi="Times New Roman" w:eastAsia="SimSun"/>
                <w:lang w:eastAsia="zh-CN"/>
              </w:rPr>
              <w:t>3</w:t>
            </w:r>
            <w:r w:rsidR="00373F4D">
              <w:rPr>
                <w:rFonts w:ascii="Times New Roman" w:hAnsi="Times New Roman" w:eastAsia="SimSun"/>
                <w:lang w:eastAsia="zh-CN"/>
              </w:rPr>
              <w:t>6,090</w:t>
            </w:r>
          </w:p>
          <w:p w:rsidR="006F257F" w:rsidP="006F257F" w:rsidRDefault="006F257F" w14:paraId="327260A9" w14:textId="77777777">
            <w:pPr>
              <w:spacing w:after="0"/>
              <w:jc w:val="right"/>
              <w:rPr>
                <w:rFonts w:ascii="Times New Roman" w:hAnsi="Times New Roman"/>
                <w:szCs w:val="24"/>
              </w:rPr>
            </w:pPr>
          </w:p>
        </w:tc>
        <w:tc>
          <w:tcPr>
            <w:tcW w:w="1389" w:type="dxa"/>
            <w:shd w:val="clear" w:color="auto" w:fill="auto"/>
          </w:tcPr>
          <w:p w:rsidR="006F257F" w:rsidP="006F257F" w:rsidRDefault="00373F4D" w14:paraId="68F31134" w14:textId="77F17E86">
            <w:pPr>
              <w:spacing w:after="0"/>
              <w:jc w:val="right"/>
              <w:rPr>
                <w:rFonts w:ascii="Times New Roman" w:hAnsi="Times New Roman"/>
                <w:szCs w:val="24"/>
              </w:rPr>
            </w:pPr>
            <w:r>
              <w:rPr>
                <w:rFonts w:ascii="Times New Roman" w:hAnsi="Times New Roman" w:eastAsia="SimSun"/>
                <w:lang w:eastAsia="zh-CN"/>
              </w:rPr>
              <w:t>$28.01</w:t>
            </w:r>
            <w:r w:rsidRPr="003731BE" w:rsidR="006F257F">
              <w:rPr>
                <w:rFonts w:ascii="Times New Roman" w:hAnsi="Times New Roman" w:eastAsia="SimSun"/>
                <w:lang w:eastAsia="zh-CN"/>
              </w:rPr>
              <w:t>*</w:t>
            </w:r>
          </w:p>
        </w:tc>
        <w:tc>
          <w:tcPr>
            <w:tcW w:w="2266" w:type="dxa"/>
            <w:shd w:val="clear" w:color="auto" w:fill="auto"/>
          </w:tcPr>
          <w:p w:rsidR="006F257F" w:rsidP="006F257F" w:rsidRDefault="00373F4D" w14:paraId="4FE7E19D" w14:textId="1385F148">
            <w:pPr>
              <w:spacing w:after="0"/>
              <w:jc w:val="right"/>
              <w:rPr>
                <w:rFonts w:ascii="Times New Roman" w:hAnsi="Times New Roman"/>
                <w:szCs w:val="24"/>
              </w:rPr>
            </w:pPr>
            <w:r>
              <w:rPr>
                <w:rFonts w:ascii="Times New Roman" w:hAnsi="Times New Roman" w:eastAsia="SimSun"/>
                <w:lang w:eastAsia="zh-CN"/>
              </w:rPr>
              <w:t>$1</w:t>
            </w:r>
            <w:r w:rsidR="00FD4E9D">
              <w:rPr>
                <w:rFonts w:ascii="Times New Roman" w:hAnsi="Times New Roman" w:eastAsia="SimSun"/>
                <w:lang w:eastAsia="zh-CN"/>
              </w:rPr>
              <w:t>,01</w:t>
            </w:r>
            <w:r>
              <w:rPr>
                <w:rFonts w:ascii="Times New Roman" w:hAnsi="Times New Roman" w:eastAsia="SimSun"/>
                <w:lang w:eastAsia="zh-CN"/>
              </w:rPr>
              <w:t>0,</w:t>
            </w:r>
            <w:r w:rsidR="00FD4E9D">
              <w:rPr>
                <w:rFonts w:ascii="Times New Roman" w:hAnsi="Times New Roman" w:eastAsia="SimSun"/>
                <w:lang w:eastAsia="zh-CN"/>
              </w:rPr>
              <w:t>881</w:t>
            </w:r>
            <w:r w:rsidRPr="003731BE" w:rsidR="006F257F">
              <w:rPr>
                <w:rFonts w:ascii="Times New Roman" w:hAnsi="Times New Roman" w:eastAsia="SimSun"/>
                <w:lang w:eastAsia="zh-CN"/>
              </w:rPr>
              <w:t>**</w:t>
            </w:r>
          </w:p>
        </w:tc>
      </w:tr>
      <w:tr w:rsidR="006F257F" w:rsidTr="00373F4D" w14:paraId="7B2519D8" w14:textId="77777777">
        <w:tc>
          <w:tcPr>
            <w:tcW w:w="1416" w:type="dxa"/>
            <w:shd w:val="clear" w:color="auto" w:fill="auto"/>
          </w:tcPr>
          <w:p w:rsidRPr="003731BE" w:rsidR="006F257F" w:rsidP="006F257F" w:rsidRDefault="006F257F" w14:paraId="05E460F4" w14:textId="77777777">
            <w:pPr>
              <w:rPr>
                <w:rFonts w:ascii="Times New Roman" w:hAnsi="Times New Roman" w:eastAsia="SimSun"/>
                <w:bCs/>
                <w:lang w:eastAsia="zh-CN"/>
              </w:rPr>
            </w:pPr>
            <w:r>
              <w:rPr>
                <w:rFonts w:ascii="Times New Roman" w:hAnsi="Times New Roman" w:eastAsia="SimSun"/>
                <w:lang w:eastAsia="zh-CN"/>
              </w:rPr>
              <w:t>Automated Telephone Requestors</w:t>
            </w:r>
          </w:p>
          <w:p w:rsidR="006F257F" w:rsidP="006F257F" w:rsidRDefault="006F257F" w14:paraId="2C83F885" w14:textId="77777777">
            <w:pPr>
              <w:spacing w:after="0"/>
              <w:rPr>
                <w:rFonts w:ascii="Times New Roman" w:hAnsi="Times New Roman"/>
                <w:szCs w:val="24"/>
              </w:rPr>
            </w:pPr>
          </w:p>
        </w:tc>
        <w:tc>
          <w:tcPr>
            <w:tcW w:w="1523" w:type="dxa"/>
            <w:shd w:val="clear" w:color="auto" w:fill="auto"/>
          </w:tcPr>
          <w:p w:rsidR="006F257F" w:rsidP="006F257F" w:rsidRDefault="006F257F" w14:paraId="5DE1D73D" w14:textId="2568252B">
            <w:pPr>
              <w:spacing w:after="0"/>
              <w:jc w:val="right"/>
              <w:rPr>
                <w:rFonts w:ascii="Times New Roman" w:hAnsi="Times New Roman"/>
                <w:szCs w:val="24"/>
              </w:rPr>
            </w:pPr>
            <w:r w:rsidRPr="003731BE">
              <w:rPr>
                <w:rFonts w:ascii="Times New Roman" w:hAnsi="Times New Roman" w:eastAsia="SimSun"/>
                <w:lang w:eastAsia="zh-CN"/>
              </w:rPr>
              <w:t>1,157,833</w:t>
            </w:r>
          </w:p>
        </w:tc>
        <w:tc>
          <w:tcPr>
            <w:tcW w:w="1310" w:type="dxa"/>
            <w:shd w:val="clear" w:color="auto" w:fill="auto"/>
          </w:tcPr>
          <w:p w:rsidR="006F257F" w:rsidP="006F257F" w:rsidRDefault="006F257F" w14:paraId="3C0B1F98" w14:textId="2766A2C3">
            <w:pPr>
              <w:spacing w:after="0"/>
              <w:jc w:val="right"/>
              <w:rPr>
                <w:rFonts w:ascii="Times New Roman" w:hAnsi="Times New Roman"/>
                <w:szCs w:val="24"/>
              </w:rPr>
            </w:pPr>
            <w:r w:rsidRPr="003731BE">
              <w:rPr>
                <w:rFonts w:ascii="Times New Roman" w:hAnsi="Times New Roman" w:eastAsia="SimSun"/>
                <w:lang w:eastAsia="zh-CN"/>
              </w:rPr>
              <w:t>1</w:t>
            </w:r>
          </w:p>
        </w:tc>
        <w:tc>
          <w:tcPr>
            <w:tcW w:w="1190" w:type="dxa"/>
            <w:shd w:val="clear" w:color="auto" w:fill="auto"/>
          </w:tcPr>
          <w:p w:rsidR="006F257F" w:rsidP="006F257F" w:rsidRDefault="006F257F" w14:paraId="11C7DB4B" w14:textId="277ED8E6">
            <w:pPr>
              <w:spacing w:after="0"/>
              <w:jc w:val="right"/>
              <w:rPr>
                <w:rFonts w:ascii="Times New Roman" w:hAnsi="Times New Roman"/>
                <w:szCs w:val="24"/>
              </w:rPr>
            </w:pPr>
            <w:r w:rsidRPr="003731BE">
              <w:rPr>
                <w:rFonts w:ascii="Times New Roman" w:hAnsi="Times New Roman" w:eastAsia="SimSun"/>
                <w:lang w:eastAsia="zh-CN"/>
              </w:rPr>
              <w:t>4</w:t>
            </w:r>
          </w:p>
        </w:tc>
        <w:tc>
          <w:tcPr>
            <w:tcW w:w="1256" w:type="dxa"/>
            <w:shd w:val="clear" w:color="auto" w:fill="auto"/>
          </w:tcPr>
          <w:p w:rsidR="006F257F" w:rsidP="006F257F" w:rsidRDefault="006F257F" w14:paraId="3B349441" w14:textId="4853C306">
            <w:pPr>
              <w:spacing w:after="0"/>
              <w:jc w:val="right"/>
              <w:rPr>
                <w:rFonts w:ascii="Times New Roman" w:hAnsi="Times New Roman"/>
                <w:szCs w:val="24"/>
              </w:rPr>
            </w:pPr>
            <w:r w:rsidRPr="003731BE">
              <w:rPr>
                <w:rFonts w:ascii="Times New Roman" w:hAnsi="Times New Roman" w:eastAsia="SimSun"/>
                <w:lang w:eastAsia="zh-CN"/>
              </w:rPr>
              <w:t>77,189</w:t>
            </w:r>
          </w:p>
        </w:tc>
        <w:tc>
          <w:tcPr>
            <w:tcW w:w="1389" w:type="dxa"/>
            <w:shd w:val="clear" w:color="auto" w:fill="auto"/>
          </w:tcPr>
          <w:p w:rsidR="006F257F" w:rsidP="006F257F" w:rsidRDefault="00373F4D" w14:paraId="6B284A71" w14:textId="1486064A">
            <w:pPr>
              <w:spacing w:after="0"/>
              <w:jc w:val="right"/>
              <w:rPr>
                <w:rFonts w:ascii="Times New Roman" w:hAnsi="Times New Roman"/>
                <w:szCs w:val="24"/>
              </w:rPr>
            </w:pPr>
            <w:r>
              <w:rPr>
                <w:rFonts w:ascii="Times New Roman" w:hAnsi="Times New Roman" w:eastAsia="SimSun"/>
                <w:lang w:eastAsia="zh-CN"/>
              </w:rPr>
              <w:t>$28.01</w:t>
            </w:r>
            <w:r w:rsidRPr="003731BE" w:rsidR="006F257F">
              <w:rPr>
                <w:rFonts w:ascii="Times New Roman" w:hAnsi="Times New Roman" w:eastAsia="SimSun"/>
                <w:lang w:eastAsia="zh-CN"/>
              </w:rPr>
              <w:t>*</w:t>
            </w:r>
          </w:p>
        </w:tc>
        <w:tc>
          <w:tcPr>
            <w:tcW w:w="2266" w:type="dxa"/>
            <w:shd w:val="clear" w:color="auto" w:fill="auto"/>
          </w:tcPr>
          <w:p w:rsidR="006F257F" w:rsidP="006F257F" w:rsidRDefault="00373F4D" w14:paraId="03BCC02C" w14:textId="74AC0205">
            <w:pPr>
              <w:spacing w:after="0"/>
              <w:jc w:val="right"/>
              <w:rPr>
                <w:rFonts w:ascii="Times New Roman" w:hAnsi="Times New Roman"/>
                <w:szCs w:val="24"/>
              </w:rPr>
            </w:pPr>
            <w:r>
              <w:rPr>
                <w:rFonts w:ascii="Times New Roman" w:hAnsi="Times New Roman" w:eastAsia="SimSun"/>
                <w:lang w:eastAsia="zh-CN"/>
              </w:rPr>
              <w:t>$2,162,064</w:t>
            </w:r>
            <w:r w:rsidRPr="003731BE" w:rsidR="006F257F">
              <w:rPr>
                <w:rFonts w:ascii="Times New Roman" w:hAnsi="Times New Roman" w:eastAsia="SimSun"/>
                <w:lang w:eastAsia="zh-CN"/>
              </w:rPr>
              <w:t>**</w:t>
            </w:r>
          </w:p>
        </w:tc>
      </w:tr>
      <w:tr w:rsidR="00373F4D" w:rsidTr="00373F4D" w14:paraId="312011DE" w14:textId="77777777">
        <w:tc>
          <w:tcPr>
            <w:tcW w:w="1416" w:type="dxa"/>
            <w:shd w:val="clear" w:color="auto" w:fill="auto"/>
          </w:tcPr>
          <w:p w:rsidR="006F257F" w:rsidP="006F257F" w:rsidRDefault="006F257F" w14:paraId="595D66B5" w14:textId="570F7156">
            <w:pPr>
              <w:spacing w:after="0"/>
              <w:rPr>
                <w:rFonts w:ascii="Times New Roman" w:hAnsi="Times New Roman"/>
                <w:szCs w:val="24"/>
              </w:rPr>
            </w:pPr>
            <w:r w:rsidRPr="003731BE">
              <w:rPr>
                <w:rFonts w:ascii="Times New Roman" w:hAnsi="Times New Roman" w:eastAsia="SimSun"/>
                <w:b/>
                <w:lang w:eastAsia="zh-CN"/>
              </w:rPr>
              <w:t>Totals</w:t>
            </w:r>
          </w:p>
        </w:tc>
        <w:tc>
          <w:tcPr>
            <w:tcW w:w="1523" w:type="dxa"/>
            <w:shd w:val="clear" w:color="auto" w:fill="auto"/>
          </w:tcPr>
          <w:p w:rsidRPr="006F257F" w:rsidR="006F257F" w:rsidP="006F257F" w:rsidRDefault="006F257F" w14:paraId="6F3A15AD" w14:textId="26E89E99">
            <w:pPr>
              <w:spacing w:after="0"/>
              <w:jc w:val="right"/>
              <w:rPr>
                <w:rFonts w:ascii="Times New Roman" w:hAnsi="Times New Roman"/>
                <w:szCs w:val="24"/>
              </w:rPr>
            </w:pPr>
            <w:r>
              <w:rPr>
                <w:rFonts w:ascii="Times New Roman" w:hAnsi="Times New Roman" w:eastAsia="SimSun"/>
                <w:b/>
                <w:lang w:eastAsia="zh-CN"/>
              </w:rPr>
              <w:t>1,</w:t>
            </w:r>
            <w:r w:rsidR="00FD4E9D">
              <w:rPr>
                <w:rFonts w:ascii="Times New Roman" w:hAnsi="Times New Roman" w:eastAsia="SimSun"/>
                <w:b/>
                <w:lang w:eastAsia="zh-CN"/>
              </w:rPr>
              <w:t>87</w:t>
            </w:r>
            <w:r>
              <w:rPr>
                <w:rFonts w:ascii="Times New Roman" w:hAnsi="Times New Roman" w:eastAsia="SimSun"/>
                <w:b/>
                <w:lang w:eastAsia="zh-CN"/>
              </w:rPr>
              <w:t>9,628</w:t>
            </w:r>
          </w:p>
        </w:tc>
        <w:tc>
          <w:tcPr>
            <w:tcW w:w="1310" w:type="dxa"/>
            <w:shd w:val="clear" w:color="auto" w:fill="auto"/>
          </w:tcPr>
          <w:p w:rsidR="006F257F" w:rsidP="006F257F" w:rsidRDefault="006F257F" w14:paraId="225E8B94" w14:textId="77777777">
            <w:pPr>
              <w:spacing w:after="0"/>
              <w:jc w:val="right"/>
              <w:rPr>
                <w:rFonts w:ascii="Times New Roman" w:hAnsi="Times New Roman"/>
                <w:szCs w:val="24"/>
              </w:rPr>
            </w:pPr>
          </w:p>
        </w:tc>
        <w:tc>
          <w:tcPr>
            <w:tcW w:w="1190" w:type="dxa"/>
            <w:shd w:val="clear" w:color="auto" w:fill="auto"/>
          </w:tcPr>
          <w:p w:rsidR="006F257F" w:rsidP="006F257F" w:rsidRDefault="006F257F" w14:paraId="201D7ED0" w14:textId="77777777">
            <w:pPr>
              <w:spacing w:after="0"/>
              <w:jc w:val="right"/>
              <w:rPr>
                <w:rFonts w:ascii="Times New Roman" w:hAnsi="Times New Roman"/>
                <w:szCs w:val="24"/>
              </w:rPr>
            </w:pPr>
          </w:p>
        </w:tc>
        <w:tc>
          <w:tcPr>
            <w:tcW w:w="1256" w:type="dxa"/>
            <w:shd w:val="clear" w:color="auto" w:fill="auto"/>
          </w:tcPr>
          <w:p w:rsidRPr="00373F4D" w:rsidR="006F257F" w:rsidP="006F257F" w:rsidRDefault="00FD4E9D" w14:paraId="2696C76F" w14:textId="2BD4D5BC">
            <w:pPr>
              <w:spacing w:after="0"/>
              <w:jc w:val="right"/>
              <w:rPr>
                <w:rFonts w:ascii="Times New Roman" w:hAnsi="Times New Roman"/>
                <w:szCs w:val="24"/>
              </w:rPr>
            </w:pPr>
            <w:r>
              <w:rPr>
                <w:rFonts w:ascii="Times New Roman" w:hAnsi="Times New Roman" w:eastAsia="SimSun"/>
                <w:b/>
                <w:lang w:eastAsia="zh-CN"/>
              </w:rPr>
              <w:t>11</w:t>
            </w:r>
            <w:r w:rsidR="00373F4D">
              <w:rPr>
                <w:rFonts w:ascii="Times New Roman" w:hAnsi="Times New Roman" w:eastAsia="SimSun"/>
                <w:b/>
                <w:lang w:eastAsia="zh-CN"/>
              </w:rPr>
              <w:t>3,</w:t>
            </w:r>
            <w:r>
              <w:rPr>
                <w:rFonts w:ascii="Times New Roman" w:hAnsi="Times New Roman" w:eastAsia="SimSun"/>
                <w:b/>
                <w:lang w:eastAsia="zh-CN"/>
              </w:rPr>
              <w:t>279</w:t>
            </w:r>
          </w:p>
        </w:tc>
        <w:tc>
          <w:tcPr>
            <w:tcW w:w="1389" w:type="dxa"/>
            <w:shd w:val="clear" w:color="auto" w:fill="auto"/>
          </w:tcPr>
          <w:p w:rsidR="006F257F" w:rsidP="006F257F" w:rsidRDefault="006F257F" w14:paraId="016DA6F3" w14:textId="77777777">
            <w:pPr>
              <w:spacing w:after="0"/>
              <w:jc w:val="right"/>
              <w:rPr>
                <w:rFonts w:ascii="Times New Roman" w:hAnsi="Times New Roman"/>
                <w:szCs w:val="24"/>
              </w:rPr>
            </w:pPr>
          </w:p>
        </w:tc>
        <w:tc>
          <w:tcPr>
            <w:tcW w:w="2266" w:type="dxa"/>
            <w:shd w:val="clear" w:color="auto" w:fill="auto"/>
          </w:tcPr>
          <w:p w:rsidR="006F257F" w:rsidP="006F257F" w:rsidRDefault="00373F4D" w14:paraId="66AA5F8A" w14:textId="379CF9FA">
            <w:pPr>
              <w:spacing w:after="0"/>
              <w:jc w:val="right"/>
              <w:rPr>
                <w:rFonts w:ascii="Times New Roman" w:hAnsi="Times New Roman"/>
                <w:szCs w:val="24"/>
              </w:rPr>
            </w:pPr>
            <w:r>
              <w:rPr>
                <w:rFonts w:ascii="Times New Roman" w:hAnsi="Times New Roman" w:eastAsia="SimSun"/>
                <w:lang w:eastAsia="zh-CN"/>
              </w:rPr>
              <w:t>$</w:t>
            </w:r>
            <w:r w:rsidR="00FD4E9D">
              <w:rPr>
                <w:rFonts w:ascii="Times New Roman" w:hAnsi="Times New Roman" w:eastAsia="SimSun"/>
                <w:lang w:eastAsia="zh-CN"/>
              </w:rPr>
              <w:t>3</w:t>
            </w:r>
            <w:r>
              <w:rPr>
                <w:rFonts w:ascii="Times New Roman" w:hAnsi="Times New Roman" w:eastAsia="SimSun"/>
                <w:lang w:eastAsia="zh-CN"/>
              </w:rPr>
              <w:t>,</w:t>
            </w:r>
            <w:r w:rsidR="00FD4E9D">
              <w:rPr>
                <w:rFonts w:ascii="Times New Roman" w:hAnsi="Times New Roman" w:eastAsia="SimSun"/>
                <w:lang w:eastAsia="zh-CN"/>
              </w:rPr>
              <w:t>172</w:t>
            </w:r>
            <w:r>
              <w:rPr>
                <w:rFonts w:ascii="Times New Roman" w:hAnsi="Times New Roman" w:eastAsia="SimSun"/>
                <w:lang w:eastAsia="zh-CN"/>
              </w:rPr>
              <w:t>,</w:t>
            </w:r>
            <w:r w:rsidR="00FD4E9D">
              <w:rPr>
                <w:rFonts w:ascii="Times New Roman" w:hAnsi="Times New Roman" w:eastAsia="SimSun"/>
                <w:lang w:eastAsia="zh-CN"/>
              </w:rPr>
              <w:t>9</w:t>
            </w:r>
            <w:r>
              <w:rPr>
                <w:rFonts w:ascii="Times New Roman" w:hAnsi="Times New Roman" w:eastAsia="SimSun"/>
                <w:lang w:eastAsia="zh-CN"/>
              </w:rPr>
              <w:t>45</w:t>
            </w:r>
            <w:r w:rsidRPr="003731BE" w:rsidR="006F257F">
              <w:rPr>
                <w:rFonts w:ascii="Times New Roman" w:hAnsi="Times New Roman" w:eastAsia="SimSun"/>
                <w:lang w:eastAsia="zh-CN"/>
              </w:rPr>
              <w:t>**</w:t>
            </w:r>
          </w:p>
        </w:tc>
      </w:tr>
    </w:tbl>
    <w:p w:rsidR="006F257F" w:rsidP="005B7247" w:rsidRDefault="00373F4D" w14:paraId="41C53238" w14:textId="249028E0">
      <w:pPr>
        <w:spacing w:after="0"/>
        <w:ind w:left="-90"/>
        <w:rPr>
          <w:rFonts w:ascii="Times New Roman" w:hAnsi="Times New Roman"/>
        </w:rPr>
      </w:pPr>
      <w:r w:rsidRPr="00373F4D">
        <w:rPr>
          <w:rFonts w:ascii="Times New Roman" w:hAnsi="Times New Roman"/>
          <w:bCs/>
        </w:rPr>
        <w:t>*</w:t>
      </w:r>
      <w:r w:rsidRPr="00373F4D">
        <w:rPr>
          <w:rFonts w:ascii="Times New Roman" w:hAnsi="Times New Roman"/>
          <w:b/>
        </w:rPr>
        <w:t xml:space="preserve"> </w:t>
      </w:r>
      <w:r w:rsidRPr="00373F4D">
        <w:rPr>
          <w:rFonts w:ascii="Times New Roman" w:hAnsi="Times New Roman"/>
        </w:rPr>
        <w:t>We based this figure on the average U.S. worker’s hourly wages, as reported by Bureau of Labor Statistics data (</w:t>
      </w:r>
      <w:bookmarkStart w:name="_Hlk100217898" w:id="0"/>
      <w:r w:rsidRPr="00373F4D">
        <w:fldChar w:fldCharType="begin"/>
      </w:r>
      <w:r w:rsidRPr="00373F4D">
        <w:rPr>
          <w:rFonts w:ascii="Times New Roman" w:hAnsi="Times New Roman"/>
        </w:rPr>
        <w:instrText xml:space="preserve"> HYPERLINK "https://www.bls.gov/oes/current/oes_nat.htm" </w:instrText>
      </w:r>
      <w:r w:rsidRPr="00373F4D">
        <w:fldChar w:fldCharType="separate"/>
      </w:r>
      <w:r w:rsidRPr="00373F4D">
        <w:rPr>
          <w:rStyle w:val="Hyperlink"/>
          <w:rFonts w:ascii="Times New Roman" w:hAnsi="Times New Roman"/>
        </w:rPr>
        <w:t>https://www.bls.gov/oes/current/oes_nat.htm</w:t>
      </w:r>
      <w:r w:rsidRPr="00373F4D">
        <w:rPr>
          <w:rStyle w:val="Hyperlink"/>
          <w:rFonts w:ascii="Times New Roman" w:hAnsi="Times New Roman"/>
        </w:rPr>
        <w:fldChar w:fldCharType="end"/>
      </w:r>
      <w:bookmarkEnd w:id="0"/>
      <w:r w:rsidRPr="00373F4D">
        <w:rPr>
          <w:rFonts w:ascii="Times New Roman" w:hAnsi="Times New Roman"/>
        </w:rPr>
        <w:t>).</w:t>
      </w:r>
    </w:p>
    <w:p w:rsidRPr="00373F4D" w:rsidR="00373F4D" w:rsidP="005B7247" w:rsidRDefault="00373F4D" w14:paraId="497CDDEF" w14:textId="565AFB61">
      <w:pPr>
        <w:spacing w:after="0"/>
        <w:ind w:left="-90"/>
        <w:rPr>
          <w:rFonts w:ascii="Times New Roman" w:hAnsi="Times New Roman"/>
        </w:rPr>
      </w:pPr>
    </w:p>
    <w:p w:rsidR="00373F4D" w:rsidP="005B7247" w:rsidRDefault="00373F4D" w14:paraId="7B6AA51B" w14:textId="358986B0">
      <w:pPr>
        <w:spacing w:after="0"/>
        <w:ind w:left="-90"/>
        <w:rPr>
          <w:rFonts w:ascii="Times New Roman" w:hAnsi="Times New Roman"/>
          <w:b/>
          <w:bCs/>
          <w:snapToGrid w:val="0"/>
        </w:rPr>
      </w:pPr>
      <w:r w:rsidRPr="00373F4D">
        <w:rPr>
          <w:rFonts w:ascii="Times New Roman" w:hAnsi="Times New Roman"/>
          <w:snapToGrid w:val="0"/>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73F4D">
        <w:rPr>
          <w:rFonts w:ascii="Times New Roman" w:hAnsi="Times New Roman"/>
          <w:b/>
          <w:bCs/>
          <w:snapToGrid w:val="0"/>
          <w:u w:val="single"/>
        </w:rPr>
        <w:t>There is no actual charge to respondents to complete the application</w:t>
      </w:r>
      <w:r w:rsidRPr="00373F4D">
        <w:rPr>
          <w:rFonts w:ascii="Times New Roman" w:hAnsi="Times New Roman"/>
          <w:b/>
          <w:bCs/>
          <w:snapToGrid w:val="0"/>
        </w:rPr>
        <w:t>.</w:t>
      </w:r>
    </w:p>
    <w:p w:rsidR="00373F4D" w:rsidP="005B7247" w:rsidRDefault="00373F4D" w14:paraId="7800EDC5" w14:textId="56AE849E">
      <w:pPr>
        <w:spacing w:after="0"/>
        <w:ind w:left="-90"/>
        <w:rPr>
          <w:rFonts w:ascii="Times New Roman" w:hAnsi="Times New Roman"/>
          <w:szCs w:val="24"/>
        </w:rPr>
      </w:pPr>
    </w:p>
    <w:p w:rsidRPr="00373F4D" w:rsidR="00373F4D" w:rsidP="005B7247" w:rsidRDefault="00373F4D" w14:paraId="00228A87" w14:textId="66149A6A">
      <w:pPr>
        <w:spacing w:after="0"/>
        <w:ind w:left="-90"/>
        <w:rPr>
          <w:rFonts w:ascii="Times New Roman" w:hAnsi="Times New Roman"/>
          <w:szCs w:val="24"/>
        </w:rPr>
      </w:pPr>
      <w:r w:rsidRPr="00373F4D">
        <w:rPr>
          <w:rFonts w:ascii="Times New Roman" w:hAnsi="Times New Roman"/>
          <w:b/>
          <w:bCs/>
          <w:szCs w:val="24"/>
        </w:rPr>
        <w:t>Note:</w:t>
      </w:r>
      <w:r>
        <w:rPr>
          <w:rFonts w:ascii="Times New Roman" w:hAnsi="Times New Roman"/>
          <w:szCs w:val="24"/>
        </w:rPr>
        <w:t xml:space="preserve">  We are not updating the burden figures for 0960-0789 (eAccess) at this time, even though it houses our authentication for </w:t>
      </w:r>
      <w:r w:rsidRPr="00D2435C">
        <w:rPr>
          <w:rFonts w:ascii="Georgia" w:hAnsi="Georgia"/>
          <w:bCs/>
          <w:i/>
          <w:iCs/>
          <w:color w:val="CC0000"/>
          <w:szCs w:val="24"/>
        </w:rPr>
        <w:t>my</w:t>
      </w:r>
      <w:r w:rsidRPr="00D2435C">
        <w:rPr>
          <w:rFonts w:ascii="Georgia" w:hAnsi="Georgia"/>
          <w:bCs/>
          <w:color w:val="000000"/>
          <w:szCs w:val="24"/>
        </w:rPr>
        <w:t xml:space="preserve"> </w:t>
      </w:r>
      <w:r w:rsidRPr="00D2435C">
        <w:rPr>
          <w:rFonts w:ascii="Georgia" w:hAnsi="Georgia"/>
          <w:bCs/>
          <w:color w:val="336699"/>
          <w:szCs w:val="24"/>
        </w:rPr>
        <w:t>Social Security</w:t>
      </w:r>
      <w:r>
        <w:rPr>
          <w:rFonts w:ascii="Georgia" w:hAnsi="Georgia"/>
          <w:bCs/>
          <w:color w:val="336699"/>
          <w:szCs w:val="24"/>
        </w:rPr>
        <w:t xml:space="preserve">, </w:t>
      </w:r>
      <w:r>
        <w:rPr>
          <w:rFonts w:ascii="Times New Roman" w:hAnsi="Times New Roman"/>
          <w:szCs w:val="24"/>
        </w:rPr>
        <w:t xml:space="preserve">as our current burden figures for 0960-0789 already include the users we expect for the </w:t>
      </w:r>
      <w:r w:rsidR="005A5DF8">
        <w:rPr>
          <w:rFonts w:ascii="Times New Roman" w:hAnsi="Times New Roman"/>
          <w:szCs w:val="24"/>
        </w:rPr>
        <w:t>Retirement Calculator (as of the Change Request which OMB approved on 3/30/21, where we increased the burden in part due to expected use for the Retirement Calculator).</w:t>
      </w:r>
    </w:p>
    <w:p w:rsidRPr="00373F4D" w:rsidR="0049471E" w:rsidP="005B7247" w:rsidRDefault="0049471E" w14:paraId="58AC00EA" w14:textId="59ABF1AA">
      <w:pPr>
        <w:spacing w:after="0"/>
        <w:ind w:left="-90"/>
        <w:rPr>
          <w:rFonts w:ascii="Times New Roman" w:hAnsi="Times New Roman"/>
          <w:szCs w:val="24"/>
        </w:rPr>
      </w:pPr>
    </w:p>
    <w:p w:rsidR="005B7247" w:rsidP="005B7247" w:rsidRDefault="005B7247" w14:paraId="3A048028" w14:textId="77777777">
      <w:pPr>
        <w:widowControl w:val="0"/>
        <w:spacing w:after="0"/>
        <w:ind w:left="-9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Pr="007B70B0" w:rsidR="005B7247" w:rsidP="005B7247" w:rsidRDefault="005B7247" w14:paraId="59B5566C" w14:textId="77777777">
      <w:pPr>
        <w:widowControl w:val="0"/>
        <w:spacing w:after="0"/>
        <w:ind w:left="-90"/>
        <w:rPr>
          <w:rFonts w:ascii="Times New Roman" w:hAnsi="Times New Roman"/>
          <w:b/>
          <w:szCs w:val="24"/>
          <w:u w:val="single"/>
        </w:rPr>
      </w:pPr>
    </w:p>
    <w:p w:rsidRPr="00F50CD6" w:rsidR="008A5B78" w:rsidP="00F50CD6" w:rsidRDefault="00767743" w14:paraId="1D2671CD" w14:textId="35D26E7A">
      <w:pPr>
        <w:widowControl w:val="0"/>
        <w:spacing w:after="0"/>
        <w:ind w:left="-90"/>
        <w:rPr>
          <w:rFonts w:ascii="Times New Roman" w:hAnsi="Times New Roman"/>
          <w:szCs w:val="24"/>
        </w:rPr>
      </w:pPr>
      <w:r>
        <w:rPr>
          <w:rFonts w:ascii="Times New Roman" w:hAnsi="Times New Roman"/>
          <w:bCs/>
          <w:color w:val="000000"/>
        </w:rPr>
        <w:t>Additional applications using RISA-KB</w:t>
      </w:r>
      <w:r w:rsidR="00792D1A">
        <w:rPr>
          <w:rFonts w:ascii="Times New Roman" w:hAnsi="Times New Roman"/>
          <w:bCs/>
          <w:color w:val="000000"/>
        </w:rPr>
        <w:t>V</w:t>
      </w:r>
      <w:r>
        <w:rPr>
          <w:rFonts w:ascii="Times New Roman" w:hAnsi="Times New Roman"/>
          <w:bCs/>
          <w:color w:val="000000"/>
        </w:rPr>
        <w:t xml:space="preserve"> may be removed in future releases </w:t>
      </w:r>
      <w:r w:rsidR="00430FE3">
        <w:rPr>
          <w:rFonts w:ascii="Times New Roman" w:hAnsi="Times New Roman"/>
          <w:bCs/>
          <w:color w:val="000000"/>
        </w:rPr>
        <w:t>in favor of more secure alternatives</w:t>
      </w:r>
      <w:r>
        <w:rPr>
          <w:rFonts w:ascii="Times New Roman" w:hAnsi="Times New Roman"/>
          <w:bCs/>
          <w:color w:val="000000"/>
        </w:rPr>
        <w:t>.</w:t>
      </w:r>
    </w:p>
    <w:sectPr w:rsidRPr="00F50CD6" w:rsidR="008A5B78" w:rsidSect="00E90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970B" w14:textId="77777777" w:rsidR="00A44A7F" w:rsidRDefault="00A44A7F" w:rsidP="00D21931">
      <w:pPr>
        <w:spacing w:after="0"/>
      </w:pPr>
      <w:r>
        <w:separator/>
      </w:r>
    </w:p>
  </w:endnote>
  <w:endnote w:type="continuationSeparator" w:id="0">
    <w:p w14:paraId="0F111E6B" w14:textId="77777777" w:rsidR="00A44A7F" w:rsidRDefault="00A44A7F" w:rsidP="00D2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CACC" w14:textId="77777777" w:rsidR="00A44A7F" w:rsidRDefault="00A44A7F" w:rsidP="00D21931">
      <w:pPr>
        <w:spacing w:after="0"/>
      </w:pPr>
      <w:r>
        <w:separator/>
      </w:r>
    </w:p>
  </w:footnote>
  <w:footnote w:type="continuationSeparator" w:id="0">
    <w:p w14:paraId="704F20B7" w14:textId="77777777" w:rsidR="00A44A7F" w:rsidRDefault="00A44A7F" w:rsidP="00D21931">
      <w:pPr>
        <w:spacing w:after="0"/>
      </w:pPr>
      <w:r>
        <w:continuationSeparator/>
      </w:r>
    </w:p>
  </w:footnote>
  <w:footnote w:id="1">
    <w:p w14:paraId="0A7698A8" w14:textId="20B00C08" w:rsidR="00D21931" w:rsidRDefault="00D21931">
      <w:pPr>
        <w:pStyle w:val="FootnoteText"/>
      </w:pPr>
      <w:r>
        <w:rPr>
          <w:rStyle w:val="FootnoteReference"/>
        </w:rPr>
        <w:footnoteRef/>
      </w:r>
      <w:r>
        <w:t xml:space="preserve"> Formerly known as knowledge-based authentication (KBA)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33D"/>
    <w:multiLevelType w:val="hybridMultilevel"/>
    <w:tmpl w:val="5942B7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C5E2A"/>
    <w:multiLevelType w:val="hybridMultilevel"/>
    <w:tmpl w:val="97284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9347CCC"/>
    <w:multiLevelType w:val="hybridMultilevel"/>
    <w:tmpl w:val="F7A04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7E04"/>
    <w:multiLevelType w:val="hybridMultilevel"/>
    <w:tmpl w:val="824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36E97"/>
    <w:multiLevelType w:val="hybridMultilevel"/>
    <w:tmpl w:val="522827A4"/>
    <w:lvl w:ilvl="0" w:tplc="2B0E0C2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6731D3"/>
    <w:multiLevelType w:val="hybridMultilevel"/>
    <w:tmpl w:val="B7BA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3C2996"/>
    <w:multiLevelType w:val="hybridMultilevel"/>
    <w:tmpl w:val="47D4F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AF3689"/>
    <w:multiLevelType w:val="hybridMultilevel"/>
    <w:tmpl w:val="A9941C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47734DEB"/>
    <w:multiLevelType w:val="hybridMultilevel"/>
    <w:tmpl w:val="0B5066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E66E7A"/>
    <w:multiLevelType w:val="hybridMultilevel"/>
    <w:tmpl w:val="081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664D3"/>
    <w:multiLevelType w:val="hybridMultilevel"/>
    <w:tmpl w:val="56E4D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E3741"/>
    <w:multiLevelType w:val="hybridMultilevel"/>
    <w:tmpl w:val="148E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9F69BC"/>
    <w:multiLevelType w:val="hybridMultilevel"/>
    <w:tmpl w:val="557CEBE6"/>
    <w:lvl w:ilvl="0" w:tplc="9A7E836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3B6A6A"/>
    <w:multiLevelType w:val="hybridMultilevel"/>
    <w:tmpl w:val="5FB87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F4DFD"/>
    <w:multiLevelType w:val="hybridMultilevel"/>
    <w:tmpl w:val="1F988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236242"/>
    <w:multiLevelType w:val="hybridMultilevel"/>
    <w:tmpl w:val="BD9E03AC"/>
    <w:lvl w:ilvl="0" w:tplc="526C8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15:restartNumberingAfterBreak="0">
    <w:nsid w:val="7CF649D0"/>
    <w:multiLevelType w:val="hybridMultilevel"/>
    <w:tmpl w:val="51D26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17"/>
  </w:num>
  <w:num w:numId="4">
    <w:abstractNumId w:val="11"/>
  </w:num>
  <w:num w:numId="5">
    <w:abstractNumId w:val="16"/>
  </w:num>
  <w:num w:numId="6">
    <w:abstractNumId w:val="1"/>
  </w:num>
  <w:num w:numId="7">
    <w:abstractNumId w:val="14"/>
  </w:num>
  <w:num w:numId="8">
    <w:abstractNumId w:val="3"/>
  </w:num>
  <w:num w:numId="9">
    <w:abstractNumId w:val="12"/>
  </w:num>
  <w:num w:numId="10">
    <w:abstractNumId w:val="10"/>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5"/>
  </w:num>
  <w:num w:numId="16">
    <w:abstractNumId w:val="6"/>
  </w:num>
  <w:num w:numId="17">
    <w:abstractNumId w:val="13"/>
  </w:num>
  <w:num w:numId="18">
    <w:abstractNumId w:val="8"/>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55"/>
    <w:rsid w:val="00022EE1"/>
    <w:rsid w:val="00026103"/>
    <w:rsid w:val="00026BC3"/>
    <w:rsid w:val="00034B5C"/>
    <w:rsid w:val="00036C68"/>
    <w:rsid w:val="000432CC"/>
    <w:rsid w:val="00044D23"/>
    <w:rsid w:val="00044EE6"/>
    <w:rsid w:val="00056602"/>
    <w:rsid w:val="00081675"/>
    <w:rsid w:val="0008167D"/>
    <w:rsid w:val="000A2965"/>
    <w:rsid w:val="000A4E49"/>
    <w:rsid w:val="000A726B"/>
    <w:rsid w:val="000C7CC1"/>
    <w:rsid w:val="000D01DF"/>
    <w:rsid w:val="000E1790"/>
    <w:rsid w:val="000E3ECE"/>
    <w:rsid w:val="000E520C"/>
    <w:rsid w:val="000F60DE"/>
    <w:rsid w:val="000F6F1E"/>
    <w:rsid w:val="00105268"/>
    <w:rsid w:val="001068CC"/>
    <w:rsid w:val="00111A98"/>
    <w:rsid w:val="00115661"/>
    <w:rsid w:val="00116572"/>
    <w:rsid w:val="00124A51"/>
    <w:rsid w:val="00124E1D"/>
    <w:rsid w:val="001266FD"/>
    <w:rsid w:val="00142976"/>
    <w:rsid w:val="00146383"/>
    <w:rsid w:val="00153D38"/>
    <w:rsid w:val="00154820"/>
    <w:rsid w:val="001559C9"/>
    <w:rsid w:val="00160000"/>
    <w:rsid w:val="00161604"/>
    <w:rsid w:val="00166B43"/>
    <w:rsid w:val="0016707D"/>
    <w:rsid w:val="0017271A"/>
    <w:rsid w:val="0018191A"/>
    <w:rsid w:val="00181D38"/>
    <w:rsid w:val="0018516A"/>
    <w:rsid w:val="00187F94"/>
    <w:rsid w:val="001A126A"/>
    <w:rsid w:val="001A2B6C"/>
    <w:rsid w:val="001A2FA2"/>
    <w:rsid w:val="001A7922"/>
    <w:rsid w:val="001B5190"/>
    <w:rsid w:val="001C0729"/>
    <w:rsid w:val="001C3D2F"/>
    <w:rsid w:val="001D404C"/>
    <w:rsid w:val="001E0643"/>
    <w:rsid w:val="001E46DC"/>
    <w:rsid w:val="001E5ABA"/>
    <w:rsid w:val="002016CA"/>
    <w:rsid w:val="00204A70"/>
    <w:rsid w:val="00205447"/>
    <w:rsid w:val="002062AB"/>
    <w:rsid w:val="00211484"/>
    <w:rsid w:val="00213440"/>
    <w:rsid w:val="002236DE"/>
    <w:rsid w:val="00223737"/>
    <w:rsid w:val="00232737"/>
    <w:rsid w:val="002361C9"/>
    <w:rsid w:val="00247C57"/>
    <w:rsid w:val="00252154"/>
    <w:rsid w:val="00254BAB"/>
    <w:rsid w:val="002624A4"/>
    <w:rsid w:val="002672CE"/>
    <w:rsid w:val="00270A3E"/>
    <w:rsid w:val="00271D2E"/>
    <w:rsid w:val="00280A23"/>
    <w:rsid w:val="00282841"/>
    <w:rsid w:val="00286931"/>
    <w:rsid w:val="00294DAB"/>
    <w:rsid w:val="002B14FE"/>
    <w:rsid w:val="002C16BC"/>
    <w:rsid w:val="002D092E"/>
    <w:rsid w:val="002D29B2"/>
    <w:rsid w:val="002D43F4"/>
    <w:rsid w:val="00312118"/>
    <w:rsid w:val="00313237"/>
    <w:rsid w:val="00316F10"/>
    <w:rsid w:val="00320082"/>
    <w:rsid w:val="0034143F"/>
    <w:rsid w:val="003442F3"/>
    <w:rsid w:val="003511F6"/>
    <w:rsid w:val="003541C0"/>
    <w:rsid w:val="0035556B"/>
    <w:rsid w:val="00363AA7"/>
    <w:rsid w:val="00364E4D"/>
    <w:rsid w:val="00372CD3"/>
    <w:rsid w:val="00373F4D"/>
    <w:rsid w:val="00390A9C"/>
    <w:rsid w:val="00392616"/>
    <w:rsid w:val="0039682A"/>
    <w:rsid w:val="003A28ED"/>
    <w:rsid w:val="003B0EA1"/>
    <w:rsid w:val="003B15CB"/>
    <w:rsid w:val="003B38AD"/>
    <w:rsid w:val="003B7D6D"/>
    <w:rsid w:val="003D5CA4"/>
    <w:rsid w:val="003E0CB0"/>
    <w:rsid w:val="003E13C4"/>
    <w:rsid w:val="003E65AB"/>
    <w:rsid w:val="003F49AE"/>
    <w:rsid w:val="003F7F73"/>
    <w:rsid w:val="00406ABE"/>
    <w:rsid w:val="00416AE0"/>
    <w:rsid w:val="00416DCC"/>
    <w:rsid w:val="00421047"/>
    <w:rsid w:val="0042526C"/>
    <w:rsid w:val="004255E7"/>
    <w:rsid w:val="00426DE9"/>
    <w:rsid w:val="00430FE3"/>
    <w:rsid w:val="00431D20"/>
    <w:rsid w:val="004332A6"/>
    <w:rsid w:val="00446DD8"/>
    <w:rsid w:val="00453E1F"/>
    <w:rsid w:val="0045612F"/>
    <w:rsid w:val="00460D87"/>
    <w:rsid w:val="00464448"/>
    <w:rsid w:val="00464BA0"/>
    <w:rsid w:val="004659A8"/>
    <w:rsid w:val="00466114"/>
    <w:rsid w:val="004859BE"/>
    <w:rsid w:val="00486597"/>
    <w:rsid w:val="0049471E"/>
    <w:rsid w:val="004A18BD"/>
    <w:rsid w:val="004A7D4E"/>
    <w:rsid w:val="004B5B94"/>
    <w:rsid w:val="004C43DD"/>
    <w:rsid w:val="004D3C5F"/>
    <w:rsid w:val="004E19ED"/>
    <w:rsid w:val="004E6764"/>
    <w:rsid w:val="004F013E"/>
    <w:rsid w:val="004F141B"/>
    <w:rsid w:val="004F2E20"/>
    <w:rsid w:val="004F6613"/>
    <w:rsid w:val="005072E4"/>
    <w:rsid w:val="00527293"/>
    <w:rsid w:val="00532627"/>
    <w:rsid w:val="00536B38"/>
    <w:rsid w:val="0054195B"/>
    <w:rsid w:val="0054452C"/>
    <w:rsid w:val="00551AE0"/>
    <w:rsid w:val="00560022"/>
    <w:rsid w:val="00563231"/>
    <w:rsid w:val="0058295F"/>
    <w:rsid w:val="00583A8D"/>
    <w:rsid w:val="005841E7"/>
    <w:rsid w:val="005961BF"/>
    <w:rsid w:val="005A5DF8"/>
    <w:rsid w:val="005B4871"/>
    <w:rsid w:val="005B7247"/>
    <w:rsid w:val="005C25D5"/>
    <w:rsid w:val="005C6F87"/>
    <w:rsid w:val="0061170A"/>
    <w:rsid w:val="00613DB9"/>
    <w:rsid w:val="0061692B"/>
    <w:rsid w:val="00623095"/>
    <w:rsid w:val="006230B7"/>
    <w:rsid w:val="0063017F"/>
    <w:rsid w:val="00631B75"/>
    <w:rsid w:val="0063340C"/>
    <w:rsid w:val="00637882"/>
    <w:rsid w:val="006379BF"/>
    <w:rsid w:val="00642EC5"/>
    <w:rsid w:val="00645DFE"/>
    <w:rsid w:val="00650C20"/>
    <w:rsid w:val="006557E7"/>
    <w:rsid w:val="0067117F"/>
    <w:rsid w:val="00675D9F"/>
    <w:rsid w:val="00677568"/>
    <w:rsid w:val="0068222E"/>
    <w:rsid w:val="006848DB"/>
    <w:rsid w:val="006924DB"/>
    <w:rsid w:val="006934B0"/>
    <w:rsid w:val="006A21C4"/>
    <w:rsid w:val="006A61F3"/>
    <w:rsid w:val="006B585D"/>
    <w:rsid w:val="006D3D17"/>
    <w:rsid w:val="006E074C"/>
    <w:rsid w:val="006E151E"/>
    <w:rsid w:val="006E4ED0"/>
    <w:rsid w:val="006F257F"/>
    <w:rsid w:val="0070035E"/>
    <w:rsid w:val="0070270E"/>
    <w:rsid w:val="0072417D"/>
    <w:rsid w:val="00725528"/>
    <w:rsid w:val="0073226F"/>
    <w:rsid w:val="007401FE"/>
    <w:rsid w:val="00741CD6"/>
    <w:rsid w:val="007606FC"/>
    <w:rsid w:val="00760CF6"/>
    <w:rsid w:val="00766A56"/>
    <w:rsid w:val="00767743"/>
    <w:rsid w:val="007729EF"/>
    <w:rsid w:val="007735F0"/>
    <w:rsid w:val="007749D9"/>
    <w:rsid w:val="00781405"/>
    <w:rsid w:val="00783C56"/>
    <w:rsid w:val="00792D1A"/>
    <w:rsid w:val="00794759"/>
    <w:rsid w:val="007A5795"/>
    <w:rsid w:val="007A624D"/>
    <w:rsid w:val="007B3D42"/>
    <w:rsid w:val="007B6069"/>
    <w:rsid w:val="007B70B0"/>
    <w:rsid w:val="007C0967"/>
    <w:rsid w:val="007C755E"/>
    <w:rsid w:val="007C7DDC"/>
    <w:rsid w:val="007F0E37"/>
    <w:rsid w:val="007F38F2"/>
    <w:rsid w:val="0080085D"/>
    <w:rsid w:val="008026A1"/>
    <w:rsid w:val="00820162"/>
    <w:rsid w:val="00837D04"/>
    <w:rsid w:val="00857928"/>
    <w:rsid w:val="00863E47"/>
    <w:rsid w:val="00866C05"/>
    <w:rsid w:val="008818E7"/>
    <w:rsid w:val="008A2871"/>
    <w:rsid w:val="008A5B78"/>
    <w:rsid w:val="008B318F"/>
    <w:rsid w:val="008D40B6"/>
    <w:rsid w:val="008D7755"/>
    <w:rsid w:val="008E7683"/>
    <w:rsid w:val="008F4A10"/>
    <w:rsid w:val="008F51F6"/>
    <w:rsid w:val="009010E8"/>
    <w:rsid w:val="00901B5B"/>
    <w:rsid w:val="00904F48"/>
    <w:rsid w:val="00911695"/>
    <w:rsid w:val="009177D9"/>
    <w:rsid w:val="00921110"/>
    <w:rsid w:val="00934EA1"/>
    <w:rsid w:val="009466AC"/>
    <w:rsid w:val="0095686A"/>
    <w:rsid w:val="00961E86"/>
    <w:rsid w:val="00963259"/>
    <w:rsid w:val="00964966"/>
    <w:rsid w:val="00971E9E"/>
    <w:rsid w:val="009728CD"/>
    <w:rsid w:val="009837D6"/>
    <w:rsid w:val="00985658"/>
    <w:rsid w:val="00986741"/>
    <w:rsid w:val="00997B2A"/>
    <w:rsid w:val="009A191D"/>
    <w:rsid w:val="009A446A"/>
    <w:rsid w:val="009B0A25"/>
    <w:rsid w:val="009B12EE"/>
    <w:rsid w:val="009B71CC"/>
    <w:rsid w:val="009C5F4B"/>
    <w:rsid w:val="009D0655"/>
    <w:rsid w:val="009D3265"/>
    <w:rsid w:val="009D5DC3"/>
    <w:rsid w:val="009E4E2E"/>
    <w:rsid w:val="009F11F9"/>
    <w:rsid w:val="009F76EF"/>
    <w:rsid w:val="00A260E2"/>
    <w:rsid w:val="00A41674"/>
    <w:rsid w:val="00A4318E"/>
    <w:rsid w:val="00A44A7F"/>
    <w:rsid w:val="00A46A16"/>
    <w:rsid w:val="00A47774"/>
    <w:rsid w:val="00A47F7E"/>
    <w:rsid w:val="00A51F00"/>
    <w:rsid w:val="00A62015"/>
    <w:rsid w:val="00A67C9B"/>
    <w:rsid w:val="00A70B9A"/>
    <w:rsid w:val="00A73664"/>
    <w:rsid w:val="00A828E9"/>
    <w:rsid w:val="00AA4394"/>
    <w:rsid w:val="00AB6901"/>
    <w:rsid w:val="00AC02E5"/>
    <w:rsid w:val="00AD36BB"/>
    <w:rsid w:val="00AD757E"/>
    <w:rsid w:val="00AE0485"/>
    <w:rsid w:val="00B07EBF"/>
    <w:rsid w:val="00B12139"/>
    <w:rsid w:val="00B143A8"/>
    <w:rsid w:val="00B16045"/>
    <w:rsid w:val="00B235D8"/>
    <w:rsid w:val="00B2383D"/>
    <w:rsid w:val="00B24D76"/>
    <w:rsid w:val="00B2554F"/>
    <w:rsid w:val="00B3366A"/>
    <w:rsid w:val="00B35D13"/>
    <w:rsid w:val="00B66E42"/>
    <w:rsid w:val="00B761A6"/>
    <w:rsid w:val="00B94AB9"/>
    <w:rsid w:val="00BB40AA"/>
    <w:rsid w:val="00BC54A3"/>
    <w:rsid w:val="00BD1F78"/>
    <w:rsid w:val="00BE60CA"/>
    <w:rsid w:val="00C10AD2"/>
    <w:rsid w:val="00C1425A"/>
    <w:rsid w:val="00C1569F"/>
    <w:rsid w:val="00C15937"/>
    <w:rsid w:val="00C239E0"/>
    <w:rsid w:val="00C35C0B"/>
    <w:rsid w:val="00C44A44"/>
    <w:rsid w:val="00C517E3"/>
    <w:rsid w:val="00C52DC4"/>
    <w:rsid w:val="00C56FE2"/>
    <w:rsid w:val="00C677D3"/>
    <w:rsid w:val="00C756CC"/>
    <w:rsid w:val="00C75C49"/>
    <w:rsid w:val="00C7695C"/>
    <w:rsid w:val="00C83F37"/>
    <w:rsid w:val="00C8434F"/>
    <w:rsid w:val="00C9728E"/>
    <w:rsid w:val="00CB051F"/>
    <w:rsid w:val="00CB69DD"/>
    <w:rsid w:val="00CC1815"/>
    <w:rsid w:val="00CF3451"/>
    <w:rsid w:val="00CF4C12"/>
    <w:rsid w:val="00CF6B93"/>
    <w:rsid w:val="00D07BCC"/>
    <w:rsid w:val="00D108F6"/>
    <w:rsid w:val="00D17DC6"/>
    <w:rsid w:val="00D21931"/>
    <w:rsid w:val="00D2435C"/>
    <w:rsid w:val="00D31C30"/>
    <w:rsid w:val="00D339E9"/>
    <w:rsid w:val="00D34531"/>
    <w:rsid w:val="00D4098B"/>
    <w:rsid w:val="00D63AD7"/>
    <w:rsid w:val="00D73222"/>
    <w:rsid w:val="00D73D1A"/>
    <w:rsid w:val="00D82230"/>
    <w:rsid w:val="00D95FE5"/>
    <w:rsid w:val="00D964A5"/>
    <w:rsid w:val="00D966EE"/>
    <w:rsid w:val="00DA17D2"/>
    <w:rsid w:val="00DA4D88"/>
    <w:rsid w:val="00DC133E"/>
    <w:rsid w:val="00DC6A2C"/>
    <w:rsid w:val="00DC7AF3"/>
    <w:rsid w:val="00DE393E"/>
    <w:rsid w:val="00DE4622"/>
    <w:rsid w:val="00DE5FB5"/>
    <w:rsid w:val="00DE6320"/>
    <w:rsid w:val="00DF576C"/>
    <w:rsid w:val="00E1051F"/>
    <w:rsid w:val="00E10AF1"/>
    <w:rsid w:val="00E11DC4"/>
    <w:rsid w:val="00E2070B"/>
    <w:rsid w:val="00E22069"/>
    <w:rsid w:val="00E307CA"/>
    <w:rsid w:val="00E30EC4"/>
    <w:rsid w:val="00E47019"/>
    <w:rsid w:val="00E5707B"/>
    <w:rsid w:val="00E6672F"/>
    <w:rsid w:val="00E71715"/>
    <w:rsid w:val="00E76BB5"/>
    <w:rsid w:val="00E904C6"/>
    <w:rsid w:val="00E93925"/>
    <w:rsid w:val="00EA2ECA"/>
    <w:rsid w:val="00EB3738"/>
    <w:rsid w:val="00EC03E2"/>
    <w:rsid w:val="00EE0B46"/>
    <w:rsid w:val="00EE73FD"/>
    <w:rsid w:val="00F043FF"/>
    <w:rsid w:val="00F153EE"/>
    <w:rsid w:val="00F16A85"/>
    <w:rsid w:val="00F218AF"/>
    <w:rsid w:val="00F22A10"/>
    <w:rsid w:val="00F23393"/>
    <w:rsid w:val="00F23D0F"/>
    <w:rsid w:val="00F31A57"/>
    <w:rsid w:val="00F32DE5"/>
    <w:rsid w:val="00F37BAD"/>
    <w:rsid w:val="00F47FEC"/>
    <w:rsid w:val="00F50CD6"/>
    <w:rsid w:val="00F5797B"/>
    <w:rsid w:val="00F63579"/>
    <w:rsid w:val="00F81125"/>
    <w:rsid w:val="00F84D3F"/>
    <w:rsid w:val="00F8746E"/>
    <w:rsid w:val="00F95F7A"/>
    <w:rsid w:val="00FA0DF3"/>
    <w:rsid w:val="00FA2738"/>
    <w:rsid w:val="00FA3462"/>
    <w:rsid w:val="00FA3941"/>
    <w:rsid w:val="00FA3C86"/>
    <w:rsid w:val="00FA5ADF"/>
    <w:rsid w:val="00FB18B4"/>
    <w:rsid w:val="00FB623A"/>
    <w:rsid w:val="00FB7414"/>
    <w:rsid w:val="00FC324A"/>
    <w:rsid w:val="00FD4E9D"/>
    <w:rsid w:val="00FD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31E1"/>
  <w15:chartTrackingRefBased/>
  <w15:docId w15:val="{C550BAE8-3273-4B17-B60B-A4C9D0B7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5B7247"/>
    <w:rPr>
      <w:rFonts w:cs="Times New Roman"/>
      <w:color w:val="0000FF"/>
      <w:u w:val="single"/>
    </w:rPr>
  </w:style>
  <w:style w:type="paragraph" w:styleId="FootnoteText">
    <w:name w:val="footnote text"/>
    <w:basedOn w:val="Normal"/>
    <w:link w:val="FootnoteTextChar"/>
    <w:uiPriority w:val="99"/>
    <w:semiHidden/>
    <w:unhideWhenUsed/>
    <w:rsid w:val="00D21931"/>
    <w:pPr>
      <w:spacing w:after="0"/>
    </w:pPr>
    <w:rPr>
      <w:sz w:val="20"/>
    </w:rPr>
  </w:style>
  <w:style w:type="character" w:customStyle="1" w:styleId="FootnoteTextChar">
    <w:name w:val="Footnote Text Char"/>
    <w:basedOn w:val="DefaultParagraphFont"/>
    <w:link w:val="FootnoteText"/>
    <w:uiPriority w:val="99"/>
    <w:semiHidden/>
    <w:rsid w:val="00D21931"/>
    <w:rPr>
      <w:rFonts w:cs="Times New Roman"/>
    </w:rPr>
  </w:style>
  <w:style w:type="character" w:styleId="FootnoteReference">
    <w:name w:val="footnote reference"/>
    <w:basedOn w:val="DefaultParagraphFont"/>
    <w:uiPriority w:val="99"/>
    <w:semiHidden/>
    <w:unhideWhenUsed/>
    <w:rsid w:val="00D21931"/>
    <w:rPr>
      <w:vertAlign w:val="superscript"/>
    </w:rPr>
  </w:style>
  <w:style w:type="table" w:styleId="TableGridLight">
    <w:name w:val="Grid Table Light"/>
    <w:basedOn w:val="TableNormal"/>
    <w:uiPriority w:val="40"/>
    <w:rsid w:val="006F25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F25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383">
      <w:bodyDiv w:val="1"/>
      <w:marLeft w:val="0"/>
      <w:marRight w:val="0"/>
      <w:marTop w:val="0"/>
      <w:marBottom w:val="0"/>
      <w:divBdr>
        <w:top w:val="none" w:sz="0" w:space="0" w:color="auto"/>
        <w:left w:val="none" w:sz="0" w:space="0" w:color="auto"/>
        <w:bottom w:val="none" w:sz="0" w:space="0" w:color="auto"/>
        <w:right w:val="none" w:sz="0" w:space="0" w:color="auto"/>
      </w:divBdr>
    </w:div>
    <w:div w:id="134491993">
      <w:bodyDiv w:val="1"/>
      <w:marLeft w:val="0"/>
      <w:marRight w:val="0"/>
      <w:marTop w:val="0"/>
      <w:marBottom w:val="0"/>
      <w:divBdr>
        <w:top w:val="none" w:sz="0" w:space="0" w:color="auto"/>
        <w:left w:val="none" w:sz="0" w:space="0" w:color="auto"/>
        <w:bottom w:val="none" w:sz="0" w:space="0" w:color="auto"/>
        <w:right w:val="none" w:sz="0" w:space="0" w:color="auto"/>
      </w:divBdr>
    </w:div>
    <w:div w:id="377097501">
      <w:bodyDiv w:val="1"/>
      <w:marLeft w:val="0"/>
      <w:marRight w:val="0"/>
      <w:marTop w:val="0"/>
      <w:marBottom w:val="0"/>
      <w:divBdr>
        <w:top w:val="none" w:sz="0" w:space="0" w:color="auto"/>
        <w:left w:val="none" w:sz="0" w:space="0" w:color="auto"/>
        <w:bottom w:val="none" w:sz="0" w:space="0" w:color="auto"/>
        <w:right w:val="none" w:sz="0" w:space="0" w:color="auto"/>
      </w:divBdr>
    </w:div>
    <w:div w:id="513808575">
      <w:bodyDiv w:val="1"/>
      <w:marLeft w:val="0"/>
      <w:marRight w:val="0"/>
      <w:marTop w:val="0"/>
      <w:marBottom w:val="0"/>
      <w:divBdr>
        <w:top w:val="none" w:sz="0" w:space="0" w:color="auto"/>
        <w:left w:val="none" w:sz="0" w:space="0" w:color="auto"/>
        <w:bottom w:val="none" w:sz="0" w:space="0" w:color="auto"/>
        <w:right w:val="none" w:sz="0" w:space="0" w:color="auto"/>
      </w:divBdr>
    </w:div>
    <w:div w:id="548803326">
      <w:bodyDiv w:val="1"/>
      <w:marLeft w:val="0"/>
      <w:marRight w:val="0"/>
      <w:marTop w:val="0"/>
      <w:marBottom w:val="0"/>
      <w:divBdr>
        <w:top w:val="none" w:sz="0" w:space="0" w:color="auto"/>
        <w:left w:val="none" w:sz="0" w:space="0" w:color="auto"/>
        <w:bottom w:val="none" w:sz="0" w:space="0" w:color="auto"/>
        <w:right w:val="none" w:sz="0" w:space="0" w:color="auto"/>
      </w:divBdr>
    </w:div>
    <w:div w:id="718096399">
      <w:bodyDiv w:val="1"/>
      <w:marLeft w:val="0"/>
      <w:marRight w:val="0"/>
      <w:marTop w:val="0"/>
      <w:marBottom w:val="0"/>
      <w:divBdr>
        <w:top w:val="none" w:sz="0" w:space="0" w:color="auto"/>
        <w:left w:val="none" w:sz="0" w:space="0" w:color="auto"/>
        <w:bottom w:val="none" w:sz="0" w:space="0" w:color="auto"/>
        <w:right w:val="none" w:sz="0" w:space="0" w:color="auto"/>
      </w:divBdr>
    </w:div>
    <w:div w:id="820538725">
      <w:bodyDiv w:val="1"/>
      <w:marLeft w:val="0"/>
      <w:marRight w:val="0"/>
      <w:marTop w:val="0"/>
      <w:marBottom w:val="0"/>
      <w:divBdr>
        <w:top w:val="none" w:sz="0" w:space="0" w:color="auto"/>
        <w:left w:val="none" w:sz="0" w:space="0" w:color="auto"/>
        <w:bottom w:val="none" w:sz="0" w:space="0" w:color="auto"/>
        <w:right w:val="none" w:sz="0" w:space="0" w:color="auto"/>
      </w:divBdr>
    </w:div>
    <w:div w:id="833684913">
      <w:bodyDiv w:val="1"/>
      <w:marLeft w:val="0"/>
      <w:marRight w:val="0"/>
      <w:marTop w:val="0"/>
      <w:marBottom w:val="0"/>
      <w:divBdr>
        <w:top w:val="none" w:sz="0" w:space="0" w:color="auto"/>
        <w:left w:val="none" w:sz="0" w:space="0" w:color="auto"/>
        <w:bottom w:val="none" w:sz="0" w:space="0" w:color="auto"/>
        <w:right w:val="none" w:sz="0" w:space="0" w:color="auto"/>
      </w:divBdr>
    </w:div>
    <w:div w:id="1027174001">
      <w:bodyDiv w:val="1"/>
      <w:marLeft w:val="0"/>
      <w:marRight w:val="0"/>
      <w:marTop w:val="0"/>
      <w:marBottom w:val="0"/>
      <w:divBdr>
        <w:top w:val="none" w:sz="0" w:space="0" w:color="auto"/>
        <w:left w:val="none" w:sz="0" w:space="0" w:color="auto"/>
        <w:bottom w:val="none" w:sz="0" w:space="0" w:color="auto"/>
        <w:right w:val="none" w:sz="0" w:space="0" w:color="auto"/>
      </w:divBdr>
    </w:div>
    <w:div w:id="1092775203">
      <w:bodyDiv w:val="1"/>
      <w:marLeft w:val="0"/>
      <w:marRight w:val="0"/>
      <w:marTop w:val="0"/>
      <w:marBottom w:val="0"/>
      <w:divBdr>
        <w:top w:val="none" w:sz="0" w:space="0" w:color="auto"/>
        <w:left w:val="none" w:sz="0" w:space="0" w:color="auto"/>
        <w:bottom w:val="none" w:sz="0" w:space="0" w:color="auto"/>
        <w:right w:val="none" w:sz="0" w:space="0" w:color="auto"/>
      </w:divBdr>
    </w:div>
    <w:div w:id="1273636092">
      <w:bodyDiv w:val="1"/>
      <w:marLeft w:val="0"/>
      <w:marRight w:val="0"/>
      <w:marTop w:val="0"/>
      <w:marBottom w:val="0"/>
      <w:divBdr>
        <w:top w:val="none" w:sz="0" w:space="0" w:color="auto"/>
        <w:left w:val="none" w:sz="0" w:space="0" w:color="auto"/>
        <w:bottom w:val="none" w:sz="0" w:space="0" w:color="auto"/>
        <w:right w:val="none" w:sz="0" w:space="0" w:color="auto"/>
      </w:divBdr>
    </w:div>
    <w:div w:id="1298872516">
      <w:bodyDiv w:val="1"/>
      <w:marLeft w:val="0"/>
      <w:marRight w:val="0"/>
      <w:marTop w:val="0"/>
      <w:marBottom w:val="0"/>
      <w:divBdr>
        <w:top w:val="none" w:sz="0" w:space="0" w:color="auto"/>
        <w:left w:val="none" w:sz="0" w:space="0" w:color="auto"/>
        <w:bottom w:val="none" w:sz="0" w:space="0" w:color="auto"/>
        <w:right w:val="none" w:sz="0" w:space="0" w:color="auto"/>
      </w:divBdr>
    </w:div>
    <w:div w:id="1305041316">
      <w:bodyDiv w:val="1"/>
      <w:marLeft w:val="0"/>
      <w:marRight w:val="0"/>
      <w:marTop w:val="0"/>
      <w:marBottom w:val="0"/>
      <w:divBdr>
        <w:top w:val="none" w:sz="0" w:space="0" w:color="auto"/>
        <w:left w:val="none" w:sz="0" w:space="0" w:color="auto"/>
        <w:bottom w:val="none" w:sz="0" w:space="0" w:color="auto"/>
        <w:right w:val="none" w:sz="0" w:space="0" w:color="auto"/>
      </w:divBdr>
    </w:div>
    <w:div w:id="1426729309">
      <w:bodyDiv w:val="1"/>
      <w:marLeft w:val="0"/>
      <w:marRight w:val="0"/>
      <w:marTop w:val="0"/>
      <w:marBottom w:val="0"/>
      <w:divBdr>
        <w:top w:val="none" w:sz="0" w:space="0" w:color="auto"/>
        <w:left w:val="none" w:sz="0" w:space="0" w:color="auto"/>
        <w:bottom w:val="none" w:sz="0" w:space="0" w:color="auto"/>
        <w:right w:val="none" w:sz="0" w:space="0" w:color="auto"/>
      </w:divBdr>
    </w:div>
    <w:div w:id="1432505376">
      <w:bodyDiv w:val="1"/>
      <w:marLeft w:val="0"/>
      <w:marRight w:val="0"/>
      <w:marTop w:val="0"/>
      <w:marBottom w:val="0"/>
      <w:divBdr>
        <w:top w:val="none" w:sz="0" w:space="0" w:color="auto"/>
        <w:left w:val="none" w:sz="0" w:space="0" w:color="auto"/>
        <w:bottom w:val="none" w:sz="0" w:space="0" w:color="auto"/>
        <w:right w:val="none" w:sz="0" w:space="0" w:color="auto"/>
      </w:divBdr>
    </w:div>
    <w:div w:id="1577323636">
      <w:bodyDiv w:val="1"/>
      <w:marLeft w:val="0"/>
      <w:marRight w:val="0"/>
      <w:marTop w:val="0"/>
      <w:marBottom w:val="0"/>
      <w:divBdr>
        <w:top w:val="none" w:sz="0" w:space="0" w:color="auto"/>
        <w:left w:val="none" w:sz="0" w:space="0" w:color="auto"/>
        <w:bottom w:val="none" w:sz="0" w:space="0" w:color="auto"/>
        <w:right w:val="none" w:sz="0" w:space="0" w:color="auto"/>
      </w:divBdr>
    </w:div>
    <w:div w:id="1628732047">
      <w:bodyDiv w:val="1"/>
      <w:marLeft w:val="0"/>
      <w:marRight w:val="0"/>
      <w:marTop w:val="0"/>
      <w:marBottom w:val="0"/>
      <w:divBdr>
        <w:top w:val="none" w:sz="0" w:space="0" w:color="auto"/>
        <w:left w:val="none" w:sz="0" w:space="0" w:color="auto"/>
        <w:bottom w:val="none" w:sz="0" w:space="0" w:color="auto"/>
        <w:right w:val="none" w:sz="0" w:space="0" w:color="auto"/>
      </w:divBdr>
    </w:div>
    <w:div w:id="1864631950">
      <w:bodyDiv w:val="1"/>
      <w:marLeft w:val="0"/>
      <w:marRight w:val="0"/>
      <w:marTop w:val="0"/>
      <w:marBottom w:val="0"/>
      <w:divBdr>
        <w:top w:val="none" w:sz="0" w:space="0" w:color="auto"/>
        <w:left w:val="none" w:sz="0" w:space="0" w:color="auto"/>
        <w:bottom w:val="none" w:sz="0" w:space="0" w:color="auto"/>
        <w:right w:val="none" w:sz="0" w:space="0" w:color="auto"/>
      </w:divBdr>
    </w:div>
    <w:div w:id="1907110849">
      <w:bodyDiv w:val="1"/>
      <w:marLeft w:val="0"/>
      <w:marRight w:val="0"/>
      <w:marTop w:val="0"/>
      <w:marBottom w:val="0"/>
      <w:divBdr>
        <w:top w:val="none" w:sz="0" w:space="0" w:color="auto"/>
        <w:left w:val="none" w:sz="0" w:space="0" w:color="auto"/>
        <w:bottom w:val="none" w:sz="0" w:space="0" w:color="auto"/>
        <w:right w:val="none" w:sz="0" w:space="0" w:color="auto"/>
      </w:divBdr>
    </w:div>
    <w:div w:id="1922903723">
      <w:bodyDiv w:val="1"/>
      <w:marLeft w:val="0"/>
      <w:marRight w:val="0"/>
      <w:marTop w:val="0"/>
      <w:marBottom w:val="0"/>
      <w:divBdr>
        <w:top w:val="none" w:sz="0" w:space="0" w:color="auto"/>
        <w:left w:val="none" w:sz="0" w:space="0" w:color="auto"/>
        <w:bottom w:val="none" w:sz="0" w:space="0" w:color="auto"/>
        <w:right w:val="none" w:sz="0" w:space="0" w:color="auto"/>
      </w:divBdr>
    </w:div>
    <w:div w:id="1980069812">
      <w:bodyDiv w:val="1"/>
      <w:marLeft w:val="0"/>
      <w:marRight w:val="0"/>
      <w:marTop w:val="0"/>
      <w:marBottom w:val="0"/>
      <w:divBdr>
        <w:top w:val="none" w:sz="0" w:space="0" w:color="auto"/>
        <w:left w:val="none" w:sz="0" w:space="0" w:color="auto"/>
        <w:bottom w:val="none" w:sz="0" w:space="0" w:color="auto"/>
        <w:right w:val="none" w:sz="0" w:space="0" w:color="auto"/>
      </w:divBdr>
    </w:div>
    <w:div w:id="2079790804">
      <w:bodyDiv w:val="1"/>
      <w:marLeft w:val="0"/>
      <w:marRight w:val="0"/>
      <w:marTop w:val="0"/>
      <w:marBottom w:val="0"/>
      <w:divBdr>
        <w:top w:val="none" w:sz="0" w:space="0" w:color="auto"/>
        <w:left w:val="none" w:sz="0" w:space="0" w:color="auto"/>
        <w:bottom w:val="none" w:sz="0" w:space="0" w:color="auto"/>
        <w:right w:val="none" w:sz="0" w:space="0" w:color="auto"/>
      </w:divBdr>
    </w:div>
    <w:div w:id="21115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A05A-60FD-4B7B-BE7A-5016CD2E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 Madison, OEST, DSA</dc:creator>
  <cp:keywords/>
  <cp:lastModifiedBy>Naomi Sipple</cp:lastModifiedBy>
  <cp:revision>3</cp:revision>
  <cp:lastPrinted>2016-02-23T20:49:00Z</cp:lastPrinted>
  <dcterms:created xsi:type="dcterms:W3CDTF">2022-08-11T14:58:00Z</dcterms:created>
  <dcterms:modified xsi:type="dcterms:W3CDTF">2022-08-11T15:10:00Z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-762866121</vt:i4>
  </property>
  <property fmtid="{D5CDD505-2E9C-101B-9397-08002B2CF9AE}" pid="3" name="_NewReviewCycle">
    <vt:lpwstr/>
  </property>
  <property fmtid="{D5CDD505-2E9C-101B-9397-08002B2CF9AE}" pid="4" name="_EmailSubject">
    <vt:lpwstr>RE Decommissioning OMB package</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ReviewingToolsShownOnce">
    <vt:lpwstr/>
  </property>
</Properties>
</file>