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A7D" w:rsidRDefault="00C25A7D" w14:paraId="1173B3F3" w14:textId="77777777">
      <w:pPr>
        <w:jc w:val="center"/>
      </w:pPr>
      <w:r>
        <w:t>Department of Justice</w:t>
      </w:r>
    </w:p>
    <w:p w:rsidR="00C25A7D" w:rsidP="001646C1" w:rsidRDefault="00C25A7D" w14:paraId="73FCFE62" w14:textId="4B3A9874">
      <w:pPr>
        <w:jc w:val="center"/>
      </w:pPr>
      <w:r>
        <w:t>Bureau of Alcohol, Tobacco, Firearms and Explosives</w:t>
      </w:r>
    </w:p>
    <w:p w:rsidR="00C25A7D" w:rsidRDefault="00C25A7D" w14:paraId="4BB7F102" w14:textId="77777777">
      <w:pPr>
        <w:jc w:val="center"/>
      </w:pPr>
      <w:r>
        <w:t>Supporting Statement</w:t>
      </w:r>
    </w:p>
    <w:p w:rsidR="00C25A7D" w:rsidP="001646C1" w:rsidRDefault="00C25A7D" w14:paraId="72D8087B" w14:textId="2B68CA08">
      <w:pPr>
        <w:jc w:val="center"/>
      </w:pPr>
      <w:r>
        <w:t>OMB 1140-0043</w:t>
      </w:r>
    </w:p>
    <w:p w:rsidR="00C25A7D" w:rsidP="00C11828" w:rsidRDefault="00E82CE2" w14:paraId="64CA5589" w14:textId="6E1B6501">
      <w:pPr>
        <w:jc w:val="center"/>
      </w:pPr>
      <w:r w:rsidRPr="00E82CE2">
        <w:t xml:space="preserve">National Tracing Center Trace Request/ Solicitud de Rastreo del Centro Nacional de Rastreo </w:t>
      </w:r>
      <w:r w:rsidR="007F09E6">
        <w:t>–</w:t>
      </w:r>
      <w:r w:rsidR="000F2D96">
        <w:tab/>
      </w:r>
      <w:r w:rsidRPr="00E82CE2">
        <w:t>ATF Form 3312.1/3312.1 (S)</w:t>
      </w:r>
    </w:p>
    <w:p w:rsidR="00C25A7D" w:rsidRDefault="00C25A7D" w14:paraId="4140568A" w14:textId="77777777"/>
    <w:p w:rsidR="00C25A7D" w:rsidRDefault="00C25A7D" w14:paraId="5C44C9F1" w14:textId="77777777"/>
    <w:p w:rsidRPr="001646C1" w:rsidR="00C25A7D" w:rsidRDefault="00C25A7D" w14:paraId="56040C46" w14:textId="77777777">
      <w:pPr>
        <w:numPr>
          <w:ilvl w:val="0"/>
          <w:numId w:val="1"/>
        </w:numPr>
        <w:rPr>
          <w:b/>
          <w:bCs/>
        </w:rPr>
      </w:pPr>
      <w:r w:rsidRPr="001646C1">
        <w:rPr>
          <w:b/>
          <w:bCs/>
        </w:rPr>
        <w:t>Justification</w:t>
      </w:r>
    </w:p>
    <w:p w:rsidR="00C25A7D" w:rsidRDefault="00C25A7D" w14:paraId="7457BE94" w14:textId="77777777"/>
    <w:p w:rsidR="00C25A7D" w:rsidP="001D0961" w:rsidRDefault="005238A0" w14:paraId="65373C35" w14:textId="64BFB15F">
      <w:pPr>
        <w:numPr>
          <w:ilvl w:val="1"/>
          <w:numId w:val="1"/>
        </w:numPr>
        <w:tabs>
          <w:tab w:val="clear" w:pos="1440"/>
          <w:tab w:val="num" w:pos="1080"/>
        </w:tabs>
        <w:ind w:left="1080"/>
      </w:pPr>
      <w:r>
        <w:t>The Bureau of Alcohol, Tobacco, Firearms and Explosives (</w:t>
      </w:r>
      <w:r w:rsidR="00C25A7D">
        <w:t>ATF</w:t>
      </w:r>
      <w:r>
        <w:t>)</w:t>
      </w:r>
      <w:r w:rsidR="00C25A7D">
        <w:t xml:space="preserve"> has specific statutory authority to require licensees to cooperate with</w:t>
      </w:r>
      <w:r w:rsidR="004421F8">
        <w:t xml:space="preserve"> </w:t>
      </w:r>
      <w:r w:rsidR="00E82CE2">
        <w:t xml:space="preserve">tracing requests. </w:t>
      </w:r>
      <w:r w:rsidR="00C25A7D">
        <w:t xml:space="preserve">18 </w:t>
      </w:r>
      <w:r w:rsidR="00972F93">
        <w:t>United States Code (</w:t>
      </w:r>
      <w:r w:rsidR="00C25A7D">
        <w:t>U.S.C.</w:t>
      </w:r>
      <w:r w:rsidR="00972F93">
        <w:t>) Section</w:t>
      </w:r>
      <w:r w:rsidR="00C25A7D">
        <w:t xml:space="preserve"> </w:t>
      </w:r>
      <w:r w:rsidR="00972F93">
        <w:t>(</w:t>
      </w:r>
      <w:r w:rsidRPr="006F67C1" w:rsidR="00972F93">
        <w:t>§</w:t>
      </w:r>
      <w:r w:rsidR="00972F93">
        <w:t>)</w:t>
      </w:r>
      <w:r w:rsidR="00C25A7D">
        <w:t xml:space="preserve"> 923(a)(1)(D)(7) requires </w:t>
      </w:r>
      <w:r w:rsidR="001D0A0A">
        <w:t xml:space="preserve">Federal firearms </w:t>
      </w:r>
      <w:r w:rsidR="00C25A7D">
        <w:t xml:space="preserve">licensees </w:t>
      </w:r>
      <w:r w:rsidR="001D0A0A">
        <w:t xml:space="preserve"> </w:t>
      </w:r>
      <w:r w:rsidR="00C25A7D">
        <w:t>to respond immediately to</w:t>
      </w:r>
      <w:r w:rsidR="009A3BED">
        <w:t>,</w:t>
      </w:r>
      <w:r w:rsidR="00C25A7D">
        <w:t xml:space="preserve"> and in no event later than 24 hours</w:t>
      </w:r>
      <w:r w:rsidR="001029C8">
        <w:t>,</w:t>
      </w:r>
      <w:r w:rsidR="00C25A7D">
        <w:t xml:space="preserve"> </w:t>
      </w:r>
      <w:r w:rsidR="001029C8">
        <w:t>to a</w:t>
      </w:r>
      <w:r w:rsidR="00C25A7D">
        <w:t xml:space="preserve"> request for </w:t>
      </w:r>
      <w:r w:rsidR="001D0A0A">
        <w:t xml:space="preserve">tracing </w:t>
      </w:r>
      <w:r w:rsidR="00C25A7D">
        <w:t>information that is contained in their rec</w:t>
      </w:r>
      <w:r w:rsidR="00350F90">
        <w:t xml:space="preserve">ords. ATF may </w:t>
      </w:r>
      <w:r w:rsidR="00C25A7D">
        <w:t xml:space="preserve">inspect a </w:t>
      </w:r>
      <w:r w:rsidR="001D0A0A">
        <w:t xml:space="preserve">licensees </w:t>
      </w:r>
      <w:r w:rsidR="00C25A7D">
        <w:t>records without reasonable cause or a w</w:t>
      </w:r>
      <w:r w:rsidR="00F660E3">
        <w:t xml:space="preserve">arrant </w:t>
      </w:r>
      <w:r w:rsidR="00C25A7D">
        <w:t>when</w:t>
      </w:r>
      <w:r w:rsidR="001029C8">
        <w:t>ever</w:t>
      </w:r>
      <w:r w:rsidR="00C25A7D">
        <w:t xml:space="preserve"> necessary</w:t>
      </w:r>
      <w:r w:rsidR="001029C8">
        <w:t xml:space="preserve">, in order to </w:t>
      </w:r>
      <w:r w:rsidR="009326B5">
        <w:t xml:space="preserve">locate </w:t>
      </w:r>
      <w:r w:rsidR="001029C8">
        <w:t>information about</w:t>
      </w:r>
      <w:r w:rsidR="00C25A7D">
        <w:t xml:space="preserve"> the disposition of one or more particular firearms</w:t>
      </w:r>
      <w:r>
        <w:t xml:space="preserve">, during </w:t>
      </w:r>
      <w:r w:rsidR="00C25A7D">
        <w:t>the course of a bona fide criminal investigation</w:t>
      </w:r>
      <w:r>
        <w:t xml:space="preserve"> (</w:t>
      </w:r>
      <w:r w:rsidR="00C25A7D">
        <w:t xml:space="preserve">18 U.S.C. </w:t>
      </w:r>
      <w:r w:rsidRPr="006F67C1" w:rsidR="00972F93">
        <w:t>§</w:t>
      </w:r>
      <w:r w:rsidR="00C25A7D">
        <w:t xml:space="preserve"> 923(g)(1)(B)(iii)</w:t>
      </w:r>
      <w:r>
        <w:t>)</w:t>
      </w:r>
      <w:r w:rsidR="00C25A7D">
        <w:t xml:space="preserve">. Licensees are also required to respond to telephone requests from ATF in conjunction with the tracing of a firearm </w:t>
      </w:r>
      <w:r>
        <w:t xml:space="preserve">during </w:t>
      </w:r>
      <w:r w:rsidR="00C25A7D">
        <w:t>the course of a criminal investigation</w:t>
      </w:r>
      <w:r>
        <w:t xml:space="preserve"> (</w:t>
      </w:r>
      <w:r w:rsidR="00C25A7D">
        <w:t xml:space="preserve">18 U.S.C. </w:t>
      </w:r>
      <w:bookmarkStart w:name="_Hlk104288500" w:id="0"/>
      <w:r w:rsidRPr="006F67C1" w:rsidR="00972F93">
        <w:t>§</w:t>
      </w:r>
      <w:bookmarkEnd w:id="0"/>
      <w:r w:rsidR="00C25A7D">
        <w:t xml:space="preserve"> 923(g)(7)</w:t>
      </w:r>
      <w:r>
        <w:t>)</w:t>
      </w:r>
      <w:r w:rsidR="00C25A7D">
        <w:t>.</w:t>
      </w:r>
      <w:r w:rsidR="000F2D96">
        <w:tab/>
      </w:r>
      <w:r w:rsidR="000F2D96">
        <w:tab/>
      </w:r>
      <w:r w:rsidR="000F2D96">
        <w:tab/>
      </w:r>
    </w:p>
    <w:p w:rsidR="00C25A7D" w:rsidP="001D0961" w:rsidRDefault="00C25A7D" w14:paraId="130DB49E" w14:textId="77777777">
      <w:pPr>
        <w:ind w:left="1080" w:hanging="360"/>
      </w:pPr>
    </w:p>
    <w:p w:rsidR="00C11828" w:rsidP="001D0961" w:rsidRDefault="00C25A7D" w14:paraId="0FD6D271" w14:textId="48C7A4F3">
      <w:pPr>
        <w:ind w:left="1080"/>
      </w:pPr>
      <w:r>
        <w:t>Thus, when a firearm is recovered at a crime scene, ATF</w:t>
      </w:r>
      <w:r w:rsidR="009A3BED">
        <w:t xml:space="preserve"> personnel</w:t>
      </w:r>
      <w:r>
        <w:t xml:space="preserve"> has authority to</w:t>
      </w:r>
      <w:r w:rsidR="004421F8">
        <w:t xml:space="preserve"> </w:t>
      </w:r>
      <w:r>
        <w:t>examine the records of the manufacturer or importer</w:t>
      </w:r>
      <w:r w:rsidR="005238A0">
        <w:t>,</w:t>
      </w:r>
      <w:r>
        <w:t xml:space="preserve"> to determine the name of the licensee to whom the firearm was transferred. In many cases, ATF can then trace the firearm to the individual purchaser through the Federal firearms licensee</w:t>
      </w:r>
      <w:r w:rsidR="001D0A0A">
        <w:t>’s records</w:t>
      </w:r>
      <w:r>
        <w:t xml:space="preserve">. </w:t>
      </w:r>
      <w:r w:rsidR="009E45D2">
        <w:t>T</w:t>
      </w:r>
      <w:r>
        <w:t>racing of a firearm is a valuable law enforcement technique and one of the most important ways ATF fulfills its statutory responsibility to assist State and local law enforcement officials in their fight against crime and violence</w:t>
      </w:r>
      <w:r w:rsidR="003F5389">
        <w:t>.</w:t>
      </w:r>
    </w:p>
    <w:p w:rsidR="00C25A7D" w:rsidP="001D0961" w:rsidRDefault="00C25A7D" w14:paraId="3F53DFA4" w14:textId="77777777">
      <w:pPr>
        <w:ind w:left="1080"/>
      </w:pPr>
    </w:p>
    <w:p w:rsidR="003F5389" w:rsidP="00E82CE2" w:rsidRDefault="003F5389" w14:paraId="0FB75EF6" w14:textId="48A10EA7">
      <w:pPr>
        <w:numPr>
          <w:ilvl w:val="1"/>
          <w:numId w:val="1"/>
        </w:numPr>
        <w:tabs>
          <w:tab w:val="clear" w:pos="1440"/>
          <w:tab w:val="num" w:pos="1080"/>
        </w:tabs>
        <w:ind w:left="1080"/>
      </w:pPr>
      <w:r>
        <w:t>The</w:t>
      </w:r>
      <w:r w:rsidR="005238A0">
        <w:t xml:space="preserve"> </w:t>
      </w:r>
      <w:r w:rsidRPr="00E82CE2" w:rsidR="00E82CE2">
        <w:t xml:space="preserve">National Tracing Center Trace Request/ Solicitud de Rastreo del Centro Nacional de Rastreo - </w:t>
      </w:r>
      <w:bookmarkStart w:name="_Hlk104287824" w:id="1"/>
      <w:r w:rsidRPr="00E82CE2" w:rsidR="00E82CE2">
        <w:t>ATF Form 3312.1/3312.1 (S)</w:t>
      </w:r>
      <w:bookmarkEnd w:id="1"/>
      <w:r>
        <w:t xml:space="preserve"> </w:t>
      </w:r>
      <w:r w:rsidR="00B05508">
        <w:t>(</w:t>
      </w:r>
      <w:r w:rsidRPr="00E82CE2" w:rsidR="00B05508">
        <w:t>ATF Form 3312.1/3312.1</w:t>
      </w:r>
      <w:r w:rsidR="00B05508">
        <w:t>)</w:t>
      </w:r>
      <w:r w:rsidRPr="00E82CE2" w:rsidR="00B05508">
        <w:t xml:space="preserve"> (S)</w:t>
      </w:r>
      <w:r w:rsidR="00B05508">
        <w:t xml:space="preserve"> </w:t>
      </w:r>
      <w:r>
        <w:t>is used by Federal, State, local</w:t>
      </w:r>
      <w:r w:rsidR="009A3BED">
        <w:t>,</w:t>
      </w:r>
      <w:r>
        <w:t xml:space="preserve"> and certain foreign law enforcement officials</w:t>
      </w:r>
      <w:r w:rsidR="009A3BED">
        <w:t>,</w:t>
      </w:r>
      <w:r>
        <w:t xml:space="preserve"> to request that ATF trace firearms used or suspected to have been used in crimes. The</w:t>
      </w:r>
      <w:r w:rsidR="00972F93">
        <w:t>se</w:t>
      </w:r>
      <w:r>
        <w:t xml:space="preserve"> information referrals allow ATF</w:t>
      </w:r>
      <w:r w:rsidR="00972F93">
        <w:t xml:space="preserve"> personnel</w:t>
      </w:r>
      <w:r>
        <w:t xml:space="preserve"> to generate investigative leads to link suspects to firearms</w:t>
      </w:r>
      <w:r w:rsidR="005238A0">
        <w:t xml:space="preserve"> used</w:t>
      </w:r>
      <w:r>
        <w:t xml:space="preserve"> in criminal </w:t>
      </w:r>
      <w:r w:rsidR="009E3A87">
        <w:t>activities</w:t>
      </w:r>
      <w:r w:rsidR="009E45D2">
        <w:t xml:space="preserve">. Tracing information </w:t>
      </w:r>
      <w:r w:rsidR="00B05508">
        <w:t>also</w:t>
      </w:r>
      <w:r w:rsidR="00B83B74">
        <w:t xml:space="preserve"> </w:t>
      </w:r>
      <w:r w:rsidR="009E45D2">
        <w:t xml:space="preserve">helps to </w:t>
      </w:r>
      <w:r>
        <w:t>identif</w:t>
      </w:r>
      <w:r w:rsidR="009E45D2">
        <w:t>y</w:t>
      </w:r>
      <w:r>
        <w:t xml:space="preserve"> illegal firearms traffickers and trafficking activity. Th</w:t>
      </w:r>
      <w:r w:rsidR="009E45D2">
        <w:t xml:space="preserve">is </w:t>
      </w:r>
      <w:r>
        <w:t xml:space="preserve">information </w:t>
      </w:r>
      <w:r w:rsidR="009E45D2">
        <w:t xml:space="preserve">is </w:t>
      </w:r>
      <w:r>
        <w:t>collected from law enforcement officials on a voluntary basis.</w:t>
      </w:r>
    </w:p>
    <w:p w:rsidR="00C25A7D" w:rsidP="001D0961" w:rsidRDefault="003F5389" w14:paraId="08C2C8AE" w14:textId="77777777">
      <w:pPr>
        <w:ind w:left="1080" w:hanging="360"/>
      </w:pPr>
      <w:r>
        <w:t xml:space="preserve"> </w:t>
      </w:r>
    </w:p>
    <w:p w:rsidR="00C25A7D" w:rsidP="001D0961" w:rsidRDefault="00B05508" w14:paraId="33996F5D" w14:textId="24D034F4">
      <w:pPr>
        <w:numPr>
          <w:ilvl w:val="1"/>
          <w:numId w:val="1"/>
        </w:numPr>
        <w:tabs>
          <w:tab w:val="clear" w:pos="1440"/>
          <w:tab w:val="num" w:pos="1080"/>
        </w:tabs>
        <w:ind w:left="1080"/>
      </w:pPr>
      <w:r>
        <w:t>A</w:t>
      </w:r>
      <w:r w:rsidR="00C25A7D">
        <w:t xml:space="preserve">pproximately </w:t>
      </w:r>
      <w:r w:rsidR="00497FE1">
        <w:t>9</w:t>
      </w:r>
      <w:r w:rsidR="00A0199F">
        <w:t>6</w:t>
      </w:r>
      <w:r>
        <w:t xml:space="preserve">% </w:t>
      </w:r>
      <w:r w:rsidR="00C25A7D">
        <w:t>of the tracing request</w:t>
      </w:r>
      <w:r w:rsidR="00497FE1">
        <w:t>s</w:t>
      </w:r>
      <w:r w:rsidR="00C25A7D">
        <w:t xml:space="preserve"> </w:t>
      </w:r>
      <w:r>
        <w:t>are submitted electronically</w:t>
      </w:r>
      <w:r w:rsidR="008F05C1">
        <w:t>. Some requests are submitted</w:t>
      </w:r>
      <w:r>
        <w:t xml:space="preserve"> to ATF on the fillable electronic version of </w:t>
      </w:r>
      <w:bookmarkStart w:name="_Hlk104287990" w:id="2"/>
      <w:r w:rsidRPr="00B05508">
        <w:t>ATF Form 3312.1/3312.1 (S)</w:t>
      </w:r>
      <w:bookmarkEnd w:id="2"/>
      <w:r w:rsidR="008F05C1">
        <w:t xml:space="preserve">. However, the majority of tracing requests </w:t>
      </w:r>
      <w:r w:rsidR="00497FE1">
        <w:t xml:space="preserve"> </w:t>
      </w:r>
      <w:r w:rsidR="008F05C1">
        <w:t>are submitted</w:t>
      </w:r>
      <w:r w:rsidR="00497FE1">
        <w:t xml:space="preserve"> via </w:t>
      </w:r>
      <w:r w:rsidR="009A3BED">
        <w:t xml:space="preserve">the </w:t>
      </w:r>
      <w:r w:rsidR="00497FE1">
        <w:t>eTrace</w:t>
      </w:r>
      <w:r w:rsidR="008F05C1">
        <w:t xml:space="preserve"> </w:t>
      </w:r>
      <w:r w:rsidR="00497FE1">
        <w:t>web-based system</w:t>
      </w:r>
      <w:r w:rsidR="008F05C1">
        <w:t>,</w:t>
      </w:r>
      <w:r w:rsidR="00497FE1">
        <w:t xml:space="preserve"> </w:t>
      </w:r>
      <w:r w:rsidR="008F05C1">
        <w:t>which enables</w:t>
      </w:r>
      <w:r w:rsidR="00497FE1">
        <w:t xml:space="preserve"> electronic submission</w:t>
      </w:r>
      <w:r w:rsidR="008F05C1">
        <w:t xml:space="preserve"> of a completed </w:t>
      </w:r>
      <w:r w:rsidRPr="008F05C1" w:rsidR="008F05C1">
        <w:t>ATF Form 3312.1/3312.1 (S)</w:t>
      </w:r>
      <w:r w:rsidR="00497FE1">
        <w:t xml:space="preserve"> directly to ATF’s National Tracing Center. Currently</w:t>
      </w:r>
      <w:r w:rsidR="009A3BED">
        <w:t>,</w:t>
      </w:r>
      <w:r w:rsidR="00497FE1">
        <w:t xml:space="preserve"> </w:t>
      </w:r>
      <w:r w:rsidR="009A3BED">
        <w:t xml:space="preserve">almost </w:t>
      </w:r>
      <w:r w:rsidR="00497DB6">
        <w:t>9</w:t>
      </w:r>
      <w:r w:rsidR="00497FE1">
        <w:t xml:space="preserve">,000 </w:t>
      </w:r>
      <w:r w:rsidR="008F05C1">
        <w:t xml:space="preserve">law enforcement </w:t>
      </w:r>
      <w:r w:rsidR="00497FE1">
        <w:t xml:space="preserve">agencies </w:t>
      </w:r>
      <w:r w:rsidR="006E31E0">
        <w:t xml:space="preserve">are connected to ATF’s </w:t>
      </w:r>
      <w:r w:rsidR="008F05C1">
        <w:t xml:space="preserve">eTrace </w:t>
      </w:r>
      <w:r w:rsidR="00497FE1">
        <w:t>system</w:t>
      </w:r>
      <w:r w:rsidR="006E31E0">
        <w:t>,</w:t>
      </w:r>
      <w:r w:rsidR="009326B5">
        <w:t xml:space="preserve"> which</w:t>
      </w:r>
      <w:r w:rsidR="006E31E0">
        <w:t xml:space="preserve"> allows law enforcement personnel to </w:t>
      </w:r>
      <w:r w:rsidR="008F05C1">
        <w:t xml:space="preserve">both </w:t>
      </w:r>
      <w:r w:rsidR="00497FE1">
        <w:t>s</w:t>
      </w:r>
      <w:r w:rsidR="008F05C1">
        <w:t>ubmit</w:t>
      </w:r>
      <w:r w:rsidR="00497FE1">
        <w:t xml:space="preserve"> trace requests and receive trace results. </w:t>
      </w:r>
      <w:r w:rsidR="00B83B74">
        <w:t xml:space="preserve">In </w:t>
      </w:r>
      <w:r w:rsidR="00B83B74">
        <w:lastRenderedPageBreak/>
        <w:t>addition</w:t>
      </w:r>
      <w:r w:rsidR="00497FE1">
        <w:t xml:space="preserve">, </w:t>
      </w:r>
      <w:r w:rsidR="00C25A7D">
        <w:t xml:space="preserve">ATF </w:t>
      </w:r>
      <w:r w:rsidR="00497FE1">
        <w:t xml:space="preserve">has </w:t>
      </w:r>
      <w:r w:rsidR="00287361">
        <w:t xml:space="preserve">a </w:t>
      </w:r>
      <w:r w:rsidR="00497FE1">
        <w:t>t</w:t>
      </w:r>
      <w:r w:rsidR="00C25A7D">
        <w:t>h</w:t>
      </w:r>
      <w:r w:rsidR="00B83B74">
        <w:t>o</w:t>
      </w:r>
      <w:r w:rsidR="00C25A7D">
        <w:t xml:space="preserve">rough batch download software provided by the Federal </w:t>
      </w:r>
      <w:r w:rsidR="00C72B69">
        <w:t xml:space="preserve">Government </w:t>
      </w:r>
      <w:r w:rsidR="00497FE1">
        <w:t xml:space="preserve">to </w:t>
      </w:r>
      <w:r w:rsidR="00C25A7D">
        <w:t>many larger police departments</w:t>
      </w:r>
      <w:r w:rsidR="00497FE1">
        <w:t xml:space="preserve">, which allows them to </w:t>
      </w:r>
      <w:r w:rsidR="00B83B74">
        <w:t xml:space="preserve">upload </w:t>
      </w:r>
      <w:r w:rsidR="00C25A7D">
        <w:t>information regarding specific firearms</w:t>
      </w:r>
      <w:r w:rsidR="009E45D2">
        <w:t>,</w:t>
      </w:r>
      <w:r w:rsidR="00C25A7D">
        <w:t xml:space="preserve"> directly to the ATF National Tracing Center. In this way, </w:t>
      </w:r>
      <w:r w:rsidR="008F05C1">
        <w:t xml:space="preserve">law enforcement officers in </w:t>
      </w:r>
      <w:r w:rsidR="00C25A7D">
        <w:t>a</w:t>
      </w:r>
      <w:r w:rsidR="008F05C1">
        <w:t>ny</w:t>
      </w:r>
      <w:r w:rsidR="00C25A7D">
        <w:t xml:space="preserve"> police department can easily transmit </w:t>
      </w:r>
      <w:r w:rsidR="008F05C1">
        <w:t xml:space="preserve">tracing </w:t>
      </w:r>
      <w:r w:rsidR="00C25A7D">
        <w:t xml:space="preserve">information </w:t>
      </w:r>
      <w:r w:rsidR="008F05C1">
        <w:t>directly from their</w:t>
      </w:r>
      <w:r w:rsidR="00C25A7D">
        <w:t xml:space="preserve"> own</w:t>
      </w:r>
      <w:r w:rsidR="008F05C1">
        <w:t xml:space="preserve"> local</w:t>
      </w:r>
      <w:r w:rsidR="00C25A7D">
        <w:t xml:space="preserve"> computer database</w:t>
      </w:r>
      <w:r w:rsidR="008F05C1">
        <w:t xml:space="preserve"> to ATF</w:t>
      </w:r>
      <w:r w:rsidR="00C25A7D">
        <w:t xml:space="preserve">. </w:t>
      </w:r>
      <w:r w:rsidR="009E45D2">
        <w:t>In the future, this collection will be fully electronic</w:t>
      </w:r>
      <w:r w:rsidR="00C25A7D">
        <w:t>.</w:t>
      </w:r>
    </w:p>
    <w:p w:rsidR="00C25A7D" w:rsidRDefault="00C25A7D" w14:paraId="20520673" w14:textId="77777777"/>
    <w:p w:rsidR="00C25A7D" w:rsidP="001D0961" w:rsidRDefault="00AE2472" w14:paraId="05CE1E15" w14:textId="35043FB2">
      <w:pPr>
        <w:numPr>
          <w:ilvl w:val="1"/>
          <w:numId w:val="1"/>
        </w:numPr>
        <w:tabs>
          <w:tab w:val="clear" w:pos="1440"/>
          <w:tab w:val="num" w:pos="1080"/>
        </w:tabs>
        <w:ind w:left="1080"/>
      </w:pPr>
      <w:r>
        <w:t>ATF uses a uniform subject classification system to identify duplication</w:t>
      </w:r>
      <w:r w:rsidR="00B83B74">
        <w:t>,</w:t>
      </w:r>
      <w:r>
        <w:t xml:space="preserve"> and to ensure that any similar information already available cannot be used or modified for use for the purpose of this information collection</w:t>
      </w:r>
      <w:r w:rsidR="00092FBE">
        <w:t xml:space="preserve"> (IC)</w:t>
      </w:r>
      <w:r w:rsidR="00C25A7D">
        <w:t>.</w:t>
      </w:r>
    </w:p>
    <w:p w:rsidR="00C25A7D" w:rsidRDefault="00C25A7D" w14:paraId="4F64B6DD" w14:textId="77777777"/>
    <w:p w:rsidR="00C25A7D" w:rsidP="001D0961" w:rsidRDefault="00C72B69" w14:paraId="65C80EB4" w14:textId="369850D0">
      <w:pPr>
        <w:numPr>
          <w:ilvl w:val="1"/>
          <w:numId w:val="1"/>
        </w:numPr>
        <w:tabs>
          <w:tab w:val="clear" w:pos="1440"/>
          <w:tab w:val="left" w:pos="1080"/>
        </w:tabs>
        <w:ind w:left="1080"/>
      </w:pPr>
      <w:r>
        <w:t xml:space="preserve">This </w:t>
      </w:r>
      <w:r w:rsidR="00C25A7D">
        <w:t xml:space="preserve">collection of information </w:t>
      </w:r>
      <w:r w:rsidR="00B83B74">
        <w:t>does not</w:t>
      </w:r>
      <w:r w:rsidR="00C25A7D">
        <w:t xml:space="preserve"> impact small business o</w:t>
      </w:r>
      <w:r w:rsidR="009326B5">
        <w:t xml:space="preserve">r </w:t>
      </w:r>
      <w:r w:rsidR="00C25A7D">
        <w:t>other small entities.</w:t>
      </w:r>
    </w:p>
    <w:p w:rsidR="00C25A7D" w:rsidP="001D0961" w:rsidRDefault="00C25A7D" w14:paraId="46E9081A" w14:textId="77777777">
      <w:pPr>
        <w:tabs>
          <w:tab w:val="num" w:pos="1080"/>
        </w:tabs>
        <w:ind w:hanging="720"/>
      </w:pPr>
    </w:p>
    <w:p w:rsidR="00C25A7D" w:rsidP="001D0961" w:rsidRDefault="003F13BF" w14:paraId="74E898D2" w14:textId="624996DF">
      <w:pPr>
        <w:numPr>
          <w:ilvl w:val="1"/>
          <w:numId w:val="1"/>
        </w:numPr>
        <w:tabs>
          <w:tab w:val="clear" w:pos="1440"/>
          <w:tab w:val="num" w:pos="1080"/>
        </w:tabs>
        <w:ind w:left="1080"/>
      </w:pPr>
      <w:r>
        <w:t xml:space="preserve">This </w:t>
      </w:r>
      <w:r w:rsidR="00C72B69">
        <w:t xml:space="preserve">collection </w:t>
      </w:r>
      <w:r>
        <w:t>is a tool for Federal, State, local and international law enforcement officials to</w:t>
      </w:r>
      <w:r w:rsidR="00C25A7D">
        <w:t xml:space="preserve"> request a trace of a crime </w:t>
      </w:r>
      <w:r w:rsidR="006E31E0">
        <w:t>gun and/or</w:t>
      </w:r>
      <w:r w:rsidR="00C25A7D">
        <w:t xml:space="preserve"> provide information to ATF regarding firearms with obliterated</w:t>
      </w:r>
      <w:r>
        <w:t xml:space="preserve"> serial numbers or suspect guns. </w:t>
      </w:r>
      <w:r w:rsidR="00A079D5">
        <w:t>Without this IC, law enforcement officials would be unable to f</w:t>
      </w:r>
      <w:r w:rsidR="00B83B74">
        <w:t xml:space="preserve">ollow </w:t>
      </w:r>
      <w:r w:rsidR="00912D26">
        <w:t>investigative leads regarding illegal firearms trafficking activities.</w:t>
      </w:r>
    </w:p>
    <w:p w:rsidR="00C25A7D" w:rsidP="001D0961" w:rsidRDefault="00C25A7D" w14:paraId="1A3BA627" w14:textId="77777777">
      <w:pPr>
        <w:tabs>
          <w:tab w:val="num" w:pos="1080"/>
        </w:tabs>
        <w:ind w:hanging="720"/>
      </w:pPr>
    </w:p>
    <w:p w:rsidR="00C25A7D" w:rsidP="001D0961" w:rsidRDefault="00C25A7D" w14:paraId="7D61F55D" w14:textId="3C2DCCF7">
      <w:pPr>
        <w:numPr>
          <w:ilvl w:val="1"/>
          <w:numId w:val="1"/>
        </w:numPr>
        <w:tabs>
          <w:tab w:val="clear" w:pos="1440"/>
          <w:tab w:val="num" w:pos="1080"/>
        </w:tabs>
        <w:ind w:left="1080"/>
      </w:pPr>
      <w:r>
        <w:t xml:space="preserve">This collection is conducted in a manner </w:t>
      </w:r>
      <w:r w:rsidR="001E4A1C">
        <w:t xml:space="preserve">consistent </w:t>
      </w:r>
      <w:r>
        <w:t>with the requirements in 5</w:t>
      </w:r>
      <w:r w:rsidR="00991FED">
        <w:t xml:space="preserve"> Code of Federal Regulations (</w:t>
      </w:r>
      <w:r>
        <w:t>CFR</w:t>
      </w:r>
      <w:r w:rsidR="00991FED">
        <w:t>)</w:t>
      </w:r>
      <w:r>
        <w:t xml:space="preserve"> </w:t>
      </w:r>
      <w:bookmarkStart w:name="_Hlk104288566" w:id="3"/>
      <w:r w:rsidRPr="00991FED" w:rsidR="00991FED">
        <w:t>§</w:t>
      </w:r>
      <w:r w:rsidR="00991FED">
        <w:t xml:space="preserve"> </w:t>
      </w:r>
      <w:bookmarkEnd w:id="3"/>
      <w:r>
        <w:t>1320.6</w:t>
      </w:r>
      <w:r w:rsidR="001E4A1C">
        <w:t>.</w:t>
      </w:r>
    </w:p>
    <w:p w:rsidR="00C25A7D" w:rsidP="001D0961" w:rsidRDefault="00C25A7D" w14:paraId="320EF0C4" w14:textId="77777777">
      <w:pPr>
        <w:tabs>
          <w:tab w:val="num" w:pos="1080"/>
        </w:tabs>
        <w:ind w:hanging="720"/>
      </w:pPr>
    </w:p>
    <w:p w:rsidR="00C25A7D" w:rsidP="001D0961" w:rsidRDefault="00075014" w14:paraId="02374BF9" w14:textId="023D6648">
      <w:pPr>
        <w:numPr>
          <w:ilvl w:val="1"/>
          <w:numId w:val="1"/>
        </w:numPr>
        <w:tabs>
          <w:tab w:val="clear" w:pos="1440"/>
          <w:tab w:val="num" w:pos="1080"/>
        </w:tabs>
        <w:ind w:left="1080"/>
      </w:pPr>
      <w:r>
        <w:t xml:space="preserve">No comments were received during the </w:t>
      </w:r>
      <w:r w:rsidR="00991FED">
        <w:t xml:space="preserve">60-day </w:t>
      </w:r>
      <w:r>
        <w:t xml:space="preserve">Federal Register (FR) notice period. However, </w:t>
      </w:r>
      <w:r w:rsidR="00991FED">
        <w:t xml:space="preserve">a 30-day FR notice will be published to solicit public comments. </w:t>
      </w:r>
    </w:p>
    <w:p w:rsidR="00C25A7D" w:rsidP="001D0961" w:rsidRDefault="00C25A7D" w14:paraId="1E6A4ED9" w14:textId="77777777">
      <w:pPr>
        <w:tabs>
          <w:tab w:val="num" w:pos="1080"/>
        </w:tabs>
        <w:ind w:left="1080" w:hanging="360"/>
      </w:pPr>
    </w:p>
    <w:p w:rsidR="00C25A7D" w:rsidP="001D0961" w:rsidRDefault="001C542B" w14:paraId="6F5FA7EF" w14:textId="77777777">
      <w:pPr>
        <w:numPr>
          <w:ilvl w:val="1"/>
          <w:numId w:val="1"/>
        </w:numPr>
        <w:tabs>
          <w:tab w:val="clear" w:pos="1440"/>
          <w:tab w:val="num" w:pos="1080"/>
        </w:tabs>
        <w:ind w:hanging="720"/>
      </w:pPr>
      <w:r>
        <w:t xml:space="preserve">No </w:t>
      </w:r>
      <w:r w:rsidR="00C25A7D">
        <w:t>payment or gift is associated with this collection.</w:t>
      </w:r>
    </w:p>
    <w:p w:rsidR="00C25A7D" w:rsidP="001D0961" w:rsidRDefault="00C25A7D" w14:paraId="43BA6925" w14:textId="77777777">
      <w:pPr>
        <w:tabs>
          <w:tab w:val="num" w:pos="1080"/>
        </w:tabs>
        <w:ind w:hanging="720"/>
      </w:pPr>
    </w:p>
    <w:p w:rsidR="00C25A7D" w:rsidP="001D0961" w:rsidRDefault="00C25A7D" w14:paraId="61608AE1" w14:textId="08899527">
      <w:pPr>
        <w:numPr>
          <w:ilvl w:val="1"/>
          <w:numId w:val="1"/>
        </w:numPr>
        <w:tabs>
          <w:tab w:val="clear" w:pos="1440"/>
          <w:tab w:val="num" w:pos="1080"/>
        </w:tabs>
        <w:ind w:left="1080"/>
      </w:pPr>
      <w:r>
        <w:t xml:space="preserve">The confidentiality of the identity of the respondent is generally protected under the provisions of the Freedom of Information Act, 5 U.S.C. </w:t>
      </w:r>
      <w:r w:rsidRPr="00991FED" w:rsidR="00991FED">
        <w:t xml:space="preserve">§ </w:t>
      </w:r>
      <w:r>
        <w:t>522</w:t>
      </w:r>
      <w:r w:rsidR="00912D26">
        <w:t>.</w:t>
      </w:r>
      <w:r w:rsidR="001E4A1C">
        <w:t xml:space="preserve"> </w:t>
      </w:r>
      <w:r w:rsidR="00577C1B">
        <w:t>Confidentiality is not assured.</w:t>
      </w:r>
    </w:p>
    <w:p w:rsidR="00C25A7D" w:rsidP="001D0961" w:rsidRDefault="00C25A7D" w14:paraId="4FBCBCCB" w14:textId="77777777">
      <w:pPr>
        <w:tabs>
          <w:tab w:val="num" w:pos="1080"/>
        </w:tabs>
        <w:ind w:hanging="720"/>
      </w:pPr>
    </w:p>
    <w:p w:rsidR="00C25A7D" w:rsidP="001D0961" w:rsidRDefault="00C25A7D" w14:paraId="16A39689" w14:textId="77777777">
      <w:pPr>
        <w:numPr>
          <w:ilvl w:val="1"/>
          <w:numId w:val="1"/>
        </w:numPr>
        <w:tabs>
          <w:tab w:val="clear" w:pos="1440"/>
          <w:tab w:val="num" w:pos="1080"/>
        </w:tabs>
        <w:ind w:hanging="720"/>
      </w:pPr>
      <w:r>
        <w:t>No questions of a sensitive nature are asked.</w:t>
      </w:r>
    </w:p>
    <w:p w:rsidR="00C25A7D" w:rsidP="001D0961" w:rsidRDefault="00C25A7D" w14:paraId="1CD2B0A2" w14:textId="77777777">
      <w:pPr>
        <w:tabs>
          <w:tab w:val="num" w:pos="1080"/>
        </w:tabs>
        <w:ind w:hanging="720"/>
      </w:pPr>
    </w:p>
    <w:p w:rsidR="00C25A7D" w:rsidP="001D0961" w:rsidRDefault="00350F90" w14:paraId="59CEE66E" w14:textId="32684A73">
      <w:pPr>
        <w:numPr>
          <w:ilvl w:val="1"/>
          <w:numId w:val="1"/>
        </w:numPr>
        <w:tabs>
          <w:tab w:val="clear" w:pos="1440"/>
          <w:tab w:val="num" w:pos="1080"/>
        </w:tabs>
        <w:ind w:left="1080"/>
      </w:pPr>
      <w:r>
        <w:t>T</w:t>
      </w:r>
      <w:r w:rsidR="00C25A7D">
        <w:t xml:space="preserve">he </w:t>
      </w:r>
      <w:r w:rsidR="00991FED">
        <w:t xml:space="preserve">total </w:t>
      </w:r>
      <w:r>
        <w:t>respondents associated with</w:t>
      </w:r>
      <w:r w:rsidR="00912D26">
        <w:t xml:space="preserve"> this collection is </w:t>
      </w:r>
      <w:r w:rsidR="00A0199F">
        <w:t>1</w:t>
      </w:r>
      <w:r w:rsidR="001E4A1C">
        <w:t>,</w:t>
      </w:r>
      <w:r w:rsidR="00A0199F">
        <w:t>153</w:t>
      </w:r>
      <w:r w:rsidR="00E82CE2">
        <w:t xml:space="preserve">. Each </w:t>
      </w:r>
      <w:r w:rsidR="001E4A1C">
        <w:t>respond</w:t>
      </w:r>
      <w:r w:rsidR="00E82CE2">
        <w:t>ent</w:t>
      </w:r>
      <w:r w:rsidR="001E4A1C">
        <w:t xml:space="preserve"> </w:t>
      </w:r>
      <w:r w:rsidR="00E82CE2">
        <w:t xml:space="preserve">will </w:t>
      </w:r>
      <w:r w:rsidR="001E4A1C">
        <w:t xml:space="preserve">respond </w:t>
      </w:r>
      <w:r w:rsidR="00B830C8">
        <w:t xml:space="preserve">approximately </w:t>
      </w:r>
      <w:r w:rsidR="00A0199F">
        <w:t>21</w:t>
      </w:r>
      <w:r w:rsidR="00B830C8">
        <w:t>.</w:t>
      </w:r>
      <w:r w:rsidR="00A0199F">
        <w:t>24</w:t>
      </w:r>
      <w:r w:rsidR="00B830C8">
        <w:t xml:space="preserve"> </w:t>
      </w:r>
      <w:r w:rsidR="001E4A1C">
        <w:t>times</w:t>
      </w:r>
      <w:r w:rsidR="00E82CE2">
        <w:t>, for a total</w:t>
      </w:r>
      <w:r w:rsidR="00912D26">
        <w:t xml:space="preserve"> </w:t>
      </w:r>
      <w:r w:rsidR="00A0199F">
        <w:t>24</w:t>
      </w:r>
      <w:r w:rsidR="001E4A1C">
        <w:t>,</w:t>
      </w:r>
      <w:r w:rsidR="00A0199F">
        <w:t>490</w:t>
      </w:r>
      <w:r w:rsidR="00E82CE2">
        <w:t xml:space="preserve"> responses. </w:t>
      </w:r>
      <w:r w:rsidR="00C25A7D">
        <w:t xml:space="preserve">It takes </w:t>
      </w:r>
      <w:r w:rsidR="00991FED">
        <w:t>approximately</w:t>
      </w:r>
      <w:r w:rsidR="00AE2472">
        <w:t xml:space="preserve"> 6 minutes to complete the </w:t>
      </w:r>
      <w:r w:rsidR="00C25A7D">
        <w:t>form</w:t>
      </w:r>
      <w:r w:rsidR="00991FED">
        <w:t xml:space="preserve"> associated with this collection</w:t>
      </w:r>
      <w:r w:rsidR="00C25A7D">
        <w:t>. The</w:t>
      </w:r>
      <w:r w:rsidR="00B83B74">
        <w:t>refore, the total</w:t>
      </w:r>
      <w:r w:rsidR="00C25A7D">
        <w:t xml:space="preserve"> </w:t>
      </w:r>
      <w:r w:rsidR="00741DB4">
        <w:t xml:space="preserve">annual </w:t>
      </w:r>
      <w:r w:rsidR="00C25A7D">
        <w:t xml:space="preserve">burden for this </w:t>
      </w:r>
      <w:r w:rsidR="00092FBE">
        <w:t>IC</w:t>
      </w:r>
      <w:r w:rsidR="00AE2472">
        <w:t xml:space="preserve"> is </w:t>
      </w:r>
      <w:r w:rsidR="00A0199F">
        <w:t>2,449</w:t>
      </w:r>
      <w:r w:rsidR="00741DB4">
        <w:t xml:space="preserve"> hours</w:t>
      </w:r>
      <w:r w:rsidR="00AE2472">
        <w:t>.</w:t>
      </w:r>
    </w:p>
    <w:p w:rsidR="00C25A7D" w:rsidP="001D0961" w:rsidRDefault="00C25A7D" w14:paraId="716AF0E9" w14:textId="77777777">
      <w:pPr>
        <w:tabs>
          <w:tab w:val="num" w:pos="1080"/>
        </w:tabs>
        <w:ind w:left="1080" w:hanging="360"/>
      </w:pPr>
    </w:p>
    <w:p w:rsidR="00C25A7D" w:rsidP="001D0961" w:rsidRDefault="00C25A7D" w14:paraId="2EA90A84" w14:textId="77777777">
      <w:pPr>
        <w:numPr>
          <w:ilvl w:val="1"/>
          <w:numId w:val="1"/>
        </w:numPr>
        <w:tabs>
          <w:tab w:val="clear" w:pos="1440"/>
          <w:tab w:val="num" w:pos="1080"/>
        </w:tabs>
        <w:ind w:left="1080"/>
      </w:pPr>
      <w:r>
        <w:t xml:space="preserve">There is no cost to the respondent because responses </w:t>
      </w:r>
      <w:r w:rsidR="00B83B74">
        <w:t>are</w:t>
      </w:r>
      <w:r>
        <w:t xml:space="preserve"> submitted </w:t>
      </w:r>
      <w:r w:rsidR="00B83B74">
        <w:t xml:space="preserve">by </w:t>
      </w:r>
      <w:r>
        <w:t xml:space="preserve">either </w:t>
      </w:r>
      <w:r w:rsidR="00B83B74">
        <w:t xml:space="preserve">email </w:t>
      </w:r>
      <w:r>
        <w:t>or fax.</w:t>
      </w:r>
    </w:p>
    <w:p w:rsidR="00C25A7D" w:rsidP="001D0961" w:rsidRDefault="00C25A7D" w14:paraId="260524C6" w14:textId="77777777">
      <w:pPr>
        <w:tabs>
          <w:tab w:val="num" w:pos="1080"/>
        </w:tabs>
        <w:ind w:hanging="720"/>
      </w:pPr>
    </w:p>
    <w:p w:rsidR="00C25A7D" w:rsidP="001D0961" w:rsidRDefault="00C25A7D" w14:paraId="2E6089F6" w14:textId="65FCDD51">
      <w:pPr>
        <w:numPr>
          <w:ilvl w:val="1"/>
          <w:numId w:val="1"/>
        </w:numPr>
        <w:tabs>
          <w:tab w:val="clear" w:pos="1440"/>
          <w:tab w:val="num" w:pos="1080"/>
        </w:tabs>
        <w:ind w:hanging="720"/>
      </w:pPr>
      <w:r>
        <w:t>The cost to t</w:t>
      </w:r>
      <w:r w:rsidR="00577C1B">
        <w:t>he Federal government is printing</w:t>
      </w:r>
      <w:r>
        <w:t xml:space="preserve"> </w:t>
      </w:r>
      <w:r w:rsidR="00C72B69">
        <w:t>totaling</w:t>
      </w:r>
      <w:r>
        <w:t xml:space="preserve"> $</w:t>
      </w:r>
      <w:r w:rsidR="001E4A1C">
        <w:t>3</w:t>
      </w:r>
      <w:r>
        <w:t>,000.00</w:t>
      </w:r>
      <w:r w:rsidR="001E4A1C">
        <w:t>.</w:t>
      </w:r>
    </w:p>
    <w:p w:rsidR="00C25A7D" w:rsidP="001D0961" w:rsidRDefault="00C25A7D" w14:paraId="48996787" w14:textId="77777777">
      <w:pPr>
        <w:tabs>
          <w:tab w:val="num" w:pos="1080"/>
        </w:tabs>
        <w:ind w:hanging="720"/>
      </w:pPr>
    </w:p>
    <w:p w:rsidR="006E3AA9" w:rsidP="00B97B1A" w:rsidRDefault="00C25A7D" w14:paraId="4025729F" w14:textId="4E996E4E">
      <w:pPr>
        <w:numPr>
          <w:ilvl w:val="1"/>
          <w:numId w:val="1"/>
        </w:numPr>
        <w:tabs>
          <w:tab w:val="clear" w:pos="1440"/>
          <w:tab w:val="num" w:pos="1080"/>
        </w:tabs>
        <w:ind w:left="1080"/>
      </w:pPr>
      <w:r>
        <w:t>The</w:t>
      </w:r>
      <w:r w:rsidR="00BE19CD">
        <w:t xml:space="preserve"> </w:t>
      </w:r>
      <w:r w:rsidR="001E4A1C">
        <w:t xml:space="preserve">adjustments </w:t>
      </w:r>
      <w:r>
        <w:t>asso</w:t>
      </w:r>
      <w:r w:rsidR="00350F90">
        <w:t>ciated with this collection</w:t>
      </w:r>
      <w:r w:rsidR="00BE19CD">
        <w:t xml:space="preserve"> include a reduction of the total respondents by 4,950, due to less requests for firearms tracing during the past year. </w:t>
      </w:r>
      <w:r w:rsidR="00BE19CD">
        <w:lastRenderedPageBreak/>
        <w:t xml:space="preserve">Consequently, the total responses and burden hours have also reduced by 319,987 and 31, 999 hours </w:t>
      </w:r>
      <w:r w:rsidR="00C72B69">
        <w:t>respectively since</w:t>
      </w:r>
      <w:r w:rsidR="00BE19CD">
        <w:t xml:space="preserve"> the last renewal in 2019.  </w:t>
      </w:r>
    </w:p>
    <w:p w:rsidR="00C25A7D" w:rsidP="001646C1" w:rsidRDefault="00C25A7D" w14:paraId="779E98AB" w14:textId="6F298A83"/>
    <w:p w:rsidR="00C25A7D" w:rsidP="001D0961" w:rsidRDefault="00C25A7D" w14:paraId="1A53D721" w14:textId="77777777">
      <w:pPr>
        <w:numPr>
          <w:ilvl w:val="1"/>
          <w:numId w:val="1"/>
        </w:numPr>
        <w:tabs>
          <w:tab w:val="clear" w:pos="1440"/>
          <w:tab w:val="num" w:pos="1080"/>
        </w:tabs>
        <w:ind w:left="1080"/>
      </w:pPr>
      <w:r>
        <w:t xml:space="preserve">The results of this collection will not be </w:t>
      </w:r>
      <w:r w:rsidR="00E82CE2">
        <w:t xml:space="preserve">published. </w:t>
      </w:r>
      <w:r>
        <w:t>The information provided is for investigative purposes.</w:t>
      </w:r>
    </w:p>
    <w:p w:rsidR="00C25A7D" w:rsidP="001D0961" w:rsidRDefault="00C25A7D" w14:paraId="1D70BBF9" w14:textId="77777777">
      <w:pPr>
        <w:tabs>
          <w:tab w:val="num" w:pos="1080"/>
        </w:tabs>
        <w:ind w:hanging="720"/>
      </w:pPr>
    </w:p>
    <w:p w:rsidR="00C25A7D" w:rsidP="001D0961" w:rsidRDefault="00092FBE" w14:paraId="08E7EEAA" w14:textId="4AC76BD6">
      <w:pPr>
        <w:numPr>
          <w:ilvl w:val="1"/>
          <w:numId w:val="1"/>
        </w:numPr>
        <w:tabs>
          <w:tab w:val="clear" w:pos="1440"/>
          <w:tab w:val="num" w:pos="1080"/>
        </w:tabs>
        <w:ind w:left="1080"/>
      </w:pPr>
      <w:r w:rsidRPr="00092FBE">
        <w:t xml:space="preserve">ATF requests authorization to avoid displaying the expiration date on the form for this </w:t>
      </w:r>
      <w:r w:rsidR="00C72B69">
        <w:t>collection</w:t>
      </w:r>
      <w:r w:rsidRPr="00092FBE">
        <w:t xml:space="preserve"> for several reasons. Printing the expiration date on the form will increase Government costs to replace form inventories that become obsolete when a new expiration date </w:t>
      </w:r>
      <w:r w:rsidR="00C72B69">
        <w:t>is issued</w:t>
      </w:r>
      <w:r w:rsidRPr="00092FBE">
        <w:t>. Use of the current version of the form</w:t>
      </w:r>
      <w:r w:rsidR="00C72B69">
        <w:t>s</w:t>
      </w:r>
      <w:r w:rsidRPr="00092FBE">
        <w:t xml:space="preserve"> for this </w:t>
      </w:r>
      <w:r w:rsidR="00C72B69">
        <w:t>collection</w:t>
      </w:r>
      <w:r w:rsidRPr="00092FBE">
        <w:t xml:space="preserve"> can continue unchanged through several Office of Management and Budget renewal cycles. Additionally, it would be costly to maintain a substantial inventory of forms to meet the demand of the explosives </w:t>
      </w:r>
      <w:r w:rsidRPr="00092FBE" w:rsidR="00075014">
        <w:t>industry</w:t>
      </w:r>
      <w:r w:rsidR="00075014">
        <w:t xml:space="preserve"> if</w:t>
      </w:r>
      <w:r w:rsidRPr="00092FBE">
        <w:t xml:space="preserve"> the expiration date is printed on the form. </w:t>
      </w:r>
    </w:p>
    <w:p w:rsidR="00C25A7D" w:rsidP="001D0961" w:rsidRDefault="00C25A7D" w14:paraId="44BBB3DE" w14:textId="77777777">
      <w:pPr>
        <w:tabs>
          <w:tab w:val="num" w:pos="1080"/>
        </w:tabs>
        <w:ind w:left="1080" w:hanging="360"/>
      </w:pPr>
    </w:p>
    <w:p w:rsidR="00C25A7D" w:rsidP="001D0961" w:rsidRDefault="00C25A7D" w14:paraId="6FF029C1" w14:textId="77777777">
      <w:pPr>
        <w:numPr>
          <w:ilvl w:val="1"/>
          <w:numId w:val="1"/>
        </w:numPr>
        <w:tabs>
          <w:tab w:val="clear" w:pos="1440"/>
          <w:tab w:val="num" w:pos="1080"/>
        </w:tabs>
        <w:ind w:hanging="720"/>
      </w:pPr>
      <w:r>
        <w:t>There are no exceptions to the certification statement.</w:t>
      </w:r>
    </w:p>
    <w:p w:rsidR="00C25A7D" w:rsidP="001D0961" w:rsidRDefault="00C25A7D" w14:paraId="6B7ED6B5" w14:textId="77777777">
      <w:pPr>
        <w:tabs>
          <w:tab w:val="num" w:pos="1080"/>
        </w:tabs>
        <w:ind w:hanging="720"/>
      </w:pPr>
    </w:p>
    <w:p w:rsidRPr="001646C1" w:rsidR="004421F8" w:rsidP="004421F8" w:rsidRDefault="001D0A0A" w14:paraId="7BFFD8DC" w14:textId="2166AF7C">
      <w:pPr>
        <w:numPr>
          <w:ilvl w:val="0"/>
          <w:numId w:val="1"/>
        </w:numPr>
        <w:rPr>
          <w:b/>
          <w:bCs/>
        </w:rPr>
      </w:pPr>
      <w:r w:rsidRPr="001646C1">
        <w:rPr>
          <w:b/>
          <w:bCs/>
        </w:rPr>
        <w:t xml:space="preserve">This </w:t>
      </w:r>
      <w:r w:rsidRPr="001646C1" w:rsidR="00C25A7D">
        <w:rPr>
          <w:b/>
          <w:bCs/>
        </w:rPr>
        <w:t>Collection of Information Employ</w:t>
      </w:r>
      <w:r w:rsidRPr="001646C1">
        <w:rPr>
          <w:b/>
          <w:bCs/>
        </w:rPr>
        <w:t>s No</w:t>
      </w:r>
      <w:r w:rsidRPr="001646C1" w:rsidR="00C25A7D">
        <w:rPr>
          <w:b/>
          <w:bCs/>
        </w:rPr>
        <w:t xml:space="preserve"> Statistical Methods</w:t>
      </w:r>
      <w:r w:rsidRPr="001646C1">
        <w:rPr>
          <w:b/>
          <w:bCs/>
        </w:rPr>
        <w:t>.</w:t>
      </w:r>
    </w:p>
    <w:p w:rsidR="00F211B7" w:rsidP="004421F8" w:rsidRDefault="00F211B7" w14:paraId="212F5A8C" w14:textId="77777777">
      <w:pPr>
        <w:ind w:left="720"/>
      </w:pPr>
    </w:p>
    <w:p w:rsidR="00581D58" w:rsidP="001646C1" w:rsidRDefault="00581D58" w14:paraId="535A4A82" w14:textId="7B66E6B0"/>
    <w:sectPr w:rsidR="00581D58" w:rsidSect="003F538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FDDA" w14:textId="77777777" w:rsidR="001804CA" w:rsidRDefault="001804CA">
      <w:r>
        <w:separator/>
      </w:r>
    </w:p>
  </w:endnote>
  <w:endnote w:type="continuationSeparator" w:id="0">
    <w:p w14:paraId="72DA3390" w14:textId="77777777" w:rsidR="001804CA" w:rsidRDefault="0018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09FD" w14:textId="77777777" w:rsidR="001E4A1C" w:rsidRDefault="001E4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85D246" w14:textId="77777777" w:rsidR="001E4A1C" w:rsidRDefault="001E4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752F" w14:textId="77777777" w:rsidR="001E4A1C" w:rsidRDefault="001E4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1922">
      <w:rPr>
        <w:rStyle w:val="PageNumber"/>
        <w:noProof/>
      </w:rPr>
      <w:t>2</w:t>
    </w:r>
    <w:r>
      <w:rPr>
        <w:rStyle w:val="PageNumber"/>
      </w:rPr>
      <w:fldChar w:fldCharType="end"/>
    </w:r>
  </w:p>
  <w:p w14:paraId="2C2C83D0" w14:textId="77777777" w:rsidR="001E4A1C" w:rsidRDefault="001E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EC7C" w14:textId="77777777" w:rsidR="001804CA" w:rsidRDefault="001804CA">
      <w:r>
        <w:separator/>
      </w:r>
    </w:p>
  </w:footnote>
  <w:footnote w:type="continuationSeparator" w:id="0">
    <w:p w14:paraId="4AF5F23E" w14:textId="77777777" w:rsidR="001804CA" w:rsidRDefault="00180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E11B6"/>
    <w:multiLevelType w:val="hybridMultilevel"/>
    <w:tmpl w:val="A3162188"/>
    <w:lvl w:ilvl="0" w:tplc="04090015">
      <w:start w:val="1"/>
      <w:numFmt w:val="upperLetter"/>
      <w:lvlText w:val="%1."/>
      <w:lvlJc w:val="left"/>
      <w:pPr>
        <w:tabs>
          <w:tab w:val="num" w:pos="720"/>
        </w:tabs>
        <w:ind w:left="720" w:hanging="360"/>
      </w:pPr>
      <w:rPr>
        <w:rFonts w:hint="default"/>
      </w:rPr>
    </w:lvl>
    <w:lvl w:ilvl="1" w:tplc="DBACD12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599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828"/>
    <w:rsid w:val="00046243"/>
    <w:rsid w:val="00075014"/>
    <w:rsid w:val="00092FBE"/>
    <w:rsid w:val="000F2D96"/>
    <w:rsid w:val="001029C8"/>
    <w:rsid w:val="001257E3"/>
    <w:rsid w:val="00151922"/>
    <w:rsid w:val="001646C1"/>
    <w:rsid w:val="00172120"/>
    <w:rsid w:val="001804CA"/>
    <w:rsid w:val="001C0A7B"/>
    <w:rsid w:val="001C542B"/>
    <w:rsid w:val="001D0961"/>
    <w:rsid w:val="001D0A0A"/>
    <w:rsid w:val="001E4A1C"/>
    <w:rsid w:val="001F1329"/>
    <w:rsid w:val="00216740"/>
    <w:rsid w:val="00287361"/>
    <w:rsid w:val="00342755"/>
    <w:rsid w:val="00350F90"/>
    <w:rsid w:val="00381AFD"/>
    <w:rsid w:val="003D304B"/>
    <w:rsid w:val="003F13BF"/>
    <w:rsid w:val="003F5389"/>
    <w:rsid w:val="004421F8"/>
    <w:rsid w:val="00483F6E"/>
    <w:rsid w:val="00497DB6"/>
    <w:rsid w:val="00497FE1"/>
    <w:rsid w:val="004E6707"/>
    <w:rsid w:val="005238A0"/>
    <w:rsid w:val="00577C1B"/>
    <w:rsid w:val="00581D58"/>
    <w:rsid w:val="0059538C"/>
    <w:rsid w:val="00653AE1"/>
    <w:rsid w:val="006E31E0"/>
    <w:rsid w:val="006E3AA9"/>
    <w:rsid w:val="00741DB4"/>
    <w:rsid w:val="00764CB8"/>
    <w:rsid w:val="007669E3"/>
    <w:rsid w:val="007763E1"/>
    <w:rsid w:val="007F09E6"/>
    <w:rsid w:val="0081480B"/>
    <w:rsid w:val="00880E28"/>
    <w:rsid w:val="008F05C1"/>
    <w:rsid w:val="00912D26"/>
    <w:rsid w:val="009326B5"/>
    <w:rsid w:val="00972F93"/>
    <w:rsid w:val="00991FED"/>
    <w:rsid w:val="009A3BED"/>
    <w:rsid w:val="009C2657"/>
    <w:rsid w:val="009E3A87"/>
    <w:rsid w:val="009E45D2"/>
    <w:rsid w:val="00A0199F"/>
    <w:rsid w:val="00A079D5"/>
    <w:rsid w:val="00A64B6E"/>
    <w:rsid w:val="00A86061"/>
    <w:rsid w:val="00AD742C"/>
    <w:rsid w:val="00AE2472"/>
    <w:rsid w:val="00AE627F"/>
    <w:rsid w:val="00B05508"/>
    <w:rsid w:val="00B830C8"/>
    <w:rsid w:val="00B83B74"/>
    <w:rsid w:val="00B97B1A"/>
    <w:rsid w:val="00BE19CD"/>
    <w:rsid w:val="00BE4FC4"/>
    <w:rsid w:val="00BF4B9E"/>
    <w:rsid w:val="00C06AB2"/>
    <w:rsid w:val="00C11828"/>
    <w:rsid w:val="00C12968"/>
    <w:rsid w:val="00C16797"/>
    <w:rsid w:val="00C25A7D"/>
    <w:rsid w:val="00C50B63"/>
    <w:rsid w:val="00C633C4"/>
    <w:rsid w:val="00C72B69"/>
    <w:rsid w:val="00DE22D3"/>
    <w:rsid w:val="00E144BE"/>
    <w:rsid w:val="00E449CF"/>
    <w:rsid w:val="00E6423C"/>
    <w:rsid w:val="00E82CE2"/>
    <w:rsid w:val="00E86291"/>
    <w:rsid w:val="00E95333"/>
    <w:rsid w:val="00EB3EE4"/>
    <w:rsid w:val="00F1674A"/>
    <w:rsid w:val="00F211B7"/>
    <w:rsid w:val="00F64AAB"/>
    <w:rsid w:val="00F660E3"/>
    <w:rsid w:val="00F9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454F8"/>
  <w15:docId w15:val="{D84BBAD4-47A4-4701-8665-30CA5B43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6E3AA9"/>
    <w:pPr>
      <w:ind w:left="720"/>
      <w:contextualSpacing/>
    </w:pPr>
  </w:style>
  <w:style w:type="paragraph" w:styleId="BalloonText">
    <w:name w:val="Balloon Text"/>
    <w:basedOn w:val="Normal"/>
    <w:link w:val="BalloonTextChar"/>
    <w:rsid w:val="00287361"/>
    <w:rPr>
      <w:rFonts w:ascii="Segoe UI" w:hAnsi="Segoe UI" w:cs="Segoe UI"/>
      <w:sz w:val="18"/>
      <w:szCs w:val="18"/>
    </w:rPr>
  </w:style>
  <w:style w:type="character" w:customStyle="1" w:styleId="BalloonTextChar">
    <w:name w:val="Balloon Text Char"/>
    <w:basedOn w:val="DefaultParagraphFont"/>
    <w:link w:val="BalloonText"/>
    <w:rsid w:val="00287361"/>
    <w:rPr>
      <w:rFonts w:ascii="Segoe UI" w:hAnsi="Segoe UI" w:cs="Segoe UI"/>
      <w:sz w:val="18"/>
      <w:szCs w:val="18"/>
    </w:rPr>
  </w:style>
  <w:style w:type="paragraph" w:styleId="Revision">
    <w:name w:val="Revision"/>
    <w:hidden/>
    <w:uiPriority w:val="99"/>
    <w:semiHidden/>
    <w:rsid w:val="00A860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F883D-7C51-4B5C-BA8F-F593A13B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 (Contractor)</cp:lastModifiedBy>
  <cp:revision>3</cp:revision>
  <cp:lastPrinted>2013-02-15T20:39:00Z</cp:lastPrinted>
  <dcterms:created xsi:type="dcterms:W3CDTF">2022-08-16T16:47:00Z</dcterms:created>
  <dcterms:modified xsi:type="dcterms:W3CDTF">2022-08-16T16:52:00Z</dcterms:modified>
</cp:coreProperties>
</file>