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312E2" w:rsidR="00801E4B" w:rsidP="007312E2" w:rsidRDefault="00F34783" w14:paraId="65F8F615" w14:textId="77777777">
      <w:pPr>
        <w:pStyle w:val="CM40"/>
        <w:spacing w:after="100" w:afterAutospacing="1"/>
        <w:contextualSpacing/>
        <w:jc w:val="center"/>
        <w:rPr>
          <w:b/>
          <w:bCs/>
        </w:rPr>
      </w:pPr>
      <w:r w:rsidRPr="007312E2">
        <w:rPr>
          <w:b/>
          <w:bCs/>
        </w:rPr>
        <w:t>Department of Justice</w:t>
      </w:r>
    </w:p>
    <w:p w:rsidRPr="007312E2" w:rsidR="00F34783" w:rsidP="007312E2" w:rsidRDefault="00F34783" w14:paraId="1B0581F6" w14:textId="77777777">
      <w:pPr>
        <w:pStyle w:val="CM40"/>
        <w:contextualSpacing/>
        <w:jc w:val="center"/>
      </w:pPr>
      <w:r w:rsidRPr="007312E2">
        <w:rPr>
          <w:b/>
          <w:bCs/>
        </w:rPr>
        <w:t xml:space="preserve"> Bureau of Alcohol, Tobacco,</w:t>
      </w:r>
      <w:r w:rsidRPr="007312E2" w:rsidR="00801E4B">
        <w:rPr>
          <w:b/>
          <w:bCs/>
        </w:rPr>
        <w:t xml:space="preserve"> </w:t>
      </w:r>
      <w:r w:rsidRPr="007312E2">
        <w:rPr>
          <w:b/>
          <w:bCs/>
        </w:rPr>
        <w:t xml:space="preserve">Firearms and Explosives </w:t>
      </w:r>
    </w:p>
    <w:p w:rsidRPr="007312E2" w:rsidR="00F34783" w:rsidP="007312E2" w:rsidRDefault="00F34783" w14:paraId="3D577749" w14:textId="77777777">
      <w:pPr>
        <w:pStyle w:val="CM43"/>
        <w:contextualSpacing/>
        <w:jc w:val="center"/>
        <w:rPr>
          <w:b/>
          <w:bCs/>
        </w:rPr>
      </w:pPr>
      <w:r w:rsidRPr="007312E2">
        <w:rPr>
          <w:b/>
          <w:bCs/>
        </w:rPr>
        <w:t xml:space="preserve">Supporting Statement </w:t>
      </w:r>
    </w:p>
    <w:p w:rsidRPr="007312E2" w:rsidR="00541D6A" w:rsidP="00E73083" w:rsidRDefault="000A0A55" w14:paraId="5F87F8D8" w14:textId="77777777">
      <w:pPr>
        <w:pStyle w:val="CM6"/>
        <w:jc w:val="center"/>
        <w:rPr>
          <w:b/>
          <w:bCs/>
        </w:rPr>
      </w:pPr>
      <w:r w:rsidRPr="007312E2">
        <w:rPr>
          <w:b/>
          <w:bCs/>
        </w:rPr>
        <w:t xml:space="preserve">OMB </w:t>
      </w:r>
      <w:r w:rsidRPr="007312E2" w:rsidR="00F34783">
        <w:rPr>
          <w:b/>
          <w:bCs/>
        </w:rPr>
        <w:t>1140-0006</w:t>
      </w:r>
    </w:p>
    <w:p w:rsidRPr="007312E2" w:rsidR="00801E4B" w:rsidP="00E73083" w:rsidRDefault="00F34783" w14:paraId="7E6261B0" w14:textId="73B3B71F">
      <w:pPr>
        <w:pStyle w:val="CM6"/>
        <w:jc w:val="center"/>
      </w:pPr>
      <w:r w:rsidRPr="007312E2">
        <w:rPr>
          <w:b/>
          <w:bCs/>
        </w:rPr>
        <w:t xml:space="preserve">Application and Permit for Importation of Firearms, Ammunition and </w:t>
      </w:r>
      <w:r w:rsidRPr="007312E2" w:rsidR="007021B8">
        <w:rPr>
          <w:b/>
          <w:bCs/>
        </w:rPr>
        <w:t>Defense Articles</w:t>
      </w:r>
      <w:r w:rsidRPr="007312E2" w:rsidR="000A0A55">
        <w:rPr>
          <w:b/>
          <w:bCs/>
        </w:rPr>
        <w:t xml:space="preserve"> – ATF F</w:t>
      </w:r>
      <w:r w:rsidRPr="007312E2" w:rsidR="00FE6BD0">
        <w:rPr>
          <w:b/>
          <w:bCs/>
        </w:rPr>
        <w:t>orm 6 -</w:t>
      </w:r>
      <w:r w:rsidRPr="007312E2" w:rsidR="000A0A55">
        <w:rPr>
          <w:b/>
          <w:bCs/>
        </w:rPr>
        <w:t xml:space="preserve"> Part II (5330.3B)</w:t>
      </w:r>
    </w:p>
    <w:p w:rsidRPr="007312E2" w:rsidR="00F34783" w:rsidP="00801E4B" w:rsidRDefault="00F34783" w14:paraId="1F4A9A5F" w14:textId="77777777">
      <w:pPr>
        <w:pStyle w:val="CM6"/>
      </w:pPr>
      <w:r w:rsidRPr="007312E2">
        <w:t xml:space="preserve"> </w:t>
      </w:r>
    </w:p>
    <w:p w:rsidRPr="007312E2" w:rsidR="00F34783" w:rsidP="00E73083" w:rsidRDefault="00F34783" w14:paraId="0C10E4B0" w14:textId="77777777">
      <w:pPr>
        <w:pStyle w:val="CM40"/>
        <w:numPr>
          <w:ilvl w:val="0"/>
          <w:numId w:val="22"/>
        </w:numPr>
        <w:spacing w:after="285"/>
        <w:rPr>
          <w:b/>
        </w:rPr>
      </w:pPr>
      <w:r w:rsidRPr="007312E2">
        <w:rPr>
          <w:b/>
        </w:rPr>
        <w:t xml:space="preserve">Justification </w:t>
      </w:r>
    </w:p>
    <w:p w:rsidRPr="007312E2" w:rsidR="00F34783" w:rsidP="00E73083" w:rsidRDefault="00F34783" w14:paraId="7F21F3EC" w14:textId="4DEA7230">
      <w:pPr>
        <w:pStyle w:val="CM40"/>
        <w:numPr>
          <w:ilvl w:val="0"/>
          <w:numId w:val="24"/>
        </w:numPr>
        <w:spacing w:after="285" w:line="276" w:lineRule="atLeast"/>
      </w:pPr>
      <w:r w:rsidRPr="007312E2">
        <w:t>Importation of firearms, ammunition</w:t>
      </w:r>
      <w:r w:rsidRPr="007312E2" w:rsidR="00FB79C9">
        <w:t>,</w:t>
      </w:r>
      <w:r w:rsidRPr="007312E2">
        <w:t xml:space="preserve"> and </w:t>
      </w:r>
      <w:r w:rsidRPr="007312E2" w:rsidR="007021B8">
        <w:t>defense articles</w:t>
      </w:r>
      <w:r w:rsidRPr="007312E2">
        <w:t xml:space="preserve"> into the United States is subject to the provisions under Title 18 of th</w:t>
      </w:r>
      <w:r w:rsidRPr="007312E2" w:rsidR="0074086C">
        <w:t xml:space="preserve">e Gun Control Act of 1968, </w:t>
      </w:r>
      <w:r w:rsidRPr="007312E2" w:rsidR="00F5381E">
        <w:t>United States Code (</w:t>
      </w:r>
      <w:r w:rsidRPr="007312E2" w:rsidR="0074086C">
        <w:t>U.S.C</w:t>
      </w:r>
      <w:r w:rsidRPr="007312E2">
        <w:t>.</w:t>
      </w:r>
      <w:r w:rsidRPr="007312E2" w:rsidR="00F5381E">
        <w:t>)</w:t>
      </w:r>
      <w:r w:rsidRPr="007312E2">
        <w:t>, Chapter 44</w:t>
      </w:r>
      <w:r w:rsidRPr="007312E2" w:rsidR="0074086C">
        <w:t>, Section</w:t>
      </w:r>
      <w:r w:rsidRPr="007312E2" w:rsidR="00F5381E">
        <w:t xml:space="preserve"> </w:t>
      </w:r>
      <w:r w:rsidRPr="007312E2" w:rsidR="005E5721">
        <w:t>(</w:t>
      </w:r>
      <w:bookmarkStart w:name="_Hlk104877447" w:id="0"/>
      <w:r w:rsidRPr="007312E2" w:rsidR="005E5721">
        <w:t>§</w:t>
      </w:r>
      <w:bookmarkEnd w:id="0"/>
      <w:r w:rsidRPr="007312E2" w:rsidR="005E5721">
        <w:t>)</w:t>
      </w:r>
      <w:r w:rsidRPr="007312E2" w:rsidR="0074086C">
        <w:t xml:space="preserve"> 925(d), Title 22 U.S.C</w:t>
      </w:r>
      <w:r w:rsidRPr="007312E2">
        <w:t xml:space="preserve">. </w:t>
      </w:r>
      <w:r w:rsidRPr="007312E2" w:rsidR="005E5721">
        <w:t>§</w:t>
      </w:r>
      <w:r w:rsidRPr="007312E2" w:rsidR="0074086C">
        <w:t xml:space="preserve"> 2778, and Title 26 U.S.C</w:t>
      </w:r>
      <w:r w:rsidRPr="007312E2">
        <w:t xml:space="preserve">., Chapter 53 </w:t>
      </w:r>
      <w:r w:rsidRPr="007312E2" w:rsidR="005E5721">
        <w:t>§</w:t>
      </w:r>
      <w:r w:rsidRPr="007312E2">
        <w:t xml:space="preserve"> 5844. The statutes are so worded that the importation of articles within the purview of the</w:t>
      </w:r>
      <w:r w:rsidRPr="007312E2" w:rsidR="00FB79C9">
        <w:t>se</w:t>
      </w:r>
      <w:r w:rsidRPr="007312E2">
        <w:t xml:space="preserve"> statutes are generally prohibited, except as specifically authorized by the Attorney General. For example, machineguns, destructive devices, certain other firearms</w:t>
      </w:r>
      <w:r w:rsidRPr="007312E2" w:rsidR="00C54E27">
        <w:t xml:space="preserve"> and articles </w:t>
      </w:r>
      <w:r w:rsidRPr="007312E2">
        <w:t xml:space="preserve">are prohibited from being imported into the United </w:t>
      </w:r>
      <w:r w:rsidRPr="007312E2" w:rsidR="00C54E27">
        <w:t>States</w:t>
      </w:r>
      <w:r w:rsidRPr="007312E2">
        <w:t xml:space="preserve">. </w:t>
      </w:r>
      <w:r w:rsidRPr="007312E2" w:rsidR="00591EE6">
        <w:t>However, r</w:t>
      </w:r>
      <w:r w:rsidRPr="007312E2">
        <w:t>elated statutes also require that persons engaged in the business of importing such articles</w:t>
      </w:r>
      <w:r w:rsidR="00384242">
        <w:t>,</w:t>
      </w:r>
      <w:r w:rsidRPr="007312E2">
        <w:t xml:space="preserve"> be licensed and/or registered with the Secretary. The implementing regulations (Title 27, Code of Federal Regulations (CFR), Parts 447, 478</w:t>
      </w:r>
      <w:r w:rsidRPr="007312E2" w:rsidR="00C54E27">
        <w:t>,</w:t>
      </w:r>
      <w:r w:rsidRPr="007312E2">
        <w:t xml:space="preserve"> and 479) prescribe the forms and procedures necessary to accomplish the import permit requirements. The law establishes a comprehensive system for control of these items through the licensing, registration</w:t>
      </w:r>
      <w:r w:rsidRPr="007312E2" w:rsidR="00C54E27">
        <w:t>,</w:t>
      </w:r>
      <w:r w:rsidRPr="007312E2">
        <w:t xml:space="preserve"> and permit requirements. </w:t>
      </w:r>
    </w:p>
    <w:p w:rsidRPr="007312E2" w:rsidR="007021B8" w:rsidP="00E73083" w:rsidRDefault="00F34783" w14:paraId="5497A995" w14:textId="78BB6A6C">
      <w:pPr>
        <w:pStyle w:val="CM40"/>
        <w:spacing w:after="285" w:line="276" w:lineRule="atLeast"/>
        <w:ind w:left="720"/>
      </w:pPr>
      <w:r w:rsidRPr="007312E2">
        <w:t xml:space="preserve">The information on </w:t>
      </w:r>
      <w:r w:rsidRPr="007312E2" w:rsidR="005825CA">
        <w:t xml:space="preserve">the </w:t>
      </w:r>
      <w:bookmarkStart w:name="_Hlk104878322" w:id="1"/>
      <w:r w:rsidRPr="007312E2" w:rsidR="005825CA">
        <w:t xml:space="preserve">Application and Permit for Importation of Firearms, Ammunition and Defense Articles </w:t>
      </w:r>
      <w:r w:rsidRPr="007312E2" w:rsidR="00D337FA">
        <w:rPr>
          <w:b/>
          <w:bCs/>
        </w:rPr>
        <w:t xml:space="preserve">– </w:t>
      </w:r>
      <w:r w:rsidRPr="007312E2">
        <w:t>ATF F</w:t>
      </w:r>
      <w:r w:rsidRPr="007312E2" w:rsidR="00FE6BD0">
        <w:t>orm 6</w:t>
      </w:r>
      <w:r w:rsidRPr="007312E2" w:rsidR="00D337FA">
        <w:rPr>
          <w:b/>
          <w:bCs/>
        </w:rPr>
        <w:t xml:space="preserve"> -</w:t>
      </w:r>
      <w:r w:rsidRPr="007312E2" w:rsidR="00452C73">
        <w:rPr>
          <w:b/>
          <w:bCs/>
        </w:rPr>
        <w:t xml:space="preserve"> </w:t>
      </w:r>
      <w:r w:rsidRPr="007312E2">
        <w:t>Part II (5330.3B)</w:t>
      </w:r>
      <w:bookmarkEnd w:id="1"/>
      <w:r w:rsidRPr="007312E2" w:rsidR="00452C73">
        <w:t xml:space="preserve"> </w:t>
      </w:r>
      <w:bookmarkStart w:name="_Hlk104878663" w:id="2"/>
      <w:r w:rsidRPr="007312E2" w:rsidR="00452C73">
        <w:t xml:space="preserve">(ATF Form 6 </w:t>
      </w:r>
      <w:r w:rsidRPr="007312E2" w:rsidR="00D337FA">
        <w:t xml:space="preserve">- </w:t>
      </w:r>
      <w:r w:rsidRPr="007312E2" w:rsidR="00452C73">
        <w:t>Part II)</w:t>
      </w:r>
      <w:bookmarkEnd w:id="2"/>
      <w:r w:rsidRPr="007312E2" w:rsidR="005825CA">
        <w:t>,</w:t>
      </w:r>
      <w:r w:rsidRPr="007312E2">
        <w:t xml:space="preserve"> is used to determine if the article(s) described on the application qualifies for importation by the importer</w:t>
      </w:r>
      <w:r w:rsidRPr="007312E2" w:rsidR="00D337FA">
        <w:t>, and also</w:t>
      </w:r>
      <w:r w:rsidRPr="007312E2">
        <w:t xml:space="preserve"> serve</w:t>
      </w:r>
      <w:r w:rsidRPr="007312E2" w:rsidR="00D337FA">
        <w:t>s</w:t>
      </w:r>
      <w:r w:rsidRPr="007312E2">
        <w:t xml:space="preserve"> as the authorization for the i</w:t>
      </w:r>
      <w:r w:rsidRPr="007312E2" w:rsidR="00B4088A">
        <w:t xml:space="preserve">mporter. </w:t>
      </w:r>
      <w:r w:rsidR="00384242">
        <w:t>Additionally</w:t>
      </w:r>
      <w:r w:rsidRPr="007312E2" w:rsidR="00B4088A">
        <w:t xml:space="preserve">, </w:t>
      </w:r>
      <w:r w:rsidRPr="007312E2" w:rsidR="00B572B1">
        <w:t xml:space="preserve">the collected </w:t>
      </w:r>
      <w:r w:rsidRPr="007312E2" w:rsidR="00B4088A">
        <w:t>informati</w:t>
      </w:r>
      <w:r w:rsidRPr="007312E2">
        <w:t>on may be disclosed to other Federal, State, foreign</w:t>
      </w:r>
      <w:r w:rsidRPr="007312E2" w:rsidR="00B572B1">
        <w:t>,</w:t>
      </w:r>
      <w:r w:rsidRPr="007312E2">
        <w:t xml:space="preserve"> and local law enforcement and regulatory agency personnel</w:t>
      </w:r>
      <w:r w:rsidRPr="007312E2" w:rsidR="005825CA">
        <w:t>,</w:t>
      </w:r>
      <w:r w:rsidRPr="007312E2" w:rsidR="00B572B1">
        <w:t xml:space="preserve"> in order</w:t>
      </w:r>
      <w:r w:rsidRPr="007312E2">
        <w:t xml:space="preserve"> to verify information on the application</w:t>
      </w:r>
      <w:r w:rsidR="00384242">
        <w:t>. Disclosure to such personnel may also occur during</w:t>
      </w:r>
      <w:r w:rsidRPr="007312E2">
        <w:t xml:space="preserve"> performance of</w:t>
      </w:r>
      <w:r w:rsidRPr="007312E2" w:rsidR="00B4088A">
        <w:t xml:space="preserve"> </w:t>
      </w:r>
      <w:r w:rsidRPr="007312E2">
        <w:t>their duties with respect to the enforcement and regulation of</w:t>
      </w:r>
      <w:r w:rsidRPr="007312E2" w:rsidR="00B4088A">
        <w:t xml:space="preserve"> firearms and/or ammunition</w:t>
      </w:r>
      <w:r w:rsidRPr="007312E2" w:rsidR="00B572B1">
        <w:t>,</w:t>
      </w:r>
      <w:r w:rsidRPr="007312E2">
        <w:t xml:space="preserve"> </w:t>
      </w:r>
      <w:r w:rsidR="00384242">
        <w:t xml:space="preserve">if </w:t>
      </w:r>
      <w:r w:rsidRPr="007312E2">
        <w:t xml:space="preserve">not prohibited by law. </w:t>
      </w:r>
    </w:p>
    <w:p w:rsidRPr="007312E2" w:rsidR="00B572B1" w:rsidP="003B7E6F" w:rsidRDefault="00EA2412" w14:paraId="3D4716FE" w14:textId="3157FD15">
      <w:pPr>
        <w:pStyle w:val="Default"/>
        <w:ind w:left="720"/>
      </w:pPr>
      <w:r w:rsidRPr="007312E2">
        <w:t>The Bureau of Alcohol, Tobacco, Firearms, and Explosives (</w:t>
      </w:r>
      <w:r w:rsidRPr="007312E2" w:rsidR="00B572B1">
        <w:t>ATF</w:t>
      </w:r>
      <w:r w:rsidRPr="007312E2">
        <w:t>)</w:t>
      </w:r>
      <w:r w:rsidRPr="007312E2" w:rsidR="00B572B1">
        <w:t xml:space="preserve"> requests approval to make the following change</w:t>
      </w:r>
      <w:r w:rsidRPr="007312E2" w:rsidR="00B572B1">
        <w:rPr>
          <w:color w:val="auto"/>
        </w:rPr>
        <w:t xml:space="preserve"> to the </w:t>
      </w:r>
      <w:r w:rsidRPr="007312E2" w:rsidR="00B572B1">
        <w:t xml:space="preserve">Application and Permit for Importation of Firearms, Ammunition and Defense Articles </w:t>
      </w:r>
      <w:r w:rsidRPr="007312E2" w:rsidR="00B572B1">
        <w:rPr>
          <w:b/>
          <w:bCs/>
        </w:rPr>
        <w:t xml:space="preserve">– </w:t>
      </w:r>
      <w:r w:rsidRPr="007312E2" w:rsidR="00B572B1">
        <w:t>ATF Form 6</w:t>
      </w:r>
      <w:r w:rsidRPr="007312E2" w:rsidR="00B572B1">
        <w:rPr>
          <w:b/>
          <w:bCs/>
        </w:rPr>
        <w:t xml:space="preserve"> - </w:t>
      </w:r>
      <w:r w:rsidRPr="007312E2" w:rsidR="00B572B1">
        <w:t>Part II (5330.3B):</w:t>
      </w:r>
    </w:p>
    <w:p w:rsidRPr="007312E2" w:rsidR="00B572B1" w:rsidP="003B7E6F" w:rsidRDefault="00B572B1" w14:paraId="0AB6F09A" w14:textId="77777777">
      <w:pPr>
        <w:pStyle w:val="Default"/>
        <w:ind w:left="720"/>
      </w:pPr>
    </w:p>
    <w:p w:rsidRPr="0099299C" w:rsidR="003B7E6F" w:rsidP="007312E2" w:rsidRDefault="003B7E6F" w14:paraId="2E9CB51B" w14:textId="327D04CC">
      <w:pPr>
        <w:pStyle w:val="Default"/>
        <w:numPr>
          <w:ilvl w:val="0"/>
          <w:numId w:val="28"/>
        </w:numPr>
      </w:pPr>
      <w:r w:rsidRPr="007312E2">
        <w:rPr>
          <w:i/>
          <w:iCs/>
        </w:rPr>
        <w:t>Add</w:t>
      </w:r>
      <w:r w:rsidRPr="007312E2" w:rsidR="00B572B1">
        <w:rPr>
          <w:i/>
          <w:iCs/>
        </w:rPr>
        <w:t>ition of a</w:t>
      </w:r>
      <w:r w:rsidRPr="007312E2">
        <w:rPr>
          <w:i/>
          <w:iCs/>
        </w:rPr>
        <w:t xml:space="preserve"> </w:t>
      </w:r>
      <w:r w:rsidRPr="007312E2" w:rsidR="00B572B1">
        <w:rPr>
          <w:i/>
          <w:iCs/>
        </w:rPr>
        <w:t>Continuation Sheet</w:t>
      </w:r>
      <w:r w:rsidRPr="007312E2" w:rsidR="00B572B1">
        <w:t>: This update</w:t>
      </w:r>
      <w:r w:rsidRPr="007312E2" w:rsidR="00B72999">
        <w:t xml:space="preserve"> </w:t>
      </w:r>
      <w:r w:rsidRPr="007312E2" w:rsidR="00384242">
        <w:t>provides</w:t>
      </w:r>
      <w:r w:rsidRPr="007312E2" w:rsidR="00B72999">
        <w:t xml:space="preserve"> more </w:t>
      </w:r>
      <w:r w:rsidRPr="007312E2" w:rsidR="00B572B1">
        <w:t>space</w:t>
      </w:r>
      <w:r w:rsidRPr="007312E2">
        <w:t xml:space="preserve"> for </w:t>
      </w:r>
      <w:r w:rsidRPr="007312E2" w:rsidR="00B572B1">
        <w:t xml:space="preserve">additional </w:t>
      </w:r>
      <w:r w:rsidRPr="007312E2">
        <w:t xml:space="preserve">firearms to be listed on </w:t>
      </w:r>
      <w:r w:rsidRPr="007312E2" w:rsidR="00B572B1">
        <w:t xml:space="preserve">a single </w:t>
      </w:r>
      <w:r w:rsidRPr="007312E2">
        <w:t>permit</w:t>
      </w:r>
      <w:r w:rsidRPr="007312E2" w:rsidR="00B572B1">
        <w:t xml:space="preserve"> application, thereby </w:t>
      </w:r>
      <w:r w:rsidRPr="007312E2">
        <w:t>reduc</w:t>
      </w:r>
      <w:r w:rsidRPr="007312E2" w:rsidR="00B572B1">
        <w:t>ing</w:t>
      </w:r>
      <w:r w:rsidRPr="007312E2">
        <w:t xml:space="preserve"> the number of applications that need to be filed</w:t>
      </w:r>
      <w:r w:rsidRPr="007312E2" w:rsidR="00B72999">
        <w:t xml:space="preserve"> for all imported</w:t>
      </w:r>
      <w:r w:rsidRPr="007312E2" w:rsidR="00591EE6">
        <w:t xml:space="preserve"> items</w:t>
      </w:r>
      <w:r w:rsidRPr="007312E2">
        <w:t xml:space="preserve">. </w:t>
      </w:r>
      <w:r w:rsidRPr="0099299C">
        <w:tab/>
      </w:r>
    </w:p>
    <w:p w:rsidRPr="0099299C" w:rsidR="003B7E6F" w:rsidP="003B7E6F" w:rsidRDefault="003B7E6F" w14:paraId="1ADDEFCF" w14:textId="77777777">
      <w:pPr>
        <w:pStyle w:val="Default"/>
      </w:pPr>
    </w:p>
    <w:p w:rsidRPr="007312E2" w:rsidR="00F34783" w:rsidP="00E73083" w:rsidRDefault="00EA2412" w14:paraId="595194EA" w14:textId="03D005E5">
      <w:pPr>
        <w:pStyle w:val="Default"/>
        <w:numPr>
          <w:ilvl w:val="0"/>
          <w:numId w:val="24"/>
        </w:numPr>
        <w:spacing w:after="260"/>
        <w:rPr>
          <w:color w:val="auto"/>
        </w:rPr>
      </w:pPr>
      <w:r w:rsidRPr="007312E2">
        <w:rPr>
          <w:color w:val="auto"/>
        </w:rPr>
        <w:t xml:space="preserve">ATF personnel </w:t>
      </w:r>
      <w:r w:rsidR="008D1ED2">
        <w:rPr>
          <w:color w:val="auto"/>
        </w:rPr>
        <w:t xml:space="preserve">may </w:t>
      </w:r>
      <w:r w:rsidRPr="007312E2">
        <w:rPr>
          <w:color w:val="auto"/>
        </w:rPr>
        <w:t xml:space="preserve">use the data collection on </w:t>
      </w:r>
      <w:r w:rsidRPr="007312E2" w:rsidR="00F34783">
        <w:rPr>
          <w:color w:val="auto"/>
        </w:rPr>
        <w:t>th</w:t>
      </w:r>
      <w:r w:rsidRPr="007312E2">
        <w:rPr>
          <w:color w:val="auto"/>
        </w:rPr>
        <w:t xml:space="preserve">e </w:t>
      </w:r>
      <w:r w:rsidRPr="007312E2">
        <w:t>ATF Form 6 - Part II</w:t>
      </w:r>
      <w:r w:rsidRPr="007312E2" w:rsidR="00F34783">
        <w:rPr>
          <w:color w:val="auto"/>
        </w:rPr>
        <w:t xml:space="preserve"> to determine the eligibility for importation of</w:t>
      </w:r>
      <w:r w:rsidRPr="007312E2" w:rsidR="00ED6C98">
        <w:rPr>
          <w:color w:val="auto"/>
        </w:rPr>
        <w:t xml:space="preserve"> </w:t>
      </w:r>
      <w:r w:rsidRPr="007312E2" w:rsidR="00F34783">
        <w:rPr>
          <w:color w:val="auto"/>
        </w:rPr>
        <w:t>the</w:t>
      </w:r>
      <w:r w:rsidRPr="007312E2" w:rsidR="00541D6A">
        <w:rPr>
          <w:color w:val="auto"/>
        </w:rPr>
        <w:t xml:space="preserve"> </w:t>
      </w:r>
      <w:r w:rsidRPr="007312E2" w:rsidR="00F34783">
        <w:rPr>
          <w:color w:val="auto"/>
        </w:rPr>
        <w:t>items listed</w:t>
      </w:r>
      <w:r w:rsidRPr="007312E2">
        <w:rPr>
          <w:color w:val="auto"/>
        </w:rPr>
        <w:t xml:space="preserve"> on the </w:t>
      </w:r>
      <w:r w:rsidRPr="007312E2" w:rsidR="00591EE6">
        <w:rPr>
          <w:color w:val="auto"/>
        </w:rPr>
        <w:t>form and</w:t>
      </w:r>
      <w:r w:rsidRPr="007312E2" w:rsidR="00F34783">
        <w:rPr>
          <w:color w:val="auto"/>
        </w:rPr>
        <w:t xml:space="preserve"> </w:t>
      </w:r>
      <w:r w:rsidR="008D1ED2">
        <w:rPr>
          <w:color w:val="auto"/>
        </w:rPr>
        <w:t xml:space="preserve">to </w:t>
      </w:r>
      <w:r w:rsidRPr="007312E2" w:rsidR="00591EE6">
        <w:rPr>
          <w:color w:val="auto"/>
        </w:rPr>
        <w:t xml:space="preserve">verify </w:t>
      </w:r>
      <w:r w:rsidRPr="007312E2" w:rsidR="00F34783">
        <w:rPr>
          <w:color w:val="auto"/>
        </w:rPr>
        <w:t>the status of</w:t>
      </w:r>
      <w:r w:rsidRPr="007312E2" w:rsidR="0074086C">
        <w:rPr>
          <w:color w:val="auto"/>
        </w:rPr>
        <w:t xml:space="preserve"> </w:t>
      </w:r>
      <w:r w:rsidRPr="007312E2" w:rsidR="00F34783">
        <w:rPr>
          <w:color w:val="auto"/>
        </w:rPr>
        <w:t>the applicant. The approved form serves as authorization to U.S. Customs and Border Protection</w:t>
      </w:r>
      <w:r w:rsidRPr="007312E2" w:rsidR="005825CA">
        <w:rPr>
          <w:color w:val="auto"/>
        </w:rPr>
        <w:t xml:space="preserve"> (CBP)</w:t>
      </w:r>
      <w:r w:rsidRPr="007312E2" w:rsidR="00F34783">
        <w:rPr>
          <w:color w:val="auto"/>
        </w:rPr>
        <w:t xml:space="preserve"> to allow the items into the United States. </w:t>
      </w:r>
    </w:p>
    <w:p w:rsidRPr="007312E2" w:rsidR="00F34783" w:rsidP="00E73083" w:rsidRDefault="00F34783" w14:paraId="29CAC268" w14:textId="11C8C498">
      <w:pPr>
        <w:pStyle w:val="Default"/>
        <w:numPr>
          <w:ilvl w:val="0"/>
          <w:numId w:val="24"/>
        </w:numPr>
        <w:spacing w:after="260"/>
        <w:rPr>
          <w:color w:val="auto"/>
        </w:rPr>
      </w:pPr>
      <w:r w:rsidRPr="007312E2">
        <w:rPr>
          <w:color w:val="auto"/>
        </w:rPr>
        <w:lastRenderedPageBreak/>
        <w:t>Th</w:t>
      </w:r>
      <w:r w:rsidRPr="007312E2" w:rsidR="00EA2412">
        <w:rPr>
          <w:color w:val="auto"/>
        </w:rPr>
        <w:t xml:space="preserve">e </w:t>
      </w:r>
      <w:r w:rsidRPr="007312E2" w:rsidR="00235A05">
        <w:rPr>
          <w:color w:val="auto"/>
        </w:rPr>
        <w:t xml:space="preserve">fillable </w:t>
      </w:r>
      <w:bookmarkStart w:name="_Hlk104879917" w:id="3"/>
      <w:r w:rsidRPr="007312E2" w:rsidR="00EA2412">
        <w:rPr>
          <w:color w:val="auto"/>
        </w:rPr>
        <w:t>ATF Form 6 - Part II</w:t>
      </w:r>
      <w:bookmarkEnd w:id="3"/>
      <w:r w:rsidRPr="007312E2">
        <w:rPr>
          <w:color w:val="auto"/>
        </w:rPr>
        <w:t xml:space="preserve"> requires an original signature. </w:t>
      </w:r>
      <w:r w:rsidRPr="007312E2" w:rsidR="00092F5E">
        <w:rPr>
          <w:color w:val="auto"/>
        </w:rPr>
        <w:t>However,</w:t>
      </w:r>
      <w:r w:rsidRPr="007312E2" w:rsidR="007B2251">
        <w:rPr>
          <w:color w:val="auto"/>
        </w:rPr>
        <w:t xml:space="preserve"> ATF accepts </w:t>
      </w:r>
      <w:r w:rsidRPr="007312E2" w:rsidR="00092F5E">
        <w:rPr>
          <w:color w:val="auto"/>
        </w:rPr>
        <w:t xml:space="preserve">completed </w:t>
      </w:r>
      <w:r w:rsidRPr="007312E2" w:rsidR="007B2251">
        <w:rPr>
          <w:color w:val="auto"/>
        </w:rPr>
        <w:t>forms</w:t>
      </w:r>
      <w:r w:rsidRPr="007312E2" w:rsidR="00092F5E">
        <w:rPr>
          <w:color w:val="auto"/>
        </w:rPr>
        <w:t>,</w:t>
      </w:r>
      <w:r w:rsidRPr="007312E2" w:rsidR="007B2251">
        <w:rPr>
          <w:color w:val="auto"/>
        </w:rPr>
        <w:t xml:space="preserve"> </w:t>
      </w:r>
      <w:r w:rsidRPr="007312E2" w:rsidR="00092F5E">
        <w:rPr>
          <w:color w:val="auto"/>
        </w:rPr>
        <w:t xml:space="preserve">including those with </w:t>
      </w:r>
      <w:r w:rsidRPr="007312E2" w:rsidR="007B2251">
        <w:rPr>
          <w:color w:val="auto"/>
        </w:rPr>
        <w:t>e</w:t>
      </w:r>
      <w:r w:rsidRPr="007312E2" w:rsidR="00092F5E">
        <w:rPr>
          <w:color w:val="auto"/>
        </w:rPr>
        <w:t>lectronic signature</w:t>
      </w:r>
      <w:r w:rsidRPr="007312E2" w:rsidR="0063409C">
        <w:rPr>
          <w:color w:val="auto"/>
        </w:rPr>
        <w:t xml:space="preserve">, </w:t>
      </w:r>
      <w:r w:rsidRPr="007312E2" w:rsidR="00591EE6">
        <w:rPr>
          <w:color w:val="auto"/>
        </w:rPr>
        <w:t xml:space="preserve">that are submitted </w:t>
      </w:r>
      <w:r w:rsidRPr="007312E2" w:rsidR="0063409C">
        <w:rPr>
          <w:color w:val="auto"/>
        </w:rPr>
        <w:t>electronically by fax</w:t>
      </w:r>
      <w:r w:rsidRPr="007312E2" w:rsidR="00B72999">
        <w:rPr>
          <w:color w:val="auto"/>
        </w:rPr>
        <w:t xml:space="preserve"> for processing</w:t>
      </w:r>
      <w:r w:rsidRPr="007312E2" w:rsidR="007B2251">
        <w:rPr>
          <w:color w:val="auto"/>
        </w:rPr>
        <w:t xml:space="preserve">. </w:t>
      </w:r>
      <w:r w:rsidRPr="007312E2">
        <w:rPr>
          <w:color w:val="auto"/>
        </w:rPr>
        <w:t>Individuals with disabilities can</w:t>
      </w:r>
      <w:r w:rsidRPr="007312E2" w:rsidR="007B2251">
        <w:rPr>
          <w:color w:val="auto"/>
        </w:rPr>
        <w:t xml:space="preserve"> also</w:t>
      </w:r>
      <w:r w:rsidRPr="007312E2">
        <w:rPr>
          <w:color w:val="auto"/>
        </w:rPr>
        <w:t xml:space="preserve"> access</w:t>
      </w:r>
      <w:r w:rsidRPr="007312E2" w:rsidR="007B2251">
        <w:rPr>
          <w:color w:val="auto"/>
        </w:rPr>
        <w:t>, complete</w:t>
      </w:r>
      <w:r w:rsidRPr="007312E2" w:rsidR="00092F5E">
        <w:rPr>
          <w:color w:val="auto"/>
        </w:rPr>
        <w:t>,</w:t>
      </w:r>
      <w:r w:rsidRPr="007312E2" w:rsidR="00B72999">
        <w:rPr>
          <w:color w:val="auto"/>
        </w:rPr>
        <w:t xml:space="preserve"> electronically</w:t>
      </w:r>
      <w:r w:rsidRPr="007312E2" w:rsidR="00092F5E">
        <w:rPr>
          <w:color w:val="auto"/>
        </w:rPr>
        <w:t xml:space="preserve"> sign</w:t>
      </w:r>
      <w:r w:rsidRPr="007312E2" w:rsidR="00B72999">
        <w:rPr>
          <w:color w:val="auto"/>
        </w:rPr>
        <w:t xml:space="preserve"> and submit the 508 compliant</w:t>
      </w:r>
      <w:r w:rsidRPr="007312E2" w:rsidR="007B2251">
        <w:rPr>
          <w:color w:val="auto"/>
        </w:rPr>
        <w:t xml:space="preserve"> </w:t>
      </w:r>
      <w:r w:rsidRPr="007312E2">
        <w:rPr>
          <w:color w:val="auto"/>
        </w:rPr>
        <w:t>form</w:t>
      </w:r>
      <w:r w:rsidRPr="007312E2" w:rsidR="007B2251">
        <w:rPr>
          <w:color w:val="auto"/>
        </w:rPr>
        <w:t xml:space="preserve"> to ATF for processing</w:t>
      </w:r>
      <w:r w:rsidRPr="007312E2">
        <w:rPr>
          <w:color w:val="auto"/>
        </w:rPr>
        <w:t xml:space="preserve">. </w:t>
      </w:r>
    </w:p>
    <w:p w:rsidRPr="007312E2" w:rsidR="00F34783" w:rsidP="00E73083" w:rsidRDefault="00F34783" w14:paraId="6290CABF" w14:textId="77777777">
      <w:pPr>
        <w:pStyle w:val="Default"/>
        <w:numPr>
          <w:ilvl w:val="0"/>
          <w:numId w:val="24"/>
        </w:numPr>
        <w:spacing w:after="260"/>
        <w:rPr>
          <w:color w:val="auto"/>
        </w:rPr>
      </w:pPr>
      <w:r w:rsidRPr="007312E2">
        <w:rPr>
          <w:color w:val="auto"/>
        </w:rPr>
        <w:t>ATF uses a uniform subject classification system to identify duplication and to ensure that any similar information already available cannot be used or modified for use for the purpose of</w:t>
      </w:r>
      <w:r w:rsidRPr="007312E2" w:rsidR="00B4088A">
        <w:rPr>
          <w:color w:val="auto"/>
        </w:rPr>
        <w:t xml:space="preserve"> </w:t>
      </w:r>
      <w:r w:rsidRPr="007312E2">
        <w:rPr>
          <w:color w:val="auto"/>
        </w:rPr>
        <w:t>this information</w:t>
      </w:r>
      <w:r w:rsidRPr="007312E2" w:rsidR="006E03DC">
        <w:rPr>
          <w:color w:val="auto"/>
        </w:rPr>
        <w:t xml:space="preserve"> collection</w:t>
      </w:r>
      <w:r w:rsidRPr="007312E2">
        <w:rPr>
          <w:color w:val="auto"/>
        </w:rPr>
        <w:t xml:space="preserve">. </w:t>
      </w:r>
    </w:p>
    <w:p w:rsidRPr="007312E2" w:rsidR="00F34783" w:rsidP="00E73083" w:rsidRDefault="004F58FA" w14:paraId="67BEFFB7" w14:textId="5E1E9501">
      <w:pPr>
        <w:pStyle w:val="Default"/>
        <w:numPr>
          <w:ilvl w:val="0"/>
          <w:numId w:val="24"/>
        </w:numPr>
        <w:spacing w:after="260"/>
        <w:rPr>
          <w:color w:val="auto"/>
        </w:rPr>
      </w:pPr>
      <w:r w:rsidRPr="007312E2">
        <w:rPr>
          <w:color w:val="auto"/>
        </w:rPr>
        <w:t>There is no effort</w:t>
      </w:r>
      <w:r w:rsidRPr="007312E2" w:rsidR="00F34783">
        <w:rPr>
          <w:color w:val="auto"/>
        </w:rPr>
        <w:t xml:space="preserve"> to minimize the burden to small businesses since all entities, regardless of size, are required by statute to complete</w:t>
      </w:r>
      <w:r w:rsidRPr="007312E2">
        <w:rPr>
          <w:color w:val="auto"/>
        </w:rPr>
        <w:t xml:space="preserve"> the</w:t>
      </w:r>
      <w:r w:rsidRPr="007312E2" w:rsidR="00F34783">
        <w:rPr>
          <w:color w:val="auto"/>
        </w:rPr>
        <w:t xml:space="preserve"> </w:t>
      </w:r>
      <w:bookmarkStart w:name="_Hlk104880650" w:id="4"/>
      <w:r w:rsidRPr="007312E2">
        <w:rPr>
          <w:color w:val="auto"/>
        </w:rPr>
        <w:t>ATF Form 6 - Part II</w:t>
      </w:r>
      <w:r w:rsidRPr="007312E2" w:rsidR="00F34783">
        <w:rPr>
          <w:color w:val="auto"/>
        </w:rPr>
        <w:t xml:space="preserve">. </w:t>
      </w:r>
      <w:bookmarkEnd w:id="4"/>
    </w:p>
    <w:p w:rsidRPr="007312E2" w:rsidR="00F34783" w:rsidP="00E73083" w:rsidRDefault="00F34783" w14:paraId="2564F2C3" w14:textId="5FE66B16">
      <w:pPr>
        <w:pStyle w:val="Default"/>
        <w:numPr>
          <w:ilvl w:val="0"/>
          <w:numId w:val="24"/>
        </w:numPr>
        <w:spacing w:after="260"/>
        <w:rPr>
          <w:color w:val="auto"/>
        </w:rPr>
      </w:pPr>
      <w:r w:rsidRPr="007312E2">
        <w:rPr>
          <w:color w:val="auto"/>
        </w:rPr>
        <w:t xml:space="preserve">Less frequent collection of information </w:t>
      </w:r>
      <w:r w:rsidRPr="007312E2" w:rsidR="00591EE6">
        <w:rPr>
          <w:color w:val="auto"/>
        </w:rPr>
        <w:t xml:space="preserve">on ATF Form 6 - Part II </w:t>
      </w:r>
      <w:r w:rsidRPr="007312E2">
        <w:rPr>
          <w:color w:val="auto"/>
        </w:rPr>
        <w:t xml:space="preserve">would substantially increase the potential for the illegal introduction </w:t>
      </w:r>
      <w:r w:rsidRPr="007312E2" w:rsidR="007B2251">
        <w:rPr>
          <w:color w:val="auto"/>
        </w:rPr>
        <w:t xml:space="preserve">of firearms, ammunition, and implements of war </w:t>
      </w:r>
      <w:r w:rsidRPr="007312E2">
        <w:rPr>
          <w:color w:val="auto"/>
        </w:rPr>
        <w:t xml:space="preserve">into domestic commerce. This would pose a threat to the public safety by exacerbating crime and violence, </w:t>
      </w:r>
      <w:r w:rsidRPr="007312E2" w:rsidR="007B2251">
        <w:rPr>
          <w:color w:val="auto"/>
        </w:rPr>
        <w:t xml:space="preserve">while </w:t>
      </w:r>
      <w:r w:rsidRPr="007312E2">
        <w:rPr>
          <w:color w:val="auto"/>
        </w:rPr>
        <w:t xml:space="preserve">undermining the declared law enforcement, foreign policy, and/or revenue. </w:t>
      </w:r>
    </w:p>
    <w:p w:rsidRPr="007312E2" w:rsidR="00F34783" w:rsidP="00E73083" w:rsidRDefault="00F34783" w14:paraId="2CC1F02B" w14:textId="4A8FC2E1">
      <w:pPr>
        <w:pStyle w:val="Default"/>
        <w:numPr>
          <w:ilvl w:val="0"/>
          <w:numId w:val="24"/>
        </w:numPr>
        <w:rPr>
          <w:color w:val="auto"/>
        </w:rPr>
      </w:pPr>
      <w:r w:rsidRPr="007312E2">
        <w:rPr>
          <w:color w:val="auto"/>
        </w:rPr>
        <w:t xml:space="preserve">This collection of information is conducted in a manner consistent with the guidelines of 5 CFR </w:t>
      </w:r>
      <w:r w:rsidRPr="007312E2" w:rsidR="004F58FA">
        <w:t xml:space="preserve">§ </w:t>
      </w:r>
      <w:r w:rsidRPr="007312E2">
        <w:rPr>
          <w:color w:val="auto"/>
        </w:rPr>
        <w:t xml:space="preserve">1320.6. </w:t>
      </w:r>
    </w:p>
    <w:p w:rsidRPr="007312E2" w:rsidR="00F34783" w:rsidP="006E03DC" w:rsidRDefault="00F34783" w14:paraId="2727667B" w14:textId="77777777">
      <w:pPr>
        <w:pStyle w:val="CM3"/>
      </w:pPr>
    </w:p>
    <w:p w:rsidRPr="007312E2" w:rsidR="00B95464" w:rsidP="00E73083" w:rsidRDefault="00575E1F" w14:paraId="2D9353C0" w14:textId="3CA5B66A">
      <w:pPr>
        <w:pStyle w:val="Default"/>
        <w:numPr>
          <w:ilvl w:val="0"/>
          <w:numId w:val="24"/>
        </w:numPr>
        <w:spacing w:after="247"/>
        <w:rPr>
          <w:color w:val="auto"/>
        </w:rPr>
      </w:pPr>
      <w:r>
        <w:rPr>
          <w:color w:val="auto"/>
        </w:rPr>
        <w:t xml:space="preserve">No comments were received during the </w:t>
      </w:r>
      <w:r w:rsidRPr="007312E2" w:rsidR="00F34783">
        <w:rPr>
          <w:color w:val="auto"/>
        </w:rPr>
        <w:t>60-day</w:t>
      </w:r>
      <w:r>
        <w:rPr>
          <w:color w:val="auto"/>
        </w:rPr>
        <w:t xml:space="preserve"> Federal Register (FR) notice period. However,</w:t>
      </w:r>
      <w:r w:rsidRPr="007312E2" w:rsidR="004F58FA">
        <w:rPr>
          <w:color w:val="auto"/>
        </w:rPr>
        <w:t xml:space="preserve"> a </w:t>
      </w:r>
      <w:r w:rsidRPr="007312E2" w:rsidR="00B1208F">
        <w:rPr>
          <w:color w:val="auto"/>
        </w:rPr>
        <w:t>30-day</w:t>
      </w:r>
      <w:r w:rsidRPr="007312E2" w:rsidR="004F58FA">
        <w:rPr>
          <w:color w:val="auto"/>
        </w:rPr>
        <w:t xml:space="preserve"> notice</w:t>
      </w:r>
      <w:r>
        <w:rPr>
          <w:color w:val="auto"/>
        </w:rPr>
        <w:t xml:space="preserve"> FR </w:t>
      </w:r>
      <w:r w:rsidRPr="007312E2" w:rsidR="004F58FA">
        <w:rPr>
          <w:color w:val="auto"/>
        </w:rPr>
        <w:t xml:space="preserve">will be published </w:t>
      </w:r>
      <w:r>
        <w:rPr>
          <w:color w:val="auto"/>
        </w:rPr>
        <w:t>t</w:t>
      </w:r>
      <w:r w:rsidRPr="007312E2" w:rsidR="004F58FA">
        <w:rPr>
          <w:color w:val="auto"/>
        </w:rPr>
        <w:t>o solicit public comments</w:t>
      </w:r>
      <w:r w:rsidRPr="007312E2" w:rsidR="001D222B">
        <w:rPr>
          <w:color w:val="auto"/>
        </w:rPr>
        <w:t xml:space="preserve">. </w:t>
      </w:r>
    </w:p>
    <w:p w:rsidRPr="007312E2" w:rsidR="00F34783" w:rsidP="00E73083" w:rsidRDefault="00F34783" w14:paraId="0800C924" w14:textId="77777777">
      <w:pPr>
        <w:pStyle w:val="Default"/>
        <w:numPr>
          <w:ilvl w:val="0"/>
          <w:numId w:val="24"/>
        </w:numPr>
        <w:spacing w:after="247"/>
        <w:rPr>
          <w:color w:val="auto"/>
        </w:rPr>
      </w:pPr>
      <w:r w:rsidRPr="007312E2">
        <w:rPr>
          <w:color w:val="auto"/>
        </w:rPr>
        <w:t xml:space="preserve">No payment or gift is associated with this collection. </w:t>
      </w:r>
    </w:p>
    <w:p w:rsidRPr="007312E2" w:rsidR="00F34783" w:rsidP="00DF0582" w:rsidRDefault="00F34783" w14:paraId="21311C22" w14:textId="77777777">
      <w:pPr>
        <w:pStyle w:val="Default"/>
        <w:numPr>
          <w:ilvl w:val="0"/>
          <w:numId w:val="24"/>
        </w:numPr>
        <w:spacing w:after="247"/>
        <w:ind w:hanging="450"/>
        <w:rPr>
          <w:color w:val="auto"/>
        </w:rPr>
      </w:pPr>
      <w:r w:rsidRPr="007312E2">
        <w:rPr>
          <w:color w:val="auto"/>
        </w:rPr>
        <w:t xml:space="preserve">Confidentiality is not assured. </w:t>
      </w:r>
    </w:p>
    <w:p w:rsidRPr="007312E2" w:rsidR="00F34783" w:rsidP="00DF0582" w:rsidRDefault="00F34783" w14:paraId="741104B6" w14:textId="77777777">
      <w:pPr>
        <w:pStyle w:val="Default"/>
        <w:numPr>
          <w:ilvl w:val="0"/>
          <w:numId w:val="24"/>
        </w:numPr>
        <w:spacing w:after="247"/>
        <w:ind w:hanging="450"/>
        <w:rPr>
          <w:color w:val="auto"/>
        </w:rPr>
      </w:pPr>
      <w:r w:rsidRPr="007312E2">
        <w:rPr>
          <w:color w:val="auto"/>
        </w:rPr>
        <w:t xml:space="preserve">No questions of a sensitive nature are asked. </w:t>
      </w:r>
    </w:p>
    <w:p w:rsidRPr="007312E2" w:rsidR="00F34783" w:rsidP="00DF0582" w:rsidRDefault="00F34783" w14:paraId="4BEEBB71" w14:textId="2F10BA25">
      <w:pPr>
        <w:pStyle w:val="Default"/>
        <w:numPr>
          <w:ilvl w:val="0"/>
          <w:numId w:val="24"/>
        </w:numPr>
        <w:spacing w:after="247"/>
        <w:ind w:hanging="450"/>
        <w:rPr>
          <w:color w:val="auto"/>
        </w:rPr>
      </w:pPr>
      <w:r w:rsidRPr="007312E2">
        <w:rPr>
          <w:color w:val="auto"/>
        </w:rPr>
        <w:t xml:space="preserve">There are </w:t>
      </w:r>
      <w:r w:rsidRPr="007312E2" w:rsidR="007021B8">
        <w:rPr>
          <w:color w:val="auto"/>
        </w:rPr>
        <w:t>400</w:t>
      </w:r>
      <w:r w:rsidRPr="007312E2">
        <w:rPr>
          <w:color w:val="auto"/>
        </w:rPr>
        <w:t xml:space="preserve"> respondents and </w:t>
      </w:r>
      <w:r w:rsidRPr="007312E2" w:rsidR="00311A44">
        <w:rPr>
          <w:color w:val="auto"/>
        </w:rPr>
        <w:t>400</w:t>
      </w:r>
      <w:r w:rsidRPr="007312E2">
        <w:rPr>
          <w:color w:val="auto"/>
        </w:rPr>
        <w:t xml:space="preserve"> responses for this information collection. Each respondent responds </w:t>
      </w:r>
      <w:r w:rsidRPr="007312E2" w:rsidR="006C0909">
        <w:rPr>
          <w:color w:val="auto"/>
        </w:rPr>
        <w:t>one (</w:t>
      </w:r>
      <w:r w:rsidRPr="007312E2">
        <w:rPr>
          <w:color w:val="auto"/>
        </w:rPr>
        <w:t>1</w:t>
      </w:r>
      <w:r w:rsidRPr="007312E2" w:rsidR="006C0909">
        <w:rPr>
          <w:color w:val="auto"/>
        </w:rPr>
        <w:t>)</w:t>
      </w:r>
      <w:r w:rsidRPr="007312E2">
        <w:rPr>
          <w:color w:val="auto"/>
        </w:rPr>
        <w:t xml:space="preserve"> time. ATF estimates that it takes 30 minutes to complete the form. The</w:t>
      </w:r>
      <w:r w:rsidR="008D1ED2">
        <w:rPr>
          <w:color w:val="auto"/>
        </w:rPr>
        <w:t>refore,</w:t>
      </w:r>
      <w:r w:rsidRPr="007312E2">
        <w:rPr>
          <w:color w:val="auto"/>
        </w:rPr>
        <w:t xml:space="preserve"> total burden for this information collection is </w:t>
      </w:r>
      <w:r w:rsidRPr="007312E2" w:rsidR="00311A44">
        <w:rPr>
          <w:color w:val="auto"/>
        </w:rPr>
        <w:t>200</w:t>
      </w:r>
      <w:r w:rsidRPr="007312E2" w:rsidR="0099299C">
        <w:rPr>
          <w:color w:val="auto"/>
        </w:rPr>
        <w:t xml:space="preserve"> hours</w:t>
      </w:r>
      <w:r w:rsidRPr="007312E2" w:rsidR="00311A44">
        <w:rPr>
          <w:color w:val="auto"/>
        </w:rPr>
        <w:t>.</w:t>
      </w:r>
      <w:r w:rsidRPr="007312E2">
        <w:rPr>
          <w:color w:val="auto"/>
        </w:rPr>
        <w:t xml:space="preserve"> </w:t>
      </w:r>
    </w:p>
    <w:p w:rsidRPr="007312E2" w:rsidR="004F58FA" w:rsidP="00DF0582" w:rsidRDefault="00F34783" w14:paraId="2ED223D4" w14:textId="5664BFC5">
      <w:pPr>
        <w:pStyle w:val="Default"/>
        <w:numPr>
          <w:ilvl w:val="0"/>
          <w:numId w:val="24"/>
        </w:numPr>
        <w:spacing w:after="247"/>
        <w:ind w:hanging="450"/>
        <w:rPr>
          <w:color w:val="auto"/>
        </w:rPr>
      </w:pPr>
      <w:r w:rsidRPr="007312E2">
        <w:rPr>
          <w:color w:val="auto"/>
        </w:rPr>
        <w:t>The cost to the responde</w:t>
      </w:r>
      <w:r w:rsidRPr="007312E2" w:rsidR="0090603F">
        <w:rPr>
          <w:color w:val="auto"/>
        </w:rPr>
        <w:t>nt</w:t>
      </w:r>
      <w:r w:rsidRPr="007312E2" w:rsidR="0099299C">
        <w:rPr>
          <w:color w:val="auto"/>
        </w:rPr>
        <w:t xml:space="preserve"> is</w:t>
      </w:r>
      <w:r w:rsidRPr="007312E2">
        <w:rPr>
          <w:color w:val="auto"/>
        </w:rPr>
        <w:t xml:space="preserve"> reported</w:t>
      </w:r>
      <w:r w:rsidRPr="007312E2" w:rsidR="0099299C">
        <w:rPr>
          <w:color w:val="auto"/>
        </w:rPr>
        <w:t xml:space="preserve"> as follows:</w:t>
      </w:r>
      <w:r w:rsidRPr="007312E2">
        <w:rPr>
          <w:color w:val="auto"/>
        </w:rPr>
        <w:t xml:space="preserve"> </w:t>
      </w:r>
      <w:r w:rsidRPr="007312E2" w:rsidR="00311A44">
        <w:rPr>
          <w:color w:val="auto"/>
        </w:rPr>
        <w:t>2</w:t>
      </w:r>
      <w:r w:rsidRPr="007312E2">
        <w:rPr>
          <w:color w:val="auto"/>
        </w:rPr>
        <w:t xml:space="preserve">0% of the forms </w:t>
      </w:r>
      <w:r w:rsidRPr="007312E2" w:rsidR="0099299C">
        <w:rPr>
          <w:color w:val="auto"/>
        </w:rPr>
        <w:t>(i.e., those submitted by</w:t>
      </w:r>
      <w:r w:rsidRPr="007312E2" w:rsidR="00556036">
        <w:rPr>
          <w:color w:val="auto"/>
        </w:rPr>
        <w:t xml:space="preserve"> 80 respondents) </w:t>
      </w:r>
      <w:r w:rsidRPr="007312E2">
        <w:rPr>
          <w:color w:val="auto"/>
        </w:rPr>
        <w:t>are received by fax</w:t>
      </w:r>
      <w:r w:rsidRPr="007312E2" w:rsidR="0099299C">
        <w:rPr>
          <w:color w:val="auto"/>
        </w:rPr>
        <w:t xml:space="preserve">, while </w:t>
      </w:r>
      <w:r w:rsidRPr="007312E2" w:rsidR="00311A44">
        <w:rPr>
          <w:color w:val="auto"/>
        </w:rPr>
        <w:t>8</w:t>
      </w:r>
      <w:r w:rsidRPr="007312E2">
        <w:rPr>
          <w:color w:val="auto"/>
        </w:rPr>
        <w:t>0%</w:t>
      </w:r>
      <w:r w:rsidRPr="007312E2" w:rsidR="00556036">
        <w:rPr>
          <w:color w:val="auto"/>
        </w:rPr>
        <w:t xml:space="preserve"> of the forms </w:t>
      </w:r>
      <w:r w:rsidRPr="007312E2" w:rsidR="0099299C">
        <w:rPr>
          <w:color w:val="auto"/>
        </w:rPr>
        <w:t>(i.e., those submitted by</w:t>
      </w:r>
      <w:r w:rsidRPr="007312E2" w:rsidR="00556036">
        <w:rPr>
          <w:color w:val="auto"/>
        </w:rPr>
        <w:t xml:space="preserve"> 320 respondents) are received</w:t>
      </w:r>
      <w:r w:rsidRPr="007312E2">
        <w:rPr>
          <w:color w:val="auto"/>
        </w:rPr>
        <w:t xml:space="preserve"> by mail. </w:t>
      </w:r>
    </w:p>
    <w:p w:rsidRPr="007312E2" w:rsidR="00F34783" w:rsidP="007312E2" w:rsidRDefault="00F34783" w14:paraId="2099CBAC" w14:textId="4EB53556">
      <w:pPr>
        <w:pStyle w:val="Default"/>
        <w:spacing w:after="247"/>
        <w:ind w:left="720"/>
        <w:rPr>
          <w:color w:val="auto"/>
        </w:rPr>
      </w:pPr>
      <w:r w:rsidRPr="007312E2">
        <w:rPr>
          <w:color w:val="auto"/>
        </w:rPr>
        <w:t>The cost of postage is estimated to be $</w:t>
      </w:r>
      <w:r w:rsidRPr="007312E2" w:rsidR="00311A44">
        <w:rPr>
          <w:color w:val="auto"/>
        </w:rPr>
        <w:t>156.80</w:t>
      </w:r>
      <w:r w:rsidRPr="007312E2" w:rsidR="004F58FA">
        <w:rPr>
          <w:color w:val="auto"/>
        </w:rPr>
        <w:t>,</w:t>
      </w:r>
      <w:r w:rsidRPr="007312E2" w:rsidR="00484454">
        <w:rPr>
          <w:color w:val="auto"/>
        </w:rPr>
        <w:t xml:space="preserve"> which is equal to .49 (total cost of postage for each respondent)*</w:t>
      </w:r>
      <w:r w:rsidRPr="007312E2" w:rsidR="00556036">
        <w:rPr>
          <w:color w:val="auto"/>
        </w:rPr>
        <w:t xml:space="preserve"> </w:t>
      </w:r>
      <w:r w:rsidRPr="007312E2" w:rsidR="00484454">
        <w:rPr>
          <w:color w:val="auto"/>
        </w:rPr>
        <w:t xml:space="preserve">320 (80% of respondents who submit their </w:t>
      </w:r>
      <w:r w:rsidRPr="007312E2" w:rsidR="00556036">
        <w:rPr>
          <w:color w:val="auto"/>
        </w:rPr>
        <w:t xml:space="preserve">forms </w:t>
      </w:r>
      <w:r w:rsidRPr="007312E2" w:rsidR="00484454">
        <w:rPr>
          <w:color w:val="auto"/>
        </w:rPr>
        <w:t>by mail).</w:t>
      </w:r>
    </w:p>
    <w:p w:rsidRPr="007312E2" w:rsidR="00450E5B" w:rsidP="00DF0582" w:rsidRDefault="00F34783" w14:paraId="0F7EAE46" w14:textId="77777777">
      <w:pPr>
        <w:pStyle w:val="Default"/>
        <w:numPr>
          <w:ilvl w:val="0"/>
          <w:numId w:val="24"/>
        </w:numPr>
        <w:ind w:hanging="450"/>
        <w:contextualSpacing/>
        <w:rPr>
          <w:color w:val="auto"/>
        </w:rPr>
      </w:pPr>
      <w:r w:rsidRPr="007312E2">
        <w:rPr>
          <w:color w:val="auto"/>
        </w:rPr>
        <w:t xml:space="preserve">The estimated annual cost to the Federal Government is </w:t>
      </w:r>
      <w:r w:rsidRPr="007312E2" w:rsidR="00450E5B">
        <w:rPr>
          <w:color w:val="auto"/>
        </w:rPr>
        <w:t>calculated as follows:</w:t>
      </w:r>
    </w:p>
    <w:p w:rsidRPr="007312E2" w:rsidR="00F34783" w:rsidP="0099299C" w:rsidRDefault="00F34783" w14:paraId="4727555C" w14:textId="2EB5F40D">
      <w:pPr>
        <w:pStyle w:val="Default"/>
        <w:ind w:left="720"/>
        <w:contextualSpacing/>
        <w:rPr>
          <w:color w:val="auto"/>
        </w:rPr>
      </w:pPr>
      <w:r w:rsidRPr="007312E2">
        <w:rPr>
          <w:color w:val="auto"/>
        </w:rPr>
        <w:t>$4,500 (printing</w:t>
      </w:r>
      <w:r w:rsidRPr="007312E2" w:rsidR="00450E5B">
        <w:rPr>
          <w:color w:val="auto"/>
        </w:rPr>
        <w:t xml:space="preserve"> costs</w:t>
      </w:r>
      <w:r w:rsidRPr="007312E2">
        <w:rPr>
          <w:color w:val="auto"/>
        </w:rPr>
        <w:t xml:space="preserve">) </w:t>
      </w:r>
      <w:r w:rsidRPr="007312E2" w:rsidR="00450E5B">
        <w:rPr>
          <w:color w:val="auto"/>
        </w:rPr>
        <w:t xml:space="preserve">+  </w:t>
      </w:r>
      <w:r w:rsidRPr="007312E2">
        <w:rPr>
          <w:color w:val="auto"/>
        </w:rPr>
        <w:t xml:space="preserve">$93,115 </w:t>
      </w:r>
      <w:r w:rsidRPr="007312E2" w:rsidR="00450E5B">
        <w:rPr>
          <w:color w:val="auto"/>
        </w:rPr>
        <w:t>(</w:t>
      </w:r>
      <w:r w:rsidRPr="007312E2">
        <w:rPr>
          <w:color w:val="auto"/>
        </w:rPr>
        <w:t>labor</w:t>
      </w:r>
      <w:r w:rsidRPr="007312E2" w:rsidR="00450E5B">
        <w:rPr>
          <w:color w:val="auto"/>
        </w:rPr>
        <w:t xml:space="preserve"> costs)  =</w:t>
      </w:r>
      <w:r w:rsidRPr="007312E2">
        <w:rPr>
          <w:color w:val="auto"/>
        </w:rPr>
        <w:t xml:space="preserve"> $97,615.00. </w:t>
      </w:r>
    </w:p>
    <w:p w:rsidRPr="007312E2" w:rsidR="0099299C" w:rsidP="007312E2" w:rsidRDefault="0099299C" w14:paraId="0722B136" w14:textId="77777777">
      <w:pPr>
        <w:pStyle w:val="Default"/>
        <w:ind w:left="720"/>
        <w:contextualSpacing/>
        <w:rPr>
          <w:color w:val="auto"/>
        </w:rPr>
      </w:pPr>
    </w:p>
    <w:p w:rsidRPr="007312E2" w:rsidR="006C0909" w:rsidP="00DF0582" w:rsidRDefault="006C0909" w14:paraId="4B027606" w14:textId="6ED77347">
      <w:pPr>
        <w:pStyle w:val="Default"/>
        <w:numPr>
          <w:ilvl w:val="0"/>
          <w:numId w:val="24"/>
        </w:numPr>
        <w:spacing w:after="247"/>
        <w:ind w:hanging="450"/>
        <w:rPr>
          <w:color w:val="auto"/>
        </w:rPr>
      </w:pPr>
      <w:r w:rsidRPr="007312E2">
        <w:rPr>
          <w:color w:val="auto"/>
        </w:rPr>
        <w:t>There are no program changes or adjustments associated with this information collection.</w:t>
      </w:r>
      <w:r w:rsidRPr="007312E2" w:rsidR="00D0627C">
        <w:rPr>
          <w:color w:val="auto"/>
        </w:rPr>
        <w:t xml:space="preserve"> </w:t>
      </w:r>
    </w:p>
    <w:p w:rsidRPr="007312E2" w:rsidR="00F34783" w:rsidP="00DF0582" w:rsidRDefault="00F34783" w14:paraId="3876A896" w14:textId="77777777">
      <w:pPr>
        <w:pStyle w:val="Default"/>
        <w:numPr>
          <w:ilvl w:val="0"/>
          <w:numId w:val="24"/>
        </w:numPr>
        <w:spacing w:after="247"/>
        <w:ind w:hanging="450"/>
        <w:rPr>
          <w:color w:val="auto"/>
        </w:rPr>
      </w:pPr>
      <w:r w:rsidRPr="007312E2">
        <w:rPr>
          <w:color w:val="auto"/>
        </w:rPr>
        <w:t xml:space="preserve">The results of this collection will not be published. </w:t>
      </w:r>
    </w:p>
    <w:p w:rsidRPr="007312E2" w:rsidR="00F34783" w:rsidP="00DF0582" w:rsidRDefault="00F34783" w14:paraId="3B2E4541" w14:textId="1CBCEA57">
      <w:pPr>
        <w:pStyle w:val="Default"/>
        <w:numPr>
          <w:ilvl w:val="0"/>
          <w:numId w:val="24"/>
        </w:numPr>
        <w:spacing w:after="247"/>
        <w:ind w:hanging="450"/>
        <w:rPr>
          <w:color w:val="auto"/>
        </w:rPr>
      </w:pPr>
      <w:r w:rsidRPr="007312E2">
        <w:rPr>
          <w:color w:val="auto"/>
        </w:rPr>
        <w:lastRenderedPageBreak/>
        <w:t>ATF does not request approval to</w:t>
      </w:r>
      <w:r w:rsidRPr="007312E2" w:rsidR="00450E5B">
        <w:rPr>
          <w:color w:val="auto"/>
        </w:rPr>
        <w:t xml:space="preserve"> omit the Office of Management and Budget </w:t>
      </w:r>
      <w:r w:rsidRPr="007312E2">
        <w:rPr>
          <w:color w:val="auto"/>
        </w:rPr>
        <w:t xml:space="preserve">expiration date for this information collection. </w:t>
      </w:r>
    </w:p>
    <w:p w:rsidRPr="007312E2" w:rsidR="00F34783" w:rsidP="00DF0582" w:rsidRDefault="00F34783" w14:paraId="7923A261" w14:textId="77777777">
      <w:pPr>
        <w:pStyle w:val="Default"/>
        <w:numPr>
          <w:ilvl w:val="0"/>
          <w:numId w:val="24"/>
        </w:numPr>
        <w:ind w:hanging="450"/>
        <w:rPr>
          <w:color w:val="auto"/>
        </w:rPr>
      </w:pPr>
      <w:r w:rsidRPr="007312E2">
        <w:rPr>
          <w:color w:val="auto"/>
        </w:rPr>
        <w:t xml:space="preserve">There are no exceptions to the certification statement. </w:t>
      </w:r>
    </w:p>
    <w:p w:rsidRPr="007312E2" w:rsidR="00F34783" w:rsidP="00F34783" w:rsidRDefault="00F34783" w14:paraId="67196649" w14:textId="77777777">
      <w:pPr>
        <w:pStyle w:val="Default"/>
        <w:rPr>
          <w:color w:val="auto"/>
        </w:rPr>
      </w:pPr>
    </w:p>
    <w:p w:rsidRPr="006F0AFF" w:rsidR="00F34783" w:rsidP="00E73083" w:rsidRDefault="00450E5B" w14:paraId="5475F2E2" w14:textId="66C0C0F3">
      <w:pPr>
        <w:pStyle w:val="Default"/>
        <w:numPr>
          <w:ilvl w:val="0"/>
          <w:numId w:val="22"/>
        </w:numPr>
        <w:tabs>
          <w:tab w:val="left" w:pos="450"/>
        </w:tabs>
        <w:spacing w:after="2905" w:line="480" w:lineRule="auto"/>
        <w:rPr>
          <w:color w:val="auto"/>
          <w:sz w:val="22"/>
          <w:szCs w:val="22"/>
        </w:rPr>
      </w:pPr>
      <w:r w:rsidRPr="007312E2">
        <w:rPr>
          <w:b/>
          <w:color w:val="auto"/>
        </w:rPr>
        <w:t xml:space="preserve">This </w:t>
      </w:r>
      <w:r w:rsidRPr="007312E2" w:rsidR="006F0AFF">
        <w:rPr>
          <w:b/>
          <w:color w:val="auto"/>
        </w:rPr>
        <w:t>Collection of Information Employ</w:t>
      </w:r>
      <w:r w:rsidRPr="007312E2">
        <w:rPr>
          <w:b/>
          <w:color w:val="auto"/>
        </w:rPr>
        <w:t>s No</w:t>
      </w:r>
      <w:r w:rsidRPr="007312E2" w:rsidR="006F0AFF">
        <w:rPr>
          <w:b/>
          <w:color w:val="auto"/>
        </w:rPr>
        <w:t xml:space="preserve"> Statistical Methods</w:t>
      </w:r>
      <w:r w:rsidRPr="007312E2">
        <w:rPr>
          <w:b/>
          <w:color w:val="auto"/>
        </w:rPr>
        <w:t>.</w:t>
      </w:r>
      <w:r w:rsidRPr="007312E2" w:rsidR="006F0AFF">
        <w:rPr>
          <w:b/>
          <w:color w:val="auto"/>
        </w:rPr>
        <w:tab/>
      </w:r>
      <w:r w:rsidRPr="007312E2" w:rsidR="006F0AFF">
        <w:rPr>
          <w:color w:val="auto"/>
        </w:rPr>
        <w:t xml:space="preserve">                 </w:t>
      </w:r>
      <w:r w:rsidRPr="006F0AFF" w:rsidR="006F0AFF">
        <w:rPr>
          <w:color w:val="auto"/>
          <w:sz w:val="22"/>
          <w:szCs w:val="22"/>
        </w:rPr>
        <w:t xml:space="preserve">                                           </w:t>
      </w:r>
    </w:p>
    <w:sectPr w:rsidRPr="006F0AFF" w:rsidR="00F34783" w:rsidSect="00E73083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4E0EB" w14:textId="77777777" w:rsidR="000224DD" w:rsidRDefault="000224DD" w:rsidP="00556036">
      <w:pPr>
        <w:spacing w:after="0" w:line="240" w:lineRule="auto"/>
      </w:pPr>
      <w:r>
        <w:separator/>
      </w:r>
    </w:p>
  </w:endnote>
  <w:endnote w:type="continuationSeparator" w:id="0">
    <w:p w14:paraId="071CB1F4" w14:textId="77777777" w:rsidR="000224DD" w:rsidRDefault="000224DD" w:rsidP="00556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4344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755654" w14:textId="77777777" w:rsidR="00556036" w:rsidRDefault="005560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1E7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7D9EFF" w14:textId="77777777" w:rsidR="00556036" w:rsidRDefault="005560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598BA" w14:textId="77777777" w:rsidR="000224DD" w:rsidRDefault="000224DD" w:rsidP="00556036">
      <w:pPr>
        <w:spacing w:after="0" w:line="240" w:lineRule="auto"/>
      </w:pPr>
      <w:r>
        <w:separator/>
      </w:r>
    </w:p>
  </w:footnote>
  <w:footnote w:type="continuationSeparator" w:id="0">
    <w:p w14:paraId="7482D9A2" w14:textId="77777777" w:rsidR="000224DD" w:rsidRDefault="000224DD" w:rsidP="005560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BDE24F8"/>
    <w:multiLevelType w:val="hybridMultilevel"/>
    <w:tmpl w:val="C16B132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815CC7"/>
    <w:multiLevelType w:val="hybridMultilevel"/>
    <w:tmpl w:val="D3D29EB4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919B0"/>
    <w:multiLevelType w:val="hybridMultilevel"/>
    <w:tmpl w:val="03D0BFB4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B3F81"/>
    <w:multiLevelType w:val="hybridMultilevel"/>
    <w:tmpl w:val="CB8C34B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E7023"/>
    <w:multiLevelType w:val="hybridMultilevel"/>
    <w:tmpl w:val="93583B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FC6E80"/>
    <w:multiLevelType w:val="hybridMultilevel"/>
    <w:tmpl w:val="49E6528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27346"/>
    <w:multiLevelType w:val="hybridMultilevel"/>
    <w:tmpl w:val="39E2F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06089"/>
    <w:multiLevelType w:val="hybridMultilevel"/>
    <w:tmpl w:val="5F26B5F8"/>
    <w:lvl w:ilvl="0" w:tplc="33629D8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8371E"/>
    <w:multiLevelType w:val="hybridMultilevel"/>
    <w:tmpl w:val="FB964A3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40654"/>
    <w:multiLevelType w:val="hybridMultilevel"/>
    <w:tmpl w:val="01CEA97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9C2A2E"/>
    <w:multiLevelType w:val="hybridMultilevel"/>
    <w:tmpl w:val="DFC65B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46AF1"/>
    <w:multiLevelType w:val="hybridMultilevel"/>
    <w:tmpl w:val="671C26D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FA50F1"/>
    <w:multiLevelType w:val="hybridMultilevel"/>
    <w:tmpl w:val="0312427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B351D8"/>
    <w:multiLevelType w:val="hybridMultilevel"/>
    <w:tmpl w:val="28D4D5BC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5A0D5B"/>
    <w:multiLevelType w:val="hybridMultilevel"/>
    <w:tmpl w:val="2636704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D03D10"/>
    <w:multiLevelType w:val="hybridMultilevel"/>
    <w:tmpl w:val="EAA4336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685DEE"/>
    <w:multiLevelType w:val="hybridMultilevel"/>
    <w:tmpl w:val="9D9E4B46"/>
    <w:lvl w:ilvl="0" w:tplc="18F84DD0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EBD4D01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D0E2F80"/>
    <w:multiLevelType w:val="hybridMultilevel"/>
    <w:tmpl w:val="15FCE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C31887"/>
    <w:multiLevelType w:val="hybridMultilevel"/>
    <w:tmpl w:val="CF9629D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1A960D"/>
    <w:multiLevelType w:val="hybridMultilevel"/>
    <w:tmpl w:val="2378FA2E"/>
    <w:lvl w:ilvl="0" w:tplc="57F85EE8">
      <w:start w:val="1"/>
      <w:numFmt w:val="decimal"/>
      <w:lvlText w:val="%1."/>
      <w:lvlJc w:val="left"/>
      <w:rPr>
        <w:rFonts w:ascii="Times New Roman" w:eastAsiaTheme="minorHAnsi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6CB229E5"/>
    <w:multiLevelType w:val="hybridMultilevel"/>
    <w:tmpl w:val="82D216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F61E78"/>
    <w:multiLevelType w:val="hybridMultilevel"/>
    <w:tmpl w:val="CB725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286AD5"/>
    <w:multiLevelType w:val="hybridMultilevel"/>
    <w:tmpl w:val="303E2AF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DD2581"/>
    <w:multiLevelType w:val="hybridMultilevel"/>
    <w:tmpl w:val="382A33DE"/>
    <w:lvl w:ilvl="0" w:tplc="DA4AD43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6E5897"/>
    <w:multiLevelType w:val="hybridMultilevel"/>
    <w:tmpl w:val="D4322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811EB3"/>
    <w:multiLevelType w:val="hybridMultilevel"/>
    <w:tmpl w:val="52C8525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E83517"/>
    <w:multiLevelType w:val="hybridMultilevel"/>
    <w:tmpl w:val="DFFEBE7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7" w15:restartNumberingAfterBreak="0">
    <w:nsid w:val="7FBD5CA4"/>
    <w:multiLevelType w:val="hybridMultilevel"/>
    <w:tmpl w:val="AF0A80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709872">
    <w:abstractNumId w:val="19"/>
  </w:num>
  <w:num w:numId="2" w16cid:durableId="2054424480">
    <w:abstractNumId w:val="0"/>
  </w:num>
  <w:num w:numId="3" w16cid:durableId="285476970">
    <w:abstractNumId w:val="8"/>
  </w:num>
  <w:num w:numId="4" w16cid:durableId="2063214895">
    <w:abstractNumId w:val="18"/>
  </w:num>
  <w:num w:numId="5" w16cid:durableId="1259220526">
    <w:abstractNumId w:val="14"/>
  </w:num>
  <w:num w:numId="6" w16cid:durableId="901522441">
    <w:abstractNumId w:val="25"/>
  </w:num>
  <w:num w:numId="7" w16cid:durableId="1697807164">
    <w:abstractNumId w:val="5"/>
  </w:num>
  <w:num w:numId="8" w16cid:durableId="264196937">
    <w:abstractNumId w:val="22"/>
  </w:num>
  <w:num w:numId="9" w16cid:durableId="958338833">
    <w:abstractNumId w:val="11"/>
  </w:num>
  <w:num w:numId="10" w16cid:durableId="1699695114">
    <w:abstractNumId w:val="12"/>
  </w:num>
  <w:num w:numId="11" w16cid:durableId="909386956">
    <w:abstractNumId w:val="23"/>
  </w:num>
  <w:num w:numId="12" w16cid:durableId="411970082">
    <w:abstractNumId w:val="3"/>
  </w:num>
  <w:num w:numId="13" w16cid:durableId="1680884958">
    <w:abstractNumId w:val="15"/>
  </w:num>
  <w:num w:numId="14" w16cid:durableId="917325095">
    <w:abstractNumId w:val="7"/>
  </w:num>
  <w:num w:numId="15" w16cid:durableId="543559441">
    <w:abstractNumId w:val="13"/>
  </w:num>
  <w:num w:numId="16" w16cid:durableId="1294091514">
    <w:abstractNumId w:val="1"/>
  </w:num>
  <w:num w:numId="17" w16cid:durableId="744886966">
    <w:abstractNumId w:val="2"/>
  </w:num>
  <w:num w:numId="18" w16cid:durableId="1658919747">
    <w:abstractNumId w:val="24"/>
  </w:num>
  <w:num w:numId="19" w16cid:durableId="715856386">
    <w:abstractNumId w:val="6"/>
  </w:num>
  <w:num w:numId="20" w16cid:durableId="132336370">
    <w:abstractNumId w:val="4"/>
  </w:num>
  <w:num w:numId="21" w16cid:durableId="723480084">
    <w:abstractNumId w:val="17"/>
  </w:num>
  <w:num w:numId="22" w16cid:durableId="306861585">
    <w:abstractNumId w:val="16"/>
  </w:num>
  <w:num w:numId="23" w16cid:durableId="1611887728">
    <w:abstractNumId w:val="20"/>
  </w:num>
  <w:num w:numId="24" w16cid:durableId="761027779">
    <w:abstractNumId w:val="21"/>
  </w:num>
  <w:num w:numId="25" w16cid:durableId="1876578776">
    <w:abstractNumId w:val="27"/>
  </w:num>
  <w:num w:numId="26" w16cid:durableId="496773474">
    <w:abstractNumId w:val="10"/>
  </w:num>
  <w:num w:numId="27" w16cid:durableId="1749880213">
    <w:abstractNumId w:val="9"/>
  </w:num>
  <w:num w:numId="28" w16cid:durableId="13375411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783"/>
    <w:rsid w:val="00002B7D"/>
    <w:rsid w:val="000224DD"/>
    <w:rsid w:val="00040D55"/>
    <w:rsid w:val="00050572"/>
    <w:rsid w:val="0008616D"/>
    <w:rsid w:val="00092F5E"/>
    <w:rsid w:val="000A0A55"/>
    <w:rsid w:val="000A26F1"/>
    <w:rsid w:val="000A6F62"/>
    <w:rsid w:val="00102E9B"/>
    <w:rsid w:val="001A52E8"/>
    <w:rsid w:val="001D222B"/>
    <w:rsid w:val="001E3534"/>
    <w:rsid w:val="0020449D"/>
    <w:rsid w:val="00213481"/>
    <w:rsid w:val="00235A05"/>
    <w:rsid w:val="002A3FBF"/>
    <w:rsid w:val="00311A44"/>
    <w:rsid w:val="00314C51"/>
    <w:rsid w:val="00384242"/>
    <w:rsid w:val="003B7E6F"/>
    <w:rsid w:val="003E077E"/>
    <w:rsid w:val="00450E5B"/>
    <w:rsid w:val="00452C73"/>
    <w:rsid w:val="00484454"/>
    <w:rsid w:val="004C0138"/>
    <w:rsid w:val="004C459D"/>
    <w:rsid w:val="004F58FA"/>
    <w:rsid w:val="00541D6A"/>
    <w:rsid w:val="00556036"/>
    <w:rsid w:val="00575E1F"/>
    <w:rsid w:val="005825CA"/>
    <w:rsid w:val="00591EE6"/>
    <w:rsid w:val="005A5697"/>
    <w:rsid w:val="005E5721"/>
    <w:rsid w:val="005F504C"/>
    <w:rsid w:val="0063409C"/>
    <w:rsid w:val="006875D9"/>
    <w:rsid w:val="006C0909"/>
    <w:rsid w:val="006C4482"/>
    <w:rsid w:val="006E03DC"/>
    <w:rsid w:val="006F0AFF"/>
    <w:rsid w:val="007021B8"/>
    <w:rsid w:val="00723E78"/>
    <w:rsid w:val="007312E2"/>
    <w:rsid w:val="0074086C"/>
    <w:rsid w:val="00740982"/>
    <w:rsid w:val="007428FD"/>
    <w:rsid w:val="0077532A"/>
    <w:rsid w:val="007B2251"/>
    <w:rsid w:val="00800715"/>
    <w:rsid w:val="00801E4B"/>
    <w:rsid w:val="008D1ED2"/>
    <w:rsid w:val="0090603F"/>
    <w:rsid w:val="00941D39"/>
    <w:rsid w:val="00985E86"/>
    <w:rsid w:val="0099299C"/>
    <w:rsid w:val="00A33075"/>
    <w:rsid w:val="00A50F94"/>
    <w:rsid w:val="00A80A87"/>
    <w:rsid w:val="00A86325"/>
    <w:rsid w:val="00B1208F"/>
    <w:rsid w:val="00B4088A"/>
    <w:rsid w:val="00B572B1"/>
    <w:rsid w:val="00B619EE"/>
    <w:rsid w:val="00B72999"/>
    <w:rsid w:val="00B81321"/>
    <w:rsid w:val="00B83F64"/>
    <w:rsid w:val="00B95464"/>
    <w:rsid w:val="00BC2A3B"/>
    <w:rsid w:val="00C54B9C"/>
    <w:rsid w:val="00C54E27"/>
    <w:rsid w:val="00C83D42"/>
    <w:rsid w:val="00D03D58"/>
    <w:rsid w:val="00D0627C"/>
    <w:rsid w:val="00D20D00"/>
    <w:rsid w:val="00D337FA"/>
    <w:rsid w:val="00D754B9"/>
    <w:rsid w:val="00D86D93"/>
    <w:rsid w:val="00DB0D58"/>
    <w:rsid w:val="00DB2271"/>
    <w:rsid w:val="00DF0582"/>
    <w:rsid w:val="00E32E6D"/>
    <w:rsid w:val="00E41B43"/>
    <w:rsid w:val="00E73083"/>
    <w:rsid w:val="00EA2412"/>
    <w:rsid w:val="00ED04D7"/>
    <w:rsid w:val="00ED6C98"/>
    <w:rsid w:val="00EF705E"/>
    <w:rsid w:val="00F34783"/>
    <w:rsid w:val="00F5381E"/>
    <w:rsid w:val="00F71E79"/>
    <w:rsid w:val="00F914E4"/>
    <w:rsid w:val="00FB561D"/>
    <w:rsid w:val="00FB725F"/>
    <w:rsid w:val="00FB79C9"/>
    <w:rsid w:val="00FE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9CD58"/>
  <w15:docId w15:val="{488C2C00-918C-4059-9786-8A247AE6B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0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34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40">
    <w:name w:val="CM40"/>
    <w:basedOn w:val="Default"/>
    <w:next w:val="Default"/>
    <w:uiPriority w:val="99"/>
    <w:rsid w:val="00F34783"/>
    <w:rPr>
      <w:color w:val="auto"/>
    </w:rPr>
  </w:style>
  <w:style w:type="paragraph" w:customStyle="1" w:styleId="CM43">
    <w:name w:val="CM43"/>
    <w:basedOn w:val="Default"/>
    <w:next w:val="Default"/>
    <w:uiPriority w:val="99"/>
    <w:rsid w:val="00F34783"/>
    <w:rPr>
      <w:color w:val="auto"/>
    </w:rPr>
  </w:style>
  <w:style w:type="paragraph" w:customStyle="1" w:styleId="CM6">
    <w:name w:val="CM6"/>
    <w:basedOn w:val="Default"/>
    <w:next w:val="Default"/>
    <w:uiPriority w:val="99"/>
    <w:rsid w:val="00F34783"/>
    <w:pPr>
      <w:spacing w:line="271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F34783"/>
    <w:pPr>
      <w:spacing w:line="276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rsid w:val="00F34783"/>
    <w:rPr>
      <w:color w:val="auto"/>
    </w:rPr>
  </w:style>
  <w:style w:type="paragraph" w:customStyle="1" w:styleId="CM3">
    <w:name w:val="CM3"/>
    <w:basedOn w:val="Default"/>
    <w:next w:val="Default"/>
    <w:uiPriority w:val="99"/>
    <w:rsid w:val="00F34783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F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F9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50F9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560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036"/>
  </w:style>
  <w:style w:type="paragraph" w:styleId="Footer">
    <w:name w:val="footer"/>
    <w:basedOn w:val="Normal"/>
    <w:link w:val="FooterChar"/>
    <w:uiPriority w:val="99"/>
    <w:unhideWhenUsed/>
    <w:rsid w:val="005560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0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41A09-FD4F-425D-B3B6-DBF346EBC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ATF</Company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ATF</dc:creator>
  <cp:keywords/>
  <dc:description/>
  <cp:lastModifiedBy>Bolton, Tamelia A. (Contractor)</cp:lastModifiedBy>
  <cp:revision>2</cp:revision>
  <dcterms:created xsi:type="dcterms:W3CDTF">2022-08-31T16:51:00Z</dcterms:created>
  <dcterms:modified xsi:type="dcterms:W3CDTF">2022-08-31T16:51:00Z</dcterms:modified>
</cp:coreProperties>
</file>