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C05C7" w:rsidP="00BC05C7" w:rsidRDefault="005A6465" w14:paraId="2350C6A5" w14:textId="31503281">
      <w:pPr>
        <w:jc w:val="center"/>
        <w:rPr>
          <w:b/>
          <w:bCs/>
        </w:rPr>
      </w:pPr>
      <w:r>
        <w:rPr>
          <w:b/>
          <w:bCs/>
        </w:rPr>
        <w:t>SUPPORTING STATEMENT</w:t>
      </w:r>
    </w:p>
    <w:p w:rsidR="00BC05C7" w:rsidP="00BC05C7" w:rsidRDefault="000628AE" w14:paraId="6CE17531" w14:textId="77777777">
      <w:pPr>
        <w:jc w:val="center"/>
        <w:rPr>
          <w:b/>
          <w:bCs/>
        </w:rPr>
      </w:pPr>
      <w:bookmarkStart w:name="_Hlk110422252" w:id="0"/>
      <w:r w:rsidRPr="2D170E4F">
        <w:rPr>
          <w:b/>
          <w:bCs/>
        </w:rPr>
        <w:t>National Dislocated Workers Emergency Grant Application and Reporting Procedures</w:t>
      </w:r>
    </w:p>
    <w:bookmarkEnd w:id="0"/>
    <w:p w:rsidR="00BC05C7" w:rsidP="00134E51" w:rsidRDefault="006F7887" w14:paraId="2059BD0F" w14:textId="47C09A77">
      <w:pPr>
        <w:jc w:val="center"/>
        <w:rPr>
          <w:b/>
          <w:bCs/>
        </w:rPr>
      </w:pPr>
      <w:r w:rsidRPr="2D170E4F">
        <w:rPr>
          <w:b/>
          <w:bCs/>
        </w:rPr>
        <w:t>OMB Control N</w:t>
      </w:r>
      <w:r w:rsidRPr="2D170E4F" w:rsidR="00134E51">
        <w:rPr>
          <w:b/>
          <w:bCs/>
        </w:rPr>
        <w:t>umber</w:t>
      </w:r>
      <w:r w:rsidRPr="2D170E4F">
        <w:rPr>
          <w:b/>
          <w:bCs/>
        </w:rPr>
        <w:t xml:space="preserve"> 1205-</w:t>
      </w:r>
      <w:r w:rsidRPr="2D170E4F" w:rsidR="00C32079">
        <w:rPr>
          <w:b/>
          <w:bCs/>
        </w:rPr>
        <w:t>0439</w:t>
      </w:r>
    </w:p>
    <w:p w:rsidRPr="009A6A7B" w:rsidR="00A328ED" w:rsidRDefault="00A328ED" w14:paraId="2DB69D6D" w14:textId="77777777">
      <w:pPr>
        <w:jc w:val="both"/>
      </w:pPr>
    </w:p>
    <w:p w:rsidR="00A328ED" w:rsidRDefault="00A328ED" w14:paraId="51C2222F" w14:textId="77777777">
      <w:pPr>
        <w:jc w:val="both"/>
        <w:rPr>
          <w:b/>
          <w:bCs/>
          <w:u w:val="single"/>
        </w:rPr>
      </w:pPr>
      <w:r w:rsidRPr="009A6A7B">
        <w:rPr>
          <w:b/>
          <w:bCs/>
        </w:rPr>
        <w:t xml:space="preserve">A.  </w:t>
      </w:r>
      <w:r w:rsidR="00C30FBC">
        <w:rPr>
          <w:b/>
          <w:bCs/>
        </w:rPr>
        <w:tab/>
      </w:r>
      <w:r w:rsidR="00C30FBC">
        <w:rPr>
          <w:b/>
          <w:bCs/>
          <w:u w:val="single"/>
        </w:rPr>
        <w:t>J</w:t>
      </w:r>
      <w:r w:rsidR="00134E51">
        <w:rPr>
          <w:b/>
          <w:bCs/>
          <w:u w:val="single"/>
        </w:rPr>
        <w:t>ustification.</w:t>
      </w:r>
    </w:p>
    <w:p w:rsidRPr="009A6A7B" w:rsidR="00C30FBC" w:rsidRDefault="00C30FBC" w14:paraId="1FA638C5" w14:textId="77777777">
      <w:pPr>
        <w:jc w:val="both"/>
      </w:pPr>
    </w:p>
    <w:p w:rsidR="00B1312D" w:rsidP="00B1312D" w:rsidRDefault="009C6AD1" w14:paraId="1CF31237" w14:textId="5E7AD01D">
      <w:r>
        <w:t xml:space="preserve">This </w:t>
      </w:r>
      <w:r w:rsidR="00B1312D">
        <w:t>Information Collection Request (</w:t>
      </w:r>
      <w:r>
        <w:t>ICR</w:t>
      </w:r>
      <w:r w:rsidR="00B1312D">
        <w:t>)</w:t>
      </w:r>
      <w:r>
        <w:t xml:space="preserve"> is being submitted as a </w:t>
      </w:r>
      <w:r w:rsidR="00B1312D">
        <w:t>revision to OMB Control number 1205-0439,</w:t>
      </w:r>
      <w:r w:rsidRPr="00B1312D" w:rsidR="00B1312D">
        <w:rPr>
          <w:b/>
          <w:bCs/>
        </w:rPr>
        <w:t xml:space="preserve"> </w:t>
      </w:r>
      <w:r w:rsidRPr="004F29EB" w:rsidR="00B1312D">
        <w:t xml:space="preserve">National Dislocated Workers Emergency Grant </w:t>
      </w:r>
      <w:r w:rsidR="00B26BC3">
        <w:t xml:space="preserve">(NDWG) </w:t>
      </w:r>
      <w:r w:rsidRPr="004F29EB" w:rsidR="00B1312D">
        <w:t>Application and Reporting Procedures</w:t>
      </w:r>
      <w:r w:rsidR="00B1312D">
        <w:t>, which currently expires on October 31, 2022.</w:t>
      </w:r>
    </w:p>
    <w:p w:rsidR="00B1312D" w:rsidP="00B1312D" w:rsidRDefault="00B1312D" w14:paraId="7BE987E5" w14:textId="77777777">
      <w:pPr>
        <w:rPr>
          <w:b/>
          <w:bCs/>
        </w:rPr>
      </w:pPr>
    </w:p>
    <w:p w:rsidR="00F460E3" w:rsidP="00240452" w:rsidRDefault="00B1312D" w14:paraId="095A8E73" w14:textId="0429346C">
      <w:pPr>
        <w:jc w:val="both"/>
      </w:pPr>
      <w:r>
        <w:t>Specifically, this ICR revises the information collection to remove the ETA 9104, Quarterly Performance Report</w:t>
      </w:r>
      <w:r w:rsidR="00C6796E">
        <w:t xml:space="preserve"> form</w:t>
      </w:r>
      <w:r>
        <w:t>.</w:t>
      </w:r>
      <w:r w:rsidR="00C14EE5">
        <w:t xml:space="preserve">  </w:t>
      </w:r>
      <w:r w:rsidR="00240452">
        <w:t>T</w:t>
      </w:r>
      <w:r w:rsidR="007C0D26">
        <w:t>he</w:t>
      </w:r>
      <w:r w:rsidR="00626213">
        <w:t xml:space="preserve"> </w:t>
      </w:r>
      <w:r w:rsidR="00D54A4A">
        <w:t>ETA 9104</w:t>
      </w:r>
      <w:r w:rsidR="00D80150">
        <w:t xml:space="preserve"> Quarterly Performance Report</w:t>
      </w:r>
      <w:r w:rsidR="009A49F1">
        <w:t xml:space="preserve"> </w:t>
      </w:r>
      <w:r w:rsidR="00240452">
        <w:t xml:space="preserve">ceased being a required form for new </w:t>
      </w:r>
      <w:r w:rsidRPr="00F12DE3" w:rsidR="006B359C">
        <w:t>National Dislocated Worker Grants</w:t>
      </w:r>
      <w:r w:rsidR="006B359C">
        <w:t xml:space="preserve"> (</w:t>
      </w:r>
      <w:r w:rsidR="00240452">
        <w:t>NDWG</w:t>
      </w:r>
      <w:r w:rsidR="006B359C">
        <w:t>)</w:t>
      </w:r>
      <w:r w:rsidR="00240452">
        <w:t xml:space="preserve"> grantees </w:t>
      </w:r>
      <w:r w:rsidR="009A49F1">
        <w:t>on</w:t>
      </w:r>
      <w:r w:rsidR="0026348A">
        <w:t xml:space="preserve"> September 30, 2019</w:t>
      </w:r>
      <w:r w:rsidR="005138C0">
        <w:t>,</w:t>
      </w:r>
      <w:r w:rsidR="00357A67">
        <w:t xml:space="preserve"> as required by</w:t>
      </w:r>
      <w:r w:rsidR="00881E0A">
        <w:t xml:space="preserve"> the </w:t>
      </w:r>
      <w:r w:rsidR="00C041F4">
        <w:t>recent</w:t>
      </w:r>
      <w:r w:rsidR="00881E0A">
        <w:t xml:space="preserve"> </w:t>
      </w:r>
      <w:r w:rsidR="009754F0">
        <w:t xml:space="preserve">performance and reporting </w:t>
      </w:r>
      <w:r w:rsidR="00357A67">
        <w:t>policies</w:t>
      </w:r>
      <w:r w:rsidR="00D80150">
        <w:t xml:space="preserve"> </w:t>
      </w:r>
      <w:r w:rsidR="009754F0">
        <w:t>presented in</w:t>
      </w:r>
      <w:r w:rsidR="009A49F1">
        <w:t xml:space="preserve"> </w:t>
      </w:r>
      <w:r w:rsidR="008C50D4">
        <w:t>Training and Employment Guidance Letter (TEGL) Number</w:t>
      </w:r>
      <w:r w:rsidR="009E7ACE">
        <w:t xml:space="preserve"> 8-16</w:t>
      </w:r>
      <w:r w:rsidR="00C041F4">
        <w:t>,</w:t>
      </w:r>
      <w:r w:rsidR="009E7ACE">
        <w:t xml:space="preserve"> </w:t>
      </w:r>
      <w:r w:rsidR="00D30DAD">
        <w:t>published on August 24, 2016</w:t>
      </w:r>
      <w:r w:rsidR="005522DE">
        <w:t>,</w:t>
      </w:r>
      <w:r w:rsidR="00A50BF5">
        <w:t xml:space="preserve"> and TEGL No.</w:t>
      </w:r>
      <w:r w:rsidR="00500D01">
        <w:t xml:space="preserve"> 14-18</w:t>
      </w:r>
      <w:r w:rsidR="0026348A">
        <w:t xml:space="preserve"> </w:t>
      </w:r>
      <w:r w:rsidR="00C041F4">
        <w:t>posted</w:t>
      </w:r>
      <w:r w:rsidR="00C6173F">
        <w:t xml:space="preserve"> on</w:t>
      </w:r>
      <w:r w:rsidR="0026348A">
        <w:t xml:space="preserve"> March 25, 2019</w:t>
      </w:r>
      <w:r w:rsidR="009C6AD1">
        <w:t>.</w:t>
      </w:r>
      <w:r w:rsidR="00E23E56">
        <w:t xml:space="preserve"> </w:t>
      </w:r>
      <w:r w:rsidR="00A15278">
        <w:t xml:space="preserve"> </w:t>
      </w:r>
    </w:p>
    <w:p w:rsidR="00F460E3" w:rsidP="00DC0447" w:rsidRDefault="00F460E3" w14:paraId="0AF864F2" w14:textId="77777777">
      <w:pPr>
        <w:jc w:val="both"/>
      </w:pPr>
    </w:p>
    <w:p w:rsidR="00B478F6" w:rsidP="00DC0447" w:rsidRDefault="004B5EC5" w14:paraId="74ECDD7B" w14:textId="634D0D6E">
      <w:pPr>
        <w:jc w:val="both"/>
      </w:pPr>
      <w:r>
        <w:t xml:space="preserve">TEGL No. 8-16 announced a new, integrated performance reporting system for </w:t>
      </w:r>
      <w:r w:rsidR="00586F08">
        <w:t xml:space="preserve">U.S. Department of Labor Employment and Training Administration (DOL) </w:t>
      </w:r>
      <w:r w:rsidR="000C0A88">
        <w:t>workforce programs</w:t>
      </w:r>
      <w:r w:rsidR="005D76B7">
        <w:t xml:space="preserve"> to align performance and data reporting across </w:t>
      </w:r>
      <w:r w:rsidR="00431065">
        <w:t xml:space="preserve">multiple Federally-funded </w:t>
      </w:r>
      <w:r w:rsidR="00124923">
        <w:t>employment and training programs</w:t>
      </w:r>
      <w:r w:rsidR="00CC45ED">
        <w:t xml:space="preserve"> </w:t>
      </w:r>
      <w:r w:rsidR="00B8167B">
        <w:t xml:space="preserve">authorized by the Workforce Innovation and Opportunity Act and the Trade Adjustment </w:t>
      </w:r>
      <w:r w:rsidR="00735530">
        <w:t>Assistance Reform Act</w:t>
      </w:r>
      <w:r w:rsidR="000C0A88">
        <w:t xml:space="preserve">.  </w:t>
      </w:r>
      <w:r w:rsidR="00593781">
        <w:t>The</w:t>
      </w:r>
      <w:r w:rsidR="000D6897">
        <w:t xml:space="preserve"> new online </w:t>
      </w:r>
      <w:r w:rsidR="00256221">
        <w:t>reporting system</w:t>
      </w:r>
      <w:r w:rsidR="00576595">
        <w:t>,</w:t>
      </w:r>
      <w:r w:rsidR="00256221">
        <w:t xml:space="preserve"> </w:t>
      </w:r>
      <w:r w:rsidR="00576595">
        <w:t xml:space="preserve">participant </w:t>
      </w:r>
      <w:r w:rsidR="00184407">
        <w:t>record layout</w:t>
      </w:r>
      <w:r w:rsidR="00185E24">
        <w:t>,</w:t>
      </w:r>
      <w:r w:rsidR="00184407">
        <w:t xml:space="preserve"> and </w:t>
      </w:r>
      <w:r w:rsidR="00DB3041">
        <w:t xml:space="preserve">timeline </w:t>
      </w:r>
      <w:r w:rsidR="0008386E">
        <w:t>for</w:t>
      </w:r>
      <w:r w:rsidR="00C05737">
        <w:t xml:space="preserve"> </w:t>
      </w:r>
      <w:r w:rsidR="00A35674">
        <w:t>NDWG</w:t>
      </w:r>
      <w:r w:rsidR="0008386E">
        <w:t xml:space="preserve"> </w:t>
      </w:r>
      <w:r w:rsidR="004F2C9D">
        <w:t>grantees</w:t>
      </w:r>
      <w:r w:rsidR="00080897">
        <w:t xml:space="preserve"> </w:t>
      </w:r>
      <w:r w:rsidR="00711B52">
        <w:t>to begin collecting and reporting</w:t>
      </w:r>
      <w:r w:rsidR="004F2C9D">
        <w:t xml:space="preserve"> data </w:t>
      </w:r>
      <w:r w:rsidR="00F670EB">
        <w:t>were</w:t>
      </w:r>
      <w:r w:rsidR="00711B52">
        <w:t xml:space="preserve"> </w:t>
      </w:r>
      <w:r w:rsidR="003D70DD">
        <w:t xml:space="preserve">also </w:t>
      </w:r>
      <w:r w:rsidR="00711B52">
        <w:t>established</w:t>
      </w:r>
      <w:r w:rsidR="005138C0">
        <w:t xml:space="preserve"> in TEGL 8-16</w:t>
      </w:r>
      <w:r w:rsidR="003D70DD">
        <w:t xml:space="preserve">. </w:t>
      </w:r>
      <w:r w:rsidR="000D092C">
        <w:t xml:space="preserve"> </w:t>
      </w:r>
      <w:r w:rsidR="00A15278">
        <w:t>TEGL No. 14-18</w:t>
      </w:r>
      <w:r w:rsidR="00B91138">
        <w:t xml:space="preserve"> aligned performance accountability reporting, definitions, </w:t>
      </w:r>
      <w:r w:rsidR="003206D3">
        <w:t>data collection instruments, a</w:t>
      </w:r>
      <w:r w:rsidR="00B91138">
        <w:t xml:space="preserve">nd policies across workforce programs administered by </w:t>
      </w:r>
      <w:r w:rsidR="00E10B24">
        <w:t>the U.S. Department of Labor (DOL)</w:t>
      </w:r>
      <w:r w:rsidR="003206D3">
        <w:t>.</w:t>
      </w:r>
      <w:r w:rsidR="00526E3D">
        <w:t xml:space="preserve"> </w:t>
      </w:r>
      <w:r w:rsidR="00226A1B">
        <w:t>However, for a small number of</w:t>
      </w:r>
      <w:r w:rsidR="004A1DA3">
        <w:t xml:space="preserve"> </w:t>
      </w:r>
      <w:r w:rsidR="002770D7">
        <w:t>continuing</w:t>
      </w:r>
      <w:r w:rsidR="00226A1B">
        <w:t xml:space="preserve"> </w:t>
      </w:r>
      <w:r w:rsidR="00886A0F">
        <w:t>NDWG projects, the</w:t>
      </w:r>
      <w:r w:rsidR="002770D7">
        <w:t xml:space="preserve"> use of the ETA 9104 was required to capture performance data.</w:t>
      </w:r>
      <w:r w:rsidR="00886A0F">
        <w:t xml:space="preserve"> Therefore, t</w:t>
      </w:r>
      <w:r w:rsidR="00E23E56">
        <w:t>h</w:t>
      </w:r>
      <w:r w:rsidR="00E97BCE">
        <w:t>e September 2019</w:t>
      </w:r>
      <w:r w:rsidR="00E23E56">
        <w:t xml:space="preserve"> ICR </w:t>
      </w:r>
      <w:r w:rsidR="002770D7">
        <w:t xml:space="preserve">retained </w:t>
      </w:r>
      <w:r w:rsidR="00A15278">
        <w:t xml:space="preserve">the </w:t>
      </w:r>
      <w:r w:rsidR="002770D7">
        <w:t xml:space="preserve">use of the </w:t>
      </w:r>
      <w:r w:rsidR="004C25F0">
        <w:t>ETA 9104</w:t>
      </w:r>
      <w:r w:rsidR="00A15278">
        <w:t xml:space="preserve"> form</w:t>
      </w:r>
      <w:r w:rsidR="005E2229">
        <w:t xml:space="preserve">. </w:t>
      </w:r>
      <w:r w:rsidR="004A1DA3">
        <w:t xml:space="preserve"> </w:t>
      </w:r>
      <w:r w:rsidR="002B2968">
        <w:t xml:space="preserve">The single </w:t>
      </w:r>
      <w:r w:rsidR="00A161BD">
        <w:t xml:space="preserve">NDWG project </w:t>
      </w:r>
      <w:r w:rsidR="000F7B0A">
        <w:t>currently</w:t>
      </w:r>
      <w:r w:rsidR="00A161BD">
        <w:t xml:space="preserve"> using the legacy application and reporting system will </w:t>
      </w:r>
      <w:r w:rsidR="000F7B0A">
        <w:t>have concluded</w:t>
      </w:r>
      <w:r w:rsidR="002770D7">
        <w:t xml:space="preserve"> By December 31, 2022,</w:t>
      </w:r>
      <w:r w:rsidR="00411493">
        <w:t xml:space="preserve"> rendering the ETA 9104 </w:t>
      </w:r>
      <w:r w:rsidR="004478A9">
        <w:t xml:space="preserve">form </w:t>
      </w:r>
      <w:r w:rsidR="00411493">
        <w:t>unnecessary</w:t>
      </w:r>
      <w:r w:rsidR="009929FC">
        <w:t>.</w:t>
      </w:r>
    </w:p>
    <w:p w:rsidR="00B478F6" w:rsidP="007C0D26" w:rsidRDefault="00B478F6" w14:paraId="471BEE33" w14:textId="77777777">
      <w:pPr>
        <w:jc w:val="both"/>
      </w:pPr>
    </w:p>
    <w:p w:rsidR="00446D33" w:rsidP="007C0D26" w:rsidRDefault="009C6AD1" w14:paraId="46DCB349" w14:textId="36155408">
      <w:pPr>
        <w:jc w:val="both"/>
      </w:pPr>
      <w:r>
        <w:t xml:space="preserve">The answers to the </w:t>
      </w:r>
      <w:r w:rsidR="006C3095">
        <w:t xml:space="preserve">questions </w:t>
      </w:r>
      <w:r>
        <w:t xml:space="preserve">below in this Supporting Statement have been kept intact from the previous ICR’s Supporting Statement </w:t>
      </w:r>
      <w:r w:rsidR="006C3095">
        <w:t>to</w:t>
      </w:r>
      <w:r>
        <w:t xml:space="preserve"> maintain responsiveness to the substance of the ICR</w:t>
      </w:r>
      <w:r w:rsidR="001F326A">
        <w:t xml:space="preserve"> and to maintain up-to-date burden data</w:t>
      </w:r>
      <w:r>
        <w:t xml:space="preserve">. </w:t>
      </w:r>
    </w:p>
    <w:p w:rsidRPr="009A6A7B" w:rsidR="00C30FBC" w:rsidRDefault="009C6AD1" w14:paraId="1BD6C992" w14:textId="77777777">
      <w:pPr>
        <w:jc w:val="both"/>
      </w:pPr>
      <w:r>
        <w:t xml:space="preserve"> </w:t>
      </w:r>
    </w:p>
    <w:p w:rsidRPr="00BC05C7" w:rsidR="00A328ED" w:rsidRDefault="00A328ED" w14:paraId="19FF958C" w14:textId="77777777">
      <w:pPr>
        <w:tabs>
          <w:tab w:val="left" w:pos="-1440"/>
        </w:tabs>
        <w:ind w:left="720" w:hanging="720"/>
        <w:jc w:val="both"/>
        <w:rPr>
          <w:i/>
        </w:rPr>
      </w:pPr>
      <w:r w:rsidRPr="00BC05C7">
        <w:rPr>
          <w:i/>
        </w:rPr>
        <w:t>1.</w:t>
      </w:r>
      <w:r w:rsidRPr="00BC05C7">
        <w:rPr>
          <w:i/>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9A6A7B" w:rsidR="00A328ED" w:rsidRDefault="00A328ED" w14:paraId="7D18D57A" w14:textId="77777777">
      <w:pPr>
        <w:rPr>
          <w:b/>
          <w:bCs/>
        </w:rPr>
      </w:pPr>
    </w:p>
    <w:p w:rsidR="00881C1E" w:rsidRDefault="00A328ED" w14:paraId="1119C06F" w14:textId="5FB71B8B">
      <w:r>
        <w:t>The information collection is necessary for the DOL</w:t>
      </w:r>
      <w:r w:rsidR="007711DE">
        <w:t>’s</w:t>
      </w:r>
      <w:r>
        <w:t xml:space="preserve"> award of</w:t>
      </w:r>
      <w:r w:rsidR="00F12DE3">
        <w:t xml:space="preserve"> </w:t>
      </w:r>
      <w:r w:rsidRPr="00F12DE3" w:rsidR="00F12DE3">
        <w:t>National Dislocated Worker Grants</w:t>
      </w:r>
      <w:r>
        <w:t xml:space="preserve"> </w:t>
      </w:r>
      <w:r w:rsidR="00F12DE3">
        <w:t>(</w:t>
      </w:r>
      <w:r>
        <w:t>N</w:t>
      </w:r>
      <w:r w:rsidR="00972BEC">
        <w:t>DW</w:t>
      </w:r>
      <w:r>
        <w:t>G</w:t>
      </w:r>
      <w:r w:rsidR="007711DE">
        <w:t>s</w:t>
      </w:r>
      <w:r w:rsidR="00F12DE3">
        <w:t>)</w:t>
      </w:r>
      <w:r w:rsidR="00363189">
        <w:t>,</w:t>
      </w:r>
      <w:r>
        <w:t xml:space="preserve"> which are discretionary grants intended to </w:t>
      </w:r>
      <w:r w:rsidR="00BB3C9F">
        <w:t>temporarily expand</w:t>
      </w:r>
      <w:r>
        <w:t xml:space="preserve"> the service capacity at the state and local area levels by providing funding </w:t>
      </w:r>
      <w:r w:rsidR="00BB3C9F">
        <w:t xml:space="preserve">assistance in response to </w:t>
      </w:r>
      <w:r w:rsidR="00C67E06">
        <w:t>major economic dislocations or other events</w:t>
      </w:r>
      <w:r w:rsidR="00363189">
        <w:t>,</w:t>
      </w:r>
      <w:r w:rsidR="00C67E06">
        <w:t xml:space="preserve"> </w:t>
      </w:r>
      <w:r>
        <w:t>as defined in th</w:t>
      </w:r>
      <w:r w:rsidR="009B0E6F">
        <w:t xml:space="preserve">e Workforce </w:t>
      </w:r>
      <w:r w:rsidR="00972BEC">
        <w:t>Innovation and Opportunity</w:t>
      </w:r>
      <w:r w:rsidR="009B0E6F">
        <w:t xml:space="preserve"> Act (WI</w:t>
      </w:r>
      <w:r w:rsidR="00972BEC">
        <w:t>O</w:t>
      </w:r>
      <w:r w:rsidR="009B0E6F">
        <w:t xml:space="preserve">A) </w:t>
      </w:r>
      <w:r>
        <w:t>(P.L.</w:t>
      </w:r>
      <w:r w:rsidR="008F30A7">
        <w:t xml:space="preserve"> </w:t>
      </w:r>
      <w:r w:rsidR="006F2333">
        <w:t>113-128</w:t>
      </w:r>
      <w:r>
        <w:t>)</w:t>
      </w:r>
      <w:r w:rsidR="00B82AD3">
        <w:t>.</w:t>
      </w:r>
      <w:r w:rsidR="0017214D">
        <w:t xml:space="preserve"> </w:t>
      </w:r>
      <w:r w:rsidR="00C041F4">
        <w:t>Extending</w:t>
      </w:r>
      <w:r w:rsidR="0017214D">
        <w:t xml:space="preserve"> the currently approved ICR will allow DOL to continue awarding NDWGs beyond </w:t>
      </w:r>
      <w:r w:rsidR="00137D72">
        <w:t>October 31, 2022</w:t>
      </w:r>
      <w:r w:rsidR="00016CAA">
        <w:t xml:space="preserve">. </w:t>
      </w:r>
      <w:r w:rsidR="00F12DE3">
        <w:t>As discussed above, ETA is seeking to</w:t>
      </w:r>
      <w:r w:rsidR="00A22D02">
        <w:t xml:space="preserve"> remove one </w:t>
      </w:r>
      <w:r w:rsidR="00A22D02">
        <w:lastRenderedPageBreak/>
        <w:t xml:space="preserve">information collection </w:t>
      </w:r>
      <w:r w:rsidR="00D608CB">
        <w:t xml:space="preserve">form, ETA 9104, that </w:t>
      </w:r>
      <w:r w:rsidR="00904893">
        <w:t xml:space="preserve">has not been used </w:t>
      </w:r>
      <w:r w:rsidR="00016CAA">
        <w:t>since</w:t>
      </w:r>
      <w:r w:rsidR="003F48D4">
        <w:t xml:space="preserve"> </w:t>
      </w:r>
      <w:r w:rsidR="00A87110">
        <w:t>September 30, 2019</w:t>
      </w:r>
      <w:r w:rsidR="004478A9">
        <w:t>,</w:t>
      </w:r>
      <w:r w:rsidR="00904893">
        <w:t xml:space="preserve"> per </w:t>
      </w:r>
      <w:r w:rsidR="00A87110">
        <w:t>TEGL 14-18.</w:t>
      </w:r>
    </w:p>
    <w:p w:rsidRPr="009A6A7B" w:rsidR="00A87110" w:rsidRDefault="00A87110" w14:paraId="177AB453" w14:textId="77777777"/>
    <w:p w:rsidRPr="009A6A7B" w:rsidR="0056513F" w:rsidP="0056513F" w:rsidRDefault="0056513F" w14:paraId="23F828E9" w14:textId="77777777">
      <w:r w:rsidRPr="00D63F5D">
        <w:t>Funds are available for obligation by the Secretary under Sections 132 and 17</w:t>
      </w:r>
      <w:r w:rsidR="00885F79">
        <w:t>0</w:t>
      </w:r>
      <w:r w:rsidRPr="00D63F5D">
        <w:t xml:space="preserve"> of WI</w:t>
      </w:r>
      <w:r w:rsidR="00A87908">
        <w:t>OA</w:t>
      </w:r>
      <w:r w:rsidRPr="00D63F5D">
        <w:t xml:space="preserve">. </w:t>
      </w:r>
      <w:r w:rsidR="00782423">
        <w:t xml:space="preserve"> </w:t>
      </w:r>
      <w:r w:rsidRPr="00D63F5D">
        <w:t>Applications will be accepted o</w:t>
      </w:r>
      <w:r w:rsidRPr="002551F1">
        <w:t xml:space="preserve">n an ongoing basis as the need for funds arises </w:t>
      </w:r>
      <w:r w:rsidR="00C44955">
        <w:t xml:space="preserve">for eligible </w:t>
      </w:r>
      <w:r w:rsidR="00C67E06">
        <w:t>applicants</w:t>
      </w:r>
      <w:r w:rsidRPr="002551F1">
        <w:t>.</w:t>
      </w:r>
    </w:p>
    <w:p w:rsidRPr="009A6A7B" w:rsidR="0056513F" w:rsidP="0056513F" w:rsidRDefault="0056513F" w14:paraId="02462A2C" w14:textId="77777777"/>
    <w:p w:rsidRPr="009A6A7B" w:rsidR="0056513F" w:rsidP="0056513F" w:rsidRDefault="0056513F" w14:paraId="58CC7DF3" w14:textId="75B3F850">
      <w:r w:rsidRPr="009A6A7B">
        <w:t>The provisions of WI</w:t>
      </w:r>
      <w:r w:rsidR="00972BEC">
        <w:t>O</w:t>
      </w:r>
      <w:r w:rsidRPr="009A6A7B">
        <w:t xml:space="preserve">A and </w:t>
      </w:r>
      <w:r w:rsidR="009E0288">
        <w:t>its</w:t>
      </w:r>
      <w:r w:rsidRPr="009A6A7B" w:rsidR="009E0288">
        <w:t xml:space="preserve"> </w:t>
      </w:r>
      <w:r w:rsidR="009E0288">
        <w:t>r</w:t>
      </w:r>
      <w:r w:rsidRPr="009A6A7B">
        <w:t>egulations</w:t>
      </w:r>
      <w:r w:rsidR="006658C7">
        <w:t xml:space="preserve"> at 20 CFR part 687</w:t>
      </w:r>
      <w:r w:rsidRPr="009A6A7B">
        <w:t xml:space="preserve"> define </w:t>
      </w:r>
      <w:r w:rsidR="00972BEC">
        <w:t>two</w:t>
      </w:r>
      <w:r w:rsidRPr="009A6A7B">
        <w:t xml:space="preserve"> N</w:t>
      </w:r>
      <w:r w:rsidR="004552E5">
        <w:t xml:space="preserve">ational Dislocated </w:t>
      </w:r>
      <w:r w:rsidR="00CE09CD">
        <w:t xml:space="preserve">Worker </w:t>
      </w:r>
      <w:r w:rsidRPr="009A6A7B">
        <w:t>G</w:t>
      </w:r>
      <w:r w:rsidR="004552E5">
        <w:t>rant</w:t>
      </w:r>
      <w:r w:rsidRPr="009A6A7B">
        <w:t xml:space="preserve"> project types:</w:t>
      </w:r>
    </w:p>
    <w:p w:rsidRPr="00221BF9" w:rsidR="0056513F" w:rsidP="0056513F" w:rsidRDefault="0056513F" w14:paraId="3808B450" w14:textId="77777777">
      <w:pPr>
        <w:ind w:left="720" w:hanging="720"/>
      </w:pPr>
    </w:p>
    <w:p w:rsidRPr="00221BF9" w:rsidR="00742E16" w:rsidP="00881C1E" w:rsidRDefault="00C67E06" w14:paraId="40FA3429" w14:textId="68C8A651">
      <w:pPr>
        <w:pStyle w:val="BodyText2"/>
        <w:numPr>
          <w:ilvl w:val="0"/>
          <w:numId w:val="31"/>
        </w:numPr>
        <w:rPr>
          <w:color w:val="auto"/>
        </w:rPr>
      </w:pPr>
      <w:r w:rsidRPr="00221BF9">
        <w:rPr>
          <w:color w:val="auto"/>
        </w:rPr>
        <w:t>Employment Recovery</w:t>
      </w:r>
      <w:r w:rsidRPr="00221BF9" w:rsidR="0056513F">
        <w:rPr>
          <w:color w:val="auto"/>
        </w:rPr>
        <w:t xml:space="preserve"> </w:t>
      </w:r>
      <w:r w:rsidR="00A771E2">
        <w:rPr>
          <w:color w:val="auto"/>
        </w:rPr>
        <w:t>encompasses</w:t>
      </w:r>
      <w:r w:rsidRPr="00221BF9" w:rsidR="0056513F">
        <w:rPr>
          <w:color w:val="auto"/>
        </w:rPr>
        <w:t xml:space="preserve"> pl</w:t>
      </w:r>
      <w:r w:rsidRPr="00221BF9" w:rsidR="007D57C9">
        <w:rPr>
          <w:color w:val="auto"/>
        </w:rPr>
        <w:t xml:space="preserve">ant closures, mass layoffs, </w:t>
      </w:r>
      <w:r w:rsidRPr="00221BF9" w:rsidR="0056513F">
        <w:rPr>
          <w:color w:val="auto"/>
        </w:rPr>
        <w:t>multipl</w:t>
      </w:r>
      <w:r w:rsidRPr="00221BF9" w:rsidR="00881C1E">
        <w:rPr>
          <w:color w:val="auto"/>
        </w:rPr>
        <w:t xml:space="preserve">e layoffs in a </w:t>
      </w:r>
      <w:r w:rsidRPr="00221BF9" w:rsidR="007D57C9">
        <w:rPr>
          <w:color w:val="auto"/>
        </w:rPr>
        <w:t>single community, and higher than average demand from dislocated service members.</w:t>
      </w:r>
    </w:p>
    <w:p w:rsidRPr="00C7366F" w:rsidR="00121E60" w:rsidP="00881C1E" w:rsidRDefault="00C67E06" w14:paraId="59AFCD3A" w14:textId="6D1D4533">
      <w:pPr>
        <w:pStyle w:val="BodyText2"/>
        <w:numPr>
          <w:ilvl w:val="0"/>
          <w:numId w:val="31"/>
        </w:numPr>
        <w:rPr>
          <w:color w:val="auto"/>
        </w:rPr>
      </w:pPr>
      <w:r w:rsidRPr="00221BF9">
        <w:rPr>
          <w:color w:val="auto"/>
          <w:szCs w:val="24"/>
        </w:rPr>
        <w:t>Disaster Recovery</w:t>
      </w:r>
      <w:r w:rsidRPr="00221BF9" w:rsidR="007D57C9">
        <w:rPr>
          <w:color w:val="auto"/>
          <w:szCs w:val="24"/>
        </w:rPr>
        <w:t xml:space="preserve"> includes</w:t>
      </w:r>
      <w:r w:rsidRPr="00221BF9" w:rsidR="0056513F">
        <w:rPr>
          <w:color w:val="auto"/>
          <w:szCs w:val="24"/>
        </w:rPr>
        <w:t xml:space="preserve"> </w:t>
      </w:r>
      <w:r w:rsidRPr="00221BF9" w:rsidR="00BA7C28">
        <w:rPr>
          <w:color w:val="auto"/>
          <w:szCs w:val="24"/>
        </w:rPr>
        <w:t>Federal</w:t>
      </w:r>
      <w:r w:rsidRPr="00C7366F" w:rsidR="00BA7C28">
        <w:rPr>
          <w:color w:val="auto"/>
          <w:szCs w:val="24"/>
        </w:rPr>
        <w:t xml:space="preserve"> Emergency Management Agency (</w:t>
      </w:r>
      <w:r w:rsidRPr="00C7366F" w:rsidR="00A6614B">
        <w:rPr>
          <w:color w:val="auto"/>
          <w:szCs w:val="24"/>
        </w:rPr>
        <w:t>FEMA),</w:t>
      </w:r>
      <w:r w:rsidR="00742E16">
        <w:rPr>
          <w:color w:val="auto"/>
          <w:szCs w:val="24"/>
        </w:rPr>
        <w:t xml:space="preserve"> </w:t>
      </w:r>
      <w:r w:rsidRPr="00C7366F" w:rsidR="007D57C9">
        <w:rPr>
          <w:color w:val="auto"/>
          <w:szCs w:val="24"/>
        </w:rPr>
        <w:t>declared emergency and</w:t>
      </w:r>
      <w:r w:rsidRPr="00C7366F" w:rsidR="0056513F">
        <w:rPr>
          <w:color w:val="auto"/>
          <w:szCs w:val="24"/>
        </w:rPr>
        <w:t xml:space="preserve"> disaster events</w:t>
      </w:r>
      <w:r w:rsidRPr="00C7366F" w:rsidR="007D57C9">
        <w:rPr>
          <w:color w:val="auto"/>
          <w:szCs w:val="24"/>
        </w:rPr>
        <w:t xml:space="preserve">, and </w:t>
      </w:r>
      <w:r w:rsidRPr="00C7366F" w:rsidR="007D57C9">
        <w:rPr>
          <w:color w:val="auto"/>
        </w:rPr>
        <w:t xml:space="preserve">emergencies or disaster situations of national significance. </w:t>
      </w:r>
    </w:p>
    <w:p w:rsidRPr="00C7366F" w:rsidR="0056513F" w:rsidP="0056513F" w:rsidRDefault="0056513F" w14:paraId="48611D16" w14:textId="77777777">
      <w:pPr>
        <w:pStyle w:val="BodyText2"/>
        <w:ind w:left="720" w:hanging="720"/>
        <w:rPr>
          <w:color w:val="auto"/>
          <w:szCs w:val="24"/>
        </w:rPr>
      </w:pPr>
    </w:p>
    <w:p w:rsidR="006658C7" w:rsidP="00D67151" w:rsidRDefault="006658C7" w14:paraId="50A5A7DD" w14:textId="6CC57DB1">
      <w:r>
        <w:t xml:space="preserve">The WIOA implementing regulations at 20 CFR part 687 requires </w:t>
      </w:r>
      <w:r w:rsidR="00A771E2">
        <w:t>collecting</w:t>
      </w:r>
      <w:r>
        <w:t xml:space="preserve"> applications from eligible entities to be considered for </w:t>
      </w:r>
      <w:r w:rsidR="000A1218">
        <w:t>NDWGs</w:t>
      </w:r>
      <w:r>
        <w:t xml:space="preserve">.  </w:t>
      </w:r>
    </w:p>
    <w:p w:rsidR="006658C7" w:rsidP="00D67151" w:rsidRDefault="006658C7" w14:paraId="7E259F13" w14:textId="77777777"/>
    <w:p w:rsidRPr="006658C7" w:rsidR="006658C7" w:rsidP="00D67151" w:rsidRDefault="006658C7" w14:paraId="04549B49" w14:textId="7372F03A">
      <w:r>
        <w:t>20 CFR 687.150 provides that the Department will publish guidance on the requirements for s</w:t>
      </w:r>
      <w:r w:rsidR="00221BF9">
        <w:t xml:space="preserve">ubmitting applications for </w:t>
      </w:r>
      <w:r w:rsidR="000A1218">
        <w:t>N</w:t>
      </w:r>
      <w:r w:rsidR="00221BF9">
        <w:t>DWGs</w:t>
      </w:r>
      <w:r>
        <w:t xml:space="preserve">.  This ICR </w:t>
      </w:r>
      <w:r w:rsidR="00656C7E">
        <w:t xml:space="preserve">is </w:t>
      </w:r>
      <w:r>
        <w:t>necessary</w:t>
      </w:r>
      <w:r w:rsidR="0CB40231">
        <w:t xml:space="preserve"> for the</w:t>
      </w:r>
      <w:r>
        <w:t xml:space="preserve"> implementation of 20 CFR 687.150</w:t>
      </w:r>
      <w:r w:rsidR="513B4BA4">
        <w:t>, allowing</w:t>
      </w:r>
      <w:r w:rsidR="00EE0C75">
        <w:t xml:space="preserve"> </w:t>
      </w:r>
      <w:r>
        <w:t>the Department to provide guidance</w:t>
      </w:r>
      <w:r w:rsidR="009C6AD1">
        <w:t xml:space="preserve"> to eligible grantees</w:t>
      </w:r>
      <w:r>
        <w:t xml:space="preserve"> on the applications and reporting of </w:t>
      </w:r>
      <w:r w:rsidR="000A1218">
        <w:t>N</w:t>
      </w:r>
      <w:r>
        <w:t>DWGs.</w:t>
      </w:r>
    </w:p>
    <w:p w:rsidR="00747EEB" w:rsidP="00D67151" w:rsidRDefault="00747EEB" w14:paraId="119D2C0A" w14:textId="77777777"/>
    <w:p w:rsidRPr="009A6A7B" w:rsidR="00747EEB" w:rsidP="00397AFC" w:rsidRDefault="00747EEB" w14:paraId="0889EFB8" w14:textId="77777777">
      <w:r w:rsidRPr="000B4AAE">
        <w:t xml:space="preserve">The NDWG program currently employs </w:t>
      </w:r>
      <w:r>
        <w:t>four</w:t>
      </w:r>
      <w:r w:rsidRPr="000B4AAE">
        <w:t xml:space="preserve"> electronic forms</w:t>
      </w:r>
      <w:r w:rsidRPr="009A6A7B">
        <w:t>:</w:t>
      </w:r>
    </w:p>
    <w:p w:rsidRPr="00881C1E" w:rsidR="0056513F" w:rsidP="4E62D5F9" w:rsidRDefault="006F1343" w14:paraId="4FC2EDE5" w14:textId="77777777">
      <w:pPr>
        <w:pStyle w:val="BodyText2"/>
        <w:numPr>
          <w:ilvl w:val="0"/>
          <w:numId w:val="31"/>
        </w:numPr>
        <w:rPr>
          <w:color w:val="auto"/>
        </w:rPr>
      </w:pPr>
      <w:r w:rsidRPr="4E62D5F9">
        <w:rPr>
          <w:color w:val="auto"/>
        </w:rPr>
        <w:t>ETA 9103</w:t>
      </w:r>
      <w:r w:rsidRPr="4E62D5F9" w:rsidR="00DA2EB5">
        <w:rPr>
          <w:color w:val="auto"/>
        </w:rPr>
        <w:t>-1</w:t>
      </w:r>
      <w:r w:rsidRPr="4E62D5F9">
        <w:rPr>
          <w:color w:val="auto"/>
        </w:rPr>
        <w:t>, Cumulative Planning Form</w:t>
      </w:r>
      <w:r w:rsidRPr="4E62D5F9" w:rsidR="00DA2EB5">
        <w:rPr>
          <w:color w:val="auto"/>
        </w:rPr>
        <w:t xml:space="preserve"> (sometimes a customized variation is used – ETA 9103-2a, ETA 9</w:t>
      </w:r>
      <w:r w:rsidRPr="4E62D5F9" w:rsidR="009A0B3D">
        <w:rPr>
          <w:color w:val="auto"/>
        </w:rPr>
        <w:t>103-2b, ETA 9103-3</w:t>
      </w:r>
      <w:proofErr w:type="gramStart"/>
      <w:r w:rsidRPr="4E62D5F9" w:rsidR="00DA2EB5">
        <w:rPr>
          <w:color w:val="auto"/>
        </w:rPr>
        <w:t>)</w:t>
      </w:r>
      <w:r w:rsidRPr="4E62D5F9">
        <w:rPr>
          <w:color w:val="auto"/>
        </w:rPr>
        <w:t>;</w:t>
      </w:r>
      <w:proofErr w:type="gramEnd"/>
      <w:r w:rsidRPr="4E62D5F9">
        <w:rPr>
          <w:color w:val="auto"/>
        </w:rPr>
        <w:t xml:space="preserve"> </w:t>
      </w:r>
    </w:p>
    <w:p w:rsidRPr="00881C1E" w:rsidR="006F1343" w:rsidP="00881C1E" w:rsidRDefault="006F1343" w14:paraId="5B4C4DE6" w14:textId="77777777">
      <w:pPr>
        <w:pStyle w:val="BodyText2"/>
        <w:numPr>
          <w:ilvl w:val="0"/>
          <w:numId w:val="31"/>
        </w:numPr>
        <w:rPr>
          <w:color w:val="auto"/>
          <w:szCs w:val="24"/>
        </w:rPr>
      </w:pPr>
      <w:r w:rsidRPr="00881C1E">
        <w:rPr>
          <w:color w:val="auto"/>
          <w:szCs w:val="24"/>
        </w:rPr>
        <w:t xml:space="preserve">ETA 9105, Employer Data </w:t>
      </w:r>
      <w:proofErr w:type="gramStart"/>
      <w:r w:rsidRPr="00881C1E">
        <w:rPr>
          <w:color w:val="auto"/>
          <w:szCs w:val="24"/>
        </w:rPr>
        <w:t>Form;</w:t>
      </w:r>
      <w:proofErr w:type="gramEnd"/>
    </w:p>
    <w:p w:rsidRPr="00881C1E" w:rsidR="004D3C3A" w:rsidP="00881C1E" w:rsidRDefault="006F1343" w14:paraId="19555F14" w14:textId="77777777">
      <w:pPr>
        <w:pStyle w:val="BodyText2"/>
        <w:numPr>
          <w:ilvl w:val="0"/>
          <w:numId w:val="31"/>
        </w:numPr>
        <w:rPr>
          <w:color w:val="auto"/>
          <w:szCs w:val="24"/>
        </w:rPr>
      </w:pPr>
      <w:r w:rsidRPr="00881C1E">
        <w:rPr>
          <w:color w:val="auto"/>
          <w:szCs w:val="24"/>
        </w:rPr>
        <w:t xml:space="preserve">ETA 9106, Project </w:t>
      </w:r>
      <w:proofErr w:type="gramStart"/>
      <w:r w:rsidRPr="00881C1E">
        <w:rPr>
          <w:color w:val="auto"/>
          <w:szCs w:val="24"/>
        </w:rPr>
        <w:t>Synopsis</w:t>
      </w:r>
      <w:r w:rsidRPr="00881C1E" w:rsidR="009B0E6F">
        <w:rPr>
          <w:color w:val="auto"/>
          <w:szCs w:val="24"/>
        </w:rPr>
        <w:t>;</w:t>
      </w:r>
      <w:proofErr w:type="gramEnd"/>
      <w:r w:rsidRPr="00881C1E" w:rsidR="00B82AD3">
        <w:rPr>
          <w:color w:val="auto"/>
          <w:szCs w:val="24"/>
        </w:rPr>
        <w:t xml:space="preserve"> </w:t>
      </w:r>
    </w:p>
    <w:p w:rsidRPr="00881C1E" w:rsidR="0056513F" w:rsidP="4E62D5F9" w:rsidRDefault="006F1343" w14:paraId="7B2D32AB" w14:textId="77777777">
      <w:pPr>
        <w:pStyle w:val="BodyText2"/>
        <w:numPr>
          <w:ilvl w:val="0"/>
          <w:numId w:val="31"/>
        </w:numPr>
        <w:rPr>
          <w:color w:val="auto"/>
        </w:rPr>
      </w:pPr>
      <w:r w:rsidRPr="4E62D5F9">
        <w:rPr>
          <w:color w:val="auto"/>
        </w:rPr>
        <w:t>ETA 9107, Project Operator Data Form</w:t>
      </w:r>
      <w:r w:rsidRPr="4E62D5F9" w:rsidR="00DA5D91">
        <w:rPr>
          <w:color w:val="auto"/>
        </w:rPr>
        <w:t xml:space="preserve"> </w:t>
      </w:r>
    </w:p>
    <w:p w:rsidRPr="009A6A7B" w:rsidR="00A05C84" w:rsidP="00A6556B" w:rsidRDefault="00A328ED" w14:paraId="0FFDB100" w14:textId="77777777">
      <w:r w:rsidRPr="009A6A7B">
        <w:t xml:space="preserve"> </w:t>
      </w:r>
    </w:p>
    <w:p w:rsidRPr="00BC05C7" w:rsidR="00A328ED" w:rsidP="00371F61" w:rsidRDefault="00A328ED" w14:paraId="127C0F9D" w14:textId="77777777">
      <w:pPr>
        <w:ind w:left="720" w:hanging="720"/>
        <w:rPr>
          <w:i/>
        </w:rPr>
      </w:pPr>
      <w:r w:rsidRPr="00BC05C7">
        <w:rPr>
          <w:i/>
        </w:rPr>
        <w:t>2.</w:t>
      </w:r>
      <w:r w:rsidRPr="00BC05C7">
        <w:rPr>
          <w:i/>
        </w:rPr>
        <w:tab/>
        <w:t>Indicate how, by whom, and for what purpose the information is to be used.  Except for a new collection, indicate the actual use the agency has made of the information received from the current collection.</w:t>
      </w:r>
    </w:p>
    <w:p w:rsidRPr="009A6A7B" w:rsidR="00A328ED" w:rsidRDefault="00A328ED" w14:paraId="3C6FBFDE" w14:textId="77777777">
      <w:pPr>
        <w:jc w:val="both"/>
      </w:pPr>
    </w:p>
    <w:p w:rsidRPr="009A6A7B" w:rsidR="00A328ED" w:rsidRDefault="005B209C" w14:paraId="26208C94" w14:textId="0EA893E4">
      <w:r w:rsidRPr="005B209C">
        <w:t>The purpose of the application information collection</w:t>
      </w:r>
      <w:r w:rsidRPr="009A6A7B" w:rsidR="00692198">
        <w:t xml:space="preserve"> is</w:t>
      </w:r>
      <w:r w:rsidRPr="009A6A7B" w:rsidR="00A328ED">
        <w:t xml:space="preserve"> </w:t>
      </w:r>
      <w:r w:rsidR="003A3D75">
        <w:t xml:space="preserve">for ETA to </w:t>
      </w:r>
      <w:r w:rsidR="004044B9">
        <w:t>decide</w:t>
      </w:r>
      <w:r w:rsidRPr="009A6A7B" w:rsidR="00A328ED">
        <w:t xml:space="preserve"> whether to approve an application requesting grant funds. Specifically, the purpose of the grant application forms is to provide the grant officer with the necessary information during the application review process to make consistent and objective funding decisions based on </w:t>
      </w:r>
      <w:r w:rsidR="007D60D1">
        <w:t>program guidance and related</w:t>
      </w:r>
      <w:r w:rsidRPr="009A6A7B" w:rsidR="00A328ED">
        <w:t xml:space="preserve"> evaluation criteria. </w:t>
      </w:r>
    </w:p>
    <w:p w:rsidRPr="009A6A7B" w:rsidR="00A05C84" w:rsidRDefault="00A05C84" w14:paraId="781EC90C" w14:textId="77777777">
      <w:pPr>
        <w:tabs>
          <w:tab w:val="left" w:pos="-1440"/>
        </w:tabs>
        <w:ind w:left="720" w:hanging="720"/>
        <w:jc w:val="both"/>
      </w:pPr>
    </w:p>
    <w:p w:rsidRPr="00BC05C7" w:rsidR="00A328ED" w:rsidRDefault="00A328ED" w14:paraId="5013D35C" w14:textId="4101AF5C">
      <w:pPr>
        <w:tabs>
          <w:tab w:val="left" w:pos="-1440"/>
        </w:tabs>
        <w:ind w:left="720" w:hanging="720"/>
        <w:jc w:val="both"/>
        <w:rPr>
          <w:i/>
        </w:rPr>
      </w:pPr>
      <w:r w:rsidRPr="00BC05C7">
        <w:rPr>
          <w:i/>
        </w:rPr>
        <w:t>3.</w:t>
      </w:r>
      <w:r w:rsidRPr="00BC05C7">
        <w:rPr>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054E00">
        <w:rPr>
          <w:i/>
        </w:rPr>
        <w:t xml:space="preserve"> </w:t>
      </w:r>
      <w:r w:rsidRPr="00BC05C7">
        <w:rPr>
          <w:i/>
        </w:rPr>
        <w:t xml:space="preserve">Also describe any consideration of using information technology to reduce burden. </w:t>
      </w:r>
    </w:p>
    <w:p w:rsidRPr="009A6A7B" w:rsidR="00A328ED" w:rsidRDefault="00A328ED" w14:paraId="23A04FF5" w14:textId="77777777"/>
    <w:p w:rsidRPr="009A6A7B" w:rsidR="00A328ED" w:rsidRDefault="004443A0" w14:paraId="5828342F" w14:textId="64D35DAC">
      <w:r>
        <w:lastRenderedPageBreak/>
        <w:t>In compliance</w:t>
      </w:r>
      <w:r w:rsidR="00A328ED">
        <w:t xml:space="preserve"> with the Government Paperwork Elimination Act, the information collection is</w:t>
      </w:r>
      <w:r w:rsidR="009B0E6F">
        <w:t xml:space="preserve"> in an electronic format.  </w:t>
      </w:r>
      <w:r w:rsidR="00A328ED">
        <w:t>Electronic applications allow for ease of completion</w:t>
      </w:r>
      <w:r w:rsidR="00C041F4">
        <w:t>, timeliness</w:t>
      </w:r>
      <w:r w:rsidR="00A328ED">
        <w:t xml:space="preserve"> of submission by the applicant</w:t>
      </w:r>
      <w:r w:rsidR="00427AA4">
        <w:t>,</w:t>
      </w:r>
      <w:r w:rsidR="00A328ED">
        <w:t xml:space="preserve"> and timely </w:t>
      </w:r>
      <w:r w:rsidR="00445A4C">
        <w:t>application processing</w:t>
      </w:r>
      <w:r w:rsidR="00A328ED">
        <w:t xml:space="preserve"> by the grant officer. </w:t>
      </w:r>
      <w:r w:rsidR="00523A6B">
        <w:t xml:space="preserve"> </w:t>
      </w:r>
      <w:r w:rsidR="005C5830">
        <w:t>Currently, e</w:t>
      </w:r>
      <w:r w:rsidR="00A328ED">
        <w:t xml:space="preserve">-applications </w:t>
      </w:r>
      <w:r w:rsidR="006B19FB">
        <w:t xml:space="preserve">are </w:t>
      </w:r>
      <w:r w:rsidR="00A328ED">
        <w:t xml:space="preserve">made through </w:t>
      </w:r>
      <w:hyperlink r:id="rId8">
        <w:r w:rsidRPr="2D170E4F" w:rsidR="00DB0F71">
          <w:rPr>
            <w:rStyle w:val="Hyperlink"/>
          </w:rPr>
          <w:t>grants.gov</w:t>
        </w:r>
      </w:hyperlink>
      <w:r w:rsidR="001A6B3D">
        <w:t>.</w:t>
      </w:r>
      <w:r w:rsidR="00EF3DE6">
        <w:t xml:space="preserve">  </w:t>
      </w:r>
      <w:r w:rsidR="00A328ED">
        <w:t>A</w:t>
      </w:r>
      <w:r w:rsidR="00DB0F71">
        <w:t>n application guide</w:t>
      </w:r>
      <w:r w:rsidR="004A19E6">
        <w:t>, “How to Apply – DWGs</w:t>
      </w:r>
      <w:r w:rsidR="07DCA914">
        <w:t>,</w:t>
      </w:r>
      <w:r w:rsidR="004A19E6">
        <w:t>”</w:t>
      </w:r>
      <w:r w:rsidR="00A328ED">
        <w:t xml:space="preserve"> </w:t>
      </w:r>
      <w:r w:rsidR="004A19E6">
        <w:t>is included in the grant</w:t>
      </w:r>
      <w:r w:rsidR="00E36B54">
        <w:t xml:space="preserve"> opportunity’s related documents.</w:t>
      </w:r>
      <w:r w:rsidR="00A328ED">
        <w:t xml:space="preserve"> Moreover</w:t>
      </w:r>
      <w:r w:rsidRPr="00445A4C" w:rsidR="00445A4C">
        <w:t>, automated edit checks are programmed into the application system to reduce the reporting burden for the applicants and ensure the completeness and consistency of the information provided</w:t>
      </w:r>
      <w:r w:rsidR="009B0E6F">
        <w:t xml:space="preserve">.  </w:t>
      </w:r>
      <w:r w:rsidR="00A328ED">
        <w:t xml:space="preserve">The authorized signatory of the applicant </w:t>
      </w:r>
      <w:r w:rsidR="00E836D9">
        <w:t>is</w:t>
      </w:r>
      <w:r w:rsidR="00A328ED">
        <w:t xml:space="preserve"> issued a unique Personal Identification Number (PI</w:t>
      </w:r>
      <w:r w:rsidR="00E836D9">
        <w:t xml:space="preserve">N).  The entry of this PIN </w:t>
      </w:r>
      <w:r w:rsidR="00A328ED">
        <w:t>constitute</w:t>
      </w:r>
      <w:r w:rsidR="00E836D9">
        <w:t>s</w:t>
      </w:r>
      <w:r w:rsidR="00A328ED">
        <w:t xml:space="preserve"> </w:t>
      </w:r>
      <w:r w:rsidR="00E836D9">
        <w:t xml:space="preserve">the </w:t>
      </w:r>
      <w:r w:rsidR="00A328ED">
        <w:t xml:space="preserve">authorized signature.  </w:t>
      </w:r>
    </w:p>
    <w:p w:rsidRPr="009A6A7B" w:rsidR="00A05C84" w:rsidRDefault="00A05C84" w14:paraId="1966C2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p>
    <w:p w:rsidRPr="00BC05C7" w:rsidR="00A328ED" w:rsidP="00784FF3" w:rsidRDefault="00A328ED" w14:paraId="1633D6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i/>
        </w:rPr>
      </w:pPr>
      <w:r w:rsidRPr="00BC05C7">
        <w:rPr>
          <w:i/>
        </w:rPr>
        <w:t>4.</w:t>
      </w:r>
      <w:r w:rsidRPr="00BC05C7">
        <w:rPr>
          <w:i/>
        </w:rPr>
        <w:tab/>
        <w:t>Describe efforts to identify duplication.  Show specifically why any similar information already available cannot be used or modified for use for the purposes described in Item 2 above.</w:t>
      </w:r>
    </w:p>
    <w:p w:rsidRPr="009A6A7B" w:rsidR="00784FF3" w:rsidP="00784FF3" w:rsidRDefault="00784FF3" w14:paraId="5DB1D4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b/>
        </w:rPr>
      </w:pPr>
    </w:p>
    <w:p w:rsidRPr="009A6A7B" w:rsidR="00A328ED" w:rsidRDefault="00A328ED" w14:paraId="0A2FC5ED" w14:textId="3887AE6B">
      <w:pPr>
        <w:pStyle w:val="Heading5"/>
        <w:rPr>
          <w:b w:val="0"/>
          <w:bCs/>
          <w:color w:val="auto"/>
          <w:szCs w:val="24"/>
        </w:rPr>
      </w:pPr>
      <w:r w:rsidRPr="009A6A7B">
        <w:rPr>
          <w:b w:val="0"/>
          <w:bCs/>
          <w:color w:val="auto"/>
          <w:szCs w:val="24"/>
        </w:rPr>
        <w:t xml:space="preserve">The information collection avoids duplication because, although the eligible circumstances for </w:t>
      </w:r>
      <w:r w:rsidR="007D60D1">
        <w:rPr>
          <w:b w:val="0"/>
          <w:bCs/>
          <w:color w:val="auto"/>
          <w:szCs w:val="24"/>
        </w:rPr>
        <w:t>NDWG</w:t>
      </w:r>
      <w:r w:rsidRPr="009A6A7B">
        <w:rPr>
          <w:b w:val="0"/>
          <w:bCs/>
          <w:color w:val="auto"/>
          <w:szCs w:val="24"/>
        </w:rPr>
        <w:t xml:space="preserve"> funding are </w:t>
      </w:r>
      <w:r w:rsidR="00445A4C">
        <w:rPr>
          <w:b w:val="0"/>
          <w:bCs/>
          <w:color w:val="auto"/>
          <w:szCs w:val="24"/>
        </w:rPr>
        <w:t>recurring</w:t>
      </w:r>
      <w:r w:rsidRPr="009A6A7B">
        <w:rPr>
          <w:b w:val="0"/>
          <w:bCs/>
          <w:color w:val="auto"/>
          <w:szCs w:val="24"/>
        </w:rPr>
        <w:t>, the sp</w:t>
      </w:r>
      <w:r w:rsidR="009B0E6F">
        <w:rPr>
          <w:b w:val="0"/>
          <w:bCs/>
          <w:color w:val="auto"/>
          <w:szCs w:val="24"/>
        </w:rPr>
        <w:t xml:space="preserve">ecific applications are unique.  </w:t>
      </w:r>
      <w:r w:rsidRPr="009A6A7B">
        <w:rPr>
          <w:b w:val="0"/>
          <w:bCs/>
          <w:color w:val="auto"/>
          <w:szCs w:val="24"/>
        </w:rPr>
        <w:t>Therefore, the collected information will differ for each</w:t>
      </w:r>
      <w:r w:rsidR="009B0E6F">
        <w:rPr>
          <w:b w:val="0"/>
          <w:bCs/>
          <w:color w:val="auto"/>
          <w:szCs w:val="24"/>
        </w:rPr>
        <w:t xml:space="preserve"> application.  </w:t>
      </w:r>
      <w:r w:rsidRPr="009A6A7B">
        <w:rPr>
          <w:b w:val="0"/>
          <w:bCs/>
          <w:color w:val="auto"/>
          <w:szCs w:val="24"/>
        </w:rPr>
        <w:t xml:space="preserve">Moreover, the information collection will constitute the sole source of information for </w:t>
      </w:r>
      <w:r w:rsidRPr="009A6A7B" w:rsidR="00BB3C9F">
        <w:rPr>
          <w:b w:val="0"/>
          <w:bCs/>
          <w:color w:val="auto"/>
          <w:szCs w:val="24"/>
        </w:rPr>
        <w:t xml:space="preserve">funding decisions regarding </w:t>
      </w:r>
      <w:r w:rsidRPr="009A6A7B">
        <w:rPr>
          <w:b w:val="0"/>
          <w:bCs/>
          <w:color w:val="auto"/>
          <w:szCs w:val="24"/>
        </w:rPr>
        <w:t>this assistance.</w:t>
      </w:r>
    </w:p>
    <w:p w:rsidRPr="009A6A7B" w:rsidR="00F96536" w:rsidRDefault="00F96536" w14:paraId="65C8C4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p>
    <w:p w:rsidRPr="00BC05C7" w:rsidR="00A328ED" w:rsidRDefault="00A328ED" w14:paraId="622848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i/>
        </w:rPr>
      </w:pPr>
      <w:r w:rsidRPr="00BC05C7">
        <w:rPr>
          <w:i/>
        </w:rPr>
        <w:t>5.</w:t>
      </w:r>
      <w:r w:rsidRPr="00BC05C7">
        <w:rPr>
          <w:i/>
        </w:rPr>
        <w:tab/>
        <w:t>If the collection of information impacts small businesses or other small entities</w:t>
      </w:r>
      <w:r w:rsidRPr="00BC05C7" w:rsidR="007E7FDF">
        <w:rPr>
          <w:i/>
        </w:rPr>
        <w:t xml:space="preserve">, </w:t>
      </w:r>
      <w:r w:rsidRPr="00BC05C7">
        <w:rPr>
          <w:i/>
        </w:rPr>
        <w:t>describe any methods used to minimize burden.</w:t>
      </w:r>
    </w:p>
    <w:p w:rsidRPr="009A6A7B" w:rsidR="00A328ED" w:rsidRDefault="00A328ED" w14:paraId="3E613932" w14:textId="77777777"/>
    <w:p w:rsidR="00F96536" w:rsidP="001A457A" w:rsidRDefault="00A328ED" w14:paraId="32DC1386" w14:textId="77777777">
      <w:r w:rsidRPr="009A6A7B">
        <w:t xml:space="preserve">The information collection does not significantly impact small businesses or other small entities. </w:t>
      </w:r>
    </w:p>
    <w:p w:rsidRPr="009A6A7B" w:rsidR="009C6AD1" w:rsidP="001A457A" w:rsidRDefault="009C6AD1" w14:paraId="3FE5C5C9" w14:textId="77777777"/>
    <w:p w:rsidRPr="00BC05C7" w:rsidR="00A328ED" w:rsidRDefault="00A328ED" w14:paraId="6CE17C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i/>
        </w:rPr>
      </w:pPr>
      <w:r w:rsidRPr="00BC05C7">
        <w:rPr>
          <w:i/>
        </w:rPr>
        <w:t>6.</w:t>
      </w:r>
      <w:r w:rsidRPr="00BC05C7">
        <w:rPr>
          <w:i/>
        </w:rPr>
        <w:tab/>
        <w:t>Describe the consequence to Federal program or policy activities if the collection is not conducted or is conducted less frequently, as well as any technical or legal obstacles to reducing burden.</w:t>
      </w:r>
    </w:p>
    <w:p w:rsidRPr="009A6A7B" w:rsidR="00A328ED" w:rsidRDefault="00A328ED" w14:paraId="21648643" w14:textId="77777777"/>
    <w:p w:rsidRPr="009A6A7B" w:rsidR="00A328ED" w:rsidRDefault="00E42E73" w14:paraId="287F84B2" w14:textId="769661C9">
      <w:r>
        <w:t>Under</w:t>
      </w:r>
      <w:r w:rsidR="00972BEC">
        <w:t xml:space="preserve"> the </w:t>
      </w:r>
      <w:r w:rsidRPr="009A6A7B" w:rsidR="00A328ED">
        <w:t>statutory rules and regulations relevant to the N</w:t>
      </w:r>
      <w:r w:rsidR="00972BEC">
        <w:t>DW</w:t>
      </w:r>
      <w:r w:rsidRPr="009A6A7B" w:rsidR="00A328ED">
        <w:t xml:space="preserve">G program, </w:t>
      </w:r>
      <w:r w:rsidRPr="00427AA4" w:rsidR="00427AA4">
        <w:t>NDWG funds cannot be awarded or disbursed if the information collection is not performed</w:t>
      </w:r>
      <w:r w:rsidRPr="009A6A7B" w:rsidR="00162DC2">
        <w:t xml:space="preserve">.  </w:t>
      </w:r>
      <w:r w:rsidRPr="009A6A7B" w:rsidR="00A328ED">
        <w:t xml:space="preserve">The requested information collection has been designed </w:t>
      </w:r>
      <w:r w:rsidRPr="009A6A7B" w:rsidR="00991A88">
        <w:t>to</w:t>
      </w:r>
      <w:r w:rsidRPr="009A6A7B" w:rsidR="00A328ED">
        <w:t xml:space="preserve"> achieve compliance with those WI</w:t>
      </w:r>
      <w:r w:rsidR="00972BEC">
        <w:t>O</w:t>
      </w:r>
      <w:r w:rsidRPr="009A6A7B" w:rsidR="00A328ED">
        <w:t>A statutory rules and regulations.</w:t>
      </w:r>
    </w:p>
    <w:p w:rsidRPr="009A6A7B" w:rsidR="00F96536" w:rsidP="001A457A" w:rsidRDefault="00F96536" w14:paraId="3F1257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Pr="00BC05C7" w:rsidR="00A328ED" w:rsidRDefault="00A328ED" w14:paraId="3DB9D4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i/>
        </w:rPr>
      </w:pPr>
      <w:r w:rsidRPr="00BC05C7">
        <w:rPr>
          <w:i/>
        </w:rPr>
        <w:t>7.</w:t>
      </w:r>
      <w:r w:rsidRPr="00BC05C7">
        <w:rPr>
          <w:i/>
        </w:rPr>
        <w:tab/>
        <w:t>Explain any special circumstances that would cause an information collection to be conducted in a manner</w:t>
      </w:r>
      <w:r w:rsidRPr="00134E51" w:rsidR="00134E51">
        <w:rPr>
          <w:i/>
        </w:rPr>
        <w:t xml:space="preserve"> that requires further explanation pursuant to regulations 5 CFR 1320.5.</w:t>
      </w:r>
      <w:r w:rsidR="00134E51">
        <w:rPr>
          <w:i/>
        </w:rPr>
        <w:t xml:space="preserve"> </w:t>
      </w:r>
    </w:p>
    <w:p w:rsidRPr="009A6A7B" w:rsidR="00A328ED" w:rsidRDefault="00A328ED" w14:paraId="1D20A2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Pr="009A6A7B" w:rsidR="00A328ED" w:rsidRDefault="00A328ED" w14:paraId="07F3B9D6" w14:textId="77777777">
      <w:r w:rsidRPr="009A6A7B">
        <w:t>There are no special circumstances concerning the information collected</w:t>
      </w:r>
      <w:r w:rsidR="00D63F5D">
        <w:t>.</w:t>
      </w:r>
    </w:p>
    <w:p w:rsidR="00CF1916" w:rsidP="00766F89" w:rsidRDefault="00CF1916" w14:paraId="2C2D066F" w14:textId="77777777"/>
    <w:p w:rsidRPr="009A6A7B" w:rsidR="00766F89" w:rsidP="00766F89" w:rsidRDefault="00DA5D91" w14:paraId="565C92EF" w14:textId="0513B884">
      <w:r w:rsidRPr="00CB7363">
        <w:t>W</w:t>
      </w:r>
      <w:r w:rsidRPr="00CB7363" w:rsidR="00A328ED">
        <w:t>e request that applications for N</w:t>
      </w:r>
      <w:r w:rsidR="00B23861">
        <w:t>DWG</w:t>
      </w:r>
      <w:r w:rsidR="00CB077B">
        <w:t>s</w:t>
      </w:r>
      <w:r w:rsidRPr="00CB7363" w:rsidR="00A328ED">
        <w:t xml:space="preserve"> be completed and submitted as early as possible to provide timely workforce development and employment services and other assistance to eligible individuals under the N</w:t>
      </w:r>
      <w:r w:rsidR="00B23861">
        <w:t>DW</w:t>
      </w:r>
      <w:r w:rsidRPr="00CB7363" w:rsidR="00A328ED">
        <w:t>G program.</w:t>
      </w:r>
    </w:p>
    <w:p w:rsidRPr="009A6A7B" w:rsidR="00BA7C28" w:rsidP="00766F89" w:rsidRDefault="00BA7C28" w14:paraId="387DC705" w14:textId="77777777"/>
    <w:p w:rsidR="00A63127" w:rsidP="000C4657" w:rsidRDefault="00A328ED" w14:paraId="4C48EFBF" w14:textId="77777777">
      <w:pPr>
        <w:ind w:left="720" w:hanging="720"/>
        <w:rPr>
          <w:i/>
        </w:rPr>
      </w:pPr>
      <w:r w:rsidRPr="009A6A7B">
        <w:t>8.</w:t>
      </w:r>
      <w:r w:rsidRPr="009A6A7B">
        <w:tab/>
      </w:r>
      <w:r w:rsidRPr="00705C84">
        <w:rPr>
          <w:i/>
        </w:rPr>
        <w:t xml:space="preserve">If applicable, provide a copy and identify the data and page number of </w:t>
      </w:r>
      <w:proofErr w:type="gramStart"/>
      <w:r w:rsidRPr="00705C84">
        <w:rPr>
          <w:i/>
        </w:rPr>
        <w:t>publication</w:t>
      </w:r>
      <w:proofErr w:type="gramEnd"/>
      <w:r w:rsidRPr="00705C84">
        <w:rPr>
          <w:i/>
        </w:rPr>
        <w:t xml:space="preserve"> in the Federal Register of th</w:t>
      </w:r>
      <w:r w:rsidRPr="00705C84" w:rsidR="00EA6E50">
        <w:rPr>
          <w:i/>
        </w:rPr>
        <w:t xml:space="preserve">e agency's notice, required by </w:t>
      </w:r>
      <w:r w:rsidRPr="00705C84">
        <w:rPr>
          <w:i/>
        </w:rPr>
        <w:t>5 CFR 1320.8(d), soliciting comments on the information collection prior to submission to OMB.</w:t>
      </w:r>
      <w:r w:rsidRPr="009A6A7B">
        <w:t xml:space="preserve"> </w:t>
      </w:r>
      <w:r w:rsidRPr="00705C84" w:rsidR="00705C84">
        <w:rPr>
          <w:i/>
        </w:rPr>
        <w:t xml:space="preserve">Summarize public comments received in response to that notice and describe actions taken by the agency in </w:t>
      </w:r>
      <w:r w:rsidRPr="00705C84" w:rsidR="00705C84">
        <w:rPr>
          <w:i/>
        </w:rPr>
        <w:lastRenderedPageBreak/>
        <w:t>response to these comments.  Specifically address comments received on cost and hour burden.</w:t>
      </w:r>
    </w:p>
    <w:p w:rsidR="00705C84" w:rsidP="000C4657" w:rsidRDefault="00705C84" w14:paraId="25223F91" w14:textId="77777777">
      <w:pPr>
        <w:ind w:left="720" w:hanging="720"/>
        <w:rPr>
          <w:i/>
        </w:rPr>
      </w:pPr>
    </w:p>
    <w:p w:rsidR="00705C84" w:rsidP="000C4657" w:rsidRDefault="00705C84" w14:paraId="2DED549A" w14:textId="77777777">
      <w:pPr>
        <w:ind w:left="720" w:hanging="720"/>
        <w:rPr>
          <w:i/>
        </w:rPr>
      </w:pPr>
      <w:r>
        <w:rPr>
          <w:i/>
        </w:rPr>
        <w:tab/>
      </w:r>
      <w:r w:rsidRPr="00705C84">
        <w:rPr>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05C84" w:rsidP="000C4657" w:rsidRDefault="00705C84" w14:paraId="04D350E5" w14:textId="77777777">
      <w:pPr>
        <w:ind w:left="720" w:hanging="720"/>
        <w:rPr>
          <w:i/>
        </w:rPr>
      </w:pPr>
    </w:p>
    <w:p w:rsidR="00705C84" w:rsidP="000C4657" w:rsidRDefault="00705C84" w14:paraId="39D31677" w14:textId="77777777">
      <w:pPr>
        <w:ind w:left="720" w:hanging="720"/>
      </w:pPr>
      <w:r>
        <w:rPr>
          <w:i/>
        </w:rPr>
        <w:tab/>
      </w:r>
      <w:r w:rsidRPr="00705C84">
        <w:rPr>
          <w:i/>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rsidR="00FA5E04" w:rsidP="0015070E" w:rsidRDefault="00FA5E04" w14:paraId="7211B2B0" w14:textId="77777777">
      <w:pPr>
        <w:spacing w:line="276" w:lineRule="auto"/>
        <w:rPr>
          <w:rFonts w:eastAsia="Calibri"/>
          <w:bCs/>
        </w:rPr>
      </w:pPr>
    </w:p>
    <w:p w:rsidRPr="0015070E" w:rsidR="00C7366F" w:rsidP="0015070E" w:rsidRDefault="00134E51" w14:paraId="2C00F383" w14:textId="743E56FC">
      <w:pPr>
        <w:spacing w:line="276" w:lineRule="auto"/>
        <w:rPr>
          <w:rFonts w:eastAsia="Calibri"/>
          <w:bCs/>
        </w:rPr>
      </w:pPr>
      <w:r w:rsidRPr="00134E51">
        <w:rPr>
          <w:bCs/>
          <w:color w:val="000000"/>
        </w:rPr>
        <w:t xml:space="preserve">In accordance with the Paperwork Reduction Act of 1995, the public </w:t>
      </w:r>
      <w:r w:rsidR="00C424D9">
        <w:rPr>
          <w:bCs/>
          <w:color w:val="000000"/>
        </w:rPr>
        <w:t xml:space="preserve">was </w:t>
      </w:r>
      <w:r w:rsidRPr="00134E51">
        <w:rPr>
          <w:bCs/>
          <w:color w:val="000000"/>
        </w:rPr>
        <w:t xml:space="preserve">allowed 60 days to comment through the </w:t>
      </w:r>
      <w:r w:rsidRPr="00134E51">
        <w:rPr>
          <w:bCs/>
          <w:i/>
          <w:color w:val="000000"/>
        </w:rPr>
        <w:t>Federal Register</w:t>
      </w:r>
      <w:r w:rsidRPr="00134E51">
        <w:rPr>
          <w:bCs/>
          <w:color w:val="000000"/>
        </w:rPr>
        <w:t xml:space="preserve"> notice</w:t>
      </w:r>
      <w:r w:rsidR="0028123C">
        <w:rPr>
          <w:bCs/>
          <w:color w:val="000000"/>
        </w:rPr>
        <w:t xml:space="preserve"> 87 FR 13329</w:t>
      </w:r>
      <w:r w:rsidR="007443E0">
        <w:rPr>
          <w:bCs/>
          <w:color w:val="000000"/>
        </w:rPr>
        <w:t xml:space="preserve"> published on </w:t>
      </w:r>
      <w:r w:rsidR="001A7EEA">
        <w:rPr>
          <w:bCs/>
          <w:color w:val="000000"/>
        </w:rPr>
        <w:t xml:space="preserve">March </w:t>
      </w:r>
      <w:r w:rsidR="007443E0">
        <w:rPr>
          <w:bCs/>
          <w:color w:val="000000"/>
        </w:rPr>
        <w:t>9, 2022.  No comments were received</w:t>
      </w:r>
      <w:r>
        <w:rPr>
          <w:bCs/>
          <w:color w:val="000000"/>
        </w:rPr>
        <w:t xml:space="preserve">. </w:t>
      </w:r>
      <w:r w:rsidDel="00D635D6" w:rsidR="00D635D6">
        <w:rPr>
          <w:rFonts w:eastAsia="Calibri"/>
          <w:bCs/>
        </w:rPr>
        <w:t xml:space="preserve"> </w:t>
      </w:r>
    </w:p>
    <w:p w:rsidR="00DB564C" w:rsidP="003C720C" w:rsidRDefault="00DB564C" w14:paraId="3B8ABF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Pr="00705C84" w:rsidR="00A328ED" w:rsidRDefault="00A328ED" w14:paraId="54F00C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i/>
        </w:rPr>
      </w:pPr>
      <w:r w:rsidRPr="00705C84">
        <w:rPr>
          <w:i/>
        </w:rPr>
        <w:t>9.</w:t>
      </w:r>
      <w:r w:rsidRPr="00705C84">
        <w:rPr>
          <w:i/>
        </w:rPr>
        <w:tab/>
        <w:t>Explain any decision to provide any p</w:t>
      </w:r>
      <w:r w:rsidRPr="00705C84" w:rsidR="00EA6E50">
        <w:rPr>
          <w:i/>
        </w:rPr>
        <w:t xml:space="preserve">ayment or gift to respondents, </w:t>
      </w:r>
      <w:r w:rsidRPr="00705C84">
        <w:rPr>
          <w:i/>
        </w:rPr>
        <w:t>other than remuneration of contractors or grantees.</w:t>
      </w:r>
    </w:p>
    <w:p w:rsidR="005E6D98" w:rsidP="001A457A" w:rsidRDefault="005E6D98" w14:paraId="180A5AF6" w14:textId="77777777"/>
    <w:p w:rsidR="00A05C84" w:rsidP="001A457A" w:rsidRDefault="002943F6" w14:paraId="605050DA" w14:textId="0CD2C151">
      <w:r>
        <w:t>No payments or gifts will be made</w:t>
      </w:r>
      <w:r w:rsidRPr="009A6A7B" w:rsidR="00A328ED">
        <w:t xml:space="preserve"> to respondents in association with the N</w:t>
      </w:r>
      <w:r w:rsidR="00972BEC">
        <w:t>DW</w:t>
      </w:r>
      <w:r w:rsidRPr="009A6A7B" w:rsidR="00A328ED">
        <w:t>G program.</w:t>
      </w:r>
    </w:p>
    <w:p w:rsidRPr="009A6A7B" w:rsidR="005E6D98" w:rsidP="001A457A" w:rsidRDefault="005E6D98" w14:paraId="043AB1F6" w14:textId="77777777"/>
    <w:p w:rsidRPr="00705C84" w:rsidR="00A328ED" w:rsidRDefault="00A328ED" w14:paraId="5AC9DA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i/>
        </w:rPr>
      </w:pPr>
      <w:r w:rsidRPr="00705C84">
        <w:rPr>
          <w:i/>
        </w:rPr>
        <w:t>10.</w:t>
      </w:r>
      <w:r w:rsidRPr="00705C84">
        <w:rPr>
          <w:i/>
        </w:rPr>
        <w:tab/>
        <w:t>Describe any assurance of confidentiality provided to respondents and the basis for the assurance in statute, regulation, or agency policy.</w:t>
      </w:r>
    </w:p>
    <w:p w:rsidRPr="009A6A7B" w:rsidR="00A328ED" w:rsidRDefault="00A328ED" w14:paraId="0CBDDFBD" w14:textId="77777777"/>
    <w:p w:rsidR="009B0E6F" w:rsidP="009B0E6F" w:rsidRDefault="00A328ED" w14:paraId="6B3D1B0B" w14:textId="77777777">
      <w:r w:rsidRPr="009A6A7B">
        <w:t>The information collection does not include confidential information, and therefore no assurances of confidentiality need to be provided to respondents.</w:t>
      </w:r>
    </w:p>
    <w:p w:rsidR="009B0E6F" w:rsidP="009B0E6F" w:rsidRDefault="009B0E6F" w14:paraId="2243567B" w14:textId="77777777"/>
    <w:p w:rsidRPr="00705C84" w:rsidR="00A328ED" w:rsidP="00BB0E4D" w:rsidRDefault="00A040D4" w14:paraId="0C596C4D" w14:textId="77777777">
      <w:pPr>
        <w:ind w:left="720" w:hanging="720"/>
        <w:rPr>
          <w:i/>
        </w:rPr>
      </w:pPr>
      <w:r w:rsidRPr="008F4D44">
        <w:rPr>
          <w:i/>
        </w:rPr>
        <w:t>11.</w:t>
      </w:r>
      <w:r>
        <w:rPr>
          <w:i/>
        </w:rPr>
        <w:tab/>
      </w:r>
      <w:r w:rsidRPr="008F4D44">
        <w:rPr>
          <w:i/>
        </w:rPr>
        <w:t xml:space="preserve">Provide additional justification for any questions of a sensitive nature, such as sexual behavior and attitudes, religious beliefs, and other matters that are commonly considered private. </w:t>
      </w:r>
      <w:r>
        <w:rPr>
          <w:i/>
        </w:rPr>
        <w:t xml:space="preserve"> </w:t>
      </w:r>
      <w:r w:rsidRPr="008F4D44">
        <w:rPr>
          <w:i/>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9A6A7B" w:rsidR="00A328ED" w:rsidRDefault="00A328ED" w14:paraId="5D9C819D" w14:textId="77777777"/>
    <w:p w:rsidRPr="009A6A7B" w:rsidR="00C81375" w:rsidP="00F45673" w:rsidRDefault="002C6448" w14:paraId="5825545A" w14:textId="21D91B2B">
      <w:r w:rsidRPr="002C6448">
        <w:t xml:space="preserve">No questions of a private, sensitive nature are </w:t>
      </w:r>
      <w:r w:rsidRPr="009A6A7B" w:rsidR="00A328ED">
        <w:t>asked in the information collection.</w:t>
      </w:r>
    </w:p>
    <w:p w:rsidRPr="009A6A7B" w:rsidR="00E82111" w:rsidRDefault="00E82111" w14:paraId="2B21E5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p>
    <w:p w:rsidRPr="00705C84" w:rsidR="00A328ED" w:rsidP="00705C84" w:rsidRDefault="00A328ED" w14:paraId="4E6498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i/>
        </w:rPr>
      </w:pPr>
      <w:r w:rsidRPr="00705C84">
        <w:rPr>
          <w:i/>
        </w:rPr>
        <w:t>12.</w:t>
      </w:r>
      <w:r w:rsidRPr="00705C84">
        <w:rPr>
          <w:i/>
        </w:rPr>
        <w:tab/>
        <w:t>Provide estimates of the hour burden of the collection of inf</w:t>
      </w:r>
      <w:r w:rsidR="00705C84">
        <w:rPr>
          <w:i/>
        </w:rPr>
        <w:t>ormation.</w:t>
      </w:r>
    </w:p>
    <w:p w:rsidR="00DA5522" w:rsidP="00DA5522" w:rsidRDefault="00DA5522" w14:paraId="044C6DCF" w14:textId="77777777">
      <w:pPr>
        <w:tabs>
          <w:tab w:val="left" w:pos="0"/>
          <w:tab w:val="left" w:pos="720"/>
          <w:tab w:val="left" w:pos="1440"/>
          <w:tab w:val="left" w:pos="2880"/>
          <w:tab w:val="left" w:pos="3600"/>
          <w:tab w:val="left" w:pos="4320"/>
          <w:tab w:val="left" w:pos="5040"/>
          <w:tab w:val="left" w:pos="5760"/>
          <w:tab w:val="left" w:pos="6480"/>
          <w:tab w:val="left" w:pos="7200"/>
        </w:tabs>
        <w:jc w:val="both"/>
      </w:pPr>
    </w:p>
    <w:p w:rsidR="00DA5522" w:rsidP="00DA5522" w:rsidRDefault="00DA5522" w14:paraId="031D5547" w14:textId="77777777">
      <w:pPr>
        <w:tabs>
          <w:tab w:val="left" w:pos="0"/>
          <w:tab w:val="left" w:pos="720"/>
          <w:tab w:val="left" w:pos="1440"/>
          <w:tab w:val="left" w:pos="2880"/>
          <w:tab w:val="left" w:pos="3600"/>
          <w:tab w:val="left" w:pos="4320"/>
          <w:tab w:val="left" w:pos="5040"/>
          <w:tab w:val="left" w:pos="5760"/>
          <w:tab w:val="left" w:pos="6480"/>
          <w:tab w:val="left" w:pos="7200"/>
        </w:tabs>
        <w:jc w:val="both"/>
      </w:pPr>
      <w:r>
        <w:t>The forms for this collection are:</w:t>
      </w:r>
    </w:p>
    <w:p w:rsidR="00DA5522" w:rsidP="00DA5522" w:rsidRDefault="00DA5522" w14:paraId="175D2551" w14:textId="77777777">
      <w:pPr>
        <w:tabs>
          <w:tab w:val="left" w:pos="0"/>
          <w:tab w:val="left" w:pos="720"/>
          <w:tab w:val="left" w:pos="1440"/>
          <w:tab w:val="left" w:pos="2880"/>
          <w:tab w:val="left" w:pos="3600"/>
          <w:tab w:val="left" w:pos="4320"/>
          <w:tab w:val="left" w:pos="5040"/>
          <w:tab w:val="left" w:pos="5760"/>
          <w:tab w:val="left" w:pos="6480"/>
          <w:tab w:val="left" w:pos="7200"/>
        </w:tabs>
        <w:jc w:val="both"/>
      </w:pPr>
    </w:p>
    <w:p w:rsidR="001A01B7" w:rsidP="00397AFC" w:rsidRDefault="00DA5522" w14:paraId="6B6D4175" w14:textId="61F845C4">
      <w:pPr>
        <w:pStyle w:val="ListParagraph"/>
        <w:numPr>
          <w:ilvl w:val="0"/>
          <w:numId w:val="33"/>
        </w:numPr>
        <w:tabs>
          <w:tab w:val="left" w:pos="2880"/>
          <w:tab w:val="left" w:pos="3600"/>
          <w:tab w:val="left" w:pos="4320"/>
          <w:tab w:val="left" w:pos="5040"/>
          <w:tab w:val="left" w:pos="5760"/>
          <w:tab w:val="left" w:pos="6480"/>
          <w:tab w:val="left" w:pos="7200"/>
        </w:tabs>
      </w:pPr>
      <w:r>
        <w:t>ETA</w:t>
      </w:r>
      <w:r w:rsidR="00BB3AA2">
        <w:t xml:space="preserve"> </w:t>
      </w:r>
      <w:r>
        <w:t>9103</w:t>
      </w:r>
      <w:r w:rsidR="00BB3AA2">
        <w:t>/Planning Form</w:t>
      </w:r>
      <w:r w:rsidR="004F21A8">
        <w:t>,</w:t>
      </w:r>
      <w:r w:rsidR="00BB3AA2">
        <w:t xml:space="preserve"> </w:t>
      </w:r>
      <w:r w:rsidR="00AE0807">
        <w:t xml:space="preserve">which </w:t>
      </w:r>
      <w:r>
        <w:t>provides cumulative quarterly estimates on</w:t>
      </w:r>
      <w:r w:rsidR="001A01B7">
        <w:t xml:space="preserve"> </w:t>
      </w:r>
      <w:r>
        <w:t>project scope (e.g.</w:t>
      </w:r>
      <w:r w:rsidR="00363189">
        <w:t>,</w:t>
      </w:r>
      <w:r>
        <w:t xml:space="preserve"> number of participants, exits), design (e.g., </w:t>
      </w:r>
      <w:r w:rsidR="002C6448">
        <w:t xml:space="preserve">the </w:t>
      </w:r>
      <w:r>
        <w:t>mix of enrollments in activities), and use of funds (e.g.</w:t>
      </w:r>
      <w:r w:rsidR="00363189">
        <w:t>,</w:t>
      </w:r>
      <w:r>
        <w:t xml:space="preserve"> planned expenditures by type of program activity.  [Most applicants will complete the ETA 9103-1.  To accommodate specialized </w:t>
      </w:r>
      <w:r w:rsidR="009C1C2F">
        <w:t>circumstances,</w:t>
      </w:r>
      <w:r>
        <w:t xml:space="preserve"> it is necessary to </w:t>
      </w:r>
      <w:r w:rsidR="00BB3AA2">
        <w:t>use</w:t>
      </w:r>
      <w:r>
        <w:t xml:space="preserve"> customized </w:t>
      </w:r>
      <w:r>
        <w:lastRenderedPageBreak/>
        <w:t>version</w:t>
      </w:r>
      <w:r w:rsidR="00D63F5D">
        <w:t>s</w:t>
      </w:r>
      <w:r>
        <w:t xml:space="preserve"> of the 9103-1, </w:t>
      </w:r>
      <w:r w:rsidR="00BB3AA2">
        <w:t>which take the same amount of time to complete</w:t>
      </w:r>
      <w:r w:rsidR="00DA2EB5">
        <w:t>:  ETA-9103-2a, ETA-9103-2b</w:t>
      </w:r>
      <w:r w:rsidR="009A0B3D">
        <w:t>, and ETA-9103-3</w:t>
      </w:r>
      <w:r w:rsidR="002551F1">
        <w:t>.</w:t>
      </w:r>
      <w:r w:rsidR="006D456A">
        <w:t>]</w:t>
      </w:r>
      <w:r w:rsidR="00A67FA7">
        <w:t xml:space="preserve"> </w:t>
      </w:r>
    </w:p>
    <w:p w:rsidR="00EF0B6E" w:rsidP="002551F1" w:rsidRDefault="00EF0B6E" w14:paraId="59751CB7" w14:textId="77777777">
      <w:pPr>
        <w:tabs>
          <w:tab w:val="left" w:pos="0"/>
          <w:tab w:val="left" w:pos="2880"/>
          <w:tab w:val="left" w:pos="3600"/>
          <w:tab w:val="left" w:pos="4320"/>
          <w:tab w:val="left" w:pos="5040"/>
          <w:tab w:val="left" w:pos="5760"/>
          <w:tab w:val="left" w:pos="6480"/>
          <w:tab w:val="left" w:pos="7200"/>
        </w:tabs>
        <w:ind w:left="720"/>
      </w:pPr>
    </w:p>
    <w:p w:rsidR="00AE0807" w:rsidP="4E62D5F9" w:rsidRDefault="001A01B7" w14:paraId="7CDB7204" w14:textId="46F56FF6">
      <w:pPr>
        <w:numPr>
          <w:ilvl w:val="0"/>
          <w:numId w:val="20"/>
        </w:numPr>
        <w:tabs>
          <w:tab w:val="num" w:pos="1440"/>
          <w:tab w:val="left" w:pos="2880"/>
          <w:tab w:val="left" w:pos="3600"/>
          <w:tab w:val="left" w:pos="4320"/>
          <w:tab w:val="left" w:pos="5040"/>
          <w:tab w:val="left" w:pos="5760"/>
          <w:tab w:val="left" w:pos="6480"/>
          <w:tab w:val="left" w:pos="7200"/>
        </w:tabs>
        <w:ind w:left="1440" w:hanging="720"/>
      </w:pPr>
      <w:r>
        <w:t>E</w:t>
      </w:r>
      <w:r w:rsidR="00AE0807">
        <w:t>TA</w:t>
      </w:r>
      <w:r w:rsidR="00BB3AA2">
        <w:t xml:space="preserve"> 9105/Employer Data Form provides employer and dislocation site-s</w:t>
      </w:r>
      <w:r w:rsidR="00AE0807">
        <w:t>p</w:t>
      </w:r>
      <w:r w:rsidR="00EF0B6E">
        <w:t>ecific information needed</w:t>
      </w:r>
      <w:r w:rsidR="00BB3AA2">
        <w:t xml:space="preserve"> to validate the eligi</w:t>
      </w:r>
      <w:r w:rsidR="00AE0807">
        <w:t>b</w:t>
      </w:r>
      <w:r w:rsidR="00BB3AA2">
        <w:t>ility of the disloc</w:t>
      </w:r>
      <w:r w:rsidR="00AE0807">
        <w:t>a</w:t>
      </w:r>
      <w:r w:rsidR="00BB3AA2">
        <w:t>t</w:t>
      </w:r>
      <w:r w:rsidR="00AE0807">
        <w:t>i</w:t>
      </w:r>
      <w:r w:rsidR="00BB3AA2">
        <w:t>on event(s)</w:t>
      </w:r>
      <w:r w:rsidR="00AE0807">
        <w:t xml:space="preserve"> and the target group of workers affected for N</w:t>
      </w:r>
      <w:r w:rsidR="0098654A">
        <w:t>DWG</w:t>
      </w:r>
      <w:r w:rsidR="00AE0807">
        <w:t xml:space="preserve"> assistance. </w:t>
      </w:r>
    </w:p>
    <w:p w:rsidR="004D3C3A" w:rsidP="004D3C3A" w:rsidRDefault="004D3C3A" w14:paraId="09B205FB" w14:textId="77777777">
      <w:pPr>
        <w:tabs>
          <w:tab w:val="left" w:pos="0"/>
          <w:tab w:val="num" w:pos="1440"/>
          <w:tab w:val="left" w:pos="2880"/>
          <w:tab w:val="left" w:pos="3600"/>
          <w:tab w:val="left" w:pos="4320"/>
          <w:tab w:val="left" w:pos="5040"/>
          <w:tab w:val="left" w:pos="5760"/>
          <w:tab w:val="left" w:pos="6480"/>
          <w:tab w:val="left" w:pos="7200"/>
        </w:tabs>
        <w:ind w:left="1440"/>
      </w:pPr>
    </w:p>
    <w:p w:rsidR="004D3C3A" w:rsidP="00AE313A" w:rsidRDefault="004D3C3A" w14:paraId="3C310622" w14:textId="04C6AC2B">
      <w:pPr>
        <w:numPr>
          <w:ilvl w:val="1"/>
          <w:numId w:val="20"/>
        </w:numPr>
        <w:tabs>
          <w:tab w:val="left" w:pos="0"/>
          <w:tab w:val="num" w:pos="1440"/>
          <w:tab w:val="left" w:pos="2880"/>
          <w:tab w:val="left" w:pos="3600"/>
          <w:tab w:val="left" w:pos="4320"/>
          <w:tab w:val="left" w:pos="5040"/>
          <w:tab w:val="left" w:pos="5760"/>
          <w:tab w:val="left" w:pos="6480"/>
          <w:tab w:val="left" w:pos="7200"/>
        </w:tabs>
        <w:ind w:left="1440" w:hanging="720"/>
      </w:pPr>
      <w:r>
        <w:t xml:space="preserve">      </w:t>
      </w:r>
      <w:r w:rsidR="001A01B7">
        <w:t>E</w:t>
      </w:r>
      <w:r w:rsidR="00AE0807">
        <w:t xml:space="preserve">TA 9106/Project Synopsis Form summarizes key aspects of </w:t>
      </w:r>
      <w:r>
        <w:t>t</w:t>
      </w:r>
      <w:r w:rsidR="00AE0807">
        <w:t xml:space="preserve">he proposed </w:t>
      </w:r>
      <w:r>
        <w:t xml:space="preserve">   </w:t>
      </w:r>
      <w:r w:rsidR="00AE0807">
        <w:t>project,</w:t>
      </w:r>
      <w:r>
        <w:t xml:space="preserve"> </w:t>
      </w:r>
      <w:r w:rsidR="00AE0807">
        <w:t>such as project type, type of eligible even</w:t>
      </w:r>
      <w:r w:rsidR="00355099">
        <w:t>t</w:t>
      </w:r>
      <w:r w:rsidR="00AE0807">
        <w:t xml:space="preserve">, key contact information, </w:t>
      </w:r>
      <w:r>
        <w:t xml:space="preserve">  </w:t>
      </w:r>
    </w:p>
    <w:p w:rsidR="004D3C3A" w:rsidP="004D3C3A" w:rsidRDefault="004D3C3A" w14:paraId="3FC517F3" w14:textId="5AD65C81">
      <w:pPr>
        <w:tabs>
          <w:tab w:val="left" w:pos="0"/>
          <w:tab w:val="num" w:pos="1440"/>
          <w:tab w:val="left" w:pos="2880"/>
          <w:tab w:val="left" w:pos="3600"/>
          <w:tab w:val="left" w:pos="4320"/>
          <w:tab w:val="left" w:pos="5040"/>
          <w:tab w:val="left" w:pos="5760"/>
          <w:tab w:val="left" w:pos="6480"/>
          <w:tab w:val="left" w:pos="7200"/>
        </w:tabs>
        <w:ind w:left="1080"/>
      </w:pPr>
      <w:r>
        <w:t xml:space="preserve">      </w:t>
      </w:r>
      <w:r w:rsidR="00AE0807">
        <w:t>planned number of participants, performance goals</w:t>
      </w:r>
      <w:r w:rsidR="009C1C2F">
        <w:t>,</w:t>
      </w:r>
      <w:r w:rsidR="00AE0807">
        <w:t xml:space="preserve"> and historical and planned </w:t>
      </w:r>
      <w:r>
        <w:t xml:space="preserve">   </w:t>
      </w:r>
    </w:p>
    <w:p w:rsidR="001A01B7" w:rsidP="004D3C3A" w:rsidRDefault="004D3C3A" w14:paraId="073497B4" w14:textId="77777777">
      <w:pPr>
        <w:tabs>
          <w:tab w:val="left" w:pos="0"/>
          <w:tab w:val="num" w:pos="1440"/>
          <w:tab w:val="left" w:pos="2880"/>
          <w:tab w:val="left" w:pos="3600"/>
          <w:tab w:val="left" w:pos="4320"/>
          <w:tab w:val="left" w:pos="5040"/>
          <w:tab w:val="left" w:pos="5760"/>
          <w:tab w:val="left" w:pos="6480"/>
          <w:tab w:val="left" w:pos="7200"/>
        </w:tabs>
        <w:ind w:left="1080"/>
      </w:pPr>
      <w:r>
        <w:t xml:space="preserve">      </w:t>
      </w:r>
      <w:r w:rsidR="00AE0807">
        <w:t>cost per participant levels.</w:t>
      </w:r>
    </w:p>
    <w:p w:rsidR="004D3C3A" w:rsidP="004D3C3A" w:rsidRDefault="004D3C3A" w14:paraId="07AC8061" w14:textId="77777777">
      <w:pPr>
        <w:pStyle w:val="ListParagraph"/>
      </w:pPr>
    </w:p>
    <w:p w:rsidR="004D3C3A" w:rsidP="004D3C3A" w:rsidRDefault="004D3C3A" w14:paraId="7FC5AE40" w14:textId="77777777">
      <w:pPr>
        <w:numPr>
          <w:ilvl w:val="1"/>
          <w:numId w:val="20"/>
        </w:numPr>
        <w:tabs>
          <w:tab w:val="left" w:pos="0"/>
          <w:tab w:val="num" w:pos="1440"/>
          <w:tab w:val="left" w:pos="2880"/>
          <w:tab w:val="left" w:pos="3600"/>
          <w:tab w:val="left" w:pos="4320"/>
          <w:tab w:val="left" w:pos="5040"/>
          <w:tab w:val="left" w:pos="5760"/>
          <w:tab w:val="left" w:pos="6480"/>
          <w:tab w:val="left" w:pos="7200"/>
        </w:tabs>
      </w:pPr>
      <w:r>
        <w:t xml:space="preserve">      </w:t>
      </w:r>
      <w:r w:rsidR="001A01B7">
        <w:t>E</w:t>
      </w:r>
      <w:r w:rsidR="00AE0807">
        <w:t>TA 9107/Project Operator Data Form include</w:t>
      </w:r>
      <w:r>
        <w:t>s key contact and project scope</w:t>
      </w:r>
      <w:r>
        <w:tab/>
      </w:r>
      <w:r w:rsidR="00AE0807">
        <w:t>information (e.g., number of participants, total budget</w:t>
      </w:r>
      <w:r w:rsidR="00355099">
        <w:t>,</w:t>
      </w:r>
      <w:r w:rsidR="00AE0807">
        <w:t xml:space="preserve"> serv</w:t>
      </w:r>
      <w:r>
        <w:t xml:space="preserve">ice area) for each     </w:t>
      </w:r>
    </w:p>
    <w:p w:rsidR="00E57451" w:rsidP="004D3C3A" w:rsidRDefault="004D3C3A" w14:paraId="5DBAC31C" w14:textId="77777777">
      <w:pPr>
        <w:tabs>
          <w:tab w:val="left" w:pos="0"/>
          <w:tab w:val="num" w:pos="1440"/>
          <w:tab w:val="left" w:pos="2880"/>
          <w:tab w:val="left" w:pos="3600"/>
          <w:tab w:val="left" w:pos="4320"/>
          <w:tab w:val="left" w:pos="5040"/>
          <w:tab w:val="left" w:pos="5760"/>
          <w:tab w:val="left" w:pos="6480"/>
          <w:tab w:val="left" w:pos="7200"/>
        </w:tabs>
      </w:pPr>
      <w:r>
        <w:t xml:space="preserve">                        </w:t>
      </w:r>
      <w:r w:rsidR="00A10F38">
        <w:t xml:space="preserve">Project Operator.  </w:t>
      </w:r>
      <w:r w:rsidRPr="002551F1" w:rsidR="00A10F38">
        <w:t xml:space="preserve"> </w:t>
      </w:r>
      <w:r w:rsidR="00A10F38">
        <w:t xml:space="preserve"> </w:t>
      </w:r>
    </w:p>
    <w:p w:rsidR="00EF0B6E" w:rsidP="004D3C3A" w:rsidRDefault="00EF0B6E" w14:paraId="60DBFEBC" w14:textId="77777777">
      <w:pPr>
        <w:tabs>
          <w:tab w:val="left" w:pos="0"/>
          <w:tab w:val="left" w:pos="2880"/>
          <w:tab w:val="left" w:pos="3600"/>
          <w:tab w:val="left" w:pos="4320"/>
          <w:tab w:val="left" w:pos="5040"/>
          <w:tab w:val="left" w:pos="5760"/>
          <w:tab w:val="left" w:pos="6480"/>
          <w:tab w:val="left" w:pos="7200"/>
        </w:tabs>
        <w:ind w:left="720"/>
      </w:pPr>
    </w:p>
    <w:p w:rsidR="00263151" w:rsidP="00397AFC" w:rsidRDefault="00263151" w14:paraId="09150CC7" w14:textId="32C1EFF6">
      <w:pPr>
        <w:tabs>
          <w:tab w:val="left" w:pos="0"/>
          <w:tab w:val="num" w:pos="1440"/>
          <w:tab w:val="left" w:pos="2880"/>
          <w:tab w:val="left" w:pos="3600"/>
          <w:tab w:val="left" w:pos="4320"/>
          <w:tab w:val="left" w:pos="5040"/>
          <w:tab w:val="left" w:pos="5760"/>
          <w:tab w:val="left" w:pos="6480"/>
          <w:tab w:val="left" w:pos="7200"/>
        </w:tabs>
      </w:pPr>
      <w:r w:rsidRPr="00263151">
        <w:t xml:space="preserve">Estimates of the total annualized hour burden and the annualized costs for </w:t>
      </w:r>
      <w:r w:rsidR="00427AA4">
        <w:t>collecting</w:t>
      </w:r>
      <w:r w:rsidRPr="00263151">
        <w:t xml:space="preserve"> this information are based upon the experience to date with NDWGs.</w:t>
      </w:r>
    </w:p>
    <w:p w:rsidR="008657F9" w:rsidP="00AE0807" w:rsidRDefault="008657F9" w14:paraId="0797EDC3" w14:textId="77777777">
      <w:pPr>
        <w:tabs>
          <w:tab w:val="left" w:pos="0"/>
          <w:tab w:val="left" w:pos="720"/>
          <w:tab w:val="left" w:pos="1440"/>
          <w:tab w:val="left" w:pos="2880"/>
          <w:tab w:val="left" w:pos="3600"/>
          <w:tab w:val="left" w:pos="4320"/>
          <w:tab w:val="left" w:pos="5040"/>
          <w:tab w:val="left" w:pos="5760"/>
          <w:tab w:val="left" w:pos="6480"/>
          <w:tab w:val="left" w:pos="7200"/>
        </w:tabs>
      </w:pPr>
    </w:p>
    <w:p w:rsidR="00A328ED" w:rsidP="00355099" w:rsidRDefault="00A328ED" w14:paraId="6A88FF8B" w14:textId="2669BE85">
      <w:pPr>
        <w:tabs>
          <w:tab w:val="left" w:pos="0"/>
          <w:tab w:val="left" w:pos="720"/>
          <w:tab w:val="left" w:pos="1440"/>
          <w:tab w:val="left" w:pos="2880"/>
          <w:tab w:val="left" w:pos="3600"/>
          <w:tab w:val="left" w:pos="4320"/>
          <w:tab w:val="left" w:pos="5040"/>
          <w:tab w:val="left" w:pos="5760"/>
          <w:tab w:val="left" w:pos="6480"/>
          <w:tab w:val="left" w:pos="7200"/>
        </w:tabs>
        <w:jc w:val="both"/>
      </w:pPr>
      <w:r w:rsidRPr="009A6A7B">
        <w:t>A reporting burden estimate table is shown below</w:t>
      </w:r>
      <w:r w:rsidRPr="009A6A7B" w:rsidR="00A05C84">
        <w:t>:</w:t>
      </w:r>
    </w:p>
    <w:p w:rsidRPr="009A6A7B" w:rsidR="005A6465" w:rsidP="00355099" w:rsidRDefault="005A6465" w14:paraId="24C0700F" w14:textId="77777777">
      <w:pPr>
        <w:tabs>
          <w:tab w:val="left" w:pos="0"/>
          <w:tab w:val="left" w:pos="720"/>
          <w:tab w:val="left" w:pos="1440"/>
          <w:tab w:val="left" w:pos="2880"/>
          <w:tab w:val="left" w:pos="3600"/>
          <w:tab w:val="left" w:pos="4320"/>
          <w:tab w:val="left" w:pos="5040"/>
          <w:tab w:val="left" w:pos="5760"/>
          <w:tab w:val="left" w:pos="6480"/>
          <w:tab w:val="left" w:pos="7200"/>
        </w:tabs>
        <w:jc w:val="both"/>
      </w:pPr>
    </w:p>
    <w:tbl>
      <w:tblPr>
        <w:tblW w:w="105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40" w:firstRow="0" w:lastRow="1" w:firstColumn="0" w:lastColumn="0" w:noHBand="0" w:noVBand="0"/>
      </w:tblPr>
      <w:tblGrid>
        <w:gridCol w:w="1620"/>
        <w:gridCol w:w="1530"/>
        <w:gridCol w:w="1350"/>
        <w:gridCol w:w="1260"/>
        <w:gridCol w:w="1260"/>
        <w:gridCol w:w="1080"/>
        <w:gridCol w:w="1080"/>
        <w:gridCol w:w="1350"/>
      </w:tblGrid>
      <w:tr w:rsidRPr="009A6A7B" w:rsidR="00263151" w:rsidTr="4E62D5F9" w14:paraId="05693D33" w14:textId="77777777">
        <w:trPr>
          <w:cantSplit/>
        </w:trPr>
        <w:tc>
          <w:tcPr>
            <w:tcW w:w="8100" w:type="dxa"/>
            <w:gridSpan w:val="6"/>
          </w:tcPr>
          <w:p w:rsidRPr="009A6A7B" w:rsidR="00263151" w:rsidRDefault="00263151" w14:paraId="0597ACE5" w14:textId="77777777">
            <w:pPr>
              <w:rPr>
                <w:b/>
                <w:bCs/>
              </w:rPr>
            </w:pPr>
            <w:r w:rsidRPr="009A6A7B">
              <w:br w:type="page"/>
            </w:r>
            <w:r w:rsidRPr="009A6A7B">
              <w:rPr>
                <w:b/>
                <w:bCs/>
              </w:rPr>
              <w:t xml:space="preserve">Estimated Total Annualized </w:t>
            </w:r>
            <w:r>
              <w:rPr>
                <w:b/>
                <w:bCs/>
              </w:rPr>
              <w:t xml:space="preserve">Respondent </w:t>
            </w:r>
            <w:r w:rsidRPr="009A6A7B">
              <w:rPr>
                <w:b/>
                <w:bCs/>
              </w:rPr>
              <w:t xml:space="preserve">Hour </w:t>
            </w:r>
            <w:r>
              <w:rPr>
                <w:b/>
                <w:bCs/>
              </w:rPr>
              <w:t xml:space="preserve">and Cost </w:t>
            </w:r>
            <w:r w:rsidRPr="009A6A7B">
              <w:rPr>
                <w:b/>
                <w:bCs/>
              </w:rPr>
              <w:t>Burden</w:t>
            </w:r>
          </w:p>
        </w:tc>
        <w:tc>
          <w:tcPr>
            <w:tcW w:w="1080" w:type="dxa"/>
          </w:tcPr>
          <w:p w:rsidRPr="009A6A7B" w:rsidR="00263151" w:rsidRDefault="00263151" w14:paraId="26D07E92" w14:textId="77777777"/>
        </w:tc>
        <w:tc>
          <w:tcPr>
            <w:tcW w:w="1350" w:type="dxa"/>
          </w:tcPr>
          <w:p w:rsidRPr="009A6A7B" w:rsidR="00263151" w:rsidRDefault="00263151" w14:paraId="2794756A" w14:textId="77777777"/>
        </w:tc>
      </w:tr>
      <w:tr w:rsidRPr="009A6A7B" w:rsidR="00263151" w:rsidTr="4E62D5F9" w14:paraId="2DA3BDA3" w14:textId="77777777">
        <w:tc>
          <w:tcPr>
            <w:tcW w:w="1620" w:type="dxa"/>
          </w:tcPr>
          <w:p w:rsidRPr="009A6A7B" w:rsidR="00263151" w:rsidRDefault="00263151" w14:paraId="315D9144" w14:textId="77777777">
            <w:r w:rsidRPr="009A6A7B">
              <w:t>Reference</w:t>
            </w:r>
          </w:p>
        </w:tc>
        <w:tc>
          <w:tcPr>
            <w:tcW w:w="1530" w:type="dxa"/>
          </w:tcPr>
          <w:p w:rsidRPr="009A6A7B" w:rsidR="00263151" w:rsidRDefault="00263151" w14:paraId="6D9A98F8" w14:textId="77777777">
            <w:r>
              <w:t xml:space="preserve">Number </w:t>
            </w:r>
            <w:proofErr w:type="gramStart"/>
            <w:r>
              <w:t xml:space="preserve">of </w:t>
            </w:r>
            <w:r w:rsidRPr="009A6A7B">
              <w:t xml:space="preserve"> Respondents</w:t>
            </w:r>
            <w:proofErr w:type="gramEnd"/>
          </w:p>
        </w:tc>
        <w:tc>
          <w:tcPr>
            <w:tcW w:w="1350" w:type="dxa"/>
          </w:tcPr>
          <w:p w:rsidRPr="009A6A7B" w:rsidR="00263151" w:rsidP="0064595E" w:rsidRDefault="005A6465" w14:paraId="5EEB55EE" w14:textId="77777777">
            <w:r>
              <w:t>Number</w:t>
            </w:r>
            <w:r w:rsidR="00263151">
              <w:t xml:space="preserve"> of Responses per Respondent </w:t>
            </w:r>
          </w:p>
        </w:tc>
        <w:tc>
          <w:tcPr>
            <w:tcW w:w="1260" w:type="dxa"/>
          </w:tcPr>
          <w:p w:rsidRPr="009A6A7B" w:rsidR="00263151" w:rsidRDefault="00263151" w14:paraId="054C84C6" w14:textId="77777777">
            <w:proofErr w:type="gramStart"/>
            <w:r w:rsidRPr="009A6A7B">
              <w:t xml:space="preserve">Total </w:t>
            </w:r>
            <w:r>
              <w:t xml:space="preserve"> Number</w:t>
            </w:r>
            <w:proofErr w:type="gramEnd"/>
            <w:r>
              <w:t xml:space="preserve"> of </w:t>
            </w:r>
            <w:r w:rsidRPr="009A6A7B">
              <w:t>Responses</w:t>
            </w:r>
          </w:p>
        </w:tc>
        <w:tc>
          <w:tcPr>
            <w:tcW w:w="1260" w:type="dxa"/>
          </w:tcPr>
          <w:p w:rsidR="00263151" w:rsidP="00DF36E1" w:rsidRDefault="00263151" w14:paraId="638E5653" w14:textId="77777777">
            <w:r w:rsidRPr="009A6A7B">
              <w:t xml:space="preserve">Avg. </w:t>
            </w:r>
            <w:proofErr w:type="gramStart"/>
            <w:r>
              <w:t xml:space="preserve">Burden </w:t>
            </w:r>
            <w:r w:rsidRPr="009A6A7B">
              <w:t xml:space="preserve"> per</w:t>
            </w:r>
            <w:proofErr w:type="gramEnd"/>
            <w:r w:rsidRPr="009A6A7B">
              <w:t xml:space="preserve"> Response</w:t>
            </w:r>
          </w:p>
          <w:p w:rsidRPr="009A6A7B" w:rsidR="00263151" w:rsidP="00DF36E1" w:rsidRDefault="00263151" w14:paraId="6692A968" w14:textId="77777777">
            <w:r>
              <w:t>(In Hrs</w:t>
            </w:r>
            <w:r w:rsidR="001A457A">
              <w:t>.</w:t>
            </w:r>
            <w:r>
              <w:t xml:space="preserve">) </w:t>
            </w:r>
          </w:p>
        </w:tc>
        <w:tc>
          <w:tcPr>
            <w:tcW w:w="1080" w:type="dxa"/>
          </w:tcPr>
          <w:p w:rsidRPr="009A6A7B" w:rsidR="00263151" w:rsidP="00DF36E1" w:rsidRDefault="00263151" w14:paraId="2379F345" w14:textId="77777777">
            <w:r>
              <w:t>Total Burden Hours</w:t>
            </w:r>
          </w:p>
        </w:tc>
        <w:tc>
          <w:tcPr>
            <w:tcW w:w="1080" w:type="dxa"/>
          </w:tcPr>
          <w:p w:rsidRPr="00263151" w:rsidR="00263151" w:rsidP="008657F9" w:rsidRDefault="00263151" w14:paraId="1876548B" w14:textId="77777777">
            <w:r>
              <w:t>Hourly Wage Rate</w:t>
            </w:r>
          </w:p>
        </w:tc>
        <w:tc>
          <w:tcPr>
            <w:tcW w:w="1350" w:type="dxa"/>
          </w:tcPr>
          <w:p w:rsidR="00263151" w:rsidP="00DF36E1" w:rsidRDefault="00263151" w14:paraId="0E960E00" w14:textId="77777777">
            <w:r>
              <w:t xml:space="preserve">Total Cost Burden </w:t>
            </w:r>
          </w:p>
        </w:tc>
      </w:tr>
      <w:tr w:rsidRPr="009E3388" w:rsidR="00263151" w:rsidTr="4E62D5F9" w14:paraId="2160A292" w14:textId="77777777">
        <w:tc>
          <w:tcPr>
            <w:tcW w:w="1620" w:type="dxa"/>
          </w:tcPr>
          <w:p w:rsidRPr="009A6A7B" w:rsidR="00263151" w:rsidRDefault="00263151" w14:paraId="7DAEF36C" w14:textId="77777777">
            <w:r w:rsidRPr="009A6A7B">
              <w:t>Narrative Summary</w:t>
            </w:r>
          </w:p>
        </w:tc>
        <w:tc>
          <w:tcPr>
            <w:tcW w:w="1530" w:type="dxa"/>
          </w:tcPr>
          <w:p w:rsidRPr="009E3388" w:rsidR="00263151" w:rsidP="000E0F9D" w:rsidRDefault="00263151" w14:paraId="3BBD74F0" w14:textId="77777777">
            <w:pPr>
              <w:jc w:val="center"/>
            </w:pPr>
          </w:p>
          <w:p w:rsidRPr="009E3388" w:rsidR="00263151" w:rsidP="000E0F9D" w:rsidRDefault="00263151" w14:paraId="6E3BFB05" w14:textId="77777777">
            <w:pPr>
              <w:jc w:val="center"/>
            </w:pPr>
            <w:r w:rsidRPr="009E3388">
              <w:t>159</w:t>
            </w:r>
          </w:p>
        </w:tc>
        <w:tc>
          <w:tcPr>
            <w:tcW w:w="1350" w:type="dxa"/>
          </w:tcPr>
          <w:p w:rsidRPr="009E3388" w:rsidR="00263151" w:rsidP="000E0F9D" w:rsidRDefault="00263151" w14:paraId="0E19D4DF" w14:textId="77777777">
            <w:pPr>
              <w:jc w:val="center"/>
            </w:pPr>
          </w:p>
          <w:p w:rsidRPr="009E3388" w:rsidR="00263151" w:rsidP="000E0F9D" w:rsidRDefault="00263151" w14:paraId="100831C7" w14:textId="77777777">
            <w:pPr>
              <w:jc w:val="center"/>
            </w:pPr>
            <w:r w:rsidRPr="009E3388">
              <w:t>1</w:t>
            </w:r>
          </w:p>
        </w:tc>
        <w:tc>
          <w:tcPr>
            <w:tcW w:w="1260" w:type="dxa"/>
          </w:tcPr>
          <w:p w:rsidRPr="009E3388" w:rsidR="00263151" w:rsidP="000E0F9D" w:rsidRDefault="00263151" w14:paraId="256A4CB4" w14:textId="77777777">
            <w:pPr>
              <w:jc w:val="center"/>
            </w:pPr>
          </w:p>
          <w:p w:rsidRPr="009E3388" w:rsidR="00263151" w:rsidP="000E0F9D" w:rsidRDefault="00263151" w14:paraId="7A0D4BB6" w14:textId="77777777">
            <w:pPr>
              <w:jc w:val="center"/>
            </w:pPr>
            <w:r w:rsidRPr="009E3388">
              <w:t>159</w:t>
            </w:r>
          </w:p>
        </w:tc>
        <w:tc>
          <w:tcPr>
            <w:tcW w:w="1260" w:type="dxa"/>
          </w:tcPr>
          <w:p w:rsidRPr="009E3388" w:rsidR="00263151" w:rsidP="000E0F9D" w:rsidRDefault="00263151" w14:paraId="6B1E7967" w14:textId="77777777">
            <w:pPr>
              <w:jc w:val="center"/>
            </w:pPr>
          </w:p>
          <w:p w:rsidRPr="009E3388" w:rsidR="00263151" w:rsidP="000E0F9D" w:rsidRDefault="00263151" w14:paraId="0B246107" w14:textId="77777777">
            <w:pPr>
              <w:jc w:val="center"/>
            </w:pPr>
            <w:r>
              <w:t>1</w:t>
            </w:r>
          </w:p>
        </w:tc>
        <w:tc>
          <w:tcPr>
            <w:tcW w:w="1080" w:type="dxa"/>
          </w:tcPr>
          <w:p w:rsidRPr="009E3388" w:rsidR="00263151" w:rsidP="000E0F9D" w:rsidRDefault="00263151" w14:paraId="0DAAFFB8" w14:textId="77777777">
            <w:pPr>
              <w:jc w:val="center"/>
            </w:pPr>
          </w:p>
          <w:p w:rsidRPr="009E3388" w:rsidR="00263151" w:rsidP="000E0F9D" w:rsidRDefault="00263151" w14:paraId="7420F5D4" w14:textId="77777777">
            <w:pPr>
              <w:jc w:val="center"/>
            </w:pPr>
            <w:r w:rsidRPr="009E3388">
              <w:t>159</w:t>
            </w:r>
          </w:p>
        </w:tc>
        <w:tc>
          <w:tcPr>
            <w:tcW w:w="1080" w:type="dxa"/>
          </w:tcPr>
          <w:p w:rsidR="008657F9" w:rsidP="000E0F9D" w:rsidRDefault="008657F9" w14:paraId="2F83CADD" w14:textId="77777777">
            <w:pPr>
              <w:jc w:val="center"/>
            </w:pPr>
          </w:p>
          <w:p w:rsidRPr="009E3388" w:rsidR="00263151" w:rsidP="000E0F9D" w:rsidRDefault="008657F9" w14:paraId="6E0A5C12" w14:textId="5EE428FA">
            <w:pPr>
              <w:jc w:val="center"/>
            </w:pPr>
            <w:r>
              <w:t>$54.</w:t>
            </w:r>
            <w:r w:rsidR="00EB6901">
              <w:t>46</w:t>
            </w:r>
          </w:p>
        </w:tc>
        <w:tc>
          <w:tcPr>
            <w:tcW w:w="1350" w:type="dxa"/>
          </w:tcPr>
          <w:p w:rsidRPr="00C44955" w:rsidR="00263151" w:rsidP="000E0F9D" w:rsidRDefault="00263151" w14:paraId="1E7B0BF0" w14:textId="77777777">
            <w:pPr>
              <w:jc w:val="center"/>
            </w:pPr>
          </w:p>
          <w:p w:rsidRPr="00C44955" w:rsidR="002F42E3" w:rsidP="000E0F9D" w:rsidRDefault="002F42E3" w14:paraId="7185B127" w14:textId="79A03C83">
            <w:pPr>
              <w:jc w:val="center"/>
              <w:rPr>
                <w:color w:val="000000"/>
              </w:rPr>
            </w:pPr>
            <w:r w:rsidRPr="00C44955">
              <w:rPr>
                <w:color w:val="000000"/>
              </w:rPr>
              <w:t>$8,</w:t>
            </w:r>
            <w:r w:rsidRPr="00C44955" w:rsidR="00747896">
              <w:rPr>
                <w:color w:val="000000"/>
              </w:rPr>
              <w:t>6</w:t>
            </w:r>
            <w:r w:rsidR="00747896">
              <w:rPr>
                <w:color w:val="000000"/>
              </w:rPr>
              <w:t>59</w:t>
            </w:r>
          </w:p>
          <w:p w:rsidRPr="00C44955" w:rsidR="002F42E3" w:rsidP="000E0F9D" w:rsidRDefault="002F42E3" w14:paraId="30EA2380" w14:textId="77777777">
            <w:pPr>
              <w:jc w:val="center"/>
            </w:pPr>
          </w:p>
        </w:tc>
      </w:tr>
      <w:tr w:rsidRPr="009E3388" w:rsidR="00263151" w:rsidTr="4E62D5F9" w14:paraId="6296B808" w14:textId="77777777">
        <w:tc>
          <w:tcPr>
            <w:tcW w:w="1620" w:type="dxa"/>
          </w:tcPr>
          <w:p w:rsidRPr="009A6A7B" w:rsidR="00263151" w:rsidP="00167804" w:rsidRDefault="00263151" w14:paraId="13496FF1" w14:textId="77777777">
            <w:r w:rsidRPr="009A6A7B">
              <w:t>ETA 9103</w:t>
            </w:r>
            <w:r>
              <w:t>-1</w:t>
            </w:r>
          </w:p>
        </w:tc>
        <w:tc>
          <w:tcPr>
            <w:tcW w:w="1530" w:type="dxa"/>
          </w:tcPr>
          <w:p w:rsidRPr="009E3388" w:rsidR="00263151" w:rsidP="000E0F9D" w:rsidRDefault="00263151" w14:paraId="03582D2C" w14:textId="77777777">
            <w:pPr>
              <w:jc w:val="center"/>
            </w:pPr>
            <w:r w:rsidRPr="009E3388">
              <w:t>79</w:t>
            </w:r>
          </w:p>
        </w:tc>
        <w:tc>
          <w:tcPr>
            <w:tcW w:w="1350" w:type="dxa"/>
          </w:tcPr>
          <w:p w:rsidRPr="009E3388" w:rsidR="00263151" w:rsidP="000E0F9D" w:rsidRDefault="00263151" w14:paraId="68C9A26F" w14:textId="77777777">
            <w:pPr>
              <w:jc w:val="center"/>
            </w:pPr>
            <w:r w:rsidRPr="009E3388">
              <w:t>1</w:t>
            </w:r>
          </w:p>
        </w:tc>
        <w:tc>
          <w:tcPr>
            <w:tcW w:w="1260" w:type="dxa"/>
          </w:tcPr>
          <w:p w:rsidRPr="009E3388" w:rsidR="00263151" w:rsidP="000E0F9D" w:rsidRDefault="00263151" w14:paraId="1A697809" w14:textId="77777777">
            <w:pPr>
              <w:jc w:val="center"/>
            </w:pPr>
            <w:r w:rsidRPr="009E3388">
              <w:t>79</w:t>
            </w:r>
          </w:p>
        </w:tc>
        <w:tc>
          <w:tcPr>
            <w:tcW w:w="1260" w:type="dxa"/>
          </w:tcPr>
          <w:p w:rsidRPr="009E3388" w:rsidR="00263151" w:rsidP="000E0F9D" w:rsidRDefault="00263151" w14:paraId="5B2EA079" w14:textId="77777777">
            <w:pPr>
              <w:jc w:val="center"/>
            </w:pPr>
            <w:r>
              <w:t>1.5</w:t>
            </w:r>
          </w:p>
        </w:tc>
        <w:tc>
          <w:tcPr>
            <w:tcW w:w="1080" w:type="dxa"/>
          </w:tcPr>
          <w:p w:rsidRPr="009E3388" w:rsidR="00263151" w:rsidP="000E0F9D" w:rsidRDefault="00263151" w14:paraId="26CF2C6F" w14:textId="77777777">
            <w:pPr>
              <w:jc w:val="center"/>
            </w:pPr>
            <w:r w:rsidRPr="009E3388">
              <w:t>11</w:t>
            </w:r>
            <w:r>
              <w:t>9</w:t>
            </w:r>
          </w:p>
        </w:tc>
        <w:tc>
          <w:tcPr>
            <w:tcW w:w="1080" w:type="dxa"/>
          </w:tcPr>
          <w:p w:rsidRPr="009E3388" w:rsidR="00263151" w:rsidP="000E0F9D" w:rsidRDefault="008657F9" w14:paraId="74E85611" w14:textId="133E5931">
            <w:pPr>
              <w:jc w:val="center"/>
            </w:pPr>
            <w:r>
              <w:t>$54.</w:t>
            </w:r>
            <w:r w:rsidR="00EB6901">
              <w:t>46</w:t>
            </w:r>
          </w:p>
        </w:tc>
        <w:tc>
          <w:tcPr>
            <w:tcW w:w="1350" w:type="dxa"/>
          </w:tcPr>
          <w:p w:rsidRPr="00C44955" w:rsidR="002F42E3" w:rsidP="000E0F9D" w:rsidRDefault="002F42E3" w14:paraId="103ACFC7" w14:textId="74B8E053">
            <w:pPr>
              <w:jc w:val="center"/>
              <w:rPr>
                <w:color w:val="000000"/>
              </w:rPr>
            </w:pPr>
            <w:r w:rsidRPr="00C44955">
              <w:rPr>
                <w:color w:val="000000"/>
              </w:rPr>
              <w:t>$6,</w:t>
            </w:r>
            <w:r w:rsidRPr="00C44955" w:rsidR="008233AE">
              <w:rPr>
                <w:color w:val="000000"/>
              </w:rPr>
              <w:t>4</w:t>
            </w:r>
            <w:r w:rsidR="008233AE">
              <w:rPr>
                <w:color w:val="000000"/>
              </w:rPr>
              <w:t>81</w:t>
            </w:r>
          </w:p>
          <w:p w:rsidRPr="00C44955" w:rsidR="00263151" w:rsidP="000E0F9D" w:rsidRDefault="00263151" w14:paraId="3B41B3AD" w14:textId="77777777">
            <w:pPr>
              <w:jc w:val="center"/>
            </w:pPr>
          </w:p>
        </w:tc>
      </w:tr>
      <w:tr w:rsidRPr="009E3388" w:rsidR="00263151" w:rsidTr="4E62D5F9" w14:paraId="1C58FD68" w14:textId="77777777">
        <w:tc>
          <w:tcPr>
            <w:tcW w:w="1620" w:type="dxa"/>
          </w:tcPr>
          <w:p w:rsidRPr="009A6A7B" w:rsidR="00263151" w:rsidRDefault="00263151" w14:paraId="4B1EEFFC" w14:textId="77777777">
            <w:r>
              <w:t>ETA 9103-2a</w:t>
            </w:r>
          </w:p>
        </w:tc>
        <w:tc>
          <w:tcPr>
            <w:tcW w:w="1530" w:type="dxa"/>
          </w:tcPr>
          <w:p w:rsidRPr="009E3388" w:rsidR="00263151" w:rsidP="000E0F9D" w:rsidRDefault="00263151" w14:paraId="7CE971A8" w14:textId="77777777">
            <w:pPr>
              <w:jc w:val="center"/>
            </w:pPr>
            <w:r w:rsidRPr="009E3388">
              <w:t>20</w:t>
            </w:r>
          </w:p>
        </w:tc>
        <w:tc>
          <w:tcPr>
            <w:tcW w:w="1350" w:type="dxa"/>
          </w:tcPr>
          <w:p w:rsidRPr="009E3388" w:rsidR="00263151" w:rsidP="000E0F9D" w:rsidRDefault="00263151" w14:paraId="22BA3571" w14:textId="77777777">
            <w:pPr>
              <w:jc w:val="center"/>
            </w:pPr>
            <w:r w:rsidRPr="009E3388">
              <w:t>1</w:t>
            </w:r>
          </w:p>
        </w:tc>
        <w:tc>
          <w:tcPr>
            <w:tcW w:w="1260" w:type="dxa"/>
          </w:tcPr>
          <w:p w:rsidRPr="009E3388" w:rsidR="00263151" w:rsidP="000E0F9D" w:rsidRDefault="00263151" w14:paraId="5CA0E9D2" w14:textId="77777777">
            <w:pPr>
              <w:jc w:val="center"/>
            </w:pPr>
            <w:r w:rsidRPr="009E3388">
              <w:t>20</w:t>
            </w:r>
          </w:p>
        </w:tc>
        <w:tc>
          <w:tcPr>
            <w:tcW w:w="1260" w:type="dxa"/>
          </w:tcPr>
          <w:p w:rsidRPr="009E3388" w:rsidR="00263151" w:rsidP="000E0F9D" w:rsidRDefault="00263151" w14:paraId="2436F8DA" w14:textId="77777777">
            <w:pPr>
              <w:jc w:val="center"/>
            </w:pPr>
            <w:r>
              <w:t>1.5</w:t>
            </w:r>
          </w:p>
        </w:tc>
        <w:tc>
          <w:tcPr>
            <w:tcW w:w="1080" w:type="dxa"/>
          </w:tcPr>
          <w:p w:rsidRPr="009E3388" w:rsidR="00263151" w:rsidP="000E0F9D" w:rsidRDefault="00263151" w14:paraId="6BF59BAF" w14:textId="77777777">
            <w:pPr>
              <w:jc w:val="center"/>
            </w:pPr>
            <w:r w:rsidRPr="009E3388">
              <w:t>30</w:t>
            </w:r>
          </w:p>
        </w:tc>
        <w:tc>
          <w:tcPr>
            <w:tcW w:w="1080" w:type="dxa"/>
          </w:tcPr>
          <w:p w:rsidRPr="009E3388" w:rsidR="00263151" w:rsidP="000E0F9D" w:rsidRDefault="008657F9" w14:paraId="48627645" w14:textId="7382D0CD">
            <w:pPr>
              <w:jc w:val="center"/>
            </w:pPr>
            <w:r>
              <w:t>$54.</w:t>
            </w:r>
            <w:r w:rsidR="00EB6901">
              <w:t>46</w:t>
            </w:r>
          </w:p>
        </w:tc>
        <w:tc>
          <w:tcPr>
            <w:tcW w:w="1350" w:type="dxa"/>
          </w:tcPr>
          <w:p w:rsidR="00263151" w:rsidP="000E0F9D" w:rsidRDefault="002F42E3" w14:paraId="04600BEA" w14:textId="6BEBAE9C">
            <w:pPr>
              <w:jc w:val="center"/>
            </w:pPr>
            <w:r w:rsidRPr="00C44955">
              <w:rPr>
                <w:color w:val="000000"/>
              </w:rPr>
              <w:t>$1,</w:t>
            </w:r>
            <w:r w:rsidRPr="00C44955" w:rsidR="008233AE">
              <w:rPr>
                <w:color w:val="000000"/>
              </w:rPr>
              <w:t>6</w:t>
            </w:r>
            <w:r w:rsidR="008233AE">
              <w:rPr>
                <w:color w:val="000000"/>
              </w:rPr>
              <w:t>34</w:t>
            </w:r>
          </w:p>
          <w:p w:rsidRPr="00C44955" w:rsidR="00235EC7" w:rsidP="000E0F9D" w:rsidRDefault="00235EC7" w14:paraId="73B5B120" w14:textId="77777777">
            <w:pPr>
              <w:jc w:val="center"/>
            </w:pPr>
          </w:p>
        </w:tc>
      </w:tr>
      <w:tr w:rsidRPr="009E3388" w:rsidR="00263151" w:rsidTr="4E62D5F9" w14:paraId="6058ABE8" w14:textId="77777777">
        <w:tc>
          <w:tcPr>
            <w:tcW w:w="1620" w:type="dxa"/>
          </w:tcPr>
          <w:p w:rsidRPr="009A6A7B" w:rsidR="00263151" w:rsidRDefault="00263151" w14:paraId="1CFE3E19" w14:textId="77777777">
            <w:r>
              <w:t>ETA 9103-2b</w:t>
            </w:r>
          </w:p>
        </w:tc>
        <w:tc>
          <w:tcPr>
            <w:tcW w:w="1530" w:type="dxa"/>
          </w:tcPr>
          <w:p w:rsidRPr="009E3388" w:rsidR="00263151" w:rsidP="000E0F9D" w:rsidRDefault="00263151" w14:paraId="60A10B37" w14:textId="77777777">
            <w:pPr>
              <w:jc w:val="center"/>
            </w:pPr>
            <w:r w:rsidRPr="009E3388">
              <w:t>13</w:t>
            </w:r>
          </w:p>
        </w:tc>
        <w:tc>
          <w:tcPr>
            <w:tcW w:w="1350" w:type="dxa"/>
          </w:tcPr>
          <w:p w:rsidRPr="009E3388" w:rsidR="00263151" w:rsidP="000E0F9D" w:rsidRDefault="00263151" w14:paraId="1D38176C" w14:textId="77777777">
            <w:pPr>
              <w:jc w:val="center"/>
            </w:pPr>
            <w:r w:rsidRPr="009E3388">
              <w:t>1</w:t>
            </w:r>
          </w:p>
        </w:tc>
        <w:tc>
          <w:tcPr>
            <w:tcW w:w="1260" w:type="dxa"/>
          </w:tcPr>
          <w:p w:rsidRPr="009E3388" w:rsidR="00263151" w:rsidP="000E0F9D" w:rsidRDefault="00263151" w14:paraId="0BE746EE" w14:textId="77777777">
            <w:pPr>
              <w:jc w:val="center"/>
            </w:pPr>
            <w:r w:rsidRPr="009E3388">
              <w:t>13</w:t>
            </w:r>
          </w:p>
        </w:tc>
        <w:tc>
          <w:tcPr>
            <w:tcW w:w="1260" w:type="dxa"/>
          </w:tcPr>
          <w:p w:rsidRPr="009E3388" w:rsidR="00263151" w:rsidP="000E0F9D" w:rsidRDefault="00263151" w14:paraId="4298D0E2" w14:textId="77777777">
            <w:pPr>
              <w:jc w:val="center"/>
            </w:pPr>
            <w:r>
              <w:t>1.5</w:t>
            </w:r>
          </w:p>
        </w:tc>
        <w:tc>
          <w:tcPr>
            <w:tcW w:w="1080" w:type="dxa"/>
          </w:tcPr>
          <w:p w:rsidRPr="009E3388" w:rsidR="00263151" w:rsidP="000E0F9D" w:rsidRDefault="00263151" w14:paraId="7B923F52" w14:textId="77777777">
            <w:pPr>
              <w:jc w:val="center"/>
            </w:pPr>
            <w:r>
              <w:t>20</w:t>
            </w:r>
          </w:p>
        </w:tc>
        <w:tc>
          <w:tcPr>
            <w:tcW w:w="1080" w:type="dxa"/>
          </w:tcPr>
          <w:p w:rsidR="00263151" w:rsidP="000E0F9D" w:rsidRDefault="008657F9" w14:paraId="34942919" w14:textId="4B96906E">
            <w:pPr>
              <w:jc w:val="center"/>
            </w:pPr>
            <w:r>
              <w:t>$54.</w:t>
            </w:r>
            <w:r w:rsidR="00EB6901">
              <w:t>46</w:t>
            </w:r>
          </w:p>
        </w:tc>
        <w:tc>
          <w:tcPr>
            <w:tcW w:w="1350" w:type="dxa"/>
          </w:tcPr>
          <w:p w:rsidRPr="00C44955" w:rsidR="002F42E3" w:rsidP="000E0F9D" w:rsidRDefault="002F42E3" w14:paraId="32F964BF" w14:textId="41EFB006">
            <w:pPr>
              <w:jc w:val="center"/>
              <w:rPr>
                <w:color w:val="000000"/>
              </w:rPr>
            </w:pPr>
            <w:r w:rsidRPr="00C44955">
              <w:rPr>
                <w:color w:val="000000"/>
              </w:rPr>
              <w:t>$1,</w:t>
            </w:r>
            <w:r w:rsidRPr="00C44955" w:rsidR="008233AE">
              <w:rPr>
                <w:color w:val="000000"/>
              </w:rPr>
              <w:t>08</w:t>
            </w:r>
            <w:r w:rsidR="008233AE">
              <w:rPr>
                <w:color w:val="000000"/>
              </w:rPr>
              <w:t>9</w:t>
            </w:r>
          </w:p>
          <w:p w:rsidRPr="00C44955" w:rsidR="00263151" w:rsidP="000E0F9D" w:rsidRDefault="00263151" w14:paraId="249AC3DD" w14:textId="77777777">
            <w:pPr>
              <w:jc w:val="center"/>
            </w:pPr>
          </w:p>
        </w:tc>
      </w:tr>
      <w:tr w:rsidRPr="009E3388" w:rsidR="00263151" w:rsidTr="4E62D5F9" w14:paraId="10663614" w14:textId="77777777">
        <w:tc>
          <w:tcPr>
            <w:tcW w:w="1620" w:type="dxa"/>
          </w:tcPr>
          <w:p w:rsidRPr="009A6A7B" w:rsidR="00263151" w:rsidRDefault="00263151" w14:paraId="44C7CD14" w14:textId="77777777">
            <w:r>
              <w:t>ETA 9103-3</w:t>
            </w:r>
          </w:p>
        </w:tc>
        <w:tc>
          <w:tcPr>
            <w:tcW w:w="1530" w:type="dxa"/>
          </w:tcPr>
          <w:p w:rsidRPr="009E3388" w:rsidR="00263151" w:rsidP="000E0F9D" w:rsidRDefault="00263151" w14:paraId="40136463" w14:textId="77777777">
            <w:pPr>
              <w:jc w:val="center"/>
            </w:pPr>
            <w:r w:rsidRPr="009E3388">
              <w:t>59</w:t>
            </w:r>
          </w:p>
        </w:tc>
        <w:tc>
          <w:tcPr>
            <w:tcW w:w="1350" w:type="dxa"/>
          </w:tcPr>
          <w:p w:rsidRPr="009E3388" w:rsidR="00263151" w:rsidP="000E0F9D" w:rsidRDefault="00263151" w14:paraId="42FF07ED" w14:textId="77777777">
            <w:pPr>
              <w:jc w:val="center"/>
            </w:pPr>
            <w:r w:rsidRPr="009E3388">
              <w:t>1</w:t>
            </w:r>
          </w:p>
        </w:tc>
        <w:tc>
          <w:tcPr>
            <w:tcW w:w="1260" w:type="dxa"/>
          </w:tcPr>
          <w:p w:rsidRPr="009E3388" w:rsidR="00263151" w:rsidP="000E0F9D" w:rsidRDefault="00263151" w14:paraId="4CDFE065" w14:textId="77777777">
            <w:pPr>
              <w:jc w:val="center"/>
            </w:pPr>
            <w:r w:rsidRPr="009E3388">
              <w:t>59</w:t>
            </w:r>
          </w:p>
        </w:tc>
        <w:tc>
          <w:tcPr>
            <w:tcW w:w="1260" w:type="dxa"/>
          </w:tcPr>
          <w:p w:rsidRPr="009E3388" w:rsidR="00263151" w:rsidP="000E0F9D" w:rsidRDefault="00263151" w14:paraId="43B05F9A" w14:textId="77777777">
            <w:pPr>
              <w:jc w:val="center"/>
            </w:pPr>
            <w:r>
              <w:t>1.5</w:t>
            </w:r>
          </w:p>
        </w:tc>
        <w:tc>
          <w:tcPr>
            <w:tcW w:w="1080" w:type="dxa"/>
          </w:tcPr>
          <w:p w:rsidRPr="009E3388" w:rsidR="00263151" w:rsidP="000E0F9D" w:rsidRDefault="00263151" w14:paraId="605079C6" w14:textId="77777777">
            <w:pPr>
              <w:jc w:val="center"/>
            </w:pPr>
            <w:r w:rsidRPr="009E3388">
              <w:t>8</w:t>
            </w:r>
            <w:r>
              <w:t>9</w:t>
            </w:r>
          </w:p>
        </w:tc>
        <w:tc>
          <w:tcPr>
            <w:tcW w:w="1080" w:type="dxa"/>
          </w:tcPr>
          <w:p w:rsidRPr="009E3388" w:rsidR="00263151" w:rsidP="000E0F9D" w:rsidRDefault="008657F9" w14:paraId="0A5C912D" w14:textId="2340A66E">
            <w:pPr>
              <w:jc w:val="center"/>
            </w:pPr>
            <w:r>
              <w:t>$54.</w:t>
            </w:r>
            <w:r w:rsidR="00EB6901">
              <w:t>46</w:t>
            </w:r>
          </w:p>
        </w:tc>
        <w:tc>
          <w:tcPr>
            <w:tcW w:w="1350" w:type="dxa"/>
          </w:tcPr>
          <w:p w:rsidRPr="00C44955" w:rsidR="002F42E3" w:rsidP="000E0F9D" w:rsidRDefault="002F42E3" w14:paraId="1C3A2293" w14:textId="0F187FCC">
            <w:pPr>
              <w:jc w:val="center"/>
              <w:rPr>
                <w:color w:val="000000"/>
              </w:rPr>
            </w:pPr>
            <w:r w:rsidRPr="00C44955">
              <w:rPr>
                <w:color w:val="000000"/>
              </w:rPr>
              <w:t>$4,</w:t>
            </w:r>
            <w:r w:rsidRPr="00C44955" w:rsidR="008233AE">
              <w:rPr>
                <w:color w:val="000000"/>
              </w:rPr>
              <w:t>8</w:t>
            </w:r>
            <w:r w:rsidR="008233AE">
              <w:rPr>
                <w:color w:val="000000"/>
              </w:rPr>
              <w:t>47</w:t>
            </w:r>
          </w:p>
          <w:p w:rsidRPr="00C44955" w:rsidR="00263151" w:rsidP="000E0F9D" w:rsidRDefault="00263151" w14:paraId="7D4D0FDB" w14:textId="77777777">
            <w:pPr>
              <w:jc w:val="center"/>
            </w:pPr>
          </w:p>
        </w:tc>
      </w:tr>
      <w:tr w:rsidRPr="009E3388" w:rsidR="00263151" w:rsidTr="4E62D5F9" w14:paraId="09C6DF7F" w14:textId="77777777">
        <w:tc>
          <w:tcPr>
            <w:tcW w:w="1620" w:type="dxa"/>
          </w:tcPr>
          <w:p w:rsidRPr="009A6A7B" w:rsidR="00263151" w:rsidRDefault="00263151" w14:paraId="3C3557EF" w14:textId="77777777">
            <w:r w:rsidRPr="009A6A7B">
              <w:t>ETA 9105</w:t>
            </w:r>
          </w:p>
        </w:tc>
        <w:tc>
          <w:tcPr>
            <w:tcW w:w="1530" w:type="dxa"/>
          </w:tcPr>
          <w:p w:rsidRPr="009E3388" w:rsidR="00263151" w:rsidP="000E0F9D" w:rsidRDefault="00263151" w14:paraId="657B4E47" w14:textId="77777777">
            <w:pPr>
              <w:jc w:val="center"/>
            </w:pPr>
            <w:r w:rsidRPr="009E3388">
              <w:t>144</w:t>
            </w:r>
          </w:p>
        </w:tc>
        <w:tc>
          <w:tcPr>
            <w:tcW w:w="1350" w:type="dxa"/>
          </w:tcPr>
          <w:p w:rsidRPr="009E3388" w:rsidR="00263151" w:rsidP="000E0F9D" w:rsidRDefault="00263151" w14:paraId="4676ED8F" w14:textId="77777777">
            <w:pPr>
              <w:jc w:val="center"/>
            </w:pPr>
            <w:r w:rsidRPr="009E3388">
              <w:t>1</w:t>
            </w:r>
          </w:p>
        </w:tc>
        <w:tc>
          <w:tcPr>
            <w:tcW w:w="1260" w:type="dxa"/>
          </w:tcPr>
          <w:p w:rsidRPr="009E3388" w:rsidR="00263151" w:rsidP="000E0F9D" w:rsidRDefault="00263151" w14:paraId="5B8452C6" w14:textId="77777777">
            <w:pPr>
              <w:jc w:val="center"/>
            </w:pPr>
            <w:r w:rsidRPr="009E3388">
              <w:t>144</w:t>
            </w:r>
          </w:p>
        </w:tc>
        <w:tc>
          <w:tcPr>
            <w:tcW w:w="1260" w:type="dxa"/>
          </w:tcPr>
          <w:p w:rsidRPr="009E3388" w:rsidR="00263151" w:rsidP="000E0F9D" w:rsidRDefault="00263151" w14:paraId="7E686F3C" w14:textId="77777777">
            <w:pPr>
              <w:jc w:val="center"/>
            </w:pPr>
            <w:r>
              <w:t>.5</w:t>
            </w:r>
          </w:p>
        </w:tc>
        <w:tc>
          <w:tcPr>
            <w:tcW w:w="1080" w:type="dxa"/>
          </w:tcPr>
          <w:p w:rsidRPr="009E3388" w:rsidR="00263151" w:rsidP="000E0F9D" w:rsidRDefault="00263151" w14:paraId="078053ED" w14:textId="77777777">
            <w:pPr>
              <w:jc w:val="center"/>
            </w:pPr>
            <w:r w:rsidRPr="009E3388">
              <w:t>72</w:t>
            </w:r>
          </w:p>
        </w:tc>
        <w:tc>
          <w:tcPr>
            <w:tcW w:w="1080" w:type="dxa"/>
          </w:tcPr>
          <w:p w:rsidRPr="009E3388" w:rsidR="00263151" w:rsidP="000E0F9D" w:rsidRDefault="008657F9" w14:paraId="612059C7" w14:textId="39EB79BF">
            <w:pPr>
              <w:jc w:val="center"/>
            </w:pPr>
            <w:r>
              <w:t>$54.</w:t>
            </w:r>
            <w:r w:rsidR="00EB6901">
              <w:t>46</w:t>
            </w:r>
          </w:p>
        </w:tc>
        <w:tc>
          <w:tcPr>
            <w:tcW w:w="1350" w:type="dxa"/>
          </w:tcPr>
          <w:p w:rsidRPr="00C44955" w:rsidR="002F42E3" w:rsidP="000E0F9D" w:rsidRDefault="002F42E3" w14:paraId="3121075A" w14:textId="3A3999E8">
            <w:pPr>
              <w:jc w:val="center"/>
              <w:rPr>
                <w:color w:val="000000"/>
              </w:rPr>
            </w:pPr>
            <w:r w:rsidRPr="00C44955">
              <w:rPr>
                <w:color w:val="000000"/>
              </w:rPr>
              <w:t>$3,</w:t>
            </w:r>
            <w:r w:rsidRPr="00C44955" w:rsidR="008233AE">
              <w:rPr>
                <w:color w:val="000000"/>
              </w:rPr>
              <w:t>9</w:t>
            </w:r>
            <w:r w:rsidR="008233AE">
              <w:rPr>
                <w:color w:val="000000"/>
              </w:rPr>
              <w:t>21</w:t>
            </w:r>
          </w:p>
          <w:p w:rsidRPr="00C44955" w:rsidR="00263151" w:rsidP="000E0F9D" w:rsidRDefault="00263151" w14:paraId="5B23DC4A" w14:textId="77777777">
            <w:pPr>
              <w:jc w:val="center"/>
            </w:pPr>
          </w:p>
        </w:tc>
      </w:tr>
      <w:tr w:rsidRPr="009E3388" w:rsidR="00263151" w:rsidTr="4E62D5F9" w14:paraId="19FB4AF2" w14:textId="77777777">
        <w:tc>
          <w:tcPr>
            <w:tcW w:w="1620" w:type="dxa"/>
          </w:tcPr>
          <w:p w:rsidRPr="00167804" w:rsidR="00263151" w:rsidRDefault="00263151" w14:paraId="2D78D218" w14:textId="77777777">
            <w:r w:rsidRPr="00167804">
              <w:t>ETA 9106</w:t>
            </w:r>
          </w:p>
        </w:tc>
        <w:tc>
          <w:tcPr>
            <w:tcW w:w="1530" w:type="dxa"/>
          </w:tcPr>
          <w:p w:rsidRPr="009E3388" w:rsidR="00263151" w:rsidP="000E0F9D" w:rsidRDefault="00263151" w14:paraId="0F20BD16" w14:textId="77777777">
            <w:pPr>
              <w:jc w:val="center"/>
            </w:pPr>
            <w:r w:rsidRPr="009E3388">
              <w:t>159</w:t>
            </w:r>
          </w:p>
        </w:tc>
        <w:tc>
          <w:tcPr>
            <w:tcW w:w="1350" w:type="dxa"/>
          </w:tcPr>
          <w:p w:rsidRPr="009E3388" w:rsidR="00263151" w:rsidP="000E0F9D" w:rsidRDefault="00263151" w14:paraId="7602AAB6" w14:textId="77777777">
            <w:pPr>
              <w:jc w:val="center"/>
            </w:pPr>
            <w:r w:rsidRPr="009E3388">
              <w:t>1</w:t>
            </w:r>
          </w:p>
        </w:tc>
        <w:tc>
          <w:tcPr>
            <w:tcW w:w="1260" w:type="dxa"/>
          </w:tcPr>
          <w:p w:rsidRPr="009E3388" w:rsidR="00263151" w:rsidP="000E0F9D" w:rsidRDefault="00263151" w14:paraId="5F5C1162" w14:textId="77777777">
            <w:pPr>
              <w:jc w:val="center"/>
            </w:pPr>
            <w:r w:rsidRPr="009E3388">
              <w:t>159</w:t>
            </w:r>
          </w:p>
        </w:tc>
        <w:tc>
          <w:tcPr>
            <w:tcW w:w="1260" w:type="dxa"/>
          </w:tcPr>
          <w:p w:rsidRPr="009E3388" w:rsidR="00263151" w:rsidP="000E0F9D" w:rsidRDefault="008657F9" w14:paraId="6A13D3CF" w14:textId="77777777">
            <w:pPr>
              <w:jc w:val="center"/>
            </w:pPr>
            <w:r>
              <w:t>1</w:t>
            </w:r>
          </w:p>
        </w:tc>
        <w:tc>
          <w:tcPr>
            <w:tcW w:w="1080" w:type="dxa"/>
          </w:tcPr>
          <w:p w:rsidRPr="009E3388" w:rsidR="00263151" w:rsidP="000E0F9D" w:rsidRDefault="00263151" w14:paraId="15B1AC08" w14:textId="77777777">
            <w:pPr>
              <w:jc w:val="center"/>
            </w:pPr>
            <w:r w:rsidRPr="009E3388">
              <w:t>159</w:t>
            </w:r>
          </w:p>
        </w:tc>
        <w:tc>
          <w:tcPr>
            <w:tcW w:w="1080" w:type="dxa"/>
          </w:tcPr>
          <w:p w:rsidRPr="009E3388" w:rsidR="00263151" w:rsidP="000E0F9D" w:rsidRDefault="008657F9" w14:paraId="5C215DBC" w14:textId="4ED23165">
            <w:pPr>
              <w:jc w:val="center"/>
            </w:pPr>
            <w:r>
              <w:t>$54.</w:t>
            </w:r>
            <w:r w:rsidR="00EB6901">
              <w:t>46</w:t>
            </w:r>
          </w:p>
        </w:tc>
        <w:tc>
          <w:tcPr>
            <w:tcW w:w="1350" w:type="dxa"/>
          </w:tcPr>
          <w:p w:rsidRPr="00C44955" w:rsidR="002F42E3" w:rsidP="000E0F9D" w:rsidRDefault="002F42E3" w14:paraId="0715E34C" w14:textId="62EA3EB1">
            <w:pPr>
              <w:jc w:val="center"/>
              <w:rPr>
                <w:color w:val="000000"/>
              </w:rPr>
            </w:pPr>
            <w:r w:rsidRPr="00C44955">
              <w:rPr>
                <w:color w:val="000000"/>
              </w:rPr>
              <w:t>$8,</w:t>
            </w:r>
            <w:r w:rsidRPr="00C44955" w:rsidR="00133F0F">
              <w:rPr>
                <w:color w:val="000000"/>
              </w:rPr>
              <w:t>6</w:t>
            </w:r>
            <w:r w:rsidR="00133F0F">
              <w:rPr>
                <w:color w:val="000000"/>
              </w:rPr>
              <w:t>59</w:t>
            </w:r>
          </w:p>
          <w:p w:rsidRPr="00C44955" w:rsidR="00263151" w:rsidP="000E0F9D" w:rsidRDefault="00263151" w14:paraId="6DBD8098" w14:textId="77777777">
            <w:pPr>
              <w:jc w:val="center"/>
            </w:pPr>
          </w:p>
        </w:tc>
      </w:tr>
      <w:tr w:rsidRPr="009E3388" w:rsidR="00263151" w:rsidTr="4E62D5F9" w14:paraId="2664E1BE" w14:textId="77777777">
        <w:tc>
          <w:tcPr>
            <w:tcW w:w="1620" w:type="dxa"/>
          </w:tcPr>
          <w:p w:rsidRPr="00167804" w:rsidR="00263151" w:rsidRDefault="00263151" w14:paraId="5876E5FA" w14:textId="77777777">
            <w:r w:rsidRPr="00167804">
              <w:t>ETA 9107</w:t>
            </w:r>
          </w:p>
        </w:tc>
        <w:tc>
          <w:tcPr>
            <w:tcW w:w="1530" w:type="dxa"/>
          </w:tcPr>
          <w:p w:rsidRPr="009E3388" w:rsidR="00263151" w:rsidP="000E0F9D" w:rsidRDefault="00263151" w14:paraId="64618D45" w14:textId="77777777">
            <w:pPr>
              <w:jc w:val="center"/>
            </w:pPr>
            <w:r w:rsidRPr="009E3388">
              <w:t>159</w:t>
            </w:r>
          </w:p>
        </w:tc>
        <w:tc>
          <w:tcPr>
            <w:tcW w:w="1350" w:type="dxa"/>
          </w:tcPr>
          <w:p w:rsidRPr="009E3388" w:rsidR="00263151" w:rsidP="000E0F9D" w:rsidRDefault="00263151" w14:paraId="0D758E06" w14:textId="77777777">
            <w:pPr>
              <w:jc w:val="center"/>
            </w:pPr>
            <w:r w:rsidRPr="009E3388">
              <w:t>1</w:t>
            </w:r>
          </w:p>
        </w:tc>
        <w:tc>
          <w:tcPr>
            <w:tcW w:w="1260" w:type="dxa"/>
          </w:tcPr>
          <w:p w:rsidRPr="009E3388" w:rsidR="00263151" w:rsidP="000E0F9D" w:rsidRDefault="00263151" w14:paraId="71D63C9E" w14:textId="77777777">
            <w:pPr>
              <w:jc w:val="center"/>
            </w:pPr>
            <w:r w:rsidRPr="009E3388">
              <w:t>159</w:t>
            </w:r>
          </w:p>
        </w:tc>
        <w:tc>
          <w:tcPr>
            <w:tcW w:w="1260" w:type="dxa"/>
          </w:tcPr>
          <w:p w:rsidRPr="009E3388" w:rsidR="00263151" w:rsidP="000E0F9D" w:rsidRDefault="00263151" w14:paraId="42E05B54" w14:textId="77777777">
            <w:pPr>
              <w:jc w:val="center"/>
            </w:pPr>
            <w:r>
              <w:t>.25</w:t>
            </w:r>
          </w:p>
        </w:tc>
        <w:tc>
          <w:tcPr>
            <w:tcW w:w="1080" w:type="dxa"/>
          </w:tcPr>
          <w:p w:rsidRPr="009E3388" w:rsidR="00263151" w:rsidP="000E0F9D" w:rsidRDefault="00263151" w14:paraId="341C8EF1" w14:textId="77777777">
            <w:pPr>
              <w:jc w:val="center"/>
            </w:pPr>
            <w:r>
              <w:t>40</w:t>
            </w:r>
          </w:p>
        </w:tc>
        <w:tc>
          <w:tcPr>
            <w:tcW w:w="1080" w:type="dxa"/>
          </w:tcPr>
          <w:p w:rsidR="00263151" w:rsidP="000E0F9D" w:rsidRDefault="008657F9" w14:paraId="46A47CD5" w14:textId="4F73EA43">
            <w:pPr>
              <w:jc w:val="center"/>
            </w:pPr>
            <w:r>
              <w:t>$54.</w:t>
            </w:r>
            <w:r w:rsidR="00EB6901">
              <w:t>46</w:t>
            </w:r>
          </w:p>
        </w:tc>
        <w:tc>
          <w:tcPr>
            <w:tcW w:w="1350" w:type="dxa"/>
          </w:tcPr>
          <w:p w:rsidRPr="00C44955" w:rsidR="002F42E3" w:rsidP="000E0F9D" w:rsidRDefault="002F42E3" w14:paraId="2F55C395" w14:textId="044E1576">
            <w:pPr>
              <w:jc w:val="center"/>
              <w:rPr>
                <w:color w:val="000000"/>
              </w:rPr>
            </w:pPr>
            <w:r w:rsidRPr="00C44955">
              <w:rPr>
                <w:color w:val="000000"/>
              </w:rPr>
              <w:t>$2,</w:t>
            </w:r>
            <w:r w:rsidRPr="00C44955" w:rsidR="00133F0F">
              <w:rPr>
                <w:color w:val="000000"/>
              </w:rPr>
              <w:t>1</w:t>
            </w:r>
            <w:r w:rsidR="00133F0F">
              <w:rPr>
                <w:color w:val="000000"/>
              </w:rPr>
              <w:t>78</w:t>
            </w:r>
          </w:p>
          <w:p w:rsidRPr="00C44955" w:rsidR="00263151" w:rsidP="000E0F9D" w:rsidRDefault="00263151" w14:paraId="083CFA8E" w14:textId="77777777">
            <w:pPr>
              <w:jc w:val="center"/>
            </w:pPr>
          </w:p>
        </w:tc>
      </w:tr>
      <w:tr w:rsidRPr="009E3388" w:rsidR="00263151" w:rsidTr="4E62D5F9" w14:paraId="0AF872C8" w14:textId="77777777">
        <w:tc>
          <w:tcPr>
            <w:tcW w:w="1620" w:type="dxa"/>
          </w:tcPr>
          <w:p w:rsidRPr="009A6A7B" w:rsidR="00263151" w:rsidRDefault="00263151" w14:paraId="55152999" w14:textId="77777777">
            <w:r w:rsidRPr="009A6A7B">
              <w:t xml:space="preserve">Grant </w:t>
            </w:r>
            <w:r w:rsidRPr="008657F9">
              <w:rPr>
                <w:sz w:val="22"/>
                <w:szCs w:val="22"/>
              </w:rPr>
              <w:t>Modifications</w:t>
            </w:r>
          </w:p>
        </w:tc>
        <w:tc>
          <w:tcPr>
            <w:tcW w:w="1530" w:type="dxa"/>
          </w:tcPr>
          <w:p w:rsidRPr="009E3388" w:rsidR="00263151" w:rsidP="000E0F9D" w:rsidRDefault="00263151" w14:paraId="27E9B231" w14:textId="77777777">
            <w:pPr>
              <w:jc w:val="center"/>
            </w:pPr>
            <w:r w:rsidRPr="009E3388">
              <w:t>159</w:t>
            </w:r>
          </w:p>
        </w:tc>
        <w:tc>
          <w:tcPr>
            <w:tcW w:w="1350" w:type="dxa"/>
          </w:tcPr>
          <w:p w:rsidRPr="009E3388" w:rsidR="00263151" w:rsidP="000E0F9D" w:rsidRDefault="00263151" w14:paraId="4B65D2F3" w14:textId="77777777">
            <w:pPr>
              <w:jc w:val="center"/>
            </w:pPr>
            <w:r w:rsidRPr="009E3388">
              <w:t>1</w:t>
            </w:r>
          </w:p>
        </w:tc>
        <w:tc>
          <w:tcPr>
            <w:tcW w:w="1260" w:type="dxa"/>
          </w:tcPr>
          <w:p w:rsidRPr="009E3388" w:rsidR="00263151" w:rsidP="000E0F9D" w:rsidRDefault="00263151" w14:paraId="1C5A8341" w14:textId="77777777">
            <w:pPr>
              <w:jc w:val="center"/>
            </w:pPr>
            <w:r w:rsidRPr="009E3388">
              <w:t>159</w:t>
            </w:r>
          </w:p>
        </w:tc>
        <w:tc>
          <w:tcPr>
            <w:tcW w:w="1260" w:type="dxa"/>
          </w:tcPr>
          <w:p w:rsidRPr="009E3388" w:rsidR="00263151" w:rsidP="000E0F9D" w:rsidRDefault="00263151" w14:paraId="576A1952" w14:textId="77777777">
            <w:pPr>
              <w:jc w:val="center"/>
            </w:pPr>
            <w:r>
              <w:t>.5</w:t>
            </w:r>
          </w:p>
        </w:tc>
        <w:tc>
          <w:tcPr>
            <w:tcW w:w="1080" w:type="dxa"/>
          </w:tcPr>
          <w:p w:rsidRPr="009E3388" w:rsidR="00263151" w:rsidP="000E0F9D" w:rsidRDefault="00263151" w14:paraId="1C5A4E49" w14:textId="77777777">
            <w:pPr>
              <w:jc w:val="center"/>
            </w:pPr>
            <w:r>
              <w:t>80</w:t>
            </w:r>
          </w:p>
        </w:tc>
        <w:tc>
          <w:tcPr>
            <w:tcW w:w="1080" w:type="dxa"/>
          </w:tcPr>
          <w:p w:rsidRPr="009E3388" w:rsidR="00263151" w:rsidP="000E0F9D" w:rsidRDefault="008657F9" w14:paraId="4F7A04C9" w14:textId="2300D20B">
            <w:pPr>
              <w:jc w:val="center"/>
            </w:pPr>
            <w:r>
              <w:t>$54.</w:t>
            </w:r>
            <w:r w:rsidR="00EB6901">
              <w:t>46</w:t>
            </w:r>
          </w:p>
        </w:tc>
        <w:tc>
          <w:tcPr>
            <w:tcW w:w="1350" w:type="dxa"/>
          </w:tcPr>
          <w:p w:rsidRPr="00C44955" w:rsidR="002F42E3" w:rsidP="000E0F9D" w:rsidRDefault="002F42E3" w14:paraId="17166AB0" w14:textId="57DACC5E">
            <w:pPr>
              <w:jc w:val="center"/>
              <w:rPr>
                <w:color w:val="000000"/>
              </w:rPr>
            </w:pPr>
            <w:r w:rsidRPr="00C44955">
              <w:rPr>
                <w:color w:val="000000"/>
              </w:rPr>
              <w:t>$4,</w:t>
            </w:r>
            <w:r w:rsidRPr="00C44955" w:rsidR="00133F0F">
              <w:rPr>
                <w:color w:val="000000"/>
              </w:rPr>
              <w:t>3</w:t>
            </w:r>
            <w:r w:rsidR="00133F0F">
              <w:rPr>
                <w:color w:val="000000"/>
              </w:rPr>
              <w:t>57</w:t>
            </w:r>
          </w:p>
          <w:p w:rsidRPr="00C44955" w:rsidR="00263151" w:rsidP="000E0F9D" w:rsidRDefault="00263151" w14:paraId="5207A958" w14:textId="77777777">
            <w:pPr>
              <w:jc w:val="center"/>
            </w:pPr>
          </w:p>
        </w:tc>
      </w:tr>
      <w:tr w:rsidRPr="009E3388" w:rsidR="00263151" w:rsidTr="4E62D5F9" w14:paraId="6F3625AD" w14:textId="77777777">
        <w:tc>
          <w:tcPr>
            <w:tcW w:w="1620" w:type="dxa"/>
          </w:tcPr>
          <w:p w:rsidRPr="000E0F9D" w:rsidR="00263151" w:rsidRDefault="005A6465" w14:paraId="78582604" w14:textId="77777777">
            <w:pPr>
              <w:rPr>
                <w:b/>
              </w:rPr>
            </w:pPr>
            <w:r w:rsidRPr="000E0F9D">
              <w:rPr>
                <w:b/>
              </w:rPr>
              <w:lastRenderedPageBreak/>
              <w:t>Unduplicated Total</w:t>
            </w:r>
            <w:r w:rsidRPr="000E0F9D" w:rsidR="00C44955">
              <w:rPr>
                <w:b/>
              </w:rPr>
              <w:t>s</w:t>
            </w:r>
          </w:p>
        </w:tc>
        <w:tc>
          <w:tcPr>
            <w:tcW w:w="1530" w:type="dxa"/>
          </w:tcPr>
          <w:p w:rsidRPr="000E0F9D" w:rsidR="00263151" w:rsidP="000E0F9D" w:rsidRDefault="007A50A7" w14:paraId="68B74C9B" w14:textId="1C54D2A6">
            <w:pPr>
              <w:jc w:val="center"/>
              <w:rPr>
                <w:b/>
              </w:rPr>
            </w:pPr>
            <w:r>
              <w:rPr>
                <w:b/>
              </w:rPr>
              <w:t>951</w:t>
            </w:r>
          </w:p>
        </w:tc>
        <w:tc>
          <w:tcPr>
            <w:tcW w:w="1350" w:type="dxa"/>
          </w:tcPr>
          <w:p w:rsidRPr="000E0F9D" w:rsidR="00263151" w:rsidP="000E0F9D" w:rsidRDefault="007A50A7" w14:paraId="5B02B88A" w14:textId="68CCBDA3">
            <w:pPr>
              <w:jc w:val="center"/>
              <w:rPr>
                <w:b/>
              </w:rPr>
            </w:pPr>
            <w:r>
              <w:rPr>
                <w:b/>
              </w:rPr>
              <w:t>1</w:t>
            </w:r>
          </w:p>
        </w:tc>
        <w:tc>
          <w:tcPr>
            <w:tcW w:w="1260" w:type="dxa"/>
          </w:tcPr>
          <w:p w:rsidRPr="000E0F9D" w:rsidR="00263151" w:rsidP="000E0F9D" w:rsidRDefault="00163700" w14:paraId="126E64FF" w14:textId="7FDF064A">
            <w:pPr>
              <w:jc w:val="center"/>
              <w:rPr>
                <w:b/>
              </w:rPr>
            </w:pPr>
            <w:r>
              <w:rPr>
                <w:b/>
              </w:rPr>
              <w:t>951</w:t>
            </w:r>
          </w:p>
          <w:p w:rsidRPr="000E0F9D" w:rsidR="00263151" w:rsidP="000E0F9D" w:rsidRDefault="00263151" w14:paraId="30253C77" w14:textId="77777777">
            <w:pPr>
              <w:jc w:val="center"/>
              <w:rPr>
                <w:b/>
              </w:rPr>
            </w:pPr>
          </w:p>
        </w:tc>
        <w:tc>
          <w:tcPr>
            <w:tcW w:w="1260" w:type="dxa"/>
          </w:tcPr>
          <w:p w:rsidRPr="000E0F9D" w:rsidR="00263151" w:rsidP="000E0F9D" w:rsidRDefault="007A50A7" w14:paraId="1F8D730E" w14:textId="01E2FD77">
            <w:pPr>
              <w:jc w:val="center"/>
              <w:rPr>
                <w:b/>
              </w:rPr>
            </w:pPr>
            <w:r>
              <w:rPr>
                <w:b/>
              </w:rPr>
              <w:t>Varies</w:t>
            </w:r>
          </w:p>
        </w:tc>
        <w:tc>
          <w:tcPr>
            <w:tcW w:w="1080" w:type="dxa"/>
          </w:tcPr>
          <w:p w:rsidRPr="000E0F9D" w:rsidR="00263151" w:rsidP="000E0F9D" w:rsidRDefault="00133F0F" w14:paraId="1083A10D" w14:textId="0DAA4FFB">
            <w:pPr>
              <w:jc w:val="center"/>
              <w:rPr>
                <w:b/>
              </w:rPr>
            </w:pPr>
            <w:r>
              <w:rPr>
                <w:b/>
              </w:rPr>
              <w:t>768</w:t>
            </w:r>
          </w:p>
        </w:tc>
        <w:tc>
          <w:tcPr>
            <w:tcW w:w="1080" w:type="dxa"/>
          </w:tcPr>
          <w:p w:rsidRPr="000E0F9D" w:rsidR="00263151" w:rsidP="000E0F9D" w:rsidRDefault="007A50A7" w14:paraId="24C635B5" w14:textId="186914DD">
            <w:pPr>
              <w:jc w:val="center"/>
              <w:rPr>
                <w:b/>
              </w:rPr>
            </w:pPr>
            <w:r>
              <w:rPr>
                <w:b/>
              </w:rPr>
              <w:t>$54.46</w:t>
            </w:r>
          </w:p>
        </w:tc>
        <w:tc>
          <w:tcPr>
            <w:tcW w:w="1350" w:type="dxa"/>
          </w:tcPr>
          <w:p w:rsidRPr="000E0F9D" w:rsidR="002F42E3" w:rsidP="000E0F9D" w:rsidRDefault="002F42E3" w14:paraId="63072D41" w14:textId="76DA9DBE">
            <w:pPr>
              <w:jc w:val="center"/>
              <w:rPr>
                <w:b/>
                <w:color w:val="000000"/>
              </w:rPr>
            </w:pPr>
            <w:r w:rsidRPr="000E0F9D">
              <w:rPr>
                <w:b/>
                <w:color w:val="000000"/>
              </w:rPr>
              <w:t>$</w:t>
            </w:r>
            <w:r w:rsidR="00FC0BC2">
              <w:rPr>
                <w:b/>
                <w:color w:val="000000"/>
              </w:rPr>
              <w:t>41,825</w:t>
            </w:r>
          </w:p>
          <w:p w:rsidRPr="000E0F9D" w:rsidR="00263151" w:rsidP="000E0F9D" w:rsidRDefault="00263151" w14:paraId="256001EA" w14:textId="77777777">
            <w:pPr>
              <w:jc w:val="center"/>
              <w:rPr>
                <w:b/>
              </w:rPr>
            </w:pPr>
          </w:p>
        </w:tc>
      </w:tr>
    </w:tbl>
    <w:p w:rsidRPr="004A0CCC" w:rsidR="00446D33" w:rsidP="00DF4AE0" w:rsidRDefault="00134E51" w14:paraId="24F88D43" w14:textId="551F79B9">
      <w:pPr>
        <w:pStyle w:val="EndnoteText"/>
        <w:rPr>
          <w:sz w:val="24"/>
          <w:szCs w:val="24"/>
        </w:rPr>
      </w:pPr>
      <w:r>
        <w:rPr>
          <w:sz w:val="24"/>
          <w:szCs w:val="24"/>
        </w:rPr>
        <w:t>*</w:t>
      </w:r>
      <w:r w:rsidRPr="007B1D51" w:rsidR="00514629">
        <w:rPr>
          <w:sz w:val="24"/>
          <w:szCs w:val="24"/>
        </w:rPr>
        <w:t xml:space="preserve">Data </w:t>
      </w:r>
      <w:r w:rsidR="00E56369">
        <w:rPr>
          <w:sz w:val="24"/>
          <w:szCs w:val="24"/>
        </w:rPr>
        <w:t>are</w:t>
      </w:r>
      <w:r w:rsidRPr="007B1D51" w:rsidR="00E56369">
        <w:rPr>
          <w:sz w:val="24"/>
          <w:szCs w:val="24"/>
        </w:rPr>
        <w:t xml:space="preserve"> </w:t>
      </w:r>
      <w:r w:rsidRPr="007B1D51" w:rsidR="00514629">
        <w:rPr>
          <w:sz w:val="24"/>
          <w:szCs w:val="24"/>
        </w:rPr>
        <w:t>from the</w:t>
      </w:r>
      <w:r w:rsidR="0021175D">
        <w:rPr>
          <w:sz w:val="24"/>
          <w:szCs w:val="24"/>
        </w:rPr>
        <w:t xml:space="preserve"> BLS</w:t>
      </w:r>
      <w:r w:rsidRPr="007B1D51" w:rsidR="00514629">
        <w:rPr>
          <w:sz w:val="24"/>
          <w:szCs w:val="24"/>
        </w:rPr>
        <w:t xml:space="preserve"> </w:t>
      </w:r>
      <w:r w:rsidRPr="007B1D51" w:rsidR="0021175D">
        <w:rPr>
          <w:sz w:val="24"/>
          <w:szCs w:val="24"/>
        </w:rPr>
        <w:t>“</w:t>
      </w:r>
      <w:r w:rsidRPr="00FB531B" w:rsidR="00375D73">
        <w:rPr>
          <w:sz w:val="24"/>
          <w:szCs w:val="24"/>
        </w:rPr>
        <w:t>Employer Costs for Employee Compensation</w:t>
      </w:r>
      <w:r w:rsidRPr="007B1D51" w:rsidR="0021175D">
        <w:rPr>
          <w:sz w:val="24"/>
          <w:szCs w:val="24"/>
        </w:rPr>
        <w:t>”</w:t>
      </w:r>
      <w:r w:rsidR="00EE108C">
        <w:rPr>
          <w:sz w:val="24"/>
          <w:szCs w:val="24"/>
        </w:rPr>
        <w:t xml:space="preserve"> survey for </w:t>
      </w:r>
      <w:r w:rsidR="002445C1">
        <w:rPr>
          <w:sz w:val="24"/>
          <w:szCs w:val="24"/>
        </w:rPr>
        <w:t>S</w:t>
      </w:r>
      <w:r w:rsidR="00A5538B">
        <w:rPr>
          <w:sz w:val="24"/>
          <w:szCs w:val="24"/>
        </w:rPr>
        <w:t>eptember</w:t>
      </w:r>
      <w:r w:rsidR="00B16F5A">
        <w:rPr>
          <w:sz w:val="24"/>
          <w:szCs w:val="24"/>
        </w:rPr>
        <w:t xml:space="preserve"> </w:t>
      </w:r>
      <w:r w:rsidRPr="004A0CCC" w:rsidR="007B0F57">
        <w:rPr>
          <w:sz w:val="24"/>
          <w:szCs w:val="24"/>
        </w:rPr>
        <w:t>2021</w:t>
      </w:r>
      <w:r w:rsidR="00427AA4">
        <w:rPr>
          <w:sz w:val="24"/>
          <w:szCs w:val="24"/>
        </w:rPr>
        <w:t>,</w:t>
      </w:r>
      <w:r w:rsidR="00726AE6">
        <w:rPr>
          <w:sz w:val="24"/>
          <w:szCs w:val="24"/>
        </w:rPr>
        <w:t xml:space="preserve"> </w:t>
      </w:r>
      <w:r w:rsidRPr="004A0CCC" w:rsidR="00514629">
        <w:rPr>
          <w:sz w:val="24"/>
          <w:szCs w:val="24"/>
        </w:rPr>
        <w:t xml:space="preserve">available at </w:t>
      </w:r>
      <w:hyperlink w:history="1" w:anchor="data" r:id="rId9">
        <w:r w:rsidRPr="004A0CCC" w:rsidR="00514629">
          <w:rPr>
            <w:rStyle w:val="Hyperlink"/>
            <w:sz w:val="24"/>
            <w:szCs w:val="24"/>
          </w:rPr>
          <w:t>http://www.bls.gov/ncs/ect/#data</w:t>
        </w:r>
      </w:hyperlink>
      <w:r w:rsidRPr="004A0CCC" w:rsidR="000E0F9D">
        <w:rPr>
          <w:sz w:val="24"/>
          <w:szCs w:val="24"/>
        </w:rPr>
        <w:t>.</w:t>
      </w:r>
      <w:r w:rsidRPr="004A0CCC" w:rsidR="00DF4AE0">
        <w:rPr>
          <w:sz w:val="24"/>
          <w:szCs w:val="24"/>
        </w:rPr>
        <w:t xml:space="preserve"> </w:t>
      </w:r>
      <w:r w:rsidRPr="004A0CCC" w:rsidR="00514629">
        <w:rPr>
          <w:sz w:val="24"/>
          <w:szCs w:val="24"/>
        </w:rPr>
        <w:t xml:space="preserve">Data </w:t>
      </w:r>
      <w:r w:rsidRPr="004A0CCC" w:rsidR="00E56369">
        <w:rPr>
          <w:sz w:val="24"/>
          <w:szCs w:val="24"/>
        </w:rPr>
        <w:t xml:space="preserve">are </w:t>
      </w:r>
      <w:r w:rsidRPr="004A0CCC" w:rsidR="00514629">
        <w:rPr>
          <w:sz w:val="24"/>
          <w:szCs w:val="24"/>
        </w:rPr>
        <w:t>for</w:t>
      </w:r>
      <w:r w:rsidRPr="004A0CCC" w:rsidR="007C4140">
        <w:rPr>
          <w:sz w:val="24"/>
          <w:szCs w:val="24"/>
        </w:rPr>
        <w:t xml:space="preserve"> state and local government workers</w:t>
      </w:r>
      <w:r w:rsidRPr="004A0CCC" w:rsidR="00EB6901">
        <w:rPr>
          <w:sz w:val="24"/>
          <w:szCs w:val="24"/>
        </w:rPr>
        <w:t xml:space="preserve"> (Table 3) found </w:t>
      </w:r>
      <w:r w:rsidRPr="004A0CCC" w:rsidR="00DF4AE0">
        <w:rPr>
          <w:sz w:val="24"/>
          <w:szCs w:val="24"/>
        </w:rPr>
        <w:t xml:space="preserve">in </w:t>
      </w:r>
      <w:hyperlink w:history="1" r:id="rId10">
        <w:r w:rsidRPr="004A0CCC" w:rsidR="00EB6901">
          <w:rPr>
            <w:rStyle w:val="Hyperlink"/>
            <w:sz w:val="24"/>
            <w:szCs w:val="24"/>
          </w:rPr>
          <w:t>Table 3. State and local government workers by occupational and industry group - 2021 Q03 Results (bls.gov)</w:t>
        </w:r>
      </w:hyperlink>
      <w:r w:rsidRPr="004A0CCC" w:rsidR="00514629">
        <w:rPr>
          <w:sz w:val="24"/>
          <w:szCs w:val="24"/>
        </w:rPr>
        <w:t>.</w:t>
      </w:r>
    </w:p>
    <w:p w:rsidRPr="009E3388" w:rsidR="000E0F9D" w:rsidRDefault="000E0F9D" w14:paraId="6E500E1E" w14:textId="77777777"/>
    <w:p w:rsidRPr="00705C84" w:rsidR="00A328ED" w:rsidRDefault="00A328ED" w14:paraId="103A79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i/>
        </w:rPr>
      </w:pPr>
      <w:r w:rsidRPr="00705C84">
        <w:rPr>
          <w:i/>
        </w:rPr>
        <w:t>13.</w:t>
      </w:r>
      <w:r w:rsidRPr="00705C84">
        <w:rPr>
          <w:i/>
        </w:rPr>
        <w:tab/>
        <w:t>Provide an estimate of the total annual cost burden to respondents or record</w:t>
      </w:r>
      <w:r w:rsidRPr="00705C84" w:rsidR="00A05C84">
        <w:rPr>
          <w:i/>
        </w:rPr>
        <w:t xml:space="preserve"> </w:t>
      </w:r>
      <w:r w:rsidRPr="00705C84">
        <w:rPr>
          <w:i/>
        </w:rPr>
        <w:t>keepers resulting from the collection of information.  (Do not include the cost of any hour burden shown in Items 12 and 14).</w:t>
      </w:r>
    </w:p>
    <w:p w:rsidRPr="009A6A7B" w:rsidR="00737EC4" w:rsidRDefault="00737EC4" w14:paraId="2E4F480B" w14:textId="77777777"/>
    <w:p w:rsidR="00A328ED" w:rsidRDefault="00A328ED" w14:paraId="328BA49D" w14:textId="77777777">
      <w:r w:rsidRPr="009A6A7B">
        <w:t>There is no cost burden for reporting.</w:t>
      </w:r>
    </w:p>
    <w:p w:rsidR="00134E51" w:rsidRDefault="00134E51" w14:paraId="3236F3FA" w14:textId="77777777"/>
    <w:p w:rsidRPr="009A6A7B" w:rsidR="000E0F9D" w:rsidRDefault="000E0F9D" w14:paraId="013A889A" w14:textId="77777777"/>
    <w:p w:rsidRPr="00705C84" w:rsidR="00A328ED" w:rsidRDefault="00A328ED" w14:paraId="3D973A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i/>
        </w:rPr>
      </w:pPr>
      <w:r w:rsidRPr="00705C84">
        <w:rPr>
          <w:i/>
        </w:rPr>
        <w:t>14.</w:t>
      </w:r>
      <w:r w:rsidRPr="00705C84">
        <w:rPr>
          <w:i/>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9A6A7B" w:rsidR="00A328ED" w:rsidRDefault="00A328ED" w14:paraId="6D9B418A" w14:textId="77777777"/>
    <w:p w:rsidR="00736061" w:rsidRDefault="00A328ED" w14:paraId="782E4C9B" w14:textId="48160D51">
      <w:r w:rsidRPr="00A6556B">
        <w:t xml:space="preserve">Estimates of </w:t>
      </w:r>
      <w:r w:rsidR="00397AFC">
        <w:t xml:space="preserve">the </w:t>
      </w:r>
      <w:r w:rsidRPr="00A6556B">
        <w:t>annualized cost to the Federal government for this collection are based upon</w:t>
      </w:r>
      <w:r w:rsidRPr="00A6556B" w:rsidR="009B0E6F">
        <w:t xml:space="preserve"> experience to date with N</w:t>
      </w:r>
      <w:r w:rsidR="00972BEC">
        <w:t>DW</w:t>
      </w:r>
      <w:r w:rsidRPr="00A6556B" w:rsidR="009B0E6F">
        <w:t xml:space="preserve">Gs.  </w:t>
      </w:r>
      <w:r w:rsidR="00B90CAD">
        <w:t>The o</w:t>
      </w:r>
      <w:r w:rsidRPr="00A6556B">
        <w:t xml:space="preserve">perational expenses </w:t>
      </w:r>
      <w:r w:rsidR="00B90CAD">
        <w:t>such as</w:t>
      </w:r>
      <w:r w:rsidRPr="00A6556B" w:rsidR="00B90CAD">
        <w:t xml:space="preserve"> </w:t>
      </w:r>
      <w:r w:rsidRPr="00A6556B" w:rsidR="00A81B3F">
        <w:t xml:space="preserve">maintaining and improving </w:t>
      </w:r>
      <w:r w:rsidR="00B90CAD">
        <w:t xml:space="preserve">the </w:t>
      </w:r>
      <w:r w:rsidRPr="00A6556B" w:rsidR="00A81B3F">
        <w:t>functionality of the electronic system for respondents</w:t>
      </w:r>
      <w:r w:rsidR="0036241F">
        <w:t xml:space="preserve"> </w:t>
      </w:r>
      <w:r w:rsidR="007A4369">
        <w:t>will be</w:t>
      </w:r>
      <w:r w:rsidR="00955933">
        <w:t xml:space="preserve"> reduced</w:t>
      </w:r>
      <w:r w:rsidR="007A4369">
        <w:t xml:space="preserve"> with the elimination of the quarterly performance reports (ETA 9104) </w:t>
      </w:r>
      <w:r w:rsidR="00B90CAD">
        <w:t>submitted</w:t>
      </w:r>
      <w:r w:rsidR="00E76C78">
        <w:t xml:space="preserve"> </w:t>
      </w:r>
      <w:r w:rsidR="00961D2D">
        <w:t>four</w:t>
      </w:r>
      <w:r w:rsidR="00E76C78">
        <w:t xml:space="preserve"> times </w:t>
      </w:r>
      <w:r w:rsidR="00961D2D">
        <w:t>per year</w:t>
      </w:r>
      <w:r w:rsidR="00E76C78">
        <w:t>.</w:t>
      </w:r>
      <w:r w:rsidR="00833424">
        <w:t xml:space="preserve"> </w:t>
      </w:r>
      <w:r w:rsidR="007A2EE1">
        <w:t xml:space="preserve"> </w:t>
      </w:r>
      <w:r w:rsidRPr="00A6556B" w:rsidR="00A81B3F">
        <w:t xml:space="preserve">The costs </w:t>
      </w:r>
      <w:r w:rsidR="007A2EE1">
        <w:t>associated with the four approved forms</w:t>
      </w:r>
      <w:r w:rsidRPr="00A6556B" w:rsidR="00A81B3F">
        <w:t xml:space="preserve"> total approximately $</w:t>
      </w:r>
      <w:r w:rsidR="00443518">
        <w:t>138,23</w:t>
      </w:r>
      <w:r w:rsidR="00685CFD">
        <w:t>2</w:t>
      </w:r>
      <w:r w:rsidRPr="00A6556B" w:rsidR="00A81B3F">
        <w:t xml:space="preserve"> per year</w:t>
      </w:r>
      <w:r w:rsidR="009065E3">
        <w:t>.</w:t>
      </w:r>
    </w:p>
    <w:p w:rsidR="00446D33" w:rsidRDefault="00446D33" w14:paraId="15A3399E" w14:textId="77777777"/>
    <w:p w:rsidRPr="00705C84" w:rsidR="00BD64B5" w:rsidP="00BD64B5" w:rsidRDefault="00BD64B5" w14:paraId="31E617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szCs w:val="20"/>
        </w:rPr>
      </w:pPr>
      <w:r w:rsidRPr="00705C84">
        <w:rPr>
          <w:i/>
        </w:rPr>
        <w:t>15.</w:t>
      </w:r>
      <w:r w:rsidRPr="00705C84">
        <w:rPr>
          <w:i/>
        </w:rPr>
        <w:tab/>
      </w:r>
      <w:r w:rsidRPr="00705C84" w:rsidR="00A328ED">
        <w:rPr>
          <w:i/>
        </w:rPr>
        <w:t>Explain the reasons for any program changes or adjustments</w:t>
      </w:r>
      <w:r w:rsidRPr="00705C84" w:rsidR="00282521">
        <w:rPr>
          <w:i/>
        </w:rPr>
        <w:t>.</w:t>
      </w:r>
      <w:r w:rsidRPr="00705C84">
        <w:rPr>
          <w:i/>
        </w:rPr>
        <w:t xml:space="preserve">  </w:t>
      </w:r>
    </w:p>
    <w:p w:rsidRPr="00BD64B5" w:rsidR="00BD64B5" w:rsidP="00BD64B5" w:rsidRDefault="00BD64B5" w14:paraId="632421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685954" w:rsidP="00685954" w:rsidRDefault="008640C8" w14:paraId="42945A4B" w14:textId="6D134F0F">
      <w:pPr>
        <w:pStyle w:val="ListParagraph"/>
        <w:tabs>
          <w:tab w:val="left" w:pos="360"/>
        </w:tabs>
        <w:autoSpaceDE w:val="0"/>
        <w:autoSpaceDN w:val="0"/>
        <w:adjustRightInd w:val="0"/>
        <w:ind w:left="0"/>
      </w:pPr>
      <w:r>
        <w:t>T</w:t>
      </w:r>
      <w:r w:rsidR="00D30141">
        <w:t xml:space="preserve">he </w:t>
      </w:r>
      <w:r w:rsidR="00685954">
        <w:t>ETA 9104 Quarterly Performance Report form is no longer needed</w:t>
      </w:r>
      <w:r w:rsidR="006A4BE4">
        <w:t>,</w:t>
      </w:r>
      <w:r w:rsidR="00685954">
        <w:t xml:space="preserve"> given the transition to the new online performance reporting system and the imminent decommissioning of the legacy NDWG application and reporting system. The reporting burden will therefore be reduced given the more streamlined reporting process.</w:t>
      </w:r>
      <w:r w:rsidR="009B5151">
        <w:t xml:space="preserve"> As a result, the number of responses has decreased by 636 </w:t>
      </w:r>
      <w:r w:rsidR="00EB660B">
        <w:t xml:space="preserve">with </w:t>
      </w:r>
      <w:r w:rsidR="009B5151">
        <w:t>a corresponding</w:t>
      </w:r>
      <w:r w:rsidR="00EB660B">
        <w:t xml:space="preserve"> decrease in hour burden of 318 hours.  </w:t>
      </w:r>
      <w:r w:rsidR="009B5151">
        <w:t xml:space="preserve"> </w:t>
      </w:r>
    </w:p>
    <w:p w:rsidR="00E82111" w:rsidP="00752F6E" w:rsidRDefault="00E82111" w14:paraId="643DDDA3" w14:textId="0D61BAE8">
      <w:pPr>
        <w:pStyle w:val="ListParagraph"/>
        <w:tabs>
          <w:tab w:val="left" w:pos="360"/>
        </w:tabs>
        <w:autoSpaceDE w:val="0"/>
        <w:autoSpaceDN w:val="0"/>
        <w:adjustRightInd w:val="0"/>
        <w:ind w:left="0"/>
      </w:pPr>
    </w:p>
    <w:p w:rsidRPr="009A6A7B" w:rsidR="00752F6E" w:rsidP="00752F6E" w:rsidRDefault="00752F6E" w14:paraId="66A49E6D" w14:textId="77777777">
      <w:pPr>
        <w:pStyle w:val="ListParagraph"/>
        <w:tabs>
          <w:tab w:val="left" w:pos="360"/>
        </w:tabs>
        <w:autoSpaceDE w:val="0"/>
        <w:autoSpaceDN w:val="0"/>
        <w:adjustRightInd w:val="0"/>
        <w:ind w:left="0"/>
      </w:pPr>
    </w:p>
    <w:p w:rsidRPr="00705C84" w:rsidR="00A328ED" w:rsidRDefault="00A328ED" w14:paraId="346CA4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i/>
        </w:rPr>
      </w:pPr>
      <w:r w:rsidRPr="00705C84">
        <w:rPr>
          <w:i/>
        </w:rPr>
        <w:t>16.</w:t>
      </w:r>
      <w:r w:rsidRPr="00705C84">
        <w:rPr>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9A6A7B" w:rsidR="00A328ED" w:rsidRDefault="00A328ED" w14:paraId="46E19819" w14:textId="77777777"/>
    <w:p w:rsidR="009B0E6F" w:rsidP="009B0E6F" w:rsidRDefault="00A328ED" w14:paraId="5794D890" w14:textId="77777777">
      <w:r w:rsidRPr="009A6A7B">
        <w:t>The results of the information collection will not be published.</w:t>
      </w:r>
    </w:p>
    <w:p w:rsidR="009B0E6F" w:rsidP="009B0E6F" w:rsidRDefault="009B0E6F" w14:paraId="0444F238" w14:textId="77777777"/>
    <w:p w:rsidRPr="00705C84" w:rsidR="00A328ED" w:rsidP="009B0E6F" w:rsidRDefault="00A328ED" w14:paraId="640D0304" w14:textId="77777777">
      <w:pPr>
        <w:ind w:left="720" w:hanging="720"/>
        <w:rPr>
          <w:i/>
        </w:rPr>
      </w:pPr>
      <w:r w:rsidRPr="00705C84">
        <w:rPr>
          <w:i/>
        </w:rPr>
        <w:t>17.</w:t>
      </w:r>
      <w:r w:rsidRPr="00705C84">
        <w:rPr>
          <w:i/>
        </w:rPr>
        <w:tab/>
        <w:t>If seeking approval to not display the expiration date for OMB approval of the information collection, explain the reasons that display would be inappropriate.</w:t>
      </w:r>
    </w:p>
    <w:p w:rsidRPr="009A6A7B" w:rsidR="00A328ED" w:rsidRDefault="00A328ED" w14:paraId="6239A4E4" w14:textId="77777777">
      <w:pPr>
        <w:rPr>
          <w:strike/>
        </w:rPr>
      </w:pPr>
    </w:p>
    <w:p w:rsidRPr="008C168B" w:rsidR="00AD6787" w:rsidRDefault="00A328ED" w14:paraId="5877A302" w14:textId="77777777">
      <w:pPr>
        <w:rPr>
          <w:b/>
        </w:rPr>
      </w:pPr>
      <w:r w:rsidRPr="009A6A7B">
        <w:t>ETA display</w:t>
      </w:r>
      <w:r w:rsidR="003B1B72">
        <w:t>s</w:t>
      </w:r>
      <w:r w:rsidRPr="009A6A7B">
        <w:t xml:space="preserve"> the OMB control number and expiration</w:t>
      </w:r>
      <w:r w:rsidR="008C168B">
        <w:t xml:space="preserve"> date.</w:t>
      </w:r>
      <w:r w:rsidRPr="009A6A7B">
        <w:t xml:space="preserve"> </w:t>
      </w:r>
    </w:p>
    <w:p w:rsidRPr="009A6A7B" w:rsidR="00E82111" w:rsidRDefault="00E82111" w14:paraId="00B557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p>
    <w:p w:rsidR="00A328ED" w:rsidRDefault="00A328ED" w14:paraId="47FBBF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i/>
        </w:rPr>
      </w:pPr>
      <w:r w:rsidRPr="00705C84">
        <w:rPr>
          <w:i/>
        </w:rPr>
        <w:t>18.</w:t>
      </w:r>
      <w:r w:rsidRPr="009A6A7B">
        <w:tab/>
      </w:r>
      <w:r w:rsidRPr="00705C84" w:rsidR="00705C84">
        <w:rPr>
          <w:i/>
        </w:rPr>
        <w:t>Explain each exception to the topics of the certification statement identified in “Certification for Paperwork Reduction Act Submissions</w:t>
      </w:r>
      <w:r w:rsidR="003B1B72">
        <w:rPr>
          <w:i/>
        </w:rPr>
        <w:t>.</w:t>
      </w:r>
      <w:r w:rsidRPr="00705C84" w:rsidR="00705C84">
        <w:rPr>
          <w:i/>
        </w:rPr>
        <w:t>”</w:t>
      </w:r>
    </w:p>
    <w:p w:rsidRPr="009A6A7B" w:rsidR="000628AE" w:rsidRDefault="000628AE" w14:paraId="1FDD0A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p>
    <w:p w:rsidR="00A328ED" w:rsidRDefault="00A328ED" w14:paraId="7DF8E3AF" w14:textId="77777777">
      <w:r w:rsidRPr="009A6A7B">
        <w:t>There are no exceptions to the certification statement</w:t>
      </w:r>
      <w:r w:rsidR="00873954">
        <w:t>.</w:t>
      </w:r>
    </w:p>
    <w:p w:rsidR="00C44955" w:rsidRDefault="00C44955" w14:paraId="5043BC9D" w14:textId="77777777"/>
    <w:p w:rsidRPr="009A6A7B" w:rsidR="003B1B72" w:rsidRDefault="003B1B72" w14:paraId="51A7BF9B" w14:textId="77777777"/>
    <w:p w:rsidRPr="009A6A7B" w:rsidR="00A328ED" w:rsidRDefault="00A328ED" w14:paraId="2B6E7EB8" w14:textId="77777777">
      <w:pPr>
        <w:rPr>
          <w:b/>
          <w:bCs/>
        </w:rPr>
      </w:pPr>
      <w:r w:rsidRPr="009A6A7B">
        <w:rPr>
          <w:b/>
          <w:bCs/>
        </w:rPr>
        <w:t>B.  Collection of Information Employing Statistical Methodology</w:t>
      </w:r>
    </w:p>
    <w:p w:rsidRPr="009A6A7B" w:rsidR="00A328ED" w:rsidRDefault="00A328ED" w14:paraId="4900116A" w14:textId="77777777"/>
    <w:p w:rsidRPr="009A6A7B" w:rsidR="00A328ED" w:rsidRDefault="00A328ED" w14:paraId="22A8EEAB" w14:textId="77777777">
      <w:r w:rsidRPr="009A6A7B">
        <w:t>This collection does not employ statistical methodology.</w:t>
      </w:r>
    </w:p>
    <w:sectPr w:rsidRPr="009A6A7B" w:rsidR="00A328ED" w:rsidSect="00BA75C7">
      <w:headerReference w:type="default" r:id="rId11"/>
      <w:footerReference w:type="even" r:id="rId12"/>
      <w:footerReference w:type="default" r:id="rId13"/>
      <w:pgSz w:w="12240" w:h="15840"/>
      <w:pgMar w:top="144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CEEE" w14:textId="77777777" w:rsidR="006D4F23" w:rsidRDefault="006D4F23">
      <w:r>
        <w:separator/>
      </w:r>
    </w:p>
  </w:endnote>
  <w:endnote w:type="continuationSeparator" w:id="0">
    <w:p w14:paraId="13BF0330" w14:textId="77777777" w:rsidR="006D4F23" w:rsidRDefault="006D4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1A552" w14:textId="77777777" w:rsidR="0023423B" w:rsidRDefault="002342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5FE739" w14:textId="77777777" w:rsidR="0023423B" w:rsidRDefault="002342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FF28C" w14:textId="77777777" w:rsidR="0023423B" w:rsidRDefault="002342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B7D1E">
      <w:rPr>
        <w:rStyle w:val="PageNumber"/>
        <w:noProof/>
      </w:rPr>
      <w:t>1</w:t>
    </w:r>
    <w:r>
      <w:rPr>
        <w:rStyle w:val="PageNumber"/>
      </w:rPr>
      <w:fldChar w:fldCharType="end"/>
    </w:r>
  </w:p>
  <w:p w14:paraId="31388FDF" w14:textId="77777777" w:rsidR="0023423B" w:rsidRDefault="002342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93A7A" w14:textId="77777777" w:rsidR="006D4F23" w:rsidRDefault="006D4F23">
      <w:r>
        <w:separator/>
      </w:r>
    </w:p>
  </w:footnote>
  <w:footnote w:type="continuationSeparator" w:id="0">
    <w:p w14:paraId="635101FE" w14:textId="77777777" w:rsidR="006D4F23" w:rsidRDefault="006D4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DD2E3" w14:textId="77777777" w:rsidR="005928FE" w:rsidRPr="000E0F9D" w:rsidRDefault="000628AE" w:rsidP="002F7DA5">
    <w:pPr>
      <w:pStyle w:val="Header"/>
      <w:tabs>
        <w:tab w:val="clear" w:pos="4320"/>
        <w:tab w:val="clear" w:pos="8640"/>
        <w:tab w:val="right" w:pos="9360"/>
      </w:tabs>
      <w:rPr>
        <w:sz w:val="20"/>
        <w:szCs w:val="20"/>
      </w:rPr>
    </w:pPr>
    <w:r w:rsidRPr="000E0F9D">
      <w:rPr>
        <w:sz w:val="20"/>
        <w:szCs w:val="20"/>
      </w:rPr>
      <w:t>National Dislocated Workers Emergency Grant Application and Reporting Procedures</w:t>
    </w:r>
    <w:r w:rsidR="005928FE" w:rsidRPr="000E0F9D">
      <w:rPr>
        <w:sz w:val="20"/>
        <w:szCs w:val="20"/>
      </w:rPr>
      <w:t xml:space="preserve"> </w:t>
    </w:r>
  </w:p>
  <w:p w14:paraId="74802AC6" w14:textId="57D54395" w:rsidR="005928FE" w:rsidRPr="00EE0C75" w:rsidRDefault="00BC05C7" w:rsidP="002F7DA5">
    <w:pPr>
      <w:pStyle w:val="Header"/>
      <w:tabs>
        <w:tab w:val="clear" w:pos="4320"/>
        <w:tab w:val="clear" w:pos="8640"/>
        <w:tab w:val="right" w:pos="9360"/>
      </w:tabs>
      <w:rPr>
        <w:sz w:val="20"/>
        <w:szCs w:val="20"/>
      </w:rPr>
    </w:pPr>
    <w:r w:rsidRPr="00EE0C75">
      <w:rPr>
        <w:sz w:val="20"/>
        <w:szCs w:val="20"/>
      </w:rPr>
      <w:t xml:space="preserve">OMB Control No. </w:t>
    </w:r>
    <w:r w:rsidR="005928FE" w:rsidRPr="00EE0C75">
      <w:rPr>
        <w:sz w:val="20"/>
        <w:szCs w:val="20"/>
      </w:rPr>
      <w:t>1205-</w:t>
    </w:r>
    <w:r w:rsidR="00633752" w:rsidRPr="00EE0C75">
      <w:rPr>
        <w:sz w:val="20"/>
        <w:szCs w:val="20"/>
      </w:rPr>
      <w:t>0439</w:t>
    </w:r>
  </w:p>
  <w:p w14:paraId="73F5E5BD" w14:textId="3A36A34A" w:rsidR="00134E51" w:rsidRPr="00EE0C75" w:rsidRDefault="00F47FA7" w:rsidP="002F7DA5">
    <w:pPr>
      <w:pStyle w:val="Header"/>
      <w:tabs>
        <w:tab w:val="clear" w:pos="4320"/>
        <w:tab w:val="clear" w:pos="8640"/>
        <w:tab w:val="right" w:pos="9360"/>
      </w:tabs>
    </w:pPr>
    <w:r>
      <w:rPr>
        <w:sz w:val="20"/>
        <w:szCs w:val="20"/>
      </w:rPr>
      <w:t>Expiration Date: October 2022</w:t>
    </w:r>
  </w:p>
  <w:p w14:paraId="3B7B6E95" w14:textId="3E3E87C5" w:rsidR="002F7DA5" w:rsidRDefault="005928FE" w:rsidP="002F7DA5">
    <w:pPr>
      <w:pStyle w:val="Header"/>
      <w:tabs>
        <w:tab w:val="clear" w:pos="4320"/>
        <w:tab w:val="clear" w:pos="8640"/>
        <w:tab w:val="right" w:pos="93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1323"/>
    <w:multiLevelType w:val="multilevel"/>
    <w:tmpl w:val="FB044F02"/>
    <w:lvl w:ilvl="0">
      <w:start w:val="1"/>
      <w:numFmt w:val="bullet"/>
      <w:lvlText w:val=""/>
      <w:lvlJc w:val="left"/>
      <w:pPr>
        <w:tabs>
          <w:tab w:val="num" w:pos="648"/>
        </w:tabs>
        <w:ind w:left="1008" w:hanging="288"/>
      </w:pPr>
      <w:rPr>
        <w:rFonts w:ascii="Wingdings 2" w:hAnsi="Wingdings 2" w:hint="default"/>
        <w:color w:val="auto"/>
        <w:sz w:val="2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59D00F1"/>
    <w:multiLevelType w:val="hybridMultilevel"/>
    <w:tmpl w:val="A96E7FFA"/>
    <w:lvl w:ilvl="0" w:tplc="3E2467A6">
      <w:start w:val="1"/>
      <w:numFmt w:val="bullet"/>
      <w:lvlText w:val=""/>
      <w:lvlJc w:val="left"/>
      <w:pPr>
        <w:ind w:left="720" w:hanging="360"/>
      </w:pPr>
      <w:rPr>
        <w:rFonts w:ascii="Wingdings" w:hAnsi="Wingdings"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D1C99"/>
    <w:multiLevelType w:val="hybridMultilevel"/>
    <w:tmpl w:val="8D52FCBA"/>
    <w:lvl w:ilvl="0" w:tplc="3E2467A6">
      <w:start w:val="1"/>
      <w:numFmt w:val="bullet"/>
      <w:lvlText w:val=""/>
      <w:lvlJc w:val="left"/>
      <w:pPr>
        <w:ind w:left="1080" w:hanging="360"/>
      </w:pPr>
      <w:rPr>
        <w:rFonts w:ascii="Wingdings" w:hAnsi="Wingdings" w:hint="default"/>
        <w:color w:val="auto"/>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D163F0"/>
    <w:multiLevelType w:val="hybridMultilevel"/>
    <w:tmpl w:val="684E0DF2"/>
    <w:lvl w:ilvl="0" w:tplc="AD7AD438">
      <w:start w:val="1"/>
      <w:numFmt w:val="bullet"/>
      <w:lvlText w:val=""/>
      <w:lvlJc w:val="left"/>
      <w:pPr>
        <w:tabs>
          <w:tab w:val="num" w:pos="648"/>
        </w:tabs>
        <w:ind w:left="1008" w:hanging="288"/>
      </w:pPr>
      <w:rPr>
        <w:rFonts w:ascii="Wingdings 2" w:hAnsi="Wingdings 2" w:hint="default"/>
        <w:color w:val="339966"/>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DAF2704"/>
    <w:multiLevelType w:val="multilevel"/>
    <w:tmpl w:val="0DA8380E"/>
    <w:lvl w:ilvl="0">
      <w:start w:val="1"/>
      <w:numFmt w:val="bullet"/>
      <w:lvlText w:val=""/>
      <w:lvlJc w:val="left"/>
      <w:pPr>
        <w:tabs>
          <w:tab w:val="num" w:pos="8640"/>
        </w:tabs>
        <w:ind w:left="2880" w:hanging="360"/>
      </w:pPr>
      <w:rPr>
        <w:rFonts w:ascii="Wingdings" w:hAnsi="Wingdings" w:hint="default"/>
        <w:color w:val="auto"/>
        <w:sz w:val="22"/>
        <w:szCs w:val="22"/>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E446B7C"/>
    <w:multiLevelType w:val="multilevel"/>
    <w:tmpl w:val="BAB2BC8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F87689D"/>
    <w:multiLevelType w:val="hybridMultilevel"/>
    <w:tmpl w:val="186C6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0D1EC1"/>
    <w:multiLevelType w:val="multilevel"/>
    <w:tmpl w:val="BAB2BC8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A240FB7"/>
    <w:multiLevelType w:val="multilevel"/>
    <w:tmpl w:val="684E0DF2"/>
    <w:lvl w:ilvl="0">
      <w:start w:val="1"/>
      <w:numFmt w:val="bullet"/>
      <w:lvlText w:val=""/>
      <w:lvlJc w:val="left"/>
      <w:pPr>
        <w:tabs>
          <w:tab w:val="num" w:pos="648"/>
        </w:tabs>
        <w:ind w:left="1008" w:hanging="288"/>
      </w:pPr>
      <w:rPr>
        <w:rFonts w:ascii="Wingdings 2" w:hAnsi="Wingdings 2" w:hint="default"/>
        <w:color w:val="339966"/>
        <w:sz w:val="24"/>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B7511EE"/>
    <w:multiLevelType w:val="hybridMultilevel"/>
    <w:tmpl w:val="FB044F02"/>
    <w:lvl w:ilvl="0" w:tplc="DDA498D2">
      <w:start w:val="1"/>
      <w:numFmt w:val="bullet"/>
      <w:lvlText w:val=""/>
      <w:lvlJc w:val="left"/>
      <w:pPr>
        <w:tabs>
          <w:tab w:val="num" w:pos="648"/>
        </w:tabs>
        <w:ind w:left="1008" w:hanging="288"/>
      </w:pPr>
      <w:rPr>
        <w:rFonts w:ascii="Wingdings 2" w:hAnsi="Wingdings 2"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E46107D"/>
    <w:multiLevelType w:val="hybridMultilevel"/>
    <w:tmpl w:val="5DA4D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B71136"/>
    <w:multiLevelType w:val="hybridMultilevel"/>
    <w:tmpl w:val="05EC861E"/>
    <w:lvl w:ilvl="0" w:tplc="9398A9B8">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0196F76"/>
    <w:multiLevelType w:val="hybridMultilevel"/>
    <w:tmpl w:val="CC5C93AC"/>
    <w:lvl w:ilvl="0" w:tplc="3E2467A6">
      <w:start w:val="1"/>
      <w:numFmt w:val="bullet"/>
      <w:lvlText w:val=""/>
      <w:lvlJc w:val="left"/>
      <w:pPr>
        <w:tabs>
          <w:tab w:val="num" w:pos="8640"/>
        </w:tabs>
        <w:ind w:left="2880" w:hanging="360"/>
      </w:pPr>
      <w:rPr>
        <w:rFonts w:ascii="Wingdings" w:hAnsi="Wingdings" w:hint="default"/>
        <w:color w:val="auto"/>
        <w:sz w:val="22"/>
        <w:szCs w:val="22"/>
      </w:rPr>
    </w:lvl>
    <w:lvl w:ilvl="1" w:tplc="3E2467A6">
      <w:start w:val="1"/>
      <w:numFmt w:val="bullet"/>
      <w:lvlText w:val=""/>
      <w:lvlJc w:val="left"/>
      <w:pPr>
        <w:tabs>
          <w:tab w:val="num" w:pos="7920"/>
        </w:tabs>
        <w:ind w:left="2160" w:hanging="360"/>
      </w:pPr>
      <w:rPr>
        <w:rFonts w:ascii="Wingdings" w:hAnsi="Wingdings" w:hint="default"/>
        <w:color w:val="auto"/>
        <w:sz w:val="22"/>
        <w:szCs w:val="22"/>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D3A1B7F"/>
    <w:multiLevelType w:val="hybridMultilevel"/>
    <w:tmpl w:val="40C09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1A20FE"/>
    <w:multiLevelType w:val="hybridMultilevel"/>
    <w:tmpl w:val="A500942C"/>
    <w:lvl w:ilvl="0" w:tplc="5914F026">
      <w:start w:val="15"/>
      <w:numFmt w:val="decimal"/>
      <w:lvlText w:val="%1."/>
      <w:lvlJc w:val="left"/>
      <w:pPr>
        <w:tabs>
          <w:tab w:val="num" w:pos="1080"/>
        </w:tabs>
        <w:ind w:left="1080" w:hanging="72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51D21C9"/>
    <w:multiLevelType w:val="hybridMultilevel"/>
    <w:tmpl w:val="A8CAE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07401F"/>
    <w:multiLevelType w:val="hybridMultilevel"/>
    <w:tmpl w:val="8F763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6F1DA7"/>
    <w:multiLevelType w:val="hybridMultilevel"/>
    <w:tmpl w:val="7C16D064"/>
    <w:lvl w:ilvl="0" w:tplc="3EE8B196">
      <w:start w:val="1"/>
      <w:numFmt w:val="bullet"/>
      <w:lvlText w:val="–"/>
      <w:lvlJc w:val="left"/>
      <w:pPr>
        <w:tabs>
          <w:tab w:val="num" w:pos="720"/>
        </w:tabs>
        <w:ind w:left="720" w:hanging="360"/>
      </w:pPr>
      <w:rPr>
        <w:rFonts w:ascii="Times New Roman" w:hAnsi="Times New Roman" w:hint="default"/>
      </w:rPr>
    </w:lvl>
    <w:lvl w:ilvl="1" w:tplc="48347502">
      <w:start w:val="1"/>
      <w:numFmt w:val="bullet"/>
      <w:lvlText w:val="–"/>
      <w:lvlJc w:val="left"/>
      <w:pPr>
        <w:tabs>
          <w:tab w:val="num" w:pos="1440"/>
        </w:tabs>
        <w:ind w:left="1440" w:hanging="360"/>
      </w:pPr>
      <w:rPr>
        <w:rFonts w:ascii="Times New Roman" w:hAnsi="Times New Roman" w:hint="default"/>
      </w:rPr>
    </w:lvl>
    <w:lvl w:ilvl="2" w:tplc="5BDC7C2A" w:tentative="1">
      <w:start w:val="1"/>
      <w:numFmt w:val="bullet"/>
      <w:lvlText w:val="–"/>
      <w:lvlJc w:val="left"/>
      <w:pPr>
        <w:tabs>
          <w:tab w:val="num" w:pos="2160"/>
        </w:tabs>
        <w:ind w:left="2160" w:hanging="360"/>
      </w:pPr>
      <w:rPr>
        <w:rFonts w:ascii="Times New Roman" w:hAnsi="Times New Roman" w:hint="default"/>
      </w:rPr>
    </w:lvl>
    <w:lvl w:ilvl="3" w:tplc="D47C3A10" w:tentative="1">
      <w:start w:val="1"/>
      <w:numFmt w:val="bullet"/>
      <w:lvlText w:val="–"/>
      <w:lvlJc w:val="left"/>
      <w:pPr>
        <w:tabs>
          <w:tab w:val="num" w:pos="2880"/>
        </w:tabs>
        <w:ind w:left="2880" w:hanging="360"/>
      </w:pPr>
      <w:rPr>
        <w:rFonts w:ascii="Times New Roman" w:hAnsi="Times New Roman" w:hint="default"/>
      </w:rPr>
    </w:lvl>
    <w:lvl w:ilvl="4" w:tplc="E72AEF14" w:tentative="1">
      <w:start w:val="1"/>
      <w:numFmt w:val="bullet"/>
      <w:lvlText w:val="–"/>
      <w:lvlJc w:val="left"/>
      <w:pPr>
        <w:tabs>
          <w:tab w:val="num" w:pos="3600"/>
        </w:tabs>
        <w:ind w:left="3600" w:hanging="360"/>
      </w:pPr>
      <w:rPr>
        <w:rFonts w:ascii="Times New Roman" w:hAnsi="Times New Roman" w:hint="default"/>
      </w:rPr>
    </w:lvl>
    <w:lvl w:ilvl="5" w:tplc="6E485D2C" w:tentative="1">
      <w:start w:val="1"/>
      <w:numFmt w:val="bullet"/>
      <w:lvlText w:val="–"/>
      <w:lvlJc w:val="left"/>
      <w:pPr>
        <w:tabs>
          <w:tab w:val="num" w:pos="4320"/>
        </w:tabs>
        <w:ind w:left="4320" w:hanging="360"/>
      </w:pPr>
      <w:rPr>
        <w:rFonts w:ascii="Times New Roman" w:hAnsi="Times New Roman" w:hint="default"/>
      </w:rPr>
    </w:lvl>
    <w:lvl w:ilvl="6" w:tplc="F24E1F08" w:tentative="1">
      <w:start w:val="1"/>
      <w:numFmt w:val="bullet"/>
      <w:lvlText w:val="–"/>
      <w:lvlJc w:val="left"/>
      <w:pPr>
        <w:tabs>
          <w:tab w:val="num" w:pos="5040"/>
        </w:tabs>
        <w:ind w:left="5040" w:hanging="360"/>
      </w:pPr>
      <w:rPr>
        <w:rFonts w:ascii="Times New Roman" w:hAnsi="Times New Roman" w:hint="default"/>
      </w:rPr>
    </w:lvl>
    <w:lvl w:ilvl="7" w:tplc="E56C0DE8" w:tentative="1">
      <w:start w:val="1"/>
      <w:numFmt w:val="bullet"/>
      <w:lvlText w:val="–"/>
      <w:lvlJc w:val="left"/>
      <w:pPr>
        <w:tabs>
          <w:tab w:val="num" w:pos="5760"/>
        </w:tabs>
        <w:ind w:left="5760" w:hanging="360"/>
      </w:pPr>
      <w:rPr>
        <w:rFonts w:ascii="Times New Roman" w:hAnsi="Times New Roman" w:hint="default"/>
      </w:rPr>
    </w:lvl>
    <w:lvl w:ilvl="8" w:tplc="F350FBE8"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DC554B2"/>
    <w:multiLevelType w:val="hybridMultilevel"/>
    <w:tmpl w:val="3E5E0504"/>
    <w:lvl w:ilvl="0" w:tplc="988E0AFA">
      <w:start w:val="1"/>
      <w:numFmt w:val="decimal"/>
      <w:lvlText w:val="%1."/>
      <w:lvlJc w:val="left"/>
      <w:pPr>
        <w:ind w:left="720" w:hanging="360"/>
      </w:pPr>
      <w:rPr>
        <w:rFonts w:hint="default"/>
        <w:b/>
      </w:rPr>
    </w:lvl>
    <w:lvl w:ilvl="1" w:tplc="80EEC67C">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FC7F80"/>
    <w:multiLevelType w:val="hybridMultilevel"/>
    <w:tmpl w:val="66F06B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61234B7"/>
    <w:multiLevelType w:val="hybridMultilevel"/>
    <w:tmpl w:val="10A4D63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74A71DA"/>
    <w:multiLevelType w:val="hybridMultilevel"/>
    <w:tmpl w:val="2752C470"/>
    <w:lvl w:ilvl="0" w:tplc="31FA8D8C">
      <w:start w:val="1"/>
      <w:numFmt w:val="bullet"/>
      <w:lvlText w:val=""/>
      <w:lvlJc w:val="left"/>
      <w:pPr>
        <w:tabs>
          <w:tab w:val="num" w:pos="7920"/>
        </w:tabs>
        <w:ind w:left="2160" w:hanging="360"/>
      </w:pPr>
      <w:rPr>
        <w:rFonts w:ascii="Wingdings" w:hAnsi="Wingdings" w:hint="default"/>
        <w:color w:val="993300"/>
        <w:sz w:val="22"/>
        <w:szCs w:val="22"/>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7BC21BE"/>
    <w:multiLevelType w:val="hybridMultilevel"/>
    <w:tmpl w:val="5CFEFE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9AE2611"/>
    <w:multiLevelType w:val="hybridMultilevel"/>
    <w:tmpl w:val="19FA1282"/>
    <w:lvl w:ilvl="0" w:tplc="31FA8D8C">
      <w:start w:val="1"/>
      <w:numFmt w:val="bullet"/>
      <w:lvlText w:val=""/>
      <w:lvlJc w:val="left"/>
      <w:pPr>
        <w:tabs>
          <w:tab w:val="num" w:pos="7920"/>
        </w:tabs>
        <w:ind w:left="2160" w:hanging="360"/>
      </w:pPr>
      <w:rPr>
        <w:rFonts w:ascii="Wingdings" w:hAnsi="Wingdings" w:hint="default"/>
        <w:color w:val="993300"/>
        <w:sz w:val="22"/>
        <w:szCs w:val="22"/>
      </w:rPr>
    </w:lvl>
    <w:lvl w:ilvl="1" w:tplc="3E2467A6">
      <w:start w:val="1"/>
      <w:numFmt w:val="bullet"/>
      <w:lvlText w:val=""/>
      <w:lvlJc w:val="left"/>
      <w:pPr>
        <w:tabs>
          <w:tab w:val="num" w:pos="7920"/>
        </w:tabs>
        <w:ind w:left="2160" w:hanging="360"/>
      </w:pPr>
      <w:rPr>
        <w:rFonts w:ascii="Wingdings" w:hAnsi="Wingdings" w:hint="default"/>
        <w:color w:val="auto"/>
        <w:sz w:val="22"/>
        <w:szCs w:val="22"/>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9F83F5E"/>
    <w:multiLevelType w:val="multilevel"/>
    <w:tmpl w:val="A8100984"/>
    <w:lvl w:ilvl="0">
      <w:start w:val="1"/>
      <w:numFmt w:val="bullet"/>
      <w:lvlText w:val=""/>
      <w:lvlJc w:val="left"/>
      <w:pPr>
        <w:tabs>
          <w:tab w:val="num" w:pos="8640"/>
        </w:tabs>
        <w:ind w:left="2880" w:hanging="360"/>
      </w:pPr>
      <w:rPr>
        <w:rFonts w:ascii="Wingdings" w:hAnsi="Wingdings" w:hint="default"/>
        <w:color w:val="auto"/>
        <w:sz w:val="22"/>
        <w:szCs w:val="22"/>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610F5AE2"/>
    <w:multiLevelType w:val="hybridMultilevel"/>
    <w:tmpl w:val="BAB2BC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7A3172B"/>
    <w:multiLevelType w:val="hybridMultilevel"/>
    <w:tmpl w:val="2402C4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B78246A"/>
    <w:multiLevelType w:val="hybridMultilevel"/>
    <w:tmpl w:val="AF7008FA"/>
    <w:lvl w:ilvl="0" w:tplc="9FA89AAA">
      <w:start w:val="1"/>
      <w:numFmt w:val="bullet"/>
      <w:lvlText w:val=""/>
      <w:lvlJc w:val="left"/>
      <w:pPr>
        <w:tabs>
          <w:tab w:val="num" w:pos="648"/>
        </w:tabs>
        <w:ind w:left="1008" w:hanging="288"/>
      </w:pPr>
      <w:rPr>
        <w:rFonts w:ascii="Wingdings 2" w:hAnsi="Wingdings 2" w:hint="default"/>
        <w:color w:val="auto"/>
        <w:sz w:val="16"/>
      </w:rPr>
    </w:lvl>
    <w:lvl w:ilvl="1" w:tplc="3E2467A6">
      <w:start w:val="1"/>
      <w:numFmt w:val="bullet"/>
      <w:lvlText w:val=""/>
      <w:lvlJc w:val="left"/>
      <w:pPr>
        <w:tabs>
          <w:tab w:val="num" w:pos="1080"/>
        </w:tabs>
        <w:ind w:left="1080" w:hanging="360"/>
      </w:pPr>
      <w:rPr>
        <w:rFonts w:ascii="Wingdings" w:hAnsi="Wingdings" w:hint="default"/>
        <w:color w:val="auto"/>
        <w:sz w:val="22"/>
        <w:szCs w:val="22"/>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6CAB35C5"/>
    <w:multiLevelType w:val="hybridMultilevel"/>
    <w:tmpl w:val="0DA8380E"/>
    <w:lvl w:ilvl="0" w:tplc="3E2467A6">
      <w:start w:val="1"/>
      <w:numFmt w:val="bullet"/>
      <w:lvlText w:val=""/>
      <w:lvlJc w:val="left"/>
      <w:pPr>
        <w:tabs>
          <w:tab w:val="num" w:pos="8640"/>
        </w:tabs>
        <w:ind w:left="2880" w:hanging="360"/>
      </w:pPr>
      <w:rPr>
        <w:rFonts w:ascii="Wingdings" w:hAnsi="Wingdings" w:hint="default"/>
        <w:color w:val="auto"/>
        <w:sz w:val="22"/>
        <w:szCs w:val="22"/>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CC47382"/>
    <w:multiLevelType w:val="hybridMultilevel"/>
    <w:tmpl w:val="74346CBA"/>
    <w:lvl w:ilvl="0" w:tplc="10807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EA5738"/>
    <w:multiLevelType w:val="hybridMultilevel"/>
    <w:tmpl w:val="A8100984"/>
    <w:lvl w:ilvl="0" w:tplc="3E2467A6">
      <w:start w:val="1"/>
      <w:numFmt w:val="bullet"/>
      <w:lvlText w:val=""/>
      <w:lvlJc w:val="left"/>
      <w:pPr>
        <w:tabs>
          <w:tab w:val="num" w:pos="8640"/>
        </w:tabs>
        <w:ind w:left="2880" w:hanging="360"/>
      </w:pPr>
      <w:rPr>
        <w:rFonts w:ascii="Wingdings" w:hAnsi="Wingdings" w:hint="default"/>
        <w:color w:val="auto"/>
        <w:sz w:val="22"/>
        <w:szCs w:val="22"/>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1F45CAD"/>
    <w:multiLevelType w:val="hybridMultilevel"/>
    <w:tmpl w:val="50BCD2EE"/>
    <w:lvl w:ilvl="0" w:tplc="3E2467A6">
      <w:start w:val="1"/>
      <w:numFmt w:val="bullet"/>
      <w:lvlText w:val=""/>
      <w:lvlJc w:val="left"/>
      <w:pPr>
        <w:tabs>
          <w:tab w:val="num" w:pos="8640"/>
        </w:tabs>
        <w:ind w:left="2880" w:hanging="360"/>
      </w:pPr>
      <w:rPr>
        <w:rFonts w:ascii="Wingdings" w:hAnsi="Wingdings" w:hint="default"/>
        <w:color w:val="auto"/>
        <w:sz w:val="22"/>
        <w:szCs w:val="22"/>
      </w:rPr>
    </w:lvl>
    <w:lvl w:ilvl="1" w:tplc="3E2467A6">
      <w:start w:val="1"/>
      <w:numFmt w:val="bullet"/>
      <w:lvlText w:val=""/>
      <w:lvlJc w:val="left"/>
      <w:pPr>
        <w:tabs>
          <w:tab w:val="num" w:pos="7920"/>
        </w:tabs>
        <w:ind w:left="2160" w:hanging="360"/>
      </w:pPr>
      <w:rPr>
        <w:rFonts w:ascii="Wingdings" w:hAnsi="Wingdings" w:hint="default"/>
        <w:color w:val="auto"/>
        <w:sz w:val="22"/>
        <w:szCs w:val="22"/>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66F407E"/>
    <w:multiLevelType w:val="multilevel"/>
    <w:tmpl w:val="2752C470"/>
    <w:lvl w:ilvl="0">
      <w:start w:val="1"/>
      <w:numFmt w:val="bullet"/>
      <w:lvlText w:val=""/>
      <w:lvlJc w:val="left"/>
      <w:pPr>
        <w:tabs>
          <w:tab w:val="num" w:pos="7920"/>
        </w:tabs>
        <w:ind w:left="2160" w:hanging="360"/>
      </w:pPr>
      <w:rPr>
        <w:rFonts w:ascii="Wingdings" w:hAnsi="Wingdings" w:hint="default"/>
        <w:color w:val="993300"/>
        <w:sz w:val="22"/>
        <w:szCs w:val="22"/>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7C169CE"/>
    <w:multiLevelType w:val="hybridMultilevel"/>
    <w:tmpl w:val="86445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0581181">
    <w:abstractNumId w:val="21"/>
  </w:num>
  <w:num w:numId="2" w16cid:durableId="711340953">
    <w:abstractNumId w:val="32"/>
  </w:num>
  <w:num w:numId="3" w16cid:durableId="382217221">
    <w:abstractNumId w:val="23"/>
  </w:num>
  <w:num w:numId="4" w16cid:durableId="1769348706">
    <w:abstractNumId w:val="30"/>
  </w:num>
  <w:num w:numId="5" w16cid:durableId="234823702">
    <w:abstractNumId w:val="24"/>
  </w:num>
  <w:num w:numId="6" w16cid:durableId="1242371760">
    <w:abstractNumId w:val="12"/>
  </w:num>
  <w:num w:numId="7" w16cid:durableId="1080517692">
    <w:abstractNumId w:val="28"/>
  </w:num>
  <w:num w:numId="8" w16cid:durableId="1732852505">
    <w:abstractNumId w:val="4"/>
  </w:num>
  <w:num w:numId="9" w16cid:durableId="838034266">
    <w:abstractNumId w:val="31"/>
  </w:num>
  <w:num w:numId="10" w16cid:durableId="2004626900">
    <w:abstractNumId w:val="14"/>
  </w:num>
  <w:num w:numId="11" w16cid:durableId="678969552">
    <w:abstractNumId w:val="26"/>
  </w:num>
  <w:num w:numId="12" w16cid:durableId="1405958472">
    <w:abstractNumId w:val="20"/>
  </w:num>
  <w:num w:numId="13" w16cid:durableId="657925998">
    <w:abstractNumId w:val="25"/>
  </w:num>
  <w:num w:numId="14" w16cid:durableId="494803752">
    <w:abstractNumId w:val="5"/>
  </w:num>
  <w:num w:numId="15" w16cid:durableId="455296182">
    <w:abstractNumId w:val="7"/>
  </w:num>
  <w:num w:numId="16" w16cid:durableId="1419788241">
    <w:abstractNumId w:val="3"/>
  </w:num>
  <w:num w:numId="17" w16cid:durableId="65496208">
    <w:abstractNumId w:val="8"/>
  </w:num>
  <w:num w:numId="18" w16cid:durableId="1082993219">
    <w:abstractNumId w:val="9"/>
  </w:num>
  <w:num w:numId="19" w16cid:durableId="661087606">
    <w:abstractNumId w:val="0"/>
  </w:num>
  <w:num w:numId="20" w16cid:durableId="1332293584">
    <w:abstractNumId w:val="27"/>
  </w:num>
  <w:num w:numId="21" w16cid:durableId="1500272046">
    <w:abstractNumId w:val="33"/>
  </w:num>
  <w:num w:numId="22" w16cid:durableId="212274595">
    <w:abstractNumId w:val="2"/>
  </w:num>
  <w:num w:numId="23" w16cid:durableId="1852452975">
    <w:abstractNumId w:val="1"/>
  </w:num>
  <w:num w:numId="24" w16cid:durableId="449280592">
    <w:abstractNumId w:val="16"/>
  </w:num>
  <w:num w:numId="25" w16cid:durableId="1674721050">
    <w:abstractNumId w:val="15"/>
  </w:num>
  <w:num w:numId="26" w16cid:durableId="805856110">
    <w:abstractNumId w:val="11"/>
  </w:num>
  <w:num w:numId="27" w16cid:durableId="928193868">
    <w:abstractNumId w:val="19"/>
  </w:num>
  <w:num w:numId="28" w16cid:durableId="1081216813">
    <w:abstractNumId w:val="13"/>
  </w:num>
  <w:num w:numId="29" w16cid:durableId="978264131">
    <w:abstractNumId w:val="6"/>
  </w:num>
  <w:num w:numId="30" w16cid:durableId="186792556">
    <w:abstractNumId w:val="17"/>
  </w:num>
  <w:num w:numId="31" w16cid:durableId="1693146195">
    <w:abstractNumId w:val="10"/>
  </w:num>
  <w:num w:numId="32" w16cid:durableId="1150512431">
    <w:abstractNumId w:val="18"/>
  </w:num>
  <w:num w:numId="33" w16cid:durableId="1505777818">
    <w:abstractNumId w:val="22"/>
  </w:num>
  <w:num w:numId="34" w16cid:durableId="48717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0A7"/>
    <w:rsid w:val="000010BC"/>
    <w:rsid w:val="00002B81"/>
    <w:rsid w:val="00004D5D"/>
    <w:rsid w:val="000079A5"/>
    <w:rsid w:val="00011E70"/>
    <w:rsid w:val="00013BEE"/>
    <w:rsid w:val="00016202"/>
    <w:rsid w:val="00016CAA"/>
    <w:rsid w:val="00017268"/>
    <w:rsid w:val="00017E21"/>
    <w:rsid w:val="00023EE5"/>
    <w:rsid w:val="00025BE8"/>
    <w:rsid w:val="000269C7"/>
    <w:rsid w:val="000402A9"/>
    <w:rsid w:val="00040A6A"/>
    <w:rsid w:val="00045F9A"/>
    <w:rsid w:val="00047737"/>
    <w:rsid w:val="0005215E"/>
    <w:rsid w:val="00054E00"/>
    <w:rsid w:val="0006043A"/>
    <w:rsid w:val="00061529"/>
    <w:rsid w:val="000628AE"/>
    <w:rsid w:val="00073189"/>
    <w:rsid w:val="00073A34"/>
    <w:rsid w:val="00080897"/>
    <w:rsid w:val="0008386E"/>
    <w:rsid w:val="000859A8"/>
    <w:rsid w:val="000902F3"/>
    <w:rsid w:val="000A0BAB"/>
    <w:rsid w:val="000A1218"/>
    <w:rsid w:val="000A54DD"/>
    <w:rsid w:val="000B0582"/>
    <w:rsid w:val="000B0A71"/>
    <w:rsid w:val="000B2AED"/>
    <w:rsid w:val="000C0A88"/>
    <w:rsid w:val="000C4657"/>
    <w:rsid w:val="000C77D3"/>
    <w:rsid w:val="000D092C"/>
    <w:rsid w:val="000D1451"/>
    <w:rsid w:val="000D2180"/>
    <w:rsid w:val="000D3E97"/>
    <w:rsid w:val="000D4763"/>
    <w:rsid w:val="000D6897"/>
    <w:rsid w:val="000E0F9D"/>
    <w:rsid w:val="000E3BD0"/>
    <w:rsid w:val="000E51CE"/>
    <w:rsid w:val="000F2C94"/>
    <w:rsid w:val="000F521E"/>
    <w:rsid w:val="000F7B0A"/>
    <w:rsid w:val="00100017"/>
    <w:rsid w:val="00100084"/>
    <w:rsid w:val="00104C59"/>
    <w:rsid w:val="00105FEA"/>
    <w:rsid w:val="00110C3E"/>
    <w:rsid w:val="00110CBA"/>
    <w:rsid w:val="00112492"/>
    <w:rsid w:val="001142FD"/>
    <w:rsid w:val="001152B3"/>
    <w:rsid w:val="001156E9"/>
    <w:rsid w:val="00121E60"/>
    <w:rsid w:val="00123319"/>
    <w:rsid w:val="0012455C"/>
    <w:rsid w:val="00124923"/>
    <w:rsid w:val="00125703"/>
    <w:rsid w:val="00127384"/>
    <w:rsid w:val="00130875"/>
    <w:rsid w:val="00133F0F"/>
    <w:rsid w:val="00134E51"/>
    <w:rsid w:val="00136C15"/>
    <w:rsid w:val="00137D72"/>
    <w:rsid w:val="0015070E"/>
    <w:rsid w:val="0015341E"/>
    <w:rsid w:val="001543AA"/>
    <w:rsid w:val="001621E4"/>
    <w:rsid w:val="00162DC2"/>
    <w:rsid w:val="00163700"/>
    <w:rsid w:val="001640AD"/>
    <w:rsid w:val="00167804"/>
    <w:rsid w:val="0017214D"/>
    <w:rsid w:val="0017429A"/>
    <w:rsid w:val="00184407"/>
    <w:rsid w:val="00185B63"/>
    <w:rsid w:val="00185E24"/>
    <w:rsid w:val="001863A9"/>
    <w:rsid w:val="00190B01"/>
    <w:rsid w:val="001911B6"/>
    <w:rsid w:val="0019741E"/>
    <w:rsid w:val="0019744A"/>
    <w:rsid w:val="001A01B7"/>
    <w:rsid w:val="001A2420"/>
    <w:rsid w:val="001A39C2"/>
    <w:rsid w:val="001A457A"/>
    <w:rsid w:val="001A6B3D"/>
    <w:rsid w:val="001A7EEA"/>
    <w:rsid w:val="001C620B"/>
    <w:rsid w:val="001D23CF"/>
    <w:rsid w:val="001D3B95"/>
    <w:rsid w:val="001D3E04"/>
    <w:rsid w:val="001D6109"/>
    <w:rsid w:val="001E0AD1"/>
    <w:rsid w:val="001E23F2"/>
    <w:rsid w:val="001F326A"/>
    <w:rsid w:val="001F5DBF"/>
    <w:rsid w:val="0020495D"/>
    <w:rsid w:val="00205DC7"/>
    <w:rsid w:val="00207CBF"/>
    <w:rsid w:val="0021175D"/>
    <w:rsid w:val="00215D2A"/>
    <w:rsid w:val="00217D2C"/>
    <w:rsid w:val="00221BF9"/>
    <w:rsid w:val="00222FCA"/>
    <w:rsid w:val="0022558B"/>
    <w:rsid w:val="00226A1B"/>
    <w:rsid w:val="0023423B"/>
    <w:rsid w:val="00235EC7"/>
    <w:rsid w:val="0023650C"/>
    <w:rsid w:val="00240452"/>
    <w:rsid w:val="00242AE7"/>
    <w:rsid w:val="00243448"/>
    <w:rsid w:val="002445C1"/>
    <w:rsid w:val="00250AD2"/>
    <w:rsid w:val="00253CB2"/>
    <w:rsid w:val="00254828"/>
    <w:rsid w:val="002551F1"/>
    <w:rsid w:val="00256221"/>
    <w:rsid w:val="002568EB"/>
    <w:rsid w:val="00261460"/>
    <w:rsid w:val="00263151"/>
    <w:rsid w:val="0026348A"/>
    <w:rsid w:val="00263985"/>
    <w:rsid w:val="0026578F"/>
    <w:rsid w:val="0026601A"/>
    <w:rsid w:val="00267215"/>
    <w:rsid w:val="00271347"/>
    <w:rsid w:val="00272DED"/>
    <w:rsid w:val="002730FB"/>
    <w:rsid w:val="002770D7"/>
    <w:rsid w:val="00277527"/>
    <w:rsid w:val="0028123C"/>
    <w:rsid w:val="00282521"/>
    <w:rsid w:val="002943F6"/>
    <w:rsid w:val="00296116"/>
    <w:rsid w:val="002969BE"/>
    <w:rsid w:val="00297BD4"/>
    <w:rsid w:val="002A0003"/>
    <w:rsid w:val="002A4FB1"/>
    <w:rsid w:val="002A754F"/>
    <w:rsid w:val="002B2968"/>
    <w:rsid w:val="002B2978"/>
    <w:rsid w:val="002B2D73"/>
    <w:rsid w:val="002B357F"/>
    <w:rsid w:val="002B49C5"/>
    <w:rsid w:val="002B62BF"/>
    <w:rsid w:val="002C2EDB"/>
    <w:rsid w:val="002C4460"/>
    <w:rsid w:val="002C4BFA"/>
    <w:rsid w:val="002C6448"/>
    <w:rsid w:val="002C7C71"/>
    <w:rsid w:val="002D10F7"/>
    <w:rsid w:val="002D454E"/>
    <w:rsid w:val="002D4563"/>
    <w:rsid w:val="002D4A01"/>
    <w:rsid w:val="002D6749"/>
    <w:rsid w:val="002D6FC1"/>
    <w:rsid w:val="002D790D"/>
    <w:rsid w:val="002E166F"/>
    <w:rsid w:val="002E1BAE"/>
    <w:rsid w:val="002E5227"/>
    <w:rsid w:val="002F2268"/>
    <w:rsid w:val="002F42E3"/>
    <w:rsid w:val="002F481D"/>
    <w:rsid w:val="002F667E"/>
    <w:rsid w:val="002F7DA5"/>
    <w:rsid w:val="003026D3"/>
    <w:rsid w:val="0030290A"/>
    <w:rsid w:val="00306E88"/>
    <w:rsid w:val="00311790"/>
    <w:rsid w:val="0031745B"/>
    <w:rsid w:val="00317AA8"/>
    <w:rsid w:val="00317CDF"/>
    <w:rsid w:val="003206D3"/>
    <w:rsid w:val="00321EAB"/>
    <w:rsid w:val="00327088"/>
    <w:rsid w:val="003303E9"/>
    <w:rsid w:val="00330824"/>
    <w:rsid w:val="00331C35"/>
    <w:rsid w:val="00332176"/>
    <w:rsid w:val="003323A3"/>
    <w:rsid w:val="00334B95"/>
    <w:rsid w:val="00335C4C"/>
    <w:rsid w:val="00343920"/>
    <w:rsid w:val="00350F90"/>
    <w:rsid w:val="00352213"/>
    <w:rsid w:val="00353A0B"/>
    <w:rsid w:val="00355099"/>
    <w:rsid w:val="003557B4"/>
    <w:rsid w:val="00356C45"/>
    <w:rsid w:val="00357A67"/>
    <w:rsid w:val="0036241F"/>
    <w:rsid w:val="00363189"/>
    <w:rsid w:val="003670E3"/>
    <w:rsid w:val="0036781D"/>
    <w:rsid w:val="00370466"/>
    <w:rsid w:val="00371BD6"/>
    <w:rsid w:val="00371F61"/>
    <w:rsid w:val="00375A94"/>
    <w:rsid w:val="00375D73"/>
    <w:rsid w:val="00375E10"/>
    <w:rsid w:val="00385F90"/>
    <w:rsid w:val="00391786"/>
    <w:rsid w:val="003966EA"/>
    <w:rsid w:val="00397AFC"/>
    <w:rsid w:val="003A3D75"/>
    <w:rsid w:val="003B0468"/>
    <w:rsid w:val="003B1B72"/>
    <w:rsid w:val="003C041C"/>
    <w:rsid w:val="003C720C"/>
    <w:rsid w:val="003D3916"/>
    <w:rsid w:val="003D3D77"/>
    <w:rsid w:val="003D53AC"/>
    <w:rsid w:val="003D5906"/>
    <w:rsid w:val="003D70DD"/>
    <w:rsid w:val="003E1C8E"/>
    <w:rsid w:val="003E6C47"/>
    <w:rsid w:val="003E73F2"/>
    <w:rsid w:val="003F13F4"/>
    <w:rsid w:val="003F1990"/>
    <w:rsid w:val="003F31CC"/>
    <w:rsid w:val="003F48D4"/>
    <w:rsid w:val="003F4D68"/>
    <w:rsid w:val="00400036"/>
    <w:rsid w:val="004044B9"/>
    <w:rsid w:val="00411493"/>
    <w:rsid w:val="00414327"/>
    <w:rsid w:val="00415E74"/>
    <w:rsid w:val="00416C15"/>
    <w:rsid w:val="004171D1"/>
    <w:rsid w:val="00425DC5"/>
    <w:rsid w:val="0042793E"/>
    <w:rsid w:val="00427AA4"/>
    <w:rsid w:val="00431065"/>
    <w:rsid w:val="00431557"/>
    <w:rsid w:val="00443518"/>
    <w:rsid w:val="004443A0"/>
    <w:rsid w:val="00445A4C"/>
    <w:rsid w:val="00446D33"/>
    <w:rsid w:val="004478A9"/>
    <w:rsid w:val="00447A65"/>
    <w:rsid w:val="004552E5"/>
    <w:rsid w:val="004603BA"/>
    <w:rsid w:val="004620BA"/>
    <w:rsid w:val="00480543"/>
    <w:rsid w:val="004825C4"/>
    <w:rsid w:val="00487AAD"/>
    <w:rsid w:val="00487FDA"/>
    <w:rsid w:val="00491235"/>
    <w:rsid w:val="0049239F"/>
    <w:rsid w:val="00495DDE"/>
    <w:rsid w:val="0049730C"/>
    <w:rsid w:val="004A075C"/>
    <w:rsid w:val="004A0CCC"/>
    <w:rsid w:val="004A1426"/>
    <w:rsid w:val="004A19E6"/>
    <w:rsid w:val="004A1DA3"/>
    <w:rsid w:val="004A20FD"/>
    <w:rsid w:val="004B37EE"/>
    <w:rsid w:val="004B39EF"/>
    <w:rsid w:val="004B43AB"/>
    <w:rsid w:val="004B5EC5"/>
    <w:rsid w:val="004C25F0"/>
    <w:rsid w:val="004C472B"/>
    <w:rsid w:val="004C63E8"/>
    <w:rsid w:val="004D35DB"/>
    <w:rsid w:val="004D3C3A"/>
    <w:rsid w:val="004D6A91"/>
    <w:rsid w:val="004D74BF"/>
    <w:rsid w:val="004E174D"/>
    <w:rsid w:val="004E1B3B"/>
    <w:rsid w:val="004E2DC6"/>
    <w:rsid w:val="004E5968"/>
    <w:rsid w:val="004E6291"/>
    <w:rsid w:val="004F21A8"/>
    <w:rsid w:val="004F29EB"/>
    <w:rsid w:val="004F2C9D"/>
    <w:rsid w:val="00500D01"/>
    <w:rsid w:val="00501654"/>
    <w:rsid w:val="0050345C"/>
    <w:rsid w:val="0050651B"/>
    <w:rsid w:val="00510DB7"/>
    <w:rsid w:val="00510E9A"/>
    <w:rsid w:val="005112CF"/>
    <w:rsid w:val="00511B70"/>
    <w:rsid w:val="00513142"/>
    <w:rsid w:val="005138C0"/>
    <w:rsid w:val="00513996"/>
    <w:rsid w:val="00514629"/>
    <w:rsid w:val="00520C15"/>
    <w:rsid w:val="00523A6B"/>
    <w:rsid w:val="00525E75"/>
    <w:rsid w:val="00526E3D"/>
    <w:rsid w:val="00526EDC"/>
    <w:rsid w:val="00530C67"/>
    <w:rsid w:val="005314A9"/>
    <w:rsid w:val="00532455"/>
    <w:rsid w:val="00533447"/>
    <w:rsid w:val="0053476B"/>
    <w:rsid w:val="00541C9E"/>
    <w:rsid w:val="00544AAA"/>
    <w:rsid w:val="00545B42"/>
    <w:rsid w:val="005522DE"/>
    <w:rsid w:val="00564B1A"/>
    <w:rsid w:val="00564CC0"/>
    <w:rsid w:val="0056513F"/>
    <w:rsid w:val="0056563C"/>
    <w:rsid w:val="0056696A"/>
    <w:rsid w:val="00572965"/>
    <w:rsid w:val="00576595"/>
    <w:rsid w:val="005838D9"/>
    <w:rsid w:val="00583D4C"/>
    <w:rsid w:val="0058473E"/>
    <w:rsid w:val="00584963"/>
    <w:rsid w:val="00585CD0"/>
    <w:rsid w:val="00586F08"/>
    <w:rsid w:val="00590460"/>
    <w:rsid w:val="005928FE"/>
    <w:rsid w:val="00593781"/>
    <w:rsid w:val="00596498"/>
    <w:rsid w:val="005A3321"/>
    <w:rsid w:val="005A6465"/>
    <w:rsid w:val="005B16BE"/>
    <w:rsid w:val="005B1779"/>
    <w:rsid w:val="005B209C"/>
    <w:rsid w:val="005B405E"/>
    <w:rsid w:val="005B5CBA"/>
    <w:rsid w:val="005C243D"/>
    <w:rsid w:val="005C26D4"/>
    <w:rsid w:val="005C578B"/>
    <w:rsid w:val="005C5830"/>
    <w:rsid w:val="005C6E76"/>
    <w:rsid w:val="005C7A6C"/>
    <w:rsid w:val="005D76B7"/>
    <w:rsid w:val="005E2229"/>
    <w:rsid w:val="005E3784"/>
    <w:rsid w:val="005E46E3"/>
    <w:rsid w:val="005E6D98"/>
    <w:rsid w:val="005E7760"/>
    <w:rsid w:val="00611E18"/>
    <w:rsid w:val="0061238A"/>
    <w:rsid w:val="00613C06"/>
    <w:rsid w:val="00623567"/>
    <w:rsid w:val="00623C5C"/>
    <w:rsid w:val="00626213"/>
    <w:rsid w:val="00626884"/>
    <w:rsid w:val="00633752"/>
    <w:rsid w:val="0063795B"/>
    <w:rsid w:val="0064595E"/>
    <w:rsid w:val="0064674A"/>
    <w:rsid w:val="006505FE"/>
    <w:rsid w:val="00651C0A"/>
    <w:rsid w:val="00656C7E"/>
    <w:rsid w:val="00660715"/>
    <w:rsid w:val="00664D36"/>
    <w:rsid w:val="006658C7"/>
    <w:rsid w:val="00677AB3"/>
    <w:rsid w:val="00685954"/>
    <w:rsid w:val="00685CFD"/>
    <w:rsid w:val="00687014"/>
    <w:rsid w:val="00692198"/>
    <w:rsid w:val="00692DD5"/>
    <w:rsid w:val="006939B8"/>
    <w:rsid w:val="00697113"/>
    <w:rsid w:val="006A0567"/>
    <w:rsid w:val="006A304E"/>
    <w:rsid w:val="006A4BE4"/>
    <w:rsid w:val="006B19FB"/>
    <w:rsid w:val="006B1C9F"/>
    <w:rsid w:val="006B359C"/>
    <w:rsid w:val="006C0C71"/>
    <w:rsid w:val="006C3095"/>
    <w:rsid w:val="006C33D4"/>
    <w:rsid w:val="006C46E1"/>
    <w:rsid w:val="006C61BF"/>
    <w:rsid w:val="006C74C5"/>
    <w:rsid w:val="006D1412"/>
    <w:rsid w:val="006D456A"/>
    <w:rsid w:val="006D4EA7"/>
    <w:rsid w:val="006D4F23"/>
    <w:rsid w:val="006D5319"/>
    <w:rsid w:val="006E0C0A"/>
    <w:rsid w:val="006E2180"/>
    <w:rsid w:val="006E2EA6"/>
    <w:rsid w:val="006F1343"/>
    <w:rsid w:val="006F2333"/>
    <w:rsid w:val="006F7887"/>
    <w:rsid w:val="00705C84"/>
    <w:rsid w:val="00707830"/>
    <w:rsid w:val="00711B52"/>
    <w:rsid w:val="0071345A"/>
    <w:rsid w:val="00716892"/>
    <w:rsid w:val="0072495C"/>
    <w:rsid w:val="00725A3E"/>
    <w:rsid w:val="007268D7"/>
    <w:rsid w:val="00726AE6"/>
    <w:rsid w:val="0073132B"/>
    <w:rsid w:val="00732571"/>
    <w:rsid w:val="00733505"/>
    <w:rsid w:val="00735530"/>
    <w:rsid w:val="00736061"/>
    <w:rsid w:val="00737EC4"/>
    <w:rsid w:val="0074096B"/>
    <w:rsid w:val="00742E16"/>
    <w:rsid w:val="00743EBF"/>
    <w:rsid w:val="007443E0"/>
    <w:rsid w:val="007459E2"/>
    <w:rsid w:val="0074600F"/>
    <w:rsid w:val="00746FB4"/>
    <w:rsid w:val="00747896"/>
    <w:rsid w:val="00747EEB"/>
    <w:rsid w:val="00752F6E"/>
    <w:rsid w:val="0075484A"/>
    <w:rsid w:val="007578CC"/>
    <w:rsid w:val="00757B11"/>
    <w:rsid w:val="007622DD"/>
    <w:rsid w:val="007624BB"/>
    <w:rsid w:val="00766F89"/>
    <w:rsid w:val="007711DE"/>
    <w:rsid w:val="00774FD4"/>
    <w:rsid w:val="00780CC4"/>
    <w:rsid w:val="00780CCA"/>
    <w:rsid w:val="00781481"/>
    <w:rsid w:val="00782423"/>
    <w:rsid w:val="00784FF3"/>
    <w:rsid w:val="00785994"/>
    <w:rsid w:val="00786961"/>
    <w:rsid w:val="0079258A"/>
    <w:rsid w:val="00796A50"/>
    <w:rsid w:val="007978BB"/>
    <w:rsid w:val="007A2EE1"/>
    <w:rsid w:val="007A3906"/>
    <w:rsid w:val="007A4369"/>
    <w:rsid w:val="007A50A7"/>
    <w:rsid w:val="007A78E3"/>
    <w:rsid w:val="007B0F57"/>
    <w:rsid w:val="007B1D51"/>
    <w:rsid w:val="007B5035"/>
    <w:rsid w:val="007B598F"/>
    <w:rsid w:val="007B5CEC"/>
    <w:rsid w:val="007B5DC8"/>
    <w:rsid w:val="007B751F"/>
    <w:rsid w:val="007C0D26"/>
    <w:rsid w:val="007C4140"/>
    <w:rsid w:val="007C51ED"/>
    <w:rsid w:val="007D57C9"/>
    <w:rsid w:val="007D60D1"/>
    <w:rsid w:val="007E7FDF"/>
    <w:rsid w:val="007F1E67"/>
    <w:rsid w:val="008233AE"/>
    <w:rsid w:val="00830730"/>
    <w:rsid w:val="00830A0A"/>
    <w:rsid w:val="00833424"/>
    <w:rsid w:val="0083558F"/>
    <w:rsid w:val="0083616A"/>
    <w:rsid w:val="00843D7B"/>
    <w:rsid w:val="0084504F"/>
    <w:rsid w:val="008470FB"/>
    <w:rsid w:val="00853C50"/>
    <w:rsid w:val="00856AD5"/>
    <w:rsid w:val="00861D50"/>
    <w:rsid w:val="008640C8"/>
    <w:rsid w:val="008642EE"/>
    <w:rsid w:val="008657F9"/>
    <w:rsid w:val="0086692E"/>
    <w:rsid w:val="0086704A"/>
    <w:rsid w:val="00867319"/>
    <w:rsid w:val="0086740A"/>
    <w:rsid w:val="00873954"/>
    <w:rsid w:val="00881C1E"/>
    <w:rsid w:val="00881E0A"/>
    <w:rsid w:val="00885F79"/>
    <w:rsid w:val="00886A0F"/>
    <w:rsid w:val="0088764C"/>
    <w:rsid w:val="008939B9"/>
    <w:rsid w:val="00897075"/>
    <w:rsid w:val="008A40C0"/>
    <w:rsid w:val="008A42C5"/>
    <w:rsid w:val="008A51C5"/>
    <w:rsid w:val="008B0F8F"/>
    <w:rsid w:val="008B3383"/>
    <w:rsid w:val="008B340B"/>
    <w:rsid w:val="008B3A1A"/>
    <w:rsid w:val="008B7491"/>
    <w:rsid w:val="008C168B"/>
    <w:rsid w:val="008C278F"/>
    <w:rsid w:val="008C50D4"/>
    <w:rsid w:val="008C6D70"/>
    <w:rsid w:val="008C755F"/>
    <w:rsid w:val="008D0BC1"/>
    <w:rsid w:val="008D48F0"/>
    <w:rsid w:val="008D5E09"/>
    <w:rsid w:val="008D675C"/>
    <w:rsid w:val="008D7B3D"/>
    <w:rsid w:val="008D7D89"/>
    <w:rsid w:val="008E0AD2"/>
    <w:rsid w:val="008E678E"/>
    <w:rsid w:val="008F0527"/>
    <w:rsid w:val="008F1532"/>
    <w:rsid w:val="008F30A7"/>
    <w:rsid w:val="008F6666"/>
    <w:rsid w:val="0090087B"/>
    <w:rsid w:val="00901EE2"/>
    <w:rsid w:val="00904893"/>
    <w:rsid w:val="009065E3"/>
    <w:rsid w:val="00907382"/>
    <w:rsid w:val="00915E67"/>
    <w:rsid w:val="00921E17"/>
    <w:rsid w:val="00927668"/>
    <w:rsid w:val="009301ED"/>
    <w:rsid w:val="00933815"/>
    <w:rsid w:val="00934C51"/>
    <w:rsid w:val="009426BC"/>
    <w:rsid w:val="00943C62"/>
    <w:rsid w:val="009469E8"/>
    <w:rsid w:val="00947A00"/>
    <w:rsid w:val="0095061C"/>
    <w:rsid w:val="00955933"/>
    <w:rsid w:val="00957836"/>
    <w:rsid w:val="00961D2D"/>
    <w:rsid w:val="00962218"/>
    <w:rsid w:val="009623F3"/>
    <w:rsid w:val="00972BEC"/>
    <w:rsid w:val="00973978"/>
    <w:rsid w:val="009754F0"/>
    <w:rsid w:val="0097599F"/>
    <w:rsid w:val="00976F1A"/>
    <w:rsid w:val="00980105"/>
    <w:rsid w:val="00980881"/>
    <w:rsid w:val="00981571"/>
    <w:rsid w:val="0098242D"/>
    <w:rsid w:val="00984450"/>
    <w:rsid w:val="0098654A"/>
    <w:rsid w:val="00991A88"/>
    <w:rsid w:val="009929FC"/>
    <w:rsid w:val="00994548"/>
    <w:rsid w:val="009948D4"/>
    <w:rsid w:val="009A0B3D"/>
    <w:rsid w:val="009A0FB6"/>
    <w:rsid w:val="009A49F1"/>
    <w:rsid w:val="009A6A7B"/>
    <w:rsid w:val="009B0E6F"/>
    <w:rsid w:val="009B4741"/>
    <w:rsid w:val="009B5151"/>
    <w:rsid w:val="009B77FE"/>
    <w:rsid w:val="009B7D1E"/>
    <w:rsid w:val="009B7D7A"/>
    <w:rsid w:val="009C1C2F"/>
    <w:rsid w:val="009C3E32"/>
    <w:rsid w:val="009C4FA1"/>
    <w:rsid w:val="009C6AD1"/>
    <w:rsid w:val="009D736A"/>
    <w:rsid w:val="009E0288"/>
    <w:rsid w:val="009E0A45"/>
    <w:rsid w:val="009E3388"/>
    <w:rsid w:val="009E3560"/>
    <w:rsid w:val="009E489A"/>
    <w:rsid w:val="009E623A"/>
    <w:rsid w:val="009E6B7F"/>
    <w:rsid w:val="009E7ACE"/>
    <w:rsid w:val="009F01C9"/>
    <w:rsid w:val="009F2613"/>
    <w:rsid w:val="009F3469"/>
    <w:rsid w:val="009F584E"/>
    <w:rsid w:val="009F58AC"/>
    <w:rsid w:val="00A011D7"/>
    <w:rsid w:val="00A040D4"/>
    <w:rsid w:val="00A0440F"/>
    <w:rsid w:val="00A04953"/>
    <w:rsid w:val="00A05010"/>
    <w:rsid w:val="00A05C84"/>
    <w:rsid w:val="00A05E98"/>
    <w:rsid w:val="00A10F38"/>
    <w:rsid w:val="00A15278"/>
    <w:rsid w:val="00A161BD"/>
    <w:rsid w:val="00A22486"/>
    <w:rsid w:val="00A22D02"/>
    <w:rsid w:val="00A22F24"/>
    <w:rsid w:val="00A25B29"/>
    <w:rsid w:val="00A25BF3"/>
    <w:rsid w:val="00A328ED"/>
    <w:rsid w:val="00A32D34"/>
    <w:rsid w:val="00A32DF4"/>
    <w:rsid w:val="00A352FA"/>
    <w:rsid w:val="00A35674"/>
    <w:rsid w:val="00A40F89"/>
    <w:rsid w:val="00A4200B"/>
    <w:rsid w:val="00A45438"/>
    <w:rsid w:val="00A50BF5"/>
    <w:rsid w:val="00A52066"/>
    <w:rsid w:val="00A52F55"/>
    <w:rsid w:val="00A53A57"/>
    <w:rsid w:val="00A5538B"/>
    <w:rsid w:val="00A56ADF"/>
    <w:rsid w:val="00A57361"/>
    <w:rsid w:val="00A63127"/>
    <w:rsid w:val="00A6556B"/>
    <w:rsid w:val="00A6614B"/>
    <w:rsid w:val="00A67FA7"/>
    <w:rsid w:val="00A70583"/>
    <w:rsid w:val="00A7620F"/>
    <w:rsid w:val="00A771E2"/>
    <w:rsid w:val="00A81934"/>
    <w:rsid w:val="00A81B3F"/>
    <w:rsid w:val="00A8288C"/>
    <w:rsid w:val="00A87110"/>
    <w:rsid w:val="00A87908"/>
    <w:rsid w:val="00AA0A92"/>
    <w:rsid w:val="00AA5D79"/>
    <w:rsid w:val="00AB68A2"/>
    <w:rsid w:val="00AB7A50"/>
    <w:rsid w:val="00AB7DC0"/>
    <w:rsid w:val="00AC465C"/>
    <w:rsid w:val="00AC4A74"/>
    <w:rsid w:val="00AC63B9"/>
    <w:rsid w:val="00AC6E4B"/>
    <w:rsid w:val="00AD6787"/>
    <w:rsid w:val="00AE04A0"/>
    <w:rsid w:val="00AE0807"/>
    <w:rsid w:val="00AE313A"/>
    <w:rsid w:val="00AE5371"/>
    <w:rsid w:val="00AE62ED"/>
    <w:rsid w:val="00AF6C17"/>
    <w:rsid w:val="00AF73E4"/>
    <w:rsid w:val="00B01BC4"/>
    <w:rsid w:val="00B06489"/>
    <w:rsid w:val="00B1312D"/>
    <w:rsid w:val="00B13A5E"/>
    <w:rsid w:val="00B16F5A"/>
    <w:rsid w:val="00B211A1"/>
    <w:rsid w:val="00B23861"/>
    <w:rsid w:val="00B23CCA"/>
    <w:rsid w:val="00B23F50"/>
    <w:rsid w:val="00B2504C"/>
    <w:rsid w:val="00B26BC3"/>
    <w:rsid w:val="00B4265B"/>
    <w:rsid w:val="00B44179"/>
    <w:rsid w:val="00B45444"/>
    <w:rsid w:val="00B478F6"/>
    <w:rsid w:val="00B50C81"/>
    <w:rsid w:val="00B5412A"/>
    <w:rsid w:val="00B56C9C"/>
    <w:rsid w:val="00B6497C"/>
    <w:rsid w:val="00B64DED"/>
    <w:rsid w:val="00B64E00"/>
    <w:rsid w:val="00B66E9E"/>
    <w:rsid w:val="00B72477"/>
    <w:rsid w:val="00B72B1F"/>
    <w:rsid w:val="00B74022"/>
    <w:rsid w:val="00B80DB3"/>
    <w:rsid w:val="00B813FC"/>
    <w:rsid w:val="00B8167B"/>
    <w:rsid w:val="00B82AD3"/>
    <w:rsid w:val="00B83B40"/>
    <w:rsid w:val="00B8435D"/>
    <w:rsid w:val="00B87CD9"/>
    <w:rsid w:val="00B90CAD"/>
    <w:rsid w:val="00B91138"/>
    <w:rsid w:val="00B95A4D"/>
    <w:rsid w:val="00BA75C7"/>
    <w:rsid w:val="00BA7A3B"/>
    <w:rsid w:val="00BA7C28"/>
    <w:rsid w:val="00BB0E4D"/>
    <w:rsid w:val="00BB3AA2"/>
    <w:rsid w:val="00BB3C5F"/>
    <w:rsid w:val="00BB3C9F"/>
    <w:rsid w:val="00BC05C7"/>
    <w:rsid w:val="00BC4B69"/>
    <w:rsid w:val="00BD2B3D"/>
    <w:rsid w:val="00BD3056"/>
    <w:rsid w:val="00BD64B5"/>
    <w:rsid w:val="00BE1733"/>
    <w:rsid w:val="00BE39D8"/>
    <w:rsid w:val="00BE3C46"/>
    <w:rsid w:val="00BF0372"/>
    <w:rsid w:val="00BF25E0"/>
    <w:rsid w:val="00BF2E34"/>
    <w:rsid w:val="00BF3E83"/>
    <w:rsid w:val="00BF568E"/>
    <w:rsid w:val="00BF73E3"/>
    <w:rsid w:val="00C041F4"/>
    <w:rsid w:val="00C05737"/>
    <w:rsid w:val="00C10A3F"/>
    <w:rsid w:val="00C14EE5"/>
    <w:rsid w:val="00C218E9"/>
    <w:rsid w:val="00C23142"/>
    <w:rsid w:val="00C239F7"/>
    <w:rsid w:val="00C24014"/>
    <w:rsid w:val="00C274E6"/>
    <w:rsid w:val="00C27F17"/>
    <w:rsid w:val="00C30FBC"/>
    <w:rsid w:val="00C32079"/>
    <w:rsid w:val="00C32CE6"/>
    <w:rsid w:val="00C424D9"/>
    <w:rsid w:val="00C438EB"/>
    <w:rsid w:val="00C44025"/>
    <w:rsid w:val="00C44955"/>
    <w:rsid w:val="00C51AD4"/>
    <w:rsid w:val="00C51F04"/>
    <w:rsid w:val="00C54B4C"/>
    <w:rsid w:val="00C6173F"/>
    <w:rsid w:val="00C62714"/>
    <w:rsid w:val="00C62C71"/>
    <w:rsid w:val="00C64D35"/>
    <w:rsid w:val="00C6521D"/>
    <w:rsid w:val="00C6796E"/>
    <w:rsid w:val="00C67E06"/>
    <w:rsid w:val="00C71100"/>
    <w:rsid w:val="00C712AF"/>
    <w:rsid w:val="00C7366F"/>
    <w:rsid w:val="00C740CC"/>
    <w:rsid w:val="00C77BF9"/>
    <w:rsid w:val="00C81375"/>
    <w:rsid w:val="00C85D0C"/>
    <w:rsid w:val="00C91B0E"/>
    <w:rsid w:val="00C966AD"/>
    <w:rsid w:val="00CA1C89"/>
    <w:rsid w:val="00CA29DF"/>
    <w:rsid w:val="00CA6131"/>
    <w:rsid w:val="00CA726C"/>
    <w:rsid w:val="00CB077B"/>
    <w:rsid w:val="00CB6F87"/>
    <w:rsid w:val="00CB7363"/>
    <w:rsid w:val="00CB7478"/>
    <w:rsid w:val="00CC3E55"/>
    <w:rsid w:val="00CC439C"/>
    <w:rsid w:val="00CC45ED"/>
    <w:rsid w:val="00CD16ED"/>
    <w:rsid w:val="00CD62B0"/>
    <w:rsid w:val="00CD6706"/>
    <w:rsid w:val="00CE09CD"/>
    <w:rsid w:val="00CF004B"/>
    <w:rsid w:val="00CF1916"/>
    <w:rsid w:val="00CF7D08"/>
    <w:rsid w:val="00D018BE"/>
    <w:rsid w:val="00D062B3"/>
    <w:rsid w:val="00D065DC"/>
    <w:rsid w:val="00D10001"/>
    <w:rsid w:val="00D11065"/>
    <w:rsid w:val="00D125FE"/>
    <w:rsid w:val="00D13A3E"/>
    <w:rsid w:val="00D15CC4"/>
    <w:rsid w:val="00D16779"/>
    <w:rsid w:val="00D17B9B"/>
    <w:rsid w:val="00D24C3E"/>
    <w:rsid w:val="00D30141"/>
    <w:rsid w:val="00D30DAD"/>
    <w:rsid w:val="00D319B9"/>
    <w:rsid w:val="00D31E91"/>
    <w:rsid w:val="00D354B0"/>
    <w:rsid w:val="00D3552B"/>
    <w:rsid w:val="00D366B1"/>
    <w:rsid w:val="00D3691F"/>
    <w:rsid w:val="00D4561F"/>
    <w:rsid w:val="00D45B14"/>
    <w:rsid w:val="00D45EE4"/>
    <w:rsid w:val="00D47E3D"/>
    <w:rsid w:val="00D50AC5"/>
    <w:rsid w:val="00D54A4A"/>
    <w:rsid w:val="00D577DE"/>
    <w:rsid w:val="00D608CB"/>
    <w:rsid w:val="00D62F89"/>
    <w:rsid w:val="00D635D6"/>
    <w:rsid w:val="00D63F5D"/>
    <w:rsid w:val="00D66135"/>
    <w:rsid w:val="00D66D7C"/>
    <w:rsid w:val="00D67151"/>
    <w:rsid w:val="00D70174"/>
    <w:rsid w:val="00D7192F"/>
    <w:rsid w:val="00D726F2"/>
    <w:rsid w:val="00D80150"/>
    <w:rsid w:val="00D828C5"/>
    <w:rsid w:val="00D82DFB"/>
    <w:rsid w:val="00D83748"/>
    <w:rsid w:val="00D9244B"/>
    <w:rsid w:val="00D92CAC"/>
    <w:rsid w:val="00D9574B"/>
    <w:rsid w:val="00DA1583"/>
    <w:rsid w:val="00DA2EB5"/>
    <w:rsid w:val="00DA5522"/>
    <w:rsid w:val="00DA5D91"/>
    <w:rsid w:val="00DA6DF2"/>
    <w:rsid w:val="00DB0F71"/>
    <w:rsid w:val="00DB1775"/>
    <w:rsid w:val="00DB2F60"/>
    <w:rsid w:val="00DB3041"/>
    <w:rsid w:val="00DB30E8"/>
    <w:rsid w:val="00DB564C"/>
    <w:rsid w:val="00DC0447"/>
    <w:rsid w:val="00DC1C1F"/>
    <w:rsid w:val="00DC4D17"/>
    <w:rsid w:val="00DC7E77"/>
    <w:rsid w:val="00DD3198"/>
    <w:rsid w:val="00DD6469"/>
    <w:rsid w:val="00DF36E1"/>
    <w:rsid w:val="00DF458B"/>
    <w:rsid w:val="00DF4AE0"/>
    <w:rsid w:val="00DF4DE5"/>
    <w:rsid w:val="00DF6396"/>
    <w:rsid w:val="00DF6C0C"/>
    <w:rsid w:val="00E01E39"/>
    <w:rsid w:val="00E03856"/>
    <w:rsid w:val="00E10B24"/>
    <w:rsid w:val="00E12178"/>
    <w:rsid w:val="00E15570"/>
    <w:rsid w:val="00E239CC"/>
    <w:rsid w:val="00E23E56"/>
    <w:rsid w:val="00E30D5E"/>
    <w:rsid w:val="00E3320B"/>
    <w:rsid w:val="00E34AD4"/>
    <w:rsid w:val="00E36B54"/>
    <w:rsid w:val="00E41BE8"/>
    <w:rsid w:val="00E42E73"/>
    <w:rsid w:val="00E45553"/>
    <w:rsid w:val="00E45930"/>
    <w:rsid w:val="00E45C2F"/>
    <w:rsid w:val="00E5510A"/>
    <w:rsid w:val="00E560D4"/>
    <w:rsid w:val="00E56369"/>
    <w:rsid w:val="00E57246"/>
    <w:rsid w:val="00E57451"/>
    <w:rsid w:val="00E61EF6"/>
    <w:rsid w:val="00E632A0"/>
    <w:rsid w:val="00E64EF2"/>
    <w:rsid w:val="00E76C78"/>
    <w:rsid w:val="00E77CC5"/>
    <w:rsid w:val="00E803EC"/>
    <w:rsid w:val="00E82111"/>
    <w:rsid w:val="00E836D9"/>
    <w:rsid w:val="00E906F4"/>
    <w:rsid w:val="00E9247F"/>
    <w:rsid w:val="00E94B77"/>
    <w:rsid w:val="00E97BCE"/>
    <w:rsid w:val="00EA0510"/>
    <w:rsid w:val="00EA1FC1"/>
    <w:rsid w:val="00EA3D21"/>
    <w:rsid w:val="00EA6E50"/>
    <w:rsid w:val="00EA7D15"/>
    <w:rsid w:val="00EB03FC"/>
    <w:rsid w:val="00EB2951"/>
    <w:rsid w:val="00EB3E8D"/>
    <w:rsid w:val="00EB660B"/>
    <w:rsid w:val="00EB6901"/>
    <w:rsid w:val="00EC501C"/>
    <w:rsid w:val="00EC60D8"/>
    <w:rsid w:val="00ED053E"/>
    <w:rsid w:val="00ED1E13"/>
    <w:rsid w:val="00ED1F4D"/>
    <w:rsid w:val="00ED372C"/>
    <w:rsid w:val="00ED4E53"/>
    <w:rsid w:val="00EE0C75"/>
    <w:rsid w:val="00EE108C"/>
    <w:rsid w:val="00EE5956"/>
    <w:rsid w:val="00EE5D23"/>
    <w:rsid w:val="00EE7261"/>
    <w:rsid w:val="00EF0B6E"/>
    <w:rsid w:val="00EF318F"/>
    <w:rsid w:val="00EF3DE6"/>
    <w:rsid w:val="00F07F8B"/>
    <w:rsid w:val="00F117E3"/>
    <w:rsid w:val="00F1251F"/>
    <w:rsid w:val="00F12DE3"/>
    <w:rsid w:val="00F143DE"/>
    <w:rsid w:val="00F14AB4"/>
    <w:rsid w:val="00F17AD4"/>
    <w:rsid w:val="00F22E5C"/>
    <w:rsid w:val="00F27C29"/>
    <w:rsid w:val="00F345B9"/>
    <w:rsid w:val="00F35644"/>
    <w:rsid w:val="00F378AD"/>
    <w:rsid w:val="00F4372D"/>
    <w:rsid w:val="00F447B1"/>
    <w:rsid w:val="00F45673"/>
    <w:rsid w:val="00F460E3"/>
    <w:rsid w:val="00F47FA7"/>
    <w:rsid w:val="00F523FB"/>
    <w:rsid w:val="00F56203"/>
    <w:rsid w:val="00F632FF"/>
    <w:rsid w:val="00F639C9"/>
    <w:rsid w:val="00F670EB"/>
    <w:rsid w:val="00F7477E"/>
    <w:rsid w:val="00F836E9"/>
    <w:rsid w:val="00F85D04"/>
    <w:rsid w:val="00F861FE"/>
    <w:rsid w:val="00F86CED"/>
    <w:rsid w:val="00F86F18"/>
    <w:rsid w:val="00F87698"/>
    <w:rsid w:val="00F96536"/>
    <w:rsid w:val="00F975D8"/>
    <w:rsid w:val="00FA088F"/>
    <w:rsid w:val="00FA40E8"/>
    <w:rsid w:val="00FA5E04"/>
    <w:rsid w:val="00FB0E99"/>
    <w:rsid w:val="00FB531B"/>
    <w:rsid w:val="00FB7720"/>
    <w:rsid w:val="00FC0BC2"/>
    <w:rsid w:val="00FC2BB9"/>
    <w:rsid w:val="00FC623E"/>
    <w:rsid w:val="00FD0C3B"/>
    <w:rsid w:val="00FD21EF"/>
    <w:rsid w:val="00FD2A7F"/>
    <w:rsid w:val="00FE227B"/>
    <w:rsid w:val="00FE267A"/>
    <w:rsid w:val="00FF05F6"/>
    <w:rsid w:val="00FF1863"/>
    <w:rsid w:val="00FF5B1F"/>
    <w:rsid w:val="00FF7143"/>
    <w:rsid w:val="07DCA914"/>
    <w:rsid w:val="0CB40231"/>
    <w:rsid w:val="0DE439BB"/>
    <w:rsid w:val="0EC4268E"/>
    <w:rsid w:val="0FC06D84"/>
    <w:rsid w:val="29443369"/>
    <w:rsid w:val="2B0F0AF9"/>
    <w:rsid w:val="2C7A0DC3"/>
    <w:rsid w:val="2D170E4F"/>
    <w:rsid w:val="32D1ED52"/>
    <w:rsid w:val="4963F219"/>
    <w:rsid w:val="4E62D5F9"/>
    <w:rsid w:val="513B4BA4"/>
    <w:rsid w:val="6CB942B8"/>
    <w:rsid w:val="70BD6A67"/>
    <w:rsid w:val="71C92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943649"/>
  <w15:chartTrackingRefBased/>
  <w15:docId w15:val="{D8DCD82C-55F8-4088-BFB5-DCD23A71A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5">
    <w:name w:val="heading 5"/>
    <w:basedOn w:val="Normal"/>
    <w:next w:val="Normal"/>
    <w:qFormat/>
    <w:pPr>
      <w:keepNext/>
      <w:outlineLvl w:val="4"/>
    </w:pPr>
    <w:rPr>
      <w:b/>
      <w:color w:val="33333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sid w:val="0056513F"/>
    <w:rPr>
      <w:bCs/>
      <w:color w:val="333333"/>
      <w:szCs w:val="20"/>
    </w:rPr>
  </w:style>
  <w:style w:type="character" w:styleId="Hyperlink">
    <w:name w:val="Hyperlink"/>
    <w:uiPriority w:val="99"/>
    <w:rsid w:val="00A40F89"/>
    <w:rPr>
      <w:color w:val="0000FF"/>
      <w:u w:val="single"/>
    </w:rPr>
  </w:style>
  <w:style w:type="paragraph" w:styleId="BalloonText">
    <w:name w:val="Balloon Text"/>
    <w:basedOn w:val="Normal"/>
    <w:semiHidden/>
    <w:rsid w:val="00786961"/>
    <w:rPr>
      <w:rFonts w:ascii="Tahoma" w:hAnsi="Tahoma" w:cs="Tahoma"/>
      <w:sz w:val="16"/>
      <w:szCs w:val="16"/>
    </w:rPr>
  </w:style>
  <w:style w:type="paragraph" w:styleId="Header">
    <w:name w:val="header"/>
    <w:basedOn w:val="Normal"/>
    <w:link w:val="HeaderChar"/>
    <w:rsid w:val="00371F61"/>
    <w:pPr>
      <w:tabs>
        <w:tab w:val="center" w:pos="4320"/>
        <w:tab w:val="right" w:pos="8640"/>
      </w:tabs>
    </w:pPr>
  </w:style>
  <w:style w:type="table" w:styleId="TableGrid">
    <w:name w:val="Table Grid"/>
    <w:basedOn w:val="TableNormal"/>
    <w:rsid w:val="005C6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BA7C28"/>
    <w:rPr>
      <w:sz w:val="16"/>
      <w:szCs w:val="16"/>
    </w:rPr>
  </w:style>
  <w:style w:type="paragraph" w:styleId="CommentText">
    <w:name w:val="annotation text"/>
    <w:basedOn w:val="Normal"/>
    <w:link w:val="CommentTextChar"/>
    <w:uiPriority w:val="99"/>
    <w:rsid w:val="00BA7C28"/>
    <w:rPr>
      <w:sz w:val="20"/>
      <w:szCs w:val="20"/>
    </w:rPr>
  </w:style>
  <w:style w:type="paragraph" w:styleId="CommentSubject">
    <w:name w:val="annotation subject"/>
    <w:basedOn w:val="CommentText"/>
    <w:next w:val="CommentText"/>
    <w:semiHidden/>
    <w:rsid w:val="00BA7C28"/>
    <w:rPr>
      <w:b/>
      <w:bCs/>
    </w:rPr>
  </w:style>
  <w:style w:type="paragraph" w:styleId="DocumentMap">
    <w:name w:val="Document Map"/>
    <w:basedOn w:val="Normal"/>
    <w:semiHidden/>
    <w:rsid w:val="00544AAA"/>
    <w:pPr>
      <w:shd w:val="clear" w:color="auto" w:fill="000080"/>
    </w:pPr>
    <w:rPr>
      <w:rFonts w:ascii="Tahoma" w:hAnsi="Tahoma" w:cs="Tahoma"/>
      <w:sz w:val="20"/>
      <w:szCs w:val="20"/>
    </w:rPr>
  </w:style>
  <w:style w:type="character" w:customStyle="1" w:styleId="footnoteref">
    <w:name w:val="footnote ref"/>
    <w:rsid w:val="00F96536"/>
  </w:style>
  <w:style w:type="paragraph" w:styleId="HTMLPreformatted">
    <w:name w:val="HTML Preformatted"/>
    <w:basedOn w:val="Normal"/>
    <w:link w:val="HTMLPreformattedChar"/>
    <w:rsid w:val="00E57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E57451"/>
    <w:rPr>
      <w:rFonts w:ascii="Courier New" w:hAnsi="Courier New" w:cs="Courier New"/>
      <w:lang w:val="en-US" w:eastAsia="en-US" w:bidi="ar-SA"/>
    </w:rPr>
  </w:style>
  <w:style w:type="paragraph" w:styleId="ListParagraph">
    <w:name w:val="List Paragraph"/>
    <w:basedOn w:val="Normal"/>
    <w:uiPriority w:val="34"/>
    <w:qFormat/>
    <w:rsid w:val="00EF0B6E"/>
    <w:pPr>
      <w:ind w:left="720"/>
    </w:pPr>
  </w:style>
  <w:style w:type="character" w:customStyle="1" w:styleId="HeaderChar">
    <w:name w:val="Header Char"/>
    <w:link w:val="Header"/>
    <w:rsid w:val="00853C50"/>
    <w:rPr>
      <w:sz w:val="24"/>
      <w:szCs w:val="24"/>
    </w:rPr>
  </w:style>
  <w:style w:type="character" w:styleId="FollowedHyperlink">
    <w:name w:val="FollowedHyperlink"/>
    <w:rsid w:val="005B1779"/>
    <w:rPr>
      <w:color w:val="800080"/>
      <w:u w:val="single"/>
    </w:rPr>
  </w:style>
  <w:style w:type="character" w:customStyle="1" w:styleId="CommentTextChar">
    <w:name w:val="Comment Text Char"/>
    <w:link w:val="CommentText"/>
    <w:uiPriority w:val="99"/>
    <w:rsid w:val="00C67E06"/>
  </w:style>
  <w:style w:type="paragraph" w:styleId="Revision">
    <w:name w:val="Revision"/>
    <w:hidden/>
    <w:uiPriority w:val="99"/>
    <w:semiHidden/>
    <w:rsid w:val="00F17AD4"/>
    <w:rPr>
      <w:sz w:val="24"/>
      <w:szCs w:val="24"/>
    </w:rPr>
  </w:style>
  <w:style w:type="paragraph" w:styleId="EndnoteText">
    <w:name w:val="endnote text"/>
    <w:basedOn w:val="Normal"/>
    <w:link w:val="EndnoteTextChar"/>
    <w:rsid w:val="00514629"/>
    <w:rPr>
      <w:sz w:val="20"/>
      <w:szCs w:val="20"/>
    </w:rPr>
  </w:style>
  <w:style w:type="character" w:customStyle="1" w:styleId="EndnoteTextChar">
    <w:name w:val="Endnote Text Char"/>
    <w:basedOn w:val="DefaultParagraphFont"/>
    <w:link w:val="EndnoteText"/>
    <w:rsid w:val="00514629"/>
  </w:style>
  <w:style w:type="character" w:styleId="UnresolvedMention">
    <w:name w:val="Unresolved Mention"/>
    <w:uiPriority w:val="99"/>
    <w:unhideWhenUsed/>
    <w:rsid w:val="00E632A0"/>
    <w:rPr>
      <w:color w:val="605E5C"/>
      <w:shd w:val="clear" w:color="auto" w:fill="E1DFDD"/>
    </w:rPr>
  </w:style>
  <w:style w:type="character" w:styleId="Mention">
    <w:name w:val="Mention"/>
    <w:uiPriority w:val="99"/>
    <w:unhideWhenUsed/>
    <w:rsid w:val="007B598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930041">
      <w:bodyDiv w:val="1"/>
      <w:marLeft w:val="0"/>
      <w:marRight w:val="0"/>
      <w:marTop w:val="0"/>
      <w:marBottom w:val="0"/>
      <w:divBdr>
        <w:top w:val="none" w:sz="0" w:space="0" w:color="auto"/>
        <w:left w:val="none" w:sz="0" w:space="0" w:color="auto"/>
        <w:bottom w:val="none" w:sz="0" w:space="0" w:color="auto"/>
        <w:right w:val="none" w:sz="0" w:space="0" w:color="auto"/>
      </w:divBdr>
    </w:div>
    <w:div w:id="547642885">
      <w:bodyDiv w:val="1"/>
      <w:marLeft w:val="0"/>
      <w:marRight w:val="0"/>
      <w:marTop w:val="0"/>
      <w:marBottom w:val="0"/>
      <w:divBdr>
        <w:top w:val="none" w:sz="0" w:space="0" w:color="auto"/>
        <w:left w:val="none" w:sz="0" w:space="0" w:color="auto"/>
        <w:bottom w:val="none" w:sz="0" w:space="0" w:color="auto"/>
        <w:right w:val="none" w:sz="0" w:space="0" w:color="auto"/>
      </w:divBdr>
    </w:div>
    <w:div w:id="549072110">
      <w:bodyDiv w:val="1"/>
      <w:marLeft w:val="0"/>
      <w:marRight w:val="0"/>
      <w:marTop w:val="0"/>
      <w:marBottom w:val="0"/>
      <w:divBdr>
        <w:top w:val="none" w:sz="0" w:space="0" w:color="auto"/>
        <w:left w:val="none" w:sz="0" w:space="0" w:color="auto"/>
        <w:bottom w:val="none" w:sz="0" w:space="0" w:color="auto"/>
        <w:right w:val="none" w:sz="0" w:space="0" w:color="auto"/>
      </w:divBdr>
    </w:div>
    <w:div w:id="553201440">
      <w:bodyDiv w:val="1"/>
      <w:marLeft w:val="0"/>
      <w:marRight w:val="0"/>
      <w:marTop w:val="0"/>
      <w:marBottom w:val="0"/>
      <w:divBdr>
        <w:top w:val="none" w:sz="0" w:space="0" w:color="auto"/>
        <w:left w:val="none" w:sz="0" w:space="0" w:color="auto"/>
        <w:bottom w:val="none" w:sz="0" w:space="0" w:color="auto"/>
        <w:right w:val="none" w:sz="0" w:space="0" w:color="auto"/>
      </w:divBdr>
    </w:div>
    <w:div w:id="663362490">
      <w:bodyDiv w:val="1"/>
      <w:marLeft w:val="0"/>
      <w:marRight w:val="0"/>
      <w:marTop w:val="0"/>
      <w:marBottom w:val="0"/>
      <w:divBdr>
        <w:top w:val="none" w:sz="0" w:space="0" w:color="auto"/>
        <w:left w:val="none" w:sz="0" w:space="0" w:color="auto"/>
        <w:bottom w:val="none" w:sz="0" w:space="0" w:color="auto"/>
        <w:right w:val="none" w:sz="0" w:space="0" w:color="auto"/>
      </w:divBdr>
    </w:div>
    <w:div w:id="667364158">
      <w:bodyDiv w:val="1"/>
      <w:marLeft w:val="0"/>
      <w:marRight w:val="0"/>
      <w:marTop w:val="0"/>
      <w:marBottom w:val="0"/>
      <w:divBdr>
        <w:top w:val="none" w:sz="0" w:space="0" w:color="auto"/>
        <w:left w:val="none" w:sz="0" w:space="0" w:color="auto"/>
        <w:bottom w:val="none" w:sz="0" w:space="0" w:color="auto"/>
        <w:right w:val="none" w:sz="0" w:space="0" w:color="auto"/>
      </w:divBdr>
    </w:div>
    <w:div w:id="689141062">
      <w:bodyDiv w:val="1"/>
      <w:marLeft w:val="0"/>
      <w:marRight w:val="0"/>
      <w:marTop w:val="0"/>
      <w:marBottom w:val="0"/>
      <w:divBdr>
        <w:top w:val="none" w:sz="0" w:space="0" w:color="auto"/>
        <w:left w:val="none" w:sz="0" w:space="0" w:color="auto"/>
        <w:bottom w:val="none" w:sz="0" w:space="0" w:color="auto"/>
        <w:right w:val="none" w:sz="0" w:space="0" w:color="auto"/>
      </w:divBdr>
    </w:div>
    <w:div w:id="740760894">
      <w:bodyDiv w:val="1"/>
      <w:marLeft w:val="0"/>
      <w:marRight w:val="0"/>
      <w:marTop w:val="0"/>
      <w:marBottom w:val="0"/>
      <w:divBdr>
        <w:top w:val="none" w:sz="0" w:space="0" w:color="auto"/>
        <w:left w:val="none" w:sz="0" w:space="0" w:color="auto"/>
        <w:bottom w:val="none" w:sz="0" w:space="0" w:color="auto"/>
        <w:right w:val="none" w:sz="0" w:space="0" w:color="auto"/>
      </w:divBdr>
    </w:div>
    <w:div w:id="780952765">
      <w:bodyDiv w:val="1"/>
      <w:marLeft w:val="0"/>
      <w:marRight w:val="0"/>
      <w:marTop w:val="0"/>
      <w:marBottom w:val="0"/>
      <w:divBdr>
        <w:top w:val="none" w:sz="0" w:space="0" w:color="auto"/>
        <w:left w:val="none" w:sz="0" w:space="0" w:color="auto"/>
        <w:bottom w:val="none" w:sz="0" w:space="0" w:color="auto"/>
        <w:right w:val="none" w:sz="0" w:space="0" w:color="auto"/>
      </w:divBdr>
    </w:div>
    <w:div w:id="873031908">
      <w:bodyDiv w:val="1"/>
      <w:marLeft w:val="0"/>
      <w:marRight w:val="0"/>
      <w:marTop w:val="0"/>
      <w:marBottom w:val="0"/>
      <w:divBdr>
        <w:top w:val="none" w:sz="0" w:space="0" w:color="auto"/>
        <w:left w:val="none" w:sz="0" w:space="0" w:color="auto"/>
        <w:bottom w:val="none" w:sz="0" w:space="0" w:color="auto"/>
        <w:right w:val="none" w:sz="0" w:space="0" w:color="auto"/>
      </w:divBdr>
      <w:divsChild>
        <w:div w:id="1008286238">
          <w:marLeft w:val="1166"/>
          <w:marRight w:val="0"/>
          <w:marTop w:val="96"/>
          <w:marBottom w:val="0"/>
          <w:divBdr>
            <w:top w:val="none" w:sz="0" w:space="0" w:color="auto"/>
            <w:left w:val="none" w:sz="0" w:space="0" w:color="auto"/>
            <w:bottom w:val="none" w:sz="0" w:space="0" w:color="auto"/>
            <w:right w:val="none" w:sz="0" w:space="0" w:color="auto"/>
          </w:divBdr>
        </w:div>
      </w:divsChild>
    </w:div>
    <w:div w:id="895437810">
      <w:bodyDiv w:val="1"/>
      <w:marLeft w:val="0"/>
      <w:marRight w:val="0"/>
      <w:marTop w:val="0"/>
      <w:marBottom w:val="0"/>
      <w:divBdr>
        <w:top w:val="none" w:sz="0" w:space="0" w:color="auto"/>
        <w:left w:val="none" w:sz="0" w:space="0" w:color="auto"/>
        <w:bottom w:val="none" w:sz="0" w:space="0" w:color="auto"/>
        <w:right w:val="none" w:sz="0" w:space="0" w:color="auto"/>
      </w:divBdr>
    </w:div>
    <w:div w:id="936644827">
      <w:bodyDiv w:val="1"/>
      <w:marLeft w:val="0"/>
      <w:marRight w:val="0"/>
      <w:marTop w:val="0"/>
      <w:marBottom w:val="0"/>
      <w:divBdr>
        <w:top w:val="none" w:sz="0" w:space="0" w:color="auto"/>
        <w:left w:val="none" w:sz="0" w:space="0" w:color="auto"/>
        <w:bottom w:val="none" w:sz="0" w:space="0" w:color="auto"/>
        <w:right w:val="none" w:sz="0" w:space="0" w:color="auto"/>
      </w:divBdr>
    </w:div>
    <w:div w:id="976687126">
      <w:bodyDiv w:val="1"/>
      <w:marLeft w:val="0"/>
      <w:marRight w:val="0"/>
      <w:marTop w:val="0"/>
      <w:marBottom w:val="0"/>
      <w:divBdr>
        <w:top w:val="none" w:sz="0" w:space="0" w:color="auto"/>
        <w:left w:val="none" w:sz="0" w:space="0" w:color="auto"/>
        <w:bottom w:val="none" w:sz="0" w:space="0" w:color="auto"/>
        <w:right w:val="none" w:sz="0" w:space="0" w:color="auto"/>
      </w:divBdr>
      <w:divsChild>
        <w:div w:id="1614167996">
          <w:marLeft w:val="0"/>
          <w:marRight w:val="0"/>
          <w:marTop w:val="0"/>
          <w:marBottom w:val="0"/>
          <w:divBdr>
            <w:top w:val="none" w:sz="0" w:space="0" w:color="auto"/>
            <w:left w:val="none" w:sz="0" w:space="0" w:color="auto"/>
            <w:bottom w:val="none" w:sz="0" w:space="0" w:color="auto"/>
            <w:right w:val="none" w:sz="0" w:space="0" w:color="auto"/>
          </w:divBdr>
        </w:div>
      </w:divsChild>
    </w:div>
    <w:div w:id="1147284115">
      <w:bodyDiv w:val="1"/>
      <w:marLeft w:val="0"/>
      <w:marRight w:val="0"/>
      <w:marTop w:val="0"/>
      <w:marBottom w:val="0"/>
      <w:divBdr>
        <w:top w:val="none" w:sz="0" w:space="0" w:color="auto"/>
        <w:left w:val="none" w:sz="0" w:space="0" w:color="auto"/>
        <w:bottom w:val="none" w:sz="0" w:space="0" w:color="auto"/>
        <w:right w:val="none" w:sz="0" w:space="0" w:color="auto"/>
      </w:divBdr>
    </w:div>
    <w:div w:id="1353728288">
      <w:bodyDiv w:val="1"/>
      <w:marLeft w:val="0"/>
      <w:marRight w:val="0"/>
      <w:marTop w:val="0"/>
      <w:marBottom w:val="0"/>
      <w:divBdr>
        <w:top w:val="none" w:sz="0" w:space="0" w:color="auto"/>
        <w:left w:val="none" w:sz="0" w:space="0" w:color="auto"/>
        <w:bottom w:val="none" w:sz="0" w:space="0" w:color="auto"/>
        <w:right w:val="none" w:sz="0" w:space="0" w:color="auto"/>
      </w:divBdr>
    </w:div>
    <w:div w:id="1434665631">
      <w:bodyDiv w:val="1"/>
      <w:marLeft w:val="0"/>
      <w:marRight w:val="0"/>
      <w:marTop w:val="0"/>
      <w:marBottom w:val="0"/>
      <w:divBdr>
        <w:top w:val="none" w:sz="0" w:space="0" w:color="auto"/>
        <w:left w:val="none" w:sz="0" w:space="0" w:color="auto"/>
        <w:bottom w:val="none" w:sz="0" w:space="0" w:color="auto"/>
        <w:right w:val="none" w:sz="0" w:space="0" w:color="auto"/>
      </w:divBdr>
    </w:div>
    <w:div w:id="1702702339">
      <w:bodyDiv w:val="1"/>
      <w:marLeft w:val="0"/>
      <w:marRight w:val="0"/>
      <w:marTop w:val="0"/>
      <w:marBottom w:val="0"/>
      <w:divBdr>
        <w:top w:val="none" w:sz="0" w:space="0" w:color="auto"/>
        <w:left w:val="none" w:sz="0" w:space="0" w:color="auto"/>
        <w:bottom w:val="none" w:sz="0" w:space="0" w:color="auto"/>
        <w:right w:val="none" w:sz="0" w:space="0" w:color="auto"/>
      </w:divBdr>
    </w:div>
    <w:div w:id="1810705358">
      <w:bodyDiv w:val="1"/>
      <w:marLeft w:val="0"/>
      <w:marRight w:val="0"/>
      <w:marTop w:val="0"/>
      <w:marBottom w:val="0"/>
      <w:divBdr>
        <w:top w:val="none" w:sz="0" w:space="0" w:color="auto"/>
        <w:left w:val="none" w:sz="0" w:space="0" w:color="auto"/>
        <w:bottom w:val="none" w:sz="0" w:space="0" w:color="auto"/>
        <w:right w:val="none" w:sz="0" w:space="0" w:color="auto"/>
      </w:divBdr>
    </w:div>
    <w:div w:id="1990164392">
      <w:bodyDiv w:val="1"/>
      <w:marLeft w:val="0"/>
      <w:marRight w:val="0"/>
      <w:marTop w:val="0"/>
      <w:marBottom w:val="0"/>
      <w:divBdr>
        <w:top w:val="none" w:sz="0" w:space="0" w:color="auto"/>
        <w:left w:val="none" w:sz="0" w:space="0" w:color="auto"/>
        <w:bottom w:val="none" w:sz="0" w:space="0" w:color="auto"/>
        <w:right w:val="none" w:sz="0" w:space="0" w:color="auto"/>
      </w:divBdr>
    </w:div>
    <w:div w:id="1998068343">
      <w:bodyDiv w:val="1"/>
      <w:marLeft w:val="0"/>
      <w:marRight w:val="0"/>
      <w:marTop w:val="0"/>
      <w:marBottom w:val="0"/>
      <w:divBdr>
        <w:top w:val="none" w:sz="0" w:space="0" w:color="auto"/>
        <w:left w:val="none" w:sz="0" w:space="0" w:color="auto"/>
        <w:bottom w:val="none" w:sz="0" w:space="0" w:color="auto"/>
        <w:right w:val="none" w:sz="0" w:space="0" w:color="auto"/>
      </w:divBdr>
    </w:div>
    <w:div w:id="2015451509">
      <w:bodyDiv w:val="1"/>
      <w:marLeft w:val="0"/>
      <w:marRight w:val="0"/>
      <w:marTop w:val="0"/>
      <w:marBottom w:val="0"/>
      <w:divBdr>
        <w:top w:val="none" w:sz="0" w:space="0" w:color="auto"/>
        <w:left w:val="none" w:sz="0" w:space="0" w:color="auto"/>
        <w:bottom w:val="none" w:sz="0" w:space="0" w:color="auto"/>
        <w:right w:val="none" w:sz="0" w:space="0" w:color="auto"/>
      </w:divBdr>
    </w:div>
    <w:div w:id="2022537952">
      <w:bodyDiv w:val="1"/>
      <w:marLeft w:val="0"/>
      <w:marRight w:val="0"/>
      <w:marTop w:val="0"/>
      <w:marBottom w:val="0"/>
      <w:divBdr>
        <w:top w:val="none" w:sz="0" w:space="0" w:color="auto"/>
        <w:left w:val="none" w:sz="0" w:space="0" w:color="auto"/>
        <w:bottom w:val="none" w:sz="0" w:space="0" w:color="auto"/>
        <w:right w:val="none" w:sz="0" w:space="0" w:color="auto"/>
      </w:divBdr>
    </w:div>
    <w:div w:id="206445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rants.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ls.gov/news.release/ecec.t03.htm" TargetMode="External"/><Relationship Id="rId4" Type="http://schemas.openxmlformats.org/officeDocument/2006/relationships/settings" Target="settings.xml"/><Relationship Id="rId9" Type="http://schemas.openxmlformats.org/officeDocument/2006/relationships/hyperlink" Target="http://www.bls.gov/ncs/ec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40FCA-1055-4DF3-BC04-F07823B0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2305</Words>
  <Characters>13526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Department of Labor - ETA</Company>
  <LinksUpToDate>false</LinksUpToDate>
  <CharactersWithSpaces>15800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Heiche</dc:creator>
  <cp:keywords/>
  <cp:lastModifiedBy>Blumenthal, Mara - OASAM OCIO</cp:lastModifiedBy>
  <cp:revision>2</cp:revision>
  <cp:lastPrinted>2019-03-08T00:59:00Z</cp:lastPrinted>
  <dcterms:created xsi:type="dcterms:W3CDTF">2022-08-30T14:58:00Z</dcterms:created>
  <dcterms:modified xsi:type="dcterms:W3CDTF">2022-08-30T14:58:00Z</dcterms:modified>
</cp:coreProperties>
</file>