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5096" w:rsidR="00D360E1" w:rsidP="00D360E1" w:rsidRDefault="00D360E1" w14:paraId="3ACFF4E4" w14:textId="77777777">
      <w:pPr>
        <w:pStyle w:val="Title"/>
      </w:pPr>
      <w:bookmarkStart w:name="_Toc14706235" w:id="0"/>
      <w:bookmarkStart w:name="ETA_539" w:id="1"/>
      <w:r w:rsidRPr="00085096">
        <w:t>ETA 539 - CLAIMS AND EXTENDED BENEFITS DATA</w:t>
      </w:r>
      <w:bookmarkEnd w:id="0"/>
    </w:p>
    <w:p w:rsidRPr="00085096" w:rsidR="00D360E1" w:rsidP="00D360E1" w:rsidRDefault="00D360E1" w14:paraId="56F2B448" w14:textId="77777777">
      <w:pPr>
        <w:pStyle w:val="Heading3"/>
      </w:pPr>
      <w:r w:rsidRPr="00085096">
        <w:rPr>
          <w:webHidden/>
        </w:rPr>
        <w:t>Section I-4</w:t>
      </w:r>
    </w:p>
    <w:p w:rsidR="00D360E1" w:rsidP="00D360E1" w:rsidRDefault="00D360E1" w14:paraId="37FB05C0" w14:textId="77777777">
      <w:pPr>
        <w:pStyle w:val="TOC1"/>
        <w:tabs>
          <w:tab w:val="left" w:pos="720"/>
          <w:tab w:val="right" w:pos="9350"/>
        </w:tabs>
        <w:rPr>
          <w:rFonts w:asciiTheme="minorHAnsi" w:hAnsiTheme="minorHAnsi" w:eastAsiaTheme="minorEastAsia"/>
          <w:noProof/>
          <w:sz w:val="22"/>
          <w:szCs w:val="22"/>
        </w:rPr>
      </w:pPr>
      <w:r w:rsidRPr="00085096">
        <w:rPr>
          <w:rFonts w:cs="Times New Roman"/>
          <w:noProof/>
        </w:rPr>
        <w:fldChar w:fldCharType="begin"/>
      </w:r>
      <w:r w:rsidRPr="00085096">
        <w:rPr>
          <w:rFonts w:cs="Times New Roman"/>
          <w:noProof/>
        </w:rPr>
        <w:instrText xml:space="preserve"> TOC \f \h \z \t "Heading 1,1,Heading 2,2,Heading 4,3" \b "ETA_539" </w:instrText>
      </w:r>
      <w:r w:rsidRPr="00085096">
        <w:rPr>
          <w:rFonts w:cs="Times New Roman"/>
          <w:noProof/>
        </w:rPr>
        <w:fldChar w:fldCharType="separate"/>
      </w:r>
      <w:hyperlink w:history="1" w:anchor="_Toc14347275">
        <w:r w:rsidRPr="00475968">
          <w:rPr>
            <w:rStyle w:val="Hyperlink"/>
            <w:noProof/>
          </w:rPr>
          <w:t>A.</w:t>
        </w:r>
        <w:r>
          <w:rPr>
            <w:rFonts w:asciiTheme="minorHAnsi" w:hAnsiTheme="minorHAnsi" w:eastAsiaTheme="minorEastAsia"/>
            <w:noProof/>
            <w:sz w:val="22"/>
            <w:szCs w:val="22"/>
          </w:rPr>
          <w:tab/>
        </w:r>
        <w:r w:rsidRPr="00475968">
          <w:rPr>
            <w:rStyle w:val="Hyperlink"/>
            <w:noProof/>
          </w:rPr>
          <w:t>Facsimile of Form</w:t>
        </w:r>
        <w:r>
          <w:rPr>
            <w:noProof/>
            <w:webHidden/>
          </w:rPr>
          <w:tab/>
        </w:r>
        <w:r>
          <w:rPr>
            <w:noProof/>
            <w:webHidden/>
          </w:rPr>
          <w:fldChar w:fldCharType="begin"/>
        </w:r>
        <w:r>
          <w:rPr>
            <w:noProof/>
            <w:webHidden/>
          </w:rPr>
          <w:instrText xml:space="preserve"> PAGEREF _Toc14347275 \h </w:instrText>
        </w:r>
        <w:r>
          <w:rPr>
            <w:noProof/>
            <w:webHidden/>
          </w:rPr>
        </w:r>
        <w:r>
          <w:rPr>
            <w:noProof/>
            <w:webHidden/>
          </w:rPr>
          <w:fldChar w:fldCharType="separate"/>
        </w:r>
        <w:r>
          <w:rPr>
            <w:noProof/>
            <w:webHidden/>
          </w:rPr>
          <w:t>40</w:t>
        </w:r>
        <w:r>
          <w:rPr>
            <w:noProof/>
            <w:webHidden/>
          </w:rPr>
          <w:fldChar w:fldCharType="end"/>
        </w:r>
      </w:hyperlink>
    </w:p>
    <w:p w:rsidR="00D360E1" w:rsidP="00D360E1" w:rsidRDefault="002B56DE" w14:paraId="34185730" w14:textId="77777777">
      <w:pPr>
        <w:pStyle w:val="TOC1"/>
        <w:tabs>
          <w:tab w:val="left" w:pos="720"/>
          <w:tab w:val="right" w:pos="9350"/>
        </w:tabs>
        <w:rPr>
          <w:rFonts w:asciiTheme="minorHAnsi" w:hAnsiTheme="minorHAnsi" w:eastAsiaTheme="minorEastAsia"/>
          <w:noProof/>
          <w:sz w:val="22"/>
          <w:szCs w:val="22"/>
        </w:rPr>
      </w:pPr>
      <w:hyperlink w:history="1" w:anchor="_Toc14347276">
        <w:r w:rsidRPr="00475968" w:rsidR="00D360E1">
          <w:rPr>
            <w:rStyle w:val="Hyperlink"/>
            <w:noProof/>
          </w:rPr>
          <w:t>B.</w:t>
        </w:r>
        <w:r w:rsidR="00D360E1">
          <w:rPr>
            <w:rFonts w:asciiTheme="minorHAnsi" w:hAnsiTheme="minorHAnsi" w:eastAsiaTheme="minorEastAsia"/>
            <w:noProof/>
            <w:sz w:val="22"/>
            <w:szCs w:val="22"/>
          </w:rPr>
          <w:tab/>
        </w:r>
        <w:r w:rsidRPr="00475968" w:rsidR="00D360E1">
          <w:rPr>
            <w:rStyle w:val="Hyperlink"/>
            <w:noProof/>
          </w:rPr>
          <w:t>Purpose</w:t>
        </w:r>
        <w:r w:rsidR="00D360E1">
          <w:rPr>
            <w:noProof/>
            <w:webHidden/>
          </w:rPr>
          <w:tab/>
        </w:r>
        <w:r w:rsidR="00D360E1">
          <w:rPr>
            <w:noProof/>
            <w:webHidden/>
          </w:rPr>
          <w:fldChar w:fldCharType="begin"/>
        </w:r>
        <w:r w:rsidR="00D360E1">
          <w:rPr>
            <w:noProof/>
            <w:webHidden/>
          </w:rPr>
          <w:instrText xml:space="preserve"> PAGEREF _Toc14347276 \h </w:instrText>
        </w:r>
        <w:r w:rsidR="00D360E1">
          <w:rPr>
            <w:noProof/>
            <w:webHidden/>
          </w:rPr>
        </w:r>
        <w:r w:rsidR="00D360E1">
          <w:rPr>
            <w:noProof/>
            <w:webHidden/>
          </w:rPr>
          <w:fldChar w:fldCharType="separate"/>
        </w:r>
        <w:r w:rsidR="00D360E1">
          <w:rPr>
            <w:noProof/>
            <w:webHidden/>
          </w:rPr>
          <w:t>41</w:t>
        </w:r>
        <w:r w:rsidR="00D360E1">
          <w:rPr>
            <w:noProof/>
            <w:webHidden/>
          </w:rPr>
          <w:fldChar w:fldCharType="end"/>
        </w:r>
      </w:hyperlink>
    </w:p>
    <w:p w:rsidR="00D360E1" w:rsidP="00D360E1" w:rsidRDefault="002B56DE" w14:paraId="24D5AE5F" w14:textId="77777777">
      <w:pPr>
        <w:pStyle w:val="TOC1"/>
        <w:tabs>
          <w:tab w:val="left" w:pos="720"/>
          <w:tab w:val="right" w:pos="9350"/>
        </w:tabs>
        <w:rPr>
          <w:rFonts w:asciiTheme="minorHAnsi" w:hAnsiTheme="minorHAnsi" w:eastAsiaTheme="minorEastAsia"/>
          <w:noProof/>
          <w:sz w:val="22"/>
          <w:szCs w:val="22"/>
        </w:rPr>
      </w:pPr>
      <w:hyperlink w:history="1" w:anchor="_Toc14347277">
        <w:r w:rsidRPr="00475968" w:rsidR="00D360E1">
          <w:rPr>
            <w:rStyle w:val="Hyperlink"/>
            <w:noProof/>
          </w:rPr>
          <w:t>C.</w:t>
        </w:r>
        <w:r w:rsidR="00D360E1">
          <w:rPr>
            <w:rFonts w:asciiTheme="minorHAnsi" w:hAnsiTheme="minorHAnsi" w:eastAsiaTheme="minorEastAsia"/>
            <w:noProof/>
            <w:sz w:val="22"/>
            <w:szCs w:val="22"/>
          </w:rPr>
          <w:tab/>
        </w:r>
        <w:r w:rsidRPr="00475968" w:rsidR="00D360E1">
          <w:rPr>
            <w:rStyle w:val="Hyperlink"/>
            <w:noProof/>
          </w:rPr>
          <w:t>Due Date and Transmittal</w:t>
        </w:r>
        <w:r w:rsidR="00D360E1">
          <w:rPr>
            <w:noProof/>
            <w:webHidden/>
          </w:rPr>
          <w:tab/>
        </w:r>
        <w:r w:rsidR="00D360E1">
          <w:rPr>
            <w:noProof/>
            <w:webHidden/>
          </w:rPr>
          <w:fldChar w:fldCharType="begin"/>
        </w:r>
        <w:r w:rsidR="00D360E1">
          <w:rPr>
            <w:noProof/>
            <w:webHidden/>
          </w:rPr>
          <w:instrText xml:space="preserve"> PAGEREF _Toc14347277 \h </w:instrText>
        </w:r>
        <w:r w:rsidR="00D360E1">
          <w:rPr>
            <w:noProof/>
            <w:webHidden/>
          </w:rPr>
        </w:r>
        <w:r w:rsidR="00D360E1">
          <w:rPr>
            <w:noProof/>
            <w:webHidden/>
          </w:rPr>
          <w:fldChar w:fldCharType="separate"/>
        </w:r>
        <w:r w:rsidR="00D360E1">
          <w:rPr>
            <w:noProof/>
            <w:webHidden/>
          </w:rPr>
          <w:t>41</w:t>
        </w:r>
        <w:r w:rsidR="00D360E1">
          <w:rPr>
            <w:noProof/>
            <w:webHidden/>
          </w:rPr>
          <w:fldChar w:fldCharType="end"/>
        </w:r>
      </w:hyperlink>
    </w:p>
    <w:p w:rsidR="00D360E1" w:rsidP="00D360E1" w:rsidRDefault="002B56DE" w14:paraId="348F3580" w14:textId="77777777">
      <w:pPr>
        <w:pStyle w:val="TOC1"/>
        <w:tabs>
          <w:tab w:val="left" w:pos="720"/>
          <w:tab w:val="right" w:pos="9350"/>
        </w:tabs>
        <w:rPr>
          <w:rFonts w:asciiTheme="minorHAnsi" w:hAnsiTheme="minorHAnsi" w:eastAsiaTheme="minorEastAsia"/>
          <w:noProof/>
          <w:sz w:val="22"/>
          <w:szCs w:val="22"/>
        </w:rPr>
      </w:pPr>
      <w:hyperlink w:history="1" w:anchor="_Toc14347278">
        <w:r w:rsidRPr="00475968" w:rsidR="00D360E1">
          <w:rPr>
            <w:rStyle w:val="Hyperlink"/>
            <w:noProof/>
          </w:rPr>
          <w:t>D.</w:t>
        </w:r>
        <w:r w:rsidR="00D360E1">
          <w:rPr>
            <w:rFonts w:asciiTheme="minorHAnsi" w:hAnsiTheme="minorHAnsi" w:eastAsiaTheme="minorEastAsia"/>
            <w:noProof/>
            <w:sz w:val="22"/>
            <w:szCs w:val="22"/>
          </w:rPr>
          <w:tab/>
        </w:r>
        <w:r w:rsidRPr="00475968" w:rsidR="00D360E1">
          <w:rPr>
            <w:rStyle w:val="Hyperlink"/>
            <w:noProof/>
          </w:rPr>
          <w:t>General Reporting Instructions</w:t>
        </w:r>
        <w:r w:rsidR="00D360E1">
          <w:rPr>
            <w:noProof/>
            <w:webHidden/>
          </w:rPr>
          <w:tab/>
        </w:r>
        <w:r w:rsidR="00D360E1">
          <w:rPr>
            <w:noProof/>
            <w:webHidden/>
          </w:rPr>
          <w:fldChar w:fldCharType="begin"/>
        </w:r>
        <w:r w:rsidR="00D360E1">
          <w:rPr>
            <w:noProof/>
            <w:webHidden/>
          </w:rPr>
          <w:instrText xml:space="preserve"> PAGEREF _Toc14347278 \h </w:instrText>
        </w:r>
        <w:r w:rsidR="00D360E1">
          <w:rPr>
            <w:noProof/>
            <w:webHidden/>
          </w:rPr>
        </w:r>
        <w:r w:rsidR="00D360E1">
          <w:rPr>
            <w:noProof/>
            <w:webHidden/>
          </w:rPr>
          <w:fldChar w:fldCharType="separate"/>
        </w:r>
        <w:r w:rsidR="00D360E1">
          <w:rPr>
            <w:noProof/>
            <w:webHidden/>
          </w:rPr>
          <w:t>41</w:t>
        </w:r>
        <w:r w:rsidR="00D360E1">
          <w:rPr>
            <w:noProof/>
            <w:webHidden/>
          </w:rPr>
          <w:fldChar w:fldCharType="end"/>
        </w:r>
      </w:hyperlink>
    </w:p>
    <w:p w:rsidR="00D360E1" w:rsidP="00D360E1" w:rsidRDefault="002B56DE" w14:paraId="750431CF" w14:textId="77777777">
      <w:pPr>
        <w:pStyle w:val="TOC3"/>
        <w:rPr>
          <w:rFonts w:asciiTheme="minorHAnsi" w:hAnsiTheme="minorHAnsi" w:eastAsiaTheme="minorEastAsia" w:cstheme="minorBidi"/>
          <w:sz w:val="22"/>
          <w:szCs w:val="22"/>
        </w:rPr>
      </w:pPr>
      <w:hyperlink w:history="1" w:anchor="_Toc14347279">
        <w:r w:rsidRPr="00475968" w:rsidR="00D360E1">
          <w:rPr>
            <w:rStyle w:val="Hyperlink"/>
          </w:rPr>
          <w:t>1.</w:t>
        </w:r>
        <w:r w:rsidR="00D360E1">
          <w:rPr>
            <w:rFonts w:asciiTheme="minorHAnsi" w:hAnsiTheme="minorHAnsi" w:eastAsiaTheme="minorEastAsia" w:cstheme="minorBidi"/>
            <w:sz w:val="22"/>
            <w:szCs w:val="22"/>
          </w:rPr>
          <w:tab/>
        </w:r>
        <w:r w:rsidRPr="00475968" w:rsidR="00D360E1">
          <w:rPr>
            <w:rStyle w:val="Hyperlink"/>
          </w:rPr>
          <w:t>Interstate Claims</w:t>
        </w:r>
        <w:r w:rsidR="00D360E1">
          <w:rPr>
            <w:webHidden/>
          </w:rPr>
          <w:tab/>
        </w:r>
        <w:r w:rsidR="00D360E1">
          <w:rPr>
            <w:webHidden/>
          </w:rPr>
          <w:fldChar w:fldCharType="begin"/>
        </w:r>
        <w:r w:rsidR="00D360E1">
          <w:rPr>
            <w:webHidden/>
          </w:rPr>
          <w:instrText xml:space="preserve"> PAGEREF _Toc14347279 \h </w:instrText>
        </w:r>
        <w:r w:rsidR="00D360E1">
          <w:rPr>
            <w:webHidden/>
          </w:rPr>
        </w:r>
        <w:r w:rsidR="00D360E1">
          <w:rPr>
            <w:webHidden/>
          </w:rPr>
          <w:fldChar w:fldCharType="separate"/>
        </w:r>
        <w:r w:rsidR="00D360E1">
          <w:rPr>
            <w:webHidden/>
          </w:rPr>
          <w:t>41</w:t>
        </w:r>
        <w:r w:rsidR="00D360E1">
          <w:rPr>
            <w:webHidden/>
          </w:rPr>
          <w:fldChar w:fldCharType="end"/>
        </w:r>
      </w:hyperlink>
    </w:p>
    <w:p w:rsidR="00D360E1" w:rsidP="00D360E1" w:rsidRDefault="002B56DE" w14:paraId="3CF7C8E3" w14:textId="77777777">
      <w:pPr>
        <w:pStyle w:val="TOC3"/>
        <w:rPr>
          <w:rFonts w:asciiTheme="minorHAnsi" w:hAnsiTheme="minorHAnsi" w:eastAsiaTheme="minorEastAsia" w:cstheme="minorBidi"/>
          <w:sz w:val="22"/>
          <w:szCs w:val="22"/>
        </w:rPr>
      </w:pPr>
      <w:hyperlink w:history="1" w:anchor="_Toc14347280">
        <w:r w:rsidRPr="00475968" w:rsidR="00D360E1">
          <w:rPr>
            <w:rStyle w:val="Hyperlink"/>
          </w:rPr>
          <w:t>2.</w:t>
        </w:r>
        <w:r w:rsidR="00D360E1">
          <w:rPr>
            <w:rFonts w:asciiTheme="minorHAnsi" w:hAnsiTheme="minorHAnsi" w:eastAsiaTheme="minorEastAsia" w:cstheme="minorBidi"/>
            <w:sz w:val="22"/>
            <w:szCs w:val="22"/>
          </w:rPr>
          <w:tab/>
        </w:r>
        <w:r w:rsidRPr="00475968" w:rsidR="00D360E1">
          <w:rPr>
            <w:rStyle w:val="Hyperlink"/>
          </w:rPr>
          <w:t>Initial Claims.</w:t>
        </w:r>
        <w:r w:rsidR="00D360E1">
          <w:rPr>
            <w:webHidden/>
          </w:rPr>
          <w:tab/>
        </w:r>
        <w:r w:rsidR="00D360E1">
          <w:rPr>
            <w:webHidden/>
          </w:rPr>
          <w:fldChar w:fldCharType="begin"/>
        </w:r>
        <w:r w:rsidR="00D360E1">
          <w:rPr>
            <w:webHidden/>
          </w:rPr>
          <w:instrText xml:space="preserve"> PAGEREF _Toc14347280 \h </w:instrText>
        </w:r>
        <w:r w:rsidR="00D360E1">
          <w:rPr>
            <w:webHidden/>
          </w:rPr>
        </w:r>
        <w:r w:rsidR="00D360E1">
          <w:rPr>
            <w:webHidden/>
          </w:rPr>
          <w:fldChar w:fldCharType="separate"/>
        </w:r>
        <w:r w:rsidR="00D360E1">
          <w:rPr>
            <w:webHidden/>
          </w:rPr>
          <w:t>41</w:t>
        </w:r>
        <w:r w:rsidR="00D360E1">
          <w:rPr>
            <w:webHidden/>
          </w:rPr>
          <w:fldChar w:fldCharType="end"/>
        </w:r>
      </w:hyperlink>
    </w:p>
    <w:p w:rsidR="00D360E1" w:rsidP="00D360E1" w:rsidRDefault="002B56DE" w14:paraId="08E27B85" w14:textId="77777777">
      <w:pPr>
        <w:pStyle w:val="TOC3"/>
        <w:rPr>
          <w:rFonts w:asciiTheme="minorHAnsi" w:hAnsiTheme="minorHAnsi" w:eastAsiaTheme="minorEastAsia" w:cstheme="minorBidi"/>
          <w:sz w:val="22"/>
          <w:szCs w:val="22"/>
        </w:rPr>
      </w:pPr>
      <w:hyperlink w:history="1" w:anchor="_Toc14347281">
        <w:r w:rsidRPr="00475968" w:rsidR="00D360E1">
          <w:rPr>
            <w:rStyle w:val="Hyperlink"/>
          </w:rPr>
          <w:t>3.</w:t>
        </w:r>
        <w:r w:rsidR="00D360E1">
          <w:rPr>
            <w:rFonts w:asciiTheme="minorHAnsi" w:hAnsiTheme="minorHAnsi" w:eastAsiaTheme="minorEastAsia" w:cstheme="minorBidi"/>
            <w:sz w:val="22"/>
            <w:szCs w:val="22"/>
          </w:rPr>
          <w:tab/>
        </w:r>
        <w:r w:rsidRPr="00475968" w:rsidR="00D360E1">
          <w:rPr>
            <w:rStyle w:val="Hyperlink"/>
          </w:rPr>
          <w:t>Continued Weeks Claimed</w:t>
        </w:r>
        <w:r w:rsidR="00D360E1">
          <w:rPr>
            <w:webHidden/>
          </w:rPr>
          <w:tab/>
        </w:r>
        <w:r w:rsidR="00D360E1">
          <w:rPr>
            <w:webHidden/>
          </w:rPr>
          <w:fldChar w:fldCharType="begin"/>
        </w:r>
        <w:r w:rsidR="00D360E1">
          <w:rPr>
            <w:webHidden/>
          </w:rPr>
          <w:instrText xml:space="preserve"> PAGEREF _Toc14347281 \h </w:instrText>
        </w:r>
        <w:r w:rsidR="00D360E1">
          <w:rPr>
            <w:webHidden/>
          </w:rPr>
        </w:r>
        <w:r w:rsidR="00D360E1">
          <w:rPr>
            <w:webHidden/>
          </w:rPr>
          <w:fldChar w:fldCharType="separate"/>
        </w:r>
        <w:r w:rsidR="00D360E1">
          <w:rPr>
            <w:webHidden/>
          </w:rPr>
          <w:t>42</w:t>
        </w:r>
        <w:r w:rsidR="00D360E1">
          <w:rPr>
            <w:webHidden/>
          </w:rPr>
          <w:fldChar w:fldCharType="end"/>
        </w:r>
      </w:hyperlink>
    </w:p>
    <w:p w:rsidR="00D360E1" w:rsidP="00D360E1" w:rsidRDefault="002B56DE" w14:paraId="73A942A1" w14:textId="77777777">
      <w:pPr>
        <w:pStyle w:val="TOC3"/>
        <w:rPr>
          <w:rFonts w:asciiTheme="minorHAnsi" w:hAnsiTheme="minorHAnsi" w:eastAsiaTheme="minorEastAsia" w:cstheme="minorBidi"/>
          <w:sz w:val="22"/>
          <w:szCs w:val="22"/>
        </w:rPr>
      </w:pPr>
      <w:hyperlink w:history="1" w:anchor="_Toc14347282">
        <w:r w:rsidRPr="00475968" w:rsidR="00D360E1">
          <w:rPr>
            <w:rStyle w:val="Hyperlink"/>
          </w:rPr>
          <w:t>4.</w:t>
        </w:r>
        <w:r w:rsidR="00D360E1">
          <w:rPr>
            <w:rFonts w:asciiTheme="minorHAnsi" w:hAnsiTheme="minorHAnsi" w:eastAsiaTheme="minorEastAsia" w:cstheme="minorBidi"/>
            <w:sz w:val="22"/>
            <w:szCs w:val="22"/>
          </w:rPr>
          <w:tab/>
        </w:r>
        <w:r w:rsidRPr="00475968" w:rsidR="00D360E1">
          <w:rPr>
            <w:rStyle w:val="Hyperlink"/>
          </w:rPr>
          <w:t>Adjustment of Data</w:t>
        </w:r>
        <w:r w:rsidR="00D360E1">
          <w:rPr>
            <w:webHidden/>
          </w:rPr>
          <w:tab/>
        </w:r>
        <w:r w:rsidR="00D360E1">
          <w:rPr>
            <w:webHidden/>
          </w:rPr>
          <w:fldChar w:fldCharType="begin"/>
        </w:r>
        <w:r w:rsidR="00D360E1">
          <w:rPr>
            <w:webHidden/>
          </w:rPr>
          <w:instrText xml:space="preserve"> PAGEREF _Toc14347282 \h </w:instrText>
        </w:r>
        <w:r w:rsidR="00D360E1">
          <w:rPr>
            <w:webHidden/>
          </w:rPr>
        </w:r>
        <w:r w:rsidR="00D360E1">
          <w:rPr>
            <w:webHidden/>
          </w:rPr>
          <w:fldChar w:fldCharType="separate"/>
        </w:r>
        <w:r w:rsidR="00D360E1">
          <w:rPr>
            <w:webHidden/>
          </w:rPr>
          <w:t>42</w:t>
        </w:r>
        <w:r w:rsidR="00D360E1">
          <w:rPr>
            <w:webHidden/>
          </w:rPr>
          <w:fldChar w:fldCharType="end"/>
        </w:r>
      </w:hyperlink>
    </w:p>
    <w:p w:rsidR="00D360E1" w:rsidP="00D360E1" w:rsidRDefault="002B56DE" w14:paraId="3F6E05DC" w14:textId="77777777">
      <w:pPr>
        <w:pStyle w:val="TOC3"/>
        <w:rPr>
          <w:rFonts w:asciiTheme="minorHAnsi" w:hAnsiTheme="minorHAnsi" w:eastAsiaTheme="minorEastAsia" w:cstheme="minorBidi"/>
          <w:sz w:val="22"/>
          <w:szCs w:val="22"/>
        </w:rPr>
      </w:pPr>
      <w:hyperlink w:history="1" w:anchor="_Toc14347283">
        <w:r w:rsidRPr="00475968" w:rsidR="00D360E1">
          <w:rPr>
            <w:rStyle w:val="Hyperlink"/>
          </w:rPr>
          <w:t>5.</w:t>
        </w:r>
        <w:r w:rsidR="00D360E1">
          <w:rPr>
            <w:rFonts w:asciiTheme="minorHAnsi" w:hAnsiTheme="minorHAnsi" w:eastAsiaTheme="minorEastAsia" w:cstheme="minorBidi"/>
            <w:sz w:val="22"/>
            <w:szCs w:val="22"/>
          </w:rPr>
          <w:tab/>
        </w:r>
        <w:r w:rsidRPr="00475968" w:rsidR="00D360E1">
          <w:rPr>
            <w:rStyle w:val="Hyperlink"/>
          </w:rPr>
          <w:t>Checking the Report</w:t>
        </w:r>
        <w:r w:rsidR="00D360E1">
          <w:rPr>
            <w:webHidden/>
          </w:rPr>
          <w:tab/>
        </w:r>
        <w:r w:rsidR="00D360E1">
          <w:rPr>
            <w:webHidden/>
          </w:rPr>
          <w:fldChar w:fldCharType="begin"/>
        </w:r>
        <w:r w:rsidR="00D360E1">
          <w:rPr>
            <w:webHidden/>
          </w:rPr>
          <w:instrText xml:space="preserve"> PAGEREF _Toc14347283 \h </w:instrText>
        </w:r>
        <w:r w:rsidR="00D360E1">
          <w:rPr>
            <w:webHidden/>
          </w:rPr>
        </w:r>
        <w:r w:rsidR="00D360E1">
          <w:rPr>
            <w:webHidden/>
          </w:rPr>
          <w:fldChar w:fldCharType="separate"/>
        </w:r>
        <w:r w:rsidR="00D360E1">
          <w:rPr>
            <w:webHidden/>
          </w:rPr>
          <w:t>42</w:t>
        </w:r>
        <w:r w:rsidR="00D360E1">
          <w:rPr>
            <w:webHidden/>
          </w:rPr>
          <w:fldChar w:fldCharType="end"/>
        </w:r>
      </w:hyperlink>
    </w:p>
    <w:p w:rsidR="00D360E1" w:rsidP="00D360E1" w:rsidRDefault="002B56DE" w14:paraId="7AE3ADFF" w14:textId="77777777">
      <w:pPr>
        <w:pStyle w:val="TOC1"/>
        <w:tabs>
          <w:tab w:val="left" w:pos="720"/>
          <w:tab w:val="right" w:pos="9350"/>
        </w:tabs>
        <w:rPr>
          <w:rFonts w:asciiTheme="minorHAnsi" w:hAnsiTheme="minorHAnsi" w:eastAsiaTheme="minorEastAsia"/>
          <w:noProof/>
          <w:sz w:val="22"/>
          <w:szCs w:val="22"/>
        </w:rPr>
      </w:pPr>
      <w:hyperlink w:history="1" w:anchor="_Toc14347284">
        <w:r w:rsidRPr="00475968" w:rsidR="00D360E1">
          <w:rPr>
            <w:rStyle w:val="Hyperlink"/>
            <w:noProof/>
          </w:rPr>
          <w:t>E.</w:t>
        </w:r>
        <w:r w:rsidR="00D360E1">
          <w:rPr>
            <w:rFonts w:asciiTheme="minorHAnsi" w:hAnsiTheme="minorHAnsi" w:eastAsiaTheme="minorEastAsia"/>
            <w:noProof/>
            <w:sz w:val="22"/>
            <w:szCs w:val="22"/>
          </w:rPr>
          <w:tab/>
        </w:r>
        <w:r w:rsidRPr="00475968" w:rsidR="00D360E1">
          <w:rPr>
            <w:rStyle w:val="Hyperlink"/>
            <w:noProof/>
          </w:rPr>
          <w:t>Definitions</w:t>
        </w:r>
        <w:r w:rsidR="00D360E1">
          <w:rPr>
            <w:noProof/>
            <w:webHidden/>
          </w:rPr>
          <w:tab/>
        </w:r>
        <w:r w:rsidR="00D360E1">
          <w:rPr>
            <w:noProof/>
            <w:webHidden/>
          </w:rPr>
          <w:fldChar w:fldCharType="begin"/>
        </w:r>
        <w:r w:rsidR="00D360E1">
          <w:rPr>
            <w:noProof/>
            <w:webHidden/>
          </w:rPr>
          <w:instrText xml:space="preserve"> PAGEREF _Toc14347284 \h </w:instrText>
        </w:r>
        <w:r w:rsidR="00D360E1">
          <w:rPr>
            <w:noProof/>
            <w:webHidden/>
          </w:rPr>
        </w:r>
        <w:r w:rsidR="00D360E1">
          <w:rPr>
            <w:noProof/>
            <w:webHidden/>
          </w:rPr>
          <w:fldChar w:fldCharType="separate"/>
        </w:r>
        <w:r w:rsidR="00D360E1">
          <w:rPr>
            <w:noProof/>
            <w:webHidden/>
          </w:rPr>
          <w:t>43</w:t>
        </w:r>
        <w:r w:rsidR="00D360E1">
          <w:rPr>
            <w:noProof/>
            <w:webHidden/>
          </w:rPr>
          <w:fldChar w:fldCharType="end"/>
        </w:r>
      </w:hyperlink>
    </w:p>
    <w:p w:rsidR="00D360E1" w:rsidP="00D360E1" w:rsidRDefault="002B56DE" w14:paraId="0B97111E" w14:textId="77777777">
      <w:pPr>
        <w:pStyle w:val="TOC3"/>
        <w:rPr>
          <w:rFonts w:asciiTheme="minorHAnsi" w:hAnsiTheme="minorHAnsi" w:eastAsiaTheme="minorEastAsia" w:cstheme="minorBidi"/>
          <w:sz w:val="22"/>
          <w:szCs w:val="22"/>
        </w:rPr>
      </w:pPr>
      <w:hyperlink w:history="1" w:anchor="_Toc14347285">
        <w:r w:rsidRPr="00475968" w:rsidR="00D360E1">
          <w:rPr>
            <w:rStyle w:val="Hyperlink"/>
          </w:rPr>
          <w:t>1.</w:t>
        </w:r>
        <w:r w:rsidR="00D360E1">
          <w:rPr>
            <w:rFonts w:asciiTheme="minorHAnsi" w:hAnsiTheme="minorHAnsi" w:eastAsiaTheme="minorEastAsia" w:cstheme="minorBidi"/>
            <w:sz w:val="22"/>
            <w:szCs w:val="22"/>
          </w:rPr>
          <w:tab/>
        </w:r>
        <w:r w:rsidRPr="00475968" w:rsidR="00D360E1">
          <w:rPr>
            <w:rStyle w:val="Hyperlink"/>
          </w:rPr>
          <w:t>Federal-State UI Extended Compensation Program.</w:t>
        </w:r>
        <w:r w:rsidR="00D360E1">
          <w:rPr>
            <w:webHidden/>
          </w:rPr>
          <w:tab/>
        </w:r>
        <w:r w:rsidR="00D360E1">
          <w:rPr>
            <w:webHidden/>
          </w:rPr>
          <w:fldChar w:fldCharType="begin"/>
        </w:r>
        <w:r w:rsidR="00D360E1">
          <w:rPr>
            <w:webHidden/>
          </w:rPr>
          <w:instrText xml:space="preserve"> PAGEREF _Toc14347285 \h </w:instrText>
        </w:r>
        <w:r w:rsidR="00D360E1">
          <w:rPr>
            <w:webHidden/>
          </w:rPr>
        </w:r>
        <w:r w:rsidR="00D360E1">
          <w:rPr>
            <w:webHidden/>
          </w:rPr>
          <w:fldChar w:fldCharType="separate"/>
        </w:r>
        <w:r w:rsidR="00D360E1">
          <w:rPr>
            <w:webHidden/>
          </w:rPr>
          <w:t>43</w:t>
        </w:r>
        <w:r w:rsidR="00D360E1">
          <w:rPr>
            <w:webHidden/>
          </w:rPr>
          <w:fldChar w:fldCharType="end"/>
        </w:r>
      </w:hyperlink>
    </w:p>
    <w:p w:rsidR="00D360E1" w:rsidP="00D360E1" w:rsidRDefault="002B56DE" w14:paraId="3D785A94" w14:textId="77777777">
      <w:pPr>
        <w:pStyle w:val="TOC3"/>
        <w:rPr>
          <w:rFonts w:asciiTheme="minorHAnsi" w:hAnsiTheme="minorHAnsi" w:eastAsiaTheme="minorEastAsia" w:cstheme="minorBidi"/>
          <w:sz w:val="22"/>
          <w:szCs w:val="22"/>
        </w:rPr>
      </w:pPr>
      <w:hyperlink w:history="1" w:anchor="_Toc14347286">
        <w:r w:rsidRPr="00475968" w:rsidR="00D360E1">
          <w:rPr>
            <w:rStyle w:val="Hyperlink"/>
          </w:rPr>
          <w:t>2.</w:t>
        </w:r>
        <w:r w:rsidR="00D360E1">
          <w:rPr>
            <w:rFonts w:asciiTheme="minorHAnsi" w:hAnsiTheme="minorHAnsi" w:eastAsiaTheme="minorEastAsia" w:cstheme="minorBidi"/>
            <w:sz w:val="22"/>
            <w:szCs w:val="22"/>
          </w:rPr>
          <w:tab/>
        </w:r>
        <w:r w:rsidRPr="00475968" w:rsidR="00D360E1">
          <w:rPr>
            <w:rStyle w:val="Hyperlink"/>
          </w:rPr>
          <w:t>State UI Additional Compensation Program.</w:t>
        </w:r>
        <w:r w:rsidR="00D360E1">
          <w:rPr>
            <w:webHidden/>
          </w:rPr>
          <w:tab/>
        </w:r>
        <w:r w:rsidR="00D360E1">
          <w:rPr>
            <w:webHidden/>
          </w:rPr>
          <w:fldChar w:fldCharType="begin"/>
        </w:r>
        <w:r w:rsidR="00D360E1">
          <w:rPr>
            <w:webHidden/>
          </w:rPr>
          <w:instrText xml:space="preserve"> PAGEREF _Toc14347286 \h </w:instrText>
        </w:r>
        <w:r w:rsidR="00D360E1">
          <w:rPr>
            <w:webHidden/>
          </w:rPr>
        </w:r>
        <w:r w:rsidR="00D360E1">
          <w:rPr>
            <w:webHidden/>
          </w:rPr>
          <w:fldChar w:fldCharType="separate"/>
        </w:r>
        <w:r w:rsidR="00D360E1">
          <w:rPr>
            <w:webHidden/>
          </w:rPr>
          <w:t>43</w:t>
        </w:r>
        <w:r w:rsidR="00D360E1">
          <w:rPr>
            <w:webHidden/>
          </w:rPr>
          <w:fldChar w:fldCharType="end"/>
        </w:r>
      </w:hyperlink>
    </w:p>
    <w:p w:rsidR="00D360E1" w:rsidP="00D360E1" w:rsidRDefault="002B56DE" w14:paraId="4D37BFD3" w14:textId="77777777">
      <w:pPr>
        <w:pStyle w:val="TOC3"/>
        <w:rPr>
          <w:rFonts w:asciiTheme="minorHAnsi" w:hAnsiTheme="minorHAnsi" w:eastAsiaTheme="minorEastAsia" w:cstheme="minorBidi"/>
          <w:sz w:val="22"/>
          <w:szCs w:val="22"/>
        </w:rPr>
      </w:pPr>
      <w:hyperlink w:history="1" w:anchor="_Toc14347287">
        <w:r w:rsidRPr="00475968" w:rsidR="00D360E1">
          <w:rPr>
            <w:rStyle w:val="Hyperlink"/>
          </w:rPr>
          <w:t>3.</w:t>
        </w:r>
        <w:r w:rsidR="00D360E1">
          <w:rPr>
            <w:rFonts w:asciiTheme="minorHAnsi" w:hAnsiTheme="minorHAnsi" w:eastAsiaTheme="minorEastAsia" w:cstheme="minorBidi"/>
            <w:sz w:val="22"/>
            <w:szCs w:val="22"/>
          </w:rPr>
          <w:tab/>
        </w:r>
        <w:r w:rsidRPr="00475968" w:rsidR="00D360E1">
          <w:rPr>
            <w:rStyle w:val="Hyperlink"/>
          </w:rPr>
          <w:t>Short-Time Compensation (STC) Program (also known as Worksharing).</w:t>
        </w:r>
        <w:r w:rsidR="00D360E1">
          <w:rPr>
            <w:webHidden/>
          </w:rPr>
          <w:tab/>
        </w:r>
        <w:r w:rsidR="00D360E1">
          <w:rPr>
            <w:webHidden/>
          </w:rPr>
          <w:fldChar w:fldCharType="begin"/>
        </w:r>
        <w:r w:rsidR="00D360E1">
          <w:rPr>
            <w:webHidden/>
          </w:rPr>
          <w:instrText xml:space="preserve"> PAGEREF _Toc14347287 \h </w:instrText>
        </w:r>
        <w:r w:rsidR="00D360E1">
          <w:rPr>
            <w:webHidden/>
          </w:rPr>
        </w:r>
        <w:r w:rsidR="00D360E1">
          <w:rPr>
            <w:webHidden/>
          </w:rPr>
          <w:fldChar w:fldCharType="separate"/>
        </w:r>
        <w:r w:rsidR="00D360E1">
          <w:rPr>
            <w:webHidden/>
          </w:rPr>
          <w:t>43</w:t>
        </w:r>
        <w:r w:rsidR="00D360E1">
          <w:rPr>
            <w:webHidden/>
          </w:rPr>
          <w:fldChar w:fldCharType="end"/>
        </w:r>
      </w:hyperlink>
    </w:p>
    <w:p w:rsidR="00D360E1" w:rsidP="00D360E1" w:rsidRDefault="002B56DE" w14:paraId="6EC6D63E" w14:textId="77777777">
      <w:pPr>
        <w:pStyle w:val="TOC3"/>
        <w:rPr>
          <w:rFonts w:asciiTheme="minorHAnsi" w:hAnsiTheme="minorHAnsi" w:eastAsiaTheme="minorEastAsia" w:cstheme="minorBidi"/>
          <w:sz w:val="22"/>
          <w:szCs w:val="22"/>
        </w:rPr>
      </w:pPr>
      <w:hyperlink w:history="1" w:anchor="_Toc14347288">
        <w:r w:rsidRPr="00475968" w:rsidR="00D360E1">
          <w:rPr>
            <w:rStyle w:val="Hyperlink"/>
          </w:rPr>
          <w:t>4.</w:t>
        </w:r>
        <w:r w:rsidR="00D360E1">
          <w:rPr>
            <w:rFonts w:asciiTheme="minorHAnsi" w:hAnsiTheme="minorHAnsi" w:eastAsiaTheme="minorEastAsia" w:cstheme="minorBidi"/>
            <w:sz w:val="22"/>
            <w:szCs w:val="22"/>
          </w:rPr>
          <w:tab/>
        </w:r>
        <w:r w:rsidRPr="00475968" w:rsidR="00D360E1">
          <w:rPr>
            <w:rStyle w:val="Hyperlink"/>
          </w:rPr>
          <w:t>State UI Regular Compensation Program.</w:t>
        </w:r>
        <w:r w:rsidR="00D360E1">
          <w:rPr>
            <w:webHidden/>
          </w:rPr>
          <w:tab/>
        </w:r>
        <w:r w:rsidR="00D360E1">
          <w:rPr>
            <w:webHidden/>
          </w:rPr>
          <w:fldChar w:fldCharType="begin"/>
        </w:r>
        <w:r w:rsidR="00D360E1">
          <w:rPr>
            <w:webHidden/>
          </w:rPr>
          <w:instrText xml:space="preserve"> PAGEREF _Toc14347288 \h </w:instrText>
        </w:r>
        <w:r w:rsidR="00D360E1">
          <w:rPr>
            <w:webHidden/>
          </w:rPr>
        </w:r>
        <w:r w:rsidR="00D360E1">
          <w:rPr>
            <w:webHidden/>
          </w:rPr>
          <w:fldChar w:fldCharType="separate"/>
        </w:r>
        <w:r w:rsidR="00D360E1">
          <w:rPr>
            <w:webHidden/>
          </w:rPr>
          <w:t>43</w:t>
        </w:r>
        <w:r w:rsidR="00D360E1">
          <w:rPr>
            <w:webHidden/>
          </w:rPr>
          <w:fldChar w:fldCharType="end"/>
        </w:r>
      </w:hyperlink>
    </w:p>
    <w:p w:rsidR="00D360E1" w:rsidP="00D360E1" w:rsidRDefault="002B56DE" w14:paraId="5D160B7F" w14:textId="77777777">
      <w:pPr>
        <w:pStyle w:val="TOC3"/>
        <w:rPr>
          <w:rFonts w:asciiTheme="minorHAnsi" w:hAnsiTheme="minorHAnsi" w:eastAsiaTheme="minorEastAsia" w:cstheme="minorBidi"/>
          <w:sz w:val="22"/>
          <w:szCs w:val="22"/>
        </w:rPr>
      </w:pPr>
      <w:hyperlink w:history="1" w:anchor="_Toc14347289">
        <w:r w:rsidRPr="00475968" w:rsidR="00D360E1">
          <w:rPr>
            <w:rStyle w:val="Hyperlink"/>
          </w:rPr>
          <w:t>5.</w:t>
        </w:r>
        <w:r w:rsidR="00D360E1">
          <w:rPr>
            <w:rFonts w:asciiTheme="minorHAnsi" w:hAnsiTheme="minorHAnsi" w:eastAsiaTheme="minorEastAsia" w:cstheme="minorBidi"/>
            <w:sz w:val="22"/>
            <w:szCs w:val="22"/>
          </w:rPr>
          <w:tab/>
        </w:r>
        <w:r w:rsidRPr="00475968" w:rsidR="00D360E1">
          <w:rPr>
            <w:rStyle w:val="Hyperlink"/>
          </w:rPr>
          <w:t>State Extended Benefit Period.</w:t>
        </w:r>
        <w:r w:rsidR="00D360E1">
          <w:rPr>
            <w:webHidden/>
          </w:rPr>
          <w:tab/>
        </w:r>
        <w:r w:rsidR="00D360E1">
          <w:rPr>
            <w:webHidden/>
          </w:rPr>
          <w:fldChar w:fldCharType="begin"/>
        </w:r>
        <w:r w:rsidR="00D360E1">
          <w:rPr>
            <w:webHidden/>
          </w:rPr>
          <w:instrText xml:space="preserve"> PAGEREF _Toc14347289 \h </w:instrText>
        </w:r>
        <w:r w:rsidR="00D360E1">
          <w:rPr>
            <w:webHidden/>
          </w:rPr>
        </w:r>
        <w:r w:rsidR="00D360E1">
          <w:rPr>
            <w:webHidden/>
          </w:rPr>
          <w:fldChar w:fldCharType="separate"/>
        </w:r>
        <w:r w:rsidR="00D360E1">
          <w:rPr>
            <w:webHidden/>
          </w:rPr>
          <w:t>43</w:t>
        </w:r>
        <w:r w:rsidR="00D360E1">
          <w:rPr>
            <w:webHidden/>
          </w:rPr>
          <w:fldChar w:fldCharType="end"/>
        </w:r>
      </w:hyperlink>
    </w:p>
    <w:p w:rsidR="00D360E1" w:rsidP="00D360E1" w:rsidRDefault="002B56DE" w14:paraId="31C3F475" w14:textId="77777777">
      <w:pPr>
        <w:pStyle w:val="TOC3"/>
        <w:rPr>
          <w:rFonts w:asciiTheme="minorHAnsi" w:hAnsiTheme="minorHAnsi" w:eastAsiaTheme="minorEastAsia" w:cstheme="minorBidi"/>
          <w:sz w:val="22"/>
          <w:szCs w:val="22"/>
        </w:rPr>
      </w:pPr>
      <w:hyperlink w:history="1" w:anchor="_Toc14347290">
        <w:r w:rsidRPr="00475968" w:rsidR="00D360E1">
          <w:rPr>
            <w:rStyle w:val="Hyperlink"/>
          </w:rPr>
          <w:t>6.</w:t>
        </w:r>
        <w:r w:rsidR="00D360E1">
          <w:rPr>
            <w:rFonts w:asciiTheme="minorHAnsi" w:hAnsiTheme="minorHAnsi" w:eastAsiaTheme="minorEastAsia" w:cstheme="minorBidi"/>
            <w:sz w:val="22"/>
            <w:szCs w:val="22"/>
          </w:rPr>
          <w:tab/>
        </w:r>
        <w:r w:rsidRPr="00475968" w:rsidR="00D360E1">
          <w:rPr>
            <w:rStyle w:val="Hyperlink"/>
          </w:rPr>
          <w:t>13-Week Period.</w:t>
        </w:r>
        <w:r w:rsidR="00D360E1">
          <w:rPr>
            <w:webHidden/>
          </w:rPr>
          <w:tab/>
        </w:r>
        <w:r w:rsidR="00D360E1">
          <w:rPr>
            <w:webHidden/>
          </w:rPr>
          <w:fldChar w:fldCharType="begin"/>
        </w:r>
        <w:r w:rsidR="00D360E1">
          <w:rPr>
            <w:webHidden/>
          </w:rPr>
          <w:instrText xml:space="preserve"> PAGEREF _Toc14347290 \h </w:instrText>
        </w:r>
        <w:r w:rsidR="00D360E1">
          <w:rPr>
            <w:webHidden/>
          </w:rPr>
        </w:r>
        <w:r w:rsidR="00D360E1">
          <w:rPr>
            <w:webHidden/>
          </w:rPr>
          <w:fldChar w:fldCharType="separate"/>
        </w:r>
        <w:r w:rsidR="00D360E1">
          <w:rPr>
            <w:webHidden/>
          </w:rPr>
          <w:t>44</w:t>
        </w:r>
        <w:r w:rsidR="00D360E1">
          <w:rPr>
            <w:webHidden/>
          </w:rPr>
          <w:fldChar w:fldCharType="end"/>
        </w:r>
      </w:hyperlink>
    </w:p>
    <w:p w:rsidR="00D360E1" w:rsidP="00D360E1" w:rsidRDefault="002B56DE" w14:paraId="458606DE" w14:textId="77777777">
      <w:pPr>
        <w:pStyle w:val="TOC3"/>
        <w:rPr>
          <w:rFonts w:asciiTheme="minorHAnsi" w:hAnsiTheme="minorHAnsi" w:eastAsiaTheme="minorEastAsia" w:cstheme="minorBidi"/>
          <w:sz w:val="22"/>
          <w:szCs w:val="22"/>
        </w:rPr>
      </w:pPr>
      <w:hyperlink w:history="1" w:anchor="_Toc14347291">
        <w:r w:rsidRPr="00475968" w:rsidR="00D360E1">
          <w:rPr>
            <w:rStyle w:val="Hyperlink"/>
          </w:rPr>
          <w:t>7.</w:t>
        </w:r>
        <w:r w:rsidR="00D360E1">
          <w:rPr>
            <w:rFonts w:asciiTheme="minorHAnsi" w:hAnsiTheme="minorHAnsi" w:eastAsiaTheme="minorEastAsia" w:cstheme="minorBidi"/>
            <w:sz w:val="22"/>
            <w:szCs w:val="22"/>
          </w:rPr>
          <w:tab/>
        </w:r>
        <w:r w:rsidRPr="00475968" w:rsidR="00D360E1">
          <w:rPr>
            <w:rStyle w:val="Hyperlink"/>
          </w:rPr>
          <w:t>Week Numbers.</w:t>
        </w:r>
        <w:r w:rsidR="00D360E1">
          <w:rPr>
            <w:webHidden/>
          </w:rPr>
          <w:tab/>
        </w:r>
        <w:r w:rsidR="00D360E1">
          <w:rPr>
            <w:webHidden/>
          </w:rPr>
          <w:fldChar w:fldCharType="begin"/>
        </w:r>
        <w:r w:rsidR="00D360E1">
          <w:rPr>
            <w:webHidden/>
          </w:rPr>
          <w:instrText xml:space="preserve"> PAGEREF _Toc14347291 \h </w:instrText>
        </w:r>
        <w:r w:rsidR="00D360E1">
          <w:rPr>
            <w:webHidden/>
          </w:rPr>
        </w:r>
        <w:r w:rsidR="00D360E1">
          <w:rPr>
            <w:webHidden/>
          </w:rPr>
          <w:fldChar w:fldCharType="separate"/>
        </w:r>
        <w:r w:rsidR="00D360E1">
          <w:rPr>
            <w:webHidden/>
          </w:rPr>
          <w:t>44</w:t>
        </w:r>
        <w:r w:rsidR="00D360E1">
          <w:rPr>
            <w:webHidden/>
          </w:rPr>
          <w:fldChar w:fldCharType="end"/>
        </w:r>
      </w:hyperlink>
    </w:p>
    <w:p w:rsidR="00D360E1" w:rsidP="00D360E1" w:rsidRDefault="002B56DE" w14:paraId="41C24EBC" w14:textId="77777777">
      <w:pPr>
        <w:pStyle w:val="TOC3"/>
        <w:rPr>
          <w:rFonts w:asciiTheme="minorHAnsi" w:hAnsiTheme="minorHAnsi" w:eastAsiaTheme="minorEastAsia" w:cstheme="minorBidi"/>
          <w:sz w:val="22"/>
          <w:szCs w:val="22"/>
        </w:rPr>
      </w:pPr>
      <w:hyperlink w:history="1" w:anchor="_Toc14347292">
        <w:r w:rsidRPr="00475968" w:rsidR="00D360E1">
          <w:rPr>
            <w:rStyle w:val="Hyperlink"/>
          </w:rPr>
          <w:t>8.</w:t>
        </w:r>
        <w:r w:rsidR="00D360E1">
          <w:rPr>
            <w:rFonts w:asciiTheme="minorHAnsi" w:hAnsiTheme="minorHAnsi" w:eastAsiaTheme="minorEastAsia" w:cstheme="minorBidi"/>
            <w:sz w:val="22"/>
            <w:szCs w:val="22"/>
          </w:rPr>
          <w:tab/>
        </w:r>
        <w:r w:rsidRPr="00475968" w:rsidR="00D360E1">
          <w:rPr>
            <w:rStyle w:val="Hyperlink"/>
          </w:rPr>
          <w:t>Comparison Weeks.</w:t>
        </w:r>
        <w:r w:rsidR="00D360E1">
          <w:rPr>
            <w:webHidden/>
          </w:rPr>
          <w:tab/>
        </w:r>
        <w:r w:rsidR="00D360E1">
          <w:rPr>
            <w:webHidden/>
          </w:rPr>
          <w:fldChar w:fldCharType="begin"/>
        </w:r>
        <w:r w:rsidR="00D360E1">
          <w:rPr>
            <w:webHidden/>
          </w:rPr>
          <w:instrText xml:space="preserve"> PAGEREF _Toc14347292 \h </w:instrText>
        </w:r>
        <w:r w:rsidR="00D360E1">
          <w:rPr>
            <w:webHidden/>
          </w:rPr>
        </w:r>
        <w:r w:rsidR="00D360E1">
          <w:rPr>
            <w:webHidden/>
          </w:rPr>
          <w:fldChar w:fldCharType="separate"/>
        </w:r>
        <w:r w:rsidR="00D360E1">
          <w:rPr>
            <w:webHidden/>
          </w:rPr>
          <w:t>44</w:t>
        </w:r>
        <w:r w:rsidR="00D360E1">
          <w:rPr>
            <w:webHidden/>
          </w:rPr>
          <w:fldChar w:fldCharType="end"/>
        </w:r>
      </w:hyperlink>
    </w:p>
    <w:p w:rsidR="00D360E1" w:rsidP="00D360E1" w:rsidRDefault="002B56DE" w14:paraId="56536534" w14:textId="77777777">
      <w:pPr>
        <w:pStyle w:val="TOC3"/>
        <w:rPr>
          <w:rFonts w:asciiTheme="minorHAnsi" w:hAnsiTheme="minorHAnsi" w:eastAsiaTheme="minorEastAsia" w:cstheme="minorBidi"/>
          <w:sz w:val="22"/>
          <w:szCs w:val="22"/>
        </w:rPr>
      </w:pPr>
      <w:hyperlink w:history="1" w:anchor="_Toc14347293">
        <w:r w:rsidRPr="00475968" w:rsidR="00D360E1">
          <w:rPr>
            <w:rStyle w:val="Hyperlink"/>
          </w:rPr>
          <w:t>9.</w:t>
        </w:r>
        <w:r w:rsidR="00D360E1">
          <w:rPr>
            <w:rFonts w:asciiTheme="minorHAnsi" w:hAnsiTheme="minorHAnsi" w:eastAsiaTheme="minorEastAsia" w:cstheme="minorBidi"/>
            <w:sz w:val="22"/>
            <w:szCs w:val="22"/>
          </w:rPr>
          <w:tab/>
        </w:r>
        <w:r w:rsidRPr="00475968" w:rsidR="00D360E1">
          <w:rPr>
            <w:rStyle w:val="Hyperlink"/>
          </w:rPr>
          <w:t>Covered Employment.</w:t>
        </w:r>
        <w:r w:rsidR="00D360E1">
          <w:rPr>
            <w:webHidden/>
          </w:rPr>
          <w:tab/>
        </w:r>
        <w:r w:rsidR="00D360E1">
          <w:rPr>
            <w:webHidden/>
          </w:rPr>
          <w:fldChar w:fldCharType="begin"/>
        </w:r>
        <w:r w:rsidR="00D360E1">
          <w:rPr>
            <w:webHidden/>
          </w:rPr>
          <w:instrText xml:space="preserve"> PAGEREF _Toc14347293 \h </w:instrText>
        </w:r>
        <w:r w:rsidR="00D360E1">
          <w:rPr>
            <w:webHidden/>
          </w:rPr>
        </w:r>
        <w:r w:rsidR="00D360E1">
          <w:rPr>
            <w:webHidden/>
          </w:rPr>
          <w:fldChar w:fldCharType="separate"/>
        </w:r>
        <w:r w:rsidR="00D360E1">
          <w:rPr>
            <w:webHidden/>
          </w:rPr>
          <w:t>44</w:t>
        </w:r>
        <w:r w:rsidR="00D360E1">
          <w:rPr>
            <w:webHidden/>
          </w:rPr>
          <w:fldChar w:fldCharType="end"/>
        </w:r>
      </w:hyperlink>
    </w:p>
    <w:p w:rsidR="00D360E1" w:rsidP="00D360E1" w:rsidRDefault="002B56DE" w14:paraId="585E4CBD" w14:textId="77777777">
      <w:pPr>
        <w:pStyle w:val="TOC3"/>
        <w:rPr>
          <w:rFonts w:asciiTheme="minorHAnsi" w:hAnsiTheme="minorHAnsi" w:eastAsiaTheme="minorEastAsia" w:cstheme="minorBidi"/>
          <w:sz w:val="22"/>
          <w:szCs w:val="22"/>
        </w:rPr>
      </w:pPr>
      <w:hyperlink w:history="1" w:anchor="_Toc14347294">
        <w:r w:rsidRPr="00475968" w:rsidR="00D360E1">
          <w:rPr>
            <w:rStyle w:val="Hyperlink"/>
          </w:rPr>
          <w:t>10.</w:t>
        </w:r>
        <w:r w:rsidR="00D360E1">
          <w:rPr>
            <w:rFonts w:asciiTheme="minorHAnsi" w:hAnsiTheme="minorHAnsi" w:eastAsiaTheme="minorEastAsia" w:cstheme="minorBidi"/>
            <w:sz w:val="22"/>
            <w:szCs w:val="22"/>
          </w:rPr>
          <w:tab/>
        </w:r>
        <w:r w:rsidRPr="00475968" w:rsidR="00D360E1">
          <w:rPr>
            <w:rStyle w:val="Hyperlink"/>
          </w:rPr>
          <w:t>Determination of State Extended Benefit Period.</w:t>
        </w:r>
        <w:r w:rsidR="00D360E1">
          <w:rPr>
            <w:webHidden/>
          </w:rPr>
          <w:tab/>
        </w:r>
        <w:r w:rsidR="00D360E1">
          <w:rPr>
            <w:webHidden/>
          </w:rPr>
          <w:fldChar w:fldCharType="begin"/>
        </w:r>
        <w:r w:rsidR="00D360E1">
          <w:rPr>
            <w:webHidden/>
          </w:rPr>
          <w:instrText xml:space="preserve"> PAGEREF _Toc14347294 \h </w:instrText>
        </w:r>
        <w:r w:rsidR="00D360E1">
          <w:rPr>
            <w:webHidden/>
          </w:rPr>
        </w:r>
        <w:r w:rsidR="00D360E1">
          <w:rPr>
            <w:webHidden/>
          </w:rPr>
          <w:fldChar w:fldCharType="separate"/>
        </w:r>
        <w:r w:rsidR="00D360E1">
          <w:rPr>
            <w:webHidden/>
          </w:rPr>
          <w:t>45</w:t>
        </w:r>
        <w:r w:rsidR="00D360E1">
          <w:rPr>
            <w:webHidden/>
          </w:rPr>
          <w:fldChar w:fldCharType="end"/>
        </w:r>
      </w:hyperlink>
    </w:p>
    <w:p w:rsidR="00D360E1" w:rsidP="00D360E1" w:rsidRDefault="002B56DE" w14:paraId="34B2C820" w14:textId="77777777">
      <w:pPr>
        <w:pStyle w:val="TOC1"/>
        <w:tabs>
          <w:tab w:val="left" w:pos="720"/>
          <w:tab w:val="right" w:pos="9350"/>
        </w:tabs>
        <w:rPr>
          <w:rFonts w:asciiTheme="minorHAnsi" w:hAnsiTheme="minorHAnsi" w:eastAsiaTheme="minorEastAsia"/>
          <w:noProof/>
          <w:sz w:val="22"/>
          <w:szCs w:val="22"/>
        </w:rPr>
      </w:pPr>
      <w:hyperlink w:history="1" w:anchor="_Toc14347295">
        <w:r w:rsidRPr="00475968" w:rsidR="00D360E1">
          <w:rPr>
            <w:rStyle w:val="Hyperlink"/>
            <w:noProof/>
          </w:rPr>
          <w:t>F.</w:t>
        </w:r>
        <w:r w:rsidR="00D360E1">
          <w:rPr>
            <w:rFonts w:asciiTheme="minorHAnsi" w:hAnsiTheme="minorHAnsi" w:eastAsiaTheme="minorEastAsia"/>
            <w:noProof/>
            <w:sz w:val="22"/>
            <w:szCs w:val="22"/>
          </w:rPr>
          <w:tab/>
        </w:r>
        <w:r w:rsidRPr="00475968" w:rsidR="00D360E1">
          <w:rPr>
            <w:rStyle w:val="Hyperlink"/>
            <w:noProof/>
          </w:rPr>
          <w:t>Item by Item Instructions</w:t>
        </w:r>
        <w:r w:rsidR="00D360E1">
          <w:rPr>
            <w:noProof/>
            <w:webHidden/>
          </w:rPr>
          <w:tab/>
        </w:r>
        <w:r w:rsidR="00D360E1">
          <w:rPr>
            <w:noProof/>
            <w:webHidden/>
          </w:rPr>
          <w:fldChar w:fldCharType="begin"/>
        </w:r>
        <w:r w:rsidR="00D360E1">
          <w:rPr>
            <w:noProof/>
            <w:webHidden/>
          </w:rPr>
          <w:instrText xml:space="preserve"> PAGEREF _Toc14347295 \h </w:instrText>
        </w:r>
        <w:r w:rsidR="00D360E1">
          <w:rPr>
            <w:noProof/>
            <w:webHidden/>
          </w:rPr>
        </w:r>
        <w:r w:rsidR="00D360E1">
          <w:rPr>
            <w:noProof/>
            <w:webHidden/>
          </w:rPr>
          <w:fldChar w:fldCharType="separate"/>
        </w:r>
        <w:r w:rsidR="00D360E1">
          <w:rPr>
            <w:noProof/>
            <w:webHidden/>
          </w:rPr>
          <w:t>47</w:t>
        </w:r>
        <w:r w:rsidR="00D360E1">
          <w:rPr>
            <w:noProof/>
            <w:webHidden/>
          </w:rPr>
          <w:fldChar w:fldCharType="end"/>
        </w:r>
      </w:hyperlink>
    </w:p>
    <w:p w:rsidR="00D360E1" w:rsidP="00D360E1" w:rsidRDefault="002B56DE" w14:paraId="49B448D1" w14:textId="77777777">
      <w:pPr>
        <w:pStyle w:val="TOC3"/>
        <w:rPr>
          <w:rFonts w:asciiTheme="minorHAnsi" w:hAnsiTheme="minorHAnsi" w:eastAsiaTheme="minorEastAsia" w:cstheme="minorBidi"/>
          <w:sz w:val="22"/>
          <w:szCs w:val="22"/>
        </w:rPr>
      </w:pPr>
      <w:hyperlink w:history="1" w:anchor="_Toc14347296">
        <w:r w:rsidRPr="00475968" w:rsidR="00D360E1">
          <w:rPr>
            <w:rStyle w:val="Hyperlink"/>
          </w:rPr>
          <w:t>1.</w:t>
        </w:r>
        <w:r w:rsidR="00D360E1">
          <w:rPr>
            <w:rFonts w:asciiTheme="minorHAnsi" w:hAnsiTheme="minorHAnsi" w:eastAsiaTheme="minorEastAsia" w:cstheme="minorBidi"/>
            <w:sz w:val="22"/>
            <w:szCs w:val="22"/>
          </w:rPr>
          <w:tab/>
        </w:r>
        <w:r w:rsidRPr="00475968" w:rsidR="00D360E1">
          <w:rPr>
            <w:rStyle w:val="Hyperlink"/>
          </w:rPr>
          <w:t>IC</w:t>
        </w:r>
        <w:r w:rsidR="00D360E1">
          <w:rPr>
            <w:webHidden/>
          </w:rPr>
          <w:tab/>
        </w:r>
        <w:r w:rsidR="00D360E1">
          <w:rPr>
            <w:webHidden/>
          </w:rPr>
          <w:fldChar w:fldCharType="begin"/>
        </w:r>
        <w:r w:rsidR="00D360E1">
          <w:rPr>
            <w:webHidden/>
          </w:rPr>
          <w:instrText xml:space="preserve"> PAGEREF _Toc14347296 \h </w:instrText>
        </w:r>
        <w:r w:rsidR="00D360E1">
          <w:rPr>
            <w:webHidden/>
          </w:rPr>
        </w:r>
        <w:r w:rsidR="00D360E1">
          <w:rPr>
            <w:webHidden/>
          </w:rPr>
          <w:fldChar w:fldCharType="separate"/>
        </w:r>
        <w:r w:rsidR="00D360E1">
          <w:rPr>
            <w:webHidden/>
          </w:rPr>
          <w:t>47</w:t>
        </w:r>
        <w:r w:rsidR="00D360E1">
          <w:rPr>
            <w:webHidden/>
          </w:rPr>
          <w:fldChar w:fldCharType="end"/>
        </w:r>
      </w:hyperlink>
    </w:p>
    <w:p w:rsidR="00D360E1" w:rsidP="00D360E1" w:rsidRDefault="002B56DE" w14:paraId="245A67EC" w14:textId="77777777">
      <w:pPr>
        <w:pStyle w:val="TOC3"/>
        <w:rPr>
          <w:rFonts w:asciiTheme="minorHAnsi" w:hAnsiTheme="minorHAnsi" w:eastAsiaTheme="minorEastAsia" w:cstheme="minorBidi"/>
          <w:sz w:val="22"/>
          <w:szCs w:val="22"/>
        </w:rPr>
      </w:pPr>
      <w:hyperlink w:history="1" w:anchor="_Toc14347297">
        <w:r w:rsidRPr="00475968" w:rsidR="00D360E1">
          <w:rPr>
            <w:rStyle w:val="Hyperlink"/>
          </w:rPr>
          <w:t>2.</w:t>
        </w:r>
        <w:r w:rsidR="00D360E1">
          <w:rPr>
            <w:rFonts w:asciiTheme="minorHAnsi" w:hAnsiTheme="minorHAnsi" w:eastAsiaTheme="minorEastAsia" w:cstheme="minorBidi"/>
            <w:sz w:val="22"/>
            <w:szCs w:val="22"/>
          </w:rPr>
          <w:tab/>
        </w:r>
        <w:r w:rsidRPr="00475968" w:rsidR="00D360E1">
          <w:rPr>
            <w:rStyle w:val="Hyperlink"/>
          </w:rPr>
          <w:t>FIC</w:t>
        </w:r>
        <w:r w:rsidR="00D360E1">
          <w:rPr>
            <w:webHidden/>
          </w:rPr>
          <w:tab/>
        </w:r>
        <w:r w:rsidR="00D360E1">
          <w:rPr>
            <w:webHidden/>
          </w:rPr>
          <w:fldChar w:fldCharType="begin"/>
        </w:r>
        <w:r w:rsidR="00D360E1">
          <w:rPr>
            <w:webHidden/>
          </w:rPr>
          <w:instrText xml:space="preserve"> PAGEREF _Toc14347297 \h </w:instrText>
        </w:r>
        <w:r w:rsidR="00D360E1">
          <w:rPr>
            <w:webHidden/>
          </w:rPr>
        </w:r>
        <w:r w:rsidR="00D360E1">
          <w:rPr>
            <w:webHidden/>
          </w:rPr>
          <w:fldChar w:fldCharType="separate"/>
        </w:r>
        <w:r w:rsidR="00D360E1">
          <w:rPr>
            <w:webHidden/>
          </w:rPr>
          <w:t>47</w:t>
        </w:r>
        <w:r w:rsidR="00D360E1">
          <w:rPr>
            <w:webHidden/>
          </w:rPr>
          <w:fldChar w:fldCharType="end"/>
        </w:r>
      </w:hyperlink>
    </w:p>
    <w:p w:rsidR="00D360E1" w:rsidP="00D360E1" w:rsidRDefault="002B56DE" w14:paraId="3B519516" w14:textId="77777777">
      <w:pPr>
        <w:pStyle w:val="TOC3"/>
        <w:rPr>
          <w:rFonts w:asciiTheme="minorHAnsi" w:hAnsiTheme="minorHAnsi" w:eastAsiaTheme="minorEastAsia" w:cstheme="minorBidi"/>
          <w:sz w:val="22"/>
          <w:szCs w:val="22"/>
        </w:rPr>
      </w:pPr>
      <w:hyperlink w:history="1" w:anchor="_Toc14347298">
        <w:r w:rsidRPr="00475968" w:rsidR="00D360E1">
          <w:rPr>
            <w:rStyle w:val="Hyperlink"/>
          </w:rPr>
          <w:t>3.</w:t>
        </w:r>
        <w:r w:rsidR="00D360E1">
          <w:rPr>
            <w:rFonts w:asciiTheme="minorHAnsi" w:hAnsiTheme="minorHAnsi" w:eastAsiaTheme="minorEastAsia" w:cstheme="minorBidi"/>
            <w:sz w:val="22"/>
            <w:szCs w:val="22"/>
          </w:rPr>
          <w:tab/>
        </w:r>
        <w:r w:rsidRPr="00475968" w:rsidR="00D360E1">
          <w:rPr>
            <w:rStyle w:val="Hyperlink"/>
          </w:rPr>
          <w:t>XIC</w:t>
        </w:r>
        <w:r w:rsidR="00D360E1">
          <w:rPr>
            <w:webHidden/>
          </w:rPr>
          <w:tab/>
        </w:r>
        <w:r w:rsidR="00D360E1">
          <w:rPr>
            <w:webHidden/>
          </w:rPr>
          <w:fldChar w:fldCharType="begin"/>
        </w:r>
        <w:r w:rsidR="00D360E1">
          <w:rPr>
            <w:webHidden/>
          </w:rPr>
          <w:instrText xml:space="preserve"> PAGEREF _Toc14347298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43D14A5A" w14:textId="77777777">
      <w:pPr>
        <w:pStyle w:val="TOC3"/>
        <w:rPr>
          <w:rFonts w:asciiTheme="minorHAnsi" w:hAnsiTheme="minorHAnsi" w:eastAsiaTheme="minorEastAsia" w:cstheme="minorBidi"/>
          <w:sz w:val="22"/>
          <w:szCs w:val="22"/>
        </w:rPr>
      </w:pPr>
      <w:hyperlink w:history="1" w:anchor="_Toc14347299">
        <w:r w:rsidRPr="00475968" w:rsidR="00D360E1">
          <w:rPr>
            <w:rStyle w:val="Hyperlink"/>
          </w:rPr>
          <w:t>4.</w:t>
        </w:r>
        <w:r w:rsidR="00D360E1">
          <w:rPr>
            <w:rFonts w:asciiTheme="minorHAnsi" w:hAnsiTheme="minorHAnsi" w:eastAsiaTheme="minorEastAsia" w:cstheme="minorBidi"/>
            <w:sz w:val="22"/>
            <w:szCs w:val="22"/>
          </w:rPr>
          <w:tab/>
        </w:r>
        <w:r w:rsidRPr="00475968" w:rsidR="00D360E1">
          <w:rPr>
            <w:rStyle w:val="Hyperlink"/>
          </w:rPr>
          <w:t>WSIC</w:t>
        </w:r>
        <w:r w:rsidR="00D360E1">
          <w:rPr>
            <w:webHidden/>
          </w:rPr>
          <w:tab/>
        </w:r>
        <w:r w:rsidR="00D360E1">
          <w:rPr>
            <w:webHidden/>
          </w:rPr>
          <w:fldChar w:fldCharType="begin"/>
        </w:r>
        <w:r w:rsidR="00D360E1">
          <w:rPr>
            <w:webHidden/>
          </w:rPr>
          <w:instrText xml:space="preserve"> PAGEREF _Toc14347299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4F1E44F9" w14:textId="77777777">
      <w:pPr>
        <w:pStyle w:val="TOC3"/>
        <w:rPr>
          <w:rFonts w:asciiTheme="minorHAnsi" w:hAnsiTheme="minorHAnsi" w:eastAsiaTheme="minorEastAsia" w:cstheme="minorBidi"/>
          <w:sz w:val="22"/>
          <w:szCs w:val="22"/>
        </w:rPr>
      </w:pPr>
      <w:hyperlink w:history="1" w:anchor="_Toc14347300">
        <w:r w:rsidRPr="00475968" w:rsidR="00D360E1">
          <w:rPr>
            <w:rStyle w:val="Hyperlink"/>
          </w:rPr>
          <w:t>5.</w:t>
        </w:r>
        <w:r w:rsidR="00D360E1">
          <w:rPr>
            <w:rFonts w:asciiTheme="minorHAnsi" w:hAnsiTheme="minorHAnsi" w:eastAsiaTheme="minorEastAsia" w:cstheme="minorBidi"/>
            <w:sz w:val="22"/>
            <w:szCs w:val="22"/>
          </w:rPr>
          <w:tab/>
        </w:r>
        <w:r w:rsidRPr="00475968" w:rsidR="00D360E1">
          <w:rPr>
            <w:rStyle w:val="Hyperlink"/>
          </w:rPr>
          <w:t>WSEIC</w:t>
        </w:r>
        <w:r w:rsidR="00D360E1">
          <w:rPr>
            <w:webHidden/>
          </w:rPr>
          <w:tab/>
        </w:r>
        <w:r w:rsidR="00D360E1">
          <w:rPr>
            <w:webHidden/>
          </w:rPr>
          <w:fldChar w:fldCharType="begin"/>
        </w:r>
        <w:r w:rsidR="00D360E1">
          <w:rPr>
            <w:webHidden/>
          </w:rPr>
          <w:instrText xml:space="preserve"> PAGEREF _Toc14347300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5748DBF9" w14:textId="77777777">
      <w:pPr>
        <w:pStyle w:val="TOC3"/>
        <w:rPr>
          <w:rFonts w:asciiTheme="minorHAnsi" w:hAnsiTheme="minorHAnsi" w:eastAsiaTheme="minorEastAsia" w:cstheme="minorBidi"/>
          <w:sz w:val="22"/>
          <w:szCs w:val="22"/>
        </w:rPr>
      </w:pPr>
      <w:hyperlink w:history="1" w:anchor="_Toc14347301">
        <w:r w:rsidRPr="00475968" w:rsidR="00D360E1">
          <w:rPr>
            <w:rStyle w:val="Hyperlink"/>
          </w:rPr>
          <w:t>6.</w:t>
        </w:r>
        <w:r w:rsidR="00D360E1">
          <w:rPr>
            <w:rFonts w:asciiTheme="minorHAnsi" w:hAnsiTheme="minorHAnsi" w:eastAsiaTheme="minorEastAsia" w:cstheme="minorBidi"/>
            <w:sz w:val="22"/>
            <w:szCs w:val="22"/>
          </w:rPr>
          <w:tab/>
        </w:r>
        <w:r w:rsidRPr="00475968" w:rsidR="00D360E1">
          <w:rPr>
            <w:rStyle w:val="Hyperlink"/>
          </w:rPr>
          <w:t>CW</w:t>
        </w:r>
        <w:r w:rsidR="00D360E1">
          <w:rPr>
            <w:webHidden/>
          </w:rPr>
          <w:tab/>
        </w:r>
        <w:r w:rsidR="00D360E1">
          <w:rPr>
            <w:webHidden/>
          </w:rPr>
          <w:fldChar w:fldCharType="begin"/>
        </w:r>
        <w:r w:rsidR="00D360E1">
          <w:rPr>
            <w:webHidden/>
          </w:rPr>
          <w:instrText xml:space="preserve"> PAGEREF _Toc14347301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212BBF4B" w14:textId="77777777">
      <w:pPr>
        <w:pStyle w:val="TOC3"/>
        <w:rPr>
          <w:rFonts w:asciiTheme="minorHAnsi" w:hAnsiTheme="minorHAnsi" w:eastAsiaTheme="minorEastAsia" w:cstheme="minorBidi"/>
          <w:sz w:val="22"/>
          <w:szCs w:val="22"/>
        </w:rPr>
      </w:pPr>
      <w:hyperlink w:history="1" w:anchor="_Toc14347302">
        <w:r w:rsidRPr="00475968" w:rsidR="00D360E1">
          <w:rPr>
            <w:rStyle w:val="Hyperlink"/>
          </w:rPr>
          <w:t>7.</w:t>
        </w:r>
        <w:r w:rsidR="00D360E1">
          <w:rPr>
            <w:rFonts w:asciiTheme="minorHAnsi" w:hAnsiTheme="minorHAnsi" w:eastAsiaTheme="minorEastAsia" w:cstheme="minorBidi"/>
            <w:sz w:val="22"/>
            <w:szCs w:val="22"/>
          </w:rPr>
          <w:tab/>
        </w:r>
        <w:r w:rsidRPr="00475968" w:rsidR="00D360E1">
          <w:rPr>
            <w:rStyle w:val="Hyperlink"/>
          </w:rPr>
          <w:t>FCW</w:t>
        </w:r>
        <w:r w:rsidR="00D360E1">
          <w:rPr>
            <w:webHidden/>
          </w:rPr>
          <w:tab/>
        </w:r>
        <w:r w:rsidR="00D360E1">
          <w:rPr>
            <w:webHidden/>
          </w:rPr>
          <w:fldChar w:fldCharType="begin"/>
        </w:r>
        <w:r w:rsidR="00D360E1">
          <w:rPr>
            <w:webHidden/>
          </w:rPr>
          <w:instrText xml:space="preserve"> PAGEREF _Toc14347302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26565FF0" w14:textId="77777777">
      <w:pPr>
        <w:pStyle w:val="TOC3"/>
        <w:rPr>
          <w:rFonts w:asciiTheme="minorHAnsi" w:hAnsiTheme="minorHAnsi" w:eastAsiaTheme="minorEastAsia" w:cstheme="minorBidi"/>
          <w:sz w:val="22"/>
          <w:szCs w:val="22"/>
        </w:rPr>
      </w:pPr>
      <w:hyperlink w:history="1" w:anchor="_Toc14347303">
        <w:r w:rsidRPr="00475968" w:rsidR="00D360E1">
          <w:rPr>
            <w:rStyle w:val="Hyperlink"/>
          </w:rPr>
          <w:t>8.</w:t>
        </w:r>
        <w:r w:rsidR="00D360E1">
          <w:rPr>
            <w:rFonts w:asciiTheme="minorHAnsi" w:hAnsiTheme="minorHAnsi" w:eastAsiaTheme="minorEastAsia" w:cstheme="minorBidi"/>
            <w:sz w:val="22"/>
            <w:szCs w:val="22"/>
          </w:rPr>
          <w:tab/>
        </w:r>
        <w:r w:rsidRPr="00475968" w:rsidR="00D360E1">
          <w:rPr>
            <w:rStyle w:val="Hyperlink"/>
          </w:rPr>
          <w:t>XCW</w:t>
        </w:r>
        <w:r w:rsidR="00D360E1">
          <w:rPr>
            <w:webHidden/>
          </w:rPr>
          <w:tab/>
        </w:r>
        <w:r w:rsidR="00D360E1">
          <w:rPr>
            <w:webHidden/>
          </w:rPr>
          <w:fldChar w:fldCharType="begin"/>
        </w:r>
        <w:r w:rsidR="00D360E1">
          <w:rPr>
            <w:webHidden/>
          </w:rPr>
          <w:instrText xml:space="preserve"> PAGEREF _Toc14347303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5AAB3CCC" w14:textId="77777777">
      <w:pPr>
        <w:pStyle w:val="TOC3"/>
        <w:rPr>
          <w:rFonts w:asciiTheme="minorHAnsi" w:hAnsiTheme="minorHAnsi" w:eastAsiaTheme="minorEastAsia" w:cstheme="minorBidi"/>
          <w:sz w:val="22"/>
          <w:szCs w:val="22"/>
        </w:rPr>
      </w:pPr>
      <w:hyperlink w:history="1" w:anchor="_Toc14347304">
        <w:r w:rsidRPr="00475968" w:rsidR="00D360E1">
          <w:rPr>
            <w:rStyle w:val="Hyperlink"/>
          </w:rPr>
          <w:t>9.</w:t>
        </w:r>
        <w:r w:rsidR="00D360E1">
          <w:rPr>
            <w:rFonts w:asciiTheme="minorHAnsi" w:hAnsiTheme="minorHAnsi" w:eastAsiaTheme="minorEastAsia" w:cstheme="minorBidi"/>
            <w:sz w:val="22"/>
            <w:szCs w:val="22"/>
          </w:rPr>
          <w:tab/>
        </w:r>
        <w:r w:rsidRPr="00475968" w:rsidR="00D360E1">
          <w:rPr>
            <w:rStyle w:val="Hyperlink"/>
          </w:rPr>
          <w:t>WSCW</w:t>
        </w:r>
        <w:r w:rsidR="00D360E1">
          <w:rPr>
            <w:webHidden/>
          </w:rPr>
          <w:tab/>
        </w:r>
        <w:r w:rsidR="00D360E1">
          <w:rPr>
            <w:webHidden/>
          </w:rPr>
          <w:fldChar w:fldCharType="begin"/>
        </w:r>
        <w:r w:rsidR="00D360E1">
          <w:rPr>
            <w:webHidden/>
          </w:rPr>
          <w:instrText xml:space="preserve"> PAGEREF _Toc14347304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76484A4E" w14:textId="77777777">
      <w:pPr>
        <w:pStyle w:val="TOC3"/>
        <w:rPr>
          <w:rFonts w:asciiTheme="minorHAnsi" w:hAnsiTheme="minorHAnsi" w:eastAsiaTheme="minorEastAsia" w:cstheme="minorBidi"/>
          <w:sz w:val="22"/>
          <w:szCs w:val="22"/>
        </w:rPr>
      </w:pPr>
      <w:hyperlink w:history="1" w:anchor="_Toc14347305">
        <w:r w:rsidRPr="00475968" w:rsidR="00D360E1">
          <w:rPr>
            <w:rStyle w:val="Hyperlink"/>
          </w:rPr>
          <w:t>10.</w:t>
        </w:r>
        <w:r w:rsidR="00D360E1">
          <w:rPr>
            <w:rFonts w:asciiTheme="minorHAnsi" w:hAnsiTheme="minorHAnsi" w:eastAsiaTheme="minorEastAsia" w:cstheme="minorBidi"/>
            <w:sz w:val="22"/>
            <w:szCs w:val="22"/>
          </w:rPr>
          <w:tab/>
        </w:r>
        <w:r w:rsidRPr="00475968" w:rsidR="00D360E1">
          <w:rPr>
            <w:rStyle w:val="Hyperlink"/>
          </w:rPr>
          <w:t>WSECW</w:t>
        </w:r>
        <w:r w:rsidR="00D360E1">
          <w:rPr>
            <w:webHidden/>
          </w:rPr>
          <w:tab/>
        </w:r>
        <w:r w:rsidR="00D360E1">
          <w:rPr>
            <w:webHidden/>
          </w:rPr>
          <w:fldChar w:fldCharType="begin"/>
        </w:r>
        <w:r w:rsidR="00D360E1">
          <w:rPr>
            <w:webHidden/>
          </w:rPr>
          <w:instrText xml:space="preserve"> PAGEREF _Toc14347305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4E577744" w14:textId="77777777">
      <w:pPr>
        <w:pStyle w:val="TOC3"/>
        <w:rPr>
          <w:rFonts w:asciiTheme="minorHAnsi" w:hAnsiTheme="minorHAnsi" w:eastAsiaTheme="minorEastAsia" w:cstheme="minorBidi"/>
          <w:sz w:val="22"/>
          <w:szCs w:val="22"/>
        </w:rPr>
      </w:pPr>
      <w:hyperlink w:history="1" w:anchor="_Toc14347306">
        <w:r w:rsidRPr="00475968" w:rsidR="00D360E1">
          <w:rPr>
            <w:rStyle w:val="Hyperlink"/>
          </w:rPr>
          <w:t>11.</w:t>
        </w:r>
        <w:r w:rsidR="00D360E1">
          <w:rPr>
            <w:rFonts w:asciiTheme="minorHAnsi" w:hAnsiTheme="minorHAnsi" w:eastAsiaTheme="minorEastAsia" w:cstheme="minorBidi"/>
            <w:sz w:val="22"/>
            <w:szCs w:val="22"/>
          </w:rPr>
          <w:tab/>
        </w:r>
        <w:r w:rsidRPr="00475968" w:rsidR="00D360E1">
          <w:rPr>
            <w:rStyle w:val="Hyperlink"/>
          </w:rPr>
          <w:t>EBT</w:t>
        </w:r>
        <w:r w:rsidR="00D360E1">
          <w:rPr>
            <w:webHidden/>
          </w:rPr>
          <w:tab/>
        </w:r>
        <w:r w:rsidR="00D360E1">
          <w:rPr>
            <w:webHidden/>
          </w:rPr>
          <w:fldChar w:fldCharType="begin"/>
        </w:r>
        <w:r w:rsidR="00D360E1">
          <w:rPr>
            <w:webHidden/>
          </w:rPr>
          <w:instrText xml:space="preserve"> PAGEREF _Toc14347306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0C8738F5" w14:textId="77777777">
      <w:pPr>
        <w:pStyle w:val="TOC3"/>
        <w:rPr>
          <w:rFonts w:asciiTheme="minorHAnsi" w:hAnsiTheme="minorHAnsi" w:eastAsiaTheme="minorEastAsia" w:cstheme="minorBidi"/>
          <w:sz w:val="22"/>
          <w:szCs w:val="22"/>
        </w:rPr>
      </w:pPr>
      <w:hyperlink w:history="1" w:anchor="_Toc14347307">
        <w:r w:rsidRPr="00475968" w:rsidR="00D360E1">
          <w:rPr>
            <w:rStyle w:val="Hyperlink"/>
          </w:rPr>
          <w:t>12.</w:t>
        </w:r>
        <w:r w:rsidR="00D360E1">
          <w:rPr>
            <w:rFonts w:asciiTheme="minorHAnsi" w:hAnsiTheme="minorHAnsi" w:eastAsiaTheme="minorEastAsia" w:cstheme="minorBidi"/>
            <w:sz w:val="22"/>
            <w:szCs w:val="22"/>
          </w:rPr>
          <w:tab/>
        </w:r>
        <w:r w:rsidRPr="00475968" w:rsidR="00D360E1">
          <w:rPr>
            <w:rStyle w:val="Hyperlink"/>
          </w:rPr>
          <w:t>EBUI</w:t>
        </w:r>
        <w:r w:rsidR="00D360E1">
          <w:rPr>
            <w:webHidden/>
          </w:rPr>
          <w:tab/>
        </w:r>
        <w:r w:rsidR="00D360E1">
          <w:rPr>
            <w:webHidden/>
          </w:rPr>
          <w:fldChar w:fldCharType="begin"/>
        </w:r>
        <w:r w:rsidR="00D360E1">
          <w:rPr>
            <w:webHidden/>
          </w:rPr>
          <w:instrText xml:space="preserve"> PAGEREF _Toc14347307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3AA0CCE5" w14:textId="77777777">
      <w:pPr>
        <w:pStyle w:val="TOC3"/>
        <w:rPr>
          <w:rFonts w:asciiTheme="minorHAnsi" w:hAnsiTheme="minorHAnsi" w:eastAsiaTheme="minorEastAsia" w:cstheme="minorBidi"/>
          <w:sz w:val="22"/>
          <w:szCs w:val="22"/>
        </w:rPr>
      </w:pPr>
      <w:hyperlink w:history="1" w:anchor="_Toc14347308">
        <w:r w:rsidRPr="00475968" w:rsidR="00D360E1">
          <w:rPr>
            <w:rStyle w:val="Hyperlink"/>
          </w:rPr>
          <w:t>13.</w:t>
        </w:r>
        <w:r w:rsidR="00D360E1">
          <w:rPr>
            <w:rFonts w:asciiTheme="minorHAnsi" w:hAnsiTheme="minorHAnsi" w:eastAsiaTheme="minorEastAsia" w:cstheme="minorBidi"/>
            <w:sz w:val="22"/>
            <w:szCs w:val="22"/>
          </w:rPr>
          <w:tab/>
        </w:r>
        <w:r w:rsidRPr="00475968" w:rsidR="00D360E1">
          <w:rPr>
            <w:rStyle w:val="Hyperlink"/>
          </w:rPr>
          <w:t>ABT</w:t>
        </w:r>
        <w:r w:rsidR="00D360E1">
          <w:rPr>
            <w:webHidden/>
          </w:rPr>
          <w:tab/>
        </w:r>
        <w:r w:rsidR="00D360E1">
          <w:rPr>
            <w:webHidden/>
          </w:rPr>
          <w:fldChar w:fldCharType="begin"/>
        </w:r>
        <w:r w:rsidR="00D360E1">
          <w:rPr>
            <w:webHidden/>
          </w:rPr>
          <w:instrText xml:space="preserve"> PAGEREF _Toc14347308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45E14861" w14:textId="77777777">
      <w:pPr>
        <w:pStyle w:val="TOC3"/>
        <w:rPr>
          <w:rFonts w:asciiTheme="minorHAnsi" w:hAnsiTheme="minorHAnsi" w:eastAsiaTheme="minorEastAsia" w:cstheme="minorBidi"/>
          <w:sz w:val="22"/>
          <w:szCs w:val="22"/>
        </w:rPr>
      </w:pPr>
      <w:hyperlink w:history="1" w:anchor="_Toc14347309">
        <w:r w:rsidRPr="00475968" w:rsidR="00D360E1">
          <w:rPr>
            <w:rStyle w:val="Hyperlink"/>
          </w:rPr>
          <w:t>14.</w:t>
        </w:r>
        <w:r w:rsidR="00D360E1">
          <w:rPr>
            <w:rFonts w:asciiTheme="minorHAnsi" w:hAnsiTheme="minorHAnsi" w:eastAsiaTheme="minorEastAsia" w:cstheme="minorBidi"/>
            <w:sz w:val="22"/>
            <w:szCs w:val="22"/>
          </w:rPr>
          <w:tab/>
        </w:r>
        <w:r w:rsidRPr="00475968" w:rsidR="00D360E1">
          <w:rPr>
            <w:rStyle w:val="Hyperlink"/>
          </w:rPr>
          <w:t>ABUI</w:t>
        </w:r>
        <w:r w:rsidR="00D360E1">
          <w:rPr>
            <w:webHidden/>
          </w:rPr>
          <w:tab/>
        </w:r>
        <w:r w:rsidR="00D360E1">
          <w:rPr>
            <w:webHidden/>
          </w:rPr>
          <w:fldChar w:fldCharType="begin"/>
        </w:r>
        <w:r w:rsidR="00D360E1">
          <w:rPr>
            <w:webHidden/>
          </w:rPr>
          <w:instrText xml:space="preserve"> PAGEREF _Toc14347309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6EA28D3F" w14:textId="77777777">
      <w:pPr>
        <w:pStyle w:val="TOC3"/>
        <w:rPr>
          <w:rFonts w:asciiTheme="minorHAnsi" w:hAnsiTheme="minorHAnsi" w:eastAsiaTheme="minorEastAsia" w:cstheme="minorBidi"/>
          <w:sz w:val="22"/>
          <w:szCs w:val="22"/>
        </w:rPr>
      </w:pPr>
      <w:hyperlink w:history="1" w:anchor="_Toc14347310">
        <w:r w:rsidRPr="00475968" w:rsidR="00D360E1">
          <w:rPr>
            <w:rStyle w:val="Hyperlink"/>
          </w:rPr>
          <w:t>15.</w:t>
        </w:r>
        <w:r w:rsidR="00D360E1">
          <w:rPr>
            <w:rFonts w:asciiTheme="minorHAnsi" w:hAnsiTheme="minorHAnsi" w:eastAsiaTheme="minorEastAsia" w:cstheme="minorBidi"/>
            <w:sz w:val="22"/>
            <w:szCs w:val="22"/>
          </w:rPr>
          <w:tab/>
        </w:r>
        <w:r w:rsidRPr="00475968" w:rsidR="00D360E1">
          <w:rPr>
            <w:rStyle w:val="Hyperlink"/>
          </w:rPr>
          <w:t>AT</w:t>
        </w:r>
        <w:r w:rsidR="00D360E1">
          <w:rPr>
            <w:webHidden/>
          </w:rPr>
          <w:tab/>
        </w:r>
        <w:r w:rsidR="00D360E1">
          <w:rPr>
            <w:webHidden/>
          </w:rPr>
          <w:fldChar w:fldCharType="begin"/>
        </w:r>
        <w:r w:rsidR="00D360E1">
          <w:rPr>
            <w:webHidden/>
          </w:rPr>
          <w:instrText xml:space="preserve"> PAGEREF _Toc14347310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6D11AC2F" w14:textId="77777777">
      <w:pPr>
        <w:pStyle w:val="TOC3"/>
        <w:rPr>
          <w:rFonts w:asciiTheme="minorHAnsi" w:hAnsiTheme="minorHAnsi" w:eastAsiaTheme="minorEastAsia" w:cstheme="minorBidi"/>
          <w:sz w:val="22"/>
          <w:szCs w:val="22"/>
        </w:rPr>
      </w:pPr>
      <w:hyperlink w:history="1" w:anchor="_Toc14347311">
        <w:r w:rsidRPr="00475968" w:rsidR="00D360E1">
          <w:rPr>
            <w:rStyle w:val="Hyperlink"/>
          </w:rPr>
          <w:t>16.</w:t>
        </w:r>
        <w:r w:rsidR="00D360E1">
          <w:rPr>
            <w:rFonts w:asciiTheme="minorHAnsi" w:hAnsiTheme="minorHAnsi" w:eastAsiaTheme="minorEastAsia" w:cstheme="minorBidi"/>
            <w:sz w:val="22"/>
            <w:szCs w:val="22"/>
          </w:rPr>
          <w:tab/>
        </w:r>
        <w:r w:rsidRPr="00475968" w:rsidR="00D360E1">
          <w:rPr>
            <w:rStyle w:val="Hyperlink"/>
          </w:rPr>
          <w:t>CE</w:t>
        </w:r>
        <w:r w:rsidR="00D360E1">
          <w:rPr>
            <w:webHidden/>
          </w:rPr>
          <w:tab/>
        </w:r>
        <w:r w:rsidR="00D360E1">
          <w:rPr>
            <w:webHidden/>
          </w:rPr>
          <w:fldChar w:fldCharType="begin"/>
        </w:r>
        <w:r w:rsidR="00D360E1">
          <w:rPr>
            <w:webHidden/>
          </w:rPr>
          <w:instrText xml:space="preserve"> PAGEREF _Toc14347311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5A07827B" w14:textId="77777777">
      <w:pPr>
        <w:pStyle w:val="TOC3"/>
        <w:rPr>
          <w:rFonts w:asciiTheme="minorHAnsi" w:hAnsiTheme="minorHAnsi" w:eastAsiaTheme="minorEastAsia" w:cstheme="minorBidi"/>
          <w:sz w:val="22"/>
          <w:szCs w:val="22"/>
        </w:rPr>
      </w:pPr>
      <w:hyperlink w:history="1" w:anchor="_Toc14347312">
        <w:r w:rsidRPr="00475968" w:rsidR="00D360E1">
          <w:rPr>
            <w:rStyle w:val="Hyperlink"/>
          </w:rPr>
          <w:t>17.</w:t>
        </w:r>
        <w:r w:rsidR="00D360E1">
          <w:rPr>
            <w:rFonts w:asciiTheme="minorHAnsi" w:hAnsiTheme="minorHAnsi" w:eastAsiaTheme="minorEastAsia" w:cstheme="minorBidi"/>
            <w:sz w:val="22"/>
            <w:szCs w:val="22"/>
          </w:rPr>
          <w:tab/>
        </w:r>
        <w:r w:rsidRPr="00475968" w:rsidR="00D360E1">
          <w:rPr>
            <w:rStyle w:val="Hyperlink"/>
          </w:rPr>
          <w:t>R</w:t>
        </w:r>
        <w:r w:rsidR="00D360E1">
          <w:rPr>
            <w:webHidden/>
          </w:rPr>
          <w:tab/>
        </w:r>
        <w:r w:rsidR="00D360E1">
          <w:rPr>
            <w:webHidden/>
          </w:rPr>
          <w:fldChar w:fldCharType="begin"/>
        </w:r>
        <w:r w:rsidR="00D360E1">
          <w:rPr>
            <w:webHidden/>
          </w:rPr>
          <w:instrText xml:space="preserve"> PAGEREF _Toc14347312 \h </w:instrText>
        </w:r>
        <w:r w:rsidR="00D360E1">
          <w:rPr>
            <w:webHidden/>
          </w:rPr>
        </w:r>
        <w:r w:rsidR="00D360E1">
          <w:rPr>
            <w:webHidden/>
          </w:rPr>
          <w:fldChar w:fldCharType="separate"/>
        </w:r>
        <w:r w:rsidR="00D360E1">
          <w:rPr>
            <w:webHidden/>
          </w:rPr>
          <w:t>48</w:t>
        </w:r>
        <w:r w:rsidR="00D360E1">
          <w:rPr>
            <w:webHidden/>
          </w:rPr>
          <w:fldChar w:fldCharType="end"/>
        </w:r>
      </w:hyperlink>
    </w:p>
    <w:p w:rsidR="00D360E1" w:rsidP="00D360E1" w:rsidRDefault="002B56DE" w14:paraId="6D2588D0" w14:textId="77777777">
      <w:pPr>
        <w:pStyle w:val="TOC3"/>
        <w:rPr>
          <w:rFonts w:asciiTheme="minorHAnsi" w:hAnsiTheme="minorHAnsi" w:eastAsiaTheme="minorEastAsia" w:cstheme="minorBidi"/>
          <w:sz w:val="22"/>
          <w:szCs w:val="22"/>
        </w:rPr>
      </w:pPr>
      <w:hyperlink w:history="1" w:anchor="_Toc14347313">
        <w:r w:rsidRPr="00475968" w:rsidR="00D360E1">
          <w:rPr>
            <w:rStyle w:val="Hyperlink"/>
          </w:rPr>
          <w:t>18.</w:t>
        </w:r>
        <w:r w:rsidR="00D360E1">
          <w:rPr>
            <w:rFonts w:asciiTheme="minorHAnsi" w:hAnsiTheme="minorHAnsi" w:eastAsiaTheme="minorEastAsia" w:cstheme="minorBidi"/>
            <w:sz w:val="22"/>
            <w:szCs w:val="22"/>
          </w:rPr>
          <w:tab/>
        </w:r>
        <w:r w:rsidRPr="00475968" w:rsidR="00D360E1">
          <w:rPr>
            <w:rStyle w:val="Hyperlink"/>
          </w:rPr>
          <w:t>AR</w:t>
        </w:r>
        <w:r w:rsidR="00D360E1">
          <w:rPr>
            <w:webHidden/>
          </w:rPr>
          <w:tab/>
        </w:r>
        <w:r w:rsidR="00D360E1">
          <w:rPr>
            <w:webHidden/>
          </w:rPr>
          <w:fldChar w:fldCharType="begin"/>
        </w:r>
        <w:r w:rsidR="00D360E1">
          <w:rPr>
            <w:webHidden/>
          </w:rPr>
          <w:instrText xml:space="preserve"> PAGEREF _Toc14347313 \h </w:instrText>
        </w:r>
        <w:r w:rsidR="00D360E1">
          <w:rPr>
            <w:webHidden/>
          </w:rPr>
        </w:r>
        <w:r w:rsidR="00D360E1">
          <w:rPr>
            <w:webHidden/>
          </w:rPr>
          <w:fldChar w:fldCharType="separate"/>
        </w:r>
        <w:r w:rsidR="00D360E1">
          <w:rPr>
            <w:webHidden/>
          </w:rPr>
          <w:t>49</w:t>
        </w:r>
        <w:r w:rsidR="00D360E1">
          <w:rPr>
            <w:webHidden/>
          </w:rPr>
          <w:fldChar w:fldCharType="end"/>
        </w:r>
      </w:hyperlink>
    </w:p>
    <w:p w:rsidR="00D360E1" w:rsidP="00D360E1" w:rsidRDefault="002B56DE" w14:paraId="53FE957D" w14:textId="77777777">
      <w:pPr>
        <w:pStyle w:val="TOC3"/>
        <w:rPr>
          <w:rFonts w:asciiTheme="minorHAnsi" w:hAnsiTheme="minorHAnsi" w:eastAsiaTheme="minorEastAsia" w:cstheme="minorBidi"/>
          <w:sz w:val="22"/>
          <w:szCs w:val="22"/>
        </w:rPr>
      </w:pPr>
      <w:hyperlink w:history="1" w:anchor="_Toc14347314">
        <w:r w:rsidRPr="00475968" w:rsidR="00D360E1">
          <w:rPr>
            <w:rStyle w:val="Hyperlink"/>
          </w:rPr>
          <w:t>19.</w:t>
        </w:r>
        <w:r w:rsidR="00D360E1">
          <w:rPr>
            <w:rFonts w:asciiTheme="minorHAnsi" w:hAnsiTheme="minorHAnsi" w:eastAsiaTheme="minorEastAsia" w:cstheme="minorBidi"/>
            <w:sz w:val="22"/>
            <w:szCs w:val="22"/>
          </w:rPr>
          <w:tab/>
        </w:r>
        <w:r w:rsidRPr="00475968" w:rsidR="00D360E1">
          <w:rPr>
            <w:rStyle w:val="Hyperlink"/>
          </w:rPr>
          <w:t>P</w:t>
        </w:r>
        <w:r w:rsidR="00D360E1">
          <w:rPr>
            <w:webHidden/>
          </w:rPr>
          <w:tab/>
        </w:r>
        <w:r w:rsidR="00D360E1">
          <w:rPr>
            <w:webHidden/>
          </w:rPr>
          <w:fldChar w:fldCharType="begin"/>
        </w:r>
        <w:r w:rsidR="00D360E1">
          <w:rPr>
            <w:webHidden/>
          </w:rPr>
          <w:instrText xml:space="preserve"> PAGEREF _Toc14347314 \h </w:instrText>
        </w:r>
        <w:r w:rsidR="00D360E1">
          <w:rPr>
            <w:webHidden/>
          </w:rPr>
        </w:r>
        <w:r w:rsidR="00D360E1">
          <w:rPr>
            <w:webHidden/>
          </w:rPr>
          <w:fldChar w:fldCharType="separate"/>
        </w:r>
        <w:r w:rsidR="00D360E1">
          <w:rPr>
            <w:webHidden/>
          </w:rPr>
          <w:t>49</w:t>
        </w:r>
        <w:r w:rsidR="00D360E1">
          <w:rPr>
            <w:webHidden/>
          </w:rPr>
          <w:fldChar w:fldCharType="end"/>
        </w:r>
      </w:hyperlink>
    </w:p>
    <w:p w:rsidR="00D360E1" w:rsidP="00D360E1" w:rsidRDefault="002B56DE" w14:paraId="68B9B50C" w14:textId="77777777">
      <w:pPr>
        <w:pStyle w:val="TOC3"/>
        <w:rPr>
          <w:rFonts w:asciiTheme="minorHAnsi" w:hAnsiTheme="minorHAnsi" w:eastAsiaTheme="minorEastAsia" w:cstheme="minorBidi"/>
          <w:sz w:val="22"/>
          <w:szCs w:val="22"/>
        </w:rPr>
      </w:pPr>
      <w:hyperlink w:history="1" w:anchor="_Toc14347315">
        <w:r w:rsidRPr="00475968" w:rsidR="00D360E1">
          <w:rPr>
            <w:rStyle w:val="Hyperlink"/>
          </w:rPr>
          <w:t>20.</w:t>
        </w:r>
        <w:r w:rsidR="00D360E1">
          <w:rPr>
            <w:rFonts w:asciiTheme="minorHAnsi" w:hAnsiTheme="minorHAnsi" w:eastAsiaTheme="minorEastAsia" w:cstheme="minorBidi"/>
            <w:sz w:val="22"/>
            <w:szCs w:val="22"/>
          </w:rPr>
          <w:tab/>
        </w:r>
        <w:r w:rsidRPr="00475968" w:rsidR="00D360E1">
          <w:rPr>
            <w:rStyle w:val="Hyperlink"/>
          </w:rPr>
          <w:t>Status (B or E)</w:t>
        </w:r>
        <w:r w:rsidR="00D360E1">
          <w:rPr>
            <w:webHidden/>
          </w:rPr>
          <w:tab/>
        </w:r>
        <w:r w:rsidR="00D360E1">
          <w:rPr>
            <w:webHidden/>
          </w:rPr>
          <w:fldChar w:fldCharType="begin"/>
        </w:r>
        <w:r w:rsidR="00D360E1">
          <w:rPr>
            <w:webHidden/>
          </w:rPr>
          <w:instrText xml:space="preserve"> PAGEREF _Toc14347315 \h </w:instrText>
        </w:r>
        <w:r w:rsidR="00D360E1">
          <w:rPr>
            <w:webHidden/>
          </w:rPr>
        </w:r>
        <w:r w:rsidR="00D360E1">
          <w:rPr>
            <w:webHidden/>
          </w:rPr>
          <w:fldChar w:fldCharType="separate"/>
        </w:r>
        <w:r w:rsidR="00D360E1">
          <w:rPr>
            <w:webHidden/>
          </w:rPr>
          <w:t>49</w:t>
        </w:r>
        <w:r w:rsidR="00D360E1">
          <w:rPr>
            <w:webHidden/>
          </w:rPr>
          <w:fldChar w:fldCharType="end"/>
        </w:r>
      </w:hyperlink>
    </w:p>
    <w:p w:rsidR="00D360E1" w:rsidP="00D360E1" w:rsidRDefault="002B56DE" w14:paraId="376388FE" w14:textId="77777777">
      <w:pPr>
        <w:pStyle w:val="TOC3"/>
        <w:rPr>
          <w:rFonts w:asciiTheme="minorHAnsi" w:hAnsiTheme="minorHAnsi" w:eastAsiaTheme="minorEastAsia" w:cstheme="minorBidi"/>
          <w:sz w:val="22"/>
          <w:szCs w:val="22"/>
        </w:rPr>
      </w:pPr>
      <w:hyperlink w:history="1" w:anchor="_Toc14347316">
        <w:r w:rsidRPr="00475968" w:rsidR="00D360E1">
          <w:rPr>
            <w:rStyle w:val="Hyperlink"/>
          </w:rPr>
          <w:t>21.</w:t>
        </w:r>
        <w:r w:rsidR="00D360E1">
          <w:rPr>
            <w:rFonts w:asciiTheme="minorHAnsi" w:hAnsiTheme="minorHAnsi" w:eastAsiaTheme="minorEastAsia" w:cstheme="minorBidi"/>
            <w:sz w:val="22"/>
            <w:szCs w:val="22"/>
          </w:rPr>
          <w:tab/>
        </w:r>
        <w:r w:rsidRPr="00475968" w:rsidR="00D360E1">
          <w:rPr>
            <w:rStyle w:val="Hyperlink"/>
          </w:rPr>
          <w:t>Change Date</w:t>
        </w:r>
        <w:r w:rsidR="00D360E1">
          <w:rPr>
            <w:webHidden/>
          </w:rPr>
          <w:tab/>
        </w:r>
        <w:r w:rsidR="00D360E1">
          <w:rPr>
            <w:webHidden/>
          </w:rPr>
          <w:fldChar w:fldCharType="begin"/>
        </w:r>
        <w:r w:rsidR="00D360E1">
          <w:rPr>
            <w:webHidden/>
          </w:rPr>
          <w:instrText xml:space="preserve"> PAGEREF _Toc14347316 \h </w:instrText>
        </w:r>
        <w:r w:rsidR="00D360E1">
          <w:rPr>
            <w:webHidden/>
          </w:rPr>
        </w:r>
        <w:r w:rsidR="00D360E1">
          <w:rPr>
            <w:webHidden/>
          </w:rPr>
          <w:fldChar w:fldCharType="separate"/>
        </w:r>
        <w:r w:rsidR="00D360E1">
          <w:rPr>
            <w:webHidden/>
          </w:rPr>
          <w:t>49</w:t>
        </w:r>
        <w:r w:rsidR="00D360E1">
          <w:rPr>
            <w:webHidden/>
          </w:rPr>
          <w:fldChar w:fldCharType="end"/>
        </w:r>
      </w:hyperlink>
    </w:p>
    <w:p w:rsidR="00D360E1" w:rsidP="00D360E1" w:rsidRDefault="002B56DE" w14:paraId="008B46E1" w14:textId="77777777">
      <w:pPr>
        <w:pStyle w:val="TOC3"/>
        <w:rPr>
          <w:rFonts w:asciiTheme="minorHAnsi" w:hAnsiTheme="minorHAnsi" w:eastAsiaTheme="minorEastAsia" w:cstheme="minorBidi"/>
          <w:sz w:val="22"/>
          <w:szCs w:val="22"/>
        </w:rPr>
      </w:pPr>
      <w:hyperlink w:history="1" w:anchor="_Toc14347317">
        <w:r w:rsidRPr="00475968" w:rsidR="00D360E1">
          <w:rPr>
            <w:rStyle w:val="Hyperlink"/>
          </w:rPr>
          <w:t>22.</w:t>
        </w:r>
        <w:r w:rsidR="00D360E1">
          <w:rPr>
            <w:rFonts w:asciiTheme="minorHAnsi" w:hAnsiTheme="minorHAnsi" w:eastAsiaTheme="minorEastAsia" w:cstheme="minorBidi"/>
            <w:sz w:val="22"/>
            <w:szCs w:val="22"/>
          </w:rPr>
          <w:tab/>
        </w:r>
        <w:r w:rsidRPr="00475968" w:rsidR="00D360E1">
          <w:rPr>
            <w:rStyle w:val="Hyperlink"/>
          </w:rPr>
          <w:t>Comments</w:t>
        </w:r>
        <w:r w:rsidR="00D360E1">
          <w:rPr>
            <w:webHidden/>
          </w:rPr>
          <w:tab/>
        </w:r>
        <w:r w:rsidR="00D360E1">
          <w:rPr>
            <w:webHidden/>
          </w:rPr>
          <w:fldChar w:fldCharType="begin"/>
        </w:r>
        <w:r w:rsidR="00D360E1">
          <w:rPr>
            <w:webHidden/>
          </w:rPr>
          <w:instrText xml:space="preserve"> PAGEREF _Toc14347317 \h </w:instrText>
        </w:r>
        <w:r w:rsidR="00D360E1">
          <w:rPr>
            <w:webHidden/>
          </w:rPr>
        </w:r>
        <w:r w:rsidR="00D360E1">
          <w:rPr>
            <w:webHidden/>
          </w:rPr>
          <w:fldChar w:fldCharType="separate"/>
        </w:r>
        <w:r w:rsidR="00D360E1">
          <w:rPr>
            <w:webHidden/>
          </w:rPr>
          <w:t>50</w:t>
        </w:r>
        <w:r w:rsidR="00D360E1">
          <w:rPr>
            <w:webHidden/>
          </w:rPr>
          <w:fldChar w:fldCharType="end"/>
        </w:r>
      </w:hyperlink>
    </w:p>
    <w:p w:rsidR="00D360E1" w:rsidP="00D360E1" w:rsidRDefault="002B56DE" w14:paraId="7A2AC79A" w14:textId="77777777">
      <w:pPr>
        <w:pStyle w:val="TOC1"/>
        <w:tabs>
          <w:tab w:val="left" w:pos="720"/>
          <w:tab w:val="right" w:pos="9350"/>
        </w:tabs>
        <w:rPr>
          <w:rFonts w:asciiTheme="minorHAnsi" w:hAnsiTheme="minorHAnsi" w:eastAsiaTheme="minorEastAsia"/>
          <w:noProof/>
          <w:sz w:val="22"/>
          <w:szCs w:val="22"/>
        </w:rPr>
      </w:pPr>
      <w:hyperlink w:history="1" w:anchor="_Toc14347318">
        <w:r w:rsidRPr="00475968" w:rsidR="00D360E1">
          <w:rPr>
            <w:rStyle w:val="Hyperlink"/>
            <w:noProof/>
          </w:rPr>
          <w:t>G.</w:t>
        </w:r>
        <w:r w:rsidR="00D360E1">
          <w:rPr>
            <w:rFonts w:asciiTheme="minorHAnsi" w:hAnsiTheme="minorHAnsi" w:eastAsiaTheme="minorEastAsia"/>
            <w:noProof/>
            <w:sz w:val="22"/>
            <w:szCs w:val="22"/>
          </w:rPr>
          <w:tab/>
        </w:r>
        <w:r w:rsidRPr="00475968" w:rsidR="00D360E1">
          <w:rPr>
            <w:rStyle w:val="Hyperlink"/>
            <w:noProof/>
          </w:rPr>
          <w:t>Special Program Reporting</w:t>
        </w:r>
        <w:r w:rsidR="00D360E1">
          <w:rPr>
            <w:noProof/>
            <w:webHidden/>
          </w:rPr>
          <w:tab/>
        </w:r>
        <w:r w:rsidR="00D360E1">
          <w:rPr>
            <w:noProof/>
            <w:webHidden/>
          </w:rPr>
          <w:fldChar w:fldCharType="begin"/>
        </w:r>
        <w:r w:rsidR="00D360E1">
          <w:rPr>
            <w:noProof/>
            <w:webHidden/>
          </w:rPr>
          <w:instrText xml:space="preserve"> PAGEREF _Toc14347318 \h </w:instrText>
        </w:r>
        <w:r w:rsidR="00D360E1">
          <w:rPr>
            <w:noProof/>
            <w:webHidden/>
          </w:rPr>
        </w:r>
        <w:r w:rsidR="00D360E1">
          <w:rPr>
            <w:noProof/>
            <w:webHidden/>
          </w:rPr>
          <w:fldChar w:fldCharType="separate"/>
        </w:r>
        <w:r w:rsidR="00D360E1">
          <w:rPr>
            <w:noProof/>
            <w:webHidden/>
          </w:rPr>
          <w:t>50</w:t>
        </w:r>
        <w:r w:rsidR="00D360E1">
          <w:rPr>
            <w:noProof/>
            <w:webHidden/>
          </w:rPr>
          <w:fldChar w:fldCharType="end"/>
        </w:r>
      </w:hyperlink>
    </w:p>
    <w:p w:rsidR="00D360E1" w:rsidP="00D360E1" w:rsidRDefault="002B56DE" w14:paraId="5638630B" w14:textId="77777777">
      <w:pPr>
        <w:pStyle w:val="TOC1"/>
        <w:tabs>
          <w:tab w:val="left" w:pos="720"/>
          <w:tab w:val="right" w:pos="9350"/>
        </w:tabs>
        <w:rPr>
          <w:rFonts w:asciiTheme="minorHAnsi" w:hAnsiTheme="minorHAnsi" w:eastAsiaTheme="minorEastAsia"/>
          <w:noProof/>
          <w:sz w:val="22"/>
          <w:szCs w:val="22"/>
        </w:rPr>
      </w:pPr>
      <w:hyperlink w:history="1" w:anchor="_Toc14347319">
        <w:r w:rsidRPr="00475968" w:rsidR="00D360E1">
          <w:rPr>
            <w:rStyle w:val="Hyperlink"/>
            <w:noProof/>
          </w:rPr>
          <w:t>H.</w:t>
        </w:r>
        <w:r w:rsidR="00D360E1">
          <w:rPr>
            <w:rFonts w:asciiTheme="minorHAnsi" w:hAnsiTheme="minorHAnsi" w:eastAsiaTheme="minorEastAsia"/>
            <w:noProof/>
            <w:sz w:val="22"/>
            <w:szCs w:val="22"/>
          </w:rPr>
          <w:tab/>
        </w:r>
        <w:r w:rsidRPr="00475968" w:rsidR="00D360E1">
          <w:rPr>
            <w:rStyle w:val="Hyperlink"/>
            <w:noProof/>
          </w:rPr>
          <w:t>Recommended Worksheet</w:t>
        </w:r>
        <w:r w:rsidR="00D360E1">
          <w:rPr>
            <w:noProof/>
            <w:webHidden/>
          </w:rPr>
          <w:tab/>
        </w:r>
        <w:r w:rsidR="00D360E1">
          <w:rPr>
            <w:noProof/>
            <w:webHidden/>
          </w:rPr>
          <w:fldChar w:fldCharType="begin"/>
        </w:r>
        <w:r w:rsidR="00D360E1">
          <w:rPr>
            <w:noProof/>
            <w:webHidden/>
          </w:rPr>
          <w:instrText xml:space="preserve"> PAGEREF _Toc14347319 \h </w:instrText>
        </w:r>
        <w:r w:rsidR="00D360E1">
          <w:rPr>
            <w:noProof/>
            <w:webHidden/>
          </w:rPr>
        </w:r>
        <w:r w:rsidR="00D360E1">
          <w:rPr>
            <w:noProof/>
            <w:webHidden/>
          </w:rPr>
          <w:fldChar w:fldCharType="separate"/>
        </w:r>
        <w:r w:rsidR="00D360E1">
          <w:rPr>
            <w:noProof/>
            <w:webHidden/>
          </w:rPr>
          <w:t>51</w:t>
        </w:r>
        <w:r w:rsidR="00D360E1">
          <w:rPr>
            <w:noProof/>
            <w:webHidden/>
          </w:rPr>
          <w:fldChar w:fldCharType="end"/>
        </w:r>
      </w:hyperlink>
    </w:p>
    <w:p w:rsidRPr="00085096" w:rsidR="00D360E1" w:rsidP="00D360E1" w:rsidRDefault="00D360E1" w14:paraId="4C3C8B5D" w14:textId="77777777">
      <w:pPr>
        <w:tabs>
          <w:tab w:val="left" w:pos="-1080"/>
          <w:tab w:val="left" w:pos="-720"/>
          <w:tab w:val="left" w:pos="0"/>
          <w:tab w:val="left" w:pos="576"/>
          <w:tab w:val="left" w:pos="1152"/>
          <w:tab w:val="left" w:pos="1728"/>
          <w:tab w:val="right" w:leader="do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rPr>
      </w:pPr>
      <w:r w:rsidRPr="00085096">
        <w:rPr>
          <w:rFonts w:cs="Times New Roman"/>
          <w:noProof/>
        </w:rPr>
        <w:fldChar w:fldCharType="end"/>
      </w:r>
      <w:r w:rsidRPr="00085096">
        <w:rPr>
          <w:rFonts w:cs="Times New Roman"/>
        </w:rPr>
        <w:t xml:space="preserve"> </w:t>
      </w:r>
    </w:p>
    <w:p w:rsidRPr="00085096" w:rsidR="00D360E1" w:rsidP="00D360E1" w:rsidRDefault="00D360E1" w14:paraId="49BB5DFA" w14:textId="77777777">
      <w:pPr>
        <w:pStyle w:val="Heading1"/>
        <w:numPr>
          <w:ilvl w:val="0"/>
          <w:numId w:val="122"/>
        </w:numPr>
      </w:pPr>
      <w:r w:rsidRPr="00085096">
        <w:br w:type="page"/>
      </w:r>
      <w:bookmarkStart w:name="_Toc13575742" w:id="2"/>
      <w:bookmarkStart w:name="_Toc13576411" w:id="3"/>
      <w:bookmarkStart w:name="_Toc14347275" w:id="4"/>
      <w:r w:rsidRPr="00085096">
        <w:t>Facsimile of Form</w:t>
      </w:r>
      <w:bookmarkEnd w:id="2"/>
      <w:bookmarkEnd w:id="3"/>
      <w:bookmarkEnd w:id="4"/>
    </w:p>
    <w:p w:rsidRPr="00F05C7E" w:rsidR="00D360E1" w:rsidP="00D360E1" w:rsidRDefault="00D360E1" w14:paraId="34112EF1" w14:textId="77777777">
      <w:pPr>
        <w:jc w:val="center"/>
        <w:rPr>
          <w:rFonts w:cs="Times New Roman"/>
        </w:rPr>
      </w:pPr>
      <w:r w:rsidRPr="00F05C7E">
        <w:rPr>
          <w:rFonts w:cs="Times New Roman"/>
        </w:rPr>
        <w:t>ETA 539 - CLAIMS AND EXTENDED BENEFITS DATA</w:t>
      </w: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573"/>
        <w:gridCol w:w="1861"/>
        <w:gridCol w:w="5910"/>
      </w:tblGrid>
      <w:tr w:rsidRPr="00085096" w:rsidR="00D360E1" w:rsidTr="002F1A76" w14:paraId="3FAC2D77"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2429557" w14:textId="77777777">
            <w:pPr>
              <w:jc w:val="both"/>
              <w:rPr>
                <w:rFonts w:cs="Times New Roman"/>
                <w:b/>
                <w:bCs/>
                <w:sz w:val="16"/>
                <w:szCs w:val="16"/>
              </w:rPr>
            </w:pPr>
            <w:r w:rsidRPr="00085096">
              <w:rPr>
                <w:rFonts w:cs="Times New Roman"/>
                <w:b/>
                <w:bCs/>
                <w:sz w:val="16"/>
                <w:szCs w:val="16"/>
              </w:rPr>
              <w:t>STATE</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F67F084" w14:textId="77777777">
            <w:pPr>
              <w:jc w:val="both"/>
              <w:rPr>
                <w:rFonts w:cs="Times New Roman"/>
                <w:b/>
                <w:bCs/>
                <w:sz w:val="16"/>
                <w:szCs w:val="16"/>
              </w:rPr>
            </w:pPr>
            <w:r w:rsidRPr="00085096">
              <w:rPr>
                <w:rFonts w:cs="Times New Roman"/>
                <w:b/>
                <w:bCs/>
                <w:sz w:val="16"/>
                <w:szCs w:val="16"/>
              </w:rPr>
              <w:t>REGION</w:t>
            </w: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7182BD7C" w14:textId="77777777">
            <w:pPr>
              <w:jc w:val="both"/>
              <w:rPr>
                <w:rFonts w:cs="Times New Roman"/>
                <w:b/>
                <w:bCs/>
                <w:sz w:val="16"/>
                <w:szCs w:val="16"/>
              </w:rPr>
            </w:pPr>
            <w:r w:rsidRPr="00085096">
              <w:rPr>
                <w:rFonts w:cs="Times New Roman"/>
                <w:b/>
                <w:bCs/>
                <w:sz w:val="16"/>
                <w:szCs w:val="16"/>
              </w:rPr>
              <w:t>REPORT FOR PERIOD ENDING</w:t>
            </w:r>
          </w:p>
        </w:tc>
      </w:tr>
      <w:tr w:rsidRPr="00085096" w:rsidR="00D360E1" w:rsidTr="002F1A76" w14:paraId="078EBE80"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4B590BF7"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322CE57D"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7F6CAF51" w14:textId="77777777">
            <w:pPr>
              <w:jc w:val="both"/>
              <w:rPr>
                <w:rFonts w:cs="Times New Roman"/>
                <w:sz w:val="16"/>
                <w:szCs w:val="16"/>
              </w:rPr>
            </w:pPr>
          </w:p>
        </w:tc>
      </w:tr>
    </w:tbl>
    <w:p w:rsidRPr="00085096" w:rsidR="00D360E1" w:rsidP="00D360E1" w:rsidRDefault="00D360E1" w14:paraId="0A2EE296" w14:textId="77777777">
      <w:pPr>
        <w:jc w:val="both"/>
        <w:rPr>
          <w:rFonts w:cs="Times New Roman"/>
          <w:vanish/>
          <w:sz w:val="16"/>
          <w:szCs w:val="16"/>
        </w:rPr>
      </w:pPr>
    </w:p>
    <w:tbl>
      <w:tblPr>
        <w:tblW w:w="5000" w:type="pct"/>
        <w:jc w:val="center"/>
        <w:tblCellSpacing w:w="0" w:type="dxa"/>
        <w:tblBorders>
          <w:top w:val="outset" w:color="auto" w:sz="6" w:space="0"/>
          <w:left w:val="outset" w:color="auto" w:sz="6" w:space="0"/>
          <w:bottom w:val="outset" w:color="auto" w:sz="6" w:space="0"/>
          <w:right w:val="outset" w:color="auto" w:sz="6" w:space="0"/>
        </w:tblBorders>
        <w:tblCellMar>
          <w:top w:w="60" w:type="dxa"/>
          <w:left w:w="60" w:type="dxa"/>
          <w:bottom w:w="60" w:type="dxa"/>
          <w:right w:w="60" w:type="dxa"/>
        </w:tblCellMar>
        <w:tblLook w:val="0000" w:firstRow="0" w:lastRow="0" w:firstColumn="0" w:lastColumn="0" w:noHBand="0" w:noVBand="0"/>
      </w:tblPr>
      <w:tblGrid>
        <w:gridCol w:w="1314"/>
        <w:gridCol w:w="390"/>
        <w:gridCol w:w="1227"/>
        <w:gridCol w:w="435"/>
        <w:gridCol w:w="1368"/>
        <w:gridCol w:w="385"/>
        <w:gridCol w:w="1796"/>
        <w:gridCol w:w="385"/>
        <w:gridCol w:w="1722"/>
        <w:gridCol w:w="322"/>
      </w:tblGrid>
      <w:tr w:rsidRPr="00085096" w:rsidR="00D360E1" w:rsidTr="002F1A76" w14:paraId="064D7E31" w14:textId="77777777">
        <w:trPr>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43B73CCE" w14:textId="77777777">
            <w:pPr>
              <w:jc w:val="both"/>
              <w:rPr>
                <w:rFonts w:cs="Times New Roman"/>
                <w:b/>
                <w:bCs/>
                <w:sz w:val="16"/>
                <w:szCs w:val="16"/>
              </w:rPr>
            </w:pPr>
          </w:p>
        </w:tc>
        <w:tc>
          <w:tcPr>
            <w:tcW w:w="233"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67A47A08" w14:textId="77777777">
            <w:pPr>
              <w:jc w:val="both"/>
              <w:rPr>
                <w:rFonts w:cs="Times New Roman"/>
                <w:sz w:val="16"/>
                <w:szCs w:val="16"/>
              </w:rPr>
            </w:pPr>
          </w:p>
        </w:tc>
        <w:tc>
          <w:tcPr>
            <w:tcW w:w="2106" w:type="pct"/>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2BEA84E3" w14:textId="77777777">
            <w:pPr>
              <w:jc w:val="both"/>
              <w:rPr>
                <w:rFonts w:cs="Times New Roman"/>
                <w:b/>
                <w:bCs/>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5EF8B53B" w14:textId="77777777">
            <w:pPr>
              <w:jc w:val="both"/>
              <w:rPr>
                <w:rFonts w:cs="Times New Roman"/>
                <w:sz w:val="16"/>
                <w:szCs w:val="16"/>
              </w:rPr>
            </w:pPr>
          </w:p>
        </w:tc>
      </w:tr>
      <w:tr w:rsidRPr="00085096" w:rsidR="00D360E1" w:rsidTr="002F1A76" w14:paraId="7C11B614" w14:textId="77777777">
        <w:trPr>
          <w:tblCellSpacing w:w="0" w:type="dxa"/>
          <w:jc w:val="center"/>
        </w:trPr>
        <w:tc>
          <w:tcPr>
            <w:tcW w:w="0" w:type="auto"/>
            <w:gridSpan w:val="3"/>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65EEC489" w14:textId="77777777">
            <w:pPr>
              <w:jc w:val="both"/>
              <w:rPr>
                <w:rFonts w:cs="Times New Roman"/>
                <w:b/>
                <w:bCs/>
                <w:sz w:val="16"/>
                <w:szCs w:val="16"/>
              </w:rPr>
            </w:pPr>
            <w:r w:rsidRPr="00085096">
              <w:rPr>
                <w:rFonts w:cs="Times New Roman"/>
                <w:b/>
                <w:bCs/>
                <w:sz w:val="16"/>
                <w:szCs w:val="16"/>
              </w:rPr>
              <w:t>Week Number:</w:t>
            </w:r>
          </w:p>
        </w:tc>
        <w:tc>
          <w:tcPr>
            <w:tcW w:w="233"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13F6B874" w14:textId="77777777">
            <w:pPr>
              <w:jc w:val="both"/>
              <w:rPr>
                <w:rFonts w:cs="Times New Roman"/>
                <w:sz w:val="16"/>
                <w:szCs w:val="16"/>
              </w:rPr>
            </w:pPr>
          </w:p>
        </w:tc>
        <w:tc>
          <w:tcPr>
            <w:tcW w:w="2106" w:type="pct"/>
            <w:gridSpan w:val="4"/>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7B0EF734" w14:textId="77777777">
            <w:pPr>
              <w:jc w:val="both"/>
              <w:rPr>
                <w:rFonts w:cs="Times New Roman"/>
                <w:b/>
                <w:bCs/>
                <w:sz w:val="16"/>
                <w:szCs w:val="16"/>
              </w:rPr>
            </w:pPr>
            <w:r w:rsidRPr="00085096">
              <w:rPr>
                <w:rFonts w:cs="Times New Roman"/>
                <w:b/>
                <w:bCs/>
                <w:sz w:val="16"/>
                <w:szCs w:val="16"/>
              </w:rPr>
              <w:t>Reflected Week Ending:</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082E8785" w14:textId="77777777">
            <w:pPr>
              <w:jc w:val="both"/>
              <w:rPr>
                <w:rFonts w:cs="Times New Roman"/>
                <w:sz w:val="16"/>
                <w:szCs w:val="16"/>
              </w:rPr>
            </w:pPr>
          </w:p>
        </w:tc>
      </w:tr>
      <w:tr w:rsidRPr="00085096" w:rsidR="00D360E1" w:rsidTr="002F1A76" w14:paraId="6D3F2A0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4E832962" w14:textId="77777777">
            <w:pPr>
              <w:jc w:val="both"/>
              <w:rPr>
                <w:rFonts w:cs="Times New Roman"/>
                <w:b/>
                <w:bCs/>
                <w:sz w:val="16"/>
                <w:szCs w:val="16"/>
              </w:rPr>
            </w:pPr>
            <w:r w:rsidRPr="00085096">
              <w:rPr>
                <w:rFonts w:cs="Times New Roman"/>
                <w:b/>
                <w:bCs/>
                <w:sz w:val="16"/>
                <w:szCs w:val="16"/>
              </w:rPr>
              <w:t>IC:</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18D761DB"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9D1CC74" w14:textId="77777777">
            <w:pPr>
              <w:jc w:val="both"/>
              <w:rPr>
                <w:rFonts w:cs="Times New Roman"/>
                <w:b/>
                <w:bCs/>
                <w:sz w:val="16"/>
                <w:szCs w:val="16"/>
              </w:rPr>
            </w:pPr>
            <w:r w:rsidRPr="00085096">
              <w:rPr>
                <w:rFonts w:cs="Times New Roman"/>
                <w:b/>
                <w:bCs/>
                <w:sz w:val="16"/>
                <w:szCs w:val="16"/>
              </w:rPr>
              <w:t>FIC:</w:t>
            </w:r>
          </w:p>
        </w:tc>
        <w:tc>
          <w:tcPr>
            <w:tcW w:w="233"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209D32F8" w14:textId="77777777">
            <w:pPr>
              <w:jc w:val="both"/>
              <w:rPr>
                <w:rFonts w:cs="Times New Roman"/>
                <w:sz w:val="16"/>
                <w:szCs w:val="16"/>
              </w:rPr>
            </w:pPr>
          </w:p>
        </w:tc>
        <w:tc>
          <w:tcPr>
            <w:tcW w:w="732"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49B909BE" w14:textId="77777777">
            <w:pPr>
              <w:jc w:val="both"/>
              <w:rPr>
                <w:rFonts w:cs="Times New Roman"/>
                <w:b/>
                <w:bCs/>
                <w:sz w:val="16"/>
                <w:szCs w:val="16"/>
              </w:rPr>
            </w:pPr>
            <w:r w:rsidRPr="00085096">
              <w:rPr>
                <w:rFonts w:cs="Times New Roman"/>
                <w:b/>
                <w:bCs/>
                <w:sz w:val="16"/>
                <w:szCs w:val="16"/>
              </w:rPr>
              <w:t>XIC:</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5AB799F6"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509A4756" w14:textId="77777777">
            <w:pPr>
              <w:jc w:val="both"/>
              <w:rPr>
                <w:rFonts w:cs="Times New Roman"/>
                <w:b/>
                <w:bCs/>
                <w:sz w:val="16"/>
                <w:szCs w:val="16"/>
              </w:rPr>
            </w:pPr>
            <w:r w:rsidRPr="00085096">
              <w:rPr>
                <w:rFonts w:cs="Times New Roman"/>
                <w:b/>
                <w:bCs/>
                <w:sz w:val="16"/>
                <w:szCs w:val="16"/>
              </w:rPr>
              <w:t>WSIC:</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49AF8755"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6DE7A097" w14:textId="77777777">
            <w:pPr>
              <w:jc w:val="both"/>
              <w:rPr>
                <w:rFonts w:cs="Times New Roman"/>
                <w:sz w:val="16"/>
                <w:szCs w:val="16"/>
              </w:rPr>
            </w:pPr>
            <w:r w:rsidRPr="00085096">
              <w:rPr>
                <w:rFonts w:cs="Times New Roman"/>
                <w:b/>
                <w:bCs/>
                <w:sz w:val="16"/>
                <w:szCs w:val="16"/>
              </w:rPr>
              <w:t>WSEIC:</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6A08C374" w14:textId="77777777">
            <w:pPr>
              <w:jc w:val="both"/>
              <w:rPr>
                <w:rFonts w:cs="Times New Roman"/>
                <w:sz w:val="16"/>
                <w:szCs w:val="16"/>
              </w:rPr>
            </w:pPr>
          </w:p>
        </w:tc>
      </w:tr>
      <w:tr w:rsidRPr="00085096" w:rsidR="00D360E1" w:rsidTr="002F1A76" w14:paraId="3DA1F14C"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2B3D5106" w14:textId="77777777">
            <w:pPr>
              <w:jc w:val="both"/>
              <w:rPr>
                <w:rFonts w:cs="Times New Roman"/>
                <w:b/>
                <w:bCs/>
                <w:sz w:val="16"/>
                <w:szCs w:val="16"/>
              </w:rPr>
            </w:pPr>
            <w:r w:rsidRPr="00085096">
              <w:rPr>
                <w:rFonts w:cs="Times New Roman"/>
                <w:b/>
                <w:bCs/>
                <w:sz w:val="16"/>
                <w:szCs w:val="16"/>
              </w:rPr>
              <w:t>CW:</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6A5A296B"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FF3F0B3" w14:textId="77777777">
            <w:pPr>
              <w:jc w:val="both"/>
              <w:rPr>
                <w:rFonts w:cs="Times New Roman"/>
                <w:b/>
                <w:bCs/>
                <w:sz w:val="16"/>
                <w:szCs w:val="16"/>
              </w:rPr>
            </w:pPr>
            <w:r w:rsidRPr="00085096">
              <w:rPr>
                <w:rFonts w:cs="Times New Roman"/>
                <w:b/>
                <w:bCs/>
                <w:sz w:val="16"/>
                <w:szCs w:val="16"/>
              </w:rPr>
              <w:t>FCW:</w:t>
            </w:r>
          </w:p>
        </w:tc>
        <w:tc>
          <w:tcPr>
            <w:tcW w:w="233"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6C65BC0C" w14:textId="77777777">
            <w:pPr>
              <w:jc w:val="both"/>
              <w:rPr>
                <w:rFonts w:cs="Times New Roman"/>
                <w:sz w:val="16"/>
                <w:szCs w:val="16"/>
              </w:rPr>
            </w:pPr>
          </w:p>
        </w:tc>
        <w:tc>
          <w:tcPr>
            <w:tcW w:w="732"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5EBFAF8" w14:textId="77777777">
            <w:pPr>
              <w:jc w:val="both"/>
              <w:rPr>
                <w:rFonts w:cs="Times New Roman"/>
                <w:b/>
                <w:bCs/>
                <w:sz w:val="16"/>
                <w:szCs w:val="16"/>
              </w:rPr>
            </w:pPr>
            <w:r w:rsidRPr="00085096">
              <w:rPr>
                <w:rFonts w:cs="Times New Roman"/>
                <w:b/>
                <w:bCs/>
                <w:sz w:val="16"/>
                <w:szCs w:val="16"/>
              </w:rPr>
              <w:t>XCW:</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1907B112"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5720C320" w14:textId="77777777">
            <w:pPr>
              <w:jc w:val="both"/>
              <w:rPr>
                <w:rFonts w:cs="Times New Roman"/>
                <w:b/>
                <w:bCs/>
                <w:sz w:val="16"/>
                <w:szCs w:val="16"/>
              </w:rPr>
            </w:pPr>
            <w:r w:rsidRPr="00085096">
              <w:rPr>
                <w:rFonts w:cs="Times New Roman"/>
                <w:b/>
                <w:bCs/>
                <w:sz w:val="16"/>
                <w:szCs w:val="16"/>
              </w:rPr>
              <w:t>WSCW:</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1EEA7652"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23C9FD82" w14:textId="77777777">
            <w:pPr>
              <w:jc w:val="both"/>
              <w:rPr>
                <w:rFonts w:cs="Times New Roman"/>
                <w:sz w:val="16"/>
                <w:szCs w:val="16"/>
              </w:rPr>
            </w:pPr>
            <w:r w:rsidRPr="00085096">
              <w:rPr>
                <w:rFonts w:cs="Times New Roman"/>
                <w:b/>
                <w:bCs/>
                <w:sz w:val="16"/>
                <w:szCs w:val="16"/>
              </w:rPr>
              <w:t>WSECW:</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170F3647" w14:textId="77777777">
            <w:pPr>
              <w:jc w:val="both"/>
              <w:rPr>
                <w:rFonts w:cs="Times New Roman"/>
                <w:sz w:val="16"/>
                <w:szCs w:val="16"/>
              </w:rPr>
            </w:pPr>
          </w:p>
        </w:tc>
      </w:tr>
      <w:tr w:rsidRPr="00085096" w:rsidR="00D360E1" w:rsidTr="002F1A76" w14:paraId="3CD8CD2E"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08B2D099" w14:textId="77777777">
            <w:pPr>
              <w:jc w:val="both"/>
              <w:rPr>
                <w:rFonts w:cs="Times New Roman"/>
                <w:b/>
                <w:bCs/>
                <w:sz w:val="16"/>
                <w:szCs w:val="16"/>
              </w:rPr>
            </w:pPr>
            <w:r w:rsidRPr="00085096">
              <w:rPr>
                <w:rFonts w:cs="Times New Roman"/>
                <w:b/>
                <w:bCs/>
                <w:sz w:val="16"/>
                <w:szCs w:val="16"/>
              </w:rPr>
              <w:t>EBT: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4EF924D8"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47075333" w14:textId="77777777">
            <w:pPr>
              <w:jc w:val="both"/>
              <w:rPr>
                <w:rFonts w:cs="Times New Roman"/>
                <w:b/>
                <w:bCs/>
                <w:sz w:val="16"/>
                <w:szCs w:val="16"/>
              </w:rPr>
            </w:pPr>
            <w:r w:rsidRPr="00085096">
              <w:rPr>
                <w:rFonts w:cs="Times New Roman"/>
                <w:b/>
                <w:bCs/>
                <w:sz w:val="16"/>
                <w:szCs w:val="16"/>
              </w:rPr>
              <w:t>EBUI:</w:t>
            </w:r>
          </w:p>
        </w:tc>
        <w:tc>
          <w:tcPr>
            <w:tcW w:w="233"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7F0FB878" w14:textId="77777777">
            <w:pPr>
              <w:jc w:val="both"/>
              <w:rPr>
                <w:rFonts w:cs="Times New Roman"/>
                <w:sz w:val="16"/>
                <w:szCs w:val="16"/>
              </w:rPr>
            </w:pPr>
          </w:p>
        </w:tc>
        <w:tc>
          <w:tcPr>
            <w:tcW w:w="732"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924D7D8" w14:textId="77777777">
            <w:pPr>
              <w:jc w:val="both"/>
              <w:rPr>
                <w:rFonts w:cs="Times New Roman"/>
                <w:b/>
                <w:bCs/>
                <w:sz w:val="16"/>
                <w:szCs w:val="16"/>
              </w:rPr>
            </w:pPr>
            <w:r w:rsidRPr="00085096">
              <w:rPr>
                <w:rFonts w:cs="Times New Roman"/>
                <w:b/>
                <w:bCs/>
                <w:sz w:val="16"/>
                <w:szCs w:val="16"/>
              </w:rPr>
              <w:t>ABT: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357943E0"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082DAA04" w14:textId="77777777">
            <w:pPr>
              <w:jc w:val="both"/>
              <w:rPr>
                <w:rFonts w:cs="Times New Roman"/>
                <w:b/>
                <w:bCs/>
                <w:sz w:val="16"/>
                <w:szCs w:val="16"/>
              </w:rPr>
            </w:pPr>
            <w:r w:rsidRPr="00085096">
              <w:rPr>
                <w:rFonts w:cs="Times New Roman"/>
                <w:b/>
                <w:bCs/>
                <w:sz w:val="16"/>
                <w:szCs w:val="16"/>
              </w:rPr>
              <w:t>ABUI:</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5AE0136C" w14:textId="77777777">
            <w:pPr>
              <w:jc w:val="both"/>
              <w:rPr>
                <w:rFonts w:cs="Times New Roman"/>
                <w:sz w:val="16"/>
                <w:szCs w:val="16"/>
              </w:rPr>
            </w:pPr>
          </w:p>
        </w:tc>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61560A5F" w14:textId="77777777">
            <w:pPr>
              <w:jc w:val="both"/>
              <w:rPr>
                <w:rFonts w:cs="Times New Roman"/>
                <w:sz w:val="16"/>
                <w:szCs w:val="16"/>
              </w:rPr>
            </w:pPr>
            <w:r w:rsidRPr="00085096">
              <w:rPr>
                <w:rFonts w:cs="Times New Roman"/>
                <w:sz w:val="16"/>
                <w:szCs w:val="16"/>
              </w:rPr>
              <w:t> </w:t>
            </w:r>
          </w:p>
        </w:tc>
      </w:tr>
      <w:tr w:rsidRPr="00085096" w:rsidR="00D360E1" w:rsidTr="002F1A76" w14:paraId="38266232" w14:textId="77777777">
        <w:trPr>
          <w:tblCellSpacing w:w="0" w:type="dxa"/>
          <w:jc w:val="center"/>
        </w:trPr>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6444426A" w14:textId="77777777">
            <w:pPr>
              <w:jc w:val="both"/>
              <w:rPr>
                <w:rFonts w:cs="Times New Roman"/>
                <w:b/>
                <w:bCs/>
                <w:sz w:val="16"/>
                <w:szCs w:val="16"/>
              </w:rPr>
            </w:pPr>
            <w:r w:rsidRPr="00085096">
              <w:rPr>
                <w:rFonts w:cs="Times New Roman"/>
                <w:b/>
                <w:bCs/>
                <w:sz w:val="16"/>
                <w:szCs w:val="16"/>
              </w:rPr>
              <w:t>AT:</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29B4BB25"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57C3DBB" w14:textId="77777777">
            <w:pPr>
              <w:jc w:val="both"/>
              <w:rPr>
                <w:rFonts w:cs="Times New Roman"/>
                <w:b/>
                <w:bCs/>
                <w:sz w:val="16"/>
                <w:szCs w:val="16"/>
              </w:rPr>
            </w:pPr>
            <w:r w:rsidRPr="00085096">
              <w:rPr>
                <w:rFonts w:cs="Times New Roman"/>
                <w:b/>
                <w:bCs/>
                <w:sz w:val="16"/>
                <w:szCs w:val="16"/>
              </w:rPr>
              <w:t>CE:</w:t>
            </w:r>
          </w:p>
        </w:tc>
        <w:tc>
          <w:tcPr>
            <w:tcW w:w="233" w:type="pct"/>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5A58E6C1" w14:textId="77777777">
            <w:pPr>
              <w:jc w:val="both"/>
              <w:rPr>
                <w:rFonts w:cs="Times New Roman"/>
                <w:sz w:val="16"/>
                <w:szCs w:val="16"/>
              </w:rPr>
            </w:pPr>
          </w:p>
        </w:tc>
        <w:tc>
          <w:tcPr>
            <w:tcW w:w="732" w:type="pct"/>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1F996051" w14:textId="77777777">
            <w:pPr>
              <w:jc w:val="both"/>
              <w:rPr>
                <w:rFonts w:cs="Times New Roman"/>
                <w:b/>
                <w:bCs/>
                <w:sz w:val="16"/>
                <w:szCs w:val="16"/>
              </w:rPr>
            </w:pPr>
            <w:r w:rsidRPr="00085096">
              <w:rPr>
                <w:rFonts w:cs="Times New Roman"/>
                <w:b/>
                <w:bCs/>
                <w:sz w:val="16"/>
                <w:szCs w:val="16"/>
              </w:rPr>
              <w:t>R:</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5A10D3F9"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52A0DB69" w14:textId="77777777">
            <w:pPr>
              <w:jc w:val="both"/>
              <w:rPr>
                <w:rFonts w:cs="Times New Roman"/>
                <w:b/>
                <w:bCs/>
                <w:sz w:val="16"/>
                <w:szCs w:val="16"/>
              </w:rPr>
            </w:pPr>
            <w:r w:rsidRPr="00085096">
              <w:rPr>
                <w:rFonts w:cs="Times New Roman"/>
                <w:b/>
                <w:bCs/>
                <w:sz w:val="16"/>
                <w:szCs w:val="16"/>
              </w:rPr>
              <w:t>AR:</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000E30D4" w14:textId="77777777">
            <w:pPr>
              <w:jc w:val="both"/>
              <w:rPr>
                <w:rFonts w:cs="Times New Roman"/>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3B73D4C9" w14:textId="77777777">
            <w:pPr>
              <w:jc w:val="both"/>
              <w:rPr>
                <w:rFonts w:cs="Times New Roman"/>
                <w:sz w:val="16"/>
                <w:szCs w:val="16"/>
              </w:rPr>
            </w:pPr>
            <w:r w:rsidRPr="00085096">
              <w:rPr>
                <w:rFonts w:cs="Times New Roman"/>
                <w:b/>
                <w:bCs/>
                <w:sz w:val="16"/>
                <w:szCs w:val="16"/>
              </w:rPr>
              <w:t>P:</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65B6FD75" w14:textId="77777777">
            <w:pPr>
              <w:jc w:val="both"/>
              <w:rPr>
                <w:rFonts w:cs="Times New Roman"/>
                <w:sz w:val="16"/>
                <w:szCs w:val="16"/>
              </w:rPr>
            </w:pPr>
          </w:p>
        </w:tc>
      </w:tr>
      <w:tr w:rsidRPr="00085096" w:rsidR="00D360E1" w:rsidTr="002F1A76" w14:paraId="47CA22EF" w14:textId="77777777">
        <w:trPr>
          <w:tblCellSpacing w:w="0" w:type="dxa"/>
          <w:jc w:val="center"/>
        </w:trPr>
        <w:tc>
          <w:tcPr>
            <w:tcW w:w="0" w:type="auto"/>
            <w:gridSpan w:val="2"/>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3391F933" w14:textId="77777777">
            <w:pPr>
              <w:jc w:val="both"/>
              <w:rPr>
                <w:rFonts w:cs="Times New Roman"/>
                <w:b/>
                <w:bCs/>
                <w:sz w:val="16"/>
                <w:szCs w:val="16"/>
              </w:rPr>
            </w:pPr>
            <w:r w:rsidRPr="00085096">
              <w:rPr>
                <w:rFonts w:cs="Times New Roman"/>
                <w:b/>
                <w:bCs/>
                <w:sz w:val="16"/>
                <w:szCs w:val="16"/>
              </w:rPr>
              <w:t>STATUS:</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0211D5A0" w14:textId="77777777">
            <w:pPr>
              <w:jc w:val="both"/>
              <w:rPr>
                <w:rFonts w:cs="Times New Roman"/>
                <w:sz w:val="16"/>
                <w:szCs w:val="16"/>
              </w:rPr>
            </w:pPr>
          </w:p>
        </w:tc>
        <w:tc>
          <w:tcPr>
            <w:tcW w:w="0" w:type="auto"/>
            <w:gridSpan w:val="5"/>
            <w:tcBorders>
              <w:top w:val="outset" w:color="auto" w:sz="6" w:space="0"/>
              <w:left w:val="outset" w:color="auto" w:sz="6" w:space="0"/>
              <w:bottom w:val="outset" w:color="auto" w:sz="6" w:space="0"/>
              <w:right w:val="outset" w:color="auto" w:sz="6" w:space="0"/>
            </w:tcBorders>
            <w:shd w:val="clear" w:color="auto" w:fill="EEEEEE"/>
            <w:vAlign w:val="center"/>
          </w:tcPr>
          <w:p w:rsidRPr="00085096" w:rsidR="00D360E1" w:rsidP="002F1A76" w:rsidRDefault="00D360E1" w14:paraId="013D022B" w14:textId="77777777">
            <w:pPr>
              <w:jc w:val="both"/>
              <w:rPr>
                <w:rFonts w:cs="Times New Roman"/>
                <w:b/>
                <w:bCs/>
                <w:sz w:val="16"/>
                <w:szCs w:val="16"/>
              </w:rPr>
            </w:pPr>
            <w:r w:rsidRPr="00085096">
              <w:rPr>
                <w:rFonts w:cs="Times New Roman"/>
                <w:b/>
                <w:bCs/>
                <w:sz w:val="16"/>
                <w:szCs w:val="16"/>
              </w:rPr>
              <w:t>STATUS CHANGE DATE:</w:t>
            </w:r>
          </w:p>
        </w:tc>
        <w:tc>
          <w:tcPr>
            <w:tcW w:w="0" w:type="auto"/>
            <w:gridSpan w:val="2"/>
            <w:tcBorders>
              <w:top w:val="outset" w:color="auto" w:sz="6" w:space="0"/>
              <w:left w:val="outset" w:color="auto" w:sz="6" w:space="0"/>
              <w:bottom w:val="outset" w:color="auto" w:sz="6" w:space="0"/>
              <w:right w:val="outset" w:color="auto" w:sz="6" w:space="0"/>
            </w:tcBorders>
            <w:shd w:val="clear" w:color="auto" w:fill="auto"/>
            <w:vAlign w:val="center"/>
          </w:tcPr>
          <w:p w:rsidRPr="00085096" w:rsidR="00D360E1" w:rsidP="002F1A76" w:rsidRDefault="00D360E1" w14:paraId="1C88D117" w14:textId="77777777">
            <w:pPr>
              <w:jc w:val="both"/>
              <w:rPr>
                <w:rFonts w:cs="Times New Roman"/>
                <w:sz w:val="16"/>
                <w:szCs w:val="16"/>
              </w:rPr>
            </w:pPr>
          </w:p>
        </w:tc>
      </w:tr>
    </w:tbl>
    <w:p w:rsidRPr="00085096" w:rsidR="00D360E1" w:rsidP="00D360E1" w:rsidRDefault="00D360E1" w14:paraId="30AB11BD" w14:textId="77777777">
      <w:pPr>
        <w:jc w:val="both"/>
        <w:rPr>
          <w:rFonts w:cs="Times New Roman"/>
          <w:sz w:val="16"/>
          <w:szCs w:val="16"/>
        </w:rPr>
      </w:pPr>
    </w:p>
    <w:p w:rsidRPr="00085096" w:rsidR="00D360E1" w:rsidP="00D360E1" w:rsidRDefault="00D360E1" w14:paraId="2DD458D4" w14:textId="77777777">
      <w:pPr>
        <w:jc w:val="both"/>
        <w:rPr>
          <w:rFonts w:cs="Times New Roman"/>
          <w:sz w:val="16"/>
          <w:szCs w:val="16"/>
        </w:rPr>
      </w:pPr>
      <w:r w:rsidRPr="00085096">
        <w:rPr>
          <w:rFonts w:cs="Times New Roman"/>
          <w:sz w:val="16"/>
          <w:szCs w:val="16"/>
        </w:rPr>
        <w:t>Comments:</w:t>
      </w:r>
    </w:p>
    <w:p w:rsidRPr="00085096" w:rsidR="00D360E1" w:rsidP="00D360E1" w:rsidRDefault="00D360E1" w14:paraId="46607656" w14:textId="77777777">
      <w:pPr>
        <w:jc w:val="both"/>
        <w:rPr>
          <w:rFonts w:cs="Times New Roman"/>
          <w:sz w:val="16"/>
          <w:szCs w:val="16"/>
        </w:rPr>
      </w:pPr>
    </w:p>
    <w:p w:rsidR="00D360E1" w:rsidP="00D360E1" w:rsidRDefault="00D360E1" w14:paraId="7DA8995B" w14:textId="77777777">
      <w:pPr>
        <w:jc w:val="both"/>
        <w:rPr>
          <w:rFonts w:cs="Times New Roman"/>
          <w:color w:val="000000"/>
          <w:sz w:val="16"/>
          <w:szCs w:val="16"/>
        </w:rPr>
      </w:pPr>
      <w:r w:rsidRPr="00085096">
        <w:rPr>
          <w:rFonts w:cs="Times New Roman"/>
          <w:b/>
          <w:bCs/>
          <w:sz w:val="16"/>
          <w:szCs w:val="16"/>
        </w:rPr>
        <w:t>OMB No.:</w:t>
      </w:r>
      <w:r w:rsidRPr="00085096">
        <w:rPr>
          <w:rFonts w:cs="Times New Roman"/>
          <w:sz w:val="16"/>
          <w:szCs w:val="16"/>
        </w:rPr>
        <w:t xml:space="preserve"> 1205-0028</w:t>
      </w:r>
      <w:r w:rsidRPr="00085096">
        <w:rPr>
          <w:rFonts w:cs="Times New Roman"/>
          <w:sz w:val="16"/>
          <w:szCs w:val="16"/>
        </w:rPr>
        <w:tab/>
      </w:r>
      <w:hyperlink w:history="1" r:id="rId8">
        <w:r w:rsidRPr="00085096">
          <w:rPr>
            <w:rStyle w:val="Hyperlink"/>
            <w:rFonts w:cs="Times New Roman"/>
            <w:b/>
            <w:bCs/>
            <w:sz w:val="16"/>
            <w:szCs w:val="16"/>
          </w:rPr>
          <w:t>OMB Expiration Date</w:t>
        </w:r>
      </w:hyperlink>
      <w:r w:rsidRPr="00085096">
        <w:rPr>
          <w:rFonts w:cs="Times New Roman"/>
          <w:sz w:val="16"/>
          <w:szCs w:val="16"/>
        </w:rPr>
        <w:tab/>
      </w:r>
      <w:r w:rsidRPr="00085096">
        <w:rPr>
          <w:rFonts w:cs="Times New Roman"/>
          <w:b/>
          <w:bCs/>
          <w:sz w:val="16"/>
          <w:szCs w:val="16"/>
        </w:rPr>
        <w:t>Average Response Time:</w:t>
      </w:r>
      <w:r>
        <w:rPr>
          <w:rFonts w:cs="Times New Roman"/>
          <w:sz w:val="16"/>
          <w:szCs w:val="16"/>
        </w:rPr>
        <w:t xml:space="preserve">  </w:t>
      </w:r>
      <w:r w:rsidRPr="00085096">
        <w:rPr>
          <w:rFonts w:cs="Times New Roman"/>
          <w:color w:val="000000"/>
          <w:sz w:val="16"/>
          <w:szCs w:val="16"/>
        </w:rPr>
        <w:t>50 minutes</w:t>
      </w:r>
    </w:p>
    <w:p w:rsidRPr="00085096" w:rsidR="00D360E1" w:rsidP="00D360E1" w:rsidRDefault="00D360E1" w14:paraId="48102946" w14:textId="77777777">
      <w:pPr>
        <w:jc w:val="both"/>
        <w:rPr>
          <w:rFonts w:cs="Times New Roman"/>
          <w:sz w:val="16"/>
          <w:szCs w:val="16"/>
        </w:rPr>
      </w:pPr>
    </w:p>
    <w:p w:rsidRPr="00085096" w:rsidR="00D360E1" w:rsidP="00D360E1" w:rsidRDefault="00D360E1" w14:paraId="2F0C4DF4" w14:textId="77777777">
      <w:pPr>
        <w:jc w:val="both"/>
        <w:rPr>
          <w:rFonts w:cs="Times New Roman"/>
          <w:sz w:val="16"/>
          <w:szCs w:val="16"/>
        </w:rPr>
      </w:pPr>
      <w:r>
        <w:rPr>
          <w:rFonts w:cs="Times New Roman"/>
          <w:b/>
          <w:bCs/>
          <w:sz w:val="16"/>
          <w:szCs w:val="16"/>
        </w:rPr>
        <w:t xml:space="preserve">  OMB</w:t>
      </w:r>
      <w:r w:rsidRPr="00085096">
        <w:rPr>
          <w:rFonts w:cs="Times New Roman"/>
          <w:b/>
          <w:bCs/>
          <w:sz w:val="16"/>
          <w:szCs w:val="16"/>
        </w:rPr>
        <w:t xml:space="preserve"> Burden Statement:</w:t>
      </w:r>
      <w:r w:rsidRPr="00085096">
        <w:rPr>
          <w:rFonts w:cs="Times New Roman"/>
          <w:sz w:val="16"/>
          <w:szCs w:val="16"/>
        </w:rPr>
        <w:t xml:space="preserve"> These reporting instructions have been approved under the Paperwork reduction Act of 1995.  Persons are not required to respond to this collection of information unless it displays a valid OMB control number.  Public reporting burden for this collection of information includes the time for reviewing instructions, searching existing data sources, gathering and maintaining the data needed, and completing and reviewing the collection of information.  Submission is required to obtain or retain benefits under SSA 303(a) (6).  Send comments regarding this burden estimate or any other aspect of this collection of information, including suggestions for reducing this burden, to the U.S. Department of Labor, </w:t>
      </w:r>
      <w:r>
        <w:rPr>
          <w:rFonts w:cs="Times New Roman"/>
          <w:sz w:val="16"/>
          <w:szCs w:val="16"/>
        </w:rPr>
        <w:t>Office of Unemployment Insurance, Room S-4524</w:t>
      </w:r>
      <w:r w:rsidRPr="00085096">
        <w:rPr>
          <w:rFonts w:cs="Times New Roman"/>
          <w:sz w:val="16"/>
          <w:szCs w:val="16"/>
        </w:rPr>
        <w:t>, 200 Constitution Ave., NW, Washington, DC, 20210.</w:t>
      </w:r>
    </w:p>
    <w:p w:rsidRPr="00085096" w:rsidR="00D360E1" w:rsidP="00D360E1" w:rsidRDefault="00D360E1" w14:paraId="06175639" w14:textId="77777777">
      <w:pPr>
        <w:jc w:val="both"/>
        <w:rPr>
          <w:rFonts w:cs="Times New Roman"/>
          <w:sz w:val="16"/>
          <w:szCs w:val="16"/>
        </w:rPr>
      </w:pPr>
    </w:p>
    <w:p w:rsidR="00D360E1" w:rsidP="00D360E1" w:rsidRDefault="00D360E1" w14:paraId="48536E3F" w14:textId="77777777">
      <w:pPr>
        <w:rPr>
          <w:rFonts w:cs="Times New Roman"/>
        </w:rPr>
      </w:pPr>
      <w:bookmarkStart w:name="_Toc11144006" w:id="5"/>
    </w:p>
    <w:p w:rsidRPr="00F05C7E" w:rsidR="00D360E1" w:rsidP="00D360E1" w:rsidRDefault="00D360E1" w14:paraId="43B940CD" w14:textId="77777777">
      <w:pPr>
        <w:rPr>
          <w:rFonts w:cs="Times New Roman"/>
        </w:rPr>
      </w:pPr>
      <w:r w:rsidRPr="00F05C7E">
        <w:rPr>
          <w:rFonts w:cs="Times New Roman"/>
        </w:rPr>
        <w:t>Recommended Worksheet</w:t>
      </w:r>
      <w:bookmarkEnd w:id="5"/>
    </w:p>
    <w:p w:rsidRPr="00085096" w:rsidR="00D360E1" w:rsidP="00D360E1" w:rsidRDefault="00D360E1" w14:paraId="34F7D11D" w14:textId="77777777">
      <w:pPr>
        <w:jc w:val="both"/>
        <w:rPr>
          <w:rFonts w:cs="Times New Roman"/>
          <w:sz w:val="16"/>
          <w:szCs w:val="16"/>
        </w:rPr>
      </w:pPr>
      <w:r w:rsidRPr="00085096">
        <w:rPr>
          <w:rFonts w:cs="Times New Roman"/>
          <w:sz w:val="16"/>
          <w:szCs w:val="16"/>
        </w:rPr>
        <w:t>RECOMMENDED WORKSHEET FOR THE TRIGGER PORTION OF THE ETA 539</w:t>
      </w:r>
    </w:p>
    <w:p w:rsidRPr="00085096" w:rsidR="00D360E1" w:rsidP="00D360E1" w:rsidRDefault="00D360E1" w14:paraId="221E1ACE" w14:textId="77777777">
      <w:pPr>
        <w:jc w:val="both"/>
        <w:rPr>
          <w:rFonts w:cs="Times New Roman"/>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8"/>
        <w:gridCol w:w="630"/>
        <w:gridCol w:w="900"/>
        <w:gridCol w:w="900"/>
        <w:gridCol w:w="900"/>
        <w:gridCol w:w="720"/>
        <w:gridCol w:w="630"/>
        <w:gridCol w:w="810"/>
        <w:gridCol w:w="630"/>
        <w:gridCol w:w="720"/>
        <w:gridCol w:w="720"/>
        <w:gridCol w:w="853"/>
        <w:gridCol w:w="695"/>
      </w:tblGrid>
      <w:tr w:rsidRPr="00085096" w:rsidR="00D360E1" w:rsidTr="002F1A76" w14:paraId="2F9FAA16" w14:textId="77777777">
        <w:trPr>
          <w:trHeight w:val="251"/>
        </w:trPr>
        <w:tc>
          <w:tcPr>
            <w:tcW w:w="468" w:type="dxa"/>
            <w:shd w:val="clear" w:color="auto" w:fill="auto"/>
            <w:vAlign w:val="center"/>
          </w:tcPr>
          <w:p w:rsidRPr="00085096" w:rsidR="00D360E1" w:rsidP="002F1A76" w:rsidRDefault="00D360E1" w14:paraId="77F71F6F" w14:textId="77777777">
            <w:pPr>
              <w:jc w:val="both"/>
              <w:rPr>
                <w:rFonts w:cs="Times New Roman"/>
                <w:sz w:val="16"/>
                <w:szCs w:val="16"/>
              </w:rPr>
            </w:pPr>
          </w:p>
        </w:tc>
        <w:tc>
          <w:tcPr>
            <w:tcW w:w="630" w:type="dxa"/>
            <w:shd w:val="clear" w:color="auto" w:fill="auto"/>
            <w:vAlign w:val="center"/>
          </w:tcPr>
          <w:p w:rsidRPr="00085096" w:rsidR="00D360E1" w:rsidP="002F1A76" w:rsidRDefault="00D360E1" w14:paraId="5E7DD3EB" w14:textId="77777777">
            <w:pPr>
              <w:jc w:val="both"/>
              <w:rPr>
                <w:rFonts w:cs="Times New Roman"/>
                <w:sz w:val="16"/>
                <w:szCs w:val="16"/>
              </w:rPr>
            </w:pPr>
            <w:r w:rsidRPr="00085096">
              <w:rPr>
                <w:rFonts w:cs="Times New Roman"/>
                <w:sz w:val="16"/>
                <w:szCs w:val="16"/>
              </w:rPr>
              <w:t>(1)</w:t>
            </w:r>
          </w:p>
        </w:tc>
        <w:tc>
          <w:tcPr>
            <w:tcW w:w="900" w:type="dxa"/>
            <w:shd w:val="clear" w:color="auto" w:fill="auto"/>
            <w:vAlign w:val="center"/>
          </w:tcPr>
          <w:p w:rsidRPr="00085096" w:rsidR="00D360E1" w:rsidP="002F1A76" w:rsidRDefault="00D360E1" w14:paraId="1C37BC1C" w14:textId="77777777">
            <w:pPr>
              <w:jc w:val="both"/>
              <w:rPr>
                <w:rFonts w:cs="Times New Roman"/>
                <w:sz w:val="16"/>
                <w:szCs w:val="16"/>
              </w:rPr>
            </w:pPr>
            <w:r w:rsidRPr="00085096">
              <w:rPr>
                <w:rFonts w:cs="Times New Roman"/>
                <w:sz w:val="16"/>
                <w:szCs w:val="16"/>
              </w:rPr>
              <w:t>(2)</w:t>
            </w:r>
          </w:p>
        </w:tc>
        <w:tc>
          <w:tcPr>
            <w:tcW w:w="900" w:type="dxa"/>
            <w:shd w:val="clear" w:color="auto" w:fill="auto"/>
            <w:vAlign w:val="center"/>
          </w:tcPr>
          <w:p w:rsidRPr="00085096" w:rsidR="00D360E1" w:rsidP="002F1A76" w:rsidRDefault="00D360E1" w14:paraId="21383A91" w14:textId="77777777">
            <w:pPr>
              <w:jc w:val="both"/>
              <w:rPr>
                <w:rFonts w:cs="Times New Roman"/>
                <w:sz w:val="16"/>
                <w:szCs w:val="16"/>
              </w:rPr>
            </w:pPr>
            <w:r w:rsidRPr="00085096">
              <w:rPr>
                <w:rFonts w:cs="Times New Roman"/>
                <w:sz w:val="16"/>
                <w:szCs w:val="16"/>
              </w:rPr>
              <w:t>(3)</w:t>
            </w:r>
          </w:p>
        </w:tc>
        <w:tc>
          <w:tcPr>
            <w:tcW w:w="900" w:type="dxa"/>
            <w:shd w:val="clear" w:color="auto" w:fill="auto"/>
            <w:vAlign w:val="center"/>
          </w:tcPr>
          <w:p w:rsidRPr="00085096" w:rsidR="00D360E1" w:rsidP="002F1A76" w:rsidRDefault="00D360E1" w14:paraId="052B8F97" w14:textId="77777777">
            <w:pPr>
              <w:jc w:val="both"/>
              <w:rPr>
                <w:rFonts w:cs="Times New Roman"/>
                <w:sz w:val="16"/>
                <w:szCs w:val="16"/>
              </w:rPr>
            </w:pPr>
            <w:r w:rsidRPr="00085096">
              <w:rPr>
                <w:rFonts w:cs="Times New Roman"/>
                <w:sz w:val="16"/>
                <w:szCs w:val="16"/>
              </w:rPr>
              <w:t>(4)</w:t>
            </w:r>
          </w:p>
        </w:tc>
        <w:tc>
          <w:tcPr>
            <w:tcW w:w="720" w:type="dxa"/>
            <w:shd w:val="clear" w:color="auto" w:fill="auto"/>
            <w:vAlign w:val="center"/>
          </w:tcPr>
          <w:p w:rsidRPr="00085096" w:rsidR="00D360E1" w:rsidP="002F1A76" w:rsidRDefault="00D360E1" w14:paraId="73304F32" w14:textId="77777777">
            <w:pPr>
              <w:jc w:val="both"/>
              <w:rPr>
                <w:rFonts w:cs="Times New Roman"/>
                <w:sz w:val="16"/>
                <w:szCs w:val="16"/>
              </w:rPr>
            </w:pPr>
            <w:r w:rsidRPr="00085096">
              <w:rPr>
                <w:rFonts w:cs="Times New Roman"/>
                <w:sz w:val="16"/>
                <w:szCs w:val="16"/>
              </w:rPr>
              <w:t>(5)</w:t>
            </w:r>
          </w:p>
        </w:tc>
        <w:tc>
          <w:tcPr>
            <w:tcW w:w="630" w:type="dxa"/>
            <w:shd w:val="clear" w:color="auto" w:fill="auto"/>
            <w:vAlign w:val="center"/>
          </w:tcPr>
          <w:p w:rsidRPr="00085096" w:rsidR="00D360E1" w:rsidP="002F1A76" w:rsidRDefault="00D360E1" w14:paraId="1F5B2BF9" w14:textId="77777777">
            <w:pPr>
              <w:jc w:val="both"/>
              <w:rPr>
                <w:rFonts w:cs="Times New Roman"/>
                <w:sz w:val="16"/>
                <w:szCs w:val="16"/>
              </w:rPr>
            </w:pPr>
            <w:r w:rsidRPr="00085096">
              <w:rPr>
                <w:rFonts w:cs="Times New Roman"/>
                <w:sz w:val="16"/>
                <w:szCs w:val="16"/>
              </w:rPr>
              <w:t>(6)</w:t>
            </w:r>
          </w:p>
        </w:tc>
        <w:tc>
          <w:tcPr>
            <w:tcW w:w="810" w:type="dxa"/>
            <w:shd w:val="clear" w:color="auto" w:fill="auto"/>
            <w:vAlign w:val="center"/>
          </w:tcPr>
          <w:p w:rsidRPr="00085096" w:rsidR="00D360E1" w:rsidP="002F1A76" w:rsidRDefault="00D360E1" w14:paraId="07B2BE36" w14:textId="77777777">
            <w:pPr>
              <w:jc w:val="both"/>
              <w:rPr>
                <w:rFonts w:cs="Times New Roman"/>
                <w:sz w:val="16"/>
                <w:szCs w:val="16"/>
              </w:rPr>
            </w:pPr>
            <w:r w:rsidRPr="00085096">
              <w:rPr>
                <w:rFonts w:cs="Times New Roman"/>
                <w:sz w:val="16"/>
                <w:szCs w:val="16"/>
              </w:rPr>
              <w:t>(7)</w:t>
            </w:r>
          </w:p>
        </w:tc>
        <w:tc>
          <w:tcPr>
            <w:tcW w:w="630" w:type="dxa"/>
            <w:shd w:val="clear" w:color="auto" w:fill="auto"/>
            <w:vAlign w:val="center"/>
          </w:tcPr>
          <w:p w:rsidRPr="00085096" w:rsidR="00D360E1" w:rsidP="002F1A76" w:rsidRDefault="00D360E1" w14:paraId="6F37CD6B" w14:textId="77777777">
            <w:pPr>
              <w:jc w:val="both"/>
              <w:rPr>
                <w:rFonts w:cs="Times New Roman"/>
                <w:sz w:val="16"/>
                <w:szCs w:val="16"/>
              </w:rPr>
            </w:pPr>
            <w:r w:rsidRPr="00085096">
              <w:rPr>
                <w:rFonts w:cs="Times New Roman"/>
                <w:sz w:val="16"/>
                <w:szCs w:val="16"/>
              </w:rPr>
              <w:t>(8)</w:t>
            </w:r>
          </w:p>
        </w:tc>
        <w:tc>
          <w:tcPr>
            <w:tcW w:w="720" w:type="dxa"/>
            <w:shd w:val="clear" w:color="auto" w:fill="auto"/>
            <w:vAlign w:val="center"/>
          </w:tcPr>
          <w:p w:rsidRPr="00085096" w:rsidR="00D360E1" w:rsidP="002F1A76" w:rsidRDefault="00D360E1" w14:paraId="4AD07DBA" w14:textId="77777777">
            <w:pPr>
              <w:jc w:val="both"/>
              <w:rPr>
                <w:rFonts w:cs="Times New Roman"/>
                <w:sz w:val="16"/>
                <w:szCs w:val="16"/>
              </w:rPr>
            </w:pPr>
            <w:r w:rsidRPr="00085096">
              <w:rPr>
                <w:rFonts w:cs="Times New Roman"/>
                <w:sz w:val="16"/>
                <w:szCs w:val="16"/>
              </w:rPr>
              <w:t>(9)</w:t>
            </w:r>
          </w:p>
        </w:tc>
        <w:tc>
          <w:tcPr>
            <w:tcW w:w="720" w:type="dxa"/>
            <w:shd w:val="clear" w:color="auto" w:fill="auto"/>
            <w:vAlign w:val="center"/>
          </w:tcPr>
          <w:p w:rsidRPr="00085096" w:rsidR="00D360E1" w:rsidP="002F1A76" w:rsidRDefault="00D360E1" w14:paraId="3B742C27" w14:textId="77777777">
            <w:pPr>
              <w:jc w:val="both"/>
              <w:rPr>
                <w:rFonts w:cs="Times New Roman"/>
                <w:sz w:val="16"/>
                <w:szCs w:val="16"/>
              </w:rPr>
            </w:pPr>
            <w:r w:rsidRPr="00085096">
              <w:rPr>
                <w:rFonts w:cs="Times New Roman"/>
                <w:sz w:val="16"/>
                <w:szCs w:val="16"/>
              </w:rPr>
              <w:t>(10)</w:t>
            </w:r>
          </w:p>
        </w:tc>
        <w:tc>
          <w:tcPr>
            <w:tcW w:w="853" w:type="dxa"/>
            <w:shd w:val="clear" w:color="auto" w:fill="auto"/>
            <w:vAlign w:val="center"/>
          </w:tcPr>
          <w:p w:rsidRPr="00085096" w:rsidR="00D360E1" w:rsidP="002F1A76" w:rsidRDefault="00D360E1" w14:paraId="72CE9700" w14:textId="77777777">
            <w:pPr>
              <w:jc w:val="both"/>
              <w:rPr>
                <w:rFonts w:cs="Times New Roman"/>
                <w:sz w:val="16"/>
                <w:szCs w:val="16"/>
              </w:rPr>
            </w:pPr>
            <w:r w:rsidRPr="00085096">
              <w:rPr>
                <w:rFonts w:cs="Times New Roman"/>
                <w:sz w:val="16"/>
                <w:szCs w:val="16"/>
              </w:rPr>
              <w:t>(11)</w:t>
            </w:r>
          </w:p>
        </w:tc>
        <w:tc>
          <w:tcPr>
            <w:tcW w:w="695" w:type="dxa"/>
            <w:shd w:val="clear" w:color="auto" w:fill="auto"/>
            <w:vAlign w:val="center"/>
          </w:tcPr>
          <w:p w:rsidRPr="00085096" w:rsidR="00D360E1" w:rsidP="002F1A76" w:rsidRDefault="00D360E1" w14:paraId="7A83DC19" w14:textId="77777777">
            <w:pPr>
              <w:jc w:val="both"/>
              <w:rPr>
                <w:rFonts w:cs="Times New Roman"/>
                <w:sz w:val="16"/>
                <w:szCs w:val="16"/>
              </w:rPr>
            </w:pPr>
            <w:r w:rsidRPr="00085096">
              <w:rPr>
                <w:rFonts w:cs="Times New Roman"/>
                <w:sz w:val="16"/>
                <w:szCs w:val="16"/>
              </w:rPr>
              <w:t>(12)</w:t>
            </w:r>
          </w:p>
        </w:tc>
      </w:tr>
      <w:tr w:rsidRPr="00085096" w:rsidR="00D360E1" w:rsidTr="002F1A76" w14:paraId="6E02124E" w14:textId="77777777">
        <w:trPr>
          <w:trHeight w:val="260"/>
        </w:trPr>
        <w:tc>
          <w:tcPr>
            <w:tcW w:w="468" w:type="dxa"/>
            <w:shd w:val="clear" w:color="auto" w:fill="auto"/>
            <w:vAlign w:val="center"/>
          </w:tcPr>
          <w:p w:rsidRPr="00085096" w:rsidR="00D360E1" w:rsidP="002F1A76" w:rsidRDefault="00D360E1" w14:paraId="1B4CE357" w14:textId="77777777">
            <w:pPr>
              <w:jc w:val="both"/>
              <w:rPr>
                <w:rFonts w:eastAsia="Arial Unicode MS" w:cs="Times New Roman"/>
                <w:sz w:val="16"/>
                <w:szCs w:val="16"/>
              </w:rPr>
            </w:pPr>
            <w:r w:rsidRPr="00085096">
              <w:rPr>
                <w:rFonts w:eastAsia="Arial Unicode MS" w:cs="Times New Roman"/>
                <w:sz w:val="16"/>
                <w:szCs w:val="16"/>
              </w:rPr>
              <w:t>WK.</w:t>
            </w:r>
          </w:p>
          <w:p w:rsidRPr="00085096" w:rsidR="00D360E1" w:rsidP="002F1A76" w:rsidRDefault="00D360E1" w14:paraId="6FBA2FCF" w14:textId="77777777">
            <w:pPr>
              <w:jc w:val="both"/>
              <w:rPr>
                <w:rFonts w:eastAsia="Arial Unicode MS" w:cs="Times New Roman"/>
                <w:sz w:val="16"/>
                <w:szCs w:val="16"/>
              </w:rPr>
            </w:pPr>
            <w:r w:rsidRPr="00085096">
              <w:rPr>
                <w:rFonts w:eastAsia="Arial Unicode MS" w:cs="Times New Roman"/>
                <w:sz w:val="16"/>
                <w:szCs w:val="16"/>
              </w:rPr>
              <w:t>NO.</w:t>
            </w:r>
          </w:p>
        </w:tc>
        <w:tc>
          <w:tcPr>
            <w:tcW w:w="630" w:type="dxa"/>
            <w:shd w:val="clear" w:color="auto" w:fill="auto"/>
            <w:vAlign w:val="center"/>
          </w:tcPr>
          <w:p w:rsidRPr="00085096" w:rsidR="00D360E1" w:rsidP="002F1A76" w:rsidRDefault="00D360E1" w14:paraId="54C902AC" w14:textId="77777777">
            <w:pPr>
              <w:jc w:val="both"/>
              <w:rPr>
                <w:rFonts w:eastAsia="Arial Unicode MS" w:cs="Times New Roman"/>
                <w:sz w:val="16"/>
                <w:szCs w:val="16"/>
              </w:rPr>
            </w:pPr>
            <w:r w:rsidRPr="00085096">
              <w:rPr>
                <w:rFonts w:eastAsia="Arial Unicode MS" w:cs="Times New Roman"/>
                <w:sz w:val="16"/>
                <w:szCs w:val="16"/>
              </w:rPr>
              <w:t xml:space="preserve">Week </w:t>
            </w:r>
          </w:p>
          <w:p w:rsidRPr="00085096" w:rsidR="00D360E1" w:rsidP="002F1A76" w:rsidRDefault="00D360E1" w14:paraId="3E785EAB" w14:textId="77777777">
            <w:pPr>
              <w:jc w:val="both"/>
              <w:rPr>
                <w:rFonts w:eastAsia="Arial Unicode MS" w:cs="Times New Roman"/>
                <w:sz w:val="16"/>
                <w:szCs w:val="16"/>
              </w:rPr>
            </w:pPr>
            <w:r w:rsidRPr="00085096">
              <w:rPr>
                <w:rFonts w:eastAsia="Arial Unicode MS" w:cs="Times New Roman"/>
                <w:sz w:val="16"/>
                <w:szCs w:val="16"/>
              </w:rPr>
              <w:t xml:space="preserve">End </w:t>
            </w:r>
          </w:p>
          <w:p w:rsidRPr="00085096" w:rsidR="00D360E1" w:rsidP="002F1A76" w:rsidRDefault="00D360E1" w14:paraId="2AD4AC53" w14:textId="77777777">
            <w:pPr>
              <w:jc w:val="both"/>
              <w:rPr>
                <w:rFonts w:eastAsia="Arial Unicode MS" w:cs="Times New Roman"/>
                <w:sz w:val="16"/>
                <w:szCs w:val="16"/>
              </w:rPr>
            </w:pPr>
            <w:r w:rsidRPr="00085096">
              <w:rPr>
                <w:rFonts w:eastAsia="Arial Unicode MS" w:cs="Times New Roman"/>
                <w:sz w:val="16"/>
                <w:szCs w:val="16"/>
              </w:rPr>
              <w:t>Date</w:t>
            </w:r>
          </w:p>
        </w:tc>
        <w:tc>
          <w:tcPr>
            <w:tcW w:w="900" w:type="dxa"/>
            <w:shd w:val="clear" w:color="auto" w:fill="auto"/>
            <w:vAlign w:val="center"/>
          </w:tcPr>
          <w:p w:rsidRPr="00085096" w:rsidR="00D360E1" w:rsidP="002F1A76" w:rsidRDefault="00D360E1" w14:paraId="3BE3BCB3" w14:textId="77777777">
            <w:pPr>
              <w:jc w:val="both"/>
              <w:rPr>
                <w:rFonts w:eastAsia="Arial Unicode MS" w:cs="Times New Roman"/>
                <w:sz w:val="16"/>
                <w:szCs w:val="16"/>
              </w:rPr>
            </w:pPr>
            <w:r w:rsidRPr="00085096">
              <w:rPr>
                <w:rFonts w:eastAsia="Arial Unicode MS" w:cs="Times New Roman"/>
                <w:sz w:val="16"/>
                <w:szCs w:val="16"/>
              </w:rPr>
              <w:t xml:space="preserve">Insured </w:t>
            </w:r>
          </w:p>
          <w:p w:rsidRPr="00085096" w:rsidR="00D360E1" w:rsidP="002F1A76" w:rsidRDefault="00D360E1" w14:paraId="2ACB02FC" w14:textId="77777777">
            <w:pPr>
              <w:jc w:val="both"/>
              <w:rPr>
                <w:rFonts w:eastAsia="Arial Unicode MS" w:cs="Times New Roman"/>
                <w:sz w:val="16"/>
                <w:szCs w:val="16"/>
              </w:rPr>
            </w:pPr>
            <w:r w:rsidRPr="00085096">
              <w:rPr>
                <w:rFonts w:eastAsia="Arial Unicode MS" w:cs="Times New Roman"/>
                <w:sz w:val="16"/>
                <w:szCs w:val="16"/>
              </w:rPr>
              <w:t>Unemployment</w:t>
            </w:r>
          </w:p>
          <w:p w:rsidRPr="00085096" w:rsidR="00D360E1" w:rsidP="002F1A76" w:rsidRDefault="00D360E1" w14:paraId="493E3CDC" w14:textId="77777777">
            <w:pPr>
              <w:jc w:val="both"/>
              <w:rPr>
                <w:rFonts w:eastAsia="Arial Unicode MS" w:cs="Times New Roman"/>
                <w:sz w:val="16"/>
                <w:szCs w:val="16"/>
              </w:rPr>
            </w:pPr>
            <w:r w:rsidRPr="00085096">
              <w:rPr>
                <w:rFonts w:eastAsia="Arial Unicode MS" w:cs="Times New Roman"/>
                <w:sz w:val="16"/>
                <w:szCs w:val="16"/>
              </w:rPr>
              <w:t>Regular</w:t>
            </w:r>
          </w:p>
          <w:p w:rsidRPr="00085096" w:rsidR="00D360E1" w:rsidP="002F1A76" w:rsidRDefault="00D360E1" w14:paraId="73B1B06A" w14:textId="77777777">
            <w:pPr>
              <w:jc w:val="both"/>
              <w:rPr>
                <w:rFonts w:eastAsia="Arial Unicode MS" w:cs="Times New Roman"/>
                <w:sz w:val="16"/>
                <w:szCs w:val="16"/>
              </w:rPr>
            </w:pPr>
            <w:r w:rsidRPr="00085096">
              <w:rPr>
                <w:rFonts w:eastAsia="Arial Unicode MS" w:cs="Times New Roman"/>
                <w:sz w:val="16"/>
                <w:szCs w:val="16"/>
              </w:rPr>
              <w:t>(CW)</w:t>
            </w:r>
          </w:p>
        </w:tc>
        <w:tc>
          <w:tcPr>
            <w:tcW w:w="900" w:type="dxa"/>
            <w:shd w:val="clear" w:color="auto" w:fill="auto"/>
            <w:vAlign w:val="center"/>
          </w:tcPr>
          <w:p w:rsidRPr="00085096" w:rsidR="00D360E1" w:rsidP="002F1A76" w:rsidRDefault="00D360E1" w14:paraId="02C9D350" w14:textId="77777777">
            <w:pPr>
              <w:jc w:val="both"/>
              <w:rPr>
                <w:rFonts w:eastAsia="Arial Unicode MS" w:cs="Times New Roman"/>
                <w:sz w:val="16"/>
                <w:szCs w:val="16"/>
              </w:rPr>
            </w:pPr>
            <w:r w:rsidRPr="00085096">
              <w:rPr>
                <w:rFonts w:eastAsia="Arial Unicode MS" w:cs="Times New Roman"/>
                <w:sz w:val="16"/>
                <w:szCs w:val="16"/>
              </w:rPr>
              <w:t xml:space="preserve">Insured Unemployment STC </w:t>
            </w:r>
          </w:p>
          <w:p w:rsidRPr="00085096" w:rsidR="00D360E1" w:rsidP="002F1A76" w:rsidRDefault="00D360E1" w14:paraId="13BC60D5" w14:textId="77777777">
            <w:pPr>
              <w:jc w:val="both"/>
              <w:rPr>
                <w:rFonts w:eastAsia="Arial Unicode MS" w:cs="Times New Roman"/>
                <w:sz w:val="16"/>
                <w:szCs w:val="16"/>
              </w:rPr>
            </w:pPr>
            <w:r w:rsidRPr="00085096">
              <w:rPr>
                <w:rFonts w:eastAsia="Arial Unicode MS" w:cs="Times New Roman"/>
                <w:sz w:val="16"/>
                <w:szCs w:val="16"/>
              </w:rPr>
              <w:t>Equivocal</w:t>
            </w:r>
          </w:p>
          <w:p w:rsidRPr="00085096" w:rsidR="00D360E1" w:rsidP="002F1A76" w:rsidRDefault="00D360E1" w14:paraId="3CDB8AC5" w14:textId="77777777">
            <w:pPr>
              <w:jc w:val="both"/>
              <w:rPr>
                <w:rFonts w:eastAsia="Arial Unicode MS" w:cs="Times New Roman"/>
                <w:sz w:val="16"/>
                <w:szCs w:val="16"/>
              </w:rPr>
            </w:pPr>
            <w:r w:rsidRPr="00085096">
              <w:rPr>
                <w:rFonts w:eastAsia="Arial Unicode MS" w:cs="Times New Roman"/>
                <w:sz w:val="16"/>
                <w:szCs w:val="16"/>
              </w:rPr>
              <w:t>(WSECW)</w:t>
            </w:r>
          </w:p>
        </w:tc>
        <w:tc>
          <w:tcPr>
            <w:tcW w:w="900" w:type="dxa"/>
            <w:shd w:val="clear" w:color="auto" w:fill="auto"/>
            <w:vAlign w:val="center"/>
          </w:tcPr>
          <w:p w:rsidRPr="00085096" w:rsidR="00D360E1" w:rsidP="002F1A76" w:rsidRDefault="00D360E1" w14:paraId="4D678BAC" w14:textId="77777777">
            <w:pPr>
              <w:jc w:val="both"/>
              <w:rPr>
                <w:rFonts w:eastAsia="Arial Unicode MS" w:cs="Times New Roman"/>
                <w:sz w:val="16"/>
                <w:szCs w:val="16"/>
              </w:rPr>
            </w:pPr>
            <w:r w:rsidRPr="00085096">
              <w:rPr>
                <w:rFonts w:eastAsia="Arial Unicode MS" w:cs="Times New Roman"/>
                <w:sz w:val="16"/>
                <w:szCs w:val="16"/>
              </w:rPr>
              <w:t>Total</w:t>
            </w:r>
          </w:p>
          <w:p w:rsidRPr="00085096" w:rsidR="00D360E1" w:rsidP="002F1A76" w:rsidRDefault="00D360E1" w14:paraId="186612BD" w14:textId="77777777">
            <w:pPr>
              <w:jc w:val="both"/>
              <w:rPr>
                <w:rFonts w:eastAsia="Arial Unicode MS" w:cs="Times New Roman"/>
                <w:sz w:val="16"/>
                <w:szCs w:val="16"/>
              </w:rPr>
            </w:pPr>
            <w:r w:rsidRPr="00085096">
              <w:rPr>
                <w:rFonts w:eastAsia="Arial Unicode MS" w:cs="Times New Roman"/>
                <w:sz w:val="16"/>
                <w:szCs w:val="16"/>
              </w:rPr>
              <w:t>Insured Unemployment (2) + (3)</w:t>
            </w:r>
          </w:p>
        </w:tc>
        <w:tc>
          <w:tcPr>
            <w:tcW w:w="720" w:type="dxa"/>
            <w:shd w:val="clear" w:color="auto" w:fill="auto"/>
            <w:vAlign w:val="center"/>
          </w:tcPr>
          <w:p w:rsidRPr="00085096" w:rsidR="00D360E1" w:rsidP="002F1A76" w:rsidRDefault="00D360E1" w14:paraId="1EE99A8E" w14:textId="77777777">
            <w:pPr>
              <w:jc w:val="both"/>
              <w:rPr>
                <w:rFonts w:eastAsia="Arial Unicode MS" w:cs="Times New Roman"/>
                <w:sz w:val="16"/>
                <w:szCs w:val="16"/>
              </w:rPr>
            </w:pPr>
            <w:r w:rsidRPr="00085096">
              <w:rPr>
                <w:rFonts w:eastAsia="Arial Unicode MS" w:cs="Times New Roman"/>
                <w:sz w:val="16"/>
                <w:szCs w:val="16"/>
              </w:rPr>
              <w:t>13 Week Total Current (4) + prior 12 weeks</w:t>
            </w:r>
          </w:p>
        </w:tc>
        <w:tc>
          <w:tcPr>
            <w:tcW w:w="630" w:type="dxa"/>
            <w:shd w:val="clear" w:color="auto" w:fill="auto"/>
            <w:vAlign w:val="center"/>
          </w:tcPr>
          <w:p w:rsidRPr="00085096" w:rsidR="00D360E1" w:rsidP="002F1A76" w:rsidRDefault="00D360E1" w14:paraId="02DAEE6A" w14:textId="77777777">
            <w:pPr>
              <w:jc w:val="both"/>
              <w:rPr>
                <w:rFonts w:eastAsia="Arial Unicode MS" w:cs="Times New Roman"/>
                <w:sz w:val="16"/>
                <w:szCs w:val="16"/>
              </w:rPr>
            </w:pPr>
            <w:r w:rsidRPr="00085096">
              <w:rPr>
                <w:rFonts w:eastAsia="Arial Unicode MS" w:cs="Times New Roman"/>
                <w:sz w:val="16"/>
                <w:szCs w:val="16"/>
              </w:rPr>
              <w:t>13 Week Average (5)/13</w:t>
            </w:r>
          </w:p>
        </w:tc>
        <w:tc>
          <w:tcPr>
            <w:tcW w:w="810" w:type="dxa"/>
            <w:shd w:val="clear" w:color="auto" w:fill="auto"/>
            <w:vAlign w:val="center"/>
          </w:tcPr>
          <w:p w:rsidRPr="00085096" w:rsidR="00D360E1" w:rsidP="002F1A76" w:rsidRDefault="00D360E1" w14:paraId="23F90E29" w14:textId="77777777">
            <w:pPr>
              <w:jc w:val="both"/>
              <w:rPr>
                <w:rFonts w:eastAsia="Arial Unicode MS" w:cs="Times New Roman"/>
                <w:sz w:val="16"/>
                <w:szCs w:val="16"/>
              </w:rPr>
            </w:pPr>
            <w:r w:rsidRPr="00085096">
              <w:rPr>
                <w:rFonts w:eastAsia="Arial Unicode MS" w:cs="Times New Roman"/>
                <w:sz w:val="16"/>
                <w:szCs w:val="16"/>
              </w:rPr>
              <w:t>Covered Employment</w:t>
            </w:r>
          </w:p>
        </w:tc>
        <w:tc>
          <w:tcPr>
            <w:tcW w:w="630" w:type="dxa"/>
            <w:shd w:val="clear" w:color="auto" w:fill="auto"/>
            <w:vAlign w:val="center"/>
          </w:tcPr>
          <w:p w:rsidRPr="00085096" w:rsidR="00D360E1" w:rsidP="002F1A76" w:rsidRDefault="00D360E1" w14:paraId="24A0F079" w14:textId="77777777">
            <w:pPr>
              <w:jc w:val="both"/>
              <w:rPr>
                <w:rFonts w:eastAsia="Arial Unicode MS" w:cs="Times New Roman"/>
                <w:sz w:val="16"/>
                <w:szCs w:val="16"/>
              </w:rPr>
            </w:pPr>
            <w:r w:rsidRPr="00085096">
              <w:rPr>
                <w:rFonts w:eastAsia="Arial Unicode MS" w:cs="Times New Roman"/>
                <w:sz w:val="16"/>
                <w:szCs w:val="16"/>
              </w:rPr>
              <w:t>Rate Current 13 Week year (6)/(7)</w:t>
            </w:r>
          </w:p>
        </w:tc>
        <w:tc>
          <w:tcPr>
            <w:tcW w:w="720" w:type="dxa"/>
            <w:shd w:val="clear" w:color="auto" w:fill="auto"/>
            <w:vAlign w:val="center"/>
          </w:tcPr>
          <w:p w:rsidRPr="00085096" w:rsidR="00D360E1" w:rsidP="002F1A76" w:rsidRDefault="00D360E1" w14:paraId="4D361791" w14:textId="77777777">
            <w:pPr>
              <w:jc w:val="both"/>
              <w:rPr>
                <w:rFonts w:eastAsia="Arial Unicode MS" w:cs="Times New Roman"/>
                <w:sz w:val="16"/>
                <w:szCs w:val="16"/>
              </w:rPr>
            </w:pPr>
            <w:r w:rsidRPr="00085096">
              <w:rPr>
                <w:rFonts w:eastAsia="Arial Unicode MS" w:cs="Times New Roman"/>
                <w:sz w:val="16"/>
                <w:szCs w:val="16"/>
              </w:rPr>
              <w:t>Rate First Prior Year</w:t>
            </w:r>
          </w:p>
        </w:tc>
        <w:tc>
          <w:tcPr>
            <w:tcW w:w="720" w:type="dxa"/>
            <w:shd w:val="clear" w:color="auto" w:fill="auto"/>
            <w:vAlign w:val="center"/>
          </w:tcPr>
          <w:p w:rsidRPr="00085096" w:rsidR="00D360E1" w:rsidP="002F1A76" w:rsidRDefault="00D360E1" w14:paraId="2F32E5B3" w14:textId="77777777">
            <w:pPr>
              <w:jc w:val="both"/>
              <w:rPr>
                <w:rFonts w:eastAsia="Arial Unicode MS" w:cs="Times New Roman"/>
                <w:sz w:val="16"/>
                <w:szCs w:val="16"/>
              </w:rPr>
            </w:pPr>
            <w:r w:rsidRPr="00085096">
              <w:rPr>
                <w:rFonts w:eastAsia="Arial Unicode MS" w:cs="Times New Roman"/>
                <w:sz w:val="16"/>
                <w:szCs w:val="16"/>
              </w:rPr>
              <w:t>Rate Second Prior Year</w:t>
            </w:r>
          </w:p>
        </w:tc>
        <w:tc>
          <w:tcPr>
            <w:tcW w:w="853" w:type="dxa"/>
            <w:shd w:val="clear" w:color="auto" w:fill="auto"/>
            <w:vAlign w:val="center"/>
          </w:tcPr>
          <w:p w:rsidRPr="00085096" w:rsidR="00D360E1" w:rsidP="002F1A76" w:rsidRDefault="00D360E1" w14:paraId="4EA2DD91" w14:textId="77777777">
            <w:pPr>
              <w:jc w:val="both"/>
              <w:rPr>
                <w:rFonts w:eastAsia="Arial Unicode MS" w:cs="Times New Roman"/>
                <w:sz w:val="16"/>
                <w:szCs w:val="16"/>
              </w:rPr>
            </w:pPr>
            <w:r w:rsidRPr="00085096">
              <w:rPr>
                <w:rFonts w:eastAsia="Arial Unicode MS" w:cs="Times New Roman"/>
                <w:sz w:val="16"/>
                <w:szCs w:val="16"/>
              </w:rPr>
              <w:t xml:space="preserve">Average </w:t>
            </w:r>
          </w:p>
          <w:p w:rsidRPr="00085096" w:rsidR="00D360E1" w:rsidP="002F1A76" w:rsidRDefault="00D360E1" w14:paraId="591ADFD6" w14:textId="77777777">
            <w:pPr>
              <w:jc w:val="both"/>
              <w:rPr>
                <w:rFonts w:eastAsia="Arial Unicode MS" w:cs="Times New Roman"/>
                <w:sz w:val="16"/>
                <w:szCs w:val="16"/>
              </w:rPr>
            </w:pPr>
            <w:r w:rsidRPr="00085096">
              <w:rPr>
                <w:rFonts w:eastAsia="Arial Unicode MS" w:cs="Times New Roman"/>
                <w:sz w:val="16"/>
                <w:szCs w:val="16"/>
              </w:rPr>
              <w:t xml:space="preserve">Rate 2 </w:t>
            </w:r>
          </w:p>
          <w:p w:rsidRPr="00085096" w:rsidR="00D360E1" w:rsidP="002F1A76" w:rsidRDefault="00D360E1" w14:paraId="7709FE9D" w14:textId="77777777">
            <w:pPr>
              <w:jc w:val="both"/>
              <w:rPr>
                <w:rFonts w:eastAsia="Arial Unicode MS" w:cs="Times New Roman"/>
                <w:sz w:val="16"/>
                <w:szCs w:val="16"/>
              </w:rPr>
            </w:pPr>
            <w:r w:rsidRPr="00085096">
              <w:rPr>
                <w:rFonts w:eastAsia="Arial Unicode MS" w:cs="Times New Roman"/>
                <w:sz w:val="16"/>
                <w:szCs w:val="16"/>
              </w:rPr>
              <w:t xml:space="preserve">Prior years </w:t>
            </w:r>
          </w:p>
          <w:p w:rsidRPr="00085096" w:rsidR="00D360E1" w:rsidP="002F1A76" w:rsidRDefault="00D360E1" w14:paraId="5579C020" w14:textId="77777777">
            <w:pPr>
              <w:jc w:val="both"/>
              <w:rPr>
                <w:rFonts w:eastAsia="Arial Unicode MS" w:cs="Times New Roman"/>
                <w:sz w:val="16"/>
                <w:szCs w:val="16"/>
                <w:u w:val="single"/>
              </w:rPr>
            </w:pPr>
            <w:r w:rsidRPr="00085096">
              <w:rPr>
                <w:rFonts w:eastAsia="Arial Unicode MS" w:cs="Times New Roman"/>
                <w:sz w:val="16"/>
                <w:szCs w:val="16"/>
                <w:u w:val="single"/>
              </w:rPr>
              <w:t>(9) + (10)</w:t>
            </w:r>
          </w:p>
          <w:p w:rsidRPr="00085096" w:rsidR="00D360E1" w:rsidP="002F1A76" w:rsidRDefault="00D360E1" w14:paraId="3ACC6577" w14:textId="77777777">
            <w:pPr>
              <w:jc w:val="both"/>
              <w:rPr>
                <w:rFonts w:eastAsia="Arial Unicode MS" w:cs="Times New Roman"/>
                <w:sz w:val="16"/>
                <w:szCs w:val="16"/>
              </w:rPr>
            </w:pPr>
            <w:r>
              <w:rPr>
                <w:rFonts w:eastAsia="Arial Unicode MS" w:cs="Times New Roman"/>
                <w:sz w:val="16"/>
                <w:szCs w:val="16"/>
              </w:rPr>
              <w:t xml:space="preserve">    </w:t>
            </w:r>
            <w:r w:rsidRPr="00085096">
              <w:rPr>
                <w:rFonts w:eastAsia="Arial Unicode MS" w:cs="Times New Roman"/>
                <w:sz w:val="16"/>
                <w:szCs w:val="16"/>
              </w:rPr>
              <w:t>2</w:t>
            </w:r>
          </w:p>
        </w:tc>
        <w:tc>
          <w:tcPr>
            <w:tcW w:w="695" w:type="dxa"/>
            <w:shd w:val="clear" w:color="auto" w:fill="auto"/>
            <w:vAlign w:val="center"/>
          </w:tcPr>
          <w:p w:rsidRPr="00085096" w:rsidR="00D360E1" w:rsidP="002F1A76" w:rsidRDefault="00D360E1" w14:paraId="4E5D57E7" w14:textId="77777777">
            <w:pPr>
              <w:jc w:val="both"/>
              <w:rPr>
                <w:rFonts w:eastAsia="Arial Unicode MS" w:cs="Times New Roman"/>
                <w:sz w:val="16"/>
                <w:szCs w:val="16"/>
              </w:rPr>
            </w:pPr>
            <w:r w:rsidRPr="00085096">
              <w:rPr>
                <w:rFonts w:eastAsia="Arial Unicode MS" w:cs="Times New Roman"/>
                <w:sz w:val="16"/>
                <w:szCs w:val="16"/>
              </w:rPr>
              <w:t>Percent  (8)/(11)</w:t>
            </w:r>
          </w:p>
        </w:tc>
      </w:tr>
    </w:tbl>
    <w:p w:rsidRPr="00085096" w:rsidR="00D360E1" w:rsidP="00D360E1" w:rsidRDefault="00D360E1" w14:paraId="60852EEC" w14:textId="77777777">
      <w:pPr>
        <w:jc w:val="both"/>
        <w:rPr>
          <w:rFonts w:cs="Times New Roman"/>
          <w:sz w:val="16"/>
          <w:szCs w:val="16"/>
        </w:rPr>
      </w:pPr>
    </w:p>
    <w:p w:rsidRPr="00085096" w:rsidR="00D360E1" w:rsidP="00D360E1" w:rsidRDefault="00D360E1" w14:paraId="706605D9" w14:textId="77777777">
      <w:pPr>
        <w:ind w:left="-90"/>
        <w:jc w:val="both"/>
        <w:rPr>
          <w:rFonts w:cs="Times New Roman"/>
          <w:sz w:val="16"/>
          <w:szCs w:val="16"/>
        </w:rPr>
      </w:pPr>
      <w:r w:rsidRPr="00085096">
        <w:rPr>
          <w:rFonts w:cs="Times New Roman"/>
          <w:sz w:val="16"/>
          <w:szCs w:val="16"/>
        </w:rPr>
        <w:t xml:space="preserve"> 01</w:t>
      </w:r>
    </w:p>
    <w:p w:rsidRPr="00085096" w:rsidR="00D360E1" w:rsidP="00D360E1" w:rsidRDefault="00D360E1" w14:paraId="14FB482D" w14:textId="77777777">
      <w:pPr>
        <w:tabs>
          <w:tab w:val="left" w:pos="-1080"/>
          <w:tab w:val="left" w:pos="-720"/>
        </w:tabs>
        <w:ind w:left="-90"/>
        <w:jc w:val="both"/>
        <w:rPr>
          <w:rFonts w:cs="Times New Roman"/>
          <w:sz w:val="16"/>
          <w:szCs w:val="16"/>
        </w:rPr>
      </w:pPr>
      <w:r w:rsidRPr="00085096">
        <w:rPr>
          <w:rFonts w:cs="Times New Roman"/>
          <w:sz w:val="16"/>
          <w:szCs w:val="16"/>
        </w:rPr>
        <w:t xml:space="preserve"> 02</w:t>
      </w:r>
    </w:p>
    <w:p w:rsidRPr="00085096" w:rsidR="00D360E1" w:rsidP="00D360E1" w:rsidRDefault="00D360E1" w14:paraId="070CA105" w14:textId="77777777">
      <w:pPr>
        <w:ind w:left="-90"/>
        <w:jc w:val="both"/>
        <w:rPr>
          <w:rFonts w:cs="Times New Roman"/>
          <w:sz w:val="16"/>
          <w:szCs w:val="16"/>
        </w:rPr>
      </w:pPr>
      <w:r w:rsidRPr="00085096">
        <w:rPr>
          <w:rFonts w:cs="Times New Roman"/>
          <w:sz w:val="16"/>
          <w:szCs w:val="16"/>
        </w:rPr>
        <w:t xml:space="preserve"> 03</w:t>
      </w:r>
    </w:p>
    <w:p w:rsidRPr="00085096" w:rsidR="00D360E1" w:rsidP="00D360E1" w:rsidRDefault="00D360E1" w14:paraId="0A89F8EA" w14:textId="77777777">
      <w:pPr>
        <w:ind w:left="-90"/>
        <w:jc w:val="both"/>
        <w:rPr>
          <w:rFonts w:cs="Times New Roman"/>
          <w:sz w:val="16"/>
          <w:szCs w:val="16"/>
        </w:rPr>
      </w:pPr>
      <w:r w:rsidRPr="00085096">
        <w:rPr>
          <w:rFonts w:cs="Times New Roman"/>
          <w:sz w:val="16"/>
          <w:szCs w:val="16"/>
        </w:rPr>
        <w:t xml:space="preserve"> 04</w:t>
      </w:r>
    </w:p>
    <w:p w:rsidRPr="00085096" w:rsidR="00D360E1" w:rsidP="00D360E1" w:rsidRDefault="00D360E1" w14:paraId="6A1ED00B" w14:textId="77777777">
      <w:pPr>
        <w:ind w:left="-90"/>
        <w:jc w:val="both"/>
        <w:rPr>
          <w:rFonts w:cs="Times New Roman"/>
          <w:sz w:val="16"/>
          <w:szCs w:val="16"/>
        </w:rPr>
      </w:pPr>
      <w:r w:rsidRPr="00085096">
        <w:rPr>
          <w:rFonts w:cs="Times New Roman"/>
          <w:sz w:val="16"/>
          <w:szCs w:val="16"/>
        </w:rPr>
        <w:t xml:space="preserve"> .</w:t>
      </w:r>
    </w:p>
    <w:p w:rsidRPr="00085096" w:rsidR="00D360E1" w:rsidP="00D360E1" w:rsidRDefault="00D360E1" w14:paraId="3B202830" w14:textId="77777777">
      <w:pPr>
        <w:ind w:left="-90"/>
        <w:jc w:val="both"/>
        <w:rPr>
          <w:rFonts w:cs="Times New Roman"/>
          <w:sz w:val="16"/>
          <w:szCs w:val="16"/>
        </w:rPr>
      </w:pPr>
      <w:r w:rsidRPr="00085096">
        <w:rPr>
          <w:rFonts w:cs="Times New Roman"/>
          <w:sz w:val="16"/>
          <w:szCs w:val="16"/>
        </w:rPr>
        <w:t xml:space="preserve"> .</w:t>
      </w:r>
    </w:p>
    <w:p w:rsidRPr="00085096" w:rsidR="00D360E1" w:rsidP="00D360E1" w:rsidRDefault="00D360E1" w14:paraId="5BB28C62" w14:textId="77777777">
      <w:pPr>
        <w:ind w:left="-90"/>
        <w:jc w:val="both"/>
        <w:rPr>
          <w:rFonts w:cs="Times New Roman"/>
          <w:sz w:val="16"/>
          <w:szCs w:val="16"/>
        </w:rPr>
      </w:pPr>
      <w:r w:rsidRPr="00085096">
        <w:rPr>
          <w:rFonts w:cs="Times New Roman"/>
          <w:sz w:val="16"/>
          <w:szCs w:val="16"/>
        </w:rPr>
        <w:t xml:space="preserve"> .</w:t>
      </w:r>
    </w:p>
    <w:p w:rsidRPr="00085096" w:rsidR="00D360E1" w:rsidP="00D360E1" w:rsidRDefault="00D360E1" w14:paraId="6BC0685C" w14:textId="77777777">
      <w:pPr>
        <w:ind w:left="-90"/>
        <w:jc w:val="both"/>
        <w:rPr>
          <w:rFonts w:cs="Times New Roman"/>
          <w:sz w:val="16"/>
          <w:szCs w:val="16"/>
        </w:rPr>
      </w:pPr>
      <w:r w:rsidRPr="00085096">
        <w:rPr>
          <w:rFonts w:cs="Times New Roman"/>
          <w:sz w:val="16"/>
          <w:szCs w:val="16"/>
        </w:rPr>
        <w:t xml:space="preserve"> .</w:t>
      </w:r>
    </w:p>
    <w:p w:rsidRPr="00085096" w:rsidR="00D360E1" w:rsidP="00D360E1" w:rsidRDefault="00D360E1" w14:paraId="4F708CAE" w14:textId="77777777">
      <w:pPr>
        <w:ind w:left="-90"/>
        <w:jc w:val="both"/>
        <w:rPr>
          <w:rFonts w:cs="Times New Roman"/>
          <w:sz w:val="16"/>
          <w:szCs w:val="16"/>
        </w:rPr>
      </w:pPr>
      <w:r w:rsidRPr="00085096">
        <w:rPr>
          <w:rFonts w:cs="Times New Roman"/>
          <w:sz w:val="16"/>
          <w:szCs w:val="16"/>
        </w:rPr>
        <w:t xml:space="preserve"> 50</w:t>
      </w:r>
    </w:p>
    <w:p w:rsidRPr="00085096" w:rsidR="00D360E1" w:rsidP="00D360E1" w:rsidRDefault="00D360E1" w14:paraId="2BD1C169" w14:textId="77777777">
      <w:pPr>
        <w:ind w:left="-90"/>
        <w:jc w:val="both"/>
        <w:rPr>
          <w:rFonts w:cs="Times New Roman"/>
          <w:sz w:val="16"/>
          <w:szCs w:val="16"/>
        </w:rPr>
      </w:pPr>
      <w:r w:rsidRPr="00085096">
        <w:rPr>
          <w:rFonts w:cs="Times New Roman"/>
          <w:sz w:val="16"/>
          <w:szCs w:val="16"/>
        </w:rPr>
        <w:t xml:space="preserve"> 51</w:t>
      </w:r>
    </w:p>
    <w:p w:rsidRPr="00085096" w:rsidR="00D360E1" w:rsidP="00D360E1" w:rsidRDefault="00D360E1" w14:paraId="28F59696" w14:textId="77777777">
      <w:pPr>
        <w:ind w:left="-90"/>
        <w:jc w:val="both"/>
        <w:rPr>
          <w:rFonts w:cs="Times New Roman"/>
          <w:sz w:val="16"/>
          <w:szCs w:val="16"/>
        </w:rPr>
      </w:pPr>
      <w:r w:rsidRPr="00085096">
        <w:rPr>
          <w:rFonts w:cs="Times New Roman"/>
          <w:sz w:val="16"/>
          <w:szCs w:val="16"/>
        </w:rPr>
        <w:t xml:space="preserve"> 52</w:t>
      </w:r>
    </w:p>
    <w:p w:rsidRPr="00085096" w:rsidR="00D360E1" w:rsidP="00D360E1" w:rsidRDefault="00D360E1" w14:paraId="709ED03B" w14:textId="77777777">
      <w:pPr>
        <w:widowControl/>
        <w:autoSpaceDE/>
        <w:autoSpaceDN/>
        <w:adjustRightInd/>
        <w:spacing w:after="160" w:line="259" w:lineRule="auto"/>
        <w:rPr>
          <w:rFonts w:cs="Times New Roman"/>
          <w:sz w:val="16"/>
          <w:szCs w:val="16"/>
        </w:rPr>
      </w:pPr>
      <w:r w:rsidRPr="00085096">
        <w:rPr>
          <w:rFonts w:cs="Times New Roman"/>
          <w:sz w:val="16"/>
          <w:szCs w:val="16"/>
        </w:rPr>
        <w:br w:type="page"/>
      </w:r>
    </w:p>
    <w:p w:rsidRPr="00085096" w:rsidR="00D360E1" w:rsidP="00D360E1" w:rsidRDefault="00D360E1" w14:paraId="17A75C2D" w14:textId="77777777">
      <w:pPr>
        <w:pStyle w:val="Heading1"/>
      </w:pPr>
      <w:bookmarkStart w:name="_Toc13575743" w:id="6"/>
      <w:bookmarkStart w:name="_Toc13576412" w:id="7"/>
      <w:bookmarkStart w:name="_Toc14347276" w:id="8"/>
      <w:r w:rsidRPr="00085096">
        <w:t>Purpose</w:t>
      </w:r>
      <w:bookmarkEnd w:id="6"/>
      <w:bookmarkEnd w:id="7"/>
      <w:bookmarkEnd w:id="8"/>
    </w:p>
    <w:p w:rsidRPr="00085096" w:rsidR="00D360E1" w:rsidP="00D360E1" w:rsidRDefault="00D360E1" w14:paraId="0A87DDD4" w14:textId="77777777">
      <w:pPr>
        <w:spacing w:before="100" w:beforeAutospacing="1" w:after="240" w:line="240" w:lineRule="atLeast"/>
        <w:ind w:left="360"/>
        <w:jc w:val="both"/>
        <w:rPr>
          <w:rFonts w:cs="Times New Roman"/>
        </w:rPr>
      </w:pPr>
      <w:r w:rsidRPr="00085096">
        <w:rPr>
          <w:rFonts w:cs="Times New Roman"/>
        </w:rPr>
        <w:t>The Federal-State Extended Unemployment Compensation Act of 1970 (Title II of Public Law 91-373, Employment Security Amendments of 1970) and amendments govern the triggering on or off of the Extended Benefit (EB) program.  This report serves as the state Administrator's initial notice to the Employment and Training Administration (ETA) National Office that a state extended benefit period will begin or end for a specified week.  Subchapter 5724, Part V of the ES Manual, contains additional instructions for a letter from the state agency head to the Secretary of Labor stating the date of the beginning or ending of a state extended benefit period.  That letter, along with this report, will enable the ETA National Office to confirm that an extended benefit period will begin or end in an individual state, and will enable the Secretary to have published in the Federal Register the notices required by the Act.</w:t>
      </w:r>
    </w:p>
    <w:p w:rsidRPr="00085096" w:rsidR="00D360E1" w:rsidP="00D360E1" w:rsidRDefault="00D360E1" w14:paraId="1955B954" w14:textId="77777777">
      <w:pPr>
        <w:spacing w:before="100" w:beforeAutospacing="1" w:after="240" w:line="240" w:lineRule="atLeast"/>
        <w:ind w:left="360"/>
        <w:jc w:val="both"/>
        <w:rPr>
          <w:rFonts w:cs="Times New Roman"/>
        </w:rPr>
      </w:pPr>
      <w:r w:rsidRPr="00085096">
        <w:rPr>
          <w:rFonts w:cs="Times New Roman"/>
        </w:rPr>
        <w:t>The claims data contained on the ETA 539 report are used in current economic analysis of unemployment trends in the Nation, and in each state.  Initial claims measure emerging unemployment and continued weeks claimed measure the number of the insured unemployed.  These data are published in ETA's weekly release "Unemployment Insurance Claims."  The comments on claims activity are used to explain the changes in the levels of the data reported from week to week.</w:t>
      </w:r>
    </w:p>
    <w:p w:rsidRPr="00085096" w:rsidR="00D360E1" w:rsidP="00D360E1" w:rsidRDefault="00D360E1" w14:paraId="08B37E8C" w14:textId="77777777">
      <w:pPr>
        <w:pStyle w:val="Heading1"/>
      </w:pPr>
      <w:bookmarkStart w:name="_Toc13575744" w:id="9"/>
      <w:bookmarkStart w:name="_Toc13576413" w:id="10"/>
      <w:bookmarkStart w:name="_Toc14347277" w:id="11"/>
      <w:r w:rsidRPr="00085096">
        <w:t>Due Date and Transmittal</w:t>
      </w:r>
      <w:bookmarkEnd w:id="9"/>
      <w:bookmarkEnd w:id="10"/>
      <w:bookmarkEnd w:id="11"/>
    </w:p>
    <w:p w:rsidRPr="00085096" w:rsidR="00D360E1" w:rsidP="00D360E1" w:rsidRDefault="00D360E1" w14:paraId="690A68B8" w14:textId="77777777">
      <w:pPr>
        <w:spacing w:before="100" w:beforeAutospacing="1" w:after="240" w:line="240" w:lineRule="atLeast"/>
        <w:ind w:left="360"/>
        <w:jc w:val="both"/>
        <w:rPr>
          <w:rFonts w:cs="Times New Roman"/>
        </w:rPr>
      </w:pPr>
      <w:r w:rsidRPr="00085096">
        <w:rPr>
          <w:rFonts w:cs="Times New Roman"/>
        </w:rPr>
        <w:t>Weekly reports shall be submitted in time to reach the ETA National Office by the opening of business Thursday following the week in which the claims were filed.  If necessary to meet the due date, any state agency may cut off its report period at noon Friday.</w:t>
      </w:r>
    </w:p>
    <w:p w:rsidRPr="00085096" w:rsidR="00D360E1" w:rsidP="00D360E1" w:rsidRDefault="00D360E1" w14:paraId="4F604CF5" w14:textId="77777777">
      <w:pPr>
        <w:spacing w:before="100" w:beforeAutospacing="1" w:after="240" w:line="240" w:lineRule="atLeast"/>
        <w:ind w:left="360"/>
        <w:jc w:val="both"/>
        <w:rPr>
          <w:rFonts w:cs="Times New Roman"/>
        </w:rPr>
      </w:pPr>
      <w:r w:rsidRPr="00085096">
        <w:rPr>
          <w:rFonts w:cs="Times New Roman"/>
        </w:rPr>
        <w:t>This report will be transmitted electronically.  If electronic transmittal is not possible, the data should be phoned or faxed into the ETA National Office.</w:t>
      </w:r>
    </w:p>
    <w:p w:rsidRPr="00085096" w:rsidR="00D360E1" w:rsidP="00D360E1" w:rsidRDefault="00D360E1" w14:paraId="3C754558" w14:textId="77777777">
      <w:pPr>
        <w:pStyle w:val="Heading1"/>
      </w:pPr>
      <w:bookmarkStart w:name="_Toc13575745" w:id="12"/>
      <w:bookmarkStart w:name="_Toc13576414" w:id="13"/>
      <w:bookmarkStart w:name="_Toc14347278" w:id="14"/>
      <w:r w:rsidRPr="00085096">
        <w:t>General Reporting Instructions</w:t>
      </w:r>
      <w:bookmarkEnd w:id="12"/>
      <w:bookmarkEnd w:id="13"/>
      <w:bookmarkEnd w:id="14"/>
    </w:p>
    <w:p w:rsidRPr="00085096" w:rsidR="00D360E1" w:rsidP="00D360E1" w:rsidRDefault="00D360E1" w14:paraId="79F221D9" w14:textId="77777777">
      <w:pPr>
        <w:pStyle w:val="ListParagraph"/>
        <w:numPr>
          <w:ilvl w:val="1"/>
          <w:numId w:val="137"/>
        </w:numPr>
        <w:spacing w:before="100" w:beforeAutospacing="1" w:after="240" w:line="240" w:lineRule="atLeast"/>
        <w:contextualSpacing w:val="0"/>
        <w:jc w:val="both"/>
        <w:rPr>
          <w:rFonts w:cs="Times New Roman"/>
        </w:rPr>
      </w:pPr>
      <w:bookmarkStart w:name="_Toc13575746" w:id="15"/>
      <w:bookmarkStart w:name="_Toc13576415" w:id="16"/>
      <w:bookmarkStart w:name="_Toc14347279" w:id="17"/>
      <w:r w:rsidRPr="00085096">
        <w:rPr>
          <w:rStyle w:val="Heading4Char"/>
          <w:rFonts w:cs="Times New Roman" w:eastAsiaTheme="minorHAnsi"/>
          <w:szCs w:val="24"/>
        </w:rPr>
        <w:t>Interstate Claims</w:t>
      </w:r>
      <w:bookmarkEnd w:id="15"/>
      <w:bookmarkEnd w:id="16"/>
      <w:bookmarkEnd w:id="17"/>
      <w:r w:rsidRPr="00085096">
        <w:rPr>
          <w:rFonts w:cs="Times New Roman"/>
        </w:rPr>
        <w:t>.  Some liable states have claims taking arrangements with one or more agent states where a considerable number of claimants reside whose work prior to unemployment was in the liable state.  These arrangements may consist of liable state staff taking interstate claims on its claims forms in one or more agent state's local offices; agent state staff taking related interstate claims on the liable state's claims forms; or terminals are used to enter claims directly into liable state's automated reporting system.  In these arrangements, interstate claims should be counted as agent interstate claims for the purposes of ETA 539 by the agent state from which the claim is filed.</w:t>
      </w:r>
    </w:p>
    <w:p w:rsidRPr="00085096" w:rsidR="00D360E1" w:rsidP="00D360E1" w:rsidRDefault="00D360E1" w14:paraId="59097CB7" w14:textId="77777777">
      <w:pPr>
        <w:pStyle w:val="ListParagraph"/>
        <w:numPr>
          <w:ilvl w:val="1"/>
          <w:numId w:val="137"/>
        </w:numPr>
        <w:spacing w:before="100" w:beforeAutospacing="1" w:after="240" w:line="240" w:lineRule="atLeast"/>
        <w:contextualSpacing w:val="0"/>
        <w:jc w:val="both"/>
        <w:rPr>
          <w:rFonts w:cs="Times New Roman"/>
        </w:rPr>
      </w:pPr>
      <w:bookmarkStart w:name="_Toc13575747" w:id="18"/>
      <w:bookmarkStart w:name="_Toc13576416" w:id="19"/>
      <w:bookmarkStart w:name="_Toc14347280" w:id="20"/>
      <w:r w:rsidRPr="00085096">
        <w:rPr>
          <w:rStyle w:val="Heading4Char"/>
          <w:rFonts w:cs="Times New Roman" w:eastAsiaTheme="minorHAnsi"/>
          <w:szCs w:val="24"/>
        </w:rPr>
        <w:t>Initial Claims.</w:t>
      </w:r>
      <w:bookmarkEnd w:id="18"/>
      <w:bookmarkEnd w:id="19"/>
      <w:bookmarkEnd w:id="20"/>
      <w:r w:rsidRPr="00085096">
        <w:rPr>
          <w:rStyle w:val="Heading4Char"/>
          <w:rFonts w:cs="Times New Roman" w:eastAsiaTheme="minorHAnsi"/>
          <w:szCs w:val="24"/>
        </w:rPr>
        <w:t xml:space="preserve"> </w:t>
      </w:r>
      <w:r w:rsidRPr="00085096">
        <w:rPr>
          <w:rFonts w:cs="Times New Roman"/>
        </w:rPr>
        <w:t>Initial claims reported should consist of intrastate initial claims and interstate initial claims filed from the agent state.  This count of interstate agent initial claims includes those taken by the agent state and those reported to the agent state as having been taken directly by the liable state.</w:t>
      </w:r>
    </w:p>
    <w:p w:rsidRPr="00085096" w:rsidR="00D360E1" w:rsidP="00D360E1" w:rsidRDefault="00D360E1" w14:paraId="5C024E1F" w14:textId="77777777">
      <w:pPr>
        <w:pStyle w:val="ListParagraph"/>
        <w:numPr>
          <w:ilvl w:val="1"/>
          <w:numId w:val="137"/>
        </w:numPr>
        <w:spacing w:before="100" w:beforeAutospacing="1" w:after="240" w:line="240" w:lineRule="atLeast"/>
        <w:contextualSpacing w:val="0"/>
        <w:jc w:val="both"/>
        <w:rPr>
          <w:rFonts w:cs="Times New Roman"/>
        </w:rPr>
      </w:pPr>
      <w:bookmarkStart w:name="_Toc13575748" w:id="21"/>
      <w:bookmarkStart w:name="_Toc13576417" w:id="22"/>
      <w:bookmarkStart w:name="_Toc14347281" w:id="23"/>
      <w:r w:rsidRPr="00085096">
        <w:rPr>
          <w:rStyle w:val="Heading4Char"/>
          <w:rFonts w:cs="Times New Roman" w:eastAsiaTheme="minorHAnsi"/>
          <w:szCs w:val="24"/>
        </w:rPr>
        <w:t>Continued Weeks Claimed</w:t>
      </w:r>
      <w:bookmarkEnd w:id="21"/>
      <w:bookmarkEnd w:id="22"/>
      <w:bookmarkEnd w:id="23"/>
      <w:r w:rsidRPr="00085096">
        <w:rPr>
          <w:rFonts w:cs="Times New Roman"/>
        </w:rPr>
        <w:t>.  This figure represents the insured unemployed in the reporting state and is used for economic purposes.  The counts of continued weeks claimed for all unemployment benefit programs described in section E. consist of intrastate and interstate continued weeks claimed filed from the agent state whether actually taken by the agent state or reported back to the agent state by liable states.  Interstate weeks claimed reported to the agent state by liable states should represent the total interstate weeks claimed to be included in this report as all claims filed from the agent state because the figures reported by the liable state include those claims taken directly by the agent state.</w:t>
      </w:r>
    </w:p>
    <w:p w:rsidRPr="00085096" w:rsidR="00D360E1" w:rsidP="00D360E1" w:rsidRDefault="00D360E1" w14:paraId="5F7BECB4" w14:textId="77777777">
      <w:pPr>
        <w:pStyle w:val="ListParagraph"/>
        <w:spacing w:before="100" w:beforeAutospacing="1" w:after="240" w:line="240" w:lineRule="atLeast"/>
        <w:contextualSpacing w:val="0"/>
        <w:jc w:val="both"/>
        <w:rPr>
          <w:rFonts w:cs="Times New Roman"/>
        </w:rPr>
      </w:pPr>
      <w:r w:rsidRPr="00085096">
        <w:rPr>
          <w:rFonts w:cs="Times New Roman"/>
        </w:rPr>
        <w:t>Counts of weeks compensated or of checks issued, or of processed weeks claimed should not be substituted for any part of the continued weeks claimed count unless rigid processing schedules are adhered to so that the count is not affected by administrative factors and does reflect the count of weeks claimed.  Automated systems using proxy counts must be modified to gather the interstate agent state count, not the interstate liable weeks claimed count.</w:t>
      </w:r>
    </w:p>
    <w:p w:rsidRPr="00085096" w:rsidR="00D360E1" w:rsidP="00D360E1" w:rsidRDefault="00D360E1" w14:paraId="30348F61" w14:textId="77777777">
      <w:pPr>
        <w:pStyle w:val="ListParagraph"/>
        <w:spacing w:before="100" w:beforeAutospacing="1" w:after="240" w:line="240" w:lineRule="atLeast"/>
        <w:contextualSpacing w:val="0"/>
        <w:jc w:val="both"/>
        <w:rPr>
          <w:rFonts w:cs="Times New Roman"/>
        </w:rPr>
      </w:pPr>
      <w:r w:rsidRPr="00085096">
        <w:rPr>
          <w:rFonts w:cs="Times New Roman"/>
        </w:rPr>
        <w:t>Continued weeks claimed should include weeks that benefits were claimed, even though such benefits were not paid or payment status is uncertain or unknown, e.g., waiting weeks, partial weeks, weeks for which denials are being served (when this is a local office reporting  requirement) and weeks for which a monetary or nonmonetary issue is pending.  The figures should reflect, as closely as possible, the normal seasonal level of claims activity.  They should be adjusted as much as possible for administrative factors such as holiday rescheduling, the beginning or ending of biweekly reporting and reporting disruptions because of non-economic factors or emergencies such as computer failure, floods, fires, storms, etc.</w:t>
      </w:r>
    </w:p>
    <w:p w:rsidRPr="00085096" w:rsidR="00D360E1" w:rsidP="00D360E1" w:rsidRDefault="00D360E1" w14:paraId="6B6D5BD8" w14:textId="77777777">
      <w:pPr>
        <w:pStyle w:val="ListParagraph"/>
        <w:numPr>
          <w:ilvl w:val="1"/>
          <w:numId w:val="137"/>
        </w:numPr>
        <w:spacing w:before="100" w:beforeAutospacing="1" w:after="240" w:line="240" w:lineRule="atLeast"/>
        <w:contextualSpacing w:val="0"/>
        <w:jc w:val="both"/>
        <w:rPr>
          <w:rFonts w:cs="Times New Roman"/>
        </w:rPr>
      </w:pPr>
      <w:bookmarkStart w:name="_Toc13575749" w:id="24"/>
      <w:bookmarkStart w:name="_Toc13576418" w:id="25"/>
      <w:bookmarkStart w:name="_Toc14347282" w:id="26"/>
      <w:r w:rsidRPr="00085096">
        <w:rPr>
          <w:rStyle w:val="Heading4Char"/>
          <w:rFonts w:cs="Times New Roman" w:eastAsiaTheme="minorHAnsi"/>
          <w:szCs w:val="24"/>
        </w:rPr>
        <w:t>Adjustment of Data</w:t>
      </w:r>
      <w:bookmarkEnd w:id="24"/>
      <w:bookmarkEnd w:id="25"/>
      <w:bookmarkEnd w:id="26"/>
      <w:r w:rsidRPr="00085096">
        <w:rPr>
          <w:rFonts w:cs="Times New Roman"/>
        </w:rPr>
        <w:t>.  When claimants' filing dates for continued claims are rescheduled by the local office to a week other than their "normal" reporting week, or the state agency reschedules claimants from weekly to biweekly reporting, the counts of continued weeks claimed will often be affected.  Estimates of continued weeks claimed under the UI, UCFE, UCX, and other programs should be made for each item and reported on the ETA 539 for each week that claims counts are thus affected.  Because of the importance of accurate economic representation of the claims counts, only figures adjusted for non-economic distortions should be submitted.  Adjustments of the weeks claimed should be made separately for each program.  Only these adjusted figures should be reported on this report.  Particular care should be taken to adjust biweekly data to eliminate the application of judgmental factors.  This is easily accomplished by relying upon the application of predetermined allocation or proration rules.  Worksheets supporting these adjustments should be retained for future statistical audits.</w:t>
      </w:r>
    </w:p>
    <w:p w:rsidRPr="00085096" w:rsidR="00D360E1" w:rsidP="00D360E1" w:rsidRDefault="00D360E1" w14:paraId="5D6964FA" w14:textId="77777777">
      <w:pPr>
        <w:pStyle w:val="ListParagraph"/>
        <w:spacing w:before="100" w:beforeAutospacing="1" w:after="240" w:line="240" w:lineRule="atLeast"/>
        <w:contextualSpacing w:val="0"/>
        <w:jc w:val="both"/>
        <w:rPr>
          <w:rFonts w:cs="Times New Roman"/>
        </w:rPr>
      </w:pPr>
      <w:r w:rsidRPr="00085096">
        <w:rPr>
          <w:rFonts w:cs="Times New Roman"/>
        </w:rPr>
        <w:t xml:space="preserve">For those weeks when continued weeks claimed were adjusted, the unadjusted figures should not be reported.  That is, for each report week, only the adjusted continued </w:t>
      </w:r>
      <w:proofErr w:type="gramStart"/>
      <w:r w:rsidRPr="00085096">
        <w:rPr>
          <w:rFonts w:cs="Times New Roman"/>
        </w:rPr>
        <w:t>weeks</w:t>
      </w:r>
      <w:proofErr w:type="gramEnd"/>
      <w:r w:rsidRPr="00085096">
        <w:rPr>
          <w:rFonts w:cs="Times New Roman"/>
        </w:rPr>
        <w:t xml:space="preserve"> claims should be reported.</w:t>
      </w:r>
    </w:p>
    <w:p w:rsidRPr="00085096" w:rsidR="00D360E1" w:rsidP="00D360E1" w:rsidRDefault="00D360E1" w14:paraId="2F53C03C" w14:textId="77777777">
      <w:pPr>
        <w:pStyle w:val="ListParagraph"/>
        <w:numPr>
          <w:ilvl w:val="1"/>
          <w:numId w:val="137"/>
        </w:numPr>
        <w:spacing w:before="100" w:beforeAutospacing="1" w:after="240" w:line="240" w:lineRule="atLeast"/>
        <w:contextualSpacing w:val="0"/>
        <w:jc w:val="both"/>
        <w:rPr>
          <w:rFonts w:cs="Times New Roman"/>
        </w:rPr>
      </w:pPr>
      <w:bookmarkStart w:name="_Toc13575750" w:id="27"/>
      <w:bookmarkStart w:name="_Toc13576419" w:id="28"/>
      <w:bookmarkStart w:name="_Toc14347283" w:id="29"/>
      <w:r w:rsidRPr="00085096">
        <w:rPr>
          <w:rStyle w:val="Heading4Char"/>
          <w:rFonts w:cs="Times New Roman" w:eastAsiaTheme="minorHAnsi"/>
          <w:szCs w:val="24"/>
        </w:rPr>
        <w:t>Checking the Report</w:t>
      </w:r>
      <w:bookmarkEnd w:id="27"/>
      <w:bookmarkEnd w:id="28"/>
      <w:bookmarkEnd w:id="29"/>
      <w:r w:rsidRPr="00085096">
        <w:rPr>
          <w:rFonts w:cs="Times New Roman"/>
        </w:rPr>
        <w:t>.  Entries should be made for all items.  IC and CW figures should be compared with the same figures in the prior week and any large differences explained in the comments section if possible.  If no activity corresponding to the items occurred during the report period, a zero should be entered.  A report containing missing data cannot be sent to the National Office but can be stored on the state's system.  Edit checks can be found in Handbook 402, Unemployment Insurance Required Reports User’s Manual, Appendix C.</w:t>
      </w:r>
    </w:p>
    <w:p w:rsidRPr="00085096" w:rsidR="00D360E1" w:rsidP="00D360E1" w:rsidRDefault="00D360E1" w14:paraId="3B02897A" w14:textId="77777777">
      <w:pPr>
        <w:pStyle w:val="Heading1"/>
      </w:pPr>
      <w:bookmarkStart w:name="_Toc13575751" w:id="30"/>
      <w:bookmarkStart w:name="_Toc13576420" w:id="31"/>
      <w:bookmarkStart w:name="_Toc14347284" w:id="32"/>
      <w:r w:rsidRPr="00085096">
        <w:t>Definitions</w:t>
      </w:r>
      <w:bookmarkEnd w:id="30"/>
      <w:bookmarkEnd w:id="31"/>
      <w:bookmarkEnd w:id="32"/>
    </w:p>
    <w:p w:rsidRPr="00085096" w:rsidR="00D360E1" w:rsidP="00D360E1" w:rsidRDefault="00D360E1" w14:paraId="6B60D254" w14:textId="77777777">
      <w:pPr>
        <w:spacing w:before="100" w:beforeAutospacing="1" w:after="240" w:line="240" w:lineRule="atLeast"/>
        <w:ind w:left="360"/>
        <w:jc w:val="both"/>
        <w:rPr>
          <w:rFonts w:cs="Times New Roman"/>
        </w:rPr>
      </w:pPr>
      <w:r w:rsidRPr="00085096">
        <w:rPr>
          <w:rFonts w:cs="Times New Roman"/>
        </w:rPr>
        <w:t>Except as noted below, definitions will be the same as those used in the UI program and found in the instructions for the ETA 5159 on this handbook.</w:t>
      </w:r>
    </w:p>
    <w:p w:rsidRPr="00085096" w:rsidR="00D360E1" w:rsidP="00D360E1" w:rsidRDefault="00D360E1" w14:paraId="7C71C584"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16" w:id="33"/>
      <w:bookmarkStart w:name="_Toc13575752" w:id="34"/>
      <w:bookmarkStart w:name="_Toc13576421" w:id="35"/>
      <w:bookmarkStart w:name="_Toc14347285" w:id="36"/>
      <w:r w:rsidRPr="00085096">
        <w:rPr>
          <w:rStyle w:val="Heading4Char"/>
          <w:rFonts w:cs="Times New Roman" w:eastAsiaTheme="minorHAnsi"/>
          <w:szCs w:val="24"/>
        </w:rPr>
        <w:t>Federal-State UI Extended Compensation Program.</w:t>
      </w:r>
      <w:bookmarkEnd w:id="33"/>
      <w:bookmarkEnd w:id="34"/>
      <w:bookmarkEnd w:id="35"/>
      <w:bookmarkEnd w:id="36"/>
      <w:r w:rsidRPr="00085096">
        <w:rPr>
          <w:rFonts w:cs="Times New Roman"/>
          <w:szCs w:val="24"/>
        </w:rPr>
        <w:t xml:space="preserve"> A program to pay extended compensation to an individual:</w:t>
      </w:r>
    </w:p>
    <w:p w:rsidRPr="00085096" w:rsidR="00D360E1" w:rsidP="00D360E1" w:rsidRDefault="00D360E1" w14:paraId="33B35376" w14:textId="77777777">
      <w:pPr>
        <w:pStyle w:val="ListParagraph"/>
        <w:widowControl w:val="0"/>
        <w:numPr>
          <w:ilvl w:val="0"/>
          <w:numId w:val="7"/>
        </w:numPr>
        <w:autoSpaceDE w:val="0"/>
        <w:autoSpaceDN w:val="0"/>
        <w:adjustRightInd w:val="0"/>
        <w:spacing w:before="100" w:beforeAutospacing="1" w:after="240" w:line="240" w:lineRule="atLeast"/>
        <w:contextualSpacing w:val="0"/>
        <w:jc w:val="both"/>
        <w:rPr>
          <w:rFonts w:cs="Times New Roman"/>
          <w:szCs w:val="24"/>
        </w:rPr>
      </w:pPr>
      <w:r w:rsidRPr="00085096">
        <w:rPr>
          <w:rFonts w:cs="Times New Roman"/>
          <w:szCs w:val="24"/>
        </w:rPr>
        <w:t>For weeks of unemployment beginning in an extended benefit period.</w:t>
      </w:r>
    </w:p>
    <w:p w:rsidRPr="00085096" w:rsidR="00D360E1" w:rsidP="00D360E1" w:rsidRDefault="00D360E1" w14:paraId="0195AF1C" w14:textId="77777777">
      <w:pPr>
        <w:pStyle w:val="ListParagraph"/>
        <w:widowControl w:val="0"/>
        <w:numPr>
          <w:ilvl w:val="0"/>
          <w:numId w:val="7"/>
        </w:numPr>
        <w:autoSpaceDE w:val="0"/>
        <w:autoSpaceDN w:val="0"/>
        <w:adjustRightInd w:val="0"/>
        <w:spacing w:before="100" w:beforeAutospacing="1" w:after="240" w:line="240" w:lineRule="atLeast"/>
        <w:contextualSpacing w:val="0"/>
        <w:jc w:val="both"/>
        <w:rPr>
          <w:rFonts w:cs="Times New Roman"/>
          <w:szCs w:val="24"/>
        </w:rPr>
      </w:pPr>
      <w:r w:rsidRPr="00085096">
        <w:rPr>
          <w:rFonts w:cs="Times New Roman"/>
          <w:szCs w:val="24"/>
        </w:rPr>
        <w:t>Under those provisions of a state law which satisfy the requirements of Title II of the Employment Security Amendments of 1970, as amended.  This excludes compensation payable under the UCFE and UCX program.</w:t>
      </w:r>
    </w:p>
    <w:p w:rsidRPr="00085096" w:rsidR="00D360E1" w:rsidP="00D360E1" w:rsidRDefault="00D360E1" w14:paraId="666B8575"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17" w:id="37"/>
      <w:bookmarkStart w:name="_Toc13575753" w:id="38"/>
      <w:bookmarkStart w:name="_Toc13576422" w:id="39"/>
      <w:bookmarkStart w:name="_Toc14347286" w:id="40"/>
      <w:r w:rsidRPr="00085096">
        <w:rPr>
          <w:rStyle w:val="Heading4Char"/>
          <w:rFonts w:cs="Times New Roman" w:eastAsiaTheme="minorHAnsi"/>
          <w:szCs w:val="24"/>
        </w:rPr>
        <w:t>State UI Additional Compensation Program.</w:t>
      </w:r>
      <w:bookmarkEnd w:id="37"/>
      <w:bookmarkEnd w:id="38"/>
      <w:bookmarkEnd w:id="39"/>
      <w:bookmarkEnd w:id="40"/>
      <w:r w:rsidRPr="00085096">
        <w:rPr>
          <w:rFonts w:cs="Times New Roman"/>
          <w:szCs w:val="24"/>
        </w:rPr>
        <w:t xml:space="preserve">  A program totally financed by a state to pay additional compensation under a state law to exhaustees by reason of conditions of high unemployment or other special factor.</w:t>
      </w:r>
    </w:p>
    <w:p w:rsidRPr="00085096" w:rsidR="00D360E1" w:rsidP="00D360E1" w:rsidRDefault="00D360E1" w14:paraId="45EBD3DD"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18" w:id="41"/>
      <w:bookmarkStart w:name="_Toc13575754" w:id="42"/>
      <w:bookmarkStart w:name="_Toc13576423" w:id="43"/>
      <w:bookmarkStart w:name="_Toc14347287" w:id="44"/>
      <w:r w:rsidRPr="00085096">
        <w:rPr>
          <w:rStyle w:val="Heading4Char"/>
          <w:rFonts w:cs="Times New Roman" w:eastAsiaTheme="minorHAnsi"/>
          <w:szCs w:val="24"/>
        </w:rPr>
        <w:t>Short-Time Compensation (STC) Program (also known as Workshar</w:t>
      </w:r>
      <w:r>
        <w:rPr>
          <w:rStyle w:val="Heading4Char"/>
          <w:rFonts w:cs="Times New Roman" w:eastAsiaTheme="minorHAnsi"/>
          <w:szCs w:val="24"/>
        </w:rPr>
        <w:t>e</w:t>
      </w:r>
      <w:r w:rsidRPr="00085096">
        <w:rPr>
          <w:rStyle w:val="Heading4Char"/>
          <w:rFonts w:cs="Times New Roman" w:eastAsiaTheme="minorHAnsi"/>
          <w:szCs w:val="24"/>
        </w:rPr>
        <w:t>).</w:t>
      </w:r>
      <w:bookmarkEnd w:id="41"/>
      <w:bookmarkEnd w:id="42"/>
      <w:bookmarkEnd w:id="43"/>
      <w:bookmarkEnd w:id="44"/>
      <w:r w:rsidRPr="00085096">
        <w:rPr>
          <w:rFonts w:cs="Times New Roman"/>
          <w:szCs w:val="24"/>
        </w:rPr>
        <w:t xml:space="preserve">  A program to pay benefits to those in an approved state short-time compensation or </w:t>
      </w:r>
      <w:r>
        <w:rPr>
          <w:rFonts w:cs="Times New Roman"/>
          <w:szCs w:val="24"/>
        </w:rPr>
        <w:t>W</w:t>
      </w:r>
      <w:r w:rsidRPr="00085096">
        <w:rPr>
          <w:rFonts w:cs="Times New Roman"/>
          <w:szCs w:val="24"/>
        </w:rPr>
        <w:t>orkshar</w:t>
      </w:r>
      <w:r>
        <w:rPr>
          <w:rFonts w:cs="Times New Roman"/>
          <w:szCs w:val="24"/>
        </w:rPr>
        <w:t>e</w:t>
      </w:r>
      <w:r w:rsidRPr="00085096">
        <w:rPr>
          <w:rFonts w:cs="Times New Roman"/>
          <w:szCs w:val="24"/>
        </w:rPr>
        <w:t xml:space="preserve"> program.</w:t>
      </w:r>
    </w:p>
    <w:p w:rsidRPr="00085096" w:rsidR="00D360E1" w:rsidP="00D360E1" w:rsidRDefault="00D360E1" w14:paraId="032B9BFB" w14:textId="77777777">
      <w:pPr>
        <w:pStyle w:val="ListParagraph"/>
        <w:widowControl w:val="0"/>
        <w:numPr>
          <w:ilvl w:val="1"/>
          <w:numId w:val="6"/>
        </w:numPr>
        <w:autoSpaceDE w:val="0"/>
        <w:autoSpaceDN w:val="0"/>
        <w:adjustRightInd w:val="0"/>
        <w:spacing w:before="100" w:beforeAutospacing="1" w:after="240" w:line="240" w:lineRule="atLeast"/>
        <w:ind w:left="1080"/>
        <w:contextualSpacing w:val="0"/>
        <w:jc w:val="both"/>
        <w:rPr>
          <w:rFonts w:cs="Times New Roman"/>
          <w:szCs w:val="24"/>
        </w:rPr>
      </w:pPr>
      <w:r w:rsidRPr="00085096">
        <w:rPr>
          <w:rFonts w:cs="Times New Roman"/>
          <w:szCs w:val="24"/>
        </w:rPr>
        <w:t>Short-Time Compensation Equivalent Initial Claims.  This is the equivalent of the full time layoff initial claims that would have taken place if not for the STC program.  This should be based on the employer's agreement with the state as to the proportion of hours STC claimants from their firm are being reduced.  That is, if the agreement is for a 20 percent reduction in each STC claimant's hours, then each of these claimants initial claim would represent 20 percent of an equivalent full time layoff initial claim.  Include any residual initial claims which result from a crossover from the STC program to the regular program.</w:t>
      </w:r>
    </w:p>
    <w:p w:rsidRPr="00085096" w:rsidR="00D360E1" w:rsidP="00D360E1" w:rsidRDefault="00D360E1" w14:paraId="3B0BA5BB" w14:textId="77777777">
      <w:pPr>
        <w:pStyle w:val="ListParagraph"/>
        <w:widowControl w:val="0"/>
        <w:numPr>
          <w:ilvl w:val="1"/>
          <w:numId w:val="6"/>
        </w:numPr>
        <w:autoSpaceDE w:val="0"/>
        <w:autoSpaceDN w:val="0"/>
        <w:adjustRightInd w:val="0"/>
        <w:spacing w:before="100" w:beforeAutospacing="1" w:after="240" w:line="240" w:lineRule="atLeast"/>
        <w:ind w:left="1080"/>
        <w:contextualSpacing w:val="0"/>
        <w:jc w:val="both"/>
        <w:rPr>
          <w:rFonts w:cs="Times New Roman"/>
          <w:szCs w:val="24"/>
        </w:rPr>
      </w:pPr>
      <w:r w:rsidRPr="00085096">
        <w:rPr>
          <w:rFonts w:cs="Times New Roman"/>
          <w:szCs w:val="24"/>
        </w:rPr>
        <w:t>Short-Time Compensation Equivalent Continued Weeks Claimed.  This is based on the proportion of the week being claimed.  That is, if two STC claimants each claimed 1/5th of a week and another STC claimant claimed 2/5ths of a week, the equivalent continued weeks claimed for the three claimants would be 4/5ths or .8 weeks.</w:t>
      </w:r>
    </w:p>
    <w:p w:rsidRPr="00085096" w:rsidR="00D360E1" w:rsidP="00D360E1" w:rsidRDefault="00D360E1" w14:paraId="48E1BD98"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19" w:id="45"/>
      <w:bookmarkStart w:name="_Toc13575755" w:id="46"/>
      <w:bookmarkStart w:name="_Toc13576424" w:id="47"/>
      <w:bookmarkStart w:name="_Toc14347288" w:id="48"/>
      <w:r w:rsidRPr="00085096">
        <w:rPr>
          <w:rStyle w:val="Heading4Char"/>
          <w:rFonts w:cs="Times New Roman" w:eastAsiaTheme="minorHAnsi"/>
          <w:szCs w:val="24"/>
        </w:rPr>
        <w:t>State UI Regular Compensation Program.</w:t>
      </w:r>
      <w:bookmarkEnd w:id="45"/>
      <w:bookmarkEnd w:id="46"/>
      <w:bookmarkEnd w:id="47"/>
      <w:bookmarkEnd w:id="48"/>
      <w:r w:rsidRPr="00085096">
        <w:rPr>
          <w:rFonts w:cs="Times New Roman"/>
          <w:szCs w:val="24"/>
        </w:rPr>
        <w:t xml:space="preserve">  A program to pay compensation under any state unemployment compensation law other than extended, additional compensation or STC; and excluding compensation payable pursuant to 5 U.S.C., chapter 85.</w:t>
      </w:r>
    </w:p>
    <w:p w:rsidRPr="00085096" w:rsidR="00D360E1" w:rsidP="00D360E1" w:rsidRDefault="00D360E1" w14:paraId="173345B7"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20" w:id="49"/>
      <w:bookmarkStart w:name="_Toc13575756" w:id="50"/>
      <w:bookmarkStart w:name="_Toc13576425" w:id="51"/>
      <w:bookmarkStart w:name="_Toc14347289" w:id="52"/>
      <w:r w:rsidRPr="00085096">
        <w:rPr>
          <w:rStyle w:val="Heading4Char"/>
          <w:rFonts w:cs="Times New Roman" w:eastAsiaTheme="minorHAnsi"/>
          <w:szCs w:val="24"/>
        </w:rPr>
        <w:t>State Extended Benefit Period.</w:t>
      </w:r>
      <w:bookmarkEnd w:id="49"/>
      <w:bookmarkEnd w:id="50"/>
      <w:bookmarkEnd w:id="51"/>
      <w:bookmarkEnd w:id="52"/>
      <w:r w:rsidRPr="00085096">
        <w:rPr>
          <w:rFonts w:cs="Times New Roman"/>
          <w:szCs w:val="24"/>
        </w:rPr>
        <w:t xml:space="preserve">  A payment period when Federal-State UI extended compensation is paid in a state because of the state indicator for that state.</w:t>
      </w:r>
    </w:p>
    <w:p w:rsidRPr="00085096" w:rsidR="00D360E1" w:rsidP="00D360E1" w:rsidRDefault="00D360E1" w14:paraId="25063AA0"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21" w:id="53"/>
      <w:bookmarkStart w:name="_Toc13575757" w:id="54"/>
      <w:bookmarkStart w:name="_Toc13576426" w:id="55"/>
      <w:bookmarkStart w:name="_Toc14347290" w:id="56"/>
      <w:r w:rsidRPr="00085096">
        <w:rPr>
          <w:rStyle w:val="Heading4Char"/>
          <w:rFonts w:cs="Times New Roman" w:eastAsiaTheme="minorHAnsi"/>
          <w:szCs w:val="24"/>
        </w:rPr>
        <w:t>13-Week Period.</w:t>
      </w:r>
      <w:bookmarkEnd w:id="53"/>
      <w:bookmarkEnd w:id="54"/>
      <w:bookmarkEnd w:id="55"/>
      <w:bookmarkEnd w:id="56"/>
      <w:r w:rsidRPr="00085096">
        <w:rPr>
          <w:rFonts w:cs="Times New Roman"/>
          <w:szCs w:val="24"/>
        </w:rPr>
        <w:t xml:space="preserve">  The 13-week period referred to in section 9. </w:t>
      </w:r>
      <w:proofErr w:type="gramStart"/>
      <w:r w:rsidRPr="00085096">
        <w:rPr>
          <w:rFonts w:cs="Times New Roman"/>
          <w:szCs w:val="24"/>
        </w:rPr>
        <w:t>below</w:t>
      </w:r>
      <w:proofErr w:type="gramEnd"/>
      <w:r w:rsidRPr="00085096">
        <w:rPr>
          <w:rFonts w:cs="Times New Roman"/>
          <w:szCs w:val="24"/>
        </w:rPr>
        <w:t>, includes weeks of unemployment experienced during a given calendar week and the 12 immediately preceding calendar weeks.  Conceptually, weeks claimed during a week reflect insured unemployment in the prior week, so the 13-week period of unemployment will always end 1 week prior to the week in which the claims were filed.</w:t>
      </w:r>
    </w:p>
    <w:p w:rsidRPr="00085096" w:rsidR="00D360E1" w:rsidP="00D360E1" w:rsidRDefault="00D360E1" w14:paraId="7B03C7FD"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22" w:id="57"/>
      <w:bookmarkStart w:name="_Toc13575758" w:id="58"/>
      <w:bookmarkStart w:name="_Toc13576427" w:id="59"/>
      <w:bookmarkStart w:name="_Toc14347291" w:id="60"/>
      <w:r w:rsidRPr="00085096">
        <w:rPr>
          <w:rStyle w:val="Heading4Char"/>
          <w:rFonts w:cs="Times New Roman" w:eastAsiaTheme="minorHAnsi"/>
          <w:szCs w:val="24"/>
        </w:rPr>
        <w:t>Week Numbers.</w:t>
      </w:r>
      <w:bookmarkEnd w:id="57"/>
      <w:bookmarkEnd w:id="58"/>
      <w:bookmarkEnd w:id="59"/>
      <w:bookmarkEnd w:id="60"/>
      <w:r w:rsidRPr="00085096">
        <w:rPr>
          <w:rFonts w:cs="Times New Roman"/>
          <w:szCs w:val="24"/>
        </w:rPr>
        <w:t xml:space="preserve">  The first week of unemployment in the year (i.e., week one appearing in Trigger Notice YY-1) is considered the week containing January 1.  Note that week one in a year represents the second report for the year, i.e., weeks claimed for the second week in the year which represent insured unemployment during the first week in the year.</w:t>
      </w:r>
    </w:p>
    <w:p w:rsidRPr="00085096" w:rsidR="00D360E1" w:rsidP="00D360E1" w:rsidRDefault="00D360E1" w14:paraId="5B1C3A22"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23" w:id="61"/>
      <w:bookmarkStart w:name="_Toc13575759" w:id="62"/>
      <w:bookmarkStart w:name="_Toc13576428" w:id="63"/>
      <w:bookmarkStart w:name="_Toc14347292" w:id="64"/>
      <w:r w:rsidRPr="00085096">
        <w:rPr>
          <w:rStyle w:val="Heading4Char"/>
          <w:rFonts w:cs="Times New Roman" w:eastAsiaTheme="minorHAnsi"/>
          <w:szCs w:val="24"/>
        </w:rPr>
        <w:t>Comparison Weeks.</w:t>
      </w:r>
      <w:bookmarkEnd w:id="61"/>
      <w:bookmarkEnd w:id="62"/>
      <w:bookmarkEnd w:id="63"/>
      <w:bookmarkEnd w:id="64"/>
      <w:r w:rsidRPr="00085096">
        <w:rPr>
          <w:rFonts w:cs="Times New Roman"/>
          <w:szCs w:val="24"/>
        </w:rPr>
        <w:t xml:space="preserve">  For the purpose of determining the corresponding 13-week period ending in each of the preceding two calendar years, each calendar week shall be identified by the date (calendar month and day of the month) on which it ends.  For any specific calendar week, the date of the comparable week in the immediately preceding calendar year is determined by adding one (1) to the date of the end of the specific week, or by adding two (2) if the date of the end of the specific week is February 29, or if a February 29 falls between the beginning date of the week which contains the date established by the addition of one to the specific week, and the ending date of the specific week.</w:t>
      </w:r>
    </w:p>
    <w:p w:rsidRPr="00085096" w:rsidR="00D360E1" w:rsidP="00D360E1" w:rsidRDefault="00D360E1" w14:paraId="64EF02B1"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24" w:id="65"/>
      <w:bookmarkStart w:name="_Toc13575760" w:id="66"/>
      <w:bookmarkStart w:name="_Toc13576429" w:id="67"/>
      <w:bookmarkStart w:name="_Toc14347293" w:id="68"/>
      <w:r w:rsidRPr="00085096">
        <w:rPr>
          <w:rStyle w:val="Heading4Char"/>
          <w:rFonts w:cs="Times New Roman" w:eastAsiaTheme="minorHAnsi"/>
          <w:szCs w:val="24"/>
        </w:rPr>
        <w:t>Covered Employment.</w:t>
      </w:r>
      <w:bookmarkEnd w:id="65"/>
      <w:bookmarkEnd w:id="66"/>
      <w:bookmarkEnd w:id="67"/>
      <w:bookmarkEnd w:id="68"/>
      <w:r w:rsidRPr="00085096">
        <w:rPr>
          <w:rFonts w:cs="Times New Roman"/>
          <w:szCs w:val="24"/>
        </w:rPr>
        <w:t xml:space="preserve">  The covered employment figure used to determine the insured unemployment rate includes all employment covered by state law including private sector employment, employment in covered state and local government establishments and in nonprofit organizations whether the establishment is paying contributions or reimbursing for benefits.  It excludes employment in Federal Government establishments.</w:t>
      </w:r>
    </w:p>
    <w:p w:rsidRPr="00085096" w:rsidR="00D360E1" w:rsidP="00D360E1" w:rsidRDefault="00D360E1" w14:paraId="4047200F" w14:textId="77777777">
      <w:pPr>
        <w:pStyle w:val="ListParagraph"/>
        <w:widowControl w:val="0"/>
        <w:numPr>
          <w:ilvl w:val="0"/>
          <w:numId w:val="8"/>
        </w:numPr>
        <w:autoSpaceDE w:val="0"/>
        <w:autoSpaceDN w:val="0"/>
        <w:adjustRightInd w:val="0"/>
        <w:spacing w:before="100" w:beforeAutospacing="1" w:after="240" w:line="240" w:lineRule="atLeast"/>
        <w:contextualSpacing w:val="0"/>
        <w:jc w:val="both"/>
        <w:rPr>
          <w:rFonts w:cs="Times New Roman"/>
          <w:szCs w:val="24"/>
        </w:rPr>
      </w:pPr>
      <w:r w:rsidRPr="00085096">
        <w:rPr>
          <w:rFonts w:cs="Times New Roman"/>
          <w:szCs w:val="24"/>
        </w:rPr>
        <w:t xml:space="preserve">The covered employment figure used for this report is always the 12-month average covered employment for the first 4 of the last 6 </w:t>
      </w:r>
      <w:r w:rsidRPr="00085096">
        <w:rPr>
          <w:rFonts w:cs="Times New Roman"/>
          <w:szCs w:val="24"/>
          <w:u w:val="single"/>
        </w:rPr>
        <w:t>complete</w:t>
      </w:r>
      <w:r w:rsidRPr="00085096">
        <w:rPr>
          <w:rFonts w:cs="Times New Roman"/>
          <w:szCs w:val="24"/>
        </w:rPr>
        <w:t xml:space="preserve"> calendar quarters </w:t>
      </w:r>
      <w:r w:rsidRPr="00085096">
        <w:rPr>
          <w:rFonts w:cs="Times New Roman"/>
          <w:szCs w:val="24"/>
          <w:u w:val="single"/>
        </w:rPr>
        <w:t>prior</w:t>
      </w:r>
      <w:r w:rsidRPr="00085096">
        <w:rPr>
          <w:rFonts w:cs="Times New Roman"/>
          <w:szCs w:val="24"/>
        </w:rPr>
        <w:t xml:space="preserve"> to the end of the </w:t>
      </w:r>
      <w:r w:rsidRPr="00085096">
        <w:rPr>
          <w:rFonts w:cs="Times New Roman"/>
          <w:szCs w:val="24"/>
          <w:u w:val="single"/>
        </w:rPr>
        <w:t>last</w:t>
      </w:r>
      <w:r w:rsidRPr="00085096">
        <w:rPr>
          <w:rFonts w:cs="Times New Roman"/>
          <w:szCs w:val="24"/>
        </w:rPr>
        <w:t xml:space="preserve"> calendar week of the current 13-week period to which the insured unemployment data relate.  As stated in 6. </w:t>
      </w:r>
      <w:proofErr w:type="gramStart"/>
      <w:r w:rsidRPr="00085096">
        <w:rPr>
          <w:rFonts w:cs="Times New Roman"/>
          <w:szCs w:val="24"/>
        </w:rPr>
        <w:t>above</w:t>
      </w:r>
      <w:proofErr w:type="gramEnd"/>
      <w:r w:rsidRPr="00085096">
        <w:rPr>
          <w:rFonts w:cs="Times New Roman"/>
          <w:szCs w:val="24"/>
        </w:rPr>
        <w:t>, the 13-week period for insured unemployment will always end 1 week prior to the end of the week in which the claims were filed.  (For determining the proper covered employment figure, the end of the week should always be considered to be a Saturday.)  For example, the report for the week ending April 1, 2006 (due in the ETA National Office on April 6, 2006), would relate to insured unemployment for the period ending March 25, 2006.  Since this latter date is still in the first calendar quarter, the covered employment figure included on the report and used in the rate calculations would be the figure for the 12-month period ending June 2005.  The covered employment figure for the 12-month period ending September 30, 2005 would first be reported and used on the report for the week ending April 8, 2006 (due in the National Office by April 13, 2006, relating to the insured unemployment for the week ending April 1, 2006).</w:t>
      </w:r>
    </w:p>
    <w:p w:rsidRPr="00085096" w:rsidR="00D360E1" w:rsidP="00D360E1" w:rsidRDefault="00D360E1" w14:paraId="03A5BE8A" w14:textId="77777777">
      <w:pPr>
        <w:pStyle w:val="ListParagraph"/>
        <w:widowControl w:val="0"/>
        <w:numPr>
          <w:ilvl w:val="0"/>
          <w:numId w:val="8"/>
        </w:numPr>
        <w:autoSpaceDE w:val="0"/>
        <w:autoSpaceDN w:val="0"/>
        <w:adjustRightInd w:val="0"/>
        <w:spacing w:before="100" w:beforeAutospacing="1" w:after="240" w:line="240" w:lineRule="atLeast"/>
        <w:contextualSpacing w:val="0"/>
        <w:jc w:val="both"/>
        <w:rPr>
          <w:rFonts w:cs="Times New Roman"/>
          <w:szCs w:val="24"/>
        </w:rPr>
      </w:pPr>
      <w:r w:rsidRPr="00085096">
        <w:rPr>
          <w:rFonts w:cs="Times New Roman"/>
          <w:szCs w:val="24"/>
        </w:rPr>
        <w:t xml:space="preserve">When the figure on covered employment for a quarter has been used in computing a rate of insured unemployment under P.L. 91-373, as amended, which triggers a state "on" or "off", the figure is frozen so far as </w:t>
      </w:r>
      <w:r w:rsidRPr="00085096">
        <w:rPr>
          <w:rFonts w:cs="Times New Roman"/>
          <w:szCs w:val="24"/>
          <w:u w:val="single"/>
        </w:rPr>
        <w:t>trigger rate computations</w:t>
      </w:r>
      <w:r w:rsidRPr="00085096">
        <w:rPr>
          <w:rFonts w:cs="Times New Roman"/>
          <w:szCs w:val="24"/>
        </w:rPr>
        <w:t xml:space="preserve"> are concerned, and cannot be revised.</w:t>
      </w:r>
    </w:p>
    <w:p w:rsidRPr="00085096" w:rsidR="00D360E1" w:rsidP="00D360E1" w:rsidRDefault="00D360E1" w14:paraId="088B5481" w14:textId="77777777">
      <w:pPr>
        <w:pStyle w:val="ListParagraph"/>
        <w:widowControl w:val="0"/>
        <w:numPr>
          <w:ilvl w:val="0"/>
          <w:numId w:val="6"/>
        </w:numPr>
        <w:autoSpaceDE w:val="0"/>
        <w:autoSpaceDN w:val="0"/>
        <w:adjustRightInd w:val="0"/>
        <w:spacing w:before="100" w:beforeAutospacing="1" w:after="240" w:line="240" w:lineRule="atLeast"/>
        <w:contextualSpacing w:val="0"/>
        <w:jc w:val="both"/>
        <w:rPr>
          <w:rFonts w:cs="Times New Roman"/>
          <w:szCs w:val="24"/>
        </w:rPr>
      </w:pPr>
      <w:bookmarkStart w:name="_Toc11144025" w:id="69"/>
      <w:bookmarkStart w:name="_Toc13575761" w:id="70"/>
      <w:bookmarkStart w:name="_Toc13576430" w:id="71"/>
      <w:bookmarkStart w:name="_Toc14347294" w:id="72"/>
      <w:r w:rsidRPr="00085096">
        <w:rPr>
          <w:rStyle w:val="Heading4Char"/>
          <w:rFonts w:cs="Times New Roman" w:eastAsiaTheme="minorHAnsi"/>
          <w:szCs w:val="24"/>
        </w:rPr>
        <w:t>Determination of State Extended Benefit Period.</w:t>
      </w:r>
      <w:bookmarkEnd w:id="69"/>
      <w:bookmarkEnd w:id="70"/>
      <w:bookmarkEnd w:id="71"/>
      <w:bookmarkEnd w:id="72"/>
      <w:r w:rsidRPr="00085096">
        <w:rPr>
          <w:rFonts w:cs="Times New Roman"/>
          <w:szCs w:val="24"/>
        </w:rPr>
        <w:t xml:space="preserve">  Each week the state agency must determine whether a state extended benefit period will begin, will end, or whether there will be no change.  The state indicator is the primary factor in making this determination, subject to the limitation that a state extended benefit period, once begun, continues for a minimum of 13 weeks, and once ended, must not begin again for 13 weeks.  There must be an interval of at least 13 weeks between the beginning and the end of one extended benefit period or, between the end of one and the beginning of a next extended benefit period based on the state indicator.</w:t>
      </w:r>
    </w:p>
    <w:p w:rsidRPr="00085096" w:rsidR="00D360E1" w:rsidP="00D360E1" w:rsidRDefault="00D360E1" w14:paraId="64359E52" w14:textId="77777777">
      <w:pPr>
        <w:pStyle w:val="ListParagraph"/>
        <w:widowControl w:val="0"/>
        <w:tabs>
          <w:tab w:val="left" w:pos="810"/>
        </w:tabs>
        <w:autoSpaceDE w:val="0"/>
        <w:autoSpaceDN w:val="0"/>
        <w:adjustRightInd w:val="0"/>
        <w:spacing w:before="100" w:beforeAutospacing="1" w:after="240" w:line="240" w:lineRule="atLeast"/>
        <w:contextualSpacing w:val="0"/>
        <w:jc w:val="both"/>
        <w:rPr>
          <w:rFonts w:cs="Times New Roman"/>
          <w:szCs w:val="24"/>
        </w:rPr>
      </w:pPr>
      <w:r w:rsidRPr="00085096">
        <w:rPr>
          <w:rFonts w:cs="Times New Roman"/>
          <w:szCs w:val="24"/>
        </w:rPr>
        <w:t>The final items on the ETA 539 report are the notification of the status of the state extended benefit period and the date of change of status.  In addition to this report, a letter of confirmation of the beginning or ending of a state extended benefit period should be sent in accordance with instructions in the Employment Security Manual, Part V section 5700.</w:t>
      </w:r>
    </w:p>
    <w:p w:rsidRPr="00085096" w:rsidR="00D360E1" w:rsidP="00D360E1" w:rsidRDefault="00D360E1" w14:paraId="7807983C" w14:textId="77777777">
      <w:pPr>
        <w:pStyle w:val="ListParagraph"/>
        <w:widowControl w:val="0"/>
        <w:numPr>
          <w:ilvl w:val="1"/>
          <w:numId w:val="6"/>
        </w:numPr>
        <w:tabs>
          <w:tab w:val="left" w:pos="810"/>
        </w:tabs>
        <w:autoSpaceDE w:val="0"/>
        <w:autoSpaceDN w:val="0"/>
        <w:adjustRightInd w:val="0"/>
        <w:spacing w:before="100" w:beforeAutospacing="1" w:after="240" w:line="240" w:lineRule="atLeast"/>
        <w:ind w:left="1080"/>
        <w:contextualSpacing w:val="0"/>
        <w:jc w:val="both"/>
        <w:rPr>
          <w:rFonts w:cs="Times New Roman"/>
          <w:szCs w:val="24"/>
        </w:rPr>
      </w:pPr>
      <w:r w:rsidRPr="00085096">
        <w:rPr>
          <w:rFonts w:cs="Times New Roman"/>
          <w:szCs w:val="24"/>
          <w:u w:val="single"/>
        </w:rPr>
        <w:t>Beginning.</w:t>
      </w:r>
      <w:r w:rsidRPr="00085096">
        <w:rPr>
          <w:rFonts w:cs="Times New Roman"/>
          <w:szCs w:val="24"/>
        </w:rPr>
        <w:t xml:space="preserve">  There are two ways a state may trigger "on."  First, an extended benefits period begins when all three of the following indicator conditions are met:</w:t>
      </w:r>
    </w:p>
    <w:p w:rsidRPr="00085096" w:rsidR="00D360E1" w:rsidP="00D360E1" w:rsidRDefault="00D360E1" w14:paraId="56683DF1" w14:textId="77777777">
      <w:pPr>
        <w:pStyle w:val="ListParagraph"/>
        <w:widowControl w:val="0"/>
        <w:numPr>
          <w:ilvl w:val="2"/>
          <w:numId w:val="9"/>
        </w:numPr>
        <w:tabs>
          <w:tab w:val="left" w:pos="810"/>
        </w:tabs>
        <w:autoSpaceDE w:val="0"/>
        <w:autoSpaceDN w:val="0"/>
        <w:adjustRightInd w:val="0"/>
        <w:spacing w:before="100" w:beforeAutospacing="1" w:after="240" w:line="240" w:lineRule="atLeast"/>
        <w:ind w:left="1620"/>
        <w:contextualSpacing w:val="0"/>
        <w:jc w:val="both"/>
        <w:rPr>
          <w:rFonts w:cs="Times New Roman"/>
          <w:szCs w:val="24"/>
        </w:rPr>
      </w:pPr>
      <w:r w:rsidRPr="00085096">
        <w:rPr>
          <w:rFonts w:cs="Times New Roman"/>
          <w:szCs w:val="24"/>
        </w:rPr>
        <w:t>R as described in F.17 below is 5.00 percent or over; and</w:t>
      </w:r>
    </w:p>
    <w:p w:rsidRPr="00085096" w:rsidR="00D360E1" w:rsidP="00D360E1" w:rsidRDefault="00D360E1" w14:paraId="781D2209" w14:textId="77777777">
      <w:pPr>
        <w:pStyle w:val="ListParagraph"/>
        <w:widowControl w:val="0"/>
        <w:numPr>
          <w:ilvl w:val="2"/>
          <w:numId w:val="9"/>
        </w:numPr>
        <w:tabs>
          <w:tab w:val="left" w:pos="810"/>
        </w:tabs>
        <w:autoSpaceDE w:val="0"/>
        <w:autoSpaceDN w:val="0"/>
        <w:adjustRightInd w:val="0"/>
        <w:spacing w:before="100" w:beforeAutospacing="1" w:after="240" w:line="240" w:lineRule="atLeast"/>
        <w:ind w:left="1620"/>
        <w:contextualSpacing w:val="0"/>
        <w:jc w:val="both"/>
        <w:rPr>
          <w:rFonts w:cs="Times New Roman"/>
          <w:szCs w:val="24"/>
        </w:rPr>
      </w:pPr>
      <w:r w:rsidRPr="00085096">
        <w:rPr>
          <w:rFonts w:cs="Times New Roman"/>
          <w:szCs w:val="24"/>
        </w:rPr>
        <w:t>P as described in F.19 below is 120 percent or over; and</w:t>
      </w:r>
    </w:p>
    <w:p w:rsidRPr="00085096" w:rsidR="00D360E1" w:rsidP="00D360E1" w:rsidRDefault="00D360E1" w14:paraId="10AFAB28" w14:textId="77777777">
      <w:pPr>
        <w:pStyle w:val="ListParagraph"/>
        <w:widowControl w:val="0"/>
        <w:numPr>
          <w:ilvl w:val="2"/>
          <w:numId w:val="9"/>
        </w:numPr>
        <w:autoSpaceDE w:val="0"/>
        <w:autoSpaceDN w:val="0"/>
        <w:adjustRightInd w:val="0"/>
        <w:spacing w:before="100" w:beforeAutospacing="1" w:after="240" w:line="240" w:lineRule="atLeast"/>
        <w:ind w:left="1440" w:firstLine="0"/>
        <w:contextualSpacing w:val="0"/>
        <w:jc w:val="both"/>
        <w:rPr>
          <w:rFonts w:cs="Times New Roman"/>
        </w:rPr>
      </w:pPr>
      <w:r w:rsidRPr="00085096">
        <w:rPr>
          <w:rFonts w:cs="Times New Roman"/>
          <w:szCs w:val="24"/>
        </w:rPr>
        <w:t>State extended benefit payments have not been paid for at least 12 weeks including the current report week, so that there will have been at least 13 weeks of nonpayment before the week benefit payments begin.</w:t>
      </w:r>
    </w:p>
    <w:p w:rsidRPr="00085096" w:rsidR="00D360E1" w:rsidP="00D360E1" w:rsidRDefault="00D360E1" w14:paraId="3E45E8FC" w14:textId="77777777">
      <w:pPr>
        <w:tabs>
          <w:tab w:val="left" w:pos="900"/>
        </w:tabs>
        <w:spacing w:before="100" w:beforeAutospacing="1" w:after="240" w:line="240" w:lineRule="atLeast"/>
        <w:ind w:left="1080"/>
        <w:jc w:val="both"/>
        <w:rPr>
          <w:rFonts w:cs="Times New Roman"/>
        </w:rPr>
      </w:pPr>
      <w:r w:rsidRPr="00085096">
        <w:rPr>
          <w:rFonts w:cs="Times New Roman"/>
        </w:rPr>
        <w:t>Alternatively, under the Unemployment Compensation Amendments of 1976, a state has the option to modify its "on" trigger criteria if appropriate state legislative action is taken.  The amendments combined with those in the Omnibus Budget Reconciliation Act of 1981 provide that with respect to compensation for weeks of unemployment beginning September 25, 1982 (or, if later, the date established pursuant to state law), a state may by law determine whether there has been a state "on" indicator beginning an extended benefit period provided the following two indicator conditions are met.</w:t>
      </w:r>
    </w:p>
    <w:p w:rsidRPr="00085096" w:rsidR="00D360E1" w:rsidP="00D360E1" w:rsidRDefault="00D360E1" w14:paraId="1B07E204" w14:textId="77777777">
      <w:pPr>
        <w:pStyle w:val="ListParagraph"/>
        <w:widowControl w:val="0"/>
        <w:numPr>
          <w:ilvl w:val="0"/>
          <w:numId w:val="10"/>
        </w:numPr>
        <w:tabs>
          <w:tab w:val="left" w:pos="2520"/>
        </w:tabs>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 xml:space="preserve">R as described in F.17. </w:t>
      </w:r>
      <w:proofErr w:type="gramStart"/>
      <w:r w:rsidRPr="00085096">
        <w:rPr>
          <w:rFonts w:cs="Times New Roman"/>
          <w:szCs w:val="24"/>
        </w:rPr>
        <w:t>below</w:t>
      </w:r>
      <w:proofErr w:type="gramEnd"/>
      <w:r w:rsidRPr="00085096">
        <w:rPr>
          <w:rFonts w:cs="Times New Roman"/>
          <w:szCs w:val="24"/>
        </w:rPr>
        <w:t xml:space="preserve"> is 6.00 percent or over.</w:t>
      </w:r>
    </w:p>
    <w:p w:rsidRPr="00085096" w:rsidR="00D360E1" w:rsidP="00D360E1" w:rsidRDefault="00D360E1" w14:paraId="18767E76" w14:textId="77777777">
      <w:pPr>
        <w:pStyle w:val="ListParagraph"/>
        <w:widowControl w:val="0"/>
        <w:numPr>
          <w:ilvl w:val="0"/>
          <w:numId w:val="10"/>
        </w:numPr>
        <w:autoSpaceDE w:val="0"/>
        <w:autoSpaceDN w:val="0"/>
        <w:adjustRightInd w:val="0"/>
        <w:spacing w:before="100" w:beforeAutospacing="1" w:after="240" w:line="240" w:lineRule="atLeast"/>
        <w:ind w:left="1800"/>
        <w:contextualSpacing w:val="0"/>
        <w:jc w:val="both"/>
        <w:rPr>
          <w:rFonts w:cs="Times New Roman"/>
        </w:rPr>
      </w:pPr>
      <w:r w:rsidRPr="00085096">
        <w:rPr>
          <w:rFonts w:cs="Times New Roman"/>
          <w:szCs w:val="24"/>
        </w:rPr>
        <w:t>State extended benefit payments have not been paid for at least 12 weeks including the current report week, so that there will have been at least 13 weeks of nonpayment before the week benefit payments begin.</w:t>
      </w:r>
    </w:p>
    <w:p w:rsidRPr="00085096" w:rsidR="00D360E1" w:rsidP="00D360E1" w:rsidRDefault="00D360E1" w14:paraId="14DE2187" w14:textId="77777777">
      <w:pPr>
        <w:spacing w:before="100" w:beforeAutospacing="1" w:after="240" w:line="240" w:lineRule="atLeast"/>
        <w:ind w:left="1080"/>
        <w:jc w:val="both"/>
        <w:rPr>
          <w:rFonts w:cs="Times New Roman"/>
        </w:rPr>
      </w:pPr>
      <w:r w:rsidRPr="00085096">
        <w:rPr>
          <w:rFonts w:cs="Times New Roman"/>
        </w:rPr>
        <w:t>If a state does not have this alternative trigger in its law, the first method must be used to determine trigger status.</w:t>
      </w:r>
    </w:p>
    <w:p w:rsidRPr="00085096" w:rsidR="00D360E1" w:rsidP="00D360E1" w:rsidRDefault="00D360E1" w14:paraId="28B8F569" w14:textId="77777777">
      <w:pPr>
        <w:spacing w:before="100" w:beforeAutospacing="1" w:after="240" w:line="240" w:lineRule="atLeast"/>
        <w:ind w:left="1080"/>
        <w:jc w:val="both"/>
        <w:rPr>
          <w:rFonts w:cs="Times New Roman"/>
        </w:rPr>
      </w:pPr>
      <w:r w:rsidRPr="00085096">
        <w:rPr>
          <w:rFonts w:cs="Times New Roman"/>
        </w:rPr>
        <w:t>Report the beginning of a state extended benefit period as the first week payable in the period using the Sunday date to designate the beginning of the third week following the end of the insured week (the 13th week of a 13-week period for which an "on" determination is made) and 2 weeks from the end of the report week in which the claims were filed provided the above indicator conditions are met.</w:t>
      </w:r>
    </w:p>
    <w:p w:rsidRPr="00085096" w:rsidR="00D360E1" w:rsidP="00D360E1" w:rsidRDefault="00D360E1" w14:paraId="5AAB8DEA" w14:textId="77777777">
      <w:pPr>
        <w:spacing w:before="100" w:beforeAutospacing="1" w:after="240" w:line="240" w:lineRule="atLeast"/>
        <w:ind w:left="1080"/>
        <w:jc w:val="both"/>
        <w:rPr>
          <w:rFonts w:cs="Times New Roman"/>
        </w:rPr>
      </w:pPr>
      <w:r w:rsidRPr="00085096">
        <w:rPr>
          <w:rFonts w:cs="Times New Roman"/>
          <w:u w:val="single"/>
        </w:rPr>
        <w:t xml:space="preserve">Example: </w:t>
      </w:r>
      <w:r w:rsidRPr="00085096">
        <w:rPr>
          <w:rFonts w:cs="Times New Roman"/>
        </w:rPr>
        <w:t xml:space="preserve"> If a state indicator was "on" (i.e., both R and P criteria as defined above are met) for the 13-week period ending April 22, 2006, the extended benefit period would begin on the first day of the third calendar week thereafter, namely, May 7, 2006.  Therefore, the ETA 539 report for the week ending April 29, 2006, which represents insured unemployment for the week ending April 22, 2006, and is due in the ETA National Office by the opening of business on Thursday, May 4, 2006, would read "Status Change - B" and "Change Date 05/07/2006".</w:t>
      </w:r>
    </w:p>
    <w:p w:rsidRPr="00085096" w:rsidR="00D360E1" w:rsidP="00D360E1" w:rsidRDefault="00D360E1" w14:paraId="027042DF" w14:textId="77777777">
      <w:pPr>
        <w:spacing w:before="100" w:beforeAutospacing="1" w:after="240" w:line="240" w:lineRule="atLeast"/>
        <w:ind w:left="1080"/>
        <w:jc w:val="both"/>
        <w:rPr>
          <w:rFonts w:cs="Times New Roman"/>
        </w:rPr>
      </w:pPr>
      <w:r w:rsidRPr="00085096">
        <w:rPr>
          <w:rFonts w:cs="Times New Roman"/>
          <w:u w:val="single"/>
        </w:rPr>
        <w:t>Example:</w:t>
      </w:r>
      <w:r w:rsidRPr="00085096">
        <w:rPr>
          <w:rFonts w:cs="Times New Roman"/>
        </w:rPr>
        <w:t xml:space="preserve"> Assume that a state had been paying extended benefits for at least 13 weeks and the state indicator was first "off" (i.e., either R or P as defined above is not met) for the week ending March 11, 2006.  This first extended benefit period would therefore end on the last day of the third week thereafter, namely, April 1, 2006.  (Note that the minimum 13-week extended benefit period could be for a longer period.)  Since no extended benefit period may begin before the 14th week after the close of a prior extended benefit period, the earliest date a second extended benefit period could begin would be July 1, 2006, provided a state indicator were "on" for the week ending June 17, 2006.  The ETA 539 report for the week ending June 24, 2006, which represents insured unemployment for the week ending June 17, 2006, is due in the ETA National Office by the opening of business on Thursday, June 29, 2006, and this report would read "Status change - B" and "Change Date - 07/01/2006", that is July 1, 2006.</w:t>
      </w:r>
    </w:p>
    <w:p w:rsidRPr="00085096" w:rsidR="00D360E1" w:rsidP="00D360E1" w:rsidRDefault="00D360E1" w14:paraId="27C217F7" w14:textId="77777777">
      <w:pPr>
        <w:pStyle w:val="ListParagraph"/>
        <w:widowControl w:val="0"/>
        <w:numPr>
          <w:ilvl w:val="1"/>
          <w:numId w:val="6"/>
        </w:numPr>
        <w:autoSpaceDE w:val="0"/>
        <w:autoSpaceDN w:val="0"/>
        <w:adjustRightInd w:val="0"/>
        <w:spacing w:before="100" w:beforeAutospacing="1" w:after="240" w:line="240" w:lineRule="atLeast"/>
        <w:ind w:left="1080"/>
        <w:contextualSpacing w:val="0"/>
        <w:jc w:val="both"/>
        <w:rPr>
          <w:rFonts w:cs="Times New Roman"/>
          <w:szCs w:val="24"/>
        </w:rPr>
      </w:pPr>
      <w:r w:rsidRPr="00085096">
        <w:rPr>
          <w:rFonts w:cs="Times New Roman"/>
          <w:szCs w:val="24"/>
          <w:u w:val="single"/>
        </w:rPr>
        <w:t>Ending</w:t>
      </w:r>
      <w:r w:rsidRPr="00085096">
        <w:rPr>
          <w:rFonts w:cs="Times New Roman"/>
          <w:szCs w:val="24"/>
        </w:rPr>
        <w:t xml:space="preserve">.  A state would report the ending of a state extended benefit period as the last week payable in the period using the Saturday date to designate the close of the 3rd week following the end of the insured week (the 13th week of a 12-week period for which an "off" determination is made) and 2 weeks from the end of the report week in which the claims were filed provided item (1) below </w:t>
      </w:r>
      <w:r w:rsidRPr="00085096">
        <w:rPr>
          <w:rFonts w:cs="Times New Roman"/>
          <w:szCs w:val="24"/>
          <w:u w:val="single"/>
        </w:rPr>
        <w:t>and either</w:t>
      </w:r>
      <w:r w:rsidRPr="00085096">
        <w:rPr>
          <w:rFonts w:cs="Times New Roman"/>
          <w:szCs w:val="24"/>
        </w:rPr>
        <w:t xml:space="preserve"> item (2) or (3) are met.</w:t>
      </w:r>
    </w:p>
    <w:p w:rsidRPr="00085096" w:rsidR="00D360E1" w:rsidP="00D360E1" w:rsidRDefault="00D360E1" w14:paraId="5C1E25FD" w14:textId="77777777">
      <w:pPr>
        <w:pStyle w:val="ListParagraph"/>
        <w:widowControl w:val="0"/>
        <w:numPr>
          <w:ilvl w:val="0"/>
          <w:numId w:val="11"/>
        </w:numPr>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State extended benefit payments have been paid for at least 12 weeks including the current week so that there will have been at least 13 weeks of benefit payments before the period ends.</w:t>
      </w:r>
    </w:p>
    <w:p w:rsidRPr="00085096" w:rsidR="00D360E1" w:rsidP="00D360E1" w:rsidRDefault="00D360E1" w14:paraId="0BA441CA" w14:textId="77777777">
      <w:pPr>
        <w:pStyle w:val="ListParagraph"/>
        <w:widowControl w:val="0"/>
        <w:numPr>
          <w:ilvl w:val="0"/>
          <w:numId w:val="11"/>
        </w:numPr>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R as described in F.17 is less than 5.00 percent or</w:t>
      </w:r>
    </w:p>
    <w:p w:rsidRPr="00085096" w:rsidR="00D360E1" w:rsidP="00D360E1" w:rsidRDefault="00D360E1" w14:paraId="377CA4EC" w14:textId="77777777">
      <w:pPr>
        <w:pStyle w:val="ListParagraph"/>
        <w:widowControl w:val="0"/>
        <w:numPr>
          <w:ilvl w:val="0"/>
          <w:numId w:val="11"/>
        </w:numPr>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P as described in F.19 is less than 120 percent.</w:t>
      </w:r>
    </w:p>
    <w:p w:rsidRPr="00085096" w:rsidR="00D360E1" w:rsidP="00D360E1" w:rsidRDefault="00D360E1" w14:paraId="43CFB099" w14:textId="77777777">
      <w:pPr>
        <w:spacing w:before="100" w:beforeAutospacing="1" w:after="240" w:line="240" w:lineRule="atLeast"/>
        <w:ind w:left="1080"/>
        <w:jc w:val="both"/>
        <w:rPr>
          <w:rFonts w:cs="Times New Roman"/>
        </w:rPr>
      </w:pPr>
      <w:r w:rsidRPr="00085096">
        <w:rPr>
          <w:rFonts w:cs="Times New Roman"/>
        </w:rPr>
        <w:t xml:space="preserve">Alternately, when a state, by law, has modified its "on" trigger conditions as described in 10.a. above, the "off" trigger conditions ending a state extended benefit period must meet both items (1) and (2) </w:t>
      </w:r>
      <w:r w:rsidRPr="00085096">
        <w:rPr>
          <w:rFonts w:cs="Times New Roman"/>
          <w:u w:val="single"/>
        </w:rPr>
        <w:t>and either</w:t>
      </w:r>
      <w:r w:rsidRPr="00085096">
        <w:rPr>
          <w:rFonts w:cs="Times New Roman"/>
        </w:rPr>
        <w:t xml:space="preserve"> item (3) or (4) below.</w:t>
      </w:r>
    </w:p>
    <w:p w:rsidRPr="00085096" w:rsidR="00D360E1" w:rsidP="00D360E1" w:rsidRDefault="00D360E1" w14:paraId="11B6C6A2" w14:textId="77777777">
      <w:pPr>
        <w:pStyle w:val="ListParagraph"/>
        <w:widowControl w:val="0"/>
        <w:numPr>
          <w:ilvl w:val="0"/>
          <w:numId w:val="12"/>
        </w:numPr>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State extended benefit payments have been paid for at least 12 weeks including the current week so that there will have been at least 13 weeks of benefits before the period ends.</w:t>
      </w:r>
    </w:p>
    <w:p w:rsidRPr="00085096" w:rsidR="00D360E1" w:rsidP="00D360E1" w:rsidRDefault="00D360E1" w14:paraId="2BEF01A8" w14:textId="77777777">
      <w:pPr>
        <w:pStyle w:val="ListParagraph"/>
        <w:widowControl w:val="0"/>
        <w:numPr>
          <w:ilvl w:val="0"/>
          <w:numId w:val="12"/>
        </w:numPr>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R as described in F.17 is less than 6.00</w:t>
      </w:r>
    </w:p>
    <w:p w:rsidRPr="00085096" w:rsidR="00D360E1" w:rsidP="00D360E1" w:rsidRDefault="00D360E1" w14:paraId="0B1F447B" w14:textId="77777777">
      <w:pPr>
        <w:pStyle w:val="ListParagraph"/>
        <w:spacing w:before="100" w:beforeAutospacing="1" w:after="240" w:line="240" w:lineRule="atLeast"/>
        <w:ind w:left="1800"/>
        <w:contextualSpacing w:val="0"/>
        <w:jc w:val="both"/>
        <w:rPr>
          <w:rFonts w:cs="Times New Roman"/>
          <w:szCs w:val="24"/>
        </w:rPr>
      </w:pPr>
      <w:r w:rsidRPr="00085096">
        <w:rPr>
          <w:rFonts w:cs="Times New Roman"/>
          <w:szCs w:val="24"/>
        </w:rPr>
        <w:t>Either (3) or (4)</w:t>
      </w:r>
    </w:p>
    <w:p w:rsidRPr="00085096" w:rsidR="00D360E1" w:rsidP="00D360E1" w:rsidRDefault="00D360E1" w14:paraId="4992C9DF" w14:textId="77777777">
      <w:pPr>
        <w:pStyle w:val="ListParagraph"/>
        <w:widowControl w:val="0"/>
        <w:numPr>
          <w:ilvl w:val="0"/>
          <w:numId w:val="12"/>
        </w:numPr>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R as described in F.17 is less than 5.00 percent.</w:t>
      </w:r>
    </w:p>
    <w:p w:rsidRPr="00085096" w:rsidR="00D360E1" w:rsidP="00D360E1" w:rsidRDefault="00D360E1" w14:paraId="1F5749C7" w14:textId="77777777">
      <w:pPr>
        <w:pStyle w:val="ListParagraph"/>
        <w:widowControl w:val="0"/>
        <w:numPr>
          <w:ilvl w:val="0"/>
          <w:numId w:val="12"/>
        </w:numPr>
        <w:autoSpaceDE w:val="0"/>
        <w:autoSpaceDN w:val="0"/>
        <w:adjustRightInd w:val="0"/>
        <w:spacing w:before="100" w:beforeAutospacing="1" w:after="240" w:line="240" w:lineRule="atLeast"/>
        <w:ind w:left="1800"/>
        <w:contextualSpacing w:val="0"/>
        <w:jc w:val="both"/>
        <w:rPr>
          <w:rFonts w:cs="Times New Roman"/>
          <w:szCs w:val="24"/>
        </w:rPr>
      </w:pPr>
      <w:r w:rsidRPr="00085096">
        <w:rPr>
          <w:rFonts w:cs="Times New Roman"/>
          <w:szCs w:val="24"/>
        </w:rPr>
        <w:t>P as described in F.19 is less than 120 percent.</w:t>
      </w:r>
    </w:p>
    <w:p w:rsidRPr="00085096" w:rsidR="00D360E1" w:rsidP="00D360E1" w:rsidRDefault="00D360E1" w14:paraId="72B621FE" w14:textId="77777777">
      <w:pPr>
        <w:spacing w:before="100" w:beforeAutospacing="1" w:after="240" w:line="240" w:lineRule="atLeast"/>
        <w:ind w:left="1080"/>
        <w:jc w:val="both"/>
        <w:rPr>
          <w:rFonts w:cs="Times New Roman"/>
        </w:rPr>
      </w:pPr>
      <w:r w:rsidRPr="00085096">
        <w:rPr>
          <w:rFonts w:cs="Times New Roman"/>
        </w:rPr>
        <w:t>Report the ending of a state extended benefit period as the last week payable in the period using the Saturday date to designate the close of the 3rd week following the end of the insured week (the 13th week of a 12-week period for which an "off" determination is made) and 2 weeks from the end of the report week in which the claims were filed.</w:t>
      </w:r>
    </w:p>
    <w:p w:rsidRPr="00085096" w:rsidR="00D360E1" w:rsidP="00D360E1" w:rsidRDefault="00D360E1" w14:paraId="50431126" w14:textId="77777777">
      <w:pPr>
        <w:spacing w:before="100" w:beforeAutospacing="1" w:after="240" w:line="240" w:lineRule="atLeast"/>
        <w:ind w:left="1080"/>
        <w:jc w:val="both"/>
        <w:rPr>
          <w:rFonts w:cs="Times New Roman"/>
        </w:rPr>
      </w:pPr>
      <w:r w:rsidRPr="00085096">
        <w:rPr>
          <w:rFonts w:cs="Times New Roman"/>
          <w:u w:val="single"/>
        </w:rPr>
        <w:t>Example:</w:t>
      </w:r>
      <w:r w:rsidRPr="00085096">
        <w:rPr>
          <w:rFonts w:cs="Times New Roman"/>
        </w:rPr>
        <w:t xml:space="preserve">  Assume that a state indicator was "on" for the 13-week period ending September 23, 2006, and the extended benefit period began on October 8, 2006.  Assume further that a state indicator was "off" for the week ending December 16, 2006, which represents insured unemployment for the week ending December 9, 2006.  This would be due in the National Office by the opening of business on Thursday, December 21, 2006, and would read "Status Change - E" and "Date Change - 12/30/2006."</w:t>
      </w:r>
    </w:p>
    <w:p w:rsidRPr="00085096" w:rsidR="00D360E1" w:rsidP="00D360E1" w:rsidRDefault="00D360E1" w14:paraId="37F5ACA8" w14:textId="77777777">
      <w:pPr>
        <w:pStyle w:val="ListParagraph"/>
        <w:widowControl w:val="0"/>
        <w:numPr>
          <w:ilvl w:val="1"/>
          <w:numId w:val="6"/>
        </w:numPr>
        <w:autoSpaceDE w:val="0"/>
        <w:autoSpaceDN w:val="0"/>
        <w:adjustRightInd w:val="0"/>
        <w:spacing w:before="100" w:beforeAutospacing="1" w:after="240" w:line="240" w:lineRule="atLeast"/>
        <w:ind w:left="1080"/>
        <w:contextualSpacing w:val="0"/>
        <w:jc w:val="both"/>
        <w:rPr>
          <w:rFonts w:cs="Times New Roman"/>
          <w:szCs w:val="24"/>
        </w:rPr>
      </w:pPr>
      <w:r w:rsidRPr="00085096">
        <w:rPr>
          <w:rFonts w:cs="Times New Roman"/>
          <w:szCs w:val="24"/>
          <w:u w:val="single"/>
        </w:rPr>
        <w:t>No Change of Status.</w:t>
      </w:r>
      <w:r w:rsidRPr="00085096">
        <w:rPr>
          <w:rFonts w:cs="Times New Roman"/>
          <w:szCs w:val="24"/>
        </w:rPr>
        <w:t xml:space="preserve">  When there is no change of status for the week being reported, Status and Change Date may be "returned through" because the system will default the values to the values of the prior week.</w:t>
      </w:r>
    </w:p>
    <w:p w:rsidRPr="00085096" w:rsidR="00D360E1" w:rsidP="00D360E1" w:rsidRDefault="00D360E1" w14:paraId="66ED784E" w14:textId="77777777">
      <w:pPr>
        <w:spacing w:before="100" w:beforeAutospacing="1" w:after="240" w:line="240" w:lineRule="atLeast"/>
        <w:ind w:left="1080"/>
        <w:jc w:val="both"/>
        <w:rPr>
          <w:rFonts w:cs="Times New Roman"/>
        </w:rPr>
      </w:pPr>
      <w:r w:rsidRPr="00085096">
        <w:rPr>
          <w:rFonts w:cs="Times New Roman"/>
        </w:rPr>
        <w:t>Status and Change Date will be the same for at least 11 weeks--for the week immediately preceding an extended benefit period and for each of the first 10 consecutive weeks of an extended benefit period.  This minimum period of 11 weeks contains the number of weeks which lapse between the weekly report showing a Beginning date and the weekly report reflecting an Ending date.  Note that a Status and Change Date may continue to be unchanged for a period of time which exceeds this minimum.</w:t>
      </w:r>
    </w:p>
    <w:p w:rsidRPr="00085096" w:rsidR="00D360E1" w:rsidP="00D360E1" w:rsidRDefault="00D360E1" w14:paraId="3F2D28EB" w14:textId="77777777">
      <w:pPr>
        <w:pStyle w:val="Heading1"/>
      </w:pPr>
      <w:bookmarkStart w:name="_Toc13575762" w:id="73"/>
      <w:bookmarkStart w:name="_Toc13576431" w:id="74"/>
      <w:bookmarkStart w:name="_Toc14347295" w:id="75"/>
      <w:r w:rsidRPr="00085096">
        <w:t>Item by Item Instructions</w:t>
      </w:r>
      <w:bookmarkEnd w:id="73"/>
      <w:bookmarkEnd w:id="74"/>
      <w:bookmarkEnd w:id="75"/>
    </w:p>
    <w:p w:rsidRPr="00085096" w:rsidR="00D360E1" w:rsidP="00D360E1" w:rsidRDefault="00D360E1" w14:paraId="42879E61" w14:textId="77777777">
      <w:pPr>
        <w:spacing w:before="100" w:beforeAutospacing="1" w:after="240" w:line="240" w:lineRule="atLeast"/>
        <w:ind w:left="360"/>
        <w:jc w:val="both"/>
        <w:rPr>
          <w:rFonts w:cs="Times New Roman"/>
        </w:rPr>
      </w:pPr>
      <w:r w:rsidRPr="00085096">
        <w:rPr>
          <w:rFonts w:cs="Times New Roman"/>
        </w:rPr>
        <w:t>Items to be reported are listed below.  More detailed information can be found in section E. above.  The letter or letters used to identify each item on the weekly report are given in parentheses before the title of the item.  Each state must report the weekly numbers associated with the items listed below, identified by the underlined code.  These data refer to claims activity under the state UI and Federal UCFE and UCX programs (refer to Introduction, section K for program classification).  When applicable, data pertaining to Federal/State extended benefit (EB) activity should be reported as identified in items 11 and 12.  When appropriate, data pertaining to state additional benefits programs should be reported as identified in items 13 and 14.  States which have an STC or workshare program should report appropriate data in items 4, 5, 9, and 10.  If a particular program does not apply to your state, those items should be zero filled.</w:t>
      </w:r>
    </w:p>
    <w:p w:rsidRPr="00085096" w:rsidR="00D360E1" w:rsidP="00D360E1" w:rsidRDefault="00D360E1" w14:paraId="67D3D55D" w14:textId="77777777">
      <w:pPr>
        <w:pStyle w:val="ListParagraph"/>
        <w:numPr>
          <w:ilvl w:val="0"/>
          <w:numId w:val="13"/>
        </w:numPr>
        <w:spacing w:before="100" w:beforeAutospacing="1" w:after="240" w:line="240" w:lineRule="atLeast"/>
        <w:contextualSpacing w:val="0"/>
        <w:jc w:val="both"/>
        <w:rPr>
          <w:rFonts w:cs="Times New Roman"/>
        </w:rPr>
      </w:pPr>
      <w:bookmarkStart w:name="_Toc11144027" w:id="76"/>
      <w:bookmarkStart w:name="_Toc13575763" w:id="77"/>
      <w:bookmarkStart w:name="_Toc13576432" w:id="78"/>
      <w:bookmarkStart w:name="_Toc14347296" w:id="79"/>
      <w:r w:rsidRPr="00085096">
        <w:rPr>
          <w:rStyle w:val="Heading4Char"/>
          <w:rFonts w:cs="Times New Roman" w:eastAsiaTheme="minorHAnsi"/>
          <w:szCs w:val="24"/>
        </w:rPr>
        <w:t>IC</w:t>
      </w:r>
      <w:bookmarkEnd w:id="76"/>
      <w:bookmarkEnd w:id="77"/>
      <w:bookmarkEnd w:id="78"/>
      <w:bookmarkEnd w:id="79"/>
      <w:proofErr w:type="gramStart"/>
      <w:r w:rsidRPr="00085096">
        <w:rPr>
          <w:rFonts w:cs="Times New Roman"/>
        </w:rPr>
        <w:t>.  State</w:t>
      </w:r>
      <w:proofErr w:type="gramEnd"/>
      <w:r w:rsidRPr="00085096">
        <w:rPr>
          <w:rFonts w:cs="Times New Roman"/>
        </w:rPr>
        <w:t xml:space="preserve"> UI Initial Claims, less intrastate transitional.</w:t>
      </w:r>
    </w:p>
    <w:p w:rsidRPr="00085096" w:rsidR="00D360E1" w:rsidP="00D360E1" w:rsidRDefault="00D360E1" w14:paraId="44AD40BA" w14:textId="77777777">
      <w:pPr>
        <w:pStyle w:val="ListParagraph"/>
        <w:numPr>
          <w:ilvl w:val="0"/>
          <w:numId w:val="13"/>
        </w:numPr>
        <w:spacing w:before="100" w:beforeAutospacing="1" w:after="240" w:line="240" w:lineRule="atLeast"/>
        <w:contextualSpacing w:val="0"/>
        <w:jc w:val="both"/>
        <w:rPr>
          <w:rFonts w:cs="Times New Roman"/>
        </w:rPr>
      </w:pPr>
      <w:bookmarkStart w:name="_Toc11144028" w:id="80"/>
      <w:bookmarkStart w:name="_Toc13575764" w:id="81"/>
      <w:bookmarkStart w:name="_Toc13576433" w:id="82"/>
      <w:bookmarkStart w:name="_Toc14347297" w:id="83"/>
      <w:r w:rsidRPr="00085096">
        <w:rPr>
          <w:rStyle w:val="Heading4Char"/>
          <w:rFonts w:cs="Times New Roman" w:eastAsiaTheme="minorHAnsi"/>
          <w:szCs w:val="24"/>
        </w:rPr>
        <w:t>FIC</w:t>
      </w:r>
      <w:bookmarkEnd w:id="80"/>
      <w:bookmarkEnd w:id="81"/>
      <w:bookmarkEnd w:id="82"/>
      <w:bookmarkEnd w:id="83"/>
      <w:r w:rsidRPr="00085096">
        <w:rPr>
          <w:rFonts w:cs="Times New Roman"/>
        </w:rPr>
        <w:t>.  UCFE-no UI Initial Claims.</w:t>
      </w:r>
    </w:p>
    <w:p w:rsidRPr="00085096" w:rsidR="00D360E1" w:rsidP="00D360E1" w:rsidRDefault="00D360E1" w14:paraId="459907A5" w14:textId="77777777">
      <w:pPr>
        <w:pStyle w:val="ListParagraph"/>
        <w:numPr>
          <w:ilvl w:val="0"/>
          <w:numId w:val="13"/>
        </w:numPr>
        <w:spacing w:before="100" w:beforeAutospacing="1" w:after="240" w:line="240" w:lineRule="atLeast"/>
        <w:contextualSpacing w:val="0"/>
        <w:jc w:val="both"/>
        <w:rPr>
          <w:rFonts w:cs="Times New Roman"/>
        </w:rPr>
      </w:pPr>
      <w:bookmarkStart w:name="_Toc11144029" w:id="84"/>
      <w:bookmarkStart w:name="_Toc13575765" w:id="85"/>
      <w:bookmarkStart w:name="_Toc13576434" w:id="86"/>
      <w:bookmarkStart w:name="_Toc14347298" w:id="87"/>
      <w:r w:rsidRPr="00085096">
        <w:rPr>
          <w:rStyle w:val="Heading4Char"/>
          <w:rFonts w:cs="Times New Roman" w:eastAsiaTheme="minorHAnsi"/>
          <w:szCs w:val="24"/>
        </w:rPr>
        <w:t>XIC</w:t>
      </w:r>
      <w:bookmarkEnd w:id="84"/>
      <w:bookmarkEnd w:id="85"/>
      <w:bookmarkEnd w:id="86"/>
      <w:bookmarkEnd w:id="87"/>
      <w:proofErr w:type="gramStart"/>
      <w:r w:rsidRPr="00085096">
        <w:rPr>
          <w:rFonts w:cs="Times New Roman"/>
        </w:rPr>
        <w:t>.  UCX</w:t>
      </w:r>
      <w:proofErr w:type="gramEnd"/>
      <w:r w:rsidRPr="00085096">
        <w:rPr>
          <w:rFonts w:cs="Times New Roman"/>
        </w:rPr>
        <w:t xml:space="preserve"> only Initial Claims.</w:t>
      </w:r>
    </w:p>
    <w:p w:rsidRPr="00085096" w:rsidR="00D360E1" w:rsidP="00D360E1" w:rsidRDefault="00D360E1" w14:paraId="1AC72A3F" w14:textId="77777777">
      <w:pPr>
        <w:pStyle w:val="ListParagraph"/>
        <w:numPr>
          <w:ilvl w:val="0"/>
          <w:numId w:val="13"/>
        </w:numPr>
        <w:spacing w:before="100" w:beforeAutospacing="1" w:after="240" w:line="240" w:lineRule="atLeast"/>
        <w:contextualSpacing w:val="0"/>
        <w:jc w:val="both"/>
        <w:rPr>
          <w:rFonts w:cs="Times New Roman"/>
        </w:rPr>
      </w:pPr>
      <w:bookmarkStart w:name="_Toc11144030" w:id="88"/>
      <w:bookmarkStart w:name="_Toc13575766" w:id="89"/>
      <w:bookmarkStart w:name="_Toc13576435" w:id="90"/>
      <w:bookmarkStart w:name="_Toc14347299" w:id="91"/>
      <w:r w:rsidRPr="00085096">
        <w:rPr>
          <w:rStyle w:val="Heading4Char"/>
          <w:rFonts w:cs="Times New Roman" w:eastAsiaTheme="minorHAnsi"/>
          <w:szCs w:val="24"/>
        </w:rPr>
        <w:t>WSIC</w:t>
      </w:r>
      <w:bookmarkEnd w:id="88"/>
      <w:bookmarkEnd w:id="89"/>
      <w:bookmarkEnd w:id="90"/>
      <w:bookmarkEnd w:id="91"/>
      <w:r w:rsidRPr="00085096">
        <w:rPr>
          <w:rFonts w:cs="Times New Roman"/>
        </w:rPr>
        <w:t>.  STC or workshare total initial claims.</w:t>
      </w:r>
    </w:p>
    <w:p w:rsidRPr="00085096" w:rsidR="00D360E1" w:rsidP="00D360E1" w:rsidRDefault="00D360E1" w14:paraId="65AC7C8A" w14:textId="77777777">
      <w:pPr>
        <w:pStyle w:val="ListParagraph"/>
        <w:numPr>
          <w:ilvl w:val="0"/>
          <w:numId w:val="13"/>
        </w:numPr>
        <w:spacing w:before="100" w:beforeAutospacing="1" w:after="240" w:line="240" w:lineRule="atLeast"/>
        <w:contextualSpacing w:val="0"/>
        <w:jc w:val="both"/>
        <w:rPr>
          <w:rFonts w:cs="Times New Roman"/>
        </w:rPr>
      </w:pPr>
      <w:bookmarkStart w:name="_Toc11144031" w:id="92"/>
      <w:bookmarkStart w:name="_Toc13575767" w:id="93"/>
      <w:bookmarkStart w:name="_Toc13576436" w:id="94"/>
      <w:bookmarkStart w:name="_Toc14347300" w:id="95"/>
      <w:r w:rsidRPr="00085096">
        <w:rPr>
          <w:rStyle w:val="Heading4Char"/>
          <w:rFonts w:cs="Times New Roman" w:eastAsiaTheme="minorHAnsi"/>
          <w:szCs w:val="24"/>
        </w:rPr>
        <w:t>WSEIC</w:t>
      </w:r>
      <w:bookmarkEnd w:id="92"/>
      <w:bookmarkEnd w:id="93"/>
      <w:bookmarkEnd w:id="94"/>
      <w:bookmarkEnd w:id="95"/>
      <w:r w:rsidRPr="00085096">
        <w:rPr>
          <w:rFonts w:cs="Times New Roman"/>
        </w:rPr>
        <w:t>.  STC or workshare equivalent initial claims.</w:t>
      </w:r>
    </w:p>
    <w:p w:rsidRPr="00085096" w:rsidR="00D360E1" w:rsidP="00D360E1" w:rsidRDefault="00D360E1" w14:paraId="2532A92E" w14:textId="77777777">
      <w:pPr>
        <w:pStyle w:val="ListParagraph"/>
        <w:numPr>
          <w:ilvl w:val="0"/>
          <w:numId w:val="13"/>
        </w:numPr>
        <w:spacing w:before="100" w:beforeAutospacing="1" w:after="240" w:line="240" w:lineRule="atLeast"/>
        <w:contextualSpacing w:val="0"/>
        <w:jc w:val="both"/>
        <w:rPr>
          <w:rFonts w:cs="Times New Roman"/>
        </w:rPr>
      </w:pPr>
      <w:bookmarkStart w:name="_Toc11144032" w:id="96"/>
      <w:bookmarkStart w:name="_Toc13575768" w:id="97"/>
      <w:bookmarkStart w:name="_Toc13576437" w:id="98"/>
      <w:bookmarkStart w:name="_Toc14347301" w:id="99"/>
      <w:r w:rsidRPr="00085096">
        <w:rPr>
          <w:rStyle w:val="Heading4Char"/>
          <w:rFonts w:cs="Times New Roman" w:eastAsiaTheme="minorHAnsi"/>
          <w:szCs w:val="24"/>
        </w:rPr>
        <w:t>CW</w:t>
      </w:r>
      <w:bookmarkEnd w:id="96"/>
      <w:bookmarkEnd w:id="97"/>
      <w:bookmarkEnd w:id="98"/>
      <w:bookmarkEnd w:id="99"/>
      <w:r w:rsidRPr="00085096">
        <w:rPr>
          <w:rFonts w:cs="Times New Roman"/>
        </w:rPr>
        <w:t>.  State UI adjusted continued weeks claimed.</w:t>
      </w:r>
    </w:p>
    <w:p w:rsidRPr="00085096" w:rsidR="00D360E1" w:rsidP="00D360E1" w:rsidRDefault="00D360E1" w14:paraId="23910488" w14:textId="77777777">
      <w:pPr>
        <w:pStyle w:val="ListParagraph"/>
        <w:numPr>
          <w:ilvl w:val="0"/>
          <w:numId w:val="13"/>
        </w:numPr>
        <w:spacing w:before="100" w:beforeAutospacing="1" w:after="240" w:line="240" w:lineRule="atLeast"/>
        <w:contextualSpacing w:val="0"/>
        <w:jc w:val="both"/>
        <w:rPr>
          <w:rFonts w:cs="Times New Roman"/>
        </w:rPr>
      </w:pPr>
      <w:bookmarkStart w:name="_Toc11144033" w:id="100"/>
      <w:bookmarkStart w:name="_Toc13575769" w:id="101"/>
      <w:bookmarkStart w:name="_Toc13576438" w:id="102"/>
      <w:bookmarkStart w:name="_Toc14347302" w:id="103"/>
      <w:r w:rsidRPr="00085096">
        <w:rPr>
          <w:rStyle w:val="Heading4Char"/>
          <w:rFonts w:cs="Times New Roman" w:eastAsiaTheme="minorHAnsi"/>
          <w:szCs w:val="24"/>
        </w:rPr>
        <w:t>FCW</w:t>
      </w:r>
      <w:bookmarkEnd w:id="100"/>
      <w:bookmarkEnd w:id="101"/>
      <w:bookmarkEnd w:id="102"/>
      <w:bookmarkEnd w:id="103"/>
      <w:r w:rsidRPr="00085096">
        <w:rPr>
          <w:rFonts w:cs="Times New Roman"/>
        </w:rPr>
        <w:t>.  UCFE-no UI adjusted continued weeks claimed.</w:t>
      </w:r>
    </w:p>
    <w:p w:rsidRPr="00085096" w:rsidR="00D360E1" w:rsidP="00D360E1" w:rsidRDefault="00D360E1" w14:paraId="0D679F70" w14:textId="77777777">
      <w:pPr>
        <w:pStyle w:val="ListParagraph"/>
        <w:numPr>
          <w:ilvl w:val="0"/>
          <w:numId w:val="13"/>
        </w:numPr>
        <w:spacing w:before="100" w:beforeAutospacing="1" w:after="240" w:line="240" w:lineRule="atLeast"/>
        <w:contextualSpacing w:val="0"/>
        <w:jc w:val="both"/>
        <w:rPr>
          <w:rFonts w:cs="Times New Roman"/>
        </w:rPr>
      </w:pPr>
      <w:bookmarkStart w:name="_Toc11144034" w:id="104"/>
      <w:bookmarkStart w:name="_Toc13575770" w:id="105"/>
      <w:bookmarkStart w:name="_Toc13576439" w:id="106"/>
      <w:bookmarkStart w:name="_Toc14347303" w:id="107"/>
      <w:r w:rsidRPr="00085096">
        <w:rPr>
          <w:rStyle w:val="Heading4Char"/>
          <w:rFonts w:cs="Times New Roman" w:eastAsiaTheme="minorHAnsi"/>
          <w:szCs w:val="24"/>
        </w:rPr>
        <w:t>XCW</w:t>
      </w:r>
      <w:bookmarkEnd w:id="104"/>
      <w:bookmarkEnd w:id="105"/>
      <w:bookmarkEnd w:id="106"/>
      <w:bookmarkEnd w:id="107"/>
      <w:r w:rsidRPr="00085096">
        <w:rPr>
          <w:rFonts w:cs="Times New Roman"/>
        </w:rPr>
        <w:t>.  UCX only adjusted continued weeks claimed.</w:t>
      </w:r>
    </w:p>
    <w:p w:rsidRPr="00085096" w:rsidR="00D360E1" w:rsidP="00D360E1" w:rsidRDefault="00D360E1" w14:paraId="5B5C50D8" w14:textId="77777777">
      <w:pPr>
        <w:pStyle w:val="ListParagraph"/>
        <w:numPr>
          <w:ilvl w:val="0"/>
          <w:numId w:val="13"/>
        </w:numPr>
        <w:spacing w:before="100" w:beforeAutospacing="1" w:after="240" w:line="240" w:lineRule="atLeast"/>
        <w:contextualSpacing w:val="0"/>
        <w:jc w:val="both"/>
        <w:rPr>
          <w:rFonts w:cs="Times New Roman"/>
        </w:rPr>
      </w:pPr>
      <w:bookmarkStart w:name="_Toc11144035" w:id="108"/>
      <w:bookmarkStart w:name="_Toc13575771" w:id="109"/>
      <w:bookmarkStart w:name="_Toc13576440" w:id="110"/>
      <w:bookmarkStart w:name="_Toc14347304" w:id="111"/>
      <w:r w:rsidRPr="00085096">
        <w:rPr>
          <w:rStyle w:val="Heading4Char"/>
          <w:rFonts w:cs="Times New Roman" w:eastAsiaTheme="minorHAnsi"/>
          <w:szCs w:val="24"/>
        </w:rPr>
        <w:t>WSCW</w:t>
      </w:r>
      <w:bookmarkEnd w:id="108"/>
      <w:bookmarkEnd w:id="109"/>
      <w:bookmarkEnd w:id="110"/>
      <w:bookmarkEnd w:id="111"/>
      <w:r w:rsidRPr="00085096">
        <w:rPr>
          <w:rFonts w:cs="Times New Roman"/>
        </w:rPr>
        <w:t>.  STC or workshare total continued weeks claimed.</w:t>
      </w:r>
    </w:p>
    <w:p w:rsidRPr="00085096" w:rsidR="00D360E1" w:rsidP="00D360E1" w:rsidRDefault="00D360E1" w14:paraId="7F966168" w14:textId="77777777">
      <w:pPr>
        <w:pStyle w:val="ListParagraph"/>
        <w:numPr>
          <w:ilvl w:val="0"/>
          <w:numId w:val="13"/>
        </w:numPr>
        <w:spacing w:before="100" w:beforeAutospacing="1" w:after="240" w:line="240" w:lineRule="atLeast"/>
        <w:contextualSpacing w:val="0"/>
        <w:jc w:val="both"/>
        <w:rPr>
          <w:rFonts w:cs="Times New Roman"/>
        </w:rPr>
      </w:pPr>
      <w:bookmarkStart w:name="_Toc11144036" w:id="112"/>
      <w:bookmarkStart w:name="_Toc13575772" w:id="113"/>
      <w:bookmarkStart w:name="_Toc13576441" w:id="114"/>
      <w:bookmarkStart w:name="_Toc14347305" w:id="115"/>
      <w:r w:rsidRPr="00085096">
        <w:rPr>
          <w:rStyle w:val="Heading4Char"/>
          <w:rFonts w:cs="Times New Roman" w:eastAsiaTheme="minorHAnsi"/>
          <w:szCs w:val="24"/>
        </w:rPr>
        <w:t>WSECW</w:t>
      </w:r>
      <w:bookmarkEnd w:id="112"/>
      <w:bookmarkEnd w:id="113"/>
      <w:bookmarkEnd w:id="114"/>
      <w:bookmarkEnd w:id="115"/>
      <w:r w:rsidRPr="00085096">
        <w:rPr>
          <w:rFonts w:cs="Times New Roman"/>
        </w:rPr>
        <w:t>.  STC or workshare equivalent continued weeks claimed.</w:t>
      </w:r>
    </w:p>
    <w:p w:rsidRPr="00085096" w:rsidR="00D360E1" w:rsidP="00D360E1" w:rsidRDefault="00D360E1" w14:paraId="4723C50C" w14:textId="77777777">
      <w:pPr>
        <w:pStyle w:val="ListParagraph"/>
        <w:numPr>
          <w:ilvl w:val="0"/>
          <w:numId w:val="13"/>
        </w:numPr>
        <w:spacing w:before="100" w:beforeAutospacing="1" w:after="240" w:line="240" w:lineRule="atLeast"/>
        <w:contextualSpacing w:val="0"/>
        <w:jc w:val="both"/>
        <w:rPr>
          <w:rFonts w:cs="Times New Roman"/>
        </w:rPr>
      </w:pPr>
      <w:bookmarkStart w:name="_Toc11144037" w:id="116"/>
      <w:bookmarkStart w:name="_Toc13575773" w:id="117"/>
      <w:bookmarkStart w:name="_Toc13576442" w:id="118"/>
      <w:bookmarkStart w:name="_Toc14347306" w:id="119"/>
      <w:r w:rsidRPr="00085096">
        <w:rPr>
          <w:rStyle w:val="Heading4Char"/>
          <w:rFonts w:cs="Times New Roman" w:eastAsiaTheme="minorHAnsi"/>
          <w:szCs w:val="24"/>
        </w:rPr>
        <w:t>EBT</w:t>
      </w:r>
      <w:bookmarkEnd w:id="116"/>
      <w:bookmarkEnd w:id="117"/>
      <w:bookmarkEnd w:id="118"/>
      <w:bookmarkEnd w:id="119"/>
      <w:r w:rsidRPr="00085096">
        <w:rPr>
          <w:rFonts w:cs="Times New Roman"/>
        </w:rPr>
        <w:t>.  Total continued weeks claimed under the Federal/State Extended Benefit Program--includes all intrastate and interstate continued weeks claimed filed from an agent state under the state UI, UCFE and UCX programs.</w:t>
      </w:r>
    </w:p>
    <w:p w:rsidRPr="00085096" w:rsidR="00D360E1" w:rsidP="00D360E1" w:rsidRDefault="00D360E1" w14:paraId="424B3759" w14:textId="77777777">
      <w:pPr>
        <w:pStyle w:val="ListParagraph"/>
        <w:numPr>
          <w:ilvl w:val="0"/>
          <w:numId w:val="13"/>
        </w:numPr>
        <w:spacing w:before="100" w:beforeAutospacing="1" w:after="240" w:line="240" w:lineRule="atLeast"/>
        <w:contextualSpacing w:val="0"/>
        <w:jc w:val="both"/>
        <w:rPr>
          <w:rFonts w:cs="Times New Roman"/>
        </w:rPr>
      </w:pPr>
      <w:bookmarkStart w:name="_Toc11144038" w:id="120"/>
      <w:bookmarkStart w:name="_Toc13575774" w:id="121"/>
      <w:bookmarkStart w:name="_Toc13576443" w:id="122"/>
      <w:bookmarkStart w:name="_Toc14347307" w:id="123"/>
      <w:r w:rsidRPr="00085096">
        <w:rPr>
          <w:rStyle w:val="Heading4Char"/>
          <w:rFonts w:cs="Times New Roman" w:eastAsiaTheme="minorHAnsi"/>
          <w:szCs w:val="24"/>
        </w:rPr>
        <w:t>EBUI</w:t>
      </w:r>
      <w:bookmarkEnd w:id="120"/>
      <w:bookmarkEnd w:id="121"/>
      <w:bookmarkEnd w:id="122"/>
      <w:bookmarkEnd w:id="123"/>
      <w:r w:rsidRPr="00085096">
        <w:rPr>
          <w:rFonts w:cs="Times New Roman"/>
        </w:rPr>
        <w:t>.  That part of EBT which represents only state UI weeks claimed under the Federal/State EB program.</w:t>
      </w:r>
    </w:p>
    <w:p w:rsidRPr="00085096" w:rsidR="00D360E1" w:rsidP="00D360E1" w:rsidRDefault="00D360E1" w14:paraId="5A9730F0" w14:textId="77777777">
      <w:pPr>
        <w:pStyle w:val="ListParagraph"/>
        <w:numPr>
          <w:ilvl w:val="0"/>
          <w:numId w:val="13"/>
        </w:numPr>
        <w:spacing w:before="100" w:beforeAutospacing="1" w:after="240" w:line="240" w:lineRule="atLeast"/>
        <w:contextualSpacing w:val="0"/>
        <w:jc w:val="both"/>
        <w:rPr>
          <w:rFonts w:cs="Times New Roman"/>
        </w:rPr>
      </w:pPr>
      <w:bookmarkStart w:name="_Toc11144039" w:id="124"/>
      <w:bookmarkStart w:name="_Toc13575775" w:id="125"/>
      <w:bookmarkStart w:name="_Toc13576444" w:id="126"/>
      <w:bookmarkStart w:name="_Toc14347308" w:id="127"/>
      <w:r w:rsidRPr="00085096">
        <w:rPr>
          <w:rStyle w:val="Heading4Char"/>
          <w:rFonts w:cs="Times New Roman" w:eastAsiaTheme="minorHAnsi"/>
          <w:szCs w:val="24"/>
        </w:rPr>
        <w:t>ABT</w:t>
      </w:r>
      <w:bookmarkEnd w:id="124"/>
      <w:bookmarkEnd w:id="125"/>
      <w:bookmarkEnd w:id="126"/>
      <w:bookmarkEnd w:id="127"/>
      <w:r w:rsidRPr="00085096">
        <w:rPr>
          <w:rFonts w:cs="Times New Roman"/>
        </w:rPr>
        <w:t>.  Total continued weeks claimed under a state additional benefit program for those states which have such a program.  (Includes UCFE and UCX.)</w:t>
      </w:r>
    </w:p>
    <w:p w:rsidRPr="00085096" w:rsidR="00D360E1" w:rsidP="00D360E1" w:rsidRDefault="00D360E1" w14:paraId="753D5EB2" w14:textId="77777777">
      <w:pPr>
        <w:pStyle w:val="ListParagraph"/>
        <w:numPr>
          <w:ilvl w:val="0"/>
          <w:numId w:val="13"/>
        </w:numPr>
        <w:spacing w:before="100" w:beforeAutospacing="1" w:after="240" w:line="240" w:lineRule="atLeast"/>
        <w:contextualSpacing w:val="0"/>
        <w:jc w:val="both"/>
        <w:rPr>
          <w:rFonts w:cs="Times New Roman"/>
        </w:rPr>
      </w:pPr>
      <w:bookmarkStart w:name="_Toc11144040" w:id="128"/>
      <w:bookmarkStart w:name="_Toc13575776" w:id="129"/>
      <w:bookmarkStart w:name="_Toc13576445" w:id="130"/>
      <w:bookmarkStart w:name="_Toc14347309" w:id="131"/>
      <w:r w:rsidRPr="00085096">
        <w:rPr>
          <w:rStyle w:val="Heading4Char"/>
          <w:rFonts w:cs="Times New Roman" w:eastAsiaTheme="minorHAnsi"/>
          <w:szCs w:val="24"/>
        </w:rPr>
        <w:t>ABUI</w:t>
      </w:r>
      <w:bookmarkEnd w:id="128"/>
      <w:bookmarkEnd w:id="129"/>
      <w:bookmarkEnd w:id="130"/>
      <w:bookmarkEnd w:id="131"/>
      <w:r w:rsidRPr="00085096">
        <w:rPr>
          <w:rFonts w:cs="Times New Roman"/>
        </w:rPr>
        <w:t>.  That part of ABT which represents only state UI additional continued weeks claimed for those states which have such a program.</w:t>
      </w:r>
    </w:p>
    <w:p w:rsidRPr="00085096" w:rsidR="00D360E1" w:rsidP="00D360E1" w:rsidRDefault="00D360E1" w14:paraId="4E66C800" w14:textId="77777777">
      <w:pPr>
        <w:pStyle w:val="ListParagraph"/>
        <w:numPr>
          <w:ilvl w:val="0"/>
          <w:numId w:val="13"/>
        </w:numPr>
        <w:spacing w:before="100" w:beforeAutospacing="1" w:after="240" w:line="240" w:lineRule="atLeast"/>
        <w:contextualSpacing w:val="0"/>
        <w:jc w:val="both"/>
        <w:rPr>
          <w:rFonts w:cs="Times New Roman"/>
        </w:rPr>
      </w:pPr>
      <w:bookmarkStart w:name="_Toc11144041" w:id="132"/>
      <w:bookmarkStart w:name="_Toc13575777" w:id="133"/>
      <w:bookmarkStart w:name="_Toc13576446" w:id="134"/>
      <w:bookmarkStart w:name="_Toc14347310" w:id="135"/>
      <w:r w:rsidRPr="00085096">
        <w:rPr>
          <w:rStyle w:val="Heading4Char"/>
          <w:rFonts w:cs="Times New Roman" w:eastAsiaTheme="minorHAnsi"/>
          <w:szCs w:val="24"/>
        </w:rPr>
        <w:t>AT</w:t>
      </w:r>
      <w:bookmarkEnd w:id="132"/>
      <w:bookmarkEnd w:id="133"/>
      <w:bookmarkEnd w:id="134"/>
      <w:bookmarkEnd w:id="135"/>
      <w:r w:rsidRPr="00085096">
        <w:rPr>
          <w:rFonts w:cs="Times New Roman"/>
        </w:rPr>
        <w:t>.  Average adjusted Total Continued Weeks Claimed.  Report the average of the sum of the CW and WSECW figures for the most recent calendar week of unemployment experience and the immediately previous 12 calendar weeks of unemployment experience (CW+WSECW) divided by 13; i.e.,</w:t>
      </w:r>
    </w:p>
    <w:p w:rsidRPr="00085096" w:rsidR="00D360E1" w:rsidP="00D360E1" w:rsidRDefault="00D360E1" w14:paraId="58139339" w14:textId="77777777">
      <w:pPr>
        <w:pStyle w:val="ListParagraph"/>
        <w:spacing w:before="100" w:beforeAutospacing="1" w:after="240" w:line="240" w:lineRule="atLeast"/>
        <w:ind w:left="1080"/>
        <w:contextualSpacing w:val="0"/>
        <w:jc w:val="both"/>
        <w:rPr>
          <w:rFonts w:cs="Times New Roman"/>
        </w:rPr>
      </w:pPr>
      <m:oMathPara>
        <m:oMath>
          <m:r>
            <w:rPr>
              <w:rFonts w:ascii="Cambria Math" w:hAnsi="Cambria Math" w:cs="Times New Roman"/>
              <w:szCs w:val="24"/>
            </w:rPr>
            <m:t>AT=</m:t>
          </m:r>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13</m:t>
              </m:r>
            </m:sup>
            <m:e>
              <m:r>
                <w:rPr>
                  <w:rFonts w:ascii="Cambria Math" w:hAnsi="Cambria Math" w:cs="Times New Roman"/>
                  <w:szCs w:val="24"/>
                  <w:u w:val="single"/>
                </w:rPr>
                <m:t xml:space="preserve"> </m:t>
              </m:r>
              <m:f>
                <m:fPr>
                  <m:ctrlPr>
                    <w:rPr>
                      <w:rFonts w:ascii="Cambria Math" w:hAnsi="Cambria Math" w:cs="Times New Roman"/>
                      <w:i/>
                      <w:szCs w:val="24"/>
                      <w:u w:val="single"/>
                    </w:rPr>
                  </m:ctrlPr>
                </m:fPr>
                <m:num>
                  <m:r>
                    <w:rPr>
                      <w:rFonts w:ascii="Cambria Math" w:hAnsi="Cambria Math" w:cs="Times New Roman"/>
                      <w:szCs w:val="24"/>
                      <w:u w:val="single"/>
                    </w:rPr>
                    <m:t>( CWi + WSECWi )</m:t>
                  </m:r>
                </m:num>
                <m:den>
                  <m:r>
                    <w:rPr>
                      <w:rFonts w:ascii="Cambria Math" w:hAnsi="Cambria Math" w:cs="Times New Roman"/>
                      <w:szCs w:val="24"/>
                      <w:u w:val="single"/>
                    </w:rPr>
                    <m:t>13</m:t>
                  </m:r>
                </m:den>
              </m:f>
            </m:e>
          </m:nary>
        </m:oMath>
      </m:oMathPara>
    </w:p>
    <w:p w:rsidRPr="00085096" w:rsidR="00D360E1" w:rsidP="00D360E1" w:rsidRDefault="00D360E1" w14:paraId="0203C8C7" w14:textId="77777777">
      <w:pPr>
        <w:pStyle w:val="ListParagraph"/>
        <w:spacing w:before="100" w:beforeAutospacing="1" w:after="240" w:line="240" w:lineRule="atLeast"/>
        <w:contextualSpacing w:val="0"/>
        <w:jc w:val="both"/>
        <w:rPr>
          <w:rFonts w:cs="Times New Roman"/>
        </w:rPr>
      </w:pPr>
      <w:r w:rsidRPr="00085096">
        <w:rPr>
          <w:rFonts w:cs="Times New Roman"/>
        </w:rPr>
        <w:t>AT should have no decimals and should be rounded up for .5 or more.</w:t>
      </w:r>
    </w:p>
    <w:p w:rsidRPr="00085096" w:rsidR="00D360E1" w:rsidP="00D360E1" w:rsidRDefault="00D360E1" w14:paraId="663A3050" w14:textId="07B3A1B5">
      <w:pPr>
        <w:pStyle w:val="ListParagraph"/>
        <w:numPr>
          <w:ilvl w:val="0"/>
          <w:numId w:val="13"/>
        </w:numPr>
        <w:spacing w:before="100" w:beforeAutospacing="1" w:after="240" w:line="240" w:lineRule="atLeast"/>
        <w:contextualSpacing w:val="0"/>
        <w:jc w:val="both"/>
        <w:rPr>
          <w:rFonts w:cs="Times New Roman"/>
        </w:rPr>
      </w:pPr>
      <w:bookmarkStart w:name="_Toc11144042" w:id="136"/>
      <w:bookmarkStart w:name="_Toc13575778" w:id="137"/>
      <w:bookmarkStart w:name="_Toc13576447" w:id="138"/>
      <w:bookmarkStart w:name="_Toc14347311" w:id="139"/>
      <w:r w:rsidRPr="00085096">
        <w:rPr>
          <w:rStyle w:val="Heading4Char"/>
          <w:rFonts w:cs="Times New Roman" w:eastAsiaTheme="minorHAnsi"/>
          <w:szCs w:val="24"/>
        </w:rPr>
        <w:t>CE</w:t>
      </w:r>
      <w:bookmarkEnd w:id="136"/>
      <w:bookmarkEnd w:id="137"/>
      <w:bookmarkEnd w:id="138"/>
      <w:bookmarkEnd w:id="139"/>
      <w:r w:rsidRPr="00085096">
        <w:rPr>
          <w:rFonts w:cs="Times New Roman"/>
        </w:rPr>
        <w:t>.  Covered Employment.  Report the 12-month average monthly covered employment for the first 4 of the last 6 completed calendar quarters prior to the end of the last week of the current 13-week period to which the insured unemployment data relate.  This figure will change only once each qu</w:t>
      </w:r>
      <w:r w:rsidR="002B56DE">
        <w:rPr>
          <w:rFonts w:cs="Times New Roman"/>
        </w:rPr>
        <w:t>arter, as specified in section E</w:t>
      </w:r>
      <w:bookmarkStart w:name="_GoBack" w:id="140"/>
      <w:bookmarkEnd w:id="140"/>
      <w:r w:rsidRPr="00085096">
        <w:rPr>
          <w:rFonts w:cs="Times New Roman"/>
        </w:rPr>
        <w:t xml:space="preserve">.9. </w:t>
      </w:r>
      <w:proofErr w:type="gramStart"/>
      <w:r w:rsidRPr="00085096">
        <w:rPr>
          <w:rFonts w:cs="Times New Roman"/>
        </w:rPr>
        <w:t>above</w:t>
      </w:r>
      <w:proofErr w:type="gramEnd"/>
      <w:r w:rsidRPr="00085096">
        <w:rPr>
          <w:rFonts w:cs="Times New Roman"/>
        </w:rPr>
        <w:t>.</w:t>
      </w:r>
    </w:p>
    <w:p w:rsidRPr="00085096" w:rsidR="00D360E1" w:rsidP="00D360E1" w:rsidRDefault="00D360E1" w14:paraId="615C6BD8" w14:textId="77777777">
      <w:pPr>
        <w:pStyle w:val="ListParagraph"/>
        <w:numPr>
          <w:ilvl w:val="0"/>
          <w:numId w:val="13"/>
        </w:numPr>
        <w:spacing w:before="100" w:beforeAutospacing="1" w:after="240" w:line="240" w:lineRule="atLeast"/>
        <w:contextualSpacing w:val="0"/>
        <w:jc w:val="both"/>
        <w:rPr>
          <w:rFonts w:cs="Times New Roman"/>
        </w:rPr>
      </w:pPr>
      <w:bookmarkStart w:name="_Toc11144043" w:id="141"/>
      <w:bookmarkStart w:name="_Toc13575779" w:id="142"/>
      <w:bookmarkStart w:name="_Toc13576448" w:id="143"/>
      <w:bookmarkStart w:name="_Toc14347312" w:id="144"/>
      <w:r w:rsidRPr="00085096">
        <w:rPr>
          <w:rStyle w:val="Heading4Char"/>
          <w:rFonts w:cs="Times New Roman" w:eastAsiaTheme="minorHAnsi"/>
          <w:szCs w:val="24"/>
        </w:rPr>
        <w:t>R</w:t>
      </w:r>
      <w:bookmarkEnd w:id="141"/>
      <w:bookmarkEnd w:id="142"/>
      <w:bookmarkEnd w:id="143"/>
      <w:bookmarkEnd w:id="144"/>
      <w:r w:rsidRPr="00085096">
        <w:rPr>
          <w:rFonts w:cs="Times New Roman"/>
        </w:rPr>
        <w:t>.  Rate of Insured Unemployment.  Report the rate of insured unemployment for the current 13-week period.  The insured unemployment rate for a 13-week period is the result of dividing the average adjusted total continued weeks claimed (AT) by the covered employment (CE); i.e.,</w:t>
      </w:r>
    </w:p>
    <w:p w:rsidRPr="00085096" w:rsidR="00D360E1" w:rsidP="00D360E1" w:rsidRDefault="00D360E1" w14:paraId="31A214D6" w14:textId="77777777">
      <w:pPr>
        <w:pStyle w:val="ListParagraph"/>
        <w:spacing w:before="100" w:beforeAutospacing="1" w:after="240" w:line="240" w:lineRule="atLeast"/>
        <w:contextualSpacing w:val="0"/>
        <w:jc w:val="both"/>
        <w:rPr>
          <w:rFonts w:cs="Times New Roman"/>
        </w:rPr>
      </w:pPr>
      <m:oMathPara>
        <m:oMath>
          <m:r>
            <m:rPr>
              <m:sty m:val="p"/>
            </m:rPr>
            <w:rPr>
              <w:rFonts w:ascii="Cambria Math" w:hAnsi="Cambria Math" w:cs="Times New Roman"/>
            </w:rPr>
            <m:t>R=</m:t>
          </m:r>
          <m:f>
            <m:fPr>
              <m:ctrlPr>
                <w:rPr>
                  <w:rFonts w:ascii="Cambria Math" w:hAnsi="Cambria Math" w:eastAsia="Calibri" w:cs="Times New Roman"/>
                </w:rPr>
              </m:ctrlPr>
            </m:fPr>
            <m:num>
              <m:r>
                <m:rPr>
                  <m:sty m:val="p"/>
                </m:rPr>
                <w:rPr>
                  <w:rFonts w:ascii="Cambria Math" w:hAnsi="Cambria Math" w:cs="Times New Roman"/>
                </w:rPr>
                <m:t>AT</m:t>
              </m:r>
            </m:num>
            <m:den>
              <m:r>
                <m:rPr>
                  <m:sty m:val="p"/>
                </m:rPr>
                <w:rPr>
                  <w:rFonts w:ascii="Cambria Math" w:hAnsi="Cambria Math" w:cs="Times New Roman"/>
                </w:rPr>
                <m:t>CE</m:t>
              </m:r>
            </m:den>
          </m:f>
          <m:r>
            <m:rPr>
              <m:sty m:val="p"/>
            </m:rPr>
            <w:rPr>
              <w:rFonts w:ascii="Cambria Math" w:hAnsi="Cambria Math" w:cs="Times New Roman"/>
            </w:rPr>
            <w:br/>
          </m:r>
        </m:oMath>
      </m:oMathPara>
      <w:r w:rsidRPr="00085096">
        <w:rPr>
          <w:rFonts w:cs="Times New Roman"/>
        </w:rPr>
        <w:t>This quotient or decimal fraction is to be computed to four decimal places, is not to be otherwise rounded, and is to be expressed as a perce</w:t>
      </w:r>
      <w:proofErr w:type="spellStart"/>
      <w:r w:rsidRPr="00085096">
        <w:rPr>
          <w:rFonts w:cs="Times New Roman"/>
        </w:rPr>
        <w:t>nt</w:t>
      </w:r>
      <w:proofErr w:type="spellEnd"/>
      <w:r w:rsidRPr="00085096">
        <w:rPr>
          <w:rFonts w:cs="Times New Roman"/>
        </w:rPr>
        <w:t xml:space="preserve"> by multiplying the resultant decimal fraction by 100.  Examples: 0.0439 x 100 = 4.39 and 0.0246 x 100 = 2.46</w:t>
      </w:r>
    </w:p>
    <w:p w:rsidRPr="00085096" w:rsidR="00D360E1" w:rsidP="00D360E1" w:rsidRDefault="00D360E1" w14:paraId="320627A4" w14:textId="77777777">
      <w:pPr>
        <w:pStyle w:val="ListParagraph"/>
        <w:numPr>
          <w:ilvl w:val="0"/>
          <w:numId w:val="13"/>
        </w:numPr>
        <w:spacing w:before="100" w:beforeAutospacing="1" w:after="240" w:line="240" w:lineRule="atLeast"/>
        <w:contextualSpacing w:val="0"/>
        <w:jc w:val="both"/>
        <w:rPr>
          <w:rFonts w:cs="Times New Roman"/>
        </w:rPr>
      </w:pPr>
      <w:bookmarkStart w:name="_Toc11144044" w:id="145"/>
      <w:bookmarkStart w:name="_Toc13575780" w:id="146"/>
      <w:bookmarkStart w:name="_Toc13576449" w:id="147"/>
      <w:bookmarkStart w:name="_Toc14347313" w:id="148"/>
      <w:r w:rsidRPr="00085096">
        <w:rPr>
          <w:rStyle w:val="Heading4Char"/>
          <w:rFonts w:cs="Times New Roman" w:eastAsiaTheme="minorHAnsi"/>
          <w:szCs w:val="24"/>
        </w:rPr>
        <w:t>AR</w:t>
      </w:r>
      <w:bookmarkEnd w:id="145"/>
      <w:bookmarkEnd w:id="146"/>
      <w:bookmarkEnd w:id="147"/>
      <w:bookmarkEnd w:id="148"/>
      <w:r w:rsidRPr="00085096">
        <w:rPr>
          <w:rFonts w:cs="Times New Roman"/>
        </w:rPr>
        <w:t>.  Average Rate of Insured Unemployment in Prior Two Years.  Report the average of the rates of insured unemployment for the corresponding 13-week periods in the prior 2 years (See E.6. above).  The average rates in each of the 2 prior years is computed as the sum of the two rates divided by 2; i.e.,</w:t>
      </w:r>
    </w:p>
    <w:p w:rsidRPr="00085096" w:rsidR="00D360E1" w:rsidP="00D360E1" w:rsidRDefault="00D360E1" w14:paraId="312B8683" w14:textId="77777777">
      <w:pPr>
        <w:pStyle w:val="ListParagraph"/>
        <w:spacing w:before="100" w:beforeAutospacing="1" w:after="240" w:line="240" w:lineRule="atLeast"/>
        <w:contextualSpacing w:val="0"/>
        <w:jc w:val="both"/>
        <w:rPr>
          <w:rFonts w:cs="Times New Roman" w:eastAsiaTheme="minorEastAsia"/>
        </w:rPr>
      </w:pPr>
      <m:oMathPara>
        <m:oMath>
          <m:r>
            <m:rPr>
              <m:sty m:val="p"/>
            </m:rPr>
            <w:rPr>
              <w:rFonts w:ascii="Cambria Math" w:hAnsi="Cambria Math" w:cs="Times New Roman"/>
            </w:rPr>
            <m:t>AR=</m:t>
          </m:r>
          <m:f>
            <m:fPr>
              <m:ctrlPr>
                <w:rPr>
                  <w:rFonts w:ascii="Cambria Math" w:hAnsi="Cambria Math" w:eastAsia="Calibri" w:cs="Times New Roman"/>
                </w:rPr>
              </m:ctrlPr>
            </m:fPr>
            <m:num>
              <m:r>
                <m:rPr>
                  <m:sty m:val="p"/>
                </m:rPr>
                <w:rPr>
                  <w:rFonts w:ascii="Cambria Math" w:hAnsi="Cambria Math" w:cs="Times New Roman"/>
                </w:rPr>
                <m:t>R1+R2</m:t>
              </m:r>
            </m:num>
            <m:den>
              <m:r>
                <m:rPr>
                  <m:sty m:val="p"/>
                </m:rPr>
                <w:rPr>
                  <w:rFonts w:ascii="Cambria Math" w:hAnsi="Cambria Math" w:cs="Times New Roman"/>
                </w:rPr>
                <m:t>2</m:t>
              </m:r>
            </m:den>
          </m:f>
        </m:oMath>
      </m:oMathPara>
    </w:p>
    <w:p w:rsidRPr="00085096" w:rsidR="00D360E1" w:rsidP="00D360E1" w:rsidRDefault="00D360E1" w14:paraId="6DD41173" w14:textId="77777777">
      <w:pPr>
        <w:pStyle w:val="ListParagraph"/>
        <w:spacing w:before="100" w:beforeAutospacing="1" w:after="240" w:line="240" w:lineRule="atLeast"/>
        <w:contextualSpacing w:val="0"/>
        <w:jc w:val="both"/>
        <w:rPr>
          <w:rFonts w:cs="Times New Roman"/>
        </w:rPr>
      </w:pPr>
      <w:proofErr w:type="gramStart"/>
      <w:r w:rsidRPr="00085096">
        <w:rPr>
          <w:rFonts w:cs="Times New Roman"/>
        </w:rPr>
        <w:t>where</w:t>
      </w:r>
      <w:proofErr w:type="gramEnd"/>
      <w:r w:rsidRPr="00085096">
        <w:rPr>
          <w:rFonts w:cs="Times New Roman"/>
        </w:rPr>
        <w:t xml:space="preserve"> R1 and R2 refer to the rates for the corresponding 13-week period of 1 year ago and 2 years ago, respectively.  The quotient AR is to be computed to three decimal places, is not to be otherwise rounded, and is to be expressed as a percent.  Example:  If R1=4.39% and R2=2.46% then:</w:t>
      </w:r>
    </w:p>
    <w:p w:rsidRPr="00085096" w:rsidR="00D360E1" w:rsidP="00D360E1" w:rsidRDefault="00D360E1" w14:paraId="7BAE5C04" w14:textId="77777777">
      <w:pPr>
        <w:pStyle w:val="ListParagraph"/>
        <w:spacing w:before="100" w:beforeAutospacing="1" w:after="240" w:line="240" w:lineRule="atLeast"/>
        <w:contextualSpacing w:val="0"/>
        <w:jc w:val="both"/>
        <w:rPr>
          <w:rFonts w:cs="Times New Roman" w:eastAsiaTheme="minorEastAsia"/>
        </w:rPr>
      </w:pPr>
      <m:oMathPara>
        <m:oMath>
          <m:r>
            <m:rPr>
              <m:sty m:val="p"/>
            </m:rPr>
            <w:rPr>
              <w:rFonts w:ascii="Cambria Math" w:hAnsi="Cambria Math" w:cs="Times New Roman"/>
            </w:rPr>
            <m:t>AR=</m:t>
          </m:r>
          <m:f>
            <m:fPr>
              <m:ctrlPr>
                <w:rPr>
                  <w:rFonts w:ascii="Cambria Math" w:hAnsi="Cambria Math" w:eastAsia="Calibri" w:cs="Times New Roman"/>
                </w:rPr>
              </m:ctrlPr>
            </m:fPr>
            <m:num>
              <m:r>
                <m:rPr>
                  <m:sty m:val="p"/>
                </m:rPr>
                <w:rPr>
                  <w:rFonts w:ascii="Cambria Math" w:hAnsi="Cambria Math" w:cs="Times New Roman"/>
                </w:rPr>
                <m:t>4.39%+2.46%</m:t>
              </m:r>
            </m:num>
            <m:den>
              <m:r>
                <m:rPr>
                  <m:sty m:val="p"/>
                </m:rPr>
                <w:rPr>
                  <w:rFonts w:ascii="Cambria Math" w:hAnsi="Cambria Math" w:cs="Times New Roman"/>
                </w:rPr>
                <m:t>2</m:t>
              </m:r>
            </m:den>
          </m:f>
          <m:r>
            <w:rPr>
              <w:rFonts w:ascii="Cambria Math" w:hAnsi="Cambria Math" w:cs="Times New Roman"/>
            </w:rPr>
            <m:t>=</m:t>
          </m:r>
          <m:f>
            <m:fPr>
              <m:ctrlPr>
                <w:rPr>
                  <w:rFonts w:ascii="Cambria Math" w:hAnsi="Cambria Math" w:eastAsia="Calibri" w:cs="Times New Roman"/>
                  <w:i/>
                </w:rPr>
              </m:ctrlPr>
            </m:fPr>
            <m:num>
              <m:r>
                <w:rPr>
                  <w:rFonts w:ascii="Cambria Math" w:hAnsi="Cambria Math" w:cs="Times New Roman"/>
                </w:rPr>
                <m:t>6.85%</m:t>
              </m:r>
            </m:num>
            <m:den>
              <m:r>
                <w:rPr>
                  <w:rFonts w:ascii="Cambria Math" w:hAnsi="Cambria Math" w:cs="Times New Roman"/>
                </w:rPr>
                <m:t>2</m:t>
              </m:r>
            </m:den>
          </m:f>
          <m:r>
            <w:rPr>
              <w:rFonts w:ascii="Cambria Math" w:hAnsi="Cambria Math" w:cs="Times New Roman"/>
            </w:rPr>
            <m:t>=3.425%</m:t>
          </m:r>
        </m:oMath>
      </m:oMathPara>
    </w:p>
    <w:p w:rsidRPr="00085096" w:rsidR="00D360E1" w:rsidP="00D360E1" w:rsidRDefault="00D360E1" w14:paraId="6B0CED60" w14:textId="77777777">
      <w:pPr>
        <w:pStyle w:val="ListParagraph"/>
        <w:spacing w:before="100" w:beforeAutospacing="1" w:after="240" w:line="240" w:lineRule="atLeast"/>
        <w:contextualSpacing w:val="0"/>
        <w:jc w:val="both"/>
        <w:rPr>
          <w:rFonts w:cs="Times New Roman"/>
        </w:rPr>
      </w:pPr>
      <w:r w:rsidRPr="00085096">
        <w:rPr>
          <w:rFonts w:cs="Times New Roman"/>
        </w:rPr>
        <w:t>This detailed illustration is provided to clarify the intent of the Secretary's Regulations.  Since all three statistics--P, R, and AR--are defined in terms of rates, the quotient of AR is to be computed in a manner identical to and consistent with the computations of statistics P and R.</w:t>
      </w:r>
    </w:p>
    <w:p w:rsidRPr="00085096" w:rsidR="00D360E1" w:rsidP="00D360E1" w:rsidRDefault="00D360E1" w14:paraId="69FB79AD" w14:textId="77777777">
      <w:pPr>
        <w:pStyle w:val="ListParagraph"/>
        <w:numPr>
          <w:ilvl w:val="0"/>
          <w:numId w:val="13"/>
        </w:numPr>
        <w:spacing w:before="100" w:beforeAutospacing="1" w:after="240" w:line="240" w:lineRule="atLeast"/>
        <w:contextualSpacing w:val="0"/>
        <w:jc w:val="both"/>
        <w:rPr>
          <w:rFonts w:cs="Times New Roman"/>
        </w:rPr>
      </w:pPr>
      <w:bookmarkStart w:name="_Toc11144045" w:id="149"/>
      <w:bookmarkStart w:name="_Toc13575781" w:id="150"/>
      <w:bookmarkStart w:name="_Toc13576450" w:id="151"/>
      <w:bookmarkStart w:name="_Toc14347314" w:id="152"/>
      <w:r w:rsidRPr="00085096">
        <w:rPr>
          <w:rStyle w:val="Heading4Char"/>
          <w:rFonts w:cs="Times New Roman" w:eastAsiaTheme="minorHAnsi"/>
          <w:szCs w:val="24"/>
        </w:rPr>
        <w:t>P</w:t>
      </w:r>
      <w:bookmarkEnd w:id="149"/>
      <w:bookmarkEnd w:id="150"/>
      <w:bookmarkEnd w:id="151"/>
      <w:bookmarkEnd w:id="152"/>
      <w:r w:rsidRPr="00085096">
        <w:rPr>
          <w:rFonts w:cs="Times New Roman"/>
        </w:rPr>
        <w:t>.  Current Rate as Percent of Average Rate in Prior Two Years.  This percent is defined as:</w:t>
      </w:r>
    </w:p>
    <w:p w:rsidRPr="00085096" w:rsidR="00D360E1" w:rsidP="00D360E1" w:rsidRDefault="00D360E1" w14:paraId="6F77E126" w14:textId="77777777">
      <w:pPr>
        <w:pStyle w:val="ListParagraph"/>
        <w:spacing w:before="100" w:beforeAutospacing="1" w:after="240" w:line="240" w:lineRule="atLeast"/>
        <w:contextualSpacing w:val="0"/>
        <w:jc w:val="both"/>
        <w:rPr>
          <w:rFonts w:cs="Times New Roman" w:eastAsiaTheme="minorEastAsia"/>
        </w:rPr>
      </w:pPr>
      <m:oMathPara>
        <m:oMath>
          <m:r>
            <m:rPr>
              <m:sty m:val="p"/>
            </m:rPr>
            <w:rPr>
              <w:rFonts w:ascii="Cambria Math" w:hAnsi="Cambria Math" w:cs="Times New Roman"/>
            </w:rPr>
            <m:t>P=</m:t>
          </m:r>
          <m:f>
            <m:fPr>
              <m:ctrlPr>
                <w:rPr>
                  <w:rFonts w:ascii="Cambria Math" w:hAnsi="Cambria Math" w:eastAsia="Calibri" w:cs="Times New Roman"/>
                </w:rPr>
              </m:ctrlPr>
            </m:fPr>
            <m:num>
              <m:r>
                <m:rPr>
                  <m:sty m:val="p"/>
                </m:rPr>
                <w:rPr>
                  <w:rFonts w:ascii="Cambria Math" w:hAnsi="Cambria Math" w:cs="Times New Roman"/>
                </w:rPr>
                <m:t>R</m:t>
              </m:r>
            </m:num>
            <m:den>
              <m:r>
                <m:rPr>
                  <m:sty m:val="p"/>
                </m:rPr>
                <w:rPr>
                  <w:rFonts w:ascii="Cambria Math" w:hAnsi="Cambria Math" w:cs="Times New Roman"/>
                </w:rPr>
                <m:t>AR</m:t>
              </m:r>
            </m:den>
          </m:f>
        </m:oMath>
      </m:oMathPara>
    </w:p>
    <w:p w:rsidRPr="00085096" w:rsidR="00D360E1" w:rsidP="00D360E1" w:rsidRDefault="00D360E1" w14:paraId="65055FF2" w14:textId="77777777">
      <w:pPr>
        <w:pStyle w:val="ListParagraph"/>
        <w:spacing w:before="100" w:beforeAutospacing="1" w:after="240" w:line="240" w:lineRule="atLeast"/>
        <w:contextualSpacing w:val="0"/>
        <w:jc w:val="both"/>
        <w:rPr>
          <w:rFonts w:cs="Times New Roman"/>
        </w:rPr>
      </w:pPr>
      <w:r w:rsidRPr="00085096">
        <w:rPr>
          <w:rFonts w:cs="Times New Roman"/>
        </w:rPr>
        <w:t xml:space="preserve">P is to be computed to four decimal places, is not to be otherwise rounded, and is to be expressed as a percent by multiplying the resultant decimal fraction by 100.  </w:t>
      </w:r>
    </w:p>
    <w:p w:rsidRPr="00085096" w:rsidR="00D360E1" w:rsidP="00D360E1" w:rsidRDefault="00D360E1" w14:paraId="1A3EAB8C" w14:textId="77777777">
      <w:pPr>
        <w:pStyle w:val="ListParagraph"/>
        <w:spacing w:before="100" w:beforeAutospacing="1" w:after="240" w:line="240" w:lineRule="atLeast"/>
        <w:contextualSpacing w:val="0"/>
        <w:jc w:val="both"/>
        <w:rPr>
          <w:rFonts w:cs="Times New Roman"/>
        </w:rPr>
      </w:pPr>
      <w:r w:rsidRPr="00085096">
        <w:rPr>
          <w:rFonts w:cs="Times New Roman"/>
        </w:rPr>
        <w:t>Example:  1.2515 x 100 = 125.15%, and .8753 x 100 = 87.53%.</w:t>
      </w:r>
    </w:p>
    <w:p w:rsidRPr="00085096" w:rsidR="00D360E1" w:rsidP="00D360E1" w:rsidRDefault="00D360E1" w14:paraId="7147CB29" w14:textId="77777777">
      <w:pPr>
        <w:pStyle w:val="ListParagraph"/>
        <w:numPr>
          <w:ilvl w:val="0"/>
          <w:numId w:val="13"/>
        </w:numPr>
        <w:spacing w:before="100" w:beforeAutospacing="1" w:after="240" w:line="240" w:lineRule="atLeast"/>
        <w:contextualSpacing w:val="0"/>
        <w:jc w:val="both"/>
        <w:rPr>
          <w:rFonts w:cs="Times New Roman"/>
        </w:rPr>
      </w:pPr>
      <w:bookmarkStart w:name="_Toc11144046" w:id="153"/>
      <w:bookmarkStart w:name="_Toc13575782" w:id="154"/>
      <w:bookmarkStart w:name="_Toc13576451" w:id="155"/>
      <w:bookmarkStart w:name="_Toc14347315" w:id="156"/>
      <w:r w:rsidRPr="00085096">
        <w:rPr>
          <w:rStyle w:val="Heading4Char"/>
          <w:rFonts w:cs="Times New Roman" w:eastAsiaTheme="minorHAnsi"/>
          <w:szCs w:val="24"/>
        </w:rPr>
        <w:t>Status (B or E)</w:t>
      </w:r>
      <w:bookmarkEnd w:id="153"/>
      <w:bookmarkEnd w:id="154"/>
      <w:bookmarkEnd w:id="155"/>
      <w:bookmarkEnd w:id="156"/>
      <w:r w:rsidRPr="00085096">
        <w:rPr>
          <w:rFonts w:cs="Times New Roman"/>
        </w:rPr>
        <w:t>.  Indicate the beginning (B) or ending (E) of a state extended benefit period.</w:t>
      </w:r>
    </w:p>
    <w:p w:rsidRPr="00085096" w:rsidR="00D360E1" w:rsidP="00D360E1" w:rsidRDefault="00D360E1" w14:paraId="6A49D1AA" w14:textId="77777777">
      <w:pPr>
        <w:pStyle w:val="ListParagraph"/>
        <w:numPr>
          <w:ilvl w:val="0"/>
          <w:numId w:val="13"/>
        </w:numPr>
        <w:spacing w:before="100" w:beforeAutospacing="1" w:after="240" w:line="240" w:lineRule="atLeast"/>
        <w:contextualSpacing w:val="0"/>
        <w:jc w:val="both"/>
        <w:rPr>
          <w:rFonts w:cs="Times New Roman"/>
        </w:rPr>
      </w:pPr>
      <w:bookmarkStart w:name="_Toc11144047" w:id="157"/>
      <w:bookmarkStart w:name="_Toc13575783" w:id="158"/>
      <w:bookmarkStart w:name="_Toc13576452" w:id="159"/>
      <w:bookmarkStart w:name="_Toc14347316" w:id="160"/>
      <w:r w:rsidRPr="00085096">
        <w:rPr>
          <w:rStyle w:val="Heading4Char"/>
          <w:rFonts w:cs="Times New Roman" w:eastAsiaTheme="minorHAnsi"/>
          <w:szCs w:val="24"/>
        </w:rPr>
        <w:t>Change Date</w:t>
      </w:r>
      <w:bookmarkEnd w:id="157"/>
      <w:bookmarkEnd w:id="158"/>
      <w:bookmarkEnd w:id="159"/>
      <w:bookmarkEnd w:id="160"/>
      <w:r w:rsidRPr="00085096">
        <w:rPr>
          <w:rFonts w:cs="Times New Roman"/>
        </w:rPr>
        <w:t>.  If Status has changed since the prior week, enter the date the change is effective.</w:t>
      </w:r>
    </w:p>
    <w:p w:rsidRPr="00085096" w:rsidR="00D360E1" w:rsidP="00D360E1" w:rsidRDefault="00D360E1" w14:paraId="2CFD44A5" w14:textId="77777777">
      <w:pPr>
        <w:pStyle w:val="ListParagraph"/>
        <w:numPr>
          <w:ilvl w:val="0"/>
          <w:numId w:val="13"/>
        </w:numPr>
        <w:spacing w:before="100" w:beforeAutospacing="1" w:after="240" w:line="240" w:lineRule="atLeast"/>
        <w:contextualSpacing w:val="0"/>
        <w:jc w:val="both"/>
        <w:rPr>
          <w:rFonts w:cs="Times New Roman"/>
        </w:rPr>
      </w:pPr>
      <w:bookmarkStart w:name="_Toc11144048" w:id="161"/>
      <w:bookmarkStart w:name="_Toc13575784" w:id="162"/>
      <w:bookmarkStart w:name="_Toc13576453" w:id="163"/>
      <w:bookmarkStart w:name="_Toc14347317" w:id="164"/>
      <w:r w:rsidRPr="00085096">
        <w:rPr>
          <w:rStyle w:val="Heading4Char"/>
          <w:rFonts w:cs="Times New Roman" w:eastAsiaTheme="minorHAnsi"/>
          <w:szCs w:val="24"/>
        </w:rPr>
        <w:t>Comments</w:t>
      </w:r>
      <w:bookmarkEnd w:id="161"/>
      <w:bookmarkEnd w:id="162"/>
      <w:bookmarkEnd w:id="163"/>
      <w:bookmarkEnd w:id="164"/>
      <w:r w:rsidRPr="00085096">
        <w:rPr>
          <w:rFonts w:cs="Times New Roman"/>
        </w:rPr>
        <w:t>.  Each weekly ETA 539 report should contain adequate information to support and explain the nature of the claims data.  The material used for such information should be readily available in local offices without additional data gathering procedures.</w:t>
      </w:r>
    </w:p>
    <w:p w:rsidRPr="00085096" w:rsidR="00D360E1" w:rsidP="00D360E1" w:rsidRDefault="00D360E1" w14:paraId="0B3F3846" w14:textId="77777777">
      <w:pPr>
        <w:pStyle w:val="ListParagraph"/>
        <w:spacing w:before="100" w:beforeAutospacing="1" w:after="240" w:line="240" w:lineRule="atLeast"/>
        <w:contextualSpacing w:val="0"/>
        <w:jc w:val="both"/>
        <w:rPr>
          <w:rFonts w:cs="Times New Roman"/>
        </w:rPr>
      </w:pPr>
      <w:r w:rsidRPr="00085096">
        <w:rPr>
          <w:rFonts w:cs="Times New Roman"/>
        </w:rPr>
        <w:t>Information should include both economic and administrative factors which affect significantly the data reported weekly on the ETA 539.  The comments are of interest to Federal agencies monitoring economic activity.  They are particularly important when there are significant rises or declines in either initial claims or continued weeks claimed counts.  The importance of the comments from each state cannot be overstated.</w:t>
      </w:r>
    </w:p>
    <w:p w:rsidRPr="00085096" w:rsidR="00D360E1" w:rsidP="00D360E1" w:rsidRDefault="00D360E1" w14:paraId="135E901A" w14:textId="77777777">
      <w:pPr>
        <w:pStyle w:val="ListParagraph"/>
        <w:spacing w:before="100" w:beforeAutospacing="1" w:after="240" w:line="240" w:lineRule="atLeast"/>
        <w:contextualSpacing w:val="0"/>
        <w:jc w:val="both"/>
        <w:rPr>
          <w:rFonts w:cs="Times New Roman"/>
        </w:rPr>
      </w:pPr>
      <w:r w:rsidRPr="00085096">
        <w:rPr>
          <w:rFonts w:cs="Times New Roman"/>
        </w:rPr>
        <w:t>The following describes the types of information needed to support weekly fluctuations for both initial claims and continued weeks claimed:</w:t>
      </w:r>
    </w:p>
    <w:p w:rsidRPr="00085096" w:rsidR="00D360E1" w:rsidP="00D360E1" w:rsidRDefault="00D360E1" w14:paraId="2DCAF18A" w14:textId="77777777">
      <w:pPr>
        <w:pStyle w:val="ListParagraph"/>
        <w:numPr>
          <w:ilvl w:val="0"/>
          <w:numId w:val="14"/>
        </w:numPr>
        <w:spacing w:before="100" w:beforeAutospacing="1" w:after="240" w:line="240" w:lineRule="atLeast"/>
        <w:contextualSpacing w:val="0"/>
        <w:jc w:val="both"/>
        <w:rPr>
          <w:rFonts w:cs="Times New Roman"/>
        </w:rPr>
      </w:pPr>
      <w:r w:rsidRPr="00085096">
        <w:rPr>
          <w:rFonts w:cs="Times New Roman"/>
        </w:rPr>
        <w:t>Primary cause of significant increase or decrease in activity such as temporary mass layoff, plant closing, or cutback in military procurement.</w:t>
      </w:r>
    </w:p>
    <w:p w:rsidRPr="00085096" w:rsidR="00D360E1" w:rsidP="00D360E1" w:rsidRDefault="00D360E1" w14:paraId="5DA10888" w14:textId="77777777">
      <w:pPr>
        <w:pStyle w:val="ListParagraph"/>
        <w:numPr>
          <w:ilvl w:val="0"/>
          <w:numId w:val="14"/>
        </w:numPr>
        <w:spacing w:before="100" w:beforeAutospacing="1" w:after="240" w:line="240" w:lineRule="atLeast"/>
        <w:contextualSpacing w:val="0"/>
        <w:jc w:val="both"/>
        <w:rPr>
          <w:rFonts w:cs="Times New Roman"/>
        </w:rPr>
      </w:pPr>
      <w:r w:rsidRPr="00085096">
        <w:rPr>
          <w:rFonts w:cs="Times New Roman"/>
        </w:rPr>
        <w:t>Approximate number or percent of total initial claims and/or continued weeks claimed involved.</w:t>
      </w:r>
    </w:p>
    <w:p w:rsidRPr="00085096" w:rsidR="00D360E1" w:rsidP="00D360E1" w:rsidRDefault="00D360E1" w14:paraId="05D13B9A" w14:textId="77777777">
      <w:pPr>
        <w:pStyle w:val="ListParagraph"/>
        <w:numPr>
          <w:ilvl w:val="0"/>
          <w:numId w:val="14"/>
        </w:numPr>
        <w:spacing w:before="100" w:beforeAutospacing="1" w:after="240" w:line="240" w:lineRule="atLeast"/>
        <w:contextualSpacing w:val="0"/>
        <w:jc w:val="both"/>
        <w:rPr>
          <w:rFonts w:cs="Times New Roman"/>
        </w:rPr>
      </w:pPr>
      <w:r w:rsidRPr="00085096">
        <w:rPr>
          <w:rFonts w:cs="Times New Roman"/>
        </w:rPr>
        <w:t>Industry involved.</w:t>
      </w:r>
    </w:p>
    <w:p w:rsidRPr="00085096" w:rsidR="00D360E1" w:rsidP="00D360E1" w:rsidRDefault="00D360E1" w14:paraId="46E82F87" w14:textId="77777777">
      <w:pPr>
        <w:pStyle w:val="ListParagraph"/>
        <w:numPr>
          <w:ilvl w:val="0"/>
          <w:numId w:val="14"/>
        </w:numPr>
        <w:spacing w:before="100" w:beforeAutospacing="1" w:after="240" w:line="240" w:lineRule="atLeast"/>
        <w:contextualSpacing w:val="0"/>
        <w:jc w:val="both"/>
        <w:rPr>
          <w:rFonts w:cs="Times New Roman"/>
        </w:rPr>
      </w:pPr>
      <w:r w:rsidRPr="00085096">
        <w:rPr>
          <w:rFonts w:cs="Times New Roman"/>
        </w:rPr>
        <w:t>Administrative factors such as the beginning of a new benefit year (excluding those filing transitional claims), delayed claims for partial unemployment, etc. that significantly affect the volume of weekly claims.  Also, when weekly claims exhaustions are numerous enough to affect claims data, an estimate of the number of exhaustions, if available, should be included.</w:t>
      </w:r>
    </w:p>
    <w:p w:rsidRPr="00085096" w:rsidR="00D360E1" w:rsidP="00D360E1" w:rsidRDefault="00D360E1" w14:paraId="54742ACE" w14:textId="77777777">
      <w:pPr>
        <w:pStyle w:val="ListParagraph"/>
        <w:spacing w:before="100" w:beforeAutospacing="1" w:after="240" w:line="240" w:lineRule="atLeast"/>
        <w:contextualSpacing w:val="0"/>
        <w:jc w:val="both"/>
        <w:rPr>
          <w:rFonts w:cs="Times New Roman"/>
        </w:rPr>
      </w:pPr>
      <w:r w:rsidRPr="00085096">
        <w:rPr>
          <w:rFonts w:cs="Times New Roman"/>
        </w:rPr>
        <w:t>Using meaningful abbreviations, these comments can usually be kept to the four lines supplied on the input screen.  An example of a comment might be:</w:t>
      </w:r>
    </w:p>
    <w:p w:rsidRPr="00085096" w:rsidR="00D360E1" w:rsidP="00D360E1" w:rsidRDefault="00D360E1" w14:paraId="079AF5BC" w14:textId="77777777">
      <w:pPr>
        <w:pStyle w:val="ListParagraph"/>
        <w:spacing w:before="100" w:beforeAutospacing="1" w:after="240" w:line="240" w:lineRule="atLeast"/>
        <w:ind w:left="1440"/>
        <w:contextualSpacing w:val="0"/>
        <w:jc w:val="both"/>
        <w:rPr>
          <w:rFonts w:cs="Times New Roman"/>
        </w:rPr>
      </w:pPr>
      <w:r w:rsidRPr="00085096">
        <w:rPr>
          <w:rFonts w:cs="Times New Roman"/>
        </w:rPr>
        <w:t>"IC up 5% due to seasonal layoffs in Ag. Const. and layoffs at Alpha Corp.,</w:t>
      </w:r>
      <w:r>
        <w:rPr>
          <w:rFonts w:cs="Times New Roman"/>
        </w:rPr>
        <w:t xml:space="preserve"> </w:t>
      </w:r>
      <w:r w:rsidRPr="00085096">
        <w:rPr>
          <w:rFonts w:cs="Times New Roman"/>
        </w:rPr>
        <w:t>NAICS 278</w:t>
      </w:r>
      <w:proofErr w:type="gramStart"/>
      <w:r w:rsidRPr="00085096">
        <w:rPr>
          <w:rFonts w:cs="Times New Roman"/>
        </w:rPr>
        <w:t>,.</w:t>
      </w:r>
      <w:proofErr w:type="gramEnd"/>
      <w:r w:rsidRPr="00085096">
        <w:rPr>
          <w:rFonts w:cs="Times New Roman"/>
        </w:rPr>
        <w:t xml:space="preserve">  CW down 8% due to call back at Beta Co., NAICS 349." (SIC codes may be used if they are labeled as such.)</w:t>
      </w:r>
    </w:p>
    <w:p w:rsidRPr="00085096" w:rsidR="00D360E1" w:rsidP="00D360E1" w:rsidRDefault="00D360E1" w14:paraId="5ED1D90E" w14:textId="77777777">
      <w:pPr>
        <w:pStyle w:val="ListParagraph"/>
        <w:spacing w:before="100" w:beforeAutospacing="1" w:after="240" w:line="240" w:lineRule="atLeast"/>
        <w:ind w:left="1440"/>
        <w:contextualSpacing w:val="0"/>
        <w:jc w:val="both"/>
        <w:rPr>
          <w:rFonts w:cs="Times New Roman"/>
        </w:rPr>
      </w:pPr>
      <w:r w:rsidRPr="00085096">
        <w:rPr>
          <w:rFonts w:cs="Times New Roman"/>
        </w:rPr>
        <w:t>Note:  When claims filing is affected by holidays or other noneconomic events such as computer failure or natural disaster, the data should be adjusted as in section D.4.</w:t>
      </w:r>
    </w:p>
    <w:p w:rsidRPr="00085096" w:rsidR="00D360E1" w:rsidP="00D360E1" w:rsidRDefault="00D360E1" w14:paraId="3380CAEC" w14:textId="77777777">
      <w:pPr>
        <w:pStyle w:val="Heading1"/>
      </w:pPr>
      <w:bookmarkStart w:name="_Toc13575785" w:id="165"/>
      <w:bookmarkStart w:name="_Toc13576454" w:id="166"/>
      <w:bookmarkStart w:name="_Toc14347318" w:id="167"/>
      <w:r w:rsidRPr="00085096">
        <w:t>Special Program Reporting</w:t>
      </w:r>
      <w:bookmarkEnd w:id="165"/>
      <w:bookmarkEnd w:id="166"/>
      <w:bookmarkEnd w:id="167"/>
    </w:p>
    <w:p w:rsidRPr="00085096" w:rsidR="00D360E1" w:rsidP="00D360E1" w:rsidRDefault="00D360E1" w14:paraId="6EF59B98" w14:textId="77777777">
      <w:pPr>
        <w:spacing w:before="100" w:beforeAutospacing="1" w:after="240" w:line="240" w:lineRule="atLeast"/>
        <w:ind w:left="360"/>
        <w:jc w:val="both"/>
        <w:rPr>
          <w:rFonts w:cs="Times New Roman"/>
        </w:rPr>
      </w:pPr>
      <w:r w:rsidRPr="00085096">
        <w:rPr>
          <w:rFonts w:cs="Times New Roman"/>
        </w:rPr>
        <w:t>When national, state, or local emergencies occur, special standby reporting procedures are required.  Emergency reporting could include energy-related fuel shortages, major labor disputes, and such local or regional emergencies as floods, windstorms, droughts, fires or other disasters.  Emergency reporting is required in addition to the weekly ETA 539 report and, depending on the emergency, the request may be by telephone, letter or facsimile as an addendum to the ETA 539, or under separate cover, on a daily, weekly, or monthly basis.</w:t>
      </w:r>
    </w:p>
    <w:p w:rsidRPr="00085096" w:rsidR="00D360E1" w:rsidP="00D360E1" w:rsidRDefault="00D360E1" w14:paraId="5F5F0A95" w14:textId="77777777">
      <w:pPr>
        <w:spacing w:before="100" w:beforeAutospacing="1" w:after="240" w:line="240" w:lineRule="atLeast"/>
        <w:ind w:left="360"/>
        <w:jc w:val="both"/>
        <w:rPr>
          <w:rFonts w:cs="Times New Roman"/>
        </w:rPr>
      </w:pPr>
      <w:r w:rsidRPr="00085096">
        <w:rPr>
          <w:rFonts w:cs="Times New Roman"/>
        </w:rPr>
        <w:t>In the event of an emergency, special reporting instructions will be sent to the concerned Regional Office.  Such instructions will vary according to the particular emergency and data needed.  For most emergencies, reporting will be activated by facsimile and will cover:  The method of submittal (electronic, facsimile, letter, telephone, etc.); when and where to submit the report; and the items to be reported.</w:t>
      </w:r>
    </w:p>
    <w:p w:rsidRPr="00085096" w:rsidR="00D360E1" w:rsidP="00D360E1" w:rsidRDefault="00D360E1" w14:paraId="5C25D36A" w14:textId="77777777">
      <w:pPr>
        <w:pStyle w:val="Heading1"/>
      </w:pPr>
      <w:bookmarkStart w:name="_Toc13575786" w:id="168"/>
      <w:bookmarkStart w:name="_Toc13576455" w:id="169"/>
      <w:bookmarkStart w:name="_Toc14347319" w:id="170"/>
      <w:r w:rsidRPr="00085096">
        <w:t>Recommended Worksheet</w:t>
      </w:r>
      <w:bookmarkEnd w:id="168"/>
      <w:bookmarkEnd w:id="169"/>
      <w:bookmarkEnd w:id="170"/>
    </w:p>
    <w:p w:rsidRPr="00085096" w:rsidR="00D360E1" w:rsidP="00D360E1" w:rsidRDefault="00D360E1" w14:paraId="322C68D1" w14:textId="77777777">
      <w:pPr>
        <w:spacing w:before="100" w:beforeAutospacing="1" w:after="240" w:line="240" w:lineRule="atLeast"/>
        <w:ind w:left="360"/>
        <w:jc w:val="both"/>
        <w:rPr>
          <w:rFonts w:cs="Times New Roman"/>
        </w:rPr>
      </w:pPr>
      <w:r w:rsidRPr="00085096">
        <w:rPr>
          <w:rFonts w:cs="Times New Roman"/>
        </w:rPr>
        <w:t>It is recommended that the state maintain a worksheet which contains all the information used in the calculation of the weekly trigger rate.  If the data is kept on a computer and the trigger rate is computer generated, it is recommended that one of the outputs for the trigger system be a worksheet which would show all the data used in the computation.  This worksheet should be submitted when a state experiences a change in trigger status.</w:t>
      </w:r>
    </w:p>
    <w:p w:rsidRPr="00D360E1" w:rsidR="003A4D22" w:rsidP="00A42F08" w:rsidRDefault="00A42F08" w14:paraId="1CA8A671" w14:textId="4E85D544">
      <w:pPr>
        <w:widowControl/>
        <w:autoSpaceDE/>
        <w:autoSpaceDN/>
        <w:adjustRightInd/>
        <w:spacing w:after="160" w:line="259" w:lineRule="auto"/>
      </w:pPr>
      <w:r>
        <w:br w:type="page"/>
      </w:r>
      <w:bookmarkEnd w:id="1"/>
    </w:p>
    <w:sectPr w:rsidRPr="00D360E1" w:rsidR="003A4D2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96465" w14:textId="77777777" w:rsidR="00273B55" w:rsidRDefault="00273B55" w:rsidP="00B02231">
      <w:r>
        <w:separator/>
      </w:r>
    </w:p>
  </w:endnote>
  <w:endnote w:type="continuationSeparator" w:id="0">
    <w:p w14:paraId="70FFEEFD" w14:textId="77777777" w:rsidR="00273B55" w:rsidRDefault="00273B55" w:rsidP="00B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h BT">
    <w:altName w:val="Corbel"/>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10 pitch">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39032" w14:textId="2DD8535B" w:rsidR="00273B55" w:rsidRPr="00504B7D" w:rsidRDefault="00273B55" w:rsidP="00B02231">
    <w:pPr>
      <w:widowControl/>
      <w:pBdr>
        <w:top w:val="single" w:sz="4" w:space="1" w:color="auto"/>
      </w:pBdr>
      <w:tabs>
        <w:tab w:val="left" w:pos="-720"/>
        <w:tab w:val="left" w:pos="0"/>
        <w:tab w:val="left" w:pos="576"/>
        <w:tab w:val="left" w:pos="1152"/>
        <w:tab w:val="left" w:pos="1728"/>
        <w:tab w:val="left" w:pos="2304"/>
        <w:tab w:val="left" w:pos="2880"/>
        <w:tab w:val="left" w:pos="3456"/>
        <w:tab w:val="left" w:pos="4032"/>
        <w:tab w:val="left" w:pos="4260"/>
        <w:tab w:val="left" w:pos="4608"/>
        <w:tab w:val="center" w:pos="4680"/>
        <w:tab w:val="left" w:pos="5184"/>
        <w:tab w:val="left" w:pos="5760"/>
        <w:tab w:val="left" w:pos="6336"/>
        <w:tab w:val="left" w:pos="6912"/>
        <w:tab w:val="left" w:pos="7488"/>
        <w:tab w:val="left" w:pos="8064"/>
        <w:tab w:val="left" w:pos="8640"/>
        <w:tab w:val="left" w:pos="9360"/>
        <w:tab w:val="left" w:pos="10080"/>
      </w:tabs>
      <w:jc w:val="center"/>
      <w:rPr>
        <w:rFonts w:cs="Times New Roman"/>
        <w:sz w:val="20"/>
        <w:szCs w:val="20"/>
      </w:rPr>
    </w:pPr>
    <w:r w:rsidRPr="00504B7D">
      <w:rPr>
        <w:rFonts w:cs="Times New Roman"/>
        <w:sz w:val="20"/>
        <w:szCs w:val="20"/>
      </w:rPr>
      <w:fldChar w:fldCharType="begin"/>
    </w:r>
    <w:r w:rsidRPr="00504B7D">
      <w:rPr>
        <w:rFonts w:cs="Times New Roman"/>
        <w:sz w:val="20"/>
        <w:szCs w:val="20"/>
      </w:rPr>
      <w:instrText xml:space="preserve"> STYLEREF  "Heading 3"  \* MERGEFORMAT </w:instrText>
    </w:r>
    <w:r w:rsidRPr="00504B7D">
      <w:rPr>
        <w:rFonts w:cs="Times New Roman"/>
        <w:sz w:val="20"/>
        <w:szCs w:val="20"/>
      </w:rPr>
      <w:fldChar w:fldCharType="separate"/>
    </w:r>
    <w:r w:rsidR="002B56DE" w:rsidRPr="002B56DE">
      <w:rPr>
        <w:rFonts w:cs="Times New Roman"/>
        <w:b/>
        <w:bCs/>
        <w:noProof/>
        <w:sz w:val="20"/>
        <w:szCs w:val="20"/>
      </w:rPr>
      <w:t>Section I-4</w:t>
    </w:r>
    <w:r w:rsidRPr="00504B7D">
      <w:rPr>
        <w:rFonts w:cs="Times New Roman"/>
        <w:sz w:val="20"/>
        <w:szCs w:val="20"/>
      </w:rPr>
      <w:fldChar w:fldCharType="end"/>
    </w:r>
    <w:r w:rsidRPr="00504B7D">
      <w:rPr>
        <w:rFonts w:cs="Times New Roman"/>
        <w:sz w:val="20"/>
        <w:szCs w:val="20"/>
      </w:rPr>
      <w:t>-</w:t>
    </w:r>
    <w:r>
      <w:rPr>
        <w:rFonts w:cs="Times New Roman"/>
        <w:sz w:val="20"/>
        <w:szCs w:val="20"/>
      </w:rPr>
      <w:t>-</w:t>
    </w:r>
    <w:r w:rsidRPr="00504B7D">
      <w:rPr>
        <w:rFonts w:cs="Times New Roman"/>
        <w:sz w:val="20"/>
        <w:szCs w:val="20"/>
      </w:rPr>
      <w:pgNum/>
    </w:r>
  </w:p>
  <w:p w14:paraId="44DFB69D" w14:textId="149CFB86" w:rsidR="00273B55" w:rsidRPr="00504B7D" w:rsidRDefault="00273B55" w:rsidP="00B02231">
    <w:pPr>
      <w:pStyle w:val="Footer"/>
      <w:jc w:val="center"/>
      <w:rPr>
        <w:rFonts w:cs="Times New Roman"/>
        <w:sz w:val="20"/>
        <w:szCs w:val="20"/>
      </w:rPr>
    </w:pPr>
    <w:r w:rsidRPr="00504B7D">
      <w:rPr>
        <w:rFonts w:cs="Times New Roman"/>
        <w:sz w:val="20"/>
        <w:szCs w:val="20"/>
      </w:rPr>
      <w:t>0</w:t>
    </w:r>
    <w:r>
      <w:rPr>
        <w:rFonts w:cs="Times New Roman"/>
        <w:sz w:val="20"/>
        <w:szCs w:val="20"/>
      </w:rPr>
      <w:t>8</w:t>
    </w:r>
    <w:r w:rsidRPr="00504B7D">
      <w:rPr>
        <w:rFonts w:cs="Times New Roman"/>
        <w:sz w:val="20"/>
        <w:szCs w:val="20"/>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DE52" w14:textId="77777777" w:rsidR="00273B55" w:rsidRDefault="00273B55" w:rsidP="00B02231">
      <w:r>
        <w:separator/>
      </w:r>
    </w:p>
  </w:footnote>
  <w:footnote w:type="continuationSeparator" w:id="0">
    <w:p w14:paraId="12DBC257" w14:textId="77777777" w:rsidR="00273B55" w:rsidRDefault="00273B55" w:rsidP="00B02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59782" w14:textId="77777777" w:rsidR="00273B55"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rFonts w:cs="Times New Roman"/>
        <w:sz w:val="16"/>
        <w:szCs w:val="16"/>
      </w:rPr>
    </w:pPr>
    <w:r w:rsidRPr="007C523F">
      <w:rPr>
        <w:rFonts w:cs="Times New Roman"/>
        <w:sz w:val="16"/>
        <w:szCs w:val="16"/>
      </w:rPr>
      <w:t>UI REPORT HANDBOOK NO. 401</w:t>
    </w:r>
  </w:p>
  <w:tbl>
    <w:tblPr>
      <w:tblStyle w:val="TableGrid"/>
      <w:tblW w:w="9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273B55" w:rsidRPr="007C523F" w14:paraId="12615070" w14:textId="77777777" w:rsidTr="003A4D22">
      <w:trPr>
        <w:trHeight w:val="146"/>
      </w:trPr>
      <w:tc>
        <w:tcPr>
          <w:tcW w:w="9831" w:type="dxa"/>
        </w:tcPr>
        <w:p w14:paraId="38222E91" w14:textId="16795DA6" w:rsidR="00273B55" w:rsidRPr="007C523F" w:rsidRDefault="00273B55" w:rsidP="00E7679A">
          <w:pPr>
            <w:widowControl/>
            <w:tabs>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360"/>
              <w:tab w:val="left" w:pos="10080"/>
            </w:tabs>
            <w:jc w:val="center"/>
            <w:rPr>
              <w:sz w:val="16"/>
              <w:szCs w:val="16"/>
            </w:rPr>
          </w:pPr>
          <w:r w:rsidRPr="007C523F">
            <w:rPr>
              <w:sz w:val="16"/>
              <w:szCs w:val="16"/>
            </w:rPr>
            <w:fldChar w:fldCharType="begin"/>
          </w:r>
          <w:r w:rsidRPr="007C523F">
            <w:rPr>
              <w:sz w:val="16"/>
              <w:szCs w:val="16"/>
            </w:rPr>
            <w:instrText xml:space="preserve"> STYLEREF  Title  \* MERGEFORMAT </w:instrText>
          </w:r>
          <w:r w:rsidRPr="007C523F">
            <w:rPr>
              <w:sz w:val="16"/>
              <w:szCs w:val="16"/>
            </w:rPr>
            <w:fldChar w:fldCharType="separate"/>
          </w:r>
          <w:r w:rsidR="002B56DE" w:rsidRPr="002B56DE">
            <w:rPr>
              <w:b/>
              <w:bCs/>
              <w:noProof/>
              <w:sz w:val="16"/>
              <w:szCs w:val="16"/>
            </w:rPr>
            <w:t>ETA 539 - CLAIMS AND EXTENDED BENEFITS DATA</w:t>
          </w:r>
          <w:r w:rsidRPr="007C523F">
            <w:rPr>
              <w:sz w:val="16"/>
              <w:szCs w:val="16"/>
            </w:rPr>
            <w:fldChar w:fldCharType="end"/>
          </w:r>
        </w:p>
      </w:tc>
    </w:tr>
  </w:tbl>
  <w:p w14:paraId="3A579169" w14:textId="77777777" w:rsidR="00273B55" w:rsidRPr="00324271" w:rsidRDefault="00273B55" w:rsidP="00E7679A">
    <w:pPr>
      <w:pStyle w:val="Header"/>
      <w:rPr>
        <w:rFonts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0000001"/>
    <w:multiLevelType w:val="multilevel"/>
    <w:tmpl w:val="00000000"/>
    <w:lvl w:ilvl="0">
      <w:start w:val="1"/>
      <w:numFmt w:val="decimal"/>
      <w:pStyle w:val="Level1"/>
      <w:lvlText w:val="%1."/>
      <w:lvlJc w:val="left"/>
      <w:pPr>
        <w:tabs>
          <w:tab w:val="num" w:pos="1080"/>
        </w:tabs>
        <w:ind w:left="1080" w:hanging="540"/>
      </w:pPr>
      <w:rPr>
        <w:rFonts w:ascii="NewsGoth BT" w:hAnsi="NewsGoth BT"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lvl>
    <w:lvl w:ilvl="1">
      <w:start w:val="1"/>
      <w:numFmt w:val="decimal"/>
      <w:pStyle w:val="Level2"/>
      <w:lvlText w:val="%2."/>
      <w:lvlJc w:val="left"/>
      <w:pPr>
        <w:tabs>
          <w:tab w:val="num" w:pos="1080"/>
        </w:tabs>
        <w:ind w:left="1080" w:hanging="540"/>
      </w:pPr>
      <w:rPr>
        <w:rFonts w:ascii="NewsGoth BT" w:hAnsi="NewsGoth BT"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432AD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1B1011B"/>
    <w:multiLevelType w:val="hybridMultilevel"/>
    <w:tmpl w:val="2D56B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80B41"/>
    <w:multiLevelType w:val="hybridMultilevel"/>
    <w:tmpl w:val="9FAAC9AC"/>
    <w:lvl w:ilvl="0" w:tplc="0409000F">
      <w:start w:val="1"/>
      <w:numFmt w:val="decimal"/>
      <w:lvlText w:val="%1."/>
      <w:lvlJc w:val="left"/>
      <w:pPr>
        <w:tabs>
          <w:tab w:val="num" w:pos="1080"/>
        </w:tabs>
        <w:ind w:left="1080" w:hanging="360"/>
      </w:pPr>
    </w:lvl>
    <w:lvl w:ilvl="1" w:tplc="4DC6F434">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3B7200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41C4C2D"/>
    <w:multiLevelType w:val="hybridMultilevel"/>
    <w:tmpl w:val="94563156"/>
    <w:lvl w:ilvl="0" w:tplc="04090011">
      <w:start w:val="1"/>
      <w:numFmt w:val="decimal"/>
      <w:lvlText w:val="%1)"/>
      <w:lvlJc w:val="left"/>
      <w:pPr>
        <w:ind w:left="1620" w:hanging="360"/>
      </w:pPr>
    </w:lvl>
    <w:lvl w:ilvl="1" w:tplc="04090019">
      <w:start w:val="1"/>
      <w:numFmt w:val="lowerLetter"/>
      <w:lvlText w:val="%2."/>
      <w:lvlJc w:val="lef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04E15BDC"/>
    <w:multiLevelType w:val="hybridMultilevel"/>
    <w:tmpl w:val="4D24E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9E898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FB4243"/>
    <w:multiLevelType w:val="hybridMultilevel"/>
    <w:tmpl w:val="EDEE7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DE411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8414F82"/>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93143E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A632F82"/>
    <w:multiLevelType w:val="hybridMultilevel"/>
    <w:tmpl w:val="70945BD6"/>
    <w:lvl w:ilvl="0" w:tplc="89BA4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2424F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F271E"/>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0C9B36CB"/>
    <w:multiLevelType w:val="hybridMultilevel"/>
    <w:tmpl w:val="6D502B78"/>
    <w:lvl w:ilvl="0" w:tplc="8BC0F11A">
      <w:start w:val="1"/>
      <w:numFmt w:val="lowerLetter"/>
      <w:lvlText w:val="%1."/>
      <w:lvlJc w:val="left"/>
      <w:pPr>
        <w:ind w:left="1080" w:hanging="360"/>
      </w:pPr>
      <w:rPr>
        <w:rFonts w:hint="default"/>
        <w:b w:val="0"/>
        <w:i w:val="0"/>
        <w:color w:val="000000"/>
        <w:sz w:val="24"/>
        <w:szCs w:val="24"/>
      </w:rPr>
    </w:lvl>
    <w:lvl w:ilvl="1" w:tplc="04090019">
      <w:start w:val="1"/>
      <w:numFmt w:val="lowerLetter"/>
      <w:lvlText w:val="%2."/>
      <w:lvlJc w:val="left"/>
      <w:pPr>
        <w:ind w:left="1800" w:hanging="360"/>
      </w:pPr>
    </w:lvl>
    <w:lvl w:ilvl="2" w:tplc="805A84B4">
      <w:start w:val="1"/>
      <w:numFmt w:val="low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F0C6836"/>
    <w:multiLevelType w:val="hybridMultilevel"/>
    <w:tmpl w:val="40EAA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236521"/>
    <w:multiLevelType w:val="hybridMultilevel"/>
    <w:tmpl w:val="4368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4D2C276">
      <w:start w:val="1"/>
      <w:numFmt w:val="upperLetter"/>
      <w:lvlText w:val="%6."/>
      <w:lvlJc w:val="left"/>
      <w:pPr>
        <w:ind w:left="4500" w:hanging="360"/>
      </w:pPr>
      <w:rPr>
        <w:rFonts w:hint="default"/>
        <w:sz w:val="28"/>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A0317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102877F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1133236"/>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CD17C0"/>
    <w:multiLevelType w:val="hybridMultilevel"/>
    <w:tmpl w:val="DF9C22C8"/>
    <w:lvl w:ilvl="0" w:tplc="6EF2B42A">
      <w:start w:val="15"/>
      <w:numFmt w:val="lowerLetter"/>
      <w:lvlText w:val="%1."/>
      <w:lvlJc w:val="left"/>
      <w:pPr>
        <w:tabs>
          <w:tab w:val="num" w:pos="2520"/>
        </w:tabs>
        <w:ind w:left="2520" w:hanging="360"/>
      </w:pPr>
      <w:rPr>
        <w:rFonts w:hint="default"/>
      </w:rPr>
    </w:lvl>
    <w:lvl w:ilvl="1" w:tplc="9B3E0C64">
      <w:start w:val="4"/>
      <w:numFmt w:val="decimal"/>
      <w:lvlText w:val="%2."/>
      <w:lvlJc w:val="left"/>
      <w:pPr>
        <w:tabs>
          <w:tab w:val="num" w:pos="1728"/>
        </w:tabs>
        <w:ind w:left="1728" w:hanging="648"/>
      </w:pPr>
      <w:rPr>
        <w:rFonts w:ascii="Arial" w:hAnsi="Arial" w:cs="Arial" w:hint="default"/>
        <w:color w:val="00000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2F4BC3"/>
    <w:multiLevelType w:val="hybridMultilevel"/>
    <w:tmpl w:val="92844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937069"/>
    <w:multiLevelType w:val="multilevel"/>
    <w:tmpl w:val="F1B0B052"/>
    <w:lvl w:ilvl="0">
      <w:start w:val="1"/>
      <w:numFmt w:val="decimal"/>
      <w:lvlText w:val="%1."/>
      <w:lvlJc w:val="left"/>
      <w:pPr>
        <w:ind w:left="720" w:hanging="360"/>
      </w:pPr>
      <w:rPr>
        <w:rFonts w:hint="default"/>
        <w:color w:val="auto"/>
      </w:rPr>
    </w:lvl>
    <w:lvl w:ilvl="1">
      <w:start w:val="1"/>
      <w:numFmt w:val="lowerLetter"/>
      <w:lvlText w:val="%2."/>
      <w:lvlJc w:val="left"/>
      <w:pPr>
        <w:ind w:left="1080" w:hanging="360"/>
      </w:pPr>
      <w:rPr>
        <w:rFonts w:ascii="Times New Roman" w:eastAsiaTheme="minorHAnsi" w:hAnsi="Times New Roman" w:cs="Times New Roman"/>
      </w:rPr>
    </w:lvl>
    <w:lvl w:ilvl="2">
      <w:start w:val="1"/>
      <w:numFmt w:val="lowerLetter"/>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16CD771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16D055FF"/>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17571230"/>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EB35F1"/>
    <w:multiLevelType w:val="hybridMultilevel"/>
    <w:tmpl w:val="5FDA960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18F411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19214B9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1B025299"/>
    <w:multiLevelType w:val="multilevel"/>
    <w:tmpl w:val="BEA2F248"/>
    <w:lvl w:ilvl="0">
      <w:start w:val="1"/>
      <w:numFmt w:val="upperLetter"/>
      <w:lvlText w:val="%1"/>
      <w:lvlJc w:val="left"/>
      <w:pPr>
        <w:ind w:left="360" w:hanging="360"/>
      </w:pPr>
      <w:rPr>
        <w:rFonts w:ascii="Times New Roman" w:hAnsi="Times New Roman" w:hint="default"/>
        <w:color w:val="auto"/>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C40686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1CC13C00"/>
    <w:multiLevelType w:val="hybridMultilevel"/>
    <w:tmpl w:val="36BC5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534F2"/>
    <w:multiLevelType w:val="hybridMultilevel"/>
    <w:tmpl w:val="2D2C44A0"/>
    <w:lvl w:ilvl="0" w:tplc="DD0252A6">
      <w:start w:val="1"/>
      <w:numFmt w:val="decimal"/>
      <w:lvlText w:val="%1."/>
      <w:lvlJc w:val="left"/>
      <w:pPr>
        <w:ind w:left="108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20632726"/>
    <w:multiLevelType w:val="hybridMultilevel"/>
    <w:tmpl w:val="0BEA7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211A186E"/>
    <w:multiLevelType w:val="hybridMultilevel"/>
    <w:tmpl w:val="1ECA8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4D11A4A"/>
    <w:multiLevelType w:val="hybridMultilevel"/>
    <w:tmpl w:val="859A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946612"/>
    <w:multiLevelType w:val="hybridMultilevel"/>
    <w:tmpl w:val="73AA9F60"/>
    <w:lvl w:ilvl="0" w:tplc="99CCBA10">
      <w:start w:val="1"/>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76A5556"/>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27C56580"/>
    <w:multiLevelType w:val="hybridMultilevel"/>
    <w:tmpl w:val="B9BABAF0"/>
    <w:lvl w:ilvl="0" w:tplc="4B06AD7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2E1539"/>
    <w:multiLevelType w:val="hybridMultilevel"/>
    <w:tmpl w:val="970653C2"/>
    <w:lvl w:ilvl="0" w:tplc="4DC6F434">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520"/>
        </w:tabs>
        <w:ind w:left="2520" w:hanging="360"/>
      </w:pPr>
    </w:lvl>
    <w:lvl w:ilvl="2" w:tplc="7DCA284C">
      <w:start w:val="3"/>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28347E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2AEC5212"/>
    <w:multiLevelType w:val="hybridMultilevel"/>
    <w:tmpl w:val="474811B2"/>
    <w:lvl w:ilvl="0" w:tplc="3E580020">
      <w:start w:val="1"/>
      <w:numFmt w:val="decimal"/>
      <w:suff w:val="space"/>
      <w:lvlText w:val="(%1)"/>
      <w:lvlJc w:val="left"/>
      <w:pPr>
        <w:ind w:left="23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B384EB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2C526EA0"/>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FBF5F8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303356BD"/>
    <w:multiLevelType w:val="hybridMultilevel"/>
    <w:tmpl w:val="73AA9F60"/>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303A5362"/>
    <w:multiLevelType w:val="hybridMultilevel"/>
    <w:tmpl w:val="5FEC7BBC"/>
    <w:lvl w:ilvl="0" w:tplc="0756C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4F7C8D"/>
    <w:multiLevelType w:val="hybridMultilevel"/>
    <w:tmpl w:val="F2508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5F6B53"/>
    <w:multiLevelType w:val="hybridMultilevel"/>
    <w:tmpl w:val="150CB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318E5B10"/>
    <w:multiLevelType w:val="hybridMultilevel"/>
    <w:tmpl w:val="C48A9F92"/>
    <w:lvl w:ilvl="0" w:tplc="99CCBA10">
      <w:start w:val="1"/>
      <w:numFmt w:val="decimal"/>
      <w:lvlText w:val="%1."/>
      <w:lvlJc w:val="left"/>
      <w:pPr>
        <w:ind w:left="900" w:hanging="360"/>
      </w:pPr>
      <w:rPr>
        <w:rFonts w:hint="default"/>
        <w:u w:val="none"/>
      </w:rPr>
    </w:lvl>
    <w:lvl w:ilvl="1" w:tplc="04090019">
      <w:start w:val="1"/>
      <w:numFmt w:val="lowerLetter"/>
      <w:lvlText w:val="%2."/>
      <w:lvlJc w:val="left"/>
      <w:pPr>
        <w:ind w:left="1620" w:hanging="360"/>
      </w:pPr>
    </w:lvl>
    <w:lvl w:ilvl="2" w:tplc="4F749C6E">
      <w:start w:val="1"/>
      <w:numFmt w:val="decimal"/>
      <w:lvlText w:val="%3)"/>
      <w:lvlJc w:val="left"/>
      <w:pPr>
        <w:ind w:left="1440" w:hanging="180"/>
      </w:pPr>
      <w:rPr>
        <w:rFont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15:restartNumberingAfterBreak="0">
    <w:nsid w:val="321E696E"/>
    <w:multiLevelType w:val="hybridMultilevel"/>
    <w:tmpl w:val="CE02C292"/>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3" w15:restartNumberingAfterBreak="0">
    <w:nsid w:val="325E035B"/>
    <w:multiLevelType w:val="hybridMultilevel"/>
    <w:tmpl w:val="BEBCDEE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4" w15:restartNumberingAfterBreak="0">
    <w:nsid w:val="34FD1066"/>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AC57F0"/>
    <w:multiLevelType w:val="multilevel"/>
    <w:tmpl w:val="A7FA9B3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35CF10CC"/>
    <w:multiLevelType w:val="hybridMultilevel"/>
    <w:tmpl w:val="2A00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39D9795B"/>
    <w:multiLevelType w:val="hybridMultilevel"/>
    <w:tmpl w:val="7676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E257A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9" w15:restartNumberingAfterBreak="0">
    <w:nsid w:val="3A3C48F0"/>
    <w:multiLevelType w:val="hybridMultilevel"/>
    <w:tmpl w:val="C180D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573564"/>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B950951"/>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2" w15:restartNumberingAfterBreak="0">
    <w:nsid w:val="3D301478"/>
    <w:multiLevelType w:val="hybridMultilevel"/>
    <w:tmpl w:val="F0208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6D7FFA"/>
    <w:multiLevelType w:val="hybridMultilevel"/>
    <w:tmpl w:val="F6CED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0900501"/>
    <w:multiLevelType w:val="multilevel"/>
    <w:tmpl w:val="10503712"/>
    <w:lvl w:ilvl="0">
      <w:start w:val="1"/>
      <w:numFmt w:val="upperLetter"/>
      <w:pStyle w:val="Heading1"/>
      <w:lvlText w:val="%1."/>
      <w:lvlJc w:val="left"/>
      <w:pPr>
        <w:ind w:left="360" w:hanging="360"/>
      </w:pPr>
      <w:rPr>
        <w:rFonts w:hint="default"/>
        <w:color w:val="auto"/>
        <w:sz w:val="2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AD4418"/>
    <w:multiLevelType w:val="multilevel"/>
    <w:tmpl w:val="0409001D"/>
    <w:styleLink w:val="401Handbook"/>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1BE5DAC"/>
    <w:multiLevelType w:val="hybridMultilevel"/>
    <w:tmpl w:val="C98813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1E94830"/>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24A445C"/>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652484"/>
    <w:multiLevelType w:val="hybridMultilevel"/>
    <w:tmpl w:val="E56289AA"/>
    <w:lvl w:ilvl="0" w:tplc="E662CCF6">
      <w:start w:val="1"/>
      <w:numFmt w:val="decimal"/>
      <w:pStyle w:val="Heading4"/>
      <w:lvlText w:val="%1."/>
      <w:lvlJc w:val="left"/>
      <w:pPr>
        <w:ind w:left="720" w:hanging="360"/>
      </w:pPr>
      <w:rPr>
        <w:rFonts w:hint="default"/>
      </w:rPr>
    </w:lvl>
    <w:lvl w:ilvl="1" w:tplc="27041E0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B368DF"/>
    <w:multiLevelType w:val="hybridMultilevel"/>
    <w:tmpl w:val="FF84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7D90EA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2" w15:restartNumberingAfterBreak="0">
    <w:nsid w:val="48DF4DB0"/>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3" w15:restartNumberingAfterBreak="0">
    <w:nsid w:val="496F5F99"/>
    <w:multiLevelType w:val="hybridMultilevel"/>
    <w:tmpl w:val="826A7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4AD16FF6"/>
    <w:multiLevelType w:val="hybridMultilevel"/>
    <w:tmpl w:val="69AECED8"/>
    <w:lvl w:ilvl="0" w:tplc="F47CE13C">
      <w:start w:val="1"/>
      <w:numFmt w:val="decimal"/>
      <w:lvlText w:val="%1."/>
      <w:lvlJc w:val="left"/>
      <w:pPr>
        <w:ind w:left="54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5" w15:restartNumberingAfterBreak="0">
    <w:nsid w:val="4C620565"/>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6" w15:restartNumberingAfterBreak="0">
    <w:nsid w:val="4CBF749C"/>
    <w:multiLevelType w:val="hybridMultilevel"/>
    <w:tmpl w:val="25FE095C"/>
    <w:lvl w:ilvl="0" w:tplc="DF60246A">
      <w:start w:val="1"/>
      <w:numFmt w:val="decimal"/>
      <w:suff w:val="space"/>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D6013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8" w15:restartNumberingAfterBreak="0">
    <w:nsid w:val="50575D57"/>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9" w15:restartNumberingAfterBreak="0">
    <w:nsid w:val="569D7A60"/>
    <w:multiLevelType w:val="hybridMultilevel"/>
    <w:tmpl w:val="278A3E2E"/>
    <w:lvl w:ilvl="0" w:tplc="04090011">
      <w:start w:val="1"/>
      <w:numFmt w:val="decimal"/>
      <w:lvlText w:val="%1)"/>
      <w:lvlJc w:val="left"/>
      <w:pPr>
        <w:ind w:left="1620" w:hanging="360"/>
      </w:pPr>
    </w:lvl>
    <w:lvl w:ilvl="1" w:tplc="0409001B">
      <w:start w:val="1"/>
      <w:numFmt w:val="lowerRoman"/>
      <w:lvlText w:val="%2."/>
      <w:lvlJc w:val="right"/>
      <w:pPr>
        <w:ind w:left="2340" w:hanging="360"/>
      </w:pPr>
    </w:lvl>
    <w:lvl w:ilvl="2" w:tplc="04090011">
      <w:start w:val="1"/>
      <w:numFmt w:val="decimal"/>
      <w:lvlText w:val="%3)"/>
      <w:lvlJc w:val="lef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79EE09BA">
      <w:start w:val="1"/>
      <w:numFmt w:val="lowerRoman"/>
      <w:suff w:val="space"/>
      <w:lvlText w:val="%6."/>
      <w:lvlJc w:val="right"/>
      <w:pPr>
        <w:ind w:left="1080" w:hanging="180"/>
      </w:pPr>
      <w:rPr>
        <w:rFonts w:hint="default"/>
      </w:r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0" w15:restartNumberingAfterBreak="0">
    <w:nsid w:val="57E9544F"/>
    <w:multiLevelType w:val="hybridMultilevel"/>
    <w:tmpl w:val="4920B158"/>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58185F82"/>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2" w15:restartNumberingAfterBreak="0">
    <w:nsid w:val="59FF479B"/>
    <w:multiLevelType w:val="hybridMultilevel"/>
    <w:tmpl w:val="AD226006"/>
    <w:lvl w:ilvl="0" w:tplc="8BC0F11A">
      <w:start w:val="1"/>
      <w:numFmt w:val="lowerLetter"/>
      <w:lvlText w:val="%1."/>
      <w:lvlJc w:val="left"/>
      <w:pPr>
        <w:tabs>
          <w:tab w:val="num" w:pos="1620"/>
        </w:tabs>
        <w:ind w:left="1620" w:hanging="360"/>
      </w:pPr>
      <w:rPr>
        <w:rFonts w:hint="default"/>
        <w:b w:val="0"/>
        <w:i w:val="0"/>
        <w:color w:val="000000"/>
        <w:sz w:val="24"/>
        <w:szCs w:val="24"/>
      </w:rPr>
    </w:lvl>
    <w:lvl w:ilvl="1" w:tplc="746A8626">
      <w:start w:val="3"/>
      <w:numFmt w:val="decimal"/>
      <w:lvlText w:val="%2."/>
      <w:lvlJc w:val="left"/>
      <w:pPr>
        <w:tabs>
          <w:tab w:val="num" w:pos="2178"/>
        </w:tabs>
        <w:ind w:left="2178" w:hanging="648"/>
      </w:pPr>
      <w:rPr>
        <w:rFonts w:ascii="Arial" w:hAnsi="Arial" w:cs="Arial" w:hint="default"/>
        <w:b w:val="0"/>
        <w:i w:val="0"/>
        <w:color w:val="000000"/>
        <w:sz w:val="24"/>
        <w:szCs w:val="24"/>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3" w15:restartNumberingAfterBreak="0">
    <w:nsid w:val="5BD83071"/>
    <w:multiLevelType w:val="hybridMultilevel"/>
    <w:tmpl w:val="194CF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446694"/>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5" w15:restartNumberingAfterBreak="0">
    <w:nsid w:val="5D5F57C3"/>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6" w15:restartNumberingAfterBreak="0">
    <w:nsid w:val="5E77421C"/>
    <w:multiLevelType w:val="hybridMultilevel"/>
    <w:tmpl w:val="6DB8C6D4"/>
    <w:lvl w:ilvl="0" w:tplc="531E11C2">
      <w:start w:val="1"/>
      <w:numFmt w:val="decimal"/>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5EA06EB8"/>
    <w:multiLevelType w:val="hybridMultilevel"/>
    <w:tmpl w:val="C6B0D0C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5EBD38C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9" w15:restartNumberingAfterBreak="0">
    <w:nsid w:val="5EEC432E"/>
    <w:multiLevelType w:val="hybridMultilevel"/>
    <w:tmpl w:val="01CC4572"/>
    <w:lvl w:ilvl="0" w:tplc="806050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F447F20"/>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1" w15:restartNumberingAfterBreak="0">
    <w:nsid w:val="5F5A587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2" w15:restartNumberingAfterBreak="0">
    <w:nsid w:val="61C6411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3" w15:restartNumberingAfterBreak="0">
    <w:nsid w:val="62CF7306"/>
    <w:multiLevelType w:val="multilevel"/>
    <w:tmpl w:val="43DEF1D4"/>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3807590"/>
    <w:multiLevelType w:val="hybridMultilevel"/>
    <w:tmpl w:val="D79C2B10"/>
    <w:lvl w:ilvl="0" w:tplc="713A1CA2">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4723C25"/>
    <w:multiLevelType w:val="hybridMultilevel"/>
    <w:tmpl w:val="5B18237E"/>
    <w:lvl w:ilvl="0" w:tplc="48AC462A">
      <w:start w:val="1"/>
      <w:numFmt w:val="decimal"/>
      <w:lvlText w:val="%1."/>
      <w:lvlJc w:val="left"/>
      <w:pPr>
        <w:ind w:left="720" w:hanging="360"/>
      </w:pPr>
    </w:lvl>
    <w:lvl w:ilvl="1" w:tplc="B470B07E">
      <w:start w:val="1"/>
      <w:numFmt w:val="lowerLetter"/>
      <w:lvlText w:val="%2."/>
      <w:lvlJc w:val="left"/>
      <w:pPr>
        <w:ind w:left="1440" w:hanging="360"/>
      </w:pPr>
      <w:rPr>
        <w:b w:val="0"/>
      </w:rPr>
    </w:lvl>
    <w:lvl w:ilvl="2" w:tplc="44C82AC0">
      <w:start w:val="1"/>
      <w:numFmt w:val="upperLetter"/>
      <w:suff w:val="space"/>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887CB5"/>
    <w:multiLevelType w:val="multilevel"/>
    <w:tmpl w:val="0409001D"/>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7574D49"/>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8" w15:restartNumberingAfterBreak="0">
    <w:nsid w:val="68CE7665"/>
    <w:multiLevelType w:val="hybridMultilevel"/>
    <w:tmpl w:val="011AB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8607E3"/>
    <w:multiLevelType w:val="hybridMultilevel"/>
    <w:tmpl w:val="A2D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D02E45"/>
    <w:multiLevelType w:val="multilevel"/>
    <w:tmpl w:val="8AD24636"/>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1" w15:restartNumberingAfterBreak="0">
    <w:nsid w:val="6B9616FE"/>
    <w:multiLevelType w:val="hybridMultilevel"/>
    <w:tmpl w:val="E6642016"/>
    <w:lvl w:ilvl="0" w:tplc="76DC6B86">
      <w:start w:val="1"/>
      <w:numFmt w:val="decimal"/>
      <w:lvlText w:val="%1."/>
      <w:lvlJc w:val="left"/>
      <w:pPr>
        <w:ind w:left="720" w:hanging="360"/>
      </w:pPr>
      <w:rPr>
        <w:rFonts w:ascii="Times New Roman" w:eastAsiaTheme="minorEastAsia" w:hAnsi="Times New Roman" w:cstheme="minorBidi" w:hint="default"/>
        <w:i w:val="0"/>
        <w:noProof w:val="0"/>
      </w:rPr>
    </w:lvl>
    <w:lvl w:ilvl="1" w:tplc="314C866A">
      <w:start w:val="1"/>
      <w:numFmt w:val="lowerLetter"/>
      <w:lvlText w:val="%2."/>
      <w:lvlJc w:val="left"/>
      <w:pPr>
        <w:ind w:left="1440" w:hanging="360"/>
      </w:pPr>
      <w:rPr>
        <w:rFonts w:ascii="Times New Roman" w:eastAsiaTheme="minorEastAsia" w:hAnsi="Times New Roman" w:cstheme="minorBidi"/>
        <w:i w:val="0"/>
        <w:noProof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C814BC"/>
    <w:multiLevelType w:val="hybridMultilevel"/>
    <w:tmpl w:val="46CA4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3" w15:restartNumberingAfterBreak="0">
    <w:nsid w:val="6BC95CA9"/>
    <w:multiLevelType w:val="hybridMultilevel"/>
    <w:tmpl w:val="1528FFD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6CFC59F0"/>
    <w:multiLevelType w:val="hybridMultilevel"/>
    <w:tmpl w:val="A6022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A47823"/>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6" w15:restartNumberingAfterBreak="0">
    <w:nsid w:val="6DA94455"/>
    <w:multiLevelType w:val="hybridMultilevel"/>
    <w:tmpl w:val="664605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F2F249E"/>
    <w:multiLevelType w:val="hybridMultilevel"/>
    <w:tmpl w:val="E892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3570E9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9" w15:restartNumberingAfterBreak="0">
    <w:nsid w:val="73887FEC"/>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0" w15:restartNumberingAfterBreak="0">
    <w:nsid w:val="74617BF5"/>
    <w:multiLevelType w:val="hybridMultilevel"/>
    <w:tmpl w:val="F21A8276"/>
    <w:lvl w:ilvl="0" w:tplc="5C384386">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1" w15:restartNumberingAfterBreak="0">
    <w:nsid w:val="7518729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2" w15:restartNumberingAfterBreak="0">
    <w:nsid w:val="755A4B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3" w15:restartNumberingAfterBreak="0">
    <w:nsid w:val="765448A5"/>
    <w:multiLevelType w:val="hybridMultilevel"/>
    <w:tmpl w:val="2CC4A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76EB65DD"/>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5" w15:restartNumberingAfterBreak="0">
    <w:nsid w:val="7A18409F"/>
    <w:multiLevelType w:val="hybridMultilevel"/>
    <w:tmpl w:val="B5260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A531454"/>
    <w:multiLevelType w:val="hybridMultilevel"/>
    <w:tmpl w:val="BDFCE284"/>
    <w:lvl w:ilvl="0" w:tplc="118EF7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C1AD92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F972FB"/>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8" w15:restartNumberingAfterBreak="0">
    <w:nsid w:val="7B500B03"/>
    <w:multiLevelType w:val="multilevel"/>
    <w:tmpl w:val="4C3619AE"/>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C55268A"/>
    <w:multiLevelType w:val="multilevel"/>
    <w:tmpl w:val="75360090"/>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0" w15:restartNumberingAfterBreak="0">
    <w:nsid w:val="7CD269FA"/>
    <w:multiLevelType w:val="multilevel"/>
    <w:tmpl w:val="98CC4E98"/>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D9B7918"/>
    <w:multiLevelType w:val="hybridMultilevel"/>
    <w:tmpl w:val="DDAEF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F581EFF"/>
    <w:multiLevelType w:val="hybridMultilevel"/>
    <w:tmpl w:val="84B6CF1C"/>
    <w:lvl w:ilvl="0" w:tplc="7604F048">
      <w:start w:val="1"/>
      <w:numFmt w:val="decimal"/>
      <w:suff w:val="space"/>
      <w:lvlText w:val="(%1)"/>
      <w:lvlJc w:val="left"/>
      <w:pPr>
        <w:ind w:left="23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3" w15:restartNumberingAfterBreak="0">
    <w:nsid w:val="7FB056DE"/>
    <w:multiLevelType w:val="multilevel"/>
    <w:tmpl w:val="4ED84B82"/>
    <w:lvl w:ilvl="0">
      <w:start w:val="1"/>
      <w:numFmt w:val="upperLetter"/>
      <w:lvlText w:val="%1"/>
      <w:lvlJc w:val="left"/>
      <w:pPr>
        <w:ind w:left="360" w:hanging="360"/>
      </w:pPr>
      <w:rPr>
        <w:rFonts w:ascii="Times New Roman" w:hAnsi="Times New Roman" w:hint="default"/>
        <w:color w:val="auto"/>
      </w:rPr>
    </w:lvl>
    <w:lvl w:ilvl="1">
      <w:start w:val="1"/>
      <w:numFmt w:val="decimal"/>
      <w:lvlText w:val="%2)"/>
      <w:lvlJc w:val="left"/>
      <w:pPr>
        <w:ind w:left="720" w:hanging="360"/>
      </w:pPr>
    </w:lvl>
    <w:lvl w:ilvl="2">
      <w:start w:val="1"/>
      <w:numFmt w:val="lowerLetter"/>
      <w:lvlText w:val="%3)"/>
      <w:lvlJc w:val="left"/>
      <w:pPr>
        <w:ind w:left="1080" w:hanging="360"/>
      </w:pPr>
      <w:rPr>
        <w:rFonts w:ascii="Times New Roman" w:hAnsi="Times New Roman"/>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5"/>
  </w:num>
  <w:num w:numId="2">
    <w:abstractNumId w:val="46"/>
  </w:num>
  <w:num w:numId="3">
    <w:abstractNumId w:val="33"/>
  </w:num>
  <w:num w:numId="4">
    <w:abstractNumId w:val="107"/>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8"/>
  </w:num>
  <w:num w:numId="7">
    <w:abstractNumId w:val="62"/>
  </w:num>
  <w:num w:numId="8">
    <w:abstractNumId w:val="16"/>
  </w:num>
  <w:num w:numId="9">
    <w:abstractNumId w:val="8"/>
  </w:num>
  <w:num w:numId="10">
    <w:abstractNumId w:val="43"/>
  </w:num>
  <w:num w:numId="11">
    <w:abstractNumId w:val="122"/>
  </w:num>
  <w:num w:numId="12">
    <w:abstractNumId w:val="76"/>
  </w:num>
  <w:num w:numId="13">
    <w:abstractNumId w:val="101"/>
  </w:num>
  <w:num w:numId="14">
    <w:abstractNumId w:val="113"/>
  </w:num>
  <w:num w:numId="15">
    <w:abstractNumId w:val="50"/>
  </w:num>
  <w:num w:numId="16">
    <w:abstractNumId w:val="102"/>
  </w:num>
  <w:num w:numId="17">
    <w:abstractNumId w:val="106"/>
  </w:num>
  <w:num w:numId="18">
    <w:abstractNumId w:val="24"/>
  </w:num>
  <w:num w:numId="19">
    <w:abstractNumId w:val="65"/>
  </w:num>
  <w:num w:numId="20">
    <w:abstractNumId w:val="96"/>
    <w:lvlOverride w:ilvl="0">
      <w:lvl w:ilvl="0">
        <w:start w:val="1"/>
        <w:numFmt w:val="upperLetter"/>
        <w:lvlText w:val="%1."/>
        <w:lvlJc w:val="left"/>
        <w:pPr>
          <w:ind w:left="360" w:hanging="360"/>
        </w:pPr>
        <w:rPr>
          <w:b/>
          <w:sz w:val="28"/>
          <w:szCs w:val="28"/>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1">
    <w:abstractNumId w:val="40"/>
  </w:num>
  <w:num w:numId="22">
    <w:abstractNumId w:val="74"/>
  </w:num>
  <w:num w:numId="23">
    <w:abstractNumId w:val="69"/>
  </w:num>
  <w:num w:numId="24">
    <w:abstractNumId w:val="14"/>
  </w:num>
  <w:num w:numId="2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34"/>
  </w:num>
  <w:num w:numId="27">
    <w:abstractNumId w:val="87"/>
  </w:num>
  <w:num w:numId="28">
    <w:abstractNumId w:val="86"/>
  </w:num>
  <w:num w:numId="29">
    <w:abstractNumId w:val="99"/>
  </w:num>
  <w:num w:numId="30">
    <w:abstractNumId w:val="49"/>
  </w:num>
  <w:num w:numId="31">
    <w:abstractNumId w:val="103"/>
  </w:num>
  <w:num w:numId="32">
    <w:abstractNumId w:val="45"/>
  </w:num>
  <w:num w:numId="33">
    <w:abstractNumId w:val="57"/>
  </w:num>
  <w:num w:numId="34">
    <w:abstractNumId w:val="21"/>
  </w:num>
  <w:num w:numId="35">
    <w:abstractNumId w:val="2"/>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5"/>
  </w:num>
  <w:num w:numId="37">
    <w:abstractNumId w:val="72"/>
  </w:num>
  <w:num w:numId="38">
    <w:abstractNumId w:val="22"/>
  </w:num>
  <w:num w:numId="39">
    <w:abstractNumId w:val="41"/>
  </w:num>
  <w:num w:numId="40">
    <w:abstractNumId w:val="104"/>
  </w:num>
  <w:num w:numId="41">
    <w:abstractNumId w:val="38"/>
  </w:num>
  <w:num w:numId="42">
    <w:abstractNumId w:val="47"/>
  </w:num>
  <w:num w:numId="43">
    <w:abstractNumId w:val="53"/>
  </w:num>
  <w:num w:numId="44">
    <w:abstractNumId w:val="80"/>
  </w:num>
  <w:num w:numId="45">
    <w:abstractNumId w:val="51"/>
  </w:num>
  <w:num w:numId="46">
    <w:abstractNumId w:val="35"/>
  </w:num>
  <w:num w:numId="47">
    <w:abstractNumId w:val="82"/>
  </w:num>
  <w:num w:numId="48">
    <w:abstractNumId w:val="7"/>
  </w:num>
  <w:num w:numId="49">
    <w:abstractNumId w:val="79"/>
  </w:num>
  <w:num w:numId="50">
    <w:abstractNumId w:val="52"/>
  </w:num>
  <w:num w:numId="51">
    <w:abstractNumId w:val="28"/>
  </w:num>
  <w:num w:numId="52">
    <w:abstractNumId w:val="11"/>
  </w:num>
  <w:num w:numId="53">
    <w:abstractNumId w:val="48"/>
  </w:num>
  <w:num w:numId="54">
    <w:abstractNumId w:val="116"/>
  </w:num>
  <w:num w:numId="55">
    <w:abstractNumId w:val="60"/>
  </w:num>
  <w:num w:numId="56">
    <w:abstractNumId w:val="31"/>
  </w:num>
  <w:num w:numId="57">
    <w:abstractNumId w:val="17"/>
  </w:num>
  <w:num w:numId="58">
    <w:abstractNumId w:val="37"/>
  </w:num>
  <w:num w:numId="59">
    <w:abstractNumId w:val="18"/>
  </w:num>
  <w:num w:numId="60">
    <w:abstractNumId w:val="66"/>
  </w:num>
  <w:num w:numId="61">
    <w:abstractNumId w:val="83"/>
  </w:num>
  <w:num w:numId="62">
    <w:abstractNumId w:val="23"/>
  </w:num>
  <w:num w:numId="63">
    <w:abstractNumId w:val="115"/>
  </w:num>
  <w:num w:numId="64">
    <w:abstractNumId w:val="94"/>
  </w:num>
  <w:num w:numId="65">
    <w:abstractNumId w:val="4"/>
  </w:num>
  <w:num w:numId="66">
    <w:abstractNumId w:val="96"/>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118"/>
  </w:num>
  <w:num w:numId="68">
    <w:abstractNumId w:val="56"/>
  </w:num>
  <w:num w:numId="69">
    <w:abstractNumId w:val="67"/>
  </w:num>
  <w:num w:numId="70">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67"/>
    <w:lvlOverride w:ilvl="0">
      <w:lvl w:ilvl="0">
        <w:start w:val="1"/>
        <w:numFmt w:val="upperLetter"/>
        <w:lvlText w:val="%1"/>
        <w:lvlJc w:val="left"/>
        <w:pPr>
          <w:ind w:left="360" w:hanging="360"/>
        </w:pPr>
        <w:rPr>
          <w:rFonts w:ascii="Times New Roman" w:hAnsi="Times New Roman" w:hint="default"/>
          <w:color w:val="auto"/>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ascii="Times New Roman" w:hAnsi="Times New Roman" w:hint="default"/>
          <w:sz w:val="24"/>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13"/>
  </w:num>
  <w:num w:numId="73">
    <w:abstractNumId w:val="59"/>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5"/>
  </w:num>
  <w:num w:numId="76">
    <w:abstractNumId w:val="36"/>
  </w:num>
  <w:num w:numId="77">
    <w:abstractNumId w:val="70"/>
  </w:num>
  <w:num w:numId="78">
    <w:abstractNumId w:val="63"/>
  </w:num>
  <w:num w:numId="7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num>
  <w:num w:numId="81">
    <w:abstractNumId w:val="73"/>
  </w:num>
  <w:num w:numId="82">
    <w:abstractNumId w:val="123"/>
  </w:num>
  <w:num w:numId="83">
    <w:abstractNumId w:val="3"/>
  </w:num>
  <w:num w:numId="84">
    <w:abstractNumId w:val="91"/>
  </w:num>
  <w:num w:numId="85">
    <w:abstractNumId w:val="120"/>
  </w:num>
  <w:num w:numId="86">
    <w:abstractNumId w:val="89"/>
  </w:num>
  <w:num w:numId="87">
    <w:abstractNumId w:val="27"/>
  </w:num>
  <w:num w:numId="88">
    <w:abstractNumId w:val="64"/>
  </w:num>
  <w:num w:numId="8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5"/>
  </w:num>
  <w:num w:numId="95">
    <w:abstractNumId w:val="32"/>
  </w:num>
  <w:num w:numId="96">
    <w:abstractNumId w:val="58"/>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2"/>
  </w:num>
  <w:num w:numId="99">
    <w:abstractNumId w:val="78"/>
  </w:num>
  <w:num w:numId="1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num>
  <w:num w:numId="102">
    <w:abstractNumId w:val="117"/>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num>
  <w:num w:numId="105">
    <w:abstractNumId w:val="20"/>
  </w:num>
  <w:num w:numId="106">
    <w:abstractNumId w:val="39"/>
  </w:num>
  <w:num w:numId="107">
    <w:abstractNumId w:val="119"/>
  </w:num>
  <w:num w:numId="10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8"/>
  </w:num>
  <w:num w:numId="110">
    <w:abstractNumId w:val="108"/>
  </w:num>
  <w:num w:numId="1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1"/>
  </w:num>
  <w:num w:numId="113">
    <w:abstractNumId w:val="6"/>
  </w:num>
  <w:num w:numId="114">
    <w:abstractNumId w:val="61"/>
  </w:num>
  <w:num w:numId="115">
    <w:abstractNumId w:val="92"/>
  </w:num>
  <w:num w:numId="116">
    <w:abstractNumId w:val="26"/>
  </w:num>
  <w:num w:numId="1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7"/>
  </w:num>
  <w:num w:numId="11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num>
  <w:num w:numId="135">
    <w:abstractNumId w:val="44"/>
  </w:num>
  <w:num w:numId="136">
    <w:abstractNumId w:val="114"/>
  </w:num>
  <w:num w:numId="137">
    <w:abstractNumId w:val="71"/>
  </w:num>
  <w:num w:numId="138">
    <w:abstractNumId w:val="29"/>
  </w:num>
  <w:num w:numId="139">
    <w:abstractNumId w:val="112"/>
  </w:num>
  <w:num w:numId="140">
    <w:abstractNumId w:val="15"/>
  </w:num>
  <w:num w:numId="141">
    <w:abstractNumId w:val="75"/>
  </w:num>
  <w:num w:numId="142">
    <w:abstractNumId w:val="90"/>
  </w:num>
  <w:num w:numId="143">
    <w:abstractNumId w:val="81"/>
  </w:num>
  <w:num w:numId="144">
    <w:abstractNumId w:val="10"/>
  </w:num>
  <w:num w:numId="145">
    <w:abstractNumId w:val="85"/>
  </w:num>
  <w:num w:numId="146">
    <w:abstractNumId w:val="95"/>
  </w:num>
  <w:num w:numId="147">
    <w:abstractNumId w:val="68"/>
  </w:num>
  <w:num w:numId="148">
    <w:abstractNumId w:val="93"/>
  </w:num>
  <w:num w:numId="149">
    <w:abstractNumId w:val="100"/>
  </w:num>
  <w:num w:numId="1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num>
  <w:num w:numId="15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153">
    <w:abstractNumId w:val="19"/>
  </w:num>
  <w:num w:numId="154">
    <w:abstractNumId w:val="121"/>
  </w:num>
  <w:num w:numId="1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09"/>
  </w:num>
  <w:num w:numId="160">
    <w:abstractNumId w:val="54"/>
  </w:num>
  <w:num w:numId="161">
    <w:abstractNumId w:val="69"/>
    <w:lvlOverride w:ilvl="0">
      <w:startOverride w:val="1"/>
    </w:lvlOverride>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s-PA"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25"/>
    <w:rsid w:val="00001A5F"/>
    <w:rsid w:val="00003E13"/>
    <w:rsid w:val="00021BAE"/>
    <w:rsid w:val="00026D2A"/>
    <w:rsid w:val="0004586B"/>
    <w:rsid w:val="00065C92"/>
    <w:rsid w:val="00070B86"/>
    <w:rsid w:val="00085096"/>
    <w:rsid w:val="000A056A"/>
    <w:rsid w:val="000B1557"/>
    <w:rsid w:val="000C51CD"/>
    <w:rsid w:val="000D6A37"/>
    <w:rsid w:val="000E4958"/>
    <w:rsid w:val="000F2E5D"/>
    <w:rsid w:val="001143FA"/>
    <w:rsid w:val="001178A5"/>
    <w:rsid w:val="001240C6"/>
    <w:rsid w:val="00124693"/>
    <w:rsid w:val="00153274"/>
    <w:rsid w:val="00156FC8"/>
    <w:rsid w:val="00164EE2"/>
    <w:rsid w:val="001A765F"/>
    <w:rsid w:val="001C5020"/>
    <w:rsid w:val="001D143B"/>
    <w:rsid w:val="001D1771"/>
    <w:rsid w:val="001F0905"/>
    <w:rsid w:val="0022622A"/>
    <w:rsid w:val="00226BBC"/>
    <w:rsid w:val="00266DC0"/>
    <w:rsid w:val="00273B55"/>
    <w:rsid w:val="00274445"/>
    <w:rsid w:val="00280749"/>
    <w:rsid w:val="00280E19"/>
    <w:rsid w:val="0028413F"/>
    <w:rsid w:val="002853DA"/>
    <w:rsid w:val="002A1ABF"/>
    <w:rsid w:val="002B56DE"/>
    <w:rsid w:val="002C05A3"/>
    <w:rsid w:val="003144EA"/>
    <w:rsid w:val="00316E01"/>
    <w:rsid w:val="00324271"/>
    <w:rsid w:val="003711B7"/>
    <w:rsid w:val="00386989"/>
    <w:rsid w:val="00391820"/>
    <w:rsid w:val="003A2A20"/>
    <w:rsid w:val="003A4D22"/>
    <w:rsid w:val="003C0607"/>
    <w:rsid w:val="003C65A6"/>
    <w:rsid w:val="003D1CC5"/>
    <w:rsid w:val="003E3565"/>
    <w:rsid w:val="003E5E55"/>
    <w:rsid w:val="00405FCB"/>
    <w:rsid w:val="00407513"/>
    <w:rsid w:val="00425C09"/>
    <w:rsid w:val="00435A4B"/>
    <w:rsid w:val="00441700"/>
    <w:rsid w:val="004451A8"/>
    <w:rsid w:val="004558AE"/>
    <w:rsid w:val="00456D96"/>
    <w:rsid w:val="00460EAA"/>
    <w:rsid w:val="0046225E"/>
    <w:rsid w:val="004649AC"/>
    <w:rsid w:val="00475ABF"/>
    <w:rsid w:val="00476D28"/>
    <w:rsid w:val="00480A8C"/>
    <w:rsid w:val="00490AA9"/>
    <w:rsid w:val="00495A58"/>
    <w:rsid w:val="004A276C"/>
    <w:rsid w:val="004C174D"/>
    <w:rsid w:val="004E1F38"/>
    <w:rsid w:val="004F625A"/>
    <w:rsid w:val="00504B7D"/>
    <w:rsid w:val="005349FE"/>
    <w:rsid w:val="0055215D"/>
    <w:rsid w:val="00587776"/>
    <w:rsid w:val="005A04E2"/>
    <w:rsid w:val="005A5CCF"/>
    <w:rsid w:val="005A78D5"/>
    <w:rsid w:val="005E7873"/>
    <w:rsid w:val="0061553E"/>
    <w:rsid w:val="00615A52"/>
    <w:rsid w:val="0062019C"/>
    <w:rsid w:val="00620BD0"/>
    <w:rsid w:val="0062460C"/>
    <w:rsid w:val="0063142D"/>
    <w:rsid w:val="00647A1B"/>
    <w:rsid w:val="0066229D"/>
    <w:rsid w:val="00667341"/>
    <w:rsid w:val="006A1B20"/>
    <w:rsid w:val="006A6D5F"/>
    <w:rsid w:val="006C11B9"/>
    <w:rsid w:val="006C2C42"/>
    <w:rsid w:val="006C5DB4"/>
    <w:rsid w:val="006D6B33"/>
    <w:rsid w:val="006E1E36"/>
    <w:rsid w:val="00704746"/>
    <w:rsid w:val="007061C2"/>
    <w:rsid w:val="00734BF8"/>
    <w:rsid w:val="007510E2"/>
    <w:rsid w:val="007537F5"/>
    <w:rsid w:val="00761C27"/>
    <w:rsid w:val="00762411"/>
    <w:rsid w:val="00764E64"/>
    <w:rsid w:val="0077344E"/>
    <w:rsid w:val="00793A03"/>
    <w:rsid w:val="007A6142"/>
    <w:rsid w:val="007B7CE1"/>
    <w:rsid w:val="007C2407"/>
    <w:rsid w:val="007C523F"/>
    <w:rsid w:val="007E639E"/>
    <w:rsid w:val="008369B9"/>
    <w:rsid w:val="0085307F"/>
    <w:rsid w:val="00874CE9"/>
    <w:rsid w:val="00896C83"/>
    <w:rsid w:val="008C6625"/>
    <w:rsid w:val="008D6799"/>
    <w:rsid w:val="008F3E16"/>
    <w:rsid w:val="00910703"/>
    <w:rsid w:val="00922772"/>
    <w:rsid w:val="00931AFA"/>
    <w:rsid w:val="0096530A"/>
    <w:rsid w:val="0099249E"/>
    <w:rsid w:val="009A6347"/>
    <w:rsid w:val="009B262F"/>
    <w:rsid w:val="009B43DB"/>
    <w:rsid w:val="009B4D5E"/>
    <w:rsid w:val="009D2F43"/>
    <w:rsid w:val="009D318A"/>
    <w:rsid w:val="009D5F91"/>
    <w:rsid w:val="009F1423"/>
    <w:rsid w:val="00A33017"/>
    <w:rsid w:val="00A33732"/>
    <w:rsid w:val="00A42F08"/>
    <w:rsid w:val="00A46C2D"/>
    <w:rsid w:val="00A66250"/>
    <w:rsid w:val="00AA5CA5"/>
    <w:rsid w:val="00AC0843"/>
    <w:rsid w:val="00AC3545"/>
    <w:rsid w:val="00AC60ED"/>
    <w:rsid w:val="00AE4037"/>
    <w:rsid w:val="00AF4242"/>
    <w:rsid w:val="00B02231"/>
    <w:rsid w:val="00B03847"/>
    <w:rsid w:val="00B164B1"/>
    <w:rsid w:val="00B16AD6"/>
    <w:rsid w:val="00B30592"/>
    <w:rsid w:val="00B37BC7"/>
    <w:rsid w:val="00B43D73"/>
    <w:rsid w:val="00B46F2F"/>
    <w:rsid w:val="00B66D79"/>
    <w:rsid w:val="00B70420"/>
    <w:rsid w:val="00B7638A"/>
    <w:rsid w:val="00B87BDA"/>
    <w:rsid w:val="00BC5AD0"/>
    <w:rsid w:val="00BD1E7E"/>
    <w:rsid w:val="00BE722D"/>
    <w:rsid w:val="00BF071B"/>
    <w:rsid w:val="00C065EF"/>
    <w:rsid w:val="00C13547"/>
    <w:rsid w:val="00C160FA"/>
    <w:rsid w:val="00C1623C"/>
    <w:rsid w:val="00C43CE6"/>
    <w:rsid w:val="00C44168"/>
    <w:rsid w:val="00C47C25"/>
    <w:rsid w:val="00C52373"/>
    <w:rsid w:val="00C555BF"/>
    <w:rsid w:val="00C6088A"/>
    <w:rsid w:val="00C82756"/>
    <w:rsid w:val="00C87700"/>
    <w:rsid w:val="00CA5F00"/>
    <w:rsid w:val="00CB28F1"/>
    <w:rsid w:val="00CB4446"/>
    <w:rsid w:val="00CB7832"/>
    <w:rsid w:val="00CC3DEE"/>
    <w:rsid w:val="00CD4F2C"/>
    <w:rsid w:val="00CE44D8"/>
    <w:rsid w:val="00CE5C67"/>
    <w:rsid w:val="00D13F61"/>
    <w:rsid w:val="00D31BC5"/>
    <w:rsid w:val="00D360E1"/>
    <w:rsid w:val="00D45B0A"/>
    <w:rsid w:val="00D57495"/>
    <w:rsid w:val="00D73459"/>
    <w:rsid w:val="00D9078A"/>
    <w:rsid w:val="00DB2C08"/>
    <w:rsid w:val="00DB6628"/>
    <w:rsid w:val="00DB6F3F"/>
    <w:rsid w:val="00DD07FE"/>
    <w:rsid w:val="00DD71A7"/>
    <w:rsid w:val="00DE5082"/>
    <w:rsid w:val="00E16B66"/>
    <w:rsid w:val="00E276A0"/>
    <w:rsid w:val="00E310EF"/>
    <w:rsid w:val="00E34CCA"/>
    <w:rsid w:val="00E63F9C"/>
    <w:rsid w:val="00E66ACA"/>
    <w:rsid w:val="00E74C82"/>
    <w:rsid w:val="00E7591D"/>
    <w:rsid w:val="00E7679A"/>
    <w:rsid w:val="00E81A05"/>
    <w:rsid w:val="00E94BC8"/>
    <w:rsid w:val="00EB157E"/>
    <w:rsid w:val="00EE4C5B"/>
    <w:rsid w:val="00F00F89"/>
    <w:rsid w:val="00F0367D"/>
    <w:rsid w:val="00F05C7E"/>
    <w:rsid w:val="00F27A2B"/>
    <w:rsid w:val="00F3755D"/>
    <w:rsid w:val="00F43B3C"/>
    <w:rsid w:val="00F86F80"/>
    <w:rsid w:val="00FA20B2"/>
    <w:rsid w:val="00FA3959"/>
    <w:rsid w:val="00F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CA8EB77"/>
  <w15:docId w15:val="{51B3D442-7CF0-4330-8807-06F883C7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D0"/>
    <w:pPr>
      <w:widowControl w:val="0"/>
      <w:autoSpaceDE w:val="0"/>
      <w:autoSpaceDN w:val="0"/>
      <w:adjustRightInd w:val="0"/>
      <w:spacing w:after="0" w:line="240" w:lineRule="auto"/>
    </w:pPr>
  </w:style>
  <w:style w:type="paragraph" w:styleId="Heading1">
    <w:name w:val="heading 1"/>
    <w:basedOn w:val="Normal"/>
    <w:next w:val="Normal"/>
    <w:link w:val="Heading1Char"/>
    <w:autoRedefine/>
    <w:uiPriority w:val="9"/>
    <w:qFormat/>
    <w:rsid w:val="007537F5"/>
    <w:pPr>
      <w:keepNext/>
      <w:keepLines/>
      <w:widowControl/>
      <w:numPr>
        <w:numId w:val="88"/>
      </w:numPr>
      <w:autoSpaceDE/>
      <w:autoSpaceDN/>
      <w:adjustRightInd/>
      <w:spacing w:before="240" w:after="240" w:line="259" w:lineRule="auto"/>
      <w:jc w:val="both"/>
      <w:outlineLvl w:val="0"/>
    </w:pPr>
    <w:rPr>
      <w:rFonts w:eastAsiaTheme="majorEastAsia" w:cs="Times New Roman"/>
      <w:b/>
      <w:sz w:val="28"/>
      <w:szCs w:val="28"/>
    </w:rPr>
  </w:style>
  <w:style w:type="paragraph" w:styleId="Heading2">
    <w:name w:val="heading 2"/>
    <w:basedOn w:val="Normal"/>
    <w:next w:val="Normal"/>
    <w:link w:val="Heading2Char"/>
    <w:autoRedefine/>
    <w:unhideWhenUsed/>
    <w:qFormat/>
    <w:rsid w:val="00C47C25"/>
    <w:pPr>
      <w:keepNext/>
      <w:keepLines/>
      <w:widowControl/>
      <w:autoSpaceDE/>
      <w:autoSpaceDN/>
      <w:adjustRightInd/>
      <w:spacing w:before="40" w:line="259" w:lineRule="auto"/>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B37BC7"/>
    <w:pPr>
      <w:keepNext/>
      <w:keepLines/>
      <w:widowControl/>
      <w:autoSpaceDE/>
      <w:autoSpaceDN/>
      <w:adjustRightInd/>
      <w:spacing w:before="40" w:line="259" w:lineRule="auto"/>
      <w:jc w:val="center"/>
      <w:outlineLvl w:val="2"/>
    </w:pPr>
    <w:rPr>
      <w:rFonts w:eastAsia="Times New Roman" w:cstheme="majorBidi"/>
      <w:color w:val="000000" w:themeColor="text1"/>
      <w:sz w:val="20"/>
      <w:szCs w:val="20"/>
    </w:rPr>
  </w:style>
  <w:style w:type="paragraph" w:styleId="Heading4">
    <w:name w:val="heading 4"/>
    <w:basedOn w:val="Heading3"/>
    <w:next w:val="Normal"/>
    <w:link w:val="Heading4Char"/>
    <w:autoRedefine/>
    <w:uiPriority w:val="9"/>
    <w:unhideWhenUsed/>
    <w:qFormat/>
    <w:rsid w:val="00B7638A"/>
    <w:pPr>
      <w:keepNext w:val="0"/>
      <w:keepLines w:val="0"/>
      <w:widowControl w:val="0"/>
      <w:numPr>
        <w:numId w:val="23"/>
      </w:numPr>
      <w:autoSpaceDE w:val="0"/>
      <w:autoSpaceDN w:val="0"/>
      <w:adjustRightInd w:val="0"/>
      <w:spacing w:before="0" w:line="240" w:lineRule="auto"/>
      <w:jc w:val="both"/>
      <w:outlineLvl w:val="3"/>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C25"/>
    <w:pPr>
      <w:spacing w:after="0" w:line="240" w:lineRule="auto"/>
    </w:pPr>
  </w:style>
  <w:style w:type="character" w:customStyle="1" w:styleId="Heading1Char">
    <w:name w:val="Heading 1 Char"/>
    <w:basedOn w:val="DefaultParagraphFont"/>
    <w:link w:val="Heading1"/>
    <w:uiPriority w:val="9"/>
    <w:rsid w:val="007537F5"/>
    <w:rPr>
      <w:rFonts w:eastAsiaTheme="majorEastAsia" w:cs="Times New Roman"/>
      <w:b/>
      <w:sz w:val="28"/>
      <w:szCs w:val="28"/>
    </w:rPr>
  </w:style>
  <w:style w:type="character" w:customStyle="1" w:styleId="Heading2Char">
    <w:name w:val="Heading 2 Char"/>
    <w:basedOn w:val="DefaultParagraphFont"/>
    <w:link w:val="Heading2"/>
    <w:rsid w:val="00C47C25"/>
    <w:rPr>
      <w:rFonts w:ascii="Times New Roman" w:eastAsiaTheme="majorEastAsia" w:hAnsi="Times New Roman" w:cstheme="majorBidi"/>
      <w:color w:val="2E74B5" w:themeColor="accent1" w:themeShade="BF"/>
      <w:sz w:val="26"/>
      <w:szCs w:val="26"/>
    </w:rPr>
  </w:style>
  <w:style w:type="paragraph" w:styleId="Title">
    <w:name w:val="Title"/>
    <w:basedOn w:val="Normal"/>
    <w:next w:val="Normal"/>
    <w:link w:val="TitleChar"/>
    <w:autoRedefine/>
    <w:qFormat/>
    <w:rsid w:val="00B43D73"/>
    <w:pPr>
      <w:widowControl/>
      <w:autoSpaceDE/>
      <w:autoSpaceDN/>
      <w:adjustRightInd/>
      <w:contextualSpacing/>
      <w:jc w:val="center"/>
    </w:pPr>
    <w:rPr>
      <w:rFonts w:eastAsia="Times New Roman" w:cs="Times New Roman"/>
      <w:b/>
      <w:spacing w:val="-10"/>
      <w:kern w:val="28"/>
      <w:szCs w:val="56"/>
    </w:rPr>
  </w:style>
  <w:style w:type="character" w:customStyle="1" w:styleId="TitleChar">
    <w:name w:val="Title Char"/>
    <w:basedOn w:val="DefaultParagraphFont"/>
    <w:link w:val="Title"/>
    <w:rsid w:val="00B43D73"/>
    <w:rPr>
      <w:rFonts w:eastAsia="Times New Roman" w:cs="Times New Roman"/>
      <w:b/>
      <w:spacing w:val="-10"/>
      <w:kern w:val="28"/>
      <w:szCs w:val="56"/>
    </w:rPr>
  </w:style>
  <w:style w:type="paragraph" w:styleId="Subtitle">
    <w:name w:val="Subtitle"/>
    <w:basedOn w:val="Normal"/>
    <w:next w:val="Normal"/>
    <w:link w:val="SubtitleChar"/>
    <w:autoRedefine/>
    <w:uiPriority w:val="11"/>
    <w:qFormat/>
    <w:rsid w:val="00B43D73"/>
    <w:pPr>
      <w:widowControl/>
      <w:numPr>
        <w:ilvl w:val="1"/>
      </w:numPr>
      <w:autoSpaceDE/>
      <w:autoSpaceDN/>
      <w:adjustRightInd/>
      <w:spacing w:after="160" w:line="259" w:lineRule="auto"/>
      <w:jc w:val="center"/>
    </w:pPr>
    <w:rPr>
      <w:rFonts w:eastAsiaTheme="minorEastAsia" w:cs="Times New Roman"/>
      <w:color w:val="FFFFFF" w:themeColor="background1"/>
      <w:spacing w:val="15"/>
      <w:szCs w:val="22"/>
    </w:rPr>
  </w:style>
  <w:style w:type="character" w:customStyle="1" w:styleId="SubtitleChar">
    <w:name w:val="Subtitle Char"/>
    <w:basedOn w:val="DefaultParagraphFont"/>
    <w:link w:val="Subtitle"/>
    <w:uiPriority w:val="11"/>
    <w:rsid w:val="00B43D73"/>
    <w:rPr>
      <w:rFonts w:eastAsiaTheme="minorEastAsia" w:cs="Times New Roman"/>
      <w:color w:val="FFFFFF" w:themeColor="background1"/>
      <w:spacing w:val="15"/>
      <w:szCs w:val="22"/>
    </w:rPr>
  </w:style>
  <w:style w:type="character" w:customStyle="1" w:styleId="Heading3Char">
    <w:name w:val="Heading 3 Char"/>
    <w:basedOn w:val="DefaultParagraphFont"/>
    <w:link w:val="Heading3"/>
    <w:uiPriority w:val="9"/>
    <w:rsid w:val="00B37BC7"/>
    <w:rPr>
      <w:rFonts w:eastAsia="Times New Roman" w:cstheme="majorBidi"/>
      <w:color w:val="000000" w:themeColor="text1"/>
      <w:sz w:val="20"/>
      <w:szCs w:val="20"/>
    </w:rPr>
  </w:style>
  <w:style w:type="character" w:customStyle="1" w:styleId="Heading4Char">
    <w:name w:val="Heading 4 Char"/>
    <w:basedOn w:val="DefaultParagraphFont"/>
    <w:link w:val="Heading4"/>
    <w:uiPriority w:val="9"/>
    <w:rsid w:val="00B7638A"/>
    <w:rPr>
      <w:rFonts w:eastAsia="Times New Roman" w:cstheme="majorBidi"/>
      <w:color w:val="000000" w:themeColor="text1"/>
      <w:u w:val="single"/>
    </w:rPr>
  </w:style>
  <w:style w:type="paragraph" w:styleId="ListParagraph">
    <w:name w:val="List Paragraph"/>
    <w:basedOn w:val="Normal"/>
    <w:uiPriority w:val="34"/>
    <w:qFormat/>
    <w:rsid w:val="002A1ABF"/>
    <w:pPr>
      <w:widowControl/>
      <w:autoSpaceDE/>
      <w:autoSpaceDN/>
      <w:adjustRightInd/>
      <w:spacing w:after="160" w:line="259" w:lineRule="auto"/>
      <w:ind w:left="720"/>
      <w:contextualSpacing/>
    </w:pPr>
    <w:rPr>
      <w:szCs w:val="22"/>
    </w:rPr>
  </w:style>
  <w:style w:type="paragraph" w:styleId="BodyText">
    <w:name w:val="Body Text"/>
    <w:basedOn w:val="Normal"/>
    <w:link w:val="BodyTextChar"/>
    <w:uiPriority w:val="1"/>
    <w:qFormat/>
    <w:rsid w:val="002A1ABF"/>
    <w:pPr>
      <w:autoSpaceDE/>
      <w:autoSpaceDN/>
      <w:adjustRightInd/>
      <w:ind w:left="1580" w:hanging="360"/>
    </w:pPr>
    <w:rPr>
      <w:rFonts w:ascii="Arial" w:eastAsia="Arial" w:hAnsi="Arial"/>
      <w:u w:val="single"/>
    </w:rPr>
  </w:style>
  <w:style w:type="character" w:customStyle="1" w:styleId="BodyTextChar">
    <w:name w:val="Body Text Char"/>
    <w:basedOn w:val="DefaultParagraphFont"/>
    <w:link w:val="BodyText"/>
    <w:uiPriority w:val="1"/>
    <w:rsid w:val="002A1ABF"/>
    <w:rPr>
      <w:rFonts w:ascii="Arial" w:eastAsia="Arial" w:hAnsi="Arial"/>
      <w:sz w:val="24"/>
      <w:szCs w:val="24"/>
      <w:u w:val="single"/>
    </w:rPr>
  </w:style>
  <w:style w:type="paragraph" w:styleId="TOC1">
    <w:name w:val="toc 1"/>
    <w:basedOn w:val="Normal"/>
    <w:next w:val="Normal"/>
    <w:autoRedefine/>
    <w:uiPriority w:val="39"/>
    <w:rsid w:val="002A1ABF"/>
    <w:pPr>
      <w:spacing w:after="100"/>
    </w:pPr>
  </w:style>
  <w:style w:type="paragraph" w:styleId="TOC3">
    <w:name w:val="toc 3"/>
    <w:basedOn w:val="Normal"/>
    <w:next w:val="Normal"/>
    <w:autoRedefine/>
    <w:uiPriority w:val="39"/>
    <w:rsid w:val="00931AFA"/>
    <w:pPr>
      <w:tabs>
        <w:tab w:val="left" w:pos="880"/>
        <w:tab w:val="right" w:pos="9350"/>
      </w:tabs>
      <w:spacing w:after="100"/>
      <w:ind w:left="400"/>
    </w:pPr>
    <w:rPr>
      <w:rFonts w:cs="Times New Roman"/>
      <w:noProof/>
    </w:rPr>
  </w:style>
  <w:style w:type="character" w:styleId="Hyperlink">
    <w:name w:val="Hyperlink"/>
    <w:basedOn w:val="DefaultParagraphFont"/>
    <w:uiPriority w:val="99"/>
    <w:unhideWhenUsed/>
    <w:rsid w:val="002A1ABF"/>
    <w:rPr>
      <w:color w:val="0563C1" w:themeColor="hyperlink"/>
      <w:u w:val="single"/>
    </w:rPr>
  </w:style>
  <w:style w:type="paragraph" w:styleId="Header">
    <w:name w:val="header"/>
    <w:basedOn w:val="Normal"/>
    <w:link w:val="HeaderChar"/>
    <w:uiPriority w:val="99"/>
    <w:unhideWhenUsed/>
    <w:rsid w:val="00B02231"/>
    <w:pPr>
      <w:tabs>
        <w:tab w:val="center" w:pos="4680"/>
        <w:tab w:val="right" w:pos="9360"/>
      </w:tabs>
    </w:pPr>
  </w:style>
  <w:style w:type="character" w:customStyle="1" w:styleId="HeaderChar">
    <w:name w:val="Header Char"/>
    <w:basedOn w:val="DefaultParagraphFont"/>
    <w:link w:val="Header"/>
    <w:uiPriority w:val="99"/>
    <w:rsid w:val="00B02231"/>
    <w:rPr>
      <w:rFonts w:ascii="Courier" w:eastAsia="Times New Roman" w:hAnsi="Courier" w:cs="Times New Roman"/>
      <w:sz w:val="20"/>
      <w:szCs w:val="20"/>
    </w:rPr>
  </w:style>
  <w:style w:type="paragraph" w:styleId="Footer">
    <w:name w:val="footer"/>
    <w:basedOn w:val="Normal"/>
    <w:link w:val="FooterChar"/>
    <w:uiPriority w:val="99"/>
    <w:unhideWhenUsed/>
    <w:rsid w:val="00B02231"/>
    <w:pPr>
      <w:tabs>
        <w:tab w:val="center" w:pos="4680"/>
        <w:tab w:val="right" w:pos="9360"/>
      </w:tabs>
    </w:pPr>
  </w:style>
  <w:style w:type="character" w:customStyle="1" w:styleId="FooterChar">
    <w:name w:val="Footer Char"/>
    <w:basedOn w:val="DefaultParagraphFont"/>
    <w:link w:val="Footer"/>
    <w:uiPriority w:val="99"/>
    <w:rsid w:val="00B02231"/>
    <w:rPr>
      <w:rFonts w:ascii="Courier" w:eastAsia="Times New Roman" w:hAnsi="Courier" w:cs="Times New Roman"/>
      <w:sz w:val="20"/>
      <w:szCs w:val="20"/>
    </w:rPr>
  </w:style>
  <w:style w:type="table" w:styleId="TableGrid">
    <w:name w:val="Table Grid"/>
    <w:basedOn w:val="TableNormal"/>
    <w:rsid w:val="00B022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E34CCA"/>
    <w:pPr>
      <w:widowControl/>
      <w:autoSpaceDE/>
      <w:autoSpaceDN/>
      <w:adjustRightInd/>
      <w:spacing w:after="100"/>
      <w:ind w:left="720"/>
    </w:pPr>
    <w:rPr>
      <w:rFonts w:eastAsia="Times New Roman" w:cs="Times New Roman"/>
      <w:szCs w:val="20"/>
    </w:rPr>
  </w:style>
  <w:style w:type="paragraph" w:styleId="TOC2">
    <w:name w:val="toc 2"/>
    <w:basedOn w:val="Normal"/>
    <w:next w:val="Normal"/>
    <w:autoRedefine/>
    <w:uiPriority w:val="39"/>
    <w:rsid w:val="007C523F"/>
    <w:pPr>
      <w:widowControl/>
      <w:tabs>
        <w:tab w:val="left" w:pos="720"/>
        <w:tab w:val="right" w:leader="dot" w:pos="9350"/>
      </w:tabs>
      <w:autoSpaceDE/>
      <w:autoSpaceDN/>
      <w:adjustRightInd/>
      <w:spacing w:after="100"/>
      <w:ind w:left="240"/>
    </w:pPr>
    <w:rPr>
      <w:rFonts w:eastAsia="Times New Roman" w:cs="Times New Roman"/>
      <w:szCs w:val="20"/>
    </w:rPr>
  </w:style>
  <w:style w:type="character" w:styleId="SubtleEmphasis">
    <w:name w:val="Subtle Emphasis"/>
    <w:uiPriority w:val="19"/>
    <w:qFormat/>
    <w:rsid w:val="00E34CCA"/>
  </w:style>
  <w:style w:type="paragraph" w:styleId="BalloonText">
    <w:name w:val="Balloon Text"/>
    <w:basedOn w:val="Normal"/>
    <w:link w:val="BalloonTextChar"/>
    <w:unhideWhenUsed/>
    <w:rsid w:val="001240C6"/>
    <w:rPr>
      <w:rFonts w:ascii="Tahoma" w:hAnsi="Tahoma" w:cs="Tahoma"/>
      <w:sz w:val="16"/>
      <w:szCs w:val="16"/>
    </w:rPr>
  </w:style>
  <w:style w:type="character" w:customStyle="1" w:styleId="BalloonTextChar">
    <w:name w:val="Balloon Text Char"/>
    <w:basedOn w:val="DefaultParagraphFont"/>
    <w:link w:val="BalloonText"/>
    <w:rsid w:val="001240C6"/>
    <w:rPr>
      <w:rFonts w:ascii="Tahoma" w:hAnsi="Tahoma" w:cs="Tahoma"/>
      <w:sz w:val="16"/>
      <w:szCs w:val="16"/>
    </w:rPr>
  </w:style>
  <w:style w:type="numbering" w:customStyle="1" w:styleId="401Handbook">
    <w:name w:val="401 Handbook"/>
    <w:uiPriority w:val="99"/>
    <w:rsid w:val="003A4D22"/>
    <w:pPr>
      <w:numPr>
        <w:numId w:val="19"/>
      </w:numPr>
    </w:pPr>
  </w:style>
  <w:style w:type="character" w:styleId="Strong">
    <w:name w:val="Strong"/>
    <w:basedOn w:val="DefaultParagraphFont"/>
    <w:qFormat/>
    <w:rsid w:val="003A4D22"/>
    <w:rPr>
      <w:b/>
      <w:bCs/>
    </w:rPr>
  </w:style>
  <w:style w:type="character" w:styleId="FollowedHyperlink">
    <w:name w:val="FollowedHyperlink"/>
    <w:basedOn w:val="DefaultParagraphFont"/>
    <w:uiPriority w:val="99"/>
    <w:semiHidden/>
    <w:unhideWhenUsed/>
    <w:rsid w:val="003A4D22"/>
    <w:rPr>
      <w:color w:val="954F72" w:themeColor="followedHyperlink"/>
      <w:u w:val="single"/>
    </w:rPr>
  </w:style>
  <w:style w:type="character" w:styleId="PlaceholderText">
    <w:name w:val="Placeholder Text"/>
    <w:basedOn w:val="DefaultParagraphFont"/>
    <w:uiPriority w:val="99"/>
    <w:semiHidden/>
    <w:rsid w:val="003A4D22"/>
    <w:rPr>
      <w:color w:val="808080"/>
    </w:rPr>
  </w:style>
  <w:style w:type="paragraph" w:customStyle="1" w:styleId="Level1">
    <w:name w:val="Level 1"/>
    <w:basedOn w:val="Normal"/>
    <w:rsid w:val="003A4D22"/>
    <w:pPr>
      <w:numPr>
        <w:numId w:val="25"/>
      </w:numPr>
      <w:ind w:left="1080" w:hanging="540"/>
      <w:outlineLvl w:val="0"/>
    </w:pPr>
    <w:rPr>
      <w:rFonts w:ascii="Courier New" w:eastAsia="Times New Roman" w:hAnsi="Courier New" w:cs="Times New Roman"/>
      <w:sz w:val="20"/>
    </w:rPr>
  </w:style>
  <w:style w:type="paragraph" w:customStyle="1" w:styleId="Level2">
    <w:name w:val="Level 2"/>
    <w:basedOn w:val="Normal"/>
    <w:rsid w:val="003A4D22"/>
    <w:pPr>
      <w:numPr>
        <w:ilvl w:val="1"/>
        <w:numId w:val="35"/>
      </w:numPr>
      <w:ind w:left="1080" w:hanging="540"/>
      <w:outlineLvl w:val="1"/>
    </w:pPr>
    <w:rPr>
      <w:rFonts w:ascii="Courier New" w:eastAsia="Times New Roman" w:hAnsi="Courier New" w:cs="Times New Roman"/>
      <w:sz w:val="20"/>
    </w:rPr>
  </w:style>
  <w:style w:type="paragraph" w:customStyle="1" w:styleId="1AutoList1">
    <w:name w:val="1AutoList1"/>
    <w:rsid w:val="003A4D22"/>
    <w:pPr>
      <w:widowControl w:val="0"/>
      <w:tabs>
        <w:tab w:val="left" w:pos="720"/>
      </w:tabs>
      <w:autoSpaceDE w:val="0"/>
      <w:autoSpaceDN w:val="0"/>
      <w:adjustRightInd w:val="0"/>
      <w:spacing w:after="0" w:line="240" w:lineRule="auto"/>
      <w:ind w:left="720" w:hanging="720"/>
      <w:jc w:val="both"/>
    </w:pPr>
    <w:rPr>
      <w:rFonts w:ascii="Courier" w:eastAsia="Times New Roman" w:hAnsi="Courier" w:cs="Times New Roman"/>
    </w:rPr>
  </w:style>
  <w:style w:type="paragraph" w:customStyle="1" w:styleId="2AutoList1">
    <w:name w:val="2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3AutoList1">
    <w:name w:val="3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4AutoList1">
    <w:name w:val="4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5AutoList1">
    <w:name w:val="5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6AutoList1">
    <w:name w:val="6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7AutoList1">
    <w:name w:val="7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customStyle="1" w:styleId="8AutoList1">
    <w:name w:val="8AutoList1"/>
    <w:rsid w:val="003A4D22"/>
    <w:pPr>
      <w:widowControl w:val="0"/>
      <w:autoSpaceDE w:val="0"/>
      <w:autoSpaceDN w:val="0"/>
      <w:adjustRightInd w:val="0"/>
      <w:spacing w:after="0" w:line="240" w:lineRule="auto"/>
      <w:ind w:left="-1440"/>
      <w:jc w:val="both"/>
    </w:pPr>
    <w:rPr>
      <w:rFonts w:ascii="Courier" w:eastAsia="Times New Roman" w:hAnsi="Courier" w:cs="Times New Roman"/>
    </w:rPr>
  </w:style>
  <w:style w:type="paragraph" w:styleId="TOCHeading">
    <w:name w:val="TOC Heading"/>
    <w:basedOn w:val="Heading1"/>
    <w:next w:val="Normal"/>
    <w:uiPriority w:val="39"/>
    <w:unhideWhenUsed/>
    <w:qFormat/>
    <w:rsid w:val="003A4D22"/>
    <w:pPr>
      <w:keepNext w:val="0"/>
      <w:keepLines w:val="0"/>
      <w:numPr>
        <w:numId w:val="0"/>
      </w:numPr>
      <w:tabs>
        <w:tab w:val="left" w:pos="540"/>
      </w:tabs>
      <w:spacing w:after="0" w:line="276" w:lineRule="auto"/>
      <w:ind w:left="540" w:hanging="540"/>
      <w:outlineLvl w:val="9"/>
    </w:pPr>
    <w:rPr>
      <w:rFonts w:asciiTheme="majorHAnsi" w:eastAsia="Times New Roman" w:hAnsiTheme="majorHAnsi" w:cs="Arial"/>
      <w:color w:val="2E74B5" w:themeColor="accent1" w:themeShade="BF"/>
      <w:szCs w:val="20"/>
      <w:lang w:eastAsia="ja-JP"/>
    </w:rPr>
  </w:style>
  <w:style w:type="paragraph" w:styleId="TableofFigures">
    <w:name w:val="table of figures"/>
    <w:basedOn w:val="Normal"/>
    <w:next w:val="Normal"/>
    <w:uiPriority w:val="99"/>
    <w:rsid w:val="003A4D22"/>
    <w:rPr>
      <w:rFonts w:ascii="Courier" w:eastAsia="Times New Roman" w:hAnsi="Courier" w:cs="Times New Roman"/>
      <w:sz w:val="20"/>
      <w:szCs w:val="20"/>
    </w:rPr>
  </w:style>
  <w:style w:type="paragraph" w:customStyle="1" w:styleId="Normal10">
    <w:name w:val="Normal+10"/>
    <w:basedOn w:val="Normal"/>
    <w:next w:val="Normal"/>
    <w:rsid w:val="003A4D22"/>
    <w:pPr>
      <w:widowControl/>
    </w:pPr>
    <w:rPr>
      <w:rFonts w:ascii="Arial" w:eastAsia="Times New Roman" w:hAnsi="Arial" w:cs="Times New Roman"/>
    </w:rPr>
  </w:style>
  <w:style w:type="paragraph" w:styleId="CommentText">
    <w:name w:val="annotation text"/>
    <w:basedOn w:val="Normal"/>
    <w:link w:val="CommentTextChar"/>
    <w:rsid w:val="003A4D22"/>
    <w:rPr>
      <w:rFonts w:ascii="Lucida Console" w:eastAsia="Times New Roman" w:hAnsi="Lucida Console" w:cs="Times New Roman"/>
      <w:sz w:val="20"/>
      <w:szCs w:val="20"/>
    </w:rPr>
  </w:style>
  <w:style w:type="character" w:customStyle="1" w:styleId="CommentTextChar">
    <w:name w:val="Comment Text Char"/>
    <w:basedOn w:val="DefaultParagraphFont"/>
    <w:link w:val="CommentText"/>
    <w:rsid w:val="003A4D22"/>
    <w:rPr>
      <w:rFonts w:ascii="Lucida Console" w:eastAsia="Times New Roman" w:hAnsi="Lucida Console" w:cs="Times New Roman"/>
      <w:sz w:val="20"/>
      <w:szCs w:val="20"/>
    </w:rPr>
  </w:style>
  <w:style w:type="paragraph" w:styleId="Revision">
    <w:name w:val="Revision"/>
    <w:hidden/>
    <w:uiPriority w:val="99"/>
    <w:semiHidden/>
    <w:rsid w:val="003A4D22"/>
    <w:pPr>
      <w:spacing w:after="0" w:line="240" w:lineRule="auto"/>
    </w:pPr>
    <w:rPr>
      <w:rFonts w:ascii="Courier New" w:eastAsia="Times New Roman" w:hAnsi="Courier New" w:cs="Times New Roman"/>
      <w:sz w:val="20"/>
    </w:rPr>
  </w:style>
  <w:style w:type="paragraph" w:styleId="NormalWeb">
    <w:name w:val="Normal (Web)"/>
    <w:basedOn w:val="Normal"/>
    <w:rsid w:val="003A4D22"/>
    <w:pPr>
      <w:widowControl/>
      <w:autoSpaceDE/>
      <w:autoSpaceDN/>
      <w:adjustRightInd/>
      <w:spacing w:before="100" w:beforeAutospacing="1" w:after="100" w:afterAutospacing="1"/>
    </w:pPr>
    <w:rPr>
      <w:rFonts w:eastAsia="Times New Roman" w:cs="Times New Roman"/>
    </w:rPr>
  </w:style>
  <w:style w:type="paragraph" w:styleId="TOC5">
    <w:name w:val="toc 5"/>
    <w:basedOn w:val="Normal"/>
    <w:next w:val="Normal"/>
    <w:autoRedefine/>
    <w:uiPriority w:val="39"/>
    <w:unhideWhenUsed/>
    <w:rsid w:val="003A4D22"/>
    <w:pPr>
      <w:widowControl/>
      <w:autoSpaceDE/>
      <w:autoSpaceDN/>
      <w:adjustRightInd/>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3A4D22"/>
    <w:pPr>
      <w:widowControl/>
      <w:autoSpaceDE/>
      <w:autoSpaceDN/>
      <w:adjustRightInd/>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3A4D22"/>
    <w:pPr>
      <w:widowControl/>
      <w:autoSpaceDE/>
      <w:autoSpaceDN/>
      <w:adjustRightInd/>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3A4D22"/>
    <w:pPr>
      <w:widowControl/>
      <w:autoSpaceDE/>
      <w:autoSpaceDN/>
      <w:adjustRightInd/>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3A4D22"/>
    <w:pPr>
      <w:widowControl/>
      <w:autoSpaceDE/>
      <w:autoSpaceDN/>
      <w:adjustRightInd/>
      <w:spacing w:after="100" w:line="276" w:lineRule="auto"/>
      <w:ind w:left="1760"/>
    </w:pPr>
    <w:rPr>
      <w:rFonts w:asciiTheme="minorHAnsi" w:eastAsiaTheme="minorEastAsia" w:hAnsiTheme="minorHAnsi"/>
      <w:sz w:val="22"/>
      <w:szCs w:val="22"/>
    </w:rPr>
  </w:style>
  <w:style w:type="character" w:styleId="CommentReference">
    <w:name w:val="annotation reference"/>
    <w:basedOn w:val="DefaultParagraphFont"/>
    <w:uiPriority w:val="99"/>
    <w:semiHidden/>
    <w:unhideWhenUsed/>
    <w:rsid w:val="003A4D22"/>
    <w:rPr>
      <w:sz w:val="16"/>
      <w:szCs w:val="16"/>
    </w:rPr>
  </w:style>
  <w:style w:type="paragraph" w:styleId="CommentSubject">
    <w:name w:val="annotation subject"/>
    <w:basedOn w:val="CommentText"/>
    <w:next w:val="CommentText"/>
    <w:link w:val="CommentSubjectChar"/>
    <w:uiPriority w:val="99"/>
    <w:semiHidden/>
    <w:unhideWhenUsed/>
    <w:rsid w:val="003A4D22"/>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3A4D22"/>
    <w:rPr>
      <w:rFonts w:ascii="Lucida Console" w:eastAsia="Times New Roman" w:hAnsi="Lucida Console" w:cs="Times New Roman"/>
      <w:b/>
      <w:bCs/>
      <w:sz w:val="20"/>
      <w:szCs w:val="20"/>
    </w:rPr>
  </w:style>
  <w:style w:type="character" w:customStyle="1" w:styleId="1AutoList3Char">
    <w:name w:val="1AutoList3 Char"/>
    <w:rsid w:val="00764E64"/>
    <w:rPr>
      <w:rFonts w:ascii="Courier 10 pitch" w:hAnsi="Courier 10 pitch"/>
      <w:noProof w:val="0"/>
      <w:sz w:val="24"/>
      <w:lang w:val="en-US"/>
    </w:rPr>
  </w:style>
  <w:style w:type="paragraph" w:styleId="ListBullet">
    <w:name w:val="List Bullet"/>
    <w:basedOn w:val="List"/>
    <w:rsid w:val="00764E64"/>
    <w:pPr>
      <w:widowControl/>
      <w:numPr>
        <w:numId w:val="152"/>
      </w:numPr>
      <w:tabs>
        <w:tab w:val="num" w:pos="360"/>
      </w:tabs>
      <w:autoSpaceDE/>
      <w:autoSpaceDN/>
      <w:adjustRightInd/>
      <w:spacing w:after="240" w:line="240" w:lineRule="atLeast"/>
      <w:ind w:left="360" w:right="720"/>
      <w:contextualSpacing w:val="0"/>
      <w:jc w:val="both"/>
    </w:pPr>
    <w:rPr>
      <w:rFonts w:ascii="Garamond" w:eastAsia="Times New Roman" w:hAnsi="Garamond" w:cs="Times New Roman"/>
      <w:sz w:val="22"/>
      <w:szCs w:val="20"/>
    </w:rPr>
  </w:style>
  <w:style w:type="paragraph" w:styleId="List">
    <w:name w:val="List"/>
    <w:basedOn w:val="Normal"/>
    <w:uiPriority w:val="99"/>
    <w:semiHidden/>
    <w:unhideWhenUsed/>
    <w:rsid w:val="00764E64"/>
    <w:pPr>
      <w:ind w:left="360" w:hanging="360"/>
      <w:contextualSpacing/>
    </w:pPr>
  </w:style>
  <w:style w:type="character" w:styleId="Emphasis">
    <w:name w:val="Emphasis"/>
    <w:basedOn w:val="DefaultParagraphFont"/>
    <w:uiPriority w:val="20"/>
    <w:qFormat/>
    <w:rsid w:val="001D17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ui.doleta.gov/unemploy/docs/UI_Required_Reports-Expiration_Tab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F7FF-E624-4057-A661-3DD04AE4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401 Handbook 6th Edition</vt:lpstr>
    </vt:vector>
  </TitlesOfParts>
  <Company>Department of Labor</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Handbook 6th Edition</dc:title>
  <dc:subject/>
  <dc:creator>Quynh Pham-ETA</dc:creator>
  <cp:keywords/>
  <dc:description/>
  <cp:lastModifiedBy>Pham, Quynh - ETA</cp:lastModifiedBy>
  <cp:revision>5</cp:revision>
  <cp:lastPrinted>2019-07-22T17:02:00Z</cp:lastPrinted>
  <dcterms:created xsi:type="dcterms:W3CDTF">2019-07-22T21:47:00Z</dcterms:created>
  <dcterms:modified xsi:type="dcterms:W3CDTF">2019-12-05T15:50:00Z</dcterms:modified>
</cp:coreProperties>
</file>