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761C" w:rsidR="00F34DED" w:rsidP="001105B9" w:rsidRDefault="00F34DED" w14:paraId="7D7A25F1" w14:textId="77777777">
      <w:pPr>
        <w:tabs>
          <w:tab w:val="center" w:pos="4680"/>
        </w:tabs>
        <w:jc w:val="center"/>
        <w:rPr>
          <w:sz w:val="22"/>
        </w:rPr>
      </w:pPr>
      <w:r w:rsidRPr="005A761C">
        <w:rPr>
          <w:b/>
          <w:bCs/>
          <w:sz w:val="22"/>
        </w:rPr>
        <w:t xml:space="preserve">Justification for No Material or </w:t>
      </w:r>
      <w:proofErr w:type="spellStart"/>
      <w:r w:rsidRPr="005A761C">
        <w:rPr>
          <w:b/>
          <w:bCs/>
          <w:sz w:val="22"/>
        </w:rPr>
        <w:t>Nonsubstantive</w:t>
      </w:r>
      <w:proofErr w:type="spellEnd"/>
      <w:r w:rsidRPr="005A761C">
        <w:rPr>
          <w:b/>
          <w:bCs/>
          <w:sz w:val="22"/>
        </w:rPr>
        <w:t xml:space="preserve"> Change to </w:t>
      </w:r>
      <w:proofErr w:type="gramStart"/>
      <w:r w:rsidRPr="005A761C">
        <w:rPr>
          <w:b/>
          <w:bCs/>
          <w:sz w:val="22"/>
        </w:rPr>
        <w:t>Currently-Approved</w:t>
      </w:r>
      <w:proofErr w:type="gramEnd"/>
      <w:r w:rsidRPr="005A761C">
        <w:rPr>
          <w:b/>
          <w:bCs/>
          <w:sz w:val="22"/>
        </w:rPr>
        <w:t xml:space="preserve"> Collection</w:t>
      </w:r>
    </w:p>
    <w:p w:rsidRPr="005A761C" w:rsidR="00F34DED" w:rsidP="00F34DED" w:rsidRDefault="00F34DED" w14:paraId="520E8DDA" w14:textId="77777777">
      <w:pPr>
        <w:rPr>
          <w:sz w:val="22"/>
        </w:rPr>
      </w:pPr>
    </w:p>
    <w:p w:rsidRPr="005A761C" w:rsidR="00F34DED" w:rsidP="00F34DED" w:rsidRDefault="00F34DED" w14:paraId="1364D56A" w14:textId="77777777">
      <w:pPr>
        <w:rPr>
          <w:sz w:val="22"/>
        </w:rPr>
      </w:pPr>
      <w:r w:rsidRPr="005A761C">
        <w:rPr>
          <w:b/>
          <w:bCs/>
          <w:sz w:val="22"/>
        </w:rPr>
        <w:t>AGENCY:</w:t>
      </w:r>
      <w:r w:rsidRPr="005A761C">
        <w:rPr>
          <w:sz w:val="22"/>
        </w:rPr>
        <w:tab/>
        <w:t>Pension Benefit Guaranty Corporation (PBGC)</w:t>
      </w:r>
    </w:p>
    <w:p w:rsidRPr="005A761C" w:rsidR="00F34DED" w:rsidP="00F34DED" w:rsidRDefault="00F34DED" w14:paraId="1E5C0898" w14:textId="77777777">
      <w:pPr>
        <w:rPr>
          <w:sz w:val="22"/>
        </w:rPr>
      </w:pPr>
    </w:p>
    <w:p w:rsidRPr="005A761C" w:rsidR="00F34DED" w:rsidP="00F34DED" w:rsidRDefault="00F34DED" w14:paraId="4BC274D4" w14:textId="387E074F">
      <w:pPr>
        <w:tabs>
          <w:tab w:val="left" w:pos="-1440"/>
        </w:tabs>
        <w:ind w:left="1440" w:hanging="1440"/>
        <w:rPr>
          <w:sz w:val="22"/>
        </w:rPr>
      </w:pPr>
      <w:r w:rsidRPr="005A761C">
        <w:rPr>
          <w:b/>
          <w:bCs/>
          <w:sz w:val="22"/>
        </w:rPr>
        <w:t>TITLE:</w:t>
      </w:r>
      <w:r w:rsidRPr="005A761C">
        <w:rPr>
          <w:sz w:val="22"/>
        </w:rPr>
        <w:tab/>
      </w:r>
      <w:r w:rsidRPr="007907C4" w:rsidR="007907C4">
        <w:rPr>
          <w:sz w:val="22"/>
        </w:rPr>
        <w:t xml:space="preserve">Application for Special Financial Assistance </w:t>
      </w:r>
      <w:r w:rsidR="006925E4">
        <w:rPr>
          <w:sz w:val="22"/>
        </w:rPr>
        <w:t>(2</w:t>
      </w:r>
      <w:r w:rsidRPr="006925E4" w:rsidR="006925E4">
        <w:rPr>
          <w:sz w:val="22"/>
        </w:rPr>
        <w:t>9 CFR part 4</w:t>
      </w:r>
      <w:r w:rsidR="007907C4">
        <w:rPr>
          <w:sz w:val="22"/>
        </w:rPr>
        <w:t>262</w:t>
      </w:r>
      <w:r w:rsidR="006925E4">
        <w:rPr>
          <w:sz w:val="22"/>
        </w:rPr>
        <w:t>)</w:t>
      </w:r>
    </w:p>
    <w:p w:rsidRPr="005A761C" w:rsidR="00F34DED" w:rsidP="00F34DED" w:rsidRDefault="00F34DED" w14:paraId="7E08B909" w14:textId="77777777">
      <w:pPr>
        <w:rPr>
          <w:sz w:val="22"/>
        </w:rPr>
      </w:pPr>
    </w:p>
    <w:p w:rsidRPr="005A761C" w:rsidR="00F34DED" w:rsidP="00F34DED" w:rsidRDefault="00F34DED" w14:paraId="2FAF8E2C" w14:textId="72DCE9B6">
      <w:pPr>
        <w:rPr>
          <w:sz w:val="22"/>
        </w:rPr>
      </w:pPr>
      <w:r w:rsidRPr="005A761C">
        <w:rPr>
          <w:b/>
          <w:bCs/>
          <w:sz w:val="22"/>
        </w:rPr>
        <w:t>STATUS:</w:t>
      </w:r>
      <w:r w:rsidRPr="005A761C">
        <w:rPr>
          <w:sz w:val="22"/>
        </w:rPr>
        <w:tab/>
        <w:t>OMB control number 1212</w:t>
      </w:r>
      <w:r w:rsidRPr="005A761C">
        <w:rPr>
          <w:sz w:val="22"/>
        </w:rPr>
        <w:noBreakHyphen/>
        <w:t>00</w:t>
      </w:r>
      <w:r w:rsidR="007907C4">
        <w:rPr>
          <w:sz w:val="22"/>
        </w:rPr>
        <w:t>74</w:t>
      </w:r>
      <w:r w:rsidRPr="005A761C">
        <w:rPr>
          <w:sz w:val="22"/>
        </w:rPr>
        <w:t xml:space="preserve">; expires </w:t>
      </w:r>
      <w:r w:rsidR="00F02A4D">
        <w:rPr>
          <w:sz w:val="22"/>
        </w:rPr>
        <w:t>01/31/2023</w:t>
      </w:r>
    </w:p>
    <w:p w:rsidRPr="005A761C" w:rsidR="00F34DED" w:rsidP="00F34DED" w:rsidRDefault="00F34DED" w14:paraId="7CEE0A38" w14:textId="77777777">
      <w:pPr>
        <w:rPr>
          <w:sz w:val="22"/>
        </w:rPr>
      </w:pPr>
    </w:p>
    <w:p w:rsidRPr="005A761C" w:rsidR="00F34DED" w:rsidP="00F34DED" w:rsidRDefault="00F34DED" w14:paraId="530AF72F" w14:textId="7936E2F9">
      <w:pPr>
        <w:tabs>
          <w:tab w:val="left" w:pos="-1440"/>
        </w:tabs>
        <w:ind w:left="1440" w:hanging="1440"/>
        <w:rPr>
          <w:sz w:val="22"/>
        </w:rPr>
      </w:pPr>
      <w:r w:rsidRPr="005A761C">
        <w:rPr>
          <w:b/>
          <w:bCs/>
          <w:sz w:val="22"/>
        </w:rPr>
        <w:t>CONTACT:</w:t>
      </w:r>
      <w:r w:rsidRPr="005A761C">
        <w:rPr>
          <w:sz w:val="22"/>
        </w:rPr>
        <w:tab/>
      </w:r>
      <w:r w:rsidR="007907C4">
        <w:rPr>
          <w:sz w:val="22"/>
        </w:rPr>
        <w:t>Hilary Duke</w:t>
      </w:r>
      <w:r w:rsidR="00074D7F">
        <w:rPr>
          <w:sz w:val="22"/>
        </w:rPr>
        <w:t xml:space="preserve"> (</w:t>
      </w:r>
      <w:r w:rsidRPr="00074D7F" w:rsidR="00074D7F">
        <w:rPr>
          <w:sz w:val="22"/>
        </w:rPr>
        <w:t>202-229-3839</w:t>
      </w:r>
      <w:r w:rsidR="00074D7F">
        <w:rPr>
          <w:sz w:val="22"/>
        </w:rPr>
        <w:t>)</w:t>
      </w:r>
      <w:r w:rsidR="007907C4">
        <w:rPr>
          <w:sz w:val="22"/>
        </w:rPr>
        <w:t xml:space="preserve">, </w:t>
      </w:r>
      <w:r w:rsidR="002D2129">
        <w:rPr>
          <w:sz w:val="22"/>
        </w:rPr>
        <w:t xml:space="preserve">Melissa Rifkin </w:t>
      </w:r>
      <w:r w:rsidRPr="005A761C">
        <w:rPr>
          <w:sz w:val="22"/>
        </w:rPr>
        <w:t>(202-</w:t>
      </w:r>
      <w:r w:rsidR="002856E3">
        <w:rPr>
          <w:sz w:val="22"/>
        </w:rPr>
        <w:t>229-6</w:t>
      </w:r>
      <w:r w:rsidR="006925E4">
        <w:rPr>
          <w:sz w:val="22"/>
        </w:rPr>
        <w:t>563</w:t>
      </w:r>
      <w:r w:rsidRPr="005A761C">
        <w:rPr>
          <w:sz w:val="22"/>
        </w:rPr>
        <w:t>)</w:t>
      </w:r>
    </w:p>
    <w:p w:rsidR="00F34DED" w:rsidP="00F34DED" w:rsidRDefault="00F34DED" w14:paraId="66B9B531" w14:textId="77777777">
      <w:pPr>
        <w:rPr>
          <w:sz w:val="22"/>
        </w:rPr>
      </w:pPr>
    </w:p>
    <w:p w:rsidRPr="00BF7E2C" w:rsidR="00BF7E2C" w:rsidP="00BF7E2C" w:rsidRDefault="00BF7E2C" w14:paraId="3E14D092" w14:textId="77777777">
      <w:pPr>
        <w:pStyle w:val="NormalWeb"/>
        <w:spacing w:before="0" w:beforeAutospacing="0" w:after="0" w:afterAutospacing="0" w:line="324" w:lineRule="atLeast"/>
        <w:rPr>
          <w:rFonts w:ascii="Times New Roman" w:hAnsi="Times New Roman" w:cs="Times New Roman"/>
          <w:sz w:val="24"/>
          <w:szCs w:val="24"/>
        </w:rPr>
      </w:pPr>
      <w:r w:rsidRPr="00BF7E2C">
        <w:rPr>
          <w:rStyle w:val="bumpedfont15"/>
          <w:rFonts w:ascii="Times New Roman" w:hAnsi="Times New Roman" w:cs="Times New Roman"/>
          <w:sz w:val="24"/>
          <w:szCs w:val="24"/>
        </w:rPr>
        <w:t>The</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Pension Benefit Guaranty Corporation (PBGC)</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is making</w:t>
      </w:r>
      <w:r w:rsidRPr="00BF7E2C">
        <w:rPr>
          <w:rStyle w:val="apple-converted-space"/>
          <w:rFonts w:ascii="Times New Roman" w:hAnsi="Times New Roman" w:cs="Times New Roman"/>
          <w:sz w:val="24"/>
          <w:szCs w:val="24"/>
        </w:rPr>
        <w:t> changes </w:t>
      </w:r>
      <w:r w:rsidRPr="00BF7E2C">
        <w:rPr>
          <w:rStyle w:val="bumpedfont15"/>
          <w:rFonts w:ascii="Times New Roman" w:hAnsi="Times New Roman" w:cs="Times New Roman"/>
          <w:sz w:val="24"/>
          <w:szCs w:val="24"/>
        </w:rPr>
        <w:t>that are not material</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to two </w:t>
      </w:r>
      <w:proofErr w:type="gramStart"/>
      <w:r w:rsidRPr="00BF7E2C">
        <w:rPr>
          <w:rStyle w:val="bumpedfont15"/>
          <w:rFonts w:ascii="Times New Roman" w:hAnsi="Times New Roman" w:cs="Times New Roman"/>
          <w:sz w:val="24"/>
          <w:szCs w:val="24"/>
        </w:rPr>
        <w:t>currently-approved</w:t>
      </w:r>
      <w:proofErr w:type="gramEnd"/>
      <w:r w:rsidRPr="00BF7E2C">
        <w:rPr>
          <w:rStyle w:val="bumpedfont15"/>
          <w:rFonts w:ascii="Times New Roman" w:hAnsi="Times New Roman" w:cs="Times New Roman"/>
          <w:sz w:val="24"/>
          <w:szCs w:val="24"/>
        </w:rPr>
        <w:t xml:space="preserve"> documents used by multiemployer plans to apply for Special Financial Assistance</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(SFA) under</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section 4262 of the Employee Retirement Income Security Act of 1974 (ERISA)</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and</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part 4262 of PBGC’s regulations.</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A</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plan</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must submit an application to PBGC, so that PBGC can</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review the plan’s eligibility for SFA and amount of requested SFA.</w:t>
      </w:r>
      <w:r w:rsidRPr="00BF7E2C">
        <w:rPr>
          <w:rStyle w:val="apple-converted-space"/>
          <w:rFonts w:ascii="Times New Roman" w:hAnsi="Times New Roman" w:cs="Times New Roman"/>
          <w:sz w:val="24"/>
          <w:szCs w:val="24"/>
        </w:rPr>
        <w:t> These changes are intended only for purposes of clarity and do not add any new burden for filers. </w:t>
      </w:r>
    </w:p>
    <w:p w:rsidRPr="00BF7E2C" w:rsidR="00BF7E2C" w:rsidP="00BF7E2C" w:rsidRDefault="00BF7E2C" w14:paraId="3F923D64" w14:textId="77777777">
      <w:pPr>
        <w:pStyle w:val="NormalWeb"/>
        <w:spacing w:before="0" w:beforeAutospacing="0" w:after="0" w:afterAutospacing="0" w:line="324" w:lineRule="atLeast"/>
        <w:rPr>
          <w:rFonts w:ascii="Times New Roman" w:hAnsi="Times New Roman" w:cs="Times New Roman"/>
          <w:sz w:val="24"/>
          <w:szCs w:val="24"/>
        </w:rPr>
      </w:pPr>
    </w:p>
    <w:p w:rsidRPr="00BF7E2C" w:rsidR="00BF7E2C" w:rsidP="00BF7E2C" w:rsidRDefault="00BF7E2C" w14:paraId="684A02B0" w14:textId="1A56A09A">
      <w:pPr>
        <w:pStyle w:val="NormalWeb"/>
        <w:spacing w:before="0" w:beforeAutospacing="0" w:after="0" w:afterAutospacing="0" w:line="324" w:lineRule="atLeast"/>
        <w:rPr>
          <w:rFonts w:ascii="Times New Roman" w:hAnsi="Times New Roman" w:cs="Times New Roman"/>
          <w:sz w:val="24"/>
          <w:szCs w:val="24"/>
        </w:rPr>
      </w:pPr>
      <w:r w:rsidRPr="00BF7E2C">
        <w:rPr>
          <w:rStyle w:val="apple-converted-space"/>
          <w:rFonts w:ascii="Times New Roman" w:hAnsi="Times New Roman" w:cs="Times New Roman"/>
          <w:sz w:val="24"/>
          <w:szCs w:val="24"/>
        </w:rPr>
        <w:t xml:space="preserve">When applying for SFA, filers are categorized as either “MPRA plans” or “non-MPRA plans.” Non-MPRA plans complete templates 5A and 6A to show their baseline assumptions and their reconciliations. MPRA plans use templates 5B and 6B to show their baselines assumptions and reconciliations. Templates 5A and </w:t>
      </w:r>
      <w:r w:rsidR="00605E6D">
        <w:rPr>
          <w:rStyle w:val="apple-converted-space"/>
          <w:rFonts w:ascii="Times New Roman" w:hAnsi="Times New Roman" w:cs="Times New Roman"/>
          <w:sz w:val="24"/>
          <w:szCs w:val="24"/>
        </w:rPr>
        <w:t>6A</w:t>
      </w:r>
      <w:r w:rsidRPr="00BF7E2C">
        <w:rPr>
          <w:rStyle w:val="apple-converted-space"/>
          <w:rFonts w:ascii="Times New Roman" w:hAnsi="Times New Roman" w:cs="Times New Roman"/>
          <w:sz w:val="24"/>
          <w:szCs w:val="24"/>
        </w:rPr>
        <w:t xml:space="preserve"> include language to instruct filers that certain assumption changes </w:t>
      </w:r>
      <w:r w:rsidR="009E768E">
        <w:rPr>
          <w:rStyle w:val="apple-converted-space"/>
          <w:rFonts w:ascii="Times New Roman" w:hAnsi="Times New Roman" w:cs="Times New Roman"/>
          <w:sz w:val="24"/>
          <w:szCs w:val="24"/>
        </w:rPr>
        <w:t xml:space="preserve">for “missing” terminated vested participants </w:t>
      </w:r>
      <w:r w:rsidRPr="00BF7E2C">
        <w:rPr>
          <w:rStyle w:val="apple-converted-space"/>
          <w:rFonts w:ascii="Times New Roman" w:hAnsi="Times New Roman" w:cs="Times New Roman"/>
          <w:sz w:val="24"/>
          <w:szCs w:val="24"/>
        </w:rPr>
        <w:t xml:space="preserve">should not be reflected in template 5A, but instead should be reflected in template 6A. PBGC seeks to add this language to templates 5B and 6B to clarify that MPRA </w:t>
      </w:r>
      <w:r w:rsidR="00605E6D">
        <w:rPr>
          <w:rStyle w:val="apple-converted-space"/>
          <w:rFonts w:ascii="Times New Roman" w:hAnsi="Times New Roman" w:cs="Times New Roman"/>
          <w:sz w:val="24"/>
          <w:szCs w:val="24"/>
        </w:rPr>
        <w:t xml:space="preserve">plans </w:t>
      </w:r>
      <w:r w:rsidRPr="00BF7E2C">
        <w:rPr>
          <w:rStyle w:val="apple-converted-space"/>
          <w:rFonts w:ascii="Times New Roman" w:hAnsi="Times New Roman" w:cs="Times New Roman"/>
          <w:sz w:val="24"/>
          <w:szCs w:val="24"/>
        </w:rPr>
        <w:t>must also reflect these assumption changes in template 6B, as part of their reconciliation, rather than in template 5B, as part of their baseline assumptions.</w:t>
      </w:r>
      <w:r w:rsidR="009E768E">
        <w:rPr>
          <w:rStyle w:val="apple-converted-space"/>
          <w:rFonts w:ascii="Times New Roman" w:hAnsi="Times New Roman" w:cs="Times New Roman"/>
          <w:sz w:val="24"/>
          <w:szCs w:val="24"/>
        </w:rPr>
        <w:t xml:space="preserve">  </w:t>
      </w:r>
    </w:p>
    <w:p w:rsidRPr="00BF7E2C" w:rsidR="00BF7E2C" w:rsidP="00BF7E2C" w:rsidRDefault="00BF7E2C" w14:paraId="7A560036" w14:textId="77777777">
      <w:pPr>
        <w:pStyle w:val="NormalWeb"/>
        <w:spacing w:before="0" w:beforeAutospacing="0" w:after="0" w:afterAutospacing="0" w:line="324" w:lineRule="atLeast"/>
        <w:rPr>
          <w:rFonts w:ascii="Times New Roman" w:hAnsi="Times New Roman" w:cs="Times New Roman"/>
          <w:sz w:val="24"/>
          <w:szCs w:val="24"/>
        </w:rPr>
      </w:pPr>
    </w:p>
    <w:p w:rsidRPr="009E768E" w:rsidR="000C5398" w:rsidP="00F34DED" w:rsidRDefault="009E768E" w14:paraId="27C47AB5" w14:textId="670C35BF">
      <w:pPr>
        <w:rPr>
          <w:rFonts w:cs="Times New Roman"/>
          <w:szCs w:val="24"/>
        </w:rPr>
      </w:pPr>
      <w:r>
        <w:rPr>
          <w:rFonts w:cs="Times New Roman"/>
          <w:szCs w:val="24"/>
        </w:rPr>
        <w:t>The added language is highlighted in the attached Templates 5B and 6B instructions.</w:t>
      </w:r>
    </w:p>
    <w:sectPr w:rsidRPr="009E768E" w:rsidR="000C5398" w:rsidSect="00DF611B">
      <w:footerReference w:type="default" r:id="rId11"/>
      <w:footerReference w:type="first" r:id="rId12"/>
      <w:pgSz w:w="12240" w:h="15840" w:code="1"/>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BE0F" w14:textId="77777777" w:rsidR="003653BE" w:rsidRDefault="003653BE" w:rsidP="001C746B">
      <w:r>
        <w:separator/>
      </w:r>
    </w:p>
  </w:endnote>
  <w:endnote w:type="continuationSeparator" w:id="0">
    <w:p w14:paraId="535C6EDC" w14:textId="77777777" w:rsidR="003653BE" w:rsidRDefault="003653BE" w:rsidP="001C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24102"/>
      <w:docPartObj>
        <w:docPartGallery w:val="Page Numbers (Bottom of Page)"/>
        <w:docPartUnique/>
      </w:docPartObj>
    </w:sdtPr>
    <w:sdtEndPr>
      <w:rPr>
        <w:noProof/>
      </w:rPr>
    </w:sdtEndPr>
    <w:sdtContent>
      <w:p w14:paraId="7C5ACF75" w14:textId="1D2A1985" w:rsidR="002465D5" w:rsidRDefault="002465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97DB0" w14:textId="77777777" w:rsidR="002465D5" w:rsidRDefault="0024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2B0A" w14:textId="77777777" w:rsidR="001C746B" w:rsidRDefault="001C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E9B8" w14:textId="77777777" w:rsidR="003653BE" w:rsidRDefault="003653BE" w:rsidP="001C746B">
      <w:r>
        <w:separator/>
      </w:r>
    </w:p>
  </w:footnote>
  <w:footnote w:type="continuationSeparator" w:id="0">
    <w:p w14:paraId="05E55EB8" w14:textId="77777777" w:rsidR="003653BE" w:rsidRDefault="003653BE" w:rsidP="001C7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B160B"/>
    <w:multiLevelType w:val="hybridMultilevel"/>
    <w:tmpl w:val="B8AE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BA0A21"/>
    <w:multiLevelType w:val="multilevel"/>
    <w:tmpl w:val="64DEF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4737179">
    <w:abstractNumId w:val="0"/>
  </w:num>
  <w:num w:numId="2" w16cid:durableId="448664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644C"/>
    <w:rsid w:val="00014968"/>
    <w:rsid w:val="00025120"/>
    <w:rsid w:val="00033CA5"/>
    <w:rsid w:val="00062B89"/>
    <w:rsid w:val="00070EB7"/>
    <w:rsid w:val="0007287C"/>
    <w:rsid w:val="00074D7F"/>
    <w:rsid w:val="0008093D"/>
    <w:rsid w:val="00086CA2"/>
    <w:rsid w:val="000B19F5"/>
    <w:rsid w:val="000C2C31"/>
    <w:rsid w:val="000C5398"/>
    <w:rsid w:val="000D761D"/>
    <w:rsid w:val="000F6C37"/>
    <w:rsid w:val="00105C0B"/>
    <w:rsid w:val="001105B9"/>
    <w:rsid w:val="00116CF6"/>
    <w:rsid w:val="00132391"/>
    <w:rsid w:val="001444FB"/>
    <w:rsid w:val="00172104"/>
    <w:rsid w:val="00172543"/>
    <w:rsid w:val="00186539"/>
    <w:rsid w:val="001925E6"/>
    <w:rsid w:val="001A5C8A"/>
    <w:rsid w:val="001B15C8"/>
    <w:rsid w:val="001B3AEB"/>
    <w:rsid w:val="001B5802"/>
    <w:rsid w:val="001B5E32"/>
    <w:rsid w:val="001C4744"/>
    <w:rsid w:val="001C5847"/>
    <w:rsid w:val="001C746B"/>
    <w:rsid w:val="001E5CD0"/>
    <w:rsid w:val="002008D1"/>
    <w:rsid w:val="002139B3"/>
    <w:rsid w:val="00217516"/>
    <w:rsid w:val="0022452C"/>
    <w:rsid w:val="0024229E"/>
    <w:rsid w:val="002465D5"/>
    <w:rsid w:val="0025762B"/>
    <w:rsid w:val="002856E3"/>
    <w:rsid w:val="002A33DB"/>
    <w:rsid w:val="002A4F4B"/>
    <w:rsid w:val="002B25D0"/>
    <w:rsid w:val="002B324E"/>
    <w:rsid w:val="002C1D2C"/>
    <w:rsid w:val="002C239E"/>
    <w:rsid w:val="002C419F"/>
    <w:rsid w:val="002D2129"/>
    <w:rsid w:val="002F1F45"/>
    <w:rsid w:val="00300CA5"/>
    <w:rsid w:val="00305E7E"/>
    <w:rsid w:val="00314353"/>
    <w:rsid w:val="0032311D"/>
    <w:rsid w:val="00323315"/>
    <w:rsid w:val="0033116A"/>
    <w:rsid w:val="00347152"/>
    <w:rsid w:val="003527F5"/>
    <w:rsid w:val="00365209"/>
    <w:rsid w:val="003653BE"/>
    <w:rsid w:val="00365858"/>
    <w:rsid w:val="003740F3"/>
    <w:rsid w:val="003823FB"/>
    <w:rsid w:val="0039700D"/>
    <w:rsid w:val="003A2B3D"/>
    <w:rsid w:val="003A3E42"/>
    <w:rsid w:val="003A56F3"/>
    <w:rsid w:val="003D259E"/>
    <w:rsid w:val="003D3F59"/>
    <w:rsid w:val="003D7AC1"/>
    <w:rsid w:val="003E5366"/>
    <w:rsid w:val="00412E43"/>
    <w:rsid w:val="00422D40"/>
    <w:rsid w:val="00427C04"/>
    <w:rsid w:val="004324B3"/>
    <w:rsid w:val="004327E7"/>
    <w:rsid w:val="004542B8"/>
    <w:rsid w:val="00472A7B"/>
    <w:rsid w:val="004826A3"/>
    <w:rsid w:val="00482D85"/>
    <w:rsid w:val="00482EB0"/>
    <w:rsid w:val="004A0E0F"/>
    <w:rsid w:val="004D0A23"/>
    <w:rsid w:val="004E0277"/>
    <w:rsid w:val="004E08A5"/>
    <w:rsid w:val="004F5774"/>
    <w:rsid w:val="0050556A"/>
    <w:rsid w:val="0052791C"/>
    <w:rsid w:val="00546765"/>
    <w:rsid w:val="0055164B"/>
    <w:rsid w:val="005527CB"/>
    <w:rsid w:val="005562EB"/>
    <w:rsid w:val="0057401E"/>
    <w:rsid w:val="005847FB"/>
    <w:rsid w:val="005A079F"/>
    <w:rsid w:val="005A0CAE"/>
    <w:rsid w:val="005A3D17"/>
    <w:rsid w:val="005A761C"/>
    <w:rsid w:val="005B5696"/>
    <w:rsid w:val="005C76A8"/>
    <w:rsid w:val="005D4F2F"/>
    <w:rsid w:val="005D53C3"/>
    <w:rsid w:val="005E1EBB"/>
    <w:rsid w:val="005E2E26"/>
    <w:rsid w:val="00605E6D"/>
    <w:rsid w:val="0063366A"/>
    <w:rsid w:val="006517D0"/>
    <w:rsid w:val="0065442B"/>
    <w:rsid w:val="0065764A"/>
    <w:rsid w:val="006607AD"/>
    <w:rsid w:val="006804DF"/>
    <w:rsid w:val="00691A71"/>
    <w:rsid w:val="006925E4"/>
    <w:rsid w:val="006C2763"/>
    <w:rsid w:val="006E0DE0"/>
    <w:rsid w:val="006E2AAF"/>
    <w:rsid w:val="006E537F"/>
    <w:rsid w:val="006F1183"/>
    <w:rsid w:val="00710FDD"/>
    <w:rsid w:val="00714A67"/>
    <w:rsid w:val="007209FC"/>
    <w:rsid w:val="00722427"/>
    <w:rsid w:val="00725AA5"/>
    <w:rsid w:val="007358F1"/>
    <w:rsid w:val="00744C5D"/>
    <w:rsid w:val="007478D6"/>
    <w:rsid w:val="00764966"/>
    <w:rsid w:val="007811C8"/>
    <w:rsid w:val="007812E9"/>
    <w:rsid w:val="00784D2A"/>
    <w:rsid w:val="007907C4"/>
    <w:rsid w:val="00791687"/>
    <w:rsid w:val="00796027"/>
    <w:rsid w:val="007A4CF6"/>
    <w:rsid w:val="007A69AC"/>
    <w:rsid w:val="007A6DA1"/>
    <w:rsid w:val="007B2F1C"/>
    <w:rsid w:val="007B783E"/>
    <w:rsid w:val="007C653B"/>
    <w:rsid w:val="007E1873"/>
    <w:rsid w:val="007E2D43"/>
    <w:rsid w:val="00806AF9"/>
    <w:rsid w:val="0081673F"/>
    <w:rsid w:val="00824481"/>
    <w:rsid w:val="00851246"/>
    <w:rsid w:val="00863606"/>
    <w:rsid w:val="00865269"/>
    <w:rsid w:val="00883A9F"/>
    <w:rsid w:val="008D0AC7"/>
    <w:rsid w:val="008D50E8"/>
    <w:rsid w:val="008E3D12"/>
    <w:rsid w:val="008E5CD3"/>
    <w:rsid w:val="00905F3E"/>
    <w:rsid w:val="009144C1"/>
    <w:rsid w:val="00922E62"/>
    <w:rsid w:val="00926887"/>
    <w:rsid w:val="009313C2"/>
    <w:rsid w:val="00961934"/>
    <w:rsid w:val="0096265C"/>
    <w:rsid w:val="00963601"/>
    <w:rsid w:val="009637D1"/>
    <w:rsid w:val="00971C2F"/>
    <w:rsid w:val="00974129"/>
    <w:rsid w:val="00984202"/>
    <w:rsid w:val="00984710"/>
    <w:rsid w:val="00985B45"/>
    <w:rsid w:val="009A35E2"/>
    <w:rsid w:val="009B1C08"/>
    <w:rsid w:val="009C52C0"/>
    <w:rsid w:val="009D056F"/>
    <w:rsid w:val="009D5532"/>
    <w:rsid w:val="009E1BE6"/>
    <w:rsid w:val="009E42FA"/>
    <w:rsid w:val="009E768E"/>
    <w:rsid w:val="009E7D50"/>
    <w:rsid w:val="00A061EE"/>
    <w:rsid w:val="00A11B93"/>
    <w:rsid w:val="00A21448"/>
    <w:rsid w:val="00A235DE"/>
    <w:rsid w:val="00A32A56"/>
    <w:rsid w:val="00A34878"/>
    <w:rsid w:val="00A512C9"/>
    <w:rsid w:val="00A53BF9"/>
    <w:rsid w:val="00A62A49"/>
    <w:rsid w:val="00A64B90"/>
    <w:rsid w:val="00A755FC"/>
    <w:rsid w:val="00A844DD"/>
    <w:rsid w:val="00A9655A"/>
    <w:rsid w:val="00AB0814"/>
    <w:rsid w:val="00AB1D3E"/>
    <w:rsid w:val="00AB1E5C"/>
    <w:rsid w:val="00AB75D8"/>
    <w:rsid w:val="00AE6EC4"/>
    <w:rsid w:val="00B002FE"/>
    <w:rsid w:val="00B00DE1"/>
    <w:rsid w:val="00B04998"/>
    <w:rsid w:val="00B05E50"/>
    <w:rsid w:val="00B53497"/>
    <w:rsid w:val="00B5551D"/>
    <w:rsid w:val="00B823D5"/>
    <w:rsid w:val="00B918FE"/>
    <w:rsid w:val="00B920D2"/>
    <w:rsid w:val="00B95808"/>
    <w:rsid w:val="00B96A39"/>
    <w:rsid w:val="00BA1BC8"/>
    <w:rsid w:val="00BA7F07"/>
    <w:rsid w:val="00BC36F0"/>
    <w:rsid w:val="00BD1603"/>
    <w:rsid w:val="00BD4E25"/>
    <w:rsid w:val="00BD556E"/>
    <w:rsid w:val="00BE277F"/>
    <w:rsid w:val="00BE451A"/>
    <w:rsid w:val="00BF7E2C"/>
    <w:rsid w:val="00C122D0"/>
    <w:rsid w:val="00C345CD"/>
    <w:rsid w:val="00C4796E"/>
    <w:rsid w:val="00C50770"/>
    <w:rsid w:val="00C57358"/>
    <w:rsid w:val="00C92A82"/>
    <w:rsid w:val="00C95FFB"/>
    <w:rsid w:val="00CA71D7"/>
    <w:rsid w:val="00CA7E53"/>
    <w:rsid w:val="00CB301B"/>
    <w:rsid w:val="00CD7372"/>
    <w:rsid w:val="00CF147B"/>
    <w:rsid w:val="00D0308B"/>
    <w:rsid w:val="00D1439E"/>
    <w:rsid w:val="00D31452"/>
    <w:rsid w:val="00D45C8F"/>
    <w:rsid w:val="00D51200"/>
    <w:rsid w:val="00D53368"/>
    <w:rsid w:val="00D57850"/>
    <w:rsid w:val="00D64749"/>
    <w:rsid w:val="00D71646"/>
    <w:rsid w:val="00D71F37"/>
    <w:rsid w:val="00D731EE"/>
    <w:rsid w:val="00D87F02"/>
    <w:rsid w:val="00D96A05"/>
    <w:rsid w:val="00D97846"/>
    <w:rsid w:val="00DA47C5"/>
    <w:rsid w:val="00DA4CAC"/>
    <w:rsid w:val="00DB369B"/>
    <w:rsid w:val="00DB4949"/>
    <w:rsid w:val="00DB672F"/>
    <w:rsid w:val="00DB7057"/>
    <w:rsid w:val="00DB71C9"/>
    <w:rsid w:val="00DE5DEB"/>
    <w:rsid w:val="00DE76FE"/>
    <w:rsid w:val="00DF611B"/>
    <w:rsid w:val="00E016E1"/>
    <w:rsid w:val="00E04FAB"/>
    <w:rsid w:val="00E12324"/>
    <w:rsid w:val="00E254F2"/>
    <w:rsid w:val="00E27396"/>
    <w:rsid w:val="00E469BE"/>
    <w:rsid w:val="00E61DBE"/>
    <w:rsid w:val="00E70ACF"/>
    <w:rsid w:val="00EA37DD"/>
    <w:rsid w:val="00EA5AB8"/>
    <w:rsid w:val="00EB1C5A"/>
    <w:rsid w:val="00EC3288"/>
    <w:rsid w:val="00ED4633"/>
    <w:rsid w:val="00EE2829"/>
    <w:rsid w:val="00EE574C"/>
    <w:rsid w:val="00EF34AD"/>
    <w:rsid w:val="00EF6DA4"/>
    <w:rsid w:val="00F02A4D"/>
    <w:rsid w:val="00F25413"/>
    <w:rsid w:val="00F25AC5"/>
    <w:rsid w:val="00F34DED"/>
    <w:rsid w:val="00F51987"/>
    <w:rsid w:val="00F52A9F"/>
    <w:rsid w:val="00F543B6"/>
    <w:rsid w:val="00F8283C"/>
    <w:rsid w:val="00F842ED"/>
    <w:rsid w:val="00F844F0"/>
    <w:rsid w:val="00FB31C0"/>
    <w:rsid w:val="00FD35CD"/>
    <w:rsid w:val="00FD4D7F"/>
    <w:rsid w:val="00FE5F79"/>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AB75D8"/>
    <w:pPr>
      <w:ind w:left="720"/>
      <w:contextualSpacing/>
    </w:pPr>
  </w:style>
  <w:style w:type="character" w:styleId="CommentReference">
    <w:name w:val="annotation reference"/>
    <w:basedOn w:val="DefaultParagraphFont"/>
    <w:uiPriority w:val="99"/>
    <w:semiHidden/>
    <w:unhideWhenUsed/>
    <w:rsid w:val="004D0A23"/>
    <w:rPr>
      <w:sz w:val="16"/>
      <w:szCs w:val="16"/>
    </w:rPr>
  </w:style>
  <w:style w:type="paragraph" w:styleId="CommentText">
    <w:name w:val="annotation text"/>
    <w:basedOn w:val="Normal"/>
    <w:link w:val="CommentTextChar"/>
    <w:uiPriority w:val="99"/>
    <w:semiHidden/>
    <w:unhideWhenUsed/>
    <w:rsid w:val="004D0A23"/>
    <w:rPr>
      <w:sz w:val="20"/>
      <w:szCs w:val="20"/>
    </w:rPr>
  </w:style>
  <w:style w:type="character" w:customStyle="1" w:styleId="CommentTextChar">
    <w:name w:val="Comment Text Char"/>
    <w:basedOn w:val="DefaultParagraphFont"/>
    <w:link w:val="CommentText"/>
    <w:uiPriority w:val="99"/>
    <w:semiHidden/>
    <w:rsid w:val="004D0A23"/>
    <w:rPr>
      <w:sz w:val="20"/>
      <w:szCs w:val="20"/>
    </w:rPr>
  </w:style>
  <w:style w:type="paragraph" w:styleId="CommentSubject">
    <w:name w:val="annotation subject"/>
    <w:basedOn w:val="CommentText"/>
    <w:next w:val="CommentText"/>
    <w:link w:val="CommentSubjectChar"/>
    <w:uiPriority w:val="99"/>
    <w:semiHidden/>
    <w:unhideWhenUsed/>
    <w:rsid w:val="004D0A23"/>
    <w:rPr>
      <w:b/>
      <w:bCs/>
    </w:rPr>
  </w:style>
  <w:style w:type="character" w:customStyle="1" w:styleId="CommentSubjectChar">
    <w:name w:val="Comment Subject Char"/>
    <w:basedOn w:val="CommentTextChar"/>
    <w:link w:val="CommentSubject"/>
    <w:uiPriority w:val="99"/>
    <w:semiHidden/>
    <w:rsid w:val="004D0A23"/>
    <w:rPr>
      <w:b/>
      <w:bCs/>
      <w:sz w:val="20"/>
      <w:szCs w:val="20"/>
    </w:rPr>
  </w:style>
  <w:style w:type="paragraph" w:styleId="Revision">
    <w:name w:val="Revision"/>
    <w:hidden/>
    <w:uiPriority w:val="99"/>
    <w:semiHidden/>
    <w:rsid w:val="00B05E50"/>
  </w:style>
  <w:style w:type="character" w:styleId="Hyperlink">
    <w:name w:val="Hyperlink"/>
    <w:basedOn w:val="DefaultParagraphFont"/>
    <w:uiPriority w:val="99"/>
    <w:unhideWhenUsed/>
    <w:rsid w:val="003823FB"/>
    <w:rPr>
      <w:color w:val="0000FF" w:themeColor="hyperlink"/>
      <w:u w:val="single"/>
    </w:rPr>
  </w:style>
  <w:style w:type="character" w:styleId="UnresolvedMention">
    <w:name w:val="Unresolved Mention"/>
    <w:basedOn w:val="DefaultParagraphFont"/>
    <w:uiPriority w:val="99"/>
    <w:semiHidden/>
    <w:unhideWhenUsed/>
    <w:rsid w:val="003823FB"/>
    <w:rPr>
      <w:color w:val="605E5C"/>
      <w:shd w:val="clear" w:color="auto" w:fill="E1DFDD"/>
    </w:rPr>
  </w:style>
  <w:style w:type="paragraph" w:styleId="Header">
    <w:name w:val="header"/>
    <w:basedOn w:val="Normal"/>
    <w:link w:val="HeaderChar"/>
    <w:uiPriority w:val="99"/>
    <w:unhideWhenUsed/>
    <w:rsid w:val="001C746B"/>
    <w:pPr>
      <w:tabs>
        <w:tab w:val="center" w:pos="4680"/>
        <w:tab w:val="right" w:pos="9360"/>
      </w:tabs>
    </w:pPr>
  </w:style>
  <w:style w:type="character" w:customStyle="1" w:styleId="HeaderChar">
    <w:name w:val="Header Char"/>
    <w:basedOn w:val="DefaultParagraphFont"/>
    <w:link w:val="Header"/>
    <w:uiPriority w:val="99"/>
    <w:rsid w:val="001C746B"/>
  </w:style>
  <w:style w:type="paragraph" w:styleId="Footer">
    <w:name w:val="footer"/>
    <w:basedOn w:val="Normal"/>
    <w:link w:val="FooterChar"/>
    <w:uiPriority w:val="99"/>
    <w:unhideWhenUsed/>
    <w:rsid w:val="001C746B"/>
    <w:pPr>
      <w:tabs>
        <w:tab w:val="center" w:pos="4680"/>
        <w:tab w:val="right" w:pos="9360"/>
      </w:tabs>
    </w:pPr>
  </w:style>
  <w:style w:type="character" w:customStyle="1" w:styleId="FooterChar">
    <w:name w:val="Footer Char"/>
    <w:basedOn w:val="DefaultParagraphFont"/>
    <w:link w:val="Footer"/>
    <w:uiPriority w:val="99"/>
    <w:rsid w:val="001C746B"/>
  </w:style>
  <w:style w:type="paragraph" w:styleId="NormalWeb">
    <w:name w:val="Normal (Web)"/>
    <w:basedOn w:val="Normal"/>
    <w:uiPriority w:val="99"/>
    <w:semiHidden/>
    <w:unhideWhenUsed/>
    <w:rsid w:val="00BF7E2C"/>
    <w:pPr>
      <w:spacing w:before="100" w:beforeAutospacing="1" w:after="100" w:afterAutospacing="1"/>
    </w:pPr>
    <w:rPr>
      <w:rFonts w:ascii="Calibri" w:hAnsi="Calibri" w:cs="Calibri"/>
      <w:sz w:val="22"/>
    </w:rPr>
  </w:style>
  <w:style w:type="character" w:customStyle="1" w:styleId="bumpedfont15">
    <w:name w:val="bumpedfont15"/>
    <w:basedOn w:val="DefaultParagraphFont"/>
    <w:rsid w:val="00BF7E2C"/>
  </w:style>
  <w:style w:type="character" w:customStyle="1" w:styleId="apple-converted-space">
    <w:name w:val="apple-converted-space"/>
    <w:basedOn w:val="DefaultParagraphFont"/>
    <w:rsid w:val="00BF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2505">
      <w:bodyDiv w:val="1"/>
      <w:marLeft w:val="0"/>
      <w:marRight w:val="0"/>
      <w:marTop w:val="0"/>
      <w:marBottom w:val="0"/>
      <w:divBdr>
        <w:top w:val="none" w:sz="0" w:space="0" w:color="auto"/>
        <w:left w:val="none" w:sz="0" w:space="0" w:color="auto"/>
        <w:bottom w:val="none" w:sz="0" w:space="0" w:color="auto"/>
        <w:right w:val="none" w:sz="0" w:space="0" w:color="auto"/>
      </w:divBdr>
    </w:div>
    <w:div w:id="970019847">
      <w:bodyDiv w:val="1"/>
      <w:marLeft w:val="0"/>
      <w:marRight w:val="0"/>
      <w:marTop w:val="0"/>
      <w:marBottom w:val="0"/>
      <w:divBdr>
        <w:top w:val="none" w:sz="0" w:space="0" w:color="auto"/>
        <w:left w:val="none" w:sz="0" w:space="0" w:color="auto"/>
        <w:bottom w:val="none" w:sz="0" w:space="0" w:color="auto"/>
        <w:right w:val="none" w:sz="0" w:space="0" w:color="auto"/>
      </w:divBdr>
    </w:div>
    <w:div w:id="1353190666">
      <w:bodyDiv w:val="1"/>
      <w:marLeft w:val="0"/>
      <w:marRight w:val="0"/>
      <w:marTop w:val="0"/>
      <w:marBottom w:val="0"/>
      <w:divBdr>
        <w:top w:val="none" w:sz="0" w:space="0" w:color="auto"/>
        <w:left w:val="none" w:sz="0" w:space="0" w:color="auto"/>
        <w:bottom w:val="none" w:sz="0" w:space="0" w:color="auto"/>
        <w:right w:val="none" w:sz="0" w:space="0" w:color="auto"/>
      </w:divBdr>
    </w:div>
    <w:div w:id="18375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TaxCatchAll xmlns="42a8a83a-5e27-410c-a1fc-7c5ac4e503f4">
      <Value>6</Value>
    </TaxCatchAll>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Props1.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2.xml><?xml version="1.0" encoding="utf-8"?>
<ds:datastoreItem xmlns:ds="http://schemas.openxmlformats.org/officeDocument/2006/customXml" ds:itemID="{47BE31C7-8C24-47F0-82B0-87EBC2548BB9}">
  <ds:schemaRefs>
    <ds:schemaRef ds:uri="http://schemas.microsoft.com/office/2006/documentManagement/types"/>
    <ds:schemaRef ds:uri="42a8a83a-5e27-410c-a1fc-7c5ac4e503f4"/>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1C86EEC-869D-42AA-A20E-BF8433CF0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60D84-73E3-4E34-A182-F5F0B9D16AB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Deborah</dc:creator>
  <cp:keywords/>
  <dc:description/>
  <cp:lastModifiedBy>Duke Hilary</cp:lastModifiedBy>
  <cp:revision>2</cp:revision>
  <dcterms:created xsi:type="dcterms:W3CDTF">2022-08-03T00:04:00Z</dcterms:created>
  <dcterms:modified xsi:type="dcterms:W3CDTF">2022-08-03T00:04:00Z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