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11F8E" w:rsidP="00D11F8E" w:rsidRDefault="00D11F8E" w14:paraId="353B054F" w14:textId="77777777">
      <w:pPr>
        <w:suppressAutoHyphens/>
        <w:rPr>
          <w:rFonts w:ascii="Times New Roman" w:hAnsi="Times New Roman"/>
          <w:b/>
          <w:spacing w:val="-3"/>
          <w:szCs w:val="24"/>
        </w:rPr>
      </w:pPr>
    </w:p>
    <w:p w:rsidRPr="006C7351" w:rsidR="0001485B" w:rsidP="00DC3353" w:rsidRDefault="0001485B" w14:paraId="34477926" w14:textId="77777777">
      <w:pPr>
        <w:suppressAutoHyphens/>
        <w:jc w:val="center"/>
        <w:rPr>
          <w:rFonts w:ascii="Times New Roman" w:hAnsi="Times New Roman"/>
          <w:b/>
          <w:spacing w:val="-3"/>
          <w:szCs w:val="24"/>
        </w:rPr>
      </w:pPr>
      <w:r w:rsidRPr="006C7351">
        <w:rPr>
          <w:rFonts w:ascii="Times New Roman" w:hAnsi="Times New Roman"/>
          <w:b/>
          <w:spacing w:val="-3"/>
          <w:szCs w:val="24"/>
        </w:rPr>
        <w:t>SUPPORTING STATEMENT</w:t>
      </w:r>
    </w:p>
    <w:p w:rsidRPr="006C7351" w:rsidR="0001485B" w:rsidP="00DC3353" w:rsidRDefault="0001485B" w14:paraId="34FF6B4A" w14:textId="77777777">
      <w:pPr>
        <w:suppressAutoHyphens/>
        <w:jc w:val="center"/>
        <w:rPr>
          <w:rFonts w:ascii="Times New Roman" w:hAnsi="Times New Roman"/>
          <w:spacing w:val="-3"/>
          <w:szCs w:val="24"/>
        </w:rPr>
      </w:pPr>
    </w:p>
    <w:p w:rsidRPr="00B10EAA" w:rsidR="0001485B" w:rsidP="00DC3353" w:rsidRDefault="0001485B" w14:paraId="45C3D079" w14:textId="77777777">
      <w:pPr>
        <w:suppressAutoHyphens/>
        <w:jc w:val="center"/>
        <w:rPr>
          <w:rFonts w:ascii="Times New Roman" w:hAnsi="Times New Roman"/>
          <w:b/>
          <w:spacing w:val="-3"/>
          <w:sz w:val="28"/>
          <w:szCs w:val="28"/>
        </w:rPr>
      </w:pPr>
      <w:r w:rsidRPr="00B10EAA">
        <w:rPr>
          <w:rFonts w:ascii="Times New Roman" w:hAnsi="Times New Roman"/>
          <w:b/>
          <w:spacing w:val="-3"/>
          <w:sz w:val="28"/>
          <w:szCs w:val="28"/>
        </w:rPr>
        <w:t>Notice of Law Enforcement Officer’s Injury or Occupational Disease (CA-721) and Notice of Law Enforcement Officer’s Death (CA-722)</w:t>
      </w:r>
    </w:p>
    <w:p w:rsidRPr="00B10EAA" w:rsidR="002148D4" w:rsidP="00DC3353" w:rsidRDefault="002148D4" w14:paraId="04217C97" w14:textId="77777777">
      <w:pPr>
        <w:suppressAutoHyphens/>
        <w:jc w:val="center"/>
        <w:rPr>
          <w:rFonts w:ascii="Times New Roman" w:hAnsi="Times New Roman"/>
          <w:b/>
          <w:spacing w:val="-3"/>
          <w:sz w:val="28"/>
          <w:szCs w:val="28"/>
        </w:rPr>
      </w:pPr>
      <w:r w:rsidRPr="00B10EAA">
        <w:rPr>
          <w:rFonts w:ascii="Times New Roman" w:hAnsi="Times New Roman"/>
          <w:b/>
          <w:spacing w:val="-3"/>
          <w:sz w:val="28"/>
          <w:szCs w:val="28"/>
        </w:rPr>
        <w:t xml:space="preserve">OMB </w:t>
      </w:r>
      <w:r w:rsidRPr="00B10EAA" w:rsidR="0001485B">
        <w:rPr>
          <w:rFonts w:ascii="Times New Roman" w:hAnsi="Times New Roman"/>
          <w:b/>
          <w:spacing w:val="-3"/>
          <w:sz w:val="28"/>
          <w:szCs w:val="28"/>
        </w:rPr>
        <w:t xml:space="preserve">No. </w:t>
      </w:r>
      <w:r w:rsidRPr="00B10EAA" w:rsidR="00674734">
        <w:rPr>
          <w:rFonts w:ascii="Times New Roman" w:hAnsi="Times New Roman"/>
          <w:b/>
          <w:spacing w:val="-3"/>
          <w:sz w:val="28"/>
          <w:szCs w:val="28"/>
        </w:rPr>
        <w:t>1240-0022</w:t>
      </w:r>
    </w:p>
    <w:p w:rsidRPr="00B10EAA" w:rsidR="00FE4166" w:rsidP="00DC3353" w:rsidRDefault="00FE4166" w14:paraId="13B55D0A" w14:textId="77777777">
      <w:pPr>
        <w:suppressAutoHyphens/>
        <w:jc w:val="center"/>
        <w:rPr>
          <w:rFonts w:ascii="Times New Roman" w:hAnsi="Times New Roman"/>
          <w:b/>
          <w:spacing w:val="-3"/>
          <w:sz w:val="28"/>
          <w:szCs w:val="28"/>
        </w:rPr>
      </w:pPr>
    </w:p>
    <w:p w:rsidRPr="006C7351" w:rsidR="00FE4166" w:rsidP="00DC3353" w:rsidRDefault="00FE4166" w14:paraId="2FBEF43E" w14:textId="77777777">
      <w:pPr>
        <w:suppressAutoHyphens/>
        <w:jc w:val="center"/>
        <w:rPr>
          <w:rFonts w:ascii="Times New Roman" w:hAnsi="Times New Roman"/>
          <w:b/>
          <w:spacing w:val="-3"/>
          <w:szCs w:val="24"/>
        </w:rPr>
      </w:pPr>
    </w:p>
    <w:p w:rsidRPr="006C7351" w:rsidR="00173C1E" w:rsidP="00FE4166" w:rsidRDefault="00FE4166" w14:paraId="4BACBD6C" w14:textId="77777777">
      <w:pPr>
        <w:suppressAutoHyphens/>
        <w:rPr>
          <w:rFonts w:ascii="Times New Roman" w:hAnsi="Times New Roman"/>
          <w:b/>
          <w:spacing w:val="-3"/>
          <w:szCs w:val="24"/>
        </w:rPr>
      </w:pPr>
      <w:r w:rsidRPr="006C7351">
        <w:rPr>
          <w:rFonts w:ascii="Times New Roman" w:hAnsi="Times New Roman"/>
          <w:b/>
          <w:spacing w:val="-3"/>
          <w:szCs w:val="24"/>
        </w:rPr>
        <w:t>A.</w:t>
      </w:r>
      <w:r w:rsidRPr="006C7351" w:rsidR="00260337">
        <w:rPr>
          <w:rFonts w:ascii="Times New Roman" w:hAnsi="Times New Roman"/>
          <w:b/>
          <w:spacing w:val="-3"/>
          <w:szCs w:val="24"/>
        </w:rPr>
        <w:tab/>
      </w:r>
      <w:r w:rsidRPr="006C7351">
        <w:rPr>
          <w:rFonts w:ascii="Times New Roman" w:hAnsi="Times New Roman"/>
          <w:b/>
          <w:spacing w:val="-3"/>
          <w:szCs w:val="24"/>
          <w:u w:val="single"/>
        </w:rPr>
        <w:t>Justification</w:t>
      </w:r>
    </w:p>
    <w:p w:rsidRPr="006C7351" w:rsidR="00FE4166" w:rsidP="00DC3353" w:rsidRDefault="00FE4166" w14:paraId="3CEBBC57" w14:textId="77777777">
      <w:pPr>
        <w:suppressAutoHyphens/>
        <w:jc w:val="center"/>
        <w:rPr>
          <w:rFonts w:ascii="Times New Roman" w:hAnsi="Times New Roman"/>
          <w:b/>
          <w:spacing w:val="-3"/>
          <w:szCs w:val="24"/>
        </w:rPr>
      </w:pPr>
    </w:p>
    <w:p w:rsidRPr="006C7351" w:rsidR="00173C1E" w:rsidP="00260337" w:rsidRDefault="00173C1E" w14:paraId="3AA522DB" w14:textId="77777777">
      <w:pPr>
        <w:ind w:left="720" w:hanging="720"/>
        <w:rPr>
          <w:rFonts w:ascii="Times New Roman" w:hAnsi="Times New Roman"/>
          <w:b/>
          <w:szCs w:val="24"/>
        </w:rPr>
      </w:pPr>
      <w:r w:rsidRPr="006C7351">
        <w:rPr>
          <w:rFonts w:ascii="Times New Roman" w:hAnsi="Times New Roman"/>
          <w:b/>
          <w:szCs w:val="24"/>
        </w:rPr>
        <w:t>1.</w:t>
      </w:r>
      <w:r w:rsidRPr="006C7351">
        <w:rPr>
          <w:rFonts w:ascii="Times New Roman" w:hAnsi="Times New Roman"/>
          <w:b/>
          <w:szCs w:val="24"/>
        </w:rPr>
        <w:tab/>
        <w:t>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p>
    <w:p w:rsidRPr="006C7351" w:rsidR="00173C1E" w:rsidP="00DC3353" w:rsidRDefault="00173C1E" w14:paraId="6C370FCF" w14:textId="77777777">
      <w:pPr>
        <w:suppressAutoHyphens/>
        <w:jc w:val="center"/>
        <w:rPr>
          <w:rFonts w:ascii="Times New Roman" w:hAnsi="Times New Roman"/>
          <w:b/>
          <w:spacing w:val="-3"/>
          <w:szCs w:val="24"/>
        </w:rPr>
      </w:pPr>
    </w:p>
    <w:p w:rsidRPr="004E218B" w:rsidR="004E218B" w:rsidP="004E218B" w:rsidRDefault="002148D4" w14:paraId="176679C1" w14:textId="77777777">
      <w:pPr>
        <w:ind w:left="720"/>
        <w:rPr>
          <w:rFonts w:ascii="Times New Roman" w:hAnsi="Times New Roman"/>
        </w:rPr>
      </w:pPr>
      <w:r w:rsidRPr="004E218B">
        <w:rPr>
          <w:rFonts w:ascii="Times New Roman" w:hAnsi="Times New Roman"/>
          <w:spacing w:val="-3"/>
          <w:szCs w:val="24"/>
        </w:rPr>
        <w:t>The Federal Employees' Compensation Act (FECA) provides, under 5 U.S.C. 8191, et.seq. and 20 CFR 10.735, that non-Federal law enforcement officers injured or killed under certain circumstances are entitled to the benefits of the Act, to the same extent as if they were employees of the Federal Government.  The CA-721 and CA-722 are used by non-Federal law enforcement officers and their survivors to claim compensation under the FECA.  Form CA-721 is used for claims for injury.  Form CA-722 is used for claims for death.</w:t>
      </w:r>
      <w:r w:rsidRPr="004E218B" w:rsidR="0055410E">
        <w:rPr>
          <w:rFonts w:ascii="Times New Roman" w:hAnsi="Times New Roman"/>
          <w:szCs w:val="24"/>
        </w:rPr>
        <w:t xml:space="preserve"> </w:t>
      </w:r>
      <w:r w:rsidRPr="004E218B" w:rsidR="004E218B">
        <w:rPr>
          <w:rFonts w:ascii="Times New Roman" w:hAnsi="Times New Roman"/>
          <w:szCs w:val="24"/>
        </w:rPr>
        <w:t xml:space="preserve">  </w:t>
      </w:r>
      <w:r w:rsidRPr="004E218B" w:rsidR="004E218B">
        <w:rPr>
          <w:rFonts w:ascii="Times New Roman" w:hAnsi="Times New Roman"/>
        </w:rPr>
        <w:t>The authority for this collection is 5 U.S.C. § 8191-8193.</w:t>
      </w:r>
    </w:p>
    <w:p w:rsidRPr="006C7351" w:rsidR="00243433" w:rsidP="00DC3353" w:rsidRDefault="00243433" w14:paraId="515996D6" w14:textId="77777777">
      <w:pPr>
        <w:widowControl/>
        <w:autoSpaceDE w:val="0"/>
        <w:autoSpaceDN w:val="0"/>
        <w:adjustRightInd w:val="0"/>
        <w:rPr>
          <w:rFonts w:ascii="Times New Roman" w:hAnsi="Times New Roman"/>
          <w:szCs w:val="24"/>
        </w:rPr>
      </w:pPr>
    </w:p>
    <w:p w:rsidRPr="006C7351" w:rsidR="00243433" w:rsidP="00DC3353" w:rsidRDefault="003E42DC" w14:paraId="74FC72A5" w14:textId="77777777">
      <w:pPr>
        <w:ind w:left="720" w:hanging="720"/>
        <w:rPr>
          <w:rFonts w:ascii="Times New Roman" w:hAnsi="Times New Roman"/>
          <w:b/>
          <w:szCs w:val="24"/>
        </w:rPr>
      </w:pPr>
      <w:r w:rsidRPr="006C7351">
        <w:rPr>
          <w:rFonts w:ascii="Times New Roman" w:hAnsi="Times New Roman"/>
          <w:b/>
          <w:szCs w:val="24"/>
        </w:rPr>
        <w:t>2.</w:t>
      </w:r>
      <w:r w:rsidRPr="006C7351" w:rsidR="00260337">
        <w:rPr>
          <w:rFonts w:ascii="Times New Roman" w:hAnsi="Times New Roman"/>
          <w:b/>
          <w:szCs w:val="24"/>
        </w:rPr>
        <w:tab/>
      </w:r>
      <w:r w:rsidRPr="006C7351" w:rsidR="00243433">
        <w:rPr>
          <w:rFonts w:ascii="Times New Roman" w:hAnsi="Times New Roman"/>
          <w:b/>
          <w:szCs w:val="24"/>
        </w:rPr>
        <w:t>Indicate how, by whom, and for wha</w:t>
      </w:r>
      <w:r w:rsidRPr="006C7351">
        <w:rPr>
          <w:rFonts w:ascii="Times New Roman" w:hAnsi="Times New Roman"/>
          <w:b/>
          <w:szCs w:val="24"/>
        </w:rPr>
        <w:t>t purpose the information is to b</w:t>
      </w:r>
      <w:r w:rsidRPr="006C7351" w:rsidR="00243433">
        <w:rPr>
          <w:rFonts w:ascii="Times New Roman" w:hAnsi="Times New Roman"/>
          <w:b/>
          <w:szCs w:val="24"/>
        </w:rPr>
        <w:t>e used.  Except for a new collection, indicate the actual use the agency has made of the information received from the current collection.</w:t>
      </w:r>
    </w:p>
    <w:p w:rsidRPr="006C7351" w:rsidR="00DE4BC2" w:rsidP="00DC3353" w:rsidRDefault="00DE4BC2" w14:paraId="13C71B28" w14:textId="77777777">
      <w:pPr>
        <w:widowControl/>
        <w:autoSpaceDE w:val="0"/>
        <w:autoSpaceDN w:val="0"/>
        <w:adjustRightInd w:val="0"/>
        <w:rPr>
          <w:rFonts w:ascii="Times New Roman" w:hAnsi="Times New Roman"/>
          <w:szCs w:val="24"/>
        </w:rPr>
      </w:pPr>
    </w:p>
    <w:p w:rsidRPr="006C7351" w:rsidR="002148D4" w:rsidP="00DC3353" w:rsidRDefault="002148D4" w14:paraId="586980B5" w14:textId="77777777">
      <w:pPr>
        <w:suppressAutoHyphens/>
        <w:ind w:left="720"/>
        <w:rPr>
          <w:rFonts w:ascii="Times New Roman" w:hAnsi="Times New Roman"/>
          <w:spacing w:val="-3"/>
          <w:szCs w:val="24"/>
        </w:rPr>
      </w:pPr>
      <w:r w:rsidRPr="006C7351">
        <w:rPr>
          <w:rFonts w:ascii="Times New Roman" w:hAnsi="Times New Roman"/>
          <w:spacing w:val="-3"/>
          <w:szCs w:val="24"/>
        </w:rPr>
        <w:t>These forms are the device by which notices of injury, claims for compensation, and claims for death benefits are filed by non-Federal law enforcement officers and their survivors.  The information contained in the forms is used to help determine if the case is covered and what further issues to develop.  For example, was the injury sustained under circumstances bringing it within 5 U.S.C. 8191, was the injury disabling, is the disability due to the injury, are those filing a claim entitled to compensation, what further information is required to reach a decision, etc.</w:t>
      </w:r>
    </w:p>
    <w:p w:rsidR="00D11F8E" w:rsidP="00DC3353" w:rsidRDefault="00D11F8E" w14:paraId="627B7BEA" w14:textId="77777777">
      <w:pPr>
        <w:ind w:left="720" w:hanging="720"/>
        <w:rPr>
          <w:rFonts w:ascii="Times New Roman" w:hAnsi="Times New Roman"/>
          <w:b/>
          <w:szCs w:val="24"/>
        </w:rPr>
      </w:pPr>
    </w:p>
    <w:p w:rsidRPr="006C7351" w:rsidR="00C46EEE" w:rsidP="00DC3353" w:rsidRDefault="00C46EEE" w14:paraId="364DA9E2" w14:textId="77777777">
      <w:pPr>
        <w:ind w:left="720" w:hanging="720"/>
        <w:rPr>
          <w:rFonts w:ascii="Times New Roman" w:hAnsi="Times New Roman"/>
          <w:spacing w:val="-3"/>
          <w:szCs w:val="24"/>
        </w:rPr>
      </w:pPr>
      <w:r w:rsidRPr="006C7351">
        <w:rPr>
          <w:rFonts w:ascii="Times New Roman" w:hAnsi="Times New Roman"/>
          <w:b/>
          <w:szCs w:val="24"/>
        </w:rPr>
        <w:t>3.</w:t>
      </w:r>
      <w:r w:rsidRPr="006C7351" w:rsidR="00260337">
        <w:rPr>
          <w:rFonts w:ascii="Times New Roman" w:hAnsi="Times New Roman"/>
          <w:b/>
          <w:szCs w:val="24"/>
        </w:rPr>
        <w:tab/>
      </w:r>
      <w:r w:rsidRPr="006C7351">
        <w:rPr>
          <w:rFonts w:ascii="Times New Roman" w:hAnsi="Times New Roman"/>
          <w:b/>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Pr="006C7351" w:rsidR="007E51E6">
        <w:rPr>
          <w:rFonts w:ascii="Times New Roman" w:hAnsi="Times New Roman"/>
          <w:b/>
          <w:szCs w:val="24"/>
        </w:rPr>
        <w:t>Also,</w:t>
      </w:r>
      <w:r w:rsidRPr="006C7351">
        <w:rPr>
          <w:rFonts w:ascii="Times New Roman" w:hAnsi="Times New Roman"/>
          <w:b/>
          <w:szCs w:val="24"/>
        </w:rPr>
        <w:t xml:space="preserve"> describe any consideration of using information technology to reduce burden.</w:t>
      </w:r>
      <w:r w:rsidRPr="006C7351">
        <w:rPr>
          <w:rFonts w:ascii="Times New Roman" w:hAnsi="Times New Roman"/>
          <w:spacing w:val="-3"/>
          <w:szCs w:val="24"/>
        </w:rPr>
        <w:t> </w:t>
      </w:r>
    </w:p>
    <w:p w:rsidRPr="006C7351" w:rsidR="00C46EEE" w:rsidP="00DC3353" w:rsidRDefault="00C46EEE" w14:paraId="5C7B0FD4" w14:textId="77777777">
      <w:pPr>
        <w:suppressAutoHyphens/>
        <w:rPr>
          <w:rFonts w:ascii="Times New Roman" w:hAnsi="Times New Roman"/>
          <w:spacing w:val="-3"/>
          <w:szCs w:val="24"/>
        </w:rPr>
      </w:pPr>
    </w:p>
    <w:p w:rsidRPr="00D11F8E" w:rsidR="002F4216" w:rsidP="00D11F8E" w:rsidRDefault="00D10E13" w14:paraId="781B11DA" w14:textId="77777777">
      <w:pPr>
        <w:suppressAutoHyphens/>
        <w:ind w:left="720"/>
        <w:rPr>
          <w:rFonts w:ascii="Times New Roman" w:hAnsi="Times New Roman"/>
          <w:szCs w:val="24"/>
        </w:rPr>
      </w:pPr>
      <w:r w:rsidRPr="00D11F8E">
        <w:rPr>
          <w:rFonts w:ascii="Times New Roman" w:hAnsi="Times New Roman"/>
          <w:szCs w:val="24"/>
        </w:rPr>
        <w:lastRenderedPageBreak/>
        <w:t>Due to the low usage of the forms associated with this OMB collection, we believe it sufficient that they be electronically filled only, rather than submitted electronically</w:t>
      </w:r>
      <w:r w:rsidRPr="00D11F8E" w:rsidR="002F4216">
        <w:rPr>
          <w:rFonts w:ascii="Times New Roman" w:hAnsi="Times New Roman"/>
          <w:szCs w:val="24"/>
        </w:rPr>
        <w:t xml:space="preserve"> </w:t>
      </w:r>
      <w:r w:rsidRPr="00D11F8E" w:rsidR="00CA07BE">
        <w:rPr>
          <w:rFonts w:ascii="Times New Roman" w:hAnsi="Times New Roman"/>
          <w:szCs w:val="24"/>
        </w:rPr>
        <w:t xml:space="preserve">completed and filed for submission.  </w:t>
      </w:r>
      <w:r w:rsidRPr="00D11F8E">
        <w:rPr>
          <w:rFonts w:ascii="Times New Roman" w:hAnsi="Times New Roman"/>
          <w:szCs w:val="24"/>
        </w:rPr>
        <w:t xml:space="preserve">They may be downloaded, printed, </w:t>
      </w:r>
      <w:r w:rsidRPr="00B10EAA" w:rsidR="00C5025D">
        <w:rPr>
          <w:rFonts w:ascii="Times New Roman" w:hAnsi="Times New Roman"/>
          <w:szCs w:val="24"/>
        </w:rPr>
        <w:t xml:space="preserve">and </w:t>
      </w:r>
      <w:r w:rsidRPr="00D11F8E">
        <w:rPr>
          <w:rFonts w:ascii="Times New Roman" w:hAnsi="Times New Roman"/>
          <w:szCs w:val="24"/>
        </w:rPr>
        <w:t>submitted by mail</w:t>
      </w:r>
      <w:r w:rsidRPr="00D11F8E" w:rsidR="002F4216">
        <w:rPr>
          <w:rFonts w:ascii="Times New Roman" w:hAnsi="Times New Roman"/>
          <w:szCs w:val="24"/>
        </w:rPr>
        <w:t xml:space="preserve"> or </w:t>
      </w:r>
      <w:r w:rsidRPr="00B10EAA" w:rsidR="00C5025D">
        <w:rPr>
          <w:rFonts w:ascii="Times New Roman" w:hAnsi="Times New Roman"/>
          <w:szCs w:val="24"/>
        </w:rPr>
        <w:t xml:space="preserve">facsimile </w:t>
      </w:r>
      <w:r w:rsidRPr="00D11F8E" w:rsidR="002F4216">
        <w:rPr>
          <w:rFonts w:ascii="Times New Roman" w:hAnsi="Times New Roman"/>
          <w:szCs w:val="24"/>
        </w:rPr>
        <w:t xml:space="preserve">to DFEC.  </w:t>
      </w:r>
      <w:r w:rsidRPr="00D11F8E">
        <w:rPr>
          <w:rFonts w:ascii="Times New Roman" w:hAnsi="Times New Roman"/>
          <w:szCs w:val="24"/>
        </w:rPr>
        <w:t xml:space="preserve"> </w:t>
      </w:r>
      <w:r w:rsidRPr="00D11F8E" w:rsidR="002F4216">
        <w:rPr>
          <w:rFonts w:ascii="Times New Roman" w:hAnsi="Times New Roman"/>
          <w:spacing w:val="-3"/>
          <w:szCs w:val="24"/>
        </w:rPr>
        <w:t>The forms CA-721 and CA-722 can be completed on-line</w:t>
      </w:r>
      <w:r w:rsidRPr="00B10EAA" w:rsidR="00C5025D">
        <w:rPr>
          <w:rFonts w:ascii="Times New Roman" w:hAnsi="Times New Roman"/>
          <w:spacing w:val="-3"/>
          <w:szCs w:val="24"/>
        </w:rPr>
        <w:t>,</w:t>
      </w:r>
      <w:r w:rsidRPr="00D11F8E" w:rsidR="002F4216">
        <w:rPr>
          <w:rFonts w:ascii="Times New Roman" w:hAnsi="Times New Roman"/>
          <w:spacing w:val="-3"/>
          <w:szCs w:val="24"/>
        </w:rPr>
        <w:t xml:space="preserve"> printed and are available for downloading from the Internet at</w:t>
      </w:r>
      <w:r w:rsidRPr="00D11F8E" w:rsidR="002F4216">
        <w:rPr>
          <w:rFonts w:ascii="Times New Roman" w:hAnsi="Times New Roman"/>
          <w:szCs w:val="24"/>
        </w:rPr>
        <w:t xml:space="preserve"> </w:t>
      </w:r>
    </w:p>
    <w:p w:rsidRPr="00D11F8E" w:rsidR="002F4216" w:rsidP="002F4216" w:rsidRDefault="002F4216" w14:paraId="4188D03B" w14:textId="77777777">
      <w:pPr>
        <w:suppressAutoHyphens/>
        <w:ind w:left="720"/>
        <w:rPr>
          <w:rFonts w:ascii="Times New Roman" w:hAnsi="Times New Roman"/>
          <w:szCs w:val="24"/>
        </w:rPr>
      </w:pPr>
    </w:p>
    <w:p w:rsidR="002F4216" w:rsidP="00D11F8E" w:rsidRDefault="001C1C59" w14:paraId="38A940F9" w14:textId="77777777">
      <w:pPr>
        <w:suppressAutoHyphens/>
        <w:ind w:left="720"/>
        <w:rPr>
          <w:rFonts w:ascii="Times New Roman" w:hAnsi="Times New Roman"/>
          <w:color w:val="0070C0"/>
          <w:spacing w:val="-3"/>
          <w:szCs w:val="24"/>
        </w:rPr>
      </w:pPr>
      <w:r w:rsidRPr="00B10EAA">
        <w:rPr>
          <w:rFonts w:ascii="Times New Roman" w:hAnsi="Times New Roman"/>
          <w:spacing w:val="-3"/>
          <w:szCs w:val="24"/>
        </w:rPr>
        <w:t>Reference</w:t>
      </w:r>
      <w:r w:rsidRPr="007E5460">
        <w:rPr>
          <w:rFonts w:ascii="Times New Roman" w:hAnsi="Times New Roman"/>
          <w:spacing w:val="-3"/>
          <w:szCs w:val="24"/>
        </w:rPr>
        <w:t xml:space="preserve">:  </w:t>
      </w:r>
      <w:hyperlink w:history="1" r:id="rId11">
        <w:r w:rsidRPr="00055A19" w:rsidR="007E5460">
          <w:rPr>
            <w:rStyle w:val="Hyperlink"/>
            <w:rFonts w:ascii="Times New Roman" w:hAnsi="Times New Roman"/>
            <w:spacing w:val="-3"/>
            <w:szCs w:val="24"/>
          </w:rPr>
          <w:t>https://www.dol.gov/owcp/dfec/regs/compliance/forms.htm</w:t>
        </w:r>
      </w:hyperlink>
      <w:r w:rsidR="007E5460">
        <w:rPr>
          <w:rFonts w:ascii="Times New Roman" w:hAnsi="Times New Roman"/>
          <w:spacing w:val="-3"/>
          <w:szCs w:val="24"/>
        </w:rPr>
        <w:t xml:space="preserve"> </w:t>
      </w:r>
    </w:p>
    <w:p w:rsidRPr="00B10EAA" w:rsidR="007F42B5" w:rsidP="00D11F8E" w:rsidRDefault="007F42B5" w14:paraId="502E6C9E" w14:textId="77777777">
      <w:pPr>
        <w:suppressAutoHyphens/>
        <w:ind w:left="720"/>
        <w:rPr>
          <w:rFonts w:ascii="Times New Roman" w:hAnsi="Times New Roman"/>
          <w:color w:val="0070C0"/>
          <w:spacing w:val="-3"/>
          <w:szCs w:val="24"/>
        </w:rPr>
      </w:pPr>
    </w:p>
    <w:p w:rsidRPr="00D11F8E" w:rsidR="00D10E13" w:rsidP="00D10E13" w:rsidRDefault="002F4216" w14:paraId="2009D346" w14:textId="77777777">
      <w:pPr>
        <w:widowControl/>
        <w:ind w:left="720"/>
        <w:rPr>
          <w:rFonts w:ascii="Times New Roman" w:hAnsi="Times New Roman"/>
          <w:szCs w:val="24"/>
        </w:rPr>
      </w:pPr>
      <w:r w:rsidRPr="00D11F8E">
        <w:rPr>
          <w:rFonts w:ascii="Times New Roman" w:hAnsi="Times New Roman"/>
          <w:szCs w:val="24"/>
        </w:rPr>
        <w:t xml:space="preserve">Note:  </w:t>
      </w:r>
      <w:r w:rsidRPr="00D11F8E" w:rsidR="00CA07BE">
        <w:rPr>
          <w:rFonts w:ascii="Times New Roman" w:hAnsi="Times New Roman"/>
          <w:szCs w:val="24"/>
        </w:rPr>
        <w:t xml:space="preserve">Please note that </w:t>
      </w:r>
      <w:r w:rsidRPr="00D11F8E">
        <w:rPr>
          <w:rFonts w:ascii="Times New Roman" w:hAnsi="Times New Roman"/>
          <w:szCs w:val="24"/>
        </w:rPr>
        <w:t xml:space="preserve">once </w:t>
      </w:r>
      <w:r w:rsidRPr="00D11F8E" w:rsidR="00CA07BE">
        <w:rPr>
          <w:rFonts w:ascii="Times New Roman" w:hAnsi="Times New Roman"/>
          <w:szCs w:val="24"/>
        </w:rPr>
        <w:t>a CA-721</w:t>
      </w:r>
      <w:r w:rsidRPr="00B10EAA" w:rsidR="00C5025D">
        <w:rPr>
          <w:rFonts w:ascii="Times New Roman" w:hAnsi="Times New Roman"/>
          <w:szCs w:val="24"/>
        </w:rPr>
        <w:t>/</w:t>
      </w:r>
      <w:r w:rsidRPr="00D11F8E" w:rsidR="00CA07BE">
        <w:rPr>
          <w:rFonts w:ascii="Times New Roman" w:hAnsi="Times New Roman"/>
          <w:szCs w:val="24"/>
        </w:rPr>
        <w:t xml:space="preserve"> CA-722 </w:t>
      </w:r>
      <w:r w:rsidRPr="00D11F8E">
        <w:rPr>
          <w:rFonts w:ascii="Times New Roman" w:hAnsi="Times New Roman"/>
          <w:szCs w:val="24"/>
        </w:rPr>
        <w:t>has been received and created by DFEC</w:t>
      </w:r>
      <w:r w:rsidRPr="00D11F8E" w:rsidR="00696290">
        <w:rPr>
          <w:rFonts w:ascii="Times New Roman" w:hAnsi="Times New Roman"/>
          <w:szCs w:val="24"/>
        </w:rPr>
        <w:t>, users</w:t>
      </w:r>
      <w:r w:rsidRPr="00D11F8E">
        <w:rPr>
          <w:rFonts w:ascii="Times New Roman" w:hAnsi="Times New Roman"/>
          <w:szCs w:val="24"/>
        </w:rPr>
        <w:t xml:space="preserve"> </w:t>
      </w:r>
      <w:r w:rsidRPr="00D11F8E" w:rsidR="00CA07BE">
        <w:rPr>
          <w:rFonts w:ascii="Times New Roman" w:hAnsi="Times New Roman"/>
          <w:szCs w:val="24"/>
        </w:rPr>
        <w:t>may use an application, known as Employee Compensation Operations and Management Portal (ECOM</w:t>
      </w:r>
      <w:r w:rsidR="007E5460">
        <w:rPr>
          <w:rFonts w:ascii="Times New Roman" w:hAnsi="Times New Roman"/>
          <w:szCs w:val="24"/>
        </w:rPr>
        <w:t>P</w:t>
      </w:r>
      <w:r w:rsidRPr="00D11F8E" w:rsidR="00CA07BE">
        <w:rPr>
          <w:rFonts w:ascii="Times New Roman" w:hAnsi="Times New Roman"/>
          <w:szCs w:val="24"/>
        </w:rPr>
        <w:t xml:space="preserve">), which is internet base and allows the user the option to </w:t>
      </w:r>
      <w:r w:rsidRPr="00D11F8E">
        <w:rPr>
          <w:rFonts w:ascii="Times New Roman" w:hAnsi="Times New Roman"/>
          <w:szCs w:val="24"/>
        </w:rPr>
        <w:t>upload documents electronically</w:t>
      </w:r>
      <w:r w:rsidRPr="00D11F8E" w:rsidR="00CA07BE">
        <w:rPr>
          <w:rFonts w:ascii="Times New Roman" w:hAnsi="Times New Roman"/>
          <w:szCs w:val="24"/>
        </w:rPr>
        <w:t xml:space="preserve"> as an </w:t>
      </w:r>
      <w:r w:rsidRPr="00D11F8E" w:rsidR="00D10E13">
        <w:rPr>
          <w:rFonts w:ascii="Times New Roman" w:hAnsi="Times New Roman"/>
          <w:szCs w:val="24"/>
        </w:rPr>
        <w:t>alternative to mailing</w:t>
      </w:r>
      <w:r w:rsidRPr="00B10EAA" w:rsidR="00C5025D">
        <w:rPr>
          <w:rFonts w:ascii="Times New Roman" w:hAnsi="Times New Roman"/>
          <w:szCs w:val="24"/>
        </w:rPr>
        <w:t xml:space="preserve">/faxing </w:t>
      </w:r>
      <w:r w:rsidRPr="00D11F8E" w:rsidR="00D10E13">
        <w:rPr>
          <w:rFonts w:ascii="Times New Roman" w:hAnsi="Times New Roman"/>
          <w:szCs w:val="24"/>
        </w:rPr>
        <w:t>documents</w:t>
      </w:r>
      <w:r w:rsidRPr="00D11F8E" w:rsidR="00CA07BE">
        <w:rPr>
          <w:rFonts w:ascii="Times New Roman" w:hAnsi="Times New Roman"/>
          <w:szCs w:val="24"/>
        </w:rPr>
        <w:t xml:space="preserve"> into their respective case record.  </w:t>
      </w:r>
      <w:r w:rsidRPr="00D11F8E" w:rsidR="00D10E13">
        <w:rPr>
          <w:rFonts w:ascii="Times New Roman" w:hAnsi="Times New Roman"/>
          <w:szCs w:val="24"/>
        </w:rPr>
        <w:t>This application is available to the claimant,</w:t>
      </w:r>
      <w:r w:rsidRPr="00B10EAA" w:rsidR="00C5025D">
        <w:rPr>
          <w:rFonts w:ascii="Times New Roman" w:hAnsi="Times New Roman"/>
          <w:szCs w:val="24"/>
        </w:rPr>
        <w:t xml:space="preserve"> beneficiary</w:t>
      </w:r>
      <w:r w:rsidRPr="00B10EAA" w:rsidR="00696290">
        <w:rPr>
          <w:rFonts w:ascii="Times New Roman" w:hAnsi="Times New Roman"/>
          <w:szCs w:val="24"/>
        </w:rPr>
        <w:t xml:space="preserve">, </w:t>
      </w:r>
      <w:r w:rsidRPr="00D11F8E" w:rsidR="00696290">
        <w:rPr>
          <w:rFonts w:ascii="Times New Roman" w:hAnsi="Times New Roman"/>
          <w:szCs w:val="24"/>
        </w:rPr>
        <w:t>employing</w:t>
      </w:r>
      <w:r w:rsidRPr="00D11F8E" w:rsidR="00D10E13">
        <w:rPr>
          <w:rFonts w:ascii="Times New Roman" w:hAnsi="Times New Roman"/>
          <w:szCs w:val="24"/>
        </w:rPr>
        <w:t xml:space="preserve"> agency, and the medical provider</w:t>
      </w:r>
      <w:r w:rsidRPr="00B10EAA" w:rsidR="00C5025D">
        <w:rPr>
          <w:rFonts w:ascii="Times New Roman" w:hAnsi="Times New Roman"/>
          <w:szCs w:val="24"/>
        </w:rPr>
        <w:t xml:space="preserve">, as applicable. There is no cost. </w:t>
      </w:r>
      <w:r w:rsidRPr="00D11F8E" w:rsidR="00D10E13">
        <w:rPr>
          <w:rFonts w:ascii="Times New Roman" w:hAnsi="Times New Roman"/>
          <w:szCs w:val="24"/>
        </w:rPr>
        <w:t xml:space="preserve"> </w:t>
      </w:r>
    </w:p>
    <w:p w:rsidRPr="006C7351" w:rsidR="002148D4" w:rsidP="00DC3353" w:rsidRDefault="002148D4" w14:paraId="33FAF128" w14:textId="77777777">
      <w:pPr>
        <w:suppressAutoHyphens/>
        <w:rPr>
          <w:rFonts w:ascii="Times New Roman" w:hAnsi="Times New Roman"/>
          <w:spacing w:val="-3"/>
          <w:szCs w:val="24"/>
        </w:rPr>
      </w:pPr>
    </w:p>
    <w:p w:rsidR="007F42B5" w:rsidP="00DC3353" w:rsidRDefault="00660CCD" w14:paraId="3D02655F" w14:textId="77777777">
      <w:pPr>
        <w:suppressAutoHyphens/>
        <w:ind w:left="720"/>
        <w:rPr>
          <w:rFonts w:ascii="Times New Roman" w:hAnsi="Times New Roman"/>
          <w:b/>
          <w:szCs w:val="24"/>
        </w:rPr>
      </w:pPr>
      <w:r w:rsidRPr="006C7351">
        <w:rPr>
          <w:rFonts w:ascii="Times New Roman" w:hAnsi="Times New Roman"/>
          <w:b/>
          <w:szCs w:val="24"/>
        </w:rPr>
        <w:t>4.</w:t>
      </w:r>
      <w:r w:rsidRPr="006C7351">
        <w:rPr>
          <w:rFonts w:ascii="Times New Roman" w:hAnsi="Times New Roman"/>
          <w:b/>
          <w:szCs w:val="24"/>
        </w:rPr>
        <w:tab/>
        <w:t xml:space="preserve">Describe efforts to identify duplication.  Show specifically why any similar information already available cannot be used or modified for use for the purposes described in Item </w:t>
      </w:r>
      <w:r w:rsidRPr="006C7351" w:rsidR="00FE4166">
        <w:rPr>
          <w:rFonts w:ascii="Times New Roman" w:hAnsi="Times New Roman"/>
          <w:b/>
          <w:szCs w:val="24"/>
        </w:rPr>
        <w:t>A.</w:t>
      </w:r>
      <w:r w:rsidRPr="006C7351">
        <w:rPr>
          <w:rFonts w:ascii="Times New Roman" w:hAnsi="Times New Roman"/>
          <w:b/>
          <w:szCs w:val="24"/>
        </w:rPr>
        <w:t>2 above.</w:t>
      </w:r>
    </w:p>
    <w:p w:rsidR="007F42B5" w:rsidP="00DC3353" w:rsidRDefault="007F42B5" w14:paraId="1FF7BF30" w14:textId="77777777">
      <w:pPr>
        <w:suppressAutoHyphens/>
        <w:ind w:left="720"/>
        <w:rPr>
          <w:rFonts w:ascii="Times New Roman" w:hAnsi="Times New Roman"/>
          <w:b/>
          <w:szCs w:val="24"/>
        </w:rPr>
      </w:pPr>
    </w:p>
    <w:p w:rsidRPr="006C7351" w:rsidR="002148D4" w:rsidP="00DC3353" w:rsidRDefault="002148D4" w14:paraId="7E6E4776" w14:textId="77777777">
      <w:pPr>
        <w:suppressAutoHyphens/>
        <w:ind w:left="720"/>
        <w:rPr>
          <w:rFonts w:ascii="Times New Roman" w:hAnsi="Times New Roman"/>
          <w:spacing w:val="-3"/>
          <w:szCs w:val="24"/>
        </w:rPr>
      </w:pPr>
      <w:r w:rsidRPr="006C7351">
        <w:rPr>
          <w:rFonts w:ascii="Times New Roman" w:hAnsi="Times New Roman"/>
          <w:spacing w:val="-3"/>
          <w:szCs w:val="24"/>
        </w:rPr>
        <w:t>The information requested on these forms is not duplicative of any information available elsewhere.  The claimant, beneficiary, employer, and physician are the only sources of the required information.</w:t>
      </w:r>
      <w:r w:rsidRPr="006C7351" w:rsidDel="00466975" w:rsidR="00466975">
        <w:rPr>
          <w:rFonts w:ascii="Times New Roman" w:hAnsi="Times New Roman"/>
          <w:spacing w:val="-3"/>
          <w:szCs w:val="24"/>
        </w:rPr>
        <w:t xml:space="preserve"> </w:t>
      </w:r>
    </w:p>
    <w:p w:rsidR="0039057D" w:rsidP="00DC3353" w:rsidRDefault="0039057D" w14:paraId="67B86E74" w14:textId="77777777">
      <w:pPr>
        <w:ind w:left="720" w:hanging="720"/>
        <w:jc w:val="both"/>
        <w:rPr>
          <w:rFonts w:ascii="Times New Roman" w:hAnsi="Times New Roman"/>
          <w:b/>
          <w:szCs w:val="24"/>
        </w:rPr>
      </w:pPr>
    </w:p>
    <w:p w:rsidRPr="006C7351" w:rsidR="00660CCD" w:rsidP="00DC3353" w:rsidRDefault="002E4A90" w14:paraId="29724A42" w14:textId="77777777">
      <w:pPr>
        <w:ind w:left="720" w:hanging="720"/>
        <w:jc w:val="both"/>
        <w:rPr>
          <w:rFonts w:ascii="Times New Roman" w:hAnsi="Times New Roman"/>
          <w:b/>
          <w:szCs w:val="24"/>
        </w:rPr>
      </w:pPr>
      <w:r w:rsidRPr="006C7351">
        <w:rPr>
          <w:rFonts w:ascii="Times New Roman" w:hAnsi="Times New Roman"/>
          <w:b/>
          <w:szCs w:val="24"/>
        </w:rPr>
        <w:t>5.</w:t>
      </w:r>
      <w:r w:rsidRPr="006C7351" w:rsidR="00260337">
        <w:rPr>
          <w:rFonts w:ascii="Times New Roman" w:hAnsi="Times New Roman"/>
          <w:b/>
          <w:szCs w:val="24"/>
        </w:rPr>
        <w:tab/>
      </w:r>
      <w:r w:rsidRPr="006C7351" w:rsidR="00660CCD">
        <w:rPr>
          <w:rFonts w:ascii="Times New Roman" w:hAnsi="Times New Roman"/>
          <w:b/>
          <w:szCs w:val="24"/>
        </w:rPr>
        <w:t xml:space="preserve">If the collection </w:t>
      </w:r>
      <w:r w:rsidRPr="006C7351" w:rsidR="00B55D9B">
        <w:rPr>
          <w:rFonts w:ascii="Times New Roman" w:hAnsi="Times New Roman"/>
          <w:b/>
          <w:szCs w:val="24"/>
        </w:rPr>
        <w:t xml:space="preserve">of </w:t>
      </w:r>
      <w:r w:rsidRPr="006C7351" w:rsidR="00660CCD">
        <w:rPr>
          <w:rFonts w:ascii="Times New Roman" w:hAnsi="Times New Roman"/>
          <w:b/>
          <w:szCs w:val="24"/>
        </w:rPr>
        <w:t>information impacts small businesses or other small entities, describe any methods used to minimize</w:t>
      </w:r>
      <w:r w:rsidRPr="006C7351">
        <w:rPr>
          <w:rFonts w:ascii="Times New Roman" w:hAnsi="Times New Roman"/>
          <w:b/>
          <w:szCs w:val="24"/>
        </w:rPr>
        <w:t xml:space="preserve"> </w:t>
      </w:r>
      <w:r w:rsidRPr="006C7351" w:rsidR="00660CCD">
        <w:rPr>
          <w:rFonts w:ascii="Times New Roman" w:hAnsi="Times New Roman"/>
          <w:b/>
          <w:szCs w:val="24"/>
        </w:rPr>
        <w:t>burden.</w:t>
      </w:r>
    </w:p>
    <w:p w:rsidRPr="006C7351" w:rsidR="00660CCD" w:rsidP="00DC3353" w:rsidRDefault="00660CCD" w14:paraId="209791F5" w14:textId="77777777">
      <w:pPr>
        <w:ind w:left="360"/>
        <w:jc w:val="both"/>
        <w:rPr>
          <w:rFonts w:ascii="Times New Roman" w:hAnsi="Times New Roman"/>
          <w:b/>
          <w:szCs w:val="24"/>
        </w:rPr>
      </w:pPr>
    </w:p>
    <w:p w:rsidRPr="006C7351" w:rsidR="002148D4" w:rsidP="00DC3353" w:rsidRDefault="002148D4" w14:paraId="71C71E85" w14:textId="77777777">
      <w:pPr>
        <w:suppressAutoHyphens/>
        <w:ind w:left="720"/>
        <w:rPr>
          <w:rFonts w:ascii="Times New Roman" w:hAnsi="Times New Roman"/>
          <w:spacing w:val="-3"/>
          <w:szCs w:val="24"/>
        </w:rPr>
      </w:pPr>
      <w:r w:rsidRPr="006C7351">
        <w:rPr>
          <w:rFonts w:ascii="Times New Roman" w:hAnsi="Times New Roman"/>
          <w:spacing w:val="-3"/>
          <w:szCs w:val="24"/>
        </w:rPr>
        <w:t xml:space="preserve">The only involvement of small businesses is physicians who complete the medical documentation portion of the form.  </w:t>
      </w:r>
      <w:r w:rsidRPr="006C7351" w:rsidR="0001485B">
        <w:rPr>
          <w:rFonts w:ascii="Times New Roman" w:hAnsi="Times New Roman"/>
          <w:spacing w:val="-3"/>
          <w:szCs w:val="24"/>
        </w:rPr>
        <w:t>This information collection does not have a significant economic impact on a substantial number of small business entities</w:t>
      </w:r>
      <w:r w:rsidRPr="006C7351">
        <w:rPr>
          <w:rFonts w:ascii="Times New Roman" w:hAnsi="Times New Roman"/>
          <w:spacing w:val="-3"/>
          <w:szCs w:val="24"/>
        </w:rPr>
        <w:t>.</w:t>
      </w:r>
    </w:p>
    <w:p w:rsidR="00B10EAA" w:rsidP="00260337" w:rsidRDefault="00B10EAA" w14:paraId="7EEACF32" w14:textId="77777777">
      <w:pPr>
        <w:ind w:left="720" w:hanging="720"/>
        <w:rPr>
          <w:rFonts w:ascii="Times New Roman" w:hAnsi="Times New Roman"/>
          <w:b/>
          <w:szCs w:val="24"/>
        </w:rPr>
      </w:pPr>
    </w:p>
    <w:p w:rsidRPr="006C7351" w:rsidR="005959E5" w:rsidP="00260337" w:rsidRDefault="005959E5" w14:paraId="111BAD2C" w14:textId="77777777">
      <w:pPr>
        <w:ind w:left="720" w:hanging="720"/>
        <w:rPr>
          <w:rFonts w:ascii="Times New Roman" w:hAnsi="Times New Roman"/>
          <w:b/>
          <w:szCs w:val="24"/>
        </w:rPr>
      </w:pPr>
      <w:r w:rsidRPr="006C7351">
        <w:rPr>
          <w:rFonts w:ascii="Times New Roman" w:hAnsi="Times New Roman"/>
          <w:b/>
          <w:szCs w:val="24"/>
        </w:rPr>
        <w:t>6.</w:t>
      </w:r>
      <w:r w:rsidRPr="006C7351">
        <w:rPr>
          <w:rFonts w:ascii="Times New Roman" w:hAnsi="Times New Roman"/>
          <w:b/>
          <w:szCs w:val="24"/>
        </w:rPr>
        <w:tab/>
        <w:t>Describe the consequence of Federal program or policy activities if the collection is not conducted or is conducted less frequently, as well as any technical or legal obstacles to reducing burden.</w:t>
      </w:r>
    </w:p>
    <w:p w:rsidRPr="006C7351" w:rsidR="005959E5" w:rsidP="00DC3353" w:rsidRDefault="005959E5" w14:paraId="6DCF3C23" w14:textId="77777777">
      <w:pPr>
        <w:rPr>
          <w:rFonts w:ascii="Times New Roman" w:hAnsi="Times New Roman"/>
          <w:spacing w:val="-3"/>
          <w:szCs w:val="24"/>
        </w:rPr>
      </w:pPr>
      <w:r w:rsidRPr="006C7351">
        <w:rPr>
          <w:rFonts w:ascii="Times New Roman" w:hAnsi="Times New Roman"/>
          <w:spacing w:val="-3"/>
          <w:szCs w:val="24"/>
        </w:rPr>
        <w:t> </w:t>
      </w:r>
    </w:p>
    <w:p w:rsidRPr="006C7351" w:rsidR="002148D4" w:rsidP="00DC3353" w:rsidRDefault="002148D4" w14:paraId="4242EBAC" w14:textId="77777777">
      <w:pPr>
        <w:suppressAutoHyphens/>
        <w:ind w:left="720"/>
        <w:rPr>
          <w:rFonts w:ascii="Times New Roman" w:hAnsi="Times New Roman"/>
          <w:spacing w:val="-3"/>
          <w:szCs w:val="24"/>
        </w:rPr>
      </w:pPr>
      <w:r w:rsidRPr="006C7351">
        <w:rPr>
          <w:rFonts w:ascii="Times New Roman" w:hAnsi="Times New Roman"/>
          <w:spacing w:val="-3"/>
          <w:szCs w:val="24"/>
        </w:rPr>
        <w:t xml:space="preserve">The information is collected only once.  Without the requested information, </w:t>
      </w:r>
      <w:r w:rsidRPr="006C7351" w:rsidR="00837D91">
        <w:rPr>
          <w:rFonts w:ascii="Times New Roman" w:hAnsi="Times New Roman"/>
          <w:spacing w:val="-3"/>
          <w:szCs w:val="24"/>
        </w:rPr>
        <w:t>no determination could be made regarding the payment of benefits.</w:t>
      </w:r>
    </w:p>
    <w:p w:rsidRPr="006C7351" w:rsidR="005959E5" w:rsidP="00DC3353" w:rsidRDefault="005959E5" w14:paraId="1C580120" w14:textId="77777777">
      <w:pPr>
        <w:suppressAutoHyphens/>
        <w:rPr>
          <w:rFonts w:ascii="Times New Roman" w:hAnsi="Times New Roman"/>
          <w:spacing w:val="-3"/>
          <w:szCs w:val="24"/>
        </w:rPr>
      </w:pPr>
    </w:p>
    <w:p w:rsidRPr="006C7351" w:rsidR="00832123" w:rsidP="00DC3353" w:rsidRDefault="00832123" w14:paraId="772FE1B8" w14:textId="77777777">
      <w:pPr>
        <w:ind w:left="720" w:hanging="720"/>
        <w:rPr>
          <w:rFonts w:ascii="Times New Roman" w:hAnsi="Times New Roman"/>
          <w:b/>
          <w:szCs w:val="24"/>
        </w:rPr>
      </w:pPr>
      <w:r w:rsidRPr="006C7351">
        <w:rPr>
          <w:rFonts w:ascii="Times New Roman" w:hAnsi="Times New Roman"/>
          <w:b/>
          <w:szCs w:val="24"/>
        </w:rPr>
        <w:t>7.</w:t>
      </w:r>
      <w:r w:rsidRPr="006C7351">
        <w:rPr>
          <w:rFonts w:ascii="Times New Roman" w:hAnsi="Times New Roman"/>
          <w:b/>
          <w:szCs w:val="24"/>
        </w:rPr>
        <w:tab/>
        <w:t>Explain any special circumstance.</w:t>
      </w:r>
    </w:p>
    <w:p w:rsidRPr="006C7351" w:rsidR="00823B9B" w:rsidP="00DC3353" w:rsidRDefault="00823B9B" w14:paraId="02F3396C" w14:textId="77777777">
      <w:pPr>
        <w:suppressAutoHyphens/>
        <w:rPr>
          <w:rFonts w:ascii="Times New Roman" w:hAnsi="Times New Roman"/>
          <w:spacing w:val="-3"/>
          <w:szCs w:val="24"/>
        </w:rPr>
      </w:pPr>
    </w:p>
    <w:p w:rsidRPr="006C7351" w:rsidR="002148D4" w:rsidP="00DC3353" w:rsidRDefault="002148D4" w14:paraId="47EE952A" w14:textId="77777777">
      <w:pPr>
        <w:suppressAutoHyphens/>
        <w:ind w:firstLine="720"/>
        <w:rPr>
          <w:rFonts w:ascii="Times New Roman" w:hAnsi="Times New Roman"/>
          <w:spacing w:val="-3"/>
          <w:szCs w:val="24"/>
        </w:rPr>
      </w:pPr>
      <w:r w:rsidRPr="006C7351">
        <w:rPr>
          <w:rFonts w:ascii="Times New Roman" w:hAnsi="Times New Roman"/>
          <w:spacing w:val="-3"/>
          <w:szCs w:val="24"/>
        </w:rPr>
        <w:t xml:space="preserve">There are no </w:t>
      </w:r>
      <w:r w:rsidRPr="006C7351" w:rsidR="00007535">
        <w:rPr>
          <w:rFonts w:ascii="Times New Roman" w:hAnsi="Times New Roman"/>
          <w:spacing w:val="-3"/>
          <w:szCs w:val="24"/>
        </w:rPr>
        <w:t xml:space="preserve">special </w:t>
      </w:r>
      <w:r w:rsidRPr="006C7351">
        <w:rPr>
          <w:rFonts w:ascii="Times New Roman" w:hAnsi="Times New Roman"/>
          <w:spacing w:val="-3"/>
          <w:szCs w:val="24"/>
        </w:rPr>
        <w:t xml:space="preserve">circumstances </w:t>
      </w:r>
      <w:r w:rsidRPr="006C7351" w:rsidR="00007535">
        <w:rPr>
          <w:rFonts w:ascii="Times New Roman" w:hAnsi="Times New Roman"/>
          <w:spacing w:val="-3"/>
          <w:szCs w:val="24"/>
        </w:rPr>
        <w:t>impacting this collection</w:t>
      </w:r>
      <w:r w:rsidRPr="006C7351">
        <w:rPr>
          <w:rFonts w:ascii="Times New Roman" w:hAnsi="Times New Roman"/>
          <w:spacing w:val="-3"/>
          <w:szCs w:val="24"/>
        </w:rPr>
        <w:t>.</w:t>
      </w:r>
    </w:p>
    <w:p w:rsidRPr="006C7351" w:rsidR="00832123" w:rsidP="00DC3353" w:rsidRDefault="00832123" w14:paraId="26DD3731" w14:textId="77777777">
      <w:pPr>
        <w:suppressAutoHyphens/>
        <w:rPr>
          <w:rFonts w:ascii="Times New Roman" w:hAnsi="Times New Roman"/>
          <w:spacing w:val="-3"/>
          <w:szCs w:val="24"/>
        </w:rPr>
      </w:pPr>
    </w:p>
    <w:p w:rsidRPr="006C7351" w:rsidR="00832123" w:rsidP="00260337" w:rsidRDefault="00832123" w14:paraId="0F9B0F7F" w14:textId="77777777">
      <w:pPr>
        <w:ind w:left="720" w:hanging="720"/>
        <w:rPr>
          <w:rFonts w:ascii="Times New Roman" w:hAnsi="Times New Roman"/>
          <w:b/>
          <w:szCs w:val="24"/>
        </w:rPr>
      </w:pPr>
      <w:r w:rsidRPr="006C7351">
        <w:rPr>
          <w:rFonts w:ascii="Times New Roman" w:hAnsi="Times New Roman"/>
          <w:b/>
          <w:szCs w:val="24"/>
        </w:rPr>
        <w:t>8.</w:t>
      </w:r>
      <w:r w:rsidRPr="006C7351">
        <w:rPr>
          <w:rFonts w:ascii="Times New Roman" w:hAnsi="Times New Roman"/>
          <w:b/>
          <w:szCs w:val="24"/>
        </w:rPr>
        <w:tab/>
        <w:t xml:space="preserve">If applicable, provide a copy and identify the date and page number of publication </w:t>
      </w:r>
      <w:r w:rsidRPr="006C7351">
        <w:rPr>
          <w:rFonts w:ascii="Times New Roman" w:hAnsi="Times New Roman"/>
          <w:b/>
          <w:szCs w:val="24"/>
        </w:rPr>
        <w:lastRenderedPageBreak/>
        <w:t>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Pr="006C7351" w:rsidR="002148D4" w:rsidP="00DC3353" w:rsidRDefault="002148D4" w14:paraId="4AAE338F" w14:textId="77777777">
      <w:pPr>
        <w:suppressAutoHyphens/>
        <w:rPr>
          <w:rFonts w:ascii="Times New Roman" w:hAnsi="Times New Roman"/>
          <w:spacing w:val="-3"/>
          <w:szCs w:val="24"/>
        </w:rPr>
      </w:pPr>
    </w:p>
    <w:p w:rsidRPr="006C7351" w:rsidR="002148D4" w:rsidP="00DC3353" w:rsidRDefault="002B21E0" w14:paraId="17FCC62D" w14:textId="77777777">
      <w:pPr>
        <w:suppressAutoHyphens/>
        <w:ind w:left="720"/>
        <w:rPr>
          <w:rFonts w:ascii="Times New Roman" w:hAnsi="Times New Roman"/>
          <w:spacing w:val="-3"/>
          <w:szCs w:val="24"/>
        </w:rPr>
      </w:pPr>
      <w:r w:rsidRPr="006C7351">
        <w:rPr>
          <w:rFonts w:ascii="Times New Roman" w:hAnsi="Times New Roman"/>
          <w:spacing w:val="-3"/>
          <w:szCs w:val="24"/>
        </w:rPr>
        <w:t>No outside consultants were contacted concerning the use of forms CA-721 and CA-722.</w:t>
      </w:r>
    </w:p>
    <w:p w:rsidRPr="006C7351" w:rsidR="002148D4" w:rsidP="00DC3353" w:rsidRDefault="002148D4" w14:paraId="574B5BED" w14:textId="77777777">
      <w:pPr>
        <w:suppressAutoHyphens/>
        <w:rPr>
          <w:rFonts w:ascii="Times New Roman" w:hAnsi="Times New Roman"/>
          <w:spacing w:val="-3"/>
          <w:szCs w:val="24"/>
        </w:rPr>
      </w:pPr>
    </w:p>
    <w:p w:rsidRPr="006C7351" w:rsidR="002148D4" w:rsidP="00DC3353" w:rsidRDefault="00245618" w14:paraId="01127A0E" w14:textId="77777777">
      <w:pPr>
        <w:suppressAutoHyphens/>
        <w:ind w:left="720"/>
        <w:rPr>
          <w:rFonts w:ascii="Times New Roman" w:hAnsi="Times New Roman"/>
          <w:spacing w:val="-3"/>
          <w:szCs w:val="24"/>
        </w:rPr>
      </w:pPr>
      <w:r w:rsidRPr="006C7351">
        <w:rPr>
          <w:rFonts w:ascii="Times New Roman" w:hAnsi="Times New Roman"/>
          <w:spacing w:val="-3"/>
          <w:szCs w:val="24"/>
        </w:rPr>
        <w:t>A</w:t>
      </w:r>
      <w:r w:rsidRPr="006C7351" w:rsidR="00AD4877">
        <w:rPr>
          <w:rFonts w:ascii="Times New Roman" w:hAnsi="Times New Roman"/>
          <w:spacing w:val="-3"/>
          <w:szCs w:val="24"/>
        </w:rPr>
        <w:t xml:space="preserve"> notice inviting public comment</w:t>
      </w:r>
      <w:r w:rsidRPr="006C7351" w:rsidR="0098197D">
        <w:rPr>
          <w:rFonts w:ascii="Times New Roman" w:hAnsi="Times New Roman"/>
          <w:spacing w:val="-3"/>
          <w:szCs w:val="24"/>
        </w:rPr>
        <w:t xml:space="preserve"> </w:t>
      </w:r>
      <w:r w:rsidRPr="006C7351" w:rsidR="00AD4877">
        <w:rPr>
          <w:rFonts w:ascii="Times New Roman" w:hAnsi="Times New Roman"/>
          <w:spacing w:val="-3"/>
          <w:szCs w:val="24"/>
        </w:rPr>
        <w:t xml:space="preserve">on this information </w:t>
      </w:r>
      <w:r w:rsidRPr="006C7351">
        <w:rPr>
          <w:rFonts w:ascii="Times New Roman" w:hAnsi="Times New Roman"/>
          <w:spacing w:val="-3"/>
          <w:szCs w:val="24"/>
        </w:rPr>
        <w:t xml:space="preserve">collection </w:t>
      </w:r>
      <w:r w:rsidRPr="006C7351" w:rsidR="00AD4877">
        <w:rPr>
          <w:rFonts w:ascii="Times New Roman" w:hAnsi="Times New Roman"/>
          <w:spacing w:val="-3"/>
          <w:szCs w:val="24"/>
        </w:rPr>
        <w:t>was</w:t>
      </w:r>
      <w:r w:rsidRPr="006C7351" w:rsidR="002148D4">
        <w:rPr>
          <w:rFonts w:ascii="Times New Roman" w:hAnsi="Times New Roman"/>
          <w:spacing w:val="-3"/>
          <w:szCs w:val="24"/>
        </w:rPr>
        <w:t xml:space="preserve"> published </w:t>
      </w:r>
      <w:r w:rsidRPr="006C7351" w:rsidR="00AD4877">
        <w:rPr>
          <w:rFonts w:ascii="Times New Roman" w:hAnsi="Times New Roman"/>
          <w:spacing w:val="-3"/>
          <w:szCs w:val="24"/>
        </w:rPr>
        <w:t xml:space="preserve">in the Federal Register </w:t>
      </w:r>
      <w:r w:rsidRPr="006C7351" w:rsidR="002148D4">
        <w:rPr>
          <w:rFonts w:ascii="Times New Roman" w:hAnsi="Times New Roman"/>
          <w:spacing w:val="-3"/>
          <w:szCs w:val="24"/>
        </w:rPr>
        <w:t xml:space="preserve">on </w:t>
      </w:r>
      <w:r w:rsidR="00214FDA">
        <w:rPr>
          <w:rFonts w:ascii="Times New Roman" w:hAnsi="Times New Roman"/>
          <w:spacing w:val="-3"/>
          <w:szCs w:val="24"/>
        </w:rPr>
        <w:t>January 24, 2020,</w:t>
      </w:r>
      <w:r w:rsidR="002F7783">
        <w:rPr>
          <w:rFonts w:ascii="Times New Roman" w:hAnsi="Times New Roman"/>
          <w:spacing w:val="-3"/>
          <w:szCs w:val="24"/>
        </w:rPr>
        <w:t xml:space="preserve"> </w:t>
      </w:r>
      <w:r w:rsidRPr="006C7351" w:rsidR="000F397D">
        <w:rPr>
          <w:rFonts w:ascii="Times New Roman" w:hAnsi="Times New Roman"/>
          <w:spacing w:val="-3"/>
          <w:szCs w:val="24"/>
        </w:rPr>
        <w:t>201</w:t>
      </w:r>
      <w:r w:rsidR="00F72AD2">
        <w:rPr>
          <w:rFonts w:ascii="Times New Roman" w:hAnsi="Times New Roman"/>
          <w:spacing w:val="-3"/>
          <w:szCs w:val="24"/>
        </w:rPr>
        <w:t>9</w:t>
      </w:r>
      <w:r w:rsidRPr="006C7351" w:rsidR="005866A6">
        <w:rPr>
          <w:rFonts w:ascii="Times New Roman" w:hAnsi="Times New Roman"/>
          <w:spacing w:val="-3"/>
          <w:szCs w:val="24"/>
        </w:rPr>
        <w:t xml:space="preserve"> (</w:t>
      </w:r>
      <w:r w:rsidR="00214FDA">
        <w:rPr>
          <w:rFonts w:ascii="Times New Roman" w:hAnsi="Times New Roman"/>
          <w:spacing w:val="-3"/>
          <w:szCs w:val="24"/>
        </w:rPr>
        <w:t xml:space="preserve">85 </w:t>
      </w:r>
      <w:r w:rsidRPr="006C7351" w:rsidR="005866A6">
        <w:rPr>
          <w:rFonts w:ascii="Times New Roman" w:hAnsi="Times New Roman"/>
          <w:spacing w:val="-3"/>
          <w:szCs w:val="24"/>
        </w:rPr>
        <w:t>FR</w:t>
      </w:r>
      <w:r w:rsidR="00214FDA">
        <w:rPr>
          <w:rFonts w:ascii="Times New Roman" w:hAnsi="Times New Roman"/>
          <w:spacing w:val="-3"/>
          <w:szCs w:val="24"/>
        </w:rPr>
        <w:t xml:space="preserve"> 4341</w:t>
      </w:r>
      <w:r w:rsidRPr="006C7351" w:rsidR="005866A6">
        <w:rPr>
          <w:rFonts w:ascii="Times New Roman" w:hAnsi="Times New Roman"/>
          <w:spacing w:val="-3"/>
          <w:szCs w:val="24"/>
        </w:rPr>
        <w:t>)</w:t>
      </w:r>
      <w:r w:rsidRPr="006C7351" w:rsidR="002148D4">
        <w:rPr>
          <w:rFonts w:ascii="Times New Roman" w:hAnsi="Times New Roman"/>
          <w:spacing w:val="-3"/>
          <w:szCs w:val="24"/>
        </w:rPr>
        <w:t xml:space="preserve">.  </w:t>
      </w:r>
      <w:r w:rsidR="00E4732A">
        <w:rPr>
          <w:rFonts w:ascii="Times New Roman" w:hAnsi="Times New Roman"/>
          <w:spacing w:val="-3"/>
          <w:szCs w:val="24"/>
        </w:rPr>
        <w:t xml:space="preserve"> Comments were not received.  </w:t>
      </w:r>
    </w:p>
    <w:p w:rsidRPr="006C7351" w:rsidR="002B7EB1" w:rsidP="00DC3353" w:rsidRDefault="002B7EB1" w14:paraId="3CE10E3A" w14:textId="77777777">
      <w:pPr>
        <w:suppressAutoHyphens/>
        <w:rPr>
          <w:rFonts w:ascii="Times New Roman" w:hAnsi="Times New Roman"/>
          <w:spacing w:val="-3"/>
          <w:szCs w:val="24"/>
        </w:rPr>
      </w:pPr>
    </w:p>
    <w:p w:rsidRPr="006C7351" w:rsidR="002B7EB1" w:rsidP="00DC3353" w:rsidRDefault="002B7EB1" w14:paraId="20EBA82E" w14:textId="77777777">
      <w:pPr>
        <w:ind w:left="720" w:hanging="720"/>
        <w:jc w:val="both"/>
        <w:rPr>
          <w:rFonts w:ascii="Times New Roman" w:hAnsi="Times New Roman"/>
          <w:b/>
          <w:szCs w:val="24"/>
        </w:rPr>
      </w:pPr>
      <w:r w:rsidRPr="006C7351">
        <w:rPr>
          <w:rFonts w:ascii="Times New Roman" w:hAnsi="Times New Roman"/>
          <w:b/>
          <w:szCs w:val="24"/>
        </w:rPr>
        <w:t>9.</w:t>
      </w:r>
      <w:r w:rsidRPr="006C7351" w:rsidR="00260337">
        <w:rPr>
          <w:rFonts w:ascii="Times New Roman" w:hAnsi="Times New Roman"/>
          <w:b/>
          <w:szCs w:val="24"/>
        </w:rPr>
        <w:tab/>
      </w:r>
      <w:r w:rsidRPr="006C7351">
        <w:rPr>
          <w:rFonts w:ascii="Times New Roman" w:hAnsi="Times New Roman"/>
          <w:b/>
          <w:szCs w:val="24"/>
        </w:rPr>
        <w:t>Explain any decision to provide any payment or gift to respondents, other than remuneration of contractors or grantees.</w:t>
      </w:r>
    </w:p>
    <w:p w:rsidRPr="006C7351" w:rsidR="00097037" w:rsidP="00DC3353" w:rsidRDefault="00097037" w14:paraId="0B9FBB3D" w14:textId="77777777">
      <w:pPr>
        <w:ind w:left="720" w:hanging="720"/>
        <w:jc w:val="both"/>
        <w:rPr>
          <w:rFonts w:ascii="Times New Roman" w:hAnsi="Times New Roman"/>
          <w:b/>
          <w:szCs w:val="24"/>
        </w:rPr>
      </w:pPr>
    </w:p>
    <w:p w:rsidRPr="006C7351" w:rsidR="002148D4" w:rsidP="00217935" w:rsidRDefault="002148D4" w14:paraId="09DED46D" w14:textId="77777777">
      <w:pPr>
        <w:ind w:left="720"/>
        <w:rPr>
          <w:rFonts w:ascii="Times New Roman" w:hAnsi="Times New Roman"/>
          <w:spacing w:val="-3"/>
          <w:szCs w:val="24"/>
        </w:rPr>
      </w:pPr>
      <w:r w:rsidRPr="006C7351">
        <w:rPr>
          <w:rFonts w:ascii="Times New Roman" w:hAnsi="Times New Roman"/>
          <w:spacing w:val="-3"/>
          <w:szCs w:val="24"/>
        </w:rPr>
        <w:t>No payment or gifts are</w:t>
      </w:r>
      <w:r w:rsidR="007C3B5E">
        <w:rPr>
          <w:rFonts w:ascii="Times New Roman" w:hAnsi="Times New Roman"/>
          <w:spacing w:val="-3"/>
          <w:szCs w:val="24"/>
        </w:rPr>
        <w:t xml:space="preserve"> </w:t>
      </w:r>
      <w:r w:rsidRPr="006C7351">
        <w:rPr>
          <w:rFonts w:ascii="Times New Roman" w:hAnsi="Times New Roman"/>
          <w:spacing w:val="-3"/>
          <w:szCs w:val="24"/>
        </w:rPr>
        <w:t>provided to respondents.</w:t>
      </w:r>
    </w:p>
    <w:p w:rsidRPr="006C7351" w:rsidR="00A04A22" w:rsidP="00DC3353" w:rsidRDefault="00A04A22" w14:paraId="44881517" w14:textId="77777777">
      <w:pPr>
        <w:suppressAutoHyphens/>
        <w:rPr>
          <w:rFonts w:ascii="Times New Roman" w:hAnsi="Times New Roman"/>
          <w:spacing w:val="-3"/>
          <w:szCs w:val="24"/>
        </w:rPr>
      </w:pPr>
    </w:p>
    <w:p w:rsidRPr="006C7351" w:rsidR="00A04A22" w:rsidP="00DC3353" w:rsidRDefault="00A04A22" w14:paraId="339DF5BD" w14:textId="77777777">
      <w:pPr>
        <w:ind w:left="720" w:hanging="720"/>
        <w:jc w:val="both"/>
        <w:rPr>
          <w:rFonts w:ascii="Times New Roman" w:hAnsi="Times New Roman"/>
          <w:b/>
          <w:szCs w:val="24"/>
        </w:rPr>
      </w:pPr>
      <w:r w:rsidRPr="006C7351">
        <w:rPr>
          <w:rFonts w:ascii="Times New Roman" w:hAnsi="Times New Roman"/>
          <w:b/>
          <w:szCs w:val="24"/>
        </w:rPr>
        <w:t>10.</w:t>
      </w:r>
      <w:r w:rsidRPr="006C7351">
        <w:rPr>
          <w:rFonts w:ascii="Times New Roman" w:hAnsi="Times New Roman"/>
          <w:b/>
          <w:szCs w:val="24"/>
        </w:rPr>
        <w:tab/>
        <w:t>Describe any assurance of confidentiality provided to respondents and the basis for the assurance in statute, regulations, or agency policy.</w:t>
      </w:r>
    </w:p>
    <w:p w:rsidRPr="006C7351" w:rsidR="00A04A22" w:rsidP="00DC3353" w:rsidRDefault="00A04A22" w14:paraId="4DE91A18" w14:textId="77777777">
      <w:pPr>
        <w:rPr>
          <w:rFonts w:ascii="Times New Roman" w:hAnsi="Times New Roman"/>
          <w:szCs w:val="24"/>
        </w:rPr>
      </w:pPr>
    </w:p>
    <w:p w:rsidRPr="006C7351" w:rsidR="00CA2A93" w:rsidP="00DC3353" w:rsidRDefault="002148D4" w14:paraId="029ADAAC" w14:textId="77777777">
      <w:pPr>
        <w:ind w:left="720"/>
        <w:rPr>
          <w:rFonts w:ascii="Times New Roman" w:hAnsi="Times New Roman"/>
          <w:szCs w:val="24"/>
        </w:rPr>
      </w:pPr>
      <w:r w:rsidRPr="006C7351">
        <w:rPr>
          <w:rFonts w:ascii="Times New Roman" w:hAnsi="Times New Roman"/>
          <w:spacing w:val="-3"/>
          <w:szCs w:val="24"/>
        </w:rPr>
        <w:t>All information contained in FECA claim files is fully protected under the Privacy Act</w:t>
      </w:r>
      <w:r w:rsidRPr="006C7351" w:rsidR="00452B65">
        <w:rPr>
          <w:rFonts w:ascii="Times New Roman" w:hAnsi="Times New Roman"/>
          <w:spacing w:val="-3"/>
          <w:szCs w:val="24"/>
        </w:rPr>
        <w:t xml:space="preserve"> in the system of records known as DOL/GOVT-1 </w:t>
      </w:r>
      <w:bookmarkStart w:name="OLE_LINK2" w:id="0"/>
      <w:bookmarkStart w:name="OLE_LINK3" w:id="1"/>
      <w:r w:rsidRPr="006C7351" w:rsidR="00CA2A93">
        <w:rPr>
          <w:rFonts w:ascii="Times New Roman" w:hAnsi="Times New Roman"/>
          <w:spacing w:val="-3"/>
          <w:szCs w:val="24"/>
        </w:rPr>
        <w:t>(</w:t>
      </w:r>
      <w:r w:rsidRPr="006C7351" w:rsidR="00CA2A93">
        <w:rPr>
          <w:rFonts w:ascii="Times New Roman" w:hAnsi="Times New Roman"/>
          <w:szCs w:val="24"/>
        </w:rPr>
        <w:t>Office of</w:t>
      </w:r>
      <w:r w:rsidRPr="006C7351" w:rsidR="00D858D5">
        <w:rPr>
          <w:rFonts w:ascii="Times New Roman" w:hAnsi="Times New Roman"/>
          <w:szCs w:val="24"/>
        </w:rPr>
        <w:t xml:space="preserve"> </w:t>
      </w:r>
      <w:r w:rsidRPr="006C7351" w:rsidR="00CA2A93">
        <w:rPr>
          <w:rFonts w:ascii="Times New Roman" w:hAnsi="Times New Roman"/>
          <w:szCs w:val="24"/>
        </w:rPr>
        <w:t>Workers' Compensation Programs, Federal Employees' Compensation Act File)</w:t>
      </w:r>
    </w:p>
    <w:bookmarkEnd w:id="0"/>
    <w:bookmarkEnd w:id="1"/>
    <w:p w:rsidR="005E33DB" w:rsidP="00DC3353" w:rsidRDefault="005E33DB" w14:paraId="09C3A4B2" w14:textId="77777777">
      <w:pPr>
        <w:ind w:left="720"/>
        <w:rPr>
          <w:rFonts w:ascii="Times New Roman" w:hAnsi="Times New Roman"/>
          <w:szCs w:val="24"/>
        </w:rPr>
      </w:pPr>
    </w:p>
    <w:p w:rsidRPr="007E5460" w:rsidR="00452B65" w:rsidP="00DC3353" w:rsidRDefault="005E33DB" w14:paraId="3191FA96" w14:textId="77777777">
      <w:pPr>
        <w:ind w:left="720"/>
        <w:rPr>
          <w:rFonts w:ascii="Times New Roman" w:hAnsi="Times New Roman"/>
          <w:szCs w:val="24"/>
        </w:rPr>
      </w:pPr>
      <w:r>
        <w:rPr>
          <w:rFonts w:ascii="Times New Roman" w:hAnsi="Times New Roman"/>
          <w:szCs w:val="24"/>
        </w:rPr>
        <w:t>Reference</w:t>
      </w:r>
      <w:r w:rsidRPr="007E5460">
        <w:rPr>
          <w:rFonts w:ascii="Times New Roman" w:hAnsi="Times New Roman"/>
          <w:szCs w:val="24"/>
        </w:rPr>
        <w:t xml:space="preserve">:  </w:t>
      </w:r>
      <w:hyperlink w:history="1" r:id="rId12">
        <w:r w:rsidRPr="00055A19" w:rsidR="007E5460">
          <w:rPr>
            <w:rStyle w:val="Hyperlink"/>
            <w:rFonts w:ascii="Times New Roman" w:hAnsi="Times New Roman"/>
            <w:szCs w:val="24"/>
          </w:rPr>
          <w:t>https://www.dol.gov/sol/privacy/dol-govt-1.htm</w:t>
        </w:r>
      </w:hyperlink>
      <w:r w:rsidR="007E5460">
        <w:rPr>
          <w:rFonts w:ascii="Times New Roman" w:hAnsi="Times New Roman"/>
          <w:szCs w:val="24"/>
        </w:rPr>
        <w:t xml:space="preserve"> </w:t>
      </w:r>
    </w:p>
    <w:p w:rsidRPr="007E5460" w:rsidR="00B811D0" w:rsidP="00DC3353" w:rsidRDefault="00B811D0" w14:paraId="4847269F" w14:textId="77777777">
      <w:pPr>
        <w:suppressAutoHyphens/>
        <w:rPr>
          <w:rFonts w:ascii="Times New Roman" w:hAnsi="Times New Roman"/>
          <w:spacing w:val="-3"/>
          <w:szCs w:val="24"/>
        </w:rPr>
      </w:pPr>
    </w:p>
    <w:p w:rsidRPr="006C7351" w:rsidR="00B811D0" w:rsidP="00DC3353" w:rsidRDefault="00B811D0" w14:paraId="6CA1800E" w14:textId="77777777">
      <w:pPr>
        <w:tabs>
          <w:tab w:val="num" w:pos="720"/>
        </w:tabs>
        <w:ind w:left="720" w:hanging="720"/>
        <w:jc w:val="both"/>
        <w:rPr>
          <w:rFonts w:ascii="Times New Roman" w:hAnsi="Times New Roman"/>
          <w:b/>
          <w:szCs w:val="24"/>
        </w:rPr>
      </w:pPr>
      <w:r w:rsidRPr="006C7351">
        <w:rPr>
          <w:rFonts w:ascii="Times New Roman" w:hAnsi="Times New Roman"/>
          <w:b/>
          <w:szCs w:val="24"/>
        </w:rPr>
        <w:t>11.</w:t>
      </w:r>
      <w:r w:rsidRPr="006C7351">
        <w:rPr>
          <w:rFonts w:ascii="Times New Roman" w:hAnsi="Times New Roman"/>
          <w:b/>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6C7351" w:rsidR="00B811D0" w:rsidP="00DC3353" w:rsidRDefault="00B811D0" w14:paraId="0ABA9CF7" w14:textId="77777777">
      <w:pPr>
        <w:suppressAutoHyphens/>
        <w:rPr>
          <w:rFonts w:ascii="Times New Roman" w:hAnsi="Times New Roman"/>
          <w:spacing w:val="-3"/>
          <w:szCs w:val="24"/>
        </w:rPr>
      </w:pPr>
    </w:p>
    <w:p w:rsidR="00EE67AE" w:rsidP="00B10EAA" w:rsidRDefault="00EE67AE" w14:paraId="34245738" w14:textId="77777777">
      <w:pPr>
        <w:suppressAutoHyphens/>
        <w:ind w:left="720"/>
        <w:rPr>
          <w:rFonts w:ascii="Times New Roman" w:hAnsi="Times New Roman"/>
          <w:szCs w:val="24"/>
        </w:rPr>
      </w:pPr>
      <w:r w:rsidRPr="00B10EAA">
        <w:rPr>
          <w:rFonts w:ascii="Times New Roman" w:hAnsi="Times New Roman"/>
          <w:szCs w:val="24"/>
        </w:rPr>
        <w:t xml:space="preserve">The CA-721 and CA-722 include a Privacy Act statement that defines when and for what purposes may be disclosed, The Privacy Act Statements on the forms will read as follows:  </w:t>
      </w:r>
    </w:p>
    <w:p w:rsidRPr="00B10EAA" w:rsidR="00E4732A" w:rsidP="00B10EAA" w:rsidRDefault="00E4732A" w14:paraId="7132CE9D" w14:textId="77777777">
      <w:pPr>
        <w:suppressAutoHyphens/>
        <w:ind w:left="720"/>
        <w:rPr>
          <w:rFonts w:ascii="Times New Roman" w:hAnsi="Times New Roman"/>
          <w:szCs w:val="24"/>
        </w:rPr>
      </w:pPr>
    </w:p>
    <w:p w:rsidRPr="00B10EAA" w:rsidR="00EE67AE" w:rsidP="00EE67AE" w:rsidRDefault="00EE67AE" w14:paraId="452D63FB" w14:textId="77777777">
      <w:pPr>
        <w:autoSpaceDE w:val="0"/>
        <w:autoSpaceDN w:val="0"/>
        <w:adjustRightInd w:val="0"/>
        <w:ind w:left="720"/>
        <w:rPr>
          <w:rFonts w:ascii="Times New Roman" w:hAnsi="Times New Roman"/>
          <w:szCs w:val="24"/>
        </w:rPr>
      </w:pPr>
      <w:r w:rsidRPr="00B10EAA">
        <w:rPr>
          <w:rFonts w:ascii="Times New Roman" w:hAnsi="Times New Roman"/>
          <w:szCs w:val="24"/>
        </w:rPr>
        <w:t>In accordance with the Privacy Act of 1974, as amended (5 U.S.C. 552a), you are hereby notified that: (1) The Federal Employees' Compensation Act, as amended and extended (5 U.S.C. 8101, et seq.) (FECA) is administered by the Office of Workers' Compensation Programs of the U. S. Department of Labor, which receives and maintains personal information on claimants and their immediate families. (2) Information which the Office has will be used to determine eligibility for and the amount of benefits payable under the FECA, and may be verified through computer matches or other appropriate means. (3) Information may be given to the Federal agency which employed the claimant at the time of injury in order to verify statements made, answer questions concerning the status of the claim, verify billing, and to consider issues relating to retention, rehire, or other relevant matters. (4) Information may be given to Federal, state and local agencies for law enforcement purposes, to obtain information relevant to a decision under the FECA, to determine whether benefits are being paid properly, including whether prohibited dual payments are being made, and, where appropriate, to pursue salary/administrative offset and debt collection actions required or permitted by the FECA and/or the Debt Collection Act. (5) Failure to disclose all requested information may delay the processing of the claim or the payment of benefits, or may result in an unfavorable decision or reduced level of benefits.</w:t>
      </w:r>
    </w:p>
    <w:p w:rsidRPr="00B10EAA" w:rsidR="00EE67AE" w:rsidP="00EE67AE" w:rsidRDefault="00EE67AE" w14:paraId="79617344" w14:textId="77777777">
      <w:pPr>
        <w:autoSpaceDE w:val="0"/>
        <w:autoSpaceDN w:val="0"/>
        <w:adjustRightInd w:val="0"/>
        <w:rPr>
          <w:rFonts w:ascii="Times New Roman" w:hAnsi="Times New Roman"/>
          <w:szCs w:val="24"/>
        </w:rPr>
      </w:pPr>
    </w:p>
    <w:p w:rsidRPr="00B10EAA" w:rsidR="00EE67AE" w:rsidP="00EE67AE" w:rsidRDefault="00EE67AE" w14:paraId="2A8FE4CD" w14:textId="77777777">
      <w:pPr>
        <w:autoSpaceDE w:val="0"/>
        <w:autoSpaceDN w:val="0"/>
        <w:adjustRightInd w:val="0"/>
        <w:ind w:left="720"/>
        <w:rPr>
          <w:rFonts w:ascii="Times New Roman" w:hAnsi="Times New Roman"/>
          <w:szCs w:val="24"/>
        </w:rPr>
      </w:pPr>
      <w:r w:rsidRPr="00B10EAA">
        <w:rPr>
          <w:rFonts w:ascii="Times New Roman" w:hAnsi="Times New Roman"/>
          <w:szCs w:val="24"/>
        </w:rPr>
        <w:t>We are authorized to request a taxpayer identification number (TIN) or Social Security</w:t>
      </w:r>
      <w:r w:rsidRPr="00B10EAA">
        <w:rPr>
          <w:rFonts w:ascii="Times New Roman" w:hAnsi="Times New Roman"/>
          <w:color w:val="FF0000"/>
          <w:szCs w:val="24"/>
        </w:rPr>
        <w:t xml:space="preserve"> </w:t>
      </w:r>
      <w:r w:rsidRPr="00B10EAA">
        <w:rPr>
          <w:rFonts w:ascii="Times New Roman" w:hAnsi="Times New Roman"/>
          <w:szCs w:val="24"/>
        </w:rPr>
        <w:t xml:space="preserve">Number (SSN) under the Debt Collection Improvement Act of 1996, Title 31 U.S.C. amended section 7701(c) (1), which mandates us to require regulated entities and persons who are doing business with a Federal agency to furnish a TIN or SSN.  The SSN or TIN, and other information maintained by the Office, maybe used for identification, to support debt collection efforts, carried on by the Federal government and for other purposes required or authorized by law.  </w:t>
      </w:r>
    </w:p>
    <w:p w:rsidRPr="006C7351" w:rsidR="000944B5" w:rsidP="00DC3353" w:rsidRDefault="000944B5" w14:paraId="6D4951EE" w14:textId="77777777">
      <w:pPr>
        <w:suppressAutoHyphens/>
        <w:rPr>
          <w:rFonts w:ascii="Times New Roman" w:hAnsi="Times New Roman"/>
          <w:spacing w:val="-3"/>
          <w:szCs w:val="24"/>
        </w:rPr>
      </w:pPr>
    </w:p>
    <w:p w:rsidRPr="006C7351" w:rsidR="000944B5" w:rsidP="00DC3353" w:rsidRDefault="000944B5" w14:paraId="30D8FFEA" w14:textId="77777777">
      <w:pPr>
        <w:ind w:left="720" w:hanging="720"/>
        <w:jc w:val="both"/>
        <w:rPr>
          <w:rFonts w:ascii="Times New Roman" w:hAnsi="Times New Roman"/>
          <w:b/>
          <w:szCs w:val="24"/>
        </w:rPr>
      </w:pPr>
      <w:r w:rsidRPr="006C7351">
        <w:rPr>
          <w:rFonts w:ascii="Times New Roman" w:hAnsi="Times New Roman"/>
          <w:b/>
          <w:szCs w:val="24"/>
        </w:rPr>
        <w:t>12.</w:t>
      </w:r>
      <w:r w:rsidRPr="006C7351">
        <w:rPr>
          <w:rFonts w:ascii="Times New Roman" w:hAnsi="Times New Roman"/>
          <w:b/>
          <w:szCs w:val="24"/>
        </w:rPr>
        <w:tab/>
        <w:t>Provide estimates of the hour burden of the collection of information.  The statement should:</w:t>
      </w:r>
    </w:p>
    <w:p w:rsidRPr="006C7351" w:rsidR="000944B5" w:rsidP="00DC3353" w:rsidRDefault="000944B5" w14:paraId="0FDE6F94" w14:textId="77777777">
      <w:pPr>
        <w:tabs>
          <w:tab w:val="num" w:pos="993"/>
        </w:tabs>
        <w:jc w:val="both"/>
        <w:rPr>
          <w:rFonts w:ascii="Times New Roman" w:hAnsi="Times New Roman"/>
          <w:b/>
          <w:szCs w:val="24"/>
        </w:rPr>
      </w:pPr>
    </w:p>
    <w:p w:rsidRPr="006C7351" w:rsidR="000944B5" w:rsidP="007E5460" w:rsidRDefault="000944B5" w14:paraId="636B43C0" w14:textId="77777777">
      <w:pPr>
        <w:ind w:left="720"/>
        <w:rPr>
          <w:rFonts w:ascii="Times New Roman" w:hAnsi="Times New Roman"/>
          <w:b/>
          <w:szCs w:val="24"/>
        </w:rPr>
      </w:pPr>
      <w:r w:rsidRPr="006C7351">
        <w:rPr>
          <w:rFonts w:ascii="Times New Roman" w:hAnsi="Times New Roman"/>
          <w:b/>
          <w:szCs w:val="24"/>
        </w:rPr>
        <w:t>Indicate the number of respondents, frequency of response, annual hour burden, and an explanation of how the burden was estimated.  Unless directed to do so, agencies should not make special surveys to obtain information on which to base burden estimates.  Consultation with a sample of potential respondents is desirable. If the burden on respondents is expected to vary widely because of differences in activity, size, or complexity, show the range of estimated burden and explain the reason for the variance.  Generally, estimates should not include burden hours for customary and usual business practices.</w:t>
      </w:r>
      <w:r w:rsidRPr="006C7351" w:rsidR="00FE4166">
        <w:rPr>
          <w:rFonts w:ascii="Times New Roman" w:hAnsi="Times New Roman"/>
          <w:b/>
          <w:szCs w:val="24"/>
        </w:rPr>
        <w:t xml:space="preserve"> Provide estimates of the hour burden of the collection of information.</w:t>
      </w:r>
    </w:p>
    <w:p w:rsidRPr="006C7351" w:rsidR="002148D4" w:rsidP="00DC3353" w:rsidRDefault="002148D4" w14:paraId="2513056D" w14:textId="77777777">
      <w:pPr>
        <w:suppressAutoHyphens/>
        <w:rPr>
          <w:rFonts w:ascii="Times New Roman" w:hAnsi="Times New Roman"/>
          <w:spacing w:val="-3"/>
          <w:szCs w:val="24"/>
        </w:rPr>
      </w:pPr>
    </w:p>
    <w:p w:rsidRPr="006C7351" w:rsidR="002148D4" w:rsidP="00DC3353" w:rsidRDefault="002148D4" w14:paraId="65C3F6EB" w14:textId="77777777">
      <w:pPr>
        <w:suppressAutoHyphens/>
        <w:ind w:left="720"/>
        <w:rPr>
          <w:rFonts w:ascii="Times New Roman" w:hAnsi="Times New Roman"/>
          <w:spacing w:val="-3"/>
          <w:szCs w:val="24"/>
        </w:rPr>
      </w:pPr>
      <w:r w:rsidRPr="006C7351">
        <w:rPr>
          <w:rFonts w:ascii="Times New Roman" w:hAnsi="Times New Roman"/>
          <w:spacing w:val="-3"/>
          <w:szCs w:val="24"/>
        </w:rPr>
        <w:t>The response times below were based on the length of time that it will take respondents to complete the forms and obtain the necessary information.  Both require full explanations of how injury or death occurred, the federal crime involved, etc.</w:t>
      </w:r>
    </w:p>
    <w:p w:rsidR="002148D4" w:rsidP="00DC3353" w:rsidRDefault="002148D4" w14:paraId="29E48AC9" w14:textId="77777777">
      <w:pPr>
        <w:suppressAutoHyphens/>
        <w:rPr>
          <w:rFonts w:ascii="Times New Roman" w:hAnsi="Times New Roman"/>
          <w:spacing w:val="-3"/>
          <w:szCs w:val="24"/>
        </w:rPr>
      </w:pPr>
    </w:p>
    <w:p w:rsidR="00D76774" w:rsidP="00DC3353" w:rsidRDefault="00D76774" w14:paraId="3FAD0CB3" w14:textId="77777777">
      <w:pPr>
        <w:suppressAutoHyphens/>
        <w:rPr>
          <w:rFonts w:ascii="Times New Roman" w:hAnsi="Times New Roman"/>
          <w:spacing w:val="-3"/>
          <w:szCs w:val="24"/>
        </w:rPr>
      </w:pPr>
    </w:p>
    <w:p w:rsidR="00D76774" w:rsidP="00DC3353" w:rsidRDefault="00D76774" w14:paraId="6CCCF409" w14:textId="77777777">
      <w:pPr>
        <w:suppressAutoHyphens/>
        <w:rPr>
          <w:rFonts w:ascii="Times New Roman" w:hAnsi="Times New Roman"/>
          <w:spacing w:val="-3"/>
          <w:szCs w:val="24"/>
        </w:rPr>
      </w:pPr>
    </w:p>
    <w:p w:rsidR="00D76774" w:rsidP="00DC3353" w:rsidRDefault="00D76774" w14:paraId="0DBAE247" w14:textId="77777777">
      <w:pPr>
        <w:suppressAutoHyphens/>
        <w:rPr>
          <w:rFonts w:ascii="Times New Roman" w:hAnsi="Times New Roman"/>
          <w:spacing w:val="-3"/>
          <w:szCs w:val="24"/>
        </w:rPr>
      </w:pPr>
    </w:p>
    <w:p w:rsidRPr="006C7351" w:rsidR="00D76774" w:rsidP="00DC3353" w:rsidRDefault="00D76774" w14:paraId="55876B93" w14:textId="77777777">
      <w:pPr>
        <w:suppressAutoHyphens/>
        <w:rPr>
          <w:rFonts w:ascii="Times New Roman" w:hAnsi="Times New Roman"/>
          <w:spacing w:val="-3"/>
          <w:szCs w:val="24"/>
        </w:rPr>
      </w:pPr>
    </w:p>
    <w:p w:rsidRPr="00AC3355" w:rsidR="002148D4" w:rsidP="00DC3353" w:rsidRDefault="006C7351" w14:paraId="4736BF91" w14:textId="77777777">
      <w:pPr>
        <w:suppressAutoHyphens/>
        <w:ind w:firstLine="720"/>
        <w:rPr>
          <w:rFonts w:ascii="Times New Roman" w:hAnsi="Times New Roman"/>
          <w:spacing w:val="-3"/>
          <w:szCs w:val="24"/>
        </w:rPr>
      </w:pPr>
      <w:r w:rsidRPr="00AC3355">
        <w:rPr>
          <w:rFonts w:ascii="Times New Roman" w:hAnsi="Times New Roman"/>
          <w:spacing w:val="-3"/>
          <w:szCs w:val="24"/>
        </w:rPr>
        <w:t xml:space="preserve"> </w:t>
      </w:r>
    </w:p>
    <w:tbl>
      <w:tblPr>
        <w:tblW w:w="9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45"/>
        <w:gridCol w:w="1419"/>
        <w:gridCol w:w="1224"/>
        <w:gridCol w:w="1186"/>
        <w:gridCol w:w="1100"/>
        <w:gridCol w:w="956"/>
        <w:gridCol w:w="893"/>
        <w:gridCol w:w="1332"/>
      </w:tblGrid>
      <w:tr w:rsidRPr="008F47CB" w:rsidR="007B0E00" w:rsidTr="002B769F" w14:paraId="3AD51594" w14:textId="77777777">
        <w:tc>
          <w:tcPr>
            <w:tcW w:w="1445" w:type="dxa"/>
            <w:shd w:val="clear" w:color="auto" w:fill="ACB9CA"/>
          </w:tcPr>
          <w:p w:rsidRPr="002B769F" w:rsidR="007B0E00" w:rsidP="002B769F" w:rsidRDefault="007B0E00" w14:paraId="1A5FFD5D" w14:textId="77777777">
            <w:pPr>
              <w:rPr>
                <w:rFonts w:ascii="Times New Roman" w:hAnsi="Times New Roman" w:eastAsia="Calibri"/>
                <w:b/>
                <w:sz w:val="22"/>
                <w:szCs w:val="22"/>
              </w:rPr>
            </w:pPr>
            <w:r w:rsidRPr="002B769F">
              <w:rPr>
                <w:rFonts w:ascii="Times New Roman" w:hAnsi="Times New Roman" w:eastAsia="Calibri"/>
                <w:b/>
                <w:sz w:val="22"/>
                <w:szCs w:val="22"/>
              </w:rPr>
              <w:t>Activity</w:t>
            </w:r>
          </w:p>
        </w:tc>
        <w:tc>
          <w:tcPr>
            <w:tcW w:w="1419" w:type="dxa"/>
            <w:shd w:val="clear" w:color="auto" w:fill="ACB9CA"/>
          </w:tcPr>
          <w:p w:rsidRPr="002B769F" w:rsidR="007B0E00" w:rsidP="002B769F" w:rsidRDefault="007B0E00" w14:paraId="6F878A89" w14:textId="77777777">
            <w:pPr>
              <w:rPr>
                <w:rFonts w:ascii="Times New Roman" w:hAnsi="Times New Roman" w:eastAsia="Calibri"/>
                <w:b/>
                <w:sz w:val="22"/>
                <w:szCs w:val="22"/>
              </w:rPr>
            </w:pPr>
            <w:r w:rsidRPr="002B769F">
              <w:rPr>
                <w:rFonts w:ascii="Times New Roman" w:hAnsi="Times New Roman" w:eastAsia="Calibri"/>
                <w:b/>
                <w:sz w:val="22"/>
                <w:szCs w:val="22"/>
              </w:rPr>
              <w:t>Number of Respondents</w:t>
            </w:r>
          </w:p>
        </w:tc>
        <w:tc>
          <w:tcPr>
            <w:tcW w:w="1224" w:type="dxa"/>
            <w:shd w:val="clear" w:color="auto" w:fill="ACB9CA"/>
          </w:tcPr>
          <w:p w:rsidRPr="002B769F" w:rsidR="007B0E00" w:rsidP="002B769F" w:rsidRDefault="007B0E00" w14:paraId="3DDA9AFD" w14:textId="77777777">
            <w:pPr>
              <w:rPr>
                <w:rFonts w:ascii="Times New Roman" w:hAnsi="Times New Roman" w:eastAsia="Calibri"/>
                <w:b/>
                <w:sz w:val="22"/>
                <w:szCs w:val="22"/>
              </w:rPr>
            </w:pPr>
            <w:r w:rsidRPr="002B769F">
              <w:rPr>
                <w:rFonts w:ascii="Times New Roman" w:hAnsi="Times New Roman" w:eastAsia="Calibri"/>
                <w:b/>
                <w:sz w:val="22"/>
                <w:szCs w:val="22"/>
              </w:rPr>
              <w:t>Frequency</w:t>
            </w:r>
          </w:p>
        </w:tc>
        <w:tc>
          <w:tcPr>
            <w:tcW w:w="1186" w:type="dxa"/>
            <w:shd w:val="clear" w:color="auto" w:fill="ACB9CA"/>
          </w:tcPr>
          <w:p w:rsidRPr="002B769F" w:rsidR="007B0E00" w:rsidP="002B769F" w:rsidRDefault="007B0E00" w14:paraId="0678A113" w14:textId="77777777">
            <w:pPr>
              <w:rPr>
                <w:rFonts w:ascii="Times New Roman" w:hAnsi="Times New Roman" w:eastAsia="Calibri"/>
                <w:b/>
                <w:sz w:val="22"/>
                <w:szCs w:val="22"/>
              </w:rPr>
            </w:pPr>
            <w:r w:rsidRPr="002B769F">
              <w:rPr>
                <w:rFonts w:ascii="Times New Roman" w:hAnsi="Times New Roman" w:eastAsia="Calibri"/>
                <w:b/>
                <w:sz w:val="22"/>
                <w:szCs w:val="22"/>
              </w:rPr>
              <w:t>Total Annual Responses</w:t>
            </w:r>
          </w:p>
        </w:tc>
        <w:tc>
          <w:tcPr>
            <w:tcW w:w="1100" w:type="dxa"/>
            <w:shd w:val="clear" w:color="auto" w:fill="ACB9CA"/>
          </w:tcPr>
          <w:p w:rsidRPr="002B769F" w:rsidR="007B0E00" w:rsidP="002B769F" w:rsidRDefault="007B0E00" w14:paraId="5CC7FC1D" w14:textId="77777777">
            <w:pPr>
              <w:rPr>
                <w:rFonts w:ascii="Times New Roman" w:hAnsi="Times New Roman" w:eastAsia="Calibri"/>
                <w:b/>
                <w:sz w:val="22"/>
                <w:szCs w:val="22"/>
              </w:rPr>
            </w:pPr>
            <w:r w:rsidRPr="002B769F">
              <w:rPr>
                <w:rFonts w:ascii="Times New Roman" w:hAnsi="Times New Roman" w:eastAsia="Calibri"/>
                <w:b/>
                <w:sz w:val="22"/>
                <w:szCs w:val="22"/>
              </w:rPr>
              <w:t>Time Per Response</w:t>
            </w:r>
          </w:p>
        </w:tc>
        <w:tc>
          <w:tcPr>
            <w:tcW w:w="956" w:type="dxa"/>
            <w:shd w:val="clear" w:color="auto" w:fill="ACB9CA"/>
          </w:tcPr>
          <w:p w:rsidRPr="002B769F" w:rsidR="007B0E00" w:rsidP="002B769F" w:rsidRDefault="007B0E00" w14:paraId="7F1FD6CC" w14:textId="77777777">
            <w:pPr>
              <w:rPr>
                <w:rFonts w:ascii="Times New Roman" w:hAnsi="Times New Roman" w:eastAsia="Calibri"/>
                <w:b/>
                <w:sz w:val="22"/>
                <w:szCs w:val="22"/>
              </w:rPr>
            </w:pPr>
            <w:r w:rsidRPr="002B769F">
              <w:rPr>
                <w:rFonts w:ascii="Times New Roman" w:hAnsi="Times New Roman" w:eastAsia="Calibri"/>
                <w:b/>
                <w:sz w:val="22"/>
                <w:szCs w:val="22"/>
              </w:rPr>
              <w:t>Total Annual Burden (Hours)</w:t>
            </w:r>
          </w:p>
        </w:tc>
        <w:tc>
          <w:tcPr>
            <w:tcW w:w="893" w:type="dxa"/>
            <w:shd w:val="clear" w:color="auto" w:fill="ACB9CA"/>
          </w:tcPr>
          <w:p w:rsidRPr="002B769F" w:rsidR="007B0E00" w:rsidP="002B769F" w:rsidRDefault="007B0E00" w14:paraId="03805064" w14:textId="77777777">
            <w:pPr>
              <w:rPr>
                <w:rFonts w:ascii="Times New Roman" w:hAnsi="Times New Roman" w:eastAsia="Calibri"/>
                <w:b/>
                <w:sz w:val="22"/>
                <w:szCs w:val="22"/>
              </w:rPr>
            </w:pPr>
            <w:r w:rsidRPr="002B769F">
              <w:rPr>
                <w:rFonts w:ascii="Times New Roman" w:hAnsi="Times New Roman" w:eastAsia="Calibri"/>
                <w:b/>
                <w:sz w:val="22"/>
                <w:szCs w:val="22"/>
              </w:rPr>
              <w:t>Hourly Rate*</w:t>
            </w:r>
          </w:p>
        </w:tc>
        <w:tc>
          <w:tcPr>
            <w:tcW w:w="1332" w:type="dxa"/>
            <w:shd w:val="clear" w:color="auto" w:fill="ACB9CA"/>
          </w:tcPr>
          <w:p w:rsidRPr="002B769F" w:rsidR="007B0E00" w:rsidP="002B769F" w:rsidRDefault="007B0E00" w14:paraId="6C98BE9A" w14:textId="77777777">
            <w:pPr>
              <w:rPr>
                <w:rFonts w:ascii="Times New Roman" w:hAnsi="Times New Roman" w:eastAsia="Calibri"/>
                <w:b/>
                <w:sz w:val="22"/>
                <w:szCs w:val="22"/>
              </w:rPr>
            </w:pPr>
            <w:r w:rsidRPr="002B769F">
              <w:rPr>
                <w:rFonts w:ascii="Times New Roman" w:hAnsi="Times New Roman" w:eastAsia="Calibri"/>
                <w:b/>
                <w:sz w:val="22"/>
                <w:szCs w:val="22"/>
              </w:rPr>
              <w:t>Monetized Value of Respondent Time</w:t>
            </w:r>
          </w:p>
        </w:tc>
      </w:tr>
      <w:tr w:rsidRPr="008F47CB" w:rsidR="007B0E00" w:rsidTr="002B769F" w14:paraId="472EBBD3" w14:textId="77777777">
        <w:tc>
          <w:tcPr>
            <w:tcW w:w="1445" w:type="dxa"/>
            <w:shd w:val="clear" w:color="auto" w:fill="auto"/>
            <w:vAlign w:val="bottom"/>
          </w:tcPr>
          <w:p w:rsidRPr="002B769F" w:rsidR="007B0E00" w:rsidP="007B0E00" w:rsidRDefault="007B0E00" w14:paraId="1BA99D85" w14:textId="77777777">
            <w:pPr>
              <w:rPr>
                <w:rFonts w:ascii="Times New Roman" w:hAnsi="Times New Roman" w:eastAsia="Calibri"/>
                <w:sz w:val="22"/>
                <w:szCs w:val="22"/>
              </w:rPr>
            </w:pPr>
            <w:r w:rsidRPr="002B769F">
              <w:rPr>
                <w:rFonts w:ascii="Times New Roman" w:hAnsi="Times New Roman" w:eastAsia="Calibri"/>
                <w:sz w:val="22"/>
                <w:szCs w:val="22"/>
              </w:rPr>
              <w:t>CA-721</w:t>
            </w:r>
          </w:p>
        </w:tc>
        <w:tc>
          <w:tcPr>
            <w:tcW w:w="1419" w:type="dxa"/>
            <w:shd w:val="clear" w:color="auto" w:fill="auto"/>
            <w:vAlign w:val="bottom"/>
          </w:tcPr>
          <w:p w:rsidRPr="002B769F" w:rsidR="007B0E00" w:rsidP="002B769F" w:rsidRDefault="00F52CC2" w14:paraId="550CA71F" w14:textId="77777777">
            <w:pPr>
              <w:jc w:val="center"/>
              <w:rPr>
                <w:rFonts w:ascii="Times New Roman" w:hAnsi="Times New Roman" w:eastAsia="Calibri"/>
                <w:sz w:val="22"/>
                <w:szCs w:val="22"/>
              </w:rPr>
            </w:pPr>
            <w:r>
              <w:rPr>
                <w:rFonts w:ascii="Times New Roman" w:hAnsi="Times New Roman" w:eastAsia="Calibri"/>
                <w:sz w:val="22"/>
                <w:szCs w:val="22"/>
              </w:rPr>
              <w:t>6</w:t>
            </w:r>
          </w:p>
        </w:tc>
        <w:tc>
          <w:tcPr>
            <w:tcW w:w="1224" w:type="dxa"/>
            <w:shd w:val="clear" w:color="auto" w:fill="auto"/>
            <w:vAlign w:val="bottom"/>
          </w:tcPr>
          <w:p w:rsidRPr="002B769F" w:rsidR="007B0E00" w:rsidP="002B769F" w:rsidRDefault="007B0E00" w14:paraId="617425C1" w14:textId="77777777">
            <w:pPr>
              <w:jc w:val="center"/>
              <w:rPr>
                <w:rFonts w:ascii="Times New Roman" w:hAnsi="Times New Roman" w:eastAsia="Calibri"/>
                <w:sz w:val="22"/>
                <w:szCs w:val="22"/>
              </w:rPr>
            </w:pPr>
            <w:r w:rsidRPr="002B769F">
              <w:rPr>
                <w:rFonts w:ascii="Times New Roman" w:hAnsi="Times New Roman" w:eastAsia="Calibri"/>
                <w:sz w:val="22"/>
                <w:szCs w:val="22"/>
              </w:rPr>
              <w:t>1</w:t>
            </w:r>
          </w:p>
        </w:tc>
        <w:tc>
          <w:tcPr>
            <w:tcW w:w="1186" w:type="dxa"/>
            <w:shd w:val="clear" w:color="auto" w:fill="auto"/>
            <w:vAlign w:val="bottom"/>
          </w:tcPr>
          <w:p w:rsidRPr="002B769F" w:rsidR="007B0E00" w:rsidP="002B769F" w:rsidRDefault="007B0E00" w14:paraId="3FD9409E" w14:textId="77777777">
            <w:pPr>
              <w:jc w:val="center"/>
              <w:rPr>
                <w:rFonts w:ascii="Times New Roman" w:hAnsi="Times New Roman" w:eastAsia="Calibri"/>
                <w:sz w:val="22"/>
                <w:szCs w:val="22"/>
              </w:rPr>
            </w:pPr>
            <w:r w:rsidRPr="002B769F">
              <w:rPr>
                <w:rFonts w:ascii="Times New Roman" w:hAnsi="Times New Roman" w:eastAsia="Calibri"/>
                <w:sz w:val="22"/>
                <w:szCs w:val="22"/>
              </w:rPr>
              <w:t>6</w:t>
            </w:r>
          </w:p>
        </w:tc>
        <w:tc>
          <w:tcPr>
            <w:tcW w:w="1100" w:type="dxa"/>
            <w:shd w:val="clear" w:color="auto" w:fill="auto"/>
            <w:vAlign w:val="bottom"/>
          </w:tcPr>
          <w:p w:rsidRPr="002B769F" w:rsidR="007B0E00" w:rsidP="002B769F" w:rsidRDefault="007B0E00" w14:paraId="0C90CFA2" w14:textId="77777777">
            <w:pPr>
              <w:jc w:val="center"/>
              <w:rPr>
                <w:rFonts w:ascii="Times New Roman" w:hAnsi="Times New Roman" w:eastAsia="Calibri"/>
                <w:sz w:val="22"/>
                <w:szCs w:val="22"/>
              </w:rPr>
            </w:pPr>
            <w:r w:rsidRPr="002B769F">
              <w:rPr>
                <w:rFonts w:ascii="Times New Roman" w:hAnsi="Times New Roman" w:eastAsia="Calibri"/>
                <w:sz w:val="22"/>
                <w:szCs w:val="22"/>
              </w:rPr>
              <w:t>1</w:t>
            </w:r>
            <w:r w:rsidR="008E643B">
              <w:rPr>
                <w:rFonts w:ascii="Times New Roman" w:hAnsi="Times New Roman" w:eastAsia="Calibri"/>
                <w:sz w:val="22"/>
                <w:szCs w:val="22"/>
              </w:rPr>
              <w:t>.</w:t>
            </w:r>
          </w:p>
        </w:tc>
        <w:tc>
          <w:tcPr>
            <w:tcW w:w="956" w:type="dxa"/>
            <w:shd w:val="clear" w:color="auto" w:fill="auto"/>
            <w:vAlign w:val="bottom"/>
          </w:tcPr>
          <w:p w:rsidRPr="002B769F" w:rsidR="007B0E00" w:rsidP="002B769F" w:rsidRDefault="007B0E00" w14:paraId="2A7A3259" w14:textId="77777777">
            <w:pPr>
              <w:jc w:val="center"/>
              <w:rPr>
                <w:rFonts w:ascii="Times New Roman" w:hAnsi="Times New Roman" w:eastAsia="Calibri"/>
                <w:sz w:val="22"/>
                <w:szCs w:val="22"/>
              </w:rPr>
            </w:pPr>
            <w:r w:rsidRPr="002B769F">
              <w:rPr>
                <w:rFonts w:ascii="Times New Roman" w:hAnsi="Times New Roman" w:eastAsia="Calibri"/>
                <w:sz w:val="22"/>
                <w:szCs w:val="22"/>
              </w:rPr>
              <w:t>6</w:t>
            </w:r>
          </w:p>
        </w:tc>
        <w:tc>
          <w:tcPr>
            <w:tcW w:w="893" w:type="dxa"/>
            <w:shd w:val="clear" w:color="auto" w:fill="auto"/>
            <w:vAlign w:val="bottom"/>
          </w:tcPr>
          <w:p w:rsidRPr="002B769F" w:rsidR="007B0E00" w:rsidP="002B769F" w:rsidRDefault="007B0E00" w14:paraId="2CEA5886" w14:textId="77777777">
            <w:pPr>
              <w:jc w:val="center"/>
              <w:rPr>
                <w:rFonts w:ascii="Times New Roman" w:hAnsi="Times New Roman" w:eastAsia="Calibri"/>
                <w:sz w:val="22"/>
                <w:szCs w:val="22"/>
              </w:rPr>
            </w:pPr>
            <w:r w:rsidRPr="002B769F">
              <w:rPr>
                <w:rFonts w:ascii="Times New Roman" w:hAnsi="Times New Roman" w:eastAsia="Calibri"/>
                <w:sz w:val="22"/>
                <w:szCs w:val="22"/>
              </w:rPr>
              <w:t>$14.50</w:t>
            </w:r>
          </w:p>
        </w:tc>
        <w:tc>
          <w:tcPr>
            <w:tcW w:w="1332" w:type="dxa"/>
            <w:shd w:val="clear" w:color="auto" w:fill="auto"/>
            <w:vAlign w:val="bottom"/>
          </w:tcPr>
          <w:p w:rsidRPr="002B769F" w:rsidR="007B0E00" w:rsidP="002B769F" w:rsidRDefault="007B0E00" w14:paraId="3552DE81" w14:textId="77777777">
            <w:pPr>
              <w:jc w:val="center"/>
              <w:rPr>
                <w:rFonts w:ascii="Times New Roman" w:hAnsi="Times New Roman" w:eastAsia="Calibri"/>
                <w:sz w:val="22"/>
                <w:szCs w:val="22"/>
              </w:rPr>
            </w:pPr>
            <w:r w:rsidRPr="002B769F">
              <w:rPr>
                <w:rFonts w:ascii="Times New Roman" w:hAnsi="Times New Roman" w:eastAsia="Calibri"/>
                <w:sz w:val="22"/>
                <w:szCs w:val="22"/>
              </w:rPr>
              <w:t>$87</w:t>
            </w:r>
            <w:r w:rsidR="00CD550A">
              <w:rPr>
                <w:rFonts w:ascii="Times New Roman" w:hAnsi="Times New Roman" w:eastAsia="Calibri"/>
                <w:sz w:val="22"/>
                <w:szCs w:val="22"/>
              </w:rPr>
              <w:t>.00</w:t>
            </w:r>
          </w:p>
        </w:tc>
      </w:tr>
      <w:tr w:rsidRPr="008F47CB" w:rsidR="007B0E00" w:rsidTr="002B769F" w14:paraId="7BF5E2CD" w14:textId="77777777">
        <w:tc>
          <w:tcPr>
            <w:tcW w:w="1445" w:type="dxa"/>
            <w:shd w:val="clear" w:color="auto" w:fill="auto"/>
            <w:vAlign w:val="bottom"/>
          </w:tcPr>
          <w:p w:rsidRPr="002B769F" w:rsidR="007B0E00" w:rsidP="007B0E00" w:rsidRDefault="007B0E00" w14:paraId="66E879FF" w14:textId="77777777">
            <w:pPr>
              <w:rPr>
                <w:rFonts w:ascii="Times New Roman" w:hAnsi="Times New Roman" w:eastAsia="Calibri"/>
                <w:sz w:val="22"/>
                <w:szCs w:val="22"/>
              </w:rPr>
            </w:pPr>
            <w:r w:rsidRPr="002B769F">
              <w:rPr>
                <w:rFonts w:ascii="Times New Roman" w:hAnsi="Times New Roman" w:eastAsia="Calibri"/>
                <w:sz w:val="22"/>
                <w:szCs w:val="22"/>
              </w:rPr>
              <w:t>CA-722</w:t>
            </w:r>
          </w:p>
        </w:tc>
        <w:tc>
          <w:tcPr>
            <w:tcW w:w="1419" w:type="dxa"/>
            <w:shd w:val="clear" w:color="auto" w:fill="auto"/>
            <w:vAlign w:val="bottom"/>
          </w:tcPr>
          <w:p w:rsidRPr="002B769F" w:rsidR="007B0E00" w:rsidP="002B769F" w:rsidRDefault="00CD550A" w14:paraId="7F9D1E80" w14:textId="77777777">
            <w:pPr>
              <w:jc w:val="center"/>
              <w:rPr>
                <w:rFonts w:ascii="Times New Roman" w:hAnsi="Times New Roman" w:eastAsia="Calibri"/>
                <w:sz w:val="22"/>
                <w:szCs w:val="22"/>
              </w:rPr>
            </w:pPr>
            <w:r>
              <w:rPr>
                <w:rFonts w:ascii="Times New Roman" w:hAnsi="Times New Roman" w:eastAsia="Calibri"/>
                <w:sz w:val="22"/>
                <w:szCs w:val="22"/>
              </w:rPr>
              <w:t>0</w:t>
            </w:r>
          </w:p>
        </w:tc>
        <w:tc>
          <w:tcPr>
            <w:tcW w:w="1224" w:type="dxa"/>
            <w:shd w:val="clear" w:color="auto" w:fill="auto"/>
            <w:vAlign w:val="bottom"/>
          </w:tcPr>
          <w:p w:rsidRPr="002B769F" w:rsidR="007B0E00" w:rsidP="002B769F" w:rsidRDefault="00CD550A" w14:paraId="49A7FFCC" w14:textId="77777777">
            <w:pPr>
              <w:jc w:val="center"/>
              <w:rPr>
                <w:rFonts w:ascii="Times New Roman" w:hAnsi="Times New Roman" w:eastAsia="Calibri"/>
                <w:sz w:val="22"/>
                <w:szCs w:val="22"/>
              </w:rPr>
            </w:pPr>
            <w:r>
              <w:rPr>
                <w:rFonts w:ascii="Times New Roman" w:hAnsi="Times New Roman" w:eastAsia="Calibri"/>
                <w:sz w:val="22"/>
                <w:szCs w:val="22"/>
              </w:rPr>
              <w:t>0</w:t>
            </w:r>
          </w:p>
        </w:tc>
        <w:tc>
          <w:tcPr>
            <w:tcW w:w="1186" w:type="dxa"/>
            <w:shd w:val="clear" w:color="auto" w:fill="auto"/>
            <w:vAlign w:val="bottom"/>
          </w:tcPr>
          <w:p w:rsidRPr="002B769F" w:rsidR="007B0E00" w:rsidP="002B769F" w:rsidRDefault="00CD550A" w14:paraId="4D0D1325" w14:textId="77777777">
            <w:pPr>
              <w:jc w:val="center"/>
              <w:rPr>
                <w:rFonts w:ascii="Times New Roman" w:hAnsi="Times New Roman" w:eastAsia="Calibri"/>
                <w:sz w:val="22"/>
                <w:szCs w:val="22"/>
              </w:rPr>
            </w:pPr>
            <w:r>
              <w:rPr>
                <w:rFonts w:ascii="Times New Roman" w:hAnsi="Times New Roman" w:eastAsia="Calibri"/>
                <w:sz w:val="22"/>
                <w:szCs w:val="22"/>
              </w:rPr>
              <w:t>0</w:t>
            </w:r>
          </w:p>
        </w:tc>
        <w:tc>
          <w:tcPr>
            <w:tcW w:w="1100" w:type="dxa"/>
            <w:shd w:val="clear" w:color="auto" w:fill="auto"/>
            <w:vAlign w:val="bottom"/>
          </w:tcPr>
          <w:p w:rsidRPr="002B769F" w:rsidR="007B0E00" w:rsidP="002B769F" w:rsidRDefault="00CD550A" w14:paraId="09A44AB6" w14:textId="77777777">
            <w:pPr>
              <w:jc w:val="center"/>
              <w:rPr>
                <w:rFonts w:ascii="Times New Roman" w:hAnsi="Times New Roman" w:eastAsia="Calibri"/>
                <w:sz w:val="22"/>
                <w:szCs w:val="22"/>
              </w:rPr>
            </w:pPr>
            <w:r>
              <w:rPr>
                <w:rFonts w:ascii="Times New Roman" w:hAnsi="Times New Roman" w:eastAsia="Calibri"/>
                <w:sz w:val="22"/>
                <w:szCs w:val="22"/>
              </w:rPr>
              <w:t>0</w:t>
            </w:r>
          </w:p>
        </w:tc>
        <w:tc>
          <w:tcPr>
            <w:tcW w:w="956" w:type="dxa"/>
            <w:shd w:val="clear" w:color="auto" w:fill="auto"/>
            <w:vAlign w:val="bottom"/>
          </w:tcPr>
          <w:p w:rsidRPr="002B769F" w:rsidR="007B0E00" w:rsidP="002B769F" w:rsidRDefault="00CD550A" w14:paraId="7ED2DA8A" w14:textId="77777777">
            <w:pPr>
              <w:jc w:val="center"/>
              <w:rPr>
                <w:rFonts w:ascii="Times New Roman" w:hAnsi="Times New Roman" w:eastAsia="Calibri"/>
                <w:sz w:val="22"/>
                <w:szCs w:val="22"/>
              </w:rPr>
            </w:pPr>
            <w:r>
              <w:rPr>
                <w:rFonts w:ascii="Times New Roman" w:hAnsi="Times New Roman" w:eastAsia="Calibri"/>
                <w:sz w:val="22"/>
                <w:szCs w:val="22"/>
              </w:rPr>
              <w:t>0</w:t>
            </w:r>
          </w:p>
        </w:tc>
        <w:tc>
          <w:tcPr>
            <w:tcW w:w="893" w:type="dxa"/>
            <w:shd w:val="clear" w:color="auto" w:fill="auto"/>
            <w:vAlign w:val="bottom"/>
          </w:tcPr>
          <w:p w:rsidRPr="002B769F" w:rsidR="007B0E00" w:rsidP="002B769F" w:rsidRDefault="00CD550A" w14:paraId="7A16E9B3" w14:textId="77777777">
            <w:pPr>
              <w:jc w:val="center"/>
              <w:rPr>
                <w:rFonts w:ascii="Times New Roman" w:hAnsi="Times New Roman" w:eastAsia="Calibri"/>
                <w:sz w:val="22"/>
                <w:szCs w:val="22"/>
              </w:rPr>
            </w:pPr>
            <w:r>
              <w:rPr>
                <w:rFonts w:ascii="Times New Roman" w:hAnsi="Times New Roman" w:eastAsia="Calibri"/>
                <w:sz w:val="22"/>
                <w:szCs w:val="22"/>
              </w:rPr>
              <w:t>$0.00</w:t>
            </w:r>
          </w:p>
        </w:tc>
        <w:tc>
          <w:tcPr>
            <w:tcW w:w="1332" w:type="dxa"/>
            <w:shd w:val="clear" w:color="auto" w:fill="auto"/>
            <w:vAlign w:val="bottom"/>
          </w:tcPr>
          <w:p w:rsidRPr="002B769F" w:rsidR="007B0E00" w:rsidP="002B769F" w:rsidRDefault="00CD550A" w14:paraId="5C1064BF" w14:textId="77777777">
            <w:pPr>
              <w:jc w:val="center"/>
              <w:rPr>
                <w:rFonts w:ascii="Times New Roman" w:hAnsi="Times New Roman" w:eastAsia="Calibri"/>
                <w:sz w:val="22"/>
                <w:szCs w:val="22"/>
              </w:rPr>
            </w:pPr>
            <w:r>
              <w:rPr>
                <w:rFonts w:ascii="Times New Roman" w:hAnsi="Times New Roman" w:eastAsia="Calibri"/>
                <w:sz w:val="22"/>
                <w:szCs w:val="22"/>
              </w:rPr>
              <w:t>$0.00</w:t>
            </w:r>
          </w:p>
        </w:tc>
      </w:tr>
      <w:tr w:rsidRPr="008F47CB" w:rsidR="007B0E00" w:rsidTr="002B769F" w14:paraId="4C2DE293" w14:textId="77777777">
        <w:tc>
          <w:tcPr>
            <w:tcW w:w="1445" w:type="dxa"/>
            <w:shd w:val="clear" w:color="auto" w:fill="auto"/>
            <w:vAlign w:val="bottom"/>
          </w:tcPr>
          <w:p w:rsidRPr="002B769F" w:rsidR="007B0E00" w:rsidP="002B769F" w:rsidRDefault="007B0E00" w14:paraId="230AD680" w14:textId="77777777">
            <w:pPr>
              <w:jc w:val="right"/>
              <w:rPr>
                <w:rFonts w:ascii="Times New Roman" w:hAnsi="Times New Roman" w:eastAsia="Calibri"/>
                <w:sz w:val="22"/>
                <w:szCs w:val="22"/>
              </w:rPr>
            </w:pPr>
          </w:p>
        </w:tc>
        <w:tc>
          <w:tcPr>
            <w:tcW w:w="1419" w:type="dxa"/>
            <w:shd w:val="clear" w:color="auto" w:fill="auto"/>
            <w:vAlign w:val="bottom"/>
          </w:tcPr>
          <w:p w:rsidRPr="002B769F" w:rsidR="007B0E00" w:rsidP="002B769F" w:rsidRDefault="007B0E00" w14:paraId="71D3A212" w14:textId="77777777">
            <w:pPr>
              <w:jc w:val="center"/>
              <w:rPr>
                <w:rFonts w:ascii="Times New Roman" w:hAnsi="Times New Roman" w:eastAsia="Calibri"/>
                <w:sz w:val="22"/>
                <w:szCs w:val="22"/>
              </w:rPr>
            </w:pPr>
          </w:p>
        </w:tc>
        <w:tc>
          <w:tcPr>
            <w:tcW w:w="1224" w:type="dxa"/>
            <w:shd w:val="clear" w:color="auto" w:fill="auto"/>
            <w:vAlign w:val="bottom"/>
          </w:tcPr>
          <w:p w:rsidRPr="002B769F" w:rsidR="007B0E00" w:rsidP="002B769F" w:rsidRDefault="007B0E00" w14:paraId="5EFD87DF" w14:textId="77777777">
            <w:pPr>
              <w:jc w:val="center"/>
              <w:rPr>
                <w:rFonts w:ascii="Times New Roman" w:hAnsi="Times New Roman" w:eastAsia="Calibri"/>
                <w:sz w:val="22"/>
                <w:szCs w:val="22"/>
              </w:rPr>
            </w:pPr>
          </w:p>
        </w:tc>
        <w:tc>
          <w:tcPr>
            <w:tcW w:w="1186" w:type="dxa"/>
            <w:shd w:val="clear" w:color="auto" w:fill="auto"/>
            <w:vAlign w:val="bottom"/>
          </w:tcPr>
          <w:p w:rsidRPr="002B769F" w:rsidR="007B0E00" w:rsidP="002B769F" w:rsidRDefault="007B0E00" w14:paraId="3F524F40" w14:textId="77777777">
            <w:pPr>
              <w:jc w:val="center"/>
              <w:rPr>
                <w:rFonts w:ascii="Times New Roman" w:hAnsi="Times New Roman" w:eastAsia="Calibri"/>
                <w:sz w:val="22"/>
                <w:szCs w:val="22"/>
              </w:rPr>
            </w:pPr>
          </w:p>
        </w:tc>
        <w:tc>
          <w:tcPr>
            <w:tcW w:w="1100" w:type="dxa"/>
            <w:shd w:val="clear" w:color="auto" w:fill="auto"/>
            <w:vAlign w:val="bottom"/>
          </w:tcPr>
          <w:p w:rsidRPr="002B769F" w:rsidR="007B0E00" w:rsidP="002B769F" w:rsidRDefault="007B0E00" w14:paraId="53B730E7" w14:textId="77777777">
            <w:pPr>
              <w:jc w:val="center"/>
              <w:rPr>
                <w:rFonts w:ascii="Times New Roman" w:hAnsi="Times New Roman" w:eastAsia="Calibri"/>
                <w:sz w:val="22"/>
                <w:szCs w:val="22"/>
              </w:rPr>
            </w:pPr>
          </w:p>
        </w:tc>
        <w:tc>
          <w:tcPr>
            <w:tcW w:w="956" w:type="dxa"/>
            <w:shd w:val="clear" w:color="auto" w:fill="auto"/>
            <w:vAlign w:val="bottom"/>
          </w:tcPr>
          <w:p w:rsidRPr="002B769F" w:rsidR="007B0E00" w:rsidP="002B769F" w:rsidRDefault="007B0E00" w14:paraId="35DBE1EA" w14:textId="77777777">
            <w:pPr>
              <w:jc w:val="center"/>
              <w:rPr>
                <w:rFonts w:ascii="Times New Roman" w:hAnsi="Times New Roman" w:eastAsia="Calibri"/>
                <w:sz w:val="22"/>
                <w:szCs w:val="22"/>
              </w:rPr>
            </w:pPr>
          </w:p>
        </w:tc>
        <w:tc>
          <w:tcPr>
            <w:tcW w:w="893" w:type="dxa"/>
            <w:shd w:val="clear" w:color="auto" w:fill="auto"/>
            <w:vAlign w:val="bottom"/>
          </w:tcPr>
          <w:p w:rsidRPr="002B769F" w:rsidR="007B0E00" w:rsidP="002B769F" w:rsidRDefault="007B0E00" w14:paraId="4F76993C" w14:textId="77777777">
            <w:pPr>
              <w:jc w:val="center"/>
              <w:rPr>
                <w:rFonts w:ascii="Times New Roman" w:hAnsi="Times New Roman" w:eastAsia="Calibri"/>
                <w:sz w:val="22"/>
                <w:szCs w:val="22"/>
              </w:rPr>
            </w:pPr>
          </w:p>
        </w:tc>
        <w:tc>
          <w:tcPr>
            <w:tcW w:w="1332" w:type="dxa"/>
            <w:shd w:val="clear" w:color="auto" w:fill="auto"/>
            <w:vAlign w:val="bottom"/>
          </w:tcPr>
          <w:p w:rsidRPr="002B769F" w:rsidR="007B0E00" w:rsidP="002B769F" w:rsidRDefault="007B0E00" w14:paraId="13E17ABA" w14:textId="77777777">
            <w:pPr>
              <w:jc w:val="center"/>
              <w:rPr>
                <w:rFonts w:ascii="Times New Roman" w:hAnsi="Times New Roman" w:eastAsia="Calibri"/>
                <w:sz w:val="22"/>
                <w:szCs w:val="22"/>
              </w:rPr>
            </w:pPr>
          </w:p>
        </w:tc>
      </w:tr>
      <w:tr w:rsidRPr="008F47CB" w:rsidR="007B0E00" w:rsidTr="002B769F" w14:paraId="04619CA6" w14:textId="77777777">
        <w:tc>
          <w:tcPr>
            <w:tcW w:w="1445" w:type="dxa"/>
            <w:shd w:val="clear" w:color="auto" w:fill="auto"/>
          </w:tcPr>
          <w:p w:rsidRPr="002B769F" w:rsidR="007B0E00" w:rsidP="002B769F" w:rsidRDefault="007B0E00" w14:paraId="1759F34D" w14:textId="77777777">
            <w:pPr>
              <w:rPr>
                <w:rFonts w:ascii="Times New Roman" w:hAnsi="Times New Roman" w:eastAsia="Calibri"/>
                <w:b/>
                <w:i/>
                <w:sz w:val="22"/>
                <w:szCs w:val="22"/>
              </w:rPr>
            </w:pPr>
            <w:r w:rsidRPr="002B769F">
              <w:rPr>
                <w:rFonts w:ascii="Times New Roman" w:hAnsi="Times New Roman" w:eastAsia="Calibri"/>
                <w:b/>
                <w:i/>
                <w:sz w:val="22"/>
                <w:szCs w:val="22"/>
              </w:rPr>
              <w:t xml:space="preserve"> Totals</w:t>
            </w:r>
          </w:p>
        </w:tc>
        <w:tc>
          <w:tcPr>
            <w:tcW w:w="1419" w:type="dxa"/>
            <w:shd w:val="clear" w:color="auto" w:fill="auto"/>
            <w:vAlign w:val="bottom"/>
          </w:tcPr>
          <w:p w:rsidRPr="002B769F" w:rsidR="007B0E00" w:rsidP="002B769F" w:rsidRDefault="00F52CC2" w14:paraId="70D798E7" w14:textId="77777777">
            <w:pPr>
              <w:jc w:val="center"/>
              <w:rPr>
                <w:rFonts w:ascii="Times New Roman" w:hAnsi="Times New Roman" w:eastAsia="Calibri"/>
                <w:b/>
                <w:i/>
                <w:sz w:val="22"/>
                <w:szCs w:val="22"/>
              </w:rPr>
            </w:pPr>
            <w:r>
              <w:rPr>
                <w:rFonts w:ascii="Times New Roman" w:hAnsi="Times New Roman" w:eastAsia="Calibri"/>
                <w:b/>
                <w:i/>
                <w:sz w:val="22"/>
                <w:szCs w:val="22"/>
              </w:rPr>
              <w:t>6</w:t>
            </w:r>
          </w:p>
        </w:tc>
        <w:tc>
          <w:tcPr>
            <w:tcW w:w="1224" w:type="dxa"/>
            <w:shd w:val="clear" w:color="auto" w:fill="auto"/>
            <w:vAlign w:val="bottom"/>
          </w:tcPr>
          <w:p w:rsidRPr="002B769F" w:rsidR="007B0E00" w:rsidP="002B769F" w:rsidRDefault="007B0E00" w14:paraId="1A11BE25" w14:textId="77777777">
            <w:pPr>
              <w:jc w:val="center"/>
              <w:rPr>
                <w:rFonts w:ascii="Times New Roman" w:hAnsi="Times New Roman" w:eastAsia="Calibri"/>
                <w:b/>
                <w:i/>
                <w:sz w:val="22"/>
                <w:szCs w:val="22"/>
              </w:rPr>
            </w:pPr>
          </w:p>
        </w:tc>
        <w:tc>
          <w:tcPr>
            <w:tcW w:w="1186" w:type="dxa"/>
            <w:shd w:val="clear" w:color="auto" w:fill="auto"/>
            <w:vAlign w:val="bottom"/>
          </w:tcPr>
          <w:p w:rsidRPr="002B769F" w:rsidR="007B0E00" w:rsidP="002B769F" w:rsidRDefault="007B0E00" w14:paraId="35B85E65" w14:textId="77777777">
            <w:pPr>
              <w:jc w:val="center"/>
              <w:rPr>
                <w:rFonts w:ascii="Times New Roman" w:hAnsi="Times New Roman" w:eastAsia="Calibri"/>
                <w:b/>
                <w:i/>
                <w:sz w:val="22"/>
                <w:szCs w:val="22"/>
              </w:rPr>
            </w:pPr>
            <w:r w:rsidRPr="002B769F">
              <w:rPr>
                <w:rFonts w:ascii="Times New Roman" w:hAnsi="Times New Roman" w:eastAsia="Calibri"/>
                <w:b/>
                <w:i/>
                <w:sz w:val="22"/>
                <w:szCs w:val="22"/>
              </w:rPr>
              <w:t>6</w:t>
            </w:r>
          </w:p>
        </w:tc>
        <w:tc>
          <w:tcPr>
            <w:tcW w:w="1100" w:type="dxa"/>
            <w:shd w:val="clear" w:color="auto" w:fill="auto"/>
            <w:vAlign w:val="bottom"/>
          </w:tcPr>
          <w:p w:rsidRPr="002B769F" w:rsidR="007B0E00" w:rsidP="002B769F" w:rsidRDefault="006D0327" w14:paraId="7D0A1112" w14:textId="77777777">
            <w:pPr>
              <w:jc w:val="center"/>
              <w:rPr>
                <w:rFonts w:ascii="Times New Roman" w:hAnsi="Times New Roman" w:eastAsia="Calibri"/>
                <w:b/>
                <w:i/>
                <w:sz w:val="22"/>
                <w:szCs w:val="22"/>
              </w:rPr>
            </w:pPr>
            <w:r>
              <w:rPr>
                <w:rFonts w:ascii="Times New Roman" w:hAnsi="Times New Roman" w:eastAsia="Calibri"/>
                <w:b/>
                <w:i/>
                <w:sz w:val="22"/>
                <w:szCs w:val="22"/>
              </w:rPr>
              <w:t>1</w:t>
            </w:r>
            <w:r w:rsidR="008E643B">
              <w:rPr>
                <w:rFonts w:ascii="Times New Roman" w:hAnsi="Times New Roman" w:eastAsia="Calibri"/>
                <w:b/>
                <w:i/>
                <w:sz w:val="22"/>
                <w:szCs w:val="22"/>
              </w:rPr>
              <w:t>.</w:t>
            </w:r>
          </w:p>
        </w:tc>
        <w:tc>
          <w:tcPr>
            <w:tcW w:w="956" w:type="dxa"/>
            <w:shd w:val="clear" w:color="auto" w:fill="auto"/>
            <w:vAlign w:val="bottom"/>
          </w:tcPr>
          <w:p w:rsidRPr="002B769F" w:rsidR="007B0E00" w:rsidP="002B769F" w:rsidRDefault="006D0327" w14:paraId="063DCB37" w14:textId="77777777">
            <w:pPr>
              <w:jc w:val="center"/>
              <w:rPr>
                <w:rFonts w:ascii="Times New Roman" w:hAnsi="Times New Roman" w:eastAsia="Calibri"/>
                <w:b/>
                <w:i/>
                <w:sz w:val="22"/>
                <w:szCs w:val="22"/>
              </w:rPr>
            </w:pPr>
            <w:r>
              <w:rPr>
                <w:rFonts w:ascii="Times New Roman" w:hAnsi="Times New Roman" w:eastAsia="Calibri"/>
                <w:b/>
                <w:i/>
                <w:sz w:val="22"/>
                <w:szCs w:val="22"/>
              </w:rPr>
              <w:t>6</w:t>
            </w:r>
          </w:p>
        </w:tc>
        <w:tc>
          <w:tcPr>
            <w:tcW w:w="893" w:type="dxa"/>
            <w:shd w:val="clear" w:color="auto" w:fill="auto"/>
            <w:vAlign w:val="bottom"/>
          </w:tcPr>
          <w:p w:rsidRPr="002B769F" w:rsidR="007B0E00" w:rsidP="002B769F" w:rsidRDefault="007843AA" w14:paraId="0BA9B136" w14:textId="77777777">
            <w:pPr>
              <w:jc w:val="center"/>
              <w:rPr>
                <w:rFonts w:ascii="Times New Roman" w:hAnsi="Times New Roman" w:eastAsia="Calibri"/>
                <w:b/>
                <w:i/>
                <w:sz w:val="22"/>
                <w:szCs w:val="22"/>
              </w:rPr>
            </w:pPr>
            <w:r>
              <w:rPr>
                <w:rFonts w:ascii="Times New Roman" w:hAnsi="Times New Roman" w:eastAsia="Calibri"/>
                <w:b/>
                <w:i/>
                <w:sz w:val="22"/>
                <w:szCs w:val="22"/>
              </w:rPr>
              <w:t>$14.50</w:t>
            </w:r>
          </w:p>
        </w:tc>
        <w:tc>
          <w:tcPr>
            <w:tcW w:w="1332" w:type="dxa"/>
            <w:shd w:val="clear" w:color="auto" w:fill="auto"/>
            <w:vAlign w:val="bottom"/>
          </w:tcPr>
          <w:p w:rsidRPr="002B769F" w:rsidR="007B0E00" w:rsidP="002B769F" w:rsidRDefault="007843AA" w14:paraId="080008E3" w14:textId="77777777">
            <w:pPr>
              <w:jc w:val="center"/>
              <w:rPr>
                <w:rFonts w:ascii="Times New Roman" w:hAnsi="Times New Roman" w:eastAsia="Calibri"/>
                <w:b/>
                <w:i/>
                <w:sz w:val="22"/>
                <w:szCs w:val="22"/>
              </w:rPr>
            </w:pPr>
            <w:r>
              <w:rPr>
                <w:rFonts w:ascii="Times New Roman" w:hAnsi="Times New Roman" w:eastAsia="Calibri"/>
                <w:b/>
                <w:i/>
                <w:sz w:val="22"/>
                <w:szCs w:val="22"/>
              </w:rPr>
              <w:t>$</w:t>
            </w:r>
            <w:r w:rsidR="006D0327">
              <w:rPr>
                <w:rFonts w:ascii="Times New Roman" w:hAnsi="Times New Roman" w:eastAsia="Calibri"/>
                <w:b/>
                <w:i/>
                <w:sz w:val="22"/>
                <w:szCs w:val="22"/>
              </w:rPr>
              <w:t>87</w:t>
            </w:r>
            <w:r w:rsidR="00CD550A">
              <w:rPr>
                <w:rFonts w:ascii="Times New Roman" w:hAnsi="Times New Roman" w:eastAsia="Calibri"/>
                <w:b/>
                <w:i/>
                <w:sz w:val="22"/>
                <w:szCs w:val="22"/>
              </w:rPr>
              <w:t>.00</w:t>
            </w:r>
          </w:p>
        </w:tc>
      </w:tr>
      <w:tr w:rsidRPr="008F47CB" w:rsidR="007B0E00" w:rsidTr="002B769F" w14:paraId="1C146070" w14:textId="77777777">
        <w:tc>
          <w:tcPr>
            <w:tcW w:w="1445" w:type="dxa"/>
            <w:shd w:val="clear" w:color="auto" w:fill="auto"/>
          </w:tcPr>
          <w:p w:rsidRPr="002B769F" w:rsidR="007B0E00" w:rsidP="002B769F" w:rsidRDefault="007B0E00" w14:paraId="2FC337EA" w14:textId="77777777">
            <w:pPr>
              <w:rPr>
                <w:rFonts w:ascii="Times New Roman" w:hAnsi="Times New Roman" w:eastAsia="Calibri"/>
                <w:b/>
                <w:i/>
                <w:sz w:val="22"/>
                <w:szCs w:val="22"/>
              </w:rPr>
            </w:pPr>
          </w:p>
        </w:tc>
        <w:tc>
          <w:tcPr>
            <w:tcW w:w="1419" w:type="dxa"/>
            <w:shd w:val="clear" w:color="auto" w:fill="auto"/>
            <w:vAlign w:val="bottom"/>
          </w:tcPr>
          <w:p w:rsidRPr="002B769F" w:rsidR="007B0E00" w:rsidP="002B769F" w:rsidRDefault="007B0E00" w14:paraId="6F44DAE8" w14:textId="77777777">
            <w:pPr>
              <w:jc w:val="right"/>
              <w:rPr>
                <w:rFonts w:ascii="Times New Roman" w:hAnsi="Times New Roman" w:eastAsia="Calibri"/>
                <w:b/>
                <w:i/>
                <w:sz w:val="22"/>
                <w:szCs w:val="22"/>
              </w:rPr>
            </w:pPr>
          </w:p>
        </w:tc>
        <w:tc>
          <w:tcPr>
            <w:tcW w:w="1224" w:type="dxa"/>
            <w:shd w:val="clear" w:color="auto" w:fill="auto"/>
            <w:vAlign w:val="bottom"/>
          </w:tcPr>
          <w:p w:rsidRPr="002B769F" w:rsidR="007B0E00" w:rsidP="002B769F" w:rsidRDefault="007B0E00" w14:paraId="3F8EDA63" w14:textId="77777777">
            <w:pPr>
              <w:jc w:val="right"/>
              <w:rPr>
                <w:rFonts w:ascii="Times New Roman" w:hAnsi="Times New Roman" w:eastAsia="Calibri"/>
                <w:b/>
                <w:i/>
                <w:sz w:val="22"/>
                <w:szCs w:val="22"/>
              </w:rPr>
            </w:pPr>
          </w:p>
        </w:tc>
        <w:tc>
          <w:tcPr>
            <w:tcW w:w="1186" w:type="dxa"/>
            <w:shd w:val="clear" w:color="auto" w:fill="auto"/>
            <w:vAlign w:val="bottom"/>
          </w:tcPr>
          <w:p w:rsidRPr="002B769F" w:rsidR="007B0E00" w:rsidP="002B769F" w:rsidRDefault="007B0E00" w14:paraId="665CD537" w14:textId="77777777">
            <w:pPr>
              <w:jc w:val="right"/>
              <w:rPr>
                <w:rFonts w:ascii="Times New Roman" w:hAnsi="Times New Roman" w:eastAsia="Calibri"/>
                <w:b/>
                <w:i/>
                <w:sz w:val="22"/>
                <w:szCs w:val="22"/>
              </w:rPr>
            </w:pPr>
          </w:p>
        </w:tc>
        <w:tc>
          <w:tcPr>
            <w:tcW w:w="1100" w:type="dxa"/>
            <w:shd w:val="clear" w:color="auto" w:fill="auto"/>
            <w:vAlign w:val="bottom"/>
          </w:tcPr>
          <w:p w:rsidRPr="002B769F" w:rsidR="007B0E00" w:rsidP="002B769F" w:rsidRDefault="007B0E00" w14:paraId="126C833D" w14:textId="77777777">
            <w:pPr>
              <w:jc w:val="right"/>
              <w:rPr>
                <w:rFonts w:ascii="Times New Roman" w:hAnsi="Times New Roman" w:eastAsia="Calibri"/>
                <w:b/>
                <w:i/>
                <w:sz w:val="22"/>
                <w:szCs w:val="22"/>
              </w:rPr>
            </w:pPr>
          </w:p>
        </w:tc>
        <w:tc>
          <w:tcPr>
            <w:tcW w:w="956" w:type="dxa"/>
            <w:shd w:val="clear" w:color="auto" w:fill="auto"/>
            <w:vAlign w:val="bottom"/>
          </w:tcPr>
          <w:p w:rsidRPr="002B769F" w:rsidR="007B0E00" w:rsidP="002B769F" w:rsidRDefault="007B0E00" w14:paraId="67F36FFC" w14:textId="77777777">
            <w:pPr>
              <w:jc w:val="right"/>
              <w:rPr>
                <w:rFonts w:ascii="Times New Roman" w:hAnsi="Times New Roman" w:eastAsia="Calibri"/>
                <w:b/>
                <w:i/>
                <w:sz w:val="22"/>
                <w:szCs w:val="22"/>
              </w:rPr>
            </w:pPr>
          </w:p>
        </w:tc>
        <w:tc>
          <w:tcPr>
            <w:tcW w:w="893" w:type="dxa"/>
            <w:shd w:val="clear" w:color="auto" w:fill="auto"/>
            <w:vAlign w:val="bottom"/>
          </w:tcPr>
          <w:p w:rsidRPr="002B769F" w:rsidR="007B0E00" w:rsidP="002B769F" w:rsidRDefault="007B0E00" w14:paraId="011BF290" w14:textId="77777777">
            <w:pPr>
              <w:jc w:val="right"/>
              <w:rPr>
                <w:rFonts w:ascii="Times New Roman" w:hAnsi="Times New Roman" w:eastAsia="Calibri"/>
                <w:b/>
                <w:i/>
                <w:sz w:val="22"/>
                <w:szCs w:val="22"/>
              </w:rPr>
            </w:pPr>
          </w:p>
        </w:tc>
        <w:tc>
          <w:tcPr>
            <w:tcW w:w="1332" w:type="dxa"/>
            <w:shd w:val="clear" w:color="auto" w:fill="auto"/>
            <w:vAlign w:val="bottom"/>
          </w:tcPr>
          <w:p w:rsidRPr="002B769F" w:rsidR="007B0E00" w:rsidP="002B769F" w:rsidRDefault="007B0E00" w14:paraId="283533E3" w14:textId="77777777">
            <w:pPr>
              <w:jc w:val="right"/>
              <w:rPr>
                <w:rFonts w:ascii="Times New Roman" w:hAnsi="Times New Roman" w:eastAsia="Calibri"/>
                <w:b/>
                <w:i/>
                <w:sz w:val="22"/>
                <w:szCs w:val="22"/>
              </w:rPr>
            </w:pPr>
          </w:p>
        </w:tc>
      </w:tr>
    </w:tbl>
    <w:p w:rsidRPr="00AC3355" w:rsidR="002148D4" w:rsidP="00DC3353" w:rsidRDefault="002148D4" w14:paraId="54C466EA" w14:textId="77777777">
      <w:pPr>
        <w:suppressAutoHyphens/>
        <w:rPr>
          <w:rFonts w:ascii="Times New Roman" w:hAnsi="Times New Roman"/>
          <w:spacing w:val="-3"/>
          <w:szCs w:val="24"/>
        </w:rPr>
      </w:pPr>
    </w:p>
    <w:p w:rsidR="00DD4827" w:rsidP="00DC3353" w:rsidRDefault="00DD4827" w14:paraId="0DAD0660" w14:textId="77777777">
      <w:pPr>
        <w:suppressAutoHyphens/>
        <w:ind w:left="720"/>
        <w:rPr>
          <w:rFonts w:ascii="Times New Roman" w:hAnsi="Times New Roman"/>
          <w:spacing w:val="-3"/>
          <w:szCs w:val="24"/>
        </w:rPr>
      </w:pPr>
      <w:r>
        <w:rPr>
          <w:rFonts w:ascii="Times New Roman" w:hAnsi="Times New Roman"/>
          <w:spacing w:val="-3"/>
          <w:szCs w:val="24"/>
        </w:rPr>
        <w:t xml:space="preserve">Note:  </w:t>
      </w:r>
      <w:r w:rsidR="00C84999">
        <w:rPr>
          <w:rFonts w:ascii="Times New Roman" w:hAnsi="Times New Roman"/>
          <w:spacing w:val="-3"/>
          <w:szCs w:val="24"/>
        </w:rPr>
        <w:t xml:space="preserve">There were no newly created </w:t>
      </w:r>
      <w:r>
        <w:rPr>
          <w:rFonts w:ascii="Times New Roman" w:hAnsi="Times New Roman"/>
          <w:spacing w:val="-3"/>
          <w:szCs w:val="24"/>
        </w:rPr>
        <w:t xml:space="preserve">CA-722s filed during calendar years 2016-2018. </w:t>
      </w:r>
    </w:p>
    <w:p w:rsidR="00DD4827" w:rsidP="00DC3353" w:rsidRDefault="00DD4827" w14:paraId="41DA4720" w14:textId="77777777">
      <w:pPr>
        <w:suppressAutoHyphens/>
        <w:ind w:left="720"/>
        <w:rPr>
          <w:rFonts w:ascii="Times New Roman" w:hAnsi="Times New Roman"/>
          <w:spacing w:val="-3"/>
          <w:szCs w:val="24"/>
        </w:rPr>
      </w:pPr>
    </w:p>
    <w:p w:rsidRPr="0039057D" w:rsidR="006C7351" w:rsidP="00DC3353" w:rsidRDefault="006D44F7" w14:paraId="6DE75D94" w14:textId="77777777">
      <w:pPr>
        <w:suppressAutoHyphens/>
        <w:ind w:left="720"/>
        <w:rPr>
          <w:rFonts w:ascii="Times New Roman" w:hAnsi="Times New Roman"/>
          <w:spacing w:val="-3"/>
          <w:szCs w:val="24"/>
        </w:rPr>
      </w:pPr>
      <w:r w:rsidRPr="00B10EAA">
        <w:rPr>
          <w:rFonts w:ascii="Times New Roman" w:hAnsi="Times New Roman"/>
          <w:spacing w:val="-3"/>
          <w:szCs w:val="24"/>
        </w:rPr>
        <w:t xml:space="preserve">The combined burden </w:t>
      </w:r>
      <w:r w:rsidRPr="00B10EAA" w:rsidR="00E42FE7">
        <w:rPr>
          <w:rFonts w:ascii="Times New Roman" w:hAnsi="Times New Roman"/>
          <w:spacing w:val="-3"/>
          <w:szCs w:val="24"/>
        </w:rPr>
        <w:t xml:space="preserve">costs </w:t>
      </w:r>
      <w:r w:rsidRPr="00B10EAA">
        <w:rPr>
          <w:rFonts w:ascii="Times New Roman" w:hAnsi="Times New Roman"/>
          <w:spacing w:val="-3"/>
          <w:szCs w:val="24"/>
        </w:rPr>
        <w:t xml:space="preserve">have been calculated to be </w:t>
      </w:r>
      <w:r w:rsidRPr="00B10EAA" w:rsidR="00E42FE7">
        <w:rPr>
          <w:rFonts w:ascii="Times New Roman" w:hAnsi="Times New Roman"/>
          <w:spacing w:val="-3"/>
          <w:szCs w:val="24"/>
        </w:rPr>
        <w:t>$</w:t>
      </w:r>
      <w:r w:rsidR="006D0327">
        <w:rPr>
          <w:rFonts w:ascii="Times New Roman" w:hAnsi="Times New Roman"/>
          <w:spacing w:val="-3"/>
          <w:szCs w:val="24"/>
        </w:rPr>
        <w:t>87</w:t>
      </w:r>
      <w:r w:rsidRPr="00B10EAA" w:rsidR="006C7351">
        <w:rPr>
          <w:rFonts w:ascii="Times New Roman" w:hAnsi="Times New Roman"/>
          <w:spacing w:val="-3"/>
          <w:szCs w:val="24"/>
        </w:rPr>
        <w:t xml:space="preserve"> (</w:t>
      </w:r>
      <w:r w:rsidRPr="00B10EAA">
        <w:rPr>
          <w:rFonts w:ascii="Times New Roman" w:hAnsi="Times New Roman"/>
          <w:spacing w:val="-3"/>
          <w:szCs w:val="24"/>
        </w:rPr>
        <w:t>$</w:t>
      </w:r>
      <w:r w:rsidRPr="00B10EAA" w:rsidR="00762DE9">
        <w:rPr>
          <w:rFonts w:ascii="Times New Roman" w:hAnsi="Times New Roman"/>
          <w:spacing w:val="-3"/>
          <w:szCs w:val="24"/>
        </w:rPr>
        <w:t>1</w:t>
      </w:r>
      <w:r w:rsidR="00C44338">
        <w:rPr>
          <w:rFonts w:ascii="Times New Roman" w:hAnsi="Times New Roman"/>
          <w:spacing w:val="-3"/>
          <w:szCs w:val="24"/>
        </w:rPr>
        <w:t>4.50</w:t>
      </w:r>
      <w:r w:rsidRPr="00B10EAA" w:rsidR="00762DE9">
        <w:rPr>
          <w:rFonts w:ascii="Times New Roman" w:hAnsi="Times New Roman"/>
          <w:spacing w:val="-3"/>
          <w:szCs w:val="24"/>
        </w:rPr>
        <w:t xml:space="preserve"> X</w:t>
      </w:r>
      <w:r w:rsidR="007843AA">
        <w:rPr>
          <w:rFonts w:ascii="Times New Roman" w:hAnsi="Times New Roman"/>
          <w:spacing w:val="-3"/>
          <w:szCs w:val="24"/>
        </w:rPr>
        <w:t xml:space="preserve"> </w:t>
      </w:r>
      <w:r w:rsidR="00DD4827">
        <w:rPr>
          <w:rFonts w:ascii="Times New Roman" w:hAnsi="Times New Roman"/>
          <w:spacing w:val="-3"/>
          <w:szCs w:val="24"/>
        </w:rPr>
        <w:t>6</w:t>
      </w:r>
      <w:r w:rsidRPr="00B10EAA" w:rsidR="006C7351">
        <w:rPr>
          <w:rFonts w:ascii="Times New Roman" w:hAnsi="Times New Roman"/>
          <w:spacing w:val="-3"/>
          <w:szCs w:val="24"/>
        </w:rPr>
        <w:t>)</w:t>
      </w:r>
      <w:r w:rsidRPr="00B10EAA">
        <w:rPr>
          <w:rFonts w:ascii="Times New Roman" w:hAnsi="Times New Roman"/>
          <w:spacing w:val="-3"/>
          <w:szCs w:val="24"/>
        </w:rPr>
        <w:t xml:space="preserve"> = </w:t>
      </w:r>
      <w:r w:rsidRPr="00B10EAA" w:rsidR="00E42FE7">
        <w:rPr>
          <w:rFonts w:ascii="Times New Roman" w:hAnsi="Times New Roman"/>
          <w:spacing w:val="-3"/>
          <w:szCs w:val="24"/>
        </w:rPr>
        <w:t>$</w:t>
      </w:r>
      <w:r w:rsidR="00DD4827">
        <w:rPr>
          <w:rFonts w:ascii="Times New Roman" w:hAnsi="Times New Roman"/>
          <w:spacing w:val="-3"/>
          <w:szCs w:val="24"/>
        </w:rPr>
        <w:t>87.00</w:t>
      </w:r>
    </w:p>
    <w:p w:rsidRPr="0039057D" w:rsidR="006C7351" w:rsidP="00DC3353" w:rsidRDefault="006C7351" w14:paraId="5FFDF77E" w14:textId="77777777">
      <w:pPr>
        <w:suppressAutoHyphens/>
        <w:ind w:left="720"/>
        <w:rPr>
          <w:rFonts w:ascii="Times New Roman" w:hAnsi="Times New Roman"/>
          <w:spacing w:val="-3"/>
          <w:szCs w:val="24"/>
        </w:rPr>
      </w:pPr>
    </w:p>
    <w:p w:rsidRPr="00D11F8E" w:rsidR="00CE2049" w:rsidP="00DC3353" w:rsidRDefault="005E33DB" w14:paraId="2D0C7903" w14:textId="77777777">
      <w:pPr>
        <w:suppressAutoHyphens/>
        <w:ind w:left="720"/>
        <w:rPr>
          <w:rFonts w:ascii="Times New Roman" w:hAnsi="Times New Roman"/>
          <w:szCs w:val="24"/>
        </w:rPr>
      </w:pPr>
      <w:r w:rsidRPr="00B10EAA">
        <w:rPr>
          <w:rFonts w:ascii="Times New Roman" w:hAnsi="Times New Roman"/>
          <w:spacing w:val="-3"/>
          <w:szCs w:val="24"/>
        </w:rPr>
        <w:t xml:space="preserve">Note:  As </w:t>
      </w:r>
      <w:r w:rsidRPr="00B10EAA" w:rsidR="00007535">
        <w:rPr>
          <w:rFonts w:ascii="Times New Roman" w:hAnsi="Times New Roman"/>
          <w:spacing w:val="-3"/>
          <w:szCs w:val="24"/>
        </w:rPr>
        <w:t xml:space="preserve">the wage category of the respondent is unknown, we have estimated the cost of the burden hours using the National Average Weekly Wage </w:t>
      </w:r>
      <w:r w:rsidRPr="0039057D" w:rsidR="008D4AC6">
        <w:rPr>
          <w:rFonts w:ascii="Times New Roman" w:hAnsi="Times New Roman"/>
          <w:spacing w:val="-3"/>
          <w:szCs w:val="24"/>
        </w:rPr>
        <w:t xml:space="preserve">median wages of productions </w:t>
      </w:r>
      <w:r w:rsidRPr="00B10EAA" w:rsidR="008D4AC6">
        <w:rPr>
          <w:rFonts w:ascii="Times New Roman" w:hAnsi="Times New Roman"/>
          <w:spacing w:val="-3"/>
          <w:szCs w:val="24"/>
        </w:rPr>
        <w:t>workers</w:t>
      </w:r>
      <w:r w:rsidRPr="0039057D" w:rsidR="00723982">
        <w:rPr>
          <w:rFonts w:ascii="Times New Roman" w:hAnsi="Times New Roman"/>
          <w:spacing w:val="-3"/>
          <w:szCs w:val="24"/>
        </w:rPr>
        <w:t xml:space="preserve"> as computed by BLS, or $</w:t>
      </w:r>
      <w:r w:rsidRPr="0039057D" w:rsidR="008D4AC6">
        <w:rPr>
          <w:rFonts w:ascii="Times New Roman" w:hAnsi="Times New Roman"/>
          <w:spacing w:val="-3"/>
          <w:szCs w:val="24"/>
        </w:rPr>
        <w:t>1</w:t>
      </w:r>
      <w:r w:rsidR="00C44338">
        <w:rPr>
          <w:rFonts w:ascii="Times New Roman" w:hAnsi="Times New Roman"/>
          <w:spacing w:val="-3"/>
          <w:szCs w:val="24"/>
        </w:rPr>
        <w:t xml:space="preserve">4.50 </w:t>
      </w:r>
      <w:r w:rsidRPr="0039057D" w:rsidR="007F2FF6">
        <w:rPr>
          <w:rFonts w:ascii="Times New Roman" w:hAnsi="Times New Roman"/>
          <w:spacing w:val="-3"/>
          <w:szCs w:val="24"/>
        </w:rPr>
        <w:t xml:space="preserve"> </w:t>
      </w:r>
      <w:r w:rsidRPr="0039057D" w:rsidR="00723982">
        <w:rPr>
          <w:rFonts w:ascii="Times New Roman" w:hAnsi="Times New Roman"/>
          <w:spacing w:val="-3"/>
          <w:szCs w:val="24"/>
        </w:rPr>
        <w:t>per hour</w:t>
      </w:r>
      <w:r w:rsidRPr="0039057D" w:rsidR="003F7DC6">
        <w:rPr>
          <w:rFonts w:ascii="Times New Roman" w:hAnsi="Times New Roman"/>
          <w:spacing w:val="-3"/>
          <w:szCs w:val="24"/>
        </w:rPr>
        <w:t xml:space="preserve"> (</w:t>
      </w:r>
      <w:r w:rsidRPr="0039057D" w:rsidR="00723982">
        <w:rPr>
          <w:rFonts w:ascii="Times New Roman" w:hAnsi="Times New Roman"/>
          <w:spacing w:val="-3"/>
          <w:szCs w:val="24"/>
        </w:rPr>
        <w:t>$</w:t>
      </w:r>
      <w:r w:rsidRPr="0039057D" w:rsidR="007F2FF6">
        <w:rPr>
          <w:rFonts w:ascii="Times New Roman" w:hAnsi="Times New Roman"/>
          <w:spacing w:val="-3"/>
          <w:szCs w:val="24"/>
        </w:rPr>
        <w:t>1</w:t>
      </w:r>
      <w:r w:rsidR="00C44338">
        <w:rPr>
          <w:rFonts w:ascii="Times New Roman" w:hAnsi="Times New Roman"/>
          <w:spacing w:val="-3"/>
          <w:szCs w:val="24"/>
        </w:rPr>
        <w:t xml:space="preserve">4.50 </w:t>
      </w:r>
      <w:r w:rsidRPr="0039057D" w:rsidR="00723982">
        <w:rPr>
          <w:rFonts w:ascii="Times New Roman" w:hAnsi="Times New Roman"/>
          <w:spacing w:val="-3"/>
          <w:szCs w:val="24"/>
        </w:rPr>
        <w:t xml:space="preserve"> X</w:t>
      </w:r>
      <w:r w:rsidR="007E51E6">
        <w:rPr>
          <w:rFonts w:ascii="Times New Roman" w:hAnsi="Times New Roman"/>
          <w:spacing w:val="-3"/>
          <w:szCs w:val="24"/>
        </w:rPr>
        <w:t xml:space="preserve"> </w:t>
      </w:r>
      <w:r w:rsidR="00DD4827">
        <w:rPr>
          <w:rFonts w:ascii="Times New Roman" w:hAnsi="Times New Roman"/>
          <w:spacing w:val="-3"/>
          <w:szCs w:val="24"/>
        </w:rPr>
        <w:t>6</w:t>
      </w:r>
      <w:r w:rsidRPr="0039057D" w:rsidR="00335B65">
        <w:rPr>
          <w:rFonts w:ascii="Times New Roman" w:hAnsi="Times New Roman"/>
          <w:spacing w:val="-3"/>
          <w:szCs w:val="24"/>
        </w:rPr>
        <w:t xml:space="preserve"> </w:t>
      </w:r>
      <w:r w:rsidRPr="0039057D" w:rsidR="00723982">
        <w:rPr>
          <w:rFonts w:ascii="Times New Roman" w:hAnsi="Times New Roman"/>
          <w:spacing w:val="-3"/>
          <w:szCs w:val="24"/>
        </w:rPr>
        <w:t xml:space="preserve">hours = </w:t>
      </w:r>
      <w:r w:rsidR="00C44338">
        <w:rPr>
          <w:rFonts w:ascii="Times New Roman" w:hAnsi="Times New Roman"/>
          <w:spacing w:val="-3"/>
          <w:szCs w:val="24"/>
        </w:rPr>
        <w:t>$</w:t>
      </w:r>
      <w:r w:rsidR="00DD4827">
        <w:rPr>
          <w:rFonts w:ascii="Times New Roman" w:hAnsi="Times New Roman"/>
          <w:spacing w:val="-3"/>
          <w:szCs w:val="24"/>
        </w:rPr>
        <w:t>87.00</w:t>
      </w:r>
      <w:r w:rsidR="007B0E00">
        <w:rPr>
          <w:rFonts w:ascii="Times New Roman" w:hAnsi="Times New Roman"/>
          <w:spacing w:val="-3"/>
          <w:szCs w:val="24"/>
        </w:rPr>
        <w:t>)</w:t>
      </w:r>
      <w:r w:rsidRPr="00D11F8E" w:rsidR="00CE2049">
        <w:rPr>
          <w:rFonts w:ascii="Times New Roman" w:hAnsi="Times New Roman"/>
          <w:szCs w:val="24"/>
        </w:rPr>
        <w:t xml:space="preserve">  </w:t>
      </w:r>
    </w:p>
    <w:p w:rsidRPr="00B10EAA" w:rsidR="00CE2049" w:rsidP="00DC3353" w:rsidRDefault="00CE2049" w14:paraId="528B3291" w14:textId="77777777">
      <w:pPr>
        <w:suppressAutoHyphens/>
        <w:ind w:left="720"/>
        <w:rPr>
          <w:rFonts w:ascii="Times New Roman" w:hAnsi="Times New Roman"/>
          <w:color w:val="FF0000"/>
          <w:szCs w:val="24"/>
        </w:rPr>
      </w:pPr>
    </w:p>
    <w:p w:rsidRPr="00B10EAA" w:rsidR="00B75C3F" w:rsidP="00DC3353" w:rsidRDefault="00CE2049" w14:paraId="411FD3A5" w14:textId="77777777">
      <w:pPr>
        <w:suppressAutoHyphens/>
        <w:ind w:left="720"/>
        <w:rPr>
          <w:rFonts w:ascii="Times New Roman" w:hAnsi="Times New Roman"/>
          <w:color w:val="0070C0"/>
          <w:szCs w:val="24"/>
        </w:rPr>
      </w:pPr>
      <w:r w:rsidRPr="00D11F8E">
        <w:rPr>
          <w:rFonts w:ascii="Times New Roman" w:hAnsi="Times New Roman"/>
          <w:szCs w:val="24"/>
        </w:rPr>
        <w:t>Reference</w:t>
      </w:r>
      <w:r w:rsidRPr="007F42B5">
        <w:rPr>
          <w:rFonts w:ascii="Times New Roman" w:hAnsi="Times New Roman"/>
          <w:szCs w:val="24"/>
        </w:rPr>
        <w:t>:</w:t>
      </w:r>
      <w:r w:rsidRPr="00B10EAA">
        <w:rPr>
          <w:rFonts w:ascii="Times New Roman" w:hAnsi="Times New Roman"/>
          <w:color w:val="0070C0"/>
          <w:szCs w:val="24"/>
        </w:rPr>
        <w:t xml:space="preserve">  </w:t>
      </w:r>
      <w:hyperlink w:history="1" r:id="rId13">
        <w:r w:rsidRPr="00055A19" w:rsidR="007E5460">
          <w:rPr>
            <w:rStyle w:val="Hyperlink"/>
            <w:rFonts w:ascii="Times New Roman" w:hAnsi="Times New Roman"/>
            <w:szCs w:val="24"/>
          </w:rPr>
          <w:t>http://www.bls.gov/oes/current/oes519199.htm</w:t>
        </w:r>
      </w:hyperlink>
      <w:r w:rsidR="007E5460">
        <w:rPr>
          <w:rFonts w:ascii="Times New Roman" w:hAnsi="Times New Roman"/>
          <w:szCs w:val="24"/>
        </w:rPr>
        <w:t xml:space="preserve">   </w:t>
      </w:r>
    </w:p>
    <w:p w:rsidRPr="006C7351" w:rsidR="00AC3355" w:rsidP="00DC3353" w:rsidRDefault="00AC3355" w14:paraId="7D073B27" w14:textId="77777777">
      <w:pPr>
        <w:suppressAutoHyphens/>
        <w:rPr>
          <w:rFonts w:ascii="Times New Roman" w:hAnsi="Times New Roman"/>
          <w:spacing w:val="-3"/>
          <w:szCs w:val="24"/>
        </w:rPr>
      </w:pPr>
    </w:p>
    <w:p w:rsidRPr="006C7351" w:rsidR="00E83152" w:rsidP="00DC3353" w:rsidRDefault="00E83152" w14:paraId="19753BAF" w14:textId="77777777">
      <w:pPr>
        <w:ind w:left="720" w:hanging="720"/>
        <w:rPr>
          <w:rFonts w:ascii="Times New Roman" w:hAnsi="Times New Roman"/>
          <w:b/>
          <w:szCs w:val="24"/>
        </w:rPr>
      </w:pPr>
      <w:r w:rsidRPr="006C7351">
        <w:rPr>
          <w:rFonts w:ascii="Times New Roman" w:hAnsi="Times New Roman"/>
          <w:b/>
          <w:szCs w:val="24"/>
        </w:rPr>
        <w:t>13.</w:t>
      </w:r>
      <w:r w:rsidRPr="006C7351">
        <w:rPr>
          <w:rFonts w:ascii="Times New Roman" w:hAnsi="Times New Roman"/>
          <w:b/>
          <w:szCs w:val="24"/>
        </w:rPr>
        <w:tab/>
        <w:t>Annual</w:t>
      </w:r>
      <w:r w:rsidR="00AC3355">
        <w:rPr>
          <w:rFonts w:ascii="Times New Roman" w:hAnsi="Times New Roman"/>
          <w:b/>
          <w:szCs w:val="24"/>
        </w:rPr>
        <w:t xml:space="preserve"> </w:t>
      </w:r>
      <w:r w:rsidRPr="006C7351">
        <w:rPr>
          <w:rFonts w:ascii="Times New Roman" w:hAnsi="Times New Roman"/>
          <w:b/>
          <w:szCs w:val="24"/>
        </w:rPr>
        <w:t>Costs to Respondents (capital/start-up &amp; operation and maintenance).</w:t>
      </w:r>
      <w:r w:rsidRPr="006C7351">
        <w:rPr>
          <w:rFonts w:ascii="Times New Roman" w:hAnsi="Times New Roman"/>
          <w:spacing w:val="-3"/>
          <w:szCs w:val="24"/>
        </w:rPr>
        <w:t> </w:t>
      </w:r>
    </w:p>
    <w:p w:rsidRPr="006C7351" w:rsidR="00E83152" w:rsidP="00DC3353" w:rsidRDefault="00E83152" w14:paraId="417F6D6F" w14:textId="77777777">
      <w:pPr>
        <w:suppressAutoHyphens/>
        <w:rPr>
          <w:rFonts w:ascii="Times New Roman" w:hAnsi="Times New Roman"/>
          <w:spacing w:val="-3"/>
          <w:szCs w:val="24"/>
        </w:rPr>
      </w:pPr>
    </w:p>
    <w:p w:rsidRPr="00AC3355" w:rsidR="00402DFE" w:rsidP="00DC3353" w:rsidRDefault="00402DFE" w14:paraId="50961264" w14:textId="77777777">
      <w:pPr>
        <w:ind w:left="720"/>
        <w:rPr>
          <w:rFonts w:ascii="Times New Roman" w:hAnsi="Times New Roman"/>
          <w:szCs w:val="24"/>
        </w:rPr>
      </w:pPr>
      <w:r w:rsidRPr="00D11F8E">
        <w:rPr>
          <w:rFonts w:ascii="Times New Roman" w:hAnsi="Times New Roman"/>
          <w:szCs w:val="24"/>
        </w:rPr>
        <w:t xml:space="preserve">There is no capital/startup or ongoing operation/maintenance costs associated with this information collection.  Operation and maintenance costs consist solely of mailing </w:t>
      </w:r>
      <w:r w:rsidRPr="00D11F8E" w:rsidR="007E51E6">
        <w:rPr>
          <w:rFonts w:ascii="Times New Roman" w:hAnsi="Times New Roman"/>
          <w:szCs w:val="24"/>
        </w:rPr>
        <w:t>costs, which</w:t>
      </w:r>
      <w:r w:rsidRPr="00D11F8E" w:rsidR="006C7351">
        <w:rPr>
          <w:rFonts w:ascii="Times New Roman" w:hAnsi="Times New Roman"/>
          <w:szCs w:val="24"/>
        </w:rPr>
        <w:t xml:space="preserve"> equates to $</w:t>
      </w:r>
      <w:r w:rsidR="007C3B5E">
        <w:rPr>
          <w:rFonts w:ascii="Times New Roman" w:hAnsi="Times New Roman"/>
          <w:szCs w:val="24"/>
        </w:rPr>
        <w:t>3.00</w:t>
      </w:r>
      <w:r w:rsidRPr="00D11F8E" w:rsidR="006C7351">
        <w:rPr>
          <w:rFonts w:ascii="Times New Roman" w:hAnsi="Times New Roman"/>
          <w:szCs w:val="24"/>
        </w:rPr>
        <w:t xml:space="preserve">.  </w:t>
      </w:r>
      <w:r w:rsidR="00E83F93">
        <w:rPr>
          <w:rFonts w:ascii="Times New Roman" w:hAnsi="Times New Roman"/>
          <w:szCs w:val="24"/>
        </w:rPr>
        <w:t>Six (6</w:t>
      </w:r>
      <w:r w:rsidR="004268F0">
        <w:rPr>
          <w:rFonts w:ascii="Times New Roman" w:hAnsi="Times New Roman"/>
          <w:szCs w:val="24"/>
        </w:rPr>
        <w:t xml:space="preserve">) </w:t>
      </w:r>
      <w:r w:rsidRPr="00D11F8E" w:rsidR="004268F0">
        <w:rPr>
          <w:rFonts w:ascii="Times New Roman" w:hAnsi="Times New Roman"/>
          <w:szCs w:val="24"/>
        </w:rPr>
        <w:t>annual</w:t>
      </w:r>
      <w:r w:rsidRPr="00D11F8E" w:rsidR="00F34BE1">
        <w:rPr>
          <w:rFonts w:ascii="Times New Roman" w:hAnsi="Times New Roman"/>
          <w:szCs w:val="24"/>
        </w:rPr>
        <w:t xml:space="preserve"> responses</w:t>
      </w:r>
      <w:r w:rsidRPr="00D11F8E" w:rsidR="00874279">
        <w:rPr>
          <w:rFonts w:ascii="Times New Roman" w:hAnsi="Times New Roman"/>
          <w:szCs w:val="24"/>
        </w:rPr>
        <w:t xml:space="preserve"> x </w:t>
      </w:r>
      <w:r w:rsidRPr="00D11F8E">
        <w:rPr>
          <w:rFonts w:ascii="Times New Roman" w:hAnsi="Times New Roman"/>
          <w:szCs w:val="24"/>
        </w:rPr>
        <w:t>($0.</w:t>
      </w:r>
      <w:r w:rsidR="00E83F93">
        <w:rPr>
          <w:rFonts w:ascii="Times New Roman" w:hAnsi="Times New Roman"/>
          <w:szCs w:val="24"/>
        </w:rPr>
        <w:t>55</w:t>
      </w:r>
      <w:r w:rsidRPr="00D11F8E">
        <w:rPr>
          <w:rFonts w:ascii="Times New Roman" w:hAnsi="Times New Roman"/>
          <w:szCs w:val="24"/>
        </w:rPr>
        <w:t xml:space="preserve"> for postage + $0.03 for an envelope) =</w:t>
      </w:r>
      <w:r w:rsidRPr="00D11F8E" w:rsidR="00874279">
        <w:rPr>
          <w:rFonts w:ascii="Times New Roman" w:hAnsi="Times New Roman"/>
          <w:szCs w:val="24"/>
        </w:rPr>
        <w:t xml:space="preserve"> </w:t>
      </w:r>
      <w:r w:rsidR="00E83F93">
        <w:rPr>
          <w:rFonts w:ascii="Times New Roman" w:hAnsi="Times New Roman"/>
          <w:szCs w:val="24"/>
        </w:rPr>
        <w:t>6</w:t>
      </w:r>
      <w:r w:rsidRPr="00D11F8E" w:rsidR="00874279">
        <w:rPr>
          <w:rFonts w:ascii="Times New Roman" w:hAnsi="Times New Roman"/>
          <w:szCs w:val="24"/>
        </w:rPr>
        <w:t xml:space="preserve"> x .</w:t>
      </w:r>
      <w:r w:rsidRPr="00D11F8E" w:rsidR="00696290">
        <w:rPr>
          <w:rFonts w:ascii="Times New Roman" w:hAnsi="Times New Roman"/>
          <w:szCs w:val="24"/>
        </w:rPr>
        <w:t>5</w:t>
      </w:r>
      <w:r w:rsidR="00E83F93">
        <w:rPr>
          <w:rFonts w:ascii="Times New Roman" w:hAnsi="Times New Roman"/>
          <w:szCs w:val="24"/>
        </w:rPr>
        <w:t>8</w:t>
      </w:r>
      <w:r w:rsidRPr="00D11F8E" w:rsidR="00696290">
        <w:rPr>
          <w:rFonts w:ascii="Times New Roman" w:hAnsi="Times New Roman"/>
          <w:szCs w:val="24"/>
        </w:rPr>
        <w:t xml:space="preserve"> = $</w:t>
      </w:r>
      <w:r w:rsidR="0000569A">
        <w:rPr>
          <w:rFonts w:ascii="Times New Roman" w:hAnsi="Times New Roman"/>
          <w:szCs w:val="24"/>
        </w:rPr>
        <w:t>3.</w:t>
      </w:r>
      <w:r w:rsidR="002D51C2">
        <w:rPr>
          <w:rFonts w:ascii="Times New Roman" w:hAnsi="Times New Roman"/>
          <w:szCs w:val="24"/>
        </w:rPr>
        <w:t>50</w:t>
      </w:r>
      <w:r w:rsidR="00624A20">
        <w:rPr>
          <w:rFonts w:ascii="Times New Roman" w:hAnsi="Times New Roman"/>
          <w:szCs w:val="24"/>
        </w:rPr>
        <w:t xml:space="preserve"> or $4.00 rounded up.  </w:t>
      </w:r>
    </w:p>
    <w:p w:rsidR="00B10EAA" w:rsidP="00DC3353" w:rsidRDefault="00B10EAA" w14:paraId="284C62B7" w14:textId="77777777">
      <w:pPr>
        <w:suppressAutoHyphens/>
        <w:rPr>
          <w:rFonts w:ascii="Times New Roman" w:hAnsi="Times New Roman"/>
          <w:b/>
          <w:spacing w:val="-3"/>
          <w:szCs w:val="24"/>
        </w:rPr>
      </w:pPr>
    </w:p>
    <w:p w:rsidRPr="006C7351" w:rsidR="00335B65" w:rsidP="00DC3353" w:rsidRDefault="002148D4" w14:paraId="1573DEE6" w14:textId="77777777">
      <w:pPr>
        <w:suppressAutoHyphens/>
        <w:rPr>
          <w:rFonts w:ascii="Times New Roman" w:hAnsi="Times New Roman"/>
          <w:b/>
          <w:spacing w:val="-3"/>
          <w:szCs w:val="24"/>
        </w:rPr>
      </w:pPr>
      <w:r w:rsidRPr="006C7351">
        <w:rPr>
          <w:rFonts w:ascii="Times New Roman" w:hAnsi="Times New Roman"/>
          <w:b/>
          <w:spacing w:val="-3"/>
          <w:szCs w:val="24"/>
        </w:rPr>
        <w:t xml:space="preserve">14.  </w:t>
      </w:r>
      <w:r w:rsidR="002619CB">
        <w:rPr>
          <w:rFonts w:ascii="Times New Roman" w:hAnsi="Times New Roman"/>
          <w:b/>
          <w:spacing w:val="-3"/>
          <w:szCs w:val="24"/>
        </w:rPr>
        <w:t xml:space="preserve">    </w:t>
      </w:r>
      <w:r w:rsidRPr="006C7351" w:rsidR="00FE4166">
        <w:rPr>
          <w:rFonts w:ascii="Times New Roman" w:hAnsi="Times New Roman"/>
          <w:b/>
          <w:spacing w:val="-3"/>
          <w:szCs w:val="24"/>
        </w:rPr>
        <w:t xml:space="preserve">Provide estimates of annualized cost to the </w:t>
      </w:r>
      <w:r w:rsidRPr="006C7351" w:rsidR="00696290">
        <w:rPr>
          <w:rFonts w:ascii="Times New Roman" w:hAnsi="Times New Roman"/>
          <w:b/>
          <w:spacing w:val="-3"/>
          <w:szCs w:val="24"/>
        </w:rPr>
        <w:t xml:space="preserve">Federal </w:t>
      </w:r>
      <w:r w:rsidR="00696290">
        <w:rPr>
          <w:rFonts w:ascii="Times New Roman" w:hAnsi="Times New Roman"/>
          <w:b/>
          <w:spacing w:val="-3"/>
          <w:szCs w:val="24"/>
        </w:rPr>
        <w:t>government</w:t>
      </w:r>
      <w:r w:rsidRPr="006C7351" w:rsidR="00335B65">
        <w:rPr>
          <w:rFonts w:ascii="Times New Roman" w:hAnsi="Times New Roman"/>
          <w:b/>
          <w:spacing w:val="-3"/>
          <w:szCs w:val="24"/>
        </w:rPr>
        <w:t>.</w:t>
      </w:r>
      <w:r w:rsidRPr="006C7351" w:rsidR="00AE5AA3">
        <w:rPr>
          <w:rFonts w:ascii="Times New Roman" w:hAnsi="Times New Roman"/>
          <w:b/>
          <w:spacing w:val="-3"/>
          <w:szCs w:val="24"/>
        </w:rPr>
        <w:t xml:space="preserve"> </w:t>
      </w:r>
    </w:p>
    <w:p w:rsidRPr="006C7351" w:rsidR="00335B65" w:rsidP="00DC3353" w:rsidRDefault="00335B65" w14:paraId="193ADDEC" w14:textId="77777777">
      <w:pPr>
        <w:suppressAutoHyphens/>
        <w:rPr>
          <w:rFonts w:ascii="Times New Roman" w:hAnsi="Times New Roman"/>
          <w:b/>
          <w:spacing w:val="-3"/>
          <w:szCs w:val="24"/>
        </w:rPr>
      </w:pPr>
    </w:p>
    <w:p w:rsidRPr="006C7351" w:rsidR="002148D4" w:rsidP="00DC3353" w:rsidRDefault="00335B65" w14:paraId="02605B57" w14:textId="77777777">
      <w:pPr>
        <w:suppressAutoHyphens/>
        <w:rPr>
          <w:rFonts w:ascii="Times New Roman" w:hAnsi="Times New Roman"/>
          <w:b/>
          <w:spacing w:val="-3"/>
          <w:szCs w:val="24"/>
        </w:rPr>
      </w:pPr>
      <w:r w:rsidRPr="006C7351">
        <w:rPr>
          <w:rFonts w:ascii="Times New Roman" w:hAnsi="Times New Roman"/>
          <w:b/>
          <w:spacing w:val="-3"/>
          <w:szCs w:val="24"/>
        </w:rPr>
        <w:tab/>
        <w:t>Review Costs:</w:t>
      </w:r>
      <w:r w:rsidRPr="006C7351" w:rsidR="00AE5AA3">
        <w:rPr>
          <w:rFonts w:ascii="Times New Roman" w:hAnsi="Times New Roman"/>
          <w:b/>
          <w:spacing w:val="-3"/>
          <w:szCs w:val="24"/>
        </w:rPr>
        <w:t xml:space="preserve"> </w:t>
      </w:r>
    </w:p>
    <w:p w:rsidRPr="00B10EAA" w:rsidR="00335B65" w:rsidP="00335B65" w:rsidRDefault="00335B65" w14:paraId="459CB959" w14:textId="77777777">
      <w:pPr>
        <w:suppressAutoHyphens/>
        <w:ind w:left="720"/>
        <w:rPr>
          <w:rFonts w:ascii="Times New Roman" w:hAnsi="Times New Roman"/>
          <w:color w:val="FF0000"/>
          <w:spacing w:val="-3"/>
          <w:szCs w:val="24"/>
        </w:rPr>
      </w:pPr>
    </w:p>
    <w:p w:rsidRPr="004B46C1" w:rsidR="00403E6A" w:rsidP="00335B65" w:rsidRDefault="00335B65" w14:paraId="287F73A3" w14:textId="77777777">
      <w:pPr>
        <w:suppressAutoHyphens/>
        <w:ind w:left="720"/>
        <w:rPr>
          <w:rFonts w:ascii="Times New Roman" w:hAnsi="Times New Roman"/>
          <w:spacing w:val="-3"/>
          <w:szCs w:val="24"/>
        </w:rPr>
      </w:pPr>
      <w:r w:rsidRPr="00D11F8E">
        <w:rPr>
          <w:rFonts w:ascii="Times New Roman" w:hAnsi="Times New Roman"/>
          <w:spacing w:val="-3"/>
          <w:szCs w:val="24"/>
        </w:rPr>
        <w:t>All claims are reviewed and adjudicated by</w:t>
      </w:r>
      <w:r w:rsidRPr="00D11F8E" w:rsidR="00762DE9">
        <w:rPr>
          <w:rFonts w:ascii="Times New Roman" w:hAnsi="Times New Roman"/>
          <w:spacing w:val="-3"/>
          <w:szCs w:val="24"/>
        </w:rPr>
        <w:t xml:space="preserve"> a staff of </w:t>
      </w:r>
      <w:r w:rsidR="00E83F93">
        <w:rPr>
          <w:rFonts w:ascii="Times New Roman" w:hAnsi="Times New Roman"/>
          <w:spacing w:val="-3"/>
          <w:szCs w:val="24"/>
        </w:rPr>
        <w:t>six</w:t>
      </w:r>
      <w:r w:rsidRPr="00D11F8E" w:rsidR="00804F48">
        <w:rPr>
          <w:rFonts w:ascii="Times New Roman" w:hAnsi="Times New Roman"/>
          <w:spacing w:val="-3"/>
          <w:szCs w:val="24"/>
        </w:rPr>
        <w:t xml:space="preserve"> Claims</w:t>
      </w:r>
      <w:r w:rsidRPr="00D11F8E">
        <w:rPr>
          <w:rFonts w:ascii="Times New Roman" w:hAnsi="Times New Roman"/>
          <w:spacing w:val="-3"/>
          <w:szCs w:val="24"/>
        </w:rPr>
        <w:t xml:space="preserve"> Examiners located in the Cleveland district office</w:t>
      </w:r>
      <w:r w:rsidRPr="00D11F8E" w:rsidR="00403E6A">
        <w:rPr>
          <w:rFonts w:ascii="Times New Roman" w:hAnsi="Times New Roman"/>
          <w:spacing w:val="-3"/>
          <w:szCs w:val="24"/>
        </w:rPr>
        <w:t xml:space="preserve">.  </w:t>
      </w:r>
      <w:r w:rsidRPr="00D11F8E" w:rsidR="00762DE9">
        <w:rPr>
          <w:rFonts w:ascii="Times New Roman" w:hAnsi="Times New Roman"/>
          <w:spacing w:val="-3"/>
          <w:szCs w:val="24"/>
        </w:rPr>
        <w:t>(</w:t>
      </w:r>
      <w:r w:rsidRPr="00D11F8E" w:rsidR="00403E6A">
        <w:rPr>
          <w:rFonts w:ascii="Times New Roman" w:hAnsi="Times New Roman"/>
          <w:spacing w:val="-3"/>
          <w:szCs w:val="24"/>
        </w:rPr>
        <w:t>4</w:t>
      </w:r>
      <w:r w:rsidRPr="00D11F8E" w:rsidR="00762DE9">
        <w:rPr>
          <w:rFonts w:ascii="Times New Roman" w:hAnsi="Times New Roman"/>
          <w:spacing w:val="-3"/>
          <w:szCs w:val="24"/>
        </w:rPr>
        <w:t>)</w:t>
      </w:r>
      <w:r w:rsidRPr="00D11F8E" w:rsidR="00403E6A">
        <w:rPr>
          <w:rFonts w:ascii="Times New Roman" w:hAnsi="Times New Roman"/>
          <w:spacing w:val="-3"/>
          <w:szCs w:val="24"/>
        </w:rPr>
        <w:t xml:space="preserve"> GS 12, Step 10</w:t>
      </w:r>
      <w:r w:rsidR="00E83F93">
        <w:rPr>
          <w:rFonts w:ascii="Times New Roman" w:hAnsi="Times New Roman"/>
          <w:spacing w:val="-3"/>
          <w:szCs w:val="24"/>
        </w:rPr>
        <w:t xml:space="preserve">; </w:t>
      </w:r>
      <w:r w:rsidRPr="00D11F8E" w:rsidR="00403E6A">
        <w:rPr>
          <w:rFonts w:ascii="Times New Roman" w:hAnsi="Times New Roman"/>
          <w:spacing w:val="-3"/>
          <w:szCs w:val="24"/>
        </w:rPr>
        <w:t xml:space="preserve"> </w:t>
      </w:r>
      <w:r w:rsidRPr="00D11F8E" w:rsidR="00762DE9">
        <w:rPr>
          <w:rFonts w:ascii="Times New Roman" w:hAnsi="Times New Roman"/>
          <w:spacing w:val="-3"/>
          <w:szCs w:val="24"/>
        </w:rPr>
        <w:t>(</w:t>
      </w:r>
      <w:r w:rsidRPr="00D11F8E" w:rsidR="00403E6A">
        <w:rPr>
          <w:rFonts w:ascii="Times New Roman" w:hAnsi="Times New Roman"/>
          <w:spacing w:val="-3"/>
          <w:szCs w:val="24"/>
        </w:rPr>
        <w:t>1</w:t>
      </w:r>
      <w:r w:rsidRPr="00D11F8E" w:rsidR="00762DE9">
        <w:rPr>
          <w:rFonts w:ascii="Times New Roman" w:hAnsi="Times New Roman"/>
          <w:spacing w:val="-3"/>
          <w:szCs w:val="24"/>
        </w:rPr>
        <w:t>)</w:t>
      </w:r>
      <w:r w:rsidRPr="00D11F8E" w:rsidR="00403E6A">
        <w:rPr>
          <w:rFonts w:ascii="Times New Roman" w:hAnsi="Times New Roman"/>
          <w:spacing w:val="-3"/>
          <w:szCs w:val="24"/>
        </w:rPr>
        <w:t xml:space="preserve"> GS-12, Step </w:t>
      </w:r>
      <w:r w:rsidR="00E83F93">
        <w:rPr>
          <w:rFonts w:ascii="Times New Roman" w:hAnsi="Times New Roman"/>
          <w:spacing w:val="-3"/>
          <w:szCs w:val="24"/>
        </w:rPr>
        <w:t>6</w:t>
      </w:r>
      <w:r w:rsidR="007C3B5E">
        <w:rPr>
          <w:rFonts w:ascii="Times New Roman" w:hAnsi="Times New Roman"/>
          <w:spacing w:val="-3"/>
          <w:szCs w:val="24"/>
        </w:rPr>
        <w:t xml:space="preserve">; </w:t>
      </w:r>
      <w:r w:rsidRPr="00D11F8E" w:rsidR="00403E6A">
        <w:rPr>
          <w:rFonts w:ascii="Times New Roman" w:hAnsi="Times New Roman"/>
          <w:spacing w:val="-3"/>
          <w:szCs w:val="24"/>
        </w:rPr>
        <w:t xml:space="preserve"> and </w:t>
      </w:r>
      <w:r w:rsidRPr="00D11F8E" w:rsidR="00762DE9">
        <w:rPr>
          <w:rFonts w:ascii="Times New Roman" w:hAnsi="Times New Roman"/>
          <w:spacing w:val="-3"/>
          <w:szCs w:val="24"/>
        </w:rPr>
        <w:t>(</w:t>
      </w:r>
      <w:r w:rsidRPr="00D11F8E" w:rsidR="00403E6A">
        <w:rPr>
          <w:rFonts w:ascii="Times New Roman" w:hAnsi="Times New Roman"/>
          <w:spacing w:val="-3"/>
          <w:szCs w:val="24"/>
        </w:rPr>
        <w:t>1</w:t>
      </w:r>
      <w:r w:rsidRPr="00D11F8E" w:rsidR="00762DE9">
        <w:rPr>
          <w:rFonts w:ascii="Times New Roman" w:hAnsi="Times New Roman"/>
          <w:spacing w:val="-3"/>
          <w:szCs w:val="24"/>
        </w:rPr>
        <w:t>)</w:t>
      </w:r>
      <w:r w:rsidRPr="00D11F8E" w:rsidR="00403E6A">
        <w:rPr>
          <w:rFonts w:ascii="Times New Roman" w:hAnsi="Times New Roman"/>
          <w:spacing w:val="-3"/>
          <w:szCs w:val="24"/>
        </w:rPr>
        <w:t xml:space="preserve"> GS-13, Step 10</w:t>
      </w:r>
      <w:r w:rsidRPr="00D11F8E" w:rsidR="00762DE9">
        <w:rPr>
          <w:rFonts w:ascii="Times New Roman" w:hAnsi="Times New Roman"/>
          <w:spacing w:val="-3"/>
          <w:szCs w:val="24"/>
        </w:rPr>
        <w:t>, with hourly salaries of $4</w:t>
      </w:r>
      <w:r w:rsidR="007C3B5E">
        <w:rPr>
          <w:rFonts w:ascii="Times New Roman" w:hAnsi="Times New Roman"/>
          <w:spacing w:val="-3"/>
          <w:szCs w:val="24"/>
        </w:rPr>
        <w:t>7.57</w:t>
      </w:r>
      <w:r w:rsidR="001460B8">
        <w:rPr>
          <w:rFonts w:ascii="Times New Roman" w:hAnsi="Times New Roman"/>
          <w:spacing w:val="-3"/>
          <w:szCs w:val="24"/>
        </w:rPr>
        <w:t xml:space="preserve">; 42.69; </w:t>
      </w:r>
      <w:r w:rsidRPr="00D11F8E" w:rsidR="00762DE9">
        <w:rPr>
          <w:rFonts w:ascii="Times New Roman" w:hAnsi="Times New Roman"/>
          <w:spacing w:val="-3"/>
          <w:szCs w:val="24"/>
        </w:rPr>
        <w:t xml:space="preserve"> and $5</w:t>
      </w:r>
      <w:r w:rsidR="007C3B5E">
        <w:rPr>
          <w:rFonts w:ascii="Times New Roman" w:hAnsi="Times New Roman"/>
          <w:spacing w:val="-3"/>
          <w:szCs w:val="24"/>
        </w:rPr>
        <w:t>6.57</w:t>
      </w:r>
      <w:r w:rsidRPr="00D11F8E" w:rsidR="00762DE9">
        <w:rPr>
          <w:rFonts w:ascii="Times New Roman" w:hAnsi="Times New Roman"/>
          <w:spacing w:val="-3"/>
          <w:szCs w:val="24"/>
        </w:rPr>
        <w:t>, respectively.</w:t>
      </w:r>
    </w:p>
    <w:p w:rsidRPr="00AC3355" w:rsidR="00762DE9" w:rsidP="00335B65" w:rsidRDefault="00762DE9" w14:paraId="3C83F8B3" w14:textId="77777777">
      <w:pPr>
        <w:suppressAutoHyphens/>
        <w:ind w:left="720"/>
        <w:rPr>
          <w:rFonts w:ascii="Times New Roman" w:hAnsi="Times New Roman"/>
          <w:spacing w:val="-3"/>
          <w:szCs w:val="24"/>
        </w:rPr>
      </w:pPr>
    </w:p>
    <w:p w:rsidRPr="00AC3355" w:rsidR="00403E6A" w:rsidP="00335B65" w:rsidRDefault="00613460" w14:paraId="2DE8C59E" w14:textId="77777777">
      <w:pPr>
        <w:suppressAutoHyphens/>
        <w:ind w:left="720"/>
        <w:rPr>
          <w:rFonts w:ascii="Times New Roman" w:hAnsi="Times New Roman"/>
          <w:spacing w:val="-3"/>
          <w:szCs w:val="24"/>
        </w:rPr>
      </w:pPr>
      <w:r w:rsidRPr="00AC3355">
        <w:rPr>
          <w:rFonts w:ascii="Times New Roman" w:hAnsi="Times New Roman"/>
          <w:spacing w:val="-3"/>
          <w:szCs w:val="24"/>
        </w:rPr>
        <w:t>Therefore, t</w:t>
      </w:r>
      <w:r w:rsidRPr="00AC3355" w:rsidR="00403E6A">
        <w:rPr>
          <w:rFonts w:ascii="Times New Roman" w:hAnsi="Times New Roman"/>
          <w:spacing w:val="-3"/>
          <w:szCs w:val="24"/>
        </w:rPr>
        <w:t>he average hourly salary of the six examiners is $4</w:t>
      </w:r>
      <w:r w:rsidR="001A3D70">
        <w:rPr>
          <w:rFonts w:ascii="Times New Roman" w:hAnsi="Times New Roman"/>
          <w:spacing w:val="-3"/>
          <w:szCs w:val="24"/>
        </w:rPr>
        <w:t>8.26</w:t>
      </w:r>
    </w:p>
    <w:p w:rsidRPr="00B10EAA" w:rsidR="00613460" w:rsidP="00335B65" w:rsidRDefault="00613460" w14:paraId="55F20907" w14:textId="77777777">
      <w:pPr>
        <w:suppressAutoHyphens/>
        <w:ind w:left="720"/>
        <w:rPr>
          <w:rFonts w:ascii="Times New Roman" w:hAnsi="Times New Roman"/>
          <w:spacing w:val="-3"/>
          <w:szCs w:val="24"/>
        </w:rPr>
      </w:pPr>
    </w:p>
    <w:p w:rsidRPr="0039057D" w:rsidR="00A126E5" w:rsidP="00335B65" w:rsidRDefault="00403E6A" w14:paraId="41512816" w14:textId="77777777">
      <w:pPr>
        <w:suppressAutoHyphens/>
        <w:ind w:left="720"/>
        <w:rPr>
          <w:rFonts w:ascii="Times New Roman" w:hAnsi="Times New Roman"/>
          <w:spacing w:val="-3"/>
          <w:szCs w:val="24"/>
        </w:rPr>
      </w:pPr>
      <w:r w:rsidRPr="00B10EAA">
        <w:rPr>
          <w:rFonts w:ascii="Times New Roman" w:hAnsi="Times New Roman"/>
          <w:spacing w:val="-3"/>
          <w:szCs w:val="24"/>
        </w:rPr>
        <w:t>Average hour</w:t>
      </w:r>
      <w:r w:rsidRPr="00B10EAA" w:rsidR="00F0749F">
        <w:rPr>
          <w:rFonts w:ascii="Times New Roman" w:hAnsi="Times New Roman"/>
          <w:spacing w:val="-3"/>
          <w:szCs w:val="24"/>
        </w:rPr>
        <w:t>ly wage</w:t>
      </w:r>
      <w:r w:rsidRPr="00B10EAA">
        <w:rPr>
          <w:rFonts w:ascii="Times New Roman" w:hAnsi="Times New Roman"/>
          <w:spacing w:val="-3"/>
          <w:szCs w:val="24"/>
        </w:rPr>
        <w:t xml:space="preserve"> = </w:t>
      </w:r>
      <w:r w:rsidRPr="00B10EAA" w:rsidR="00984619">
        <w:rPr>
          <w:rFonts w:ascii="Times New Roman" w:hAnsi="Times New Roman"/>
          <w:spacing w:val="-3"/>
          <w:szCs w:val="24"/>
        </w:rPr>
        <w:t>$</w:t>
      </w:r>
      <w:r w:rsidRPr="00B10EAA">
        <w:rPr>
          <w:rFonts w:ascii="Times New Roman" w:hAnsi="Times New Roman"/>
          <w:spacing w:val="-3"/>
          <w:szCs w:val="24"/>
        </w:rPr>
        <w:t>4</w:t>
      </w:r>
      <w:r w:rsidR="0000569A">
        <w:rPr>
          <w:rFonts w:ascii="Times New Roman" w:hAnsi="Times New Roman"/>
          <w:spacing w:val="-3"/>
          <w:szCs w:val="24"/>
        </w:rPr>
        <w:t>8.2</w:t>
      </w:r>
      <w:r w:rsidR="007C3B5E">
        <w:rPr>
          <w:rFonts w:ascii="Times New Roman" w:hAnsi="Times New Roman"/>
          <w:spacing w:val="-3"/>
          <w:szCs w:val="24"/>
        </w:rPr>
        <w:t>6</w:t>
      </w:r>
      <w:r w:rsidRPr="00B10EAA">
        <w:rPr>
          <w:rFonts w:ascii="Times New Roman" w:hAnsi="Times New Roman"/>
          <w:spacing w:val="-3"/>
          <w:szCs w:val="24"/>
        </w:rPr>
        <w:t xml:space="preserve"> (</w:t>
      </w:r>
      <w:r w:rsidRPr="00B10EAA" w:rsidR="00984619">
        <w:rPr>
          <w:rFonts w:ascii="Times New Roman" w:hAnsi="Times New Roman"/>
          <w:spacing w:val="-3"/>
          <w:szCs w:val="24"/>
        </w:rPr>
        <w:t>$</w:t>
      </w:r>
      <w:r w:rsidRPr="00B10EAA">
        <w:rPr>
          <w:rFonts w:ascii="Times New Roman" w:hAnsi="Times New Roman"/>
          <w:spacing w:val="-3"/>
          <w:szCs w:val="24"/>
        </w:rPr>
        <w:t>4</w:t>
      </w:r>
      <w:r w:rsidR="0000569A">
        <w:rPr>
          <w:rFonts w:ascii="Times New Roman" w:hAnsi="Times New Roman"/>
          <w:spacing w:val="-3"/>
          <w:szCs w:val="24"/>
        </w:rPr>
        <w:t>7.57</w:t>
      </w:r>
      <w:r w:rsidRPr="00B10EAA">
        <w:rPr>
          <w:rFonts w:ascii="Times New Roman" w:hAnsi="Times New Roman"/>
          <w:spacing w:val="-3"/>
          <w:szCs w:val="24"/>
        </w:rPr>
        <w:t xml:space="preserve"> x</w:t>
      </w:r>
      <w:r w:rsidRPr="00B10EAA" w:rsidR="00CC1771">
        <w:rPr>
          <w:rFonts w:ascii="Times New Roman" w:hAnsi="Times New Roman"/>
          <w:spacing w:val="-3"/>
          <w:szCs w:val="24"/>
        </w:rPr>
        <w:t xml:space="preserve"> </w:t>
      </w:r>
      <w:r w:rsidRPr="00B10EAA">
        <w:rPr>
          <w:rFonts w:ascii="Times New Roman" w:hAnsi="Times New Roman"/>
          <w:spacing w:val="-3"/>
          <w:szCs w:val="24"/>
        </w:rPr>
        <w:t>4</w:t>
      </w:r>
      <w:r w:rsidRPr="00B10EAA" w:rsidR="00984619">
        <w:rPr>
          <w:rFonts w:ascii="Times New Roman" w:hAnsi="Times New Roman"/>
          <w:spacing w:val="-3"/>
          <w:szCs w:val="24"/>
        </w:rPr>
        <w:t xml:space="preserve"> + $</w:t>
      </w:r>
      <w:r w:rsidR="0000569A">
        <w:rPr>
          <w:rFonts w:ascii="Times New Roman" w:hAnsi="Times New Roman"/>
          <w:spacing w:val="-3"/>
          <w:szCs w:val="24"/>
        </w:rPr>
        <w:t>42.69</w:t>
      </w:r>
      <w:r w:rsidRPr="00B10EAA" w:rsidR="00984619">
        <w:rPr>
          <w:rFonts w:ascii="Times New Roman" w:hAnsi="Times New Roman"/>
          <w:spacing w:val="-3"/>
          <w:szCs w:val="24"/>
        </w:rPr>
        <w:t xml:space="preserve"> +$5</w:t>
      </w:r>
      <w:r w:rsidR="0000569A">
        <w:rPr>
          <w:rFonts w:ascii="Times New Roman" w:hAnsi="Times New Roman"/>
          <w:spacing w:val="-3"/>
          <w:szCs w:val="24"/>
        </w:rPr>
        <w:t>6.57</w:t>
      </w:r>
      <w:r w:rsidRPr="0039057D" w:rsidR="00CC1771">
        <w:rPr>
          <w:rFonts w:ascii="Times New Roman" w:hAnsi="Times New Roman"/>
          <w:spacing w:val="-3"/>
          <w:szCs w:val="24"/>
        </w:rPr>
        <w:t xml:space="preserve">) = </w:t>
      </w:r>
      <w:r w:rsidRPr="0039057D" w:rsidR="00984619">
        <w:rPr>
          <w:rFonts w:ascii="Times New Roman" w:hAnsi="Times New Roman"/>
          <w:spacing w:val="-3"/>
          <w:szCs w:val="24"/>
        </w:rPr>
        <w:t>2</w:t>
      </w:r>
      <w:r w:rsidR="0000569A">
        <w:rPr>
          <w:rFonts w:ascii="Times New Roman" w:hAnsi="Times New Roman"/>
          <w:spacing w:val="-3"/>
          <w:szCs w:val="24"/>
        </w:rPr>
        <w:t>89.54</w:t>
      </w:r>
      <w:r w:rsidRPr="0039057D" w:rsidR="00984619">
        <w:rPr>
          <w:rFonts w:ascii="Times New Roman" w:hAnsi="Times New Roman"/>
          <w:spacing w:val="-3"/>
          <w:szCs w:val="24"/>
        </w:rPr>
        <w:t xml:space="preserve"> divided by 6.</w:t>
      </w:r>
      <w:r w:rsidRPr="0039057D" w:rsidR="00335B65">
        <w:rPr>
          <w:rFonts w:ascii="Times New Roman" w:hAnsi="Times New Roman"/>
          <w:spacing w:val="-3"/>
          <w:szCs w:val="24"/>
        </w:rPr>
        <w:t xml:space="preserve"> </w:t>
      </w:r>
    </w:p>
    <w:p w:rsidR="0000569A" w:rsidP="00335B65" w:rsidRDefault="0000569A" w14:paraId="617BA5F6" w14:textId="77777777">
      <w:pPr>
        <w:suppressAutoHyphens/>
        <w:ind w:left="720"/>
        <w:rPr>
          <w:rFonts w:ascii="Times New Roman" w:hAnsi="Times New Roman"/>
          <w:color w:val="0070C0"/>
          <w:spacing w:val="-3"/>
          <w:szCs w:val="24"/>
        </w:rPr>
      </w:pPr>
    </w:p>
    <w:p w:rsidRPr="00B10EAA" w:rsidR="0000569A" w:rsidP="00335B65" w:rsidRDefault="0000569A" w14:paraId="5F9AC3A1" w14:textId="77777777">
      <w:pPr>
        <w:suppressAutoHyphens/>
        <w:ind w:left="720"/>
        <w:rPr>
          <w:rFonts w:ascii="Times New Roman" w:hAnsi="Times New Roman"/>
          <w:color w:val="0070C0"/>
          <w:spacing w:val="-3"/>
          <w:szCs w:val="24"/>
        </w:rPr>
      </w:pPr>
      <w:r w:rsidRPr="0000569A">
        <w:rPr>
          <w:rFonts w:ascii="Times New Roman" w:hAnsi="Times New Roman"/>
          <w:color w:val="0070C0"/>
          <w:spacing w:val="-3"/>
          <w:szCs w:val="24"/>
        </w:rPr>
        <w:t>https://www.opm.gov/policy-data-oversight/pay-leave/salaries-wages/salary-tables/pdf/2018/CLE_h.pdf</w:t>
      </w:r>
    </w:p>
    <w:p w:rsidRPr="00B10EAA" w:rsidR="00613460" w:rsidP="00335B65" w:rsidRDefault="00613460" w14:paraId="4F4FDB98" w14:textId="77777777">
      <w:pPr>
        <w:suppressAutoHyphens/>
        <w:ind w:left="720"/>
        <w:rPr>
          <w:rFonts w:ascii="Times New Roman" w:hAnsi="Times New Roman"/>
          <w:color w:val="00B0F0"/>
          <w:spacing w:val="-3"/>
          <w:szCs w:val="24"/>
        </w:rPr>
      </w:pPr>
    </w:p>
    <w:p w:rsidRPr="00D11F8E" w:rsidR="00335B65" w:rsidP="00335B65" w:rsidRDefault="008E643B" w14:paraId="45A82378" w14:textId="77777777">
      <w:pPr>
        <w:suppressAutoHyphens/>
        <w:ind w:left="720"/>
        <w:rPr>
          <w:rFonts w:ascii="Times New Roman" w:hAnsi="Times New Roman"/>
          <w:spacing w:val="-3"/>
          <w:szCs w:val="24"/>
        </w:rPr>
      </w:pPr>
      <w:r>
        <w:rPr>
          <w:rFonts w:ascii="Times New Roman" w:hAnsi="Times New Roman"/>
          <w:spacing w:val="-3"/>
          <w:szCs w:val="24"/>
        </w:rPr>
        <w:t xml:space="preserve">Six (6) </w:t>
      </w:r>
      <w:r w:rsidRPr="00D11F8E" w:rsidR="007E51E6">
        <w:rPr>
          <w:rFonts w:ascii="Times New Roman" w:hAnsi="Times New Roman"/>
          <w:spacing w:val="-3"/>
          <w:szCs w:val="24"/>
        </w:rPr>
        <w:t>forms</w:t>
      </w:r>
      <w:r w:rsidRPr="00D11F8E" w:rsidR="00335B65">
        <w:rPr>
          <w:rFonts w:ascii="Times New Roman" w:hAnsi="Times New Roman"/>
          <w:spacing w:val="-3"/>
          <w:szCs w:val="24"/>
        </w:rPr>
        <w:t xml:space="preserve"> X 1/3 of an hour each X </w:t>
      </w:r>
      <w:r w:rsidRPr="00D11F8E" w:rsidR="00F0749F">
        <w:rPr>
          <w:rFonts w:ascii="Times New Roman" w:hAnsi="Times New Roman"/>
          <w:spacing w:val="-3"/>
          <w:szCs w:val="24"/>
        </w:rPr>
        <w:t>$</w:t>
      </w:r>
      <w:r w:rsidRPr="00D11F8E" w:rsidR="00335B65">
        <w:rPr>
          <w:rFonts w:ascii="Times New Roman" w:hAnsi="Times New Roman"/>
          <w:spacing w:val="-3"/>
          <w:szCs w:val="24"/>
        </w:rPr>
        <w:t>4</w:t>
      </w:r>
      <w:r w:rsidR="0000569A">
        <w:rPr>
          <w:rFonts w:ascii="Times New Roman" w:hAnsi="Times New Roman"/>
          <w:spacing w:val="-3"/>
          <w:szCs w:val="24"/>
        </w:rPr>
        <w:t>8.2</w:t>
      </w:r>
      <w:r w:rsidR="007C3B5E">
        <w:rPr>
          <w:rFonts w:ascii="Times New Roman" w:hAnsi="Times New Roman"/>
          <w:spacing w:val="-3"/>
          <w:szCs w:val="24"/>
        </w:rPr>
        <w:t>6</w:t>
      </w:r>
      <w:r w:rsidRPr="00D11F8E" w:rsidR="00335B65">
        <w:rPr>
          <w:rFonts w:ascii="Times New Roman" w:hAnsi="Times New Roman"/>
          <w:spacing w:val="-3"/>
          <w:szCs w:val="24"/>
        </w:rPr>
        <w:t xml:space="preserve"> =</w:t>
      </w:r>
      <w:r w:rsidR="007C3B5E">
        <w:rPr>
          <w:rFonts w:ascii="Times New Roman" w:hAnsi="Times New Roman"/>
          <w:spacing w:val="-3"/>
          <w:szCs w:val="24"/>
        </w:rPr>
        <w:t xml:space="preserve"> $96.52 </w:t>
      </w:r>
      <w:r w:rsidR="004268F0">
        <w:rPr>
          <w:rFonts w:ascii="Times New Roman" w:hAnsi="Times New Roman"/>
          <w:spacing w:val="-3"/>
          <w:szCs w:val="24"/>
        </w:rPr>
        <w:t xml:space="preserve">or </w:t>
      </w:r>
      <w:r w:rsidRPr="00D11F8E" w:rsidR="004268F0">
        <w:rPr>
          <w:rFonts w:ascii="Times New Roman" w:hAnsi="Times New Roman"/>
          <w:spacing w:val="-3"/>
          <w:szCs w:val="24"/>
        </w:rPr>
        <w:t>$</w:t>
      </w:r>
      <w:r w:rsidR="0000569A">
        <w:rPr>
          <w:rFonts w:ascii="Times New Roman" w:hAnsi="Times New Roman"/>
          <w:spacing w:val="-3"/>
          <w:szCs w:val="24"/>
        </w:rPr>
        <w:t>97</w:t>
      </w:r>
      <w:r w:rsidR="007C3B5E">
        <w:rPr>
          <w:rFonts w:ascii="Times New Roman" w:hAnsi="Times New Roman"/>
          <w:spacing w:val="-3"/>
          <w:szCs w:val="24"/>
        </w:rPr>
        <w:t xml:space="preserve"> rounded up.</w:t>
      </w:r>
      <w:r w:rsidRPr="00D11F8E" w:rsidR="00335B65">
        <w:rPr>
          <w:rFonts w:ascii="Times New Roman" w:hAnsi="Times New Roman"/>
          <w:spacing w:val="-3"/>
          <w:szCs w:val="24"/>
        </w:rPr>
        <w:t xml:space="preserve"> </w:t>
      </w:r>
    </w:p>
    <w:p w:rsidRPr="00B10EAA" w:rsidR="00605F60" w:rsidP="00DC3353" w:rsidRDefault="00605F60" w14:paraId="5E6596D9" w14:textId="77777777">
      <w:pPr>
        <w:suppressAutoHyphens/>
        <w:rPr>
          <w:rFonts w:ascii="Times New Roman" w:hAnsi="Times New Roman"/>
          <w:color w:val="FF0000"/>
          <w:spacing w:val="-3"/>
          <w:szCs w:val="24"/>
        </w:rPr>
      </w:pPr>
    </w:p>
    <w:p w:rsidRPr="00D11F8E" w:rsidR="00335B65" w:rsidP="00DC3353" w:rsidRDefault="00335B65" w14:paraId="7A58DE04" w14:textId="77777777">
      <w:pPr>
        <w:suppressAutoHyphens/>
        <w:rPr>
          <w:rFonts w:ascii="Times New Roman" w:hAnsi="Times New Roman"/>
          <w:spacing w:val="-3"/>
          <w:szCs w:val="24"/>
        </w:rPr>
      </w:pPr>
      <w:r w:rsidRPr="00B10EAA">
        <w:rPr>
          <w:rFonts w:ascii="Times New Roman" w:hAnsi="Times New Roman"/>
          <w:color w:val="FF0000"/>
          <w:spacing w:val="-3"/>
          <w:szCs w:val="24"/>
        </w:rPr>
        <w:tab/>
      </w:r>
      <w:r w:rsidRPr="00D11F8E">
        <w:rPr>
          <w:rFonts w:ascii="Times New Roman" w:hAnsi="Times New Roman"/>
          <w:b/>
          <w:spacing w:val="-3"/>
          <w:szCs w:val="24"/>
        </w:rPr>
        <w:t>Federal Cost Estimate</w:t>
      </w:r>
      <w:r w:rsidRPr="00D11F8E">
        <w:rPr>
          <w:rFonts w:ascii="Times New Roman" w:hAnsi="Times New Roman"/>
          <w:spacing w:val="-3"/>
          <w:szCs w:val="24"/>
        </w:rPr>
        <w:t>:</w:t>
      </w:r>
    </w:p>
    <w:p w:rsidRPr="00D11F8E" w:rsidR="00335B65" w:rsidP="00DC3353" w:rsidRDefault="00335B65" w14:paraId="3E4A41D4" w14:textId="77777777">
      <w:pPr>
        <w:suppressAutoHyphens/>
        <w:rPr>
          <w:rFonts w:ascii="Times New Roman" w:hAnsi="Times New Roman"/>
          <w:spacing w:val="-3"/>
          <w:szCs w:val="24"/>
        </w:rPr>
      </w:pPr>
    </w:p>
    <w:p w:rsidR="00702FE9" w:rsidP="00DC3353" w:rsidRDefault="00605F60" w14:paraId="41CC3DF4" w14:textId="77777777">
      <w:pPr>
        <w:suppressAutoHyphens/>
        <w:ind w:left="720"/>
        <w:rPr>
          <w:rFonts w:ascii="Times New Roman" w:hAnsi="Times New Roman"/>
          <w:spacing w:val="-3"/>
          <w:szCs w:val="24"/>
        </w:rPr>
      </w:pPr>
      <w:r w:rsidRPr="00D11F8E">
        <w:rPr>
          <w:rFonts w:ascii="Times New Roman" w:hAnsi="Times New Roman"/>
          <w:spacing w:val="-3"/>
          <w:szCs w:val="24"/>
        </w:rPr>
        <w:t>Printing Costs:  Due to the small number of claims received, there are no plans to print the form in bulk for distribution</w:t>
      </w:r>
      <w:r w:rsidRPr="00D11F8E" w:rsidR="004D7EE4">
        <w:rPr>
          <w:rFonts w:ascii="Times New Roman" w:hAnsi="Times New Roman"/>
          <w:spacing w:val="-3"/>
          <w:szCs w:val="24"/>
        </w:rPr>
        <w:t>.</w:t>
      </w:r>
    </w:p>
    <w:p w:rsidR="007843AA" w:rsidP="00DC3353" w:rsidRDefault="007843AA" w14:paraId="53718E9C" w14:textId="77777777">
      <w:pPr>
        <w:suppressAutoHyphens/>
        <w:ind w:left="720"/>
        <w:rPr>
          <w:rFonts w:ascii="Times New Roman" w:hAnsi="Times New Roman"/>
          <w:spacing w:val="-3"/>
          <w:szCs w:val="24"/>
        </w:rPr>
      </w:pPr>
    </w:p>
    <w:p w:rsidR="007843AA" w:rsidP="007843AA" w:rsidRDefault="00605F60" w14:paraId="4678CFC3" w14:textId="77777777">
      <w:pPr>
        <w:suppressAutoHyphens/>
        <w:ind w:left="720"/>
        <w:rPr>
          <w:rFonts w:ascii="Times New Roman" w:hAnsi="Times New Roman"/>
          <w:spacing w:val="-3"/>
          <w:szCs w:val="24"/>
        </w:rPr>
      </w:pPr>
      <w:r w:rsidRPr="00D11F8E">
        <w:rPr>
          <w:rFonts w:ascii="Times New Roman" w:hAnsi="Times New Roman"/>
          <w:spacing w:val="-3"/>
          <w:szCs w:val="24"/>
        </w:rPr>
        <w:t>Mailing and Developmental Costs:  Claimants and employers are able to download forms CA-721 and CA-722 directly from the interne</w:t>
      </w:r>
      <w:r w:rsidRPr="00D11F8E" w:rsidR="00AE5AA3">
        <w:rPr>
          <w:rFonts w:ascii="Times New Roman" w:hAnsi="Times New Roman"/>
          <w:spacing w:val="-3"/>
          <w:szCs w:val="24"/>
        </w:rPr>
        <w:t xml:space="preserve">t; therefore, no mailing costs for the forms will be incurred.  </w:t>
      </w:r>
      <w:r w:rsidRPr="004B46C1" w:rsidR="00702FE9">
        <w:rPr>
          <w:rFonts w:ascii="Times New Roman" w:hAnsi="Times New Roman"/>
          <w:spacing w:val="-3"/>
          <w:szCs w:val="24"/>
        </w:rPr>
        <w:t>However, development usually occurs in these types of cases, therefore, mailing costs for development of the claim =</w:t>
      </w:r>
      <w:r w:rsidR="004268F0">
        <w:rPr>
          <w:rFonts w:ascii="Times New Roman" w:hAnsi="Times New Roman"/>
          <w:spacing w:val="-3"/>
          <w:szCs w:val="24"/>
        </w:rPr>
        <w:t xml:space="preserve"> $3.00</w:t>
      </w:r>
      <w:r w:rsidRPr="004B46C1" w:rsidR="00702FE9">
        <w:rPr>
          <w:rFonts w:ascii="Times New Roman" w:hAnsi="Times New Roman"/>
          <w:spacing w:val="-3"/>
          <w:szCs w:val="24"/>
        </w:rPr>
        <w:t xml:space="preserve"> </w:t>
      </w:r>
      <w:r w:rsidRPr="00AC3355" w:rsidR="003F7DC6">
        <w:rPr>
          <w:rFonts w:ascii="Times New Roman" w:hAnsi="Times New Roman"/>
          <w:spacing w:val="-3"/>
          <w:szCs w:val="24"/>
        </w:rPr>
        <w:t>(</w:t>
      </w:r>
      <w:r w:rsidRPr="00AC3355" w:rsidR="00702FE9">
        <w:rPr>
          <w:rFonts w:ascii="Times New Roman" w:hAnsi="Times New Roman"/>
          <w:spacing w:val="-3"/>
          <w:szCs w:val="24"/>
        </w:rPr>
        <w:t>$.</w:t>
      </w:r>
      <w:r w:rsidR="0000569A">
        <w:rPr>
          <w:rFonts w:ascii="Times New Roman" w:hAnsi="Times New Roman"/>
          <w:spacing w:val="-3"/>
          <w:szCs w:val="24"/>
        </w:rPr>
        <w:t>55</w:t>
      </w:r>
      <w:r w:rsidRPr="00AC3355" w:rsidR="00D4045A">
        <w:rPr>
          <w:rFonts w:ascii="Times New Roman" w:hAnsi="Times New Roman"/>
          <w:spacing w:val="-3"/>
          <w:szCs w:val="24"/>
        </w:rPr>
        <w:t xml:space="preserve"> </w:t>
      </w:r>
      <w:r w:rsidRPr="00AC3355" w:rsidR="00702FE9">
        <w:rPr>
          <w:rFonts w:ascii="Times New Roman" w:hAnsi="Times New Roman"/>
          <w:spacing w:val="-3"/>
          <w:szCs w:val="24"/>
        </w:rPr>
        <w:t xml:space="preserve">postage and $.03 for envelope per response) </w:t>
      </w:r>
      <w:r w:rsidR="0000569A">
        <w:rPr>
          <w:rFonts w:ascii="Times New Roman" w:hAnsi="Times New Roman"/>
          <w:spacing w:val="-3"/>
          <w:szCs w:val="24"/>
        </w:rPr>
        <w:t>6</w:t>
      </w:r>
      <w:r w:rsidRPr="0039057D" w:rsidR="007E5460">
        <w:rPr>
          <w:rFonts w:ascii="Times New Roman" w:hAnsi="Times New Roman"/>
          <w:spacing w:val="-3"/>
          <w:szCs w:val="24"/>
        </w:rPr>
        <w:t xml:space="preserve"> </w:t>
      </w:r>
      <w:r w:rsidRPr="00D11F8E" w:rsidR="007E5460">
        <w:rPr>
          <w:rFonts w:ascii="Times New Roman" w:hAnsi="Times New Roman"/>
          <w:spacing w:val="-3"/>
          <w:szCs w:val="24"/>
        </w:rPr>
        <w:t>x</w:t>
      </w:r>
      <w:r w:rsidRPr="00D11F8E" w:rsidR="00702FE9">
        <w:rPr>
          <w:rFonts w:ascii="Times New Roman" w:hAnsi="Times New Roman"/>
          <w:spacing w:val="-3"/>
          <w:szCs w:val="24"/>
        </w:rPr>
        <w:t xml:space="preserve"> $.</w:t>
      </w:r>
      <w:r w:rsidRPr="00D11F8E" w:rsidR="004D7EE4">
        <w:rPr>
          <w:rFonts w:ascii="Times New Roman" w:hAnsi="Times New Roman"/>
          <w:spacing w:val="-3"/>
          <w:szCs w:val="24"/>
        </w:rPr>
        <w:t>5</w:t>
      </w:r>
      <w:r w:rsidR="0000569A">
        <w:rPr>
          <w:rFonts w:ascii="Times New Roman" w:hAnsi="Times New Roman"/>
          <w:spacing w:val="-3"/>
          <w:szCs w:val="24"/>
        </w:rPr>
        <w:t>8</w:t>
      </w:r>
      <w:r w:rsidRPr="00D11F8E" w:rsidR="00702FE9">
        <w:rPr>
          <w:rFonts w:ascii="Times New Roman" w:hAnsi="Times New Roman"/>
          <w:spacing w:val="-3"/>
          <w:szCs w:val="24"/>
        </w:rPr>
        <w:t xml:space="preserve"> = $</w:t>
      </w:r>
      <w:r w:rsidRPr="00D11F8E" w:rsidR="004D7EE4">
        <w:rPr>
          <w:rFonts w:ascii="Times New Roman" w:hAnsi="Times New Roman"/>
          <w:spacing w:val="-3"/>
          <w:szCs w:val="24"/>
        </w:rPr>
        <w:t>3.</w:t>
      </w:r>
      <w:r w:rsidR="00406DFD">
        <w:rPr>
          <w:rFonts w:ascii="Times New Roman" w:hAnsi="Times New Roman"/>
          <w:spacing w:val="-3"/>
          <w:szCs w:val="24"/>
        </w:rPr>
        <w:t>50</w:t>
      </w:r>
      <w:r w:rsidR="007E78DC">
        <w:rPr>
          <w:rFonts w:ascii="Times New Roman" w:hAnsi="Times New Roman"/>
          <w:spacing w:val="-3"/>
          <w:szCs w:val="24"/>
        </w:rPr>
        <w:t>, or $</w:t>
      </w:r>
      <w:r w:rsidR="00624A20">
        <w:rPr>
          <w:rFonts w:ascii="Times New Roman" w:hAnsi="Times New Roman"/>
          <w:spacing w:val="-3"/>
          <w:szCs w:val="24"/>
        </w:rPr>
        <w:t>4.00 rounded up.</w:t>
      </w:r>
    </w:p>
    <w:p w:rsidRPr="00D11F8E" w:rsidR="00245618" w:rsidP="007843AA" w:rsidRDefault="00935621" w14:paraId="23C7448F" w14:textId="77777777">
      <w:pPr>
        <w:suppressAutoHyphens/>
        <w:ind w:left="720"/>
        <w:rPr>
          <w:rFonts w:ascii="Times New Roman" w:hAnsi="Times New Roman"/>
          <w:spacing w:val="-3"/>
          <w:szCs w:val="24"/>
        </w:rPr>
      </w:pPr>
      <w:r>
        <w:rPr>
          <w:rFonts w:ascii="Times New Roman" w:hAnsi="Times New Roman"/>
          <w:spacing w:val="-3"/>
          <w:szCs w:val="24"/>
        </w:rPr>
        <w:t xml:space="preserve"> </w:t>
      </w:r>
    </w:p>
    <w:p w:rsidRPr="00AC3355" w:rsidR="00335B65" w:rsidP="00DC3353" w:rsidRDefault="00245618" w14:paraId="2E9DD7D3" w14:textId="77777777">
      <w:pPr>
        <w:suppressAutoHyphens/>
        <w:ind w:left="720"/>
        <w:rPr>
          <w:rFonts w:ascii="Times New Roman" w:hAnsi="Times New Roman"/>
          <w:spacing w:val="-3"/>
          <w:szCs w:val="24"/>
        </w:rPr>
      </w:pPr>
      <w:r w:rsidRPr="00D11F8E">
        <w:rPr>
          <w:rFonts w:ascii="Times New Roman" w:hAnsi="Times New Roman"/>
          <w:spacing w:val="-3"/>
          <w:szCs w:val="24"/>
        </w:rPr>
        <w:t xml:space="preserve">The </w:t>
      </w:r>
      <w:r w:rsidRPr="00D11F8E" w:rsidR="00335B65">
        <w:rPr>
          <w:rFonts w:ascii="Times New Roman" w:hAnsi="Times New Roman"/>
          <w:spacing w:val="-3"/>
          <w:szCs w:val="24"/>
        </w:rPr>
        <w:t xml:space="preserve">total </w:t>
      </w:r>
      <w:r w:rsidRPr="00D11F8E">
        <w:rPr>
          <w:rFonts w:ascii="Times New Roman" w:hAnsi="Times New Roman"/>
          <w:spacing w:val="-3"/>
          <w:szCs w:val="24"/>
        </w:rPr>
        <w:t xml:space="preserve">Federal cost for </w:t>
      </w:r>
      <w:r w:rsidRPr="00D11F8E" w:rsidR="00335B65">
        <w:rPr>
          <w:rFonts w:ascii="Times New Roman" w:hAnsi="Times New Roman"/>
          <w:spacing w:val="-3"/>
          <w:szCs w:val="24"/>
        </w:rPr>
        <w:t xml:space="preserve">mailing and </w:t>
      </w:r>
      <w:r w:rsidRPr="00D11F8E" w:rsidR="00DC3353">
        <w:rPr>
          <w:rFonts w:ascii="Times New Roman" w:hAnsi="Times New Roman"/>
          <w:spacing w:val="-3"/>
          <w:szCs w:val="24"/>
        </w:rPr>
        <w:t xml:space="preserve">processing </w:t>
      </w:r>
      <w:r w:rsidRPr="00D11F8E" w:rsidR="00335B65">
        <w:rPr>
          <w:rFonts w:ascii="Times New Roman" w:hAnsi="Times New Roman"/>
          <w:spacing w:val="-3"/>
          <w:szCs w:val="24"/>
        </w:rPr>
        <w:t>of these documents is $</w:t>
      </w:r>
      <w:r w:rsidR="0000569A">
        <w:rPr>
          <w:rFonts w:ascii="Times New Roman" w:hAnsi="Times New Roman"/>
          <w:spacing w:val="-3"/>
          <w:szCs w:val="24"/>
        </w:rPr>
        <w:t>100.</w:t>
      </w:r>
      <w:r w:rsidR="00136836">
        <w:rPr>
          <w:rFonts w:ascii="Times New Roman" w:hAnsi="Times New Roman"/>
          <w:spacing w:val="-3"/>
          <w:szCs w:val="24"/>
        </w:rPr>
        <w:t>5</w:t>
      </w:r>
      <w:r w:rsidR="0000569A">
        <w:rPr>
          <w:rFonts w:ascii="Times New Roman" w:hAnsi="Times New Roman"/>
          <w:spacing w:val="-3"/>
          <w:szCs w:val="24"/>
        </w:rPr>
        <w:t>0</w:t>
      </w:r>
      <w:r w:rsidRPr="00D11F8E" w:rsidR="00335B65">
        <w:rPr>
          <w:rFonts w:ascii="Times New Roman" w:hAnsi="Times New Roman"/>
          <w:spacing w:val="-3"/>
          <w:szCs w:val="24"/>
        </w:rPr>
        <w:t xml:space="preserve"> ($</w:t>
      </w:r>
      <w:r w:rsidR="0000569A">
        <w:rPr>
          <w:rFonts w:ascii="Times New Roman" w:hAnsi="Times New Roman"/>
          <w:spacing w:val="-3"/>
          <w:szCs w:val="24"/>
        </w:rPr>
        <w:t>97.00</w:t>
      </w:r>
      <w:r w:rsidRPr="00D11F8E" w:rsidR="00335B65">
        <w:rPr>
          <w:rFonts w:ascii="Times New Roman" w:hAnsi="Times New Roman"/>
          <w:spacing w:val="-3"/>
          <w:szCs w:val="24"/>
        </w:rPr>
        <w:t xml:space="preserve"> + $</w:t>
      </w:r>
      <w:r w:rsidR="007E51E6">
        <w:rPr>
          <w:rFonts w:ascii="Times New Roman" w:hAnsi="Times New Roman"/>
          <w:spacing w:val="-3"/>
          <w:szCs w:val="24"/>
        </w:rPr>
        <w:t>3.</w:t>
      </w:r>
      <w:r w:rsidR="00136836">
        <w:rPr>
          <w:rFonts w:ascii="Times New Roman" w:hAnsi="Times New Roman"/>
          <w:spacing w:val="-3"/>
          <w:szCs w:val="24"/>
        </w:rPr>
        <w:t>5</w:t>
      </w:r>
      <w:r w:rsidR="007E51E6">
        <w:rPr>
          <w:rFonts w:ascii="Times New Roman" w:hAnsi="Times New Roman"/>
          <w:spacing w:val="-3"/>
          <w:szCs w:val="24"/>
        </w:rPr>
        <w:t>0)</w:t>
      </w:r>
      <w:r w:rsidR="007E78DC">
        <w:rPr>
          <w:rFonts w:ascii="Times New Roman" w:hAnsi="Times New Roman"/>
          <w:spacing w:val="-3"/>
          <w:szCs w:val="24"/>
        </w:rPr>
        <w:t xml:space="preserve"> or</w:t>
      </w:r>
      <w:r w:rsidR="007843AA">
        <w:rPr>
          <w:rFonts w:ascii="Times New Roman" w:hAnsi="Times New Roman"/>
          <w:spacing w:val="-3"/>
          <w:szCs w:val="24"/>
        </w:rPr>
        <w:t xml:space="preserve"> </w:t>
      </w:r>
      <w:r w:rsidR="007E78DC">
        <w:rPr>
          <w:rFonts w:ascii="Times New Roman" w:hAnsi="Times New Roman"/>
          <w:spacing w:val="-3"/>
          <w:szCs w:val="24"/>
        </w:rPr>
        <w:t xml:space="preserve">$101.00 rounded up.  </w:t>
      </w:r>
    </w:p>
    <w:p w:rsidRPr="0039057D" w:rsidR="00B07A43" w:rsidP="00DC3353" w:rsidRDefault="00B07A43" w14:paraId="786D8421" w14:textId="77777777">
      <w:pPr>
        <w:suppressAutoHyphens/>
        <w:ind w:left="720"/>
        <w:rPr>
          <w:rFonts w:ascii="Times New Roman" w:hAnsi="Times New Roman"/>
          <w:color w:val="FF0000"/>
          <w:spacing w:val="-3"/>
          <w:szCs w:val="24"/>
        </w:rPr>
      </w:pPr>
    </w:p>
    <w:p w:rsidRPr="006C7351" w:rsidR="00911C29" w:rsidP="00311E87" w:rsidRDefault="00911C29" w14:paraId="1C72D4F6" w14:textId="77777777">
      <w:pPr>
        <w:suppressAutoHyphens/>
        <w:ind w:left="720" w:hanging="720"/>
        <w:rPr>
          <w:rFonts w:ascii="Times New Roman" w:hAnsi="Times New Roman"/>
          <w:b/>
          <w:bCs/>
          <w:szCs w:val="24"/>
        </w:rPr>
      </w:pPr>
      <w:r w:rsidRPr="006C7351">
        <w:rPr>
          <w:rFonts w:ascii="Times New Roman" w:hAnsi="Times New Roman"/>
          <w:b/>
          <w:szCs w:val="24"/>
        </w:rPr>
        <w:t>15</w:t>
      </w:r>
      <w:r w:rsidRPr="006C7351">
        <w:rPr>
          <w:rFonts w:ascii="Times New Roman" w:hAnsi="Times New Roman"/>
          <w:szCs w:val="24"/>
        </w:rPr>
        <w:t>.</w:t>
      </w:r>
      <w:r w:rsidRPr="006C7351">
        <w:rPr>
          <w:rFonts w:ascii="Times New Roman" w:hAnsi="Times New Roman"/>
          <w:szCs w:val="24"/>
        </w:rPr>
        <w:tab/>
      </w:r>
      <w:r w:rsidRPr="006C7351">
        <w:rPr>
          <w:rFonts w:ascii="Times New Roman" w:hAnsi="Times New Roman"/>
          <w:b/>
          <w:szCs w:val="24"/>
        </w:rPr>
        <w:t>E</w:t>
      </w:r>
      <w:r w:rsidRPr="006C7351">
        <w:rPr>
          <w:rFonts w:ascii="Times New Roman" w:hAnsi="Times New Roman"/>
          <w:b/>
          <w:bCs/>
          <w:szCs w:val="24"/>
        </w:rPr>
        <w:t>xplain the reasons for any program changes or adjustments.</w:t>
      </w:r>
    </w:p>
    <w:p w:rsidRPr="0039057D" w:rsidR="006F3A24" w:rsidP="00DC3353" w:rsidRDefault="006F3A24" w14:paraId="7C60954A" w14:textId="77777777">
      <w:pPr>
        <w:suppressAutoHyphens/>
        <w:rPr>
          <w:rFonts w:ascii="Times New Roman" w:hAnsi="Times New Roman"/>
          <w:color w:val="FF0000"/>
          <w:spacing w:val="-3"/>
          <w:szCs w:val="24"/>
        </w:rPr>
      </w:pPr>
    </w:p>
    <w:p w:rsidRPr="00AC3355" w:rsidR="007D2284" w:rsidP="00624A20" w:rsidRDefault="00176F7B" w14:paraId="204C335E" w14:textId="77777777">
      <w:pPr>
        <w:widowControl/>
        <w:ind w:left="720"/>
        <w:rPr>
          <w:rFonts w:ascii="Times New Roman" w:hAnsi="Times New Roman"/>
          <w:szCs w:val="24"/>
        </w:rPr>
      </w:pPr>
      <w:r w:rsidRPr="00D11F8E">
        <w:rPr>
          <w:rFonts w:ascii="Times New Roman" w:hAnsi="Times New Roman"/>
          <w:szCs w:val="24"/>
        </w:rPr>
        <w:t>The previous approved number of annual respondents</w:t>
      </w:r>
      <w:r w:rsidRPr="00D11F8E" w:rsidR="00DC3353">
        <w:rPr>
          <w:rFonts w:ascii="Times New Roman" w:hAnsi="Times New Roman"/>
          <w:szCs w:val="24"/>
        </w:rPr>
        <w:t xml:space="preserve"> (</w:t>
      </w:r>
      <w:r w:rsidR="001A3D70">
        <w:rPr>
          <w:rFonts w:ascii="Times New Roman" w:hAnsi="Times New Roman"/>
          <w:szCs w:val="24"/>
        </w:rPr>
        <w:t>7</w:t>
      </w:r>
      <w:r w:rsidRPr="00D11F8E" w:rsidR="000B6A5F">
        <w:rPr>
          <w:rFonts w:ascii="Times New Roman" w:hAnsi="Times New Roman"/>
          <w:szCs w:val="24"/>
        </w:rPr>
        <w:t>)</w:t>
      </w:r>
      <w:r w:rsidRPr="00D11F8E" w:rsidR="00DC3353">
        <w:rPr>
          <w:rFonts w:ascii="Times New Roman" w:hAnsi="Times New Roman"/>
          <w:szCs w:val="24"/>
        </w:rPr>
        <w:t xml:space="preserve"> i</w:t>
      </w:r>
      <w:r w:rsidRPr="00D11F8E">
        <w:rPr>
          <w:rFonts w:ascii="Times New Roman" w:hAnsi="Times New Roman"/>
          <w:szCs w:val="24"/>
        </w:rPr>
        <w:t xml:space="preserve">s now </w:t>
      </w:r>
      <w:r w:rsidR="0000569A">
        <w:rPr>
          <w:rFonts w:ascii="Times New Roman" w:hAnsi="Times New Roman"/>
          <w:szCs w:val="24"/>
        </w:rPr>
        <w:t>6</w:t>
      </w:r>
      <w:r w:rsidRPr="00D11F8E">
        <w:rPr>
          <w:rFonts w:ascii="Times New Roman" w:hAnsi="Times New Roman"/>
          <w:szCs w:val="24"/>
        </w:rPr>
        <w:t xml:space="preserve">, which represents a decrease of </w:t>
      </w:r>
      <w:r w:rsidR="0000569A">
        <w:rPr>
          <w:rFonts w:ascii="Times New Roman" w:hAnsi="Times New Roman"/>
          <w:szCs w:val="24"/>
        </w:rPr>
        <w:t>1</w:t>
      </w:r>
      <w:r w:rsidRPr="00D11F8E">
        <w:rPr>
          <w:rFonts w:ascii="Times New Roman" w:hAnsi="Times New Roman"/>
          <w:szCs w:val="24"/>
        </w:rPr>
        <w:t xml:space="preserve">. </w:t>
      </w:r>
      <w:r w:rsidR="007645D6">
        <w:rPr>
          <w:rFonts w:ascii="Times New Roman" w:hAnsi="Times New Roman"/>
          <w:szCs w:val="24"/>
        </w:rPr>
        <w:t xml:space="preserve"> </w:t>
      </w:r>
      <w:r w:rsidRPr="00D11F8E">
        <w:rPr>
          <w:rFonts w:ascii="Times New Roman" w:hAnsi="Times New Roman"/>
          <w:szCs w:val="24"/>
        </w:rPr>
        <w:t xml:space="preserve">The previously approved number for burden hours was </w:t>
      </w:r>
      <w:r w:rsidR="006C69BF">
        <w:rPr>
          <w:rFonts w:ascii="Times New Roman" w:hAnsi="Times New Roman"/>
          <w:szCs w:val="24"/>
        </w:rPr>
        <w:t>9</w:t>
      </w:r>
      <w:r w:rsidRPr="00D11F8E">
        <w:rPr>
          <w:rFonts w:ascii="Times New Roman" w:hAnsi="Times New Roman"/>
          <w:szCs w:val="24"/>
        </w:rPr>
        <w:t>, and the requested number now is</w:t>
      </w:r>
      <w:r w:rsidR="001A3D70">
        <w:rPr>
          <w:rFonts w:ascii="Times New Roman" w:hAnsi="Times New Roman"/>
          <w:szCs w:val="24"/>
        </w:rPr>
        <w:t xml:space="preserve"> </w:t>
      </w:r>
      <w:r w:rsidR="007E78DC">
        <w:rPr>
          <w:rFonts w:ascii="Times New Roman" w:hAnsi="Times New Roman"/>
          <w:szCs w:val="24"/>
        </w:rPr>
        <w:t xml:space="preserve">6, a decrease of 3.  </w:t>
      </w:r>
      <w:r w:rsidRPr="00D11F8E">
        <w:rPr>
          <w:rFonts w:ascii="Times New Roman" w:hAnsi="Times New Roman"/>
          <w:szCs w:val="24"/>
        </w:rPr>
        <w:t xml:space="preserve"> </w:t>
      </w:r>
      <w:r w:rsidR="00C84999">
        <w:rPr>
          <w:rFonts w:ascii="Times New Roman" w:hAnsi="Times New Roman"/>
          <w:szCs w:val="24"/>
        </w:rPr>
        <w:t>All of the initial claims submitted for calendar years 2016-2018 were for claimed injuries or occupational diseases. The decrease in annual respondents is because no death claims were</w:t>
      </w:r>
      <w:r w:rsidR="008E643B">
        <w:rPr>
          <w:rFonts w:ascii="Times New Roman" w:hAnsi="Times New Roman"/>
          <w:szCs w:val="24"/>
        </w:rPr>
        <w:t xml:space="preserve"> </w:t>
      </w:r>
      <w:r w:rsidR="00C84999">
        <w:rPr>
          <w:rFonts w:ascii="Times New Roman" w:hAnsi="Times New Roman"/>
          <w:szCs w:val="24"/>
        </w:rPr>
        <w:t xml:space="preserve">created for calendar years 2016-2018.  </w:t>
      </w:r>
    </w:p>
    <w:p w:rsidR="0039057D" w:rsidP="00DC3353" w:rsidRDefault="0039057D" w14:paraId="265B5DD0" w14:textId="77777777">
      <w:pPr>
        <w:widowControl/>
        <w:tabs>
          <w:tab w:val="right" w:pos="720"/>
        </w:tabs>
        <w:suppressAutoHyphens/>
        <w:ind w:left="720"/>
        <w:rPr>
          <w:rFonts w:ascii="Times New Roman" w:hAnsi="Times New Roman"/>
          <w:szCs w:val="24"/>
        </w:rPr>
      </w:pPr>
    </w:p>
    <w:p w:rsidRPr="006C7351" w:rsidR="0067448E" w:rsidP="00DC3353" w:rsidRDefault="0067448E" w14:paraId="1A2AC50A" w14:textId="77777777">
      <w:pPr>
        <w:ind w:left="720" w:hanging="720"/>
        <w:rPr>
          <w:rFonts w:ascii="Times New Roman" w:hAnsi="Times New Roman"/>
          <w:b/>
          <w:szCs w:val="24"/>
        </w:rPr>
      </w:pPr>
      <w:r w:rsidRPr="006C7351">
        <w:rPr>
          <w:rFonts w:ascii="Times New Roman" w:hAnsi="Times New Roman"/>
          <w:b/>
          <w:szCs w:val="24"/>
        </w:rPr>
        <w:t>16.</w:t>
      </w:r>
      <w:r w:rsidRPr="006C7351">
        <w:rPr>
          <w:rFonts w:ascii="Times New Roman" w:hAnsi="Times New Roman"/>
          <w:b/>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Pr="006C7351" w:rsidR="0067448E" w:rsidP="00DC3353" w:rsidRDefault="0067448E" w14:paraId="75D5C741" w14:textId="77777777">
      <w:pPr>
        <w:rPr>
          <w:rFonts w:ascii="Times New Roman" w:hAnsi="Times New Roman"/>
          <w:spacing w:val="-3"/>
          <w:szCs w:val="24"/>
        </w:rPr>
      </w:pPr>
      <w:r w:rsidRPr="006C7351">
        <w:rPr>
          <w:rFonts w:ascii="Times New Roman" w:hAnsi="Times New Roman"/>
          <w:spacing w:val="-3"/>
          <w:szCs w:val="24"/>
        </w:rPr>
        <w:t> </w:t>
      </w:r>
    </w:p>
    <w:p w:rsidRPr="006C7351" w:rsidR="002148D4" w:rsidP="00DC3353" w:rsidRDefault="002148D4" w14:paraId="2549F26A" w14:textId="77777777">
      <w:pPr>
        <w:suppressAutoHyphens/>
        <w:ind w:left="270" w:firstLine="450"/>
        <w:rPr>
          <w:rFonts w:ascii="Times New Roman" w:hAnsi="Times New Roman"/>
          <w:spacing w:val="-3"/>
          <w:szCs w:val="24"/>
        </w:rPr>
      </w:pPr>
      <w:r w:rsidRPr="006C7351">
        <w:rPr>
          <w:rFonts w:ascii="Times New Roman" w:hAnsi="Times New Roman"/>
          <w:spacing w:val="-3"/>
          <w:szCs w:val="24"/>
        </w:rPr>
        <w:t>Data collected with these forms will not be published.</w:t>
      </w:r>
    </w:p>
    <w:p w:rsidRPr="006C7351" w:rsidR="0067448E" w:rsidP="00DC3353" w:rsidRDefault="0067448E" w14:paraId="20E59245" w14:textId="77777777">
      <w:pPr>
        <w:suppressAutoHyphens/>
        <w:rPr>
          <w:rFonts w:ascii="Times New Roman" w:hAnsi="Times New Roman"/>
          <w:spacing w:val="-3"/>
          <w:szCs w:val="24"/>
        </w:rPr>
      </w:pPr>
    </w:p>
    <w:p w:rsidRPr="006C7351" w:rsidR="0067448E" w:rsidP="008F4416" w:rsidRDefault="00B373FF" w14:paraId="222918AA" w14:textId="77777777">
      <w:pPr>
        <w:ind w:left="720" w:hanging="720"/>
        <w:rPr>
          <w:rFonts w:ascii="Times New Roman" w:hAnsi="Times New Roman"/>
          <w:szCs w:val="24"/>
        </w:rPr>
      </w:pPr>
      <w:r w:rsidRPr="006C7351">
        <w:rPr>
          <w:rFonts w:ascii="Times New Roman" w:hAnsi="Times New Roman"/>
          <w:b/>
          <w:bCs/>
          <w:szCs w:val="24"/>
        </w:rPr>
        <w:t>17.</w:t>
      </w:r>
      <w:r w:rsidRPr="006C7351" w:rsidR="00260337">
        <w:rPr>
          <w:rFonts w:ascii="Times New Roman" w:hAnsi="Times New Roman"/>
          <w:b/>
          <w:bCs/>
          <w:szCs w:val="24"/>
        </w:rPr>
        <w:tab/>
      </w:r>
      <w:r w:rsidRPr="006C7351">
        <w:rPr>
          <w:rFonts w:ascii="Times New Roman" w:hAnsi="Times New Roman"/>
          <w:b/>
          <w:bCs/>
          <w:szCs w:val="24"/>
        </w:rPr>
        <w:t>If s</w:t>
      </w:r>
      <w:r w:rsidRPr="006C7351" w:rsidR="0067448E">
        <w:rPr>
          <w:rFonts w:ascii="Times New Roman" w:hAnsi="Times New Roman"/>
          <w:b/>
          <w:bCs/>
          <w:szCs w:val="24"/>
        </w:rPr>
        <w:t>e</w:t>
      </w:r>
      <w:r w:rsidRPr="006C7351">
        <w:rPr>
          <w:rFonts w:ascii="Times New Roman" w:hAnsi="Times New Roman"/>
          <w:b/>
          <w:bCs/>
          <w:szCs w:val="24"/>
        </w:rPr>
        <w:t>eking a</w:t>
      </w:r>
      <w:r w:rsidRPr="006C7351" w:rsidR="0067448E">
        <w:rPr>
          <w:rFonts w:ascii="Times New Roman" w:hAnsi="Times New Roman"/>
          <w:b/>
          <w:bCs/>
          <w:szCs w:val="24"/>
        </w:rPr>
        <w:t>pproval to not display the expiration date for</w:t>
      </w:r>
      <w:r w:rsidRPr="006C7351">
        <w:rPr>
          <w:rFonts w:ascii="Times New Roman" w:hAnsi="Times New Roman"/>
          <w:b/>
          <w:bCs/>
          <w:szCs w:val="24"/>
        </w:rPr>
        <w:t xml:space="preserve"> </w:t>
      </w:r>
      <w:r w:rsidRPr="006C7351" w:rsidR="0067448E">
        <w:rPr>
          <w:rFonts w:ascii="Times New Roman" w:hAnsi="Times New Roman"/>
          <w:b/>
          <w:bCs/>
          <w:szCs w:val="24"/>
        </w:rPr>
        <w:t xml:space="preserve">OMB approval of the </w:t>
      </w:r>
      <w:r w:rsidR="008F4416">
        <w:rPr>
          <w:rFonts w:ascii="Times New Roman" w:hAnsi="Times New Roman"/>
          <w:b/>
          <w:bCs/>
          <w:szCs w:val="24"/>
        </w:rPr>
        <w:t xml:space="preserve">   </w:t>
      </w:r>
      <w:r w:rsidRPr="006C7351" w:rsidR="0067448E">
        <w:rPr>
          <w:rFonts w:ascii="Times New Roman" w:hAnsi="Times New Roman"/>
          <w:b/>
          <w:bCs/>
          <w:szCs w:val="24"/>
        </w:rPr>
        <w:t>information collection, explain the reasons that display would be inappropriate</w:t>
      </w:r>
    </w:p>
    <w:p w:rsidRPr="006C7351" w:rsidR="005B26AC" w:rsidP="00DC3353" w:rsidRDefault="005B26AC" w14:paraId="1DA4030F" w14:textId="77777777">
      <w:pPr>
        <w:suppressAutoHyphens/>
        <w:rPr>
          <w:rFonts w:ascii="Times New Roman" w:hAnsi="Times New Roman"/>
          <w:spacing w:val="-3"/>
          <w:szCs w:val="24"/>
        </w:rPr>
      </w:pPr>
    </w:p>
    <w:p w:rsidRPr="006C7351" w:rsidR="002148D4" w:rsidP="00260337" w:rsidRDefault="002148D4" w14:paraId="38160CFF" w14:textId="77777777">
      <w:pPr>
        <w:suppressAutoHyphens/>
        <w:ind w:left="720"/>
        <w:rPr>
          <w:rFonts w:ascii="Times New Roman" w:hAnsi="Times New Roman"/>
          <w:spacing w:val="-3"/>
          <w:szCs w:val="24"/>
        </w:rPr>
      </w:pPr>
      <w:r w:rsidRPr="006C7351">
        <w:rPr>
          <w:rFonts w:ascii="Times New Roman" w:hAnsi="Times New Roman"/>
          <w:spacing w:val="-3"/>
          <w:szCs w:val="24"/>
        </w:rPr>
        <w:t>The form will display the expiration date.</w:t>
      </w:r>
    </w:p>
    <w:p w:rsidRPr="006C7351" w:rsidR="0067448E" w:rsidP="00DC3353" w:rsidRDefault="0067448E" w14:paraId="40FD7578" w14:textId="77777777">
      <w:pPr>
        <w:suppressAutoHyphens/>
        <w:rPr>
          <w:rFonts w:ascii="Times New Roman" w:hAnsi="Times New Roman"/>
          <w:spacing w:val="-3"/>
          <w:szCs w:val="24"/>
        </w:rPr>
      </w:pPr>
    </w:p>
    <w:p w:rsidRPr="006C7351" w:rsidR="0067448E" w:rsidP="00311E87" w:rsidRDefault="0067448E" w14:paraId="56904679" w14:textId="77777777">
      <w:pPr>
        <w:ind w:left="720" w:hanging="720"/>
        <w:jc w:val="both"/>
        <w:rPr>
          <w:rFonts w:ascii="Times New Roman" w:hAnsi="Times New Roman"/>
          <w:b/>
          <w:szCs w:val="24"/>
        </w:rPr>
      </w:pPr>
      <w:r w:rsidRPr="006C7351">
        <w:rPr>
          <w:rFonts w:ascii="Times New Roman" w:hAnsi="Times New Roman"/>
          <w:b/>
          <w:szCs w:val="24"/>
        </w:rPr>
        <w:t>18.</w:t>
      </w:r>
      <w:r w:rsidRPr="006C7351" w:rsidR="00260337">
        <w:rPr>
          <w:rFonts w:ascii="Times New Roman" w:hAnsi="Times New Roman"/>
          <w:b/>
          <w:szCs w:val="24"/>
        </w:rPr>
        <w:tab/>
      </w:r>
      <w:r w:rsidRPr="006C7351">
        <w:rPr>
          <w:rFonts w:ascii="Times New Roman" w:hAnsi="Times New Roman"/>
          <w:b/>
          <w:szCs w:val="24"/>
        </w:rPr>
        <w:t>Explain each exception</w:t>
      </w:r>
      <w:r w:rsidRPr="006C7351" w:rsidR="00B373FF">
        <w:rPr>
          <w:rFonts w:ascii="Times New Roman" w:hAnsi="Times New Roman"/>
          <w:b/>
          <w:szCs w:val="24"/>
        </w:rPr>
        <w:t xml:space="preserve"> to the certification statement</w:t>
      </w:r>
      <w:r w:rsidRPr="006C7351" w:rsidR="00260337">
        <w:rPr>
          <w:rFonts w:ascii="Times New Roman" w:hAnsi="Times New Roman"/>
          <w:b/>
          <w:szCs w:val="24"/>
        </w:rPr>
        <w:t xml:space="preserve"> </w:t>
      </w:r>
      <w:r w:rsidRPr="006C7351" w:rsidR="00311E87">
        <w:rPr>
          <w:rFonts w:ascii="Times New Roman" w:hAnsi="Times New Roman"/>
          <w:b/>
          <w:szCs w:val="24"/>
        </w:rPr>
        <w:t>in ROCIS</w:t>
      </w:r>
      <w:r w:rsidRPr="006C7351">
        <w:rPr>
          <w:rFonts w:ascii="Times New Roman" w:hAnsi="Times New Roman"/>
          <w:b/>
          <w:szCs w:val="24"/>
        </w:rPr>
        <w:t>.</w:t>
      </w:r>
    </w:p>
    <w:p w:rsidRPr="006C7351" w:rsidR="0051634F" w:rsidP="00DC3353" w:rsidRDefault="0051634F" w14:paraId="77EC6D8A" w14:textId="77777777">
      <w:pPr>
        <w:suppressAutoHyphens/>
        <w:rPr>
          <w:rFonts w:ascii="Times New Roman" w:hAnsi="Times New Roman"/>
          <w:b/>
          <w:szCs w:val="24"/>
        </w:rPr>
      </w:pPr>
    </w:p>
    <w:p w:rsidRPr="006C7351" w:rsidR="002148D4" w:rsidP="00260337" w:rsidRDefault="002148D4" w14:paraId="44334251" w14:textId="77777777">
      <w:pPr>
        <w:suppressAutoHyphens/>
        <w:ind w:left="720"/>
        <w:rPr>
          <w:rFonts w:ascii="Times New Roman" w:hAnsi="Times New Roman"/>
          <w:spacing w:val="-3"/>
          <w:szCs w:val="24"/>
        </w:rPr>
      </w:pPr>
      <w:r w:rsidRPr="006C7351">
        <w:rPr>
          <w:rFonts w:ascii="Times New Roman" w:hAnsi="Times New Roman"/>
          <w:spacing w:val="-3"/>
          <w:szCs w:val="24"/>
        </w:rPr>
        <w:t>There are no exceptions to certification.</w:t>
      </w:r>
    </w:p>
    <w:p w:rsidRPr="006C7351" w:rsidR="002148D4" w:rsidP="00DC3353" w:rsidRDefault="002148D4" w14:paraId="7D83E893" w14:textId="77777777">
      <w:pPr>
        <w:suppressAutoHyphens/>
        <w:rPr>
          <w:rFonts w:ascii="Times New Roman" w:hAnsi="Times New Roman"/>
          <w:spacing w:val="-3"/>
          <w:szCs w:val="24"/>
        </w:rPr>
      </w:pPr>
    </w:p>
    <w:p w:rsidRPr="006C7351" w:rsidR="00311E87" w:rsidP="00311E87" w:rsidRDefault="00311E87" w14:paraId="487E56B9" w14:textId="77777777">
      <w:pPr>
        <w:rPr>
          <w:rFonts w:ascii="Times New Roman" w:hAnsi="Times New Roman"/>
          <w:b/>
          <w:szCs w:val="24"/>
        </w:rPr>
      </w:pPr>
      <w:r w:rsidRPr="006C7351">
        <w:rPr>
          <w:rFonts w:ascii="Times New Roman" w:hAnsi="Times New Roman"/>
          <w:b/>
          <w:szCs w:val="24"/>
        </w:rPr>
        <w:t>B.</w:t>
      </w:r>
      <w:r w:rsidRPr="006C7351" w:rsidR="00260337">
        <w:rPr>
          <w:rFonts w:ascii="Times New Roman" w:hAnsi="Times New Roman"/>
          <w:b/>
          <w:szCs w:val="24"/>
        </w:rPr>
        <w:tab/>
      </w:r>
      <w:r w:rsidRPr="006C7351">
        <w:rPr>
          <w:rFonts w:ascii="Times New Roman" w:hAnsi="Times New Roman"/>
          <w:b/>
          <w:szCs w:val="24"/>
          <w:u w:val="single"/>
        </w:rPr>
        <w:t>Collections of Information Employing Statistical Methods</w:t>
      </w:r>
    </w:p>
    <w:p w:rsidRPr="006C7351" w:rsidR="00311E87" w:rsidP="00311E87" w:rsidRDefault="00311E87" w14:paraId="31D1D2D8" w14:textId="77777777">
      <w:pPr>
        <w:rPr>
          <w:rFonts w:ascii="Times New Roman" w:hAnsi="Times New Roman"/>
          <w:szCs w:val="24"/>
          <w:u w:val="single"/>
        </w:rPr>
      </w:pPr>
    </w:p>
    <w:p w:rsidRPr="006C7351" w:rsidR="00311E87" w:rsidP="00260337" w:rsidRDefault="00311E87" w14:paraId="599287ED" w14:textId="77777777">
      <w:pPr>
        <w:ind w:left="720"/>
        <w:rPr>
          <w:rFonts w:ascii="Times New Roman" w:hAnsi="Times New Roman"/>
          <w:szCs w:val="24"/>
        </w:rPr>
      </w:pPr>
      <w:r w:rsidRPr="006C7351">
        <w:rPr>
          <w:rFonts w:ascii="Times New Roman" w:hAnsi="Times New Roman"/>
          <w:szCs w:val="24"/>
        </w:rPr>
        <w:t>Statistical methods are not used in these collections of information.</w:t>
      </w:r>
    </w:p>
    <w:p w:rsidRPr="006C7351" w:rsidR="00311E87" w:rsidP="00DC3353" w:rsidRDefault="00311E87" w14:paraId="657578AB" w14:textId="77777777">
      <w:pPr>
        <w:suppressAutoHyphens/>
        <w:rPr>
          <w:rFonts w:ascii="Times New Roman" w:hAnsi="Times New Roman"/>
          <w:spacing w:val="-3"/>
          <w:szCs w:val="24"/>
        </w:rPr>
      </w:pPr>
    </w:p>
    <w:sectPr w:rsidRPr="006C7351" w:rsidR="00311E87" w:rsidSect="00AC3355">
      <w:headerReference w:type="default" r:id="rId14"/>
      <w:footerReference w:type="even" r:id="rId15"/>
      <w:footerReference w:type="default" r:id="rId16"/>
      <w:endnotePr>
        <w:numFmt w:val="decimal"/>
      </w:endnotePr>
      <w:pgSz w:w="12240" w:h="15840"/>
      <w:pgMar w:top="1440" w:right="1440" w:bottom="1440" w:left="1440" w:header="1440" w:footer="144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13D9F" w14:textId="77777777" w:rsidR="007A46F7" w:rsidRDefault="007A46F7">
      <w:pPr>
        <w:spacing w:line="20" w:lineRule="exact"/>
      </w:pPr>
    </w:p>
  </w:endnote>
  <w:endnote w:type="continuationSeparator" w:id="0">
    <w:p w14:paraId="51161CD6" w14:textId="77777777" w:rsidR="007A46F7" w:rsidRDefault="007A46F7">
      <w:r>
        <w:t xml:space="preserve"> </w:t>
      </w:r>
    </w:p>
  </w:endnote>
  <w:endnote w:type="continuationNotice" w:id="1">
    <w:p w14:paraId="05FFA513" w14:textId="77777777" w:rsidR="007A46F7" w:rsidRDefault="007A46F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w:altName w:val="Courier New"/>
    <w:panose1 w:val="020704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4CD2A" w14:textId="77777777" w:rsidR="004477C0" w:rsidRDefault="004477C0" w:rsidP="000A32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4FB1CE" w14:textId="77777777" w:rsidR="004477C0" w:rsidRDefault="004477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DECBF" w14:textId="77777777" w:rsidR="004477C0" w:rsidRDefault="004477C0" w:rsidP="000A32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24A20">
      <w:rPr>
        <w:rStyle w:val="PageNumber"/>
        <w:noProof/>
      </w:rPr>
      <w:t>6</w:t>
    </w:r>
    <w:r>
      <w:rPr>
        <w:rStyle w:val="PageNumber"/>
      </w:rPr>
      <w:fldChar w:fldCharType="end"/>
    </w:r>
  </w:p>
  <w:p w14:paraId="27403F6B" w14:textId="77777777" w:rsidR="004477C0" w:rsidRDefault="004477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335B3" w14:textId="77777777" w:rsidR="007A46F7" w:rsidRDefault="007A46F7">
      <w:r>
        <w:separator/>
      </w:r>
    </w:p>
  </w:footnote>
  <w:footnote w:type="continuationSeparator" w:id="0">
    <w:p w14:paraId="7DDD92DD" w14:textId="77777777" w:rsidR="007A46F7" w:rsidRDefault="007A46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3C2D2" w14:textId="77777777" w:rsidR="00D11F8E" w:rsidRPr="00696290" w:rsidRDefault="00D11F8E">
    <w:pPr>
      <w:pStyle w:val="Header"/>
      <w:rPr>
        <w:sz w:val="22"/>
        <w:szCs w:val="22"/>
      </w:rPr>
    </w:pPr>
    <w:r w:rsidRPr="00696290">
      <w:rPr>
        <w:sz w:val="22"/>
        <w:szCs w:val="22"/>
      </w:rPr>
      <w:t>1240-0022</w:t>
    </w:r>
  </w:p>
  <w:p w14:paraId="1335BF2B" w14:textId="77777777" w:rsidR="00D11F8E" w:rsidRDefault="00696290">
    <w:pPr>
      <w:pStyle w:val="Header"/>
      <w:rPr>
        <w:sz w:val="22"/>
        <w:szCs w:val="22"/>
      </w:rPr>
    </w:pPr>
    <w:r w:rsidRPr="00696290">
      <w:rPr>
        <w:sz w:val="22"/>
        <w:szCs w:val="22"/>
      </w:rPr>
      <w:t>Notice of Law Enforcement Officer's Injury or Occupational Disease and Notice of Law Enforcement Officer's Death</w:t>
    </w:r>
  </w:p>
  <w:p w14:paraId="0FF39609" w14:textId="77777777" w:rsidR="00B37FEC" w:rsidRPr="00696290" w:rsidRDefault="00B37FEC">
    <w:pPr>
      <w:pStyle w:val="Header"/>
      <w:rPr>
        <w:sz w:val="22"/>
        <w:szCs w:val="22"/>
      </w:rPr>
    </w:pPr>
    <w:r>
      <w:rPr>
        <w:sz w:val="22"/>
        <w:szCs w:val="22"/>
      </w:rPr>
      <w:t>March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BE44A4"/>
    <w:multiLevelType w:val="singleLevel"/>
    <w:tmpl w:val="1D4C2D50"/>
    <w:lvl w:ilvl="0">
      <w:start w:val="15"/>
      <w:numFmt w:val="decimal"/>
      <w:lvlText w:val="%1. "/>
      <w:legacy w:legacy="1" w:legacySpace="0" w:legacyIndent="360"/>
      <w:lvlJc w:val="left"/>
      <w:pPr>
        <w:ind w:left="360" w:hanging="360"/>
      </w:pPr>
      <w:rPr>
        <w:rFonts w:ascii="Courier" w:hAnsi="Courier" w:hint="default"/>
        <w:b w:val="0"/>
        <w:i w:val="0"/>
        <w:sz w:val="24"/>
        <w:u w:val="none"/>
      </w:rPr>
    </w:lvl>
  </w:abstractNum>
  <w:abstractNum w:abstractNumId="1" w15:restartNumberingAfterBreak="0">
    <w:nsid w:val="3B724905"/>
    <w:multiLevelType w:val="singleLevel"/>
    <w:tmpl w:val="D58CFFB6"/>
    <w:lvl w:ilvl="0">
      <w:start w:val="16"/>
      <w:numFmt w:val="decimal"/>
      <w:lvlText w:val="%1. "/>
      <w:legacy w:legacy="1" w:legacySpace="0" w:legacyIndent="360"/>
      <w:lvlJc w:val="left"/>
      <w:pPr>
        <w:ind w:left="630" w:hanging="360"/>
      </w:pPr>
      <w:rPr>
        <w:rFonts w:ascii="Courier" w:hAnsi="Courier" w:hint="default"/>
        <w:b w:val="0"/>
        <w:i w:val="0"/>
        <w:sz w:val="24"/>
        <w:u w:val="none"/>
      </w:rPr>
    </w:lvl>
  </w:abstractNum>
  <w:abstractNum w:abstractNumId="2" w15:restartNumberingAfterBreak="0">
    <w:nsid w:val="5F8F2C8E"/>
    <w:multiLevelType w:val="hybridMultilevel"/>
    <w:tmpl w:val="B31E3454"/>
    <w:lvl w:ilvl="0" w:tplc="3200BAB2">
      <w:start w:val="15"/>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6353F09"/>
    <w:multiLevelType w:val="hybridMultilevel"/>
    <w:tmpl w:val="6B0C0674"/>
    <w:lvl w:ilvl="0" w:tplc="08145B70">
      <w:start w:val="15"/>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7C05510"/>
    <w:multiLevelType w:val="hybridMultilevel"/>
    <w:tmpl w:val="0D2E1E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85946F2"/>
    <w:multiLevelType w:val="singleLevel"/>
    <w:tmpl w:val="E7843086"/>
    <w:lvl w:ilvl="0">
      <w:start w:val="18"/>
      <w:numFmt w:val="decimal"/>
      <w:lvlText w:val="%1. "/>
      <w:legacy w:legacy="1" w:legacySpace="0" w:legacyIndent="360"/>
      <w:lvlJc w:val="left"/>
      <w:pPr>
        <w:ind w:left="360" w:hanging="360"/>
      </w:pPr>
      <w:rPr>
        <w:rFonts w:ascii="Courier" w:hAnsi="Courier" w:hint="default"/>
        <w:b w:val="0"/>
        <w:i w:val="0"/>
        <w:sz w:val="24"/>
        <w:u w:val="none"/>
      </w:rPr>
    </w:lvl>
  </w:abstractNum>
  <w:num w:numId="1" w16cid:durableId="533690037">
    <w:abstractNumId w:val="0"/>
  </w:num>
  <w:num w:numId="2" w16cid:durableId="606666976">
    <w:abstractNumId w:val="1"/>
  </w:num>
  <w:num w:numId="3" w16cid:durableId="455105329">
    <w:abstractNumId w:val="5"/>
  </w:num>
  <w:num w:numId="4" w16cid:durableId="2083677084">
    <w:abstractNumId w:val="2"/>
  </w:num>
  <w:num w:numId="5" w16cid:durableId="2072314537">
    <w:abstractNumId w:val="3"/>
  </w:num>
  <w:num w:numId="6" w16cid:durableId="12936316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D91"/>
    <w:rsid w:val="00003364"/>
    <w:rsid w:val="0000569A"/>
    <w:rsid w:val="00007535"/>
    <w:rsid w:val="0001485B"/>
    <w:rsid w:val="0002391E"/>
    <w:rsid w:val="000239CE"/>
    <w:rsid w:val="00024F97"/>
    <w:rsid w:val="00062297"/>
    <w:rsid w:val="00076DBD"/>
    <w:rsid w:val="000832CC"/>
    <w:rsid w:val="000944B5"/>
    <w:rsid w:val="00097037"/>
    <w:rsid w:val="000A1552"/>
    <w:rsid w:val="000A32A3"/>
    <w:rsid w:val="000A796C"/>
    <w:rsid w:val="000B6A5F"/>
    <w:rsid w:val="000C4069"/>
    <w:rsid w:val="000C46A3"/>
    <w:rsid w:val="000E29FB"/>
    <w:rsid w:val="000F397D"/>
    <w:rsid w:val="000F5F84"/>
    <w:rsid w:val="00130453"/>
    <w:rsid w:val="0013489F"/>
    <w:rsid w:val="00136836"/>
    <w:rsid w:val="00140C5E"/>
    <w:rsid w:val="00143C3C"/>
    <w:rsid w:val="00144126"/>
    <w:rsid w:val="001460B8"/>
    <w:rsid w:val="00166750"/>
    <w:rsid w:val="00173C1E"/>
    <w:rsid w:val="00176F7B"/>
    <w:rsid w:val="0017713B"/>
    <w:rsid w:val="0019213D"/>
    <w:rsid w:val="001A3D70"/>
    <w:rsid w:val="001B4A7D"/>
    <w:rsid w:val="001C0993"/>
    <w:rsid w:val="001C1299"/>
    <w:rsid w:val="001C1C59"/>
    <w:rsid w:val="001C3055"/>
    <w:rsid w:val="001F7BE4"/>
    <w:rsid w:val="0020471F"/>
    <w:rsid w:val="002148D4"/>
    <w:rsid w:val="00214FDA"/>
    <w:rsid w:val="00217935"/>
    <w:rsid w:val="00220FAB"/>
    <w:rsid w:val="00236A78"/>
    <w:rsid w:val="00237B39"/>
    <w:rsid w:val="00243433"/>
    <w:rsid w:val="00245618"/>
    <w:rsid w:val="00256986"/>
    <w:rsid w:val="00260337"/>
    <w:rsid w:val="002619CB"/>
    <w:rsid w:val="00291F99"/>
    <w:rsid w:val="002A422D"/>
    <w:rsid w:val="002A542A"/>
    <w:rsid w:val="002B0527"/>
    <w:rsid w:val="002B21E0"/>
    <w:rsid w:val="002B33A7"/>
    <w:rsid w:val="002B7109"/>
    <w:rsid w:val="002B769F"/>
    <w:rsid w:val="002B7EB1"/>
    <w:rsid w:val="002C63F6"/>
    <w:rsid w:val="002D51C2"/>
    <w:rsid w:val="002D76A9"/>
    <w:rsid w:val="002E4A90"/>
    <w:rsid w:val="002F4216"/>
    <w:rsid w:val="002F7783"/>
    <w:rsid w:val="002F7EDF"/>
    <w:rsid w:val="0030240A"/>
    <w:rsid w:val="00311E87"/>
    <w:rsid w:val="00321513"/>
    <w:rsid w:val="00324331"/>
    <w:rsid w:val="00333426"/>
    <w:rsid w:val="00335B65"/>
    <w:rsid w:val="00347EC9"/>
    <w:rsid w:val="00357DA6"/>
    <w:rsid w:val="00364B07"/>
    <w:rsid w:val="00387E07"/>
    <w:rsid w:val="0039025A"/>
    <w:rsid w:val="0039057D"/>
    <w:rsid w:val="003A069F"/>
    <w:rsid w:val="003A4200"/>
    <w:rsid w:val="003B1237"/>
    <w:rsid w:val="003B60C1"/>
    <w:rsid w:val="003B7C2A"/>
    <w:rsid w:val="003E3984"/>
    <w:rsid w:val="003E42DC"/>
    <w:rsid w:val="003E652B"/>
    <w:rsid w:val="003E71C8"/>
    <w:rsid w:val="003F4DD6"/>
    <w:rsid w:val="003F7DC6"/>
    <w:rsid w:val="00401EFA"/>
    <w:rsid w:val="00402DFE"/>
    <w:rsid w:val="00403E6A"/>
    <w:rsid w:val="00404DC0"/>
    <w:rsid w:val="00406DFD"/>
    <w:rsid w:val="004268F0"/>
    <w:rsid w:val="00435BB5"/>
    <w:rsid w:val="00443D72"/>
    <w:rsid w:val="004477C0"/>
    <w:rsid w:val="00452B65"/>
    <w:rsid w:val="00456329"/>
    <w:rsid w:val="00466975"/>
    <w:rsid w:val="00467AF0"/>
    <w:rsid w:val="00477EAB"/>
    <w:rsid w:val="00487184"/>
    <w:rsid w:val="004A7E13"/>
    <w:rsid w:val="004B46C1"/>
    <w:rsid w:val="004D3EDE"/>
    <w:rsid w:val="004D7EE4"/>
    <w:rsid w:val="004E167D"/>
    <w:rsid w:val="004E218B"/>
    <w:rsid w:val="0051634F"/>
    <w:rsid w:val="00524F9C"/>
    <w:rsid w:val="00534AD0"/>
    <w:rsid w:val="00541252"/>
    <w:rsid w:val="00541FE1"/>
    <w:rsid w:val="00543E55"/>
    <w:rsid w:val="005451F2"/>
    <w:rsid w:val="0055410E"/>
    <w:rsid w:val="00563297"/>
    <w:rsid w:val="00563E81"/>
    <w:rsid w:val="005841E9"/>
    <w:rsid w:val="005866A6"/>
    <w:rsid w:val="005906D2"/>
    <w:rsid w:val="005959E5"/>
    <w:rsid w:val="005A05DC"/>
    <w:rsid w:val="005A4CD3"/>
    <w:rsid w:val="005B26AC"/>
    <w:rsid w:val="005B7E03"/>
    <w:rsid w:val="005E33DB"/>
    <w:rsid w:val="00605F60"/>
    <w:rsid w:val="00613460"/>
    <w:rsid w:val="00624A20"/>
    <w:rsid w:val="00634F9A"/>
    <w:rsid w:val="006364AE"/>
    <w:rsid w:val="00646972"/>
    <w:rsid w:val="00660CCD"/>
    <w:rsid w:val="006613F0"/>
    <w:rsid w:val="0067448E"/>
    <w:rsid w:val="00674734"/>
    <w:rsid w:val="00683F1A"/>
    <w:rsid w:val="00685CE9"/>
    <w:rsid w:val="00696290"/>
    <w:rsid w:val="006B150C"/>
    <w:rsid w:val="006C3E3A"/>
    <w:rsid w:val="006C4FDD"/>
    <w:rsid w:val="006C69BF"/>
    <w:rsid w:val="006C7351"/>
    <w:rsid w:val="006D0327"/>
    <w:rsid w:val="006D44F7"/>
    <w:rsid w:val="006E720E"/>
    <w:rsid w:val="006F38C8"/>
    <w:rsid w:val="006F3A24"/>
    <w:rsid w:val="006F7B48"/>
    <w:rsid w:val="00702EAA"/>
    <w:rsid w:val="00702FE9"/>
    <w:rsid w:val="00704AE5"/>
    <w:rsid w:val="00707CB2"/>
    <w:rsid w:val="00712047"/>
    <w:rsid w:val="00715609"/>
    <w:rsid w:val="00715DFA"/>
    <w:rsid w:val="00723982"/>
    <w:rsid w:val="00724C2B"/>
    <w:rsid w:val="007339B4"/>
    <w:rsid w:val="00741B19"/>
    <w:rsid w:val="00762DE9"/>
    <w:rsid w:val="007645D6"/>
    <w:rsid w:val="00775697"/>
    <w:rsid w:val="007843AA"/>
    <w:rsid w:val="007A46F7"/>
    <w:rsid w:val="007B0E00"/>
    <w:rsid w:val="007C1469"/>
    <w:rsid w:val="007C3B5E"/>
    <w:rsid w:val="007D101F"/>
    <w:rsid w:val="007D2284"/>
    <w:rsid w:val="007D4E6F"/>
    <w:rsid w:val="007D71D9"/>
    <w:rsid w:val="007E04EF"/>
    <w:rsid w:val="007E51E6"/>
    <w:rsid w:val="007E5460"/>
    <w:rsid w:val="007E5A6D"/>
    <w:rsid w:val="007E78DC"/>
    <w:rsid w:val="007F2FF6"/>
    <w:rsid w:val="007F31A7"/>
    <w:rsid w:val="007F42B5"/>
    <w:rsid w:val="00804F48"/>
    <w:rsid w:val="00810AA2"/>
    <w:rsid w:val="00821344"/>
    <w:rsid w:val="00823B9B"/>
    <w:rsid w:val="00831DF9"/>
    <w:rsid w:val="00832123"/>
    <w:rsid w:val="00837D91"/>
    <w:rsid w:val="0084626F"/>
    <w:rsid w:val="00870813"/>
    <w:rsid w:val="00871FDF"/>
    <w:rsid w:val="00874005"/>
    <w:rsid w:val="00874279"/>
    <w:rsid w:val="008875C5"/>
    <w:rsid w:val="008875F4"/>
    <w:rsid w:val="0089626C"/>
    <w:rsid w:val="008A281C"/>
    <w:rsid w:val="008A38CC"/>
    <w:rsid w:val="008A4824"/>
    <w:rsid w:val="008A6903"/>
    <w:rsid w:val="008B20D4"/>
    <w:rsid w:val="008B44CB"/>
    <w:rsid w:val="008C0548"/>
    <w:rsid w:val="008C646E"/>
    <w:rsid w:val="008D2D4D"/>
    <w:rsid w:val="008D3184"/>
    <w:rsid w:val="008D4AC6"/>
    <w:rsid w:val="008E22FD"/>
    <w:rsid w:val="008E643B"/>
    <w:rsid w:val="008F4416"/>
    <w:rsid w:val="0090496A"/>
    <w:rsid w:val="00906D2E"/>
    <w:rsid w:val="00907BDA"/>
    <w:rsid w:val="00911C29"/>
    <w:rsid w:val="00924B10"/>
    <w:rsid w:val="00926E65"/>
    <w:rsid w:val="0093508E"/>
    <w:rsid w:val="00935621"/>
    <w:rsid w:val="00944702"/>
    <w:rsid w:val="00950669"/>
    <w:rsid w:val="0098197D"/>
    <w:rsid w:val="009838A3"/>
    <w:rsid w:val="00984619"/>
    <w:rsid w:val="009948A8"/>
    <w:rsid w:val="00995F4B"/>
    <w:rsid w:val="009A4092"/>
    <w:rsid w:val="009A598C"/>
    <w:rsid w:val="009C1860"/>
    <w:rsid w:val="009C19FE"/>
    <w:rsid w:val="009C1F5C"/>
    <w:rsid w:val="009D4D26"/>
    <w:rsid w:val="009E2AC6"/>
    <w:rsid w:val="009E2E24"/>
    <w:rsid w:val="009E696C"/>
    <w:rsid w:val="009F52F0"/>
    <w:rsid w:val="00A0352A"/>
    <w:rsid w:val="00A04A22"/>
    <w:rsid w:val="00A126E5"/>
    <w:rsid w:val="00A139CC"/>
    <w:rsid w:val="00A27858"/>
    <w:rsid w:val="00A67C59"/>
    <w:rsid w:val="00A703B9"/>
    <w:rsid w:val="00A74902"/>
    <w:rsid w:val="00A74C59"/>
    <w:rsid w:val="00A80B6D"/>
    <w:rsid w:val="00AB73FD"/>
    <w:rsid w:val="00AC3355"/>
    <w:rsid w:val="00AD1444"/>
    <w:rsid w:val="00AD4877"/>
    <w:rsid w:val="00AE264F"/>
    <w:rsid w:val="00AE5AA3"/>
    <w:rsid w:val="00AF2E37"/>
    <w:rsid w:val="00B012B8"/>
    <w:rsid w:val="00B01C20"/>
    <w:rsid w:val="00B07A43"/>
    <w:rsid w:val="00B10EAA"/>
    <w:rsid w:val="00B17DD4"/>
    <w:rsid w:val="00B321D4"/>
    <w:rsid w:val="00B36668"/>
    <w:rsid w:val="00B373FF"/>
    <w:rsid w:val="00B37FEC"/>
    <w:rsid w:val="00B51B4F"/>
    <w:rsid w:val="00B53C6E"/>
    <w:rsid w:val="00B55619"/>
    <w:rsid w:val="00B55D9B"/>
    <w:rsid w:val="00B72B50"/>
    <w:rsid w:val="00B74DE9"/>
    <w:rsid w:val="00B75C3F"/>
    <w:rsid w:val="00B761FC"/>
    <w:rsid w:val="00B8002B"/>
    <w:rsid w:val="00B811D0"/>
    <w:rsid w:val="00B818FB"/>
    <w:rsid w:val="00B87D75"/>
    <w:rsid w:val="00B90DA5"/>
    <w:rsid w:val="00B914A8"/>
    <w:rsid w:val="00B9393B"/>
    <w:rsid w:val="00B94DB5"/>
    <w:rsid w:val="00BB3264"/>
    <w:rsid w:val="00BC42BD"/>
    <w:rsid w:val="00BC5755"/>
    <w:rsid w:val="00BC5D64"/>
    <w:rsid w:val="00BC7916"/>
    <w:rsid w:val="00BE0D05"/>
    <w:rsid w:val="00BE24CE"/>
    <w:rsid w:val="00BF0253"/>
    <w:rsid w:val="00BF4E5C"/>
    <w:rsid w:val="00BF5E63"/>
    <w:rsid w:val="00C104B4"/>
    <w:rsid w:val="00C12A2D"/>
    <w:rsid w:val="00C14F77"/>
    <w:rsid w:val="00C17CB6"/>
    <w:rsid w:val="00C22570"/>
    <w:rsid w:val="00C2487A"/>
    <w:rsid w:val="00C44338"/>
    <w:rsid w:val="00C46EEE"/>
    <w:rsid w:val="00C5025D"/>
    <w:rsid w:val="00C52418"/>
    <w:rsid w:val="00C6407E"/>
    <w:rsid w:val="00C73740"/>
    <w:rsid w:val="00C84999"/>
    <w:rsid w:val="00C8692A"/>
    <w:rsid w:val="00C872DC"/>
    <w:rsid w:val="00C917E3"/>
    <w:rsid w:val="00CA07BE"/>
    <w:rsid w:val="00CA2A93"/>
    <w:rsid w:val="00CA68DA"/>
    <w:rsid w:val="00CC1771"/>
    <w:rsid w:val="00CC65DA"/>
    <w:rsid w:val="00CD550A"/>
    <w:rsid w:val="00CD5A6B"/>
    <w:rsid w:val="00CE04D0"/>
    <w:rsid w:val="00CE19E7"/>
    <w:rsid w:val="00CE2049"/>
    <w:rsid w:val="00D0286B"/>
    <w:rsid w:val="00D029BC"/>
    <w:rsid w:val="00D10E13"/>
    <w:rsid w:val="00D11F8E"/>
    <w:rsid w:val="00D14FD9"/>
    <w:rsid w:val="00D4045A"/>
    <w:rsid w:val="00D42747"/>
    <w:rsid w:val="00D43238"/>
    <w:rsid w:val="00D61E0B"/>
    <w:rsid w:val="00D76774"/>
    <w:rsid w:val="00D80BEF"/>
    <w:rsid w:val="00D825F9"/>
    <w:rsid w:val="00D858D5"/>
    <w:rsid w:val="00D91CE9"/>
    <w:rsid w:val="00D92BD5"/>
    <w:rsid w:val="00DA183F"/>
    <w:rsid w:val="00DC3353"/>
    <w:rsid w:val="00DD15CF"/>
    <w:rsid w:val="00DD2A52"/>
    <w:rsid w:val="00DD470D"/>
    <w:rsid w:val="00DD4827"/>
    <w:rsid w:val="00DE4BC2"/>
    <w:rsid w:val="00DE6995"/>
    <w:rsid w:val="00E13B5A"/>
    <w:rsid w:val="00E30B3A"/>
    <w:rsid w:val="00E31771"/>
    <w:rsid w:val="00E3465D"/>
    <w:rsid w:val="00E359AD"/>
    <w:rsid w:val="00E40750"/>
    <w:rsid w:val="00E42FE7"/>
    <w:rsid w:val="00E4732A"/>
    <w:rsid w:val="00E57985"/>
    <w:rsid w:val="00E600E5"/>
    <w:rsid w:val="00E700EC"/>
    <w:rsid w:val="00E72909"/>
    <w:rsid w:val="00E822DC"/>
    <w:rsid w:val="00E83152"/>
    <w:rsid w:val="00E83F93"/>
    <w:rsid w:val="00EA706F"/>
    <w:rsid w:val="00EA7EA6"/>
    <w:rsid w:val="00EB2899"/>
    <w:rsid w:val="00EE18EB"/>
    <w:rsid w:val="00EE291E"/>
    <w:rsid w:val="00EE587E"/>
    <w:rsid w:val="00EE67AE"/>
    <w:rsid w:val="00F0749F"/>
    <w:rsid w:val="00F1317C"/>
    <w:rsid w:val="00F34B82"/>
    <w:rsid w:val="00F34BE1"/>
    <w:rsid w:val="00F45D48"/>
    <w:rsid w:val="00F50B54"/>
    <w:rsid w:val="00F52CC2"/>
    <w:rsid w:val="00F5337E"/>
    <w:rsid w:val="00F53A1E"/>
    <w:rsid w:val="00F57F38"/>
    <w:rsid w:val="00F669AB"/>
    <w:rsid w:val="00F67AEC"/>
    <w:rsid w:val="00F72AD2"/>
    <w:rsid w:val="00F757F9"/>
    <w:rsid w:val="00F8144C"/>
    <w:rsid w:val="00F86BED"/>
    <w:rsid w:val="00F96EDC"/>
    <w:rsid w:val="00FB627C"/>
    <w:rsid w:val="00FB722C"/>
    <w:rsid w:val="00FD65EC"/>
    <w:rsid w:val="00FE4166"/>
    <w:rsid w:val="00FE4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E28D383"/>
  <w15:chartTrackingRefBased/>
  <w15:docId w15:val="{23E897E4-0BBC-4326-98B8-E1517B9BC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character" w:styleId="Hyperlink">
    <w:name w:val="Hyperlink"/>
    <w:rsid w:val="00837D91"/>
    <w:rPr>
      <w:color w:val="0000FF"/>
      <w:u w:val="single"/>
    </w:rPr>
  </w:style>
  <w:style w:type="character" w:styleId="FollowedHyperlink">
    <w:name w:val="FollowedHyperlink"/>
    <w:rsid w:val="006C3E3A"/>
    <w:rPr>
      <w:color w:val="800080"/>
      <w:u w:val="single"/>
    </w:rPr>
  </w:style>
  <w:style w:type="paragraph" w:styleId="Footer">
    <w:name w:val="footer"/>
    <w:basedOn w:val="Normal"/>
    <w:rsid w:val="005B26AC"/>
    <w:pPr>
      <w:tabs>
        <w:tab w:val="center" w:pos="4320"/>
        <w:tab w:val="right" w:pos="8640"/>
      </w:tabs>
    </w:pPr>
  </w:style>
  <w:style w:type="character" w:styleId="PageNumber">
    <w:name w:val="page number"/>
    <w:basedOn w:val="DefaultParagraphFont"/>
    <w:rsid w:val="005B26AC"/>
  </w:style>
  <w:style w:type="paragraph" w:styleId="BalloonText">
    <w:name w:val="Balloon Text"/>
    <w:basedOn w:val="Normal"/>
    <w:semiHidden/>
    <w:rsid w:val="00702FE9"/>
    <w:rPr>
      <w:rFonts w:ascii="Tahoma" w:hAnsi="Tahoma" w:cs="Tahoma"/>
      <w:sz w:val="16"/>
      <w:szCs w:val="16"/>
    </w:rPr>
  </w:style>
  <w:style w:type="paragraph" w:customStyle="1" w:styleId="Default">
    <w:name w:val="Default"/>
    <w:rsid w:val="00E31771"/>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D11F8E"/>
    <w:pPr>
      <w:tabs>
        <w:tab w:val="center" w:pos="4680"/>
        <w:tab w:val="right" w:pos="9360"/>
      </w:tabs>
    </w:pPr>
  </w:style>
  <w:style w:type="character" w:customStyle="1" w:styleId="HeaderChar">
    <w:name w:val="Header Char"/>
    <w:link w:val="Header"/>
    <w:uiPriority w:val="99"/>
    <w:rsid w:val="00D11F8E"/>
    <w:rPr>
      <w:rFonts w:ascii="Courier" w:hAnsi="Courier"/>
      <w:sz w:val="24"/>
    </w:rPr>
  </w:style>
  <w:style w:type="paragraph" w:styleId="Revision">
    <w:name w:val="Revision"/>
    <w:hidden/>
    <w:uiPriority w:val="99"/>
    <w:semiHidden/>
    <w:rsid w:val="0039057D"/>
    <w:rPr>
      <w:rFonts w:ascii="Courier" w:hAnsi="Courier"/>
      <w:sz w:val="24"/>
    </w:rPr>
  </w:style>
  <w:style w:type="character" w:styleId="CommentReference">
    <w:name w:val="annotation reference"/>
    <w:rsid w:val="002F7EDF"/>
    <w:rPr>
      <w:sz w:val="16"/>
      <w:szCs w:val="16"/>
    </w:rPr>
  </w:style>
  <w:style w:type="paragraph" w:styleId="CommentText">
    <w:name w:val="annotation text"/>
    <w:basedOn w:val="Normal"/>
    <w:link w:val="CommentTextChar"/>
    <w:rsid w:val="002F7EDF"/>
    <w:rPr>
      <w:sz w:val="20"/>
    </w:rPr>
  </w:style>
  <w:style w:type="character" w:customStyle="1" w:styleId="CommentTextChar">
    <w:name w:val="Comment Text Char"/>
    <w:link w:val="CommentText"/>
    <w:rsid w:val="002F7EDF"/>
    <w:rPr>
      <w:rFonts w:ascii="Courier" w:hAnsi="Courier"/>
    </w:rPr>
  </w:style>
  <w:style w:type="paragraph" w:styleId="CommentSubject">
    <w:name w:val="annotation subject"/>
    <w:basedOn w:val="CommentText"/>
    <w:next w:val="CommentText"/>
    <w:link w:val="CommentSubjectChar"/>
    <w:rsid w:val="002F7EDF"/>
    <w:rPr>
      <w:b/>
      <w:bCs/>
    </w:rPr>
  </w:style>
  <w:style w:type="character" w:customStyle="1" w:styleId="CommentSubjectChar">
    <w:name w:val="Comment Subject Char"/>
    <w:link w:val="CommentSubject"/>
    <w:rsid w:val="002F7EDF"/>
    <w:rPr>
      <w:rFonts w:ascii="Courier" w:hAnsi="Courier"/>
      <w:b/>
      <w:bCs/>
    </w:rPr>
  </w:style>
  <w:style w:type="table" w:styleId="TableGrid">
    <w:name w:val="Table Grid"/>
    <w:basedOn w:val="TableNormal"/>
    <w:uiPriority w:val="59"/>
    <w:rsid w:val="007B0E0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696364">
      <w:bodyDiv w:val="1"/>
      <w:marLeft w:val="0"/>
      <w:marRight w:val="0"/>
      <w:marTop w:val="0"/>
      <w:marBottom w:val="0"/>
      <w:divBdr>
        <w:top w:val="none" w:sz="0" w:space="0" w:color="auto"/>
        <w:left w:val="none" w:sz="0" w:space="0" w:color="auto"/>
        <w:bottom w:val="none" w:sz="0" w:space="0" w:color="auto"/>
        <w:right w:val="none" w:sz="0" w:space="0" w:color="auto"/>
      </w:divBdr>
    </w:div>
    <w:div w:id="1381593351">
      <w:bodyDiv w:val="1"/>
      <w:marLeft w:val="0"/>
      <w:marRight w:val="0"/>
      <w:marTop w:val="0"/>
      <w:marBottom w:val="0"/>
      <w:divBdr>
        <w:top w:val="none" w:sz="0" w:space="0" w:color="auto"/>
        <w:left w:val="none" w:sz="0" w:space="0" w:color="auto"/>
        <w:bottom w:val="none" w:sz="0" w:space="0" w:color="auto"/>
        <w:right w:val="none" w:sz="0" w:space="0" w:color="auto"/>
      </w:divBdr>
    </w:div>
    <w:div w:id="1526093635">
      <w:bodyDiv w:val="1"/>
      <w:marLeft w:val="0"/>
      <w:marRight w:val="0"/>
      <w:marTop w:val="0"/>
      <w:marBottom w:val="0"/>
      <w:divBdr>
        <w:top w:val="none" w:sz="0" w:space="0" w:color="auto"/>
        <w:left w:val="none" w:sz="0" w:space="0" w:color="auto"/>
        <w:bottom w:val="none" w:sz="0" w:space="0" w:color="auto"/>
        <w:right w:val="none" w:sz="0" w:space="0" w:color="auto"/>
      </w:divBdr>
    </w:div>
    <w:div w:id="1603994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ls.gov/oes/current/oes519199.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ol.gov/sol/privacy/dol-govt-1.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l.gov/owcp/dfec/regs/compliance/form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2" ma:contentTypeDescription="Create a new document." ma:contentTypeScope="" ma:versionID="426c50decb02940710590b40da15e11f">
  <xsd:schema xmlns:xsd="http://www.w3.org/2001/XMLSchema" xmlns:xs="http://www.w3.org/2001/XMLSchema" xmlns:p="http://schemas.microsoft.com/office/2006/metadata/properties" xmlns:ns3="14ca70b7-b93c-4334-ab56-eeed2676982a" targetNamespace="http://schemas.microsoft.com/office/2006/metadata/properties" ma:root="true" ma:fieldsID="95167c642e4a3db5221363fd7c91b466" ns3:_="">
    <xsd:import namespace="14ca70b7-b93c-4334-ab56-eeed2676982a"/>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938AB3-525E-421C-A9D0-CD2354D2AB4D}">
  <ds:schemaRefs>
    <ds:schemaRef ds:uri="http://schemas.openxmlformats.org/officeDocument/2006/bibliography"/>
  </ds:schemaRefs>
</ds:datastoreItem>
</file>

<file path=customXml/itemProps2.xml><?xml version="1.0" encoding="utf-8"?>
<ds:datastoreItem xmlns:ds="http://schemas.openxmlformats.org/officeDocument/2006/customXml" ds:itemID="{034F2904-9FEF-4F8F-B2CC-6E939BC496CD}">
  <ds:schemaRefs>
    <ds:schemaRef ds:uri="http://schemas.microsoft.com/sharepoint/v3/contenttype/forms"/>
  </ds:schemaRefs>
</ds:datastoreItem>
</file>

<file path=customXml/itemProps3.xml><?xml version="1.0" encoding="utf-8"?>
<ds:datastoreItem xmlns:ds="http://schemas.openxmlformats.org/officeDocument/2006/customXml" ds:itemID="{C55DBC6A-6BA7-489B-AF99-DCDBEABED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9E24B7-A4F9-4B5C-BD6D-29EF4EC16A3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2016</Words>
  <Characters>11496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Supplemental Statement</vt:lpstr>
    </vt:vector>
  </TitlesOfParts>
  <Company>US Department of Labor</Company>
  <LinksUpToDate>false</LinksUpToDate>
  <CharactersWithSpaces>13486</CharactersWithSpaces>
  <SharedDoc>false</SharedDoc>
  <HLinks>
    <vt:vector size="18" baseType="variant">
      <vt:variant>
        <vt:i4>1507412</vt:i4>
      </vt:variant>
      <vt:variant>
        <vt:i4>6</vt:i4>
      </vt:variant>
      <vt:variant>
        <vt:i4>0</vt:i4>
      </vt:variant>
      <vt:variant>
        <vt:i4>5</vt:i4>
      </vt:variant>
      <vt:variant>
        <vt:lpwstr>http://www.bls.gov/oes/current/oes519199.htm</vt:lpwstr>
      </vt:variant>
      <vt:variant>
        <vt:lpwstr/>
      </vt:variant>
      <vt:variant>
        <vt:i4>2883625</vt:i4>
      </vt:variant>
      <vt:variant>
        <vt:i4>3</vt:i4>
      </vt:variant>
      <vt:variant>
        <vt:i4>0</vt:i4>
      </vt:variant>
      <vt:variant>
        <vt:i4>5</vt:i4>
      </vt:variant>
      <vt:variant>
        <vt:lpwstr>https://www.dol.gov/sol/privacy/dol-govt-1.htm</vt:lpwstr>
      </vt:variant>
      <vt:variant>
        <vt:lpwstr/>
      </vt:variant>
      <vt:variant>
        <vt:i4>6357047</vt:i4>
      </vt:variant>
      <vt:variant>
        <vt:i4>0</vt:i4>
      </vt:variant>
      <vt:variant>
        <vt:i4>0</vt:i4>
      </vt:variant>
      <vt:variant>
        <vt:i4>5</vt:i4>
      </vt:variant>
      <vt:variant>
        <vt:lpwstr>https://www.dol.gov/owcp/dfec/regs/compliance/forms.htm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Statement</dc:title>
  <dc:subject/>
  <dc:creator>US Department of Labor</dc:creator>
  <cp:keywords/>
  <cp:lastModifiedBy>Hamai, Pamela A - OWCP</cp:lastModifiedBy>
  <cp:revision>2</cp:revision>
  <cp:lastPrinted>2020-03-16T16:44:00Z</cp:lastPrinted>
  <dcterms:created xsi:type="dcterms:W3CDTF">2022-08-02T20:59:00Z</dcterms:created>
  <dcterms:modified xsi:type="dcterms:W3CDTF">2022-08-02T20:59:00Z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