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1EED" w:rsidR="007F09E0" w:rsidP="00FD0C72" w:rsidRDefault="007F09E0" w14:paraId="0008D962" w14:textId="77777777">
      <w:pPr>
        <w:pStyle w:val="H2Chapter"/>
        <w:tabs>
          <w:tab w:val="clear" w:pos="432"/>
        </w:tabs>
        <w:spacing w:before="0" w:after="0"/>
        <w:ind w:left="0" w:firstLine="0"/>
      </w:pPr>
      <w:bookmarkStart w:name="_Toc384973496" w:id="0"/>
      <w:bookmarkStart w:name="_Toc436904525" w:id="1"/>
      <w:r w:rsidRPr="00B61EED">
        <w:t xml:space="preserve">PART A: JUSTIFICATION </w:t>
      </w:r>
    </w:p>
    <w:bookmarkEnd w:id="0"/>
    <w:bookmarkEnd w:id="1"/>
    <w:p w:rsidR="00667BE3" w:rsidP="00FD0C72" w:rsidRDefault="00F774FD" w14:paraId="6E884137" w14:textId="77777777">
      <w:pPr>
        <w:tabs>
          <w:tab w:val="left" w:pos="0"/>
          <w:tab w:val="left" w:pos="360"/>
        </w:tabs>
        <w:spacing w:line="240" w:lineRule="auto"/>
        <w:ind w:firstLine="0"/>
        <w:rPr>
          <w:bCs/>
        </w:rPr>
      </w:pPr>
      <w:r>
        <w:rPr>
          <w:bCs/>
        </w:rPr>
        <w:tab/>
      </w:r>
    </w:p>
    <w:p w:rsidRPr="00903C72" w:rsidR="00F774FD" w:rsidP="00FD0C72" w:rsidRDefault="00ED51BB" w14:paraId="7C3AD928" w14:textId="7692DF19">
      <w:pPr>
        <w:tabs>
          <w:tab w:val="left" w:pos="0"/>
          <w:tab w:val="left" w:pos="360"/>
        </w:tabs>
        <w:spacing w:line="240" w:lineRule="auto"/>
        <w:ind w:firstLine="0"/>
        <w:rPr>
          <w:bCs/>
          <w:szCs w:val="24"/>
        </w:rPr>
      </w:pPr>
      <w:r>
        <w:tab/>
      </w:r>
      <w:r w:rsidR="00F774FD">
        <w:t>The Chief Evaluation Office of the U.S. Departme</w:t>
      </w:r>
      <w:r w:rsidR="00714646">
        <w:t xml:space="preserve">nt of Labor (DOL) commissioned the high </w:t>
      </w:r>
      <w:r w:rsidR="005A49D2">
        <w:rPr>
          <w:szCs w:val="24"/>
        </w:rPr>
        <w:t xml:space="preserve">priority </w:t>
      </w:r>
      <w:bookmarkStart w:name="_Hlk63089728" w:id="2"/>
      <w:r w:rsidRPr="00903C72" w:rsidR="00F774FD">
        <w:rPr>
          <w:bCs/>
          <w:szCs w:val="24"/>
        </w:rPr>
        <w:t xml:space="preserve">Apprenticeship Evidence-Building Portfolio </w:t>
      </w:r>
      <w:r w:rsidR="006B5465">
        <w:rPr>
          <w:bCs/>
          <w:szCs w:val="24"/>
        </w:rPr>
        <w:t xml:space="preserve">evaluation </w:t>
      </w:r>
      <w:bookmarkEnd w:id="2"/>
      <w:r w:rsidR="00F774FD">
        <w:rPr>
          <w:bCs/>
          <w:szCs w:val="24"/>
        </w:rPr>
        <w:t xml:space="preserve">contract to </w:t>
      </w:r>
      <w:r w:rsidRPr="00903C72" w:rsidR="00F774FD">
        <w:rPr>
          <w:bCs/>
          <w:szCs w:val="24"/>
        </w:rPr>
        <w:t>build</w:t>
      </w:r>
      <w:r w:rsidR="00F774FD">
        <w:rPr>
          <w:bCs/>
          <w:szCs w:val="24"/>
        </w:rPr>
        <w:t xml:space="preserve"> </w:t>
      </w:r>
      <w:r w:rsidR="00714646">
        <w:rPr>
          <w:bCs/>
          <w:szCs w:val="24"/>
        </w:rPr>
        <w:t xml:space="preserve">evidence on </w:t>
      </w:r>
      <w:r w:rsidRPr="00903C72" w:rsidR="00F774FD">
        <w:rPr>
          <w:bCs/>
          <w:szCs w:val="24"/>
        </w:rPr>
        <w:t xml:space="preserve">apprenticeship, including apprenticeship models, practices, and partnership strategies in high-growth occupations and industries. </w:t>
      </w:r>
      <w:r w:rsidR="00173348">
        <w:rPr>
          <w:bCs/>
          <w:szCs w:val="24"/>
        </w:rPr>
        <w:t xml:space="preserve">DOL’s </w:t>
      </w:r>
      <w:r w:rsidR="00CF4C95">
        <w:rPr>
          <w:bCs/>
          <w:szCs w:val="24"/>
        </w:rPr>
        <w:t>initiatives</w:t>
      </w:r>
      <w:r w:rsidR="00173348">
        <w:rPr>
          <w:bCs/>
          <w:szCs w:val="24"/>
        </w:rPr>
        <w:t xml:space="preserve"> to </w:t>
      </w:r>
      <w:r w:rsidRPr="00173348" w:rsidR="00173348">
        <w:rPr>
          <w:bCs/>
          <w:szCs w:val="24"/>
        </w:rPr>
        <w:t xml:space="preserve">expand access to apprenticeship opportunities </w:t>
      </w:r>
      <w:r w:rsidR="00173348">
        <w:rPr>
          <w:bCs/>
          <w:szCs w:val="24"/>
        </w:rPr>
        <w:t xml:space="preserve">support the Presidential </w:t>
      </w:r>
      <w:r w:rsidRPr="00173348" w:rsidR="00173348">
        <w:rPr>
          <w:bCs/>
          <w:szCs w:val="24"/>
        </w:rPr>
        <w:t>Executive Order</w:t>
      </w:r>
      <w:r w:rsidR="00173348">
        <w:rPr>
          <w:bCs/>
          <w:szCs w:val="24"/>
        </w:rPr>
        <w:t xml:space="preserve"> “</w:t>
      </w:r>
      <w:r w:rsidRPr="00173348" w:rsidR="00173348">
        <w:rPr>
          <w:bCs/>
          <w:szCs w:val="24"/>
        </w:rPr>
        <w:t>Expanding Apprenticeship</w:t>
      </w:r>
      <w:r w:rsidR="00173348">
        <w:rPr>
          <w:bCs/>
          <w:szCs w:val="24"/>
        </w:rPr>
        <w:t>s in America</w:t>
      </w:r>
      <w:r w:rsidRPr="00173348" w:rsidR="00173348">
        <w:rPr>
          <w:bCs/>
          <w:szCs w:val="24"/>
        </w:rPr>
        <w:t>.</w:t>
      </w:r>
      <w:r w:rsidR="00173348">
        <w:rPr>
          <w:bCs/>
          <w:szCs w:val="24"/>
        </w:rPr>
        <w:t xml:space="preserve">”  </w:t>
      </w:r>
      <w:r w:rsidRPr="006B5465" w:rsidR="006B5465">
        <w:rPr>
          <w:szCs w:val="24"/>
        </w:rPr>
        <w:t xml:space="preserve">The portfolio of initiatives </w:t>
      </w:r>
      <w:r w:rsidR="00403572">
        <w:rPr>
          <w:szCs w:val="24"/>
        </w:rPr>
        <w:t xml:space="preserve">addressed by the evaluation </w:t>
      </w:r>
      <w:r w:rsidRPr="006B5465" w:rsidR="006B5465">
        <w:rPr>
          <w:szCs w:val="24"/>
        </w:rPr>
        <w:t xml:space="preserve">includes the Scaling Apprenticeship Through Sector-Based Strategies grants, Closing the Skills Gap grants, </w:t>
      </w:r>
      <w:r w:rsidR="004E47AE">
        <w:rPr>
          <w:szCs w:val="24"/>
        </w:rPr>
        <w:t>Youth Apprenticeship Readiness grants</w:t>
      </w:r>
      <w:r w:rsidRPr="006B5465" w:rsidR="006B5465">
        <w:rPr>
          <w:szCs w:val="24"/>
        </w:rPr>
        <w:t>, and other DOL investments.</w:t>
      </w:r>
      <w:r w:rsidR="00941B22">
        <w:rPr>
          <w:szCs w:val="24"/>
        </w:rPr>
        <w:t xml:space="preserve"> </w:t>
      </w:r>
      <w:r w:rsidR="00F07951">
        <w:rPr>
          <w:bCs/>
          <w:szCs w:val="24"/>
        </w:rPr>
        <w:t xml:space="preserve">The Urban Institute and its </w:t>
      </w:r>
      <w:r w:rsidR="00E55441">
        <w:rPr>
          <w:bCs/>
          <w:szCs w:val="24"/>
        </w:rPr>
        <w:t>partners</w:t>
      </w:r>
      <w:r w:rsidR="00F07951">
        <w:rPr>
          <w:bCs/>
          <w:szCs w:val="24"/>
        </w:rPr>
        <w:t xml:space="preserve"> </w:t>
      </w:r>
      <w:r w:rsidR="00F07951">
        <w:t xml:space="preserve">Mathematica Policy Research and </w:t>
      </w:r>
      <w:r w:rsidR="00186083">
        <w:t>Capital Research Corporation</w:t>
      </w:r>
      <w:r w:rsidR="00F07951">
        <w:t xml:space="preserve"> </w:t>
      </w:r>
      <w:r w:rsidR="00E55441">
        <w:t>were</w:t>
      </w:r>
      <w:r w:rsidR="00F07951">
        <w:t xml:space="preserve"> contracted to conduct the study</w:t>
      </w:r>
      <w:r w:rsidR="00173348">
        <w:t xml:space="preserve"> of the</w:t>
      </w:r>
      <w:r w:rsidR="00C66C8D">
        <w:t>se</w:t>
      </w:r>
      <w:r w:rsidR="00173348">
        <w:t xml:space="preserve"> </w:t>
      </w:r>
      <w:r w:rsidR="00FF38F1">
        <w:t>efforts</w:t>
      </w:r>
      <w:r w:rsidR="00F07951">
        <w:t>.</w:t>
      </w:r>
    </w:p>
    <w:p w:rsidR="00F24FA6" w:rsidP="00FD0C72" w:rsidRDefault="00F24FA6" w14:paraId="78A9DD06" w14:textId="4080A2D7">
      <w:pPr>
        <w:pStyle w:val="H3Alpha"/>
        <w:spacing w:after="0"/>
        <w:rPr>
          <w:bCs/>
          <w:szCs w:val="24"/>
        </w:rPr>
      </w:pPr>
    </w:p>
    <w:p w:rsidR="000B3044" w:rsidP="00EF613F" w:rsidRDefault="00ED51BB" w14:paraId="2A4B3B05" w14:textId="33E4DE83">
      <w:pPr>
        <w:tabs>
          <w:tab w:val="left" w:pos="0"/>
          <w:tab w:val="left" w:pos="360"/>
        </w:tabs>
        <w:spacing w:line="240" w:lineRule="auto"/>
        <w:ind w:firstLine="0"/>
        <w:rPr>
          <w:szCs w:val="24"/>
        </w:rPr>
      </w:pPr>
      <w:r>
        <w:rPr>
          <w:bCs/>
        </w:rPr>
        <w:tab/>
      </w:r>
      <w:r w:rsidR="00016450">
        <w:rPr>
          <w:bCs/>
        </w:rPr>
        <w:t xml:space="preserve">This package requests clearance for </w:t>
      </w:r>
      <w:r w:rsidRPr="00DA5BC9" w:rsidR="00EF613F">
        <w:rPr>
          <w:bCs/>
        </w:rPr>
        <w:t xml:space="preserve">nine </w:t>
      </w:r>
      <w:r w:rsidR="00016450">
        <w:rPr>
          <w:bCs/>
        </w:rPr>
        <w:t xml:space="preserve">data collection </w:t>
      </w:r>
      <w:r w:rsidRPr="00DA5BC9" w:rsidR="00EF613F">
        <w:rPr>
          <w:bCs/>
        </w:rPr>
        <w:t xml:space="preserve">instruments </w:t>
      </w:r>
      <w:r w:rsidR="00016450">
        <w:rPr>
          <w:bCs/>
        </w:rPr>
        <w:t xml:space="preserve">for three different studies under </w:t>
      </w:r>
      <w:bookmarkStart w:name="_Hlk42787945" w:id="3"/>
      <w:r w:rsidR="00016450">
        <w:rPr>
          <w:bCs/>
        </w:rPr>
        <w:t xml:space="preserve">the </w:t>
      </w:r>
      <w:r w:rsidR="00C1726B">
        <w:rPr>
          <w:bCs/>
        </w:rPr>
        <w:t xml:space="preserve">aforementioned </w:t>
      </w:r>
      <w:r w:rsidRPr="00903C72" w:rsidR="00016450">
        <w:rPr>
          <w:bCs/>
          <w:szCs w:val="24"/>
        </w:rPr>
        <w:t xml:space="preserve">Apprenticeship Evidence-Building Portfolio </w:t>
      </w:r>
      <w:r w:rsidR="00016450">
        <w:rPr>
          <w:bCs/>
          <w:szCs w:val="24"/>
        </w:rPr>
        <w:t>evaluation</w:t>
      </w:r>
      <w:r w:rsidRPr="00DA5BC9" w:rsidR="00EF613F">
        <w:rPr>
          <w:bCs/>
        </w:rPr>
        <w:t xml:space="preserve">: </w:t>
      </w:r>
      <w:r w:rsidR="00EF613F">
        <w:rPr>
          <w:bCs/>
        </w:rPr>
        <w:t xml:space="preserve">1) an </w:t>
      </w:r>
      <w:r w:rsidRPr="00DA5BC9" w:rsidR="00EF613F">
        <w:rPr>
          <w:bCs/>
        </w:rPr>
        <w:t xml:space="preserve">implementation </w:t>
      </w:r>
      <w:r w:rsidR="00EF613F">
        <w:rPr>
          <w:bCs/>
        </w:rPr>
        <w:t>evaluation</w:t>
      </w:r>
      <w:r w:rsidRPr="00DA5BC9" w:rsidR="00EF613F">
        <w:rPr>
          <w:bCs/>
        </w:rPr>
        <w:t xml:space="preserve"> </w:t>
      </w:r>
      <w:r w:rsidRPr="00DA5BC9" w:rsidR="00EF613F">
        <w:rPr>
          <w:szCs w:val="24"/>
        </w:rPr>
        <w:t>of the Scaling Apprenticeship</w:t>
      </w:r>
      <w:r w:rsidR="00EF613F">
        <w:rPr>
          <w:szCs w:val="24"/>
        </w:rPr>
        <w:t xml:space="preserve"> and</w:t>
      </w:r>
      <w:r w:rsidRPr="00DA5BC9" w:rsidR="00EF613F">
        <w:rPr>
          <w:szCs w:val="24"/>
        </w:rPr>
        <w:t xml:space="preserve"> Closing the Skill</w:t>
      </w:r>
      <w:r w:rsidR="00EF613F">
        <w:rPr>
          <w:szCs w:val="24"/>
        </w:rPr>
        <w:t>s</w:t>
      </w:r>
      <w:r w:rsidRPr="00DA5BC9" w:rsidR="00EF613F">
        <w:rPr>
          <w:szCs w:val="24"/>
        </w:rPr>
        <w:t xml:space="preserve"> Gap</w:t>
      </w:r>
      <w:r w:rsidR="00EF613F">
        <w:rPr>
          <w:szCs w:val="24"/>
        </w:rPr>
        <w:t xml:space="preserve"> grants programs</w:t>
      </w:r>
      <w:r w:rsidRPr="00DA5BC9" w:rsidR="00EF613F">
        <w:rPr>
          <w:szCs w:val="24"/>
        </w:rPr>
        <w:t xml:space="preserve"> to develop typologies of apprenticeship models and practices, identify </w:t>
      </w:r>
      <w:r w:rsidR="008B5C75">
        <w:rPr>
          <w:szCs w:val="24"/>
        </w:rPr>
        <w:t xml:space="preserve">perceived </w:t>
      </w:r>
      <w:r w:rsidRPr="00DA5BC9" w:rsidR="00EF613F">
        <w:rPr>
          <w:szCs w:val="24"/>
        </w:rPr>
        <w:t xml:space="preserve">promising strategies across the portfolio, and to better understand the implementation of models to help interpret impact evaluation findings; </w:t>
      </w:r>
      <w:r w:rsidR="00EF613F">
        <w:rPr>
          <w:szCs w:val="24"/>
        </w:rPr>
        <w:t xml:space="preserve">2) an </w:t>
      </w:r>
      <w:r w:rsidRPr="00DA5BC9" w:rsidR="00EF613F">
        <w:rPr>
          <w:szCs w:val="24"/>
        </w:rPr>
        <w:t xml:space="preserve">assessment of registered apprenticeship state systems and partnerships </w:t>
      </w:r>
      <w:r w:rsidRPr="00DA5BC9" w:rsidR="00EF613F">
        <w:rPr>
          <w:spacing w:val="-2"/>
          <w:szCs w:val="24"/>
        </w:rPr>
        <w:t xml:space="preserve">to provide important information on their capacity to develop, design, modify, implement, sustain, expand/scale up, and evaluate apprenticeship strategies and models; </w:t>
      </w:r>
      <w:r w:rsidRPr="00DA5BC9" w:rsidR="00EF613F">
        <w:rPr>
          <w:szCs w:val="24"/>
        </w:rPr>
        <w:t xml:space="preserve">and </w:t>
      </w:r>
      <w:r w:rsidR="00EF613F">
        <w:rPr>
          <w:szCs w:val="24"/>
        </w:rPr>
        <w:t xml:space="preserve">3) an </w:t>
      </w:r>
      <w:r w:rsidRPr="00DA5BC9" w:rsidR="00EF613F">
        <w:rPr>
          <w:szCs w:val="24"/>
        </w:rPr>
        <w:t xml:space="preserve">implementation </w:t>
      </w:r>
      <w:r w:rsidR="00EF613F">
        <w:rPr>
          <w:szCs w:val="24"/>
        </w:rPr>
        <w:t>evaluation of</w:t>
      </w:r>
      <w:r w:rsidRPr="00DA5BC9" w:rsidR="00EF613F">
        <w:rPr>
          <w:szCs w:val="24"/>
        </w:rPr>
        <w:t xml:space="preserve"> the Youth Apprenticeship Readiness</w:t>
      </w:r>
      <w:r w:rsidR="00EF613F">
        <w:rPr>
          <w:szCs w:val="24"/>
        </w:rPr>
        <w:t xml:space="preserve"> grant program</w:t>
      </w:r>
      <w:r w:rsidRPr="00DA5BC9" w:rsidR="00EF613F">
        <w:rPr>
          <w:szCs w:val="24"/>
        </w:rPr>
        <w:t xml:space="preserve"> to understand service delivery design and implementation, </w:t>
      </w:r>
      <w:r w:rsidR="00FA6B30">
        <w:rPr>
          <w:szCs w:val="24"/>
        </w:rPr>
        <w:t xml:space="preserve">and perceived </w:t>
      </w:r>
      <w:r w:rsidRPr="00DA5BC9" w:rsidR="00EF613F">
        <w:rPr>
          <w:szCs w:val="24"/>
        </w:rPr>
        <w:t>challenges and promising practices.</w:t>
      </w:r>
    </w:p>
    <w:p w:rsidRPr="00DA5BC9" w:rsidR="00EF613F" w:rsidP="00EF613F" w:rsidRDefault="00EF613F" w14:paraId="25FA3CB0" w14:textId="61DB0492">
      <w:pPr>
        <w:tabs>
          <w:tab w:val="left" w:pos="0"/>
          <w:tab w:val="left" w:pos="360"/>
        </w:tabs>
        <w:spacing w:line="240" w:lineRule="auto"/>
        <w:ind w:firstLine="0"/>
        <w:rPr>
          <w:bCs/>
        </w:rPr>
      </w:pPr>
      <w:r w:rsidRPr="00DA5BC9">
        <w:rPr>
          <w:szCs w:val="24"/>
        </w:rPr>
        <w:t xml:space="preserve"> </w:t>
      </w:r>
    </w:p>
    <w:bookmarkEnd w:id="3"/>
    <w:p w:rsidRPr="00894C71" w:rsidR="008C20F0" w:rsidP="008C20F0" w:rsidRDefault="00DE2E62" w14:paraId="495E454C" w14:textId="1AA3FAC2">
      <w:pPr>
        <w:pStyle w:val="aareferences"/>
        <w:numPr>
          <w:ilvl w:val="0"/>
          <w:numId w:val="102"/>
        </w:numPr>
        <w:tabs>
          <w:tab w:val="left" w:pos="360"/>
        </w:tabs>
        <w:spacing w:line="240" w:lineRule="auto"/>
        <w:rPr>
          <w:sz w:val="24"/>
          <w:szCs w:val="24"/>
        </w:rPr>
      </w:pPr>
      <w:r>
        <w:rPr>
          <w:sz w:val="24"/>
          <w:szCs w:val="24"/>
        </w:rPr>
        <w:t xml:space="preserve">Scaling </w:t>
      </w:r>
      <w:r w:rsidRPr="004E47AE" w:rsidR="008C20F0">
        <w:rPr>
          <w:sz w:val="24"/>
          <w:szCs w:val="24"/>
        </w:rPr>
        <w:t>Apprenticeship</w:t>
      </w:r>
      <w:r>
        <w:rPr>
          <w:sz w:val="24"/>
          <w:szCs w:val="24"/>
        </w:rPr>
        <w:t xml:space="preserve"> and Closing the Skills Gap</w:t>
      </w:r>
      <w:r w:rsidR="00C547EF">
        <w:rPr>
          <w:sz w:val="24"/>
          <w:szCs w:val="24"/>
        </w:rPr>
        <w:t xml:space="preserve"> Grant</w:t>
      </w:r>
      <w:r w:rsidR="00822929">
        <w:rPr>
          <w:sz w:val="24"/>
          <w:szCs w:val="24"/>
        </w:rPr>
        <w:t>s</w:t>
      </w:r>
      <w:r w:rsidRPr="004E47AE" w:rsidR="008C20F0">
        <w:rPr>
          <w:sz w:val="24"/>
          <w:szCs w:val="24"/>
        </w:rPr>
        <w:t xml:space="preserve"> survey</w:t>
      </w:r>
      <w:r w:rsidRPr="004E47AE" w:rsidDel="00FA6445" w:rsidR="008C20F0">
        <w:rPr>
          <w:sz w:val="24"/>
          <w:szCs w:val="24"/>
        </w:rPr>
        <w:t xml:space="preserve"> </w:t>
      </w:r>
      <w:r w:rsidR="007D4EBD">
        <w:rPr>
          <w:sz w:val="24"/>
          <w:szCs w:val="24"/>
        </w:rPr>
        <w:t>of</w:t>
      </w:r>
      <w:r w:rsidRPr="00894C71" w:rsidR="007D4EBD">
        <w:rPr>
          <w:sz w:val="24"/>
          <w:szCs w:val="24"/>
        </w:rPr>
        <w:t xml:space="preserve"> </w:t>
      </w:r>
      <w:r w:rsidR="00442177">
        <w:rPr>
          <w:sz w:val="24"/>
          <w:szCs w:val="24"/>
        </w:rPr>
        <w:t>grantee</w:t>
      </w:r>
      <w:r w:rsidRPr="00894C71" w:rsidR="00442177">
        <w:rPr>
          <w:sz w:val="24"/>
          <w:szCs w:val="24"/>
        </w:rPr>
        <w:t xml:space="preserve"> </w:t>
      </w:r>
      <w:r w:rsidRPr="00894C71" w:rsidR="000A64FD">
        <w:rPr>
          <w:sz w:val="24"/>
          <w:szCs w:val="24"/>
        </w:rPr>
        <w:t>staff</w:t>
      </w:r>
    </w:p>
    <w:p w:rsidRPr="004E47AE" w:rsidR="008C20F0" w:rsidP="008C20F0" w:rsidRDefault="004E47AE" w14:paraId="409542E9" w14:textId="4C27CE89">
      <w:pPr>
        <w:pStyle w:val="aareferences"/>
        <w:numPr>
          <w:ilvl w:val="0"/>
          <w:numId w:val="102"/>
        </w:numPr>
        <w:tabs>
          <w:tab w:val="left" w:pos="360"/>
        </w:tabs>
        <w:spacing w:line="240" w:lineRule="auto"/>
        <w:rPr>
          <w:sz w:val="24"/>
          <w:szCs w:val="24"/>
        </w:rPr>
      </w:pPr>
      <w:r w:rsidRPr="00894C71">
        <w:rPr>
          <w:sz w:val="24"/>
          <w:szCs w:val="24"/>
        </w:rPr>
        <w:t xml:space="preserve">State </w:t>
      </w:r>
      <w:r w:rsidR="007D4EBD">
        <w:rPr>
          <w:sz w:val="24"/>
          <w:szCs w:val="24"/>
        </w:rPr>
        <w:t>S</w:t>
      </w:r>
      <w:r w:rsidR="009B271A">
        <w:rPr>
          <w:sz w:val="24"/>
          <w:szCs w:val="24"/>
        </w:rPr>
        <w:t>ystem</w:t>
      </w:r>
      <w:r w:rsidRPr="00894C71">
        <w:rPr>
          <w:sz w:val="24"/>
          <w:szCs w:val="24"/>
        </w:rPr>
        <w:t xml:space="preserve"> </w:t>
      </w:r>
      <w:r w:rsidR="007D4EBD">
        <w:rPr>
          <w:sz w:val="24"/>
          <w:szCs w:val="24"/>
        </w:rPr>
        <w:t>C</w:t>
      </w:r>
      <w:r w:rsidRPr="00894C71">
        <w:rPr>
          <w:sz w:val="24"/>
          <w:szCs w:val="24"/>
        </w:rPr>
        <w:t xml:space="preserve">apacity </w:t>
      </w:r>
      <w:r w:rsidR="007D4EBD">
        <w:rPr>
          <w:sz w:val="24"/>
          <w:szCs w:val="24"/>
        </w:rPr>
        <w:t>A</w:t>
      </w:r>
      <w:r w:rsidRPr="00894C71" w:rsidR="008C20F0">
        <w:rPr>
          <w:sz w:val="24"/>
          <w:szCs w:val="24"/>
        </w:rPr>
        <w:t>ssessme</w:t>
      </w:r>
      <w:r w:rsidRPr="004E47AE" w:rsidR="008C20F0">
        <w:rPr>
          <w:sz w:val="24"/>
          <w:szCs w:val="24"/>
        </w:rPr>
        <w:t xml:space="preserve">nt </w:t>
      </w:r>
      <w:r w:rsidR="00033A6A">
        <w:rPr>
          <w:sz w:val="24"/>
          <w:szCs w:val="24"/>
        </w:rPr>
        <w:t>semi-structured interview protocol</w:t>
      </w:r>
      <w:r w:rsidRPr="004E47AE" w:rsidR="008C20F0">
        <w:rPr>
          <w:sz w:val="24"/>
          <w:szCs w:val="24"/>
        </w:rPr>
        <w:t xml:space="preserve"> for state staff</w:t>
      </w:r>
    </w:p>
    <w:p w:rsidRPr="004E47AE" w:rsidR="008C20F0" w:rsidP="008C20F0" w:rsidRDefault="007D4EBD" w14:paraId="3934B75E" w14:textId="54256E85">
      <w:pPr>
        <w:pStyle w:val="aareferences"/>
        <w:numPr>
          <w:ilvl w:val="0"/>
          <w:numId w:val="102"/>
        </w:numPr>
        <w:tabs>
          <w:tab w:val="left" w:pos="360"/>
        </w:tabs>
        <w:spacing w:line="240" w:lineRule="auto"/>
        <w:rPr>
          <w:sz w:val="24"/>
          <w:szCs w:val="24"/>
        </w:rPr>
      </w:pPr>
      <w:r w:rsidRPr="00894C71">
        <w:rPr>
          <w:sz w:val="24"/>
          <w:szCs w:val="24"/>
        </w:rPr>
        <w:t xml:space="preserve">State </w:t>
      </w:r>
      <w:r>
        <w:rPr>
          <w:sz w:val="24"/>
          <w:szCs w:val="24"/>
        </w:rPr>
        <w:t>System</w:t>
      </w:r>
      <w:r w:rsidRPr="00894C71">
        <w:rPr>
          <w:sz w:val="24"/>
          <w:szCs w:val="24"/>
        </w:rPr>
        <w:t xml:space="preserve"> </w:t>
      </w:r>
      <w:r>
        <w:rPr>
          <w:sz w:val="24"/>
          <w:szCs w:val="24"/>
        </w:rPr>
        <w:t>C</w:t>
      </w:r>
      <w:r w:rsidRPr="00894C71">
        <w:rPr>
          <w:sz w:val="24"/>
          <w:szCs w:val="24"/>
        </w:rPr>
        <w:t xml:space="preserve">apacity </w:t>
      </w:r>
      <w:r>
        <w:rPr>
          <w:sz w:val="24"/>
          <w:szCs w:val="24"/>
        </w:rPr>
        <w:t>A</w:t>
      </w:r>
      <w:r w:rsidRPr="004E47AE" w:rsidR="008C20F0">
        <w:rPr>
          <w:sz w:val="24"/>
          <w:szCs w:val="24"/>
        </w:rPr>
        <w:t xml:space="preserve">ssessment </w:t>
      </w:r>
      <w:r w:rsidR="00033A6A">
        <w:rPr>
          <w:sz w:val="24"/>
          <w:szCs w:val="24"/>
        </w:rPr>
        <w:t>semi-structured interview protocol</w:t>
      </w:r>
      <w:r w:rsidRPr="004E47AE" w:rsidR="008C20F0">
        <w:rPr>
          <w:sz w:val="24"/>
          <w:szCs w:val="24"/>
        </w:rPr>
        <w:t xml:space="preserve"> for local lead organization staff </w:t>
      </w:r>
    </w:p>
    <w:p w:rsidRPr="004E47AE" w:rsidR="008C20F0" w:rsidP="008C20F0" w:rsidRDefault="007D4EBD" w14:paraId="366B5901" w14:textId="06E6E4AC">
      <w:pPr>
        <w:pStyle w:val="aareferences"/>
        <w:numPr>
          <w:ilvl w:val="0"/>
          <w:numId w:val="102"/>
        </w:numPr>
        <w:tabs>
          <w:tab w:val="left" w:pos="360"/>
        </w:tabs>
        <w:spacing w:line="240" w:lineRule="auto"/>
        <w:rPr>
          <w:sz w:val="24"/>
          <w:szCs w:val="24"/>
        </w:rPr>
      </w:pPr>
      <w:r w:rsidRPr="00894C71">
        <w:rPr>
          <w:sz w:val="24"/>
          <w:szCs w:val="24"/>
        </w:rPr>
        <w:t xml:space="preserve">State </w:t>
      </w:r>
      <w:r>
        <w:rPr>
          <w:sz w:val="24"/>
          <w:szCs w:val="24"/>
        </w:rPr>
        <w:t>System</w:t>
      </w:r>
      <w:r w:rsidRPr="00894C71">
        <w:rPr>
          <w:sz w:val="24"/>
          <w:szCs w:val="24"/>
        </w:rPr>
        <w:t xml:space="preserve"> </w:t>
      </w:r>
      <w:r>
        <w:rPr>
          <w:sz w:val="24"/>
          <w:szCs w:val="24"/>
        </w:rPr>
        <w:t>C</w:t>
      </w:r>
      <w:r w:rsidRPr="00894C71">
        <w:rPr>
          <w:sz w:val="24"/>
          <w:szCs w:val="24"/>
        </w:rPr>
        <w:t xml:space="preserve">apacity </w:t>
      </w:r>
      <w:r>
        <w:rPr>
          <w:sz w:val="24"/>
          <w:szCs w:val="24"/>
        </w:rPr>
        <w:t>A</w:t>
      </w:r>
      <w:r w:rsidRPr="004E47AE" w:rsidR="008C20F0">
        <w:rPr>
          <w:sz w:val="24"/>
          <w:szCs w:val="24"/>
        </w:rPr>
        <w:t xml:space="preserve">ssessment </w:t>
      </w:r>
      <w:r w:rsidR="00033A6A">
        <w:rPr>
          <w:sz w:val="24"/>
          <w:szCs w:val="24"/>
        </w:rPr>
        <w:t>semi-structured interview protocol</w:t>
      </w:r>
      <w:r w:rsidRPr="004E47AE" w:rsidR="008C20F0">
        <w:rPr>
          <w:sz w:val="24"/>
          <w:szCs w:val="24"/>
        </w:rPr>
        <w:t xml:space="preserve"> for local partner staff</w:t>
      </w:r>
    </w:p>
    <w:p w:rsidRPr="004E47AE" w:rsidR="008C20F0" w:rsidP="008C20F0" w:rsidRDefault="007D4EBD" w14:paraId="4F425C9F" w14:textId="2C5EB67D">
      <w:pPr>
        <w:pStyle w:val="aareferences"/>
        <w:numPr>
          <w:ilvl w:val="0"/>
          <w:numId w:val="102"/>
        </w:numPr>
        <w:tabs>
          <w:tab w:val="left" w:pos="360"/>
        </w:tabs>
        <w:spacing w:line="240" w:lineRule="auto"/>
        <w:rPr>
          <w:sz w:val="24"/>
          <w:szCs w:val="24"/>
        </w:rPr>
      </w:pPr>
      <w:r w:rsidRPr="00894C71">
        <w:rPr>
          <w:sz w:val="24"/>
          <w:szCs w:val="24"/>
        </w:rPr>
        <w:t xml:space="preserve">State </w:t>
      </w:r>
      <w:r>
        <w:rPr>
          <w:sz w:val="24"/>
          <w:szCs w:val="24"/>
        </w:rPr>
        <w:t>System</w:t>
      </w:r>
      <w:r w:rsidRPr="00894C71">
        <w:rPr>
          <w:sz w:val="24"/>
          <w:szCs w:val="24"/>
        </w:rPr>
        <w:t xml:space="preserve"> </w:t>
      </w:r>
      <w:r>
        <w:rPr>
          <w:sz w:val="24"/>
          <w:szCs w:val="24"/>
        </w:rPr>
        <w:t>C</w:t>
      </w:r>
      <w:r w:rsidRPr="00894C71">
        <w:rPr>
          <w:sz w:val="24"/>
          <w:szCs w:val="24"/>
        </w:rPr>
        <w:t xml:space="preserve">apacity </w:t>
      </w:r>
      <w:r>
        <w:rPr>
          <w:sz w:val="24"/>
          <w:szCs w:val="24"/>
        </w:rPr>
        <w:t>A</w:t>
      </w:r>
      <w:r w:rsidRPr="004E47AE" w:rsidR="008C20F0">
        <w:rPr>
          <w:sz w:val="24"/>
          <w:szCs w:val="24"/>
        </w:rPr>
        <w:t xml:space="preserve">ssessment </w:t>
      </w:r>
      <w:r w:rsidR="00033A6A">
        <w:rPr>
          <w:sz w:val="24"/>
          <w:szCs w:val="24"/>
        </w:rPr>
        <w:t>semi-structured interview protocol</w:t>
      </w:r>
      <w:r w:rsidRPr="004E47AE" w:rsidR="008C20F0">
        <w:rPr>
          <w:sz w:val="24"/>
          <w:szCs w:val="24"/>
        </w:rPr>
        <w:t xml:space="preserve"> for employer partner staff </w:t>
      </w:r>
      <w:r w:rsidR="00A8574A">
        <w:rPr>
          <w:sz w:val="24"/>
          <w:szCs w:val="24"/>
        </w:rPr>
        <w:tab/>
      </w:r>
    </w:p>
    <w:p w:rsidRPr="004E47AE" w:rsidR="008C20F0" w:rsidP="008C20F0" w:rsidRDefault="004E47AE" w14:paraId="3FE810C2" w14:textId="3807B972">
      <w:pPr>
        <w:pStyle w:val="aareferences"/>
        <w:numPr>
          <w:ilvl w:val="0"/>
          <w:numId w:val="102"/>
        </w:numPr>
        <w:tabs>
          <w:tab w:val="left" w:pos="360"/>
        </w:tabs>
        <w:spacing w:line="240" w:lineRule="auto"/>
        <w:rPr>
          <w:sz w:val="24"/>
          <w:szCs w:val="24"/>
        </w:rPr>
      </w:pPr>
      <w:r>
        <w:rPr>
          <w:sz w:val="24"/>
          <w:szCs w:val="24"/>
        </w:rPr>
        <w:t xml:space="preserve">Youth </w:t>
      </w:r>
      <w:r w:rsidR="00DE2E62">
        <w:rPr>
          <w:sz w:val="24"/>
          <w:szCs w:val="24"/>
        </w:rPr>
        <w:t>A</w:t>
      </w:r>
      <w:r w:rsidRPr="004E47AE" w:rsidR="008C20F0">
        <w:rPr>
          <w:sz w:val="24"/>
          <w:szCs w:val="24"/>
        </w:rPr>
        <w:t xml:space="preserve">pprenticeship </w:t>
      </w:r>
      <w:r w:rsidR="00DE2E62">
        <w:rPr>
          <w:sz w:val="24"/>
          <w:szCs w:val="24"/>
        </w:rPr>
        <w:t xml:space="preserve">Readiness Grant </w:t>
      </w:r>
      <w:r w:rsidRPr="004E47AE" w:rsidR="008C20F0">
        <w:rPr>
          <w:sz w:val="24"/>
          <w:szCs w:val="24"/>
        </w:rPr>
        <w:t xml:space="preserve">survey </w:t>
      </w:r>
      <w:r w:rsidR="007D4EBD">
        <w:rPr>
          <w:sz w:val="24"/>
          <w:szCs w:val="24"/>
        </w:rPr>
        <w:t>of</w:t>
      </w:r>
      <w:r w:rsidRPr="004E47AE" w:rsidR="007D4EBD">
        <w:rPr>
          <w:sz w:val="24"/>
          <w:szCs w:val="24"/>
        </w:rPr>
        <w:t xml:space="preserve"> </w:t>
      </w:r>
      <w:r w:rsidRPr="004E47AE" w:rsidR="008C20F0">
        <w:rPr>
          <w:sz w:val="24"/>
          <w:szCs w:val="24"/>
        </w:rPr>
        <w:t>program staff</w:t>
      </w:r>
    </w:p>
    <w:p w:rsidRPr="004E47AE" w:rsidR="008C20F0" w:rsidP="008C20F0" w:rsidRDefault="004E47AE" w14:paraId="44D7C9E1" w14:textId="332E7B53">
      <w:pPr>
        <w:pStyle w:val="aareferences"/>
        <w:numPr>
          <w:ilvl w:val="0"/>
          <w:numId w:val="102"/>
        </w:numPr>
        <w:tabs>
          <w:tab w:val="left" w:pos="360"/>
        </w:tabs>
        <w:spacing w:line="240" w:lineRule="auto"/>
        <w:rPr>
          <w:sz w:val="24"/>
          <w:szCs w:val="24"/>
        </w:rPr>
      </w:pPr>
      <w:r>
        <w:rPr>
          <w:sz w:val="24"/>
          <w:szCs w:val="24"/>
        </w:rPr>
        <w:t xml:space="preserve">Youth </w:t>
      </w:r>
      <w:r w:rsidR="00DE2E62">
        <w:rPr>
          <w:sz w:val="24"/>
          <w:szCs w:val="24"/>
        </w:rPr>
        <w:t>A</w:t>
      </w:r>
      <w:r w:rsidRPr="004E47AE" w:rsidR="008C20F0">
        <w:rPr>
          <w:sz w:val="24"/>
          <w:szCs w:val="24"/>
        </w:rPr>
        <w:t>pprenticeship</w:t>
      </w:r>
      <w:r w:rsidRPr="004E47AE" w:rsidR="00DE2E62">
        <w:rPr>
          <w:sz w:val="24"/>
          <w:szCs w:val="24"/>
        </w:rPr>
        <w:t xml:space="preserve"> </w:t>
      </w:r>
      <w:r w:rsidR="00DE2E62">
        <w:rPr>
          <w:sz w:val="24"/>
          <w:szCs w:val="24"/>
        </w:rPr>
        <w:t>Readiness Grant</w:t>
      </w:r>
      <w:r w:rsidRPr="004E47AE" w:rsidR="008C20F0">
        <w:rPr>
          <w:sz w:val="24"/>
          <w:szCs w:val="24"/>
        </w:rPr>
        <w:t xml:space="preserve"> </w:t>
      </w:r>
      <w:r w:rsidR="00033A6A">
        <w:rPr>
          <w:sz w:val="24"/>
          <w:szCs w:val="24"/>
        </w:rPr>
        <w:t>semi-structured interview protocol</w:t>
      </w:r>
      <w:r w:rsidRPr="004E47AE" w:rsidR="008C20F0">
        <w:rPr>
          <w:sz w:val="24"/>
          <w:szCs w:val="24"/>
        </w:rPr>
        <w:t xml:space="preserve"> for program staff</w:t>
      </w:r>
    </w:p>
    <w:p w:rsidRPr="004E47AE" w:rsidR="004E47AE" w:rsidP="004E47AE" w:rsidRDefault="004E47AE" w14:paraId="36848A12" w14:textId="193DFBFE">
      <w:pPr>
        <w:pStyle w:val="aareferences"/>
        <w:numPr>
          <w:ilvl w:val="0"/>
          <w:numId w:val="102"/>
        </w:numPr>
        <w:tabs>
          <w:tab w:val="left" w:pos="0"/>
          <w:tab w:val="left" w:pos="360"/>
        </w:tabs>
        <w:spacing w:line="240" w:lineRule="auto"/>
        <w:rPr>
          <w:bCs/>
          <w:szCs w:val="24"/>
        </w:rPr>
      </w:pPr>
      <w:r>
        <w:rPr>
          <w:sz w:val="24"/>
          <w:szCs w:val="24"/>
        </w:rPr>
        <w:t xml:space="preserve">Youth </w:t>
      </w:r>
      <w:r w:rsidR="00DE2E62">
        <w:rPr>
          <w:sz w:val="24"/>
          <w:szCs w:val="24"/>
        </w:rPr>
        <w:t>A</w:t>
      </w:r>
      <w:r w:rsidRPr="004E47AE" w:rsidR="008C20F0">
        <w:rPr>
          <w:sz w:val="24"/>
          <w:szCs w:val="24"/>
        </w:rPr>
        <w:t>pprenticeship</w:t>
      </w:r>
      <w:r w:rsidRPr="004E47AE" w:rsidR="00DE2E62">
        <w:rPr>
          <w:sz w:val="24"/>
          <w:szCs w:val="24"/>
        </w:rPr>
        <w:t xml:space="preserve"> </w:t>
      </w:r>
      <w:r w:rsidR="00DE2E62">
        <w:rPr>
          <w:sz w:val="24"/>
          <w:szCs w:val="24"/>
        </w:rPr>
        <w:t>Readiness Grant</w:t>
      </w:r>
      <w:r w:rsidRPr="004E47AE" w:rsidR="008C20F0">
        <w:rPr>
          <w:sz w:val="24"/>
          <w:szCs w:val="24"/>
        </w:rPr>
        <w:t xml:space="preserve"> </w:t>
      </w:r>
      <w:r w:rsidR="00033A6A">
        <w:rPr>
          <w:sz w:val="24"/>
          <w:szCs w:val="24"/>
        </w:rPr>
        <w:t>semi-structured interview protocol</w:t>
      </w:r>
      <w:r w:rsidRPr="004E47AE" w:rsidR="008C20F0">
        <w:rPr>
          <w:sz w:val="24"/>
          <w:szCs w:val="24"/>
        </w:rPr>
        <w:t xml:space="preserve"> for program partners</w:t>
      </w:r>
    </w:p>
    <w:p w:rsidRPr="004E47AE" w:rsidR="00F24FA6" w:rsidP="004E47AE" w:rsidRDefault="004E47AE" w14:paraId="62FE65FB" w14:textId="79F8F4C5">
      <w:pPr>
        <w:pStyle w:val="aareferences"/>
        <w:numPr>
          <w:ilvl w:val="0"/>
          <w:numId w:val="102"/>
        </w:numPr>
        <w:tabs>
          <w:tab w:val="left" w:pos="0"/>
          <w:tab w:val="left" w:pos="360"/>
        </w:tabs>
        <w:spacing w:line="240" w:lineRule="auto"/>
        <w:rPr>
          <w:bCs/>
          <w:szCs w:val="24"/>
        </w:rPr>
      </w:pPr>
      <w:r>
        <w:rPr>
          <w:sz w:val="24"/>
          <w:szCs w:val="24"/>
        </w:rPr>
        <w:t xml:space="preserve">Youth </w:t>
      </w:r>
      <w:r w:rsidR="00DE2E62">
        <w:rPr>
          <w:sz w:val="24"/>
          <w:szCs w:val="24"/>
        </w:rPr>
        <w:t>A</w:t>
      </w:r>
      <w:r w:rsidRPr="004E47AE" w:rsidR="008C20F0">
        <w:rPr>
          <w:sz w:val="24"/>
          <w:szCs w:val="24"/>
        </w:rPr>
        <w:t>pprenticeship</w:t>
      </w:r>
      <w:r w:rsidRPr="004E47AE" w:rsidR="00DE2E62">
        <w:rPr>
          <w:sz w:val="24"/>
          <w:szCs w:val="24"/>
        </w:rPr>
        <w:t xml:space="preserve"> </w:t>
      </w:r>
      <w:r w:rsidR="00DE2E62">
        <w:rPr>
          <w:sz w:val="24"/>
          <w:szCs w:val="24"/>
        </w:rPr>
        <w:t>Readiness Grant</w:t>
      </w:r>
      <w:r w:rsidRPr="004E47AE" w:rsidR="008C20F0">
        <w:rPr>
          <w:sz w:val="24"/>
          <w:szCs w:val="24"/>
        </w:rPr>
        <w:t xml:space="preserve"> </w:t>
      </w:r>
      <w:r w:rsidR="00033A6A">
        <w:rPr>
          <w:sz w:val="24"/>
          <w:szCs w:val="24"/>
        </w:rPr>
        <w:t>semi-structured interview protocol</w:t>
      </w:r>
      <w:r w:rsidRPr="004E47AE" w:rsidR="008C20F0">
        <w:rPr>
          <w:sz w:val="24"/>
          <w:szCs w:val="24"/>
        </w:rPr>
        <w:t xml:space="preserve"> for follow-up with program staff</w:t>
      </w:r>
    </w:p>
    <w:p w:rsidRPr="004E47AE" w:rsidR="004E47AE" w:rsidP="004E47AE" w:rsidRDefault="004E47AE" w14:paraId="3AACEFF5" w14:textId="77777777">
      <w:pPr>
        <w:pStyle w:val="aareferences"/>
        <w:tabs>
          <w:tab w:val="left" w:pos="0"/>
          <w:tab w:val="left" w:pos="360"/>
        </w:tabs>
        <w:spacing w:line="240" w:lineRule="auto"/>
        <w:ind w:left="720"/>
        <w:rPr>
          <w:bCs/>
          <w:szCs w:val="24"/>
        </w:rPr>
      </w:pPr>
    </w:p>
    <w:p w:rsidR="00F774FD" w:rsidP="00FD0C72" w:rsidRDefault="00F774FD" w14:paraId="5FB73BB6" w14:textId="77777777">
      <w:pPr>
        <w:pStyle w:val="H3Alpha"/>
        <w:spacing w:after="0"/>
      </w:pPr>
    </w:p>
    <w:p w:rsidRPr="00A36898" w:rsidR="00A36898" w:rsidP="00F13D09" w:rsidRDefault="00A36898" w14:paraId="137AA417" w14:textId="472B6B37">
      <w:pPr>
        <w:keepNext/>
        <w:tabs>
          <w:tab w:val="left" w:pos="432"/>
        </w:tabs>
        <w:spacing w:line="240" w:lineRule="auto"/>
        <w:ind w:firstLine="0"/>
        <w:outlineLvl w:val="2"/>
        <w:rPr>
          <w:rFonts w:ascii="Arial Black" w:hAnsi="Arial Black"/>
          <w:sz w:val="22"/>
        </w:rPr>
      </w:pPr>
      <w:bookmarkStart w:name="_Toc496104730" w:id="4"/>
      <w:r w:rsidRPr="00A36898">
        <w:rPr>
          <w:rFonts w:ascii="Arial Black" w:hAnsi="Arial Black"/>
          <w:sz w:val="22"/>
        </w:rPr>
        <w:t xml:space="preserve">1. </w:t>
      </w:r>
      <w:r w:rsidRPr="00A36898">
        <w:rPr>
          <w:i/>
          <w:sz w:val="22"/>
        </w:rPr>
        <w:t>Explain the circumstances that make the collec</w:t>
      </w:r>
      <w:r w:rsidR="004E47AE">
        <w:rPr>
          <w:i/>
          <w:sz w:val="22"/>
        </w:rPr>
        <w:t xml:space="preserve">tion of information necessary. </w:t>
      </w:r>
      <w:r w:rsidRPr="00A36898">
        <w:rPr>
          <w:i/>
          <w:sz w:val="22"/>
        </w:rPr>
        <w:t>Identify any legal or administrative requirements that necessitate the collection.  Attach a copy of the appropriate section of each statute and regulation mandating or authorizing the collection of information.</w:t>
      </w:r>
      <w:bookmarkEnd w:id="4"/>
    </w:p>
    <w:p w:rsidR="00667BE3" w:rsidP="00FD0C72" w:rsidRDefault="00667BE3" w14:paraId="62F5BA34" w14:textId="77777777">
      <w:pPr>
        <w:pStyle w:val="Default"/>
        <w:tabs>
          <w:tab w:val="left" w:pos="450"/>
        </w:tabs>
      </w:pPr>
    </w:p>
    <w:p w:rsidRPr="00903C72" w:rsidR="00F24FA6" w:rsidP="00FD0C72" w:rsidRDefault="00F24FA6" w14:paraId="07F55168" w14:textId="77777777">
      <w:pPr>
        <w:pStyle w:val="Default"/>
        <w:tabs>
          <w:tab w:val="left" w:pos="450"/>
        </w:tabs>
      </w:pPr>
      <w:r>
        <w:lastRenderedPageBreak/>
        <w:tab/>
      </w:r>
      <w:r w:rsidRPr="00903C72">
        <w:t>The Department of Labor and industry have invested billions of dollars over the past decade to encourage, develop and expand industry-driven apprenticeship training nationwide. Much of the federal investment is through program grants and technical assistance. The breadth of apprenticeship investments has resulted in a diverse sectoral, geographic, and institutional mix of apprenticeship programs and projects. This project will build the evidence base on apprenticeship in three ways: careful review of existing evidence and information; rigorous implementation study to specify apprenticeship typologies and models to include a range of work-based training; and development of rigorous impact evaluation design options to analyze impacts of various models and strategies.</w:t>
      </w:r>
    </w:p>
    <w:p w:rsidRPr="00903C72" w:rsidR="00F24FA6" w:rsidP="00FD0C72" w:rsidRDefault="00F24FA6" w14:paraId="6940C790" w14:textId="77777777">
      <w:pPr>
        <w:pStyle w:val="Default"/>
        <w:tabs>
          <w:tab w:val="left" w:pos="450"/>
        </w:tabs>
      </w:pPr>
    </w:p>
    <w:p w:rsidR="00F24FA6" w:rsidP="00FD0C72" w:rsidRDefault="00F24FA6" w14:paraId="7534D5C5" w14:textId="18D0666F">
      <w:pPr>
        <w:pStyle w:val="Default"/>
        <w:tabs>
          <w:tab w:val="left" w:pos="450"/>
        </w:tabs>
        <w:ind w:firstLine="450"/>
      </w:pPr>
      <w:r w:rsidRPr="00903C72">
        <w:t>The Scaling Apprenticeship Through Sector-Based Strategies grants ($183.8 million) and the Closing the Skills Gap grants ($100 million) are the two largest recent federal apprenticeship investments and a primary focus of the proposed project. The Scaling Apprenticeship grant awards, announced in June 2019, focus on accelerating expansion of apprenticeships to more sectors with high demand for skilled workers, namely occupations and industries applying for H-1B worker visas.</w:t>
      </w:r>
      <w:r w:rsidR="002B31FD">
        <w:t xml:space="preserve"> </w:t>
      </w:r>
      <w:r w:rsidRPr="00903C72">
        <w:t xml:space="preserve">Closing the Skills Gap awards, announced in fall of 2019, are intended to promote apprenticeship as a method for closing the gap between employer skill demands and the skills of the workforce. The source of funding for both grant programs is fee revenue from Section 414(c) of the American Competitiveness and Workforce Improvement </w:t>
      </w:r>
      <w:r w:rsidRPr="00E41FE0">
        <w:t>Act of 1998, and a substantial portion of grant funds are required to be spent on training activities.</w:t>
      </w:r>
      <w:r w:rsidRPr="00E41FE0" w:rsidR="00E41FE0">
        <w:t xml:space="preserve"> In addition, </w:t>
      </w:r>
      <w:r w:rsidRPr="00E41FE0">
        <w:t xml:space="preserve">the </w:t>
      </w:r>
      <w:r w:rsidRPr="00E41FE0" w:rsidR="00E41FE0">
        <w:t>Youth Apprenticeship Readiness grants ($42.3 million) were awarded in June 2020</w:t>
      </w:r>
      <w:r w:rsidRPr="00E41FE0">
        <w:t>.</w:t>
      </w:r>
      <w:r w:rsidRPr="00903C72">
        <w:t xml:space="preserve"> </w:t>
      </w:r>
    </w:p>
    <w:p w:rsidR="00AF0FF0" w:rsidP="00FD0C72" w:rsidRDefault="00AF0FF0" w14:paraId="06F9ED71" w14:textId="77777777">
      <w:pPr>
        <w:pStyle w:val="Default"/>
        <w:tabs>
          <w:tab w:val="left" w:pos="450"/>
        </w:tabs>
        <w:ind w:firstLine="450"/>
      </w:pPr>
    </w:p>
    <w:p w:rsidR="00AF0FF0" w:rsidP="00FD0C72" w:rsidRDefault="00AF0FF0" w14:paraId="3D16B9BB" w14:textId="20EE53B9">
      <w:pPr>
        <w:pStyle w:val="Default"/>
        <w:ind w:firstLine="450"/>
      </w:pPr>
      <w:r w:rsidRPr="00903C72">
        <w:t>Although the evidence base on apprenticeship in the U.S. is growing, there are still several key knowledge gaps that are ripe for ri</w:t>
      </w:r>
      <w:r>
        <w:t>gorous evaluations and evidence-</w:t>
      </w:r>
      <w:r w:rsidRPr="00903C72">
        <w:t xml:space="preserve">building. Policymakers, researchers, evaluators, and practitioners are generally persuaded that apprenticeship has positive net benefits, but </w:t>
      </w:r>
      <w:r>
        <w:t>the study</w:t>
      </w:r>
      <w:r w:rsidRPr="00903C72">
        <w:t xml:space="preserve"> need more evidence on what models work in specific occupational contexts, for </w:t>
      </w:r>
      <w:proofErr w:type="gramStart"/>
      <w:r w:rsidRPr="00903C72">
        <w:t>particular subgroups</w:t>
      </w:r>
      <w:proofErr w:type="gramEnd"/>
      <w:r w:rsidRPr="00903C72">
        <w:t xml:space="preserve"> of apprentices. </w:t>
      </w:r>
      <w:r w:rsidR="009A3F78">
        <w:t>Implementation</w:t>
      </w:r>
      <w:r w:rsidRPr="00903C72" w:rsidR="009A3F78">
        <w:t xml:space="preserve"> </w:t>
      </w:r>
      <w:r w:rsidR="00873E4C">
        <w:t>evaluations are</w:t>
      </w:r>
      <w:r w:rsidRPr="00903C72">
        <w:t xml:space="preserve"> needed to better understand what apprenticeship models and components are most effective for apprentices in various industries and occupations</w:t>
      </w:r>
      <w:r w:rsidR="00A12D22">
        <w:t>.</w:t>
      </w:r>
      <w:r w:rsidRPr="00903C72">
        <w:t xml:space="preserve"> </w:t>
      </w:r>
      <w:r w:rsidR="00873E4C">
        <w:t xml:space="preserve">In addition, </w:t>
      </w:r>
      <w:r w:rsidR="00A84B1E">
        <w:t xml:space="preserve">the implementation evaluation of the </w:t>
      </w:r>
      <w:r w:rsidRPr="00DA5BC9" w:rsidR="00784E78">
        <w:t>Scaling Apprenticeship</w:t>
      </w:r>
      <w:r w:rsidR="00784E78">
        <w:t xml:space="preserve"> and</w:t>
      </w:r>
      <w:r w:rsidRPr="00DA5BC9" w:rsidR="00784E78">
        <w:t xml:space="preserve"> Closing the Skill</w:t>
      </w:r>
      <w:r w:rsidR="00784E78">
        <w:t>s</w:t>
      </w:r>
      <w:r w:rsidRPr="00DA5BC9" w:rsidR="00784E78">
        <w:t xml:space="preserve"> Gap</w:t>
      </w:r>
      <w:r w:rsidR="00784E78">
        <w:t xml:space="preserve"> grants </w:t>
      </w:r>
      <w:r w:rsidR="00A84B1E">
        <w:t>complements and will inform the impact evaluation of these grants that the study team is simultaneously conducting for DOL under the same contract.</w:t>
      </w:r>
    </w:p>
    <w:p w:rsidRPr="00903C72" w:rsidR="00A36898" w:rsidP="00FD0C72" w:rsidRDefault="00A36898" w14:paraId="2BDFFED2" w14:textId="77777777">
      <w:pPr>
        <w:tabs>
          <w:tab w:val="left" w:pos="0"/>
          <w:tab w:val="left" w:pos="360"/>
        </w:tabs>
        <w:spacing w:line="240" w:lineRule="auto"/>
        <w:ind w:firstLine="0"/>
        <w:rPr>
          <w:bCs/>
          <w:szCs w:val="24"/>
        </w:rPr>
      </w:pPr>
    </w:p>
    <w:p w:rsidR="00A36898" w:rsidP="00B10AE9" w:rsidRDefault="00A36898" w14:paraId="4B3F877E" w14:textId="6BEF2678">
      <w:pPr>
        <w:autoSpaceDE w:val="0"/>
        <w:autoSpaceDN w:val="0"/>
        <w:adjustRightInd w:val="0"/>
        <w:spacing w:line="240" w:lineRule="auto"/>
        <w:ind w:firstLine="0"/>
      </w:pPr>
      <w:bookmarkStart w:name="_Toc384973502" w:id="5"/>
      <w:r w:rsidRPr="0031638A">
        <w:rPr>
          <w:b/>
        </w:rPr>
        <w:t>Citation of sections of laws that justify this information collection:</w:t>
      </w:r>
      <w:r>
        <w:t xml:space="preserve"> </w:t>
      </w:r>
      <w:r w:rsidR="002E699D">
        <w:rPr>
          <w:szCs w:val="24"/>
        </w:rPr>
        <w:t>T</w:t>
      </w:r>
      <w:r w:rsidRPr="006B5465" w:rsidR="002E699D">
        <w:rPr>
          <w:szCs w:val="24"/>
        </w:rPr>
        <w:t xml:space="preserve">he Scaling Apprenticeship Through Sector-Based Strategies grants, Closing the Skills Gap grants, </w:t>
      </w:r>
      <w:r w:rsidR="002E699D">
        <w:rPr>
          <w:szCs w:val="24"/>
        </w:rPr>
        <w:t xml:space="preserve">and </w:t>
      </w:r>
      <w:r w:rsidR="00E41FE0">
        <w:rPr>
          <w:szCs w:val="24"/>
        </w:rPr>
        <w:t>Youth Apprenticeship Readiness grants</w:t>
      </w:r>
      <w:r w:rsidR="002E699D">
        <w:t xml:space="preserve"> </w:t>
      </w:r>
      <w:r>
        <w:t>and subsequent evaluation</w:t>
      </w:r>
      <w:r w:rsidR="00DE2E62">
        <w:t>s</w:t>
      </w:r>
      <w:r>
        <w:t xml:space="preserve"> ar</w:t>
      </w:r>
      <w:r w:rsidR="004073C1">
        <w:t>e funded by</w:t>
      </w:r>
      <w:r w:rsidR="002E699D">
        <w:t xml:space="preserve"> a portion of H-1B visa fees, which are authorized under Section 414(c) of the American Competitiveness</w:t>
      </w:r>
      <w:r w:rsidR="004073C1">
        <w:t xml:space="preserve"> </w:t>
      </w:r>
      <w:r w:rsidR="002E699D">
        <w:t>and Workforce Improvement Act o</w:t>
      </w:r>
      <w:r w:rsidR="004073C1">
        <w:t>f 1998</w:t>
      </w:r>
      <w:r w:rsidR="00B10AE9">
        <w:t xml:space="preserve">, </w:t>
      </w:r>
      <w:r>
        <w:t>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w:t>
      </w:r>
      <w:bookmarkStart w:name="_Hlk112151589" w:id="6"/>
      <w:r>
        <w:t>29 USC 3224(a)</w:t>
      </w:r>
      <w:bookmarkEnd w:id="6"/>
      <w:r>
        <w:t>).”</w:t>
      </w:r>
    </w:p>
    <w:p w:rsidR="00B10AE9" w:rsidP="00B10AE9" w:rsidRDefault="00B10AE9" w14:paraId="5F3DD85E" w14:textId="77777777">
      <w:pPr>
        <w:autoSpaceDE w:val="0"/>
        <w:autoSpaceDN w:val="0"/>
        <w:adjustRightInd w:val="0"/>
        <w:spacing w:line="240" w:lineRule="auto"/>
        <w:ind w:firstLine="0"/>
      </w:pPr>
    </w:p>
    <w:p w:rsidR="00E32FF7" w:rsidP="00E32FF7" w:rsidRDefault="00E32FF7" w14:paraId="62A2880E" w14:textId="77777777">
      <w:pPr>
        <w:tabs>
          <w:tab w:val="left" w:pos="0"/>
          <w:tab w:val="left" w:pos="360"/>
        </w:tabs>
        <w:spacing w:line="240" w:lineRule="auto"/>
        <w:ind w:firstLine="0"/>
        <w:rPr>
          <w:bCs/>
          <w:szCs w:val="24"/>
        </w:rPr>
      </w:pPr>
      <w:r>
        <w:rPr>
          <w:bCs/>
          <w:szCs w:val="24"/>
        </w:rPr>
        <w:t xml:space="preserve">This a </w:t>
      </w:r>
      <w:r w:rsidRPr="00903C72" w:rsidDel="00F774FD">
        <w:rPr>
          <w:b/>
          <w:bCs/>
          <w:szCs w:val="24"/>
        </w:rPr>
        <w:t>new collection</w:t>
      </w:r>
      <w:r w:rsidRPr="00903C72" w:rsidDel="00F774FD">
        <w:rPr>
          <w:bCs/>
          <w:szCs w:val="24"/>
        </w:rPr>
        <w:t xml:space="preserve"> </w:t>
      </w:r>
      <w:r>
        <w:rPr>
          <w:bCs/>
          <w:szCs w:val="24"/>
        </w:rPr>
        <w:t xml:space="preserve">request </w:t>
      </w:r>
      <w:r w:rsidRPr="00903C72" w:rsidDel="00F774FD">
        <w:rPr>
          <w:bCs/>
          <w:szCs w:val="24"/>
        </w:rPr>
        <w:t>associated with the Apprenticeship Evidence-Building Portfolio</w:t>
      </w:r>
      <w:r>
        <w:rPr>
          <w:bCs/>
          <w:szCs w:val="24"/>
        </w:rPr>
        <w:t>.</w:t>
      </w:r>
    </w:p>
    <w:p w:rsidR="00A36898" w:rsidP="00187511" w:rsidRDefault="00A36898" w14:paraId="104A6F3C" w14:textId="38FBF8BE">
      <w:pPr>
        <w:pStyle w:val="NormalSS"/>
        <w:spacing w:after="0"/>
        <w:ind w:firstLine="0"/>
      </w:pPr>
      <w:r w:rsidRPr="002F31D9">
        <w:t xml:space="preserve">This </w:t>
      </w:r>
      <w:r w:rsidRPr="00F5113B">
        <w:t xml:space="preserve">package requests clearance for </w:t>
      </w:r>
      <w:r w:rsidRPr="00F5113B" w:rsidR="00137034">
        <w:t xml:space="preserve">nine </w:t>
      </w:r>
      <w:r w:rsidRPr="00F5113B">
        <w:t xml:space="preserve">data collection activities which need to start in </w:t>
      </w:r>
      <w:r w:rsidRPr="00F5113B" w:rsidR="00F5113B">
        <w:t>June</w:t>
      </w:r>
      <w:r w:rsidRPr="00F5113B" w:rsidR="00C31CD3">
        <w:t xml:space="preserve"> </w:t>
      </w:r>
      <w:r w:rsidRPr="00F5113B">
        <w:t>202</w:t>
      </w:r>
      <w:r w:rsidRPr="00F5113B" w:rsidR="00F5113B">
        <w:t>2</w:t>
      </w:r>
      <w:r w:rsidRPr="00F5113B">
        <w:t xml:space="preserve">. </w:t>
      </w:r>
      <w:r w:rsidRPr="00F5113B" w:rsidR="00137034">
        <w:t>A</w:t>
      </w:r>
      <w:r w:rsidRPr="00F5113B">
        <w:t xml:space="preserve"> timely start to the information collection is critical for</w:t>
      </w:r>
      <w:r w:rsidRPr="00F5113B" w:rsidR="00386399">
        <w:t xml:space="preserve"> conducting the evaluations</w:t>
      </w:r>
      <w:r w:rsidRPr="00F5113B">
        <w:t>.</w:t>
      </w:r>
    </w:p>
    <w:p w:rsidRPr="00903C72" w:rsidR="00A36898" w:rsidP="00FD0C72" w:rsidRDefault="00A36898" w14:paraId="129A04BA" w14:textId="77777777">
      <w:pPr>
        <w:autoSpaceDE w:val="0"/>
        <w:autoSpaceDN w:val="0"/>
        <w:adjustRightInd w:val="0"/>
        <w:spacing w:line="240" w:lineRule="auto"/>
        <w:ind w:firstLine="360"/>
        <w:rPr>
          <w:szCs w:val="24"/>
        </w:rPr>
      </w:pPr>
    </w:p>
    <w:p w:rsidR="00A36898" w:rsidP="00187511" w:rsidRDefault="00A36898" w14:paraId="39B40254" w14:textId="77777777">
      <w:pPr>
        <w:pStyle w:val="H3Alpha"/>
        <w:spacing w:after="0"/>
        <w:ind w:left="0" w:firstLine="0"/>
      </w:pPr>
      <w:bookmarkStart w:name="_Toc496104734" w:id="7"/>
      <w:r>
        <w:t xml:space="preserve">2. </w:t>
      </w:r>
      <w:r w:rsidRPr="00C51490">
        <w:rPr>
          <w:rFonts w:ascii="Times New Roman" w:hAnsi="Times New Roman"/>
          <w:i/>
        </w:rPr>
        <w:t>Indicate how, by whom, and for what purpose the information is to be used.  Except for a new collection, indicate the actual use the agency has made of the information received from the current collection.</w:t>
      </w:r>
      <w:bookmarkEnd w:id="7"/>
    </w:p>
    <w:bookmarkEnd w:id="5"/>
    <w:p w:rsidRPr="00903C72" w:rsidR="00AD082D" w:rsidP="00FD0C72" w:rsidRDefault="00AD082D" w14:paraId="49CA112E" w14:textId="77777777">
      <w:pPr>
        <w:tabs>
          <w:tab w:val="left" w:pos="0"/>
          <w:tab w:val="left" w:pos="360"/>
          <w:tab w:val="left" w:pos="720"/>
        </w:tabs>
        <w:spacing w:line="240" w:lineRule="auto"/>
        <w:ind w:firstLine="0"/>
        <w:rPr>
          <w:szCs w:val="24"/>
        </w:rPr>
      </w:pPr>
    </w:p>
    <w:p w:rsidRPr="00A32E26" w:rsidR="00F24FA6" w:rsidP="00FD0C72" w:rsidRDefault="00B159A3" w14:paraId="6801E22F" w14:textId="1E93C3DB">
      <w:pPr>
        <w:tabs>
          <w:tab w:val="left" w:pos="0"/>
          <w:tab w:val="left" w:pos="360"/>
        </w:tabs>
        <w:spacing w:line="240" w:lineRule="auto"/>
        <w:ind w:firstLine="0"/>
        <w:rPr>
          <w:szCs w:val="24"/>
        </w:rPr>
      </w:pPr>
      <w:r>
        <w:tab/>
        <w:t xml:space="preserve">The data collected through the activities summarized in this request will </w:t>
      </w:r>
      <w:r w:rsidR="00403572">
        <w:t>inform</w:t>
      </w:r>
      <w:r>
        <w:t xml:space="preserve">: </w:t>
      </w:r>
      <w:r w:rsidRPr="006B5465" w:rsidR="00F24FA6">
        <w:rPr>
          <w:szCs w:val="24"/>
        </w:rPr>
        <w:t xml:space="preserve">(1) an implementation </w:t>
      </w:r>
      <w:r w:rsidR="00DE2E62">
        <w:rPr>
          <w:szCs w:val="24"/>
        </w:rPr>
        <w:t>evaluation</w:t>
      </w:r>
      <w:r w:rsidRPr="006B5465" w:rsidR="00DE2E62">
        <w:rPr>
          <w:szCs w:val="24"/>
        </w:rPr>
        <w:t xml:space="preserve"> </w:t>
      </w:r>
      <w:r w:rsidRPr="006B5465" w:rsidR="00F24FA6">
        <w:rPr>
          <w:szCs w:val="24"/>
        </w:rPr>
        <w:t>of the Scaling Apprenticeship</w:t>
      </w:r>
      <w:r w:rsidR="00DE2E62">
        <w:rPr>
          <w:szCs w:val="24"/>
        </w:rPr>
        <w:t xml:space="preserve"> and</w:t>
      </w:r>
      <w:r w:rsidRPr="006B5465" w:rsidR="00F24FA6">
        <w:rPr>
          <w:szCs w:val="24"/>
        </w:rPr>
        <w:t xml:space="preserve"> Closing the Skill Gaps</w:t>
      </w:r>
      <w:r w:rsidR="00DE2E62">
        <w:rPr>
          <w:szCs w:val="24"/>
        </w:rPr>
        <w:t xml:space="preserve"> grant</w:t>
      </w:r>
      <w:r w:rsidR="00AF37DD">
        <w:rPr>
          <w:szCs w:val="24"/>
        </w:rPr>
        <w:t>s</w:t>
      </w:r>
      <w:r w:rsidR="00DE2E62">
        <w:rPr>
          <w:szCs w:val="24"/>
        </w:rPr>
        <w:t xml:space="preserve"> programs</w:t>
      </w:r>
      <w:r w:rsidRPr="006B5465" w:rsidR="00F24FA6">
        <w:rPr>
          <w:szCs w:val="24"/>
        </w:rPr>
        <w:t xml:space="preserve"> to develop typologies of apprenticeship models and practices, identify </w:t>
      </w:r>
      <w:r w:rsidR="008B5C75">
        <w:rPr>
          <w:szCs w:val="24"/>
        </w:rPr>
        <w:t xml:space="preserve">perceived </w:t>
      </w:r>
      <w:r w:rsidRPr="006B5465" w:rsidR="00F24FA6">
        <w:rPr>
          <w:szCs w:val="24"/>
        </w:rPr>
        <w:t xml:space="preserve">promising strategies across the portfolio, and to better understand the implementation of models to help interpret impact evaluation findings; (2) </w:t>
      </w:r>
      <w:r w:rsidRPr="00141752" w:rsidR="006D17C4">
        <w:rPr>
          <w:szCs w:val="24"/>
        </w:rPr>
        <w:t xml:space="preserve">a study of registered apprenticeship state systems and partnerships </w:t>
      </w:r>
      <w:r w:rsidRPr="00A32E26" w:rsidR="006D17C4">
        <w:rPr>
          <w:szCs w:val="24"/>
        </w:rPr>
        <w:t xml:space="preserve">to </w:t>
      </w:r>
      <w:r w:rsidRPr="00A32E26" w:rsidR="006D17C4">
        <w:rPr>
          <w:spacing w:val="-2"/>
          <w:szCs w:val="24"/>
        </w:rPr>
        <w:t>assess their capacity to develop, design, modify, implement, sustain, expand/scale up, and evaluate apprenticeship strategies and models; and</w:t>
      </w:r>
      <w:r w:rsidRPr="00A32E26" w:rsidR="006D17C4">
        <w:rPr>
          <w:szCs w:val="24"/>
        </w:rPr>
        <w:t xml:space="preserve"> (3) an implementation evaluation of the </w:t>
      </w:r>
      <w:r w:rsidRPr="004337C3" w:rsidR="006D17C4">
        <w:rPr>
          <w:iCs/>
          <w:szCs w:val="24"/>
        </w:rPr>
        <w:t>Youth Apprenticeship Readiness</w:t>
      </w:r>
      <w:r w:rsidRPr="00A32E26" w:rsidR="006D17C4">
        <w:rPr>
          <w:szCs w:val="24"/>
        </w:rPr>
        <w:t xml:space="preserve"> grant program to understand service delivery design and implementation, </w:t>
      </w:r>
      <w:r w:rsidR="00FA6B30">
        <w:rPr>
          <w:szCs w:val="24"/>
        </w:rPr>
        <w:t xml:space="preserve">and perceived </w:t>
      </w:r>
      <w:r w:rsidRPr="00A32E26" w:rsidR="006D17C4">
        <w:rPr>
          <w:szCs w:val="24"/>
        </w:rPr>
        <w:t>challenges and promising practices.</w:t>
      </w:r>
    </w:p>
    <w:p w:rsidRPr="00A32E26" w:rsidR="00F24FA6" w:rsidP="00FD0C72" w:rsidRDefault="00F24FA6" w14:paraId="2B4F0210" w14:textId="77777777">
      <w:pPr>
        <w:pStyle w:val="Default"/>
        <w:ind w:firstLine="450"/>
      </w:pPr>
    </w:p>
    <w:p w:rsidR="00F96C25" w:rsidP="00FD0C72" w:rsidRDefault="00F96C25" w14:paraId="110EE340" w14:textId="51F7ADF1">
      <w:pPr>
        <w:spacing w:line="240" w:lineRule="auto"/>
        <w:rPr>
          <w:szCs w:val="24"/>
        </w:rPr>
      </w:pPr>
      <w:r w:rsidRPr="00A32E26">
        <w:rPr>
          <w:szCs w:val="24"/>
        </w:rPr>
        <w:t>The</w:t>
      </w:r>
      <w:r w:rsidRPr="00A32E26" w:rsidR="00D95344">
        <w:rPr>
          <w:szCs w:val="24"/>
        </w:rPr>
        <w:t xml:space="preserve"> </w:t>
      </w:r>
      <w:r w:rsidRPr="00403572" w:rsidR="00403572">
        <w:rPr>
          <w:bCs/>
          <w:szCs w:val="24"/>
        </w:rPr>
        <w:t xml:space="preserve">Apprenticeship Evidence-Building Portfolio evaluation </w:t>
      </w:r>
      <w:r w:rsidRPr="00A32E26" w:rsidR="00D95344">
        <w:rPr>
          <w:szCs w:val="24"/>
        </w:rPr>
        <w:t>will</w:t>
      </w:r>
      <w:r w:rsidRPr="00A32E26">
        <w:rPr>
          <w:szCs w:val="24"/>
        </w:rPr>
        <w:t xml:space="preserve"> address the following research questions</w:t>
      </w:r>
      <w:r w:rsidR="009677D2">
        <w:rPr>
          <w:szCs w:val="24"/>
        </w:rPr>
        <w:t>, organized by study</w:t>
      </w:r>
      <w:r w:rsidRPr="00A32E26">
        <w:rPr>
          <w:szCs w:val="24"/>
        </w:rPr>
        <w:t>:</w:t>
      </w:r>
    </w:p>
    <w:p w:rsidR="00154CFF" w:rsidP="00FD0C72" w:rsidRDefault="00154CFF" w14:paraId="42D190A7" w14:textId="7CA74063">
      <w:pPr>
        <w:spacing w:line="240" w:lineRule="auto"/>
        <w:rPr>
          <w:szCs w:val="24"/>
        </w:rPr>
      </w:pPr>
    </w:p>
    <w:p w:rsidR="00154CFF" w:rsidP="009A3F78" w:rsidRDefault="009677D2" w14:paraId="375E217B" w14:textId="262978FC">
      <w:pPr>
        <w:spacing w:line="240" w:lineRule="auto"/>
        <w:ind w:firstLine="0"/>
      </w:pPr>
      <w:r>
        <w:rPr>
          <w:i/>
          <w:iCs/>
        </w:rPr>
        <w:t xml:space="preserve">Scaling Apprenticeship and Closing the Skills Gap Grants </w:t>
      </w:r>
      <w:r w:rsidRPr="00060545">
        <w:rPr>
          <w:i/>
          <w:iCs/>
        </w:rPr>
        <w:t xml:space="preserve">Implementation </w:t>
      </w:r>
      <w:r>
        <w:rPr>
          <w:i/>
          <w:iCs/>
        </w:rPr>
        <w:t>Evaluation</w:t>
      </w:r>
    </w:p>
    <w:p w:rsidR="009677D2" w:rsidP="009A3F78" w:rsidRDefault="009677D2" w14:paraId="0AD91154" w14:textId="77777777">
      <w:pPr>
        <w:pStyle w:val="CommentText"/>
        <w:ind w:left="792" w:firstLine="0"/>
        <w:jc w:val="left"/>
        <w:rPr>
          <w:rFonts w:ascii="Times New Roman" w:hAnsi="Times New Roman"/>
          <w:sz w:val="24"/>
          <w:szCs w:val="24"/>
          <w:shd w:val="clear" w:color="auto" w:fill="FFFFFF"/>
        </w:rPr>
      </w:pPr>
    </w:p>
    <w:p w:rsidRPr="000B3044" w:rsidR="009677D2" w:rsidP="009A3F78" w:rsidRDefault="009677D2" w14:paraId="03929F38" w14:textId="464D5A99">
      <w:pPr>
        <w:pStyle w:val="CommentText"/>
        <w:numPr>
          <w:ilvl w:val="0"/>
          <w:numId w:val="105"/>
        </w:numPr>
        <w:ind w:left="792"/>
        <w:jc w:val="left"/>
        <w:rPr>
          <w:rFonts w:ascii="Times New Roman" w:hAnsi="Times New Roman"/>
          <w:sz w:val="24"/>
          <w:szCs w:val="24"/>
          <w:shd w:val="clear" w:color="auto" w:fill="FFFFFF"/>
        </w:rPr>
      </w:pPr>
      <w:r w:rsidRPr="000B3044">
        <w:rPr>
          <w:rFonts w:ascii="Times New Roman" w:hAnsi="Times New Roman"/>
          <w:sz w:val="24"/>
          <w:szCs w:val="24"/>
          <w:shd w:val="clear" w:color="auto" w:fill="FFFFFF"/>
        </w:rPr>
        <w:t>What apprenticeship components, models, partnerships, and strategies have the Scaling Apprenticeship and Closing the Skills Gap grantees designed and/or expanded?</w:t>
      </w:r>
      <w:r w:rsidDel="009677D2">
        <w:rPr>
          <w:rFonts w:ascii="Times New Roman" w:hAnsi="Times New Roman"/>
          <w:sz w:val="24"/>
          <w:szCs w:val="24"/>
          <w:shd w:val="clear" w:color="auto" w:fill="FFFFFF"/>
        </w:rPr>
        <w:t xml:space="preserve"> </w:t>
      </w:r>
    </w:p>
    <w:p w:rsidRPr="009C17B6" w:rsidR="009677D2" w:rsidP="009A3F78" w:rsidRDefault="009677D2" w14:paraId="03224375" w14:textId="77777777">
      <w:pPr>
        <w:pStyle w:val="CommentText"/>
        <w:ind w:left="792" w:hanging="360"/>
        <w:jc w:val="left"/>
        <w:rPr>
          <w:rFonts w:ascii="Times New Roman" w:hAnsi="Times New Roman"/>
          <w:sz w:val="24"/>
          <w:szCs w:val="24"/>
          <w:shd w:val="clear" w:color="auto" w:fill="FFFFFF"/>
        </w:rPr>
      </w:pPr>
    </w:p>
    <w:p w:rsidR="009677D2" w:rsidP="009677D2" w:rsidRDefault="009677D2" w14:paraId="03C5F5C0" w14:textId="77777777">
      <w:pPr>
        <w:pStyle w:val="CommentText"/>
        <w:numPr>
          <w:ilvl w:val="0"/>
          <w:numId w:val="105"/>
        </w:numPr>
        <w:ind w:left="792"/>
        <w:jc w:val="left"/>
        <w:rPr>
          <w:rFonts w:ascii="Times New Roman" w:hAnsi="Times New Roman"/>
          <w:sz w:val="24"/>
          <w:szCs w:val="24"/>
          <w:shd w:val="clear" w:color="auto" w:fill="FFFFFF"/>
        </w:rPr>
      </w:pPr>
      <w:r w:rsidRPr="000B3044">
        <w:rPr>
          <w:rFonts w:ascii="Times New Roman" w:hAnsi="Times New Roman"/>
          <w:sz w:val="24"/>
          <w:szCs w:val="24"/>
          <w:shd w:val="clear" w:color="auto" w:fill="FFFFFF"/>
        </w:rPr>
        <w:t>How have the grantees implemented the components, models, partnerships, and strategies?</w:t>
      </w:r>
    </w:p>
    <w:p w:rsidRPr="009C17B6" w:rsidR="009677D2" w:rsidP="009A3F78" w:rsidRDefault="009677D2" w14:paraId="4DB9DC1B" w14:textId="4B35624E">
      <w:pPr>
        <w:pStyle w:val="CommentText"/>
        <w:ind w:left="792" w:firstLine="0"/>
        <w:jc w:val="left"/>
        <w:rPr>
          <w:rFonts w:ascii="Times New Roman" w:hAnsi="Times New Roman"/>
          <w:sz w:val="24"/>
          <w:szCs w:val="24"/>
          <w:shd w:val="clear" w:color="auto" w:fill="FFFFFF"/>
        </w:rPr>
      </w:pPr>
      <w:r w:rsidRPr="000B3044">
        <w:rPr>
          <w:rFonts w:ascii="Times New Roman" w:hAnsi="Times New Roman"/>
          <w:sz w:val="24"/>
          <w:szCs w:val="24"/>
          <w:shd w:val="clear" w:color="auto" w:fill="FFFFFF"/>
        </w:rPr>
        <w:t xml:space="preserve"> </w:t>
      </w:r>
    </w:p>
    <w:p w:rsidR="009677D2" w:rsidP="009A3F78" w:rsidRDefault="009677D2" w14:paraId="3058CD54" w14:textId="3321E9FC">
      <w:pPr>
        <w:pStyle w:val="CommentText"/>
        <w:numPr>
          <w:ilvl w:val="0"/>
          <w:numId w:val="105"/>
        </w:numPr>
        <w:jc w:val="left"/>
        <w:rPr>
          <w:rFonts w:ascii="Times New Roman" w:hAnsi="Times New Roman"/>
          <w:sz w:val="24"/>
          <w:szCs w:val="24"/>
          <w:shd w:val="clear" w:color="auto" w:fill="FFFFFF"/>
        </w:rPr>
      </w:pPr>
      <w:r>
        <w:rPr>
          <w:rFonts w:ascii="Times New Roman" w:hAnsi="Times New Roman"/>
          <w:sz w:val="24"/>
          <w:szCs w:val="24"/>
          <w:shd w:val="clear" w:color="auto" w:fill="FFFFFF"/>
        </w:rPr>
        <w:t>Wh</w:t>
      </w:r>
      <w:r w:rsidRPr="004026C9">
        <w:rPr>
          <w:rFonts w:ascii="Times New Roman" w:hAnsi="Times New Roman"/>
          <w:sz w:val="24"/>
          <w:szCs w:val="24"/>
          <w:shd w:val="clear" w:color="auto" w:fill="FFFFFF"/>
        </w:rPr>
        <w:t>at components, models, partnerships, and strategies appear promising for supporting positive outcomes for apprentices,</w:t>
      </w:r>
      <w:r w:rsidRPr="009A3F78">
        <w:rPr>
          <w:rFonts w:ascii="Times New Roman" w:hAnsi="Times New Roman"/>
          <w:sz w:val="24"/>
          <w:szCs w:val="24"/>
          <w:shd w:val="clear" w:color="auto" w:fill="FFFFFF"/>
        </w:rPr>
        <w:t xml:space="preserve"> businesses, and systems? </w:t>
      </w:r>
    </w:p>
    <w:p w:rsidRPr="000B3044" w:rsidR="009677D2" w:rsidP="009A3F78" w:rsidRDefault="009677D2" w14:paraId="303B4E8E" w14:textId="77777777">
      <w:pPr>
        <w:pStyle w:val="CommentText"/>
        <w:jc w:val="left"/>
        <w:rPr>
          <w:rFonts w:ascii="Times New Roman" w:hAnsi="Times New Roman"/>
          <w:sz w:val="24"/>
          <w:szCs w:val="24"/>
          <w:shd w:val="clear" w:color="auto" w:fill="FFFFFF"/>
        </w:rPr>
      </w:pPr>
    </w:p>
    <w:p w:rsidR="00F96C25" w:rsidP="009677D2" w:rsidRDefault="009677D2" w14:paraId="0330D403" w14:textId="4B362E64">
      <w:pPr>
        <w:spacing w:line="240" w:lineRule="auto"/>
        <w:ind w:firstLine="0"/>
        <w:contextualSpacing/>
        <w:rPr>
          <w:i/>
          <w:iCs/>
        </w:rPr>
      </w:pPr>
      <w:r w:rsidRPr="00642BCB">
        <w:rPr>
          <w:i/>
          <w:iCs/>
        </w:rPr>
        <w:t>State System Capacity Assessment</w:t>
      </w:r>
    </w:p>
    <w:p w:rsidR="009677D2" w:rsidP="009A3F78" w:rsidRDefault="009677D2" w14:paraId="6C1614D1" w14:textId="77777777">
      <w:pPr>
        <w:spacing w:line="240" w:lineRule="auto"/>
        <w:ind w:firstLine="0"/>
        <w:contextualSpacing/>
        <w:rPr>
          <w:i/>
          <w:iCs/>
        </w:rPr>
      </w:pPr>
    </w:p>
    <w:p w:rsidRPr="009C17B6" w:rsidR="009677D2" w:rsidP="009A3F78" w:rsidRDefault="009677D2" w14:paraId="2E332E6D" w14:textId="2FEE3871">
      <w:pPr>
        <w:pStyle w:val="ListParagraph"/>
        <w:numPr>
          <w:ilvl w:val="0"/>
          <w:numId w:val="104"/>
        </w:numPr>
        <w:spacing w:line="240" w:lineRule="auto"/>
        <w:rPr>
          <w:rFonts w:eastAsiaTheme="minorEastAsia"/>
          <w:color w:val="000000"/>
          <w:szCs w:val="24"/>
        </w:rPr>
      </w:pPr>
      <w:r w:rsidRPr="009C17B6">
        <w:rPr>
          <w:rFonts w:eastAsiaTheme="minorEastAsia"/>
          <w:color w:val="000000"/>
          <w:szCs w:val="24"/>
        </w:rPr>
        <w:t xml:space="preserve">What is the </w:t>
      </w:r>
      <w:r w:rsidRPr="009C17B6">
        <w:rPr>
          <w:rFonts w:eastAsiaTheme="minorEastAsia"/>
          <w:bCs/>
          <w:color w:val="000000"/>
          <w:szCs w:val="24"/>
        </w:rPr>
        <w:t xml:space="preserve">capacity and structure </w:t>
      </w:r>
      <w:r w:rsidRPr="009C17B6">
        <w:rPr>
          <w:rFonts w:eastAsiaTheme="minorEastAsia"/>
          <w:color w:val="000000"/>
          <w:szCs w:val="24"/>
        </w:rPr>
        <w:t>of state systems to coordinate the design and implementation of Registered Apprenticeship Programs (RAPs) (including pre</w:t>
      </w:r>
      <w:r>
        <w:rPr>
          <w:rFonts w:eastAsiaTheme="minorEastAsia"/>
          <w:color w:val="000000"/>
          <w:szCs w:val="24"/>
        </w:rPr>
        <w:t>-</w:t>
      </w:r>
      <w:r w:rsidRPr="009C17B6">
        <w:rPr>
          <w:rFonts w:eastAsiaTheme="minorEastAsia"/>
          <w:color w:val="000000"/>
          <w:szCs w:val="24"/>
        </w:rPr>
        <w:t xml:space="preserve">apprenticeship)? </w:t>
      </w:r>
    </w:p>
    <w:p w:rsidRPr="009C17B6" w:rsidR="009677D2" w:rsidP="009677D2" w:rsidRDefault="009677D2" w14:paraId="7C88D9AB" w14:textId="77777777">
      <w:pPr>
        <w:spacing w:line="240" w:lineRule="auto"/>
        <w:rPr>
          <w:rFonts w:eastAsiaTheme="minorEastAsia"/>
          <w:color w:val="000000"/>
          <w:szCs w:val="24"/>
        </w:rPr>
      </w:pPr>
    </w:p>
    <w:p w:rsidRPr="009C17B6" w:rsidR="009677D2" w:rsidP="009A3F78" w:rsidRDefault="009677D2" w14:paraId="29137FAA" w14:textId="0DA02C2F">
      <w:pPr>
        <w:pStyle w:val="ListParagraph"/>
        <w:numPr>
          <w:ilvl w:val="0"/>
          <w:numId w:val="104"/>
        </w:numPr>
        <w:spacing w:line="240" w:lineRule="auto"/>
        <w:rPr>
          <w:szCs w:val="24"/>
        </w:rPr>
      </w:pPr>
      <w:r w:rsidRPr="009C17B6">
        <w:rPr>
          <w:rFonts w:eastAsiaTheme="minorEastAsia"/>
          <w:color w:val="000000"/>
          <w:szCs w:val="24"/>
        </w:rPr>
        <w:t xml:space="preserve">How do </w:t>
      </w:r>
      <w:r w:rsidRPr="009C17B6">
        <w:rPr>
          <w:rFonts w:eastAsiaTheme="minorEastAsia"/>
          <w:bCs/>
          <w:color w:val="000000"/>
          <w:szCs w:val="24"/>
        </w:rPr>
        <w:t xml:space="preserve">national and local initiatives </w:t>
      </w:r>
      <w:r w:rsidRPr="009C17B6">
        <w:rPr>
          <w:rFonts w:eastAsiaTheme="minorEastAsia"/>
          <w:color w:val="000000"/>
          <w:szCs w:val="24"/>
        </w:rPr>
        <w:t>support or hinder the capacity of state systems to expand RAPs?</w:t>
      </w:r>
    </w:p>
    <w:p w:rsidRPr="009C17B6" w:rsidR="009677D2" w:rsidP="009677D2" w:rsidRDefault="009677D2" w14:paraId="6C15710D" w14:textId="77777777">
      <w:pPr>
        <w:spacing w:line="240" w:lineRule="auto"/>
        <w:rPr>
          <w:szCs w:val="24"/>
        </w:rPr>
      </w:pPr>
    </w:p>
    <w:p w:rsidRPr="009C17B6" w:rsidR="009677D2" w:rsidP="009A3F78" w:rsidRDefault="009677D2" w14:paraId="0D9EE6D4" w14:textId="5CF264C7">
      <w:pPr>
        <w:pStyle w:val="ListParagraph"/>
        <w:numPr>
          <w:ilvl w:val="0"/>
          <w:numId w:val="104"/>
        </w:numPr>
        <w:spacing w:line="240" w:lineRule="auto"/>
        <w:rPr>
          <w:rFonts w:eastAsiaTheme="minorEastAsia"/>
          <w:szCs w:val="24"/>
        </w:rPr>
      </w:pPr>
      <w:r w:rsidRPr="009C17B6">
        <w:rPr>
          <w:rFonts w:eastAsiaTheme="minorEastAsia"/>
          <w:szCs w:val="24"/>
        </w:rPr>
        <w:t xml:space="preserve">What </w:t>
      </w:r>
      <w:r w:rsidRPr="009C17B6">
        <w:rPr>
          <w:rFonts w:eastAsiaTheme="minorEastAsia"/>
          <w:bCs/>
          <w:szCs w:val="24"/>
        </w:rPr>
        <w:t xml:space="preserve">partnerships </w:t>
      </w:r>
      <w:r w:rsidRPr="009C17B6">
        <w:rPr>
          <w:rFonts w:eastAsiaTheme="minorEastAsia"/>
          <w:szCs w:val="24"/>
        </w:rPr>
        <w:t xml:space="preserve">do states engage in to support expansion of RAPs? What partnerships seem successful in supporting expansion of RAPs? What are the </w:t>
      </w:r>
      <w:r w:rsidRPr="009C17B6">
        <w:rPr>
          <w:rFonts w:eastAsiaTheme="minorEastAsia"/>
          <w:bCs/>
          <w:szCs w:val="24"/>
        </w:rPr>
        <w:t xml:space="preserve">advantages and challenges </w:t>
      </w:r>
      <w:r w:rsidRPr="009C17B6">
        <w:rPr>
          <w:rFonts w:eastAsiaTheme="minorEastAsia"/>
          <w:szCs w:val="24"/>
        </w:rPr>
        <w:t>in developing and maintaining these partnerships?</w:t>
      </w:r>
    </w:p>
    <w:p w:rsidR="009677D2" w:rsidP="009677D2" w:rsidRDefault="009677D2" w14:paraId="240A0418" w14:textId="77777777">
      <w:pPr>
        <w:pStyle w:val="ListParagraph"/>
        <w:autoSpaceDE w:val="0"/>
        <w:autoSpaceDN w:val="0"/>
        <w:adjustRightInd w:val="0"/>
        <w:spacing w:before="3" w:line="240" w:lineRule="auto"/>
        <w:ind w:firstLine="0"/>
        <w:rPr>
          <w:rFonts w:eastAsiaTheme="minorEastAsia"/>
          <w:color w:val="000000"/>
          <w:szCs w:val="24"/>
        </w:rPr>
      </w:pPr>
    </w:p>
    <w:p w:rsidRPr="003413FB" w:rsidR="009677D2" w:rsidP="009A3F78" w:rsidRDefault="009677D2" w14:paraId="2F4BE596" w14:textId="75656CDA">
      <w:pPr>
        <w:pStyle w:val="ListParagraph"/>
        <w:numPr>
          <w:ilvl w:val="0"/>
          <w:numId w:val="104"/>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How did states </w:t>
      </w:r>
      <w:r w:rsidRPr="003413FB">
        <w:rPr>
          <w:rFonts w:eastAsiaTheme="minorEastAsia"/>
          <w:bCs/>
          <w:color w:val="000000"/>
          <w:szCs w:val="24"/>
        </w:rPr>
        <w:t xml:space="preserve">change or adapt </w:t>
      </w:r>
      <w:r w:rsidRPr="003413FB">
        <w:rPr>
          <w:rFonts w:eastAsiaTheme="minorEastAsia"/>
          <w:color w:val="000000"/>
          <w:szCs w:val="24"/>
        </w:rPr>
        <w:t xml:space="preserve">their RAP models, strategies, and practices during the </w:t>
      </w:r>
      <w:r w:rsidRPr="003413FB">
        <w:rPr>
          <w:rFonts w:eastAsiaTheme="minorEastAsia"/>
          <w:bCs/>
          <w:color w:val="000000"/>
          <w:szCs w:val="24"/>
        </w:rPr>
        <w:t>COVID-19 crisis</w:t>
      </w:r>
      <w:r w:rsidRPr="003413FB">
        <w:rPr>
          <w:rFonts w:eastAsiaTheme="minorEastAsia"/>
          <w:color w:val="000000"/>
          <w:szCs w:val="24"/>
        </w:rPr>
        <w:t xml:space="preserve">? What were the </w:t>
      </w:r>
      <w:r w:rsidR="00770A5B">
        <w:rPr>
          <w:rFonts w:eastAsiaTheme="minorEastAsia"/>
          <w:color w:val="000000"/>
          <w:szCs w:val="24"/>
        </w:rPr>
        <w:t xml:space="preserve">perceived </w:t>
      </w:r>
      <w:r w:rsidRPr="003413FB">
        <w:rPr>
          <w:rFonts w:eastAsiaTheme="minorEastAsia"/>
          <w:bCs/>
          <w:color w:val="000000"/>
          <w:szCs w:val="24"/>
        </w:rPr>
        <w:t xml:space="preserve">successes and challenges </w:t>
      </w:r>
      <w:r w:rsidRPr="003413FB">
        <w:rPr>
          <w:rFonts w:eastAsiaTheme="minorEastAsia"/>
          <w:color w:val="000000"/>
          <w:szCs w:val="24"/>
        </w:rPr>
        <w:t xml:space="preserve">states experienced during this time? </w:t>
      </w:r>
    </w:p>
    <w:p w:rsidR="009677D2" w:rsidP="009677D2" w:rsidRDefault="009677D2" w14:paraId="0DB36F4E" w14:textId="77777777">
      <w:pPr>
        <w:pStyle w:val="ListParagraph"/>
        <w:autoSpaceDE w:val="0"/>
        <w:autoSpaceDN w:val="0"/>
        <w:adjustRightInd w:val="0"/>
        <w:spacing w:before="3" w:line="240" w:lineRule="auto"/>
        <w:ind w:firstLine="0"/>
        <w:rPr>
          <w:rFonts w:eastAsiaTheme="minorEastAsia"/>
          <w:color w:val="000000"/>
          <w:szCs w:val="24"/>
        </w:rPr>
      </w:pPr>
    </w:p>
    <w:p w:rsidR="009677D2" w:rsidP="009A3F78" w:rsidRDefault="009677D2" w14:paraId="37C1C593" w14:textId="01FD7D72">
      <w:pPr>
        <w:pStyle w:val="ListParagraph"/>
        <w:numPr>
          <w:ilvl w:val="0"/>
          <w:numId w:val="104"/>
        </w:numPr>
        <w:autoSpaceDE w:val="0"/>
        <w:autoSpaceDN w:val="0"/>
        <w:adjustRightInd w:val="0"/>
        <w:spacing w:before="3" w:line="240" w:lineRule="auto"/>
        <w:rPr>
          <w:rFonts w:eastAsiaTheme="minorEastAsia"/>
          <w:color w:val="000000"/>
          <w:szCs w:val="24"/>
        </w:rPr>
      </w:pPr>
      <w:r>
        <w:rPr>
          <w:rFonts w:eastAsiaTheme="minorEastAsia"/>
          <w:color w:val="000000"/>
          <w:szCs w:val="24"/>
        </w:rPr>
        <w:lastRenderedPageBreak/>
        <w:t>W</w:t>
      </w:r>
      <w:r w:rsidRPr="003413FB">
        <w:rPr>
          <w:rFonts w:eastAsiaTheme="minorEastAsia"/>
          <w:color w:val="000000"/>
          <w:szCs w:val="24"/>
        </w:rPr>
        <w:t xml:space="preserve">hat </w:t>
      </w:r>
      <w:r w:rsidR="00770A5B">
        <w:rPr>
          <w:rFonts w:eastAsiaTheme="minorEastAsia"/>
          <w:color w:val="000000"/>
          <w:szCs w:val="24"/>
        </w:rPr>
        <w:t xml:space="preserve">perceived </w:t>
      </w:r>
      <w:r w:rsidRPr="003413FB">
        <w:rPr>
          <w:rFonts w:eastAsiaTheme="minorEastAsia"/>
          <w:color w:val="000000"/>
          <w:szCs w:val="24"/>
        </w:rPr>
        <w:t xml:space="preserve">promising strategies are states using to </w:t>
      </w:r>
      <w:r w:rsidRPr="003413FB">
        <w:rPr>
          <w:rFonts w:eastAsiaTheme="minorEastAsia"/>
          <w:bCs/>
          <w:color w:val="000000"/>
          <w:szCs w:val="24"/>
        </w:rPr>
        <w:t xml:space="preserve">recruit and place individuals </w:t>
      </w:r>
      <w:r>
        <w:rPr>
          <w:rFonts w:eastAsiaTheme="minorEastAsia"/>
          <w:color w:val="000000"/>
          <w:szCs w:val="24"/>
        </w:rPr>
        <w:t xml:space="preserve">into RAPs? </w:t>
      </w:r>
    </w:p>
    <w:p w:rsidR="009677D2" w:rsidP="009677D2" w:rsidRDefault="009677D2" w14:paraId="1FC561C2" w14:textId="77777777">
      <w:pPr>
        <w:pStyle w:val="ListParagraph"/>
        <w:autoSpaceDE w:val="0"/>
        <w:autoSpaceDN w:val="0"/>
        <w:adjustRightInd w:val="0"/>
        <w:spacing w:before="3" w:line="240" w:lineRule="auto"/>
        <w:ind w:firstLine="0"/>
        <w:rPr>
          <w:rFonts w:eastAsiaTheme="minorEastAsia"/>
          <w:color w:val="000000"/>
          <w:szCs w:val="24"/>
        </w:rPr>
      </w:pPr>
    </w:p>
    <w:p w:rsidR="009677D2" w:rsidP="009A3F78" w:rsidRDefault="009677D2" w14:paraId="724422A5" w14:textId="516100C9">
      <w:pPr>
        <w:pStyle w:val="ListParagraph"/>
        <w:numPr>
          <w:ilvl w:val="0"/>
          <w:numId w:val="104"/>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How do states </w:t>
      </w:r>
      <w:r w:rsidRPr="003413FB">
        <w:rPr>
          <w:rFonts w:eastAsiaTheme="minorEastAsia"/>
          <w:bCs/>
          <w:color w:val="000000"/>
          <w:szCs w:val="24"/>
        </w:rPr>
        <w:t xml:space="preserve">measure the success </w:t>
      </w:r>
      <w:r w:rsidRPr="003413FB">
        <w:rPr>
          <w:rFonts w:eastAsiaTheme="minorEastAsia"/>
          <w:color w:val="000000"/>
          <w:szCs w:val="24"/>
        </w:rPr>
        <w:t xml:space="preserve">of RAPs? What </w:t>
      </w:r>
      <w:r w:rsidRPr="003413FB">
        <w:rPr>
          <w:rFonts w:eastAsiaTheme="minorEastAsia"/>
          <w:bCs/>
          <w:color w:val="000000"/>
          <w:szCs w:val="24"/>
        </w:rPr>
        <w:t xml:space="preserve">outputs and outcomes </w:t>
      </w:r>
      <w:r w:rsidRPr="003413FB">
        <w:rPr>
          <w:rFonts w:eastAsiaTheme="minorEastAsia"/>
          <w:color w:val="000000"/>
          <w:szCs w:val="24"/>
        </w:rPr>
        <w:t>for apprentices, employers, and other partners are important?</w:t>
      </w:r>
    </w:p>
    <w:p w:rsidR="009677D2" w:rsidP="009677D2" w:rsidRDefault="009677D2" w14:paraId="3AF2059C" w14:textId="77777777">
      <w:pPr>
        <w:pStyle w:val="ListParagraph"/>
        <w:autoSpaceDE w:val="0"/>
        <w:autoSpaceDN w:val="0"/>
        <w:adjustRightInd w:val="0"/>
        <w:spacing w:before="3" w:line="240" w:lineRule="auto"/>
        <w:ind w:firstLine="0"/>
        <w:rPr>
          <w:rFonts w:eastAsiaTheme="minorEastAsia"/>
          <w:color w:val="000000"/>
          <w:szCs w:val="24"/>
        </w:rPr>
      </w:pPr>
    </w:p>
    <w:p w:rsidR="009677D2" w:rsidP="009A3F78" w:rsidRDefault="009677D2" w14:paraId="71CDFA46" w14:textId="60F80949">
      <w:pPr>
        <w:pStyle w:val="ListParagraph"/>
        <w:numPr>
          <w:ilvl w:val="0"/>
          <w:numId w:val="104"/>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How do states </w:t>
      </w:r>
      <w:r w:rsidRPr="003413FB">
        <w:rPr>
          <w:rFonts w:eastAsiaTheme="minorEastAsia"/>
          <w:bCs/>
          <w:color w:val="000000"/>
          <w:szCs w:val="24"/>
        </w:rPr>
        <w:t xml:space="preserve">engage employers and industry </w:t>
      </w:r>
      <w:r w:rsidRPr="003413FB">
        <w:rPr>
          <w:rFonts w:eastAsiaTheme="minorEastAsia"/>
          <w:color w:val="000000"/>
          <w:szCs w:val="24"/>
        </w:rPr>
        <w:t xml:space="preserve">to expand RAPs? What are the engagement strategies that </w:t>
      </w:r>
      <w:r w:rsidRPr="003413FB">
        <w:rPr>
          <w:rFonts w:eastAsiaTheme="minorEastAsia"/>
          <w:bCs/>
          <w:color w:val="000000"/>
          <w:szCs w:val="24"/>
        </w:rPr>
        <w:t xml:space="preserve">show promise </w:t>
      </w:r>
      <w:r w:rsidRPr="003413FB">
        <w:rPr>
          <w:rFonts w:eastAsiaTheme="minorEastAsia"/>
          <w:color w:val="000000"/>
          <w:szCs w:val="24"/>
        </w:rPr>
        <w:t>for expanding RAPs?</w:t>
      </w:r>
    </w:p>
    <w:p w:rsidR="009677D2" w:rsidP="009677D2" w:rsidRDefault="009677D2" w14:paraId="06075003" w14:textId="77777777">
      <w:pPr>
        <w:pStyle w:val="ListParagraph"/>
        <w:autoSpaceDE w:val="0"/>
        <w:autoSpaceDN w:val="0"/>
        <w:adjustRightInd w:val="0"/>
        <w:spacing w:before="3" w:line="240" w:lineRule="auto"/>
        <w:ind w:firstLine="0"/>
        <w:rPr>
          <w:rFonts w:eastAsiaTheme="minorEastAsia"/>
          <w:color w:val="000000"/>
          <w:szCs w:val="24"/>
        </w:rPr>
      </w:pPr>
    </w:p>
    <w:p w:rsidR="009677D2" w:rsidP="009A3F78" w:rsidRDefault="009677D2" w14:paraId="61952AE0" w14:textId="7077A2B0">
      <w:pPr>
        <w:pStyle w:val="ListParagraph"/>
        <w:numPr>
          <w:ilvl w:val="0"/>
          <w:numId w:val="104"/>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What </w:t>
      </w:r>
      <w:r w:rsidRPr="003413FB">
        <w:rPr>
          <w:rFonts w:eastAsiaTheme="minorEastAsia"/>
          <w:bCs/>
          <w:color w:val="000000"/>
          <w:szCs w:val="24"/>
        </w:rPr>
        <w:t xml:space="preserve">data infrastructure </w:t>
      </w:r>
      <w:r w:rsidRPr="003413FB">
        <w:rPr>
          <w:rFonts w:eastAsiaTheme="minorEastAsia"/>
          <w:color w:val="000000"/>
          <w:szCs w:val="24"/>
        </w:rPr>
        <w:t xml:space="preserve">do states have for RAPs? </w:t>
      </w:r>
      <w:r w:rsidRPr="003413FB">
        <w:rPr>
          <w:rFonts w:eastAsiaTheme="minorEastAsia"/>
          <w:bCs/>
          <w:color w:val="000000"/>
          <w:szCs w:val="24"/>
        </w:rPr>
        <w:t xml:space="preserve">How are data being used </w:t>
      </w:r>
      <w:r w:rsidRPr="003413FB">
        <w:rPr>
          <w:rFonts w:eastAsiaTheme="minorEastAsia"/>
          <w:color w:val="000000"/>
          <w:szCs w:val="24"/>
        </w:rPr>
        <w:t xml:space="preserve">for continuous improvement, cost analysis, or evaluating programs for effectiveness? </w:t>
      </w:r>
    </w:p>
    <w:p w:rsidR="009677D2" w:rsidP="009677D2" w:rsidRDefault="009677D2" w14:paraId="329ABE86" w14:textId="77777777">
      <w:pPr>
        <w:pStyle w:val="ListParagraph"/>
        <w:autoSpaceDE w:val="0"/>
        <w:autoSpaceDN w:val="0"/>
        <w:adjustRightInd w:val="0"/>
        <w:spacing w:before="3" w:line="240" w:lineRule="auto"/>
        <w:ind w:firstLine="0"/>
        <w:rPr>
          <w:rFonts w:eastAsiaTheme="minorEastAsia"/>
          <w:color w:val="000000"/>
          <w:szCs w:val="24"/>
        </w:rPr>
      </w:pPr>
    </w:p>
    <w:p w:rsidRPr="003413FB" w:rsidR="009677D2" w:rsidP="009A3F78" w:rsidRDefault="009677D2" w14:paraId="758BEAC6" w14:textId="36AD0D7F">
      <w:pPr>
        <w:pStyle w:val="ListParagraph"/>
        <w:numPr>
          <w:ilvl w:val="0"/>
          <w:numId w:val="104"/>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What strategies are states developing to </w:t>
      </w:r>
      <w:r w:rsidRPr="003413FB">
        <w:rPr>
          <w:rFonts w:eastAsiaTheme="minorEastAsia"/>
          <w:bCs/>
          <w:color w:val="000000"/>
          <w:szCs w:val="24"/>
        </w:rPr>
        <w:t xml:space="preserve">ensure the sustainability </w:t>
      </w:r>
      <w:r w:rsidRPr="003413FB">
        <w:rPr>
          <w:rFonts w:eastAsiaTheme="minorEastAsia"/>
          <w:color w:val="000000"/>
          <w:szCs w:val="24"/>
        </w:rPr>
        <w:t xml:space="preserve">of the RAPs, especially as federal grant funding sunsets? What sustainability plans seem most likely to </w:t>
      </w:r>
      <w:r w:rsidRPr="003413FB">
        <w:rPr>
          <w:rFonts w:eastAsiaTheme="minorEastAsia"/>
          <w:bCs/>
          <w:color w:val="000000"/>
          <w:szCs w:val="24"/>
        </w:rPr>
        <w:t>support long-term operations</w:t>
      </w:r>
      <w:r w:rsidRPr="003413FB">
        <w:rPr>
          <w:rFonts w:eastAsiaTheme="minorEastAsia"/>
          <w:color w:val="000000"/>
          <w:szCs w:val="24"/>
        </w:rPr>
        <w:t xml:space="preserve">? </w:t>
      </w:r>
    </w:p>
    <w:p w:rsidR="009677D2" w:rsidP="009226D1" w:rsidRDefault="009677D2" w14:paraId="4CAD44BF" w14:textId="77777777">
      <w:pPr>
        <w:spacing w:line="240" w:lineRule="auto"/>
        <w:contextualSpacing/>
        <w:rPr>
          <w:i/>
          <w:iCs/>
        </w:rPr>
      </w:pPr>
    </w:p>
    <w:p w:rsidRPr="00A32E26" w:rsidR="009677D2" w:rsidP="009A3F78" w:rsidRDefault="009677D2" w14:paraId="58290048" w14:textId="37FC9EE7">
      <w:pPr>
        <w:spacing w:line="240" w:lineRule="auto"/>
        <w:ind w:firstLine="0"/>
        <w:contextualSpacing/>
        <w:rPr>
          <w:szCs w:val="24"/>
        </w:rPr>
      </w:pPr>
      <w:r w:rsidRPr="00CA2B5D">
        <w:rPr>
          <w:i/>
          <w:iCs/>
        </w:rPr>
        <w:t>Youth</w:t>
      </w:r>
      <w:r>
        <w:rPr>
          <w:i/>
          <w:iCs/>
        </w:rPr>
        <w:t xml:space="preserve"> Apprenticeship</w:t>
      </w:r>
      <w:r w:rsidRPr="00CA2B5D">
        <w:rPr>
          <w:i/>
          <w:iCs/>
        </w:rPr>
        <w:t xml:space="preserve"> Readiness Grant Evaluation</w:t>
      </w:r>
    </w:p>
    <w:p w:rsidRPr="00371601" w:rsidR="00CE2843" w:rsidP="00CE2843" w:rsidRDefault="00CE2843" w14:paraId="63D5FE06" w14:textId="77777777">
      <w:pPr>
        <w:pStyle w:val="CommentText"/>
      </w:pPr>
    </w:p>
    <w:p w:rsidRPr="003413FB" w:rsidR="003413FB" w:rsidP="009A3F78" w:rsidRDefault="003413FB" w14:paraId="57D06D7C" w14:textId="375E6927">
      <w:pPr>
        <w:pStyle w:val="ListParagraph"/>
        <w:numPr>
          <w:ilvl w:val="0"/>
          <w:numId w:val="106"/>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How are youth apprenticeship programs </w:t>
      </w:r>
      <w:r w:rsidRPr="003413FB">
        <w:rPr>
          <w:rFonts w:eastAsiaTheme="minorEastAsia"/>
          <w:bCs/>
          <w:color w:val="000000"/>
          <w:szCs w:val="24"/>
        </w:rPr>
        <w:t xml:space="preserve">designed and implemented </w:t>
      </w:r>
      <w:r w:rsidRPr="003413FB">
        <w:rPr>
          <w:rFonts w:eastAsiaTheme="minorEastAsia"/>
          <w:color w:val="000000"/>
          <w:szCs w:val="24"/>
        </w:rPr>
        <w:t>by Youth Apprenticeship Readiness grantees?</w:t>
      </w:r>
    </w:p>
    <w:p w:rsidR="008771CD" w:rsidP="008771CD" w:rsidRDefault="008771CD" w14:paraId="2E406FAF" w14:textId="77777777">
      <w:pPr>
        <w:pStyle w:val="ListParagraph"/>
        <w:autoSpaceDE w:val="0"/>
        <w:autoSpaceDN w:val="0"/>
        <w:adjustRightInd w:val="0"/>
        <w:spacing w:before="3" w:line="240" w:lineRule="auto"/>
        <w:ind w:firstLine="0"/>
        <w:rPr>
          <w:rFonts w:eastAsiaTheme="minorEastAsia"/>
          <w:color w:val="000000"/>
          <w:szCs w:val="24"/>
        </w:rPr>
      </w:pPr>
    </w:p>
    <w:p w:rsidRPr="003413FB" w:rsidR="003413FB" w:rsidP="009A3F78" w:rsidRDefault="003413FB" w14:paraId="7205240E" w14:textId="3ADDB9EB">
      <w:pPr>
        <w:pStyle w:val="ListParagraph"/>
        <w:numPr>
          <w:ilvl w:val="0"/>
          <w:numId w:val="106"/>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What specific activities/strategies are sites using to assist youth in learning about, </w:t>
      </w:r>
      <w:r w:rsidRPr="003413FB">
        <w:rPr>
          <w:rFonts w:eastAsiaTheme="minorEastAsia"/>
          <w:bCs/>
          <w:color w:val="000000"/>
          <w:szCs w:val="24"/>
        </w:rPr>
        <w:t xml:space="preserve">searching for, and securing </w:t>
      </w:r>
      <w:r w:rsidRPr="003413FB">
        <w:rPr>
          <w:rFonts w:eastAsiaTheme="minorEastAsia"/>
          <w:color w:val="000000"/>
          <w:szCs w:val="24"/>
        </w:rPr>
        <w:t>apprenticeships?</w:t>
      </w:r>
    </w:p>
    <w:p w:rsidR="008771CD" w:rsidP="008771CD" w:rsidRDefault="008771CD" w14:paraId="4BF2E21F" w14:textId="77777777">
      <w:pPr>
        <w:pStyle w:val="ListParagraph"/>
        <w:autoSpaceDE w:val="0"/>
        <w:autoSpaceDN w:val="0"/>
        <w:adjustRightInd w:val="0"/>
        <w:spacing w:before="3" w:line="240" w:lineRule="auto"/>
        <w:ind w:firstLine="0"/>
        <w:rPr>
          <w:rFonts w:eastAsiaTheme="minorEastAsia"/>
          <w:color w:val="000000"/>
          <w:szCs w:val="24"/>
        </w:rPr>
      </w:pPr>
    </w:p>
    <w:p w:rsidR="003413FB" w:rsidP="009A3F78" w:rsidRDefault="003413FB" w14:paraId="4A453083" w14:textId="0B63BDD5">
      <w:pPr>
        <w:pStyle w:val="ListParagraph"/>
        <w:numPr>
          <w:ilvl w:val="0"/>
          <w:numId w:val="106"/>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What are the </w:t>
      </w:r>
      <w:r w:rsidRPr="003413FB">
        <w:rPr>
          <w:rFonts w:eastAsiaTheme="minorEastAsia"/>
          <w:bCs/>
          <w:color w:val="000000"/>
          <w:szCs w:val="24"/>
        </w:rPr>
        <w:t xml:space="preserve">patterns of placement </w:t>
      </w:r>
      <w:r w:rsidRPr="003413FB">
        <w:rPr>
          <w:rFonts w:eastAsiaTheme="minorEastAsia"/>
          <w:color w:val="000000"/>
          <w:szCs w:val="24"/>
        </w:rPr>
        <w:t>in apprenticeship opportunities (including pre-apprenticeship), and related successes and challenges?</w:t>
      </w:r>
    </w:p>
    <w:p w:rsidR="00A32E26" w:rsidP="00A32E26" w:rsidRDefault="00A32E26" w14:paraId="2E785B4D" w14:textId="77777777">
      <w:pPr>
        <w:pStyle w:val="ListParagraph"/>
        <w:autoSpaceDE w:val="0"/>
        <w:autoSpaceDN w:val="0"/>
        <w:adjustRightInd w:val="0"/>
        <w:spacing w:before="3" w:line="240" w:lineRule="auto"/>
        <w:ind w:firstLine="0"/>
        <w:rPr>
          <w:rFonts w:eastAsiaTheme="minorEastAsia"/>
          <w:color w:val="000000"/>
          <w:szCs w:val="24"/>
        </w:rPr>
      </w:pPr>
    </w:p>
    <w:p w:rsidRPr="003413FB" w:rsidR="003413FB" w:rsidP="009A3F78" w:rsidRDefault="003413FB" w14:paraId="5B62DC24" w14:textId="30AF6E3B">
      <w:pPr>
        <w:pStyle w:val="ListParagraph"/>
        <w:numPr>
          <w:ilvl w:val="0"/>
          <w:numId w:val="106"/>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What </w:t>
      </w:r>
      <w:r w:rsidRPr="003413FB">
        <w:rPr>
          <w:rFonts w:eastAsiaTheme="minorEastAsia"/>
          <w:bCs/>
          <w:color w:val="000000"/>
          <w:szCs w:val="24"/>
        </w:rPr>
        <w:t xml:space="preserve">types of industries </w:t>
      </w:r>
      <w:r w:rsidRPr="003413FB">
        <w:rPr>
          <w:rFonts w:eastAsiaTheme="minorEastAsia"/>
          <w:color w:val="000000"/>
          <w:szCs w:val="24"/>
        </w:rPr>
        <w:t>are participating in youth apprenticeship and pre-apprenticeship?</w:t>
      </w:r>
      <w:r w:rsidR="00A32E26">
        <w:rPr>
          <w:rFonts w:eastAsiaTheme="minorEastAsia"/>
          <w:color w:val="000000"/>
          <w:szCs w:val="24"/>
        </w:rPr>
        <w:t xml:space="preserve"> </w:t>
      </w:r>
    </w:p>
    <w:p w:rsidR="008771CD" w:rsidP="008771CD" w:rsidRDefault="008771CD" w14:paraId="2A9F6F74" w14:textId="77777777">
      <w:pPr>
        <w:pStyle w:val="ListParagraph"/>
        <w:autoSpaceDE w:val="0"/>
        <w:autoSpaceDN w:val="0"/>
        <w:adjustRightInd w:val="0"/>
        <w:spacing w:before="3" w:line="240" w:lineRule="auto"/>
        <w:ind w:firstLine="0"/>
        <w:rPr>
          <w:rFonts w:eastAsiaTheme="minorEastAsia"/>
          <w:color w:val="000000"/>
          <w:szCs w:val="24"/>
        </w:rPr>
      </w:pPr>
    </w:p>
    <w:p w:rsidRPr="003413FB" w:rsidR="003413FB" w:rsidP="009A3F78" w:rsidRDefault="003413FB" w14:paraId="7AA44703" w14:textId="2689253D">
      <w:pPr>
        <w:pStyle w:val="ListParagraph"/>
        <w:numPr>
          <w:ilvl w:val="0"/>
          <w:numId w:val="106"/>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What types of </w:t>
      </w:r>
      <w:r w:rsidRPr="003413FB">
        <w:rPr>
          <w:rFonts w:eastAsiaTheme="minorEastAsia"/>
          <w:bCs/>
          <w:color w:val="000000"/>
          <w:szCs w:val="24"/>
        </w:rPr>
        <w:t>financial incentives</w:t>
      </w:r>
      <w:r w:rsidRPr="003413FB">
        <w:rPr>
          <w:rFonts w:eastAsiaTheme="minorEastAsia"/>
          <w:color w:val="000000"/>
          <w:szCs w:val="24"/>
        </w:rPr>
        <w:t xml:space="preserve">, if any, are being used? </w:t>
      </w:r>
    </w:p>
    <w:p w:rsidR="008771CD" w:rsidP="008771CD" w:rsidRDefault="008771CD" w14:paraId="2445E9EB" w14:textId="77777777">
      <w:pPr>
        <w:pStyle w:val="ListParagraph"/>
        <w:autoSpaceDE w:val="0"/>
        <w:autoSpaceDN w:val="0"/>
        <w:adjustRightInd w:val="0"/>
        <w:spacing w:before="3" w:line="240" w:lineRule="auto"/>
        <w:ind w:firstLine="0"/>
        <w:rPr>
          <w:rFonts w:eastAsiaTheme="minorEastAsia"/>
          <w:color w:val="000000"/>
          <w:szCs w:val="24"/>
        </w:rPr>
      </w:pPr>
    </w:p>
    <w:p w:rsidRPr="003413FB" w:rsidR="003413FB" w:rsidP="009A3F78" w:rsidRDefault="003413FB" w14:paraId="0B453A8D" w14:textId="357B4ED4">
      <w:pPr>
        <w:pStyle w:val="ListParagraph"/>
        <w:numPr>
          <w:ilvl w:val="0"/>
          <w:numId w:val="106"/>
        </w:numPr>
        <w:autoSpaceDE w:val="0"/>
        <w:autoSpaceDN w:val="0"/>
        <w:adjustRightInd w:val="0"/>
        <w:spacing w:before="3" w:line="240" w:lineRule="auto"/>
        <w:rPr>
          <w:rFonts w:eastAsiaTheme="minorEastAsia"/>
          <w:color w:val="000000"/>
          <w:szCs w:val="24"/>
        </w:rPr>
      </w:pPr>
      <w:r w:rsidRPr="003413FB">
        <w:rPr>
          <w:rFonts w:eastAsiaTheme="minorEastAsia"/>
          <w:color w:val="000000"/>
          <w:szCs w:val="24"/>
        </w:rPr>
        <w:t xml:space="preserve">How do programs plan for </w:t>
      </w:r>
      <w:r w:rsidRPr="003413FB">
        <w:rPr>
          <w:rFonts w:eastAsiaTheme="minorEastAsia"/>
          <w:bCs/>
          <w:color w:val="000000"/>
          <w:szCs w:val="24"/>
        </w:rPr>
        <w:t>long-term operations with and without future federal funding</w:t>
      </w:r>
      <w:r w:rsidRPr="003413FB">
        <w:rPr>
          <w:rFonts w:eastAsiaTheme="minorEastAsia"/>
          <w:color w:val="000000"/>
          <w:szCs w:val="24"/>
        </w:rPr>
        <w:t xml:space="preserve">? What are lessons learned that could inform sustainability? </w:t>
      </w:r>
    </w:p>
    <w:p w:rsidR="00C7691F" w:rsidP="00FD0C72" w:rsidRDefault="00C7691F" w14:paraId="64C4EDAD" w14:textId="77777777">
      <w:pPr>
        <w:pStyle w:val="Default"/>
        <w:ind w:firstLine="450"/>
      </w:pPr>
    </w:p>
    <w:p w:rsidR="006B5465" w:rsidP="00FD0C72" w:rsidRDefault="009923E7" w14:paraId="71DEEBE6" w14:textId="77B32922">
      <w:pPr>
        <w:pStyle w:val="Default"/>
        <w:ind w:firstLine="450"/>
      </w:pPr>
      <w:r w:rsidRPr="00903C72">
        <w:t>The evidence generated by the evaluation</w:t>
      </w:r>
      <w:r w:rsidR="007E2276">
        <w:t>s</w:t>
      </w:r>
      <w:r w:rsidRPr="00903C72">
        <w:t xml:space="preserve"> will be relevant not only to the </w:t>
      </w:r>
      <w:r w:rsidR="00E55441">
        <w:t>sites and their partners participating in the DOL initiatives</w:t>
      </w:r>
      <w:r w:rsidRPr="00903C72">
        <w:t xml:space="preserve">, but to DOL policymakers and administrators assessing current and future apprenticeship initiatives, and to employers, training institutions and workforce development partners seeking knowledge and evidence about effective models, practices, </w:t>
      </w:r>
      <w:proofErr w:type="gramStart"/>
      <w:r w:rsidRPr="00903C72">
        <w:t>partnerships</w:t>
      </w:r>
      <w:proofErr w:type="gramEnd"/>
      <w:r w:rsidRPr="00903C72">
        <w:t xml:space="preserve"> and strategies to improve and scale their </w:t>
      </w:r>
      <w:r w:rsidR="00403572">
        <w:t xml:space="preserve">apprenticeship </w:t>
      </w:r>
      <w:r w:rsidRPr="00903C72">
        <w:t>systems.</w:t>
      </w:r>
    </w:p>
    <w:p w:rsidRPr="00BD5D2A" w:rsidR="00903C72" w:rsidP="00FD0C72" w:rsidRDefault="00903C72" w14:paraId="100CBF88" w14:textId="77777777">
      <w:pPr>
        <w:pStyle w:val="Default"/>
        <w:ind w:firstLine="450"/>
      </w:pPr>
    </w:p>
    <w:p w:rsidR="00A36898" w:rsidP="00187511" w:rsidRDefault="00A36898" w14:paraId="541C8A50" w14:textId="77777777">
      <w:pPr>
        <w:pStyle w:val="H3Alpha"/>
        <w:spacing w:after="0"/>
        <w:ind w:left="0" w:firstLine="0"/>
      </w:pPr>
      <w:bookmarkStart w:name="_Toc384973506" w:id="8"/>
      <w:bookmarkStart w:name="_Toc436904530" w:id="9"/>
      <w:r>
        <w:t xml:space="preserve">3. </w:t>
      </w:r>
      <w:r w:rsidRPr="00946B48">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Pr>
          <w:rFonts w:ascii="Times New Roman" w:hAnsi="Times New Roman"/>
          <w:i/>
        </w:rPr>
        <w:t xml:space="preserve">ting this means of collection. </w:t>
      </w:r>
      <w:r w:rsidRPr="00946B48">
        <w:rPr>
          <w:rFonts w:ascii="Times New Roman" w:hAnsi="Times New Roman"/>
          <w:i/>
        </w:rPr>
        <w:t>Also describe any consideration of using information technology to reduce burden.</w:t>
      </w:r>
    </w:p>
    <w:bookmarkEnd w:id="8"/>
    <w:bookmarkEnd w:id="9"/>
    <w:p w:rsidR="00667BE3" w:rsidP="00FD0C72" w:rsidRDefault="00667BE3" w14:paraId="65F30AF5" w14:textId="77777777">
      <w:pPr>
        <w:pStyle w:val="NormalSS"/>
        <w:spacing w:after="0"/>
      </w:pPr>
    </w:p>
    <w:p w:rsidRPr="0070028D" w:rsidR="0070028D" w:rsidP="0070028D" w:rsidRDefault="003D146B" w14:paraId="519DCA91" w14:textId="45B8455A">
      <w:pPr>
        <w:pStyle w:val="NormalSS"/>
        <w:spacing w:after="0"/>
      </w:pPr>
      <w:r w:rsidRPr="0070028D">
        <w:lastRenderedPageBreak/>
        <w:t>I</w:t>
      </w:r>
      <w:r w:rsidRPr="0070028D" w:rsidR="0070028D">
        <w:t xml:space="preserve">nformation technology, specifically the software program Qualtrics, </w:t>
      </w:r>
      <w:r w:rsidRPr="0070028D" w:rsidR="008205DD">
        <w:t xml:space="preserve">will be used to </w:t>
      </w:r>
      <w:r w:rsidRPr="0070028D" w:rsidR="0070028D">
        <w:t>program and administer the</w:t>
      </w:r>
      <w:r w:rsidR="00403572">
        <w:t xml:space="preserve"> two</w:t>
      </w:r>
      <w:r w:rsidRPr="0070028D">
        <w:t xml:space="preserve"> survey</w:t>
      </w:r>
      <w:r w:rsidR="00403572">
        <w:t xml:space="preserve"> data collections</w:t>
      </w:r>
      <w:r w:rsidRPr="0070028D" w:rsidR="008205DD">
        <w:t xml:space="preserve">. </w:t>
      </w:r>
      <w:r w:rsidRPr="0070028D" w:rsidR="0070028D">
        <w:rPr>
          <w:sz w:val="23"/>
          <w:szCs w:val="23"/>
        </w:rPr>
        <w:t>This survey software offers a user interface that is modern, secure, and easy to navigate for respondents. The software will also facilitate generation of tabulations of responses as surveys are completed by grantees and processed.</w:t>
      </w:r>
    </w:p>
    <w:p w:rsidRPr="0070028D" w:rsidR="00FD0C72" w:rsidP="00FD0C72" w:rsidRDefault="00FD0C72" w14:paraId="13A13438" w14:textId="77777777">
      <w:pPr>
        <w:pStyle w:val="NormalSS"/>
        <w:spacing w:after="0"/>
      </w:pPr>
    </w:p>
    <w:p w:rsidR="008205DD" w:rsidP="00FD0C72" w:rsidRDefault="008205DD" w14:paraId="2A5D0350" w14:textId="206640D3">
      <w:pPr>
        <w:pStyle w:val="NormalSS"/>
        <w:spacing w:after="0"/>
      </w:pPr>
      <w:r w:rsidRPr="0070028D">
        <w:t>The survey</w:t>
      </w:r>
      <w:r w:rsidRPr="0070028D" w:rsidR="003D146B">
        <w:t>s</w:t>
      </w:r>
      <w:r w:rsidRPr="0070028D">
        <w:t xml:space="preserve"> will be hosted on the Internet via a live secure web-link. To reduce burden, the survey</w:t>
      </w:r>
      <w:r w:rsidRPr="0070028D" w:rsidR="003D146B">
        <w:t>s</w:t>
      </w:r>
      <w:r w:rsidRPr="0070028D">
        <w:t xml:space="preserve"> will employ the following: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w:t>
      </w:r>
    </w:p>
    <w:p w:rsidR="00FD0C72" w:rsidP="00667BE3" w:rsidRDefault="00FD0C72" w14:paraId="4D54EC07" w14:textId="77777777">
      <w:pPr>
        <w:pStyle w:val="NormalSS"/>
        <w:spacing w:after="0"/>
      </w:pPr>
    </w:p>
    <w:p w:rsidR="00A36898" w:rsidP="00187511" w:rsidRDefault="00A36898" w14:paraId="4DEFABD3" w14:textId="77777777">
      <w:pPr>
        <w:pStyle w:val="H3Alpha"/>
        <w:spacing w:after="0"/>
        <w:ind w:left="0" w:firstLine="0"/>
      </w:pPr>
      <w:bookmarkStart w:name="_Toc384973507" w:id="10"/>
      <w:bookmarkStart w:name="_Toc436904531" w:id="11"/>
      <w:r>
        <w:t xml:space="preserve">4. </w:t>
      </w:r>
      <w:r w:rsidRPr="00946B48">
        <w:rPr>
          <w:rFonts w:ascii="Times New Roman" w:hAnsi="Times New Roman"/>
          <w:i/>
        </w:rPr>
        <w:t>Describe efforts to identify duplication. Show specifically why any similar information already available cannot be used or modified for use for the purposes described in Item 2 above.</w:t>
      </w:r>
    </w:p>
    <w:bookmarkEnd w:id="10"/>
    <w:bookmarkEnd w:id="11"/>
    <w:p w:rsidR="00667BE3" w:rsidP="00E37F7D" w:rsidRDefault="00667BE3" w14:paraId="7E9F8AFA" w14:textId="77777777">
      <w:pPr>
        <w:pStyle w:val="NormalSS"/>
        <w:spacing w:after="0"/>
      </w:pPr>
    </w:p>
    <w:p w:rsidR="00FD0C72" w:rsidP="00E37F7D" w:rsidRDefault="000B3044" w14:paraId="49A3840B" w14:textId="405AC4FB">
      <w:pPr>
        <w:pStyle w:val="NormalSS"/>
        <w:spacing w:after="0"/>
      </w:pPr>
      <w:r>
        <w:t>All nine data collection instruments are collecting new data that are not available through alternative sources.</w:t>
      </w:r>
      <w:r w:rsidR="00FD0C72">
        <w:t xml:space="preserve"> </w:t>
      </w:r>
    </w:p>
    <w:p w:rsidR="00667BE3" w:rsidP="00E37F7D" w:rsidRDefault="00667BE3" w14:paraId="210D7124" w14:textId="77777777">
      <w:pPr>
        <w:pStyle w:val="NormalSS"/>
        <w:spacing w:after="0"/>
      </w:pPr>
    </w:p>
    <w:p w:rsidR="00A36898" w:rsidP="00187511" w:rsidRDefault="00A36898" w14:paraId="1BBA2F13" w14:textId="77777777">
      <w:pPr>
        <w:pStyle w:val="H3Alpha"/>
        <w:spacing w:after="0"/>
        <w:ind w:left="0" w:firstLine="0"/>
      </w:pPr>
      <w:bookmarkStart w:name="_Toc496104737" w:id="12"/>
      <w:bookmarkStart w:name="_Toc384973508" w:id="13"/>
      <w:bookmarkStart w:name="_Toc436904532" w:id="14"/>
      <w:r>
        <w:t xml:space="preserve">5. </w:t>
      </w:r>
      <w:r w:rsidRPr="00946B48">
        <w:rPr>
          <w:rFonts w:ascii="Times New Roman" w:hAnsi="Times New Roman"/>
          <w:i/>
        </w:rPr>
        <w:t>If the collection of information impacts small businesses or other small entities, describe any methods used to minimize burden.</w:t>
      </w:r>
      <w:bookmarkEnd w:id="12"/>
    </w:p>
    <w:bookmarkEnd w:id="13"/>
    <w:bookmarkEnd w:id="14"/>
    <w:p w:rsidR="00667BE3" w:rsidP="00FD0C72" w:rsidRDefault="00667BE3" w14:paraId="50AC99D5" w14:textId="77777777">
      <w:pPr>
        <w:pStyle w:val="NormalSS"/>
        <w:spacing w:after="0"/>
      </w:pPr>
    </w:p>
    <w:p w:rsidRPr="006044B0" w:rsidR="006044B0" w:rsidP="00FD0C72" w:rsidRDefault="00A53AFA" w14:paraId="0896677C" w14:textId="6EDD9A94">
      <w:pPr>
        <w:pStyle w:val="NormalSS"/>
        <w:spacing w:after="0"/>
      </w:pPr>
      <w:r>
        <w:t xml:space="preserve">The information collection does not target </w:t>
      </w:r>
      <w:r w:rsidR="0017754F">
        <w:t>small businesses or entities</w:t>
      </w:r>
      <w:r>
        <w:t xml:space="preserve">; however, </w:t>
      </w:r>
      <w:r w:rsidR="007A53F6">
        <w:t xml:space="preserve">the evaluation grantees could be small organizations, such as </w:t>
      </w:r>
      <w:r w:rsidR="000D43F8">
        <w:t>businesses</w:t>
      </w:r>
      <w:r w:rsidR="007A53F6">
        <w:t xml:space="preserve"> or nonprofit organizations. If small businesses are involved, </w:t>
      </w:r>
      <w:r w:rsidR="005D0E0D">
        <w:t>o</w:t>
      </w:r>
      <w:r w:rsidR="005D0E0D">
        <w:rPr>
          <w:lang w:eastAsia="ko-KR"/>
        </w:rPr>
        <w:t>nly the minimal amount of data needed for this study will be collected.</w:t>
      </w:r>
    </w:p>
    <w:p w:rsidR="00667BE3" w:rsidP="00FD0C72" w:rsidRDefault="00667BE3" w14:paraId="0D0CB121" w14:textId="77777777">
      <w:pPr>
        <w:pStyle w:val="H3Alpha"/>
        <w:spacing w:after="0"/>
      </w:pPr>
      <w:bookmarkStart w:name="_Toc384973509" w:id="15"/>
      <w:bookmarkStart w:name="_Toc436904533" w:id="16"/>
    </w:p>
    <w:p w:rsidR="00A36898" w:rsidP="00187511" w:rsidRDefault="00A36898" w14:paraId="3AF3F17E" w14:textId="77777777">
      <w:pPr>
        <w:pStyle w:val="H3Alpha"/>
        <w:spacing w:after="0"/>
        <w:ind w:left="0" w:firstLine="0"/>
      </w:pPr>
      <w:bookmarkStart w:name="_Toc496104738" w:id="17"/>
      <w:r>
        <w:t xml:space="preserve">6. </w:t>
      </w:r>
      <w:r w:rsidRPr="00946B48">
        <w:rPr>
          <w:rFonts w:ascii="Times New Roman" w:hAnsi="Times New Roman"/>
          <w:i/>
        </w:rPr>
        <w:t>Describe the consequence to Federal program or policy activities if the collection is not conducted or is conducted less frequently, as well as any technical or legal obstacles to reducing burden.</w:t>
      </w:r>
      <w:bookmarkEnd w:id="17"/>
    </w:p>
    <w:bookmarkEnd w:id="15"/>
    <w:bookmarkEnd w:id="16"/>
    <w:p w:rsidR="0014041C" w:rsidP="001E18DD" w:rsidRDefault="0014041C" w14:paraId="3B843296" w14:textId="77777777">
      <w:pPr>
        <w:pStyle w:val="H3Alpha"/>
        <w:tabs>
          <w:tab w:val="clear" w:pos="432"/>
          <w:tab w:val="left" w:pos="0"/>
        </w:tabs>
        <w:spacing w:after="0"/>
        <w:ind w:left="0" w:firstLine="432"/>
        <w:rPr>
          <w:rFonts w:ascii="Times New Roman" w:hAnsi="Times New Roman"/>
          <w:sz w:val="24"/>
        </w:rPr>
      </w:pPr>
    </w:p>
    <w:p w:rsidR="001E18DD" w:rsidP="00502E48" w:rsidRDefault="003B5E76" w14:paraId="599566BA" w14:textId="76666854">
      <w:pPr>
        <w:pStyle w:val="Default"/>
        <w:ind w:firstLine="450"/>
      </w:pPr>
      <w:r w:rsidRPr="0014041C">
        <w:t xml:space="preserve">If these one-time data are not collected, DOL will not </w:t>
      </w:r>
      <w:r w:rsidRPr="0014041C" w:rsidR="001E18DD">
        <w:t xml:space="preserve">be able to determine the effectiveness of </w:t>
      </w:r>
      <w:r w:rsidRPr="0014041C" w:rsidR="00313601">
        <w:t xml:space="preserve">its apprenticeship investments and </w:t>
      </w:r>
      <w:r w:rsidRPr="0014041C" w:rsidR="001E18DD">
        <w:t>the various models, programs, components, and strategies being used.</w:t>
      </w:r>
      <w:r w:rsidRPr="0014041C" w:rsidR="000E3116">
        <w:t xml:space="preserve"> </w:t>
      </w:r>
      <w:r w:rsidR="003469C4">
        <w:t xml:space="preserve">Implementation </w:t>
      </w:r>
      <w:r w:rsidR="00141629">
        <w:t>evaluations</w:t>
      </w:r>
      <w:r w:rsidRPr="0014041C" w:rsidR="00141629">
        <w:t xml:space="preserve"> </w:t>
      </w:r>
      <w:r w:rsidR="003469C4">
        <w:t xml:space="preserve">of the Scaling Apprenticeship, Closing the Skills Gap, and Youth Apprenticeship Readiness grant programs </w:t>
      </w:r>
      <w:r w:rsidRPr="0014041C" w:rsidR="000E3116">
        <w:t>will provide important information</w:t>
      </w:r>
      <w:r w:rsidRPr="0014041C" w:rsidR="005C2794">
        <w:t xml:space="preserve"> on ways to improve apprenticeship models and approaches</w:t>
      </w:r>
      <w:r w:rsidR="00502E48">
        <w:t xml:space="preserve">. In addition, the implementation evaluation of the </w:t>
      </w:r>
      <w:r w:rsidRPr="00DA5BC9" w:rsidR="00502E48">
        <w:t>Scaling Apprenticeship</w:t>
      </w:r>
      <w:r w:rsidR="00502E48">
        <w:t xml:space="preserve"> and</w:t>
      </w:r>
      <w:r w:rsidRPr="00DA5BC9" w:rsidR="00502E48">
        <w:t xml:space="preserve"> Closing the Skill</w:t>
      </w:r>
      <w:r w:rsidR="00502E48">
        <w:t>s</w:t>
      </w:r>
      <w:r w:rsidRPr="00DA5BC9" w:rsidR="00502E48">
        <w:t xml:space="preserve"> Gap</w:t>
      </w:r>
      <w:r w:rsidR="00502E48">
        <w:t xml:space="preserve"> grants complements and will inform the impact evaluation of these grants.</w:t>
      </w:r>
      <w:r w:rsidRPr="0014041C">
        <w:t xml:space="preserve"> </w:t>
      </w:r>
      <w:r w:rsidR="003469C4">
        <w:t>An assessment of r</w:t>
      </w:r>
      <w:r w:rsidRPr="00141752" w:rsidR="003469C4">
        <w:t xml:space="preserve">egistered apprenticeship state systems and partnerships </w:t>
      </w:r>
      <w:r w:rsidR="003469C4">
        <w:rPr>
          <w:spacing w:val="-2"/>
        </w:rPr>
        <w:t xml:space="preserve">will provide important information on their capacity </w:t>
      </w:r>
      <w:r w:rsidRPr="00141752" w:rsidR="003469C4">
        <w:rPr>
          <w:spacing w:val="-2"/>
        </w:rPr>
        <w:t>to develop, design, modify, implement, sustain, expand/scale up, and evaluate apprentic</w:t>
      </w:r>
      <w:r w:rsidR="003469C4">
        <w:rPr>
          <w:spacing w:val="-2"/>
        </w:rPr>
        <w:t xml:space="preserve">eship strategies and models. </w:t>
      </w:r>
      <w:r w:rsidRPr="0014041C" w:rsidR="001E18DD">
        <w:t xml:space="preserve">The evidence generated by the </w:t>
      </w:r>
      <w:r w:rsidRPr="0014041C" w:rsidR="00313601">
        <w:t>study</w:t>
      </w:r>
      <w:r w:rsidRPr="0014041C" w:rsidR="001E18DD">
        <w:t xml:space="preserve"> will</w:t>
      </w:r>
      <w:r w:rsidRPr="0014041C" w:rsidR="00313601">
        <w:t xml:space="preserve"> benefit DOL and its apprenticeship grantees,</w:t>
      </w:r>
      <w:r w:rsidRPr="0014041C" w:rsidR="001E18DD">
        <w:t xml:space="preserve"> </w:t>
      </w:r>
      <w:r w:rsidRPr="0014041C" w:rsidR="00313601">
        <w:t>as well as federal policy</w:t>
      </w:r>
      <w:r w:rsidRPr="0014041C" w:rsidR="001E18DD">
        <w:t xml:space="preserve">makers and administrators assessing current and future apprenticeship initiatives, and employers, training institutions and workforce development partners seeking knowledge and evidence about effective models, practices, </w:t>
      </w:r>
      <w:proofErr w:type="gramStart"/>
      <w:r w:rsidRPr="0014041C" w:rsidR="001E18DD">
        <w:t>partnerships</w:t>
      </w:r>
      <w:proofErr w:type="gramEnd"/>
      <w:r w:rsidRPr="0014041C" w:rsidR="001E18DD">
        <w:t xml:space="preserve"> and strategies to improve and scale their systems.</w:t>
      </w:r>
    </w:p>
    <w:p w:rsidR="006079C6" w:rsidP="00502E48" w:rsidRDefault="006079C6" w14:paraId="5A76950F" w14:textId="77777777">
      <w:pPr>
        <w:pStyle w:val="Default"/>
        <w:ind w:firstLine="450"/>
      </w:pPr>
    </w:p>
    <w:p w:rsidR="00A36898" w:rsidP="00A36898" w:rsidRDefault="00A36898" w14:paraId="4440330E" w14:textId="77777777">
      <w:pPr>
        <w:pStyle w:val="H3Alpha"/>
        <w:ind w:left="0" w:firstLine="0"/>
        <w:rPr>
          <w:rFonts w:ascii="Times New Roman" w:hAnsi="Times New Roman"/>
          <w:i/>
        </w:rPr>
      </w:pPr>
      <w:bookmarkStart w:name="_Toc496104739" w:id="18"/>
      <w:bookmarkStart w:name="_Toc384973510" w:id="19"/>
      <w:bookmarkStart w:name="_Toc436904534" w:id="20"/>
      <w:r>
        <w:lastRenderedPageBreak/>
        <w:t xml:space="preserve">7. </w:t>
      </w:r>
      <w:r w:rsidRPr="00946B48">
        <w:rPr>
          <w:rFonts w:ascii="Times New Roman" w:hAnsi="Times New Roman"/>
          <w:i/>
        </w:rPr>
        <w:t>Explain any special circumstances that would cause an information collection to be conducted in a manner:</w:t>
      </w:r>
      <w:bookmarkEnd w:id="18"/>
    </w:p>
    <w:p w:rsidR="00A36898" w:rsidP="00F13D09" w:rsidRDefault="00A36898" w14:paraId="6DF36B63" w14:textId="527E9EAB">
      <w:pPr>
        <w:pStyle w:val="NormalSS"/>
        <w:spacing w:after="0"/>
        <w:rPr>
          <w:i/>
        </w:rPr>
      </w:pPr>
      <w:r w:rsidRPr="00B31391">
        <w:rPr>
          <w:i/>
        </w:rPr>
        <w:t xml:space="preserve">* Requiring respondents to report information to the agency more often than </w:t>
      </w:r>
      <w:proofErr w:type="gramStart"/>
      <w:r w:rsidRPr="00B31391">
        <w:rPr>
          <w:i/>
        </w:rPr>
        <w:t>quarterly;</w:t>
      </w:r>
      <w:proofErr w:type="gramEnd"/>
      <w:r w:rsidRPr="00B31391">
        <w:rPr>
          <w:i/>
        </w:rPr>
        <w:t xml:space="preserve"> </w:t>
      </w:r>
    </w:p>
    <w:p w:rsidRPr="00B31391" w:rsidR="00ED51BB" w:rsidP="00F13D09" w:rsidRDefault="00ED51BB" w14:paraId="5E99D638" w14:textId="77777777">
      <w:pPr>
        <w:pStyle w:val="NormalSS"/>
        <w:spacing w:after="0"/>
        <w:rPr>
          <w:i/>
        </w:rPr>
      </w:pPr>
    </w:p>
    <w:p w:rsidRPr="00B31391" w:rsidR="00A36898" w:rsidP="006E1980" w:rsidRDefault="00A36898" w14:paraId="2E6BA3DC" w14:textId="77777777">
      <w:pPr>
        <w:pStyle w:val="NormalSS"/>
        <w:spacing w:after="0"/>
        <w:ind w:left="432" w:firstLine="0"/>
        <w:rPr>
          <w:i/>
        </w:rPr>
      </w:pPr>
      <w:r w:rsidRPr="00B31391">
        <w:rPr>
          <w:i/>
        </w:rPr>
        <w:t xml:space="preserve">* Requiring respondents to prepare a written response to a collection of information in fewer than 30 days after receipt of </w:t>
      </w:r>
      <w:proofErr w:type="gramStart"/>
      <w:r w:rsidRPr="00B31391">
        <w:rPr>
          <w:i/>
        </w:rPr>
        <w:t>it;</w:t>
      </w:r>
      <w:proofErr w:type="gramEnd"/>
      <w:r w:rsidRPr="00B31391">
        <w:rPr>
          <w:i/>
        </w:rPr>
        <w:t xml:space="preserve"> </w:t>
      </w:r>
    </w:p>
    <w:p w:rsidR="00ED51BB" w:rsidP="00F13D09" w:rsidRDefault="00ED51BB" w14:paraId="1DC63D3D" w14:textId="77777777">
      <w:pPr>
        <w:pStyle w:val="NormalSS"/>
        <w:spacing w:after="0"/>
        <w:rPr>
          <w:i/>
        </w:rPr>
      </w:pPr>
    </w:p>
    <w:p w:rsidRPr="00B31391" w:rsidR="00A36898" w:rsidP="00F13D09" w:rsidRDefault="00A36898" w14:paraId="727A022A" w14:textId="4EBC02DA">
      <w:pPr>
        <w:pStyle w:val="NormalSS"/>
        <w:spacing w:after="0"/>
        <w:rPr>
          <w:i/>
        </w:rPr>
      </w:pPr>
      <w:r w:rsidRPr="00B31391">
        <w:rPr>
          <w:i/>
        </w:rPr>
        <w:t xml:space="preserve">* Requiring respondents to submit more than an original and two copies of any </w:t>
      </w:r>
      <w:proofErr w:type="gramStart"/>
      <w:r w:rsidRPr="00B31391">
        <w:rPr>
          <w:i/>
        </w:rPr>
        <w:t>document;</w:t>
      </w:r>
      <w:proofErr w:type="gramEnd"/>
      <w:r w:rsidRPr="00B31391">
        <w:rPr>
          <w:i/>
        </w:rPr>
        <w:t xml:space="preserve"> </w:t>
      </w:r>
    </w:p>
    <w:p w:rsidR="00ED51BB" w:rsidP="006E1980" w:rsidRDefault="00ED51BB" w14:paraId="7122C290" w14:textId="77777777">
      <w:pPr>
        <w:pStyle w:val="NormalSS"/>
        <w:spacing w:after="0"/>
        <w:ind w:left="432" w:firstLine="0"/>
        <w:rPr>
          <w:i/>
        </w:rPr>
      </w:pPr>
    </w:p>
    <w:p w:rsidRPr="00B31391" w:rsidR="00A36898" w:rsidP="006E1980" w:rsidRDefault="00A36898" w14:paraId="4DB1FDE4" w14:textId="5928110B">
      <w:pPr>
        <w:pStyle w:val="NormalSS"/>
        <w:spacing w:after="0"/>
        <w:ind w:left="432" w:firstLine="0"/>
        <w:rPr>
          <w:i/>
        </w:rPr>
      </w:pPr>
      <w:r w:rsidRPr="00B31391">
        <w:rPr>
          <w:i/>
        </w:rPr>
        <w:t xml:space="preserve">* Requiring respondents to retain records, other than health, medical, government contract, grant-in-aid, or tax records, for more than three </w:t>
      </w:r>
      <w:proofErr w:type="gramStart"/>
      <w:r w:rsidRPr="00B31391">
        <w:rPr>
          <w:i/>
        </w:rPr>
        <w:t>years;</w:t>
      </w:r>
      <w:proofErr w:type="gramEnd"/>
      <w:r w:rsidRPr="00B31391">
        <w:rPr>
          <w:i/>
        </w:rPr>
        <w:t xml:space="preserve"> </w:t>
      </w:r>
    </w:p>
    <w:p w:rsidR="00ED51BB" w:rsidP="006E1980" w:rsidRDefault="00ED51BB" w14:paraId="51163330" w14:textId="77777777">
      <w:pPr>
        <w:pStyle w:val="NormalSS"/>
        <w:spacing w:after="0"/>
        <w:ind w:left="432" w:firstLine="0"/>
        <w:rPr>
          <w:i/>
        </w:rPr>
      </w:pPr>
    </w:p>
    <w:p w:rsidRPr="00B31391" w:rsidR="00A36898" w:rsidP="006E1980" w:rsidRDefault="00A36898" w14:paraId="4065FEC0" w14:textId="5D8EF9E8">
      <w:pPr>
        <w:pStyle w:val="NormalSS"/>
        <w:spacing w:after="0"/>
        <w:ind w:left="432" w:firstLine="0"/>
        <w:rPr>
          <w:i/>
        </w:rPr>
      </w:pPr>
      <w:r w:rsidRPr="00B31391">
        <w:rPr>
          <w:i/>
        </w:rPr>
        <w:t xml:space="preserve">* In connection with a statistical survey, that is not designed to produce valid and reliable results that can be generalized to the universe of </w:t>
      </w:r>
      <w:proofErr w:type="gramStart"/>
      <w:r w:rsidRPr="00B31391">
        <w:rPr>
          <w:i/>
        </w:rPr>
        <w:t>study;</w:t>
      </w:r>
      <w:proofErr w:type="gramEnd"/>
      <w:r w:rsidRPr="00B31391">
        <w:rPr>
          <w:i/>
        </w:rPr>
        <w:t xml:space="preserve"> </w:t>
      </w:r>
    </w:p>
    <w:p w:rsidR="00ED51BB" w:rsidP="006E1980" w:rsidRDefault="00ED51BB" w14:paraId="09217C6C" w14:textId="77777777">
      <w:pPr>
        <w:pStyle w:val="NormalSS"/>
        <w:spacing w:after="0"/>
        <w:ind w:left="432" w:firstLine="0"/>
        <w:rPr>
          <w:i/>
        </w:rPr>
      </w:pPr>
    </w:p>
    <w:p w:rsidRPr="00B31391" w:rsidR="00A36898" w:rsidP="006E1980" w:rsidRDefault="00A36898" w14:paraId="23EAED4F" w14:textId="5BB6A695">
      <w:pPr>
        <w:pStyle w:val="NormalSS"/>
        <w:spacing w:after="0"/>
        <w:ind w:left="432" w:firstLine="0"/>
        <w:rPr>
          <w:i/>
        </w:rPr>
      </w:pPr>
      <w:r w:rsidRPr="00B31391">
        <w:rPr>
          <w:i/>
        </w:rPr>
        <w:t xml:space="preserve">* Requiring the use of a statistical data classification that has not been reviewed and approved by </w:t>
      </w:r>
      <w:proofErr w:type="gramStart"/>
      <w:r w:rsidRPr="00B31391">
        <w:rPr>
          <w:i/>
        </w:rPr>
        <w:t>OMB;</w:t>
      </w:r>
      <w:proofErr w:type="gramEnd"/>
      <w:r w:rsidRPr="00B31391">
        <w:rPr>
          <w:i/>
        </w:rPr>
        <w:t xml:space="preserve"> </w:t>
      </w:r>
    </w:p>
    <w:p w:rsidR="00ED51BB" w:rsidP="006E1980" w:rsidRDefault="00ED51BB" w14:paraId="255375F0" w14:textId="77777777">
      <w:pPr>
        <w:pStyle w:val="NormalSS"/>
        <w:spacing w:after="0"/>
        <w:ind w:left="432" w:firstLine="0"/>
        <w:rPr>
          <w:i/>
        </w:rPr>
      </w:pPr>
    </w:p>
    <w:p w:rsidRPr="00B31391" w:rsidR="00A36898" w:rsidP="006E1980" w:rsidRDefault="00A36898" w14:paraId="069EB636" w14:textId="64AEE9FD">
      <w:pPr>
        <w:pStyle w:val="NormalSS"/>
        <w:spacing w:after="0"/>
        <w:ind w:left="432" w:firstLine="0"/>
        <w:rPr>
          <w:i/>
        </w:rPr>
      </w:pPr>
      <w:r w:rsidRPr="00B31391">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D51BB" w:rsidP="006E1980" w:rsidRDefault="00ED51BB" w14:paraId="70505861" w14:textId="77777777">
      <w:pPr>
        <w:pStyle w:val="NormalSS"/>
        <w:spacing w:after="0"/>
        <w:ind w:left="432" w:firstLine="0"/>
        <w:rPr>
          <w:i/>
        </w:rPr>
      </w:pPr>
    </w:p>
    <w:p w:rsidRPr="00B31391" w:rsidR="00A36898" w:rsidP="006E1980" w:rsidRDefault="00A36898" w14:paraId="11C0E62D" w14:textId="0DE048AA">
      <w:pPr>
        <w:pStyle w:val="NormalSS"/>
        <w:spacing w:after="0"/>
        <w:ind w:left="432" w:firstLine="0"/>
        <w:rPr>
          <w:i/>
        </w:rPr>
      </w:pPr>
      <w:r w:rsidRPr="00B31391">
        <w:rPr>
          <w:i/>
        </w:rPr>
        <w:t>* Requiring respondents to submit proprietary trade secrets, or other confidential information unless the agency can demonstrate that it has instituted procedures to protect the information's confidentiality to the extent permitted by law.</w:t>
      </w:r>
    </w:p>
    <w:bookmarkEnd w:id="19"/>
    <w:bookmarkEnd w:id="20"/>
    <w:p w:rsidR="00667BE3" w:rsidP="00667BE3" w:rsidRDefault="00667BE3" w14:paraId="304AF470" w14:textId="77777777">
      <w:pPr>
        <w:pStyle w:val="NormalSS"/>
        <w:tabs>
          <w:tab w:val="left" w:pos="0"/>
        </w:tabs>
        <w:spacing w:after="0"/>
        <w:ind w:firstLine="0"/>
      </w:pPr>
    </w:p>
    <w:p w:rsidR="00C046AC" w:rsidP="00667BE3" w:rsidRDefault="00080478" w14:paraId="469026FB" w14:textId="77777777">
      <w:pPr>
        <w:pStyle w:val="NormalSS"/>
        <w:tabs>
          <w:tab w:val="left" w:pos="0"/>
        </w:tabs>
        <w:spacing w:after="0"/>
        <w:ind w:firstLine="0"/>
      </w:pPr>
      <w:r>
        <w:t xml:space="preserve">There are no special circumstances </w:t>
      </w:r>
      <w:r w:rsidR="00D71FF9">
        <w:t>for the proposed data</w:t>
      </w:r>
      <w:r>
        <w:t xml:space="preserve"> collection.</w:t>
      </w:r>
      <w:r w:rsidRPr="00B61EED" w:rsidR="00C046AC">
        <w:t xml:space="preserve"> </w:t>
      </w:r>
    </w:p>
    <w:p w:rsidRPr="00B61EED" w:rsidR="003B5E76" w:rsidP="00FD0C72" w:rsidRDefault="003B5E76" w14:paraId="2334512A" w14:textId="77777777">
      <w:pPr>
        <w:pStyle w:val="NormalSS"/>
        <w:spacing w:after="0"/>
      </w:pPr>
    </w:p>
    <w:p w:rsidRPr="005C45D4" w:rsidR="00A36898" w:rsidP="00187511" w:rsidRDefault="00A36898" w14:paraId="291A73E7" w14:textId="77777777">
      <w:pPr>
        <w:pStyle w:val="H3Alpha"/>
        <w:spacing w:after="0"/>
        <w:ind w:left="0" w:firstLine="0"/>
        <w:rPr>
          <w:i/>
        </w:rPr>
      </w:pPr>
      <w:bookmarkStart w:name="_Toc496104740" w:id="21"/>
      <w:bookmarkStart w:name="_Toc384973511" w:id="22"/>
      <w:bookmarkStart w:name="_Toc436904535" w:id="23"/>
      <w:r>
        <w:t xml:space="preserve">8. </w:t>
      </w:r>
      <w:bookmarkStart w:name="_Toc496104741" w:id="24"/>
      <w:bookmarkEnd w:id="21"/>
      <w:r w:rsidRPr="005C45D4">
        <w:rPr>
          <w:rFonts w:ascii="Times New Roman" w:hAnsi="Times New Roman"/>
          <w:i/>
        </w:rPr>
        <w:t xml:space="preserve">If applicable, provide a copy and identify the date and page number of </w:t>
      </w:r>
      <w:proofErr w:type="gramStart"/>
      <w:r w:rsidRPr="005C45D4">
        <w:rPr>
          <w:rFonts w:ascii="Times New Roman" w:hAnsi="Times New Roman"/>
          <w:i/>
        </w:rPr>
        <w:t>publication</w:t>
      </w:r>
      <w:proofErr w:type="gramEnd"/>
      <w:r w:rsidRPr="005C45D4">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7BE3" w:rsidP="00FD0C72" w:rsidRDefault="00667BE3" w14:paraId="76DD2EDF" w14:textId="77777777">
      <w:pPr>
        <w:pStyle w:val="H4Number"/>
        <w:spacing w:after="0"/>
      </w:pPr>
      <w:bookmarkStart w:name="_Toc384973512" w:id="25"/>
      <w:bookmarkStart w:name="_Toc396725948" w:id="26"/>
      <w:bookmarkStart w:name="_Toc396726321" w:id="27"/>
      <w:bookmarkStart w:name="_Toc396726503" w:id="28"/>
      <w:bookmarkEnd w:id="22"/>
      <w:bookmarkEnd w:id="23"/>
      <w:bookmarkEnd w:id="24"/>
    </w:p>
    <w:p w:rsidR="008659B3" w:rsidP="00FD0C72" w:rsidRDefault="00A92D6A" w14:paraId="4B4E5C86" w14:textId="7AAAE51A">
      <w:pPr>
        <w:pStyle w:val="NormalSS"/>
        <w:spacing w:after="0"/>
      </w:pPr>
      <w:bookmarkStart w:name="_Toc384973513" w:id="29"/>
      <w:bookmarkEnd w:id="25"/>
      <w:bookmarkEnd w:id="26"/>
      <w:bookmarkEnd w:id="27"/>
      <w:bookmarkEnd w:id="28"/>
      <w:r w:rsidRPr="00894C71">
        <w:t>The 60-day notice to solicit public comments was published in the Federal Register</w:t>
      </w:r>
      <w:r w:rsidRPr="00894C71" w:rsidR="009923E7">
        <w:t xml:space="preserve"> on</w:t>
      </w:r>
      <w:r w:rsidRPr="00894C71" w:rsidR="00215458">
        <w:t xml:space="preserve"> </w:t>
      </w:r>
      <w:r w:rsidR="00D275EC">
        <w:t>February</w:t>
      </w:r>
      <w:r w:rsidRPr="00894C71" w:rsidR="00D275EC">
        <w:t xml:space="preserve"> </w:t>
      </w:r>
      <w:r w:rsidR="00D275EC">
        <w:t>2</w:t>
      </w:r>
      <w:r w:rsidRPr="00894C71" w:rsidR="00601C0C">
        <w:t>, 202</w:t>
      </w:r>
      <w:r w:rsidR="00D275EC">
        <w:t>1</w:t>
      </w:r>
      <w:r w:rsidRPr="00894C71" w:rsidR="00921267">
        <w:t xml:space="preserve"> </w:t>
      </w:r>
      <w:r w:rsidRPr="00894C71" w:rsidR="00D61496">
        <w:t>(8</w:t>
      </w:r>
      <w:r w:rsidR="00D275EC">
        <w:t>6</w:t>
      </w:r>
      <w:r w:rsidRPr="00894C71" w:rsidR="00D61496">
        <w:t xml:space="preserve"> FR</w:t>
      </w:r>
      <w:r w:rsidRPr="00894C71" w:rsidR="00741155">
        <w:t xml:space="preserve"> </w:t>
      </w:r>
      <w:r w:rsidR="00D275EC">
        <w:t>7881</w:t>
      </w:r>
      <w:r w:rsidRPr="00894C71" w:rsidR="00D61496">
        <w:t>)</w:t>
      </w:r>
      <w:r w:rsidRPr="00894C71" w:rsidR="00921267">
        <w:t xml:space="preserve">. </w:t>
      </w:r>
      <w:r w:rsidRPr="007C6089" w:rsidR="007C6089">
        <w:t>No public comments were received.</w:t>
      </w:r>
    </w:p>
    <w:p w:rsidR="004D0618" w:rsidP="00FD0C72" w:rsidRDefault="004D0618" w14:paraId="18405A26" w14:textId="2F262464">
      <w:pPr>
        <w:pStyle w:val="NormalSS"/>
        <w:spacing w:after="0"/>
      </w:pPr>
    </w:p>
    <w:p w:rsidR="00ED51BB" w:rsidP="00ED51BB" w:rsidRDefault="00ED51BB" w14:paraId="1428B05A" w14:textId="77777777">
      <w:pPr>
        <w:spacing w:line="240" w:lineRule="auto"/>
        <w:rPr>
          <w:i/>
        </w:rPr>
      </w:pPr>
      <w:bookmarkStart w:name="_Toc496104742" w:id="30"/>
      <w:r>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D51BB" w:rsidP="00ED51BB" w:rsidRDefault="00ED51BB" w14:paraId="780221D1" w14:textId="77777777">
      <w:pPr>
        <w:spacing w:line="240" w:lineRule="auto"/>
        <w:rPr>
          <w:i/>
        </w:rPr>
      </w:pPr>
    </w:p>
    <w:p w:rsidR="00ED51BB" w:rsidP="00ED51BB" w:rsidRDefault="00ED51BB" w14:paraId="04D846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rPr>
      </w:pPr>
      <w:r>
        <w:rPr>
          <w:i/>
        </w:rPr>
        <w:t xml:space="preserve">Consultation with representatives of those from whom information is to be obtained or those who must compile records should occur at least once every 3 years - even if the collection of </w:t>
      </w:r>
      <w:r>
        <w:rPr>
          <w:i/>
        </w:rPr>
        <w:lastRenderedPageBreak/>
        <w:t>information activity is the same as in prior periods. There may be circumstances that may preclude consultation in a specific situation. These circumstances should be explained.</w:t>
      </w:r>
      <w:bookmarkEnd w:id="30"/>
    </w:p>
    <w:p w:rsidRPr="00B61EED" w:rsidR="00ED51BB" w:rsidP="00FD0C72" w:rsidRDefault="00ED51BB" w14:paraId="654EEE49" w14:textId="77777777">
      <w:pPr>
        <w:pStyle w:val="NormalSS"/>
        <w:spacing w:after="0"/>
      </w:pPr>
    </w:p>
    <w:bookmarkEnd w:id="29"/>
    <w:p w:rsidR="005D1F7C" w:rsidP="00F13D09" w:rsidRDefault="00215458" w14:paraId="5D48572F" w14:textId="27E0C580">
      <w:pPr>
        <w:pStyle w:val="NormalSS"/>
        <w:spacing w:after="0"/>
      </w:pPr>
      <w:r>
        <w:t xml:space="preserve">The project </w:t>
      </w:r>
      <w:r w:rsidR="00206F2F">
        <w:t xml:space="preserve">includes </w:t>
      </w:r>
      <w:r w:rsidRPr="00215458">
        <w:t>a Technical Working Group (TWG) to provide substantive feedback throughout the project period</w:t>
      </w:r>
      <w:r>
        <w:t xml:space="preserve">. </w:t>
      </w:r>
      <w:r w:rsidR="005D1F7C">
        <w:t>Members of the TWG are listed in Table A</w:t>
      </w:r>
      <w:r w:rsidRPr="009018B3" w:rsidR="005D1F7C">
        <w:t>.</w:t>
      </w:r>
      <w:r w:rsidR="005D1F7C">
        <w:t>1</w:t>
      </w:r>
      <w:r w:rsidRPr="009018B3" w:rsidR="005D1F7C">
        <w:t>.</w:t>
      </w:r>
      <w:r w:rsidRPr="004C63E0" w:rsidR="005D1F7C">
        <w:t xml:space="preserve"> </w:t>
      </w:r>
      <w:r w:rsidR="005D1F7C">
        <w:t>They</w:t>
      </w:r>
      <w:r w:rsidRPr="00215458" w:rsidR="005D1F7C">
        <w:t xml:space="preserve"> </w:t>
      </w:r>
      <w:r w:rsidR="005D1F7C">
        <w:t xml:space="preserve">have </w:t>
      </w:r>
      <w:r w:rsidRPr="00215458" w:rsidR="005D1F7C">
        <w:t xml:space="preserve">expertise in research methodology as well as on programs and populations </w:t>
      </w:r>
      <w:proofErr w:type="gramStart"/>
      <w:r w:rsidRPr="00215458" w:rsidR="005D1F7C">
        <w:t>similar to</w:t>
      </w:r>
      <w:proofErr w:type="gramEnd"/>
      <w:r w:rsidRPr="00215458" w:rsidR="005D1F7C">
        <w:t xml:space="preserve"> those being served in the apprenticeship grant initiatives.</w:t>
      </w:r>
    </w:p>
    <w:p w:rsidR="005D1F7C" w:rsidP="00E37F7D" w:rsidRDefault="005D1F7C" w14:paraId="3B45836F" w14:textId="77777777">
      <w:pPr>
        <w:pStyle w:val="NormalSS"/>
        <w:spacing w:after="0"/>
      </w:pPr>
    </w:p>
    <w:p w:rsidR="005D1F7C" w:rsidP="005D1F7C" w:rsidRDefault="005D1F7C" w14:paraId="74D01F99" w14:textId="77777777">
      <w:pPr>
        <w:pStyle w:val="MarkforTableTitle"/>
        <w:spacing w:after="0"/>
      </w:pPr>
      <w:r>
        <w:t>Table A</w:t>
      </w:r>
      <w:r w:rsidRPr="009018B3">
        <w:t>.</w:t>
      </w:r>
      <w:r>
        <w:t>1</w:t>
      </w:r>
      <w:r w:rsidRPr="009018B3">
        <w:t xml:space="preserve">. </w:t>
      </w:r>
      <w:r>
        <w:t>Technical Working Group Members</w:t>
      </w:r>
    </w:p>
    <w:tbl>
      <w:tblPr>
        <w:tblW w:w="4904" w:type="pct"/>
        <w:tblCellMar>
          <w:left w:w="0" w:type="dxa"/>
          <w:right w:w="0" w:type="dxa"/>
        </w:tblCellMar>
        <w:tblLook w:val="04A0" w:firstRow="1" w:lastRow="0" w:firstColumn="1" w:lastColumn="0" w:noHBand="0" w:noVBand="1"/>
      </w:tblPr>
      <w:tblGrid>
        <w:gridCol w:w="9180"/>
      </w:tblGrid>
      <w:tr w:rsidR="005D1F7C" w:rsidTr="00187511" w14:paraId="1E975B9A" w14:textId="77777777">
        <w:trPr>
          <w:cantSplit/>
        </w:trPr>
        <w:tc>
          <w:tcPr>
            <w:tcW w:w="5000"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5D1F7C" w:rsidP="00B95C37" w:rsidRDefault="005D1F7C" w14:paraId="6F592E76" w14:textId="77777777">
            <w:pPr>
              <w:pStyle w:val="TableText"/>
              <w:rPr>
                <w:rFonts w:cs="Arial"/>
                <w:szCs w:val="18"/>
              </w:rPr>
            </w:pPr>
            <w:r>
              <w:rPr>
                <w:rFonts w:cs="Arial"/>
                <w:szCs w:val="18"/>
              </w:rPr>
              <w:t>Carolyn Heinrich</w:t>
            </w:r>
          </w:p>
          <w:p w:rsidR="005D1F7C" w:rsidP="00B95C37" w:rsidRDefault="005D1F7C" w14:paraId="4B5844B3" w14:textId="77777777">
            <w:pPr>
              <w:pStyle w:val="TableText"/>
              <w:rPr>
                <w:rFonts w:cs="Arial"/>
                <w:szCs w:val="18"/>
              </w:rPr>
            </w:pPr>
            <w:r w:rsidRPr="00217B66">
              <w:rPr>
                <w:rFonts w:cs="Arial"/>
                <w:szCs w:val="18"/>
              </w:rPr>
              <w:t xml:space="preserve">Patricia and </w:t>
            </w:r>
            <w:proofErr w:type="spellStart"/>
            <w:r w:rsidRPr="00217B66">
              <w:rPr>
                <w:rFonts w:cs="Arial"/>
                <w:szCs w:val="18"/>
              </w:rPr>
              <w:t>Rodes</w:t>
            </w:r>
            <w:proofErr w:type="spellEnd"/>
            <w:r w:rsidRPr="00217B66">
              <w:rPr>
                <w:rFonts w:cs="Arial"/>
                <w:szCs w:val="18"/>
              </w:rPr>
              <w:t xml:space="preserve"> Hart Professor of Public Policy, Education, and Economics, Vanderbilt University</w:t>
            </w:r>
          </w:p>
          <w:p w:rsidR="005D1F7C" w:rsidP="00B95C37" w:rsidRDefault="005D1F7C" w14:paraId="14506D28" w14:textId="77777777">
            <w:pPr>
              <w:pStyle w:val="TableText"/>
              <w:rPr>
                <w:rFonts w:cs="Arial"/>
                <w:szCs w:val="18"/>
              </w:rPr>
            </w:pPr>
          </w:p>
          <w:p w:rsidR="005D1F7C" w:rsidP="00B95C37" w:rsidRDefault="005D1F7C" w14:paraId="6C78611C" w14:textId="77777777">
            <w:pPr>
              <w:pStyle w:val="TableText"/>
              <w:rPr>
                <w:rFonts w:cs="Arial"/>
                <w:szCs w:val="18"/>
              </w:rPr>
            </w:pPr>
            <w:r>
              <w:rPr>
                <w:rFonts w:cs="Arial"/>
                <w:szCs w:val="18"/>
              </w:rPr>
              <w:t>Susan Helper</w:t>
            </w:r>
          </w:p>
          <w:p w:rsidR="005D1F7C" w:rsidP="00B95C37" w:rsidRDefault="005D1F7C" w14:paraId="6132573F" w14:textId="77777777">
            <w:pPr>
              <w:pStyle w:val="TableText"/>
              <w:rPr>
                <w:rFonts w:cs="Arial"/>
                <w:szCs w:val="18"/>
              </w:rPr>
            </w:pPr>
            <w:r w:rsidRPr="00217B66">
              <w:rPr>
                <w:rFonts w:cs="Arial"/>
                <w:szCs w:val="18"/>
              </w:rPr>
              <w:t xml:space="preserve">Frank Tracy Carlton Professor of Economics at the </w:t>
            </w:r>
            <w:proofErr w:type="spellStart"/>
            <w:r w:rsidRPr="00217B66">
              <w:rPr>
                <w:rFonts w:cs="Arial"/>
                <w:szCs w:val="18"/>
              </w:rPr>
              <w:t>Weatherhead</w:t>
            </w:r>
            <w:proofErr w:type="spellEnd"/>
            <w:r w:rsidRPr="00217B66">
              <w:rPr>
                <w:rFonts w:cs="Arial"/>
                <w:szCs w:val="18"/>
              </w:rPr>
              <w:t xml:space="preserve"> School of Management, Case Western Reserve University</w:t>
            </w:r>
          </w:p>
          <w:p w:rsidR="005D1F7C" w:rsidP="00B95C37" w:rsidRDefault="005D1F7C" w14:paraId="6349F143" w14:textId="77777777">
            <w:pPr>
              <w:pStyle w:val="TableText"/>
              <w:rPr>
                <w:rFonts w:cs="Arial"/>
                <w:szCs w:val="18"/>
              </w:rPr>
            </w:pPr>
          </w:p>
          <w:p w:rsidR="005D1F7C" w:rsidP="00B95C37" w:rsidRDefault="005D1F7C" w14:paraId="26B98E54" w14:textId="77777777">
            <w:pPr>
              <w:pStyle w:val="TableText"/>
              <w:rPr>
                <w:rFonts w:cs="Arial"/>
                <w:szCs w:val="18"/>
              </w:rPr>
            </w:pPr>
            <w:r>
              <w:rPr>
                <w:rFonts w:cs="Arial"/>
                <w:szCs w:val="18"/>
              </w:rPr>
              <w:t>Chris Magyar</w:t>
            </w:r>
          </w:p>
          <w:p w:rsidR="005D1F7C" w:rsidP="00B95C37" w:rsidRDefault="005D1F7C" w14:paraId="3795F113" w14:textId="77777777">
            <w:pPr>
              <w:pStyle w:val="TableText"/>
              <w:rPr>
                <w:rFonts w:cs="Arial"/>
                <w:szCs w:val="18"/>
              </w:rPr>
            </w:pPr>
            <w:r w:rsidRPr="00217B66">
              <w:rPr>
                <w:rFonts w:cs="Arial"/>
                <w:szCs w:val="18"/>
              </w:rPr>
              <w:t xml:space="preserve">Chief Apprenticeship Officer, </w:t>
            </w:r>
            <w:proofErr w:type="spellStart"/>
            <w:r w:rsidRPr="00217B66">
              <w:rPr>
                <w:rFonts w:cs="Arial"/>
                <w:szCs w:val="18"/>
              </w:rPr>
              <w:t>Techtonic</w:t>
            </w:r>
            <w:proofErr w:type="spellEnd"/>
            <w:r w:rsidRPr="00217B66">
              <w:rPr>
                <w:rFonts w:cs="Arial"/>
                <w:szCs w:val="18"/>
              </w:rPr>
              <w:t xml:space="preserve"> Inc.</w:t>
            </w:r>
          </w:p>
          <w:p w:rsidR="005D1F7C" w:rsidP="00B95C37" w:rsidRDefault="005D1F7C" w14:paraId="0E4E4776" w14:textId="77777777">
            <w:pPr>
              <w:pStyle w:val="TableText"/>
              <w:rPr>
                <w:rFonts w:cs="Arial"/>
                <w:szCs w:val="18"/>
              </w:rPr>
            </w:pPr>
          </w:p>
          <w:p w:rsidR="005D1F7C" w:rsidP="00B95C37" w:rsidRDefault="005D1F7C" w14:paraId="6C18405F" w14:textId="77777777">
            <w:pPr>
              <w:pStyle w:val="TableText"/>
              <w:rPr>
                <w:rFonts w:cs="Arial"/>
                <w:szCs w:val="18"/>
              </w:rPr>
            </w:pPr>
            <w:r>
              <w:rPr>
                <w:rFonts w:cs="Arial"/>
                <w:szCs w:val="18"/>
              </w:rPr>
              <w:t>Mary Alice McCarthy</w:t>
            </w:r>
          </w:p>
          <w:p w:rsidR="005D1F7C" w:rsidP="00B95C37" w:rsidRDefault="005D1F7C" w14:paraId="796A79CA" w14:textId="77777777">
            <w:pPr>
              <w:pStyle w:val="TableText"/>
              <w:rPr>
                <w:rFonts w:cs="Arial"/>
                <w:szCs w:val="18"/>
              </w:rPr>
            </w:pPr>
            <w:r w:rsidRPr="00217B66">
              <w:rPr>
                <w:rFonts w:cs="Arial"/>
                <w:szCs w:val="18"/>
              </w:rPr>
              <w:t xml:space="preserve">Director of the Center on Education &amp; Skills, New America </w:t>
            </w:r>
          </w:p>
          <w:p w:rsidR="005D1F7C" w:rsidP="00B95C37" w:rsidRDefault="005D1F7C" w14:paraId="04CF2F33" w14:textId="77777777">
            <w:pPr>
              <w:pStyle w:val="TableText"/>
              <w:rPr>
                <w:rFonts w:cs="Arial"/>
                <w:szCs w:val="18"/>
              </w:rPr>
            </w:pPr>
          </w:p>
          <w:p w:rsidR="005D1F7C" w:rsidP="00B95C37" w:rsidRDefault="005D1F7C" w14:paraId="1B5271E6" w14:textId="77777777">
            <w:pPr>
              <w:pStyle w:val="TableText"/>
              <w:rPr>
                <w:rFonts w:cs="Arial"/>
                <w:szCs w:val="18"/>
              </w:rPr>
            </w:pPr>
            <w:r>
              <w:rPr>
                <w:rFonts w:cs="Arial"/>
                <w:szCs w:val="18"/>
              </w:rPr>
              <w:t>Jeffrey Smith</w:t>
            </w:r>
          </w:p>
          <w:p w:rsidR="005D1F7C" w:rsidP="00B95C37" w:rsidRDefault="005D1F7C" w14:paraId="44E84B23" w14:textId="77777777">
            <w:pPr>
              <w:pStyle w:val="TableText"/>
              <w:rPr>
                <w:rFonts w:cs="Arial"/>
                <w:szCs w:val="18"/>
              </w:rPr>
            </w:pPr>
            <w:r w:rsidRPr="00217B66">
              <w:rPr>
                <w:rFonts w:cs="Arial"/>
                <w:szCs w:val="18"/>
              </w:rPr>
              <w:t xml:space="preserve">Paul T. </w:t>
            </w:r>
            <w:proofErr w:type="spellStart"/>
            <w:r w:rsidRPr="00217B66">
              <w:rPr>
                <w:rFonts w:cs="Arial"/>
                <w:szCs w:val="18"/>
              </w:rPr>
              <w:t>Heyne</w:t>
            </w:r>
            <w:proofErr w:type="spellEnd"/>
            <w:r w:rsidRPr="00217B66">
              <w:rPr>
                <w:rFonts w:cs="Arial"/>
                <w:szCs w:val="18"/>
              </w:rPr>
              <w:t xml:space="preserve"> Distinguished Chair in Economics and Richard Meese Chair in Applied Econometrics, University of Wisconsin-Madison</w:t>
            </w:r>
          </w:p>
        </w:tc>
      </w:tr>
    </w:tbl>
    <w:p w:rsidR="005D1F7C" w:rsidP="00E37F7D" w:rsidRDefault="005D1F7C" w14:paraId="2FA1ED47" w14:textId="77777777">
      <w:pPr>
        <w:pStyle w:val="NormalSS"/>
        <w:spacing w:after="0"/>
      </w:pPr>
    </w:p>
    <w:p w:rsidR="00A36898" w:rsidP="00A36898" w:rsidRDefault="00A36898" w14:paraId="72187776" w14:textId="77777777">
      <w:pPr>
        <w:spacing w:line="240" w:lineRule="auto"/>
        <w:ind w:firstLine="0"/>
        <w:rPr>
          <w:i/>
        </w:rPr>
      </w:pPr>
      <w:bookmarkStart w:name="_Toc384973514" w:id="31"/>
      <w:bookmarkStart w:name="_Toc436904536" w:id="32"/>
      <w:r w:rsidRPr="005C45D4">
        <w:rPr>
          <w:rFonts w:ascii="Arial Black" w:hAnsi="Arial Black"/>
          <w:sz w:val="22"/>
        </w:rPr>
        <w:t>9.</w:t>
      </w:r>
      <w:r>
        <w:t xml:space="preserve"> </w:t>
      </w:r>
      <w:r w:rsidRPr="00946B48">
        <w:rPr>
          <w:i/>
        </w:rPr>
        <w:t>Explain any decision to provide any payment or gift to respondents, other than remuneration of contractors or grantees.</w:t>
      </w:r>
    </w:p>
    <w:bookmarkEnd w:id="31"/>
    <w:bookmarkEnd w:id="32"/>
    <w:p w:rsidR="00667BE3" w:rsidP="00E37F7D" w:rsidRDefault="00667BE3" w14:paraId="2FABCC53" w14:textId="77777777">
      <w:pPr>
        <w:spacing w:line="240" w:lineRule="auto"/>
        <w:rPr>
          <w:bCs/>
        </w:rPr>
      </w:pPr>
    </w:p>
    <w:p w:rsidRPr="00B61EED" w:rsidR="00C046AC" w:rsidP="00D523F6" w:rsidRDefault="00B61AEE" w14:paraId="6CCA59B3" w14:textId="30001F19">
      <w:pPr>
        <w:pStyle w:val="NormalSS"/>
      </w:pPr>
      <w:r>
        <w:t xml:space="preserve">There are no payments or gifts to program and partner staff, as activities are expected to be carried out in the course of their employment, and no additional compensation will be provided </w:t>
      </w:r>
      <w:r w:rsidRPr="00600144">
        <w:t xml:space="preserve">outside of their normal pay. </w:t>
      </w:r>
    </w:p>
    <w:p w:rsidR="00A36898" w:rsidP="00187511" w:rsidRDefault="00A36898" w14:paraId="29E02828" w14:textId="77777777">
      <w:pPr>
        <w:pStyle w:val="H3Alpha"/>
        <w:spacing w:after="0"/>
        <w:ind w:left="0" w:firstLine="0"/>
      </w:pPr>
      <w:bookmarkStart w:name="_Toc496104744" w:id="33"/>
      <w:bookmarkStart w:name="_Toc384973515" w:id="34"/>
      <w:bookmarkStart w:name="_Toc436904537" w:id="35"/>
      <w:r>
        <w:t xml:space="preserve">10. </w:t>
      </w:r>
      <w:r w:rsidRPr="00946B48">
        <w:rPr>
          <w:rFonts w:ascii="Times New Roman" w:hAnsi="Times New Roman"/>
          <w:i/>
        </w:rPr>
        <w:t xml:space="preserve">Describe any assurance of </w:t>
      </w:r>
      <w:r>
        <w:rPr>
          <w:rFonts w:ascii="Times New Roman" w:hAnsi="Times New Roman"/>
          <w:i/>
        </w:rPr>
        <w:t>privacy</w:t>
      </w:r>
      <w:r w:rsidRPr="00946B48">
        <w:rPr>
          <w:rFonts w:ascii="Times New Roman" w:hAnsi="Times New Roman"/>
          <w:i/>
        </w:rPr>
        <w:t xml:space="preserve"> provided to respondents and the basis for the assurance in statute, regulation, or agency policy.</w:t>
      </w:r>
      <w:bookmarkEnd w:id="33"/>
    </w:p>
    <w:bookmarkEnd w:id="34"/>
    <w:bookmarkEnd w:id="35"/>
    <w:p w:rsidRPr="00C52946" w:rsidR="00667BE3" w:rsidP="00E37F7D" w:rsidRDefault="00667BE3" w14:paraId="17715163" w14:textId="77777777">
      <w:pPr>
        <w:pStyle w:val="NormalSS"/>
        <w:spacing w:after="0"/>
      </w:pPr>
    </w:p>
    <w:p w:rsidR="00243C0D" w:rsidP="00243C0D" w:rsidRDefault="001041E7" w14:paraId="714C080C" w14:textId="763D3F52">
      <w:pPr>
        <w:pStyle w:val="NormalSS"/>
      </w:pPr>
      <w:r w:rsidRPr="00C52946">
        <w:t>All r</w:t>
      </w:r>
      <w:r w:rsidRPr="00C52946" w:rsidR="00FA52C8">
        <w:t xml:space="preserve">espondents </w:t>
      </w:r>
      <w:r w:rsidRPr="00C52946">
        <w:t xml:space="preserve">taking part in data collection activities </w:t>
      </w:r>
      <w:r w:rsidRPr="00C52946" w:rsidR="00FA52C8">
        <w:t>are assured that i</w:t>
      </w:r>
      <w:r w:rsidRPr="00C52946" w:rsidR="00243C0D">
        <w:t>nformation collected will be kept private to the extent permitted by law</w:t>
      </w:r>
      <w:r w:rsidRPr="00441FE0" w:rsidR="00243C0D">
        <w:t xml:space="preserve">. </w:t>
      </w:r>
      <w:r w:rsidRPr="00841562" w:rsidR="00E4062A">
        <w:t>Depending on</w:t>
      </w:r>
      <w:r w:rsidRPr="00841562" w:rsidR="00441FE0">
        <w:t xml:space="preserve"> the</w:t>
      </w:r>
      <w:r w:rsidRPr="00841562" w:rsidR="00E4062A">
        <w:t xml:space="preserve"> data collection activity, r</w:t>
      </w:r>
      <w:r w:rsidRPr="00841562" w:rsidR="00FA52C8">
        <w:t xml:space="preserve">espondents </w:t>
      </w:r>
      <w:r w:rsidRPr="00841562" w:rsidR="00441FE0">
        <w:t xml:space="preserve">will read a privacy statement at the start of the survey </w:t>
      </w:r>
      <w:r w:rsidRPr="00841562" w:rsidR="00E4062A">
        <w:t>(</w:t>
      </w:r>
      <w:r w:rsidRPr="00841562" w:rsidR="00570BB0">
        <w:t xml:space="preserve">see Attachments </w:t>
      </w:r>
      <w:r w:rsidRPr="00841562" w:rsidR="00665875">
        <w:t>A</w:t>
      </w:r>
      <w:r w:rsidRPr="00841562" w:rsidR="00570BB0">
        <w:t xml:space="preserve"> and </w:t>
      </w:r>
      <w:r w:rsidRPr="00841562" w:rsidR="00665875">
        <w:t>F</w:t>
      </w:r>
      <w:r w:rsidRPr="00841562" w:rsidR="00E4062A">
        <w:t>)</w:t>
      </w:r>
      <w:r w:rsidRPr="00841562" w:rsidR="00570BB0">
        <w:t xml:space="preserve"> or </w:t>
      </w:r>
      <w:r w:rsidRPr="00841562" w:rsidR="00E4062A">
        <w:t>be read a privacy statement at the start of phone</w:t>
      </w:r>
      <w:r w:rsidR="00841562">
        <w:t>, virtual,</w:t>
      </w:r>
      <w:r w:rsidRPr="00841562" w:rsidR="00E4062A">
        <w:t xml:space="preserve"> </w:t>
      </w:r>
      <w:r w:rsidRPr="00841562">
        <w:t>or</w:t>
      </w:r>
      <w:r w:rsidRPr="00841562" w:rsidR="00E4062A">
        <w:t xml:space="preserve"> in-pers</w:t>
      </w:r>
      <w:r w:rsidRPr="00841562" w:rsidR="00A34AAA">
        <w:t xml:space="preserve">on interviews (see Attachments </w:t>
      </w:r>
      <w:r w:rsidRPr="00841562" w:rsidR="002931A9">
        <w:t>B</w:t>
      </w:r>
      <w:r w:rsidRPr="00841562" w:rsidR="00570BB0">
        <w:t xml:space="preserve"> through E and G through I</w:t>
      </w:r>
      <w:r w:rsidRPr="00841562" w:rsidR="00E4062A">
        <w:t>). In each activity, participants</w:t>
      </w:r>
      <w:r w:rsidRPr="00570BB0" w:rsidR="00E4062A">
        <w:t xml:space="preserve"> </w:t>
      </w:r>
      <w:r w:rsidRPr="00570BB0" w:rsidR="00FA52C8">
        <w:t xml:space="preserve">are informed that all data will be </w:t>
      </w:r>
      <w:r w:rsidRPr="00570BB0" w:rsidR="00E4062A">
        <w:t>used for research purposes only, will be kept securely, and individually</w:t>
      </w:r>
      <w:r w:rsidRPr="00C52946" w:rsidR="00E4062A">
        <w:t xml:space="preserve"> identifiable data will not be shared with program staff or the Department of Labor. They are also assured no one will ever publish their name in connection with the information collected, but information will be combined with individual data across the study, so researchers can describe the overall program effects, participants’ experiences, and program implementation.</w:t>
      </w:r>
      <w:r w:rsidR="00A34AAA">
        <w:t xml:space="preserve"> </w:t>
      </w:r>
      <w:r w:rsidRPr="00C52946">
        <w:t xml:space="preserve">Further, all recipients are assured participation is completely voluntary and given the option of not answering any individual question. </w:t>
      </w:r>
      <w:r w:rsidRPr="00C52946" w:rsidR="00243C0D">
        <w:t xml:space="preserve">The evaluation team complies with DOL data security requirements by implementing security controls for processes that it routinely uses in projects that involve </w:t>
      </w:r>
      <w:r w:rsidRPr="00C52946" w:rsidR="00243C0D">
        <w:lastRenderedPageBreak/>
        <w:t>sensitive data. Further, the evaluation is being conducted in accordance with all relevant regulations and requirements</w:t>
      </w:r>
      <w:r w:rsidRPr="00C52946">
        <w:t xml:space="preserve">, including those set out by the Urban Institute </w:t>
      </w:r>
      <w:r>
        <w:t>IRB</w:t>
      </w:r>
      <w:r w:rsidR="00371601">
        <w:t>.</w:t>
      </w:r>
    </w:p>
    <w:p w:rsidR="00A36898" w:rsidP="00187511" w:rsidRDefault="00A36898" w14:paraId="0CDDA056" w14:textId="77777777">
      <w:pPr>
        <w:pStyle w:val="H3Alpha"/>
        <w:spacing w:after="0"/>
        <w:ind w:left="0" w:firstLine="0"/>
        <w:rPr>
          <w:rFonts w:ascii="Times New Roman" w:hAnsi="Times New Roman"/>
          <w:i/>
        </w:rPr>
      </w:pPr>
      <w:bookmarkStart w:name="_Toc496104745" w:id="36"/>
      <w:bookmarkStart w:name="_Toc384973518" w:id="37"/>
      <w:bookmarkStart w:name="_Toc436904538" w:id="38"/>
      <w:r>
        <w:t xml:space="preserve">11. </w:t>
      </w:r>
      <w:r w:rsidRPr="00946B48">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36"/>
    <w:bookmarkEnd w:id="37"/>
    <w:bookmarkEnd w:id="38"/>
    <w:p w:rsidR="00667BE3" w:rsidP="00E37F7D" w:rsidRDefault="00667BE3" w14:paraId="2D5CACFB" w14:textId="77777777">
      <w:pPr>
        <w:pStyle w:val="NormalSS"/>
        <w:spacing w:after="0"/>
      </w:pPr>
    </w:p>
    <w:p w:rsidR="004D0618" w:rsidP="000E7952" w:rsidRDefault="00894FDB" w14:paraId="5764D354" w14:textId="59DE6CEB">
      <w:pPr>
        <w:pStyle w:val="NormalSS"/>
        <w:spacing w:after="0"/>
      </w:pPr>
      <w:r>
        <w:t>These studies do not include any questions of a sensitive nature; however, the Urban Institute’s Institutional Review Board (IRB) requires approval for all data collection activities involving surveys and interviews.</w:t>
      </w:r>
      <w:r w:rsidR="007A393A">
        <w:tab/>
      </w:r>
    </w:p>
    <w:p w:rsidRPr="008D61C2" w:rsidR="009D5957" w:rsidP="000E7952" w:rsidRDefault="009D5957" w14:paraId="520C158E" w14:textId="77777777">
      <w:pPr>
        <w:pStyle w:val="NormalSS"/>
        <w:spacing w:after="0"/>
      </w:pPr>
    </w:p>
    <w:p w:rsidRPr="0021159E" w:rsidR="003C45EF" w:rsidP="003C45EF" w:rsidRDefault="003C45EF" w14:paraId="34A3D2D6" w14:textId="77777777">
      <w:pPr>
        <w:ind w:firstLine="0"/>
        <w:rPr>
          <w:i/>
        </w:rPr>
      </w:pPr>
      <w:bookmarkStart w:name="_Toc384973519" w:id="39"/>
      <w:bookmarkStart w:name="_Toc436904539" w:id="40"/>
      <w:r w:rsidRPr="005C45D4">
        <w:rPr>
          <w:rFonts w:ascii="Arial Black" w:hAnsi="Arial Black"/>
        </w:rPr>
        <w:t xml:space="preserve">12. </w:t>
      </w:r>
      <w:r w:rsidRPr="004851FD">
        <w:rPr>
          <w:i/>
        </w:rPr>
        <w:t>Provide estimates of the hour burden of the collection of information.</w:t>
      </w:r>
    </w:p>
    <w:p w:rsidRPr="00B31391" w:rsidR="003C45EF" w:rsidP="003C45EF" w:rsidRDefault="003C45EF" w14:paraId="0BDC24F3"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3C45EF" w:rsidP="003C45EF" w:rsidRDefault="003C45EF" w14:paraId="17824384" w14:textId="77777777">
      <w:pPr>
        <w:spacing w:line="240" w:lineRule="auto"/>
        <w:ind w:firstLine="0"/>
        <w:rPr>
          <w:i/>
        </w:rPr>
      </w:pPr>
      <w:r w:rsidRPr="00B31391">
        <w:rPr>
          <w:i/>
        </w:rPr>
        <w:t xml:space="preserve">* If this request for approval covers more than one form, provide separate hour burden estimates for each </w:t>
      </w:r>
      <w:proofErr w:type="gramStart"/>
      <w:r w:rsidRPr="00B31391">
        <w:rPr>
          <w:i/>
        </w:rPr>
        <w:t>form</w:t>
      </w:r>
      <w:proofErr w:type="gramEnd"/>
      <w:r w:rsidRPr="00B31391">
        <w:rPr>
          <w:i/>
        </w:rPr>
        <w:t xml:space="preserve"> and aggregate the hour burdens. </w:t>
      </w:r>
    </w:p>
    <w:p w:rsidRPr="00B31391" w:rsidR="003C45EF" w:rsidP="003C45EF" w:rsidRDefault="003C45EF" w14:paraId="7B64CC22" w14:textId="77777777">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bookmarkEnd w:id="39"/>
    <w:bookmarkEnd w:id="40"/>
    <w:p w:rsidR="00F02367" w:rsidP="000E7952" w:rsidRDefault="00F02367" w14:paraId="64F8227F" w14:textId="77777777">
      <w:pPr>
        <w:pStyle w:val="NormalSS"/>
        <w:spacing w:after="0"/>
        <w:ind w:firstLine="0"/>
      </w:pPr>
    </w:p>
    <w:p w:rsidR="009C54FB" w:rsidP="00083780" w:rsidRDefault="00572F1C" w14:paraId="1E503C94" w14:textId="44257CDC">
      <w:pPr>
        <w:pStyle w:val="NormalSS"/>
        <w:spacing w:after="0"/>
      </w:pPr>
      <w:r w:rsidRPr="00527BBD">
        <w:t>Table A.</w:t>
      </w:r>
      <w:r w:rsidR="005857DC">
        <w:t>2</w:t>
      </w:r>
      <w:r w:rsidRPr="00527BBD">
        <w:t xml:space="preserve"> provides the </w:t>
      </w:r>
      <w:r w:rsidR="00BC539A">
        <w:t xml:space="preserve">annualized </w:t>
      </w:r>
      <w:r w:rsidR="00083780">
        <w:t>b</w:t>
      </w:r>
      <w:r w:rsidRPr="00527BBD">
        <w:t xml:space="preserve">urden estimates for the data collection activities for which this package requests clearance. The </w:t>
      </w:r>
      <w:r w:rsidR="00605C4E">
        <w:t>evaluation</w:t>
      </w:r>
      <w:r w:rsidRPr="00527BBD">
        <w:t xml:space="preserve"> is requesting clearance for a period of three years. Burden estimates are based on the </w:t>
      </w:r>
      <w:r w:rsidR="00017BA2">
        <w:t xml:space="preserve">study </w:t>
      </w:r>
      <w:r w:rsidR="00C64F99">
        <w:t>team</w:t>
      </w:r>
      <w:r w:rsidR="00AB56F4">
        <w:t>’</w:t>
      </w:r>
      <w:r w:rsidRPr="00527BBD">
        <w:t xml:space="preserve">s experience conducting similar data </w:t>
      </w:r>
      <w:r w:rsidRPr="002525EF">
        <w:t xml:space="preserve">collections. </w:t>
      </w:r>
    </w:p>
    <w:p w:rsidR="00914CCC" w:rsidP="000E7952" w:rsidRDefault="00914CCC" w14:paraId="4A3EC883" w14:textId="659F16EA">
      <w:pPr>
        <w:pStyle w:val="NormalSS"/>
        <w:spacing w:after="0"/>
        <w:ind w:firstLine="0"/>
      </w:pPr>
    </w:p>
    <w:p w:rsidR="00083780" w:rsidP="00083780" w:rsidRDefault="000D4805" w14:paraId="155BAE30" w14:textId="0BCD6009">
      <w:pPr>
        <w:autoSpaceDE w:val="0"/>
        <w:autoSpaceDN w:val="0"/>
        <w:adjustRightInd w:val="0"/>
        <w:spacing w:line="240" w:lineRule="auto"/>
        <w:rPr>
          <w:bCs/>
        </w:rPr>
      </w:pPr>
      <w:bookmarkStart w:name="_Hlk531939712" w:id="41"/>
      <w:r>
        <w:rPr>
          <w:bCs/>
        </w:rPr>
        <w:t>For the</w:t>
      </w:r>
      <w:r w:rsidR="00DE2E62">
        <w:rPr>
          <w:bCs/>
        </w:rPr>
        <w:t xml:space="preserve"> Scaling Apprenticeship and Closing the Skills Gap</w:t>
      </w:r>
      <w:r w:rsidR="008F76F0">
        <w:rPr>
          <w:bCs/>
        </w:rPr>
        <w:t xml:space="preserve"> </w:t>
      </w:r>
      <w:r w:rsidR="00095022">
        <w:rPr>
          <w:bCs/>
        </w:rPr>
        <w:t xml:space="preserve">Grants </w:t>
      </w:r>
      <w:r w:rsidR="008F76F0">
        <w:rPr>
          <w:bCs/>
        </w:rPr>
        <w:t>Implementation</w:t>
      </w:r>
      <w:r w:rsidR="00DE2E62">
        <w:rPr>
          <w:bCs/>
        </w:rPr>
        <w:t xml:space="preserve"> </w:t>
      </w:r>
      <w:r w:rsidR="00141629">
        <w:rPr>
          <w:bCs/>
        </w:rPr>
        <w:t>E</w:t>
      </w:r>
      <w:r w:rsidR="00DE2E62">
        <w:rPr>
          <w:bCs/>
        </w:rPr>
        <w:t>valuation</w:t>
      </w:r>
      <w:r w:rsidR="00D72C80">
        <w:rPr>
          <w:bCs/>
        </w:rPr>
        <w:t>,</w:t>
      </w:r>
      <w:r>
        <w:rPr>
          <w:bCs/>
        </w:rPr>
        <w:t xml:space="preserve"> we will </w:t>
      </w:r>
      <w:r w:rsidR="00083780">
        <w:rPr>
          <w:bCs/>
        </w:rPr>
        <w:t xml:space="preserve">conduct a survey with one </w:t>
      </w:r>
      <w:r w:rsidR="002B3B3C">
        <w:rPr>
          <w:bCs/>
        </w:rPr>
        <w:t xml:space="preserve">grantee </w:t>
      </w:r>
      <w:r w:rsidR="00083780">
        <w:rPr>
          <w:bCs/>
        </w:rPr>
        <w:t xml:space="preserve">staff member for each of the 23 Scaling Apprenticeship grants and 28 Closing the Skills Gap grants. The total number of </w:t>
      </w:r>
      <w:r w:rsidR="00617D32">
        <w:rPr>
          <w:bCs/>
        </w:rPr>
        <w:t xml:space="preserve">survey respondents </w:t>
      </w:r>
      <w:r w:rsidR="00083780">
        <w:rPr>
          <w:bCs/>
        </w:rPr>
        <w:t xml:space="preserve">will include 51 </w:t>
      </w:r>
      <w:r w:rsidR="00646DD4">
        <w:rPr>
          <w:bCs/>
        </w:rPr>
        <w:t xml:space="preserve">grantee </w:t>
      </w:r>
      <w:r w:rsidR="00083780">
        <w:rPr>
          <w:bCs/>
        </w:rPr>
        <w:t xml:space="preserve">staff. </w:t>
      </w:r>
      <w:r w:rsidRPr="00FA0807" w:rsidR="00083780">
        <w:rPr>
          <w:bCs/>
        </w:rPr>
        <w:t xml:space="preserve">The number of </w:t>
      </w:r>
      <w:r w:rsidR="00083780">
        <w:rPr>
          <w:bCs/>
        </w:rPr>
        <w:t xml:space="preserve">these respondents </w:t>
      </w:r>
      <w:r w:rsidRPr="00FA0807" w:rsidR="00083780">
        <w:rPr>
          <w:bCs/>
        </w:rPr>
        <w:t xml:space="preserve">is annualized </w:t>
      </w:r>
      <w:r w:rsidR="00083780">
        <w:rPr>
          <w:bCs/>
        </w:rPr>
        <w:t>over</w:t>
      </w:r>
      <w:r w:rsidRPr="00FA0807" w:rsidR="00083780">
        <w:rPr>
          <w:bCs/>
        </w:rPr>
        <w:t xml:space="preserve"> three years</w:t>
      </w:r>
      <w:r w:rsidR="00083780">
        <w:rPr>
          <w:bCs/>
        </w:rPr>
        <w:t xml:space="preserve"> in Table A.2</w:t>
      </w:r>
      <w:r w:rsidRPr="00FA0807" w:rsidR="00083780">
        <w:rPr>
          <w:bCs/>
        </w:rPr>
        <w:t xml:space="preserve">. </w:t>
      </w:r>
    </w:p>
    <w:p w:rsidR="00083780" w:rsidP="00914CCC" w:rsidRDefault="00083780" w14:paraId="07349706" w14:textId="77777777">
      <w:pPr>
        <w:autoSpaceDE w:val="0"/>
        <w:autoSpaceDN w:val="0"/>
        <w:adjustRightInd w:val="0"/>
        <w:spacing w:line="240" w:lineRule="auto"/>
        <w:rPr>
          <w:bCs/>
        </w:rPr>
      </w:pPr>
    </w:p>
    <w:p w:rsidR="00914CCC" w:rsidP="00914CCC" w:rsidRDefault="00914CCC" w14:paraId="084663A8" w14:textId="60E9E434">
      <w:pPr>
        <w:autoSpaceDE w:val="0"/>
        <w:autoSpaceDN w:val="0"/>
        <w:adjustRightInd w:val="0"/>
        <w:spacing w:line="240" w:lineRule="auto"/>
        <w:rPr>
          <w:bCs/>
        </w:rPr>
      </w:pPr>
      <w:r>
        <w:rPr>
          <w:bCs/>
        </w:rPr>
        <w:t xml:space="preserve">For the </w:t>
      </w:r>
      <w:r w:rsidR="00141629">
        <w:rPr>
          <w:bCs/>
        </w:rPr>
        <w:t>S</w:t>
      </w:r>
      <w:r>
        <w:rPr>
          <w:bCs/>
        </w:rPr>
        <w:t xml:space="preserve">tate </w:t>
      </w:r>
      <w:r w:rsidR="00141629">
        <w:rPr>
          <w:bCs/>
        </w:rPr>
        <w:t>S</w:t>
      </w:r>
      <w:r>
        <w:rPr>
          <w:bCs/>
        </w:rPr>
        <w:t xml:space="preserve">ystem </w:t>
      </w:r>
      <w:r w:rsidR="00141629">
        <w:rPr>
          <w:bCs/>
        </w:rPr>
        <w:t>C</w:t>
      </w:r>
      <w:r>
        <w:rPr>
          <w:bCs/>
        </w:rPr>
        <w:t>apacity</w:t>
      </w:r>
      <w:r w:rsidR="00141629">
        <w:rPr>
          <w:bCs/>
        </w:rPr>
        <w:t xml:space="preserve"> Assessment</w:t>
      </w:r>
      <w:r>
        <w:rPr>
          <w:bCs/>
        </w:rPr>
        <w:t xml:space="preserve">, we will conduct </w:t>
      </w:r>
      <w:r w:rsidR="001402E8">
        <w:rPr>
          <w:bCs/>
        </w:rPr>
        <w:t>virtual semi-structured interviews with</w:t>
      </w:r>
      <w:r w:rsidR="004248AA">
        <w:rPr>
          <w:bCs/>
        </w:rPr>
        <w:t xml:space="preserve"> sites across</w:t>
      </w:r>
      <w:r w:rsidR="001402E8">
        <w:rPr>
          <w:bCs/>
        </w:rPr>
        <w:t xml:space="preserve"> approximately</w:t>
      </w:r>
      <w:r>
        <w:rPr>
          <w:bCs/>
        </w:rPr>
        <w:t xml:space="preserve"> 15 states</w:t>
      </w:r>
      <w:r w:rsidR="001402E8">
        <w:rPr>
          <w:bCs/>
        </w:rPr>
        <w:t xml:space="preserve"> participating in the study</w:t>
      </w:r>
      <w:r>
        <w:rPr>
          <w:bCs/>
        </w:rPr>
        <w:t xml:space="preserve">. </w:t>
      </w:r>
      <w:r w:rsidR="00E63C1D">
        <w:rPr>
          <w:bCs/>
        </w:rPr>
        <w:t>For</w:t>
      </w:r>
      <w:r>
        <w:rPr>
          <w:bCs/>
        </w:rPr>
        <w:t xml:space="preserve"> each site, we will interview </w:t>
      </w:r>
      <w:r w:rsidR="004248AA">
        <w:rPr>
          <w:bCs/>
        </w:rPr>
        <w:t xml:space="preserve">approximately </w:t>
      </w:r>
      <w:r>
        <w:rPr>
          <w:bCs/>
        </w:rPr>
        <w:t xml:space="preserve">5 staff in state programs, 6 staff in lead organizations, 10 staff in local partner organizations, and 2 staff with employers. The </w:t>
      </w:r>
      <w:r w:rsidR="000D4805">
        <w:rPr>
          <w:bCs/>
        </w:rPr>
        <w:t>total</w:t>
      </w:r>
      <w:r>
        <w:rPr>
          <w:bCs/>
        </w:rPr>
        <w:t xml:space="preserve"> number of interviews will </w:t>
      </w:r>
      <w:r w:rsidR="000D4805">
        <w:rPr>
          <w:bCs/>
        </w:rPr>
        <w:t xml:space="preserve">include </w:t>
      </w:r>
      <w:r w:rsidR="004248AA">
        <w:rPr>
          <w:bCs/>
        </w:rPr>
        <w:t xml:space="preserve">approximately </w:t>
      </w:r>
      <w:r>
        <w:rPr>
          <w:bCs/>
        </w:rPr>
        <w:t xml:space="preserve">75 staff in state programs, 90 staff in lead organizations, 150 staff in local </w:t>
      </w:r>
      <w:r>
        <w:rPr>
          <w:bCs/>
        </w:rPr>
        <w:lastRenderedPageBreak/>
        <w:t xml:space="preserve">partner organizations, and 30 staff with employers. </w:t>
      </w:r>
      <w:r w:rsidRPr="00FA0807">
        <w:rPr>
          <w:bCs/>
        </w:rPr>
        <w:t xml:space="preserve">The number of </w:t>
      </w:r>
      <w:r w:rsidR="000D4805">
        <w:rPr>
          <w:bCs/>
        </w:rPr>
        <w:t xml:space="preserve">these </w:t>
      </w:r>
      <w:r>
        <w:rPr>
          <w:bCs/>
        </w:rPr>
        <w:t xml:space="preserve">respondents </w:t>
      </w:r>
      <w:r w:rsidRPr="00FA0807">
        <w:rPr>
          <w:bCs/>
        </w:rPr>
        <w:t xml:space="preserve">is annualized </w:t>
      </w:r>
      <w:r>
        <w:rPr>
          <w:bCs/>
        </w:rPr>
        <w:t>over</w:t>
      </w:r>
      <w:r w:rsidRPr="00FA0807">
        <w:rPr>
          <w:bCs/>
        </w:rPr>
        <w:t xml:space="preserve"> three years</w:t>
      </w:r>
      <w:r w:rsidR="000D4805">
        <w:rPr>
          <w:bCs/>
        </w:rPr>
        <w:t xml:space="preserve"> in Table A.2</w:t>
      </w:r>
      <w:r w:rsidRPr="00FA0807">
        <w:rPr>
          <w:bCs/>
        </w:rPr>
        <w:t xml:space="preserve">. </w:t>
      </w:r>
    </w:p>
    <w:p w:rsidR="00914CCC" w:rsidP="00914CCC" w:rsidRDefault="00914CCC" w14:paraId="283EA635" w14:textId="0F69E6CC">
      <w:pPr>
        <w:autoSpaceDE w:val="0"/>
        <w:autoSpaceDN w:val="0"/>
        <w:adjustRightInd w:val="0"/>
        <w:spacing w:line="240" w:lineRule="auto"/>
        <w:rPr>
          <w:bCs/>
        </w:rPr>
      </w:pPr>
    </w:p>
    <w:p w:rsidR="00083780" w:rsidP="00083780" w:rsidRDefault="000D4805" w14:paraId="2318094F" w14:textId="228A37FB">
      <w:pPr>
        <w:autoSpaceDE w:val="0"/>
        <w:autoSpaceDN w:val="0"/>
        <w:adjustRightInd w:val="0"/>
        <w:spacing w:line="240" w:lineRule="auto"/>
        <w:rPr>
          <w:bCs/>
        </w:rPr>
      </w:pPr>
      <w:r>
        <w:rPr>
          <w:bCs/>
        </w:rPr>
        <w:t xml:space="preserve">For the Youth Apprenticeship Readiness </w:t>
      </w:r>
      <w:r w:rsidR="00DE2E62">
        <w:rPr>
          <w:bCs/>
        </w:rPr>
        <w:t xml:space="preserve">Grant </w:t>
      </w:r>
      <w:r w:rsidR="00141629">
        <w:rPr>
          <w:bCs/>
        </w:rPr>
        <w:t>E</w:t>
      </w:r>
      <w:r>
        <w:rPr>
          <w:bCs/>
        </w:rPr>
        <w:t xml:space="preserve">valuation, we will conduct a survey </w:t>
      </w:r>
      <w:r w:rsidR="00083780">
        <w:rPr>
          <w:bCs/>
        </w:rPr>
        <w:t>with one program staff member for each of the</w:t>
      </w:r>
      <w:r>
        <w:rPr>
          <w:bCs/>
        </w:rPr>
        <w:t xml:space="preserve"> 14 grant</w:t>
      </w:r>
      <w:r w:rsidR="00083780">
        <w:rPr>
          <w:bCs/>
        </w:rPr>
        <w:t>s</w:t>
      </w:r>
      <w:r>
        <w:rPr>
          <w:bCs/>
        </w:rPr>
        <w:t>. We will also conduct</w:t>
      </w:r>
      <w:r w:rsidR="00744AB6">
        <w:rPr>
          <w:bCs/>
        </w:rPr>
        <w:t xml:space="preserve"> in-person semi-structured interviews </w:t>
      </w:r>
      <w:r w:rsidR="003C3CB3">
        <w:rPr>
          <w:bCs/>
        </w:rPr>
        <w:t>with</w:t>
      </w:r>
      <w:r w:rsidR="00744AB6">
        <w:rPr>
          <w:bCs/>
        </w:rPr>
        <w:t xml:space="preserve"> </w:t>
      </w:r>
      <w:r w:rsidR="002F231A">
        <w:rPr>
          <w:bCs/>
        </w:rPr>
        <w:t xml:space="preserve">program staff </w:t>
      </w:r>
      <w:r w:rsidR="00E359A5">
        <w:rPr>
          <w:bCs/>
        </w:rPr>
        <w:t>and partner staff of</w:t>
      </w:r>
      <w:r w:rsidR="002F231A">
        <w:rPr>
          <w:bCs/>
        </w:rPr>
        <w:t xml:space="preserve"> </w:t>
      </w:r>
      <w:r w:rsidR="00744AB6">
        <w:rPr>
          <w:bCs/>
        </w:rPr>
        <w:t>approximately</w:t>
      </w:r>
      <w:r>
        <w:rPr>
          <w:bCs/>
        </w:rPr>
        <w:t xml:space="preserve"> 9 </w:t>
      </w:r>
      <w:r w:rsidR="00480776">
        <w:rPr>
          <w:bCs/>
        </w:rPr>
        <w:t>grant</w:t>
      </w:r>
      <w:r w:rsidR="002F231A">
        <w:rPr>
          <w:bCs/>
        </w:rPr>
        <w:t xml:space="preserve">s </w:t>
      </w:r>
      <w:r w:rsidR="00480776">
        <w:rPr>
          <w:bCs/>
        </w:rPr>
        <w:t>s</w:t>
      </w:r>
      <w:r w:rsidR="002F231A">
        <w:rPr>
          <w:bCs/>
        </w:rPr>
        <w:t>elected from those</w:t>
      </w:r>
      <w:r w:rsidR="00744AB6">
        <w:rPr>
          <w:bCs/>
        </w:rPr>
        <w:t xml:space="preserve"> participating in the study</w:t>
      </w:r>
      <w:r>
        <w:rPr>
          <w:bCs/>
        </w:rPr>
        <w:t xml:space="preserve">. </w:t>
      </w:r>
      <w:r w:rsidR="00744AB6">
        <w:rPr>
          <w:bCs/>
        </w:rPr>
        <w:t xml:space="preserve">If in-person visits are not possible, the interviews will be conducted virtually. </w:t>
      </w:r>
      <w:r w:rsidR="00480776">
        <w:rPr>
          <w:bCs/>
        </w:rPr>
        <w:t>For each grant</w:t>
      </w:r>
      <w:r>
        <w:rPr>
          <w:bCs/>
        </w:rPr>
        <w:t xml:space="preserve">, we will </w:t>
      </w:r>
      <w:r w:rsidR="00744AB6">
        <w:rPr>
          <w:bCs/>
        </w:rPr>
        <w:t xml:space="preserve">conduct </w:t>
      </w:r>
      <w:r>
        <w:rPr>
          <w:bCs/>
        </w:rPr>
        <w:t>interview</w:t>
      </w:r>
      <w:r w:rsidR="00744AB6">
        <w:rPr>
          <w:bCs/>
        </w:rPr>
        <w:t>s with</w:t>
      </w:r>
      <w:r>
        <w:rPr>
          <w:bCs/>
        </w:rPr>
        <w:t xml:space="preserve"> </w:t>
      </w:r>
      <w:r w:rsidR="00744AB6">
        <w:rPr>
          <w:bCs/>
        </w:rPr>
        <w:t xml:space="preserve">approximately </w:t>
      </w:r>
      <w:r>
        <w:rPr>
          <w:bCs/>
        </w:rPr>
        <w:t>4 program staff and 6 program partner staff</w:t>
      </w:r>
      <w:r w:rsidR="00744AB6">
        <w:rPr>
          <w:bCs/>
        </w:rPr>
        <w:t>, and</w:t>
      </w:r>
      <w:r>
        <w:rPr>
          <w:bCs/>
        </w:rPr>
        <w:t xml:space="preserve"> follow-up interviews with </w:t>
      </w:r>
      <w:r w:rsidR="00744AB6">
        <w:rPr>
          <w:bCs/>
        </w:rPr>
        <w:t xml:space="preserve">approximately </w:t>
      </w:r>
      <w:r>
        <w:rPr>
          <w:bCs/>
        </w:rPr>
        <w:t>2 program staff. The total number of interviews will include 36 program staff, 54 program partner staff, and follow-up interviews with 18 program staff.</w:t>
      </w:r>
      <w:r w:rsidRPr="000D4805">
        <w:rPr>
          <w:bCs/>
        </w:rPr>
        <w:t xml:space="preserve"> </w:t>
      </w:r>
      <w:r w:rsidRPr="00FA0807">
        <w:rPr>
          <w:bCs/>
        </w:rPr>
        <w:t xml:space="preserve">The number of </w:t>
      </w:r>
      <w:r>
        <w:rPr>
          <w:bCs/>
        </w:rPr>
        <w:t xml:space="preserve">these respondents </w:t>
      </w:r>
      <w:r w:rsidRPr="00FA0807">
        <w:rPr>
          <w:bCs/>
        </w:rPr>
        <w:t xml:space="preserve">is annualized </w:t>
      </w:r>
      <w:r>
        <w:rPr>
          <w:bCs/>
        </w:rPr>
        <w:t>over</w:t>
      </w:r>
      <w:r w:rsidRPr="00FA0807">
        <w:rPr>
          <w:bCs/>
        </w:rPr>
        <w:t xml:space="preserve"> three years</w:t>
      </w:r>
      <w:r>
        <w:rPr>
          <w:bCs/>
        </w:rPr>
        <w:t xml:space="preserve"> in Table A.2</w:t>
      </w:r>
      <w:r w:rsidRPr="00FA0807">
        <w:rPr>
          <w:bCs/>
        </w:rPr>
        <w:t xml:space="preserve">. </w:t>
      </w:r>
      <w:bookmarkEnd w:id="41"/>
    </w:p>
    <w:p w:rsidR="00083780" w:rsidP="00083780" w:rsidRDefault="00083780" w14:paraId="1B87BCD0" w14:textId="77777777">
      <w:pPr>
        <w:autoSpaceDE w:val="0"/>
        <w:autoSpaceDN w:val="0"/>
        <w:adjustRightInd w:val="0"/>
        <w:spacing w:line="240" w:lineRule="auto"/>
        <w:rPr>
          <w:bCs/>
        </w:rPr>
      </w:pPr>
    </w:p>
    <w:p w:rsidRPr="00083780" w:rsidR="00083780" w:rsidP="00083780" w:rsidRDefault="00083780" w14:paraId="3E87CE67" w14:textId="46A27950">
      <w:pPr>
        <w:autoSpaceDE w:val="0"/>
        <w:autoSpaceDN w:val="0"/>
        <w:adjustRightInd w:val="0"/>
        <w:spacing w:line="240" w:lineRule="auto"/>
        <w:rPr>
          <w:bCs/>
        </w:rPr>
      </w:pPr>
      <w:r w:rsidRPr="00083780">
        <w:rPr>
          <w:szCs w:val="24"/>
        </w:rPr>
        <w:t xml:space="preserve">Hourly wage for program staff and partners reflects the May </w:t>
      </w:r>
      <w:r w:rsidR="006F6B65">
        <w:rPr>
          <w:szCs w:val="24"/>
        </w:rPr>
        <w:t>2020</w:t>
      </w:r>
      <w:r w:rsidRPr="00083780">
        <w:rPr>
          <w:szCs w:val="24"/>
        </w:rPr>
        <w:t xml:space="preserve"> mean hourly wage estimate for “social and community service managers” as reported by the U.S. Department of Labor, Bureau of Labor Statistics</w:t>
      </w:r>
      <w:r>
        <w:rPr>
          <w:szCs w:val="24"/>
        </w:rPr>
        <w:t>.</w:t>
      </w:r>
      <w:r>
        <w:rPr>
          <w:rStyle w:val="FootnoteReference"/>
          <w:szCs w:val="24"/>
        </w:rPr>
        <w:footnoteReference w:id="2"/>
      </w:r>
      <w:r w:rsidRPr="00083780">
        <w:rPr>
          <w:szCs w:val="24"/>
        </w:rPr>
        <w:t xml:space="preserve"> </w:t>
      </w:r>
    </w:p>
    <w:p w:rsidRPr="00FA0807" w:rsidR="00083780" w:rsidP="00914CCC" w:rsidRDefault="00083780" w14:paraId="123CB8BC" w14:textId="77777777">
      <w:pPr>
        <w:autoSpaceDE w:val="0"/>
        <w:autoSpaceDN w:val="0"/>
        <w:adjustRightInd w:val="0"/>
        <w:spacing w:line="240" w:lineRule="auto"/>
        <w:rPr>
          <w:bCs/>
        </w:rPr>
      </w:pPr>
    </w:p>
    <w:p w:rsidR="00F02367" w:rsidP="000E7952" w:rsidRDefault="00F02367" w14:paraId="0730B676" w14:textId="77777777">
      <w:pPr>
        <w:pStyle w:val="MarkforTableTitle"/>
        <w:spacing w:after="0"/>
      </w:pPr>
    </w:p>
    <w:p w:rsidR="00DD66B3" w:rsidP="000E7952" w:rsidRDefault="00DD66B3" w14:paraId="72D48549" w14:textId="77777777">
      <w:pPr>
        <w:pStyle w:val="MarkforTableTitle"/>
        <w:spacing w:after="0"/>
      </w:pPr>
      <w:r>
        <w:t xml:space="preserve">Table </w:t>
      </w:r>
      <w:r w:rsidR="004B5B4B">
        <w:t>A.</w:t>
      </w:r>
      <w:r w:rsidR="005857DC">
        <w:t>2</w:t>
      </w:r>
      <w:r w:rsidRPr="00B61EED" w:rsidR="004B5B4B">
        <w:t xml:space="preserve">. </w:t>
      </w:r>
      <w:r w:rsidR="005120B4">
        <w:t xml:space="preserve">Estimated </w:t>
      </w:r>
      <w:r w:rsidR="00F40B05">
        <w:t>a</w:t>
      </w:r>
      <w:r w:rsidR="005120B4">
        <w:t xml:space="preserve">nnualized </w:t>
      </w:r>
      <w:r w:rsidR="00F40B05">
        <w:t>r</w:t>
      </w:r>
      <w:r w:rsidR="005120B4">
        <w:t xml:space="preserve">espondent </w:t>
      </w:r>
      <w:r w:rsidR="00F40B05">
        <w:t>h</w:t>
      </w:r>
      <w:r w:rsidR="005120B4">
        <w:t xml:space="preserve">our and </w:t>
      </w:r>
      <w:r w:rsidR="00F40B05">
        <w:t>c</w:t>
      </w:r>
      <w:r w:rsidR="005120B4">
        <w:t xml:space="preserve">ost </w:t>
      </w:r>
      <w:r w:rsidR="00F40B05">
        <w:t>b</w:t>
      </w:r>
      <w:r w:rsidR="005120B4">
        <w:t>urden</w:t>
      </w:r>
    </w:p>
    <w:tbl>
      <w:tblPr>
        <w:tblStyle w:val="SMPRTableBlue"/>
        <w:tblW w:w="9990" w:type="dxa"/>
        <w:tblInd w:w="0" w:type="dxa"/>
        <w:tblBorders>
          <w:top w:val="none" w:color="auto" w:sz="0" w:space="0"/>
          <w:bottom w:val="single" w:color="auto" w:sz="4" w:space="0"/>
        </w:tblBorders>
        <w:tblLayout w:type="fixed"/>
        <w:tblLook w:val="04A0" w:firstRow="1" w:lastRow="0" w:firstColumn="1" w:lastColumn="0" w:noHBand="0" w:noVBand="1"/>
      </w:tblPr>
      <w:tblGrid>
        <w:gridCol w:w="1710"/>
        <w:gridCol w:w="1440"/>
        <w:gridCol w:w="1260"/>
        <w:gridCol w:w="1260"/>
        <w:gridCol w:w="1080"/>
        <w:gridCol w:w="1080"/>
        <w:gridCol w:w="990"/>
        <w:gridCol w:w="1170"/>
      </w:tblGrid>
      <w:tr w:rsidRPr="00107826" w:rsidR="00A131C6" w:rsidTr="00A131C6" w14:paraId="76CE610F" w14:textId="77777777">
        <w:trPr>
          <w:cnfStyle w:val="100000000000" w:firstRow="1" w:lastRow="0" w:firstColumn="0" w:lastColumn="0" w:oddVBand="0" w:evenVBand="0" w:oddHBand="0" w:evenHBand="0" w:firstRowFirstColumn="0" w:firstRowLastColumn="0" w:lastRowFirstColumn="0" w:lastRowLastColumn="0"/>
          <w:cantSplit/>
          <w:tblHeader/>
        </w:trPr>
        <w:tc>
          <w:tcPr>
            <w:tcW w:w="1710" w:type="dxa"/>
            <w:tcBorders>
              <w:top w:val="nil"/>
              <w:bottom w:val="nil"/>
            </w:tcBorders>
            <w:shd w:val="clear" w:color="auto" w:fill="auto"/>
          </w:tcPr>
          <w:p w:rsidRPr="00107826" w:rsidR="00ED2147" w:rsidP="000E7952" w:rsidRDefault="00ED2147" w14:paraId="5E0A391B" w14:textId="77777777">
            <w:pPr>
              <w:pStyle w:val="TableHeaderLeft"/>
              <w:spacing w:before="0" w:after="0"/>
              <w:rPr>
                <w:color w:val="auto"/>
                <w:szCs w:val="18"/>
              </w:rPr>
            </w:pPr>
            <w:r w:rsidRPr="00107826">
              <w:rPr>
                <w:color w:val="auto"/>
                <w:szCs w:val="18"/>
              </w:rPr>
              <w:t>Type of Instrument</w:t>
            </w:r>
          </w:p>
        </w:tc>
        <w:tc>
          <w:tcPr>
            <w:tcW w:w="1440" w:type="dxa"/>
            <w:tcBorders>
              <w:top w:val="nil"/>
              <w:bottom w:val="nil"/>
            </w:tcBorders>
            <w:shd w:val="clear" w:color="auto" w:fill="auto"/>
          </w:tcPr>
          <w:p w:rsidRPr="00107826" w:rsidR="00ED2147" w:rsidP="000E7952" w:rsidRDefault="00ED2147" w14:paraId="493D96C0" w14:textId="77777777">
            <w:pPr>
              <w:pStyle w:val="TableHeaderLeft"/>
              <w:spacing w:before="0" w:after="0"/>
              <w:jc w:val="center"/>
              <w:rPr>
                <w:color w:val="auto"/>
                <w:szCs w:val="18"/>
              </w:rPr>
            </w:pPr>
            <w:r w:rsidRPr="00107826">
              <w:rPr>
                <w:color w:val="auto"/>
                <w:szCs w:val="18"/>
              </w:rPr>
              <w:t>Number of Respondents</w:t>
            </w:r>
          </w:p>
        </w:tc>
        <w:tc>
          <w:tcPr>
            <w:tcW w:w="1260" w:type="dxa"/>
            <w:tcBorders>
              <w:top w:val="nil"/>
              <w:bottom w:val="nil"/>
            </w:tcBorders>
            <w:shd w:val="clear" w:color="auto" w:fill="auto"/>
          </w:tcPr>
          <w:p w:rsidRPr="00107826" w:rsidR="00ED2147" w:rsidP="000E7952" w:rsidRDefault="00ED2147" w14:paraId="5ACD2AB3" w14:textId="77777777">
            <w:pPr>
              <w:pStyle w:val="TableHeaderLeft"/>
              <w:spacing w:before="0" w:after="0"/>
              <w:jc w:val="center"/>
              <w:rPr>
                <w:rFonts w:ascii="Arial Black" w:hAnsi="Arial Black"/>
                <w:i/>
                <w:color w:val="auto"/>
                <w:szCs w:val="18"/>
              </w:rPr>
            </w:pPr>
            <w:r w:rsidRPr="00107826">
              <w:rPr>
                <w:color w:val="auto"/>
                <w:szCs w:val="18"/>
              </w:rPr>
              <w:t>Number of Responses Per Respondent</w:t>
            </w:r>
          </w:p>
        </w:tc>
        <w:tc>
          <w:tcPr>
            <w:tcW w:w="1260" w:type="dxa"/>
            <w:tcBorders>
              <w:top w:val="nil"/>
              <w:bottom w:val="nil"/>
            </w:tcBorders>
            <w:shd w:val="clear" w:color="auto" w:fill="auto"/>
          </w:tcPr>
          <w:p w:rsidRPr="00107826" w:rsidR="00ED2147" w:rsidP="000E7952" w:rsidRDefault="00ED2147" w14:paraId="0BEC04E6" w14:textId="77777777">
            <w:pPr>
              <w:pStyle w:val="TableHeaderLeft"/>
              <w:spacing w:before="0" w:after="0"/>
              <w:jc w:val="center"/>
              <w:rPr>
                <w:rFonts w:ascii="Arial Black" w:hAnsi="Arial Black"/>
                <w:i/>
                <w:color w:val="auto"/>
                <w:szCs w:val="18"/>
                <w:vertAlign w:val="superscript"/>
              </w:rPr>
            </w:pPr>
            <w:r w:rsidRPr="00107826">
              <w:rPr>
                <w:color w:val="auto"/>
                <w:szCs w:val="18"/>
              </w:rPr>
              <w:t>Total Number of Responses</w:t>
            </w:r>
          </w:p>
        </w:tc>
        <w:tc>
          <w:tcPr>
            <w:tcW w:w="1080" w:type="dxa"/>
            <w:tcBorders>
              <w:top w:val="nil"/>
              <w:bottom w:val="nil"/>
            </w:tcBorders>
            <w:shd w:val="clear" w:color="auto" w:fill="auto"/>
          </w:tcPr>
          <w:p w:rsidRPr="00107826" w:rsidR="00ED2147" w:rsidP="000E7952" w:rsidRDefault="00ED2147" w14:paraId="7884A64C" w14:textId="77777777">
            <w:pPr>
              <w:pStyle w:val="TableHeaderLeft"/>
              <w:spacing w:before="0" w:after="0"/>
              <w:jc w:val="center"/>
              <w:rPr>
                <w:rFonts w:ascii="Arial Black" w:hAnsi="Arial Black"/>
                <w:i/>
                <w:color w:val="auto"/>
                <w:szCs w:val="18"/>
              </w:rPr>
            </w:pPr>
            <w:r w:rsidRPr="00107826">
              <w:rPr>
                <w:color w:val="auto"/>
                <w:szCs w:val="18"/>
              </w:rPr>
              <w:t>Average Burden Per Response (in hours)</w:t>
            </w:r>
          </w:p>
        </w:tc>
        <w:tc>
          <w:tcPr>
            <w:tcW w:w="1080" w:type="dxa"/>
            <w:tcBorders>
              <w:top w:val="nil"/>
              <w:bottom w:val="nil"/>
            </w:tcBorders>
            <w:shd w:val="clear" w:color="auto" w:fill="auto"/>
          </w:tcPr>
          <w:p w:rsidRPr="00107826" w:rsidR="00ED2147" w:rsidP="000E7952" w:rsidRDefault="00ED2147" w14:paraId="13EC9B09" w14:textId="26C14B9F">
            <w:pPr>
              <w:pStyle w:val="TableHeaderLeft"/>
              <w:spacing w:before="0" w:after="0"/>
              <w:jc w:val="center"/>
              <w:rPr>
                <w:rFonts w:ascii="Arial Black" w:hAnsi="Arial Black"/>
                <w:i/>
                <w:color w:val="auto"/>
                <w:szCs w:val="18"/>
              </w:rPr>
            </w:pPr>
            <w:r w:rsidRPr="00107826">
              <w:rPr>
                <w:color w:val="auto"/>
                <w:szCs w:val="18"/>
              </w:rPr>
              <w:t>Estimated Burden Hours</w:t>
            </w:r>
          </w:p>
        </w:tc>
        <w:tc>
          <w:tcPr>
            <w:tcW w:w="990" w:type="dxa"/>
            <w:tcBorders>
              <w:top w:val="nil"/>
              <w:bottom w:val="nil"/>
            </w:tcBorders>
            <w:shd w:val="clear" w:color="auto" w:fill="auto"/>
          </w:tcPr>
          <w:p w:rsidRPr="00107826" w:rsidR="00ED2147" w:rsidP="000E7952" w:rsidRDefault="00ED2147" w14:paraId="7704719F" w14:textId="77777777">
            <w:pPr>
              <w:pStyle w:val="TableHeaderLeft"/>
              <w:spacing w:before="0" w:after="0"/>
              <w:jc w:val="center"/>
              <w:rPr>
                <w:color w:val="auto"/>
                <w:szCs w:val="18"/>
              </w:rPr>
            </w:pPr>
            <w:r w:rsidRPr="00107826">
              <w:rPr>
                <w:color w:val="auto"/>
                <w:szCs w:val="18"/>
              </w:rPr>
              <w:t>Average Hourly Wage</w:t>
            </w:r>
            <w:r w:rsidRPr="00107826" w:rsidR="00854B26">
              <w:rPr>
                <w:color w:val="auto"/>
                <w:szCs w:val="18"/>
                <w:vertAlign w:val="superscript"/>
              </w:rPr>
              <w:t>1</w:t>
            </w:r>
          </w:p>
        </w:tc>
        <w:tc>
          <w:tcPr>
            <w:tcW w:w="1170" w:type="dxa"/>
            <w:tcBorders>
              <w:top w:val="nil"/>
              <w:bottom w:val="nil"/>
            </w:tcBorders>
            <w:shd w:val="clear" w:color="auto" w:fill="auto"/>
          </w:tcPr>
          <w:p w:rsidRPr="00107826" w:rsidR="00ED2147" w:rsidP="000E7952" w:rsidRDefault="00ED2147" w14:paraId="0087DA4D" w14:textId="77777777">
            <w:pPr>
              <w:pStyle w:val="TableHeaderLeft"/>
              <w:spacing w:before="0" w:after="0"/>
              <w:jc w:val="center"/>
              <w:rPr>
                <w:color w:val="auto"/>
                <w:szCs w:val="18"/>
              </w:rPr>
            </w:pPr>
            <w:r w:rsidRPr="00107826">
              <w:rPr>
                <w:color w:val="auto"/>
                <w:szCs w:val="18"/>
              </w:rPr>
              <w:t>Annual Burden Costs</w:t>
            </w:r>
          </w:p>
        </w:tc>
      </w:tr>
      <w:tr w:rsidRPr="00107826" w:rsidR="00023949" w:rsidTr="00CE2843" w14:paraId="00DCB2B6"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666E7947" w14:textId="63993818">
            <w:pPr>
              <w:pStyle w:val="TableText"/>
              <w:rPr>
                <w:szCs w:val="18"/>
                <w:vertAlign w:val="superscript"/>
              </w:rPr>
            </w:pPr>
            <w:r>
              <w:rPr>
                <w:szCs w:val="18"/>
              </w:rPr>
              <w:t xml:space="preserve">Scaling </w:t>
            </w:r>
            <w:r w:rsidRPr="000D4805">
              <w:rPr>
                <w:szCs w:val="18"/>
              </w:rPr>
              <w:t>Apprenticeship</w:t>
            </w:r>
            <w:r>
              <w:rPr>
                <w:szCs w:val="18"/>
              </w:rPr>
              <w:t xml:space="preserve"> and Closing the Skills Gap</w:t>
            </w:r>
            <w:r w:rsidRPr="000D4805">
              <w:rPr>
                <w:szCs w:val="18"/>
              </w:rPr>
              <w:t xml:space="preserve"> </w:t>
            </w:r>
            <w:r>
              <w:rPr>
                <w:szCs w:val="18"/>
              </w:rPr>
              <w:t xml:space="preserve">Grants </w:t>
            </w:r>
            <w:r w:rsidRPr="000D4805">
              <w:rPr>
                <w:szCs w:val="18"/>
              </w:rPr>
              <w:t xml:space="preserve">survey – </w:t>
            </w:r>
            <w:r>
              <w:rPr>
                <w:szCs w:val="18"/>
              </w:rPr>
              <w:t>grantee</w:t>
            </w:r>
            <w:r w:rsidRPr="000D4805">
              <w:rPr>
                <w:szCs w:val="18"/>
              </w:rPr>
              <w:t xml:space="preserve"> staff</w:t>
            </w:r>
          </w:p>
        </w:tc>
        <w:tc>
          <w:tcPr>
            <w:tcW w:w="1440" w:type="dxa"/>
            <w:tcBorders>
              <w:top w:val="single" w:color="auto" w:sz="4" w:space="0"/>
              <w:bottom w:val="single" w:color="auto" w:sz="4" w:space="0"/>
            </w:tcBorders>
            <w:vAlign w:val="center"/>
          </w:tcPr>
          <w:p w:rsidRPr="00107826" w:rsidR="00023949" w:rsidDel="001E6E31" w:rsidP="00023949" w:rsidRDefault="00023949" w14:paraId="372F95B3" w14:textId="60B8364F">
            <w:pPr>
              <w:spacing w:line="240" w:lineRule="auto"/>
              <w:ind w:firstLine="0"/>
              <w:jc w:val="center"/>
              <w:rPr>
                <w:sz w:val="18"/>
                <w:szCs w:val="18"/>
              </w:rPr>
            </w:pPr>
            <w:r>
              <w:rPr>
                <w:sz w:val="18"/>
                <w:szCs w:val="18"/>
              </w:rPr>
              <w:t>17</w:t>
            </w:r>
            <w:r w:rsidRPr="00107826">
              <w:rPr>
                <w:sz w:val="18"/>
                <w:szCs w:val="18"/>
                <w:vertAlign w:val="superscript"/>
              </w:rPr>
              <w:t>2</w:t>
            </w:r>
          </w:p>
        </w:tc>
        <w:tc>
          <w:tcPr>
            <w:tcW w:w="1260" w:type="dxa"/>
            <w:tcBorders>
              <w:top w:val="single" w:color="auto" w:sz="4" w:space="0"/>
              <w:bottom w:val="single" w:color="auto" w:sz="4" w:space="0"/>
            </w:tcBorders>
            <w:shd w:val="clear" w:color="auto" w:fill="auto"/>
            <w:vAlign w:val="center"/>
          </w:tcPr>
          <w:p w:rsidRPr="00107826" w:rsidR="00023949" w:rsidDel="001E6E31" w:rsidP="00023949" w:rsidRDefault="00023949" w14:paraId="378EC600" w14:textId="6F99010A">
            <w:pPr>
              <w:spacing w:line="240" w:lineRule="auto"/>
              <w:ind w:firstLine="0"/>
              <w:jc w:val="center"/>
              <w:rPr>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Del="001E6E31" w:rsidP="00023949" w:rsidRDefault="00023949" w14:paraId="7B4EBCE5" w14:textId="16085DE7">
            <w:pPr>
              <w:pStyle w:val="TableText"/>
              <w:tabs>
                <w:tab w:val="decimal" w:pos="0"/>
              </w:tabs>
              <w:jc w:val="center"/>
              <w:rPr>
                <w:szCs w:val="18"/>
              </w:rPr>
            </w:pPr>
            <w:r>
              <w:rPr>
                <w:szCs w:val="18"/>
              </w:rPr>
              <w:t>17</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16B1A7A9" w14:textId="5DAEE4CF">
            <w:pPr>
              <w:pStyle w:val="TableText"/>
              <w:jc w:val="center"/>
              <w:rPr>
                <w:szCs w:val="18"/>
              </w:rPr>
            </w:pPr>
            <w:r>
              <w:rPr>
                <w:szCs w:val="18"/>
              </w:rPr>
              <w:t>3</w:t>
            </w:r>
            <w:r w:rsidRPr="00107826">
              <w:rPr>
                <w:szCs w:val="18"/>
              </w:rPr>
              <w:t>.0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3879CBA5" w14:textId="198CCDDE">
            <w:pPr>
              <w:spacing w:line="240" w:lineRule="auto"/>
              <w:ind w:firstLine="0"/>
              <w:jc w:val="center"/>
              <w:rPr>
                <w:sz w:val="18"/>
                <w:szCs w:val="18"/>
              </w:rPr>
            </w:pPr>
            <w:r>
              <w:rPr>
                <w:sz w:val="18"/>
                <w:szCs w:val="18"/>
              </w:rPr>
              <w:t>51</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33865D32" w14:textId="2947FE6B">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44B2225A" w14:textId="4D3F2252">
            <w:pPr>
              <w:spacing w:line="240" w:lineRule="auto"/>
              <w:ind w:firstLine="0"/>
              <w:jc w:val="center"/>
              <w:rPr>
                <w:rFonts w:cs="Arial"/>
                <w:color w:val="000000"/>
                <w:sz w:val="18"/>
                <w:szCs w:val="18"/>
              </w:rPr>
            </w:pPr>
            <w:r>
              <w:rPr>
                <w:rFonts w:cs="Arial"/>
                <w:color w:val="000000"/>
                <w:sz w:val="18"/>
                <w:szCs w:val="18"/>
              </w:rPr>
              <w:t xml:space="preserve">$1,842.63 </w:t>
            </w:r>
          </w:p>
        </w:tc>
      </w:tr>
      <w:tr w:rsidRPr="00107826" w:rsidR="00023949" w:rsidTr="00CE2843" w14:paraId="215F6286"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2DC0A5B1" w14:textId="2859EBE7">
            <w:pPr>
              <w:pStyle w:val="TableText"/>
              <w:rPr>
                <w:szCs w:val="18"/>
              </w:rPr>
            </w:pPr>
            <w:r w:rsidRPr="00107826">
              <w:rPr>
                <w:szCs w:val="18"/>
              </w:rPr>
              <w:t xml:space="preserve">State </w:t>
            </w:r>
            <w:r>
              <w:rPr>
                <w:szCs w:val="18"/>
              </w:rPr>
              <w:t>System</w:t>
            </w:r>
            <w:r w:rsidRPr="00107826">
              <w:rPr>
                <w:szCs w:val="18"/>
              </w:rPr>
              <w:t xml:space="preserve"> Capacity Assessment </w:t>
            </w:r>
            <w:r>
              <w:rPr>
                <w:szCs w:val="18"/>
              </w:rPr>
              <w:t>interview protocol</w:t>
            </w:r>
            <w:r w:rsidRPr="00107826">
              <w:rPr>
                <w:szCs w:val="18"/>
              </w:rPr>
              <w:t xml:space="preserve"> – state staff</w:t>
            </w:r>
          </w:p>
        </w:tc>
        <w:tc>
          <w:tcPr>
            <w:tcW w:w="1440" w:type="dxa"/>
            <w:tcBorders>
              <w:top w:val="single" w:color="auto" w:sz="4" w:space="0"/>
              <w:bottom w:val="single" w:color="auto" w:sz="4" w:space="0"/>
            </w:tcBorders>
            <w:vAlign w:val="center"/>
          </w:tcPr>
          <w:p w:rsidRPr="00107826" w:rsidR="00023949" w:rsidDel="001E6E31" w:rsidP="00023949" w:rsidRDefault="00023949" w14:paraId="52A14C45" w14:textId="42699695">
            <w:pPr>
              <w:spacing w:line="240" w:lineRule="auto"/>
              <w:ind w:firstLine="0"/>
              <w:jc w:val="center"/>
              <w:rPr>
                <w:sz w:val="18"/>
                <w:szCs w:val="18"/>
              </w:rPr>
            </w:pPr>
            <w:r>
              <w:rPr>
                <w:sz w:val="18"/>
                <w:szCs w:val="18"/>
              </w:rPr>
              <w:t>2</w:t>
            </w:r>
            <w:r w:rsidRPr="00107826">
              <w:rPr>
                <w:sz w:val="18"/>
                <w:szCs w:val="18"/>
              </w:rPr>
              <w:t>5</w:t>
            </w:r>
            <w:r w:rsidRPr="00107826">
              <w:rPr>
                <w:sz w:val="18"/>
                <w:szCs w:val="18"/>
                <w:vertAlign w:val="superscript"/>
              </w:rPr>
              <w:t>3</w:t>
            </w:r>
          </w:p>
        </w:tc>
        <w:tc>
          <w:tcPr>
            <w:tcW w:w="1260" w:type="dxa"/>
            <w:tcBorders>
              <w:top w:val="single" w:color="auto" w:sz="4" w:space="0"/>
              <w:bottom w:val="single" w:color="auto" w:sz="4" w:space="0"/>
            </w:tcBorders>
            <w:shd w:val="clear" w:color="auto" w:fill="auto"/>
            <w:vAlign w:val="center"/>
          </w:tcPr>
          <w:p w:rsidRPr="00107826" w:rsidR="00023949" w:rsidDel="001E6E31" w:rsidP="00023949" w:rsidRDefault="00023949" w14:paraId="10F7D7A9" w14:textId="5235A804">
            <w:pPr>
              <w:spacing w:line="240" w:lineRule="auto"/>
              <w:ind w:firstLine="0"/>
              <w:jc w:val="center"/>
              <w:rPr>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Del="001E6E31" w:rsidP="00023949" w:rsidRDefault="00023949" w14:paraId="0F192F70" w14:textId="67C2B362">
            <w:pPr>
              <w:pStyle w:val="TableText"/>
              <w:tabs>
                <w:tab w:val="decimal" w:pos="0"/>
              </w:tabs>
              <w:jc w:val="center"/>
              <w:rPr>
                <w:szCs w:val="18"/>
              </w:rPr>
            </w:pPr>
            <w:r>
              <w:rPr>
                <w:szCs w:val="18"/>
              </w:rPr>
              <w:t>2</w:t>
            </w:r>
            <w:r w:rsidRPr="00107826">
              <w:rPr>
                <w:szCs w:val="18"/>
              </w:rPr>
              <w:t>5</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543D8246" w14:textId="1F9BDE76">
            <w:pPr>
              <w:pStyle w:val="TableText"/>
              <w:jc w:val="center"/>
              <w:rPr>
                <w:szCs w:val="18"/>
              </w:rPr>
            </w:pPr>
            <w:r w:rsidRPr="00107826">
              <w:rPr>
                <w:szCs w:val="18"/>
              </w:rPr>
              <w:t>2.0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56BBA62C" w14:textId="3368ADF7">
            <w:pPr>
              <w:spacing w:line="240" w:lineRule="auto"/>
              <w:ind w:firstLine="0"/>
              <w:jc w:val="center"/>
              <w:rPr>
                <w:sz w:val="18"/>
                <w:szCs w:val="18"/>
              </w:rPr>
            </w:pPr>
            <w:r w:rsidRPr="00107826">
              <w:rPr>
                <w:sz w:val="18"/>
                <w:szCs w:val="18"/>
              </w:rPr>
              <w:t>50</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77E2D1A7" w14:textId="4D3E9104">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5391F48B" w14:textId="750B8579">
            <w:pPr>
              <w:spacing w:line="240" w:lineRule="auto"/>
              <w:ind w:firstLine="0"/>
              <w:jc w:val="center"/>
              <w:rPr>
                <w:rFonts w:cs="Arial"/>
                <w:color w:val="000000"/>
                <w:sz w:val="18"/>
                <w:szCs w:val="18"/>
              </w:rPr>
            </w:pPr>
            <w:r>
              <w:rPr>
                <w:rFonts w:cs="Arial"/>
                <w:color w:val="000000"/>
                <w:sz w:val="18"/>
                <w:szCs w:val="18"/>
              </w:rPr>
              <w:t xml:space="preserve">$1,806.50 </w:t>
            </w:r>
          </w:p>
        </w:tc>
      </w:tr>
      <w:tr w:rsidRPr="00107826" w:rsidR="00023949" w:rsidTr="00CE2843" w14:paraId="44331F5B"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635362FA" w14:textId="6CFF8416">
            <w:pPr>
              <w:pStyle w:val="TableText"/>
              <w:rPr>
                <w:szCs w:val="18"/>
              </w:rPr>
            </w:pPr>
            <w:r w:rsidRPr="00107826">
              <w:rPr>
                <w:szCs w:val="18"/>
              </w:rPr>
              <w:t xml:space="preserve">State </w:t>
            </w:r>
            <w:r>
              <w:rPr>
                <w:szCs w:val="18"/>
              </w:rPr>
              <w:t>System</w:t>
            </w:r>
            <w:r w:rsidRPr="00107826">
              <w:rPr>
                <w:szCs w:val="18"/>
              </w:rPr>
              <w:t xml:space="preserve"> Capacity Assessment </w:t>
            </w:r>
            <w:r>
              <w:rPr>
                <w:szCs w:val="18"/>
              </w:rPr>
              <w:t>interview protocol</w:t>
            </w:r>
            <w:r w:rsidRPr="00107826">
              <w:rPr>
                <w:szCs w:val="18"/>
              </w:rPr>
              <w:t xml:space="preserve"> – local lead organization staff</w:t>
            </w:r>
          </w:p>
        </w:tc>
        <w:tc>
          <w:tcPr>
            <w:tcW w:w="1440" w:type="dxa"/>
            <w:tcBorders>
              <w:top w:val="single" w:color="auto" w:sz="4" w:space="0"/>
              <w:bottom w:val="single" w:color="auto" w:sz="4" w:space="0"/>
            </w:tcBorders>
            <w:vAlign w:val="center"/>
          </w:tcPr>
          <w:p w:rsidRPr="00107826" w:rsidR="00023949" w:rsidP="00023949" w:rsidRDefault="00023949" w14:paraId="110908C9" w14:textId="173F5B85">
            <w:pPr>
              <w:spacing w:line="240" w:lineRule="auto"/>
              <w:ind w:firstLine="0"/>
              <w:jc w:val="center"/>
              <w:rPr>
                <w:sz w:val="18"/>
                <w:szCs w:val="18"/>
              </w:rPr>
            </w:pPr>
            <w:r>
              <w:rPr>
                <w:sz w:val="18"/>
                <w:szCs w:val="18"/>
              </w:rPr>
              <w:t>3</w:t>
            </w:r>
            <w:r w:rsidRPr="00107826">
              <w:rPr>
                <w:sz w:val="18"/>
                <w:szCs w:val="18"/>
              </w:rPr>
              <w:t>0</w:t>
            </w:r>
            <w:r w:rsidRPr="00107826">
              <w:rPr>
                <w:sz w:val="18"/>
                <w:szCs w:val="18"/>
                <w:vertAlign w:val="superscript"/>
              </w:rPr>
              <w:t>4</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22A2B314" w14:textId="0A33A886">
            <w:pPr>
              <w:spacing w:line="240" w:lineRule="auto"/>
              <w:ind w:firstLine="0"/>
              <w:jc w:val="center"/>
              <w:rPr>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56BCD89C" w14:textId="74A6C5B2">
            <w:pPr>
              <w:pStyle w:val="TableText"/>
              <w:tabs>
                <w:tab w:val="decimal" w:pos="0"/>
              </w:tabs>
              <w:jc w:val="center"/>
              <w:rPr>
                <w:szCs w:val="18"/>
              </w:rPr>
            </w:pPr>
            <w:r>
              <w:rPr>
                <w:szCs w:val="18"/>
              </w:rPr>
              <w:t>3</w:t>
            </w:r>
            <w:r w:rsidRPr="00107826">
              <w:rPr>
                <w:szCs w:val="18"/>
              </w:rPr>
              <w:t>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5CECA6A" w14:textId="7351A3C5">
            <w:pPr>
              <w:pStyle w:val="TableText"/>
              <w:jc w:val="center"/>
              <w:rPr>
                <w:szCs w:val="18"/>
              </w:rPr>
            </w:pPr>
            <w:r w:rsidRPr="00107826">
              <w:rPr>
                <w:szCs w:val="18"/>
              </w:rPr>
              <w:t>1.0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09381403" w14:textId="3CFB2956">
            <w:pPr>
              <w:spacing w:line="240" w:lineRule="auto"/>
              <w:ind w:firstLine="0"/>
              <w:jc w:val="center"/>
              <w:rPr>
                <w:sz w:val="18"/>
                <w:szCs w:val="18"/>
              </w:rPr>
            </w:pPr>
            <w:r>
              <w:rPr>
                <w:sz w:val="18"/>
                <w:szCs w:val="18"/>
              </w:rPr>
              <w:t>3</w:t>
            </w:r>
            <w:r w:rsidRPr="00107826">
              <w:rPr>
                <w:sz w:val="18"/>
                <w:szCs w:val="18"/>
              </w:rPr>
              <w:t>0</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47645FDA" w14:textId="378533D0">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70BE00D7" w14:textId="7E1CBCB3">
            <w:pPr>
              <w:spacing w:line="240" w:lineRule="auto"/>
              <w:ind w:firstLine="0"/>
              <w:jc w:val="center"/>
              <w:rPr>
                <w:rFonts w:cs="Arial"/>
                <w:sz w:val="18"/>
                <w:szCs w:val="18"/>
              </w:rPr>
            </w:pPr>
            <w:r>
              <w:rPr>
                <w:rFonts w:cs="Arial"/>
                <w:color w:val="000000"/>
                <w:sz w:val="18"/>
                <w:szCs w:val="18"/>
              </w:rPr>
              <w:t xml:space="preserve">$1,083.90 </w:t>
            </w:r>
          </w:p>
        </w:tc>
      </w:tr>
      <w:tr w:rsidRPr="00107826" w:rsidR="00023949" w:rsidTr="00CE2843" w14:paraId="242F0CFF"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7846CB95" w14:textId="0E0D4A80">
            <w:pPr>
              <w:pStyle w:val="TableText"/>
              <w:rPr>
                <w:szCs w:val="18"/>
              </w:rPr>
            </w:pPr>
            <w:r w:rsidRPr="00107826">
              <w:rPr>
                <w:szCs w:val="18"/>
              </w:rPr>
              <w:t xml:space="preserve">State </w:t>
            </w:r>
            <w:r>
              <w:rPr>
                <w:szCs w:val="18"/>
              </w:rPr>
              <w:t>System</w:t>
            </w:r>
            <w:r w:rsidRPr="00107826">
              <w:rPr>
                <w:szCs w:val="18"/>
              </w:rPr>
              <w:t xml:space="preserve"> Capacity Assessment </w:t>
            </w:r>
            <w:r>
              <w:rPr>
                <w:szCs w:val="18"/>
              </w:rPr>
              <w:t>interview protocol</w:t>
            </w:r>
            <w:r w:rsidRPr="00107826">
              <w:rPr>
                <w:szCs w:val="18"/>
              </w:rPr>
              <w:t xml:space="preserve"> – local partner staff</w:t>
            </w:r>
          </w:p>
        </w:tc>
        <w:tc>
          <w:tcPr>
            <w:tcW w:w="1440" w:type="dxa"/>
            <w:tcBorders>
              <w:top w:val="single" w:color="auto" w:sz="4" w:space="0"/>
              <w:bottom w:val="single" w:color="auto" w:sz="4" w:space="0"/>
            </w:tcBorders>
            <w:vAlign w:val="center"/>
          </w:tcPr>
          <w:p w:rsidRPr="00107826" w:rsidR="00023949" w:rsidP="00023949" w:rsidRDefault="00023949" w14:paraId="4EFD180D" w14:textId="2B0C9002">
            <w:pPr>
              <w:spacing w:line="240" w:lineRule="auto"/>
              <w:ind w:firstLine="0"/>
              <w:jc w:val="center"/>
              <w:rPr>
                <w:sz w:val="18"/>
                <w:szCs w:val="18"/>
              </w:rPr>
            </w:pPr>
            <w:r w:rsidRPr="00107826">
              <w:rPr>
                <w:sz w:val="18"/>
                <w:szCs w:val="18"/>
              </w:rPr>
              <w:t>50</w:t>
            </w:r>
            <w:r w:rsidRPr="00107826">
              <w:rPr>
                <w:sz w:val="18"/>
                <w:szCs w:val="18"/>
                <w:vertAlign w:val="superscript"/>
              </w:rPr>
              <w:t>5</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5E908D8D" w14:textId="67E5525E">
            <w:pPr>
              <w:spacing w:line="240" w:lineRule="auto"/>
              <w:ind w:firstLine="0"/>
              <w:jc w:val="center"/>
              <w:rPr>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6A934A77" w14:textId="1BFD7345">
            <w:pPr>
              <w:pStyle w:val="TableText"/>
              <w:tabs>
                <w:tab w:val="decimal" w:pos="0"/>
              </w:tabs>
              <w:jc w:val="center"/>
              <w:rPr>
                <w:szCs w:val="18"/>
              </w:rPr>
            </w:pPr>
            <w:r w:rsidRPr="00107826">
              <w:rPr>
                <w:szCs w:val="18"/>
              </w:rPr>
              <w:t>50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F9C94D1" w14:textId="7841749B">
            <w:pPr>
              <w:pStyle w:val="TableText"/>
              <w:jc w:val="center"/>
              <w:rPr>
                <w:szCs w:val="18"/>
              </w:rPr>
            </w:pPr>
            <w:r w:rsidRPr="00107826">
              <w:rPr>
                <w:szCs w:val="18"/>
              </w:rPr>
              <w:t>1.0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505EABF" w14:textId="653BF009">
            <w:pPr>
              <w:spacing w:line="240" w:lineRule="auto"/>
              <w:ind w:firstLine="0"/>
              <w:jc w:val="center"/>
              <w:rPr>
                <w:sz w:val="18"/>
                <w:szCs w:val="18"/>
              </w:rPr>
            </w:pPr>
            <w:r w:rsidRPr="00107826">
              <w:rPr>
                <w:sz w:val="18"/>
                <w:szCs w:val="18"/>
              </w:rPr>
              <w:t>50</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6F0B6C8A" w14:textId="5F4F6238">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244FCB18" w14:textId="29BB5D15">
            <w:pPr>
              <w:spacing w:line="240" w:lineRule="auto"/>
              <w:ind w:firstLine="0"/>
              <w:jc w:val="center"/>
              <w:rPr>
                <w:rFonts w:cs="Arial"/>
                <w:sz w:val="18"/>
                <w:szCs w:val="18"/>
              </w:rPr>
            </w:pPr>
            <w:r>
              <w:rPr>
                <w:rFonts w:cs="Arial"/>
                <w:color w:val="000000"/>
                <w:sz w:val="18"/>
                <w:szCs w:val="18"/>
              </w:rPr>
              <w:t xml:space="preserve">$1,806.50 </w:t>
            </w:r>
          </w:p>
        </w:tc>
      </w:tr>
      <w:tr w:rsidRPr="00107826" w:rsidR="00023949" w:rsidTr="00CE2843" w14:paraId="28B6E3C3"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3C124BBC" w14:textId="416326CB">
            <w:pPr>
              <w:pStyle w:val="TableText"/>
              <w:rPr>
                <w:szCs w:val="18"/>
              </w:rPr>
            </w:pPr>
            <w:r w:rsidRPr="00107826">
              <w:rPr>
                <w:szCs w:val="18"/>
              </w:rPr>
              <w:lastRenderedPageBreak/>
              <w:t xml:space="preserve">State </w:t>
            </w:r>
            <w:r>
              <w:rPr>
                <w:szCs w:val="18"/>
              </w:rPr>
              <w:t>System</w:t>
            </w:r>
            <w:r w:rsidRPr="00107826">
              <w:rPr>
                <w:szCs w:val="18"/>
              </w:rPr>
              <w:t xml:space="preserve"> Capacity Assessment </w:t>
            </w:r>
            <w:r>
              <w:rPr>
                <w:szCs w:val="18"/>
              </w:rPr>
              <w:t>interview protocol</w:t>
            </w:r>
            <w:r w:rsidRPr="00107826">
              <w:rPr>
                <w:szCs w:val="18"/>
              </w:rPr>
              <w:t xml:space="preserve"> – employer partner staff</w:t>
            </w:r>
          </w:p>
        </w:tc>
        <w:tc>
          <w:tcPr>
            <w:tcW w:w="1440" w:type="dxa"/>
            <w:tcBorders>
              <w:top w:val="single" w:color="auto" w:sz="4" w:space="0"/>
              <w:bottom w:val="single" w:color="auto" w:sz="4" w:space="0"/>
            </w:tcBorders>
            <w:vAlign w:val="center"/>
          </w:tcPr>
          <w:p w:rsidRPr="00107826" w:rsidR="00023949" w:rsidP="00023949" w:rsidRDefault="00023949" w14:paraId="24F02E82" w14:textId="5B270B82">
            <w:pPr>
              <w:spacing w:line="240" w:lineRule="auto"/>
              <w:ind w:firstLine="0"/>
              <w:jc w:val="center"/>
              <w:rPr>
                <w:sz w:val="18"/>
                <w:szCs w:val="18"/>
              </w:rPr>
            </w:pPr>
            <w:r>
              <w:rPr>
                <w:sz w:val="18"/>
                <w:szCs w:val="18"/>
              </w:rPr>
              <w:t>1</w:t>
            </w:r>
            <w:r w:rsidRPr="00107826">
              <w:rPr>
                <w:sz w:val="18"/>
                <w:szCs w:val="18"/>
              </w:rPr>
              <w:t>0</w:t>
            </w:r>
            <w:r w:rsidRPr="00107826">
              <w:rPr>
                <w:sz w:val="18"/>
                <w:szCs w:val="18"/>
                <w:vertAlign w:val="superscript"/>
              </w:rPr>
              <w:t>6</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2D350872" w14:textId="5306D325">
            <w:pPr>
              <w:spacing w:line="240" w:lineRule="auto"/>
              <w:ind w:firstLine="0"/>
              <w:jc w:val="center"/>
              <w:rPr>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6691C15F" w14:textId="03F16DD8">
            <w:pPr>
              <w:pStyle w:val="TableText"/>
              <w:tabs>
                <w:tab w:val="decimal" w:pos="0"/>
              </w:tabs>
              <w:jc w:val="center"/>
              <w:rPr>
                <w:szCs w:val="18"/>
              </w:rPr>
            </w:pPr>
            <w:r>
              <w:rPr>
                <w:szCs w:val="18"/>
              </w:rPr>
              <w:t>1</w:t>
            </w:r>
            <w:r w:rsidRPr="00107826">
              <w:rPr>
                <w:szCs w:val="18"/>
              </w:rPr>
              <w:t>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00B4500D" w14:textId="7AEF8254">
            <w:pPr>
              <w:pStyle w:val="TableText"/>
              <w:jc w:val="center"/>
              <w:rPr>
                <w:szCs w:val="18"/>
              </w:rPr>
            </w:pPr>
            <w:r w:rsidRPr="00107826">
              <w:rPr>
                <w:szCs w:val="18"/>
              </w:rPr>
              <w:t>1.0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06FC3D6" w14:textId="600FB55C">
            <w:pPr>
              <w:spacing w:line="240" w:lineRule="auto"/>
              <w:ind w:firstLine="0"/>
              <w:jc w:val="center"/>
              <w:rPr>
                <w:sz w:val="18"/>
                <w:szCs w:val="18"/>
              </w:rPr>
            </w:pPr>
            <w:r>
              <w:rPr>
                <w:sz w:val="18"/>
                <w:szCs w:val="18"/>
              </w:rPr>
              <w:t>1</w:t>
            </w:r>
            <w:r w:rsidRPr="00107826">
              <w:rPr>
                <w:sz w:val="18"/>
                <w:szCs w:val="18"/>
              </w:rPr>
              <w:t>0</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7AB8BCA9" w14:textId="46B381A0">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1C2A9586" w14:textId="361D7065">
            <w:pPr>
              <w:spacing w:line="240" w:lineRule="auto"/>
              <w:ind w:firstLine="0"/>
              <w:jc w:val="center"/>
              <w:rPr>
                <w:rFonts w:cs="Arial"/>
                <w:sz w:val="18"/>
                <w:szCs w:val="18"/>
              </w:rPr>
            </w:pPr>
            <w:r>
              <w:rPr>
                <w:rFonts w:cs="Arial"/>
                <w:color w:val="000000"/>
                <w:sz w:val="18"/>
                <w:szCs w:val="18"/>
              </w:rPr>
              <w:t xml:space="preserve">$361.30 </w:t>
            </w:r>
          </w:p>
        </w:tc>
      </w:tr>
      <w:tr w:rsidRPr="00107826" w:rsidR="00023949" w:rsidTr="00CE2843" w14:paraId="5EC46AFA"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0B4C7E85" w14:textId="0FA9BE97">
            <w:pPr>
              <w:pStyle w:val="TableText"/>
              <w:rPr>
                <w:szCs w:val="18"/>
              </w:rPr>
            </w:pPr>
            <w:r w:rsidRPr="00107826">
              <w:rPr>
                <w:szCs w:val="18"/>
              </w:rPr>
              <w:t>Youth Apprenticeship</w:t>
            </w:r>
            <w:r>
              <w:rPr>
                <w:szCs w:val="18"/>
              </w:rPr>
              <w:t xml:space="preserve"> Readiness Grant </w:t>
            </w:r>
            <w:r w:rsidRPr="00107826">
              <w:rPr>
                <w:szCs w:val="18"/>
              </w:rPr>
              <w:t>survey – program staff</w:t>
            </w:r>
          </w:p>
        </w:tc>
        <w:tc>
          <w:tcPr>
            <w:tcW w:w="1440" w:type="dxa"/>
            <w:tcBorders>
              <w:top w:val="single" w:color="auto" w:sz="4" w:space="0"/>
              <w:bottom w:val="single" w:color="auto" w:sz="4" w:space="0"/>
            </w:tcBorders>
            <w:vAlign w:val="center"/>
          </w:tcPr>
          <w:p w:rsidRPr="00107826" w:rsidR="00023949" w:rsidP="00023949" w:rsidRDefault="00023949" w14:paraId="109E5D28" w14:textId="781FEDAE">
            <w:pPr>
              <w:spacing w:line="240" w:lineRule="auto"/>
              <w:ind w:firstLine="0"/>
              <w:jc w:val="center"/>
              <w:rPr>
                <w:sz w:val="18"/>
                <w:szCs w:val="18"/>
              </w:rPr>
            </w:pPr>
            <w:r>
              <w:rPr>
                <w:sz w:val="18"/>
                <w:szCs w:val="18"/>
              </w:rPr>
              <w:t>5</w:t>
            </w:r>
            <w:r>
              <w:rPr>
                <w:sz w:val="18"/>
                <w:szCs w:val="18"/>
                <w:vertAlign w:val="superscript"/>
              </w:rPr>
              <w:t>7</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26687AC9" w14:textId="30017738">
            <w:pPr>
              <w:spacing w:line="240" w:lineRule="auto"/>
              <w:ind w:firstLine="0"/>
              <w:jc w:val="center"/>
              <w:rPr>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113B2DCA" w14:textId="7BEE2E82">
            <w:pPr>
              <w:pStyle w:val="TableText"/>
              <w:tabs>
                <w:tab w:val="decimal" w:pos="0"/>
              </w:tabs>
              <w:jc w:val="center"/>
              <w:rPr>
                <w:szCs w:val="18"/>
              </w:rPr>
            </w:pPr>
            <w:r>
              <w:rPr>
                <w:szCs w:val="18"/>
              </w:rPr>
              <w:t>5</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6585DC6" w14:textId="3894FAB5">
            <w:pPr>
              <w:pStyle w:val="TableText"/>
              <w:jc w:val="center"/>
              <w:rPr>
                <w:szCs w:val="18"/>
              </w:rPr>
            </w:pPr>
            <w:r w:rsidRPr="00107826">
              <w:rPr>
                <w:szCs w:val="18"/>
              </w:rPr>
              <w:t>1.5</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7124208" w14:textId="7B7B2CA1">
            <w:pPr>
              <w:spacing w:line="240" w:lineRule="auto"/>
              <w:ind w:firstLine="0"/>
              <w:jc w:val="center"/>
              <w:rPr>
                <w:sz w:val="18"/>
                <w:szCs w:val="18"/>
              </w:rPr>
            </w:pPr>
            <w:r>
              <w:rPr>
                <w:sz w:val="18"/>
                <w:szCs w:val="18"/>
              </w:rPr>
              <w:t>7.5</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027C033A" w14:textId="6532E70F">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6A948522" w14:textId="11AF46D5">
            <w:pPr>
              <w:spacing w:line="240" w:lineRule="auto"/>
              <w:ind w:firstLine="0"/>
              <w:jc w:val="center"/>
              <w:rPr>
                <w:rFonts w:cs="Arial"/>
                <w:sz w:val="18"/>
                <w:szCs w:val="18"/>
              </w:rPr>
            </w:pPr>
            <w:r>
              <w:rPr>
                <w:rFonts w:cs="Arial"/>
                <w:color w:val="000000"/>
                <w:sz w:val="18"/>
                <w:szCs w:val="18"/>
              </w:rPr>
              <w:t xml:space="preserve">$270.98 </w:t>
            </w:r>
          </w:p>
        </w:tc>
      </w:tr>
      <w:tr w:rsidRPr="00107826" w:rsidR="00023949" w:rsidTr="00CE2843" w14:paraId="0AD17378"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73494A23" w14:textId="1458E0AD">
            <w:pPr>
              <w:pStyle w:val="TableText"/>
              <w:rPr>
                <w:szCs w:val="18"/>
              </w:rPr>
            </w:pPr>
            <w:r w:rsidRPr="00107826">
              <w:rPr>
                <w:szCs w:val="18"/>
              </w:rPr>
              <w:t xml:space="preserve">Youth Apprenticeship </w:t>
            </w:r>
            <w:r>
              <w:rPr>
                <w:szCs w:val="18"/>
              </w:rPr>
              <w:t>Readiness Grant interview protocol</w:t>
            </w:r>
            <w:r w:rsidRPr="00107826">
              <w:rPr>
                <w:szCs w:val="18"/>
              </w:rPr>
              <w:t xml:space="preserve"> – program staff</w:t>
            </w:r>
          </w:p>
        </w:tc>
        <w:tc>
          <w:tcPr>
            <w:tcW w:w="1440" w:type="dxa"/>
            <w:tcBorders>
              <w:top w:val="single" w:color="auto" w:sz="4" w:space="0"/>
              <w:bottom w:val="single" w:color="auto" w:sz="4" w:space="0"/>
            </w:tcBorders>
            <w:vAlign w:val="center"/>
          </w:tcPr>
          <w:p w:rsidRPr="00107826" w:rsidR="00023949" w:rsidP="00023949" w:rsidRDefault="00023949" w14:paraId="5DAE24F6" w14:textId="7F125F88">
            <w:pPr>
              <w:spacing w:line="240" w:lineRule="auto"/>
              <w:ind w:firstLine="0"/>
              <w:jc w:val="center"/>
              <w:rPr>
                <w:color w:val="000000"/>
                <w:sz w:val="18"/>
                <w:szCs w:val="18"/>
              </w:rPr>
            </w:pPr>
            <w:r>
              <w:rPr>
                <w:sz w:val="18"/>
                <w:szCs w:val="18"/>
              </w:rPr>
              <w:t>12</w:t>
            </w:r>
            <w:r>
              <w:rPr>
                <w:sz w:val="18"/>
                <w:szCs w:val="18"/>
                <w:vertAlign w:val="superscript"/>
              </w:rPr>
              <w:t>8</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7CCCE222" w14:textId="110DD00E">
            <w:pPr>
              <w:spacing w:line="240" w:lineRule="auto"/>
              <w:ind w:firstLine="0"/>
              <w:jc w:val="center"/>
              <w:rPr>
                <w:color w:val="000000"/>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5B0C1A5A" w14:textId="7EE7CDFA">
            <w:pPr>
              <w:pStyle w:val="TableText"/>
              <w:tabs>
                <w:tab w:val="decimal" w:pos="0"/>
              </w:tabs>
              <w:jc w:val="center"/>
              <w:rPr>
                <w:color w:val="000000"/>
                <w:szCs w:val="18"/>
              </w:rPr>
            </w:pPr>
            <w:r>
              <w:rPr>
                <w:szCs w:val="18"/>
              </w:rPr>
              <w:t>12</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7A5BCD07" w14:textId="386F3C0A">
            <w:pPr>
              <w:pStyle w:val="TableText"/>
              <w:jc w:val="center"/>
              <w:rPr>
                <w:color w:val="000000"/>
                <w:szCs w:val="18"/>
              </w:rPr>
            </w:pPr>
            <w:r w:rsidRPr="00107826">
              <w:rPr>
                <w:szCs w:val="18"/>
              </w:rPr>
              <w:t>1.0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ED579AF" w14:textId="1DD5ED7A">
            <w:pPr>
              <w:spacing w:line="240" w:lineRule="auto"/>
              <w:ind w:firstLine="0"/>
              <w:jc w:val="center"/>
              <w:rPr>
                <w:color w:val="000000"/>
                <w:sz w:val="18"/>
                <w:szCs w:val="18"/>
              </w:rPr>
            </w:pPr>
            <w:r>
              <w:rPr>
                <w:sz w:val="18"/>
                <w:szCs w:val="18"/>
              </w:rPr>
              <w:t>12</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4EA9F708" w14:textId="1CD282DB">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6976BA2E" w14:textId="4591CE33">
            <w:pPr>
              <w:spacing w:line="240" w:lineRule="auto"/>
              <w:ind w:firstLine="0"/>
              <w:jc w:val="center"/>
              <w:rPr>
                <w:rFonts w:cs="Arial"/>
                <w:color w:val="000000"/>
                <w:sz w:val="18"/>
                <w:szCs w:val="18"/>
              </w:rPr>
            </w:pPr>
            <w:r>
              <w:rPr>
                <w:rFonts w:cs="Arial"/>
                <w:color w:val="000000"/>
                <w:sz w:val="18"/>
                <w:szCs w:val="18"/>
              </w:rPr>
              <w:t xml:space="preserve">$433.56 </w:t>
            </w:r>
          </w:p>
        </w:tc>
      </w:tr>
      <w:tr w:rsidRPr="00107826" w:rsidR="00023949" w:rsidTr="00CE2843" w14:paraId="270CC459"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714E3D43" w14:textId="30B002F2">
            <w:pPr>
              <w:pStyle w:val="TableText"/>
              <w:rPr>
                <w:szCs w:val="18"/>
              </w:rPr>
            </w:pPr>
            <w:r w:rsidRPr="00107826">
              <w:rPr>
                <w:szCs w:val="18"/>
              </w:rPr>
              <w:t xml:space="preserve">Youth Apprenticeship </w:t>
            </w:r>
            <w:r>
              <w:rPr>
                <w:szCs w:val="18"/>
              </w:rPr>
              <w:t>Readiness Grant interview protocol</w:t>
            </w:r>
            <w:r w:rsidRPr="00107826">
              <w:rPr>
                <w:szCs w:val="18"/>
              </w:rPr>
              <w:t xml:space="preserve"> – program partners</w:t>
            </w:r>
          </w:p>
        </w:tc>
        <w:tc>
          <w:tcPr>
            <w:tcW w:w="1440" w:type="dxa"/>
            <w:tcBorders>
              <w:top w:val="single" w:color="auto" w:sz="4" w:space="0"/>
              <w:bottom w:val="single" w:color="auto" w:sz="4" w:space="0"/>
            </w:tcBorders>
            <w:vAlign w:val="center"/>
          </w:tcPr>
          <w:p w:rsidRPr="00107826" w:rsidR="00023949" w:rsidP="00023949" w:rsidRDefault="00023949" w14:paraId="61912E4C" w14:textId="29F55EB7">
            <w:pPr>
              <w:spacing w:line="240" w:lineRule="auto"/>
              <w:ind w:firstLine="0"/>
              <w:jc w:val="center"/>
              <w:rPr>
                <w:color w:val="000000"/>
                <w:sz w:val="18"/>
                <w:szCs w:val="18"/>
              </w:rPr>
            </w:pPr>
            <w:r>
              <w:rPr>
                <w:sz w:val="18"/>
                <w:szCs w:val="18"/>
              </w:rPr>
              <w:t>18</w:t>
            </w:r>
            <w:r>
              <w:rPr>
                <w:sz w:val="18"/>
                <w:szCs w:val="18"/>
                <w:vertAlign w:val="superscript"/>
              </w:rPr>
              <w:t>9</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19A9F64C" w14:textId="7B1F9AD2">
            <w:pPr>
              <w:spacing w:line="240" w:lineRule="auto"/>
              <w:ind w:firstLine="0"/>
              <w:jc w:val="center"/>
              <w:rPr>
                <w:color w:val="000000"/>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285A8F89" w14:textId="453F6341">
            <w:pPr>
              <w:pStyle w:val="TableText"/>
              <w:tabs>
                <w:tab w:val="decimal" w:pos="0"/>
              </w:tabs>
              <w:jc w:val="center"/>
              <w:rPr>
                <w:color w:val="000000"/>
                <w:szCs w:val="18"/>
              </w:rPr>
            </w:pPr>
            <w:r>
              <w:rPr>
                <w:szCs w:val="18"/>
              </w:rPr>
              <w:t>18</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35415103" w14:textId="78FE097C">
            <w:pPr>
              <w:pStyle w:val="TableText"/>
              <w:jc w:val="center"/>
              <w:rPr>
                <w:color w:val="000000"/>
                <w:szCs w:val="18"/>
              </w:rPr>
            </w:pPr>
            <w:r w:rsidRPr="00107826">
              <w:rPr>
                <w:szCs w:val="18"/>
              </w:rPr>
              <w:t>1.0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25CDBC8E" w14:textId="2BCF871C">
            <w:pPr>
              <w:spacing w:line="240" w:lineRule="auto"/>
              <w:ind w:firstLine="0"/>
              <w:jc w:val="center"/>
              <w:rPr>
                <w:color w:val="000000"/>
                <w:sz w:val="18"/>
                <w:szCs w:val="18"/>
              </w:rPr>
            </w:pPr>
            <w:r>
              <w:rPr>
                <w:sz w:val="18"/>
                <w:szCs w:val="18"/>
              </w:rPr>
              <w:t>18</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60C74C9B" w14:textId="73FC5E5E">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58D2B8EA" w14:textId="7CB2E698">
            <w:pPr>
              <w:spacing w:line="240" w:lineRule="auto"/>
              <w:ind w:firstLine="0"/>
              <w:jc w:val="center"/>
              <w:rPr>
                <w:rFonts w:cs="Arial"/>
                <w:color w:val="000000"/>
                <w:sz w:val="18"/>
                <w:szCs w:val="18"/>
              </w:rPr>
            </w:pPr>
            <w:r>
              <w:rPr>
                <w:rFonts w:cs="Arial"/>
                <w:color w:val="000000"/>
                <w:sz w:val="18"/>
                <w:szCs w:val="18"/>
              </w:rPr>
              <w:t xml:space="preserve">$650.34 </w:t>
            </w:r>
          </w:p>
        </w:tc>
      </w:tr>
      <w:tr w:rsidRPr="00107826" w:rsidR="00023949" w:rsidTr="00CE2843" w14:paraId="4416DFAE" w14:textId="77777777">
        <w:trPr>
          <w:cantSplit/>
          <w:trHeight w:val="323"/>
        </w:trPr>
        <w:tc>
          <w:tcPr>
            <w:tcW w:w="1710" w:type="dxa"/>
            <w:tcBorders>
              <w:top w:val="single" w:color="auto" w:sz="4" w:space="0"/>
              <w:bottom w:val="single" w:color="auto" w:sz="4" w:space="0"/>
            </w:tcBorders>
          </w:tcPr>
          <w:p w:rsidRPr="00107826" w:rsidR="00023949" w:rsidP="00023949" w:rsidRDefault="00023949" w14:paraId="3048F2CE" w14:textId="6B6DDD4C">
            <w:pPr>
              <w:pStyle w:val="TableText"/>
              <w:rPr>
                <w:szCs w:val="18"/>
              </w:rPr>
            </w:pPr>
            <w:r w:rsidRPr="00107826">
              <w:rPr>
                <w:szCs w:val="18"/>
              </w:rPr>
              <w:t xml:space="preserve">Youth Apprenticeship </w:t>
            </w:r>
            <w:r>
              <w:rPr>
                <w:szCs w:val="18"/>
              </w:rPr>
              <w:t>Readiness Grant interview protocol</w:t>
            </w:r>
            <w:r w:rsidRPr="00107826">
              <w:rPr>
                <w:szCs w:val="18"/>
              </w:rPr>
              <w:t xml:space="preserve"> – follow-up with program staff</w:t>
            </w:r>
          </w:p>
        </w:tc>
        <w:tc>
          <w:tcPr>
            <w:tcW w:w="1440" w:type="dxa"/>
            <w:tcBorders>
              <w:top w:val="single" w:color="auto" w:sz="4" w:space="0"/>
              <w:bottom w:val="single" w:color="auto" w:sz="4" w:space="0"/>
            </w:tcBorders>
            <w:vAlign w:val="center"/>
          </w:tcPr>
          <w:p w:rsidRPr="00107826" w:rsidR="00023949" w:rsidP="00023949" w:rsidRDefault="00023949" w14:paraId="79979795" w14:textId="6EEAEFFE">
            <w:pPr>
              <w:spacing w:line="240" w:lineRule="auto"/>
              <w:ind w:firstLine="0"/>
              <w:jc w:val="center"/>
              <w:rPr>
                <w:sz w:val="18"/>
                <w:szCs w:val="18"/>
              </w:rPr>
            </w:pPr>
            <w:r>
              <w:rPr>
                <w:sz w:val="18"/>
                <w:szCs w:val="18"/>
              </w:rPr>
              <w:t>6</w:t>
            </w:r>
            <w:r>
              <w:rPr>
                <w:sz w:val="18"/>
                <w:szCs w:val="18"/>
                <w:vertAlign w:val="superscript"/>
              </w:rPr>
              <w:t>10</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479F2BA9" w14:textId="632400E7">
            <w:pPr>
              <w:spacing w:line="240" w:lineRule="auto"/>
              <w:ind w:firstLine="0"/>
              <w:jc w:val="center"/>
              <w:rPr>
                <w:sz w:val="18"/>
                <w:szCs w:val="18"/>
              </w:rPr>
            </w:pPr>
            <w:r w:rsidRPr="00107826">
              <w:rPr>
                <w:sz w:val="18"/>
                <w:szCs w:val="18"/>
              </w:rPr>
              <w:t>1</w:t>
            </w:r>
          </w:p>
        </w:tc>
        <w:tc>
          <w:tcPr>
            <w:tcW w:w="1260" w:type="dxa"/>
            <w:tcBorders>
              <w:top w:val="single" w:color="auto" w:sz="4" w:space="0"/>
              <w:bottom w:val="single" w:color="auto" w:sz="4" w:space="0"/>
            </w:tcBorders>
            <w:shd w:val="clear" w:color="auto" w:fill="auto"/>
            <w:vAlign w:val="center"/>
          </w:tcPr>
          <w:p w:rsidRPr="00107826" w:rsidR="00023949" w:rsidP="00023949" w:rsidRDefault="00023949" w14:paraId="405AC80A" w14:textId="4605D53D">
            <w:pPr>
              <w:pStyle w:val="TableText"/>
              <w:tabs>
                <w:tab w:val="decimal" w:pos="0"/>
              </w:tabs>
              <w:jc w:val="center"/>
              <w:rPr>
                <w:szCs w:val="18"/>
              </w:rPr>
            </w:pPr>
            <w:r>
              <w:rPr>
                <w:szCs w:val="18"/>
              </w:rPr>
              <w:t>6</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75B8F2B5" w14:textId="67275A68">
            <w:pPr>
              <w:pStyle w:val="TableText"/>
              <w:jc w:val="center"/>
              <w:rPr>
                <w:szCs w:val="18"/>
              </w:rPr>
            </w:pPr>
            <w:r w:rsidRPr="00107826">
              <w:rPr>
                <w:szCs w:val="18"/>
              </w:rPr>
              <w:t>1.0</w:t>
            </w:r>
          </w:p>
        </w:tc>
        <w:tc>
          <w:tcPr>
            <w:tcW w:w="1080" w:type="dxa"/>
            <w:tcBorders>
              <w:top w:val="single" w:color="auto" w:sz="4" w:space="0"/>
              <w:bottom w:val="single" w:color="auto" w:sz="4" w:space="0"/>
            </w:tcBorders>
            <w:shd w:val="clear" w:color="auto" w:fill="auto"/>
            <w:vAlign w:val="center"/>
          </w:tcPr>
          <w:p w:rsidRPr="00107826" w:rsidR="00023949" w:rsidP="00023949" w:rsidRDefault="00023949" w14:paraId="53440A1B" w14:textId="68D269A3">
            <w:pPr>
              <w:spacing w:line="240" w:lineRule="auto"/>
              <w:ind w:firstLine="0"/>
              <w:jc w:val="center"/>
              <w:rPr>
                <w:sz w:val="18"/>
                <w:szCs w:val="18"/>
              </w:rPr>
            </w:pPr>
            <w:r>
              <w:rPr>
                <w:sz w:val="18"/>
                <w:szCs w:val="18"/>
              </w:rPr>
              <w:t>6</w:t>
            </w:r>
          </w:p>
        </w:tc>
        <w:tc>
          <w:tcPr>
            <w:tcW w:w="990" w:type="dxa"/>
            <w:tcBorders>
              <w:top w:val="single" w:color="auto" w:sz="4" w:space="0"/>
              <w:bottom w:val="single" w:color="auto" w:sz="4" w:space="0"/>
            </w:tcBorders>
            <w:shd w:val="clear" w:color="auto" w:fill="auto"/>
            <w:vAlign w:val="center"/>
          </w:tcPr>
          <w:p w:rsidRPr="009A6E89" w:rsidR="00023949" w:rsidP="00023949" w:rsidRDefault="00023949" w14:paraId="74448D7D" w14:textId="5E74B030">
            <w:pPr>
              <w:pStyle w:val="TableText"/>
              <w:jc w:val="center"/>
              <w:rPr>
                <w:szCs w:val="18"/>
              </w:rPr>
            </w:pPr>
            <w:r>
              <w:rPr>
                <w:rFonts w:cs="Arial"/>
                <w:color w:val="000000"/>
                <w:szCs w:val="18"/>
              </w:rPr>
              <w:t xml:space="preserve">$36.13 </w:t>
            </w:r>
          </w:p>
        </w:tc>
        <w:tc>
          <w:tcPr>
            <w:tcW w:w="1170" w:type="dxa"/>
            <w:tcBorders>
              <w:top w:val="single" w:color="auto" w:sz="4" w:space="0"/>
              <w:bottom w:val="single" w:color="auto" w:sz="4" w:space="0"/>
            </w:tcBorders>
            <w:vAlign w:val="center"/>
          </w:tcPr>
          <w:p w:rsidRPr="00CE2843" w:rsidR="00023949" w:rsidP="00023949" w:rsidRDefault="00023949" w14:paraId="04F4F2E5" w14:textId="0C22125D">
            <w:pPr>
              <w:spacing w:line="240" w:lineRule="auto"/>
              <w:ind w:firstLine="0"/>
              <w:jc w:val="center"/>
              <w:rPr>
                <w:rFonts w:cs="Arial"/>
                <w:sz w:val="18"/>
                <w:szCs w:val="18"/>
              </w:rPr>
            </w:pPr>
            <w:r>
              <w:rPr>
                <w:rFonts w:cs="Arial"/>
                <w:color w:val="000000"/>
                <w:sz w:val="18"/>
                <w:szCs w:val="18"/>
              </w:rPr>
              <w:t xml:space="preserve">$216.78 </w:t>
            </w:r>
          </w:p>
        </w:tc>
      </w:tr>
      <w:tr w:rsidRPr="00107826" w:rsidR="00A131C6" w:rsidTr="00A131C6" w14:paraId="6280477E" w14:textId="77777777">
        <w:trPr>
          <w:cantSplit/>
          <w:trHeight w:val="323"/>
        </w:trPr>
        <w:tc>
          <w:tcPr>
            <w:tcW w:w="1710" w:type="dxa"/>
            <w:tcBorders>
              <w:top w:val="single" w:color="auto" w:sz="4" w:space="0"/>
              <w:bottom w:val="single" w:color="auto" w:sz="4" w:space="0"/>
            </w:tcBorders>
            <w:vAlign w:val="center"/>
          </w:tcPr>
          <w:p w:rsidRPr="00107826" w:rsidR="00ED2147" w:rsidP="000E7952" w:rsidRDefault="00ED2147" w14:paraId="3C9001A9" w14:textId="77777777">
            <w:pPr>
              <w:pStyle w:val="TableText"/>
              <w:rPr>
                <w:b/>
                <w:szCs w:val="18"/>
              </w:rPr>
            </w:pPr>
            <w:r w:rsidRPr="00107826">
              <w:rPr>
                <w:b/>
                <w:szCs w:val="18"/>
              </w:rPr>
              <w:t>Total</w:t>
            </w:r>
          </w:p>
        </w:tc>
        <w:tc>
          <w:tcPr>
            <w:tcW w:w="1440" w:type="dxa"/>
            <w:tcBorders>
              <w:top w:val="single" w:color="auto" w:sz="4" w:space="0"/>
              <w:bottom w:val="single" w:color="auto" w:sz="4" w:space="0"/>
            </w:tcBorders>
            <w:vAlign w:val="center"/>
          </w:tcPr>
          <w:p w:rsidRPr="00107826" w:rsidR="00ED2147" w:rsidP="000E7952" w:rsidRDefault="005D3A8D" w14:paraId="7B9C7600" w14:textId="7F32E058">
            <w:pPr>
              <w:spacing w:line="240" w:lineRule="auto"/>
              <w:ind w:firstLine="0"/>
              <w:jc w:val="center"/>
              <w:rPr>
                <w:rFonts w:cs="Arial"/>
                <w:b/>
                <w:bCs/>
                <w:sz w:val="18"/>
                <w:szCs w:val="18"/>
              </w:rPr>
            </w:pPr>
            <w:r>
              <w:rPr>
                <w:rFonts w:cs="Arial"/>
                <w:b/>
                <w:bCs/>
                <w:sz w:val="18"/>
                <w:szCs w:val="18"/>
              </w:rPr>
              <w:t>173</w:t>
            </w:r>
          </w:p>
        </w:tc>
        <w:tc>
          <w:tcPr>
            <w:tcW w:w="1260" w:type="dxa"/>
            <w:tcBorders>
              <w:top w:val="single" w:color="auto" w:sz="4" w:space="0"/>
              <w:bottom w:val="single" w:color="auto" w:sz="4" w:space="0"/>
            </w:tcBorders>
            <w:shd w:val="clear" w:color="auto" w:fill="auto"/>
            <w:vAlign w:val="center"/>
          </w:tcPr>
          <w:p w:rsidRPr="00107826" w:rsidR="00ED2147" w:rsidP="000E7952" w:rsidRDefault="00ED2147" w14:paraId="3C67D463" w14:textId="77777777">
            <w:pPr>
              <w:spacing w:line="240" w:lineRule="auto"/>
              <w:ind w:firstLine="0"/>
              <w:jc w:val="center"/>
              <w:rPr>
                <w:rFonts w:cs="Arial"/>
                <w:b/>
                <w:bCs/>
                <w:sz w:val="18"/>
                <w:szCs w:val="18"/>
              </w:rPr>
            </w:pPr>
          </w:p>
        </w:tc>
        <w:tc>
          <w:tcPr>
            <w:tcW w:w="1260" w:type="dxa"/>
            <w:tcBorders>
              <w:top w:val="single" w:color="auto" w:sz="4" w:space="0"/>
              <w:bottom w:val="single" w:color="auto" w:sz="4" w:space="0"/>
            </w:tcBorders>
            <w:shd w:val="clear" w:color="auto" w:fill="auto"/>
            <w:vAlign w:val="center"/>
          </w:tcPr>
          <w:p w:rsidRPr="00107826" w:rsidR="00ED2147" w:rsidP="000E7952" w:rsidRDefault="005D3A8D" w14:paraId="764BB380" w14:textId="5DD59377">
            <w:pPr>
              <w:pStyle w:val="TableText"/>
              <w:tabs>
                <w:tab w:val="decimal" w:pos="0"/>
              </w:tabs>
              <w:jc w:val="center"/>
              <w:rPr>
                <w:rFonts w:cs="Arial"/>
                <w:b/>
                <w:szCs w:val="18"/>
              </w:rPr>
            </w:pPr>
            <w:r>
              <w:rPr>
                <w:rFonts w:cs="Arial"/>
                <w:b/>
                <w:szCs w:val="18"/>
              </w:rPr>
              <w:t>173</w:t>
            </w:r>
          </w:p>
        </w:tc>
        <w:tc>
          <w:tcPr>
            <w:tcW w:w="1080" w:type="dxa"/>
            <w:tcBorders>
              <w:top w:val="single" w:color="auto" w:sz="4" w:space="0"/>
              <w:bottom w:val="single" w:color="auto" w:sz="4" w:space="0"/>
            </w:tcBorders>
            <w:shd w:val="clear" w:color="auto" w:fill="auto"/>
            <w:vAlign w:val="center"/>
          </w:tcPr>
          <w:p w:rsidRPr="00107826" w:rsidR="00ED2147" w:rsidP="000E7952" w:rsidRDefault="00ED2147" w14:paraId="51323806" w14:textId="77777777">
            <w:pPr>
              <w:pStyle w:val="TableText"/>
              <w:jc w:val="center"/>
              <w:rPr>
                <w:rFonts w:cs="Arial"/>
                <w:b/>
                <w:szCs w:val="18"/>
              </w:rPr>
            </w:pPr>
          </w:p>
        </w:tc>
        <w:tc>
          <w:tcPr>
            <w:tcW w:w="1080" w:type="dxa"/>
            <w:tcBorders>
              <w:top w:val="single" w:color="auto" w:sz="4" w:space="0"/>
              <w:bottom w:val="single" w:color="auto" w:sz="4" w:space="0"/>
            </w:tcBorders>
            <w:shd w:val="clear" w:color="auto" w:fill="auto"/>
            <w:vAlign w:val="center"/>
          </w:tcPr>
          <w:p w:rsidRPr="00107826" w:rsidR="00ED2147" w:rsidP="000E7952" w:rsidRDefault="005D3A8D" w14:paraId="0E9C2835" w14:textId="6587340A">
            <w:pPr>
              <w:spacing w:line="240" w:lineRule="auto"/>
              <w:ind w:firstLine="0"/>
              <w:jc w:val="center"/>
              <w:rPr>
                <w:rFonts w:cs="Arial"/>
                <w:b/>
                <w:bCs/>
                <w:sz w:val="18"/>
                <w:szCs w:val="18"/>
              </w:rPr>
            </w:pPr>
            <w:r>
              <w:rPr>
                <w:rFonts w:cs="Arial"/>
                <w:b/>
                <w:bCs/>
                <w:sz w:val="18"/>
                <w:szCs w:val="18"/>
              </w:rPr>
              <w:t>234.5</w:t>
            </w:r>
          </w:p>
        </w:tc>
        <w:tc>
          <w:tcPr>
            <w:tcW w:w="990" w:type="dxa"/>
            <w:tcBorders>
              <w:top w:val="single" w:color="auto" w:sz="4" w:space="0"/>
              <w:bottom w:val="single" w:color="auto" w:sz="4" w:space="0"/>
            </w:tcBorders>
            <w:shd w:val="clear" w:color="auto" w:fill="auto"/>
            <w:vAlign w:val="center"/>
          </w:tcPr>
          <w:p w:rsidRPr="009A6E89" w:rsidR="00ED2147" w:rsidP="000E7952" w:rsidRDefault="00ED2147" w14:paraId="17BF2D8F" w14:textId="77777777">
            <w:pPr>
              <w:pStyle w:val="TableText"/>
              <w:jc w:val="center"/>
              <w:rPr>
                <w:rFonts w:cs="Arial"/>
                <w:b/>
                <w:szCs w:val="18"/>
              </w:rPr>
            </w:pPr>
          </w:p>
        </w:tc>
        <w:tc>
          <w:tcPr>
            <w:tcW w:w="1170" w:type="dxa"/>
            <w:tcBorders>
              <w:top w:val="single" w:color="auto" w:sz="4" w:space="0"/>
              <w:bottom w:val="single" w:color="auto" w:sz="4" w:space="0"/>
            </w:tcBorders>
            <w:vAlign w:val="center"/>
          </w:tcPr>
          <w:p w:rsidRPr="00023949" w:rsidR="00ED2147" w:rsidP="00023949" w:rsidRDefault="00023949" w14:paraId="1C43722F" w14:textId="14DC93C1">
            <w:pPr>
              <w:spacing w:line="240" w:lineRule="auto"/>
              <w:ind w:firstLine="0"/>
              <w:jc w:val="center"/>
              <w:rPr>
                <w:rFonts w:cs="Arial"/>
                <w:b/>
                <w:bCs/>
                <w:color w:val="000000"/>
                <w:sz w:val="18"/>
                <w:szCs w:val="18"/>
              </w:rPr>
            </w:pPr>
            <w:r>
              <w:rPr>
                <w:rFonts w:cs="Arial"/>
                <w:b/>
                <w:bCs/>
                <w:color w:val="000000"/>
                <w:sz w:val="18"/>
                <w:szCs w:val="18"/>
              </w:rPr>
              <w:t xml:space="preserve">$8,472.49 </w:t>
            </w:r>
          </w:p>
        </w:tc>
      </w:tr>
    </w:tbl>
    <w:p w:rsidRPr="003D6449" w:rsidR="00854B26" w:rsidP="00FD0C72" w:rsidRDefault="00854B26" w14:paraId="6E43A57B" w14:textId="27000A29">
      <w:pPr>
        <w:pStyle w:val="TableFootnoteCaption"/>
        <w:spacing w:before="0"/>
        <w:rPr>
          <w:rFonts w:cs="Arial"/>
          <w:szCs w:val="18"/>
        </w:rPr>
      </w:pPr>
      <w:r w:rsidRPr="003D6449">
        <w:rPr>
          <w:rFonts w:cs="Arial"/>
          <w:szCs w:val="18"/>
          <w:vertAlign w:val="superscript"/>
        </w:rPr>
        <w:t xml:space="preserve">1 </w:t>
      </w:r>
      <w:r w:rsidRPr="003D6449">
        <w:rPr>
          <w:rFonts w:cs="Arial"/>
          <w:szCs w:val="18"/>
        </w:rPr>
        <w:t xml:space="preserve">Hourly wage for </w:t>
      </w:r>
      <w:r>
        <w:rPr>
          <w:rFonts w:cs="Arial"/>
          <w:szCs w:val="18"/>
        </w:rPr>
        <w:t>program</w:t>
      </w:r>
      <w:r w:rsidRPr="003D6449">
        <w:rPr>
          <w:rFonts w:cs="Arial"/>
          <w:szCs w:val="18"/>
        </w:rPr>
        <w:t xml:space="preserve"> staff </w:t>
      </w:r>
      <w:r>
        <w:rPr>
          <w:rFonts w:cs="Arial"/>
          <w:szCs w:val="18"/>
        </w:rPr>
        <w:t xml:space="preserve">and partners </w:t>
      </w:r>
      <w:r w:rsidRPr="003D6449">
        <w:rPr>
          <w:rFonts w:cs="Arial"/>
          <w:szCs w:val="18"/>
        </w:rPr>
        <w:t xml:space="preserve">reflects the May </w:t>
      </w:r>
      <w:r w:rsidR="00023949">
        <w:rPr>
          <w:rFonts w:cs="Arial"/>
          <w:szCs w:val="18"/>
        </w:rPr>
        <w:t>2020</w:t>
      </w:r>
      <w:r w:rsidRPr="003D6449">
        <w:rPr>
          <w:rFonts w:cs="Arial"/>
          <w:szCs w:val="18"/>
        </w:rPr>
        <w:t xml:space="preserve"> mean hourly wage estimate for “social and community service managers” as reported by the U.S. Department of Labor, Bureau of Labor Statistics, Occupational Employment and Wage Estimates, </w:t>
      </w:r>
      <w:r w:rsidR="00023949">
        <w:rPr>
          <w:rFonts w:cs="Arial"/>
          <w:szCs w:val="18"/>
        </w:rPr>
        <w:t>2020</w:t>
      </w:r>
      <w:r w:rsidRPr="003D6449">
        <w:rPr>
          <w:rFonts w:cs="Arial"/>
          <w:szCs w:val="18"/>
        </w:rPr>
        <w:t>, “May 20</w:t>
      </w:r>
      <w:r w:rsidR="00023949">
        <w:rPr>
          <w:rFonts w:cs="Arial"/>
          <w:szCs w:val="18"/>
        </w:rPr>
        <w:t>20</w:t>
      </w:r>
      <w:r w:rsidRPr="003D6449">
        <w:rPr>
          <w:rFonts w:cs="Arial"/>
          <w:szCs w:val="18"/>
        </w:rPr>
        <w:t xml:space="preserve"> National Occupational Employment and Wage Estimates United States,” (accessed from the following web site as of </w:t>
      </w:r>
      <w:r w:rsidR="006F6B65">
        <w:rPr>
          <w:rFonts w:cs="Arial"/>
          <w:szCs w:val="18"/>
        </w:rPr>
        <w:t>January 11</w:t>
      </w:r>
      <w:r w:rsidRPr="003D6449">
        <w:rPr>
          <w:rFonts w:cs="Arial"/>
          <w:szCs w:val="18"/>
        </w:rPr>
        <w:t>, 20</w:t>
      </w:r>
      <w:r w:rsidR="00230028">
        <w:rPr>
          <w:rFonts w:cs="Arial"/>
          <w:szCs w:val="18"/>
        </w:rPr>
        <w:t>2</w:t>
      </w:r>
      <w:r w:rsidR="006F6B65">
        <w:rPr>
          <w:rFonts w:cs="Arial"/>
          <w:szCs w:val="18"/>
        </w:rPr>
        <w:t>2</w:t>
      </w:r>
      <w:proofErr w:type="gramStart"/>
      <w:r w:rsidRPr="003D6449">
        <w:rPr>
          <w:rFonts w:cs="Arial"/>
          <w:szCs w:val="18"/>
        </w:rPr>
        <w:t>:</w:t>
      </w:r>
      <w:r w:rsidR="007C6089">
        <w:rPr>
          <w:rStyle w:val="Hyperlink"/>
        </w:rPr>
        <w:t xml:space="preserve"> </w:t>
      </w:r>
      <w:r w:rsidRPr="003D6449">
        <w:rPr>
          <w:rFonts w:cs="Arial"/>
          <w:szCs w:val="18"/>
        </w:rPr>
        <w:t>.</w:t>
      </w:r>
      <w:proofErr w:type="gramEnd"/>
      <w:r w:rsidRPr="00B507B4" w:rsidR="00B507B4">
        <w:rPr>
          <w:rStyle w:val="Hyperlink"/>
        </w:rPr>
        <w:t>https://www.bls.gov/oes/2020/may/oes_nat.htm</w:t>
      </w:r>
      <w:r w:rsidRPr="003D6449">
        <w:rPr>
          <w:rFonts w:cs="Arial"/>
          <w:szCs w:val="18"/>
        </w:rPr>
        <w:t xml:space="preserve"> </w:t>
      </w:r>
    </w:p>
    <w:p w:rsidRPr="003A661E" w:rsidR="003A661E" w:rsidP="003A661E" w:rsidRDefault="003A661E" w14:paraId="1C161441" w14:textId="36F64ABC">
      <w:pPr>
        <w:spacing w:line="240" w:lineRule="auto"/>
        <w:ind w:firstLine="0"/>
        <w:rPr>
          <w:rFonts w:ascii="Arial" w:hAnsi="Arial" w:cs="Arial"/>
          <w:sz w:val="18"/>
          <w:szCs w:val="18"/>
        </w:rPr>
      </w:pPr>
      <w:r>
        <w:rPr>
          <w:rFonts w:ascii="Arial" w:hAnsi="Arial" w:cs="Arial"/>
          <w:sz w:val="18"/>
          <w:szCs w:val="18"/>
          <w:vertAlign w:val="superscript"/>
        </w:rPr>
        <w:t>2</w:t>
      </w:r>
      <w:r w:rsidRPr="003A661E">
        <w:rPr>
          <w:rFonts w:ascii="Arial" w:hAnsi="Arial" w:cs="Arial"/>
          <w:sz w:val="18"/>
          <w:szCs w:val="18"/>
        </w:rPr>
        <w:t xml:space="preserve"> Assumes 23 Scaling Apprenticeship and 28 Closing the Skill Gap grantee</w:t>
      </w:r>
      <w:r w:rsidR="00E36E8A">
        <w:rPr>
          <w:rFonts w:ascii="Arial" w:hAnsi="Arial" w:cs="Arial"/>
          <w:sz w:val="18"/>
          <w:szCs w:val="18"/>
        </w:rPr>
        <w:t xml:space="preserve"> staff annualized over 3 years</w:t>
      </w:r>
      <w:r w:rsidRPr="003A661E">
        <w:rPr>
          <w:rFonts w:ascii="Arial" w:hAnsi="Arial" w:cs="Arial"/>
          <w:sz w:val="18"/>
          <w:szCs w:val="18"/>
        </w:rPr>
        <w:t>.</w:t>
      </w:r>
    </w:p>
    <w:p w:rsidRPr="003A661E" w:rsidR="003A661E" w:rsidP="003A661E" w:rsidRDefault="003A661E" w14:paraId="1613CF2B" w14:textId="583B605A">
      <w:pPr>
        <w:spacing w:line="240" w:lineRule="auto"/>
        <w:ind w:firstLine="0"/>
        <w:rPr>
          <w:rFonts w:ascii="Arial" w:hAnsi="Arial" w:cs="Arial"/>
          <w:sz w:val="18"/>
          <w:szCs w:val="18"/>
        </w:rPr>
      </w:pPr>
      <w:r>
        <w:rPr>
          <w:rFonts w:ascii="Arial" w:hAnsi="Arial" w:cs="Arial"/>
          <w:sz w:val="18"/>
          <w:szCs w:val="18"/>
          <w:vertAlign w:val="superscript"/>
        </w:rPr>
        <w:t>3</w:t>
      </w:r>
      <w:r w:rsidRPr="003A661E">
        <w:rPr>
          <w:rFonts w:ascii="Arial" w:hAnsi="Arial" w:cs="Arial"/>
          <w:sz w:val="18"/>
          <w:szCs w:val="18"/>
        </w:rPr>
        <w:t xml:space="preserve"> Assumes interviews with 5 staff in state programs in </w:t>
      </w:r>
      <w:r w:rsidR="002D0A81">
        <w:rPr>
          <w:rFonts w:ascii="Arial" w:hAnsi="Arial" w:cs="Arial"/>
          <w:sz w:val="18"/>
          <w:szCs w:val="18"/>
        </w:rPr>
        <w:t xml:space="preserve">up to </w:t>
      </w:r>
      <w:r w:rsidRPr="003A661E">
        <w:rPr>
          <w:rFonts w:ascii="Arial" w:hAnsi="Arial" w:cs="Arial"/>
          <w:sz w:val="18"/>
          <w:szCs w:val="18"/>
        </w:rPr>
        <w:t>15 states</w:t>
      </w:r>
      <w:r w:rsidR="00E36E8A">
        <w:rPr>
          <w:rFonts w:ascii="Arial" w:hAnsi="Arial" w:cs="Arial"/>
          <w:sz w:val="18"/>
          <w:szCs w:val="18"/>
        </w:rPr>
        <w:t xml:space="preserve"> staff annualized over 3 years</w:t>
      </w:r>
      <w:r w:rsidRPr="003A661E">
        <w:rPr>
          <w:rFonts w:ascii="Arial" w:hAnsi="Arial" w:cs="Arial"/>
          <w:sz w:val="18"/>
          <w:szCs w:val="18"/>
        </w:rPr>
        <w:t xml:space="preserve">. </w:t>
      </w:r>
    </w:p>
    <w:p w:rsidRPr="003A661E" w:rsidR="003A661E" w:rsidP="003A661E" w:rsidRDefault="003A661E" w14:paraId="10FF5806" w14:textId="2F759517">
      <w:pPr>
        <w:spacing w:line="240" w:lineRule="auto"/>
        <w:ind w:firstLine="0"/>
        <w:rPr>
          <w:rFonts w:ascii="Arial" w:hAnsi="Arial" w:cs="Arial"/>
          <w:sz w:val="18"/>
          <w:szCs w:val="18"/>
        </w:rPr>
      </w:pPr>
      <w:r>
        <w:rPr>
          <w:rFonts w:ascii="Arial" w:hAnsi="Arial" w:cs="Arial"/>
          <w:sz w:val="18"/>
          <w:szCs w:val="18"/>
          <w:vertAlign w:val="superscript"/>
        </w:rPr>
        <w:t>4</w:t>
      </w:r>
      <w:r w:rsidRPr="003A661E">
        <w:rPr>
          <w:rFonts w:ascii="Arial" w:hAnsi="Arial" w:cs="Arial"/>
          <w:sz w:val="18"/>
          <w:szCs w:val="18"/>
        </w:rPr>
        <w:t xml:space="preserve"> Assumes interviews with 6 staff in lead organizations in </w:t>
      </w:r>
      <w:r w:rsidR="002D0A81">
        <w:rPr>
          <w:rFonts w:ascii="Arial" w:hAnsi="Arial" w:cs="Arial"/>
          <w:sz w:val="18"/>
          <w:szCs w:val="18"/>
        </w:rPr>
        <w:t xml:space="preserve">up to </w:t>
      </w:r>
      <w:r w:rsidRPr="003A661E">
        <w:rPr>
          <w:rFonts w:ascii="Arial" w:hAnsi="Arial" w:cs="Arial"/>
          <w:sz w:val="18"/>
          <w:szCs w:val="18"/>
        </w:rPr>
        <w:t>15 states</w:t>
      </w:r>
      <w:r w:rsidR="00E36E8A">
        <w:rPr>
          <w:rFonts w:ascii="Arial" w:hAnsi="Arial" w:cs="Arial"/>
          <w:sz w:val="18"/>
          <w:szCs w:val="18"/>
        </w:rPr>
        <w:t xml:space="preserve"> staff annualized over 3 years</w:t>
      </w:r>
      <w:r w:rsidRPr="003A661E">
        <w:rPr>
          <w:rFonts w:ascii="Arial" w:hAnsi="Arial" w:cs="Arial"/>
          <w:sz w:val="18"/>
          <w:szCs w:val="18"/>
        </w:rPr>
        <w:t>.</w:t>
      </w:r>
    </w:p>
    <w:p w:rsidRPr="003A661E" w:rsidR="003A661E" w:rsidP="003A661E" w:rsidRDefault="003A661E" w14:paraId="2EE0A8E2" w14:textId="38F15CAC">
      <w:pPr>
        <w:spacing w:line="240" w:lineRule="auto"/>
        <w:ind w:firstLine="0"/>
        <w:rPr>
          <w:rFonts w:ascii="Arial" w:hAnsi="Arial" w:cs="Arial"/>
          <w:sz w:val="18"/>
          <w:szCs w:val="18"/>
        </w:rPr>
      </w:pPr>
      <w:r>
        <w:rPr>
          <w:rFonts w:ascii="Arial" w:hAnsi="Arial" w:cs="Arial"/>
          <w:sz w:val="18"/>
          <w:szCs w:val="18"/>
          <w:vertAlign w:val="superscript"/>
        </w:rPr>
        <w:t>5</w:t>
      </w:r>
      <w:r w:rsidRPr="003A661E">
        <w:rPr>
          <w:rFonts w:ascii="Arial" w:hAnsi="Arial" w:cs="Arial"/>
          <w:sz w:val="18"/>
          <w:szCs w:val="18"/>
        </w:rPr>
        <w:t xml:space="preserve"> Assumes interviews with 10 staff in local partner organizations in </w:t>
      </w:r>
      <w:r w:rsidR="002D0A81">
        <w:rPr>
          <w:rFonts w:ascii="Arial" w:hAnsi="Arial" w:cs="Arial"/>
          <w:sz w:val="18"/>
          <w:szCs w:val="18"/>
        </w:rPr>
        <w:t xml:space="preserve">up to </w:t>
      </w:r>
      <w:r w:rsidRPr="003A661E">
        <w:rPr>
          <w:rFonts w:ascii="Arial" w:hAnsi="Arial" w:cs="Arial"/>
          <w:sz w:val="18"/>
          <w:szCs w:val="18"/>
        </w:rPr>
        <w:t>15 states</w:t>
      </w:r>
      <w:r w:rsidR="00E36E8A">
        <w:rPr>
          <w:rFonts w:ascii="Arial" w:hAnsi="Arial" w:cs="Arial"/>
          <w:sz w:val="18"/>
          <w:szCs w:val="18"/>
        </w:rPr>
        <w:t xml:space="preserve"> staff annualized over 3 years</w:t>
      </w:r>
      <w:r w:rsidRPr="003A661E">
        <w:rPr>
          <w:rFonts w:ascii="Arial" w:hAnsi="Arial" w:cs="Arial"/>
          <w:sz w:val="18"/>
          <w:szCs w:val="18"/>
        </w:rPr>
        <w:t>.</w:t>
      </w:r>
    </w:p>
    <w:p w:rsidRPr="003A661E" w:rsidR="003A661E" w:rsidP="003A661E" w:rsidRDefault="003A661E" w14:paraId="7BBBC39C" w14:textId="60F69280">
      <w:pPr>
        <w:spacing w:line="240" w:lineRule="auto"/>
        <w:ind w:firstLine="0"/>
        <w:rPr>
          <w:rFonts w:ascii="Arial" w:hAnsi="Arial" w:cs="Arial"/>
          <w:sz w:val="18"/>
          <w:szCs w:val="18"/>
        </w:rPr>
      </w:pPr>
      <w:r>
        <w:rPr>
          <w:rFonts w:ascii="Arial" w:hAnsi="Arial" w:cs="Arial"/>
          <w:sz w:val="18"/>
          <w:szCs w:val="18"/>
          <w:vertAlign w:val="superscript"/>
        </w:rPr>
        <w:t>6</w:t>
      </w:r>
      <w:r w:rsidRPr="003A661E">
        <w:rPr>
          <w:rFonts w:ascii="Arial" w:hAnsi="Arial" w:cs="Arial"/>
          <w:sz w:val="18"/>
          <w:szCs w:val="18"/>
        </w:rPr>
        <w:t xml:space="preserve"> Assumes interviews with 2 staff with employers in </w:t>
      </w:r>
      <w:r w:rsidR="002D0A81">
        <w:rPr>
          <w:rFonts w:ascii="Arial" w:hAnsi="Arial" w:cs="Arial"/>
          <w:sz w:val="18"/>
          <w:szCs w:val="18"/>
        </w:rPr>
        <w:t xml:space="preserve">up to </w:t>
      </w:r>
      <w:r w:rsidRPr="003A661E">
        <w:rPr>
          <w:rFonts w:ascii="Arial" w:hAnsi="Arial" w:cs="Arial"/>
          <w:sz w:val="18"/>
          <w:szCs w:val="18"/>
        </w:rPr>
        <w:t>15 states</w:t>
      </w:r>
      <w:r w:rsidR="00E36E8A">
        <w:rPr>
          <w:rFonts w:ascii="Arial" w:hAnsi="Arial" w:cs="Arial"/>
          <w:sz w:val="18"/>
          <w:szCs w:val="18"/>
        </w:rPr>
        <w:t xml:space="preserve"> staff annualized over 3 years</w:t>
      </w:r>
      <w:r w:rsidRPr="003A661E">
        <w:rPr>
          <w:rFonts w:ascii="Arial" w:hAnsi="Arial" w:cs="Arial"/>
          <w:sz w:val="18"/>
          <w:szCs w:val="18"/>
        </w:rPr>
        <w:t>.</w:t>
      </w:r>
    </w:p>
    <w:p w:rsidRPr="003A661E" w:rsidR="00E36E8A" w:rsidP="00E36E8A" w:rsidRDefault="00E36E8A" w14:paraId="02D1C3D3" w14:textId="622445D6">
      <w:pPr>
        <w:spacing w:line="240" w:lineRule="auto"/>
        <w:ind w:firstLine="0"/>
        <w:rPr>
          <w:rFonts w:ascii="Arial" w:hAnsi="Arial" w:cs="Arial"/>
          <w:sz w:val="18"/>
          <w:szCs w:val="18"/>
        </w:rPr>
      </w:pPr>
      <w:r>
        <w:rPr>
          <w:rFonts w:ascii="Arial" w:hAnsi="Arial" w:cs="Arial"/>
          <w:sz w:val="18"/>
          <w:szCs w:val="18"/>
          <w:vertAlign w:val="superscript"/>
        </w:rPr>
        <w:t>7</w:t>
      </w:r>
      <w:r w:rsidRPr="003A661E">
        <w:rPr>
          <w:rFonts w:ascii="Arial" w:hAnsi="Arial" w:cs="Arial"/>
          <w:sz w:val="18"/>
          <w:szCs w:val="18"/>
        </w:rPr>
        <w:t xml:space="preserve"> Assumes </w:t>
      </w:r>
      <w:r>
        <w:rPr>
          <w:rFonts w:ascii="Arial" w:hAnsi="Arial" w:cs="Arial"/>
          <w:sz w:val="18"/>
          <w:szCs w:val="18"/>
        </w:rPr>
        <w:t>14 program staff annualized over 3 years</w:t>
      </w:r>
      <w:r w:rsidRPr="003A661E">
        <w:rPr>
          <w:rFonts w:ascii="Arial" w:hAnsi="Arial" w:cs="Arial"/>
          <w:sz w:val="18"/>
          <w:szCs w:val="18"/>
        </w:rPr>
        <w:t>.</w:t>
      </w:r>
    </w:p>
    <w:p w:rsidRPr="003A661E" w:rsidR="003A661E" w:rsidP="003A661E" w:rsidRDefault="00E36E8A" w14:paraId="6D4C2BE2" w14:textId="67A39F45">
      <w:pPr>
        <w:spacing w:line="240" w:lineRule="auto"/>
        <w:ind w:firstLine="0"/>
        <w:rPr>
          <w:rFonts w:ascii="Arial" w:hAnsi="Arial" w:cs="Arial"/>
          <w:sz w:val="18"/>
          <w:szCs w:val="18"/>
        </w:rPr>
      </w:pPr>
      <w:r>
        <w:rPr>
          <w:rFonts w:ascii="Arial" w:hAnsi="Arial" w:cs="Arial"/>
          <w:sz w:val="18"/>
          <w:szCs w:val="18"/>
          <w:vertAlign w:val="superscript"/>
        </w:rPr>
        <w:t>8</w:t>
      </w:r>
      <w:r w:rsidRPr="003A661E" w:rsidR="003A661E">
        <w:rPr>
          <w:rFonts w:ascii="Arial" w:hAnsi="Arial" w:cs="Arial"/>
          <w:sz w:val="18"/>
          <w:szCs w:val="18"/>
        </w:rPr>
        <w:t xml:space="preserve"> Assumes interviews with 4 program staff in 9 sites</w:t>
      </w:r>
      <w:r>
        <w:rPr>
          <w:rFonts w:ascii="Arial" w:hAnsi="Arial" w:cs="Arial"/>
          <w:sz w:val="18"/>
          <w:szCs w:val="18"/>
        </w:rPr>
        <w:t xml:space="preserve"> staff annualized over 3 years</w:t>
      </w:r>
      <w:r w:rsidRPr="003A661E" w:rsidR="003A661E">
        <w:rPr>
          <w:rFonts w:ascii="Arial" w:hAnsi="Arial" w:cs="Arial"/>
          <w:sz w:val="18"/>
          <w:szCs w:val="18"/>
        </w:rPr>
        <w:t>.</w:t>
      </w:r>
    </w:p>
    <w:p w:rsidRPr="003A661E" w:rsidR="003A661E" w:rsidP="003A661E" w:rsidRDefault="00E36E8A" w14:paraId="1E3C72D1" w14:textId="0B220B10">
      <w:pPr>
        <w:spacing w:line="240" w:lineRule="auto"/>
        <w:ind w:firstLine="0"/>
        <w:rPr>
          <w:rFonts w:ascii="Arial" w:hAnsi="Arial" w:cs="Arial"/>
          <w:sz w:val="18"/>
          <w:szCs w:val="18"/>
        </w:rPr>
      </w:pPr>
      <w:r>
        <w:rPr>
          <w:rFonts w:ascii="Arial" w:hAnsi="Arial" w:cs="Arial"/>
          <w:sz w:val="18"/>
          <w:szCs w:val="18"/>
          <w:vertAlign w:val="superscript"/>
        </w:rPr>
        <w:t>9</w:t>
      </w:r>
      <w:r w:rsidRPr="003A661E" w:rsidR="003A661E">
        <w:rPr>
          <w:rFonts w:ascii="Arial" w:hAnsi="Arial" w:cs="Arial"/>
          <w:sz w:val="18"/>
          <w:szCs w:val="18"/>
        </w:rPr>
        <w:t xml:space="preserve"> Assumes interviews with 6 program partner staff in 9 sites</w:t>
      </w:r>
      <w:r>
        <w:rPr>
          <w:rFonts w:ascii="Arial" w:hAnsi="Arial" w:cs="Arial"/>
          <w:sz w:val="18"/>
          <w:szCs w:val="18"/>
        </w:rPr>
        <w:t xml:space="preserve"> staff annualized over 3 years</w:t>
      </w:r>
      <w:r w:rsidRPr="003A661E" w:rsidR="003A661E">
        <w:rPr>
          <w:rFonts w:ascii="Arial" w:hAnsi="Arial" w:cs="Arial"/>
          <w:sz w:val="18"/>
          <w:szCs w:val="18"/>
        </w:rPr>
        <w:t>.</w:t>
      </w:r>
    </w:p>
    <w:p w:rsidRPr="003A661E" w:rsidR="003A661E" w:rsidP="003A661E" w:rsidRDefault="00E36E8A" w14:paraId="100D7D31" w14:textId="340F14FE">
      <w:pPr>
        <w:spacing w:line="240" w:lineRule="auto"/>
        <w:ind w:firstLine="0"/>
        <w:rPr>
          <w:rFonts w:ascii="Arial" w:hAnsi="Arial" w:cs="Arial"/>
          <w:sz w:val="18"/>
          <w:szCs w:val="18"/>
        </w:rPr>
      </w:pPr>
      <w:r>
        <w:rPr>
          <w:rFonts w:ascii="Arial" w:hAnsi="Arial" w:cs="Arial"/>
          <w:sz w:val="18"/>
          <w:szCs w:val="18"/>
          <w:vertAlign w:val="superscript"/>
        </w:rPr>
        <w:t>10</w:t>
      </w:r>
      <w:r w:rsidRPr="003A661E" w:rsidR="003A661E">
        <w:rPr>
          <w:rFonts w:ascii="Arial" w:hAnsi="Arial" w:cs="Arial"/>
          <w:sz w:val="18"/>
          <w:szCs w:val="18"/>
        </w:rPr>
        <w:t xml:space="preserve"> Assumes follow-up interviews with 2 program staff in 9 sites</w:t>
      </w:r>
      <w:r>
        <w:rPr>
          <w:rFonts w:ascii="Arial" w:hAnsi="Arial" w:cs="Arial"/>
          <w:sz w:val="18"/>
          <w:szCs w:val="18"/>
        </w:rPr>
        <w:t xml:space="preserve"> staff annualized over 3 years</w:t>
      </w:r>
      <w:r w:rsidRPr="003A661E" w:rsidR="003A661E">
        <w:rPr>
          <w:rFonts w:ascii="Arial" w:hAnsi="Arial" w:cs="Arial"/>
          <w:sz w:val="18"/>
          <w:szCs w:val="18"/>
        </w:rPr>
        <w:t xml:space="preserve">. </w:t>
      </w:r>
    </w:p>
    <w:p w:rsidRPr="003D6449" w:rsidR="00854B26" w:rsidP="00FD0C72" w:rsidRDefault="00854B26" w14:paraId="7C02ABF3" w14:textId="1C69A61B">
      <w:pPr>
        <w:spacing w:line="240" w:lineRule="auto"/>
        <w:ind w:firstLine="0"/>
        <w:rPr>
          <w:rFonts w:ascii="Arial" w:hAnsi="Arial" w:cs="Arial"/>
          <w:sz w:val="18"/>
          <w:szCs w:val="18"/>
        </w:rPr>
      </w:pPr>
    </w:p>
    <w:p w:rsidR="004751F1" w:rsidP="000E7952" w:rsidRDefault="004751F1" w14:paraId="0D8B7D7F" w14:textId="77777777">
      <w:pPr>
        <w:pStyle w:val="TableFootnoteCaption"/>
        <w:spacing w:before="0"/>
      </w:pPr>
    </w:p>
    <w:p w:rsidRPr="0021159E" w:rsidR="003C45EF" w:rsidP="003C45EF" w:rsidRDefault="003C45EF" w14:paraId="3B5A1A20" w14:textId="77777777">
      <w:pPr>
        <w:pStyle w:val="H3Alpha"/>
        <w:ind w:left="0" w:firstLine="0"/>
        <w:rPr>
          <w:rFonts w:ascii="Times New Roman" w:hAnsi="Times New Roman"/>
          <w:i/>
        </w:rPr>
      </w:pPr>
      <w:bookmarkStart w:name="_Toc436904540" w:id="42"/>
      <w:r w:rsidRPr="002042DF">
        <w:t xml:space="preserve">13. </w:t>
      </w:r>
      <w:r w:rsidRPr="00946B48">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Pr="00B31391" w:rsidR="003C45EF" w:rsidP="003C45EF" w:rsidRDefault="003C45EF" w14:paraId="0AA8FED1" w14:textId="77777777">
      <w:pPr>
        <w:pStyle w:val="H3Alpha"/>
        <w:ind w:firstLine="0"/>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31391">
        <w:rPr>
          <w:rFonts w:ascii="Times New Roman" w:hAnsi="Times New Roman"/>
          <w:i/>
          <w:sz w:val="24"/>
        </w:rPr>
        <w:t>take into account</w:t>
      </w:r>
      <w:proofErr w:type="gramEnd"/>
      <w:r w:rsidRPr="00B31391">
        <w:rPr>
          <w:rFonts w:ascii="Times New Roman" w:hAnsi="Times New Roman"/>
          <w:i/>
          <w:sz w:val="24"/>
        </w:rPr>
        <w:t xml:space="preserve"> costs associated with generating, maintaining, and disclosing or providing the information.  Include descriptions of methods used to estimate major cost factors including system and </w:t>
      </w:r>
      <w:r w:rsidRPr="00B31391">
        <w:rPr>
          <w:rFonts w:ascii="Times New Roman" w:hAnsi="Times New Roman"/>
          <w:i/>
          <w:sz w:val="24"/>
        </w:rPr>
        <w:lastRenderedPageBreak/>
        <w:t xml:space="preserve">technology acquisition, expected useful life of capital equipment, the discount rate(s), and the </w:t>
      </w:r>
      <w:proofErr w:type="gramStart"/>
      <w:r w:rsidRPr="00B31391">
        <w:rPr>
          <w:rFonts w:ascii="Times New Roman" w:hAnsi="Times New Roman"/>
          <w:i/>
          <w:sz w:val="24"/>
        </w:rPr>
        <w:t>time period</w:t>
      </w:r>
      <w:proofErr w:type="gramEnd"/>
      <w:r w:rsidRPr="00B31391">
        <w:rPr>
          <w:rFonts w:ascii="Times New Roman" w:hAnsi="Times New Roman"/>
          <w:i/>
          <w:sz w:val="24"/>
        </w:rPr>
        <w:t xml:space="preserve"> over which costs will be incurred.  Capital and start-up costs include, among other items, preparations for collecting information such as purchasing computers and software; monitoring, sampling, </w:t>
      </w:r>
      <w:proofErr w:type="gramStart"/>
      <w:r w:rsidRPr="00B31391">
        <w:rPr>
          <w:rFonts w:ascii="Times New Roman" w:hAnsi="Times New Roman"/>
          <w:i/>
          <w:sz w:val="24"/>
        </w:rPr>
        <w:t>drilling</w:t>
      </w:r>
      <w:proofErr w:type="gramEnd"/>
      <w:r w:rsidRPr="00B31391">
        <w:rPr>
          <w:rFonts w:ascii="Times New Roman" w:hAnsi="Times New Roman"/>
          <w:i/>
          <w:sz w:val="24"/>
        </w:rPr>
        <w:t xml:space="preserve"> and testing equipment; and record storage facilities. </w:t>
      </w:r>
    </w:p>
    <w:p w:rsidRPr="00B31391" w:rsidR="003C45EF" w:rsidP="003C45EF" w:rsidRDefault="003C45EF" w14:paraId="10444C74" w14:textId="77777777">
      <w:pPr>
        <w:pStyle w:val="H3Alpha"/>
        <w:ind w:firstLine="0"/>
        <w:rPr>
          <w:rFonts w:ascii="Times New Roman" w:hAnsi="Times New Roman"/>
          <w:i/>
          <w:sz w:val="24"/>
        </w:rPr>
      </w:pPr>
      <w:r w:rsidRPr="00B31391">
        <w:rPr>
          <w:rFonts w:ascii="Times New Roman" w:hAnsi="Times New Roman"/>
          <w:i/>
          <w:sz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B31391">
        <w:rPr>
          <w:rFonts w:ascii="Times New Roman" w:hAnsi="Times New Roman"/>
          <w:i/>
          <w:sz w:val="24"/>
        </w:rPr>
        <w:t>process</w:t>
      </w:r>
      <w:proofErr w:type="gramEnd"/>
      <w:r w:rsidRPr="00B31391">
        <w:rPr>
          <w:rFonts w:ascii="Times New Roman" w:hAnsi="Times New Roman"/>
          <w:i/>
          <w:sz w:val="24"/>
        </w:rPr>
        <w:t xml:space="preserve"> and use existing economic or regulatory impact analysis associated with the rulemaking containing the information collection, as appropriate.</w:t>
      </w:r>
    </w:p>
    <w:p w:rsidRPr="00072E64" w:rsidR="003C45EF" w:rsidP="00187511" w:rsidRDefault="003C45EF" w14:paraId="2735BE48" w14:textId="77777777">
      <w:pPr>
        <w:pStyle w:val="NormalSS"/>
        <w:spacing w:after="0"/>
        <w:ind w:left="432" w:firstLine="0"/>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42"/>
    <w:p w:rsidR="00F02367" w:rsidP="000E7952" w:rsidRDefault="00F02367" w14:paraId="53D19637" w14:textId="77777777">
      <w:pPr>
        <w:pStyle w:val="NormalSS"/>
        <w:spacing w:after="0"/>
        <w:rPr>
          <w:rFonts w:eastAsiaTheme="minorEastAsia"/>
          <w:lang w:eastAsia="ko-KR"/>
        </w:rPr>
      </w:pPr>
    </w:p>
    <w:p w:rsidR="006E6D47" w:rsidP="000E7952" w:rsidRDefault="004C2B9F" w14:paraId="2A7C8F74" w14:textId="5BCEC4C4">
      <w:pPr>
        <w:pStyle w:val="NormalSS"/>
        <w:spacing w:after="0"/>
        <w:rPr>
          <w:szCs w:val="24"/>
        </w:rPr>
      </w:pPr>
      <w:r w:rsidRPr="00C23B35">
        <w:rPr>
          <w:rFonts w:eastAsiaTheme="minorEastAsia"/>
          <w:lang w:eastAsia="ko-KR"/>
        </w:rPr>
        <w:t>The</w:t>
      </w:r>
      <w:r w:rsidR="00C8361A">
        <w:rPr>
          <w:rFonts w:eastAsiaTheme="minorEastAsia"/>
          <w:lang w:eastAsia="ko-KR"/>
        </w:rPr>
        <w:t>re are no</w:t>
      </w:r>
      <w:r w:rsidR="003C45EF">
        <w:rPr>
          <w:rFonts w:eastAsiaTheme="minorEastAsia"/>
          <w:lang w:eastAsia="ko-KR"/>
        </w:rPr>
        <w:t xml:space="preserve"> direct</w:t>
      </w:r>
      <w:r w:rsidR="00C8361A">
        <w:rPr>
          <w:rFonts w:eastAsiaTheme="minorEastAsia"/>
          <w:lang w:eastAsia="ko-KR"/>
        </w:rPr>
        <w:t xml:space="preserve"> costs to respondents</w:t>
      </w:r>
      <w:r w:rsidRPr="00B61EED" w:rsidR="006E6D47">
        <w:rPr>
          <w:szCs w:val="24"/>
        </w:rPr>
        <w:t>.</w:t>
      </w:r>
    </w:p>
    <w:p w:rsidRPr="00B61EED" w:rsidR="00017BA2" w:rsidP="000E7952" w:rsidRDefault="00017BA2" w14:paraId="079815F5" w14:textId="77777777">
      <w:pPr>
        <w:pStyle w:val="NormalSS"/>
        <w:spacing w:after="0"/>
        <w:rPr>
          <w:szCs w:val="24"/>
        </w:rPr>
      </w:pPr>
    </w:p>
    <w:p w:rsidRPr="00B75DB5" w:rsidR="003C45EF" w:rsidP="003C45EF" w:rsidRDefault="003C45EF" w14:paraId="708F100C" w14:textId="77777777">
      <w:pPr>
        <w:pStyle w:val="H3Alpha"/>
        <w:ind w:left="0" w:firstLine="0"/>
      </w:pPr>
      <w:bookmarkStart w:name="_Toc384973523" w:id="43"/>
      <w:bookmarkStart w:name="_Toc436904541" w:id="44"/>
      <w:r w:rsidRPr="00B75DB5">
        <w:t xml:space="preserve">14. </w:t>
      </w:r>
      <w:r w:rsidRPr="00946B48">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43"/>
    <w:bookmarkEnd w:id="44"/>
    <w:p w:rsidR="00F02367" w:rsidP="000E7952" w:rsidRDefault="00F02367" w14:paraId="3B679778" w14:textId="77777777">
      <w:pPr>
        <w:pStyle w:val="NormalSS"/>
        <w:spacing w:after="0"/>
      </w:pPr>
    </w:p>
    <w:p w:rsidRPr="0014041C" w:rsidR="005968FF" w:rsidP="000E7952" w:rsidRDefault="003C45EF" w14:paraId="102A9ADB" w14:textId="05C403C7">
      <w:pPr>
        <w:pStyle w:val="NormalSS"/>
        <w:spacing w:after="0"/>
      </w:pPr>
      <w:r w:rsidRPr="005C45D4">
        <w:rPr>
          <w:szCs w:val="24"/>
        </w:rPr>
        <w:t xml:space="preserve">The total </w:t>
      </w:r>
      <w:r>
        <w:rPr>
          <w:szCs w:val="24"/>
        </w:rPr>
        <w:t>cost to the Federal governmen</w:t>
      </w:r>
      <w:r w:rsidR="00656775">
        <w:rPr>
          <w:szCs w:val="24"/>
        </w:rPr>
        <w:t>t over three years is $1,737,</w:t>
      </w:r>
      <w:r w:rsidR="00EC337B">
        <w:rPr>
          <w:szCs w:val="24"/>
        </w:rPr>
        <w:t>681</w:t>
      </w:r>
      <w:r>
        <w:rPr>
          <w:szCs w:val="24"/>
        </w:rPr>
        <w:t xml:space="preserve">, and </w:t>
      </w:r>
      <w:r w:rsidRPr="005C45D4">
        <w:rPr>
          <w:szCs w:val="24"/>
        </w:rPr>
        <w:t>annualized cost to the federal government is $</w:t>
      </w:r>
      <w:r w:rsidR="00656775">
        <w:rPr>
          <w:szCs w:val="24"/>
        </w:rPr>
        <w:t>579,</w:t>
      </w:r>
      <w:r w:rsidR="00EC337B">
        <w:rPr>
          <w:szCs w:val="24"/>
        </w:rPr>
        <w:t>227</w:t>
      </w:r>
      <w:r w:rsidRPr="005C45D4">
        <w:rPr>
          <w:szCs w:val="24"/>
        </w:rPr>
        <w:t>.</w:t>
      </w:r>
      <w:r w:rsidRPr="0014041C" w:rsidR="00293E08">
        <w:t xml:space="preserve"> Costs result from the following two categories:</w:t>
      </w:r>
      <w:r w:rsidRPr="0014041C" w:rsidR="005968FF">
        <w:t xml:space="preserve"> </w:t>
      </w:r>
    </w:p>
    <w:p w:rsidRPr="0014041C" w:rsidR="00017BA2" w:rsidP="000E7952" w:rsidRDefault="00017BA2" w14:paraId="4D83893E" w14:textId="77777777">
      <w:pPr>
        <w:pStyle w:val="NormalSS"/>
        <w:spacing w:after="0"/>
      </w:pPr>
    </w:p>
    <w:p w:rsidRPr="0014041C" w:rsidR="005968FF" w:rsidP="000E7952" w:rsidRDefault="005968FF" w14:paraId="4A34E684" w14:textId="62CBBAF7">
      <w:pPr>
        <w:pStyle w:val="NormalSS"/>
        <w:numPr>
          <w:ilvl w:val="0"/>
          <w:numId w:val="77"/>
        </w:numPr>
        <w:spacing w:after="0"/>
      </w:pPr>
      <w:r w:rsidRPr="0014041C">
        <w:t xml:space="preserve">The annualized cost to the federal government for the evaluation contractor, </w:t>
      </w:r>
      <w:r w:rsidRPr="0014041C" w:rsidR="000E3116">
        <w:t>t</w:t>
      </w:r>
      <w:r w:rsidRPr="0014041C" w:rsidR="00C35023">
        <w:t>he Urban Institute</w:t>
      </w:r>
      <w:r w:rsidRPr="0014041C" w:rsidR="00F61A8C">
        <w:t xml:space="preserve"> and its partner</w:t>
      </w:r>
      <w:r w:rsidRPr="0014041C" w:rsidR="000E3116">
        <w:t>s</w:t>
      </w:r>
      <w:r w:rsidRPr="0014041C" w:rsidR="00F61A8C">
        <w:t xml:space="preserve"> Mathematica </w:t>
      </w:r>
      <w:r w:rsidRPr="0014041C" w:rsidR="000E3116">
        <w:t xml:space="preserve">and Capital Research Corporation </w:t>
      </w:r>
      <w:r w:rsidRPr="0014041C" w:rsidR="00053ACF">
        <w:t>(</w:t>
      </w:r>
      <w:r w:rsidRPr="0014041C">
        <w:rPr>
          <w:rFonts w:cstheme="minorHAnsi"/>
          <w:bCs/>
        </w:rPr>
        <w:t>Contract Number:</w:t>
      </w:r>
      <w:r w:rsidRPr="0014041C" w:rsidR="0077004E">
        <w:rPr>
          <w:rFonts w:cstheme="minorHAnsi"/>
          <w:bCs/>
        </w:rPr>
        <w:t xml:space="preserve"> </w:t>
      </w:r>
      <w:r w:rsidRPr="0014041C" w:rsidR="002F2591">
        <w:rPr>
          <w:rFonts w:cstheme="minorHAnsi"/>
          <w:bCs/>
        </w:rPr>
        <w:t>DOL-</w:t>
      </w:r>
      <w:r w:rsidRPr="0014041C" w:rsidR="002F2591">
        <w:rPr>
          <w:color w:val="1A1818"/>
          <w:szCs w:val="21"/>
          <w:lang w:val="en"/>
        </w:rPr>
        <w:t>1605DC-19-F-00312</w:t>
      </w:r>
      <w:r w:rsidRPr="0014041C">
        <w:rPr>
          <w:color w:val="1A1818"/>
          <w:szCs w:val="21"/>
          <w:lang w:val="en"/>
        </w:rPr>
        <w:t>, to carry out this evaluation is $</w:t>
      </w:r>
      <w:r w:rsidR="00A93F51">
        <w:rPr>
          <w:color w:val="1A1818"/>
          <w:szCs w:val="21"/>
          <w:lang w:val="en"/>
        </w:rPr>
        <w:t>566,311</w:t>
      </w:r>
      <w:r w:rsidRPr="0014041C">
        <w:rPr>
          <w:color w:val="1A1818"/>
          <w:szCs w:val="21"/>
          <w:lang w:val="en"/>
        </w:rPr>
        <w:t xml:space="preserve">. The total cost of the </w:t>
      </w:r>
      <w:r w:rsidRPr="0014041C" w:rsidR="00431544">
        <w:rPr>
          <w:color w:val="1A1818"/>
          <w:szCs w:val="21"/>
          <w:lang w:val="en"/>
        </w:rPr>
        <w:t>data collection</w:t>
      </w:r>
      <w:r w:rsidRPr="0014041C">
        <w:rPr>
          <w:color w:val="1A1818"/>
          <w:szCs w:val="21"/>
          <w:lang w:val="en"/>
        </w:rPr>
        <w:t xml:space="preserve"> is $</w:t>
      </w:r>
      <w:r w:rsidR="003C3D8B">
        <w:rPr>
          <w:color w:val="1A1818"/>
          <w:szCs w:val="21"/>
          <w:lang w:val="en"/>
        </w:rPr>
        <w:t>698,147</w:t>
      </w:r>
      <w:r w:rsidRPr="0014041C" w:rsidR="00B538E3">
        <w:rPr>
          <w:color w:val="1A1818"/>
          <w:szCs w:val="21"/>
          <w:lang w:val="en"/>
        </w:rPr>
        <w:t xml:space="preserve"> </w:t>
      </w:r>
      <w:r w:rsidRPr="0014041C">
        <w:rPr>
          <w:color w:val="1A1818"/>
          <w:szCs w:val="21"/>
          <w:lang w:val="en"/>
        </w:rPr>
        <w:t>for</w:t>
      </w:r>
      <w:r w:rsidR="00A93F51">
        <w:rPr>
          <w:color w:val="1A1818"/>
          <w:szCs w:val="21"/>
          <w:lang w:val="en"/>
        </w:rPr>
        <w:t xml:space="preserve"> the base contract and $1,000,787</w:t>
      </w:r>
      <w:r w:rsidR="000D30E1">
        <w:rPr>
          <w:color w:val="1A1818"/>
          <w:szCs w:val="21"/>
          <w:lang w:val="en"/>
        </w:rPr>
        <w:t xml:space="preserve"> for the </w:t>
      </w:r>
      <w:r w:rsidR="00B51B35">
        <w:rPr>
          <w:color w:val="1A1818"/>
          <w:szCs w:val="21"/>
          <w:lang w:val="en"/>
        </w:rPr>
        <w:t>S</w:t>
      </w:r>
      <w:r w:rsidR="00A93F51">
        <w:rPr>
          <w:color w:val="1A1818"/>
          <w:szCs w:val="21"/>
          <w:lang w:val="en"/>
        </w:rPr>
        <w:t>tate</w:t>
      </w:r>
      <w:r w:rsidR="00B51B35">
        <w:rPr>
          <w:color w:val="1A1818"/>
          <w:szCs w:val="21"/>
          <w:lang w:val="en"/>
        </w:rPr>
        <w:t xml:space="preserve"> System</w:t>
      </w:r>
      <w:r w:rsidR="00A93F51">
        <w:rPr>
          <w:color w:val="1A1818"/>
          <w:szCs w:val="21"/>
          <w:lang w:val="en"/>
        </w:rPr>
        <w:t xml:space="preserve"> </w:t>
      </w:r>
      <w:r w:rsidR="00B51B35">
        <w:rPr>
          <w:color w:val="1A1818"/>
          <w:szCs w:val="21"/>
          <w:lang w:val="en"/>
        </w:rPr>
        <w:t>C</w:t>
      </w:r>
      <w:r w:rsidR="00A93F51">
        <w:rPr>
          <w:color w:val="1A1818"/>
          <w:szCs w:val="21"/>
          <w:lang w:val="en"/>
        </w:rPr>
        <w:t xml:space="preserve">apacity </w:t>
      </w:r>
      <w:r w:rsidR="00B51B35">
        <w:rPr>
          <w:color w:val="1A1818"/>
          <w:szCs w:val="21"/>
          <w:lang w:val="en"/>
        </w:rPr>
        <w:t>A</w:t>
      </w:r>
      <w:r w:rsidR="00E34FC7">
        <w:rPr>
          <w:color w:val="1A1818"/>
          <w:szCs w:val="21"/>
          <w:lang w:val="en"/>
        </w:rPr>
        <w:t xml:space="preserve">ssessment and Youth Apprenticeship Readiness </w:t>
      </w:r>
      <w:r w:rsidR="00A93F51">
        <w:rPr>
          <w:color w:val="1A1818"/>
          <w:szCs w:val="21"/>
          <w:lang w:val="en"/>
        </w:rPr>
        <w:t xml:space="preserve">Evaluation </w:t>
      </w:r>
      <w:r w:rsidR="000D30E1">
        <w:rPr>
          <w:color w:val="1A1818"/>
          <w:szCs w:val="21"/>
          <w:lang w:val="en"/>
        </w:rPr>
        <w:t>data collection over 3 years</w:t>
      </w:r>
      <w:r w:rsidRPr="0014041C">
        <w:rPr>
          <w:color w:val="1A1818"/>
          <w:szCs w:val="21"/>
          <w:lang w:val="en"/>
        </w:rPr>
        <w:t>. Therefore</w:t>
      </w:r>
      <w:r w:rsidRPr="0014041C" w:rsidR="00290BBC">
        <w:rPr>
          <w:color w:val="1A1818"/>
          <w:szCs w:val="21"/>
          <w:lang w:val="en"/>
        </w:rPr>
        <w:t>,</w:t>
      </w:r>
      <w:r w:rsidRPr="0014041C">
        <w:rPr>
          <w:color w:val="1A1818"/>
          <w:szCs w:val="21"/>
          <w:lang w:val="en"/>
        </w:rPr>
        <w:t xml:space="preserve"> the annualized cost is </w:t>
      </w:r>
      <w:r w:rsidR="000D30E1">
        <w:rPr>
          <w:color w:val="1A1818"/>
          <w:szCs w:val="21"/>
          <w:lang w:val="en"/>
        </w:rPr>
        <w:t>(</w:t>
      </w:r>
      <w:r w:rsidRPr="0014041C">
        <w:rPr>
          <w:color w:val="1A1818"/>
          <w:szCs w:val="21"/>
          <w:lang w:val="en"/>
        </w:rPr>
        <w:t>$</w:t>
      </w:r>
      <w:r w:rsidR="003C3D8B">
        <w:rPr>
          <w:color w:val="1A1818"/>
          <w:szCs w:val="21"/>
          <w:lang w:val="en"/>
        </w:rPr>
        <w:t>698</w:t>
      </w:r>
      <w:r w:rsidRPr="0014041C" w:rsidR="00B538E3">
        <w:rPr>
          <w:color w:val="1A1818"/>
          <w:szCs w:val="21"/>
          <w:lang w:val="en"/>
        </w:rPr>
        <w:t>,147</w:t>
      </w:r>
      <w:r w:rsidR="00A93F51">
        <w:rPr>
          <w:color w:val="1A1818"/>
          <w:szCs w:val="21"/>
          <w:lang w:val="en"/>
        </w:rPr>
        <w:t>+$1,000,787</w:t>
      </w:r>
      <w:r w:rsidR="000D30E1">
        <w:rPr>
          <w:color w:val="1A1818"/>
          <w:szCs w:val="21"/>
          <w:lang w:val="en"/>
        </w:rPr>
        <w:t>)</w:t>
      </w:r>
      <w:r w:rsidRPr="0014041C">
        <w:rPr>
          <w:color w:val="1A1818"/>
          <w:szCs w:val="21"/>
          <w:lang w:val="en"/>
        </w:rPr>
        <w:t xml:space="preserve"> / </w:t>
      </w:r>
      <w:r w:rsidRPr="0014041C" w:rsidR="00B538E3">
        <w:rPr>
          <w:color w:val="1A1818"/>
          <w:szCs w:val="21"/>
          <w:lang w:val="en"/>
        </w:rPr>
        <w:t>3</w:t>
      </w:r>
      <w:r w:rsidRPr="0014041C" w:rsidR="00BA59E4">
        <w:rPr>
          <w:color w:val="1A1818"/>
          <w:szCs w:val="21"/>
          <w:lang w:val="en"/>
        </w:rPr>
        <w:t xml:space="preserve"> </w:t>
      </w:r>
      <w:r w:rsidRPr="0014041C">
        <w:rPr>
          <w:color w:val="1A1818"/>
          <w:szCs w:val="21"/>
          <w:lang w:val="en"/>
        </w:rPr>
        <w:t>= $</w:t>
      </w:r>
      <w:r w:rsidR="00A93F51">
        <w:rPr>
          <w:color w:val="1A1818"/>
          <w:szCs w:val="21"/>
          <w:lang w:val="en"/>
        </w:rPr>
        <w:t>566,311</w:t>
      </w:r>
      <w:r w:rsidRPr="0014041C">
        <w:rPr>
          <w:color w:val="1A1818"/>
          <w:szCs w:val="21"/>
          <w:lang w:val="en"/>
        </w:rPr>
        <w:t xml:space="preserve">. </w:t>
      </w:r>
    </w:p>
    <w:p w:rsidRPr="00B538E3" w:rsidR="00017BA2" w:rsidP="000E7952" w:rsidRDefault="00017BA2" w14:paraId="6A7C2B5E" w14:textId="77777777">
      <w:pPr>
        <w:pStyle w:val="NormalSS"/>
        <w:spacing w:after="0"/>
        <w:ind w:left="792" w:firstLine="0"/>
      </w:pPr>
    </w:p>
    <w:p w:rsidRPr="00B70130" w:rsidR="00B70130" w:rsidP="000E7952" w:rsidRDefault="005968FF" w14:paraId="079D8BA3" w14:textId="58995698">
      <w:pPr>
        <w:pStyle w:val="NormalSS"/>
        <w:numPr>
          <w:ilvl w:val="0"/>
          <w:numId w:val="77"/>
        </w:numPr>
        <w:spacing w:after="0"/>
      </w:pPr>
      <w:r w:rsidRPr="00B538E3">
        <w:t>The annualized cost for federal technical staff to oversee the evaluation is $</w:t>
      </w:r>
      <w:r w:rsidR="00656775">
        <w:t>12,</w:t>
      </w:r>
      <w:r w:rsidR="00B86F58">
        <w:t>916</w:t>
      </w:r>
      <w:r w:rsidRPr="00B538E3">
        <w:t xml:space="preserve">. This is calculated by the following: an annual level of effort of </w:t>
      </w:r>
      <w:r w:rsidRPr="00B538E3" w:rsidR="00DB4121">
        <w:t>200</w:t>
      </w:r>
      <w:r w:rsidRPr="00B538E3" w:rsidR="00D61496">
        <w:t xml:space="preserve"> hours for one Washington, DC</w:t>
      </w:r>
      <w:r w:rsidRPr="00B538E3" w:rsidR="00DB4121">
        <w:t>-based Federal GS-14 step 4 employee earning $</w:t>
      </w:r>
      <w:r w:rsidRPr="00B538E3" w:rsidR="00C23E6B">
        <w:t>6</w:t>
      </w:r>
      <w:r w:rsidR="00B70130">
        <w:t>4</w:t>
      </w:r>
      <w:r w:rsidR="00230028">
        <w:t>.</w:t>
      </w:r>
      <w:r w:rsidR="00B70130">
        <w:t>58</w:t>
      </w:r>
      <w:r w:rsidRPr="00B538E3" w:rsidR="00DB4121">
        <w:t xml:space="preserve"> per hour. (See Office of Personnel Management 20</w:t>
      </w:r>
      <w:r w:rsidR="00230028">
        <w:t>2</w:t>
      </w:r>
      <w:r w:rsidR="00B70130">
        <w:t>1</w:t>
      </w:r>
      <w:r w:rsidRPr="00B538E3" w:rsidR="00DB4121">
        <w:t xml:space="preserve"> Hourly Salary Table at</w:t>
      </w:r>
      <w:r w:rsidRPr="00B538E3" w:rsidR="00F340D8">
        <w:t xml:space="preserve"> </w:t>
      </w:r>
      <w:hyperlink w:history="1" r:id="rId11">
        <w:r w:rsidRPr="000D7678" w:rsidR="00B70130">
          <w:rPr>
            <w:rStyle w:val="Hyperlink"/>
          </w:rPr>
          <w:t>https://www.opm.gov/policy-data-oversight/pay-leave/salaries-wages/salary-tables/pdf/2021/DCB_h.pdf</w:t>
        </w:r>
      </w:hyperlink>
      <w:r w:rsidRPr="00B538E3" w:rsidR="00DB4121">
        <w:rPr>
          <w:rFonts w:cstheme="minorHAnsi"/>
          <w:bCs/>
        </w:rPr>
        <w:t>.</w:t>
      </w:r>
      <w:r w:rsidRPr="00B538E3" w:rsidR="00DF232B">
        <w:rPr>
          <w:rFonts w:cstheme="minorHAnsi"/>
          <w:bCs/>
        </w:rPr>
        <w:t>)</w:t>
      </w:r>
      <w:r w:rsidRPr="00B538E3" w:rsidR="00DB4121">
        <w:rPr>
          <w:rFonts w:cstheme="minorHAnsi"/>
          <w:bCs/>
        </w:rPr>
        <w:t xml:space="preserve"> </w:t>
      </w:r>
    </w:p>
    <w:p w:rsidRPr="00B538E3" w:rsidR="005968FF" w:rsidP="000E7952" w:rsidRDefault="00DB4121" w14:paraId="3898B80D" w14:textId="34327753">
      <w:pPr>
        <w:pStyle w:val="NormalSS"/>
        <w:numPr>
          <w:ilvl w:val="0"/>
          <w:numId w:val="77"/>
        </w:numPr>
        <w:spacing w:after="0"/>
      </w:pPr>
      <w:r w:rsidRPr="00B538E3">
        <w:rPr>
          <w:rFonts w:cstheme="minorHAnsi"/>
          <w:bCs/>
        </w:rPr>
        <w:t>Therefore</w:t>
      </w:r>
      <w:r w:rsidRPr="00B538E3" w:rsidR="00D61496">
        <w:rPr>
          <w:rFonts w:cstheme="minorHAnsi"/>
          <w:bCs/>
        </w:rPr>
        <w:t>,</w:t>
      </w:r>
      <w:r w:rsidRPr="00B538E3">
        <w:rPr>
          <w:rFonts w:cstheme="minorHAnsi"/>
          <w:bCs/>
        </w:rPr>
        <w:t xml:space="preserve"> the annualized cost is </w:t>
      </w:r>
      <w:r w:rsidRPr="00B538E3" w:rsidR="00BA59E4">
        <w:rPr>
          <w:rFonts w:cstheme="minorHAnsi"/>
          <w:bCs/>
        </w:rPr>
        <w:t>200</w:t>
      </w:r>
      <w:r w:rsidRPr="00B538E3">
        <w:rPr>
          <w:rFonts w:cstheme="minorHAnsi"/>
          <w:bCs/>
        </w:rPr>
        <w:t xml:space="preserve"> hours X $</w:t>
      </w:r>
      <w:r w:rsidRPr="00B538E3" w:rsidR="00BA59E4">
        <w:rPr>
          <w:rFonts w:cstheme="minorHAnsi"/>
          <w:bCs/>
        </w:rPr>
        <w:t>6</w:t>
      </w:r>
      <w:r w:rsidR="00B70130">
        <w:rPr>
          <w:rFonts w:cstheme="minorHAnsi"/>
          <w:bCs/>
        </w:rPr>
        <w:t>4</w:t>
      </w:r>
      <w:r w:rsidR="00230028">
        <w:rPr>
          <w:rFonts w:cstheme="minorHAnsi"/>
          <w:bCs/>
        </w:rPr>
        <w:t>.</w:t>
      </w:r>
      <w:r w:rsidR="00B70130">
        <w:rPr>
          <w:rFonts w:cstheme="minorHAnsi"/>
          <w:bCs/>
        </w:rPr>
        <w:t>58</w:t>
      </w:r>
      <w:r w:rsidRPr="00B538E3">
        <w:rPr>
          <w:rFonts w:cstheme="minorHAnsi"/>
          <w:bCs/>
        </w:rPr>
        <w:t xml:space="preserve"> = $</w:t>
      </w:r>
      <w:r w:rsidRPr="00B538E3" w:rsidR="00C23E6B">
        <w:rPr>
          <w:rFonts w:cstheme="minorHAnsi"/>
          <w:bCs/>
        </w:rPr>
        <w:t>12,</w:t>
      </w:r>
      <w:r w:rsidR="00B70130">
        <w:rPr>
          <w:rFonts w:cstheme="minorHAnsi"/>
          <w:bCs/>
        </w:rPr>
        <w:t>916</w:t>
      </w:r>
      <w:r w:rsidRPr="00B538E3">
        <w:rPr>
          <w:rFonts w:cstheme="minorHAnsi"/>
          <w:bCs/>
        </w:rPr>
        <w:t xml:space="preserve">. </w:t>
      </w:r>
    </w:p>
    <w:p w:rsidRPr="00B538E3" w:rsidR="00017BA2" w:rsidP="000E7952" w:rsidRDefault="00017BA2" w14:paraId="55D98AB6" w14:textId="77777777">
      <w:pPr>
        <w:pStyle w:val="NormalSS"/>
        <w:spacing w:after="0"/>
        <w:ind w:left="792" w:firstLine="0"/>
      </w:pPr>
    </w:p>
    <w:p w:rsidR="00B4226A" w:rsidP="000E7952" w:rsidRDefault="00B4226A" w14:paraId="15AB469B" w14:textId="0092CDED">
      <w:pPr>
        <w:pStyle w:val="NormalSS"/>
        <w:spacing w:after="0"/>
        <w:ind w:firstLine="0"/>
      </w:pPr>
      <w:r w:rsidRPr="00B538E3">
        <w:rPr>
          <w:rFonts w:cstheme="minorHAnsi"/>
          <w:bCs/>
        </w:rPr>
        <w:lastRenderedPageBreak/>
        <w:t>The total annualized cost to the federal government is</w:t>
      </w:r>
      <w:r w:rsidR="003C3D8B">
        <w:rPr>
          <w:rFonts w:cstheme="minorHAnsi"/>
          <w:bCs/>
        </w:rPr>
        <w:t xml:space="preserve"> $</w:t>
      </w:r>
      <w:r w:rsidR="00656775">
        <w:rPr>
          <w:rFonts w:cstheme="minorHAnsi"/>
          <w:bCs/>
        </w:rPr>
        <w:t>579,</w:t>
      </w:r>
      <w:r w:rsidR="00B86F58">
        <w:rPr>
          <w:rFonts w:cstheme="minorHAnsi"/>
          <w:bCs/>
        </w:rPr>
        <w:t>227</w:t>
      </w:r>
      <w:r w:rsidRPr="00B538E3" w:rsidR="005D0E0D">
        <w:rPr>
          <w:rFonts w:cstheme="minorHAnsi"/>
          <w:bCs/>
        </w:rPr>
        <w:t xml:space="preserve"> (</w:t>
      </w:r>
      <w:r w:rsidRPr="00B538E3">
        <w:rPr>
          <w:rFonts w:cstheme="minorHAnsi"/>
          <w:bCs/>
        </w:rPr>
        <w:t>$</w:t>
      </w:r>
      <w:r w:rsidR="00656775">
        <w:rPr>
          <w:rFonts w:cstheme="minorHAnsi"/>
          <w:bCs/>
        </w:rPr>
        <w:t>566,311</w:t>
      </w:r>
      <w:r w:rsidR="003C3D8B">
        <w:rPr>
          <w:rFonts w:cstheme="minorHAnsi"/>
          <w:bCs/>
        </w:rPr>
        <w:t xml:space="preserve"> +</w:t>
      </w:r>
      <w:r w:rsidRPr="00B538E3">
        <w:rPr>
          <w:rFonts w:cstheme="minorHAnsi"/>
          <w:bCs/>
        </w:rPr>
        <w:t xml:space="preserve"> $</w:t>
      </w:r>
      <w:r w:rsidRPr="00B538E3" w:rsidR="00B538E3">
        <w:rPr>
          <w:rFonts w:cstheme="minorHAnsi"/>
          <w:bCs/>
        </w:rPr>
        <w:t>12,</w:t>
      </w:r>
      <w:r w:rsidR="00B70130">
        <w:rPr>
          <w:rFonts w:cstheme="minorHAnsi"/>
          <w:bCs/>
        </w:rPr>
        <w:t>916</w:t>
      </w:r>
      <w:r w:rsidRPr="00B538E3">
        <w:rPr>
          <w:rFonts w:cstheme="minorHAnsi"/>
          <w:bCs/>
        </w:rPr>
        <w:t>= $</w:t>
      </w:r>
      <w:r w:rsidR="00656775">
        <w:rPr>
          <w:rFonts w:cstheme="minorHAnsi"/>
          <w:bCs/>
        </w:rPr>
        <w:t>579,</w:t>
      </w:r>
      <w:r w:rsidR="00B70130">
        <w:rPr>
          <w:rFonts w:cstheme="minorHAnsi"/>
          <w:bCs/>
        </w:rPr>
        <w:t>227</w:t>
      </w:r>
      <w:r w:rsidR="00F13D09">
        <w:rPr>
          <w:rFonts w:cstheme="minorHAnsi"/>
          <w:bCs/>
        </w:rPr>
        <w:t>)</w:t>
      </w:r>
      <w:r w:rsidRPr="00B538E3">
        <w:rPr>
          <w:rFonts w:cstheme="minorHAnsi"/>
          <w:bCs/>
        </w:rPr>
        <w:t>.</w:t>
      </w:r>
    </w:p>
    <w:p w:rsidR="00F02367" w:rsidP="00C005FB" w:rsidRDefault="00F02367" w14:paraId="66C05DA8" w14:textId="77777777">
      <w:pPr>
        <w:pStyle w:val="H3Alpha"/>
        <w:spacing w:after="0"/>
      </w:pPr>
      <w:bookmarkStart w:name="_Toc384973524" w:id="45"/>
      <w:bookmarkStart w:name="_Toc436904542" w:id="46"/>
    </w:p>
    <w:p w:rsidR="003C45EF" w:rsidP="00187511" w:rsidRDefault="003C45EF" w14:paraId="7CD5DC74" w14:textId="77777777">
      <w:pPr>
        <w:pStyle w:val="H3Alpha"/>
        <w:spacing w:after="0"/>
        <w:ind w:left="0" w:firstLine="0"/>
        <w:rPr>
          <w:rFonts w:ascii="Times New Roman" w:hAnsi="Times New Roman"/>
          <w:i/>
        </w:rPr>
      </w:pPr>
      <w:r w:rsidRPr="00486DFC">
        <w:t xml:space="preserve">15. </w:t>
      </w:r>
      <w:r w:rsidRPr="00946B48">
        <w:rPr>
          <w:rFonts w:ascii="Times New Roman" w:hAnsi="Times New Roman"/>
          <w:i/>
        </w:rPr>
        <w:t>Explain the reasons for any program changes or adjustments reported on the burden worksheet.</w:t>
      </w:r>
    </w:p>
    <w:bookmarkEnd w:id="45"/>
    <w:bookmarkEnd w:id="46"/>
    <w:p w:rsidR="00F02367" w:rsidP="00187511" w:rsidRDefault="00F02367" w14:paraId="337759F5" w14:textId="77777777">
      <w:pPr>
        <w:pStyle w:val="NormalSS"/>
        <w:spacing w:after="0"/>
      </w:pPr>
    </w:p>
    <w:p w:rsidRPr="005C45D4" w:rsidR="003C45EF" w:rsidP="00187511" w:rsidRDefault="003C45EF" w14:paraId="04C2E3C0" w14:textId="77777777">
      <w:pPr>
        <w:pStyle w:val="H3Alpha"/>
        <w:spacing w:after="0"/>
        <w:ind w:left="0" w:firstLine="360"/>
        <w:rPr>
          <w:rFonts w:ascii="Times New Roman" w:hAnsi="Times New Roman"/>
          <w:sz w:val="24"/>
          <w:szCs w:val="24"/>
        </w:rPr>
      </w:pPr>
      <w:r w:rsidRPr="005C45D4">
        <w:rPr>
          <w:rFonts w:ascii="Times New Roman" w:hAnsi="Times New Roman"/>
          <w:sz w:val="24"/>
          <w:szCs w:val="24"/>
        </w:rPr>
        <w:t>This is a new information collection.</w:t>
      </w:r>
      <w:r>
        <w:rPr>
          <w:rFonts w:ascii="Times New Roman" w:hAnsi="Times New Roman"/>
          <w:sz w:val="24"/>
          <w:szCs w:val="24"/>
        </w:rPr>
        <w:t xml:space="preserve"> </w:t>
      </w:r>
    </w:p>
    <w:p w:rsidR="00C046AC" w:rsidP="00187511" w:rsidRDefault="00C046AC" w14:paraId="43A7E4C3" w14:textId="77777777">
      <w:pPr>
        <w:pStyle w:val="NormalSS"/>
        <w:spacing w:after="0"/>
      </w:pPr>
    </w:p>
    <w:p w:rsidR="003C45EF" w:rsidP="00187511" w:rsidRDefault="003C45EF" w14:paraId="1AFFE688" w14:textId="77777777">
      <w:pPr>
        <w:pStyle w:val="H3Alpha"/>
        <w:spacing w:after="0"/>
        <w:ind w:left="0" w:firstLine="0"/>
      </w:pPr>
      <w:bookmarkStart w:name="_Toc384973525" w:id="47"/>
      <w:bookmarkStart w:name="_Toc436904543" w:id="48"/>
      <w:r>
        <w:t xml:space="preserve">16. </w:t>
      </w:r>
      <w:r w:rsidRPr="005C45D4">
        <w:rPr>
          <w:rFonts w:ascii="Times New Roman" w:hAnsi="Times New Roman"/>
          <w:i/>
        </w:rPr>
        <w:t>For collections of information whose results will be published, outline plans for ta</w:t>
      </w:r>
      <w:r w:rsidRPr="00946B48">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47"/>
    <w:bookmarkEnd w:id="48"/>
    <w:p w:rsidR="00F02367" w:rsidP="00187511" w:rsidRDefault="00F02367" w14:paraId="663BB324" w14:textId="77777777">
      <w:pPr>
        <w:pStyle w:val="MarkforTableTitle"/>
        <w:spacing w:after="0"/>
      </w:pPr>
    </w:p>
    <w:p w:rsidRPr="00047CF3" w:rsidR="00907D39" w:rsidP="00047CF3" w:rsidRDefault="00626447" w14:paraId="1B544DB6" w14:textId="16DC677E">
      <w:pPr>
        <w:spacing w:line="240" w:lineRule="auto"/>
        <w:contextualSpacing/>
        <w:rPr>
          <w:szCs w:val="24"/>
        </w:rPr>
      </w:pPr>
      <w:r w:rsidRPr="00F5113B">
        <w:t xml:space="preserve">Data collection will begin in </w:t>
      </w:r>
      <w:r w:rsidRPr="00F5113B" w:rsidR="00B16B27">
        <w:t>June</w:t>
      </w:r>
      <w:r w:rsidRPr="00F5113B" w:rsidR="00365EE2">
        <w:t xml:space="preserve"> </w:t>
      </w:r>
      <w:r w:rsidRPr="00F5113B">
        <w:t>202</w:t>
      </w:r>
      <w:r w:rsidRPr="00F5113B" w:rsidR="00B16B27">
        <w:t>2</w:t>
      </w:r>
      <w:r w:rsidRPr="00F5113B">
        <w:t xml:space="preserve"> and will end in </w:t>
      </w:r>
      <w:r w:rsidRPr="00F5113B" w:rsidR="00365EE2">
        <w:t xml:space="preserve">September </w:t>
      </w:r>
      <w:r w:rsidRPr="00F5113B">
        <w:t>202</w:t>
      </w:r>
      <w:r w:rsidRPr="00F5113B" w:rsidR="006E350B">
        <w:t>4</w:t>
      </w:r>
      <w:r w:rsidRPr="00F5113B">
        <w:t xml:space="preserve">. </w:t>
      </w:r>
      <w:r w:rsidRPr="00F5113B" w:rsidR="00522AEF">
        <w:t>After data collection, data will be presented in summary formats, tables, charts, and graphs to illustrate the results.</w:t>
      </w:r>
      <w:r w:rsidRPr="00F5113B" w:rsidR="00365EE2">
        <w:t xml:space="preserve"> </w:t>
      </w:r>
      <w:r w:rsidRPr="00F5113B" w:rsidR="00957DFC">
        <w:rPr>
          <w:bCs/>
        </w:rPr>
        <w:t>The final report for the Scaling Apprenticeship and Closing the Skills Gap Grants Implementation Evaluation</w:t>
      </w:r>
      <w:r w:rsidRPr="00C03D2D" w:rsidR="00957DFC">
        <w:rPr>
          <w:bCs/>
        </w:rPr>
        <w:t xml:space="preserve"> will be submitted in 202</w:t>
      </w:r>
      <w:r w:rsidRPr="00C03D2D" w:rsidR="00096B88">
        <w:rPr>
          <w:bCs/>
        </w:rPr>
        <w:t>3</w:t>
      </w:r>
      <w:r w:rsidRPr="00C03D2D" w:rsidR="00957DFC">
        <w:rPr>
          <w:bCs/>
        </w:rPr>
        <w:t>. Special topics briefs for the State System Capacity Assessment will be submitted in 2022.</w:t>
      </w:r>
      <w:r w:rsidRPr="00C03D2D" w:rsidR="00365EE2">
        <w:t xml:space="preserve">The </w:t>
      </w:r>
      <w:r w:rsidRPr="00C03D2D" w:rsidR="00957DFC">
        <w:t xml:space="preserve">final report for the </w:t>
      </w:r>
      <w:r w:rsidRPr="00C03D2D" w:rsidR="00365EE2">
        <w:t>Youth Apprenticeship Readiness Grant Evaluation</w:t>
      </w:r>
      <w:r w:rsidRPr="00C03D2D" w:rsidR="00957DFC">
        <w:t xml:space="preserve"> </w:t>
      </w:r>
      <w:r w:rsidRPr="00C03D2D" w:rsidR="00365EE2">
        <w:t>will be submitted in 2024.</w:t>
      </w:r>
      <w:r w:rsidRPr="00365EE2" w:rsidR="00365EE2">
        <w:rPr>
          <w:bCs/>
        </w:rPr>
        <w:t xml:space="preserve"> </w:t>
      </w:r>
    </w:p>
    <w:p w:rsidRPr="001B33BF" w:rsidR="007A0F70" w:rsidP="00187511" w:rsidRDefault="007A0F70" w14:paraId="0C360C99" w14:textId="77777777">
      <w:pPr>
        <w:pStyle w:val="FootnoteText"/>
        <w:spacing w:after="0"/>
        <w:rPr>
          <w:rStyle w:val="FootnoteReference"/>
        </w:rPr>
      </w:pPr>
    </w:p>
    <w:p w:rsidRPr="005C45D4" w:rsidR="003C45EF" w:rsidP="00F13D09" w:rsidRDefault="003C45EF" w14:paraId="108DF605" w14:textId="77777777">
      <w:pPr>
        <w:pStyle w:val="H3Alpha"/>
        <w:spacing w:after="0"/>
        <w:ind w:left="0" w:firstLine="0"/>
        <w:rPr>
          <w:rFonts w:ascii="Times New Roman" w:hAnsi="Times New Roman"/>
          <w:i/>
          <w:sz w:val="24"/>
          <w:szCs w:val="24"/>
        </w:rPr>
      </w:pPr>
      <w:r w:rsidRPr="005C45D4">
        <w:rPr>
          <w:sz w:val="24"/>
          <w:szCs w:val="24"/>
        </w:rPr>
        <w:t xml:space="preserve">17. </w:t>
      </w:r>
      <w:r w:rsidRPr="005C45D4">
        <w:rPr>
          <w:rFonts w:ascii="Times New Roman" w:hAnsi="Times New Roman"/>
          <w:i/>
          <w:sz w:val="24"/>
          <w:szCs w:val="24"/>
        </w:rPr>
        <w:t>If seeking approval to not display the expiration date for OMB approval of the information collection, explain the reasons that display would be inappropriate.</w:t>
      </w:r>
    </w:p>
    <w:p w:rsidR="00F02367" w:rsidP="00C005FB" w:rsidRDefault="00F02367" w14:paraId="3123C647" w14:textId="77777777">
      <w:pPr>
        <w:pStyle w:val="NormalSS"/>
        <w:spacing w:after="0"/>
      </w:pPr>
    </w:p>
    <w:p w:rsidR="007A0F70" w:rsidP="00C005FB" w:rsidRDefault="007A0F70" w14:paraId="447A6EEE" w14:textId="77777777">
      <w:pPr>
        <w:pStyle w:val="NormalSS"/>
        <w:spacing w:after="0"/>
      </w:pPr>
      <w:r w:rsidRPr="00B61EED">
        <w:t>The OMB approval number and expiration date will be displayed or cited on all forms completed as part of the data collection.</w:t>
      </w:r>
    </w:p>
    <w:p w:rsidRPr="00B61EED" w:rsidR="00017BA2" w:rsidP="00C005FB" w:rsidRDefault="00017BA2" w14:paraId="27FE71D6" w14:textId="77777777">
      <w:pPr>
        <w:pStyle w:val="NormalSS"/>
        <w:spacing w:after="0"/>
      </w:pPr>
    </w:p>
    <w:p w:rsidRPr="005C45D4" w:rsidR="003C45EF" w:rsidP="003C45EF" w:rsidRDefault="003C45EF" w14:paraId="6761DC42" w14:textId="7AFCCB8D">
      <w:pPr>
        <w:spacing w:line="240" w:lineRule="auto"/>
        <w:ind w:firstLine="0"/>
        <w:jc w:val="both"/>
        <w:rPr>
          <w:i/>
          <w:szCs w:val="24"/>
        </w:rPr>
      </w:pPr>
      <w:r w:rsidRPr="005C45D4">
        <w:rPr>
          <w:rFonts w:ascii="Arial Black" w:hAnsi="Arial Black"/>
          <w:szCs w:val="24"/>
        </w:rPr>
        <w:t>18.</w:t>
      </w:r>
      <w:r w:rsidRPr="005C45D4">
        <w:rPr>
          <w:szCs w:val="24"/>
        </w:rPr>
        <w:t xml:space="preserve"> </w:t>
      </w:r>
      <w:r w:rsidRPr="005C45D4">
        <w:rPr>
          <w:i/>
          <w:szCs w:val="24"/>
        </w:rPr>
        <w:t>Explain each exception to the topics of the certification statement identified in</w:t>
      </w:r>
      <w:r w:rsidR="00C82B9C">
        <w:rPr>
          <w:i/>
          <w:szCs w:val="24"/>
        </w:rPr>
        <w:t xml:space="preserve"> </w:t>
      </w:r>
      <w:r w:rsidRPr="005C45D4">
        <w:rPr>
          <w:i/>
          <w:szCs w:val="24"/>
        </w:rPr>
        <w:t xml:space="preserve">“Certification for Paperwork Reduction Act Submissions.” </w:t>
      </w:r>
    </w:p>
    <w:p w:rsidR="00F02367" w:rsidP="00C005FB" w:rsidRDefault="00F02367" w14:paraId="304BAEB0" w14:textId="77777777">
      <w:pPr>
        <w:pStyle w:val="NormalSS"/>
        <w:spacing w:after="0"/>
      </w:pPr>
    </w:p>
    <w:p w:rsidRPr="00A75916" w:rsidR="00C11EE1" w:rsidP="00F13D09" w:rsidRDefault="007A0F70" w14:paraId="62796031" w14:textId="77777777">
      <w:pPr>
        <w:pStyle w:val="NormalSS"/>
        <w:spacing w:after="0"/>
        <w:rPr>
          <w:i/>
          <w:iCs/>
        </w:rPr>
      </w:pPr>
      <w:r>
        <w:t>No exceptions are necessary f</w:t>
      </w:r>
      <w:r w:rsidR="00514DD6">
        <w:t>or this information collection.</w:t>
      </w:r>
      <w:r w:rsidDel="00187511" w:rsidR="00187511">
        <w:t xml:space="preserve"> </w:t>
      </w:r>
    </w:p>
    <w:sectPr w:rsidRPr="00A75916" w:rsidR="00C11EE1" w:rsidSect="00D523F6">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0F5B" w14:textId="77777777" w:rsidR="00601E1B" w:rsidRDefault="00601E1B" w:rsidP="002E3E35">
      <w:pPr>
        <w:spacing w:line="240" w:lineRule="auto"/>
      </w:pPr>
      <w:r>
        <w:separator/>
      </w:r>
    </w:p>
  </w:endnote>
  <w:endnote w:type="continuationSeparator" w:id="0">
    <w:p w14:paraId="66AAC008" w14:textId="77777777" w:rsidR="00601E1B" w:rsidRDefault="00601E1B" w:rsidP="002E3E35">
      <w:pPr>
        <w:spacing w:line="240" w:lineRule="auto"/>
      </w:pPr>
      <w:r>
        <w:continuationSeparator/>
      </w:r>
    </w:p>
  </w:endnote>
  <w:endnote w:type="continuationNotice" w:id="1">
    <w:p w14:paraId="7423E74B" w14:textId="77777777" w:rsidR="00601E1B" w:rsidRDefault="00601E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1813"/>
      <w:docPartObj>
        <w:docPartGallery w:val="Page Numbers (Bottom of Page)"/>
        <w:docPartUnique/>
      </w:docPartObj>
    </w:sdtPr>
    <w:sdtEndPr>
      <w:rPr>
        <w:noProof/>
      </w:rPr>
    </w:sdtEndPr>
    <w:sdtContent>
      <w:p w14:paraId="02562070" w14:textId="1FB85136" w:rsidR="00B507B4" w:rsidRDefault="00B507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2D6FBF" w14:textId="77777777" w:rsidR="00426053" w:rsidRDefault="00426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241941"/>
      <w:docPartObj>
        <w:docPartGallery w:val="Page Numbers (Bottom of Page)"/>
        <w:docPartUnique/>
      </w:docPartObj>
    </w:sdtPr>
    <w:sdtEndPr>
      <w:rPr>
        <w:noProof/>
      </w:rPr>
    </w:sdtEndPr>
    <w:sdtContent>
      <w:p w14:paraId="327A3B23" w14:textId="0153EC39" w:rsidR="00B507B4" w:rsidRDefault="00B507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4AA2E" w14:textId="77777777" w:rsidR="00426053" w:rsidRDefault="00426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0253" w14:textId="77777777" w:rsidR="00601E1B" w:rsidRDefault="00601E1B" w:rsidP="002E3E35">
      <w:pPr>
        <w:spacing w:line="240" w:lineRule="auto"/>
      </w:pPr>
      <w:r>
        <w:separator/>
      </w:r>
    </w:p>
  </w:footnote>
  <w:footnote w:type="continuationSeparator" w:id="0">
    <w:p w14:paraId="48F3A2E7" w14:textId="77777777" w:rsidR="00601E1B" w:rsidRDefault="00601E1B" w:rsidP="002E3E35">
      <w:pPr>
        <w:spacing w:line="240" w:lineRule="auto"/>
      </w:pPr>
      <w:r>
        <w:continuationSeparator/>
      </w:r>
    </w:p>
  </w:footnote>
  <w:footnote w:type="continuationNotice" w:id="1">
    <w:p w14:paraId="0C749FF4" w14:textId="77777777" w:rsidR="00601E1B" w:rsidRDefault="00601E1B">
      <w:pPr>
        <w:spacing w:line="240" w:lineRule="auto"/>
      </w:pPr>
    </w:p>
  </w:footnote>
  <w:footnote w:id="2">
    <w:p w14:paraId="21837730" w14:textId="0ED3E187" w:rsidR="00083780" w:rsidRPr="00083780" w:rsidRDefault="00083780" w:rsidP="00083780">
      <w:pPr>
        <w:autoSpaceDE w:val="0"/>
        <w:autoSpaceDN w:val="0"/>
        <w:adjustRightInd w:val="0"/>
        <w:spacing w:line="240" w:lineRule="auto"/>
        <w:rPr>
          <w:bCs/>
          <w:sz w:val="20"/>
        </w:rPr>
      </w:pPr>
      <w:r>
        <w:rPr>
          <w:rStyle w:val="FootnoteReference"/>
        </w:rPr>
        <w:footnoteRef/>
      </w:r>
      <w:r w:rsidRPr="00083780">
        <w:rPr>
          <w:sz w:val="20"/>
        </w:rPr>
        <w:t xml:space="preserve"> </w:t>
      </w:r>
      <w:r w:rsidR="00696E63">
        <w:rPr>
          <w:sz w:val="20"/>
        </w:rPr>
        <w:t xml:space="preserve">See the U.S. Department of Labor, Bureau of Labor Statistics, </w:t>
      </w:r>
      <w:r w:rsidRPr="00083780">
        <w:rPr>
          <w:sz w:val="20"/>
        </w:rPr>
        <w:t xml:space="preserve">Occupational Employment and Wage Estimates, </w:t>
      </w:r>
      <w:r w:rsidR="00023949">
        <w:rPr>
          <w:sz w:val="20"/>
        </w:rPr>
        <w:t>2020</w:t>
      </w:r>
      <w:r w:rsidRPr="00083780">
        <w:rPr>
          <w:sz w:val="20"/>
        </w:rPr>
        <w:t xml:space="preserve">, “May </w:t>
      </w:r>
      <w:r w:rsidR="00023949">
        <w:rPr>
          <w:sz w:val="20"/>
        </w:rPr>
        <w:t>2020</w:t>
      </w:r>
      <w:r w:rsidRPr="00083780">
        <w:rPr>
          <w:sz w:val="20"/>
        </w:rPr>
        <w:t xml:space="preserve"> National Occupational Employment and Wage Estimates United States.” (</w:t>
      </w:r>
      <w:proofErr w:type="gramStart"/>
      <w:r w:rsidRPr="00083780">
        <w:rPr>
          <w:sz w:val="20"/>
        </w:rPr>
        <w:t>accessed</w:t>
      </w:r>
      <w:proofErr w:type="gramEnd"/>
      <w:r w:rsidRPr="00083780">
        <w:rPr>
          <w:sz w:val="20"/>
        </w:rPr>
        <w:t xml:space="preserve"> from the following web site </w:t>
      </w:r>
      <w:r w:rsidRPr="00B507B4">
        <w:rPr>
          <w:sz w:val="20"/>
        </w:rPr>
        <w:t xml:space="preserve">as of </w:t>
      </w:r>
      <w:r w:rsidR="00023949" w:rsidRPr="00B507B4">
        <w:rPr>
          <w:sz w:val="20"/>
        </w:rPr>
        <w:t>January 11, 2022</w:t>
      </w:r>
      <w:r w:rsidRPr="00B507B4">
        <w:rPr>
          <w:sz w:val="20"/>
        </w:rPr>
        <w:t>:</w:t>
      </w:r>
      <w:r w:rsidR="00CD588C" w:rsidRPr="004E6F5B">
        <w:t xml:space="preserve"> </w:t>
      </w:r>
      <w:hyperlink r:id="rId1" w:history="1">
        <w:r w:rsidR="00CD588C" w:rsidRPr="00B507B4">
          <w:rPr>
            <w:rStyle w:val="Hyperlink"/>
            <w:sz w:val="20"/>
          </w:rPr>
          <w:t>https://www.bls.gov/oes/2020/may/oes_nat.htm</w:t>
        </w:r>
      </w:hyperlink>
      <w:r w:rsidRPr="00083780">
        <w:rPr>
          <w:sz w:val="20"/>
        </w:rPr>
        <w:t xml:space="preserve">. </w:t>
      </w:r>
    </w:p>
    <w:p w14:paraId="0F8A0139" w14:textId="4B80241C" w:rsidR="00083780" w:rsidRDefault="000837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FE3" w14:textId="40A33A59" w:rsidR="00A541B0" w:rsidRPr="00A541B0" w:rsidRDefault="00A541B0" w:rsidP="00A541B0">
    <w:pPr>
      <w:pBdr>
        <w:bottom w:val="single" w:sz="2" w:space="2" w:color="auto"/>
      </w:pBdr>
      <w:tabs>
        <w:tab w:val="right" w:pos="9360"/>
      </w:tabs>
      <w:spacing w:line="240" w:lineRule="auto"/>
      <w:ind w:firstLine="0"/>
      <w:rPr>
        <w:rFonts w:ascii="Arial" w:hAnsi="Arial"/>
        <w:caps/>
        <w:sz w:val="16"/>
      </w:rPr>
    </w:pPr>
    <w:r w:rsidRPr="00A541B0">
      <w:rPr>
        <w:rFonts w:ascii="Arial" w:hAnsi="Arial"/>
        <w:caps/>
        <w:sz w:val="16"/>
      </w:rPr>
      <w:t>part a: justification for Apprenticeship Evidence-Building Portfolio evaluation</w:t>
    </w:r>
  </w:p>
  <w:p w14:paraId="675F0625" w14:textId="5227A12F" w:rsidR="00A541B0" w:rsidRPr="00A541B0" w:rsidRDefault="00A541B0" w:rsidP="00A541B0">
    <w:pPr>
      <w:pBdr>
        <w:bottom w:val="single" w:sz="2" w:space="2" w:color="auto"/>
      </w:pBdr>
      <w:tabs>
        <w:tab w:val="right" w:pos="9360"/>
      </w:tabs>
      <w:spacing w:line="240" w:lineRule="auto"/>
      <w:ind w:firstLine="0"/>
      <w:rPr>
        <w:rFonts w:ascii="Arial" w:hAnsi="Arial"/>
        <w:caps/>
        <w:sz w:val="16"/>
      </w:rPr>
    </w:pPr>
    <w:r w:rsidRPr="00A541B0">
      <w:rPr>
        <w:rFonts w:ascii="Arial" w:hAnsi="Arial"/>
        <w:caps/>
        <w:sz w:val="16"/>
      </w:rPr>
      <w:t xml:space="preserve">omb </w:t>
    </w:r>
    <w:r w:rsidR="008D7079">
      <w:rPr>
        <w:rFonts w:ascii="Arial" w:hAnsi="Arial"/>
        <w:caps/>
        <w:sz w:val="16"/>
      </w:rPr>
      <w:t xml:space="preserve">CONTROL </w:t>
    </w:r>
    <w:r w:rsidRPr="00A541B0">
      <w:rPr>
        <w:rFonts w:ascii="Arial" w:hAnsi="Arial"/>
        <w:caps/>
        <w:sz w:val="16"/>
      </w:rPr>
      <w:t>nO.</w:t>
    </w:r>
    <w:r w:rsidR="008D7079">
      <w:rPr>
        <w:rFonts w:ascii="Arial" w:hAnsi="Arial"/>
        <w:caps/>
        <w:sz w:val="16"/>
      </w:rPr>
      <w:t>:</w:t>
    </w:r>
    <w:r w:rsidRPr="00A541B0">
      <w:rPr>
        <w:rFonts w:ascii="Arial" w:hAnsi="Arial"/>
        <w:caps/>
        <w:sz w:val="16"/>
      </w:rPr>
      <w:t xml:space="preserve"> 1290-0NEW</w:t>
    </w:r>
  </w:p>
  <w:p w14:paraId="437B9980" w14:textId="33FB09A5" w:rsidR="00A541B0" w:rsidRPr="00A541B0" w:rsidRDefault="008D7079" w:rsidP="00A541B0">
    <w:pPr>
      <w:pBdr>
        <w:bottom w:val="single" w:sz="2" w:space="2" w:color="auto"/>
      </w:pBdr>
      <w:tabs>
        <w:tab w:val="right" w:pos="9360"/>
      </w:tabs>
      <w:spacing w:line="240" w:lineRule="auto"/>
      <w:ind w:firstLine="0"/>
      <w:rPr>
        <w:rFonts w:ascii="Arial" w:hAnsi="Arial"/>
        <w:caps/>
        <w:sz w:val="16"/>
      </w:rPr>
    </w:pPr>
    <w:r>
      <w:rPr>
        <w:rFonts w:ascii="Arial" w:hAnsi="Arial"/>
        <w:caps/>
        <w:sz w:val="16"/>
      </w:rPr>
      <w:t>OMB EXPIRATION DATE: TBD</w:t>
    </w:r>
  </w:p>
  <w:p w14:paraId="3E5B750B" w14:textId="77777777" w:rsidR="002B31FD" w:rsidRDefault="002B3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0542E"/>
    <w:multiLevelType w:val="hybridMultilevel"/>
    <w:tmpl w:val="E9505312"/>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A4A67"/>
    <w:multiLevelType w:val="hybridMultilevel"/>
    <w:tmpl w:val="75F238A0"/>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B42A9"/>
    <w:multiLevelType w:val="hybridMultilevel"/>
    <w:tmpl w:val="0EF63E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0A1278DD"/>
    <w:multiLevelType w:val="hybridMultilevel"/>
    <w:tmpl w:val="30C8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0FBA1595"/>
    <w:multiLevelType w:val="hybridMultilevel"/>
    <w:tmpl w:val="5A4CAE4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11CF546A"/>
    <w:multiLevelType w:val="hybridMultilevel"/>
    <w:tmpl w:val="DB1A0ACE"/>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C577A6F"/>
    <w:multiLevelType w:val="hybridMultilevel"/>
    <w:tmpl w:val="6F2417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21DF1E0D"/>
    <w:multiLevelType w:val="hybridMultilevel"/>
    <w:tmpl w:val="228C9A36"/>
    <w:lvl w:ilvl="0" w:tplc="B4A46E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4F3B68"/>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A3C7A10"/>
    <w:multiLevelType w:val="hybridMultilevel"/>
    <w:tmpl w:val="2262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5"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35BC3779"/>
    <w:multiLevelType w:val="hybridMultilevel"/>
    <w:tmpl w:val="A712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882EAE"/>
    <w:multiLevelType w:val="hybridMultilevel"/>
    <w:tmpl w:val="7E9E09FA"/>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43485417"/>
    <w:multiLevelType w:val="hybridMultilevel"/>
    <w:tmpl w:val="DB1A0ACE"/>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5" w15:restartNumberingAfterBreak="0">
    <w:nsid w:val="4A282FBD"/>
    <w:multiLevelType w:val="hybridMultilevel"/>
    <w:tmpl w:val="2228B5E8"/>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1" w15:restartNumberingAfterBreak="0">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C32822"/>
    <w:multiLevelType w:val="hybridMultilevel"/>
    <w:tmpl w:val="753ABA46"/>
    <w:lvl w:ilvl="0" w:tplc="CFFEBC1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5"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6" w15:restartNumberingAfterBreak="0">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7" w15:restartNumberingAfterBreak="0">
    <w:nsid w:val="61F95F26"/>
    <w:multiLevelType w:val="hybridMultilevel"/>
    <w:tmpl w:val="1F82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AD1BB4"/>
    <w:multiLevelType w:val="hybridMultilevel"/>
    <w:tmpl w:val="E7AC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3" w15:restartNumberingAfterBreak="0">
    <w:nsid w:val="673A5AD6"/>
    <w:multiLevelType w:val="hybridMultilevel"/>
    <w:tmpl w:val="3F04E66A"/>
    <w:lvl w:ilvl="0" w:tplc="0706E3A6">
      <w:start w:val="1"/>
      <w:numFmt w:val="decimal"/>
      <w:lvlText w:val="%1."/>
      <w:lvlJc w:val="left"/>
      <w:pPr>
        <w:tabs>
          <w:tab w:val="num" w:pos="720"/>
        </w:tabs>
        <w:ind w:left="720" w:hanging="360"/>
      </w:pPr>
    </w:lvl>
    <w:lvl w:ilvl="1" w:tplc="1D082146" w:tentative="1">
      <w:start w:val="1"/>
      <w:numFmt w:val="decimal"/>
      <w:lvlText w:val="%2."/>
      <w:lvlJc w:val="left"/>
      <w:pPr>
        <w:tabs>
          <w:tab w:val="num" w:pos="1440"/>
        </w:tabs>
        <w:ind w:left="1440" w:hanging="360"/>
      </w:pPr>
    </w:lvl>
    <w:lvl w:ilvl="2" w:tplc="D5244A3E" w:tentative="1">
      <w:start w:val="1"/>
      <w:numFmt w:val="decimal"/>
      <w:lvlText w:val="%3."/>
      <w:lvlJc w:val="left"/>
      <w:pPr>
        <w:tabs>
          <w:tab w:val="num" w:pos="2160"/>
        </w:tabs>
        <w:ind w:left="2160" w:hanging="360"/>
      </w:pPr>
    </w:lvl>
    <w:lvl w:ilvl="3" w:tplc="ACDCFA64" w:tentative="1">
      <w:start w:val="1"/>
      <w:numFmt w:val="decimal"/>
      <w:lvlText w:val="%4."/>
      <w:lvlJc w:val="left"/>
      <w:pPr>
        <w:tabs>
          <w:tab w:val="num" w:pos="2880"/>
        </w:tabs>
        <w:ind w:left="2880" w:hanging="360"/>
      </w:pPr>
    </w:lvl>
    <w:lvl w:ilvl="4" w:tplc="660A185E" w:tentative="1">
      <w:start w:val="1"/>
      <w:numFmt w:val="decimal"/>
      <w:lvlText w:val="%5."/>
      <w:lvlJc w:val="left"/>
      <w:pPr>
        <w:tabs>
          <w:tab w:val="num" w:pos="3600"/>
        </w:tabs>
        <w:ind w:left="3600" w:hanging="360"/>
      </w:pPr>
    </w:lvl>
    <w:lvl w:ilvl="5" w:tplc="3DB6FA98" w:tentative="1">
      <w:start w:val="1"/>
      <w:numFmt w:val="decimal"/>
      <w:lvlText w:val="%6."/>
      <w:lvlJc w:val="left"/>
      <w:pPr>
        <w:tabs>
          <w:tab w:val="num" w:pos="4320"/>
        </w:tabs>
        <w:ind w:left="4320" w:hanging="360"/>
      </w:pPr>
    </w:lvl>
    <w:lvl w:ilvl="6" w:tplc="25601D2C" w:tentative="1">
      <w:start w:val="1"/>
      <w:numFmt w:val="decimal"/>
      <w:lvlText w:val="%7."/>
      <w:lvlJc w:val="left"/>
      <w:pPr>
        <w:tabs>
          <w:tab w:val="num" w:pos="5040"/>
        </w:tabs>
        <w:ind w:left="5040" w:hanging="360"/>
      </w:pPr>
    </w:lvl>
    <w:lvl w:ilvl="7" w:tplc="67C8BD90" w:tentative="1">
      <w:start w:val="1"/>
      <w:numFmt w:val="decimal"/>
      <w:lvlText w:val="%8."/>
      <w:lvlJc w:val="left"/>
      <w:pPr>
        <w:tabs>
          <w:tab w:val="num" w:pos="5760"/>
        </w:tabs>
        <w:ind w:left="5760" w:hanging="360"/>
      </w:pPr>
    </w:lvl>
    <w:lvl w:ilvl="8" w:tplc="BE9E578C" w:tentative="1">
      <w:start w:val="1"/>
      <w:numFmt w:val="decimal"/>
      <w:lvlText w:val="%9."/>
      <w:lvlJc w:val="left"/>
      <w:pPr>
        <w:tabs>
          <w:tab w:val="num" w:pos="6480"/>
        </w:tabs>
        <w:ind w:left="6480" w:hanging="360"/>
      </w:pPr>
    </w:lvl>
  </w:abstractNum>
  <w:abstractNum w:abstractNumId="74" w15:restartNumberingAfterBreak="0">
    <w:nsid w:val="68221CEB"/>
    <w:multiLevelType w:val="hybridMultilevel"/>
    <w:tmpl w:val="1070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0" w15:restartNumberingAfterBreak="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83" w15:restartNumberingAfterBreak="0">
    <w:nsid w:val="70A2468B"/>
    <w:multiLevelType w:val="hybridMultilevel"/>
    <w:tmpl w:val="F0826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5" w15:restartNumberingAfterBreak="0">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9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1" w15:restartNumberingAfterBreak="0">
    <w:nsid w:val="7C896128"/>
    <w:multiLevelType w:val="hybridMultilevel"/>
    <w:tmpl w:val="A29CA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CE351DA"/>
    <w:multiLevelType w:val="hybridMultilevel"/>
    <w:tmpl w:val="15F26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566368">
    <w:abstractNumId w:val="81"/>
  </w:num>
  <w:num w:numId="2" w16cid:durableId="1142691797">
    <w:abstractNumId w:val="56"/>
  </w:num>
  <w:num w:numId="3" w16cid:durableId="1452623743">
    <w:abstractNumId w:val="88"/>
  </w:num>
  <w:num w:numId="4" w16cid:durableId="1474176380">
    <w:abstractNumId w:val="21"/>
  </w:num>
  <w:num w:numId="5" w16cid:durableId="1458833560">
    <w:abstractNumId w:val="86"/>
  </w:num>
  <w:num w:numId="6" w16cid:durableId="1717700131">
    <w:abstractNumId w:val="70"/>
  </w:num>
  <w:num w:numId="7" w16cid:durableId="960189451">
    <w:abstractNumId w:val="54"/>
  </w:num>
  <w:num w:numId="8" w16cid:durableId="397241152">
    <w:abstractNumId w:val="34"/>
  </w:num>
  <w:num w:numId="9" w16cid:durableId="839076872">
    <w:abstractNumId w:val="54"/>
  </w:num>
  <w:num w:numId="10" w16cid:durableId="1801026668">
    <w:abstractNumId w:val="23"/>
  </w:num>
  <w:num w:numId="11" w16cid:durableId="1754351719">
    <w:abstractNumId w:val="80"/>
  </w:num>
  <w:num w:numId="12" w16cid:durableId="1797749886">
    <w:abstractNumId w:val="31"/>
  </w:num>
  <w:num w:numId="13" w16cid:durableId="1407457857">
    <w:abstractNumId w:val="36"/>
  </w:num>
  <w:num w:numId="14" w16cid:durableId="465245366">
    <w:abstractNumId w:val="38"/>
  </w:num>
  <w:num w:numId="15" w16cid:durableId="1509641708">
    <w:abstractNumId w:val="42"/>
  </w:num>
  <w:num w:numId="16" w16cid:durableId="696464684">
    <w:abstractNumId w:val="61"/>
  </w:num>
  <w:num w:numId="17" w16cid:durableId="659697075">
    <w:abstractNumId w:val="28"/>
  </w:num>
  <w:num w:numId="18" w16cid:durableId="51316739">
    <w:abstractNumId w:val="39"/>
  </w:num>
  <w:num w:numId="19" w16cid:durableId="1239752611">
    <w:abstractNumId w:val="90"/>
  </w:num>
  <w:num w:numId="20" w16cid:durableId="1476799135">
    <w:abstractNumId w:val="0"/>
  </w:num>
  <w:num w:numId="21" w16cid:durableId="1164781037">
    <w:abstractNumId w:val="35"/>
  </w:num>
  <w:num w:numId="22" w16cid:durableId="812794828">
    <w:abstractNumId w:val="59"/>
  </w:num>
  <w:num w:numId="23" w16cid:durableId="846791977">
    <w:abstractNumId w:val="16"/>
  </w:num>
  <w:num w:numId="24" w16cid:durableId="301732781">
    <w:abstractNumId w:val="62"/>
  </w:num>
  <w:num w:numId="25" w16cid:durableId="2145733455">
    <w:abstractNumId w:val="6"/>
  </w:num>
  <w:num w:numId="26" w16cid:durableId="1971402817">
    <w:abstractNumId w:val="48"/>
  </w:num>
  <w:num w:numId="27" w16cid:durableId="1743942788">
    <w:abstractNumId w:val="79"/>
  </w:num>
  <w:num w:numId="28" w16cid:durableId="354843838">
    <w:abstractNumId w:val="17"/>
  </w:num>
  <w:num w:numId="29" w16cid:durableId="1551528065">
    <w:abstractNumId w:val="4"/>
  </w:num>
  <w:num w:numId="30" w16cid:durableId="1619142797">
    <w:abstractNumId w:val="24"/>
  </w:num>
  <w:num w:numId="31" w16cid:durableId="451024418">
    <w:abstractNumId w:val="51"/>
  </w:num>
  <w:num w:numId="32" w16cid:durableId="77754329">
    <w:abstractNumId w:val="72"/>
  </w:num>
  <w:num w:numId="33" w16cid:durableId="1044908491">
    <w:abstractNumId w:val="65"/>
  </w:num>
  <w:num w:numId="34" w16cid:durableId="1233002709">
    <w:abstractNumId w:val="8"/>
  </w:num>
  <w:num w:numId="35" w16cid:durableId="1530949818">
    <w:abstractNumId w:val="54"/>
    <w:lvlOverride w:ilvl="0">
      <w:startOverride w:val="1"/>
    </w:lvlOverride>
  </w:num>
  <w:num w:numId="36" w16cid:durableId="1295911411">
    <w:abstractNumId w:val="54"/>
    <w:lvlOverride w:ilvl="0">
      <w:startOverride w:val="1"/>
    </w:lvlOverride>
  </w:num>
  <w:num w:numId="37" w16cid:durableId="1296714611">
    <w:abstractNumId w:val="54"/>
    <w:lvlOverride w:ilvl="0">
      <w:startOverride w:val="1"/>
    </w:lvlOverride>
  </w:num>
  <w:num w:numId="38" w16cid:durableId="280303338">
    <w:abstractNumId w:val="54"/>
    <w:lvlOverride w:ilvl="0">
      <w:startOverride w:val="1"/>
    </w:lvlOverride>
  </w:num>
  <w:num w:numId="39" w16cid:durableId="2110536833">
    <w:abstractNumId w:val="54"/>
    <w:lvlOverride w:ilvl="0">
      <w:startOverride w:val="1"/>
    </w:lvlOverride>
  </w:num>
  <w:num w:numId="40" w16cid:durableId="1262835154">
    <w:abstractNumId w:val="81"/>
  </w:num>
  <w:num w:numId="41" w16cid:durableId="31321847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5652319">
    <w:abstractNumId w:val="14"/>
  </w:num>
  <w:num w:numId="43" w16cid:durableId="1593007888">
    <w:abstractNumId w:val="75"/>
  </w:num>
  <w:num w:numId="44" w16cid:durableId="579876670">
    <w:abstractNumId w:val="3"/>
  </w:num>
  <w:num w:numId="45" w16cid:durableId="890920027">
    <w:abstractNumId w:val="68"/>
  </w:num>
  <w:num w:numId="46" w16cid:durableId="777454477">
    <w:abstractNumId w:val="54"/>
    <w:lvlOverride w:ilvl="0">
      <w:startOverride w:val="1"/>
    </w:lvlOverride>
  </w:num>
  <w:num w:numId="47" w16cid:durableId="1178233306">
    <w:abstractNumId w:val="21"/>
  </w:num>
  <w:num w:numId="48" w16cid:durableId="511803388">
    <w:abstractNumId w:val="49"/>
  </w:num>
  <w:num w:numId="49" w16cid:durableId="1999727020">
    <w:abstractNumId w:val="84"/>
  </w:num>
  <w:num w:numId="50" w16cid:durableId="1224951622">
    <w:abstractNumId w:val="1"/>
  </w:num>
  <w:num w:numId="51" w16cid:durableId="1673875472">
    <w:abstractNumId w:val="25"/>
  </w:num>
  <w:num w:numId="52" w16cid:durableId="1540508872">
    <w:abstractNumId w:val="12"/>
  </w:num>
  <w:num w:numId="53" w16cid:durableId="1937638640">
    <w:abstractNumId w:val="5"/>
  </w:num>
  <w:num w:numId="54" w16cid:durableId="1358459573">
    <w:abstractNumId w:val="53"/>
  </w:num>
  <w:num w:numId="55" w16cid:durableId="124662231">
    <w:abstractNumId w:val="58"/>
  </w:num>
  <w:num w:numId="56" w16cid:durableId="1640527345">
    <w:abstractNumId w:val="15"/>
  </w:num>
  <w:num w:numId="57" w16cid:durableId="989403728">
    <w:abstractNumId w:val="44"/>
  </w:num>
  <w:num w:numId="58" w16cid:durableId="781537649">
    <w:abstractNumId w:val="41"/>
  </w:num>
  <w:num w:numId="59" w16cid:durableId="1569029835">
    <w:abstractNumId w:val="43"/>
  </w:num>
  <w:num w:numId="60" w16cid:durableId="1862278862">
    <w:abstractNumId w:val="87"/>
  </w:num>
  <w:num w:numId="61" w16cid:durableId="1239822979">
    <w:abstractNumId w:val="77"/>
  </w:num>
  <w:num w:numId="62" w16cid:durableId="1303970350">
    <w:abstractNumId w:val="64"/>
  </w:num>
  <w:num w:numId="63" w16cid:durableId="457141692">
    <w:abstractNumId w:val="66"/>
  </w:num>
  <w:num w:numId="64" w16cid:durableId="127168605">
    <w:abstractNumId w:val="54"/>
    <w:lvlOverride w:ilvl="0">
      <w:startOverride w:val="1"/>
    </w:lvlOverride>
  </w:num>
  <w:num w:numId="65" w16cid:durableId="241719612">
    <w:abstractNumId w:val="50"/>
  </w:num>
  <w:num w:numId="66" w16cid:durableId="259996865">
    <w:abstractNumId w:val="13"/>
  </w:num>
  <w:num w:numId="67" w16cid:durableId="416099871">
    <w:abstractNumId w:val="45"/>
  </w:num>
  <w:num w:numId="68" w16cid:durableId="1095784156">
    <w:abstractNumId w:val="54"/>
    <w:lvlOverride w:ilvl="0">
      <w:startOverride w:val="1"/>
    </w:lvlOverride>
  </w:num>
  <w:num w:numId="69" w16cid:durableId="290139579">
    <w:abstractNumId w:val="54"/>
    <w:lvlOverride w:ilvl="0">
      <w:startOverride w:val="1"/>
    </w:lvlOverride>
  </w:num>
  <w:num w:numId="70" w16cid:durableId="876044377">
    <w:abstractNumId w:val="76"/>
  </w:num>
  <w:num w:numId="71" w16cid:durableId="1184396757">
    <w:abstractNumId w:val="92"/>
  </w:num>
  <w:num w:numId="72" w16cid:durableId="1263029486">
    <w:abstractNumId w:val="30"/>
  </w:num>
  <w:num w:numId="73" w16cid:durableId="417214754">
    <w:abstractNumId w:val="78"/>
  </w:num>
  <w:num w:numId="74" w16cid:durableId="1334915380">
    <w:abstractNumId w:val="82"/>
  </w:num>
  <w:num w:numId="75" w16cid:durableId="1321614742">
    <w:abstractNumId w:val="89"/>
  </w:num>
  <w:num w:numId="76" w16cid:durableId="457726789">
    <w:abstractNumId w:val="85"/>
  </w:num>
  <w:num w:numId="77" w16cid:durableId="229735218">
    <w:abstractNumId w:val="40"/>
  </w:num>
  <w:num w:numId="78" w16cid:durableId="1005547073">
    <w:abstractNumId w:val="29"/>
  </w:num>
  <w:num w:numId="79" w16cid:durableId="287325787">
    <w:abstractNumId w:val="67"/>
  </w:num>
  <w:num w:numId="80" w16cid:durableId="1054043121">
    <w:abstractNumId w:val="10"/>
  </w:num>
  <w:num w:numId="81" w16cid:durableId="4023681">
    <w:abstractNumId w:val="63"/>
  </w:num>
  <w:num w:numId="82" w16cid:durableId="1785267527">
    <w:abstractNumId w:val="83"/>
  </w:num>
  <w:num w:numId="83" w16cid:durableId="1397243453">
    <w:abstractNumId w:val="33"/>
  </w:num>
  <w:num w:numId="84" w16cid:durableId="1143888817">
    <w:abstractNumId w:val="47"/>
  </w:num>
  <w:num w:numId="85" w16cid:durableId="769080472">
    <w:abstractNumId w:val="74"/>
  </w:num>
  <w:num w:numId="86" w16cid:durableId="35350693">
    <w:abstractNumId w:val="37"/>
  </w:num>
  <w:num w:numId="87" w16cid:durableId="626858727">
    <w:abstractNumId w:val="22"/>
  </w:num>
  <w:num w:numId="88" w16cid:durableId="1800029299">
    <w:abstractNumId w:val="2"/>
  </w:num>
  <w:num w:numId="89" w16cid:durableId="1338193565">
    <w:abstractNumId w:val="73"/>
  </w:num>
  <w:num w:numId="90" w16cid:durableId="1095054377">
    <w:abstractNumId w:val="18"/>
  </w:num>
  <w:num w:numId="91" w16cid:durableId="350033058">
    <w:abstractNumId w:val="27"/>
  </w:num>
  <w:num w:numId="92" w16cid:durableId="1721321247">
    <w:abstractNumId w:val="57"/>
  </w:num>
  <w:num w:numId="93" w16cid:durableId="2056080394">
    <w:abstractNumId w:val="52"/>
  </w:num>
  <w:num w:numId="94" w16cid:durableId="507407269">
    <w:abstractNumId w:val="32"/>
  </w:num>
  <w:num w:numId="95" w16cid:durableId="1845051320">
    <w:abstractNumId w:val="60"/>
  </w:num>
  <w:num w:numId="96" w16cid:durableId="620769896">
    <w:abstractNumId w:val="69"/>
  </w:num>
  <w:num w:numId="97" w16cid:durableId="1243951977">
    <w:abstractNumId w:val="91"/>
  </w:num>
  <w:num w:numId="98" w16cid:durableId="495846368">
    <w:abstractNumId w:val="9"/>
  </w:num>
  <w:num w:numId="99" w16cid:durableId="479611830">
    <w:abstractNumId w:val="7"/>
  </w:num>
  <w:num w:numId="100" w16cid:durableId="54670579">
    <w:abstractNumId w:val="71"/>
  </w:num>
  <w:num w:numId="101" w16cid:durableId="1239167659">
    <w:abstractNumId w:val="89"/>
  </w:num>
  <w:num w:numId="102" w16cid:durableId="1942953408">
    <w:abstractNumId w:val="26"/>
  </w:num>
  <w:num w:numId="103" w16cid:durableId="494034841">
    <w:abstractNumId w:val="46"/>
  </w:num>
  <w:num w:numId="104" w16cid:durableId="391200669">
    <w:abstractNumId w:val="19"/>
  </w:num>
  <w:num w:numId="105" w16cid:durableId="1902708369">
    <w:abstractNumId w:val="11"/>
  </w:num>
  <w:num w:numId="106" w16cid:durableId="1739132770">
    <w:abstractNumId w:val="5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AC"/>
    <w:rsid w:val="0000084F"/>
    <w:rsid w:val="000010B8"/>
    <w:rsid w:val="00002AEF"/>
    <w:rsid w:val="00002E8E"/>
    <w:rsid w:val="000030B1"/>
    <w:rsid w:val="00005980"/>
    <w:rsid w:val="000068AC"/>
    <w:rsid w:val="00010CEE"/>
    <w:rsid w:val="00011E73"/>
    <w:rsid w:val="0001384A"/>
    <w:rsid w:val="0001587F"/>
    <w:rsid w:val="00016450"/>
    <w:rsid w:val="000168F9"/>
    <w:rsid w:val="00016939"/>
    <w:rsid w:val="00017232"/>
    <w:rsid w:val="000174D2"/>
    <w:rsid w:val="0001764F"/>
    <w:rsid w:val="0001771D"/>
    <w:rsid w:val="00017BA2"/>
    <w:rsid w:val="00017D2E"/>
    <w:rsid w:val="00020AAE"/>
    <w:rsid w:val="00022455"/>
    <w:rsid w:val="00022772"/>
    <w:rsid w:val="00022B57"/>
    <w:rsid w:val="0002322B"/>
    <w:rsid w:val="00023326"/>
    <w:rsid w:val="00023949"/>
    <w:rsid w:val="0002551A"/>
    <w:rsid w:val="00026393"/>
    <w:rsid w:val="0002754E"/>
    <w:rsid w:val="00027618"/>
    <w:rsid w:val="00027ADD"/>
    <w:rsid w:val="0003036C"/>
    <w:rsid w:val="000310DF"/>
    <w:rsid w:val="0003134A"/>
    <w:rsid w:val="000316D2"/>
    <w:rsid w:val="000321CE"/>
    <w:rsid w:val="0003265D"/>
    <w:rsid w:val="0003266C"/>
    <w:rsid w:val="00032D1F"/>
    <w:rsid w:val="00033A6A"/>
    <w:rsid w:val="0003454C"/>
    <w:rsid w:val="00034667"/>
    <w:rsid w:val="00035249"/>
    <w:rsid w:val="000360FF"/>
    <w:rsid w:val="000362E7"/>
    <w:rsid w:val="00036501"/>
    <w:rsid w:val="00037138"/>
    <w:rsid w:val="00040B2C"/>
    <w:rsid w:val="00040C99"/>
    <w:rsid w:val="00040CF7"/>
    <w:rsid w:val="000413AA"/>
    <w:rsid w:val="000423BE"/>
    <w:rsid w:val="00042419"/>
    <w:rsid w:val="00042FA8"/>
    <w:rsid w:val="00043788"/>
    <w:rsid w:val="00043B27"/>
    <w:rsid w:val="000442CB"/>
    <w:rsid w:val="00044D94"/>
    <w:rsid w:val="00045134"/>
    <w:rsid w:val="00047BDD"/>
    <w:rsid w:val="00047CF3"/>
    <w:rsid w:val="00050154"/>
    <w:rsid w:val="00052C87"/>
    <w:rsid w:val="00053ACF"/>
    <w:rsid w:val="00053C71"/>
    <w:rsid w:val="00054847"/>
    <w:rsid w:val="000568F3"/>
    <w:rsid w:val="00056BC1"/>
    <w:rsid w:val="00057172"/>
    <w:rsid w:val="000575D5"/>
    <w:rsid w:val="000578BB"/>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247B"/>
    <w:rsid w:val="00083780"/>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5DB"/>
    <w:rsid w:val="00094F02"/>
    <w:rsid w:val="00095022"/>
    <w:rsid w:val="00096B88"/>
    <w:rsid w:val="00097453"/>
    <w:rsid w:val="00097812"/>
    <w:rsid w:val="00097CDB"/>
    <w:rsid w:val="00097D7E"/>
    <w:rsid w:val="000A00B5"/>
    <w:rsid w:val="000A04A7"/>
    <w:rsid w:val="000A1D8E"/>
    <w:rsid w:val="000A2330"/>
    <w:rsid w:val="000A260E"/>
    <w:rsid w:val="000A2E41"/>
    <w:rsid w:val="000A38D8"/>
    <w:rsid w:val="000A5A8D"/>
    <w:rsid w:val="000A64EA"/>
    <w:rsid w:val="000A64FD"/>
    <w:rsid w:val="000A6591"/>
    <w:rsid w:val="000A6B2C"/>
    <w:rsid w:val="000B00D3"/>
    <w:rsid w:val="000B06CD"/>
    <w:rsid w:val="000B07B6"/>
    <w:rsid w:val="000B118D"/>
    <w:rsid w:val="000B2D6B"/>
    <w:rsid w:val="000B3044"/>
    <w:rsid w:val="000B3931"/>
    <w:rsid w:val="000B3E0E"/>
    <w:rsid w:val="000B4AEB"/>
    <w:rsid w:val="000B4CDF"/>
    <w:rsid w:val="000B52D2"/>
    <w:rsid w:val="000B555A"/>
    <w:rsid w:val="000B5D0C"/>
    <w:rsid w:val="000B63DB"/>
    <w:rsid w:val="000B6858"/>
    <w:rsid w:val="000B764C"/>
    <w:rsid w:val="000C0C1C"/>
    <w:rsid w:val="000C28B2"/>
    <w:rsid w:val="000C2E3B"/>
    <w:rsid w:val="000C413E"/>
    <w:rsid w:val="000C43B8"/>
    <w:rsid w:val="000C6216"/>
    <w:rsid w:val="000C7383"/>
    <w:rsid w:val="000C763F"/>
    <w:rsid w:val="000C7D4D"/>
    <w:rsid w:val="000D27E2"/>
    <w:rsid w:val="000D30E1"/>
    <w:rsid w:val="000D36C9"/>
    <w:rsid w:val="000D3A29"/>
    <w:rsid w:val="000D3DEA"/>
    <w:rsid w:val="000D43F8"/>
    <w:rsid w:val="000D4805"/>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AF8"/>
    <w:rsid w:val="000E662E"/>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C26"/>
    <w:rsid w:val="00101A31"/>
    <w:rsid w:val="00101D27"/>
    <w:rsid w:val="0010212C"/>
    <w:rsid w:val="0010233E"/>
    <w:rsid w:val="00103684"/>
    <w:rsid w:val="001041E7"/>
    <w:rsid w:val="00104936"/>
    <w:rsid w:val="00104A13"/>
    <w:rsid w:val="0010517F"/>
    <w:rsid w:val="00105D07"/>
    <w:rsid w:val="00106CC4"/>
    <w:rsid w:val="0010722F"/>
    <w:rsid w:val="00107826"/>
    <w:rsid w:val="00111832"/>
    <w:rsid w:val="001119F8"/>
    <w:rsid w:val="00112182"/>
    <w:rsid w:val="001124C0"/>
    <w:rsid w:val="0011344E"/>
    <w:rsid w:val="00113ADD"/>
    <w:rsid w:val="00116AFC"/>
    <w:rsid w:val="0012077A"/>
    <w:rsid w:val="00120E60"/>
    <w:rsid w:val="00124B9E"/>
    <w:rsid w:val="001256D1"/>
    <w:rsid w:val="00125B6E"/>
    <w:rsid w:val="0012795D"/>
    <w:rsid w:val="00127E18"/>
    <w:rsid w:val="00130056"/>
    <w:rsid w:val="001307BB"/>
    <w:rsid w:val="00130C03"/>
    <w:rsid w:val="00130E88"/>
    <w:rsid w:val="00130E9F"/>
    <w:rsid w:val="0013184F"/>
    <w:rsid w:val="00131F00"/>
    <w:rsid w:val="00132CB7"/>
    <w:rsid w:val="00134BF1"/>
    <w:rsid w:val="00135A56"/>
    <w:rsid w:val="001365AE"/>
    <w:rsid w:val="00137034"/>
    <w:rsid w:val="001378D7"/>
    <w:rsid w:val="001402E8"/>
    <w:rsid w:val="0014041C"/>
    <w:rsid w:val="00141629"/>
    <w:rsid w:val="00142780"/>
    <w:rsid w:val="001427BE"/>
    <w:rsid w:val="0014320F"/>
    <w:rsid w:val="001434D1"/>
    <w:rsid w:val="00147515"/>
    <w:rsid w:val="00147A74"/>
    <w:rsid w:val="00150C94"/>
    <w:rsid w:val="00150F00"/>
    <w:rsid w:val="001535D5"/>
    <w:rsid w:val="0015432E"/>
    <w:rsid w:val="00154CFF"/>
    <w:rsid w:val="00154DCC"/>
    <w:rsid w:val="00155612"/>
    <w:rsid w:val="00155E18"/>
    <w:rsid w:val="00156CC3"/>
    <w:rsid w:val="00157644"/>
    <w:rsid w:val="001577DD"/>
    <w:rsid w:val="001610FF"/>
    <w:rsid w:val="00162330"/>
    <w:rsid w:val="001630AD"/>
    <w:rsid w:val="001635BC"/>
    <w:rsid w:val="00163B97"/>
    <w:rsid w:val="00163D09"/>
    <w:rsid w:val="0016415B"/>
    <w:rsid w:val="001649D5"/>
    <w:rsid w:val="00164BC2"/>
    <w:rsid w:val="00164E89"/>
    <w:rsid w:val="00165A9A"/>
    <w:rsid w:val="00166176"/>
    <w:rsid w:val="00167216"/>
    <w:rsid w:val="0016741F"/>
    <w:rsid w:val="00167536"/>
    <w:rsid w:val="001677FD"/>
    <w:rsid w:val="001702DB"/>
    <w:rsid w:val="00170DA5"/>
    <w:rsid w:val="0017126B"/>
    <w:rsid w:val="00171D94"/>
    <w:rsid w:val="00173348"/>
    <w:rsid w:val="001735B2"/>
    <w:rsid w:val="0017390D"/>
    <w:rsid w:val="001739F1"/>
    <w:rsid w:val="00173D53"/>
    <w:rsid w:val="00176180"/>
    <w:rsid w:val="0017698F"/>
    <w:rsid w:val="0017754F"/>
    <w:rsid w:val="00177D55"/>
    <w:rsid w:val="0018096D"/>
    <w:rsid w:val="001819E6"/>
    <w:rsid w:val="00181AC8"/>
    <w:rsid w:val="00182392"/>
    <w:rsid w:val="00182427"/>
    <w:rsid w:val="00182E0C"/>
    <w:rsid w:val="00183E8C"/>
    <w:rsid w:val="00184421"/>
    <w:rsid w:val="001849D4"/>
    <w:rsid w:val="00186083"/>
    <w:rsid w:val="001872C7"/>
    <w:rsid w:val="00187511"/>
    <w:rsid w:val="001876D1"/>
    <w:rsid w:val="00187F1E"/>
    <w:rsid w:val="00191313"/>
    <w:rsid w:val="00191FEE"/>
    <w:rsid w:val="001921A4"/>
    <w:rsid w:val="00192230"/>
    <w:rsid w:val="0019361A"/>
    <w:rsid w:val="00193672"/>
    <w:rsid w:val="001936B3"/>
    <w:rsid w:val="001944E9"/>
    <w:rsid w:val="00194A0E"/>
    <w:rsid w:val="00194BCF"/>
    <w:rsid w:val="00195AF7"/>
    <w:rsid w:val="00195E38"/>
    <w:rsid w:val="001969F1"/>
    <w:rsid w:val="00196E5A"/>
    <w:rsid w:val="00197503"/>
    <w:rsid w:val="00197DFE"/>
    <w:rsid w:val="00197E0E"/>
    <w:rsid w:val="001A0494"/>
    <w:rsid w:val="001A121F"/>
    <w:rsid w:val="001A2EA2"/>
    <w:rsid w:val="001A3332"/>
    <w:rsid w:val="001A406C"/>
    <w:rsid w:val="001A4896"/>
    <w:rsid w:val="001A5240"/>
    <w:rsid w:val="001A7BDE"/>
    <w:rsid w:val="001B0244"/>
    <w:rsid w:val="001B107D"/>
    <w:rsid w:val="001B121F"/>
    <w:rsid w:val="001B148D"/>
    <w:rsid w:val="001B333D"/>
    <w:rsid w:val="001B33BF"/>
    <w:rsid w:val="001B3526"/>
    <w:rsid w:val="001B3F33"/>
    <w:rsid w:val="001B3F3C"/>
    <w:rsid w:val="001B3FC6"/>
    <w:rsid w:val="001B4D32"/>
    <w:rsid w:val="001B5335"/>
    <w:rsid w:val="001B5A4B"/>
    <w:rsid w:val="001B5EDB"/>
    <w:rsid w:val="001B692C"/>
    <w:rsid w:val="001B6E2A"/>
    <w:rsid w:val="001B7DE0"/>
    <w:rsid w:val="001C04DB"/>
    <w:rsid w:val="001C0BA0"/>
    <w:rsid w:val="001C30D3"/>
    <w:rsid w:val="001C3C3F"/>
    <w:rsid w:val="001C3E01"/>
    <w:rsid w:val="001C473A"/>
    <w:rsid w:val="001C67C8"/>
    <w:rsid w:val="001C7FBE"/>
    <w:rsid w:val="001D1A8D"/>
    <w:rsid w:val="001D3014"/>
    <w:rsid w:val="001D3544"/>
    <w:rsid w:val="001D39AA"/>
    <w:rsid w:val="001D39EC"/>
    <w:rsid w:val="001D53CE"/>
    <w:rsid w:val="001D5A40"/>
    <w:rsid w:val="001D5B16"/>
    <w:rsid w:val="001D6AB8"/>
    <w:rsid w:val="001D72ED"/>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EA5"/>
    <w:rsid w:val="001F0613"/>
    <w:rsid w:val="001F13AF"/>
    <w:rsid w:val="001F27B5"/>
    <w:rsid w:val="001F356B"/>
    <w:rsid w:val="001F3C2F"/>
    <w:rsid w:val="001F4003"/>
    <w:rsid w:val="001F4F65"/>
    <w:rsid w:val="001F57C8"/>
    <w:rsid w:val="001F6ECF"/>
    <w:rsid w:val="00200B6C"/>
    <w:rsid w:val="00201E7E"/>
    <w:rsid w:val="002023DF"/>
    <w:rsid w:val="00204AB9"/>
    <w:rsid w:val="00204B23"/>
    <w:rsid w:val="00204D07"/>
    <w:rsid w:val="00205929"/>
    <w:rsid w:val="00205EFC"/>
    <w:rsid w:val="00206F2F"/>
    <w:rsid w:val="00207152"/>
    <w:rsid w:val="00207DC0"/>
    <w:rsid w:val="002109B4"/>
    <w:rsid w:val="00211E1A"/>
    <w:rsid w:val="00212057"/>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028"/>
    <w:rsid w:val="00230169"/>
    <w:rsid w:val="00231607"/>
    <w:rsid w:val="002318CE"/>
    <w:rsid w:val="002322AA"/>
    <w:rsid w:val="00232928"/>
    <w:rsid w:val="00233118"/>
    <w:rsid w:val="002334B8"/>
    <w:rsid w:val="002334CE"/>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0D7"/>
    <w:rsid w:val="0025511C"/>
    <w:rsid w:val="002554EE"/>
    <w:rsid w:val="00255BAE"/>
    <w:rsid w:val="0025629D"/>
    <w:rsid w:val="0025692F"/>
    <w:rsid w:val="00256D04"/>
    <w:rsid w:val="0025736C"/>
    <w:rsid w:val="0026025C"/>
    <w:rsid w:val="00260ADB"/>
    <w:rsid w:val="00260D48"/>
    <w:rsid w:val="002610E7"/>
    <w:rsid w:val="00261765"/>
    <w:rsid w:val="00261885"/>
    <w:rsid w:val="00261C2C"/>
    <w:rsid w:val="00261E77"/>
    <w:rsid w:val="00261ED8"/>
    <w:rsid w:val="0026252F"/>
    <w:rsid w:val="00262893"/>
    <w:rsid w:val="002631A2"/>
    <w:rsid w:val="00263A78"/>
    <w:rsid w:val="00263CBD"/>
    <w:rsid w:val="0026446C"/>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59C8"/>
    <w:rsid w:val="0027728C"/>
    <w:rsid w:val="00280758"/>
    <w:rsid w:val="00280FE4"/>
    <w:rsid w:val="00281607"/>
    <w:rsid w:val="002819D7"/>
    <w:rsid w:val="00282468"/>
    <w:rsid w:val="002831F2"/>
    <w:rsid w:val="00283304"/>
    <w:rsid w:val="0028332F"/>
    <w:rsid w:val="002834A8"/>
    <w:rsid w:val="0028360E"/>
    <w:rsid w:val="002838A9"/>
    <w:rsid w:val="00283D42"/>
    <w:rsid w:val="0029042C"/>
    <w:rsid w:val="00290895"/>
    <w:rsid w:val="00290BBC"/>
    <w:rsid w:val="00290D02"/>
    <w:rsid w:val="00292A7F"/>
    <w:rsid w:val="002931A9"/>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292"/>
    <w:rsid w:val="002A2808"/>
    <w:rsid w:val="002A3C60"/>
    <w:rsid w:val="002A47AD"/>
    <w:rsid w:val="002A4F27"/>
    <w:rsid w:val="002A50F8"/>
    <w:rsid w:val="002A5519"/>
    <w:rsid w:val="002A6552"/>
    <w:rsid w:val="002A6676"/>
    <w:rsid w:val="002A7CAB"/>
    <w:rsid w:val="002A7F07"/>
    <w:rsid w:val="002B06B0"/>
    <w:rsid w:val="002B0FB1"/>
    <w:rsid w:val="002B10F0"/>
    <w:rsid w:val="002B2506"/>
    <w:rsid w:val="002B2734"/>
    <w:rsid w:val="002B31FD"/>
    <w:rsid w:val="002B3B3C"/>
    <w:rsid w:val="002B4F33"/>
    <w:rsid w:val="002B59B8"/>
    <w:rsid w:val="002B63A3"/>
    <w:rsid w:val="002B647D"/>
    <w:rsid w:val="002B666B"/>
    <w:rsid w:val="002B71CD"/>
    <w:rsid w:val="002B74E4"/>
    <w:rsid w:val="002B76AB"/>
    <w:rsid w:val="002B7C37"/>
    <w:rsid w:val="002C017D"/>
    <w:rsid w:val="002C069A"/>
    <w:rsid w:val="002C18B5"/>
    <w:rsid w:val="002C217F"/>
    <w:rsid w:val="002C281E"/>
    <w:rsid w:val="002C2E7E"/>
    <w:rsid w:val="002C3CA5"/>
    <w:rsid w:val="002C3E46"/>
    <w:rsid w:val="002C41DF"/>
    <w:rsid w:val="002C4B01"/>
    <w:rsid w:val="002C5162"/>
    <w:rsid w:val="002C5F35"/>
    <w:rsid w:val="002C61D2"/>
    <w:rsid w:val="002D0A81"/>
    <w:rsid w:val="002D2513"/>
    <w:rsid w:val="002D262A"/>
    <w:rsid w:val="002D288C"/>
    <w:rsid w:val="002D2F4F"/>
    <w:rsid w:val="002D556F"/>
    <w:rsid w:val="002D596D"/>
    <w:rsid w:val="002D7242"/>
    <w:rsid w:val="002E05EA"/>
    <w:rsid w:val="002E0664"/>
    <w:rsid w:val="002E06F1"/>
    <w:rsid w:val="002E2710"/>
    <w:rsid w:val="002E3161"/>
    <w:rsid w:val="002E3E35"/>
    <w:rsid w:val="002E4EF8"/>
    <w:rsid w:val="002E5024"/>
    <w:rsid w:val="002E65C2"/>
    <w:rsid w:val="002E699D"/>
    <w:rsid w:val="002E6D0D"/>
    <w:rsid w:val="002E7C53"/>
    <w:rsid w:val="002F0B1A"/>
    <w:rsid w:val="002F1BF2"/>
    <w:rsid w:val="002F231A"/>
    <w:rsid w:val="002F2591"/>
    <w:rsid w:val="002F274D"/>
    <w:rsid w:val="002F2BC6"/>
    <w:rsid w:val="002F2E17"/>
    <w:rsid w:val="002F3514"/>
    <w:rsid w:val="002F44E5"/>
    <w:rsid w:val="002F4780"/>
    <w:rsid w:val="002F61EB"/>
    <w:rsid w:val="002F6E35"/>
    <w:rsid w:val="002F7342"/>
    <w:rsid w:val="002F7C35"/>
    <w:rsid w:val="00300655"/>
    <w:rsid w:val="00300E6B"/>
    <w:rsid w:val="003014CC"/>
    <w:rsid w:val="00301C16"/>
    <w:rsid w:val="0030242C"/>
    <w:rsid w:val="00302890"/>
    <w:rsid w:val="00302B4E"/>
    <w:rsid w:val="00302FA4"/>
    <w:rsid w:val="003031D7"/>
    <w:rsid w:val="00303A7D"/>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36C9"/>
    <w:rsid w:val="00324D0C"/>
    <w:rsid w:val="00324D32"/>
    <w:rsid w:val="00325823"/>
    <w:rsid w:val="003259EF"/>
    <w:rsid w:val="00325A55"/>
    <w:rsid w:val="00325CCD"/>
    <w:rsid w:val="00325D5E"/>
    <w:rsid w:val="00327AC9"/>
    <w:rsid w:val="0033051C"/>
    <w:rsid w:val="003308C3"/>
    <w:rsid w:val="00331ADC"/>
    <w:rsid w:val="0033364A"/>
    <w:rsid w:val="00335A9F"/>
    <w:rsid w:val="003400FA"/>
    <w:rsid w:val="00340181"/>
    <w:rsid w:val="00340DB2"/>
    <w:rsid w:val="00340E40"/>
    <w:rsid w:val="003413FB"/>
    <w:rsid w:val="003415E1"/>
    <w:rsid w:val="00341682"/>
    <w:rsid w:val="003419BC"/>
    <w:rsid w:val="003421E2"/>
    <w:rsid w:val="003430E1"/>
    <w:rsid w:val="00345556"/>
    <w:rsid w:val="00345E94"/>
    <w:rsid w:val="00346375"/>
    <w:rsid w:val="003469C4"/>
    <w:rsid w:val="00346E5F"/>
    <w:rsid w:val="0034754D"/>
    <w:rsid w:val="0034780F"/>
    <w:rsid w:val="003500B1"/>
    <w:rsid w:val="00351268"/>
    <w:rsid w:val="00352EF0"/>
    <w:rsid w:val="00354AA0"/>
    <w:rsid w:val="003555C7"/>
    <w:rsid w:val="003568E8"/>
    <w:rsid w:val="00357691"/>
    <w:rsid w:val="00357B5C"/>
    <w:rsid w:val="00357D51"/>
    <w:rsid w:val="003601AF"/>
    <w:rsid w:val="00360607"/>
    <w:rsid w:val="00360A7C"/>
    <w:rsid w:val="00360E44"/>
    <w:rsid w:val="00361582"/>
    <w:rsid w:val="00362702"/>
    <w:rsid w:val="00362DD3"/>
    <w:rsid w:val="00362E92"/>
    <w:rsid w:val="00363410"/>
    <w:rsid w:val="00363464"/>
    <w:rsid w:val="00363A19"/>
    <w:rsid w:val="0036552B"/>
    <w:rsid w:val="003656C4"/>
    <w:rsid w:val="00365EE2"/>
    <w:rsid w:val="00366ADD"/>
    <w:rsid w:val="00366F93"/>
    <w:rsid w:val="00367221"/>
    <w:rsid w:val="003672F1"/>
    <w:rsid w:val="00370490"/>
    <w:rsid w:val="00370B9E"/>
    <w:rsid w:val="00370BC5"/>
    <w:rsid w:val="00370D5B"/>
    <w:rsid w:val="00371601"/>
    <w:rsid w:val="0037234A"/>
    <w:rsid w:val="00373D0B"/>
    <w:rsid w:val="003743AC"/>
    <w:rsid w:val="00380368"/>
    <w:rsid w:val="003815F1"/>
    <w:rsid w:val="0038203F"/>
    <w:rsid w:val="00382A1A"/>
    <w:rsid w:val="0038377C"/>
    <w:rsid w:val="00383799"/>
    <w:rsid w:val="003844F4"/>
    <w:rsid w:val="0038468A"/>
    <w:rsid w:val="00384A00"/>
    <w:rsid w:val="00385280"/>
    <w:rsid w:val="00385C3B"/>
    <w:rsid w:val="00386399"/>
    <w:rsid w:val="0038758B"/>
    <w:rsid w:val="00390403"/>
    <w:rsid w:val="003921CA"/>
    <w:rsid w:val="003944EE"/>
    <w:rsid w:val="0039518E"/>
    <w:rsid w:val="003969F2"/>
    <w:rsid w:val="00396FD7"/>
    <w:rsid w:val="003970D1"/>
    <w:rsid w:val="00397965"/>
    <w:rsid w:val="003A0E84"/>
    <w:rsid w:val="003A11A3"/>
    <w:rsid w:val="003A3E8B"/>
    <w:rsid w:val="003A46BB"/>
    <w:rsid w:val="003A501E"/>
    <w:rsid w:val="003A5DAF"/>
    <w:rsid w:val="003A5F71"/>
    <w:rsid w:val="003A61CA"/>
    <w:rsid w:val="003A63C1"/>
    <w:rsid w:val="003A6423"/>
    <w:rsid w:val="003A661E"/>
    <w:rsid w:val="003A675E"/>
    <w:rsid w:val="003B086A"/>
    <w:rsid w:val="003B0961"/>
    <w:rsid w:val="003B0CA6"/>
    <w:rsid w:val="003B1F04"/>
    <w:rsid w:val="003B3E0E"/>
    <w:rsid w:val="003B4194"/>
    <w:rsid w:val="003B5674"/>
    <w:rsid w:val="003B5E76"/>
    <w:rsid w:val="003B6B09"/>
    <w:rsid w:val="003C0979"/>
    <w:rsid w:val="003C0C19"/>
    <w:rsid w:val="003C1635"/>
    <w:rsid w:val="003C1EB6"/>
    <w:rsid w:val="003C2360"/>
    <w:rsid w:val="003C3464"/>
    <w:rsid w:val="003C3CB3"/>
    <w:rsid w:val="003C3D79"/>
    <w:rsid w:val="003C3D8B"/>
    <w:rsid w:val="003C3FFA"/>
    <w:rsid w:val="003C45EF"/>
    <w:rsid w:val="003C5475"/>
    <w:rsid w:val="003C5CBD"/>
    <w:rsid w:val="003C65DA"/>
    <w:rsid w:val="003C69EB"/>
    <w:rsid w:val="003C7228"/>
    <w:rsid w:val="003C779E"/>
    <w:rsid w:val="003D146B"/>
    <w:rsid w:val="003D18D5"/>
    <w:rsid w:val="003D19C1"/>
    <w:rsid w:val="003D1C29"/>
    <w:rsid w:val="003D1E33"/>
    <w:rsid w:val="003D208A"/>
    <w:rsid w:val="003D22B6"/>
    <w:rsid w:val="003D2900"/>
    <w:rsid w:val="003D2B5F"/>
    <w:rsid w:val="003D48B7"/>
    <w:rsid w:val="003D4A43"/>
    <w:rsid w:val="003D6449"/>
    <w:rsid w:val="003D6901"/>
    <w:rsid w:val="003E0168"/>
    <w:rsid w:val="003E01FC"/>
    <w:rsid w:val="003E0ABC"/>
    <w:rsid w:val="003E1520"/>
    <w:rsid w:val="003E2266"/>
    <w:rsid w:val="003E3864"/>
    <w:rsid w:val="003E463E"/>
    <w:rsid w:val="003E5B66"/>
    <w:rsid w:val="003E5C22"/>
    <w:rsid w:val="003E694F"/>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D6D"/>
    <w:rsid w:val="00401056"/>
    <w:rsid w:val="004026C9"/>
    <w:rsid w:val="00403572"/>
    <w:rsid w:val="004037C8"/>
    <w:rsid w:val="00403E83"/>
    <w:rsid w:val="00405936"/>
    <w:rsid w:val="00405DCD"/>
    <w:rsid w:val="00406845"/>
    <w:rsid w:val="004073C1"/>
    <w:rsid w:val="00407D81"/>
    <w:rsid w:val="00407D9A"/>
    <w:rsid w:val="00407F46"/>
    <w:rsid w:val="00411012"/>
    <w:rsid w:val="00411117"/>
    <w:rsid w:val="00411816"/>
    <w:rsid w:val="0041473B"/>
    <w:rsid w:val="004149E6"/>
    <w:rsid w:val="0041674E"/>
    <w:rsid w:val="004168B2"/>
    <w:rsid w:val="00416A59"/>
    <w:rsid w:val="004174A7"/>
    <w:rsid w:val="00417656"/>
    <w:rsid w:val="00420804"/>
    <w:rsid w:val="00420995"/>
    <w:rsid w:val="0042182D"/>
    <w:rsid w:val="00421A5B"/>
    <w:rsid w:val="0042245C"/>
    <w:rsid w:val="00423DCC"/>
    <w:rsid w:val="004248AA"/>
    <w:rsid w:val="004257EC"/>
    <w:rsid w:val="00425B61"/>
    <w:rsid w:val="00426053"/>
    <w:rsid w:val="004261ED"/>
    <w:rsid w:val="004276EC"/>
    <w:rsid w:val="004279A3"/>
    <w:rsid w:val="004309CE"/>
    <w:rsid w:val="00430A83"/>
    <w:rsid w:val="00431084"/>
    <w:rsid w:val="00431544"/>
    <w:rsid w:val="004337C3"/>
    <w:rsid w:val="00433D46"/>
    <w:rsid w:val="0043400A"/>
    <w:rsid w:val="004345CF"/>
    <w:rsid w:val="0043489C"/>
    <w:rsid w:val="004353DB"/>
    <w:rsid w:val="00435886"/>
    <w:rsid w:val="00435D5C"/>
    <w:rsid w:val="004369D1"/>
    <w:rsid w:val="00436BEA"/>
    <w:rsid w:val="0043702F"/>
    <w:rsid w:val="004371F9"/>
    <w:rsid w:val="00437868"/>
    <w:rsid w:val="00437D13"/>
    <w:rsid w:val="0044041B"/>
    <w:rsid w:val="004406E3"/>
    <w:rsid w:val="00441E0C"/>
    <w:rsid w:val="00441FE0"/>
    <w:rsid w:val="00442177"/>
    <w:rsid w:val="0044335E"/>
    <w:rsid w:val="00443439"/>
    <w:rsid w:val="00444399"/>
    <w:rsid w:val="0044592D"/>
    <w:rsid w:val="00446563"/>
    <w:rsid w:val="0044677E"/>
    <w:rsid w:val="00446AD2"/>
    <w:rsid w:val="00447F2C"/>
    <w:rsid w:val="00450088"/>
    <w:rsid w:val="00450F27"/>
    <w:rsid w:val="0045188F"/>
    <w:rsid w:val="00451EE0"/>
    <w:rsid w:val="0045254B"/>
    <w:rsid w:val="004533DB"/>
    <w:rsid w:val="0045405A"/>
    <w:rsid w:val="004551FC"/>
    <w:rsid w:val="00455B43"/>
    <w:rsid w:val="00455D47"/>
    <w:rsid w:val="00456AD5"/>
    <w:rsid w:val="0045784E"/>
    <w:rsid w:val="004579E4"/>
    <w:rsid w:val="004602E7"/>
    <w:rsid w:val="0046045A"/>
    <w:rsid w:val="00460826"/>
    <w:rsid w:val="0046190F"/>
    <w:rsid w:val="004620FF"/>
    <w:rsid w:val="00462212"/>
    <w:rsid w:val="004636E3"/>
    <w:rsid w:val="0046375F"/>
    <w:rsid w:val="00464109"/>
    <w:rsid w:val="00464FB9"/>
    <w:rsid w:val="004655C1"/>
    <w:rsid w:val="00465777"/>
    <w:rsid w:val="00465789"/>
    <w:rsid w:val="004662C5"/>
    <w:rsid w:val="00466815"/>
    <w:rsid w:val="00466B62"/>
    <w:rsid w:val="00466CCA"/>
    <w:rsid w:val="00466E59"/>
    <w:rsid w:val="0046780B"/>
    <w:rsid w:val="00470839"/>
    <w:rsid w:val="004726F0"/>
    <w:rsid w:val="00474DAC"/>
    <w:rsid w:val="004751F1"/>
    <w:rsid w:val="0047599E"/>
    <w:rsid w:val="00477397"/>
    <w:rsid w:val="00477640"/>
    <w:rsid w:val="00480667"/>
    <w:rsid w:val="00480776"/>
    <w:rsid w:val="00480779"/>
    <w:rsid w:val="00480BC8"/>
    <w:rsid w:val="00480C8D"/>
    <w:rsid w:val="00482358"/>
    <w:rsid w:val="00482D41"/>
    <w:rsid w:val="00482EB7"/>
    <w:rsid w:val="00484877"/>
    <w:rsid w:val="00484E89"/>
    <w:rsid w:val="0048524E"/>
    <w:rsid w:val="0048593A"/>
    <w:rsid w:val="00486243"/>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A02CE"/>
    <w:rsid w:val="004A2272"/>
    <w:rsid w:val="004A255C"/>
    <w:rsid w:val="004A3597"/>
    <w:rsid w:val="004A4935"/>
    <w:rsid w:val="004A50CB"/>
    <w:rsid w:val="004A5801"/>
    <w:rsid w:val="004A593A"/>
    <w:rsid w:val="004A6386"/>
    <w:rsid w:val="004A6D9F"/>
    <w:rsid w:val="004A7248"/>
    <w:rsid w:val="004B164F"/>
    <w:rsid w:val="004B24A5"/>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3C82"/>
    <w:rsid w:val="004C67B1"/>
    <w:rsid w:val="004C67C2"/>
    <w:rsid w:val="004C6B5B"/>
    <w:rsid w:val="004C767F"/>
    <w:rsid w:val="004C7CA1"/>
    <w:rsid w:val="004D00EE"/>
    <w:rsid w:val="004D0618"/>
    <w:rsid w:val="004D2945"/>
    <w:rsid w:val="004D2C35"/>
    <w:rsid w:val="004D3075"/>
    <w:rsid w:val="004D3C32"/>
    <w:rsid w:val="004D50C0"/>
    <w:rsid w:val="004D6B97"/>
    <w:rsid w:val="004D6F72"/>
    <w:rsid w:val="004D7319"/>
    <w:rsid w:val="004D7576"/>
    <w:rsid w:val="004D7B54"/>
    <w:rsid w:val="004E0A78"/>
    <w:rsid w:val="004E196C"/>
    <w:rsid w:val="004E20D0"/>
    <w:rsid w:val="004E33B5"/>
    <w:rsid w:val="004E4122"/>
    <w:rsid w:val="004E47AE"/>
    <w:rsid w:val="004E502A"/>
    <w:rsid w:val="004E55AD"/>
    <w:rsid w:val="004E5987"/>
    <w:rsid w:val="004E5AB9"/>
    <w:rsid w:val="004E6F5B"/>
    <w:rsid w:val="004E74D0"/>
    <w:rsid w:val="004E74D1"/>
    <w:rsid w:val="004E764E"/>
    <w:rsid w:val="004E7CBF"/>
    <w:rsid w:val="004F0E30"/>
    <w:rsid w:val="004F20C9"/>
    <w:rsid w:val="004F2890"/>
    <w:rsid w:val="004F32D3"/>
    <w:rsid w:val="004F33AF"/>
    <w:rsid w:val="004F3B74"/>
    <w:rsid w:val="004F5CDF"/>
    <w:rsid w:val="004F6256"/>
    <w:rsid w:val="004F65A4"/>
    <w:rsid w:val="004F665D"/>
    <w:rsid w:val="004F6DFB"/>
    <w:rsid w:val="004F7C7B"/>
    <w:rsid w:val="00500015"/>
    <w:rsid w:val="00500C52"/>
    <w:rsid w:val="0050135D"/>
    <w:rsid w:val="00501573"/>
    <w:rsid w:val="005025E1"/>
    <w:rsid w:val="005027D1"/>
    <w:rsid w:val="00502E48"/>
    <w:rsid w:val="00503369"/>
    <w:rsid w:val="00503EDD"/>
    <w:rsid w:val="005046D8"/>
    <w:rsid w:val="00506E09"/>
    <w:rsid w:val="00506F79"/>
    <w:rsid w:val="005075E7"/>
    <w:rsid w:val="005116B5"/>
    <w:rsid w:val="005120B4"/>
    <w:rsid w:val="005121F3"/>
    <w:rsid w:val="005123E4"/>
    <w:rsid w:val="0051414C"/>
    <w:rsid w:val="00514DD6"/>
    <w:rsid w:val="00517D2C"/>
    <w:rsid w:val="00520B57"/>
    <w:rsid w:val="005214EA"/>
    <w:rsid w:val="00521B7C"/>
    <w:rsid w:val="00522280"/>
    <w:rsid w:val="00522AEF"/>
    <w:rsid w:val="00522CC4"/>
    <w:rsid w:val="005231D7"/>
    <w:rsid w:val="00523CDC"/>
    <w:rsid w:val="00523D34"/>
    <w:rsid w:val="0052455D"/>
    <w:rsid w:val="005245F4"/>
    <w:rsid w:val="00524EC8"/>
    <w:rsid w:val="00525181"/>
    <w:rsid w:val="005253C8"/>
    <w:rsid w:val="005257EC"/>
    <w:rsid w:val="00525944"/>
    <w:rsid w:val="00525DD2"/>
    <w:rsid w:val="005263AF"/>
    <w:rsid w:val="0052645E"/>
    <w:rsid w:val="00526576"/>
    <w:rsid w:val="00526B30"/>
    <w:rsid w:val="00526D08"/>
    <w:rsid w:val="00526FF9"/>
    <w:rsid w:val="00527BBD"/>
    <w:rsid w:val="0053068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3599"/>
    <w:rsid w:val="00554075"/>
    <w:rsid w:val="005547CA"/>
    <w:rsid w:val="00555DAF"/>
    <w:rsid w:val="00555F68"/>
    <w:rsid w:val="0055611E"/>
    <w:rsid w:val="005613D5"/>
    <w:rsid w:val="00561B3F"/>
    <w:rsid w:val="00562368"/>
    <w:rsid w:val="00562AF6"/>
    <w:rsid w:val="00563C1A"/>
    <w:rsid w:val="00565F62"/>
    <w:rsid w:val="005662C2"/>
    <w:rsid w:val="00570BB0"/>
    <w:rsid w:val="005716F1"/>
    <w:rsid w:val="0057175B"/>
    <w:rsid w:val="00571E48"/>
    <w:rsid w:val="0057219F"/>
    <w:rsid w:val="0057258F"/>
    <w:rsid w:val="005725B9"/>
    <w:rsid w:val="00572F1C"/>
    <w:rsid w:val="00572F69"/>
    <w:rsid w:val="005738BB"/>
    <w:rsid w:val="00573C29"/>
    <w:rsid w:val="00573CD4"/>
    <w:rsid w:val="0057510A"/>
    <w:rsid w:val="00575648"/>
    <w:rsid w:val="00576104"/>
    <w:rsid w:val="00576446"/>
    <w:rsid w:val="005767DD"/>
    <w:rsid w:val="00576A64"/>
    <w:rsid w:val="0057717C"/>
    <w:rsid w:val="00580A6C"/>
    <w:rsid w:val="0058148D"/>
    <w:rsid w:val="00581E7D"/>
    <w:rsid w:val="00583050"/>
    <w:rsid w:val="00583F23"/>
    <w:rsid w:val="00584913"/>
    <w:rsid w:val="005856B2"/>
    <w:rsid w:val="005857DC"/>
    <w:rsid w:val="00585F60"/>
    <w:rsid w:val="00587273"/>
    <w:rsid w:val="00590187"/>
    <w:rsid w:val="005903AC"/>
    <w:rsid w:val="00590EA7"/>
    <w:rsid w:val="00591803"/>
    <w:rsid w:val="00591E38"/>
    <w:rsid w:val="00592B88"/>
    <w:rsid w:val="00592CFB"/>
    <w:rsid w:val="005930B8"/>
    <w:rsid w:val="0059580A"/>
    <w:rsid w:val="00595B72"/>
    <w:rsid w:val="00596161"/>
    <w:rsid w:val="005965AE"/>
    <w:rsid w:val="005966B2"/>
    <w:rsid w:val="005968FF"/>
    <w:rsid w:val="00597378"/>
    <w:rsid w:val="005975FE"/>
    <w:rsid w:val="00597A21"/>
    <w:rsid w:val="005A04AA"/>
    <w:rsid w:val="005A138D"/>
    <w:rsid w:val="005A14E3"/>
    <w:rsid w:val="005A151B"/>
    <w:rsid w:val="005A16FB"/>
    <w:rsid w:val="005A1786"/>
    <w:rsid w:val="005A1AF8"/>
    <w:rsid w:val="005A1C46"/>
    <w:rsid w:val="005A33A4"/>
    <w:rsid w:val="005A49D2"/>
    <w:rsid w:val="005A6547"/>
    <w:rsid w:val="005A7236"/>
    <w:rsid w:val="005A7F69"/>
    <w:rsid w:val="005B2627"/>
    <w:rsid w:val="005B3155"/>
    <w:rsid w:val="005B3356"/>
    <w:rsid w:val="005B4944"/>
    <w:rsid w:val="005B4B69"/>
    <w:rsid w:val="005B4ED4"/>
    <w:rsid w:val="005B6436"/>
    <w:rsid w:val="005B71AA"/>
    <w:rsid w:val="005B7A01"/>
    <w:rsid w:val="005C0132"/>
    <w:rsid w:val="005C01EC"/>
    <w:rsid w:val="005C08D2"/>
    <w:rsid w:val="005C0973"/>
    <w:rsid w:val="005C0CF9"/>
    <w:rsid w:val="005C1226"/>
    <w:rsid w:val="005C22A1"/>
    <w:rsid w:val="005C2488"/>
    <w:rsid w:val="005C26A5"/>
    <w:rsid w:val="005C2794"/>
    <w:rsid w:val="005C2E96"/>
    <w:rsid w:val="005C3E42"/>
    <w:rsid w:val="005C40D5"/>
    <w:rsid w:val="005C53C6"/>
    <w:rsid w:val="005C66C1"/>
    <w:rsid w:val="005C6E43"/>
    <w:rsid w:val="005C770B"/>
    <w:rsid w:val="005C7AB2"/>
    <w:rsid w:val="005D020B"/>
    <w:rsid w:val="005D02A2"/>
    <w:rsid w:val="005D0E0D"/>
    <w:rsid w:val="005D19A1"/>
    <w:rsid w:val="005D1DEB"/>
    <w:rsid w:val="005D1F7C"/>
    <w:rsid w:val="005D37FA"/>
    <w:rsid w:val="005D3A8D"/>
    <w:rsid w:val="005D54BB"/>
    <w:rsid w:val="005D5D21"/>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1EC"/>
    <w:rsid w:val="005E77B7"/>
    <w:rsid w:val="005F1DEE"/>
    <w:rsid w:val="005F28ED"/>
    <w:rsid w:val="005F327D"/>
    <w:rsid w:val="005F330F"/>
    <w:rsid w:val="005F3AF0"/>
    <w:rsid w:val="005F3F61"/>
    <w:rsid w:val="005F44C5"/>
    <w:rsid w:val="005F540C"/>
    <w:rsid w:val="005F550C"/>
    <w:rsid w:val="005F55D8"/>
    <w:rsid w:val="005F6B0A"/>
    <w:rsid w:val="005F73F6"/>
    <w:rsid w:val="005F7ADD"/>
    <w:rsid w:val="005F7DE8"/>
    <w:rsid w:val="005F7FEA"/>
    <w:rsid w:val="00600144"/>
    <w:rsid w:val="0060036B"/>
    <w:rsid w:val="00601C0C"/>
    <w:rsid w:val="00601E1B"/>
    <w:rsid w:val="006039B8"/>
    <w:rsid w:val="00603CE3"/>
    <w:rsid w:val="00603D2B"/>
    <w:rsid w:val="006044B0"/>
    <w:rsid w:val="006044B6"/>
    <w:rsid w:val="00605C4E"/>
    <w:rsid w:val="0060681B"/>
    <w:rsid w:val="00606BCF"/>
    <w:rsid w:val="00606E13"/>
    <w:rsid w:val="006075CC"/>
    <w:rsid w:val="006075E8"/>
    <w:rsid w:val="006079C6"/>
    <w:rsid w:val="00610372"/>
    <w:rsid w:val="00610F0D"/>
    <w:rsid w:val="0061244C"/>
    <w:rsid w:val="00612B89"/>
    <w:rsid w:val="0061417A"/>
    <w:rsid w:val="0061417D"/>
    <w:rsid w:val="0061469F"/>
    <w:rsid w:val="00615374"/>
    <w:rsid w:val="00615420"/>
    <w:rsid w:val="00616DA3"/>
    <w:rsid w:val="00616DE6"/>
    <w:rsid w:val="00617D32"/>
    <w:rsid w:val="00617F1C"/>
    <w:rsid w:val="00617F35"/>
    <w:rsid w:val="00621419"/>
    <w:rsid w:val="00621980"/>
    <w:rsid w:val="0062229C"/>
    <w:rsid w:val="00622310"/>
    <w:rsid w:val="006230DE"/>
    <w:rsid w:val="00623683"/>
    <w:rsid w:val="00623704"/>
    <w:rsid w:val="00623E13"/>
    <w:rsid w:val="0062539E"/>
    <w:rsid w:val="00625826"/>
    <w:rsid w:val="00625B3B"/>
    <w:rsid w:val="00625DB4"/>
    <w:rsid w:val="00626447"/>
    <w:rsid w:val="006269B9"/>
    <w:rsid w:val="00627FF6"/>
    <w:rsid w:val="0063009F"/>
    <w:rsid w:val="006312F5"/>
    <w:rsid w:val="00634529"/>
    <w:rsid w:val="0063534D"/>
    <w:rsid w:val="0063644E"/>
    <w:rsid w:val="006369C6"/>
    <w:rsid w:val="00636D6D"/>
    <w:rsid w:val="006371A1"/>
    <w:rsid w:val="00637794"/>
    <w:rsid w:val="006404FF"/>
    <w:rsid w:val="0064052C"/>
    <w:rsid w:val="0064097D"/>
    <w:rsid w:val="0064120F"/>
    <w:rsid w:val="00641823"/>
    <w:rsid w:val="00642937"/>
    <w:rsid w:val="00642C46"/>
    <w:rsid w:val="006460CE"/>
    <w:rsid w:val="00646150"/>
    <w:rsid w:val="00646DD4"/>
    <w:rsid w:val="0064782F"/>
    <w:rsid w:val="00647F3E"/>
    <w:rsid w:val="00650580"/>
    <w:rsid w:val="0065139E"/>
    <w:rsid w:val="00652041"/>
    <w:rsid w:val="00652CFE"/>
    <w:rsid w:val="0065334B"/>
    <w:rsid w:val="00653610"/>
    <w:rsid w:val="006538E3"/>
    <w:rsid w:val="00653A1E"/>
    <w:rsid w:val="006553A1"/>
    <w:rsid w:val="00655AEF"/>
    <w:rsid w:val="00656212"/>
    <w:rsid w:val="006565E4"/>
    <w:rsid w:val="00656775"/>
    <w:rsid w:val="006567E3"/>
    <w:rsid w:val="00657044"/>
    <w:rsid w:val="0066062F"/>
    <w:rsid w:val="00660B4C"/>
    <w:rsid w:val="00661243"/>
    <w:rsid w:val="0066273C"/>
    <w:rsid w:val="0066276C"/>
    <w:rsid w:val="006637DD"/>
    <w:rsid w:val="006651AA"/>
    <w:rsid w:val="00665203"/>
    <w:rsid w:val="00665875"/>
    <w:rsid w:val="006659B3"/>
    <w:rsid w:val="00665C12"/>
    <w:rsid w:val="00665C1B"/>
    <w:rsid w:val="006675BA"/>
    <w:rsid w:val="00667B61"/>
    <w:rsid w:val="00667BE3"/>
    <w:rsid w:val="006704E7"/>
    <w:rsid w:val="00671099"/>
    <w:rsid w:val="00671660"/>
    <w:rsid w:val="00671AC3"/>
    <w:rsid w:val="00672987"/>
    <w:rsid w:val="0067317C"/>
    <w:rsid w:val="0067358F"/>
    <w:rsid w:val="0067395C"/>
    <w:rsid w:val="006739B6"/>
    <w:rsid w:val="00673DED"/>
    <w:rsid w:val="00673F89"/>
    <w:rsid w:val="006741B4"/>
    <w:rsid w:val="006743FC"/>
    <w:rsid w:val="00674EA0"/>
    <w:rsid w:val="00675DE7"/>
    <w:rsid w:val="00676A56"/>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200A"/>
    <w:rsid w:val="0069315A"/>
    <w:rsid w:val="00693E0D"/>
    <w:rsid w:val="0069442F"/>
    <w:rsid w:val="00694846"/>
    <w:rsid w:val="00696E63"/>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D7B"/>
    <w:rsid w:val="006B4617"/>
    <w:rsid w:val="006B4E3F"/>
    <w:rsid w:val="006B5465"/>
    <w:rsid w:val="006B54DE"/>
    <w:rsid w:val="006B5C3A"/>
    <w:rsid w:val="006B5F79"/>
    <w:rsid w:val="006B68BE"/>
    <w:rsid w:val="006B6D4A"/>
    <w:rsid w:val="006B726E"/>
    <w:rsid w:val="006C005E"/>
    <w:rsid w:val="006C072D"/>
    <w:rsid w:val="006C0B27"/>
    <w:rsid w:val="006C20CE"/>
    <w:rsid w:val="006C2620"/>
    <w:rsid w:val="006C2F4B"/>
    <w:rsid w:val="006C3304"/>
    <w:rsid w:val="006C5A49"/>
    <w:rsid w:val="006C6D1C"/>
    <w:rsid w:val="006C74B6"/>
    <w:rsid w:val="006C7956"/>
    <w:rsid w:val="006C7EE0"/>
    <w:rsid w:val="006D0309"/>
    <w:rsid w:val="006D03BB"/>
    <w:rsid w:val="006D17C4"/>
    <w:rsid w:val="006D1F84"/>
    <w:rsid w:val="006D21FF"/>
    <w:rsid w:val="006D2E54"/>
    <w:rsid w:val="006D3257"/>
    <w:rsid w:val="006D4AD7"/>
    <w:rsid w:val="006D4B8F"/>
    <w:rsid w:val="006D5E43"/>
    <w:rsid w:val="006D64BF"/>
    <w:rsid w:val="006D6C43"/>
    <w:rsid w:val="006D716E"/>
    <w:rsid w:val="006D7B38"/>
    <w:rsid w:val="006E0297"/>
    <w:rsid w:val="006E1980"/>
    <w:rsid w:val="006E1D3F"/>
    <w:rsid w:val="006E350B"/>
    <w:rsid w:val="006E413F"/>
    <w:rsid w:val="006E4164"/>
    <w:rsid w:val="006E4E93"/>
    <w:rsid w:val="006E5384"/>
    <w:rsid w:val="006E689B"/>
    <w:rsid w:val="006E690A"/>
    <w:rsid w:val="006E6D47"/>
    <w:rsid w:val="006E71CE"/>
    <w:rsid w:val="006E71F3"/>
    <w:rsid w:val="006E7275"/>
    <w:rsid w:val="006E77AC"/>
    <w:rsid w:val="006E7D6F"/>
    <w:rsid w:val="006F0944"/>
    <w:rsid w:val="006F186A"/>
    <w:rsid w:val="006F1A6F"/>
    <w:rsid w:val="006F265F"/>
    <w:rsid w:val="006F2C74"/>
    <w:rsid w:val="006F2D6F"/>
    <w:rsid w:val="006F36F8"/>
    <w:rsid w:val="006F3785"/>
    <w:rsid w:val="006F3880"/>
    <w:rsid w:val="006F4AFC"/>
    <w:rsid w:val="006F5684"/>
    <w:rsid w:val="006F595B"/>
    <w:rsid w:val="006F5AD6"/>
    <w:rsid w:val="006F6B65"/>
    <w:rsid w:val="006F730C"/>
    <w:rsid w:val="006F73F3"/>
    <w:rsid w:val="0070028D"/>
    <w:rsid w:val="0070108D"/>
    <w:rsid w:val="00701A47"/>
    <w:rsid w:val="00702D74"/>
    <w:rsid w:val="00702EB1"/>
    <w:rsid w:val="007043FD"/>
    <w:rsid w:val="00705B50"/>
    <w:rsid w:val="007060E7"/>
    <w:rsid w:val="00707736"/>
    <w:rsid w:val="00707AEC"/>
    <w:rsid w:val="00710D0B"/>
    <w:rsid w:val="007110D6"/>
    <w:rsid w:val="00711496"/>
    <w:rsid w:val="00711B96"/>
    <w:rsid w:val="007126C1"/>
    <w:rsid w:val="00713518"/>
    <w:rsid w:val="007139D4"/>
    <w:rsid w:val="00713BB4"/>
    <w:rsid w:val="00714646"/>
    <w:rsid w:val="00714C86"/>
    <w:rsid w:val="00715149"/>
    <w:rsid w:val="00715F89"/>
    <w:rsid w:val="007162C7"/>
    <w:rsid w:val="00716536"/>
    <w:rsid w:val="00720C3B"/>
    <w:rsid w:val="00720EE0"/>
    <w:rsid w:val="007222A0"/>
    <w:rsid w:val="0072281D"/>
    <w:rsid w:val="007238B9"/>
    <w:rsid w:val="00723D01"/>
    <w:rsid w:val="00725105"/>
    <w:rsid w:val="007255E8"/>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1155"/>
    <w:rsid w:val="00743455"/>
    <w:rsid w:val="007440B7"/>
    <w:rsid w:val="00744AB6"/>
    <w:rsid w:val="007476D1"/>
    <w:rsid w:val="00747F7D"/>
    <w:rsid w:val="00750DA7"/>
    <w:rsid w:val="00751931"/>
    <w:rsid w:val="00752EAE"/>
    <w:rsid w:val="007546A8"/>
    <w:rsid w:val="0075488B"/>
    <w:rsid w:val="00755D62"/>
    <w:rsid w:val="007602D3"/>
    <w:rsid w:val="00760A51"/>
    <w:rsid w:val="00761378"/>
    <w:rsid w:val="00761451"/>
    <w:rsid w:val="007614D4"/>
    <w:rsid w:val="00761C9D"/>
    <w:rsid w:val="00761CAF"/>
    <w:rsid w:val="00762ECA"/>
    <w:rsid w:val="00763E4C"/>
    <w:rsid w:val="00765DAD"/>
    <w:rsid w:val="0077004E"/>
    <w:rsid w:val="007700B1"/>
    <w:rsid w:val="007701C0"/>
    <w:rsid w:val="00770A5B"/>
    <w:rsid w:val="00772DD6"/>
    <w:rsid w:val="00772E5C"/>
    <w:rsid w:val="007742A6"/>
    <w:rsid w:val="007742BE"/>
    <w:rsid w:val="00780A45"/>
    <w:rsid w:val="00780B38"/>
    <w:rsid w:val="0078124C"/>
    <w:rsid w:val="007812C6"/>
    <w:rsid w:val="00781A8D"/>
    <w:rsid w:val="00781F52"/>
    <w:rsid w:val="007825D9"/>
    <w:rsid w:val="00784313"/>
    <w:rsid w:val="0078442F"/>
    <w:rsid w:val="00784E78"/>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1056"/>
    <w:rsid w:val="007A1493"/>
    <w:rsid w:val="007A1C07"/>
    <w:rsid w:val="007A27CF"/>
    <w:rsid w:val="007A28DE"/>
    <w:rsid w:val="007A2D95"/>
    <w:rsid w:val="007A3178"/>
    <w:rsid w:val="007A36A4"/>
    <w:rsid w:val="007A393A"/>
    <w:rsid w:val="007A3F56"/>
    <w:rsid w:val="007A46F9"/>
    <w:rsid w:val="007A4FD7"/>
    <w:rsid w:val="007A52FA"/>
    <w:rsid w:val="007A53F6"/>
    <w:rsid w:val="007A5920"/>
    <w:rsid w:val="007A7AA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F27"/>
    <w:rsid w:val="007C6089"/>
    <w:rsid w:val="007C6176"/>
    <w:rsid w:val="007C6B92"/>
    <w:rsid w:val="007C71CB"/>
    <w:rsid w:val="007C749C"/>
    <w:rsid w:val="007C7B13"/>
    <w:rsid w:val="007C7D4A"/>
    <w:rsid w:val="007D0892"/>
    <w:rsid w:val="007D0B21"/>
    <w:rsid w:val="007D0BD4"/>
    <w:rsid w:val="007D2553"/>
    <w:rsid w:val="007D2AD5"/>
    <w:rsid w:val="007D4EBD"/>
    <w:rsid w:val="007D508D"/>
    <w:rsid w:val="007D5D7D"/>
    <w:rsid w:val="007D64BA"/>
    <w:rsid w:val="007D6AE7"/>
    <w:rsid w:val="007D6CFB"/>
    <w:rsid w:val="007D6EDE"/>
    <w:rsid w:val="007D77B5"/>
    <w:rsid w:val="007E2012"/>
    <w:rsid w:val="007E2276"/>
    <w:rsid w:val="007E3FE1"/>
    <w:rsid w:val="007E4893"/>
    <w:rsid w:val="007E5440"/>
    <w:rsid w:val="007E574B"/>
    <w:rsid w:val="007E5750"/>
    <w:rsid w:val="007E6923"/>
    <w:rsid w:val="007E7BB0"/>
    <w:rsid w:val="007F02BF"/>
    <w:rsid w:val="007F050E"/>
    <w:rsid w:val="007F072B"/>
    <w:rsid w:val="007F08F8"/>
    <w:rsid w:val="007F09E0"/>
    <w:rsid w:val="007F0E73"/>
    <w:rsid w:val="007F129E"/>
    <w:rsid w:val="007F1613"/>
    <w:rsid w:val="007F1BF3"/>
    <w:rsid w:val="007F21F3"/>
    <w:rsid w:val="007F358F"/>
    <w:rsid w:val="007F3660"/>
    <w:rsid w:val="007F3B42"/>
    <w:rsid w:val="007F47DE"/>
    <w:rsid w:val="007F5740"/>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19A9"/>
    <w:rsid w:val="008127F7"/>
    <w:rsid w:val="00812B67"/>
    <w:rsid w:val="0081318E"/>
    <w:rsid w:val="0081426F"/>
    <w:rsid w:val="00815382"/>
    <w:rsid w:val="0081554A"/>
    <w:rsid w:val="008159B1"/>
    <w:rsid w:val="00816139"/>
    <w:rsid w:val="00816369"/>
    <w:rsid w:val="00816993"/>
    <w:rsid w:val="008171AA"/>
    <w:rsid w:val="00817313"/>
    <w:rsid w:val="0081734B"/>
    <w:rsid w:val="008178F3"/>
    <w:rsid w:val="00820156"/>
    <w:rsid w:val="008205DD"/>
    <w:rsid w:val="008206A7"/>
    <w:rsid w:val="00820AEC"/>
    <w:rsid w:val="00822159"/>
    <w:rsid w:val="00822929"/>
    <w:rsid w:val="0082471D"/>
    <w:rsid w:val="00824F21"/>
    <w:rsid w:val="00825948"/>
    <w:rsid w:val="00826205"/>
    <w:rsid w:val="0082620B"/>
    <w:rsid w:val="0082687E"/>
    <w:rsid w:val="00826B7E"/>
    <w:rsid w:val="00830296"/>
    <w:rsid w:val="00830468"/>
    <w:rsid w:val="00830BF1"/>
    <w:rsid w:val="0083155C"/>
    <w:rsid w:val="00831694"/>
    <w:rsid w:val="00831EA2"/>
    <w:rsid w:val="008321D0"/>
    <w:rsid w:val="00832819"/>
    <w:rsid w:val="00833171"/>
    <w:rsid w:val="0083470C"/>
    <w:rsid w:val="0083482B"/>
    <w:rsid w:val="008350E4"/>
    <w:rsid w:val="00835230"/>
    <w:rsid w:val="0083527A"/>
    <w:rsid w:val="008358A4"/>
    <w:rsid w:val="0083601D"/>
    <w:rsid w:val="00836142"/>
    <w:rsid w:val="008361F7"/>
    <w:rsid w:val="008403DE"/>
    <w:rsid w:val="008403EE"/>
    <w:rsid w:val="008405D8"/>
    <w:rsid w:val="00840EA7"/>
    <w:rsid w:val="00841251"/>
    <w:rsid w:val="00841562"/>
    <w:rsid w:val="00841793"/>
    <w:rsid w:val="0084230D"/>
    <w:rsid w:val="008425B9"/>
    <w:rsid w:val="00844C44"/>
    <w:rsid w:val="00845127"/>
    <w:rsid w:val="008462E9"/>
    <w:rsid w:val="00846BD0"/>
    <w:rsid w:val="008470B9"/>
    <w:rsid w:val="00847265"/>
    <w:rsid w:val="00852D7A"/>
    <w:rsid w:val="00853416"/>
    <w:rsid w:val="00853FB4"/>
    <w:rsid w:val="008540D9"/>
    <w:rsid w:val="00854B26"/>
    <w:rsid w:val="00854C58"/>
    <w:rsid w:val="00854FD1"/>
    <w:rsid w:val="00856BB2"/>
    <w:rsid w:val="00857427"/>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2A9C"/>
    <w:rsid w:val="0087337A"/>
    <w:rsid w:val="00873906"/>
    <w:rsid w:val="00873E4C"/>
    <w:rsid w:val="0087558A"/>
    <w:rsid w:val="0087589A"/>
    <w:rsid w:val="008760D6"/>
    <w:rsid w:val="00876B09"/>
    <w:rsid w:val="008771CD"/>
    <w:rsid w:val="008777A7"/>
    <w:rsid w:val="008779FA"/>
    <w:rsid w:val="00877B02"/>
    <w:rsid w:val="00877C22"/>
    <w:rsid w:val="008815FF"/>
    <w:rsid w:val="00881631"/>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2DB2"/>
    <w:rsid w:val="00893C66"/>
    <w:rsid w:val="008949F3"/>
    <w:rsid w:val="00894C71"/>
    <w:rsid w:val="00894FDB"/>
    <w:rsid w:val="0089611E"/>
    <w:rsid w:val="00896BEB"/>
    <w:rsid w:val="00896EC9"/>
    <w:rsid w:val="00897DD8"/>
    <w:rsid w:val="008A14A2"/>
    <w:rsid w:val="008A14E8"/>
    <w:rsid w:val="008A1FEE"/>
    <w:rsid w:val="008A2473"/>
    <w:rsid w:val="008A3938"/>
    <w:rsid w:val="008A63D8"/>
    <w:rsid w:val="008A6553"/>
    <w:rsid w:val="008A68BF"/>
    <w:rsid w:val="008A705A"/>
    <w:rsid w:val="008A71A5"/>
    <w:rsid w:val="008A7368"/>
    <w:rsid w:val="008B07B5"/>
    <w:rsid w:val="008B1DE7"/>
    <w:rsid w:val="008B1FC7"/>
    <w:rsid w:val="008B2BAC"/>
    <w:rsid w:val="008B35C9"/>
    <w:rsid w:val="008B4482"/>
    <w:rsid w:val="008B5ADA"/>
    <w:rsid w:val="008B5C75"/>
    <w:rsid w:val="008B663D"/>
    <w:rsid w:val="008B694E"/>
    <w:rsid w:val="008B7DFF"/>
    <w:rsid w:val="008C0044"/>
    <w:rsid w:val="008C16FA"/>
    <w:rsid w:val="008C1F7B"/>
    <w:rsid w:val="008C20F0"/>
    <w:rsid w:val="008C3538"/>
    <w:rsid w:val="008C39E1"/>
    <w:rsid w:val="008C3BDD"/>
    <w:rsid w:val="008C42DA"/>
    <w:rsid w:val="008C4992"/>
    <w:rsid w:val="008C5795"/>
    <w:rsid w:val="008C5855"/>
    <w:rsid w:val="008C6497"/>
    <w:rsid w:val="008C66CF"/>
    <w:rsid w:val="008C792F"/>
    <w:rsid w:val="008D0292"/>
    <w:rsid w:val="008D0706"/>
    <w:rsid w:val="008D09A9"/>
    <w:rsid w:val="008D19C5"/>
    <w:rsid w:val="008D1E40"/>
    <w:rsid w:val="008D27A0"/>
    <w:rsid w:val="008D29E0"/>
    <w:rsid w:val="008D2BD1"/>
    <w:rsid w:val="008D4705"/>
    <w:rsid w:val="008D61C2"/>
    <w:rsid w:val="008D680C"/>
    <w:rsid w:val="008D7079"/>
    <w:rsid w:val="008E0151"/>
    <w:rsid w:val="008E07AF"/>
    <w:rsid w:val="008E1327"/>
    <w:rsid w:val="008E17F3"/>
    <w:rsid w:val="008E2AEF"/>
    <w:rsid w:val="008E2DDC"/>
    <w:rsid w:val="008E3610"/>
    <w:rsid w:val="008E3FE3"/>
    <w:rsid w:val="008E4C62"/>
    <w:rsid w:val="008E5001"/>
    <w:rsid w:val="008E6384"/>
    <w:rsid w:val="008E725C"/>
    <w:rsid w:val="008E7C93"/>
    <w:rsid w:val="008E7CD2"/>
    <w:rsid w:val="008F0F9E"/>
    <w:rsid w:val="008F103C"/>
    <w:rsid w:val="008F2984"/>
    <w:rsid w:val="008F2D6A"/>
    <w:rsid w:val="008F35D9"/>
    <w:rsid w:val="008F3FBE"/>
    <w:rsid w:val="008F4230"/>
    <w:rsid w:val="008F44C3"/>
    <w:rsid w:val="008F6817"/>
    <w:rsid w:val="008F6B98"/>
    <w:rsid w:val="008F739D"/>
    <w:rsid w:val="008F76F0"/>
    <w:rsid w:val="00900374"/>
    <w:rsid w:val="00900796"/>
    <w:rsid w:val="0090083C"/>
    <w:rsid w:val="009013A3"/>
    <w:rsid w:val="0090163D"/>
    <w:rsid w:val="009026D3"/>
    <w:rsid w:val="00902A8B"/>
    <w:rsid w:val="00903C72"/>
    <w:rsid w:val="00903CD2"/>
    <w:rsid w:val="009054B0"/>
    <w:rsid w:val="009059B9"/>
    <w:rsid w:val="00907D39"/>
    <w:rsid w:val="009125BB"/>
    <w:rsid w:val="009128C3"/>
    <w:rsid w:val="009129C5"/>
    <w:rsid w:val="00912A29"/>
    <w:rsid w:val="00912B69"/>
    <w:rsid w:val="009148FE"/>
    <w:rsid w:val="00914A39"/>
    <w:rsid w:val="00914CCC"/>
    <w:rsid w:val="00915E9F"/>
    <w:rsid w:val="00916721"/>
    <w:rsid w:val="00916B78"/>
    <w:rsid w:val="0091711A"/>
    <w:rsid w:val="00917280"/>
    <w:rsid w:val="0091728C"/>
    <w:rsid w:val="00917B00"/>
    <w:rsid w:val="00917E8C"/>
    <w:rsid w:val="00917F77"/>
    <w:rsid w:val="00920E71"/>
    <w:rsid w:val="00921267"/>
    <w:rsid w:val="00921303"/>
    <w:rsid w:val="0092157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31483"/>
    <w:rsid w:val="00931CF1"/>
    <w:rsid w:val="0093204A"/>
    <w:rsid w:val="0093239F"/>
    <w:rsid w:val="00932E4E"/>
    <w:rsid w:val="00933632"/>
    <w:rsid w:val="0093416C"/>
    <w:rsid w:val="00934841"/>
    <w:rsid w:val="00935E49"/>
    <w:rsid w:val="00935EB6"/>
    <w:rsid w:val="009371D1"/>
    <w:rsid w:val="009416E6"/>
    <w:rsid w:val="009417AF"/>
    <w:rsid w:val="00941B22"/>
    <w:rsid w:val="00941E26"/>
    <w:rsid w:val="00944530"/>
    <w:rsid w:val="009447C2"/>
    <w:rsid w:val="009448D5"/>
    <w:rsid w:val="00946001"/>
    <w:rsid w:val="00946FA7"/>
    <w:rsid w:val="00947194"/>
    <w:rsid w:val="009477D5"/>
    <w:rsid w:val="00950BD8"/>
    <w:rsid w:val="009523AA"/>
    <w:rsid w:val="00952809"/>
    <w:rsid w:val="009538B3"/>
    <w:rsid w:val="00954B89"/>
    <w:rsid w:val="009555B9"/>
    <w:rsid w:val="00956375"/>
    <w:rsid w:val="00956E5C"/>
    <w:rsid w:val="0095746F"/>
    <w:rsid w:val="00957DFC"/>
    <w:rsid w:val="00960313"/>
    <w:rsid w:val="00960557"/>
    <w:rsid w:val="00960E22"/>
    <w:rsid w:val="00961349"/>
    <w:rsid w:val="00962492"/>
    <w:rsid w:val="009625E7"/>
    <w:rsid w:val="00962CBC"/>
    <w:rsid w:val="00963607"/>
    <w:rsid w:val="009637C8"/>
    <w:rsid w:val="00964567"/>
    <w:rsid w:val="00965218"/>
    <w:rsid w:val="0096591C"/>
    <w:rsid w:val="00966890"/>
    <w:rsid w:val="009676F4"/>
    <w:rsid w:val="009677D2"/>
    <w:rsid w:val="009718B4"/>
    <w:rsid w:val="009722F3"/>
    <w:rsid w:val="00972460"/>
    <w:rsid w:val="009727E5"/>
    <w:rsid w:val="009735A4"/>
    <w:rsid w:val="0097375B"/>
    <w:rsid w:val="009754B1"/>
    <w:rsid w:val="009755E4"/>
    <w:rsid w:val="00975769"/>
    <w:rsid w:val="0097623B"/>
    <w:rsid w:val="009766F4"/>
    <w:rsid w:val="00976BF5"/>
    <w:rsid w:val="009779F4"/>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C95"/>
    <w:rsid w:val="00995AE5"/>
    <w:rsid w:val="009A0592"/>
    <w:rsid w:val="009A05B2"/>
    <w:rsid w:val="009A06ED"/>
    <w:rsid w:val="009A10EB"/>
    <w:rsid w:val="009A144A"/>
    <w:rsid w:val="009A1F7B"/>
    <w:rsid w:val="009A1FF8"/>
    <w:rsid w:val="009A2640"/>
    <w:rsid w:val="009A310B"/>
    <w:rsid w:val="009A3339"/>
    <w:rsid w:val="009A3406"/>
    <w:rsid w:val="009A3B2F"/>
    <w:rsid w:val="009A3F78"/>
    <w:rsid w:val="009A4149"/>
    <w:rsid w:val="009A4603"/>
    <w:rsid w:val="009A5F5D"/>
    <w:rsid w:val="009A5FC8"/>
    <w:rsid w:val="009A6E89"/>
    <w:rsid w:val="009A7B0E"/>
    <w:rsid w:val="009A7C66"/>
    <w:rsid w:val="009B1260"/>
    <w:rsid w:val="009B15B3"/>
    <w:rsid w:val="009B2231"/>
    <w:rsid w:val="009B271A"/>
    <w:rsid w:val="009B30D6"/>
    <w:rsid w:val="009B4881"/>
    <w:rsid w:val="009B5C34"/>
    <w:rsid w:val="009B5F4E"/>
    <w:rsid w:val="009B69E2"/>
    <w:rsid w:val="009B6EAB"/>
    <w:rsid w:val="009B7F02"/>
    <w:rsid w:val="009C17B6"/>
    <w:rsid w:val="009C1D24"/>
    <w:rsid w:val="009C24F6"/>
    <w:rsid w:val="009C29B1"/>
    <w:rsid w:val="009C31DB"/>
    <w:rsid w:val="009C3E1B"/>
    <w:rsid w:val="009C54FB"/>
    <w:rsid w:val="009C594C"/>
    <w:rsid w:val="009C6194"/>
    <w:rsid w:val="009D011F"/>
    <w:rsid w:val="009D13E2"/>
    <w:rsid w:val="009D1642"/>
    <w:rsid w:val="009D18C3"/>
    <w:rsid w:val="009D30E4"/>
    <w:rsid w:val="009D3199"/>
    <w:rsid w:val="009D3C8F"/>
    <w:rsid w:val="009D4ACC"/>
    <w:rsid w:val="009D4B11"/>
    <w:rsid w:val="009D5957"/>
    <w:rsid w:val="009D59EE"/>
    <w:rsid w:val="009E0D09"/>
    <w:rsid w:val="009E175E"/>
    <w:rsid w:val="009E2242"/>
    <w:rsid w:val="009E260C"/>
    <w:rsid w:val="009E2852"/>
    <w:rsid w:val="009E4D29"/>
    <w:rsid w:val="009E5BAA"/>
    <w:rsid w:val="009E658F"/>
    <w:rsid w:val="009E69BF"/>
    <w:rsid w:val="009E6C29"/>
    <w:rsid w:val="009E715C"/>
    <w:rsid w:val="009E759C"/>
    <w:rsid w:val="009E7A74"/>
    <w:rsid w:val="009E7C89"/>
    <w:rsid w:val="009F039E"/>
    <w:rsid w:val="009F24F1"/>
    <w:rsid w:val="009F33C2"/>
    <w:rsid w:val="009F3746"/>
    <w:rsid w:val="009F4358"/>
    <w:rsid w:val="009F5488"/>
    <w:rsid w:val="009F71BE"/>
    <w:rsid w:val="009F7557"/>
    <w:rsid w:val="009F7A6F"/>
    <w:rsid w:val="00A005F2"/>
    <w:rsid w:val="00A037C4"/>
    <w:rsid w:val="00A03BDF"/>
    <w:rsid w:val="00A0629F"/>
    <w:rsid w:val="00A064A6"/>
    <w:rsid w:val="00A075E4"/>
    <w:rsid w:val="00A10C1B"/>
    <w:rsid w:val="00A11B0D"/>
    <w:rsid w:val="00A125A0"/>
    <w:rsid w:val="00A12B4E"/>
    <w:rsid w:val="00A12D22"/>
    <w:rsid w:val="00A12EC5"/>
    <w:rsid w:val="00A131C6"/>
    <w:rsid w:val="00A132EE"/>
    <w:rsid w:val="00A13451"/>
    <w:rsid w:val="00A13539"/>
    <w:rsid w:val="00A135E0"/>
    <w:rsid w:val="00A153FD"/>
    <w:rsid w:val="00A16137"/>
    <w:rsid w:val="00A16E10"/>
    <w:rsid w:val="00A172A4"/>
    <w:rsid w:val="00A17C69"/>
    <w:rsid w:val="00A20B92"/>
    <w:rsid w:val="00A219A4"/>
    <w:rsid w:val="00A23411"/>
    <w:rsid w:val="00A23BA0"/>
    <w:rsid w:val="00A2410C"/>
    <w:rsid w:val="00A24D9F"/>
    <w:rsid w:val="00A25330"/>
    <w:rsid w:val="00A25844"/>
    <w:rsid w:val="00A2625F"/>
    <w:rsid w:val="00A26E0C"/>
    <w:rsid w:val="00A275E3"/>
    <w:rsid w:val="00A311D6"/>
    <w:rsid w:val="00A32DF2"/>
    <w:rsid w:val="00A32E26"/>
    <w:rsid w:val="00A34AAA"/>
    <w:rsid w:val="00A34D65"/>
    <w:rsid w:val="00A36898"/>
    <w:rsid w:val="00A3715B"/>
    <w:rsid w:val="00A402BD"/>
    <w:rsid w:val="00A40C02"/>
    <w:rsid w:val="00A40FBE"/>
    <w:rsid w:val="00A420B1"/>
    <w:rsid w:val="00A4221B"/>
    <w:rsid w:val="00A4488D"/>
    <w:rsid w:val="00A44F50"/>
    <w:rsid w:val="00A456DE"/>
    <w:rsid w:val="00A46404"/>
    <w:rsid w:val="00A46729"/>
    <w:rsid w:val="00A469D3"/>
    <w:rsid w:val="00A46AB1"/>
    <w:rsid w:val="00A50727"/>
    <w:rsid w:val="00A50C8B"/>
    <w:rsid w:val="00A521E8"/>
    <w:rsid w:val="00A5389F"/>
    <w:rsid w:val="00A53AFA"/>
    <w:rsid w:val="00A541B0"/>
    <w:rsid w:val="00A546DC"/>
    <w:rsid w:val="00A562E9"/>
    <w:rsid w:val="00A56322"/>
    <w:rsid w:val="00A56DD6"/>
    <w:rsid w:val="00A57DB9"/>
    <w:rsid w:val="00A57FE2"/>
    <w:rsid w:val="00A606CF"/>
    <w:rsid w:val="00A6098F"/>
    <w:rsid w:val="00A61B6D"/>
    <w:rsid w:val="00A62DCF"/>
    <w:rsid w:val="00A6309F"/>
    <w:rsid w:val="00A637DE"/>
    <w:rsid w:val="00A63BB5"/>
    <w:rsid w:val="00A63C50"/>
    <w:rsid w:val="00A643FE"/>
    <w:rsid w:val="00A65C3B"/>
    <w:rsid w:val="00A66515"/>
    <w:rsid w:val="00A66A4E"/>
    <w:rsid w:val="00A670DA"/>
    <w:rsid w:val="00A67B72"/>
    <w:rsid w:val="00A67D81"/>
    <w:rsid w:val="00A70291"/>
    <w:rsid w:val="00A70C89"/>
    <w:rsid w:val="00A70E86"/>
    <w:rsid w:val="00A713BF"/>
    <w:rsid w:val="00A723EA"/>
    <w:rsid w:val="00A72FAB"/>
    <w:rsid w:val="00A73552"/>
    <w:rsid w:val="00A737F9"/>
    <w:rsid w:val="00A74A0E"/>
    <w:rsid w:val="00A74AF0"/>
    <w:rsid w:val="00A74F22"/>
    <w:rsid w:val="00A75916"/>
    <w:rsid w:val="00A75FA9"/>
    <w:rsid w:val="00A762E8"/>
    <w:rsid w:val="00A80723"/>
    <w:rsid w:val="00A808AF"/>
    <w:rsid w:val="00A80E5F"/>
    <w:rsid w:val="00A81432"/>
    <w:rsid w:val="00A82BFE"/>
    <w:rsid w:val="00A82F34"/>
    <w:rsid w:val="00A84B1E"/>
    <w:rsid w:val="00A8574A"/>
    <w:rsid w:val="00A85BE9"/>
    <w:rsid w:val="00A866E4"/>
    <w:rsid w:val="00A86F15"/>
    <w:rsid w:val="00A900BC"/>
    <w:rsid w:val="00A92B9F"/>
    <w:rsid w:val="00A92CB1"/>
    <w:rsid w:val="00A92D6A"/>
    <w:rsid w:val="00A92E2F"/>
    <w:rsid w:val="00A93165"/>
    <w:rsid w:val="00A93F51"/>
    <w:rsid w:val="00A95234"/>
    <w:rsid w:val="00A96CD2"/>
    <w:rsid w:val="00AA09B6"/>
    <w:rsid w:val="00AA0CA6"/>
    <w:rsid w:val="00AA1231"/>
    <w:rsid w:val="00AA3541"/>
    <w:rsid w:val="00AA3966"/>
    <w:rsid w:val="00AA3B46"/>
    <w:rsid w:val="00AA40C7"/>
    <w:rsid w:val="00AA563A"/>
    <w:rsid w:val="00AA7990"/>
    <w:rsid w:val="00AB084E"/>
    <w:rsid w:val="00AB1E54"/>
    <w:rsid w:val="00AB37A6"/>
    <w:rsid w:val="00AB3F60"/>
    <w:rsid w:val="00AB4B54"/>
    <w:rsid w:val="00AB56F4"/>
    <w:rsid w:val="00AB637E"/>
    <w:rsid w:val="00AB67AF"/>
    <w:rsid w:val="00AB76E4"/>
    <w:rsid w:val="00AB7AB9"/>
    <w:rsid w:val="00AB7DAD"/>
    <w:rsid w:val="00AC04D1"/>
    <w:rsid w:val="00AC22DB"/>
    <w:rsid w:val="00AC2FF0"/>
    <w:rsid w:val="00AC4D9C"/>
    <w:rsid w:val="00AC55BF"/>
    <w:rsid w:val="00AC5885"/>
    <w:rsid w:val="00AC6012"/>
    <w:rsid w:val="00AC603E"/>
    <w:rsid w:val="00AC73ED"/>
    <w:rsid w:val="00AD082D"/>
    <w:rsid w:val="00AD08DC"/>
    <w:rsid w:val="00AD1563"/>
    <w:rsid w:val="00AD15BE"/>
    <w:rsid w:val="00AD2206"/>
    <w:rsid w:val="00AD24F3"/>
    <w:rsid w:val="00AD41C1"/>
    <w:rsid w:val="00AD4A26"/>
    <w:rsid w:val="00AD5399"/>
    <w:rsid w:val="00AD53E9"/>
    <w:rsid w:val="00AD572C"/>
    <w:rsid w:val="00AD6355"/>
    <w:rsid w:val="00AD677D"/>
    <w:rsid w:val="00AD6CD4"/>
    <w:rsid w:val="00AD7385"/>
    <w:rsid w:val="00AD7B94"/>
    <w:rsid w:val="00AE2E1D"/>
    <w:rsid w:val="00AE2E9B"/>
    <w:rsid w:val="00AE3177"/>
    <w:rsid w:val="00AE3DBB"/>
    <w:rsid w:val="00AE4557"/>
    <w:rsid w:val="00AE46F8"/>
    <w:rsid w:val="00AE47B4"/>
    <w:rsid w:val="00AE625B"/>
    <w:rsid w:val="00AF025F"/>
    <w:rsid w:val="00AF0545"/>
    <w:rsid w:val="00AF0FF0"/>
    <w:rsid w:val="00AF12CD"/>
    <w:rsid w:val="00AF1BAE"/>
    <w:rsid w:val="00AF22DA"/>
    <w:rsid w:val="00AF37DD"/>
    <w:rsid w:val="00AF38CD"/>
    <w:rsid w:val="00AF5FEC"/>
    <w:rsid w:val="00AF6158"/>
    <w:rsid w:val="00AF7045"/>
    <w:rsid w:val="00AF7743"/>
    <w:rsid w:val="00B0032D"/>
    <w:rsid w:val="00B004F3"/>
    <w:rsid w:val="00B00728"/>
    <w:rsid w:val="00B009BC"/>
    <w:rsid w:val="00B00AC4"/>
    <w:rsid w:val="00B01515"/>
    <w:rsid w:val="00B01BC4"/>
    <w:rsid w:val="00B01CA0"/>
    <w:rsid w:val="00B01CB5"/>
    <w:rsid w:val="00B02237"/>
    <w:rsid w:val="00B023D9"/>
    <w:rsid w:val="00B0283E"/>
    <w:rsid w:val="00B02C9E"/>
    <w:rsid w:val="00B0329A"/>
    <w:rsid w:val="00B03617"/>
    <w:rsid w:val="00B03D26"/>
    <w:rsid w:val="00B03FC6"/>
    <w:rsid w:val="00B03FDC"/>
    <w:rsid w:val="00B04DDB"/>
    <w:rsid w:val="00B05251"/>
    <w:rsid w:val="00B053A4"/>
    <w:rsid w:val="00B0787E"/>
    <w:rsid w:val="00B07A4D"/>
    <w:rsid w:val="00B07B7B"/>
    <w:rsid w:val="00B1024F"/>
    <w:rsid w:val="00B106CA"/>
    <w:rsid w:val="00B10AE9"/>
    <w:rsid w:val="00B11C13"/>
    <w:rsid w:val="00B11F80"/>
    <w:rsid w:val="00B1267A"/>
    <w:rsid w:val="00B1268E"/>
    <w:rsid w:val="00B12BBC"/>
    <w:rsid w:val="00B1378A"/>
    <w:rsid w:val="00B1487D"/>
    <w:rsid w:val="00B159A3"/>
    <w:rsid w:val="00B16B27"/>
    <w:rsid w:val="00B16EA4"/>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72AF"/>
    <w:rsid w:val="00B377DD"/>
    <w:rsid w:val="00B37D9B"/>
    <w:rsid w:val="00B40E27"/>
    <w:rsid w:val="00B41781"/>
    <w:rsid w:val="00B4226A"/>
    <w:rsid w:val="00B42423"/>
    <w:rsid w:val="00B42567"/>
    <w:rsid w:val="00B42C5E"/>
    <w:rsid w:val="00B441EA"/>
    <w:rsid w:val="00B4475A"/>
    <w:rsid w:val="00B44F07"/>
    <w:rsid w:val="00B45148"/>
    <w:rsid w:val="00B459B3"/>
    <w:rsid w:val="00B45B86"/>
    <w:rsid w:val="00B46042"/>
    <w:rsid w:val="00B465AB"/>
    <w:rsid w:val="00B46FFB"/>
    <w:rsid w:val="00B47BD5"/>
    <w:rsid w:val="00B507B4"/>
    <w:rsid w:val="00B50D9E"/>
    <w:rsid w:val="00B50DE0"/>
    <w:rsid w:val="00B50FEC"/>
    <w:rsid w:val="00B518EB"/>
    <w:rsid w:val="00B51B35"/>
    <w:rsid w:val="00B5221B"/>
    <w:rsid w:val="00B53007"/>
    <w:rsid w:val="00B532FC"/>
    <w:rsid w:val="00B538E3"/>
    <w:rsid w:val="00B54F00"/>
    <w:rsid w:val="00B56156"/>
    <w:rsid w:val="00B567C9"/>
    <w:rsid w:val="00B57854"/>
    <w:rsid w:val="00B57DCF"/>
    <w:rsid w:val="00B57F63"/>
    <w:rsid w:val="00B60EF6"/>
    <w:rsid w:val="00B613ED"/>
    <w:rsid w:val="00B61704"/>
    <w:rsid w:val="00B617A9"/>
    <w:rsid w:val="00B61AEE"/>
    <w:rsid w:val="00B61EED"/>
    <w:rsid w:val="00B62626"/>
    <w:rsid w:val="00B645EC"/>
    <w:rsid w:val="00B64A8A"/>
    <w:rsid w:val="00B6539D"/>
    <w:rsid w:val="00B70130"/>
    <w:rsid w:val="00B702B5"/>
    <w:rsid w:val="00B702EA"/>
    <w:rsid w:val="00B70AEB"/>
    <w:rsid w:val="00B70E20"/>
    <w:rsid w:val="00B70E31"/>
    <w:rsid w:val="00B710CE"/>
    <w:rsid w:val="00B72C2C"/>
    <w:rsid w:val="00B73960"/>
    <w:rsid w:val="00B73A68"/>
    <w:rsid w:val="00B73D4C"/>
    <w:rsid w:val="00B7412A"/>
    <w:rsid w:val="00B756DC"/>
    <w:rsid w:val="00B76C2B"/>
    <w:rsid w:val="00B7715B"/>
    <w:rsid w:val="00B80570"/>
    <w:rsid w:val="00B805D5"/>
    <w:rsid w:val="00B823B4"/>
    <w:rsid w:val="00B82F0D"/>
    <w:rsid w:val="00B83B64"/>
    <w:rsid w:val="00B85318"/>
    <w:rsid w:val="00B8643D"/>
    <w:rsid w:val="00B86797"/>
    <w:rsid w:val="00B86B9B"/>
    <w:rsid w:val="00B86E7E"/>
    <w:rsid w:val="00B86F58"/>
    <w:rsid w:val="00B901E0"/>
    <w:rsid w:val="00B9069A"/>
    <w:rsid w:val="00B90783"/>
    <w:rsid w:val="00B90D2D"/>
    <w:rsid w:val="00B90E0F"/>
    <w:rsid w:val="00B9120D"/>
    <w:rsid w:val="00B91C9E"/>
    <w:rsid w:val="00B91D6D"/>
    <w:rsid w:val="00B91FC4"/>
    <w:rsid w:val="00B9203F"/>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65E5"/>
    <w:rsid w:val="00BA72A9"/>
    <w:rsid w:val="00BA78C2"/>
    <w:rsid w:val="00BA79D9"/>
    <w:rsid w:val="00BA7E3B"/>
    <w:rsid w:val="00BB000E"/>
    <w:rsid w:val="00BB05B4"/>
    <w:rsid w:val="00BB0E58"/>
    <w:rsid w:val="00BB11E8"/>
    <w:rsid w:val="00BB15BD"/>
    <w:rsid w:val="00BB1961"/>
    <w:rsid w:val="00BB24AD"/>
    <w:rsid w:val="00BB26A5"/>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3142"/>
    <w:rsid w:val="00BD3BB4"/>
    <w:rsid w:val="00BD48FF"/>
    <w:rsid w:val="00BD4FC3"/>
    <w:rsid w:val="00BD5195"/>
    <w:rsid w:val="00BD5D2A"/>
    <w:rsid w:val="00BD6763"/>
    <w:rsid w:val="00BD6963"/>
    <w:rsid w:val="00BE0B3A"/>
    <w:rsid w:val="00BE0CDF"/>
    <w:rsid w:val="00BE18C8"/>
    <w:rsid w:val="00BE28E4"/>
    <w:rsid w:val="00BE2BB8"/>
    <w:rsid w:val="00BE33C8"/>
    <w:rsid w:val="00BE4344"/>
    <w:rsid w:val="00BE5C80"/>
    <w:rsid w:val="00BE662F"/>
    <w:rsid w:val="00BE67EE"/>
    <w:rsid w:val="00BE6894"/>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3D2D"/>
    <w:rsid w:val="00C042B3"/>
    <w:rsid w:val="00C046AC"/>
    <w:rsid w:val="00C04E79"/>
    <w:rsid w:val="00C06ACB"/>
    <w:rsid w:val="00C10398"/>
    <w:rsid w:val="00C107AE"/>
    <w:rsid w:val="00C11EE1"/>
    <w:rsid w:val="00C12273"/>
    <w:rsid w:val="00C133AB"/>
    <w:rsid w:val="00C14552"/>
    <w:rsid w:val="00C14871"/>
    <w:rsid w:val="00C152A2"/>
    <w:rsid w:val="00C15B81"/>
    <w:rsid w:val="00C15E17"/>
    <w:rsid w:val="00C16415"/>
    <w:rsid w:val="00C164E5"/>
    <w:rsid w:val="00C1726B"/>
    <w:rsid w:val="00C207F4"/>
    <w:rsid w:val="00C2170E"/>
    <w:rsid w:val="00C21903"/>
    <w:rsid w:val="00C21EEC"/>
    <w:rsid w:val="00C2289F"/>
    <w:rsid w:val="00C23779"/>
    <w:rsid w:val="00C23907"/>
    <w:rsid w:val="00C23E6B"/>
    <w:rsid w:val="00C247F2"/>
    <w:rsid w:val="00C25CF7"/>
    <w:rsid w:val="00C26282"/>
    <w:rsid w:val="00C263B7"/>
    <w:rsid w:val="00C2750B"/>
    <w:rsid w:val="00C2769F"/>
    <w:rsid w:val="00C2798C"/>
    <w:rsid w:val="00C31CD3"/>
    <w:rsid w:val="00C3221C"/>
    <w:rsid w:val="00C3231E"/>
    <w:rsid w:val="00C3246B"/>
    <w:rsid w:val="00C32549"/>
    <w:rsid w:val="00C33108"/>
    <w:rsid w:val="00C33392"/>
    <w:rsid w:val="00C34273"/>
    <w:rsid w:val="00C35023"/>
    <w:rsid w:val="00C35275"/>
    <w:rsid w:val="00C356E9"/>
    <w:rsid w:val="00C408E5"/>
    <w:rsid w:val="00C4142C"/>
    <w:rsid w:val="00C41BCD"/>
    <w:rsid w:val="00C4249E"/>
    <w:rsid w:val="00C4286F"/>
    <w:rsid w:val="00C428A8"/>
    <w:rsid w:val="00C42C50"/>
    <w:rsid w:val="00C43EA2"/>
    <w:rsid w:val="00C441EA"/>
    <w:rsid w:val="00C44D41"/>
    <w:rsid w:val="00C44FF8"/>
    <w:rsid w:val="00C45486"/>
    <w:rsid w:val="00C455D6"/>
    <w:rsid w:val="00C45A45"/>
    <w:rsid w:val="00C45D90"/>
    <w:rsid w:val="00C45EC3"/>
    <w:rsid w:val="00C45ECB"/>
    <w:rsid w:val="00C46252"/>
    <w:rsid w:val="00C47597"/>
    <w:rsid w:val="00C47A9D"/>
    <w:rsid w:val="00C512EA"/>
    <w:rsid w:val="00C51B04"/>
    <w:rsid w:val="00C51BAA"/>
    <w:rsid w:val="00C5247B"/>
    <w:rsid w:val="00C52946"/>
    <w:rsid w:val="00C52B12"/>
    <w:rsid w:val="00C52D09"/>
    <w:rsid w:val="00C536C6"/>
    <w:rsid w:val="00C545FE"/>
    <w:rsid w:val="00C547EF"/>
    <w:rsid w:val="00C5572E"/>
    <w:rsid w:val="00C5662D"/>
    <w:rsid w:val="00C57DF8"/>
    <w:rsid w:val="00C609AF"/>
    <w:rsid w:val="00C61706"/>
    <w:rsid w:val="00C62485"/>
    <w:rsid w:val="00C62AC9"/>
    <w:rsid w:val="00C62CD7"/>
    <w:rsid w:val="00C63B05"/>
    <w:rsid w:val="00C63BA6"/>
    <w:rsid w:val="00C6450B"/>
    <w:rsid w:val="00C64F99"/>
    <w:rsid w:val="00C659F9"/>
    <w:rsid w:val="00C65B37"/>
    <w:rsid w:val="00C66C8D"/>
    <w:rsid w:val="00C672F2"/>
    <w:rsid w:val="00C675F5"/>
    <w:rsid w:val="00C70258"/>
    <w:rsid w:val="00C70CAD"/>
    <w:rsid w:val="00C71889"/>
    <w:rsid w:val="00C72328"/>
    <w:rsid w:val="00C72577"/>
    <w:rsid w:val="00C73A77"/>
    <w:rsid w:val="00C753D8"/>
    <w:rsid w:val="00C762E6"/>
    <w:rsid w:val="00C7691F"/>
    <w:rsid w:val="00C8061D"/>
    <w:rsid w:val="00C80BCC"/>
    <w:rsid w:val="00C80CAF"/>
    <w:rsid w:val="00C80F82"/>
    <w:rsid w:val="00C81C15"/>
    <w:rsid w:val="00C82B9C"/>
    <w:rsid w:val="00C83353"/>
    <w:rsid w:val="00C8361A"/>
    <w:rsid w:val="00C85137"/>
    <w:rsid w:val="00C8523F"/>
    <w:rsid w:val="00C85860"/>
    <w:rsid w:val="00C8771E"/>
    <w:rsid w:val="00C90FA2"/>
    <w:rsid w:val="00C92247"/>
    <w:rsid w:val="00C93637"/>
    <w:rsid w:val="00C94176"/>
    <w:rsid w:val="00C94B60"/>
    <w:rsid w:val="00C94EFD"/>
    <w:rsid w:val="00C95148"/>
    <w:rsid w:val="00C95A39"/>
    <w:rsid w:val="00C96238"/>
    <w:rsid w:val="00C971DE"/>
    <w:rsid w:val="00C974B9"/>
    <w:rsid w:val="00CA0FD5"/>
    <w:rsid w:val="00CA1FFC"/>
    <w:rsid w:val="00CA3B5B"/>
    <w:rsid w:val="00CA5AE0"/>
    <w:rsid w:val="00CA5EAF"/>
    <w:rsid w:val="00CA6373"/>
    <w:rsid w:val="00CA6471"/>
    <w:rsid w:val="00CA6993"/>
    <w:rsid w:val="00CA6E23"/>
    <w:rsid w:val="00CA731C"/>
    <w:rsid w:val="00CA7F45"/>
    <w:rsid w:val="00CB0CAD"/>
    <w:rsid w:val="00CB2B17"/>
    <w:rsid w:val="00CB3552"/>
    <w:rsid w:val="00CB4AFD"/>
    <w:rsid w:val="00CB5272"/>
    <w:rsid w:val="00CB5665"/>
    <w:rsid w:val="00CB5B4D"/>
    <w:rsid w:val="00CB77C1"/>
    <w:rsid w:val="00CC1584"/>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5652"/>
    <w:rsid w:val="00CD588C"/>
    <w:rsid w:val="00CD59D6"/>
    <w:rsid w:val="00CD764B"/>
    <w:rsid w:val="00CE2843"/>
    <w:rsid w:val="00CE3341"/>
    <w:rsid w:val="00CE347E"/>
    <w:rsid w:val="00CE3F2F"/>
    <w:rsid w:val="00CE4B7D"/>
    <w:rsid w:val="00CE56BB"/>
    <w:rsid w:val="00CE614C"/>
    <w:rsid w:val="00CE6884"/>
    <w:rsid w:val="00CE6920"/>
    <w:rsid w:val="00CF1A6F"/>
    <w:rsid w:val="00CF1E18"/>
    <w:rsid w:val="00CF3BBB"/>
    <w:rsid w:val="00CF4C95"/>
    <w:rsid w:val="00CF4E24"/>
    <w:rsid w:val="00CF5A8A"/>
    <w:rsid w:val="00CF6E72"/>
    <w:rsid w:val="00CF719A"/>
    <w:rsid w:val="00CF773F"/>
    <w:rsid w:val="00CF77F2"/>
    <w:rsid w:val="00CF7F2C"/>
    <w:rsid w:val="00D01C38"/>
    <w:rsid w:val="00D024EB"/>
    <w:rsid w:val="00D02661"/>
    <w:rsid w:val="00D02E2B"/>
    <w:rsid w:val="00D02F9D"/>
    <w:rsid w:val="00D03F62"/>
    <w:rsid w:val="00D04B30"/>
    <w:rsid w:val="00D04B5A"/>
    <w:rsid w:val="00D04CDE"/>
    <w:rsid w:val="00D05004"/>
    <w:rsid w:val="00D0592B"/>
    <w:rsid w:val="00D05BD4"/>
    <w:rsid w:val="00D1014A"/>
    <w:rsid w:val="00D11878"/>
    <w:rsid w:val="00D1203F"/>
    <w:rsid w:val="00D12DF2"/>
    <w:rsid w:val="00D13A18"/>
    <w:rsid w:val="00D14DA4"/>
    <w:rsid w:val="00D14FA8"/>
    <w:rsid w:val="00D154AE"/>
    <w:rsid w:val="00D16186"/>
    <w:rsid w:val="00D16546"/>
    <w:rsid w:val="00D169E9"/>
    <w:rsid w:val="00D16B43"/>
    <w:rsid w:val="00D16F9A"/>
    <w:rsid w:val="00D17EF7"/>
    <w:rsid w:val="00D20063"/>
    <w:rsid w:val="00D206F1"/>
    <w:rsid w:val="00D20B46"/>
    <w:rsid w:val="00D2185D"/>
    <w:rsid w:val="00D248B1"/>
    <w:rsid w:val="00D2552E"/>
    <w:rsid w:val="00D26118"/>
    <w:rsid w:val="00D2636D"/>
    <w:rsid w:val="00D26A34"/>
    <w:rsid w:val="00D26ADE"/>
    <w:rsid w:val="00D275EC"/>
    <w:rsid w:val="00D3011C"/>
    <w:rsid w:val="00D31E25"/>
    <w:rsid w:val="00D3206B"/>
    <w:rsid w:val="00D32D01"/>
    <w:rsid w:val="00D332D9"/>
    <w:rsid w:val="00D33E1A"/>
    <w:rsid w:val="00D3465F"/>
    <w:rsid w:val="00D347CE"/>
    <w:rsid w:val="00D34870"/>
    <w:rsid w:val="00D362D4"/>
    <w:rsid w:val="00D367A3"/>
    <w:rsid w:val="00D376B0"/>
    <w:rsid w:val="00D37823"/>
    <w:rsid w:val="00D414C7"/>
    <w:rsid w:val="00D426AD"/>
    <w:rsid w:val="00D4393A"/>
    <w:rsid w:val="00D44594"/>
    <w:rsid w:val="00D44EB0"/>
    <w:rsid w:val="00D45D7C"/>
    <w:rsid w:val="00D46347"/>
    <w:rsid w:val="00D46CC5"/>
    <w:rsid w:val="00D47192"/>
    <w:rsid w:val="00D523F6"/>
    <w:rsid w:val="00D53C49"/>
    <w:rsid w:val="00D541E7"/>
    <w:rsid w:val="00D54343"/>
    <w:rsid w:val="00D57837"/>
    <w:rsid w:val="00D6101E"/>
    <w:rsid w:val="00D611B3"/>
    <w:rsid w:val="00D61496"/>
    <w:rsid w:val="00D6258D"/>
    <w:rsid w:val="00D6292C"/>
    <w:rsid w:val="00D62F14"/>
    <w:rsid w:val="00D63144"/>
    <w:rsid w:val="00D63180"/>
    <w:rsid w:val="00D634E4"/>
    <w:rsid w:val="00D6548C"/>
    <w:rsid w:val="00D65701"/>
    <w:rsid w:val="00D66FC6"/>
    <w:rsid w:val="00D67BF5"/>
    <w:rsid w:val="00D7021E"/>
    <w:rsid w:val="00D70500"/>
    <w:rsid w:val="00D70627"/>
    <w:rsid w:val="00D71B98"/>
    <w:rsid w:val="00D71CB4"/>
    <w:rsid w:val="00D71FF9"/>
    <w:rsid w:val="00D72022"/>
    <w:rsid w:val="00D72238"/>
    <w:rsid w:val="00D725C1"/>
    <w:rsid w:val="00D72C80"/>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874B0"/>
    <w:rsid w:val="00D914BE"/>
    <w:rsid w:val="00D915C5"/>
    <w:rsid w:val="00D93433"/>
    <w:rsid w:val="00D93D6B"/>
    <w:rsid w:val="00D94389"/>
    <w:rsid w:val="00D9439C"/>
    <w:rsid w:val="00D946FA"/>
    <w:rsid w:val="00D95344"/>
    <w:rsid w:val="00D96403"/>
    <w:rsid w:val="00D96495"/>
    <w:rsid w:val="00D97DC4"/>
    <w:rsid w:val="00DA1272"/>
    <w:rsid w:val="00DA2A98"/>
    <w:rsid w:val="00DA2B68"/>
    <w:rsid w:val="00DA2F26"/>
    <w:rsid w:val="00DA48FD"/>
    <w:rsid w:val="00DA4C7F"/>
    <w:rsid w:val="00DA4E74"/>
    <w:rsid w:val="00DA5BBE"/>
    <w:rsid w:val="00DA5CE0"/>
    <w:rsid w:val="00DA5D33"/>
    <w:rsid w:val="00DA7560"/>
    <w:rsid w:val="00DB0385"/>
    <w:rsid w:val="00DB04FB"/>
    <w:rsid w:val="00DB2324"/>
    <w:rsid w:val="00DB28C1"/>
    <w:rsid w:val="00DB33DE"/>
    <w:rsid w:val="00DB345B"/>
    <w:rsid w:val="00DB3760"/>
    <w:rsid w:val="00DB4121"/>
    <w:rsid w:val="00DB4497"/>
    <w:rsid w:val="00DB533E"/>
    <w:rsid w:val="00DB634C"/>
    <w:rsid w:val="00DB7CC0"/>
    <w:rsid w:val="00DC00A3"/>
    <w:rsid w:val="00DC02C5"/>
    <w:rsid w:val="00DC0518"/>
    <w:rsid w:val="00DC161C"/>
    <w:rsid w:val="00DC1E62"/>
    <w:rsid w:val="00DC1F96"/>
    <w:rsid w:val="00DC2044"/>
    <w:rsid w:val="00DC3ABF"/>
    <w:rsid w:val="00DC47FC"/>
    <w:rsid w:val="00DC4D08"/>
    <w:rsid w:val="00DC5153"/>
    <w:rsid w:val="00DC6B15"/>
    <w:rsid w:val="00DC721D"/>
    <w:rsid w:val="00DC73D1"/>
    <w:rsid w:val="00DD0AD7"/>
    <w:rsid w:val="00DD148A"/>
    <w:rsid w:val="00DD285A"/>
    <w:rsid w:val="00DD2927"/>
    <w:rsid w:val="00DD2ADB"/>
    <w:rsid w:val="00DD30A8"/>
    <w:rsid w:val="00DD3D1A"/>
    <w:rsid w:val="00DD3D71"/>
    <w:rsid w:val="00DD4109"/>
    <w:rsid w:val="00DD490A"/>
    <w:rsid w:val="00DD524C"/>
    <w:rsid w:val="00DD66B3"/>
    <w:rsid w:val="00DD6CAC"/>
    <w:rsid w:val="00DD6E7D"/>
    <w:rsid w:val="00DD7075"/>
    <w:rsid w:val="00DD78E8"/>
    <w:rsid w:val="00DE0A82"/>
    <w:rsid w:val="00DE0BE9"/>
    <w:rsid w:val="00DE20A7"/>
    <w:rsid w:val="00DE222B"/>
    <w:rsid w:val="00DE2E62"/>
    <w:rsid w:val="00DE3928"/>
    <w:rsid w:val="00DE5507"/>
    <w:rsid w:val="00DF0383"/>
    <w:rsid w:val="00DF088C"/>
    <w:rsid w:val="00DF1C35"/>
    <w:rsid w:val="00DF202C"/>
    <w:rsid w:val="00DF232B"/>
    <w:rsid w:val="00DF3111"/>
    <w:rsid w:val="00DF35CA"/>
    <w:rsid w:val="00DF4330"/>
    <w:rsid w:val="00DF4F75"/>
    <w:rsid w:val="00DF5A62"/>
    <w:rsid w:val="00DF5E32"/>
    <w:rsid w:val="00DF636D"/>
    <w:rsid w:val="00DF65C4"/>
    <w:rsid w:val="00DF7006"/>
    <w:rsid w:val="00DF70F4"/>
    <w:rsid w:val="00DF7962"/>
    <w:rsid w:val="00E00372"/>
    <w:rsid w:val="00E0149C"/>
    <w:rsid w:val="00E01E6F"/>
    <w:rsid w:val="00E02B88"/>
    <w:rsid w:val="00E03063"/>
    <w:rsid w:val="00E038E5"/>
    <w:rsid w:val="00E03DB4"/>
    <w:rsid w:val="00E04E3C"/>
    <w:rsid w:val="00E06171"/>
    <w:rsid w:val="00E07280"/>
    <w:rsid w:val="00E10170"/>
    <w:rsid w:val="00E112CD"/>
    <w:rsid w:val="00E12658"/>
    <w:rsid w:val="00E127E7"/>
    <w:rsid w:val="00E12ED6"/>
    <w:rsid w:val="00E133D8"/>
    <w:rsid w:val="00E13F84"/>
    <w:rsid w:val="00E141D5"/>
    <w:rsid w:val="00E14BF9"/>
    <w:rsid w:val="00E14FE0"/>
    <w:rsid w:val="00E15A4E"/>
    <w:rsid w:val="00E15AD4"/>
    <w:rsid w:val="00E16443"/>
    <w:rsid w:val="00E16770"/>
    <w:rsid w:val="00E1690D"/>
    <w:rsid w:val="00E175D2"/>
    <w:rsid w:val="00E2006E"/>
    <w:rsid w:val="00E2007D"/>
    <w:rsid w:val="00E2017F"/>
    <w:rsid w:val="00E202FA"/>
    <w:rsid w:val="00E218CA"/>
    <w:rsid w:val="00E2320F"/>
    <w:rsid w:val="00E2458E"/>
    <w:rsid w:val="00E25044"/>
    <w:rsid w:val="00E253D5"/>
    <w:rsid w:val="00E2551A"/>
    <w:rsid w:val="00E25645"/>
    <w:rsid w:val="00E25937"/>
    <w:rsid w:val="00E270CB"/>
    <w:rsid w:val="00E30202"/>
    <w:rsid w:val="00E30938"/>
    <w:rsid w:val="00E309BA"/>
    <w:rsid w:val="00E30B16"/>
    <w:rsid w:val="00E32FF7"/>
    <w:rsid w:val="00E3427F"/>
    <w:rsid w:val="00E34FC7"/>
    <w:rsid w:val="00E35184"/>
    <w:rsid w:val="00E359A5"/>
    <w:rsid w:val="00E36E8A"/>
    <w:rsid w:val="00E3777E"/>
    <w:rsid w:val="00E37A3D"/>
    <w:rsid w:val="00E37F7D"/>
    <w:rsid w:val="00E4054A"/>
    <w:rsid w:val="00E4062A"/>
    <w:rsid w:val="00E4096D"/>
    <w:rsid w:val="00E40D08"/>
    <w:rsid w:val="00E411F4"/>
    <w:rsid w:val="00E41A21"/>
    <w:rsid w:val="00E41D08"/>
    <w:rsid w:val="00E41FE0"/>
    <w:rsid w:val="00E41FF2"/>
    <w:rsid w:val="00E42570"/>
    <w:rsid w:val="00E4396D"/>
    <w:rsid w:val="00E43BCF"/>
    <w:rsid w:val="00E43BD1"/>
    <w:rsid w:val="00E4410F"/>
    <w:rsid w:val="00E4482D"/>
    <w:rsid w:val="00E44971"/>
    <w:rsid w:val="00E44F5C"/>
    <w:rsid w:val="00E45518"/>
    <w:rsid w:val="00E4573A"/>
    <w:rsid w:val="00E4587F"/>
    <w:rsid w:val="00E458CA"/>
    <w:rsid w:val="00E463E3"/>
    <w:rsid w:val="00E465E9"/>
    <w:rsid w:val="00E467F6"/>
    <w:rsid w:val="00E4754C"/>
    <w:rsid w:val="00E51604"/>
    <w:rsid w:val="00E5279F"/>
    <w:rsid w:val="00E55240"/>
    <w:rsid w:val="00E55441"/>
    <w:rsid w:val="00E569F7"/>
    <w:rsid w:val="00E56E8F"/>
    <w:rsid w:val="00E5726E"/>
    <w:rsid w:val="00E57389"/>
    <w:rsid w:val="00E57A14"/>
    <w:rsid w:val="00E57C1D"/>
    <w:rsid w:val="00E57F8A"/>
    <w:rsid w:val="00E6337E"/>
    <w:rsid w:val="00E63B1C"/>
    <w:rsid w:val="00E63C1D"/>
    <w:rsid w:val="00E63FF7"/>
    <w:rsid w:val="00E64130"/>
    <w:rsid w:val="00E64671"/>
    <w:rsid w:val="00E652C6"/>
    <w:rsid w:val="00E656E9"/>
    <w:rsid w:val="00E65753"/>
    <w:rsid w:val="00E65D21"/>
    <w:rsid w:val="00E667AF"/>
    <w:rsid w:val="00E67AF9"/>
    <w:rsid w:val="00E70F61"/>
    <w:rsid w:val="00E71EDC"/>
    <w:rsid w:val="00E72E64"/>
    <w:rsid w:val="00E73300"/>
    <w:rsid w:val="00E7347F"/>
    <w:rsid w:val="00E749E1"/>
    <w:rsid w:val="00E753E9"/>
    <w:rsid w:val="00E757DE"/>
    <w:rsid w:val="00E77B38"/>
    <w:rsid w:val="00E77EEF"/>
    <w:rsid w:val="00E80335"/>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FE4"/>
    <w:rsid w:val="00EA3CED"/>
    <w:rsid w:val="00EA50CB"/>
    <w:rsid w:val="00EA6090"/>
    <w:rsid w:val="00EA6293"/>
    <w:rsid w:val="00EA7190"/>
    <w:rsid w:val="00EA75D8"/>
    <w:rsid w:val="00EA7D03"/>
    <w:rsid w:val="00EA7D5A"/>
    <w:rsid w:val="00EB171B"/>
    <w:rsid w:val="00EB2311"/>
    <w:rsid w:val="00EB3A10"/>
    <w:rsid w:val="00EB69F2"/>
    <w:rsid w:val="00EB6DF1"/>
    <w:rsid w:val="00EB7B14"/>
    <w:rsid w:val="00EC04FC"/>
    <w:rsid w:val="00EC337B"/>
    <w:rsid w:val="00EC37A9"/>
    <w:rsid w:val="00EC4A25"/>
    <w:rsid w:val="00EC4AF7"/>
    <w:rsid w:val="00EC7026"/>
    <w:rsid w:val="00ED00F2"/>
    <w:rsid w:val="00ED02C5"/>
    <w:rsid w:val="00ED15F2"/>
    <w:rsid w:val="00ED2147"/>
    <w:rsid w:val="00ED2A5E"/>
    <w:rsid w:val="00ED2F53"/>
    <w:rsid w:val="00ED364B"/>
    <w:rsid w:val="00ED4910"/>
    <w:rsid w:val="00ED4FBD"/>
    <w:rsid w:val="00ED51BB"/>
    <w:rsid w:val="00ED66A0"/>
    <w:rsid w:val="00ED74DD"/>
    <w:rsid w:val="00ED7698"/>
    <w:rsid w:val="00ED7ABB"/>
    <w:rsid w:val="00EE044B"/>
    <w:rsid w:val="00EE11F8"/>
    <w:rsid w:val="00EE1A29"/>
    <w:rsid w:val="00EE38BC"/>
    <w:rsid w:val="00EE3C1D"/>
    <w:rsid w:val="00EE575F"/>
    <w:rsid w:val="00EE5799"/>
    <w:rsid w:val="00EE59EE"/>
    <w:rsid w:val="00EE5EF0"/>
    <w:rsid w:val="00EE7A87"/>
    <w:rsid w:val="00EF0012"/>
    <w:rsid w:val="00EF0FDB"/>
    <w:rsid w:val="00EF14AC"/>
    <w:rsid w:val="00EF1990"/>
    <w:rsid w:val="00EF2082"/>
    <w:rsid w:val="00EF270C"/>
    <w:rsid w:val="00EF2DEB"/>
    <w:rsid w:val="00EF3350"/>
    <w:rsid w:val="00EF388D"/>
    <w:rsid w:val="00EF4C8C"/>
    <w:rsid w:val="00EF5468"/>
    <w:rsid w:val="00EF5D92"/>
    <w:rsid w:val="00EF5EDC"/>
    <w:rsid w:val="00EF613F"/>
    <w:rsid w:val="00EF6BC5"/>
    <w:rsid w:val="00EF6CE6"/>
    <w:rsid w:val="00EF7463"/>
    <w:rsid w:val="00EF772E"/>
    <w:rsid w:val="00EF7D4F"/>
    <w:rsid w:val="00EF7E1E"/>
    <w:rsid w:val="00EF7FA9"/>
    <w:rsid w:val="00F0029B"/>
    <w:rsid w:val="00F0063B"/>
    <w:rsid w:val="00F01260"/>
    <w:rsid w:val="00F02367"/>
    <w:rsid w:val="00F0238C"/>
    <w:rsid w:val="00F0334D"/>
    <w:rsid w:val="00F0442C"/>
    <w:rsid w:val="00F04524"/>
    <w:rsid w:val="00F0490D"/>
    <w:rsid w:val="00F07599"/>
    <w:rsid w:val="00F07951"/>
    <w:rsid w:val="00F1029B"/>
    <w:rsid w:val="00F1152C"/>
    <w:rsid w:val="00F11CD7"/>
    <w:rsid w:val="00F12172"/>
    <w:rsid w:val="00F12A1E"/>
    <w:rsid w:val="00F1356F"/>
    <w:rsid w:val="00F13D09"/>
    <w:rsid w:val="00F14FDC"/>
    <w:rsid w:val="00F17F9B"/>
    <w:rsid w:val="00F220AC"/>
    <w:rsid w:val="00F22835"/>
    <w:rsid w:val="00F2315C"/>
    <w:rsid w:val="00F244A8"/>
    <w:rsid w:val="00F24C39"/>
    <w:rsid w:val="00F24FA6"/>
    <w:rsid w:val="00F25846"/>
    <w:rsid w:val="00F25F6C"/>
    <w:rsid w:val="00F27941"/>
    <w:rsid w:val="00F30174"/>
    <w:rsid w:val="00F30842"/>
    <w:rsid w:val="00F318F6"/>
    <w:rsid w:val="00F326A0"/>
    <w:rsid w:val="00F329AE"/>
    <w:rsid w:val="00F33342"/>
    <w:rsid w:val="00F33363"/>
    <w:rsid w:val="00F339D3"/>
    <w:rsid w:val="00F33A50"/>
    <w:rsid w:val="00F340D8"/>
    <w:rsid w:val="00F348D5"/>
    <w:rsid w:val="00F34B21"/>
    <w:rsid w:val="00F34FDC"/>
    <w:rsid w:val="00F36B8C"/>
    <w:rsid w:val="00F37101"/>
    <w:rsid w:val="00F376F8"/>
    <w:rsid w:val="00F37759"/>
    <w:rsid w:val="00F379CB"/>
    <w:rsid w:val="00F40B05"/>
    <w:rsid w:val="00F42209"/>
    <w:rsid w:val="00F43593"/>
    <w:rsid w:val="00F43F18"/>
    <w:rsid w:val="00F44272"/>
    <w:rsid w:val="00F44835"/>
    <w:rsid w:val="00F45F6B"/>
    <w:rsid w:val="00F46241"/>
    <w:rsid w:val="00F462D3"/>
    <w:rsid w:val="00F4654B"/>
    <w:rsid w:val="00F4763F"/>
    <w:rsid w:val="00F5113B"/>
    <w:rsid w:val="00F526EB"/>
    <w:rsid w:val="00F53EA1"/>
    <w:rsid w:val="00F541C6"/>
    <w:rsid w:val="00F54ED3"/>
    <w:rsid w:val="00F551B6"/>
    <w:rsid w:val="00F551E1"/>
    <w:rsid w:val="00F553C3"/>
    <w:rsid w:val="00F56618"/>
    <w:rsid w:val="00F567E2"/>
    <w:rsid w:val="00F56A65"/>
    <w:rsid w:val="00F579BD"/>
    <w:rsid w:val="00F6098F"/>
    <w:rsid w:val="00F609A0"/>
    <w:rsid w:val="00F6168D"/>
    <w:rsid w:val="00F616A2"/>
    <w:rsid w:val="00F61A8C"/>
    <w:rsid w:val="00F626E9"/>
    <w:rsid w:val="00F6274E"/>
    <w:rsid w:val="00F6311F"/>
    <w:rsid w:val="00F63862"/>
    <w:rsid w:val="00F64243"/>
    <w:rsid w:val="00F6521D"/>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ABB"/>
    <w:rsid w:val="00F73CA5"/>
    <w:rsid w:val="00F756C3"/>
    <w:rsid w:val="00F75BFA"/>
    <w:rsid w:val="00F75FAA"/>
    <w:rsid w:val="00F7637D"/>
    <w:rsid w:val="00F766D1"/>
    <w:rsid w:val="00F76D6E"/>
    <w:rsid w:val="00F76FE9"/>
    <w:rsid w:val="00F770B2"/>
    <w:rsid w:val="00F7710B"/>
    <w:rsid w:val="00F774FD"/>
    <w:rsid w:val="00F779FB"/>
    <w:rsid w:val="00F81126"/>
    <w:rsid w:val="00F81A68"/>
    <w:rsid w:val="00F81C42"/>
    <w:rsid w:val="00F81E0F"/>
    <w:rsid w:val="00F83328"/>
    <w:rsid w:val="00F83687"/>
    <w:rsid w:val="00F83BCA"/>
    <w:rsid w:val="00F83EF1"/>
    <w:rsid w:val="00F85145"/>
    <w:rsid w:val="00F85583"/>
    <w:rsid w:val="00F855F2"/>
    <w:rsid w:val="00F873B9"/>
    <w:rsid w:val="00F87E4B"/>
    <w:rsid w:val="00F907C2"/>
    <w:rsid w:val="00F90C99"/>
    <w:rsid w:val="00F9109B"/>
    <w:rsid w:val="00F9193F"/>
    <w:rsid w:val="00F92064"/>
    <w:rsid w:val="00F9218C"/>
    <w:rsid w:val="00F92391"/>
    <w:rsid w:val="00F92CC6"/>
    <w:rsid w:val="00F9300E"/>
    <w:rsid w:val="00F933D6"/>
    <w:rsid w:val="00F93B6F"/>
    <w:rsid w:val="00F94689"/>
    <w:rsid w:val="00F94AFB"/>
    <w:rsid w:val="00F95B2B"/>
    <w:rsid w:val="00F95D2F"/>
    <w:rsid w:val="00F95D4C"/>
    <w:rsid w:val="00F95E68"/>
    <w:rsid w:val="00F96183"/>
    <w:rsid w:val="00F96927"/>
    <w:rsid w:val="00F96972"/>
    <w:rsid w:val="00F96C25"/>
    <w:rsid w:val="00F976F5"/>
    <w:rsid w:val="00F97F0A"/>
    <w:rsid w:val="00FA0B0D"/>
    <w:rsid w:val="00FA243F"/>
    <w:rsid w:val="00FA2565"/>
    <w:rsid w:val="00FA2C53"/>
    <w:rsid w:val="00FA2CD5"/>
    <w:rsid w:val="00FA3CDB"/>
    <w:rsid w:val="00FA52C8"/>
    <w:rsid w:val="00FA53A3"/>
    <w:rsid w:val="00FA57BD"/>
    <w:rsid w:val="00FA5B97"/>
    <w:rsid w:val="00FA6B30"/>
    <w:rsid w:val="00FA6F95"/>
    <w:rsid w:val="00FA71DF"/>
    <w:rsid w:val="00FA74BA"/>
    <w:rsid w:val="00FA78C0"/>
    <w:rsid w:val="00FA7B9D"/>
    <w:rsid w:val="00FB0524"/>
    <w:rsid w:val="00FB1EB1"/>
    <w:rsid w:val="00FB1F10"/>
    <w:rsid w:val="00FB2F36"/>
    <w:rsid w:val="00FB30D6"/>
    <w:rsid w:val="00FB44D2"/>
    <w:rsid w:val="00FB4C7A"/>
    <w:rsid w:val="00FB523A"/>
    <w:rsid w:val="00FB55B1"/>
    <w:rsid w:val="00FB663C"/>
    <w:rsid w:val="00FB66DC"/>
    <w:rsid w:val="00FB6957"/>
    <w:rsid w:val="00FB701D"/>
    <w:rsid w:val="00FC1055"/>
    <w:rsid w:val="00FC1E5E"/>
    <w:rsid w:val="00FC2A45"/>
    <w:rsid w:val="00FC2AB0"/>
    <w:rsid w:val="00FC421F"/>
    <w:rsid w:val="00FC51B4"/>
    <w:rsid w:val="00FC6324"/>
    <w:rsid w:val="00FC635B"/>
    <w:rsid w:val="00FC7B0A"/>
    <w:rsid w:val="00FC7F31"/>
    <w:rsid w:val="00FD0B7F"/>
    <w:rsid w:val="00FD0C72"/>
    <w:rsid w:val="00FD253E"/>
    <w:rsid w:val="00FD327B"/>
    <w:rsid w:val="00FD336A"/>
    <w:rsid w:val="00FD3D8C"/>
    <w:rsid w:val="00FD55AB"/>
    <w:rsid w:val="00FD5848"/>
    <w:rsid w:val="00FD7577"/>
    <w:rsid w:val="00FD7585"/>
    <w:rsid w:val="00FE1900"/>
    <w:rsid w:val="00FE2857"/>
    <w:rsid w:val="00FE2D3E"/>
    <w:rsid w:val="00FE3270"/>
    <w:rsid w:val="00FE4247"/>
    <w:rsid w:val="00FE5257"/>
    <w:rsid w:val="00FE5E54"/>
    <w:rsid w:val="00FE5EA3"/>
    <w:rsid w:val="00FF00DD"/>
    <w:rsid w:val="00FF03C8"/>
    <w:rsid w:val="00FF052A"/>
    <w:rsid w:val="00FF230D"/>
    <w:rsid w:val="00FF2404"/>
    <w:rsid w:val="00FF2FAD"/>
    <w:rsid w:val="00FF38F1"/>
    <w:rsid w:val="00FF4446"/>
    <w:rsid w:val="00FF53C9"/>
    <w:rsid w:val="00FF5488"/>
    <w:rsid w:val="00FF5881"/>
    <w:rsid w:val="00FF6CF3"/>
    <w:rsid w:val="00FF79E4"/>
    <w:rsid w:val="00FF7E2A"/>
    <w:rsid w:val="13AC18A4"/>
    <w:rsid w:val="4C8D4150"/>
    <w:rsid w:val="6A6C0E3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64098"/>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03134A"/>
    <w:pPr>
      <w:spacing w:after="120" w:line="240" w:lineRule="auto"/>
      <w:ind w:firstLine="0"/>
    </w:pPr>
    <w:rPr>
      <w:sz w:val="20"/>
    </w:rPr>
  </w:style>
  <w:style w:type="character" w:customStyle="1" w:styleId="FootnoteTextChar">
    <w:name w:val="Footnote Text Char"/>
    <w:basedOn w:val="DefaultParagraphFont"/>
    <w:link w:val="FootnoteText"/>
    <w:uiPriority w:val="99"/>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46241"/>
    <w:rPr>
      <w:rFonts w:ascii="Consolas" w:eastAsiaTheme="minorHAnsi" w:hAnsi="Consolas"/>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asciiTheme="minorBidi" w:eastAsia="Times New Roman"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 w:type="paragraph" w:customStyle="1" w:styleId="aareferences">
    <w:name w:val="aa references"/>
    <w:basedOn w:val="BodyText"/>
    <w:rsid w:val="008C20F0"/>
    <w:pPr>
      <w:spacing w:before="0" w:after="0" w:line="264" w:lineRule="auto"/>
    </w:pPr>
    <w:rPr>
      <w:rFonts w:ascii="Times New Roman" w:eastAsia="Times New Roman" w:hAnsi="Times New Roman" w:cs="Times New Roman"/>
      <w:sz w:val="22"/>
      <w:szCs w:val="20"/>
    </w:rPr>
  </w:style>
  <w:style w:type="character" w:styleId="UnresolvedMention">
    <w:name w:val="Unresolved Mention"/>
    <w:basedOn w:val="DefaultParagraphFont"/>
    <w:uiPriority w:val="99"/>
    <w:semiHidden/>
    <w:unhideWhenUsed/>
    <w:rsid w:val="00B7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4607370">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847209831">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084953355">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307928830">
      <w:bodyDiv w:val="1"/>
      <w:marLeft w:val="0"/>
      <w:marRight w:val="0"/>
      <w:marTop w:val="0"/>
      <w:marBottom w:val="0"/>
      <w:divBdr>
        <w:top w:val="none" w:sz="0" w:space="0" w:color="auto"/>
        <w:left w:val="none" w:sz="0" w:space="0" w:color="auto"/>
        <w:bottom w:val="none" w:sz="0" w:space="0" w:color="auto"/>
        <w:right w:val="none" w:sz="0" w:space="0" w:color="auto"/>
      </w:divBdr>
    </w:div>
    <w:div w:id="136940745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667392217">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75774798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2005476270">
      <w:bodyDiv w:val="1"/>
      <w:marLeft w:val="0"/>
      <w:marRight w:val="0"/>
      <w:marTop w:val="0"/>
      <w:marBottom w:val="0"/>
      <w:divBdr>
        <w:top w:val="none" w:sz="0" w:space="0" w:color="auto"/>
        <w:left w:val="none" w:sz="0" w:space="0" w:color="auto"/>
        <w:bottom w:val="none" w:sz="0" w:space="0" w:color="auto"/>
        <w:right w:val="none" w:sz="0" w:space="0" w:color="auto"/>
      </w:divBdr>
    </w:div>
    <w:div w:id="212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1/DCB_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8CFF7-6F11-4F13-A45D-82A4CD3FBE52}">
  <ds:schemaRefs>
    <ds:schemaRef ds:uri="http://schemas.openxmlformats.org/officeDocument/2006/bibliography"/>
  </ds:schemaRefs>
</ds:datastoreItem>
</file>

<file path=customXml/itemProps2.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3.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FB3ACF-161E-4A77-913F-45DD8017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12</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Yi, Chayun - ASP</cp:lastModifiedBy>
  <cp:revision>2</cp:revision>
  <cp:lastPrinted>2018-10-03T20:01:00Z</cp:lastPrinted>
  <dcterms:created xsi:type="dcterms:W3CDTF">2022-08-23T16:58:00Z</dcterms:created>
  <dcterms:modified xsi:type="dcterms:W3CDTF">2022-08-23T16:58:00Z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