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345" w:rsidP="374C2227" w:rsidRDefault="000C1691" w14:paraId="2E9E4590" w14:textId="486DFF79">
      <w:pPr>
        <w:spacing w:after="0"/>
        <w:jc w:val="center"/>
        <w:rPr>
          <w:b/>
          <w:bCs/>
          <w:sz w:val="32"/>
          <w:szCs w:val="32"/>
        </w:rPr>
      </w:pPr>
      <w:r w:rsidRPr="374C2227">
        <w:rPr>
          <w:b/>
          <w:bCs/>
          <w:sz w:val="32"/>
          <w:szCs w:val="32"/>
        </w:rPr>
        <w:t xml:space="preserve">SUPPORTING STATEMENT FOR </w:t>
      </w:r>
      <w:r>
        <w:br/>
      </w:r>
      <w:r w:rsidRPr="374C2227">
        <w:rPr>
          <w:b/>
          <w:bCs/>
          <w:sz w:val="32"/>
          <w:szCs w:val="32"/>
        </w:rPr>
        <w:t>PAPERWORK REDUCTION ACT SUBMISSION</w:t>
      </w:r>
      <w:r>
        <w:br/>
      </w:r>
      <w:r>
        <w:br/>
      </w:r>
      <w:r w:rsidRPr="374C2227" w:rsidR="00C12514">
        <w:rPr>
          <w:b/>
          <w:bCs/>
          <w:sz w:val="32"/>
          <w:szCs w:val="32"/>
        </w:rPr>
        <w:t xml:space="preserve">Nonimmigrant Visa Application and </w:t>
      </w:r>
      <w:r w:rsidRPr="374C2227" w:rsidR="003F1A71">
        <w:rPr>
          <w:b/>
          <w:bCs/>
          <w:sz w:val="32"/>
          <w:szCs w:val="32"/>
        </w:rPr>
        <w:t>Online Nonimmigrant</w:t>
      </w:r>
      <w:r w:rsidRPr="374C2227" w:rsidR="00C12514">
        <w:rPr>
          <w:b/>
          <w:bCs/>
          <w:sz w:val="32"/>
          <w:szCs w:val="32"/>
        </w:rPr>
        <w:t xml:space="preserve"> Visa Application</w:t>
      </w:r>
      <w:r>
        <w:br/>
      </w:r>
      <w:r w:rsidRPr="374C2227" w:rsidR="00D11A71">
        <w:rPr>
          <w:b/>
          <w:bCs/>
          <w:sz w:val="32"/>
          <w:szCs w:val="32"/>
        </w:rPr>
        <w:t>OMB Number 1405-</w:t>
      </w:r>
      <w:r w:rsidRPr="374C2227" w:rsidR="00C12514">
        <w:rPr>
          <w:b/>
          <w:bCs/>
          <w:sz w:val="32"/>
          <w:szCs w:val="32"/>
        </w:rPr>
        <w:t>0182</w:t>
      </w:r>
    </w:p>
    <w:p w:rsidRPr="00C12514" w:rsidR="00E30345" w:rsidP="00C12514" w:rsidRDefault="00C12514" w14:paraId="7F4C21C9" w14:textId="3A4B8CD3">
      <w:pPr>
        <w:spacing w:after="360"/>
        <w:jc w:val="center"/>
        <w:rPr>
          <w:b/>
          <w:i/>
          <w:color w:val="0000FF"/>
          <w:sz w:val="32"/>
        </w:rPr>
      </w:pPr>
      <w:r>
        <w:rPr>
          <w:b/>
          <w:sz w:val="32"/>
        </w:rPr>
        <w:t>DS-156 and DS-160</w:t>
      </w:r>
    </w:p>
    <w:p w:rsidR="000C1691" w:rsidRDefault="000C1691" w14:paraId="26B92B36" w14:textId="77777777">
      <w:pPr>
        <w:pStyle w:val="Heading1"/>
      </w:pPr>
      <w:r>
        <w:t>A.</w:t>
      </w:r>
      <w:r>
        <w:tab/>
        <w:t>JUSTIFICATION</w:t>
      </w:r>
    </w:p>
    <w:p w:rsidRPr="00C12514" w:rsidR="000C1691" w:rsidP="00E30345" w:rsidRDefault="009404C7" w14:paraId="28BB6E97" w14:textId="0A926A35">
      <w:pPr>
        <w:numPr>
          <w:ilvl w:val="0"/>
          <w:numId w:val="1"/>
        </w:numPr>
      </w:pPr>
      <w:r w:rsidRPr="00C12514">
        <w:rPr>
          <w:b/>
          <w:i/>
        </w:rPr>
        <w:t xml:space="preserve">Why is this collection necessary and what are the </w:t>
      </w:r>
      <w:r w:rsidRPr="00C12514" w:rsidR="00222CA2">
        <w:rPr>
          <w:b/>
          <w:i/>
        </w:rPr>
        <w:t xml:space="preserve">legal </w:t>
      </w:r>
      <w:r w:rsidRPr="00C12514">
        <w:rPr>
          <w:b/>
          <w:i/>
        </w:rPr>
        <w:t>statutes that allow this</w:t>
      </w:r>
      <w:r w:rsidRPr="00C12514" w:rsidR="00B52AC8">
        <w:rPr>
          <w:b/>
          <w:i/>
        </w:rPr>
        <w:t>?</w:t>
      </w:r>
    </w:p>
    <w:p w:rsidR="00C12514" w:rsidP="00D80FE2" w:rsidRDefault="00D80FE2" w14:paraId="012993CF" w14:textId="11A747D4">
      <w:r w:rsidRPr="3F9ADDA6">
        <w:rPr>
          <w:b/>
          <w:bCs/>
        </w:rPr>
        <w:t xml:space="preserve">Nonimmigrant Visa Applicants: </w:t>
      </w:r>
      <w:r w:rsidR="00C12514">
        <w:t xml:space="preserve">The Immigration and Nationality Act (“INA”), 8 U.S.C. § 1101 </w:t>
      </w:r>
      <w:r w:rsidRPr="3F9ADDA6" w:rsidR="00C12514">
        <w:rPr>
          <w:u w:val="single"/>
        </w:rPr>
        <w:t>et seq.</w:t>
      </w:r>
      <w:r w:rsidR="00C12514">
        <w:t xml:space="preserve">, mandates application and eligibility requirements for applicants seeking to obtain nonimmigrant visas.  INA section 221(a) </w:t>
      </w:r>
      <w:r w:rsidR="006266EC">
        <w:t>(</w:t>
      </w:r>
      <w:r w:rsidR="00C12514">
        <w:t>8 U.S.C. § 1201(a)</w:t>
      </w:r>
      <w:r w:rsidR="006266EC">
        <w:t>)</w:t>
      </w:r>
      <w:r w:rsidR="00C12514">
        <w:t xml:space="preserve"> provides that a consular officer may issue a nonimmigrant visa to an applicant who has made proper application therefor.  INA section 222(c) [8 U.S.C. § 1202(c)] specifically requires that, “[e]very alien applying for a nonimmigrant visa and for alien registration shall make application therefor in such form and manner as shall be by regulations prescribed.  In the application the alien shall state his full and true name … and such additional information necessary to the identification of the applicant, the determination of his eligibility for a nonimmigrant visa, and the enforcement of the immigration and nationality laws as may be by regulation prescribed.”  22 CFR part 41 regulates the nonimmigrant visa process.  22 CFR 41.103 regulates the filling of an application for a nonimmigrant visa.   </w:t>
      </w:r>
    </w:p>
    <w:p w:rsidR="003B5C85" w:rsidP="00D80FE2" w:rsidRDefault="00BC1718" w14:paraId="4AA8889E" w14:textId="00BA9D08">
      <w:r w:rsidRPr="3F9ADDA6">
        <w:rPr>
          <w:b/>
          <w:bCs/>
        </w:rPr>
        <w:t xml:space="preserve">Individuals Seeking a Boarding Foil: </w:t>
      </w:r>
      <w:r w:rsidR="00C12514">
        <w:t xml:space="preserve">Under INA section 212(d)(5) </w:t>
      </w:r>
      <w:r w:rsidR="00FA0311">
        <w:t>(</w:t>
      </w:r>
      <w:r w:rsidR="00C12514">
        <w:t>8 U.S.C. 1182</w:t>
      </w:r>
      <w:r w:rsidR="00FA0311">
        <w:t>)</w:t>
      </w:r>
      <w:r w:rsidR="00C12514">
        <w:t xml:space="preserve">, the Secretary of Homeland Security may, in his discretion, parole into the United States temporarily under certain conditions for urgent humanitarian reasons or significant public benefit any noncitizen applying for admission to the United States.  Consular officers </w:t>
      </w:r>
      <w:r w:rsidR="008128E6">
        <w:t xml:space="preserve">assist </w:t>
      </w:r>
      <w:r w:rsidR="00C12514">
        <w:t xml:space="preserve">the Department of Homeland Security in carrying out this function on a case-by-case basis by issuing boarding foils for Significant Public Benefit Parole (SPBP) or Humanitarian Parole (HP) beneficiaries, after receiving an authorization memo from USCIS and completing required processing steps, including completion of the DS-160 or DS-156 by the beneficiary.  </w:t>
      </w:r>
    </w:p>
    <w:p w:rsidRPr="00C12514" w:rsidR="00C12514" w:rsidP="00BB233F" w:rsidRDefault="00B52AC8" w14:paraId="73EFDC56" w14:textId="64E614F7">
      <w:pPr>
        <w:pStyle w:val="ListParagraph"/>
        <w:numPr>
          <w:ilvl w:val="0"/>
          <w:numId w:val="1"/>
        </w:numPr>
        <w:rPr>
          <w:b/>
          <w:bCs/>
          <w:i/>
          <w:iCs/>
          <w:szCs w:val="24"/>
        </w:rPr>
      </w:pPr>
      <w:r w:rsidRPr="412A7BA8">
        <w:rPr>
          <w:b/>
          <w:bCs/>
          <w:i/>
          <w:iCs/>
        </w:rPr>
        <w:t>What</w:t>
      </w:r>
      <w:r w:rsidRPr="412A7BA8" w:rsidR="00222CA2">
        <w:rPr>
          <w:b/>
          <w:bCs/>
          <w:i/>
          <w:iCs/>
        </w:rPr>
        <w:t xml:space="preserve"> business</w:t>
      </w:r>
      <w:r w:rsidRPr="412A7BA8">
        <w:rPr>
          <w:b/>
          <w:bCs/>
          <w:i/>
          <w:iCs/>
        </w:rPr>
        <w:t xml:space="preserve"> purpose is the information gathered going to be used for?</w:t>
      </w:r>
    </w:p>
    <w:p w:rsidR="00C12514" w:rsidP="412A7BA8" w:rsidRDefault="00BC1718" w14:paraId="62074118" w14:textId="584F640C">
      <w:r w:rsidRPr="374C2227">
        <w:rPr>
          <w:b/>
          <w:bCs/>
        </w:rPr>
        <w:t xml:space="preserve">Nonimmigrant Visa Applicants: </w:t>
      </w:r>
      <w:r w:rsidR="00C12514">
        <w:t xml:space="preserve">Department of State consular officers use the information provided to adjudicate eligibility requirements referenced in Question 1, above.  The information requested on the form is limited to that which is necessary for consular officers to efficiently determine the eligibility and appropriate visa classification of an applicant seeking a nonimmigrant visa.  These determinations would not be possible without collecting this information.  </w:t>
      </w:r>
    </w:p>
    <w:p w:rsidRPr="00C12514" w:rsidR="00C12514" w:rsidP="412A7BA8" w:rsidRDefault="00BC1718" w14:paraId="70DCD75C" w14:textId="2373EAA1">
      <w:r w:rsidRPr="355EE292">
        <w:rPr>
          <w:b/>
          <w:bCs/>
        </w:rPr>
        <w:t xml:space="preserve">Individuals Seeking a Boarding Foil: </w:t>
      </w:r>
      <w:r w:rsidR="00C12514">
        <w:t xml:space="preserve">The DS-160 is also used in limited circumstances to process certain parole applicants for the purposes described in Question 1 </w:t>
      </w:r>
      <w:r w:rsidR="00131A06">
        <w:t>above.</w:t>
      </w:r>
      <w:r w:rsidR="00C12514">
        <w:t xml:space="preserve">  When a humanitarian or significant public benefit parole request is authorized by USCIS, the applicants are required to complete the DS-160 and appear for an appointment with the Department of State consular section to verify their identity and provide biometrics for additional security vetting.  If </w:t>
      </w:r>
      <w:r w:rsidR="00C12514">
        <w:lastRenderedPageBreak/>
        <w:t xml:space="preserve">no new derogatory information or new identity information is identified during vetting that would cause USCIS to rescind parole approval, the U.S. Consulate issues a document referred to as a boarding foil that allows the beneficiary to travel to the United States within 30 days of it being issued.  A final determination on whether to parole an applicant into the United States is then made by Customs and Border Protection at the port of entry. </w:t>
      </w:r>
    </w:p>
    <w:p w:rsidRPr="00C12514" w:rsidR="000C1691" w:rsidRDefault="00B52AC8" w14:paraId="26B76329" w14:textId="7729AD19">
      <w:pPr>
        <w:numPr>
          <w:ilvl w:val="0"/>
          <w:numId w:val="1"/>
        </w:numPr>
      </w:pPr>
      <w:r w:rsidRPr="412A7BA8">
        <w:rPr>
          <w:b/>
          <w:bCs/>
          <w:i/>
          <w:iCs/>
        </w:rPr>
        <w:t xml:space="preserve">Is this collection </w:t>
      </w:r>
      <w:r w:rsidRPr="412A7BA8" w:rsidR="00222CA2">
        <w:rPr>
          <w:b/>
          <w:bCs/>
          <w:i/>
          <w:iCs/>
        </w:rPr>
        <w:t>able to be completed</w:t>
      </w:r>
      <w:r w:rsidRPr="412A7BA8" w:rsidR="00B25B58">
        <w:rPr>
          <w:b/>
          <w:bCs/>
          <w:i/>
          <w:iCs/>
        </w:rPr>
        <w:t xml:space="preserve"> </w:t>
      </w:r>
      <w:r w:rsidRPr="412A7BA8">
        <w:rPr>
          <w:b/>
          <w:bCs/>
          <w:i/>
          <w:iCs/>
        </w:rPr>
        <w:t>electronically</w:t>
      </w:r>
      <w:r w:rsidRPr="412A7BA8" w:rsidR="00B25B58">
        <w:rPr>
          <w:b/>
          <w:bCs/>
          <w:i/>
          <w:iCs/>
        </w:rPr>
        <w:t xml:space="preserve"> (</w:t>
      </w:r>
      <w:r w:rsidRPr="412A7BA8" w:rsidR="00131A06">
        <w:rPr>
          <w:b/>
          <w:bCs/>
          <w:i/>
          <w:iCs/>
        </w:rPr>
        <w:t>e.g.,</w:t>
      </w:r>
      <w:r w:rsidRPr="412A7BA8" w:rsidR="00B25B58">
        <w:rPr>
          <w:b/>
          <w:bCs/>
          <w:i/>
          <w:iCs/>
        </w:rPr>
        <w:t xml:space="preserve"> through a website</w:t>
      </w:r>
      <w:r w:rsidRPr="412A7BA8" w:rsidR="00222CA2">
        <w:rPr>
          <w:b/>
          <w:bCs/>
          <w:i/>
          <w:iCs/>
        </w:rPr>
        <w:t xml:space="preserve"> or application</w:t>
      </w:r>
      <w:r w:rsidRPr="412A7BA8" w:rsidR="00B25B58">
        <w:rPr>
          <w:b/>
          <w:bCs/>
          <w:i/>
          <w:iCs/>
        </w:rPr>
        <w:t>)</w:t>
      </w:r>
      <w:r w:rsidRPr="412A7BA8">
        <w:rPr>
          <w:b/>
          <w:bCs/>
          <w:i/>
          <w:iCs/>
        </w:rPr>
        <w:t>?</w:t>
      </w:r>
    </w:p>
    <w:p w:rsidR="00C12514" w:rsidP="00D75F08" w:rsidRDefault="00C12514" w14:paraId="203C3883" w14:textId="4E641DCB">
      <w:r>
        <w:t xml:space="preserve">Respondents are able to electronically fill out and submit the DS-160 online via the Consular Electronic Application Center at </w:t>
      </w:r>
      <w:hyperlink r:id="rId11">
        <w:r w:rsidRPr="3F9ADDA6" w:rsidR="00D2048D">
          <w:rPr>
            <w:rStyle w:val="Hyperlink"/>
          </w:rPr>
          <w:t>Nonimmigrant Visa - Instructions Page (state.gov)</w:t>
        </w:r>
      </w:hyperlink>
      <w:r>
        <w:t xml:space="preserve">.  Once the form is complete and the respondent has verified the answers provided, the respondent will electronically sign and submit the application.  The Department does not require a paper copy of the application.  The respondent may print a copy for their personal records.  </w:t>
      </w:r>
    </w:p>
    <w:p w:rsidR="00C12514" w:rsidP="00D75F08" w:rsidRDefault="00C12514" w14:paraId="7760AE2F" w14:textId="7A1883A6">
      <w:r w:rsidRPr="00117045">
        <w:t xml:space="preserve">The electronic form will provide consular officers with relevant information </w:t>
      </w:r>
      <w:r>
        <w:t xml:space="preserve">necessary to review the </w:t>
      </w:r>
      <w:r w:rsidR="00131A06">
        <w:t>respondent’s</w:t>
      </w:r>
      <w:r>
        <w:t xml:space="preserve"> application for a visa or request for a boarding foil.  </w:t>
      </w:r>
    </w:p>
    <w:p w:rsidR="00C12514" w:rsidP="00D75F08" w:rsidRDefault="00C12514" w14:paraId="1EE7E43D" w14:textId="0AEAFF30">
      <w:r w:rsidRPr="00117045">
        <w:t xml:space="preserve">In certain cases, </w:t>
      </w:r>
      <w:r>
        <w:t>respondents</w:t>
      </w:r>
      <w:r w:rsidRPr="00117045">
        <w:t xml:space="preserve"> may be required to complete the paper-based DS-156 in lieu of the DS-160.  While there is some variance in formatting between the electronic and paper-based versions of the form, the substance of information collected does not differ between the DS-156 and DS-160. The consular officer may authorize the use of the DS-156 when:</w:t>
      </w:r>
    </w:p>
    <w:p w:rsidRPr="00C12514" w:rsidR="00C12514" w:rsidP="00C12514" w:rsidRDefault="00C12514" w14:paraId="6C1BFE7D" w14:textId="5502363C">
      <w:pPr>
        <w:pStyle w:val="ListParagraph"/>
        <w:numPr>
          <w:ilvl w:val="0"/>
          <w:numId w:val="4"/>
        </w:numPr>
      </w:pPr>
      <w:r w:rsidRPr="00C12514">
        <w:rPr>
          <w:szCs w:val="24"/>
        </w:rPr>
        <w:t xml:space="preserve">A respondent has an urgent medical or humanitarian travel need, and the consular officer has received explicit permission from the Visa Office to accept form DS-156; </w:t>
      </w:r>
    </w:p>
    <w:p w:rsidRPr="00C12514" w:rsidR="00C12514" w:rsidP="00C12514" w:rsidRDefault="00C12514" w14:paraId="335247D1" w14:textId="756AC8E4">
      <w:pPr>
        <w:pStyle w:val="ListParagraph"/>
        <w:numPr>
          <w:ilvl w:val="0"/>
          <w:numId w:val="4"/>
        </w:numPr>
      </w:pPr>
      <w:r>
        <w:t>The respondent is a student</w:t>
      </w:r>
      <w:r w:rsidR="00F16139">
        <w:t xml:space="preserve"> or</w:t>
      </w:r>
      <w:r>
        <w:t xml:space="preserve"> exchange visitor who must leave immediately in order to arrive on time for his/her course and the consular officer has explicit permission from the Visa Office to accept form DS-156; </w:t>
      </w:r>
    </w:p>
    <w:p w:rsidRPr="00C12514" w:rsidR="00C12514" w:rsidP="00C12514" w:rsidRDefault="00C12514" w14:paraId="228C9068" w14:textId="77777777">
      <w:pPr>
        <w:pStyle w:val="ListParagraph"/>
        <w:numPr>
          <w:ilvl w:val="0"/>
          <w:numId w:val="4"/>
        </w:numPr>
      </w:pPr>
      <w:r w:rsidRPr="00C12514">
        <w:rPr>
          <w:szCs w:val="24"/>
        </w:rPr>
        <w:t>The respondent is a diplomatic or official traveler with urgent government business and form DS-160 has been unavailable for more than four hours; or</w:t>
      </w:r>
    </w:p>
    <w:p w:rsidRPr="00C12514" w:rsidR="00C12514" w:rsidP="00C12514" w:rsidRDefault="00C12514" w14:paraId="6E79D2B5" w14:textId="56002DF2">
      <w:pPr>
        <w:pStyle w:val="ListParagraph"/>
        <w:numPr>
          <w:ilvl w:val="0"/>
          <w:numId w:val="4"/>
        </w:numPr>
      </w:pPr>
      <w:r w:rsidRPr="00C12514">
        <w:rPr>
          <w:szCs w:val="24"/>
        </w:rPr>
        <w:t>Form DS-160 has been unavailable for more than three days and the officer receives explicit permission from the Visa Office.</w:t>
      </w:r>
    </w:p>
    <w:p w:rsidRPr="00D71C2C" w:rsidR="000C1691" w:rsidRDefault="00B52AC8" w14:paraId="6463DA3C" w14:textId="5F142E3E">
      <w:pPr>
        <w:numPr>
          <w:ilvl w:val="0"/>
          <w:numId w:val="1"/>
        </w:numPr>
      </w:pPr>
      <w:r w:rsidRPr="412A7BA8">
        <w:rPr>
          <w:b/>
          <w:bCs/>
          <w:i/>
          <w:iCs/>
        </w:rPr>
        <w:t>Does this collection duplicate any other collection</w:t>
      </w:r>
      <w:r w:rsidRPr="412A7BA8" w:rsidR="00222CA2">
        <w:rPr>
          <w:b/>
          <w:bCs/>
          <w:i/>
          <w:iCs/>
        </w:rPr>
        <w:t xml:space="preserve"> of information</w:t>
      </w:r>
      <w:r w:rsidRPr="412A7BA8">
        <w:rPr>
          <w:b/>
          <w:bCs/>
          <w:i/>
          <w:iCs/>
        </w:rPr>
        <w:t>?</w:t>
      </w:r>
    </w:p>
    <w:p w:rsidRPr="00D71C2C" w:rsidR="00D71C2C" w:rsidP="00D100B0" w:rsidRDefault="00D71C2C" w14:paraId="243EE2E8" w14:textId="3ED5D7F3">
      <w:r>
        <w:t xml:space="preserve">This collection does not duplicate any other information collection.  As noted, the DS-156 and DS-160 are duplicative, but they are both part of this information collection and </w:t>
      </w:r>
      <w:r w:rsidR="00131A06">
        <w:t>a</w:t>
      </w:r>
      <w:r>
        <w:t xml:space="preserve"> respondent will only be required to complete one of the forms per application or request.</w:t>
      </w:r>
    </w:p>
    <w:p w:rsidR="00D71C2C" w:rsidP="00D71C2C" w:rsidRDefault="00B52AC8" w14:paraId="52A1C6E2" w14:textId="76A165F4">
      <w:pPr>
        <w:numPr>
          <w:ilvl w:val="0"/>
          <w:numId w:val="1"/>
        </w:numPr>
      </w:pPr>
      <w:r w:rsidRPr="412A7BA8">
        <w:rPr>
          <w:b/>
          <w:bCs/>
          <w:i/>
          <w:iCs/>
        </w:rPr>
        <w:t>Describe any impacts on small business</w:t>
      </w:r>
      <w:r w:rsidRPr="412A7BA8" w:rsidR="00D71C2C">
        <w:rPr>
          <w:b/>
          <w:bCs/>
          <w:i/>
          <w:iCs/>
        </w:rPr>
        <w:t>.</w:t>
      </w:r>
    </w:p>
    <w:p w:rsidRPr="00C12514" w:rsidR="00D71C2C" w:rsidP="00D100B0" w:rsidRDefault="00D71C2C" w14:paraId="28D143A5" w14:textId="52A4F17F">
      <w:r>
        <w:t xml:space="preserve">This information collection does not involve small businesses or other small entities.  </w:t>
      </w:r>
    </w:p>
    <w:p w:rsidRPr="00D71C2C" w:rsidR="00B52AC8" w:rsidRDefault="00B52AC8" w14:paraId="610E7B9C" w14:textId="3F8E0BE0">
      <w:pPr>
        <w:numPr>
          <w:ilvl w:val="0"/>
          <w:numId w:val="1"/>
        </w:numPr>
      </w:pPr>
      <w:r w:rsidRPr="412A7BA8">
        <w:rPr>
          <w:b/>
          <w:bCs/>
          <w:i/>
          <w:iCs/>
        </w:rPr>
        <w:t>What are consequences if this collection is not done?</w:t>
      </w:r>
    </w:p>
    <w:p w:rsidRPr="00C12514" w:rsidR="00D71C2C" w:rsidP="00D100B0" w:rsidRDefault="00D71C2C" w14:paraId="476A6EB6" w14:textId="5FD98046">
      <w:r>
        <w:t xml:space="preserve">This information collection is essential for determining whether a respondent is eligible for a nonimmigrant visa or </w:t>
      </w:r>
      <w:r w:rsidR="000524EB">
        <w:t>whether</w:t>
      </w:r>
      <w:r>
        <w:t xml:space="preserve"> a consular officer can issue a boarding foil to an individual who is seeking parole.  </w:t>
      </w:r>
      <w:r w:rsidR="00131A06">
        <w:t>A</w:t>
      </w:r>
      <w:r>
        <w:t xml:space="preserve"> respondent completes the form once per visa application or once per request for a boarding foil.  It is not possible to collect the information less frequently, as consular officers need up-to-date information to determine efficiently whether </w:t>
      </w:r>
      <w:r w:rsidR="00131A06">
        <w:t>a</w:t>
      </w:r>
      <w:r>
        <w:t xml:space="preserve"> respondent can be issued a vi</w:t>
      </w:r>
      <w:r w:rsidR="00B304BC">
        <w:t>s</w:t>
      </w:r>
      <w:r>
        <w:t xml:space="preserve">a or boarding foil. </w:t>
      </w:r>
    </w:p>
    <w:p w:rsidRPr="00D71C2C" w:rsidR="00D71C2C" w:rsidP="00D71C2C" w:rsidRDefault="00B52AC8" w14:paraId="24E666A7" w14:textId="5C66ABDE">
      <w:pPr>
        <w:numPr>
          <w:ilvl w:val="0"/>
          <w:numId w:val="1"/>
        </w:numPr>
      </w:pPr>
      <w:r w:rsidRPr="412A7BA8">
        <w:rPr>
          <w:b/>
          <w:bCs/>
          <w:i/>
          <w:iCs/>
        </w:rPr>
        <w:lastRenderedPageBreak/>
        <w:t>Are there any special collection</w:t>
      </w:r>
      <w:r w:rsidRPr="412A7BA8" w:rsidR="00B25B58">
        <w:rPr>
          <w:b/>
          <w:bCs/>
          <w:i/>
          <w:iCs/>
        </w:rPr>
        <w:t xml:space="preserve"> </w:t>
      </w:r>
      <w:r w:rsidRPr="412A7BA8">
        <w:rPr>
          <w:b/>
          <w:bCs/>
          <w:i/>
          <w:iCs/>
        </w:rPr>
        <w:t>circumstance</w:t>
      </w:r>
      <w:r w:rsidRPr="412A7BA8" w:rsidR="00B25B58">
        <w:rPr>
          <w:b/>
          <w:bCs/>
          <w:i/>
          <w:iCs/>
        </w:rPr>
        <w:t>s (</w:t>
      </w:r>
      <w:r w:rsidRPr="412A7BA8" w:rsidR="00131A06">
        <w:rPr>
          <w:b/>
          <w:bCs/>
          <w:i/>
          <w:iCs/>
        </w:rPr>
        <w:t>e.g.,</w:t>
      </w:r>
      <w:r w:rsidRPr="412A7BA8" w:rsidR="00B25B58">
        <w:rPr>
          <w:b/>
          <w:bCs/>
          <w:i/>
          <w:iCs/>
        </w:rPr>
        <w:t xml:space="preserve"> responding in less than 30 days, excessive record retention, </w:t>
      </w:r>
      <w:r w:rsidRPr="412A7BA8" w:rsidR="00222CA2">
        <w:rPr>
          <w:b/>
          <w:bCs/>
          <w:i/>
          <w:iCs/>
        </w:rPr>
        <w:t xml:space="preserve">or </w:t>
      </w:r>
      <w:r w:rsidRPr="412A7BA8" w:rsidR="00B25B58">
        <w:rPr>
          <w:b/>
          <w:bCs/>
          <w:i/>
          <w:iCs/>
        </w:rPr>
        <w:t>requiring submission of proprietary trade secrets)</w:t>
      </w:r>
      <w:r w:rsidRPr="412A7BA8">
        <w:rPr>
          <w:b/>
          <w:bCs/>
          <w:i/>
          <w:iCs/>
        </w:rPr>
        <w:t>?</w:t>
      </w:r>
    </w:p>
    <w:p w:rsidRPr="00D71C2C" w:rsidR="00D71C2C" w:rsidP="00D100B0" w:rsidRDefault="00D71C2C" w14:paraId="77649BD3" w14:textId="3C9DF434">
      <w:r>
        <w:t>No special circumstances exist.</w:t>
      </w:r>
    </w:p>
    <w:p w:rsidRPr="00903BD0" w:rsidR="004862D4" w:rsidP="00B47910" w:rsidRDefault="00C44E1A" w14:paraId="29B325FF" w14:textId="4BA3A86B">
      <w:pPr>
        <w:numPr>
          <w:ilvl w:val="0"/>
          <w:numId w:val="1"/>
        </w:numPr>
      </w:pPr>
      <w:r w:rsidRPr="3F9ADDA6">
        <w:rPr>
          <w:b/>
          <w:bCs/>
          <w:i/>
          <w:iCs/>
        </w:rPr>
        <w:t>D</w:t>
      </w:r>
      <w:r w:rsidRPr="3F9ADDA6" w:rsidR="00B25B58">
        <w:rPr>
          <w:b/>
          <w:bCs/>
          <w:i/>
          <w:iCs/>
        </w:rPr>
        <w:t>ocument</w:t>
      </w:r>
      <w:r w:rsidRPr="3F9ADDA6" w:rsidR="00B52AC8">
        <w:rPr>
          <w:b/>
          <w:bCs/>
          <w:i/>
          <w:iCs/>
        </w:rPr>
        <w:t xml:space="preserve"> publication of </w:t>
      </w:r>
      <w:r w:rsidRPr="3F9ADDA6">
        <w:rPr>
          <w:b/>
          <w:bCs/>
          <w:i/>
          <w:iCs/>
        </w:rPr>
        <w:t xml:space="preserve">(or intent to publish) </w:t>
      </w:r>
      <w:r w:rsidRPr="3F9ADDA6" w:rsidR="00B52AC8">
        <w:rPr>
          <w:b/>
          <w:bCs/>
          <w:i/>
          <w:iCs/>
        </w:rPr>
        <w:t>a request for public comments in the Federal Register</w:t>
      </w:r>
    </w:p>
    <w:p w:rsidRPr="00903BD0" w:rsidR="00FA4ED3" w:rsidP="28D189CE" w:rsidRDefault="00903BD0" w14:paraId="346BAB0C" w14:textId="70649F7A">
      <w:pPr>
        <w:rPr>
          <w:color w:val="000000" w:themeColor="text1"/>
        </w:rPr>
      </w:pPr>
      <w:r w:rsidRPr="28D189CE">
        <w:rPr>
          <w:color w:val="000000" w:themeColor="text1"/>
        </w:rPr>
        <w:t xml:space="preserve">The Department published a notice in the Federal Register on June 02, </w:t>
      </w:r>
      <w:r w:rsidRPr="28D189CE" w:rsidR="003F7554">
        <w:rPr>
          <w:color w:val="000000" w:themeColor="text1"/>
        </w:rPr>
        <w:t>2022,</w:t>
      </w:r>
      <w:r w:rsidRPr="28D189CE">
        <w:rPr>
          <w:color w:val="000000" w:themeColor="text1"/>
        </w:rPr>
        <w:t xml:space="preserve"> soliciting public comments.</w:t>
      </w:r>
      <w:r w:rsidRPr="28D189CE" w:rsidR="00B47910">
        <w:rPr>
          <w:color w:val="000000" w:themeColor="text1"/>
        </w:rPr>
        <w:t xml:space="preserve"> </w:t>
      </w:r>
      <w:r w:rsidRPr="28D189CE" w:rsidR="00FA4ED3">
        <w:rPr>
          <w:color w:val="000000" w:themeColor="text1"/>
        </w:rPr>
        <w:t xml:space="preserve"> </w:t>
      </w:r>
      <w:r w:rsidR="003E177E">
        <w:rPr>
          <w:rStyle w:val="normaltextrun"/>
          <w:color w:val="000000"/>
          <w:bdr w:val="none" w:color="auto" w:sz="0" w:space="0" w:frame="1"/>
        </w:rPr>
        <w:t>The Department received a total of one non-responsive comment on this publication.</w:t>
      </w:r>
    </w:p>
    <w:p w:rsidRPr="00903BD0" w:rsidR="00B52AC8" w:rsidP="00B802CB" w:rsidRDefault="00B52AC8" w14:paraId="2D8A9964" w14:textId="68B4C967">
      <w:pPr>
        <w:pStyle w:val="ListParagraph"/>
        <w:numPr>
          <w:ilvl w:val="0"/>
          <w:numId w:val="1"/>
        </w:numPr>
        <w:rPr>
          <w:b/>
          <w:bCs/>
          <w:i/>
          <w:iCs/>
          <w:szCs w:val="24"/>
        </w:rPr>
      </w:pPr>
      <w:r w:rsidRPr="00903BD0">
        <w:rPr>
          <w:b/>
          <w:bCs/>
          <w:i/>
          <w:iCs/>
        </w:rPr>
        <w:t>Are any payments or gifts given to the respondents?</w:t>
      </w:r>
    </w:p>
    <w:p w:rsidRPr="009242AB" w:rsidR="009242AB" w:rsidP="00307B91" w:rsidRDefault="009242AB" w14:paraId="7F33ED18" w14:textId="4B4DD8BA">
      <w:pPr>
        <w:rPr>
          <w:bCs/>
          <w:iCs/>
        </w:rPr>
      </w:pPr>
      <w:r>
        <w:rPr>
          <w:bCs/>
          <w:iCs/>
        </w:rPr>
        <w:t>No payment or gift is provided to respondents.</w:t>
      </w:r>
    </w:p>
    <w:p w:rsidRPr="009242AB" w:rsidR="00B52AC8" w:rsidRDefault="006558A9" w14:paraId="392B4EEC" w14:textId="205160C1">
      <w:pPr>
        <w:numPr>
          <w:ilvl w:val="0"/>
          <w:numId w:val="1"/>
        </w:numPr>
      </w:pPr>
      <w:r w:rsidRPr="412A7BA8">
        <w:rPr>
          <w:b/>
          <w:bCs/>
          <w:i/>
          <w:iCs/>
        </w:rPr>
        <w:t xml:space="preserve"> </w:t>
      </w:r>
      <w:r w:rsidRPr="412A7BA8" w:rsidR="00B52AC8">
        <w:rPr>
          <w:b/>
          <w:bCs/>
          <w:i/>
          <w:iCs/>
        </w:rPr>
        <w:t>Describe assurances of privacy/confidentiality</w:t>
      </w:r>
      <w:r w:rsidRPr="412A7BA8" w:rsidR="009242AB">
        <w:rPr>
          <w:b/>
          <w:bCs/>
          <w:i/>
          <w:iCs/>
        </w:rPr>
        <w:t>.</w:t>
      </w:r>
    </w:p>
    <w:p w:rsidRPr="009242AB" w:rsidR="009242AB" w:rsidP="00307B91" w:rsidRDefault="009242AB" w14:paraId="6CF997A3" w14:textId="11C8E30D">
      <w:r>
        <w:t>In accordance with section 222(f) of the INA (8 U.S.C. § 1202(f)), information obtained from applicants is considered confidential and is to be used only for the formulation, amendment, administration, or enforcement of the immigration, nationality, and other laws of the United States.  Section 222(f) (8 U.S.C. § 1202(f)) also contains exceptions for providing such confidential information, in limited circumstances, to a court or a foreign government in the Secretary of State’s discretion.</w:t>
      </w:r>
    </w:p>
    <w:p w:rsidRPr="009242AB" w:rsidR="00B52AC8" w:rsidP="00B52AC8" w:rsidRDefault="006558A9" w14:paraId="4D7F8A0D" w14:textId="0E68F26F">
      <w:pPr>
        <w:numPr>
          <w:ilvl w:val="0"/>
          <w:numId w:val="1"/>
        </w:numPr>
      </w:pPr>
      <w:r w:rsidRPr="412A7BA8">
        <w:rPr>
          <w:b/>
          <w:bCs/>
          <w:i/>
          <w:iCs/>
        </w:rPr>
        <w:t xml:space="preserve"> </w:t>
      </w:r>
      <w:r w:rsidRPr="412A7BA8" w:rsidR="00B52AC8">
        <w:rPr>
          <w:b/>
          <w:bCs/>
          <w:i/>
          <w:iCs/>
        </w:rPr>
        <w:t>Are any questions of a sensitive nature asked?</w:t>
      </w:r>
    </w:p>
    <w:p w:rsidR="009242AB" w:rsidP="412A7BA8" w:rsidRDefault="009242AB" w14:paraId="5935B445" w14:textId="2DB6279D">
      <w:pPr>
        <w:ind w:firstLine="360"/>
      </w:pPr>
      <w:r>
        <w:t xml:space="preserve">The questions in the collection are designed to solicit the information necessary to determine whether a </w:t>
      </w:r>
      <w:r w:rsidR="00FC4690">
        <w:t xml:space="preserve">respondent </w:t>
      </w:r>
      <w:r>
        <w:t>is eligible for</w:t>
      </w:r>
      <w:r w:rsidR="00FC4690">
        <w:t xml:space="preserve"> the benefit sought (nonimmigrant visa or boarding foil)</w:t>
      </w:r>
      <w:r>
        <w:t>.  Consular officers may not issue a visa to applicants who are ineligible under applicable provisions of section 212 of the INA (8 U.S.C. § 1182) or any other provision of law, unless authorized under the INA, or the Department of Homeland Security grants a waiver.  In order to adjudicate visa eligibility and to process parole beneficiaries</w:t>
      </w:r>
      <w:r w:rsidR="007162FB">
        <w:t>,</w:t>
      </w:r>
      <w:r>
        <w:t xml:space="preserve"> the application form specifically asks for information on a variety of issues, including information concerning the applicant’s health, criminal offenses, narcotics addiction, political affiliation with subversive organizations, and participation in genocide or terrorist activities.  In addition, questions concerning the applicant’s marital status, employment, and financial support are necessary to identify the applicant and to assist in determining eligibility for a nonimmigrant visa.  As noted in paragraph 10 above, such information is confidential under section 222(f) of the INA (8 U.S.C. § 1202(f)).</w:t>
      </w:r>
    </w:p>
    <w:p w:rsidRPr="009242AB" w:rsidR="009242AB" w:rsidP="412A7BA8" w:rsidRDefault="009242AB" w14:paraId="6B29462B" w14:textId="1E0DB227">
      <w:pPr>
        <w:ind w:firstLine="360"/>
        <w:rPr>
          <w:szCs w:val="24"/>
        </w:rPr>
      </w:pPr>
      <w:r>
        <w:t>Fingerprints are collected for many visa applicants</w:t>
      </w:r>
      <w:r w:rsidR="00116110">
        <w:t xml:space="preserve"> and for persons requesting a boarding foil</w:t>
      </w:r>
      <w:r>
        <w:t>.  Fingerprints are compared to other fingerprints in the Federal Bureau of Investigation’s Next Generation Identification (NGI) fingerprint system or its successor systems (including civil, criminal, and latent fingerprint repositories). </w:t>
      </w:r>
    </w:p>
    <w:p w:rsidRPr="009242AB" w:rsidR="006558A9" w:rsidP="006558A9" w:rsidRDefault="006558A9" w14:paraId="30DFF827" w14:textId="0F763BF3">
      <w:pPr>
        <w:numPr>
          <w:ilvl w:val="0"/>
          <w:numId w:val="1"/>
        </w:numPr>
      </w:pPr>
      <w:r w:rsidRPr="412A7BA8">
        <w:rPr>
          <w:b/>
          <w:bCs/>
          <w:i/>
          <w:iCs/>
        </w:rPr>
        <w:t xml:space="preserve"> Describe the hour </w:t>
      </w:r>
      <w:r w:rsidRPr="412A7BA8" w:rsidR="00222CA2">
        <w:rPr>
          <w:b/>
          <w:bCs/>
          <w:i/>
          <w:iCs/>
        </w:rPr>
        <w:t xml:space="preserve">time </w:t>
      </w:r>
      <w:r w:rsidRPr="412A7BA8">
        <w:rPr>
          <w:b/>
          <w:bCs/>
          <w:i/>
          <w:iCs/>
        </w:rPr>
        <w:t xml:space="preserve">burden </w:t>
      </w:r>
      <w:r w:rsidRPr="412A7BA8" w:rsidR="00222CA2">
        <w:rPr>
          <w:b/>
          <w:bCs/>
          <w:i/>
          <w:iCs/>
        </w:rPr>
        <w:t xml:space="preserve">and the hour cost burden </w:t>
      </w:r>
      <w:r w:rsidRPr="412A7BA8">
        <w:rPr>
          <w:b/>
          <w:bCs/>
          <w:i/>
          <w:iCs/>
        </w:rPr>
        <w:t xml:space="preserve">on the respondent </w:t>
      </w:r>
      <w:r w:rsidRPr="412A7BA8" w:rsidR="00222CA2">
        <w:rPr>
          <w:b/>
          <w:bCs/>
          <w:i/>
          <w:iCs/>
        </w:rPr>
        <w:t xml:space="preserve">needed </w:t>
      </w:r>
      <w:r w:rsidRPr="412A7BA8">
        <w:rPr>
          <w:b/>
          <w:bCs/>
          <w:i/>
          <w:iCs/>
        </w:rPr>
        <w:t>to complete this collection</w:t>
      </w:r>
      <w:r w:rsidRPr="412A7BA8" w:rsidR="009242AB">
        <w:rPr>
          <w:b/>
          <w:bCs/>
          <w:i/>
          <w:iCs/>
        </w:rPr>
        <w:t>.</w:t>
      </w:r>
    </w:p>
    <w:p w:rsidRPr="00117045" w:rsidR="009242AB" w:rsidP="00A7541B" w:rsidRDefault="00B97592" w14:paraId="5E229EDC" w14:textId="6193EB0B">
      <w:r w:rsidRPr="412A7BA8">
        <w:rPr>
          <w:b/>
          <w:bCs/>
        </w:rPr>
        <w:t xml:space="preserve">Nonimmigrant Visa Applicants: </w:t>
      </w:r>
      <w:r w:rsidR="009242AB">
        <w:t>Data from Visa Statistics shows a decrease in nonimmigrant visa applications over the past three fiscal years.  The decrease is likely partially attributable to the effects of the COVID-19 pandemic.  The Department believes that nonimmigrant visa applications will incrementally increase over the next three years, depending on how COVID-19 continues to impact travel.  The Department currently projects a maximum of:</w:t>
      </w:r>
    </w:p>
    <w:p w:rsidRPr="00117045" w:rsidR="009242AB" w:rsidP="009242AB" w:rsidRDefault="006F436E" w14:paraId="71355461" w14:textId="18DCFBF8">
      <w:pPr>
        <w:numPr>
          <w:ilvl w:val="0"/>
          <w:numId w:val="5"/>
        </w:numPr>
      </w:pPr>
      <w:r w:rsidRPr="006F436E">
        <w:t>7</w:t>
      </w:r>
      <w:r w:rsidR="00915B93">
        <w:t>,</w:t>
      </w:r>
      <w:r w:rsidRPr="006F436E">
        <w:t xml:space="preserve">871,544 </w:t>
      </w:r>
      <w:r w:rsidR="009242AB">
        <w:t>nonimmigrant visa applicants in FY 202</w:t>
      </w:r>
      <w:r w:rsidR="00373CF9">
        <w:t>2</w:t>
      </w:r>
    </w:p>
    <w:p w:rsidRPr="00117045" w:rsidR="009242AB" w:rsidP="412A7BA8" w:rsidRDefault="006F436E" w14:paraId="25F3141C" w14:textId="0174A95D">
      <w:pPr>
        <w:numPr>
          <w:ilvl w:val="0"/>
          <w:numId w:val="5"/>
        </w:numPr>
      </w:pPr>
      <w:r w:rsidRPr="006F436E">
        <w:lastRenderedPageBreak/>
        <w:t xml:space="preserve">11,166,808 </w:t>
      </w:r>
      <w:r w:rsidR="009242AB">
        <w:t xml:space="preserve">nonimmigrant visa applicants in FY </w:t>
      </w:r>
      <w:r>
        <w:t>2023</w:t>
      </w:r>
    </w:p>
    <w:p w:rsidRPr="00117045" w:rsidR="009242AB" w:rsidP="412A7BA8" w:rsidRDefault="009242AB" w14:paraId="79574E36" w14:textId="25CD7CB0">
      <w:pPr>
        <w:numPr>
          <w:ilvl w:val="0"/>
          <w:numId w:val="5"/>
        </w:numPr>
      </w:pPr>
      <w:r>
        <w:t xml:space="preserve">and </w:t>
      </w:r>
      <w:r w:rsidR="006F436E">
        <w:t xml:space="preserve">14,244,253 </w:t>
      </w:r>
      <w:r>
        <w:t xml:space="preserve">nonimmigrant visa applicants in FY </w:t>
      </w:r>
      <w:r w:rsidR="006F436E">
        <w:t>2024</w:t>
      </w:r>
    </w:p>
    <w:p w:rsidRPr="00117045" w:rsidR="009242AB" w:rsidP="009242AB" w:rsidRDefault="009242AB" w14:paraId="256057DE" w14:textId="052BCACC">
      <w:pPr>
        <w:numPr>
          <w:ilvl w:val="0"/>
          <w:numId w:val="5"/>
        </w:numPr>
      </w:pPr>
      <w:r>
        <w:t xml:space="preserve">This comes to an average of </w:t>
      </w:r>
      <w:r w:rsidRPr="006F436E" w:rsidR="006F436E">
        <w:t xml:space="preserve">11,094,202 </w:t>
      </w:r>
      <w:r>
        <w:t>nonimmigrant visa applicants over the next three years</w:t>
      </w:r>
    </w:p>
    <w:p w:rsidR="009242AB" w:rsidP="00FF631D" w:rsidRDefault="009242AB" w14:paraId="0D459810" w14:textId="0D1D1D46">
      <w:r>
        <w:t xml:space="preserve">Finding the necessary background information and filling out the DS-160 or DS-156 takes the average </w:t>
      </w:r>
      <w:r w:rsidR="00B97592">
        <w:t xml:space="preserve">nonimmigrant </w:t>
      </w:r>
      <w:r>
        <w:t xml:space="preserve">applicant ninety minutes.  Therefore, we estimate that the annual hour burden to visa applicants is </w:t>
      </w:r>
      <w:r w:rsidR="00E4209B">
        <w:t>16,641,</w:t>
      </w:r>
      <w:r w:rsidR="00811FA1">
        <w:t>303</w:t>
      </w:r>
      <w:r>
        <w:t xml:space="preserve"> hours. (</w:t>
      </w:r>
      <w:r w:rsidRPr="006F436E" w:rsidR="00131EBA">
        <w:t xml:space="preserve">11,094,202 </w:t>
      </w:r>
      <w:r>
        <w:t xml:space="preserve">applications x 90 minutes, divided by 60). </w:t>
      </w:r>
      <w:bookmarkStart w:name="_Hlk93926947" w:id="0"/>
    </w:p>
    <w:p w:rsidR="009242AB" w:rsidP="00FF631D" w:rsidRDefault="009242AB" w14:paraId="2109B9D6" w14:textId="35F87A7B">
      <w:pPr>
        <w:rPr>
          <w:szCs w:val="24"/>
        </w:rPr>
      </w:pPr>
      <w:r w:rsidRPr="00117045">
        <w:rPr>
          <w:szCs w:val="24"/>
        </w:rPr>
        <w:t>Based on an average hourly wage of $27.07</w:t>
      </w:r>
      <w:r w:rsidRPr="00117045">
        <w:rPr>
          <w:rStyle w:val="FootnoteReference"/>
          <w:szCs w:val="24"/>
        </w:rPr>
        <w:footnoteReference w:id="2"/>
      </w:r>
      <w:r w:rsidRPr="00117045">
        <w:rPr>
          <w:szCs w:val="24"/>
        </w:rPr>
        <w:t>, the weighted wage hour cost burden for this collection is $</w:t>
      </w:r>
      <w:r w:rsidR="00B24CE1">
        <w:rPr>
          <w:szCs w:val="24"/>
        </w:rPr>
        <w:t>675,720,108</w:t>
      </w:r>
      <w:r w:rsidRPr="00117045">
        <w:rPr>
          <w:szCs w:val="24"/>
        </w:rPr>
        <w:t xml:space="preserve">.  This is based on the calculation of $27.07 (average hourly wage) x 1.5 (weighted wage multiplier) x </w:t>
      </w:r>
      <w:r w:rsidR="00020A6D">
        <w:t xml:space="preserve">16,641,303 </w:t>
      </w:r>
      <w:r w:rsidRPr="00117045">
        <w:rPr>
          <w:szCs w:val="24"/>
        </w:rPr>
        <w:t>hours = $</w:t>
      </w:r>
      <w:r w:rsidR="00B24CE1">
        <w:rPr>
          <w:szCs w:val="24"/>
        </w:rPr>
        <w:t>675,720,108</w:t>
      </w:r>
      <w:r w:rsidRPr="00117045">
        <w:rPr>
          <w:szCs w:val="24"/>
        </w:rPr>
        <w:t>.</w:t>
      </w:r>
      <w:bookmarkEnd w:id="0"/>
    </w:p>
    <w:p w:rsidRPr="00117045" w:rsidR="009242AB" w:rsidP="00FF631D" w:rsidRDefault="00B97592" w14:paraId="59267939" w14:textId="3832AC64">
      <w:r w:rsidRPr="412A7BA8">
        <w:rPr>
          <w:b/>
          <w:bCs/>
        </w:rPr>
        <w:t xml:space="preserve">Individuals Seek a Boarding Foil: </w:t>
      </w:r>
      <w:r w:rsidR="009242AB">
        <w:t xml:space="preserve">The Department issues boarding foils (PARCIS foils) for Significant Public Benefit Parole (SPBP) or Humanitarian Parole (HP) beneficiaries after receiving an authorization memo from USCIS and completing required processing steps.  Data from Visa Statistics shows a significant increase in PARCIS foil issuances over the past two fiscal years.  This increase is due to an increase in parole applications resulting from the unrest in Afghanistan and other countries.  In FY 2021, the Department issued </w:t>
      </w:r>
      <w:r w:rsidR="002251A2">
        <w:t>618</w:t>
      </w:r>
      <w:r w:rsidR="009242AB">
        <w:t xml:space="preserve"> PARCIS foils, while in FY 2020, the Department issued </w:t>
      </w:r>
      <w:r w:rsidR="001675F7">
        <w:t xml:space="preserve">377 </w:t>
      </w:r>
      <w:r w:rsidR="009242AB">
        <w:t>PARCIS foils.  The Department believes that parole applications will continue to increase in FY2022 and FY2023.  The Department currently projects:</w:t>
      </w:r>
    </w:p>
    <w:p w:rsidRPr="00117045" w:rsidR="009242AB" w:rsidP="009242AB" w:rsidRDefault="009242AB" w14:paraId="3405562D" w14:textId="77777777">
      <w:pPr>
        <w:pStyle w:val="ListParagraph"/>
        <w:numPr>
          <w:ilvl w:val="0"/>
          <w:numId w:val="6"/>
        </w:numPr>
        <w:contextualSpacing w:val="0"/>
        <w:rPr>
          <w:szCs w:val="24"/>
        </w:rPr>
      </w:pPr>
      <w:r w:rsidRPr="00117045">
        <w:rPr>
          <w:szCs w:val="24"/>
        </w:rPr>
        <w:t>900 PARCIS foils printed in FY2022</w:t>
      </w:r>
    </w:p>
    <w:p w:rsidRPr="00117045" w:rsidR="009242AB" w:rsidP="009242AB" w:rsidRDefault="009242AB" w14:paraId="4BC7C75A" w14:textId="77777777">
      <w:pPr>
        <w:pStyle w:val="ListParagraph"/>
        <w:numPr>
          <w:ilvl w:val="0"/>
          <w:numId w:val="6"/>
        </w:numPr>
        <w:contextualSpacing w:val="0"/>
        <w:rPr>
          <w:szCs w:val="24"/>
        </w:rPr>
      </w:pPr>
      <w:r w:rsidRPr="00117045">
        <w:rPr>
          <w:szCs w:val="24"/>
        </w:rPr>
        <w:t>1300 PARCIS foils printed in FY2023</w:t>
      </w:r>
    </w:p>
    <w:p w:rsidRPr="00117045" w:rsidR="009242AB" w:rsidP="009242AB" w:rsidRDefault="009242AB" w14:paraId="4A379AB7" w14:textId="77777777">
      <w:pPr>
        <w:pStyle w:val="ListParagraph"/>
        <w:numPr>
          <w:ilvl w:val="0"/>
          <w:numId w:val="6"/>
        </w:numPr>
        <w:contextualSpacing w:val="0"/>
        <w:rPr>
          <w:szCs w:val="24"/>
        </w:rPr>
      </w:pPr>
      <w:r w:rsidRPr="00117045">
        <w:rPr>
          <w:szCs w:val="24"/>
        </w:rPr>
        <w:t>1100 PARCIS foils printed in FY2024</w:t>
      </w:r>
    </w:p>
    <w:p w:rsidRPr="00117045" w:rsidR="009242AB" w:rsidP="009242AB" w:rsidRDefault="009242AB" w14:paraId="52374236" w14:textId="2CDA34DD">
      <w:pPr>
        <w:pStyle w:val="ListParagraph"/>
        <w:numPr>
          <w:ilvl w:val="0"/>
          <w:numId w:val="6"/>
        </w:numPr>
        <w:contextualSpacing w:val="0"/>
      </w:pPr>
      <w:r>
        <w:t>This results in an average of 1,100 PARCIS foils printed in the next two years</w:t>
      </w:r>
    </w:p>
    <w:p w:rsidR="009242AB" w:rsidP="00FF631D" w:rsidRDefault="009242AB" w14:paraId="73F14411" w14:textId="7658E929">
      <w:r w:rsidRPr="5883D9B5">
        <w:t>The Department estimates that 1,100 individuals seeking parole will be asked to complete a DS-160 in order to obtain a boarding foil.  Finding the necessary background information and filling out the DS-160 takes the average applicant ninety minutes.  Therefore, we estimate that the annual hour burden to parolees is 1,650 hours. 1,100 applications x 90 minutes, divided by 60. Based on an average hourly wage of $27.07</w:t>
      </w:r>
      <w:r w:rsidRPr="5883D9B5">
        <w:rPr>
          <w:rStyle w:val="FootnoteReference"/>
        </w:rPr>
        <w:footnoteReference w:id="3"/>
      </w:r>
      <w:r w:rsidRPr="5883D9B5">
        <w:t>, the weighted wage hour cost burden for this collection is $66,999.  This is based on the calculation of $27.07 (average hourly wage) x 1.5 (weighted wage multiplier) x 1,650 hours = $66,99</w:t>
      </w:r>
      <w:r w:rsidR="00C35BD1">
        <w:t>8</w:t>
      </w:r>
      <w:r w:rsidRPr="5883D9B5">
        <w:t xml:space="preserve">. </w:t>
      </w:r>
    </w:p>
    <w:p w:rsidRPr="009242AB" w:rsidR="009242AB" w:rsidP="00FF631D" w:rsidRDefault="003119EC" w14:paraId="45E68D21" w14:textId="3DCF30EE">
      <w:r w:rsidRPr="355EE292">
        <w:rPr>
          <w:b/>
          <w:bCs/>
        </w:rPr>
        <w:t>Total:</w:t>
      </w:r>
      <w:r>
        <w:t xml:space="preserve"> </w:t>
      </w:r>
      <w:r w:rsidR="008954BF">
        <w:t>Overall,</w:t>
      </w:r>
      <w:r w:rsidR="009242AB">
        <w:t xml:space="preserve"> the Department estimates that 11,095,302 respondents (visa applicants and parole applicants) will complete the DS-160 or DS-156 per fiscal year.  Completing these forms takes the average individual ninety minutes.  Therefore, we estimate that the annual hour burden to all individuals is 16,642,953 hours.  11,095,302 respondents x 90 minutes, divided by 60.  Based on the average hourly wage of $27.07, the weighted wage hours cost burden for this collection is </w:t>
      </w:r>
      <w:r w:rsidR="009242AB">
        <w:lastRenderedPageBreak/>
        <w:t>$675,787,107.  This is based on the calculation of $27.07 (average hourly wage) x 1.5 (weighted wage multiplier) x 16,642,953 hours = $675,787,107.</w:t>
      </w:r>
    </w:p>
    <w:p w:rsidRPr="009242AB" w:rsidR="00B52AC8" w:rsidP="006558A9" w:rsidRDefault="006558A9" w14:paraId="1B3FCB6F" w14:textId="6C5662A1">
      <w:pPr>
        <w:numPr>
          <w:ilvl w:val="0"/>
          <w:numId w:val="1"/>
        </w:numPr>
      </w:pPr>
      <w:r w:rsidRPr="412A7BA8">
        <w:rPr>
          <w:b/>
          <w:bCs/>
          <w:i/>
          <w:iCs/>
        </w:rPr>
        <w:t xml:space="preserve"> Describe any monetary burden on the respondent</w:t>
      </w:r>
      <w:r w:rsidRPr="412A7BA8" w:rsidR="00222CA2">
        <w:rPr>
          <w:b/>
          <w:bCs/>
          <w:i/>
          <w:iCs/>
        </w:rPr>
        <w:t xml:space="preserve"> needed</w:t>
      </w:r>
      <w:r w:rsidRPr="412A7BA8">
        <w:rPr>
          <w:b/>
          <w:bCs/>
          <w:i/>
          <w:iCs/>
        </w:rPr>
        <w:t xml:space="preserve"> to complete this collection</w:t>
      </w:r>
      <w:r w:rsidRPr="412A7BA8" w:rsidR="009242AB">
        <w:rPr>
          <w:b/>
          <w:bCs/>
          <w:i/>
          <w:iCs/>
        </w:rPr>
        <w:t>.</w:t>
      </w:r>
    </w:p>
    <w:p w:rsidR="00C66646" w:rsidP="000C3D3B" w:rsidRDefault="009242AB" w14:paraId="4FE97885" w14:textId="77777777">
      <w:pPr>
        <w:rPr>
          <w:szCs w:val="24"/>
        </w:rPr>
      </w:pPr>
      <w:r w:rsidRPr="009242AB">
        <w:rPr>
          <w:szCs w:val="24"/>
        </w:rPr>
        <w:t>A passport is required for most nonimmigrant visa applicants.  If the applicant is interviewed, the applicant submits their passport at the time of interview.  If the applicant is not interviewed, the applicant submits the passport via mail per the instructions provided by the consular section.  Additional documentation (CV, police certificate, civil documents) may be necessary based on the visa classification and is submitted either at the time of interview or via mail per consular instructions.  The confirmation</w:t>
      </w:r>
      <w:r w:rsidR="00551F15">
        <w:rPr>
          <w:szCs w:val="24"/>
        </w:rPr>
        <w:t xml:space="preserve"> page</w:t>
      </w:r>
      <w:r w:rsidRPr="009242AB">
        <w:rPr>
          <w:szCs w:val="24"/>
        </w:rPr>
        <w:t xml:space="preserve"> will normally list any required documentation.  At the time of electronic submission of the DS-160, the applicant is not required to submit supporting documentation. </w:t>
      </w:r>
    </w:p>
    <w:p w:rsidR="00C66646" w:rsidP="000C3D3B" w:rsidRDefault="00C66646" w14:paraId="2AA62DEE" w14:textId="533E804E">
      <w:r>
        <w:t xml:space="preserve">The </w:t>
      </w:r>
      <w:r w:rsidR="008E31CA">
        <w:t xml:space="preserve">respondent </w:t>
      </w:r>
      <w:r>
        <w:t xml:space="preserve">must submit a digital photo, which may result in a cost.  Based on a survey of various overseas embassies, the Department estimates that the average cost to a noncitizen of obtaining a digital photograph will be five dollars.  We therefore estimate that the total cost burden for the collection is </w:t>
      </w:r>
      <w:r w:rsidRPr="374C2227">
        <w:rPr>
          <w:color w:val="000000" w:themeColor="text1"/>
        </w:rPr>
        <w:t>$</w:t>
      </w:r>
      <w:r w:rsidRPr="374C2227" w:rsidR="00CC5D46">
        <w:rPr>
          <w:color w:val="000000" w:themeColor="text1"/>
        </w:rPr>
        <w:t>25</w:t>
      </w:r>
      <w:r w:rsidRPr="374C2227">
        <w:rPr>
          <w:color w:val="000000" w:themeColor="text1"/>
        </w:rPr>
        <w:t>,</w:t>
      </w:r>
      <w:r w:rsidRPr="374C2227" w:rsidR="00CC5D46">
        <w:rPr>
          <w:color w:val="000000" w:themeColor="text1"/>
        </w:rPr>
        <w:t>954,800</w:t>
      </w:r>
      <w:r w:rsidRPr="374C2227">
        <w:rPr>
          <w:color w:val="000000" w:themeColor="text1"/>
        </w:rPr>
        <w:t xml:space="preserve"> </w:t>
      </w:r>
      <w:r>
        <w:t xml:space="preserve">($5 x </w:t>
      </w:r>
      <w:r w:rsidR="007E628C">
        <w:t>5,190,976</w:t>
      </w:r>
      <w:r>
        <w:t xml:space="preserve"> applicants).</w:t>
      </w:r>
    </w:p>
    <w:p w:rsidRPr="009242AB" w:rsidR="006558A9" w:rsidP="006558A9" w:rsidRDefault="006558A9" w14:paraId="796C1DF0" w14:textId="4ED4D4FD">
      <w:pPr>
        <w:numPr>
          <w:ilvl w:val="0"/>
          <w:numId w:val="1"/>
        </w:numPr>
      </w:pPr>
      <w:r w:rsidRPr="412A7BA8">
        <w:rPr>
          <w:b/>
          <w:bCs/>
          <w:i/>
          <w:iCs/>
        </w:rPr>
        <w:t>Describe the cost to the Federal Government to complete this collection</w:t>
      </w:r>
      <w:r w:rsidRPr="412A7BA8" w:rsidR="009242AB">
        <w:rPr>
          <w:b/>
          <w:bCs/>
          <w:i/>
          <w:iCs/>
        </w:rPr>
        <w:t>.</w:t>
      </w:r>
    </w:p>
    <w:p w:rsidRPr="009242AB" w:rsidR="009242AB" w:rsidP="412A7BA8" w:rsidRDefault="009242AB" w14:paraId="7D482234" w14:textId="5E47A2AD">
      <w:pPr>
        <w:ind w:firstLine="360"/>
        <w:rPr>
          <w:szCs w:val="24"/>
        </w:rPr>
      </w:pPr>
      <w:r>
        <w:t>The annual cost burden to the federal government for the DS-160 in fiscal year 2016 was $1,685,757,272.42.  The Consular Affairs Cost of Service Model calculates the cost to the U.S. government of providing consular services including visas.  This estimate includes all nonimmigrant visa types that use the DS-160 and DS-156.  Application fees vary based on the nonimmigrant visa classification, for nonimmigrant visas, and are designed to recover the costs associated with nonimmigrant visas.</w:t>
      </w:r>
    </w:p>
    <w:p w:rsidRPr="009242AB" w:rsidR="00B52AC8" w:rsidRDefault="006558A9" w14:paraId="43C57E5E" w14:textId="01148AA1">
      <w:pPr>
        <w:numPr>
          <w:ilvl w:val="0"/>
          <w:numId w:val="1"/>
        </w:numPr>
      </w:pPr>
      <w:r w:rsidRPr="412A7BA8">
        <w:rPr>
          <w:b/>
          <w:bCs/>
          <w:i/>
          <w:iCs/>
        </w:rPr>
        <w:t>Explain any changes/adjustments to this collection since the previous submission</w:t>
      </w:r>
      <w:r w:rsidRPr="412A7BA8" w:rsidR="009242AB">
        <w:rPr>
          <w:b/>
          <w:bCs/>
          <w:i/>
          <w:iCs/>
        </w:rPr>
        <w:t>.</w:t>
      </w:r>
    </w:p>
    <w:p w:rsidRPr="00FF6957" w:rsidR="00FF6957" w:rsidP="412A7BA8" w:rsidRDefault="008263A9" w14:paraId="778124D4" w14:textId="71A01F9B">
      <w:r>
        <w:t xml:space="preserve">The Department will make the following changes to the DS-160:  </w:t>
      </w:r>
    </w:p>
    <w:p w:rsidR="008263A9" w:rsidP="008263A9" w:rsidRDefault="008263A9" w14:paraId="7FE06B42" w14:textId="1EA12239">
      <w:pPr>
        <w:numPr>
          <w:ilvl w:val="0"/>
          <w:numId w:val="7"/>
        </w:numPr>
        <w:contextualSpacing/>
      </w:pPr>
      <w:r>
        <w:t>The Department is proposing to amend the “Current Employment/Education” section.  Currently applicants are only able to list one current employer or educational institution.   The Department seeks to revise the form to allow the applicant to add up to four additional current employers or educational institutions.</w:t>
      </w:r>
    </w:p>
    <w:p w:rsidR="00407429" w:rsidP="412A7BA8" w:rsidRDefault="00407429" w14:paraId="26AAA12D" w14:textId="77777777">
      <w:pPr>
        <w:ind w:left="720"/>
        <w:contextualSpacing/>
      </w:pPr>
    </w:p>
    <w:p w:rsidR="00FF6957" w:rsidP="16A04A24" w:rsidRDefault="00FF6957" w14:paraId="4006E0B9" w14:textId="04F5459A">
      <w:pPr>
        <w:numPr>
          <w:ilvl w:val="0"/>
          <w:numId w:val="7"/>
        </w:numPr>
        <w:contextualSpacing/>
      </w:pPr>
      <w:r>
        <w:t>The Department is proposing to amend the “Present/Work/Education/Training</w:t>
      </w:r>
      <w:r w:rsidR="001F2281">
        <w:t xml:space="preserve"> Information section. </w:t>
      </w:r>
      <w:r w:rsidR="16A04A24">
        <w:t>The Department will include the following explanatory statement at the top of the “Present Work/Education/Training Information” section of the DS-160 form: “Provide the following information about ALL ADDITIONAL current employment or education.  Click “add another” to add if you have more than one additional employer or school.  You must list ALL CURRENT EMPLOYMENT AS WELL AS ANY SCHOOLS YOU CURRENTLY ATTEND that are not already listed above.”</w:t>
      </w:r>
    </w:p>
    <w:p w:rsidR="00FF6957" w:rsidP="16A04A24" w:rsidRDefault="00FF6957" w14:paraId="4D5675A4" w14:textId="66F5900A">
      <w:pPr>
        <w:contextualSpacing/>
        <w:rPr>
          <w:szCs w:val="24"/>
        </w:rPr>
      </w:pPr>
    </w:p>
    <w:p w:rsidR="00FF6957" w:rsidP="16A04A24" w:rsidRDefault="16A04A24" w14:paraId="48DE95DF" w14:textId="6909255F">
      <w:pPr>
        <w:ind w:firstLine="720"/>
        <w:contextualSpacing/>
        <w:rPr>
          <w:szCs w:val="24"/>
        </w:rPr>
      </w:pPr>
      <w:r w:rsidRPr="16A04A24">
        <w:rPr>
          <w:szCs w:val="24"/>
        </w:rPr>
        <w:t xml:space="preserve">The Department will add the question “Are you currently in any additional education or </w:t>
      </w:r>
      <w:r w:rsidR="00FF6957">
        <w:tab/>
      </w:r>
      <w:r w:rsidRPr="16A04A24">
        <w:rPr>
          <w:szCs w:val="24"/>
        </w:rPr>
        <w:t xml:space="preserve">employment?” with a Yes/No response option.  Those who answer yes will be able to </w:t>
      </w:r>
      <w:r w:rsidR="00FF6957">
        <w:tab/>
      </w:r>
      <w:r w:rsidRPr="16A04A24">
        <w:rPr>
          <w:szCs w:val="24"/>
        </w:rPr>
        <w:t xml:space="preserve">complete a separate set of fields to enter additional employment or school information.   </w:t>
      </w:r>
    </w:p>
    <w:p w:rsidR="00FF6957" w:rsidP="16A04A24" w:rsidRDefault="00FF6957" w14:paraId="6431AB20" w14:textId="001BA367">
      <w:pPr>
        <w:contextualSpacing/>
        <w:rPr>
          <w:szCs w:val="24"/>
        </w:rPr>
      </w:pPr>
    </w:p>
    <w:p w:rsidR="00790E7E" w:rsidP="00790E7E" w:rsidRDefault="00790E7E" w14:paraId="47527C99" w14:textId="77777777"/>
    <w:p w:rsidR="00790E7E" w:rsidP="00790E7E" w:rsidRDefault="00790E7E" w14:paraId="6B509C06" w14:textId="77777777">
      <w:r>
        <w:lastRenderedPageBreak/>
        <w:t xml:space="preserve">The Department will make the following changes to the DS-156: </w:t>
      </w:r>
    </w:p>
    <w:p w:rsidR="00CE1DA8" w:rsidP="00B272A2" w:rsidRDefault="00790E7E" w14:paraId="30BFFED3" w14:textId="77777777">
      <w:pPr>
        <w:pStyle w:val="ListParagraph"/>
        <w:numPr>
          <w:ilvl w:val="0"/>
          <w:numId w:val="8"/>
        </w:numPr>
      </w:pPr>
      <w:r>
        <w:t xml:space="preserve">The Department is proposing to amend the </w:t>
      </w:r>
      <w:r w:rsidR="008263A9">
        <w:t xml:space="preserve">DS-156 </w:t>
      </w:r>
      <w:r>
        <w:t>to</w:t>
      </w:r>
      <w:r w:rsidR="008263A9">
        <w:t xml:space="preserve"> allow applicants to provide their SSN (if applicable) in the field that requests a national identification number.  This change </w:t>
      </w:r>
      <w:r w:rsidR="00B272A2">
        <w:t xml:space="preserve">is being made to </w:t>
      </w:r>
      <w:r w:rsidR="008263A9">
        <w:t xml:space="preserve">make the DS-156 more consistent with the DS-160, which already asks this question.  </w:t>
      </w:r>
    </w:p>
    <w:p w:rsidR="00FF6957" w:rsidP="16A04A24" w:rsidRDefault="00FF6957" w14:paraId="1F950E3E" w14:textId="062877E2">
      <w:pPr>
        <w:pStyle w:val="ListParagraph"/>
        <w:numPr>
          <w:ilvl w:val="0"/>
          <w:numId w:val="8"/>
        </w:numPr>
      </w:pPr>
      <w:r>
        <w:t>The Department is proposing to amend the “Present/Work/Education/Training</w:t>
      </w:r>
      <w:r w:rsidR="001F2281">
        <w:t xml:space="preserve"> Information section. </w:t>
      </w:r>
      <w:r w:rsidRPr="16A04A24" w:rsidR="16A04A24">
        <w:rPr>
          <w:szCs w:val="24"/>
        </w:rPr>
        <w:t xml:space="preserve">The Department will include the following explanatory statement at the top of the section of the DS-156 form: “Provide the following information about ALL ADDITIONAL current employment or education.  You must list ALL CURRENT EMPLOYMENT AS WELL AS ANY SCHOOLS YOU CURRENTLY ATTEND that are not already listed above.”  </w:t>
      </w:r>
    </w:p>
    <w:p w:rsidRPr="008525D0" w:rsidR="008263A9" w:rsidP="16A04A24" w:rsidRDefault="00CE1DA8" w14:paraId="440676A1" w14:textId="2C47528F">
      <w:pPr>
        <w:rPr>
          <w:rFonts w:ascii="Calibri" w:hAnsi="Calibri" w:eastAsia="Calibri" w:cs="Calibri"/>
          <w:sz w:val="22"/>
          <w:szCs w:val="22"/>
          <w:highlight w:val="yellow"/>
        </w:rPr>
      </w:pPr>
      <w:r>
        <w:t xml:space="preserve">The Department also proposes to make permanent the emergency approval that includes within the respondent pool individuals </w:t>
      </w:r>
      <w:r w:rsidR="008263A9">
        <w:t>seeking a boarding foil for purposes of parole. This emergency request was submitted to OIRA o</w:t>
      </w:r>
      <w:r w:rsidR="16A04A24">
        <w:t xml:space="preserve">n 3/18/2022 and approved on 3/23/2022. </w:t>
      </w:r>
    </w:p>
    <w:p w:rsidRPr="009242AB" w:rsidR="009242AB" w:rsidP="009242AB" w:rsidRDefault="00FC10C7" w14:paraId="0C16FD29" w14:textId="0852105D">
      <w:pPr>
        <w:ind w:firstLine="360"/>
      </w:pPr>
      <w:r>
        <w:t xml:space="preserve">  </w:t>
      </w:r>
    </w:p>
    <w:p w:rsidRPr="009242AB" w:rsidR="00B52AC8" w:rsidRDefault="00222CA2" w14:paraId="0A8DB17F" w14:textId="49129C58">
      <w:pPr>
        <w:numPr>
          <w:ilvl w:val="0"/>
          <w:numId w:val="1"/>
        </w:numPr>
      </w:pPr>
      <w:r w:rsidRPr="412A7BA8">
        <w:rPr>
          <w:b/>
          <w:bCs/>
          <w:i/>
          <w:iCs/>
        </w:rPr>
        <w:t>Specify</w:t>
      </w:r>
      <w:r w:rsidRPr="412A7BA8" w:rsidR="006558A9">
        <w:rPr>
          <w:b/>
          <w:bCs/>
          <w:i/>
          <w:iCs/>
        </w:rPr>
        <w:t xml:space="preserve"> if the data gathered by this collection will be published</w:t>
      </w:r>
      <w:r w:rsidRPr="412A7BA8" w:rsidR="009242AB">
        <w:rPr>
          <w:b/>
          <w:bCs/>
          <w:i/>
          <w:iCs/>
        </w:rPr>
        <w:t>.</w:t>
      </w:r>
    </w:p>
    <w:p w:rsidRPr="009242AB" w:rsidR="009242AB" w:rsidP="004C6BBC" w:rsidRDefault="009242AB" w14:paraId="6A04BE7F" w14:textId="30C6C862">
      <w:r>
        <w:t xml:space="preserve">A quantitative summary of all Department of State visa activities is published in the annual </w:t>
      </w:r>
      <w:r w:rsidRPr="46CFE53C">
        <w:rPr>
          <w:u w:val="single"/>
        </w:rPr>
        <w:t>Report of the Visa Office</w:t>
      </w:r>
      <w:r w:rsidRPr="007162FB">
        <w:t xml:space="preserve"> which</w:t>
      </w:r>
      <w:r>
        <w:t xml:space="preserve"> is an annual report providing statistical information on immigrant and nonimmigrant visa issuances by consular offices, as well as information on the use of visa numbers in numerically limited categories.  The Visa Office currently has annual reports available from 2000 to 2020.  The link to the site is: </w:t>
      </w:r>
      <w:hyperlink r:id="rId12">
        <w:r w:rsidRPr="46CFE53C">
          <w:rPr>
            <w:color w:val="0000FF"/>
            <w:u w:val="single"/>
          </w:rPr>
          <w:t>https://travel.state.gov/content/travel/en/legal/visa-law0/visa-statistics/annual-reports.html</w:t>
        </w:r>
      </w:hyperlink>
      <w:r>
        <w:t>.</w:t>
      </w:r>
    </w:p>
    <w:p w:rsidRPr="009242AB" w:rsidR="00B52AC8" w:rsidRDefault="006558A9" w14:paraId="78DF0457" w14:textId="3D587A59">
      <w:pPr>
        <w:numPr>
          <w:ilvl w:val="0"/>
          <w:numId w:val="1"/>
        </w:numPr>
      </w:pPr>
      <w:r w:rsidRPr="412A7BA8">
        <w:rPr>
          <w:b/>
          <w:bCs/>
          <w:i/>
          <w:iCs/>
        </w:rPr>
        <w:t>Explain</w:t>
      </w:r>
      <w:r w:rsidRPr="412A7BA8" w:rsidR="00222CA2">
        <w:rPr>
          <w:b/>
          <w:bCs/>
          <w:i/>
          <w:iCs/>
        </w:rPr>
        <w:t xml:space="preserve"> the</w:t>
      </w:r>
      <w:r w:rsidRPr="412A7BA8">
        <w:rPr>
          <w:b/>
          <w:bCs/>
          <w:i/>
          <w:iCs/>
        </w:rPr>
        <w:t xml:space="preserve"> reasons for seeking approval to not display the OMB expiration date</w:t>
      </w:r>
      <w:r w:rsidRPr="412A7BA8" w:rsidR="009242AB">
        <w:rPr>
          <w:b/>
          <w:bCs/>
          <w:i/>
          <w:iCs/>
        </w:rPr>
        <w:t>.</w:t>
      </w:r>
      <w:r w:rsidRPr="412A7BA8">
        <w:rPr>
          <w:b/>
          <w:bCs/>
          <w:i/>
          <w:iCs/>
        </w:rPr>
        <w:t xml:space="preserve"> </w:t>
      </w:r>
    </w:p>
    <w:p w:rsidRPr="009242AB" w:rsidR="009242AB" w:rsidP="004C6BBC" w:rsidRDefault="009242AB" w14:paraId="5B913BB1" w14:textId="41F05E25">
      <w:pPr>
        <w:rPr>
          <w:bCs/>
          <w:iCs/>
        </w:rPr>
      </w:pPr>
      <w:r>
        <w:rPr>
          <w:bCs/>
          <w:iCs/>
        </w:rPr>
        <w:t>The Department will display the expiration date for OMB approval on the information collection.</w:t>
      </w:r>
    </w:p>
    <w:p w:rsidRPr="009242AB" w:rsidR="00A0448B" w:rsidP="006558A9" w:rsidRDefault="006558A9" w14:paraId="1EB66815" w14:textId="2EBC5F3E">
      <w:pPr>
        <w:numPr>
          <w:ilvl w:val="0"/>
          <w:numId w:val="1"/>
        </w:numPr>
      </w:pPr>
      <w:r w:rsidRPr="412A7BA8">
        <w:rPr>
          <w:b/>
          <w:bCs/>
          <w:i/>
          <w:iCs/>
        </w:rPr>
        <w:t>Explain any exceptions to the OMB certification statemen</w:t>
      </w:r>
      <w:r w:rsidRPr="412A7BA8" w:rsidR="009242AB">
        <w:rPr>
          <w:b/>
          <w:bCs/>
          <w:i/>
          <w:iCs/>
        </w:rPr>
        <w:t>t.</w:t>
      </w:r>
    </w:p>
    <w:p w:rsidRPr="009242AB" w:rsidR="006C6F64" w:rsidP="004C6BBC" w:rsidRDefault="009242AB" w14:paraId="56C3A573" w14:textId="0A463C25">
      <w:pPr>
        <w:rPr>
          <w:bCs/>
          <w:iCs/>
        </w:rPr>
      </w:pPr>
      <w:r>
        <w:rPr>
          <w:bCs/>
          <w:iCs/>
        </w:rPr>
        <w:t xml:space="preserve">The Department is not </w:t>
      </w:r>
      <w:r w:rsidR="009F06AF">
        <w:rPr>
          <w:bCs/>
          <w:iCs/>
        </w:rPr>
        <w:t>requesting</w:t>
      </w:r>
      <w:r>
        <w:rPr>
          <w:bCs/>
          <w:iCs/>
        </w:rPr>
        <w:t xml:space="preserve"> any exception to the certification statement.</w:t>
      </w:r>
    </w:p>
    <w:p w:rsidR="000C1691" w:rsidRDefault="000C1691" w14:paraId="2AAF12FB" w14:textId="77777777">
      <w:pPr>
        <w:pStyle w:val="Heading1"/>
      </w:pPr>
      <w:r>
        <w:t>B.</w:t>
      </w:r>
      <w:r>
        <w:tab/>
        <w:t>COLLECTION OF INFORMATION EMPLOYING STATISTICAL METHODS</w:t>
      </w:r>
    </w:p>
    <w:p w:rsidR="000C1691" w:rsidP="009242AB" w:rsidRDefault="000C1691" w14:paraId="259D59A8" w14:textId="4469252D">
      <w:r>
        <w:t xml:space="preserve">This collection does not employ statistical methods. </w:t>
      </w:r>
    </w:p>
    <w:p w:rsidR="000C1691" w:rsidRDefault="000C1691" w14:paraId="20854BB0" w14:textId="77777777"/>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5BD0" w14:textId="77777777" w:rsidR="00CE5456" w:rsidRDefault="00CE5456">
      <w:r>
        <w:separator/>
      </w:r>
    </w:p>
  </w:endnote>
  <w:endnote w:type="continuationSeparator" w:id="0">
    <w:p w14:paraId="73EDDE10" w14:textId="77777777" w:rsidR="00CE5456" w:rsidRDefault="00CE5456">
      <w:r>
        <w:continuationSeparator/>
      </w:r>
    </w:p>
  </w:endnote>
  <w:endnote w:type="continuationNotice" w:id="1">
    <w:p w14:paraId="7CD78E2E" w14:textId="77777777" w:rsidR="00CE5456" w:rsidRDefault="00CE5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9895" w14:textId="77777777" w:rsidR="00CE5456" w:rsidRDefault="00CE5456">
      <w:r>
        <w:separator/>
      </w:r>
    </w:p>
  </w:footnote>
  <w:footnote w:type="continuationSeparator" w:id="0">
    <w:p w14:paraId="7B657F20" w14:textId="77777777" w:rsidR="00CE5456" w:rsidRDefault="00CE5456">
      <w:r>
        <w:continuationSeparator/>
      </w:r>
    </w:p>
  </w:footnote>
  <w:footnote w:type="continuationNotice" w:id="1">
    <w:p w14:paraId="289D8844" w14:textId="77777777" w:rsidR="00CE5456" w:rsidRDefault="00CE5456">
      <w:pPr>
        <w:spacing w:after="0"/>
      </w:pPr>
    </w:p>
  </w:footnote>
  <w:footnote w:id="2">
    <w:p w14:paraId="0C30BFF8" w14:textId="77777777" w:rsidR="009242AB" w:rsidRPr="006F7366" w:rsidRDefault="009242AB" w:rsidP="009242AB">
      <w:pPr>
        <w:pStyle w:val="FootnoteText"/>
        <w:rPr>
          <w:rFonts w:ascii="Times New Roman" w:hAnsi="Times New Roman" w:cs="Times New Roman"/>
        </w:rPr>
      </w:pPr>
      <w:r>
        <w:rPr>
          <w:rStyle w:val="FootnoteReference"/>
        </w:rPr>
        <w:footnoteRef/>
      </w:r>
      <w:r>
        <w:t xml:space="preserve"> </w:t>
      </w:r>
      <w:r w:rsidRPr="006F7366">
        <w:rPr>
          <w:rFonts w:ascii="Times New Roman" w:hAnsi="Times New Roman" w:cs="Times New Roman"/>
        </w:rPr>
        <w:t xml:space="preserve">May 2020 National Occupational Employment and Wage Estimates. Retrieved 4/12/21 from </w:t>
      </w:r>
      <w:hyperlink r:id="rId1" w:anchor="00-0000" w:history="1">
        <w:r w:rsidRPr="006F7366">
          <w:rPr>
            <w:rStyle w:val="Hyperlink"/>
            <w:rFonts w:ascii="Times New Roman" w:hAnsi="Times New Roman" w:cs="Times New Roman"/>
          </w:rPr>
          <w:t>https://www.bls.gov/oes/current/oes_nat.htm#00-0000</w:t>
        </w:r>
      </w:hyperlink>
      <w:r w:rsidRPr="006F7366">
        <w:rPr>
          <w:rFonts w:ascii="Times New Roman" w:hAnsi="Times New Roman" w:cs="Times New Roman"/>
        </w:rPr>
        <w:t xml:space="preserve">   </w:t>
      </w:r>
    </w:p>
  </w:footnote>
  <w:footnote w:id="3">
    <w:p w14:paraId="4541545A" w14:textId="77777777" w:rsidR="009242AB" w:rsidRPr="006F7366" w:rsidRDefault="009242AB" w:rsidP="009242AB">
      <w:pPr>
        <w:pStyle w:val="FootnoteText"/>
        <w:rPr>
          <w:rFonts w:ascii="Times New Roman" w:hAnsi="Times New Roman" w:cs="Times New Roman"/>
        </w:rPr>
      </w:pPr>
      <w:r>
        <w:rPr>
          <w:rStyle w:val="FootnoteReference"/>
        </w:rPr>
        <w:footnoteRef/>
      </w:r>
      <w:r>
        <w:t xml:space="preserve"> </w:t>
      </w:r>
      <w:r w:rsidRPr="006F7366">
        <w:rPr>
          <w:rFonts w:ascii="Times New Roman" w:hAnsi="Times New Roman" w:cs="Times New Roman"/>
        </w:rPr>
        <w:t xml:space="preserve">May 2020 National Occupational Employment and Wage Estimates. </w:t>
      </w:r>
      <w:r>
        <w:rPr>
          <w:rFonts w:ascii="Times New Roman" w:hAnsi="Times New Roman" w:cs="Times New Roman"/>
        </w:rPr>
        <w:t xml:space="preserve"> </w:t>
      </w:r>
      <w:r w:rsidRPr="006F7366">
        <w:rPr>
          <w:rFonts w:ascii="Times New Roman" w:hAnsi="Times New Roman" w:cs="Times New Roman"/>
        </w:rPr>
        <w:t xml:space="preserve">Retrieved 4/12/21 from </w:t>
      </w:r>
      <w:hyperlink r:id="rId2" w:anchor="00-0000" w:history="1">
        <w:r w:rsidRPr="006F7366">
          <w:rPr>
            <w:rStyle w:val="Hyperlink"/>
            <w:rFonts w:ascii="Times New Roman" w:hAnsi="Times New Roman" w:cs="Times New Roman"/>
          </w:rPr>
          <w:t>https://www.bls.gov/oes/current/oes_nat.htm#00-0000</w:t>
        </w:r>
      </w:hyperlink>
      <w:r w:rsidRPr="006F736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11F2"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26EE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64BE55C6"/>
    <w:lvl w:ilvl="0">
      <w:start w:val="1"/>
      <w:numFmt w:val="decimal"/>
      <w:lvlText w:val="%1."/>
      <w:lvlJc w:val="left"/>
      <w:pPr>
        <w:tabs>
          <w:tab w:val="num" w:pos="360"/>
        </w:tabs>
        <w:ind w:left="360" w:hanging="360"/>
      </w:pPr>
      <w:rPr>
        <w:b w:val="0"/>
        <w:bCs w:val="0"/>
      </w:rPr>
    </w:lvl>
  </w:abstractNum>
  <w:abstractNum w:abstractNumId="1" w15:restartNumberingAfterBreak="0">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269DB"/>
    <w:multiLevelType w:val="hybridMultilevel"/>
    <w:tmpl w:val="153E29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0205D"/>
    <w:multiLevelType w:val="hybridMultilevel"/>
    <w:tmpl w:val="684A5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45071"/>
    <w:multiLevelType w:val="hybridMultilevel"/>
    <w:tmpl w:val="94BED2C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036290"/>
    <w:multiLevelType w:val="hybridMultilevel"/>
    <w:tmpl w:val="8548B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0DA1"/>
    <w:multiLevelType w:val="hybridMultilevel"/>
    <w:tmpl w:val="8C147C5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83909">
    <w:abstractNumId w:val="0"/>
  </w:num>
  <w:num w:numId="2" w16cid:durableId="1031876011">
    <w:abstractNumId w:val="1"/>
  </w:num>
  <w:num w:numId="3" w16cid:durableId="2029597946">
    <w:abstractNumId w:val="5"/>
  </w:num>
  <w:num w:numId="4" w16cid:durableId="284779007">
    <w:abstractNumId w:val="2"/>
  </w:num>
  <w:num w:numId="5" w16cid:durableId="48841557">
    <w:abstractNumId w:val="6"/>
  </w:num>
  <w:num w:numId="6" w16cid:durableId="469980893">
    <w:abstractNumId w:val="3"/>
  </w:num>
  <w:num w:numId="7" w16cid:durableId="737359694">
    <w:abstractNumId w:val="7"/>
  </w:num>
  <w:num w:numId="8" w16cid:durableId="1858884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1"/>
    <w:rsid w:val="0000084A"/>
    <w:rsid w:val="00014C40"/>
    <w:rsid w:val="00020540"/>
    <w:rsid w:val="00020A6D"/>
    <w:rsid w:val="00026EEF"/>
    <w:rsid w:val="00033698"/>
    <w:rsid w:val="000409DC"/>
    <w:rsid w:val="000524EB"/>
    <w:rsid w:val="00060354"/>
    <w:rsid w:val="000643C1"/>
    <w:rsid w:val="000763B5"/>
    <w:rsid w:val="000A3015"/>
    <w:rsid w:val="000A7FA3"/>
    <w:rsid w:val="000C1691"/>
    <w:rsid w:val="000C3D3B"/>
    <w:rsid w:val="000D2A5E"/>
    <w:rsid w:val="000E476B"/>
    <w:rsid w:val="000E5E04"/>
    <w:rsid w:val="000F08C9"/>
    <w:rsid w:val="001079E0"/>
    <w:rsid w:val="00116110"/>
    <w:rsid w:val="00116EDA"/>
    <w:rsid w:val="00131A06"/>
    <w:rsid w:val="00131EBA"/>
    <w:rsid w:val="00146189"/>
    <w:rsid w:val="00157B83"/>
    <w:rsid w:val="001675F7"/>
    <w:rsid w:val="00170281"/>
    <w:rsid w:val="00177862"/>
    <w:rsid w:val="001A5795"/>
    <w:rsid w:val="001C5085"/>
    <w:rsid w:val="001D0DD4"/>
    <w:rsid w:val="001E3A3C"/>
    <w:rsid w:val="001E3DAB"/>
    <w:rsid w:val="001E50A3"/>
    <w:rsid w:val="001F2281"/>
    <w:rsid w:val="001F499B"/>
    <w:rsid w:val="00211660"/>
    <w:rsid w:val="00222CA2"/>
    <w:rsid w:val="002251A2"/>
    <w:rsid w:val="00257089"/>
    <w:rsid w:val="00277B2F"/>
    <w:rsid w:val="00284AC3"/>
    <w:rsid w:val="002928E0"/>
    <w:rsid w:val="002B20F0"/>
    <w:rsid w:val="002D44C2"/>
    <w:rsid w:val="00307B91"/>
    <w:rsid w:val="003119EC"/>
    <w:rsid w:val="0032052B"/>
    <w:rsid w:val="003618D8"/>
    <w:rsid w:val="00362D81"/>
    <w:rsid w:val="00373CF9"/>
    <w:rsid w:val="003756EF"/>
    <w:rsid w:val="00383C59"/>
    <w:rsid w:val="00387DBE"/>
    <w:rsid w:val="00387DC9"/>
    <w:rsid w:val="00393F25"/>
    <w:rsid w:val="003A2170"/>
    <w:rsid w:val="003A69B8"/>
    <w:rsid w:val="003B5C85"/>
    <w:rsid w:val="003C48D9"/>
    <w:rsid w:val="003E177E"/>
    <w:rsid w:val="003F1A71"/>
    <w:rsid w:val="003F7554"/>
    <w:rsid w:val="00407429"/>
    <w:rsid w:val="00423628"/>
    <w:rsid w:val="00454E9A"/>
    <w:rsid w:val="00483EB3"/>
    <w:rsid w:val="004862D4"/>
    <w:rsid w:val="004C6BBC"/>
    <w:rsid w:val="004D4414"/>
    <w:rsid w:val="004F5382"/>
    <w:rsid w:val="00526EFB"/>
    <w:rsid w:val="00544406"/>
    <w:rsid w:val="00547422"/>
    <w:rsid w:val="00551F15"/>
    <w:rsid w:val="005617BB"/>
    <w:rsid w:val="00580165"/>
    <w:rsid w:val="00594AE2"/>
    <w:rsid w:val="005A312A"/>
    <w:rsid w:val="006056E7"/>
    <w:rsid w:val="00616747"/>
    <w:rsid w:val="006266EC"/>
    <w:rsid w:val="006558A9"/>
    <w:rsid w:val="006665A5"/>
    <w:rsid w:val="00667C72"/>
    <w:rsid w:val="006743C4"/>
    <w:rsid w:val="006A54FF"/>
    <w:rsid w:val="006A7625"/>
    <w:rsid w:val="006C6F64"/>
    <w:rsid w:val="006F27F9"/>
    <w:rsid w:val="006F436E"/>
    <w:rsid w:val="007062F8"/>
    <w:rsid w:val="007162FB"/>
    <w:rsid w:val="00716860"/>
    <w:rsid w:val="00721BC7"/>
    <w:rsid w:val="00726657"/>
    <w:rsid w:val="007346ED"/>
    <w:rsid w:val="0079067E"/>
    <w:rsid w:val="00790E7E"/>
    <w:rsid w:val="00796ED2"/>
    <w:rsid w:val="007B0834"/>
    <w:rsid w:val="007B3FF5"/>
    <w:rsid w:val="007B6C8A"/>
    <w:rsid w:val="007C5420"/>
    <w:rsid w:val="007E5B0C"/>
    <w:rsid w:val="007E628C"/>
    <w:rsid w:val="00811FA1"/>
    <w:rsid w:val="008128E6"/>
    <w:rsid w:val="008263A9"/>
    <w:rsid w:val="008302D2"/>
    <w:rsid w:val="008624A2"/>
    <w:rsid w:val="00880FAC"/>
    <w:rsid w:val="00883E66"/>
    <w:rsid w:val="00894941"/>
    <w:rsid w:val="008954BF"/>
    <w:rsid w:val="008A7AE1"/>
    <w:rsid w:val="008C0025"/>
    <w:rsid w:val="008C05CE"/>
    <w:rsid w:val="008E31CA"/>
    <w:rsid w:val="008E4B5C"/>
    <w:rsid w:val="008E7A57"/>
    <w:rsid w:val="008F67A4"/>
    <w:rsid w:val="00903BD0"/>
    <w:rsid w:val="009146A6"/>
    <w:rsid w:val="00915B93"/>
    <w:rsid w:val="009242AB"/>
    <w:rsid w:val="009404C7"/>
    <w:rsid w:val="00963B0B"/>
    <w:rsid w:val="009703E5"/>
    <w:rsid w:val="00972CAA"/>
    <w:rsid w:val="009C3B6A"/>
    <w:rsid w:val="009E305D"/>
    <w:rsid w:val="009F06AF"/>
    <w:rsid w:val="00A016B4"/>
    <w:rsid w:val="00A0448B"/>
    <w:rsid w:val="00A230DF"/>
    <w:rsid w:val="00A30B3E"/>
    <w:rsid w:val="00A3529E"/>
    <w:rsid w:val="00A63897"/>
    <w:rsid w:val="00A70184"/>
    <w:rsid w:val="00A7541B"/>
    <w:rsid w:val="00A85738"/>
    <w:rsid w:val="00AB1B7D"/>
    <w:rsid w:val="00AE14C7"/>
    <w:rsid w:val="00AE2C7A"/>
    <w:rsid w:val="00AF0B1D"/>
    <w:rsid w:val="00B071EE"/>
    <w:rsid w:val="00B20F5D"/>
    <w:rsid w:val="00B24CE1"/>
    <w:rsid w:val="00B25B58"/>
    <w:rsid w:val="00B272A2"/>
    <w:rsid w:val="00B304BC"/>
    <w:rsid w:val="00B47910"/>
    <w:rsid w:val="00B50466"/>
    <w:rsid w:val="00B52AC8"/>
    <w:rsid w:val="00B62127"/>
    <w:rsid w:val="00B802CB"/>
    <w:rsid w:val="00B97592"/>
    <w:rsid w:val="00BA3762"/>
    <w:rsid w:val="00BB233F"/>
    <w:rsid w:val="00BB5454"/>
    <w:rsid w:val="00BC1718"/>
    <w:rsid w:val="00BC3B0E"/>
    <w:rsid w:val="00BC43B0"/>
    <w:rsid w:val="00C05D84"/>
    <w:rsid w:val="00C11275"/>
    <w:rsid w:val="00C12514"/>
    <w:rsid w:val="00C17180"/>
    <w:rsid w:val="00C25BFC"/>
    <w:rsid w:val="00C3417A"/>
    <w:rsid w:val="00C35BD1"/>
    <w:rsid w:val="00C44E1A"/>
    <w:rsid w:val="00C47988"/>
    <w:rsid w:val="00C66646"/>
    <w:rsid w:val="00C67FD9"/>
    <w:rsid w:val="00C80D4A"/>
    <w:rsid w:val="00C84F20"/>
    <w:rsid w:val="00CC5D46"/>
    <w:rsid w:val="00CE0B14"/>
    <w:rsid w:val="00CE1DA8"/>
    <w:rsid w:val="00CE5456"/>
    <w:rsid w:val="00CF1F76"/>
    <w:rsid w:val="00CF2C23"/>
    <w:rsid w:val="00CF3951"/>
    <w:rsid w:val="00D100B0"/>
    <w:rsid w:val="00D11A71"/>
    <w:rsid w:val="00D1489E"/>
    <w:rsid w:val="00D151D9"/>
    <w:rsid w:val="00D17A81"/>
    <w:rsid w:val="00D17A96"/>
    <w:rsid w:val="00D2048D"/>
    <w:rsid w:val="00D3271B"/>
    <w:rsid w:val="00D71C2C"/>
    <w:rsid w:val="00D7525C"/>
    <w:rsid w:val="00D75F08"/>
    <w:rsid w:val="00D80FE2"/>
    <w:rsid w:val="00D8411F"/>
    <w:rsid w:val="00DD256F"/>
    <w:rsid w:val="00DE5BE5"/>
    <w:rsid w:val="00DF4787"/>
    <w:rsid w:val="00E01616"/>
    <w:rsid w:val="00E30345"/>
    <w:rsid w:val="00E40B84"/>
    <w:rsid w:val="00E40E8C"/>
    <w:rsid w:val="00E4209B"/>
    <w:rsid w:val="00E559F5"/>
    <w:rsid w:val="00E60F88"/>
    <w:rsid w:val="00E760E6"/>
    <w:rsid w:val="00E946ED"/>
    <w:rsid w:val="00EA2BED"/>
    <w:rsid w:val="00F0237A"/>
    <w:rsid w:val="00F16139"/>
    <w:rsid w:val="00F17E5E"/>
    <w:rsid w:val="00F31B0D"/>
    <w:rsid w:val="00F5472A"/>
    <w:rsid w:val="00F75B88"/>
    <w:rsid w:val="00F80A43"/>
    <w:rsid w:val="00FA0311"/>
    <w:rsid w:val="00FA4ED3"/>
    <w:rsid w:val="00FB6BC3"/>
    <w:rsid w:val="00FC10C7"/>
    <w:rsid w:val="00FC4690"/>
    <w:rsid w:val="00FC6184"/>
    <w:rsid w:val="00FF3EF4"/>
    <w:rsid w:val="00FF631D"/>
    <w:rsid w:val="00FF6957"/>
    <w:rsid w:val="013D0611"/>
    <w:rsid w:val="0161B261"/>
    <w:rsid w:val="01AE6405"/>
    <w:rsid w:val="01D66959"/>
    <w:rsid w:val="0230972E"/>
    <w:rsid w:val="026E523E"/>
    <w:rsid w:val="03CA09AF"/>
    <w:rsid w:val="054A7C0C"/>
    <w:rsid w:val="057F3443"/>
    <w:rsid w:val="06553CBA"/>
    <w:rsid w:val="0674D7CD"/>
    <w:rsid w:val="09A4A3AB"/>
    <w:rsid w:val="0A52D837"/>
    <w:rsid w:val="0B0990C6"/>
    <w:rsid w:val="0B54E211"/>
    <w:rsid w:val="0C24F466"/>
    <w:rsid w:val="0C96B606"/>
    <w:rsid w:val="0CF3A662"/>
    <w:rsid w:val="0CF838EE"/>
    <w:rsid w:val="0D69F729"/>
    <w:rsid w:val="0D970ABD"/>
    <w:rsid w:val="0E1B5743"/>
    <w:rsid w:val="0FF205FE"/>
    <w:rsid w:val="1053EE88"/>
    <w:rsid w:val="10C5B028"/>
    <w:rsid w:val="1110147E"/>
    <w:rsid w:val="114AA5D8"/>
    <w:rsid w:val="116F5228"/>
    <w:rsid w:val="11E35906"/>
    <w:rsid w:val="12E74082"/>
    <w:rsid w:val="13247CBC"/>
    <w:rsid w:val="15017573"/>
    <w:rsid w:val="152A9795"/>
    <w:rsid w:val="157CC823"/>
    <w:rsid w:val="15851955"/>
    <w:rsid w:val="16607EA1"/>
    <w:rsid w:val="169C54E9"/>
    <w:rsid w:val="16A04A24"/>
    <w:rsid w:val="16CD47A6"/>
    <w:rsid w:val="1719F94A"/>
    <w:rsid w:val="1724C4A6"/>
    <w:rsid w:val="179B3054"/>
    <w:rsid w:val="199F0F62"/>
    <w:rsid w:val="19AAEECC"/>
    <w:rsid w:val="19DF0E23"/>
    <w:rsid w:val="1A0C0BA5"/>
    <w:rsid w:val="1A7D9BDC"/>
    <w:rsid w:val="1B60ECD9"/>
    <w:rsid w:val="1C2AD978"/>
    <w:rsid w:val="1CE94CBC"/>
    <w:rsid w:val="1EF72BBD"/>
    <w:rsid w:val="20CA1235"/>
    <w:rsid w:val="214839B8"/>
    <w:rsid w:val="21E200AC"/>
    <w:rsid w:val="226671E5"/>
    <w:rsid w:val="22E56ADF"/>
    <w:rsid w:val="2309B18D"/>
    <w:rsid w:val="2336E1E0"/>
    <w:rsid w:val="24625167"/>
    <w:rsid w:val="25124A83"/>
    <w:rsid w:val="256AFD5E"/>
    <w:rsid w:val="25AD7AE9"/>
    <w:rsid w:val="286FC762"/>
    <w:rsid w:val="28D189CE"/>
    <w:rsid w:val="29E50F7F"/>
    <w:rsid w:val="2B4BC685"/>
    <w:rsid w:val="2CD508F2"/>
    <w:rsid w:val="2EB91B9D"/>
    <w:rsid w:val="2ECCF4CE"/>
    <w:rsid w:val="2F988A34"/>
    <w:rsid w:val="3125B3D4"/>
    <w:rsid w:val="316D6D4A"/>
    <w:rsid w:val="334481A7"/>
    <w:rsid w:val="349CBBDF"/>
    <w:rsid w:val="34E1B2CE"/>
    <w:rsid w:val="355EE292"/>
    <w:rsid w:val="36BB89B2"/>
    <w:rsid w:val="37004DD0"/>
    <w:rsid w:val="374544BF"/>
    <w:rsid w:val="374C2227"/>
    <w:rsid w:val="37556DEB"/>
    <w:rsid w:val="378ECE3A"/>
    <w:rsid w:val="38F13E4C"/>
    <w:rsid w:val="391BF37A"/>
    <w:rsid w:val="39485A7F"/>
    <w:rsid w:val="3A0A8A91"/>
    <w:rsid w:val="3A6C0F51"/>
    <w:rsid w:val="3A7C4E09"/>
    <w:rsid w:val="3BD8E9F2"/>
    <w:rsid w:val="3C5CF9BF"/>
    <w:rsid w:val="3C651D0E"/>
    <w:rsid w:val="3ECAFC4D"/>
    <w:rsid w:val="3F69BB6F"/>
    <w:rsid w:val="3F9ADDA6"/>
    <w:rsid w:val="40A270F1"/>
    <w:rsid w:val="412A7BA8"/>
    <w:rsid w:val="42CFEEB2"/>
    <w:rsid w:val="430D2A7F"/>
    <w:rsid w:val="43A6F173"/>
    <w:rsid w:val="4430AC80"/>
    <w:rsid w:val="4475A36F"/>
    <w:rsid w:val="44825652"/>
    <w:rsid w:val="454C1020"/>
    <w:rsid w:val="4558C303"/>
    <w:rsid w:val="4559A89B"/>
    <w:rsid w:val="4580C857"/>
    <w:rsid w:val="45F289F7"/>
    <w:rsid w:val="46CFE53C"/>
    <w:rsid w:val="4872DAB2"/>
    <w:rsid w:val="494C41F8"/>
    <w:rsid w:val="49AD752B"/>
    <w:rsid w:val="49E80685"/>
    <w:rsid w:val="4A06BEF5"/>
    <w:rsid w:val="4A4911C2"/>
    <w:rsid w:val="4AEB70B8"/>
    <w:rsid w:val="4B44A26E"/>
    <w:rsid w:val="4DFD3735"/>
    <w:rsid w:val="4EC0A2A7"/>
    <w:rsid w:val="4ED89C14"/>
    <w:rsid w:val="4F3A1EFC"/>
    <w:rsid w:val="4F7F15EB"/>
    <w:rsid w:val="4F8A5C75"/>
    <w:rsid w:val="506D87AD"/>
    <w:rsid w:val="51262096"/>
    <w:rsid w:val="5229E409"/>
    <w:rsid w:val="523777E1"/>
    <w:rsid w:val="5290DC68"/>
    <w:rsid w:val="52C165BF"/>
    <w:rsid w:val="52C92074"/>
    <w:rsid w:val="53A41FB1"/>
    <w:rsid w:val="53ACD685"/>
    <w:rsid w:val="541DDA7B"/>
    <w:rsid w:val="545645B4"/>
    <w:rsid w:val="54834336"/>
    <w:rsid w:val="5514B8F8"/>
    <w:rsid w:val="58137E36"/>
    <w:rsid w:val="5883D9B5"/>
    <w:rsid w:val="594150DA"/>
    <w:rsid w:val="5943B31A"/>
    <w:rsid w:val="5AB8DEED"/>
    <w:rsid w:val="5B250319"/>
    <w:rsid w:val="5B775231"/>
    <w:rsid w:val="5C35C575"/>
    <w:rsid w:val="5DB2ABFD"/>
    <w:rsid w:val="6021B749"/>
    <w:rsid w:val="606879DD"/>
    <w:rsid w:val="6460BD52"/>
    <w:rsid w:val="665F4086"/>
    <w:rsid w:val="66BBCB40"/>
    <w:rsid w:val="66EAE1DD"/>
    <w:rsid w:val="6755F7D6"/>
    <w:rsid w:val="67CB7E54"/>
    <w:rsid w:val="680234BB"/>
    <w:rsid w:val="69BBED80"/>
    <w:rsid w:val="6A3893EA"/>
    <w:rsid w:val="6A7B2F3E"/>
    <w:rsid w:val="6B031F16"/>
    <w:rsid w:val="6BC22E32"/>
    <w:rsid w:val="6D231420"/>
    <w:rsid w:val="6F952A7A"/>
    <w:rsid w:val="70EAA22B"/>
    <w:rsid w:val="71479287"/>
    <w:rsid w:val="74195A43"/>
    <w:rsid w:val="75101193"/>
    <w:rsid w:val="75A1BA26"/>
    <w:rsid w:val="762B7533"/>
    <w:rsid w:val="763A6D54"/>
    <w:rsid w:val="7681B191"/>
    <w:rsid w:val="76B9F59D"/>
    <w:rsid w:val="7761BE31"/>
    <w:rsid w:val="7793FB5C"/>
    <w:rsid w:val="77A038AF"/>
    <w:rsid w:val="77F83F25"/>
    <w:rsid w:val="781D7D92"/>
    <w:rsid w:val="78357BCC"/>
    <w:rsid w:val="7893CC81"/>
    <w:rsid w:val="7B00E92C"/>
    <w:rsid w:val="7B186823"/>
    <w:rsid w:val="7C8D23FF"/>
    <w:rsid w:val="7C95C921"/>
    <w:rsid w:val="7E4AF3B5"/>
    <w:rsid w:val="7F654832"/>
    <w:rsid w:val="7F7B5B6A"/>
    <w:rsid w:val="7F8F9631"/>
    <w:rsid w:val="7FC05259"/>
    <w:rsid w:val="7FD48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1D969"/>
  <w15:docId w15:val="{5103E556-224A-4945-BD7B-F74011F3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12514"/>
    <w:pPr>
      <w:ind w:left="720"/>
      <w:contextualSpacing/>
    </w:pPr>
  </w:style>
  <w:style w:type="paragraph" w:customStyle="1" w:styleId="FRNoticeHeading2">
    <w:name w:val="FR Notice Heading 2"/>
    <w:basedOn w:val="Normal"/>
    <w:rsid w:val="00C12514"/>
    <w:pPr>
      <w:spacing w:after="0" w:line="360" w:lineRule="auto"/>
    </w:pPr>
    <w:rPr>
      <w:bCs/>
      <w:i/>
      <w:i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9242AB"/>
    <w:rPr>
      <w:sz w:val="24"/>
    </w:rPr>
  </w:style>
  <w:style w:type="paragraph" w:styleId="FootnoteText">
    <w:name w:val="footnote text"/>
    <w:basedOn w:val="Normal"/>
    <w:link w:val="FootnoteTextChar"/>
    <w:uiPriority w:val="99"/>
    <w:semiHidden/>
    <w:unhideWhenUsed/>
    <w:rsid w:val="009242AB"/>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9242A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9242AB"/>
    <w:rPr>
      <w:vertAlign w:val="superscript"/>
    </w:rPr>
  </w:style>
  <w:style w:type="character" w:styleId="CommentReference">
    <w:name w:val="annotation reference"/>
    <w:rsid w:val="009242AB"/>
    <w:rPr>
      <w:sz w:val="16"/>
      <w:szCs w:val="16"/>
    </w:rPr>
  </w:style>
  <w:style w:type="paragraph" w:styleId="CommentText">
    <w:name w:val="annotation text"/>
    <w:basedOn w:val="Normal"/>
    <w:link w:val="CommentTextChar"/>
    <w:rsid w:val="009242AB"/>
    <w:rPr>
      <w:sz w:val="20"/>
    </w:rPr>
  </w:style>
  <w:style w:type="character" w:customStyle="1" w:styleId="CommentTextChar">
    <w:name w:val="Comment Text Char"/>
    <w:basedOn w:val="DefaultParagraphFont"/>
    <w:link w:val="CommentText"/>
    <w:rsid w:val="009242AB"/>
  </w:style>
  <w:style w:type="paragraph" w:customStyle="1" w:styleId="paragraph">
    <w:name w:val="paragraph"/>
    <w:basedOn w:val="Normal"/>
    <w:rsid w:val="009E305D"/>
    <w:pPr>
      <w:spacing w:before="100" w:beforeAutospacing="1" w:after="100" w:afterAutospacing="1"/>
    </w:pPr>
    <w:rPr>
      <w:szCs w:val="24"/>
    </w:rPr>
  </w:style>
  <w:style w:type="character" w:customStyle="1" w:styleId="normaltextrun">
    <w:name w:val="normaltextrun"/>
    <w:basedOn w:val="DefaultParagraphFont"/>
    <w:rsid w:val="009E305D"/>
  </w:style>
  <w:style w:type="character" w:customStyle="1" w:styleId="spellingerror">
    <w:name w:val="spellingerror"/>
    <w:basedOn w:val="DefaultParagraphFont"/>
    <w:rsid w:val="009E305D"/>
  </w:style>
  <w:style w:type="character" w:customStyle="1" w:styleId="eop">
    <w:name w:val="eop"/>
    <w:basedOn w:val="DefaultParagraphFont"/>
    <w:rsid w:val="009E305D"/>
  </w:style>
  <w:style w:type="paragraph" w:styleId="Revision">
    <w:name w:val="Revision"/>
    <w:hidden/>
    <w:uiPriority w:val="99"/>
    <w:semiHidden/>
    <w:rsid w:val="00B304BC"/>
    <w:rPr>
      <w:sz w:val="24"/>
    </w:rPr>
  </w:style>
  <w:style w:type="paragraph" w:styleId="CommentSubject">
    <w:name w:val="annotation subject"/>
    <w:basedOn w:val="CommentText"/>
    <w:next w:val="CommentText"/>
    <w:link w:val="CommentSubjectChar"/>
    <w:semiHidden/>
    <w:unhideWhenUsed/>
    <w:rsid w:val="001E3DAB"/>
    <w:rPr>
      <w:b/>
      <w:bCs/>
    </w:rPr>
  </w:style>
  <w:style w:type="character" w:customStyle="1" w:styleId="CommentSubjectChar">
    <w:name w:val="Comment Subject Char"/>
    <w:basedOn w:val="CommentTextChar"/>
    <w:link w:val="CommentSubject"/>
    <w:semiHidden/>
    <w:rsid w:val="001E3DAB"/>
    <w:rPr>
      <w:b/>
      <w:bCs/>
    </w:rPr>
  </w:style>
  <w:style w:type="character" w:styleId="UnresolvedMention">
    <w:name w:val="Unresolved Mention"/>
    <w:basedOn w:val="DefaultParagraphFont"/>
    <w:uiPriority w:val="99"/>
    <w:unhideWhenUsed/>
    <w:rsid w:val="0032052B"/>
    <w:rPr>
      <w:color w:val="605E5C"/>
      <w:shd w:val="clear" w:color="auto" w:fill="E1DFDD"/>
    </w:rPr>
  </w:style>
  <w:style w:type="character" w:styleId="Mention">
    <w:name w:val="Mention"/>
    <w:basedOn w:val="DefaultParagraphFont"/>
    <w:uiPriority w:val="99"/>
    <w:unhideWhenUsed/>
    <w:rsid w:val="00320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7024">
      <w:bodyDiv w:val="1"/>
      <w:marLeft w:val="0"/>
      <w:marRight w:val="0"/>
      <w:marTop w:val="0"/>
      <w:marBottom w:val="0"/>
      <w:divBdr>
        <w:top w:val="none" w:sz="0" w:space="0" w:color="auto"/>
        <w:left w:val="none" w:sz="0" w:space="0" w:color="auto"/>
        <w:bottom w:val="none" w:sz="0" w:space="0" w:color="auto"/>
        <w:right w:val="none" w:sz="0" w:space="0" w:color="auto"/>
      </w:divBdr>
    </w:div>
    <w:div w:id="1491629367">
      <w:bodyDiv w:val="1"/>
      <w:marLeft w:val="0"/>
      <w:marRight w:val="0"/>
      <w:marTop w:val="0"/>
      <w:marBottom w:val="0"/>
      <w:divBdr>
        <w:top w:val="none" w:sz="0" w:space="0" w:color="auto"/>
        <w:left w:val="none" w:sz="0" w:space="0" w:color="auto"/>
        <w:bottom w:val="none" w:sz="0" w:space="0" w:color="auto"/>
        <w:right w:val="none" w:sz="0" w:space="0" w:color="auto"/>
      </w:divBdr>
      <w:divsChild>
        <w:div w:id="326636729">
          <w:marLeft w:val="0"/>
          <w:marRight w:val="0"/>
          <w:marTop w:val="0"/>
          <w:marBottom w:val="0"/>
          <w:divBdr>
            <w:top w:val="none" w:sz="0" w:space="0" w:color="auto"/>
            <w:left w:val="none" w:sz="0" w:space="0" w:color="auto"/>
            <w:bottom w:val="none" w:sz="0" w:space="0" w:color="auto"/>
            <w:right w:val="none" w:sz="0" w:space="0" w:color="auto"/>
          </w:divBdr>
        </w:div>
        <w:div w:id="1275287999">
          <w:marLeft w:val="0"/>
          <w:marRight w:val="0"/>
          <w:marTop w:val="0"/>
          <w:marBottom w:val="0"/>
          <w:divBdr>
            <w:top w:val="none" w:sz="0" w:space="0" w:color="auto"/>
            <w:left w:val="none" w:sz="0" w:space="0" w:color="auto"/>
            <w:bottom w:val="none" w:sz="0" w:space="0" w:color="auto"/>
            <w:right w:val="none" w:sz="0" w:space="0" w:color="auto"/>
          </w:divBdr>
        </w:div>
        <w:div w:id="1933656685">
          <w:marLeft w:val="0"/>
          <w:marRight w:val="0"/>
          <w:marTop w:val="0"/>
          <w:marBottom w:val="0"/>
          <w:divBdr>
            <w:top w:val="none" w:sz="0" w:space="0" w:color="auto"/>
            <w:left w:val="none" w:sz="0" w:space="0" w:color="auto"/>
            <w:bottom w:val="none" w:sz="0" w:space="0" w:color="auto"/>
            <w:right w:val="none" w:sz="0" w:space="0" w:color="auto"/>
          </w:divBdr>
        </w:div>
        <w:div w:id="213447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vel.state.gov/content/travel/en/legal/visa-law0/visa-statistics/annual-repor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ac.state.gov/genni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FRWFSZHP46NX-75880988-4979</_dlc_DocId>
    <_dlc_DocIdUrl xmlns="c60a6009-aa1a-461d-a537-351556f0a008">
      <Url>https://usdos.sharepoint.com/sites/CA-Clearance/_layouts/15/DocIdRedir.aspx?ID=FRWFSZHP46NX-75880988-4979</Url>
      <Description>FRWFSZHP46NX-75880988-4979</Description>
    </_dlc_DocIdUrl>
    <_dlc_DocIdPersistId xmlns="c60a6009-aa1a-461d-a537-351556f0a008" xsi:nil="true"/>
    <lcf76f155ced4ddcb4097134ff3c332f xmlns="ffb9b70f-cc9d-4d61-8001-39d5fd398cd9">
      <Terms xmlns="http://schemas.microsoft.com/office/infopath/2007/PartnerControls"/>
    </lcf76f155ced4ddcb4097134ff3c332f>
    <TaxCatchAll xmlns="4122b023-50f0-4a27-ad7c-51b7c9325289" xsi:nil="true"/>
    <HideFromDelve xmlns="ffb9b70f-cc9d-4d61-8001-39d5fd398cd9">true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678CEFC5B6F448B870B08B3F9C7F3F" ma:contentTypeVersion="13" ma:contentTypeDescription="Create a new document." ma:contentTypeScope="" ma:versionID="0fdd3b9d9784510ac24b83a0da093a60">
  <xsd:schema xmlns:xsd="http://www.w3.org/2001/XMLSchema" xmlns:xs="http://www.w3.org/2001/XMLSchema" xmlns:p="http://schemas.microsoft.com/office/2006/metadata/properties" xmlns:ns2="c60a6009-aa1a-461d-a537-351556f0a008" xmlns:ns3="ffb9b70f-cc9d-4d61-8001-39d5fd398cd9" xmlns:ns4="4122b023-50f0-4a27-ad7c-51b7c9325289" targetNamespace="http://schemas.microsoft.com/office/2006/metadata/properties" ma:root="true" ma:fieldsID="972e9d1194e1b9dbfb34db55eead6355" ns2:_="" ns3:_="" ns4:_="">
    <xsd:import namespace="c60a6009-aa1a-461d-a537-351556f0a008"/>
    <xsd:import namespace="ffb9b70f-cc9d-4d61-8001-39d5fd398cd9"/>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b9b70f-cc9d-4d61-8001-39d5fd398cd9"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6A1D3-F579-445F-839B-9D07DB4BB3C8}">
  <ds:schemaRefs>
    <ds:schemaRef ds:uri="http://schemas.microsoft.com/sharepoint/events"/>
    <ds:schemaRef ds:uri=""/>
  </ds:schemaRefs>
</ds:datastoreItem>
</file>

<file path=customXml/itemProps2.xml><?xml version="1.0" encoding="utf-8"?>
<ds:datastoreItem xmlns:ds="http://schemas.openxmlformats.org/officeDocument/2006/customXml" ds:itemID="{2487D682-F54E-4D66-B913-D829F67DB2DF}">
  <ds:schemaRefs>
    <ds:schemaRef ds:uri="4122b023-50f0-4a27-ad7c-51b7c9325289"/>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fb9b70f-cc9d-4d61-8001-39d5fd398cd9"/>
    <ds:schemaRef ds:uri="http://purl.org/dc/terms/"/>
    <ds:schemaRef ds:uri="http://schemas.openxmlformats.org/package/2006/metadata/core-properties"/>
    <ds:schemaRef ds:uri="c60a6009-aa1a-461d-a537-351556f0a008"/>
    <ds:schemaRef ds:uri="http://www.w3.org/XML/1998/namespace"/>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0EA7817D-5568-4B6E-9977-C230B2DF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ffb9b70f-cc9d-4d61-8001-39d5fd398cd9"/>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TotalTime>
  <Pages>6</Pages>
  <Words>2625</Words>
  <Characters>15000</Characters>
  <Application>Microsoft Office Word</Application>
  <DocSecurity>0</DocSecurity>
  <Lines>125</Lines>
  <Paragraphs>35</Paragraphs>
  <ScaleCrop>false</ScaleCrop>
  <Company>US DEPARTMENT OF STATE</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USDOS</dc:creator>
  <cp:keywords/>
  <cp:lastModifiedBy>Whigham, Tonya R</cp:lastModifiedBy>
  <cp:revision>47</cp:revision>
  <cp:lastPrinted>2022-04-21T00:52:00Z</cp:lastPrinted>
  <dcterms:created xsi:type="dcterms:W3CDTF">2022-07-27T23:14:00Z</dcterms:created>
  <dcterms:modified xsi:type="dcterms:W3CDTF">2022-08-19T17:03:00Z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0x010100CC678CEFC5B6F448B870B08B3F9C7F3F</vt:lpwstr>
  </property>
  <property fmtid="{D5CDD505-2E9C-101B-9397-08002B2CF9AE}" pid="3" name="_dlc_DocIdItemGuid">
    <vt:lpwstr>a8917091-da6b-451e-ae82-5542f747f9bf</vt:lpwstr>
  </property>
  <property fmtid="{D5CDD505-2E9C-101B-9397-08002B2CF9AE}" pid="4" name="Order">
    <vt:r8>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1665d9ee-429a-4d5f-97cc-cfb56e044a6e_Enabled">
    <vt:lpwstr>true</vt:lpwstr>
  </property>
  <property fmtid="{D5CDD505-2E9C-101B-9397-08002B2CF9AE}" pid="9" name="MSIP_Label_1665d9ee-429a-4d5f-97cc-cfb56e044a6e_SetDate">
    <vt:lpwstr>2022-02-09T21:19:00Z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44feee1c-4b80-477b-8f6d-de0a2f6f2045</vt:lpwstr>
  </property>
  <property fmtid="{D5CDD505-2E9C-101B-9397-08002B2CF9AE}" pid="14" name="MSIP_Label_1665d9ee-429a-4d5f-97cc-cfb56e044a6e_ContentBits">
    <vt:lpwstr>0</vt:lpwstr>
  </property>
  <property fmtid="{D5CDD505-2E9C-101B-9397-08002B2CF9AE}" pid="15" name="MediaServiceImageTags">
    <vt:lpwstr/>
  </property>
</Properties>
</file>