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151D" w:rsidP="0056151D" w14:paraId="552310EC" w14:textId="77777777">
      <w:pPr>
        <w:jc w:val="center"/>
        <w:rPr>
          <w:rFonts w:ascii="Times New Roman" w:hAnsi="Times New Roman"/>
        </w:rPr>
      </w:pPr>
      <w:r w:rsidRPr="0056151D">
        <w:rPr>
          <w:rFonts w:ascii="Times New Roman" w:hAnsi="Times New Roman"/>
        </w:rPr>
        <w:t>SUPPORTING STATEMENT</w:t>
      </w:r>
    </w:p>
    <w:p w:rsidR="0056151D" w:rsidRPr="0056151D" w:rsidP="0056151D" w14:paraId="14516254" w14:textId="061D8D2A">
      <w:pPr>
        <w:jc w:val="center"/>
        <w:rPr>
          <w:rFonts w:ascii="Times New Roman" w:hAnsi="Times New Roman"/>
        </w:rPr>
      </w:pPr>
      <w:r w:rsidRPr="0056151D">
        <w:rPr>
          <w:rFonts w:ascii="Times New Roman" w:hAnsi="Times New Roman"/>
        </w:rPr>
        <w:t>Internal Revenue Service</w:t>
      </w:r>
      <w:r>
        <w:rPr>
          <w:rFonts w:ascii="Times New Roman" w:hAnsi="Times New Roman"/>
        </w:rPr>
        <w:t xml:space="preserve"> (IRS)</w:t>
      </w:r>
    </w:p>
    <w:p w:rsidR="0056151D" w:rsidRPr="0056151D" w:rsidP="0056151D" w14:paraId="1135F0BB" w14:textId="62656B38">
      <w:pPr>
        <w:jc w:val="center"/>
        <w:rPr>
          <w:rFonts w:ascii="Times New Roman" w:hAnsi="Times New Roman"/>
        </w:rPr>
      </w:pPr>
      <w:r w:rsidRPr="0056151D">
        <w:rPr>
          <w:rFonts w:ascii="Times New Roman" w:hAnsi="Times New Roman"/>
        </w:rPr>
        <w:t>Employee Plans Compliance Resolution System</w:t>
      </w:r>
      <w:r w:rsidR="000279D6">
        <w:rPr>
          <w:rFonts w:ascii="Times New Roman" w:hAnsi="Times New Roman"/>
        </w:rPr>
        <w:t xml:space="preserve"> (EPCRS)</w:t>
      </w:r>
    </w:p>
    <w:p w:rsidR="0056151D" w:rsidRPr="0056151D" w:rsidP="0056151D" w14:paraId="5D6102F5" w14:textId="28525CF6">
      <w:pPr>
        <w:jc w:val="center"/>
        <w:rPr>
          <w:rFonts w:ascii="Times New Roman" w:hAnsi="Times New Roman"/>
        </w:rPr>
      </w:pPr>
      <w:r w:rsidRPr="0056151D">
        <w:rPr>
          <w:rFonts w:ascii="Times New Roman" w:hAnsi="Times New Roman"/>
        </w:rPr>
        <w:t>R</w:t>
      </w:r>
      <w:r w:rsidR="0023476E">
        <w:rPr>
          <w:rFonts w:ascii="Times New Roman" w:hAnsi="Times New Roman"/>
        </w:rPr>
        <w:t>evenue Procedure</w:t>
      </w:r>
      <w:r w:rsidRPr="0056151D">
        <w:rPr>
          <w:rFonts w:ascii="Times New Roman" w:hAnsi="Times New Roman"/>
        </w:rPr>
        <w:t xml:space="preserve"> 20</w:t>
      </w:r>
      <w:r>
        <w:rPr>
          <w:rFonts w:ascii="Times New Roman" w:hAnsi="Times New Roman"/>
        </w:rPr>
        <w:t>2</w:t>
      </w:r>
      <w:r w:rsidRPr="0056151D">
        <w:rPr>
          <w:rFonts w:ascii="Times New Roman" w:hAnsi="Times New Roman"/>
        </w:rPr>
        <w:t>1-</w:t>
      </w:r>
      <w:r>
        <w:rPr>
          <w:rFonts w:ascii="Times New Roman" w:hAnsi="Times New Roman"/>
        </w:rPr>
        <w:t>30</w:t>
      </w:r>
      <w:r w:rsidRPr="0056151D">
        <w:rPr>
          <w:rFonts w:ascii="Times New Roman" w:hAnsi="Times New Roman"/>
        </w:rPr>
        <w:t xml:space="preserve">, including Forms 8950, 8951, 14568, </w:t>
      </w:r>
    </w:p>
    <w:p w:rsidR="00B8655F" w:rsidP="0056151D" w14:paraId="1D0A0D0E" w14:textId="77777777">
      <w:pPr>
        <w:jc w:val="center"/>
        <w:rPr>
          <w:rFonts w:ascii="Times New Roman" w:hAnsi="Times New Roman"/>
        </w:rPr>
      </w:pPr>
      <w:r w:rsidRPr="0056151D">
        <w:rPr>
          <w:rFonts w:ascii="Times New Roman" w:hAnsi="Times New Roman"/>
        </w:rPr>
        <w:t>14568-A through I</w:t>
      </w:r>
    </w:p>
    <w:p w:rsidR="00067742" w:rsidP="0056151D" w14:paraId="34560268" w14:textId="1598ABF8">
      <w:pPr>
        <w:jc w:val="center"/>
        <w:rPr>
          <w:rFonts w:ascii="Times New Roman" w:hAnsi="Times New Roman"/>
        </w:rPr>
      </w:pPr>
      <w:r w:rsidRPr="0056151D">
        <w:rPr>
          <w:rFonts w:ascii="Times New Roman" w:hAnsi="Times New Roman"/>
        </w:rPr>
        <w:t>OMB No. 1545-1673</w:t>
      </w:r>
    </w:p>
    <w:p w:rsidR="0056151D" w:rsidP="0056151D" w14:paraId="1232CE71" w14:textId="77777777">
      <w:pPr>
        <w:jc w:val="center"/>
        <w:rPr>
          <w:rFonts w:ascii="Times New Roman" w:hAnsi="Times New Roman"/>
        </w:rPr>
      </w:pPr>
    </w:p>
    <w:p w:rsidR="00067742" w:rsidRPr="00860E58" w:rsidP="00C076C8" w14:paraId="6FCADB92"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CIRCUMSTANCES NECESSITATING COLLECTION OF INFORMATION</w:t>
      </w:r>
    </w:p>
    <w:p w:rsidR="00285661" w:rsidRPr="00860E58" w:rsidP="00817F40" w14:paraId="612F352C" w14:textId="033E3DED">
      <w:pPr>
        <w:tabs>
          <w:tab w:val="left" w:pos="720"/>
        </w:tabs>
        <w:ind w:left="720" w:right="-72"/>
        <w:rPr>
          <w:rFonts w:ascii="Times New Roman" w:hAnsi="Times New Roman"/>
        </w:rPr>
      </w:pPr>
      <w:bookmarkStart w:id="0" w:name="_Hlk526107297"/>
      <w:bookmarkStart w:id="1" w:name="_Hlk526107312"/>
      <w:bookmarkStart w:id="2" w:name="_Hlk526107210"/>
    </w:p>
    <w:bookmarkEnd w:id="0"/>
    <w:bookmarkEnd w:id="1"/>
    <w:bookmarkEnd w:id="2"/>
    <w:p w:rsidR="00892533" w:rsidP="00F26CFC" w14:paraId="1A6C5A02" w14:textId="41792DF3">
      <w:pPr>
        <w:ind w:left="720"/>
        <w:rPr>
          <w:rFonts w:ascii="Times New Roman" w:hAnsi="Times New Roman"/>
        </w:rPr>
      </w:pPr>
      <w:r>
        <w:rPr>
          <w:rFonts w:ascii="Times New Roman" w:hAnsi="Times New Roman"/>
        </w:rPr>
        <w:t>R</w:t>
      </w:r>
      <w:r w:rsidRPr="0056151D">
        <w:rPr>
          <w:rFonts w:ascii="Times New Roman" w:hAnsi="Times New Roman"/>
        </w:rPr>
        <w:t xml:space="preserve">evenue </w:t>
      </w:r>
      <w:r>
        <w:rPr>
          <w:rFonts w:ascii="Times New Roman" w:hAnsi="Times New Roman"/>
        </w:rPr>
        <w:t>P</w:t>
      </w:r>
      <w:r w:rsidRPr="0056151D">
        <w:rPr>
          <w:rFonts w:ascii="Times New Roman" w:hAnsi="Times New Roman"/>
        </w:rPr>
        <w:t>rocedure</w:t>
      </w:r>
      <w:r w:rsidR="0023476E">
        <w:rPr>
          <w:rFonts w:ascii="Times New Roman" w:hAnsi="Times New Roman"/>
        </w:rPr>
        <w:t xml:space="preserve"> </w:t>
      </w:r>
      <w:r>
        <w:rPr>
          <w:rFonts w:ascii="Times New Roman" w:hAnsi="Times New Roman"/>
        </w:rPr>
        <w:t>2012-30</w:t>
      </w:r>
      <w:r w:rsidRPr="0056151D">
        <w:rPr>
          <w:rFonts w:ascii="Times New Roman" w:hAnsi="Times New Roman"/>
        </w:rPr>
        <w:t xml:space="preserve"> updates the comprehensive system of correction programs for sponsors of retirement plans that are intended to satisfy the requirements of § 401(a), 403(a), 403(b), 408(k), or 408(p) of the Internal Revenue Code (the “Code”), but that have not met these requirements for </w:t>
      </w:r>
      <w:r w:rsidRPr="0056151D">
        <w:rPr>
          <w:rFonts w:ascii="Times New Roman" w:hAnsi="Times New Roman"/>
        </w:rPr>
        <w:t>a period of time</w:t>
      </w:r>
      <w:r w:rsidRPr="0056151D">
        <w:rPr>
          <w:rFonts w:ascii="Times New Roman" w:hAnsi="Times New Roman"/>
        </w:rPr>
        <w:t xml:space="preserve">. This system, the Employee Plans Compliance Resolution System (“EPCRS”), permits Plan Sponsors to correct these failures and thereby continue to provide their employees with retirement benefits on a tax-favored basis. The components of EPCRS are the Self-Correction Program (“SCP”), the </w:t>
      </w:r>
      <w:bookmarkStart w:id="3" w:name="_Hlk110526278"/>
      <w:r w:rsidRPr="0056151D">
        <w:rPr>
          <w:rFonts w:ascii="Times New Roman" w:hAnsi="Times New Roman"/>
        </w:rPr>
        <w:t>Voluntary Correction Program</w:t>
      </w:r>
      <w:bookmarkEnd w:id="3"/>
      <w:r w:rsidRPr="0056151D">
        <w:rPr>
          <w:rFonts w:ascii="Times New Roman" w:hAnsi="Times New Roman"/>
        </w:rPr>
        <w:t xml:space="preserve"> (“VCP”), and the Audit Closing Agreement Program (“Audit CAP”).</w:t>
      </w:r>
    </w:p>
    <w:p w:rsidR="00892533" w:rsidP="00F26CFC" w14:paraId="429F8C0D" w14:textId="77777777">
      <w:pPr>
        <w:ind w:left="720"/>
        <w:rPr>
          <w:rFonts w:ascii="Times New Roman" w:hAnsi="Times New Roman"/>
        </w:rPr>
      </w:pPr>
    </w:p>
    <w:p w:rsidR="001C1052" w:rsidP="00892533" w14:paraId="11FC9464" w14:textId="6A5171DD">
      <w:pPr>
        <w:ind w:left="720"/>
        <w:rPr>
          <w:rFonts w:ascii="Times New Roman" w:hAnsi="Times New Roman"/>
        </w:rPr>
      </w:pPr>
      <w:r w:rsidRPr="00892533">
        <w:rPr>
          <w:rFonts w:ascii="Times New Roman" w:hAnsi="Times New Roman"/>
        </w:rPr>
        <w:t>The collection of information in this revenue procedure is in sections 4.05, 6.02(5)(d), 6.09(5), 6.09(6), 10, 11, 13.01, Appendix A, sections .05(8)(c) and .05(9)(c), and Appendix B, sections 2.01-2.07</w:t>
      </w:r>
      <w:r w:rsidR="00A13E50">
        <w:rPr>
          <w:rFonts w:ascii="Times New Roman" w:hAnsi="Times New Roman"/>
        </w:rPr>
        <w:t xml:space="preserve">, and </w:t>
      </w:r>
      <w:r w:rsidRPr="00D11756" w:rsidR="00A13E50">
        <w:rPr>
          <w:rFonts w:ascii="Times New Roman" w:hAnsi="Times New Roman"/>
        </w:rPr>
        <w:t>only applies</w:t>
      </w:r>
      <w:r w:rsidR="00A13E50">
        <w:rPr>
          <w:rFonts w:ascii="Times New Roman" w:hAnsi="Times New Roman"/>
        </w:rPr>
        <w:t xml:space="preserve"> to the </w:t>
      </w:r>
      <w:r w:rsidRPr="00A13E50" w:rsidR="00A13E50">
        <w:rPr>
          <w:rFonts w:ascii="Times New Roman" w:hAnsi="Times New Roman"/>
        </w:rPr>
        <w:t>Voluntary Correction Program</w:t>
      </w:r>
      <w:r w:rsidRPr="00892533">
        <w:rPr>
          <w:rFonts w:ascii="Times New Roman" w:hAnsi="Times New Roman"/>
        </w:rPr>
        <w:t xml:space="preserve">. </w:t>
      </w:r>
    </w:p>
    <w:p w:rsidR="001C1052" w:rsidP="00892533" w14:paraId="139AA517" w14:textId="77777777">
      <w:pPr>
        <w:ind w:left="720"/>
        <w:rPr>
          <w:rFonts w:ascii="Times New Roman" w:hAnsi="Times New Roman"/>
        </w:rPr>
      </w:pPr>
    </w:p>
    <w:p w:rsidR="004D4448" w:rsidRPr="004D4448" w:rsidP="004D4448" w14:paraId="2A33DD9B" w14:textId="77777777">
      <w:pPr>
        <w:ind w:left="720"/>
        <w:rPr>
          <w:rFonts w:ascii="Times New Roman" w:hAnsi="Times New Roman"/>
          <w:b/>
          <w:bCs/>
        </w:rPr>
      </w:pPr>
      <w:r w:rsidRPr="004D4448">
        <w:rPr>
          <w:rFonts w:ascii="Times New Roman" w:hAnsi="Times New Roman"/>
          <w:b/>
          <w:bCs/>
        </w:rPr>
        <w:t>Voluntary Correction Program:</w:t>
      </w:r>
    </w:p>
    <w:p w:rsidR="004D4448" w:rsidRPr="004D4448" w:rsidP="004D4448" w14:paraId="22C93E94" w14:textId="77777777">
      <w:pPr>
        <w:numPr>
          <w:ilvl w:val="0"/>
          <w:numId w:val="5"/>
        </w:numPr>
        <w:rPr>
          <w:rFonts w:ascii="Times New Roman" w:hAnsi="Times New Roman"/>
        </w:rPr>
      </w:pPr>
      <w:r w:rsidRPr="004D4448">
        <w:rPr>
          <w:rFonts w:ascii="Times New Roman" w:hAnsi="Times New Roman"/>
        </w:rPr>
        <w:t>The plan sponsor makes a submission to the IRS via </w:t>
      </w:r>
      <w:hyperlink r:id="rId4" w:history="1">
        <w:r w:rsidRPr="004D4448">
          <w:rPr>
            <w:rStyle w:val="Hyperlink"/>
            <w:rFonts w:ascii="Times New Roman" w:hAnsi="Times New Roman"/>
          </w:rPr>
          <w:t>www.pay.gov</w:t>
        </w:r>
      </w:hyperlink>
      <w:r w:rsidRPr="004D4448">
        <w:rPr>
          <w:rFonts w:ascii="Times New Roman" w:hAnsi="Times New Roman"/>
        </w:rPr>
        <w:t> that:</w:t>
      </w:r>
    </w:p>
    <w:p w:rsidR="004D4448" w:rsidRPr="004D4448" w:rsidP="004D4448" w14:paraId="1D72813E" w14:textId="13E8FCAA">
      <w:pPr>
        <w:numPr>
          <w:ilvl w:val="1"/>
          <w:numId w:val="5"/>
        </w:numPr>
        <w:rPr>
          <w:rFonts w:ascii="Times New Roman" w:hAnsi="Times New Roman"/>
        </w:rPr>
      </w:pPr>
      <w:r w:rsidRPr="004D4448">
        <w:rPr>
          <w:rFonts w:ascii="Times New Roman" w:hAnsi="Times New Roman"/>
        </w:rPr>
        <w:t>includes a completed </w:t>
      </w:r>
      <w:hyperlink r:id="rId5" w:tooltip="1117 Form 8950                           (PDF)" w:history="1">
        <w:r w:rsidRPr="004D4448">
          <w:rPr>
            <w:rStyle w:val="Hyperlink"/>
            <w:rFonts w:ascii="Times New Roman" w:hAnsi="Times New Roman"/>
          </w:rPr>
          <w:t>Form 8950</w:t>
        </w:r>
      </w:hyperlink>
      <w:r w:rsidR="00BF75AD">
        <w:rPr>
          <w:rFonts w:ascii="Times New Roman" w:hAnsi="Times New Roman"/>
        </w:rPr>
        <w:t xml:space="preserve"> </w:t>
      </w:r>
      <w:r w:rsidRPr="002E2979" w:rsidR="002E2979">
        <w:rPr>
          <w:rFonts w:ascii="Times New Roman" w:hAnsi="Times New Roman"/>
        </w:rPr>
        <w:t>(</w:t>
      </w:r>
      <w:r w:rsidRPr="004D4448">
        <w:rPr>
          <w:rFonts w:ascii="Times New Roman" w:hAnsi="Times New Roman"/>
        </w:rPr>
        <w:t>PDF</w:t>
      </w:r>
      <w:r w:rsidR="002E2979">
        <w:rPr>
          <w:rFonts w:ascii="Times New Roman" w:hAnsi="Times New Roman"/>
          <w:b/>
          <w:bCs/>
        </w:rPr>
        <w:t>)</w:t>
      </w:r>
      <w:r w:rsidRPr="004D4448">
        <w:rPr>
          <w:rFonts w:ascii="Times New Roman" w:hAnsi="Times New Roman"/>
        </w:rPr>
        <w:t>,</w:t>
      </w:r>
    </w:p>
    <w:p w:rsidR="004D4448" w:rsidRPr="004D4448" w:rsidP="004D4448" w14:paraId="4CD4FA52" w14:textId="6B80F298">
      <w:pPr>
        <w:numPr>
          <w:ilvl w:val="1"/>
          <w:numId w:val="5"/>
        </w:numPr>
        <w:rPr>
          <w:rFonts w:ascii="Times New Roman" w:hAnsi="Times New Roman"/>
        </w:rPr>
      </w:pPr>
      <w:r w:rsidRPr="004D4448">
        <w:rPr>
          <w:rFonts w:ascii="Times New Roman" w:hAnsi="Times New Roman"/>
        </w:rPr>
        <w:t>identifies the mistakes</w:t>
      </w:r>
      <w:r w:rsidR="00FE51FD">
        <w:rPr>
          <w:rFonts w:ascii="Times New Roman" w:hAnsi="Times New Roman"/>
        </w:rPr>
        <w:t xml:space="preserve"> </w:t>
      </w:r>
    </w:p>
    <w:p w:rsidR="004D4448" w:rsidRPr="004D4448" w:rsidP="004D4448" w14:paraId="2193EA9E" w14:textId="77777777">
      <w:pPr>
        <w:numPr>
          <w:ilvl w:val="1"/>
          <w:numId w:val="5"/>
        </w:numPr>
        <w:rPr>
          <w:rFonts w:ascii="Times New Roman" w:hAnsi="Times New Roman"/>
        </w:rPr>
      </w:pPr>
      <w:r w:rsidRPr="004D4448">
        <w:rPr>
          <w:rFonts w:ascii="Times New Roman" w:hAnsi="Times New Roman"/>
        </w:rPr>
        <w:t>proposes corrections using the general correction principles in Rev. Proc. 2021-30, section 6,</w:t>
      </w:r>
    </w:p>
    <w:p w:rsidR="004D4448" w:rsidRPr="004D4448" w:rsidP="004D4448" w14:paraId="429C662C" w14:textId="77777777">
      <w:pPr>
        <w:numPr>
          <w:ilvl w:val="1"/>
          <w:numId w:val="5"/>
        </w:numPr>
        <w:rPr>
          <w:rFonts w:ascii="Times New Roman" w:hAnsi="Times New Roman"/>
        </w:rPr>
      </w:pPr>
      <w:r w:rsidRPr="004D4448">
        <w:rPr>
          <w:rFonts w:ascii="Times New Roman" w:hAnsi="Times New Roman"/>
        </w:rPr>
        <w:t>proposes changes to its administrative procedures to ensure that the mistakes do not recur,</w:t>
      </w:r>
    </w:p>
    <w:p w:rsidR="004D4448" w:rsidRPr="004D4448" w:rsidP="004D4448" w14:paraId="0508775C" w14:textId="77777777">
      <w:pPr>
        <w:numPr>
          <w:ilvl w:val="1"/>
          <w:numId w:val="5"/>
        </w:numPr>
        <w:rPr>
          <w:rFonts w:ascii="Times New Roman" w:hAnsi="Times New Roman"/>
        </w:rPr>
      </w:pPr>
      <w:r w:rsidRPr="004D4448">
        <w:rPr>
          <w:rFonts w:ascii="Times New Roman" w:hAnsi="Times New Roman"/>
        </w:rPr>
        <w:t>pays a</w:t>
      </w:r>
      <w:hyperlink r:id="rId6" w:tooltip="User Fee" w:history="1">
        <w:r w:rsidRPr="004D4448">
          <w:rPr>
            <w:rStyle w:val="Hyperlink"/>
            <w:rFonts w:ascii="Times New Roman" w:hAnsi="Times New Roman"/>
          </w:rPr>
          <w:t> user fee</w:t>
        </w:r>
      </w:hyperlink>
      <w:r w:rsidRPr="004D4448">
        <w:rPr>
          <w:rFonts w:ascii="Times New Roman" w:hAnsi="Times New Roman"/>
        </w:rPr>
        <w:t>,</w:t>
      </w:r>
    </w:p>
    <w:p w:rsidR="004D4448" w:rsidRPr="004D4448" w:rsidP="004D4448" w14:paraId="30D7C1F0" w14:textId="251CDF74">
      <w:pPr>
        <w:numPr>
          <w:ilvl w:val="1"/>
          <w:numId w:val="5"/>
        </w:numPr>
        <w:rPr>
          <w:rFonts w:ascii="Times New Roman" w:hAnsi="Times New Roman"/>
        </w:rPr>
      </w:pPr>
      <w:r w:rsidRPr="004D4448">
        <w:rPr>
          <w:rFonts w:ascii="Times New Roman" w:hAnsi="Times New Roman"/>
        </w:rPr>
        <w:t>and may include </w:t>
      </w:r>
      <w:hyperlink r:id="rId7" w:tooltip="1119 Form 14568                          (PDF)" w:history="1">
        <w:r w:rsidRPr="004D4448">
          <w:rPr>
            <w:rStyle w:val="Hyperlink"/>
            <w:rFonts w:ascii="Times New Roman" w:hAnsi="Times New Roman"/>
          </w:rPr>
          <w:t>Form 14568, Model VCP Compliance Statement</w:t>
        </w:r>
      </w:hyperlink>
      <w:r w:rsidR="002E2979">
        <w:rPr>
          <w:rFonts w:ascii="Times New Roman" w:hAnsi="Times New Roman"/>
        </w:rPr>
        <w:t xml:space="preserve"> (PDF)</w:t>
      </w:r>
      <w:r w:rsidR="00F3341B">
        <w:rPr>
          <w:rFonts w:ascii="Times New Roman" w:hAnsi="Times New Roman"/>
        </w:rPr>
        <w:t xml:space="preserve"> </w:t>
      </w:r>
      <w:r w:rsidRPr="00D11756" w:rsidR="00BF75AD">
        <w:rPr>
          <w:rFonts w:ascii="Times New Roman" w:hAnsi="Times New Roman"/>
        </w:rPr>
        <w:t>and</w:t>
      </w:r>
      <w:r w:rsidRPr="00BF75AD" w:rsidR="00BF75AD">
        <w:rPr>
          <w:rFonts w:ascii="Times New Roman" w:hAnsi="Times New Roman"/>
        </w:rPr>
        <w:t xml:space="preserve"> </w:t>
      </w:r>
      <w:bookmarkStart w:id="4" w:name="_Hlk110535852"/>
      <w:r w:rsidRPr="00BF75AD" w:rsidR="00BF75AD">
        <w:rPr>
          <w:rFonts w:ascii="Times New Roman" w:hAnsi="Times New Roman"/>
        </w:rPr>
        <w:t>attach</w:t>
      </w:r>
      <w:r w:rsidR="009D78D0">
        <w:rPr>
          <w:rFonts w:ascii="Times New Roman" w:hAnsi="Times New Roman"/>
        </w:rPr>
        <w:t>ments of</w:t>
      </w:r>
      <w:r w:rsidRPr="00BF75AD" w:rsidR="00BF75AD">
        <w:rPr>
          <w:rFonts w:ascii="Times New Roman" w:hAnsi="Times New Roman"/>
        </w:rPr>
        <w:t xml:space="preserve"> separate narrative documents </w:t>
      </w:r>
      <w:bookmarkEnd w:id="4"/>
      <w:r w:rsidRPr="00BF75AD" w:rsidR="00BF75AD">
        <w:rPr>
          <w:rFonts w:ascii="Times New Roman" w:hAnsi="Times New Roman"/>
        </w:rPr>
        <w:t>that describe the qualification failures, correction methods, and other items described in section 11.04.</w:t>
      </w:r>
      <w:r w:rsidR="002E2979">
        <w:rPr>
          <w:rFonts w:ascii="Times New Roman" w:hAnsi="Times New Roman"/>
        </w:rPr>
        <w:t xml:space="preserve"> </w:t>
      </w:r>
      <w:r w:rsidR="00BF75AD">
        <w:rPr>
          <w:rFonts w:ascii="Times New Roman" w:hAnsi="Times New Roman"/>
        </w:rPr>
        <w:t xml:space="preserve">or in </w:t>
      </w:r>
      <w:r w:rsidR="002E2979">
        <w:rPr>
          <w:rFonts w:ascii="Times New Roman" w:hAnsi="Times New Roman"/>
        </w:rPr>
        <w:t>lieu</w:t>
      </w:r>
      <w:r w:rsidR="00BF75AD">
        <w:rPr>
          <w:rFonts w:ascii="Times New Roman" w:hAnsi="Times New Roman"/>
        </w:rPr>
        <w:t xml:space="preserve"> of the attachments</w:t>
      </w:r>
      <w:r w:rsidR="002E2979">
        <w:rPr>
          <w:rFonts w:ascii="Times New Roman" w:hAnsi="Times New Roman"/>
        </w:rPr>
        <w:t>,</w:t>
      </w:r>
      <w:r w:rsidRPr="004D4448">
        <w:rPr>
          <w:rFonts w:ascii="Times New Roman" w:hAnsi="Times New Roman"/>
        </w:rPr>
        <w:t xml:space="preserve"> Forms 14568-A through 14568-I (Schedules).</w:t>
      </w:r>
    </w:p>
    <w:p w:rsidR="004D4448" w:rsidRPr="004D4448" w:rsidP="004D4448" w14:paraId="6037F2E5" w14:textId="77777777">
      <w:pPr>
        <w:numPr>
          <w:ilvl w:val="0"/>
          <w:numId w:val="5"/>
        </w:numPr>
        <w:rPr>
          <w:rFonts w:ascii="Times New Roman" w:hAnsi="Times New Roman"/>
        </w:rPr>
      </w:pPr>
      <w:r w:rsidRPr="004D4448">
        <w:rPr>
          <w:rFonts w:ascii="Times New Roman" w:hAnsi="Times New Roman"/>
        </w:rPr>
        <w:t>The IRS issues a Compliance Statement detailing mistakes identified by the plan sponsor and the correction methods approved by the IRS.</w:t>
      </w:r>
    </w:p>
    <w:p w:rsidR="004D4448" w:rsidRPr="004D4448" w:rsidP="004D4448" w14:paraId="5D6E2BCF" w14:textId="77777777">
      <w:pPr>
        <w:numPr>
          <w:ilvl w:val="0"/>
          <w:numId w:val="5"/>
        </w:numPr>
        <w:rPr>
          <w:rFonts w:ascii="Times New Roman" w:hAnsi="Times New Roman"/>
        </w:rPr>
      </w:pPr>
      <w:r w:rsidRPr="004D4448">
        <w:rPr>
          <w:rFonts w:ascii="Times New Roman" w:hAnsi="Times New Roman"/>
        </w:rPr>
        <w:t>The plan sponsor corrects the identified mistakes within 150 days of the issuance of the Compliance Statement.</w:t>
      </w:r>
    </w:p>
    <w:p w:rsidR="004D4448" w:rsidP="00FC57BC" w14:paraId="624EF342" w14:textId="0C1C2BD6">
      <w:pPr>
        <w:numPr>
          <w:ilvl w:val="0"/>
          <w:numId w:val="5"/>
        </w:numPr>
        <w:rPr>
          <w:rFonts w:ascii="Times New Roman" w:hAnsi="Times New Roman"/>
        </w:rPr>
      </w:pPr>
      <w:r w:rsidRPr="004D4448">
        <w:rPr>
          <w:rFonts w:ascii="Times New Roman" w:hAnsi="Times New Roman"/>
        </w:rPr>
        <w:t>While the IRS is processing the submission, Employee Plans will not audit the plan, except in unusual circumstances.</w:t>
      </w:r>
    </w:p>
    <w:p w:rsidR="00FE51FD" w:rsidP="00FE51FD" w14:paraId="2FCA6139" w14:textId="02008F31">
      <w:pPr>
        <w:rPr>
          <w:rFonts w:ascii="Times New Roman" w:hAnsi="Times New Roman"/>
        </w:rPr>
      </w:pPr>
    </w:p>
    <w:p w:rsidR="00892533" w:rsidP="00892533" w14:paraId="55A0500F" w14:textId="2EBC2119">
      <w:pPr>
        <w:ind w:left="720"/>
        <w:rPr>
          <w:rFonts w:ascii="Times New Roman" w:hAnsi="Times New Roman"/>
        </w:rPr>
      </w:pPr>
      <w:r w:rsidRPr="001C1052">
        <w:rPr>
          <w:rFonts w:ascii="Times New Roman" w:hAnsi="Times New Roman"/>
        </w:rPr>
        <w:t xml:space="preserve">This information will be used to issue closing agreements and compliance statements to allow individual plans to continue to maintain their tax favored status. As a result, </w:t>
      </w:r>
      <w:bookmarkStart w:id="5" w:name="_Hlk114147555"/>
      <w:r w:rsidRPr="001C1052">
        <w:rPr>
          <w:rFonts w:ascii="Times New Roman" w:hAnsi="Times New Roman"/>
        </w:rPr>
        <w:t>favorable tax treatment of the benefits of the eligible employees is retained</w:t>
      </w:r>
      <w:bookmarkEnd w:id="5"/>
      <w:r w:rsidRPr="001C1052">
        <w:rPr>
          <w:rFonts w:ascii="Times New Roman" w:hAnsi="Times New Roman"/>
        </w:rPr>
        <w:t>. The likely respondents are individuals, state or local governments, businesses or other for-profit institutions, nonprofit institutions, and small businesses or organizations.</w:t>
      </w:r>
    </w:p>
    <w:p w:rsidR="001C1052" w:rsidP="00892533" w14:paraId="050E1680" w14:textId="44893406">
      <w:pPr>
        <w:ind w:left="720"/>
        <w:rPr>
          <w:rFonts w:ascii="Times New Roman" w:hAnsi="Times New Roman"/>
        </w:rPr>
      </w:pPr>
    </w:p>
    <w:p w:rsidR="009D78D0" w:rsidP="00892533" w14:paraId="5E9D9F4C" w14:textId="77777777">
      <w:pPr>
        <w:ind w:left="720"/>
        <w:rPr>
          <w:rFonts w:ascii="Times New Roman" w:hAnsi="Times New Roman"/>
        </w:rPr>
      </w:pPr>
    </w:p>
    <w:p w:rsidR="00EB284B" w:rsidRPr="00EB284B" w:rsidP="00EB284B" w14:paraId="7DC15B3A" w14:textId="6308380B">
      <w:pPr>
        <w:ind w:left="720"/>
        <w:rPr>
          <w:rFonts w:ascii="Times New Roman" w:hAnsi="Times New Roman"/>
        </w:rPr>
      </w:pPr>
      <w:r>
        <w:rPr>
          <w:rFonts w:ascii="Times New Roman" w:hAnsi="Times New Roman"/>
        </w:rPr>
        <w:t>Revenue Procedure (</w:t>
      </w:r>
      <w:r w:rsidRPr="00EB284B">
        <w:rPr>
          <w:rFonts w:ascii="Times New Roman" w:hAnsi="Times New Roman"/>
        </w:rPr>
        <w:t>Rev. Proc.</w:t>
      </w:r>
      <w:r>
        <w:rPr>
          <w:rFonts w:ascii="Times New Roman" w:hAnsi="Times New Roman"/>
        </w:rPr>
        <w:t>)</w:t>
      </w:r>
      <w:r w:rsidRPr="00EB284B">
        <w:rPr>
          <w:rFonts w:ascii="Times New Roman" w:hAnsi="Times New Roman"/>
        </w:rPr>
        <w:t xml:space="preserve"> 2021-30 modified and superseded Rev. Proc. 2019-19 the most recent prior consolidated statement of the correction programs under EPCRS. This update to Rev. Proc. 2019-19 is a limited update and did not result in a change to burden estimates.</w:t>
      </w:r>
    </w:p>
    <w:p w:rsidR="00EB284B" w:rsidRPr="00EB284B" w:rsidP="00EB284B" w14:paraId="7DD5AC30" w14:textId="77777777">
      <w:pPr>
        <w:ind w:left="720"/>
        <w:rPr>
          <w:rFonts w:ascii="Times New Roman" w:hAnsi="Times New Roman"/>
        </w:rPr>
      </w:pPr>
    </w:p>
    <w:p w:rsidR="00EB284B" w:rsidRPr="00EB284B" w:rsidP="00EB284B" w14:paraId="093BB1D7" w14:textId="0422D26E">
      <w:pPr>
        <w:ind w:left="720"/>
        <w:rPr>
          <w:rFonts w:ascii="Times New Roman" w:hAnsi="Times New Roman"/>
        </w:rPr>
      </w:pPr>
      <w:r w:rsidRPr="00EB284B">
        <w:rPr>
          <w:rFonts w:ascii="Times New Roman" w:hAnsi="Times New Roman"/>
        </w:rPr>
        <w:t>Rev. Proc. 2019-19 modified and superseded Rev. Proc. 2018-52, which was a limited update and published primarily to expand SCP eligibility to permit correction of certain Plan Document Failures and certain plan loan failures, and</w:t>
      </w:r>
      <w:r w:rsidR="00A01B8C">
        <w:rPr>
          <w:rFonts w:ascii="Times New Roman" w:hAnsi="Times New Roman"/>
        </w:rPr>
        <w:t>,</w:t>
      </w:r>
      <w:r w:rsidRPr="00EB284B">
        <w:rPr>
          <w:rFonts w:ascii="Times New Roman" w:hAnsi="Times New Roman"/>
        </w:rPr>
        <w:t xml:space="preserve"> also to provide an additional method of correcting Operational Failures by plan amendment under SCP </w:t>
      </w:r>
    </w:p>
    <w:p w:rsidR="00EB284B" w:rsidRPr="00EB284B" w:rsidP="00EB284B" w14:paraId="52223715" w14:textId="77777777">
      <w:pPr>
        <w:ind w:left="720"/>
        <w:rPr>
          <w:rFonts w:ascii="Times New Roman" w:hAnsi="Times New Roman"/>
        </w:rPr>
      </w:pPr>
    </w:p>
    <w:p w:rsidR="00902BB8" w:rsidRPr="00892533" w:rsidP="00EB284B" w14:paraId="08132B42" w14:textId="742EA9A6">
      <w:pPr>
        <w:ind w:left="720"/>
        <w:rPr>
          <w:rFonts w:ascii="Times New Roman" w:hAnsi="Times New Roman"/>
        </w:rPr>
      </w:pPr>
      <w:r w:rsidRPr="00EB284B">
        <w:rPr>
          <w:rFonts w:ascii="Times New Roman" w:hAnsi="Times New Roman"/>
        </w:rPr>
        <w:t xml:space="preserve">Rev. Proc. 2018-52, 2018-42 I.R.B. 611, which modified and superseded Rev. Proc. 2016-51, 2016-42 I.R.B. 465, and provided that beginning January 1, 2019, Plan Sponsors may file a VCP submission with the IRS (including payment of applicable user fees) using the www.pay.gov website.  </w:t>
      </w:r>
      <w:r w:rsidR="00255543">
        <w:rPr>
          <w:rFonts w:ascii="Times New Roman" w:hAnsi="Times New Roman"/>
        </w:rPr>
        <w:t xml:space="preserve">A complete explanation of </w:t>
      </w:r>
      <w:r w:rsidR="00A01B8C">
        <w:rPr>
          <w:rFonts w:ascii="Times New Roman" w:hAnsi="Times New Roman"/>
        </w:rPr>
        <w:t xml:space="preserve">the effect of this revenue procedure on programs, to include </w:t>
      </w:r>
      <w:r w:rsidR="00255543">
        <w:rPr>
          <w:rFonts w:ascii="Times New Roman" w:hAnsi="Times New Roman"/>
        </w:rPr>
        <w:t xml:space="preserve">modifications, see </w:t>
      </w:r>
      <w:r w:rsidR="00A01B8C">
        <w:rPr>
          <w:rFonts w:ascii="Times New Roman" w:hAnsi="Times New Roman"/>
        </w:rPr>
        <w:t>section 2 (</w:t>
      </w:r>
      <w:r w:rsidR="00255543">
        <w:rPr>
          <w:rFonts w:ascii="Times New Roman" w:hAnsi="Times New Roman"/>
        </w:rPr>
        <w:t xml:space="preserve">page </w:t>
      </w:r>
      <w:r w:rsidR="00A01B8C">
        <w:rPr>
          <w:rFonts w:ascii="Times New Roman" w:hAnsi="Times New Roman"/>
        </w:rPr>
        <w:t>7).</w:t>
      </w:r>
    </w:p>
    <w:p w:rsidR="00067742" w:rsidRPr="00860E58" w:rsidP="00C076C8" w14:paraId="70EE4AE6" w14:textId="7210BADF">
      <w:pPr>
        <w:tabs>
          <w:tab w:val="left" w:pos="720"/>
        </w:tabs>
        <w:ind w:left="720" w:right="-72" w:hanging="720"/>
        <w:rPr>
          <w:rFonts w:ascii="Times New Roman" w:hAnsi="Times New Roman"/>
        </w:rPr>
      </w:pPr>
    </w:p>
    <w:p w:rsidR="00067742" w:rsidRPr="00860E58" w:rsidP="00C076C8" w14:paraId="00BC4EF9"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USE OF DATA</w:t>
      </w:r>
      <w:r w:rsidRPr="00860E58">
        <w:rPr>
          <w:rFonts w:ascii="Times New Roman" w:hAnsi="Times New Roman"/>
        </w:rPr>
        <w:t xml:space="preserve"> </w:t>
      </w:r>
    </w:p>
    <w:p w:rsidR="00067742" w:rsidRPr="00860E58" w:rsidP="00C076C8" w14:paraId="532E4BD8" w14:textId="77777777">
      <w:pPr>
        <w:tabs>
          <w:tab w:val="left" w:pos="720"/>
        </w:tabs>
        <w:ind w:left="720" w:right="-72" w:hanging="720"/>
        <w:rPr>
          <w:rFonts w:ascii="Times New Roman" w:hAnsi="Times New Roman"/>
        </w:rPr>
      </w:pPr>
    </w:p>
    <w:p w:rsidR="00F841ED" w:rsidRPr="00860E58" w:rsidP="00860E58" w14:paraId="6C8BF35A" w14:textId="2BC08820">
      <w:pPr>
        <w:tabs>
          <w:tab w:val="left" w:pos="720"/>
        </w:tabs>
        <w:ind w:left="720" w:right="-72" w:hanging="720"/>
        <w:rPr>
          <w:rFonts w:ascii="Times New Roman" w:hAnsi="Times New Roman"/>
        </w:rPr>
      </w:pPr>
      <w:r w:rsidRPr="00860E58">
        <w:rPr>
          <w:rFonts w:ascii="Times New Roman" w:hAnsi="Times New Roman"/>
        </w:rPr>
        <w:tab/>
      </w:r>
      <w:r w:rsidRPr="00F3341B" w:rsidR="00F3341B">
        <w:rPr>
          <w:rFonts w:ascii="Times New Roman" w:hAnsi="Times New Roman"/>
        </w:rPr>
        <w:t>This information will be used to issue closing agreements and compliance statements to allow individual plans to continue to maintain their tax favored status.  As a result, favorable tax treatment of the benefits of the eligible employees are retained.</w:t>
      </w:r>
      <w:r w:rsidRPr="00860E58" w:rsidR="00A73900">
        <w:rPr>
          <w:rFonts w:ascii="Times New Roman" w:hAnsi="Times New Roman"/>
        </w:rPr>
        <w:t xml:space="preserve"> </w:t>
      </w:r>
    </w:p>
    <w:p w:rsidR="00067742" w:rsidRPr="00860E58" w:rsidP="00C076C8" w14:paraId="2639E48C" w14:textId="77777777">
      <w:pPr>
        <w:tabs>
          <w:tab w:val="left" w:pos="720"/>
        </w:tabs>
        <w:ind w:left="720" w:right="-72" w:hanging="720"/>
        <w:rPr>
          <w:rFonts w:ascii="Times New Roman" w:hAnsi="Times New Roman"/>
        </w:rPr>
      </w:pPr>
    </w:p>
    <w:p w:rsidR="00067742" w:rsidRPr="00860E58" w:rsidP="002174CE" w14:paraId="16019B5D" w14:textId="77777777">
      <w:pPr>
        <w:numPr>
          <w:ilvl w:val="0"/>
          <w:numId w:val="4"/>
        </w:numPr>
        <w:tabs>
          <w:tab w:val="left" w:pos="720"/>
        </w:tabs>
        <w:ind w:right="-72" w:hanging="720"/>
        <w:rPr>
          <w:rFonts w:ascii="Times New Roman" w:hAnsi="Times New Roman"/>
        </w:rPr>
      </w:pPr>
      <w:r w:rsidRPr="00ED52C5">
        <w:rPr>
          <w:rFonts w:ascii="Times New Roman" w:hAnsi="Times New Roman"/>
          <w:u w:val="single"/>
        </w:rPr>
        <w:t>USE O</w:t>
      </w:r>
      <w:r w:rsidRPr="00860E58">
        <w:rPr>
          <w:rFonts w:ascii="Times New Roman" w:hAnsi="Times New Roman"/>
          <w:u w:val="single"/>
        </w:rPr>
        <w:t>F IMPROVED INFORMATION TECHNOLOGY TO REDUCE BURDEN</w:t>
      </w:r>
    </w:p>
    <w:p w:rsidR="00A432BF" w:rsidRPr="00860E58" w:rsidP="00A432BF" w14:paraId="3A7C5492" w14:textId="77777777">
      <w:pPr>
        <w:tabs>
          <w:tab w:val="left" w:pos="720"/>
        </w:tabs>
        <w:ind w:left="720" w:right="-72" w:hanging="720"/>
        <w:rPr>
          <w:rFonts w:ascii="Times New Roman" w:hAnsi="Times New Roman"/>
        </w:rPr>
      </w:pPr>
      <w:r w:rsidRPr="00860E58">
        <w:rPr>
          <w:rFonts w:ascii="Times New Roman" w:hAnsi="Times New Roman"/>
        </w:rPr>
        <w:tab/>
      </w:r>
    </w:p>
    <w:p w:rsidR="00BF75AD" w:rsidRPr="00860E58" w:rsidP="00ED52C5" w14:paraId="1A14B932" w14:textId="328C6059">
      <w:pPr>
        <w:tabs>
          <w:tab w:val="left" w:pos="720"/>
        </w:tabs>
        <w:ind w:left="720" w:right="-72" w:hanging="720"/>
        <w:rPr>
          <w:rFonts w:ascii="Times New Roman" w:hAnsi="Times New Roman"/>
        </w:rPr>
      </w:pPr>
      <w:r w:rsidRPr="00860E58">
        <w:rPr>
          <w:rFonts w:ascii="Times New Roman" w:hAnsi="Times New Roman"/>
        </w:rPr>
        <w:tab/>
      </w:r>
      <w:r w:rsidRPr="00ED52C5" w:rsidR="00ED52C5">
        <w:rPr>
          <w:rFonts w:ascii="Times New Roman" w:hAnsi="Times New Roman"/>
        </w:rPr>
        <w:t>All VCP submissions must be filed using the Pay.gov website</w:t>
      </w:r>
      <w:r w:rsidR="00790917">
        <w:rPr>
          <w:rFonts w:ascii="Times New Roman" w:hAnsi="Times New Roman"/>
        </w:rPr>
        <w:t xml:space="preserve">, </w:t>
      </w:r>
      <w:hyperlink r:id="rId8" w:history="1">
        <w:r w:rsidRPr="008C23B5" w:rsidR="00790917">
          <w:rPr>
            <w:rStyle w:val="Hyperlink"/>
            <w:rFonts w:ascii="Times New Roman" w:hAnsi="Times New Roman"/>
          </w:rPr>
          <w:t>https://www.pay.gov/</w:t>
        </w:r>
      </w:hyperlink>
      <w:r w:rsidR="00790917">
        <w:rPr>
          <w:rFonts w:ascii="Times New Roman" w:hAnsi="Times New Roman"/>
        </w:rPr>
        <w:t xml:space="preserve">, </w:t>
      </w:r>
      <w:r w:rsidR="00ED52C5">
        <w:rPr>
          <w:rFonts w:ascii="Times New Roman" w:hAnsi="Times New Roman"/>
        </w:rPr>
        <w:t xml:space="preserve"> and all user fee’s must be submitted using the</w:t>
      </w:r>
      <w:r w:rsidRPr="00ED52C5" w:rsidR="00ED52C5">
        <w:rPr>
          <w:rFonts w:ascii="Times New Roman" w:hAnsi="Times New Roman"/>
        </w:rPr>
        <w:t xml:space="preserve"> Pay.gov</w:t>
      </w:r>
      <w:r w:rsidR="00790917">
        <w:rPr>
          <w:rFonts w:ascii="Times New Roman" w:hAnsi="Times New Roman"/>
        </w:rPr>
        <w:t>, as well.</w:t>
      </w:r>
    </w:p>
    <w:p w:rsidR="00BE5838" w:rsidRPr="00860E58" w:rsidP="00C076C8" w14:paraId="54AD05FD" w14:textId="77777777">
      <w:pPr>
        <w:tabs>
          <w:tab w:val="left" w:pos="720"/>
        </w:tabs>
        <w:ind w:left="720" w:right="-72" w:hanging="720"/>
        <w:rPr>
          <w:rFonts w:ascii="Times New Roman" w:hAnsi="Times New Roman"/>
        </w:rPr>
      </w:pPr>
    </w:p>
    <w:p w:rsidR="00067742" w:rsidRPr="00860E58" w:rsidP="00C076C8" w14:paraId="5E994E27"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EFFORTS TO IDENTIFY DUPLICATION</w:t>
      </w:r>
    </w:p>
    <w:p w:rsidR="00067742" w:rsidRPr="00860E58" w:rsidP="00C076C8" w14:paraId="3A581160" w14:textId="77777777">
      <w:pPr>
        <w:tabs>
          <w:tab w:val="left" w:pos="720"/>
        </w:tabs>
        <w:ind w:left="720" w:right="-72" w:hanging="720"/>
        <w:rPr>
          <w:rFonts w:ascii="Times New Roman" w:hAnsi="Times New Roman"/>
        </w:rPr>
      </w:pPr>
    </w:p>
    <w:p w:rsidR="00D44FBE" w:rsidRPr="00860E58" w:rsidP="00D44FBE" w14:paraId="5AEEA7E9" w14:textId="77777777">
      <w:pPr>
        <w:ind w:left="720"/>
        <w:rPr>
          <w:rFonts w:ascii="Times New Roman" w:hAnsi="Times New Roman"/>
          <w:iCs/>
        </w:rPr>
      </w:pPr>
      <w:r w:rsidRPr="00860E58">
        <w:rPr>
          <w:rFonts w:ascii="Times New Roman" w:hAnsi="Times New Roman"/>
          <w:iCs/>
        </w:rPr>
        <w:t>The information obtained through this collection is unique and is not already available for use or adaptation from another source.</w:t>
      </w:r>
    </w:p>
    <w:p w:rsidR="00D44FBE" w:rsidRPr="00860E58" w:rsidP="00D44FBE" w14:paraId="10AC7016" w14:textId="77777777">
      <w:pPr>
        <w:tabs>
          <w:tab w:val="left" w:pos="720"/>
        </w:tabs>
        <w:ind w:left="720" w:right="-72" w:hanging="720"/>
        <w:rPr>
          <w:rFonts w:ascii="Times New Roman" w:hAnsi="Times New Roman"/>
        </w:rPr>
      </w:pPr>
    </w:p>
    <w:p w:rsidR="00067742" w:rsidRPr="00860E58" w:rsidP="00C076C8" w14:paraId="0E101CFD"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METHODS TO MINIMIZE BURDEN ON SMALL BUSINESSES OR OTHER</w:t>
      </w:r>
      <w:r w:rsidRPr="00860E58" w:rsidR="00C076C8">
        <w:rPr>
          <w:rFonts w:ascii="Times New Roman" w:hAnsi="Times New Roman"/>
          <w:u w:val="single"/>
        </w:rPr>
        <w:t xml:space="preserve"> </w:t>
      </w:r>
      <w:r w:rsidRPr="00860E58">
        <w:rPr>
          <w:rFonts w:ascii="Times New Roman" w:hAnsi="Times New Roman"/>
          <w:u w:val="single"/>
        </w:rPr>
        <w:t>SMALL ENTITIES</w:t>
      </w:r>
    </w:p>
    <w:p w:rsidR="00067742" w:rsidRPr="00860E58" w:rsidP="00C076C8" w14:paraId="1B34CF88" w14:textId="77777777">
      <w:pPr>
        <w:tabs>
          <w:tab w:val="left" w:pos="720"/>
        </w:tabs>
        <w:ind w:left="720" w:right="-72" w:hanging="720"/>
        <w:rPr>
          <w:rFonts w:ascii="Times New Roman" w:hAnsi="Times New Roman"/>
        </w:rPr>
      </w:pPr>
    </w:p>
    <w:p w:rsidR="00421E3F" w:rsidP="00346083" w14:paraId="540A6208" w14:textId="333E51B1">
      <w:pPr>
        <w:ind w:left="720"/>
        <w:rPr>
          <w:rFonts w:ascii="Times New Roman" w:hAnsi="Times New Roman"/>
        </w:rPr>
      </w:pPr>
      <w:r w:rsidRPr="00F3341B">
        <w:rPr>
          <w:rFonts w:ascii="Times New Roman" w:hAnsi="Times New Roman"/>
        </w:rPr>
        <w:t>The EPCRS has made it easier for retirement plans to stay within complex rules and to reduce barriers that discourage some businesses, particularly small businesses, from adopting such employee benefits.  The IRS has streamlined its system of voluntary correction programs designed to help retirement plan sponsors and administrators retain the favorable tax status of their plans, including simplifying the fee structure for voluntary submissions.  This system has made it easier for employee retirement plans to come into compliance with the law and to protect the retirement benefits of participating employees.</w:t>
      </w:r>
    </w:p>
    <w:p w:rsidR="00C12B4A" w:rsidP="00346083" w14:paraId="78D0B90E" w14:textId="7A585268">
      <w:pPr>
        <w:ind w:left="720"/>
        <w:rPr>
          <w:rFonts w:ascii="Times New Roman" w:hAnsi="Times New Roman"/>
        </w:rPr>
      </w:pPr>
    </w:p>
    <w:p w:rsidR="00C12B4A" w:rsidRPr="00860E58" w:rsidP="00346083" w14:paraId="295E5798" w14:textId="77777777">
      <w:pPr>
        <w:ind w:left="720"/>
        <w:rPr>
          <w:rFonts w:ascii="Times New Roman" w:hAnsi="Times New Roman"/>
        </w:rPr>
      </w:pPr>
    </w:p>
    <w:p w:rsidR="00067742" w:rsidRPr="00860E58" w:rsidP="00C076C8" w14:paraId="2D5FADA4" w14:textId="77777777">
      <w:pPr>
        <w:tabs>
          <w:tab w:val="left" w:pos="720"/>
        </w:tabs>
        <w:ind w:left="720" w:right="-72" w:hanging="720"/>
        <w:rPr>
          <w:rFonts w:ascii="Times New Roman" w:hAnsi="Times New Roman"/>
        </w:rPr>
      </w:pPr>
    </w:p>
    <w:p w:rsidR="00067742" w:rsidRPr="00B8655F" w:rsidP="00C076C8" w14:paraId="4A953329" w14:textId="649F10A1">
      <w:pPr>
        <w:numPr>
          <w:ilvl w:val="0"/>
          <w:numId w:val="4"/>
        </w:numPr>
        <w:tabs>
          <w:tab w:val="left" w:pos="720"/>
        </w:tabs>
        <w:ind w:right="-72" w:hanging="720"/>
        <w:rPr>
          <w:rFonts w:ascii="Times New Roman" w:hAnsi="Times New Roman"/>
        </w:rPr>
      </w:pPr>
      <w:r w:rsidRPr="00B8655F">
        <w:rPr>
          <w:rFonts w:ascii="Times New Roman" w:hAnsi="Times New Roman"/>
          <w:u w:val="single"/>
        </w:rPr>
        <w:t xml:space="preserve">CONSEQUENCES OF LESS FREQUENT COLLECTION ON FEDERAL PROGRAMS </w:t>
      </w:r>
      <w:r w:rsidRPr="00B8655F" w:rsidR="005A26D5">
        <w:rPr>
          <w:rFonts w:ascii="Times New Roman" w:hAnsi="Times New Roman"/>
          <w:u w:val="single"/>
        </w:rPr>
        <w:t>O</w:t>
      </w:r>
      <w:r w:rsidRPr="00B8655F">
        <w:rPr>
          <w:rFonts w:ascii="Times New Roman" w:hAnsi="Times New Roman"/>
          <w:u w:val="single"/>
        </w:rPr>
        <w:t>R POLICY ACTIVITIES</w:t>
      </w:r>
    </w:p>
    <w:p w:rsidR="00B8655F" w:rsidRPr="00B8655F" w:rsidP="00B8655F" w14:paraId="454DD5F1" w14:textId="0FECCD62">
      <w:pPr>
        <w:tabs>
          <w:tab w:val="left" w:pos="720"/>
        </w:tabs>
        <w:ind w:right="-72"/>
        <w:rPr>
          <w:rFonts w:ascii="Times New Roman" w:hAnsi="Times New Roman"/>
          <w:u w:val="single"/>
        </w:rPr>
      </w:pPr>
    </w:p>
    <w:p w:rsidR="00B8655F" w:rsidRPr="00B8655F" w:rsidP="00B8655F" w14:paraId="0A8FE73F" w14:textId="799021F2">
      <w:pPr>
        <w:tabs>
          <w:tab w:val="left" w:pos="720"/>
        </w:tabs>
        <w:ind w:left="720" w:right="-72"/>
        <w:rPr>
          <w:rFonts w:ascii="Times New Roman" w:hAnsi="Times New Roman"/>
        </w:rPr>
      </w:pPr>
      <w:r>
        <w:rPr>
          <w:rFonts w:ascii="Times New Roman" w:hAnsi="Times New Roman"/>
        </w:rPr>
        <w:t xml:space="preserve">Consequences would be that the IRS would not be able to </w:t>
      </w:r>
      <w:r w:rsidRPr="00B8655F">
        <w:rPr>
          <w:rFonts w:ascii="Times New Roman" w:hAnsi="Times New Roman"/>
        </w:rPr>
        <w:t>issue closing agreements and compliance statements to allow individual plans to continue to maintain their tax favored status</w:t>
      </w:r>
      <w:r>
        <w:rPr>
          <w:rFonts w:ascii="Times New Roman" w:hAnsi="Times New Roman"/>
        </w:rPr>
        <w:t xml:space="preserve">. </w:t>
      </w:r>
      <w:r w:rsidRPr="00B8655F">
        <w:rPr>
          <w:rFonts w:ascii="Times New Roman" w:hAnsi="Times New Roman"/>
        </w:rPr>
        <w:t>A less frequent collection of  tax information could adversely affect the government’s effectiveness and would reduce the oversight of the public in ensuring compliance with Internal Revenue Code and hinder the IRS from meeting its mission</w:t>
      </w:r>
      <w:r>
        <w:rPr>
          <w:rFonts w:ascii="Times New Roman" w:hAnsi="Times New Roman"/>
        </w:rPr>
        <w:t xml:space="preserve">  </w:t>
      </w:r>
    </w:p>
    <w:p w:rsidR="00067742" w:rsidRPr="00860E58" w:rsidP="00C076C8" w14:paraId="58D889C7" w14:textId="77777777">
      <w:pPr>
        <w:tabs>
          <w:tab w:val="left" w:pos="720"/>
        </w:tabs>
        <w:ind w:left="720" w:right="-72" w:hanging="720"/>
        <w:rPr>
          <w:rFonts w:ascii="Times New Roman" w:hAnsi="Times New Roman"/>
        </w:rPr>
      </w:pPr>
    </w:p>
    <w:p w:rsidR="00067742" w:rsidRPr="00860E58" w:rsidP="00C076C8" w14:paraId="76EFA338"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SPECIAL CIRCUMSTANCES REQUIRING DATA COLLECTION TO BE</w:t>
      </w:r>
      <w:r w:rsidRPr="00860E58" w:rsidR="00C076C8">
        <w:rPr>
          <w:rFonts w:ascii="Times New Roman" w:hAnsi="Times New Roman"/>
          <w:u w:val="single"/>
        </w:rPr>
        <w:t xml:space="preserve"> </w:t>
      </w:r>
      <w:r w:rsidRPr="00860E58">
        <w:rPr>
          <w:rFonts w:ascii="Times New Roman" w:hAnsi="Times New Roman"/>
          <w:u w:val="single"/>
        </w:rPr>
        <w:t>INCONSISTENT WITH GUIDELINES IN 5 CFR 1320.5(d)(2)</w:t>
      </w:r>
    </w:p>
    <w:p w:rsidR="00067742" w:rsidRPr="00860E58" w:rsidP="00C076C8" w14:paraId="62558F1B" w14:textId="77777777">
      <w:pPr>
        <w:tabs>
          <w:tab w:val="left" w:pos="720"/>
        </w:tabs>
        <w:ind w:left="720" w:right="-72" w:hanging="720"/>
        <w:rPr>
          <w:rFonts w:ascii="Times New Roman" w:hAnsi="Times New Roman"/>
        </w:rPr>
      </w:pPr>
    </w:p>
    <w:p w:rsidR="007131A6" w:rsidRPr="00860E58" w:rsidP="00421E3F" w14:paraId="753FE859" w14:textId="4200E016">
      <w:pPr>
        <w:ind w:left="720"/>
        <w:jc w:val="both"/>
        <w:rPr>
          <w:rFonts w:ascii="Times New Roman" w:hAnsi="Times New Roman"/>
        </w:rPr>
      </w:pPr>
      <w:r w:rsidRPr="00860E58">
        <w:rPr>
          <w:rFonts w:ascii="Times New Roman" w:hAnsi="Times New Roman"/>
        </w:rPr>
        <w:t>There are no special circumstances requiring data collection to be inconsistent with Guidelines in 5 CFR 1320.5(d)(2).</w:t>
      </w:r>
    </w:p>
    <w:p w:rsidR="00067742" w:rsidRPr="00860E58" w:rsidP="00C076C8" w14:paraId="06B03FD2" w14:textId="77777777">
      <w:pPr>
        <w:tabs>
          <w:tab w:val="left" w:pos="720"/>
        </w:tabs>
        <w:ind w:left="720" w:right="-72" w:hanging="720"/>
        <w:rPr>
          <w:rFonts w:ascii="Times New Roman" w:hAnsi="Times New Roman"/>
        </w:rPr>
      </w:pPr>
    </w:p>
    <w:p w:rsidR="00067742" w:rsidRPr="00D11756" w:rsidP="00C076C8" w14:paraId="079E61F5" w14:textId="77777777">
      <w:pPr>
        <w:numPr>
          <w:ilvl w:val="0"/>
          <w:numId w:val="4"/>
        </w:numPr>
        <w:tabs>
          <w:tab w:val="left" w:pos="720"/>
        </w:tabs>
        <w:ind w:right="-72" w:hanging="720"/>
        <w:rPr>
          <w:rFonts w:ascii="Times New Roman" w:hAnsi="Times New Roman"/>
        </w:rPr>
      </w:pPr>
      <w:r w:rsidRPr="00D11756">
        <w:rPr>
          <w:rFonts w:ascii="Times New Roman" w:hAnsi="Times New Roman"/>
          <w:u w:val="single"/>
        </w:rPr>
        <w:t>CONSULTATION WITH INDIVIDUALS OUTSIDE OF THE AGENCY ON</w:t>
      </w:r>
      <w:r w:rsidRPr="00D11756" w:rsidR="00C076C8">
        <w:rPr>
          <w:rFonts w:ascii="Times New Roman" w:hAnsi="Times New Roman"/>
          <w:u w:val="single"/>
        </w:rPr>
        <w:t xml:space="preserve"> </w:t>
      </w:r>
      <w:r w:rsidRPr="00D11756">
        <w:rPr>
          <w:rFonts w:ascii="Times New Roman" w:hAnsi="Times New Roman"/>
          <w:u w:val="single"/>
        </w:rPr>
        <w:t>AVAILABILITY OF DATA, FREQUENCY OF COLLECTION, CLARITY</w:t>
      </w:r>
      <w:r w:rsidRPr="00D11756" w:rsidR="00C076C8">
        <w:rPr>
          <w:rFonts w:ascii="Times New Roman" w:hAnsi="Times New Roman"/>
          <w:u w:val="single"/>
        </w:rPr>
        <w:t xml:space="preserve"> </w:t>
      </w:r>
      <w:r w:rsidRPr="00D11756">
        <w:rPr>
          <w:rFonts w:ascii="Times New Roman" w:hAnsi="Times New Roman"/>
          <w:u w:val="single"/>
        </w:rPr>
        <w:t>OF INSTRUCTIONS AND FORMS, AND DATA ELEMENTS</w:t>
      </w:r>
    </w:p>
    <w:p w:rsidR="00067742" w:rsidRPr="00860E58" w:rsidP="00C076C8" w14:paraId="6220B6EA" w14:textId="77777777">
      <w:pPr>
        <w:tabs>
          <w:tab w:val="left" w:pos="720"/>
        </w:tabs>
        <w:ind w:left="720" w:right="-72" w:hanging="720"/>
        <w:rPr>
          <w:rFonts w:ascii="Times New Roman" w:hAnsi="Times New Roman"/>
        </w:rPr>
      </w:pPr>
    </w:p>
    <w:p w:rsidR="00067742" w:rsidRPr="00860E58" w:rsidP="00085A09" w14:paraId="397222C6" w14:textId="721EA5D9">
      <w:pPr>
        <w:tabs>
          <w:tab w:val="left" w:pos="720"/>
        </w:tabs>
        <w:ind w:left="720"/>
        <w:rPr>
          <w:rFonts w:ascii="Times New Roman" w:hAnsi="Times New Roman"/>
        </w:rPr>
      </w:pPr>
      <w:r w:rsidRPr="001D6EAD">
        <w:rPr>
          <w:rFonts w:ascii="Times New Roman" w:hAnsi="Times New Roman"/>
        </w:rPr>
        <w:t>In response</w:t>
      </w:r>
      <w:r w:rsidRPr="00860E58">
        <w:rPr>
          <w:rFonts w:ascii="Times New Roman" w:hAnsi="Times New Roman"/>
        </w:rPr>
        <w:t xml:space="preserve"> to the Federal Register </w:t>
      </w:r>
      <w:r w:rsidRPr="00860E58" w:rsidR="002174CE">
        <w:rPr>
          <w:rFonts w:ascii="Times New Roman" w:hAnsi="Times New Roman"/>
        </w:rPr>
        <w:t>n</w:t>
      </w:r>
      <w:r w:rsidRPr="00860E58">
        <w:rPr>
          <w:rFonts w:ascii="Times New Roman" w:hAnsi="Times New Roman"/>
        </w:rPr>
        <w:t>otice dated</w:t>
      </w:r>
      <w:r w:rsidR="001D6EAD">
        <w:rPr>
          <w:rFonts w:ascii="Times New Roman" w:hAnsi="Times New Roman"/>
        </w:rPr>
        <w:t xml:space="preserve"> April 19, 2022</w:t>
      </w:r>
      <w:r w:rsidRPr="00860E58" w:rsidR="00010B11">
        <w:rPr>
          <w:rFonts w:ascii="Times New Roman" w:hAnsi="Times New Roman"/>
        </w:rPr>
        <w:t xml:space="preserve"> (8</w:t>
      </w:r>
      <w:r w:rsidR="001D6EAD">
        <w:rPr>
          <w:rFonts w:ascii="Times New Roman" w:hAnsi="Times New Roman"/>
        </w:rPr>
        <w:t>7</w:t>
      </w:r>
      <w:r w:rsidRPr="00860E58" w:rsidR="00010B11">
        <w:rPr>
          <w:rFonts w:ascii="Times New Roman" w:hAnsi="Times New Roman"/>
        </w:rPr>
        <w:t xml:space="preserve"> FR</w:t>
      </w:r>
      <w:r w:rsidRPr="00860E58" w:rsidR="00CE2EDE">
        <w:rPr>
          <w:rFonts w:ascii="Times New Roman" w:hAnsi="Times New Roman"/>
        </w:rPr>
        <w:t xml:space="preserve"> </w:t>
      </w:r>
      <w:r w:rsidRPr="001D6EAD" w:rsidR="001D6EAD">
        <w:rPr>
          <w:rFonts w:ascii="Times New Roman" w:hAnsi="Times New Roman"/>
        </w:rPr>
        <w:t>23320</w:t>
      </w:r>
      <w:r w:rsidRPr="00860E58" w:rsidR="00EF0BCE">
        <w:rPr>
          <w:rFonts w:ascii="Times New Roman" w:hAnsi="Times New Roman"/>
        </w:rPr>
        <w:t>)</w:t>
      </w:r>
      <w:r w:rsidRPr="00860E58">
        <w:rPr>
          <w:rFonts w:ascii="Times New Roman" w:hAnsi="Times New Roman"/>
        </w:rPr>
        <w:t xml:space="preserve">, </w:t>
      </w:r>
      <w:r w:rsidR="00E12B84">
        <w:rPr>
          <w:rFonts w:ascii="Times New Roman" w:hAnsi="Times New Roman"/>
        </w:rPr>
        <w:t>the agency</w:t>
      </w:r>
      <w:r w:rsidRPr="00860E58">
        <w:rPr>
          <w:rFonts w:ascii="Times New Roman" w:hAnsi="Times New Roman"/>
        </w:rPr>
        <w:t xml:space="preserve"> received no comments during the comment period </w:t>
      </w:r>
      <w:r w:rsidRPr="00860E58" w:rsidR="001334D5">
        <w:rPr>
          <w:rFonts w:ascii="Times New Roman" w:hAnsi="Times New Roman"/>
        </w:rPr>
        <w:t xml:space="preserve">for these revenue procedures. </w:t>
      </w:r>
      <w:r w:rsidRPr="00860E58">
        <w:rPr>
          <w:rFonts w:ascii="Times New Roman" w:hAnsi="Times New Roman"/>
        </w:rPr>
        <w:t xml:space="preserve">   </w:t>
      </w:r>
    </w:p>
    <w:p w:rsidR="00067742" w:rsidRPr="00860E58" w:rsidP="00C076C8" w14:paraId="6AACD520" w14:textId="77777777">
      <w:pPr>
        <w:tabs>
          <w:tab w:val="left" w:pos="720"/>
        </w:tabs>
        <w:ind w:left="720" w:hanging="720"/>
        <w:rPr>
          <w:rFonts w:ascii="Times New Roman" w:hAnsi="Times New Roman"/>
        </w:rPr>
      </w:pPr>
    </w:p>
    <w:p w:rsidR="00067742" w:rsidRPr="00860E58" w:rsidP="00C076C8" w14:paraId="03792C9B" w14:textId="77777777">
      <w:pPr>
        <w:numPr>
          <w:ilvl w:val="0"/>
          <w:numId w:val="4"/>
        </w:numPr>
        <w:tabs>
          <w:tab w:val="left" w:pos="720"/>
        </w:tabs>
        <w:ind w:hanging="720"/>
        <w:rPr>
          <w:rFonts w:ascii="Times New Roman" w:hAnsi="Times New Roman"/>
        </w:rPr>
      </w:pPr>
      <w:r w:rsidRPr="00860E58">
        <w:rPr>
          <w:rFonts w:ascii="Times New Roman" w:hAnsi="Times New Roman"/>
          <w:u w:val="single"/>
        </w:rPr>
        <w:t>EXPLANATION OF DECISION TO PROVIDE ANY PAYMENT OR GIFT TO</w:t>
      </w:r>
      <w:r w:rsidRPr="00860E58" w:rsidR="00C076C8">
        <w:rPr>
          <w:rFonts w:ascii="Times New Roman" w:hAnsi="Times New Roman"/>
          <w:u w:val="single"/>
        </w:rPr>
        <w:t xml:space="preserve"> </w:t>
      </w:r>
      <w:r w:rsidRPr="00860E58">
        <w:rPr>
          <w:rFonts w:ascii="Times New Roman" w:hAnsi="Times New Roman"/>
          <w:u w:val="single"/>
        </w:rPr>
        <w:t>RESPONDENTS</w:t>
      </w:r>
    </w:p>
    <w:p w:rsidR="00067742" w:rsidRPr="00860E58" w:rsidP="00C076C8" w14:paraId="5AB0F313" w14:textId="77777777">
      <w:pPr>
        <w:tabs>
          <w:tab w:val="left" w:pos="720"/>
        </w:tabs>
        <w:ind w:left="720" w:hanging="720"/>
        <w:rPr>
          <w:rFonts w:ascii="Times New Roman" w:hAnsi="Times New Roman"/>
        </w:rPr>
      </w:pPr>
    </w:p>
    <w:p w:rsidR="00421E3F" w:rsidRPr="00860E58" w:rsidP="00421E3F" w14:paraId="516A05A7" w14:textId="77777777">
      <w:pPr>
        <w:ind w:firstLine="720"/>
        <w:rPr>
          <w:rFonts w:ascii="Times New Roman" w:hAnsi="Times New Roman"/>
        </w:rPr>
      </w:pPr>
      <w:r w:rsidRPr="00860E58">
        <w:rPr>
          <w:rFonts w:ascii="Times New Roman" w:hAnsi="Times New Roman"/>
        </w:rPr>
        <w:t>No payment or gift has been provided to any respondents.</w:t>
      </w:r>
    </w:p>
    <w:p w:rsidR="00067742" w:rsidRPr="00860E58" w:rsidP="00C076C8" w14:paraId="6B67CB21" w14:textId="77777777">
      <w:pPr>
        <w:tabs>
          <w:tab w:val="left" w:pos="720"/>
        </w:tabs>
        <w:ind w:left="720" w:hanging="720"/>
        <w:rPr>
          <w:rFonts w:ascii="Times New Roman" w:hAnsi="Times New Roman"/>
        </w:rPr>
      </w:pPr>
    </w:p>
    <w:p w:rsidR="00067742" w:rsidRPr="00860E58" w:rsidP="00C076C8" w14:paraId="07E8ADA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ASSURANCE OF CONFIDENTIALITY OF RESPONSES</w:t>
      </w:r>
    </w:p>
    <w:p w:rsidR="00067742" w:rsidRPr="00860E58" w:rsidP="00C076C8" w14:paraId="045B5C8E" w14:textId="77777777">
      <w:pPr>
        <w:tabs>
          <w:tab w:val="left" w:pos="720"/>
        </w:tabs>
        <w:ind w:left="720" w:hanging="720"/>
        <w:rPr>
          <w:rFonts w:ascii="Times New Roman" w:hAnsi="Times New Roman"/>
        </w:rPr>
      </w:pPr>
    </w:p>
    <w:p w:rsidR="00067742" w:rsidRPr="00860E58" w:rsidP="00085A09" w14:paraId="3FFA687C" w14:textId="002F95BF">
      <w:pPr>
        <w:tabs>
          <w:tab w:val="left" w:pos="720"/>
        </w:tabs>
        <w:ind w:left="720"/>
        <w:rPr>
          <w:rFonts w:ascii="Times New Roman" w:hAnsi="Times New Roman"/>
        </w:rPr>
      </w:pPr>
      <w:r w:rsidRPr="00EF69CA">
        <w:rPr>
          <w:rFonts w:ascii="Times New Roman" w:hAnsi="Times New Roman"/>
        </w:rPr>
        <w:t xml:space="preserve">Submissions for closing agreements and compliance statements under this revenue procedure are considered tax returns and tax return information, which are confidential as required by 26 U.S.C. §6103.  In general, certain matters relating to taxability and deductibility are disclosable under 26 U.S.C. §6110.  </w:t>
      </w:r>
    </w:p>
    <w:p w:rsidR="00067742" w:rsidRPr="00860E58" w:rsidP="00C076C8" w14:paraId="04874008" w14:textId="727C5397">
      <w:pPr>
        <w:tabs>
          <w:tab w:val="left" w:pos="720"/>
        </w:tabs>
        <w:ind w:left="720" w:hanging="720"/>
        <w:rPr>
          <w:rFonts w:ascii="Times New Roman" w:hAnsi="Times New Roman"/>
        </w:rPr>
      </w:pPr>
    </w:p>
    <w:p w:rsidR="00067742" w:rsidRPr="00B8655F" w:rsidP="00C076C8" w14:paraId="53B0245C" w14:textId="77777777">
      <w:pPr>
        <w:numPr>
          <w:ilvl w:val="0"/>
          <w:numId w:val="4"/>
        </w:numPr>
        <w:tabs>
          <w:tab w:val="left" w:pos="720"/>
        </w:tabs>
        <w:ind w:hanging="720"/>
        <w:rPr>
          <w:rFonts w:ascii="Times New Roman" w:hAnsi="Times New Roman"/>
          <w:u w:val="single"/>
        </w:rPr>
      </w:pPr>
      <w:r w:rsidRPr="00B8655F">
        <w:rPr>
          <w:rFonts w:ascii="Times New Roman" w:hAnsi="Times New Roman"/>
          <w:u w:val="single"/>
        </w:rPr>
        <w:t>JUSTIFICATION OF SENSITIVE QUESTIONS</w:t>
      </w:r>
    </w:p>
    <w:p w:rsidR="00067742" w:rsidRPr="00860E58" w:rsidP="00C076C8" w14:paraId="276FB2C4" w14:textId="77777777">
      <w:pPr>
        <w:tabs>
          <w:tab w:val="left" w:pos="720"/>
        </w:tabs>
        <w:ind w:left="720" w:hanging="720"/>
        <w:rPr>
          <w:rFonts w:ascii="Times New Roman" w:hAnsi="Times New Roman"/>
          <w:u w:val="single"/>
        </w:rPr>
      </w:pPr>
    </w:p>
    <w:p w:rsidR="00EF69CA" w:rsidRPr="00EF69CA" w:rsidP="00EF69CA" w14:paraId="687DC21D" w14:textId="6B59BDDB">
      <w:pPr>
        <w:tabs>
          <w:tab w:val="left" w:pos="720"/>
        </w:tabs>
        <w:ind w:left="720" w:hanging="720"/>
        <w:rPr>
          <w:rFonts w:ascii="Times New Roman" w:hAnsi="Times New Roman"/>
        </w:rPr>
      </w:pPr>
      <w:r>
        <w:rPr>
          <w:rFonts w:ascii="Times New Roman" w:hAnsi="Times New Roman"/>
        </w:rPr>
        <w:t xml:space="preserve">            </w:t>
      </w:r>
      <w:r w:rsidRPr="00EF69CA">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9" w:history="1">
        <w:r w:rsidRPr="008C23B5">
          <w:rPr>
            <w:rStyle w:val="Hyperlink"/>
            <w:rFonts w:ascii="Times New Roman" w:hAnsi="Times New Roman"/>
          </w:rPr>
          <w:t>http://www.irs.gov/uac/Privacy-Impact-Assessments-PIA</w:t>
        </w:r>
      </w:hyperlink>
      <w:r>
        <w:rPr>
          <w:rFonts w:ascii="Times New Roman" w:hAnsi="Times New Roman"/>
        </w:rPr>
        <w:t xml:space="preserve"> </w:t>
      </w:r>
      <w:r w:rsidRPr="00EF69CA">
        <w:rPr>
          <w:rFonts w:ascii="Times New Roman" w:hAnsi="Times New Roman"/>
        </w:rPr>
        <w:t xml:space="preserve">.  </w:t>
      </w:r>
    </w:p>
    <w:p w:rsidR="00EF69CA" w:rsidP="00EF69CA" w14:paraId="6A4F3F9D" w14:textId="77777777">
      <w:pPr>
        <w:tabs>
          <w:tab w:val="left" w:pos="720"/>
        </w:tabs>
        <w:ind w:left="720" w:hanging="720"/>
        <w:rPr>
          <w:rFonts w:ascii="Times New Roman" w:hAnsi="Times New Roman"/>
        </w:rPr>
      </w:pPr>
    </w:p>
    <w:p w:rsidR="002174CE" w:rsidP="00EF69CA" w14:paraId="78541609" w14:textId="7F9CAF3D">
      <w:pPr>
        <w:tabs>
          <w:tab w:val="left" w:pos="720"/>
        </w:tabs>
        <w:ind w:left="720" w:hanging="720"/>
        <w:rPr>
          <w:rFonts w:ascii="Times New Roman" w:hAnsi="Times New Roman"/>
        </w:rPr>
      </w:pPr>
      <w:r>
        <w:rPr>
          <w:rFonts w:ascii="Times New Roman" w:hAnsi="Times New Roman"/>
        </w:rPr>
        <w:t xml:space="preserve">            </w:t>
      </w:r>
      <w:r w:rsidRPr="00EF69CA">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1D6EAD" w:rsidRPr="00860E58" w:rsidP="00C076C8" w14:paraId="40121875" w14:textId="77777777">
      <w:pPr>
        <w:tabs>
          <w:tab w:val="left" w:pos="720"/>
        </w:tabs>
        <w:ind w:left="720" w:hanging="720"/>
        <w:rPr>
          <w:rFonts w:ascii="Times New Roman" w:hAnsi="Times New Roman"/>
        </w:rPr>
      </w:pPr>
    </w:p>
    <w:p w:rsidR="00067742" w:rsidRPr="00860E58" w:rsidP="00C076C8" w14:paraId="4CDE5BBF" w14:textId="05941FC5">
      <w:pPr>
        <w:numPr>
          <w:ilvl w:val="0"/>
          <w:numId w:val="4"/>
        </w:numPr>
        <w:tabs>
          <w:tab w:val="left" w:pos="720"/>
        </w:tabs>
        <w:ind w:hanging="720"/>
        <w:rPr>
          <w:rFonts w:ascii="Times New Roman" w:hAnsi="Times New Roman"/>
          <w:u w:val="single"/>
        </w:rPr>
      </w:pPr>
      <w:r w:rsidRPr="00D11756">
        <w:rPr>
          <w:rFonts w:ascii="Times New Roman" w:hAnsi="Times New Roman"/>
          <w:u w:val="single"/>
        </w:rPr>
        <w:t>ESTIMAT</w:t>
      </w:r>
      <w:r w:rsidRPr="00860E58">
        <w:rPr>
          <w:rFonts w:ascii="Times New Roman" w:hAnsi="Times New Roman"/>
          <w:u w:val="single"/>
        </w:rPr>
        <w:t>ED BURDEN OF INFORMATION COLLECTION</w:t>
      </w:r>
    </w:p>
    <w:p w:rsidR="00C14DF1" w:rsidRPr="00860E58" w:rsidP="00C14DF1" w14:paraId="41638421" w14:textId="31D04239">
      <w:pPr>
        <w:tabs>
          <w:tab w:val="left" w:pos="720"/>
        </w:tabs>
        <w:ind w:left="720"/>
        <w:rPr>
          <w:rFonts w:ascii="Times New Roman" w:hAnsi="Times New Roman"/>
        </w:rPr>
      </w:pPr>
      <w:r w:rsidRPr="00860E58">
        <w:rPr>
          <w:rFonts w:ascii="Times New Roman" w:hAnsi="Times New Roman"/>
        </w:rPr>
        <w:t xml:space="preserve"> </w:t>
      </w:r>
      <w:r w:rsidRPr="00860E58" w:rsidR="00CA7758">
        <w:rPr>
          <w:rFonts w:ascii="Times New Roman" w:hAnsi="Times New Roman"/>
        </w:rPr>
        <w:t xml:space="preserve"> </w:t>
      </w:r>
      <w:r w:rsidRPr="00860E58" w:rsidR="003E560A">
        <w:rPr>
          <w:rFonts w:ascii="Times New Roman" w:hAnsi="Times New Roman"/>
        </w:rPr>
        <w:t xml:space="preserve">  </w:t>
      </w:r>
    </w:p>
    <w:p w:rsidR="00D11756" w:rsidP="00EF69CA" w14:paraId="0DA56497" w14:textId="77777777">
      <w:pPr>
        <w:ind w:firstLine="720"/>
      </w:pPr>
      <w:r w:rsidRPr="007E0A30">
        <w:t xml:space="preserve">The estimated total annual reporting </w:t>
      </w:r>
      <w:r>
        <w:t>and/</w:t>
      </w:r>
      <w:r w:rsidRPr="00D11756">
        <w:t>or recordkeeping</w:t>
      </w:r>
      <w:r w:rsidRPr="007E0A30">
        <w:t xml:space="preserve"> burden for the entire </w:t>
      </w:r>
    </w:p>
    <w:p w:rsidR="00EF69CA" w:rsidRPr="007E0A30" w:rsidP="00EF69CA" w14:paraId="5499EC07" w14:textId="1D10BEF6">
      <w:pPr>
        <w:ind w:firstLine="720"/>
      </w:pPr>
      <w:r w:rsidRPr="007E0A30">
        <w:t>information collection is 190,941 hours.</w:t>
      </w:r>
    </w:p>
    <w:p w:rsidR="00EF69CA" w:rsidRPr="004147BB" w:rsidP="00EF69CA" w14:paraId="30009978" w14:textId="77777777">
      <w:pPr>
        <w:ind w:firstLine="720"/>
      </w:pPr>
    </w:p>
    <w:p w:rsidR="00BF75AD" w:rsidP="003D3F4E" w14:paraId="75306437" w14:textId="77777777">
      <w:pPr>
        <w:ind w:firstLine="720"/>
      </w:pPr>
      <w:r w:rsidRPr="004147BB">
        <w:t xml:space="preserve">Approximately 4300 Plan Sponsors file Form 14568 </w:t>
      </w:r>
      <w:r w:rsidR="003D3F4E">
        <w:t>(</w:t>
      </w:r>
      <w:r w:rsidRPr="003D3F4E" w:rsidR="003D3F4E">
        <w:t xml:space="preserve">Model VCP Compliance Statement) </w:t>
      </w:r>
    </w:p>
    <w:p w:rsidR="0054702B" w:rsidP="003D3F4E" w14:paraId="37694AE9" w14:textId="77777777">
      <w:pPr>
        <w:ind w:firstLine="720"/>
      </w:pPr>
      <w:r w:rsidRPr="004147BB">
        <w:t xml:space="preserve">and </w:t>
      </w:r>
      <w:r>
        <w:t xml:space="preserve">schedules </w:t>
      </w:r>
      <w:r w:rsidRPr="004147BB">
        <w:t xml:space="preserve">A-I </w:t>
      </w:r>
      <w:r>
        <w:t xml:space="preserve">(and/or </w:t>
      </w:r>
      <w:r w:rsidRPr="0054702B">
        <w:t>attachments of separate narrative documents</w:t>
      </w:r>
      <w:r>
        <w:t>)</w:t>
      </w:r>
      <w:r w:rsidRPr="0054702B">
        <w:t xml:space="preserve"> </w:t>
      </w:r>
      <w:r w:rsidRPr="004147BB">
        <w:t xml:space="preserve">with the IRS for </w:t>
      </w:r>
    </w:p>
    <w:p w:rsidR="003D3F4E" w:rsidP="003D3F4E" w14:paraId="3AAA037E" w14:textId="7DCB7085">
      <w:pPr>
        <w:ind w:firstLine="720"/>
      </w:pPr>
      <w:r w:rsidRPr="004147BB">
        <w:t>an average</w:t>
      </w:r>
      <w:r w:rsidR="00BF75AD">
        <w:t xml:space="preserve"> </w:t>
      </w:r>
      <w:r w:rsidRPr="004147BB">
        <w:t>response time of 20.03 hours for a total of 86,148 annual burden hours.</w:t>
      </w:r>
      <w:r>
        <w:t xml:space="preserve"> </w:t>
      </w:r>
    </w:p>
    <w:p w:rsidR="003D3F4E" w:rsidRPr="003D3F4E" w:rsidP="003D3F4E" w14:paraId="58C2B7D0" w14:textId="77777777">
      <w:pPr>
        <w:ind w:firstLine="720"/>
      </w:pPr>
    </w:p>
    <w:p w:rsidR="003D3F4E" w:rsidRPr="003D3F4E" w:rsidP="003D3F4E" w14:paraId="2754CDAB" w14:textId="304AA368">
      <w:pPr>
        <w:ind w:firstLine="720"/>
      </w:pPr>
      <w:r w:rsidRPr="003D3F4E">
        <w:t xml:space="preserve">Form </w:t>
      </w:r>
      <w:r w:rsidRPr="003D3F4E">
        <w:rPr>
          <w:b/>
          <w:bCs/>
        </w:rPr>
        <w:t>14568-A</w:t>
      </w:r>
      <w:r w:rsidRPr="003D3F4E">
        <w:t>, Schedule 1: Interim</w:t>
      </w:r>
      <w:r>
        <w:t xml:space="preserve"> </w:t>
      </w:r>
      <w:r w:rsidRPr="003D3F4E">
        <w:t>Nonamender</w:t>
      </w:r>
      <w:r w:rsidRPr="003D3F4E">
        <w:t xml:space="preserve"> Failures.</w:t>
      </w:r>
    </w:p>
    <w:p w:rsidR="003D3F4E" w:rsidP="003D3F4E" w14:paraId="7968FD0B" w14:textId="77777777">
      <w:pPr>
        <w:ind w:firstLine="720"/>
        <w:rPr>
          <w:b/>
          <w:bCs/>
        </w:rPr>
      </w:pPr>
      <w:r w:rsidRPr="003D3F4E">
        <w:t xml:space="preserve">Form </w:t>
      </w:r>
      <w:r w:rsidRPr="003D3F4E">
        <w:rPr>
          <w:b/>
          <w:bCs/>
        </w:rPr>
        <w:t>14568-B</w:t>
      </w:r>
      <w:r w:rsidRPr="003D3F4E">
        <w:t xml:space="preserve">, Schedule 2: Other </w:t>
      </w:r>
      <w:r w:rsidRPr="003D3F4E">
        <w:t>NonamenderFailures</w:t>
      </w:r>
      <w:r w:rsidRPr="003D3F4E">
        <w:t xml:space="preserve"> and Failure to Adopt a </w:t>
      </w:r>
      <w:r w:rsidRPr="003D3F4E">
        <w:rPr>
          <w:b/>
          <w:bCs/>
        </w:rPr>
        <w:t xml:space="preserve">§403(b) </w:t>
      </w:r>
      <w:r>
        <w:rPr>
          <w:b/>
          <w:bCs/>
        </w:rPr>
        <w:t xml:space="preserve">  </w:t>
      </w:r>
    </w:p>
    <w:p w:rsidR="003D3F4E" w:rsidRPr="003D3F4E" w:rsidP="003D3F4E" w14:paraId="7B62EB3D" w14:textId="373C5898">
      <w:pPr>
        <w:ind w:firstLine="720"/>
      </w:pPr>
      <w:r>
        <w:rPr>
          <w:b/>
          <w:bCs/>
        </w:rPr>
        <w:t xml:space="preserve">                         </w:t>
      </w:r>
      <w:r w:rsidRPr="003D3F4E">
        <w:t>Plan</w:t>
      </w:r>
      <w:r>
        <w:t xml:space="preserve"> </w:t>
      </w:r>
      <w:r w:rsidRPr="003D3F4E">
        <w:t>Timely.</w:t>
      </w:r>
      <w:r>
        <w:t xml:space="preserve"> </w:t>
      </w:r>
    </w:p>
    <w:p w:rsidR="003D3F4E" w:rsidRPr="003D3F4E" w:rsidP="003D3F4E" w14:paraId="1CE7865D" w14:textId="4C0C79A3">
      <w:pPr>
        <w:ind w:firstLine="720"/>
      </w:pPr>
      <w:r w:rsidRPr="003D3F4E">
        <w:t xml:space="preserve">Form </w:t>
      </w:r>
      <w:r w:rsidRPr="003D3F4E">
        <w:rPr>
          <w:b/>
          <w:bCs/>
        </w:rPr>
        <w:t>14568-C</w:t>
      </w:r>
      <w:r>
        <w:rPr>
          <w:b/>
          <w:bCs/>
        </w:rPr>
        <w:t xml:space="preserve"> - </w:t>
      </w:r>
      <w:r w:rsidRPr="003D3F4E">
        <w:t>Schedule 3: SEPs and SARSEPs.</w:t>
      </w:r>
    </w:p>
    <w:p w:rsidR="003D3F4E" w:rsidRPr="003D3F4E" w:rsidP="003D3F4E" w14:paraId="791A535B" w14:textId="5854D949">
      <w:pPr>
        <w:ind w:firstLine="720"/>
      </w:pPr>
      <w:r w:rsidRPr="003D3F4E">
        <w:t xml:space="preserve">Form </w:t>
      </w:r>
      <w:r w:rsidRPr="003D3F4E">
        <w:rPr>
          <w:b/>
          <w:bCs/>
        </w:rPr>
        <w:t>14568-D</w:t>
      </w:r>
      <w:r>
        <w:rPr>
          <w:b/>
          <w:bCs/>
        </w:rPr>
        <w:t xml:space="preserve"> - </w:t>
      </w:r>
      <w:r w:rsidRPr="003D3F4E">
        <w:t>Schedule 4: SIMPLE IRAs.</w:t>
      </w:r>
    </w:p>
    <w:p w:rsidR="003D3F4E" w:rsidRPr="003D3F4E" w:rsidP="003D3F4E" w14:paraId="01FCC565" w14:textId="3CEE2C57">
      <w:pPr>
        <w:ind w:firstLine="720"/>
      </w:pPr>
      <w:r w:rsidRPr="003D3F4E">
        <w:t xml:space="preserve">Form </w:t>
      </w:r>
      <w:r w:rsidRPr="003D3F4E">
        <w:rPr>
          <w:b/>
          <w:bCs/>
        </w:rPr>
        <w:t>14568-E</w:t>
      </w:r>
      <w:r>
        <w:rPr>
          <w:b/>
          <w:bCs/>
        </w:rPr>
        <w:t xml:space="preserve"> - </w:t>
      </w:r>
      <w:r w:rsidRPr="003D3F4E">
        <w:t>Schedule 5: Plan Loan Failures (Qualified Plans and 403(b) Plans).</w:t>
      </w:r>
    </w:p>
    <w:p w:rsidR="003D3F4E" w:rsidRPr="003D3F4E" w:rsidP="003D3F4E" w14:paraId="592D6691" w14:textId="01585CC0">
      <w:pPr>
        <w:ind w:firstLine="720"/>
      </w:pPr>
      <w:r w:rsidRPr="003D3F4E">
        <w:t xml:space="preserve">Form </w:t>
      </w:r>
      <w:r w:rsidRPr="003D3F4E">
        <w:rPr>
          <w:b/>
          <w:bCs/>
        </w:rPr>
        <w:t>14568-F</w:t>
      </w:r>
      <w:r>
        <w:rPr>
          <w:b/>
          <w:bCs/>
        </w:rPr>
        <w:t xml:space="preserve"> - </w:t>
      </w:r>
      <w:r w:rsidRPr="003D3F4E">
        <w:t>Schedule 6: Employer Eligibility Failures (401(k) and 403(b) Plans</w:t>
      </w:r>
      <w:r>
        <w:t xml:space="preserve"> </w:t>
      </w:r>
      <w:r w:rsidRPr="003D3F4E">
        <w:t>only).</w:t>
      </w:r>
    </w:p>
    <w:p w:rsidR="003D3F4E" w:rsidP="003D3F4E" w14:paraId="0E2F61D8" w14:textId="77777777">
      <w:pPr>
        <w:ind w:firstLine="720"/>
      </w:pPr>
      <w:r w:rsidRPr="003D3F4E">
        <w:t xml:space="preserve">Form </w:t>
      </w:r>
      <w:r w:rsidRPr="003D3F4E">
        <w:rPr>
          <w:b/>
          <w:bCs/>
        </w:rPr>
        <w:t>14568-G</w:t>
      </w:r>
      <w:r>
        <w:rPr>
          <w:b/>
          <w:bCs/>
        </w:rPr>
        <w:t xml:space="preserve"> - </w:t>
      </w:r>
      <w:r w:rsidRPr="003D3F4E">
        <w:t>Schedule 7: Failure</w:t>
      </w:r>
      <w:r>
        <w:t xml:space="preserve"> </w:t>
      </w:r>
      <w:r w:rsidRPr="003D3F4E">
        <w:t xml:space="preserve">to Distribute Elective Deferrals in Excess of the </w:t>
      </w:r>
    </w:p>
    <w:p w:rsidR="003D3F4E" w:rsidRPr="003D3F4E" w:rsidP="003D3F4E" w14:paraId="3DC4AF55" w14:textId="4A34CF80">
      <w:pPr>
        <w:ind w:firstLine="720"/>
      </w:pPr>
      <w:r>
        <w:t xml:space="preserve">                           </w:t>
      </w:r>
      <w:r w:rsidRPr="003D3F4E">
        <w:rPr>
          <w:b/>
          <w:bCs/>
        </w:rPr>
        <w:t xml:space="preserve">§402(g) </w:t>
      </w:r>
      <w:r w:rsidRPr="003D3F4E">
        <w:t>Limit.</w:t>
      </w:r>
    </w:p>
    <w:p w:rsidR="003D3F4E" w:rsidRPr="003D3F4E" w:rsidP="003D3F4E" w14:paraId="3D871484" w14:textId="3D8691B6">
      <w:pPr>
        <w:ind w:firstLine="720"/>
      </w:pPr>
      <w:r w:rsidRPr="003D3F4E">
        <w:t xml:space="preserve">Form </w:t>
      </w:r>
      <w:r w:rsidRPr="003D3F4E">
        <w:rPr>
          <w:b/>
          <w:bCs/>
        </w:rPr>
        <w:t>14568-H</w:t>
      </w:r>
      <w:r>
        <w:rPr>
          <w:b/>
          <w:bCs/>
        </w:rPr>
        <w:t xml:space="preserve"> - </w:t>
      </w:r>
      <w:r w:rsidRPr="003D3F4E">
        <w:t>Schedule 8: Failure to Pay Required Minimum Distributions Timely.</w:t>
      </w:r>
    </w:p>
    <w:p w:rsidR="003D3F4E" w:rsidRPr="004147BB" w:rsidP="003D3F4E" w14:paraId="7A571E55" w14:textId="777D07CF">
      <w:pPr>
        <w:ind w:firstLine="720"/>
      </w:pPr>
      <w:r w:rsidRPr="003D3F4E">
        <w:t xml:space="preserve">Form </w:t>
      </w:r>
      <w:r w:rsidRPr="003D3F4E">
        <w:rPr>
          <w:b/>
          <w:bCs/>
        </w:rPr>
        <w:t>14568-I</w:t>
      </w:r>
      <w:r>
        <w:rPr>
          <w:b/>
          <w:bCs/>
        </w:rPr>
        <w:t xml:space="preserve"> </w:t>
      </w:r>
      <w:r>
        <w:rPr>
          <w:b/>
          <w:bCs/>
        </w:rPr>
        <w:t xml:space="preserve">-  </w:t>
      </w:r>
      <w:r w:rsidRPr="003D3F4E">
        <w:t>Schedule</w:t>
      </w:r>
      <w:r w:rsidRPr="003D3F4E">
        <w:t xml:space="preserve"> 9: Limited Safe Harbor Correction by Plan Amendment.</w:t>
      </w:r>
    </w:p>
    <w:p w:rsidR="00EF69CA" w:rsidRPr="004147BB" w:rsidP="00EF69CA" w14:paraId="4C992CD4" w14:textId="77777777">
      <w:pPr>
        <w:ind w:firstLine="720"/>
      </w:pPr>
    </w:p>
    <w:p w:rsidR="003D3F4E" w:rsidP="00EF69CA" w14:paraId="326EB1E6" w14:textId="77777777">
      <w:pPr>
        <w:ind w:firstLine="720"/>
      </w:pPr>
      <w:r w:rsidRPr="00A01B8C">
        <w:rPr>
          <w:b/>
          <w:bCs/>
        </w:rPr>
        <w:t>Form 8950</w:t>
      </w:r>
      <w:r w:rsidRPr="004147BB">
        <w:t xml:space="preserve"> Application for Voluntary Correction Program (VCP), is filed by</w:t>
      </w:r>
      <w:r>
        <w:t xml:space="preserve">   </w:t>
      </w:r>
    </w:p>
    <w:p w:rsidR="003D3F4E" w:rsidP="00EF69CA" w14:paraId="77E34466" w14:textId="77777777">
      <w:pPr>
        <w:ind w:firstLine="720"/>
      </w:pPr>
      <w:r>
        <w:t>approximately 5000</w:t>
      </w:r>
      <w:r w:rsidRPr="004147BB">
        <w:t xml:space="preserve"> employer</w:t>
      </w:r>
      <w:r>
        <w:t>s</w:t>
      </w:r>
      <w:r w:rsidRPr="004147BB">
        <w:t xml:space="preserve"> or plan sponsor</w:t>
      </w:r>
      <w:r>
        <w:t>s</w:t>
      </w:r>
      <w:r w:rsidRPr="004147BB">
        <w:t xml:space="preserve">, including a </w:t>
      </w:r>
      <w:r w:rsidRPr="004147BB">
        <w:t>sole proprietor</w:t>
      </w:r>
      <w:r>
        <w:t>s</w:t>
      </w:r>
      <w:r w:rsidRPr="004147BB">
        <w:t>, partnership</w:t>
      </w:r>
      <w:r>
        <w:t>s</w:t>
      </w:r>
      <w:r w:rsidRPr="004147BB">
        <w:t xml:space="preserve">, </w:t>
      </w:r>
    </w:p>
    <w:p w:rsidR="00EF69CA" w:rsidRPr="004147BB" w:rsidP="00EF69CA" w14:paraId="2B59AF63" w14:textId="77544B8C">
      <w:pPr>
        <w:ind w:firstLine="720"/>
      </w:pPr>
      <w:r w:rsidRPr="004147BB">
        <w:t>or corporation</w:t>
      </w:r>
      <w:r>
        <w:t>s with a per response time of 9.81 hours for a total annual time of 49,050</w:t>
      </w:r>
      <w:r w:rsidRPr="004147BB">
        <w:t xml:space="preserve">. </w:t>
      </w:r>
    </w:p>
    <w:p w:rsidR="00EF69CA" w:rsidRPr="004147BB" w:rsidP="00EF69CA" w14:paraId="2AAA31CC" w14:textId="77777777">
      <w:pPr>
        <w:ind w:firstLine="720"/>
      </w:pPr>
    </w:p>
    <w:p w:rsidR="003D3F4E" w:rsidP="00EF69CA" w14:paraId="4D02E84B" w14:textId="77777777">
      <w:pPr>
        <w:ind w:firstLine="720"/>
      </w:pPr>
      <w:r w:rsidRPr="00A01B8C">
        <w:rPr>
          <w:b/>
          <w:bCs/>
        </w:rPr>
        <w:t>Form 8951</w:t>
      </w:r>
      <w:r w:rsidRPr="004147BB">
        <w:t xml:space="preserve"> is to provide a user fee is required with each VCP submission. </w:t>
      </w:r>
      <w:r>
        <w:t xml:space="preserve">5,000 are </w:t>
      </w:r>
    </w:p>
    <w:p w:rsidR="003D3F4E" w:rsidP="00EF69CA" w14:paraId="3B79F8C7" w14:textId="481B511D">
      <w:pPr>
        <w:ind w:firstLine="720"/>
      </w:pPr>
      <w:r>
        <w:t xml:space="preserve">submitted each year with a response time of 10.02 hours and a total response time of </w:t>
      </w:r>
    </w:p>
    <w:p w:rsidR="00EF69CA" w:rsidRPr="004147BB" w:rsidP="00EF69CA" w14:paraId="5E4527DD" w14:textId="37225F3C">
      <w:pPr>
        <w:ind w:firstLine="720"/>
      </w:pPr>
      <w:r>
        <w:t>50,100 annual burden hours</w:t>
      </w:r>
      <w:r w:rsidR="00A01B8C">
        <w:t>.</w:t>
      </w:r>
    </w:p>
    <w:p w:rsidR="00EF69CA" w:rsidP="00EF69CA" w14:paraId="1E173170" w14:textId="77777777">
      <w:pPr>
        <w:ind w:firstLine="720"/>
      </w:pPr>
    </w:p>
    <w:p w:rsidR="00EF69CA" w:rsidRPr="007E0A30" w:rsidP="00EF69CA" w14:paraId="7AD05B98" w14:textId="77777777">
      <w:pPr>
        <w:ind w:firstLine="720"/>
      </w:pPr>
      <w:r w:rsidRPr="007E0A30">
        <w:t>The estimated frequency of responses is occasional.</w:t>
      </w:r>
    </w:p>
    <w:p w:rsidR="00EF69CA" w:rsidRPr="007E0A30" w:rsidP="00EF69CA" w14:paraId="2656C21E" w14:textId="77777777">
      <w:pPr>
        <w:ind w:left="720"/>
      </w:pPr>
    </w:p>
    <w:p w:rsidR="00EF69CA" w:rsidRPr="002A1395" w:rsidP="00EF69CA" w14:paraId="6961C1F4" w14:textId="77777777">
      <w:pPr>
        <w:pStyle w:val="PlainText"/>
        <w:ind w:left="720"/>
        <w:outlineLvl w:val="0"/>
        <w:rPr>
          <w:rStyle w:val="documentbody1"/>
          <w:rFonts w:ascii="Times New Roman" w:hAnsi="Times New Roman" w:cs="Times New Roman"/>
          <w:color w:val="000000"/>
          <w:sz w:val="24"/>
          <w:szCs w:val="24"/>
        </w:rPr>
      </w:pPr>
      <w:r w:rsidRPr="007E0A30">
        <w:rPr>
          <w:rStyle w:val="documentbody1"/>
          <w:rFonts w:ascii="Times New Roman" w:hAnsi="Times New Roman" w:cs="Times New Roman"/>
          <w:color w:val="000000"/>
          <w:sz w:val="24"/>
          <w:szCs w:val="24"/>
        </w:rPr>
        <w:t>The burden estimate is as follows:</w:t>
      </w:r>
    </w:p>
    <w:p w:rsidR="00EF69CA" w:rsidRPr="002A1395" w:rsidP="00EF69CA" w14:paraId="665A8B4D" w14:textId="77777777">
      <w:pPr>
        <w:tabs>
          <w:tab w:val="center" w:pos="4140"/>
          <w:tab w:val="center" w:pos="6030"/>
          <w:tab w:val="center" w:pos="7920"/>
        </w:tabs>
        <w:jc w:val="both"/>
        <w:rPr>
          <w:rFonts w:ascii="Arial Narrow" w:hAnsi="Arial Narrow"/>
          <w:sz w:val="18"/>
          <w:szCs w:val="18"/>
        </w:rPr>
      </w:pP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486"/>
        <w:gridCol w:w="1337"/>
        <w:gridCol w:w="1255"/>
        <w:gridCol w:w="1124"/>
        <w:gridCol w:w="1078"/>
        <w:gridCol w:w="1000"/>
      </w:tblGrid>
      <w:tr w14:paraId="0F2F5FD7" w14:textId="77777777" w:rsidTr="0089621D">
        <w:tblPrEx>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54"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3A9EE4C3" w14:textId="77777777">
            <w:pPr>
              <w:keepNext/>
              <w:keepLines/>
              <w:numPr>
                <w:ilvl w:val="12"/>
                <w:numId w:val="0"/>
              </w:numPr>
              <w:jc w:val="center"/>
              <w:rPr>
                <w:rFonts w:ascii="Arial Narrow" w:hAnsi="Arial Narrow"/>
                <w:b/>
                <w:sz w:val="18"/>
                <w:szCs w:val="18"/>
              </w:rPr>
            </w:pPr>
            <w:r w:rsidRPr="002A1395">
              <w:rPr>
                <w:rFonts w:ascii="Arial Narrow" w:hAnsi="Arial Narrow"/>
                <w:sz w:val="18"/>
                <w:szCs w:val="18"/>
              </w:rPr>
              <w:t xml:space="preserve">   </w:t>
            </w:r>
            <w:r w:rsidRPr="002A1395">
              <w:rPr>
                <w:rFonts w:ascii="Arial Narrow" w:hAnsi="Arial Narrow"/>
                <w:b/>
                <w:sz w:val="18"/>
                <w:szCs w:val="18"/>
              </w:rPr>
              <w:t>Authority</w:t>
            </w:r>
          </w:p>
        </w:tc>
        <w:tc>
          <w:tcPr>
            <w:tcW w:w="1486"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7CBAD3DE" w14:textId="77777777">
            <w:pPr>
              <w:keepNext/>
              <w:keepLines/>
              <w:numPr>
                <w:ilvl w:val="12"/>
                <w:numId w:val="0"/>
              </w:numPr>
              <w:rPr>
                <w:rFonts w:ascii="Arial Narrow" w:hAnsi="Arial Narrow"/>
                <w:b/>
                <w:sz w:val="18"/>
                <w:szCs w:val="18"/>
              </w:rPr>
            </w:pPr>
            <w:r w:rsidRPr="002A1395">
              <w:rPr>
                <w:rFonts w:ascii="Arial Narrow" w:hAnsi="Arial Narrow"/>
                <w:b/>
                <w:sz w:val="18"/>
                <w:szCs w:val="18"/>
              </w:rPr>
              <w:t>Description</w:t>
            </w:r>
          </w:p>
        </w:tc>
        <w:tc>
          <w:tcPr>
            <w:tcW w:w="1337"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265EF358" w14:textId="77777777">
            <w:pPr>
              <w:keepNext/>
              <w:keepLines/>
              <w:numPr>
                <w:ilvl w:val="12"/>
                <w:numId w:val="0"/>
              </w:numPr>
              <w:rPr>
                <w:rFonts w:ascii="Arial Narrow" w:hAnsi="Arial Narrow"/>
                <w:b/>
                <w:sz w:val="18"/>
                <w:szCs w:val="18"/>
              </w:rPr>
            </w:pPr>
            <w:r w:rsidRPr="002A1395">
              <w:rPr>
                <w:rFonts w:ascii="Arial Narrow" w:hAnsi="Arial Narrow"/>
                <w:b/>
                <w:sz w:val="18"/>
                <w:szCs w:val="18"/>
              </w:rPr>
              <w:t xml:space="preserve">      # </w:t>
            </w:r>
            <w:r w:rsidRPr="002A1395">
              <w:rPr>
                <w:rFonts w:ascii="Arial Narrow" w:hAnsi="Arial Narrow"/>
                <w:b/>
                <w:sz w:val="18"/>
                <w:szCs w:val="18"/>
              </w:rPr>
              <w:t>of</w:t>
            </w:r>
            <w:r w:rsidRPr="002A1395">
              <w:rPr>
                <w:rFonts w:ascii="Arial Narrow" w:hAnsi="Arial Narrow"/>
                <w:b/>
                <w:sz w:val="18"/>
                <w:szCs w:val="18"/>
              </w:rPr>
              <w:t xml:space="preserve"> Respondents</w:t>
            </w:r>
          </w:p>
        </w:tc>
        <w:tc>
          <w:tcPr>
            <w:tcW w:w="1255"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23AA4F03"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#Responses per Respondent</w:t>
            </w:r>
          </w:p>
        </w:tc>
        <w:tc>
          <w:tcPr>
            <w:tcW w:w="1124"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57A5E9F9"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Annual Responses</w:t>
            </w:r>
          </w:p>
        </w:tc>
        <w:tc>
          <w:tcPr>
            <w:tcW w:w="1078"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130DE507"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Hours per Response</w:t>
            </w:r>
          </w:p>
        </w:tc>
        <w:tc>
          <w:tcPr>
            <w:tcW w:w="1000"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171802C8"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Total Burden</w:t>
            </w:r>
          </w:p>
        </w:tc>
      </w:tr>
      <w:tr w14:paraId="5CC6F2F4" w14:textId="77777777" w:rsidTr="0089621D">
        <w:tblPrEx>
          <w:tblW w:w="8934" w:type="dxa"/>
          <w:jc w:val="center"/>
          <w:tblLook w:val="04A0"/>
        </w:tblPrEx>
        <w:trPr>
          <w:jc w:val="center"/>
        </w:trPr>
        <w:tc>
          <w:tcPr>
            <w:tcW w:w="1654"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277C82E3" w14:textId="189D0A35">
            <w:pPr>
              <w:keepNext/>
              <w:keepLines/>
              <w:numPr>
                <w:ilvl w:val="12"/>
                <w:numId w:val="0"/>
              </w:numPr>
              <w:jc w:val="center"/>
              <w:rPr>
                <w:rFonts w:ascii="Arial Narrow" w:hAnsi="Arial Narrow"/>
                <w:sz w:val="18"/>
                <w:szCs w:val="18"/>
              </w:rPr>
            </w:pPr>
            <w:r w:rsidRPr="007E0A30">
              <w:rPr>
                <w:rFonts w:ascii="Arial Narrow" w:hAnsi="Arial Narrow"/>
                <w:sz w:val="18"/>
                <w:szCs w:val="18"/>
              </w:rPr>
              <w:t>Revenue Procedure 20</w:t>
            </w:r>
            <w:r w:rsidR="003D3F4E">
              <w:rPr>
                <w:rFonts w:ascii="Arial Narrow" w:hAnsi="Arial Narrow"/>
                <w:sz w:val="18"/>
                <w:szCs w:val="18"/>
              </w:rPr>
              <w:t>21</w:t>
            </w:r>
            <w:r w:rsidR="00E41D18">
              <w:rPr>
                <w:rFonts w:ascii="Arial Narrow" w:hAnsi="Arial Narrow"/>
                <w:sz w:val="18"/>
                <w:szCs w:val="18"/>
              </w:rPr>
              <w:t>-</w:t>
            </w:r>
            <w:r w:rsidR="003D3F4E">
              <w:rPr>
                <w:rFonts w:ascii="Arial Narrow" w:hAnsi="Arial Narrow"/>
                <w:sz w:val="18"/>
                <w:szCs w:val="18"/>
              </w:rPr>
              <w:t>3</w:t>
            </w:r>
            <w:r w:rsidR="00E41D18">
              <w:rPr>
                <w:rFonts w:ascii="Arial Narrow" w:hAnsi="Arial Narrow"/>
                <w:sz w:val="18"/>
                <w:szCs w:val="18"/>
              </w:rPr>
              <w:t>0</w:t>
            </w:r>
          </w:p>
        </w:tc>
        <w:tc>
          <w:tcPr>
            <w:tcW w:w="1486"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6EB618C0"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w:t>
            </w:r>
          </w:p>
          <w:p w:rsidR="00EF69CA" w:rsidRPr="007E0A30" w:rsidP="0089621D" w14:paraId="5AE0793B"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14568-A</w:t>
            </w:r>
          </w:p>
          <w:p w:rsidR="00EF69CA" w:rsidRPr="007E0A30" w:rsidP="0089621D" w14:paraId="7097B375"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14568-B</w:t>
            </w:r>
          </w:p>
          <w:p w:rsidR="00EF69CA" w:rsidRPr="007E0A30" w:rsidP="0089621D" w14:paraId="06CC8658"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14568-C</w:t>
            </w:r>
          </w:p>
          <w:p w:rsidR="00EF69CA" w:rsidRPr="007E0A30" w:rsidP="0089621D" w14:paraId="6F4A94BD"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14568-D</w:t>
            </w:r>
          </w:p>
          <w:p w:rsidR="00EF69CA" w:rsidRPr="007E0A30" w:rsidP="0089621D" w14:paraId="1B390E66"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14568-E</w:t>
            </w:r>
          </w:p>
          <w:p w:rsidR="00EF69CA" w:rsidRPr="007E0A30" w:rsidP="0089621D" w14:paraId="76EA1CB8"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14568-F</w:t>
            </w:r>
          </w:p>
          <w:p w:rsidR="00EF69CA" w:rsidRPr="007E0A30" w:rsidP="0089621D" w14:paraId="0E5CAB7E"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14568-G</w:t>
            </w:r>
          </w:p>
          <w:p w:rsidR="00EF69CA" w:rsidRPr="007E0A30" w:rsidP="0089621D" w14:paraId="142BC2F0"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14568-H</w:t>
            </w:r>
          </w:p>
          <w:p w:rsidR="00EF69CA" w:rsidP="0089621D" w14:paraId="09B7DB61" w14:textId="77777777">
            <w:pPr>
              <w:keepNext/>
              <w:keepLines/>
              <w:numPr>
                <w:ilvl w:val="12"/>
                <w:numId w:val="0"/>
              </w:numPr>
              <w:rPr>
                <w:rFonts w:ascii="Arial Narrow" w:hAnsi="Arial Narrow"/>
                <w:sz w:val="18"/>
                <w:szCs w:val="18"/>
              </w:rPr>
            </w:pPr>
            <w:r w:rsidRPr="007E0A30">
              <w:rPr>
                <w:rFonts w:ascii="Arial Narrow" w:hAnsi="Arial Narrow"/>
                <w:sz w:val="18"/>
                <w:szCs w:val="18"/>
              </w:rPr>
              <w:t>Form 14568-I</w:t>
            </w:r>
          </w:p>
          <w:p w:rsidR="0054702B" w:rsidRPr="007E0A30" w:rsidP="0089621D" w14:paraId="6DE23392" w14:textId="381D687A">
            <w:pPr>
              <w:keepNext/>
              <w:keepLines/>
              <w:numPr>
                <w:ilvl w:val="12"/>
                <w:numId w:val="0"/>
              </w:numPr>
              <w:rPr>
                <w:rFonts w:ascii="Arial Narrow" w:hAnsi="Arial Narrow"/>
                <w:sz w:val="18"/>
                <w:szCs w:val="18"/>
              </w:rPr>
            </w:pPr>
          </w:p>
        </w:tc>
        <w:tc>
          <w:tcPr>
            <w:tcW w:w="1337"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19E165B2" w14:textId="77777777">
            <w:pPr>
              <w:keepNext/>
              <w:keepLines/>
              <w:numPr>
                <w:ilvl w:val="12"/>
                <w:numId w:val="0"/>
              </w:numPr>
              <w:rPr>
                <w:rFonts w:ascii="Arial Narrow" w:hAnsi="Arial Narrow"/>
                <w:sz w:val="18"/>
                <w:szCs w:val="18"/>
              </w:rPr>
            </w:pPr>
            <w:r w:rsidRPr="007E0A30">
              <w:rPr>
                <w:rFonts w:ascii="Arial Narrow" w:hAnsi="Arial Narrow"/>
                <w:sz w:val="18"/>
                <w:szCs w:val="18"/>
              </w:rPr>
              <w:t>4300</w:t>
            </w:r>
          </w:p>
        </w:tc>
        <w:tc>
          <w:tcPr>
            <w:tcW w:w="1255"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770728AA"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68AFFB24"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4300</w:t>
            </w:r>
          </w:p>
        </w:tc>
        <w:tc>
          <w:tcPr>
            <w:tcW w:w="1078"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424277CF"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20.03</w:t>
            </w:r>
          </w:p>
        </w:tc>
        <w:tc>
          <w:tcPr>
            <w:tcW w:w="1000" w:type="dxa"/>
            <w:tcBorders>
              <w:top w:val="single" w:sz="4" w:space="0" w:color="auto"/>
              <w:left w:val="single" w:sz="4" w:space="0" w:color="auto"/>
              <w:bottom w:val="single" w:sz="4" w:space="0" w:color="auto"/>
              <w:right w:val="single" w:sz="4" w:space="0" w:color="auto"/>
            </w:tcBorders>
            <w:vAlign w:val="bottom"/>
          </w:tcPr>
          <w:p w:rsidR="00EF69CA" w:rsidRPr="007E0A30" w:rsidP="0089621D" w14:paraId="0AFB10FA"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86148</w:t>
            </w:r>
          </w:p>
        </w:tc>
      </w:tr>
      <w:tr w14:paraId="0F3A560A" w14:textId="77777777" w:rsidTr="0089621D">
        <w:tblPrEx>
          <w:tblW w:w="8934" w:type="dxa"/>
          <w:jc w:val="center"/>
          <w:tblLook w:val="04A0"/>
        </w:tblPrEx>
        <w:trPr>
          <w:jc w:val="center"/>
        </w:trPr>
        <w:tc>
          <w:tcPr>
            <w:tcW w:w="1654" w:type="dxa"/>
            <w:tcBorders>
              <w:top w:val="single" w:sz="4" w:space="0" w:color="auto"/>
              <w:left w:val="single" w:sz="4" w:space="0" w:color="auto"/>
              <w:bottom w:val="single" w:sz="4" w:space="0" w:color="auto"/>
              <w:right w:val="single" w:sz="4" w:space="0" w:color="auto"/>
            </w:tcBorders>
            <w:vAlign w:val="bottom"/>
          </w:tcPr>
          <w:p w:rsidR="00EF69CA" w:rsidRPr="0054702B" w:rsidP="0089621D" w14:paraId="576353F4" w14:textId="45BE3CA5">
            <w:pPr>
              <w:keepNext/>
              <w:keepLines/>
              <w:numPr>
                <w:ilvl w:val="12"/>
                <w:numId w:val="0"/>
              </w:numPr>
              <w:jc w:val="center"/>
              <w:rPr>
                <w:rFonts w:ascii="Arial Narrow" w:hAnsi="Arial Narrow"/>
                <w:sz w:val="18"/>
                <w:szCs w:val="18"/>
                <w:highlight w:val="yellow"/>
              </w:rPr>
            </w:pPr>
            <w:r w:rsidRPr="001F0D96">
              <w:rPr>
                <w:rFonts w:ascii="Arial Narrow" w:hAnsi="Arial Narrow"/>
                <w:sz w:val="18"/>
                <w:szCs w:val="18"/>
              </w:rPr>
              <w:t>Rev. Proc. 20</w:t>
            </w:r>
            <w:r w:rsidR="00E41D18">
              <w:rPr>
                <w:rFonts w:ascii="Arial Narrow" w:hAnsi="Arial Narrow"/>
                <w:sz w:val="18"/>
                <w:szCs w:val="18"/>
              </w:rPr>
              <w:t>21-30</w:t>
            </w:r>
          </w:p>
        </w:tc>
        <w:tc>
          <w:tcPr>
            <w:tcW w:w="1486" w:type="dxa"/>
            <w:tcBorders>
              <w:top w:val="single" w:sz="4" w:space="0" w:color="auto"/>
              <w:left w:val="single" w:sz="4" w:space="0" w:color="auto"/>
              <w:bottom w:val="single" w:sz="4" w:space="0" w:color="auto"/>
              <w:right w:val="single" w:sz="4" w:space="0" w:color="auto"/>
            </w:tcBorders>
            <w:vAlign w:val="bottom"/>
          </w:tcPr>
          <w:p w:rsidR="00EF69CA" w:rsidRPr="0054702B" w:rsidP="0089621D" w14:paraId="1898A543" w14:textId="2E295957">
            <w:pPr>
              <w:keepNext/>
              <w:keepLines/>
              <w:numPr>
                <w:ilvl w:val="12"/>
                <w:numId w:val="0"/>
              </w:numPr>
              <w:rPr>
                <w:rFonts w:ascii="Arial Narrow" w:hAnsi="Arial Narrow"/>
                <w:sz w:val="18"/>
                <w:szCs w:val="18"/>
                <w:highlight w:val="yellow"/>
              </w:rPr>
            </w:pPr>
            <w:r w:rsidRPr="0054702B">
              <w:rPr>
                <w:rFonts w:ascii="Arial Narrow" w:hAnsi="Arial Narrow"/>
                <w:sz w:val="18"/>
                <w:szCs w:val="18"/>
              </w:rPr>
              <w:t>And/or attachment in lieu of schedule</w:t>
            </w:r>
            <w:r>
              <w:rPr>
                <w:rFonts w:ascii="Arial Narrow" w:hAnsi="Arial Narrow"/>
                <w:sz w:val="18"/>
                <w:szCs w:val="18"/>
              </w:rPr>
              <w:t xml:space="preserve"> </w:t>
            </w:r>
          </w:p>
        </w:tc>
        <w:tc>
          <w:tcPr>
            <w:tcW w:w="1337" w:type="dxa"/>
            <w:tcBorders>
              <w:top w:val="single" w:sz="4" w:space="0" w:color="auto"/>
              <w:left w:val="single" w:sz="4" w:space="0" w:color="auto"/>
              <w:bottom w:val="single" w:sz="4" w:space="0" w:color="auto"/>
              <w:right w:val="single" w:sz="4" w:space="0" w:color="auto"/>
            </w:tcBorders>
            <w:vAlign w:val="bottom"/>
          </w:tcPr>
          <w:p w:rsidR="00EF69CA" w:rsidRPr="00E41D18" w:rsidP="0089621D" w14:paraId="3308CB37" w14:textId="77777777">
            <w:pPr>
              <w:keepNext/>
              <w:keepLines/>
              <w:numPr>
                <w:ilvl w:val="12"/>
                <w:numId w:val="0"/>
              </w:numPr>
              <w:rPr>
                <w:rFonts w:ascii="Arial Narrow" w:hAnsi="Arial Narrow"/>
                <w:sz w:val="18"/>
                <w:szCs w:val="18"/>
              </w:rPr>
            </w:pPr>
            <w:r w:rsidRPr="00E41D18">
              <w:rPr>
                <w:rFonts w:ascii="Arial Narrow" w:hAnsi="Arial Narrow"/>
                <w:sz w:val="18"/>
                <w:szCs w:val="18"/>
              </w:rPr>
              <w:t>1075</w:t>
            </w:r>
          </w:p>
        </w:tc>
        <w:tc>
          <w:tcPr>
            <w:tcW w:w="1255" w:type="dxa"/>
            <w:tcBorders>
              <w:top w:val="single" w:sz="4" w:space="0" w:color="auto"/>
              <w:left w:val="single" w:sz="4" w:space="0" w:color="auto"/>
              <w:bottom w:val="single" w:sz="4" w:space="0" w:color="auto"/>
              <w:right w:val="single" w:sz="4" w:space="0" w:color="auto"/>
            </w:tcBorders>
            <w:vAlign w:val="bottom"/>
          </w:tcPr>
          <w:p w:rsidR="00EF69CA" w:rsidRPr="00E41D18" w:rsidP="0089621D" w14:paraId="7368C895" w14:textId="77777777">
            <w:pPr>
              <w:keepNext/>
              <w:keepLines/>
              <w:numPr>
                <w:ilvl w:val="12"/>
                <w:numId w:val="0"/>
              </w:numPr>
              <w:jc w:val="center"/>
              <w:rPr>
                <w:rFonts w:ascii="Arial Narrow" w:hAnsi="Arial Narrow"/>
                <w:sz w:val="18"/>
                <w:szCs w:val="18"/>
              </w:rPr>
            </w:pPr>
            <w:r w:rsidRPr="00E41D18">
              <w:rPr>
                <w:rFonts w:ascii="Arial Narrow" w:hAnsi="Arial Narrow"/>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tcPr>
          <w:p w:rsidR="00EF69CA" w:rsidRPr="00E41D18" w:rsidP="0089621D" w14:paraId="15E3E089" w14:textId="77777777">
            <w:pPr>
              <w:keepNext/>
              <w:keepLines/>
              <w:numPr>
                <w:ilvl w:val="12"/>
                <w:numId w:val="0"/>
              </w:numPr>
              <w:jc w:val="center"/>
              <w:rPr>
                <w:rFonts w:ascii="Arial Narrow" w:hAnsi="Arial Narrow"/>
                <w:sz w:val="18"/>
                <w:szCs w:val="18"/>
              </w:rPr>
            </w:pPr>
            <w:r w:rsidRPr="00E41D18">
              <w:rPr>
                <w:rFonts w:ascii="Arial Narrow" w:hAnsi="Arial Narrow"/>
                <w:sz w:val="18"/>
                <w:szCs w:val="18"/>
              </w:rPr>
              <w:t>1075</w:t>
            </w:r>
          </w:p>
        </w:tc>
        <w:tc>
          <w:tcPr>
            <w:tcW w:w="1078" w:type="dxa"/>
            <w:tcBorders>
              <w:top w:val="single" w:sz="4" w:space="0" w:color="auto"/>
              <w:left w:val="single" w:sz="4" w:space="0" w:color="auto"/>
              <w:bottom w:val="single" w:sz="4" w:space="0" w:color="auto"/>
              <w:right w:val="single" w:sz="4" w:space="0" w:color="auto"/>
            </w:tcBorders>
            <w:vAlign w:val="bottom"/>
          </w:tcPr>
          <w:p w:rsidR="00EF69CA" w:rsidRPr="00E41D18" w:rsidP="0089621D" w14:paraId="6229AA87" w14:textId="77777777">
            <w:pPr>
              <w:keepNext/>
              <w:keepLines/>
              <w:numPr>
                <w:ilvl w:val="12"/>
                <w:numId w:val="0"/>
              </w:numPr>
              <w:jc w:val="center"/>
              <w:rPr>
                <w:rFonts w:ascii="Arial Narrow" w:hAnsi="Arial Narrow"/>
                <w:sz w:val="18"/>
                <w:szCs w:val="18"/>
              </w:rPr>
            </w:pPr>
            <w:r w:rsidRPr="00E41D18">
              <w:rPr>
                <w:rFonts w:ascii="Arial Narrow" w:hAnsi="Arial Narrow"/>
                <w:sz w:val="18"/>
                <w:szCs w:val="18"/>
              </w:rPr>
              <w:t>5.25</w:t>
            </w:r>
          </w:p>
        </w:tc>
        <w:tc>
          <w:tcPr>
            <w:tcW w:w="1000" w:type="dxa"/>
            <w:tcBorders>
              <w:top w:val="single" w:sz="4" w:space="0" w:color="auto"/>
              <w:left w:val="single" w:sz="4" w:space="0" w:color="auto"/>
              <w:bottom w:val="single" w:sz="4" w:space="0" w:color="auto"/>
              <w:right w:val="single" w:sz="4" w:space="0" w:color="auto"/>
            </w:tcBorders>
            <w:vAlign w:val="bottom"/>
          </w:tcPr>
          <w:p w:rsidR="00EF69CA" w:rsidRPr="00E41D18" w:rsidP="0089621D" w14:paraId="737FF72C" w14:textId="77777777">
            <w:pPr>
              <w:keepNext/>
              <w:keepLines/>
              <w:numPr>
                <w:ilvl w:val="12"/>
                <w:numId w:val="0"/>
              </w:numPr>
              <w:jc w:val="center"/>
              <w:rPr>
                <w:rFonts w:ascii="Arial Narrow" w:hAnsi="Arial Narrow"/>
                <w:sz w:val="18"/>
                <w:szCs w:val="18"/>
              </w:rPr>
            </w:pPr>
            <w:r w:rsidRPr="00E41D18">
              <w:rPr>
                <w:rFonts w:ascii="Arial Narrow" w:hAnsi="Arial Narrow"/>
                <w:sz w:val="18"/>
                <w:szCs w:val="18"/>
              </w:rPr>
              <w:t>5643</w:t>
            </w:r>
          </w:p>
        </w:tc>
      </w:tr>
      <w:tr w14:paraId="334D820C" w14:textId="77777777" w:rsidTr="0089621D">
        <w:tblPrEx>
          <w:tblW w:w="8934" w:type="dxa"/>
          <w:jc w:val="center"/>
          <w:tblLook w:val="04A0"/>
        </w:tblPrEx>
        <w:trPr>
          <w:jc w:val="center"/>
        </w:trPr>
        <w:tc>
          <w:tcPr>
            <w:tcW w:w="1654"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4C036545" w14:textId="77777777">
            <w:pPr>
              <w:keepNext/>
              <w:keepLines/>
              <w:numPr>
                <w:ilvl w:val="12"/>
                <w:numId w:val="0"/>
              </w:numPr>
              <w:rPr>
                <w:rFonts w:ascii="Arial Narrow" w:hAnsi="Arial Narrow"/>
                <w:sz w:val="18"/>
                <w:szCs w:val="18"/>
              </w:rPr>
            </w:pPr>
          </w:p>
          <w:p w:rsidR="00EF69CA" w:rsidRPr="009C4B89" w:rsidP="0089621D" w14:paraId="3950E547" w14:textId="3C31A6A0">
            <w:pPr>
              <w:keepNext/>
              <w:keepLines/>
              <w:numPr>
                <w:ilvl w:val="12"/>
                <w:numId w:val="0"/>
              </w:numPr>
              <w:rPr>
                <w:rFonts w:ascii="Arial Narrow" w:hAnsi="Arial Narrow" w:cs="Shruti"/>
                <w:sz w:val="18"/>
                <w:szCs w:val="18"/>
              </w:rPr>
            </w:pPr>
            <w:r w:rsidRPr="009C4B89">
              <w:rPr>
                <w:rFonts w:ascii="Arial Narrow" w:hAnsi="Arial Narrow" w:cs="Shruti"/>
                <w:sz w:val="18"/>
                <w:szCs w:val="18"/>
              </w:rPr>
              <w:t xml:space="preserve"> IRC §§</w:t>
            </w:r>
            <w:r w:rsidRPr="009C4B89">
              <w:rPr>
                <w:rFonts w:ascii="Arial Narrow" w:hAnsi="Arial Narrow" w:cs="Shruti"/>
                <w:iCs/>
                <w:sz w:val="18"/>
                <w:szCs w:val="18"/>
              </w:rPr>
              <w:t>401(a</w:t>
            </w:r>
            <w:r w:rsidRPr="009C4B89">
              <w:rPr>
                <w:rFonts w:ascii="Arial Narrow" w:hAnsi="Arial Narrow" w:cs="Shruti"/>
                <w:iCs/>
                <w:sz w:val="18"/>
                <w:szCs w:val="18"/>
              </w:rPr>
              <w:t>)</w:t>
            </w:r>
            <w:r w:rsidRPr="009C4B89">
              <w:rPr>
                <w:rFonts w:ascii="Arial Narrow" w:hAnsi="Arial Narrow" w:cs="Shruti"/>
                <w:sz w:val="18"/>
                <w:szCs w:val="18"/>
              </w:rPr>
              <w:t xml:space="preserve"> ,</w:t>
            </w:r>
            <w:r w:rsidRPr="009C4B89">
              <w:rPr>
                <w:rFonts w:ascii="Arial Narrow" w:hAnsi="Arial Narrow" w:cs="Shruti"/>
                <w:sz w:val="18"/>
                <w:szCs w:val="18"/>
              </w:rPr>
              <w:t xml:space="preserve"> </w:t>
            </w:r>
            <w:r w:rsidRPr="009C4B89">
              <w:rPr>
                <w:rFonts w:ascii="Arial Narrow" w:hAnsi="Arial Narrow" w:cs="Shruti"/>
                <w:iCs/>
                <w:sz w:val="18"/>
                <w:szCs w:val="18"/>
              </w:rPr>
              <w:t>403(a), 403(b), 408(k), or 408(p)</w:t>
            </w:r>
          </w:p>
        </w:tc>
        <w:tc>
          <w:tcPr>
            <w:tcW w:w="1486"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6F78AD21" w14:textId="77777777">
            <w:pPr>
              <w:keepNext/>
              <w:keepLines/>
              <w:numPr>
                <w:ilvl w:val="12"/>
                <w:numId w:val="0"/>
              </w:numPr>
              <w:jc w:val="center"/>
              <w:rPr>
                <w:rFonts w:ascii="Arial Narrow" w:hAnsi="Arial Narrow"/>
                <w:sz w:val="18"/>
                <w:szCs w:val="18"/>
              </w:rPr>
            </w:pPr>
            <w:r w:rsidRPr="002A1395">
              <w:rPr>
                <w:rFonts w:ascii="Arial Narrow" w:hAnsi="Arial Narrow"/>
                <w:sz w:val="18"/>
                <w:szCs w:val="18"/>
              </w:rPr>
              <w:t xml:space="preserve">                     </w:t>
            </w:r>
          </w:p>
          <w:p w:rsidR="00EF69CA" w:rsidRPr="002A1395" w:rsidP="0089621D" w14:paraId="0396D11D" w14:textId="77777777">
            <w:pPr>
              <w:keepNext/>
              <w:keepLines/>
              <w:numPr>
                <w:ilvl w:val="12"/>
                <w:numId w:val="0"/>
              </w:numPr>
              <w:rPr>
                <w:rFonts w:ascii="Arial Narrow" w:hAnsi="Arial Narrow"/>
                <w:sz w:val="18"/>
                <w:szCs w:val="18"/>
              </w:rPr>
            </w:pPr>
            <w:r w:rsidRPr="002A1395">
              <w:rPr>
                <w:rFonts w:ascii="Arial Narrow" w:hAnsi="Arial Narrow"/>
                <w:sz w:val="18"/>
                <w:szCs w:val="18"/>
              </w:rPr>
              <w:t xml:space="preserve"> Form </w:t>
            </w:r>
            <w:r>
              <w:rPr>
                <w:rFonts w:ascii="Arial Narrow" w:hAnsi="Arial Narrow"/>
                <w:sz w:val="18"/>
                <w:szCs w:val="18"/>
              </w:rPr>
              <w:t>8950</w:t>
            </w:r>
          </w:p>
        </w:tc>
        <w:tc>
          <w:tcPr>
            <w:tcW w:w="1337"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4BE0FE68" w14:textId="77777777">
            <w:pPr>
              <w:keepNext/>
              <w:keepLines/>
              <w:numPr>
                <w:ilvl w:val="12"/>
                <w:numId w:val="0"/>
              </w:numPr>
              <w:rPr>
                <w:rFonts w:ascii="Arial Narrow" w:hAnsi="Arial Narrow"/>
                <w:sz w:val="18"/>
                <w:szCs w:val="18"/>
              </w:rPr>
            </w:pPr>
            <w:r>
              <w:rPr>
                <w:rFonts w:ascii="Arial Narrow" w:hAnsi="Arial Narrow"/>
                <w:sz w:val="18"/>
                <w:szCs w:val="18"/>
              </w:rPr>
              <w:t xml:space="preserve">    5,000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118CB074" w14:textId="77777777">
            <w:pPr>
              <w:keepNext/>
              <w:keepLines/>
              <w:numPr>
                <w:ilvl w:val="12"/>
                <w:numId w:val="0"/>
              </w:numPr>
              <w:jc w:val="center"/>
              <w:rPr>
                <w:rFonts w:ascii="Arial Narrow" w:hAnsi="Arial Narrow"/>
                <w:sz w:val="18"/>
                <w:szCs w:val="18"/>
              </w:rPr>
            </w:pPr>
            <w:r w:rsidRPr="002A1395">
              <w:rPr>
                <w:rFonts w:ascii="Arial Narrow" w:hAnsi="Arial Narrow"/>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5D5A0F5B" w14:textId="77777777">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078"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630BFF42" w14:textId="77777777">
            <w:pPr>
              <w:keepNext/>
              <w:keepLines/>
              <w:numPr>
                <w:ilvl w:val="12"/>
                <w:numId w:val="0"/>
              </w:numPr>
              <w:jc w:val="center"/>
              <w:rPr>
                <w:rFonts w:ascii="Arial Narrow" w:hAnsi="Arial Narrow"/>
                <w:sz w:val="18"/>
                <w:szCs w:val="18"/>
              </w:rPr>
            </w:pPr>
            <w:r>
              <w:rPr>
                <w:rFonts w:ascii="Arial Narrow" w:hAnsi="Arial Narrow"/>
                <w:sz w:val="18"/>
                <w:szCs w:val="18"/>
              </w:rPr>
              <w:t>9.81</w:t>
            </w:r>
          </w:p>
        </w:tc>
        <w:tc>
          <w:tcPr>
            <w:tcW w:w="1000"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5E4C61B7" w14:textId="77777777">
            <w:pPr>
              <w:keepNext/>
              <w:keepLines/>
              <w:numPr>
                <w:ilvl w:val="12"/>
                <w:numId w:val="0"/>
              </w:numPr>
              <w:jc w:val="center"/>
              <w:rPr>
                <w:rFonts w:ascii="Arial Narrow" w:hAnsi="Arial Narrow"/>
                <w:sz w:val="18"/>
                <w:szCs w:val="18"/>
              </w:rPr>
            </w:pPr>
            <w:r>
              <w:rPr>
                <w:rFonts w:ascii="Arial Narrow" w:hAnsi="Arial Narrow"/>
                <w:sz w:val="18"/>
                <w:szCs w:val="18"/>
              </w:rPr>
              <w:t>49,050</w:t>
            </w:r>
          </w:p>
        </w:tc>
      </w:tr>
      <w:tr w14:paraId="0FEE486F" w14:textId="77777777" w:rsidTr="0089621D">
        <w:tblPrEx>
          <w:tblW w:w="8934" w:type="dxa"/>
          <w:jc w:val="center"/>
          <w:tblLook w:val="04A0"/>
        </w:tblPrEx>
        <w:trPr>
          <w:jc w:val="center"/>
        </w:trPr>
        <w:tc>
          <w:tcPr>
            <w:tcW w:w="1654"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3F82D4A9" w14:textId="40C7631A">
            <w:pPr>
              <w:keepNext/>
              <w:keepLines/>
              <w:numPr>
                <w:ilvl w:val="12"/>
                <w:numId w:val="0"/>
              </w:numPr>
              <w:rPr>
                <w:rFonts w:ascii="Arial Narrow" w:hAnsi="Arial Narrow"/>
                <w:sz w:val="18"/>
                <w:szCs w:val="18"/>
              </w:rPr>
            </w:pPr>
            <w:r w:rsidRPr="009C4B89">
              <w:rPr>
                <w:rFonts w:ascii="Arial Narrow" w:hAnsi="Arial Narrow" w:cs="Shruti"/>
                <w:sz w:val="18"/>
                <w:szCs w:val="18"/>
              </w:rPr>
              <w:t>IRC §§</w:t>
            </w:r>
            <w:r w:rsidRPr="009C4B89">
              <w:rPr>
                <w:rFonts w:ascii="Arial Narrow" w:hAnsi="Arial Narrow" w:cs="Shruti"/>
                <w:iCs/>
                <w:sz w:val="18"/>
                <w:szCs w:val="18"/>
              </w:rPr>
              <w:t>401(a)</w:t>
            </w:r>
            <w:r w:rsidRPr="009C4B89">
              <w:rPr>
                <w:rFonts w:ascii="Arial Narrow" w:hAnsi="Arial Narrow" w:cs="Shruti"/>
                <w:sz w:val="18"/>
                <w:szCs w:val="18"/>
              </w:rPr>
              <w:t xml:space="preserve">), </w:t>
            </w:r>
            <w:r w:rsidRPr="009C4B89">
              <w:rPr>
                <w:rFonts w:ascii="Arial Narrow" w:hAnsi="Arial Narrow" w:cs="Shruti"/>
                <w:iCs/>
                <w:sz w:val="18"/>
                <w:szCs w:val="18"/>
              </w:rPr>
              <w:t>403(a), 403(b), 408(k), or 408(p)</w:t>
            </w:r>
          </w:p>
        </w:tc>
        <w:tc>
          <w:tcPr>
            <w:tcW w:w="1486"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19252A1E" w14:textId="77777777">
            <w:pPr>
              <w:keepNext/>
              <w:keepLines/>
              <w:numPr>
                <w:ilvl w:val="12"/>
                <w:numId w:val="0"/>
              </w:numPr>
              <w:rPr>
                <w:rFonts w:ascii="Arial Narrow" w:hAnsi="Arial Narrow"/>
                <w:sz w:val="18"/>
                <w:szCs w:val="18"/>
              </w:rPr>
            </w:pPr>
            <w:r>
              <w:rPr>
                <w:rFonts w:ascii="Arial Narrow" w:hAnsi="Arial Narrow"/>
                <w:sz w:val="18"/>
                <w:szCs w:val="18"/>
              </w:rPr>
              <w:t xml:space="preserve"> Form 8951</w:t>
            </w:r>
          </w:p>
        </w:tc>
        <w:tc>
          <w:tcPr>
            <w:tcW w:w="1337"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41CD88C1" w14:textId="77777777">
            <w:pPr>
              <w:keepNext/>
              <w:keepLines/>
              <w:numPr>
                <w:ilvl w:val="12"/>
                <w:numId w:val="0"/>
              </w:numPr>
              <w:rPr>
                <w:rFonts w:ascii="Arial Narrow" w:hAnsi="Arial Narrow"/>
                <w:sz w:val="18"/>
                <w:szCs w:val="18"/>
              </w:rPr>
            </w:pPr>
            <w:r>
              <w:rPr>
                <w:rFonts w:ascii="Arial Narrow" w:hAnsi="Arial Narrow"/>
                <w:sz w:val="18"/>
                <w:szCs w:val="18"/>
              </w:rPr>
              <w:t xml:space="preserve">    5,000</w:t>
            </w:r>
          </w:p>
        </w:tc>
        <w:tc>
          <w:tcPr>
            <w:tcW w:w="1255"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0504356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0D804E83" w14:textId="77777777">
            <w:pPr>
              <w:keepNext/>
              <w:keepLines/>
              <w:numPr>
                <w:ilvl w:val="12"/>
                <w:numId w:val="0"/>
              </w:numPr>
              <w:rPr>
                <w:rFonts w:ascii="Arial Narrow" w:hAnsi="Arial Narrow"/>
                <w:sz w:val="18"/>
                <w:szCs w:val="18"/>
              </w:rPr>
            </w:pPr>
            <w:r>
              <w:rPr>
                <w:rFonts w:ascii="Arial Narrow" w:hAnsi="Arial Narrow"/>
                <w:sz w:val="18"/>
                <w:szCs w:val="18"/>
              </w:rPr>
              <w:t xml:space="preserve">       5,000</w:t>
            </w:r>
          </w:p>
        </w:tc>
        <w:tc>
          <w:tcPr>
            <w:tcW w:w="1078"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0E50B8A2" w14:textId="77777777">
            <w:pPr>
              <w:keepNext/>
              <w:keepLines/>
              <w:numPr>
                <w:ilvl w:val="12"/>
                <w:numId w:val="0"/>
              </w:numPr>
              <w:rPr>
                <w:rFonts w:ascii="Arial Narrow" w:hAnsi="Arial Narrow"/>
                <w:sz w:val="18"/>
                <w:szCs w:val="18"/>
              </w:rPr>
            </w:pPr>
            <w:r>
              <w:rPr>
                <w:rFonts w:ascii="Arial Narrow" w:hAnsi="Arial Narrow"/>
                <w:sz w:val="18"/>
                <w:szCs w:val="18"/>
              </w:rPr>
              <w:t xml:space="preserve">     10.02</w:t>
            </w:r>
          </w:p>
        </w:tc>
        <w:tc>
          <w:tcPr>
            <w:tcW w:w="1000"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49C7C570" w14:textId="77777777">
            <w:pPr>
              <w:keepNext/>
              <w:keepLines/>
              <w:numPr>
                <w:ilvl w:val="12"/>
                <w:numId w:val="0"/>
              </w:numPr>
              <w:jc w:val="center"/>
              <w:rPr>
                <w:rFonts w:ascii="Arial Narrow" w:hAnsi="Arial Narrow"/>
                <w:sz w:val="18"/>
                <w:szCs w:val="18"/>
              </w:rPr>
            </w:pPr>
            <w:r>
              <w:rPr>
                <w:rFonts w:ascii="Arial Narrow" w:hAnsi="Arial Narrow"/>
                <w:sz w:val="18"/>
                <w:szCs w:val="18"/>
              </w:rPr>
              <w:t>50,100</w:t>
            </w:r>
          </w:p>
        </w:tc>
      </w:tr>
      <w:tr w14:paraId="2C04C124" w14:textId="77777777" w:rsidTr="0089621D">
        <w:tblPrEx>
          <w:tblW w:w="8934" w:type="dxa"/>
          <w:jc w:val="center"/>
          <w:tblLook w:val="04A0"/>
        </w:tblPrEx>
        <w:trPr>
          <w:jc w:val="center"/>
        </w:trPr>
        <w:tc>
          <w:tcPr>
            <w:tcW w:w="1654"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435D8FA2" w14:textId="77777777">
            <w:pPr>
              <w:keepNext/>
              <w:keepLines/>
              <w:numPr>
                <w:ilvl w:val="12"/>
                <w:numId w:val="0"/>
              </w:numPr>
              <w:jc w:val="center"/>
              <w:rPr>
                <w:rFonts w:ascii="Arial Narrow" w:hAnsi="Arial Narrow"/>
                <w:sz w:val="18"/>
                <w:szCs w:val="18"/>
              </w:rPr>
            </w:pPr>
          </w:p>
          <w:p w:rsidR="00EF69CA" w:rsidRPr="002A1395" w:rsidP="0089621D" w14:paraId="775C145D" w14:textId="77777777">
            <w:pPr>
              <w:keepNext/>
              <w:keepLines/>
              <w:numPr>
                <w:ilvl w:val="12"/>
                <w:numId w:val="0"/>
              </w:numPr>
              <w:jc w:val="center"/>
              <w:rPr>
                <w:rFonts w:ascii="Arial Narrow" w:hAnsi="Arial Narrow"/>
                <w:sz w:val="18"/>
                <w:szCs w:val="18"/>
              </w:rPr>
            </w:pPr>
            <w:r w:rsidRPr="002A1395">
              <w:rPr>
                <w:rFonts w:ascii="Arial Narrow" w:hAnsi="Arial Narrow"/>
                <w:sz w:val="18"/>
                <w:szCs w:val="18"/>
              </w:rPr>
              <w:t>Totals</w:t>
            </w:r>
          </w:p>
        </w:tc>
        <w:tc>
          <w:tcPr>
            <w:tcW w:w="1486"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22861DD0" w14:textId="77777777">
            <w:pPr>
              <w:keepNext/>
              <w:keepLines/>
              <w:numPr>
                <w:ilvl w:val="12"/>
                <w:numId w:val="0"/>
              </w:numPr>
              <w:jc w:val="center"/>
              <w:rPr>
                <w:rFonts w:ascii="Arial Narrow" w:hAnsi="Arial Narrow"/>
                <w:sz w:val="18"/>
                <w:szCs w:val="18"/>
              </w:rPr>
            </w:pPr>
          </w:p>
        </w:tc>
        <w:tc>
          <w:tcPr>
            <w:tcW w:w="1337"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0E3268F1" w14:textId="448516C5">
            <w:pPr>
              <w:keepNext/>
              <w:keepLines/>
              <w:numPr>
                <w:ilvl w:val="12"/>
                <w:numId w:val="0"/>
              </w:numPr>
              <w:rPr>
                <w:rFonts w:ascii="Arial Narrow" w:hAnsi="Arial Narrow"/>
                <w:sz w:val="18"/>
                <w:szCs w:val="18"/>
              </w:rPr>
            </w:pPr>
            <w:r>
              <w:rPr>
                <w:rFonts w:ascii="Arial Narrow" w:hAnsi="Arial Narrow"/>
                <w:sz w:val="18"/>
                <w:szCs w:val="18"/>
              </w:rPr>
              <w:t>15,375</w:t>
            </w:r>
          </w:p>
        </w:tc>
        <w:tc>
          <w:tcPr>
            <w:tcW w:w="1255"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3EF097C1" w14:textId="77777777">
            <w:pPr>
              <w:keepNext/>
              <w:keepLines/>
              <w:numPr>
                <w:ilvl w:val="12"/>
                <w:numId w:val="0"/>
              </w:numPr>
              <w:jc w:val="center"/>
              <w:rPr>
                <w:rFonts w:ascii="Arial Narrow" w:hAnsi="Arial Narrow"/>
                <w:sz w:val="18"/>
                <w:szCs w:val="18"/>
              </w:rPr>
            </w:pPr>
          </w:p>
        </w:tc>
        <w:tc>
          <w:tcPr>
            <w:tcW w:w="1124"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2EFA956A" w14:textId="77777777">
            <w:pPr>
              <w:keepNext/>
              <w:keepLines/>
              <w:numPr>
                <w:ilvl w:val="12"/>
                <w:numId w:val="0"/>
              </w:numPr>
              <w:rPr>
                <w:rFonts w:ascii="Arial Narrow" w:hAnsi="Arial Narrow"/>
                <w:sz w:val="18"/>
                <w:szCs w:val="18"/>
              </w:rPr>
            </w:pPr>
            <w:r w:rsidRPr="002A1395">
              <w:rPr>
                <w:rFonts w:ascii="Arial Narrow" w:hAnsi="Arial Narrow"/>
                <w:sz w:val="18"/>
                <w:szCs w:val="18"/>
              </w:rPr>
              <w:t xml:space="preserve">   </w:t>
            </w:r>
            <w:r>
              <w:rPr>
                <w:rFonts w:ascii="Arial Narrow" w:hAnsi="Arial Narrow"/>
                <w:sz w:val="18"/>
                <w:szCs w:val="18"/>
              </w:rPr>
              <w:fldChar w:fldCharType="begin"/>
            </w:r>
            <w:r>
              <w:rPr>
                <w:rFonts w:ascii="Arial Narrow" w:hAnsi="Arial Narrow"/>
                <w:sz w:val="18"/>
                <w:szCs w:val="18"/>
              </w:rPr>
              <w:instrText xml:space="preserve"> =SUM(ABOVE) </w:instrText>
            </w:r>
            <w:r>
              <w:rPr>
                <w:rFonts w:ascii="Arial Narrow" w:hAnsi="Arial Narrow"/>
                <w:sz w:val="18"/>
                <w:szCs w:val="18"/>
              </w:rPr>
              <w:fldChar w:fldCharType="separate"/>
            </w:r>
            <w:r>
              <w:rPr>
                <w:rFonts w:ascii="Arial Narrow" w:hAnsi="Arial Narrow"/>
                <w:noProof/>
                <w:sz w:val="18"/>
                <w:szCs w:val="18"/>
              </w:rPr>
              <w:t>15,375</w:t>
            </w:r>
            <w:r>
              <w:rPr>
                <w:rFonts w:ascii="Arial Narrow" w:hAnsi="Arial Narrow"/>
                <w:sz w:val="18"/>
                <w:szCs w:val="18"/>
              </w:rPr>
              <w:fldChar w:fldCharType="end"/>
            </w:r>
          </w:p>
        </w:tc>
        <w:tc>
          <w:tcPr>
            <w:tcW w:w="1078" w:type="dxa"/>
            <w:tcBorders>
              <w:top w:val="single" w:sz="4" w:space="0" w:color="auto"/>
              <w:left w:val="single" w:sz="4" w:space="0" w:color="auto"/>
              <w:bottom w:val="single" w:sz="4" w:space="0" w:color="auto"/>
              <w:right w:val="single" w:sz="4" w:space="0" w:color="auto"/>
            </w:tcBorders>
            <w:vAlign w:val="bottom"/>
          </w:tcPr>
          <w:p w:rsidR="00EF69CA" w:rsidRPr="002A1395" w:rsidP="0089621D" w14:paraId="5E42D63A" w14:textId="77777777">
            <w:pPr>
              <w:keepNext/>
              <w:keepLines/>
              <w:numPr>
                <w:ilvl w:val="12"/>
                <w:numId w:val="0"/>
              </w:numPr>
              <w:jc w:val="center"/>
              <w:rPr>
                <w:rFonts w:ascii="Arial Narrow" w:hAnsi="Arial Narrow"/>
                <w:sz w:val="18"/>
                <w:szCs w:val="18"/>
              </w:rPr>
            </w:pPr>
          </w:p>
        </w:tc>
        <w:tc>
          <w:tcPr>
            <w:tcW w:w="1000" w:type="dxa"/>
            <w:tcBorders>
              <w:top w:val="single" w:sz="4" w:space="0" w:color="auto"/>
              <w:left w:val="single" w:sz="4" w:space="0" w:color="auto"/>
              <w:bottom w:val="single" w:sz="4" w:space="0" w:color="auto"/>
              <w:right w:val="single" w:sz="4" w:space="0" w:color="auto"/>
            </w:tcBorders>
            <w:vAlign w:val="bottom"/>
            <w:hideMark/>
          </w:tcPr>
          <w:p w:rsidR="00EF69CA" w:rsidRPr="002A1395" w:rsidP="0089621D" w14:paraId="45215D4A" w14:textId="77777777">
            <w:pPr>
              <w:keepNext/>
              <w:keepLines/>
              <w:numPr>
                <w:ilvl w:val="12"/>
                <w:numId w:val="0"/>
              </w:numPr>
              <w:jc w:val="center"/>
              <w:rPr>
                <w:rFonts w:ascii="Arial Narrow" w:hAnsi="Arial Narrow"/>
                <w:sz w:val="18"/>
                <w:szCs w:val="18"/>
              </w:rPr>
            </w:pPr>
            <w:r>
              <w:rPr>
                <w:rFonts w:ascii="Arial Narrow" w:hAnsi="Arial Narrow"/>
                <w:sz w:val="18"/>
                <w:szCs w:val="18"/>
              </w:rPr>
              <w:fldChar w:fldCharType="begin"/>
            </w:r>
            <w:r>
              <w:rPr>
                <w:rFonts w:ascii="Arial Narrow" w:hAnsi="Arial Narrow"/>
                <w:sz w:val="18"/>
                <w:szCs w:val="18"/>
              </w:rPr>
              <w:instrText xml:space="preserve"> =SUM(ABOVE) </w:instrText>
            </w:r>
            <w:r>
              <w:rPr>
                <w:rFonts w:ascii="Arial Narrow" w:hAnsi="Arial Narrow"/>
                <w:sz w:val="18"/>
                <w:szCs w:val="18"/>
              </w:rPr>
              <w:fldChar w:fldCharType="separate"/>
            </w:r>
            <w:r>
              <w:rPr>
                <w:rFonts w:ascii="Arial Narrow" w:hAnsi="Arial Narrow"/>
                <w:noProof/>
                <w:sz w:val="18"/>
                <w:szCs w:val="18"/>
              </w:rPr>
              <w:t>190,941</w:t>
            </w:r>
            <w:r>
              <w:rPr>
                <w:rFonts w:ascii="Arial Narrow" w:hAnsi="Arial Narrow"/>
                <w:sz w:val="18"/>
                <w:szCs w:val="18"/>
              </w:rPr>
              <w:fldChar w:fldCharType="end"/>
            </w:r>
          </w:p>
        </w:tc>
      </w:tr>
    </w:tbl>
    <w:p w:rsidR="00EF69CA" w:rsidP="00EF69CA" w14:paraId="4D725313" w14:textId="77777777"/>
    <w:p w:rsidR="00392903" w:rsidRPr="00860E58" w:rsidP="00C076C8" w14:paraId="33CD129E" w14:textId="777351DA">
      <w:pPr>
        <w:tabs>
          <w:tab w:val="left" w:pos="720"/>
        </w:tabs>
        <w:ind w:left="720" w:hanging="720"/>
        <w:rPr>
          <w:rFonts w:ascii="Times New Roman" w:hAnsi="Times New Roman"/>
        </w:rPr>
      </w:pPr>
    </w:p>
    <w:p w:rsidR="00067742" w:rsidRPr="00860E58" w:rsidP="00C076C8" w14:paraId="34E1C3CA" w14:textId="20CE78B7">
      <w:pPr>
        <w:numPr>
          <w:ilvl w:val="0"/>
          <w:numId w:val="4"/>
        </w:numPr>
        <w:tabs>
          <w:tab w:val="left" w:pos="720"/>
        </w:tabs>
        <w:ind w:hanging="720"/>
        <w:rPr>
          <w:rFonts w:ascii="Times New Roman" w:hAnsi="Times New Roman"/>
        </w:rPr>
      </w:pPr>
      <w:r w:rsidRPr="00860E58">
        <w:rPr>
          <w:rFonts w:ascii="Times New Roman" w:hAnsi="Times New Roman"/>
          <w:u w:val="single"/>
        </w:rPr>
        <w:t>ESTIMATED TOTAL ANNUAL COST BURDEN TO RESPONDENTS</w:t>
      </w:r>
    </w:p>
    <w:p w:rsidR="00067742" w:rsidRPr="00860E58" w:rsidP="00C076C8" w14:paraId="5420DEFE" w14:textId="77777777">
      <w:pPr>
        <w:tabs>
          <w:tab w:val="left" w:pos="720"/>
        </w:tabs>
        <w:ind w:left="720" w:hanging="720"/>
        <w:rPr>
          <w:rFonts w:ascii="Times New Roman" w:hAnsi="Times New Roman"/>
        </w:rPr>
      </w:pPr>
      <w:bookmarkStart w:id="6" w:name="_Hlk524897593"/>
    </w:p>
    <w:p w:rsidR="00421E3F" w:rsidRPr="00860E58" w:rsidP="008F75D5" w14:paraId="0C17A279" w14:textId="6C4B7A52">
      <w:pPr>
        <w:widowControl/>
        <w:tabs>
          <w:tab w:val="left" w:pos="720"/>
        </w:tabs>
        <w:autoSpaceDE/>
        <w:autoSpaceDN/>
        <w:adjustRightInd/>
        <w:ind w:left="720"/>
        <w:rPr>
          <w:rFonts w:ascii="Times New Roman" w:hAnsi="Times New Roman" w:eastAsiaTheme="minorHAnsi"/>
        </w:rPr>
      </w:pPr>
      <w:bookmarkStart w:id="7" w:name="_Hlk102165234"/>
      <w:bookmarkStart w:id="8" w:name="_Hlk89075379"/>
      <w:bookmarkStart w:id="9" w:name="_Hlk89075348"/>
      <w:r w:rsidRPr="00860E58">
        <w:rPr>
          <w:rFonts w:ascii="Times New Roman" w:hAnsi="Times New Roman" w:eastAsia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7"/>
      <w:r w:rsidRPr="00860E58">
        <w:rPr>
          <w:rFonts w:ascii="Times New Roman" w:hAnsi="Times New Roman" w:eastAsiaTheme="minorHAnsi"/>
        </w:rPr>
        <w:t xml:space="preserve">.   </w:t>
      </w:r>
    </w:p>
    <w:bookmarkEnd w:id="8"/>
    <w:p w:rsidR="000063F7" w:rsidRPr="00860E58" w:rsidP="008F75D5" w14:paraId="1E794CB9" w14:textId="66CAD0D1">
      <w:pPr>
        <w:widowControl/>
        <w:tabs>
          <w:tab w:val="left" w:pos="720"/>
        </w:tabs>
        <w:autoSpaceDE/>
        <w:autoSpaceDN/>
        <w:adjustRightInd/>
        <w:ind w:left="720"/>
        <w:rPr>
          <w:rFonts w:ascii="Times New Roman" w:hAnsi="Times New Roman" w:eastAsiaTheme="minorHAnsi"/>
        </w:rPr>
      </w:pPr>
    </w:p>
    <w:bookmarkEnd w:id="6"/>
    <w:bookmarkEnd w:id="9"/>
    <w:p w:rsidR="00067742" w:rsidRPr="00860E58" w:rsidP="00C076C8" w14:paraId="59C073DB" w14:textId="2A124A9E">
      <w:pPr>
        <w:numPr>
          <w:ilvl w:val="0"/>
          <w:numId w:val="4"/>
        </w:numPr>
        <w:tabs>
          <w:tab w:val="left" w:pos="720"/>
        </w:tabs>
        <w:ind w:hanging="720"/>
        <w:rPr>
          <w:rFonts w:ascii="Times New Roman" w:hAnsi="Times New Roman"/>
        </w:rPr>
      </w:pPr>
      <w:r w:rsidRPr="00860E58">
        <w:rPr>
          <w:rFonts w:ascii="Times New Roman" w:hAnsi="Times New Roman"/>
          <w:u w:val="single"/>
        </w:rPr>
        <w:t>ESTIMATED ANNUALIZED COST TO THE FEDERAL GOVERNMENT</w:t>
      </w:r>
    </w:p>
    <w:p w:rsidR="00B27BA4" w:rsidRPr="00860E58" w:rsidP="00B27BA4" w14:paraId="1AC55D40" w14:textId="540C1FC6">
      <w:pPr>
        <w:tabs>
          <w:tab w:val="left" w:pos="720"/>
        </w:tabs>
        <w:rPr>
          <w:rFonts w:ascii="Times New Roman" w:hAnsi="Times New Roman"/>
        </w:rPr>
      </w:pPr>
    </w:p>
    <w:p w:rsidR="003F1252" w:rsidRPr="00860E58" w:rsidP="003F1252" w14:paraId="702BE0AB" w14:textId="24E0AE2E">
      <w:pPr>
        <w:widowControl/>
        <w:tabs>
          <w:tab w:val="left" w:pos="720"/>
        </w:tabs>
        <w:autoSpaceDE/>
        <w:autoSpaceDN/>
        <w:adjustRightInd/>
        <w:ind w:left="720"/>
        <w:rPr>
          <w:rFonts w:ascii="Times New Roman" w:hAnsi="Times New Roman"/>
        </w:rPr>
      </w:pPr>
      <w:bookmarkStart w:id="10" w:name="_Hlk110525996"/>
      <w:r w:rsidRPr="00860E58">
        <w:rPr>
          <w:rFonts w:ascii="Times New Roman" w:hAnsi="Times New Roman" w:eastAsia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60E58">
        <w:rPr>
          <w:rFonts w:ascii="Times New Roman" w:hAnsi="Times New Roman" w:eastAsiaTheme="minorHAnsi"/>
        </w:rPr>
        <w:t xml:space="preserve">.   </w:t>
      </w:r>
      <w:r w:rsidRPr="00860E58">
        <w:rPr>
          <w:rFonts w:ascii="Times New Roman" w:hAnsi="Times New Roman"/>
        </w:rPr>
        <w:t xml:space="preserve"> </w:t>
      </w:r>
    </w:p>
    <w:p w:rsidR="00C515A5" w:rsidRPr="00860E58" w:rsidP="00C515A5" w14:paraId="436F6E2E" w14:textId="77777777">
      <w:pPr>
        <w:ind w:left="360"/>
        <w:rPr>
          <w:rFonts w:ascii="Times New Roman" w:hAnsi="Times New Roman"/>
        </w:rPr>
      </w:pPr>
      <w:bookmarkStart w:id="11" w:name="_Hlk523834409"/>
    </w:p>
    <w:bookmarkEnd w:id="10"/>
    <w:bookmarkEnd w:id="11"/>
    <w:p w:rsidR="00067742" w:rsidRPr="00860E58" w:rsidP="002174CE" w14:paraId="03958D5B" w14:textId="77777777">
      <w:pPr>
        <w:numPr>
          <w:ilvl w:val="0"/>
          <w:numId w:val="4"/>
        </w:numPr>
        <w:tabs>
          <w:tab w:val="left" w:pos="720"/>
        </w:tabs>
        <w:ind w:hanging="720"/>
        <w:rPr>
          <w:rFonts w:ascii="Times New Roman" w:hAnsi="Times New Roman"/>
        </w:rPr>
      </w:pPr>
      <w:r w:rsidRPr="00EB284B">
        <w:rPr>
          <w:rFonts w:ascii="Times New Roman" w:hAnsi="Times New Roman"/>
          <w:u w:val="single"/>
        </w:rPr>
        <w:t>REAS</w:t>
      </w:r>
      <w:r w:rsidRPr="00860E58">
        <w:rPr>
          <w:rFonts w:ascii="Times New Roman" w:hAnsi="Times New Roman"/>
          <w:u w:val="single"/>
        </w:rPr>
        <w:t>ONS FOR CHANGE IN BURDEN</w:t>
      </w:r>
    </w:p>
    <w:p w:rsidR="00067742" w:rsidRPr="00860E58" w:rsidP="00C076C8" w14:paraId="1B5C9F46" w14:textId="77777777">
      <w:pPr>
        <w:tabs>
          <w:tab w:val="left" w:pos="720"/>
        </w:tabs>
        <w:ind w:left="720" w:hanging="720"/>
        <w:rPr>
          <w:rFonts w:ascii="Times New Roman" w:hAnsi="Times New Roman"/>
        </w:rPr>
      </w:pPr>
    </w:p>
    <w:p w:rsidR="00E337DD" w:rsidP="00085A09" w14:paraId="685A434C" w14:textId="69F3FFD6">
      <w:pPr>
        <w:tabs>
          <w:tab w:val="left" w:pos="720"/>
        </w:tabs>
        <w:ind w:left="720"/>
        <w:rPr>
          <w:rFonts w:ascii="Times New Roman" w:hAnsi="Times New Roman"/>
        </w:rPr>
      </w:pPr>
      <w:r w:rsidRPr="00860E58">
        <w:rPr>
          <w:rFonts w:ascii="Times New Roman" w:hAnsi="Times New Roman"/>
        </w:rPr>
        <w:t xml:space="preserve">There are no changes to the </w:t>
      </w:r>
      <w:r w:rsidRPr="00860E58" w:rsidR="003F1252">
        <w:rPr>
          <w:rFonts w:ascii="Times New Roman" w:hAnsi="Times New Roman"/>
        </w:rPr>
        <w:t>regulation</w:t>
      </w:r>
      <w:r w:rsidRPr="00860E58">
        <w:rPr>
          <w:rFonts w:ascii="Times New Roman" w:hAnsi="Times New Roman"/>
        </w:rPr>
        <w:t xml:space="preserve"> that would affect burden at this time. </w:t>
      </w:r>
    </w:p>
    <w:p w:rsidR="00C33A48" w:rsidRPr="00860E58" w:rsidP="00C076C8" w14:paraId="620406BA" w14:textId="77777777">
      <w:pPr>
        <w:tabs>
          <w:tab w:val="left" w:pos="720"/>
        </w:tabs>
        <w:ind w:left="720" w:hanging="720"/>
        <w:rPr>
          <w:rFonts w:ascii="Times New Roman" w:hAnsi="Times New Roman"/>
        </w:rPr>
      </w:pPr>
    </w:p>
    <w:p w:rsidR="00067742" w:rsidRPr="00860E58" w:rsidP="00C076C8" w14:paraId="1DA3DBD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PLANS FOR TABULATION, STATISTICAL ANALYSIS AND PUBLICATION</w:t>
      </w:r>
    </w:p>
    <w:p w:rsidR="00067742" w:rsidRPr="00860E58" w:rsidP="00C076C8" w14:paraId="32364809" w14:textId="77777777">
      <w:pPr>
        <w:tabs>
          <w:tab w:val="left" w:pos="720"/>
        </w:tabs>
        <w:ind w:left="720" w:hanging="720"/>
        <w:rPr>
          <w:rFonts w:ascii="Times New Roman" w:hAnsi="Times New Roman"/>
        </w:rPr>
      </w:pPr>
    </w:p>
    <w:p w:rsidR="00421E3F" w:rsidRPr="00860E58" w:rsidP="00421E3F" w14:paraId="67765530" w14:textId="56A52C16">
      <w:pPr>
        <w:spacing w:line="228" w:lineRule="auto"/>
        <w:ind w:firstLine="720"/>
        <w:rPr>
          <w:rFonts w:ascii="Times New Roman" w:hAnsi="Times New Roman"/>
        </w:rPr>
      </w:pPr>
      <w:r w:rsidRPr="00860E58">
        <w:rPr>
          <w:rFonts w:ascii="Times New Roman" w:hAnsi="Times New Roman"/>
        </w:rPr>
        <w:t>There are no plans for tabulation, statistical analysis</w:t>
      </w:r>
      <w:r w:rsidRPr="00860E58" w:rsidR="005C1464">
        <w:rPr>
          <w:rFonts w:ascii="Times New Roman" w:hAnsi="Times New Roman"/>
        </w:rPr>
        <w:t>,</w:t>
      </w:r>
      <w:r w:rsidRPr="00860E58">
        <w:rPr>
          <w:rFonts w:ascii="Times New Roman" w:hAnsi="Times New Roman"/>
        </w:rPr>
        <w:t xml:space="preserve"> and publication.</w:t>
      </w:r>
    </w:p>
    <w:p w:rsidR="005C0C47" w:rsidRPr="00860E58" w:rsidP="00ED18D6" w14:paraId="41AEFD10" w14:textId="77777777">
      <w:pPr>
        <w:spacing w:line="228" w:lineRule="auto"/>
        <w:ind w:firstLine="720"/>
        <w:rPr>
          <w:rFonts w:ascii="Times New Roman" w:hAnsi="Times New Roman"/>
        </w:rPr>
      </w:pPr>
    </w:p>
    <w:p w:rsidR="00067742" w:rsidRPr="00860E58" w:rsidP="00C076C8" w14:paraId="712F147E" w14:textId="77777777">
      <w:pPr>
        <w:numPr>
          <w:ilvl w:val="0"/>
          <w:numId w:val="4"/>
        </w:numPr>
        <w:tabs>
          <w:tab w:val="left" w:pos="720"/>
        </w:tabs>
        <w:ind w:hanging="720"/>
        <w:rPr>
          <w:rFonts w:ascii="Times New Roman" w:hAnsi="Times New Roman"/>
        </w:rPr>
      </w:pPr>
      <w:r w:rsidRPr="00860E58">
        <w:rPr>
          <w:rFonts w:ascii="Times New Roman" w:hAnsi="Times New Roman"/>
          <w:u w:val="single"/>
        </w:rPr>
        <w:t>REASONS WHY DISPLAYING THE OMB EXPIRATION DATE IS</w:t>
      </w:r>
      <w:r w:rsidRPr="00860E58" w:rsidR="00C076C8">
        <w:rPr>
          <w:rFonts w:ascii="Times New Roman" w:hAnsi="Times New Roman"/>
          <w:u w:val="single"/>
        </w:rPr>
        <w:t xml:space="preserve"> </w:t>
      </w:r>
      <w:r w:rsidRPr="00860E58">
        <w:rPr>
          <w:rFonts w:ascii="Times New Roman" w:hAnsi="Times New Roman"/>
          <w:u w:val="single"/>
        </w:rPr>
        <w:t>INAPPROPRIATE</w:t>
      </w:r>
    </w:p>
    <w:p w:rsidR="00067742" w:rsidRPr="00860E58" w:rsidP="00C076C8" w14:paraId="36322321" w14:textId="77777777">
      <w:pPr>
        <w:tabs>
          <w:tab w:val="left" w:pos="720"/>
        </w:tabs>
        <w:ind w:left="720" w:hanging="720"/>
        <w:rPr>
          <w:rFonts w:ascii="Times New Roman" w:hAnsi="Times New Roman"/>
        </w:rPr>
      </w:pPr>
    </w:p>
    <w:p w:rsidR="00421E3F" w:rsidRPr="00860E58" w:rsidP="00085A09" w14:paraId="3C7A7E7B" w14:textId="1676165C">
      <w:pPr>
        <w:tabs>
          <w:tab w:val="num" w:pos="720"/>
        </w:tabs>
        <w:ind w:left="720"/>
        <w:rPr>
          <w:rFonts w:ascii="Times New Roman" w:hAnsi="Times New Roman"/>
        </w:rPr>
      </w:pPr>
      <w:r w:rsidRPr="00860E58">
        <w:rPr>
          <w:rFonts w:ascii="Times New Roman" w:hAnsi="Times New Roman"/>
        </w:rPr>
        <w:t>The</w:t>
      </w:r>
      <w:r w:rsidRPr="00860E58">
        <w:rPr>
          <w:rFonts w:ascii="Times New Roman" w:hAnsi="Times New Roman"/>
        </w:rPr>
        <w:t xml:space="preserve"> </w:t>
      </w:r>
      <w:r w:rsidRPr="00860E58">
        <w:rPr>
          <w:rFonts w:ascii="Times New Roman" w:hAnsi="Times New Roman"/>
        </w:rPr>
        <w:t xml:space="preserve">agency </w:t>
      </w:r>
      <w:r w:rsidRPr="00860E58">
        <w:rPr>
          <w:rFonts w:ascii="Times New Roman" w:hAnsi="Times New Roman"/>
        </w:rPr>
        <w:t>believe</w:t>
      </w:r>
      <w:r w:rsidRPr="00860E58">
        <w:rPr>
          <w:rFonts w:ascii="Times New Roman" w:hAnsi="Times New Roman"/>
        </w:rPr>
        <w:t>s</w:t>
      </w:r>
      <w:r w:rsidRPr="00860E58">
        <w:rPr>
          <w:rFonts w:ascii="Times New Roman" w:hAnsi="Times New Roman"/>
        </w:rPr>
        <w:t xml:space="preserve"> that displaying the OMB expiration date is inappropriate because it would cause confusion by leading taxpayers to believe that the form sunsets as of the </w:t>
      </w:r>
      <w:r w:rsidRPr="00860E58">
        <w:rPr>
          <w:rFonts w:ascii="Times New Roman" w:hAnsi="Times New Roman"/>
        </w:rPr>
        <w:t>expiration date.  Taxpayers may not be aware that the IRS intends to request renewal of the OMB approval and obtain a new expiration date before the old one expires.</w:t>
      </w:r>
    </w:p>
    <w:p w:rsidR="000063F7" w:rsidRPr="00860E58" w:rsidP="00085A09" w14:paraId="41D2F08F" w14:textId="6D8CC7AD">
      <w:pPr>
        <w:tabs>
          <w:tab w:val="num" w:pos="720"/>
        </w:tabs>
        <w:ind w:left="720"/>
        <w:rPr>
          <w:rFonts w:ascii="Times New Roman" w:hAnsi="Times New Roman"/>
        </w:rPr>
      </w:pPr>
    </w:p>
    <w:p w:rsidR="00067742" w:rsidRPr="00860E58" w:rsidP="00C076C8" w14:paraId="08D3CBAC" w14:textId="0F0A7338">
      <w:pPr>
        <w:numPr>
          <w:ilvl w:val="0"/>
          <w:numId w:val="4"/>
        </w:numPr>
        <w:tabs>
          <w:tab w:val="left" w:pos="720"/>
        </w:tabs>
        <w:ind w:hanging="720"/>
        <w:rPr>
          <w:rFonts w:ascii="Times New Roman" w:hAnsi="Times New Roman"/>
        </w:rPr>
      </w:pPr>
      <w:r w:rsidRPr="00860E58">
        <w:rPr>
          <w:rFonts w:ascii="Times New Roman" w:hAnsi="Times New Roman"/>
          <w:u w:val="single"/>
        </w:rPr>
        <w:t xml:space="preserve">EXCEPTIONS TO THE CERTIFICATION STATEMENT </w:t>
      </w:r>
    </w:p>
    <w:p w:rsidR="005C0C47" w:rsidRPr="00860E58" w:rsidP="00ED18D6" w14:paraId="40393DFB" w14:textId="77777777">
      <w:pPr>
        <w:tabs>
          <w:tab w:val="left" w:pos="720"/>
        </w:tabs>
        <w:ind w:left="720"/>
        <w:rPr>
          <w:rFonts w:ascii="Times New Roman" w:hAnsi="Times New Roman"/>
        </w:rPr>
      </w:pPr>
    </w:p>
    <w:p w:rsidR="00067742" w:rsidRPr="00860E58" w:rsidP="00085A09" w14:paraId="6F0B9E5F" w14:textId="44A18D34">
      <w:pPr>
        <w:tabs>
          <w:tab w:val="left" w:pos="720"/>
        </w:tabs>
        <w:ind w:left="720"/>
        <w:rPr>
          <w:rFonts w:ascii="Times New Roman" w:hAnsi="Times New Roman"/>
        </w:rPr>
      </w:pPr>
      <w:r w:rsidRPr="00860E58">
        <w:rPr>
          <w:rFonts w:ascii="Times New Roman" w:hAnsi="Times New Roman"/>
        </w:rPr>
        <w:t>There are no exceptions to the certification statement for this collection</w:t>
      </w:r>
      <w:r w:rsidRPr="00860E58" w:rsidR="005C0C47">
        <w:rPr>
          <w:rFonts w:ascii="Times New Roman" w:hAnsi="Times New Roman"/>
        </w:rPr>
        <w:t>.</w:t>
      </w:r>
    </w:p>
    <w:p w:rsidR="00067742" w:rsidRPr="00860E58" w:rsidP="00C076C8" w14:paraId="238685FE" w14:textId="77777777">
      <w:pPr>
        <w:tabs>
          <w:tab w:val="left" w:pos="720"/>
        </w:tabs>
        <w:ind w:left="720" w:hanging="720"/>
        <w:rPr>
          <w:rFonts w:ascii="Times New Roman" w:hAnsi="Times New Roman"/>
        </w:rPr>
      </w:pPr>
    </w:p>
    <w:p w:rsidR="00067742" w:rsidRPr="00860E58" w:rsidP="00C076C8" w14:paraId="7ACF2741" w14:textId="4CC96B02">
      <w:pPr>
        <w:tabs>
          <w:tab w:val="left" w:pos="720"/>
        </w:tabs>
        <w:ind w:left="720" w:hanging="720"/>
        <w:rPr>
          <w:rFonts w:ascii="Times New Roman" w:hAnsi="Times New Roman"/>
        </w:rPr>
      </w:pPr>
      <w:r w:rsidRPr="00860E58">
        <w:rPr>
          <w:rFonts w:ascii="Times New Roman" w:hAnsi="Times New Roman"/>
        </w:rPr>
        <w:tab/>
      </w:r>
      <w:r w:rsidRPr="00860E58">
        <w:rPr>
          <w:rFonts w:ascii="Times New Roman" w:hAnsi="Times New Roman"/>
          <w:u w:val="single"/>
        </w:rPr>
        <w:t>Note:</w:t>
      </w:r>
      <w:r w:rsidRPr="00860E58" w:rsidR="00C076C8">
        <w:rPr>
          <w:rFonts w:ascii="Times New Roman" w:hAnsi="Times New Roman"/>
        </w:rPr>
        <w:tab/>
      </w:r>
      <w:r w:rsidRPr="00860E58">
        <w:rPr>
          <w:rFonts w:ascii="Times New Roman" w:hAnsi="Times New Roman"/>
        </w:rPr>
        <w:t xml:space="preserve">The following paragraph applies to </w:t>
      </w:r>
      <w:r w:rsidRPr="00860E58">
        <w:rPr>
          <w:rFonts w:ascii="Times New Roman" w:hAnsi="Times New Roman"/>
        </w:rPr>
        <w:t>all of</w:t>
      </w:r>
      <w:r w:rsidRPr="00860E58">
        <w:rPr>
          <w:rFonts w:ascii="Times New Roman" w:hAnsi="Times New Roman"/>
        </w:rPr>
        <w:t xml:space="preserve"> the collections of information in this submission:</w:t>
      </w:r>
    </w:p>
    <w:p w:rsidR="00067742" w:rsidRPr="00860E58" w:rsidP="00C076C8" w14:paraId="7821DB7A" w14:textId="77777777">
      <w:pPr>
        <w:tabs>
          <w:tab w:val="left" w:pos="720"/>
        </w:tabs>
        <w:ind w:left="720" w:hanging="720"/>
        <w:rPr>
          <w:rFonts w:ascii="Times New Roman" w:hAnsi="Times New Roman"/>
        </w:rPr>
      </w:pPr>
    </w:p>
    <w:p w:rsidR="00067742" w:rsidRPr="00860E58" w:rsidP="00085A09" w14:paraId="45EDC2B1" w14:textId="04B2EEBE">
      <w:pPr>
        <w:tabs>
          <w:tab w:val="left" w:pos="720"/>
        </w:tabs>
        <w:ind w:left="720"/>
        <w:rPr>
          <w:rFonts w:ascii="Times New Roman" w:hAnsi="Times New Roman"/>
        </w:rPr>
      </w:pPr>
      <w:r w:rsidRPr="00860E5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860E58">
        <w:rPr>
          <w:rFonts w:ascii="Times New Roman" w:hAnsi="Times New Roman"/>
        </w:rPr>
        <w:t>as long as</w:t>
      </w:r>
      <w:r w:rsidRPr="00860E58">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ED27C8">
      <w:footerReference w:type="default" r:id="rId10"/>
      <w:type w:val="continuous"/>
      <w:pgSz w:w="12240" w:h="15840"/>
      <w:pgMar w:top="1368" w:right="1368" w:bottom="1368" w:left="136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4CE" w:rsidP="002174CE" w14:paraId="0036955B" w14:textId="75B00FBF">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0C2140F"/>
    <w:multiLevelType w:val="multilevel"/>
    <w:tmpl w:val="5BCC3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279D6"/>
    <w:rsid w:val="00032928"/>
    <w:rsid w:val="00047528"/>
    <w:rsid w:val="00067742"/>
    <w:rsid w:val="00085A09"/>
    <w:rsid w:val="000F7ED8"/>
    <w:rsid w:val="00125D6B"/>
    <w:rsid w:val="001334D5"/>
    <w:rsid w:val="00153BDF"/>
    <w:rsid w:val="00164935"/>
    <w:rsid w:val="0017274F"/>
    <w:rsid w:val="001C1052"/>
    <w:rsid w:val="001D4A3C"/>
    <w:rsid w:val="001D6EAD"/>
    <w:rsid w:val="001F0D96"/>
    <w:rsid w:val="002157B5"/>
    <w:rsid w:val="002174CE"/>
    <w:rsid w:val="00224A9D"/>
    <w:rsid w:val="00230999"/>
    <w:rsid w:val="0023476E"/>
    <w:rsid w:val="002479AD"/>
    <w:rsid w:val="00255543"/>
    <w:rsid w:val="00285661"/>
    <w:rsid w:val="002952FE"/>
    <w:rsid w:val="002A1395"/>
    <w:rsid w:val="002C03ED"/>
    <w:rsid w:val="002C7558"/>
    <w:rsid w:val="002E2979"/>
    <w:rsid w:val="002E556F"/>
    <w:rsid w:val="00305B3E"/>
    <w:rsid w:val="00324A3B"/>
    <w:rsid w:val="00331F12"/>
    <w:rsid w:val="00337C45"/>
    <w:rsid w:val="00346083"/>
    <w:rsid w:val="00392903"/>
    <w:rsid w:val="003D33B0"/>
    <w:rsid w:val="003D3F4E"/>
    <w:rsid w:val="003E560A"/>
    <w:rsid w:val="003F1252"/>
    <w:rsid w:val="00412BC5"/>
    <w:rsid w:val="004147BB"/>
    <w:rsid w:val="00415252"/>
    <w:rsid w:val="00421E3F"/>
    <w:rsid w:val="00453409"/>
    <w:rsid w:val="004D4448"/>
    <w:rsid w:val="004E1299"/>
    <w:rsid w:val="004F2A21"/>
    <w:rsid w:val="005441DC"/>
    <w:rsid w:val="0054702B"/>
    <w:rsid w:val="00554B1E"/>
    <w:rsid w:val="0056151D"/>
    <w:rsid w:val="005779A3"/>
    <w:rsid w:val="005A26D5"/>
    <w:rsid w:val="005C0C47"/>
    <w:rsid w:val="005C1464"/>
    <w:rsid w:val="005F1D18"/>
    <w:rsid w:val="00637E67"/>
    <w:rsid w:val="00643CFB"/>
    <w:rsid w:val="00694D3D"/>
    <w:rsid w:val="007131A6"/>
    <w:rsid w:val="00724CA7"/>
    <w:rsid w:val="0078668E"/>
    <w:rsid w:val="00786FAB"/>
    <w:rsid w:val="00790917"/>
    <w:rsid w:val="00791E96"/>
    <w:rsid w:val="007E0A30"/>
    <w:rsid w:val="00817F40"/>
    <w:rsid w:val="00860E58"/>
    <w:rsid w:val="00865757"/>
    <w:rsid w:val="00892533"/>
    <w:rsid w:val="00895958"/>
    <w:rsid w:val="0089621D"/>
    <w:rsid w:val="008C23B5"/>
    <w:rsid w:val="008C739B"/>
    <w:rsid w:val="008E079F"/>
    <w:rsid w:val="008F75D5"/>
    <w:rsid w:val="00902BB8"/>
    <w:rsid w:val="00931C0C"/>
    <w:rsid w:val="00971012"/>
    <w:rsid w:val="009C4B89"/>
    <w:rsid w:val="009D78D0"/>
    <w:rsid w:val="00A01B8C"/>
    <w:rsid w:val="00A13E50"/>
    <w:rsid w:val="00A20351"/>
    <w:rsid w:val="00A432BF"/>
    <w:rsid w:val="00A632C6"/>
    <w:rsid w:val="00A66906"/>
    <w:rsid w:val="00A73900"/>
    <w:rsid w:val="00A75FAF"/>
    <w:rsid w:val="00AB7031"/>
    <w:rsid w:val="00AC046A"/>
    <w:rsid w:val="00AD47CC"/>
    <w:rsid w:val="00AE1D32"/>
    <w:rsid w:val="00AE2DF3"/>
    <w:rsid w:val="00AF76C3"/>
    <w:rsid w:val="00B134FB"/>
    <w:rsid w:val="00B164D4"/>
    <w:rsid w:val="00B27BA4"/>
    <w:rsid w:val="00B6720C"/>
    <w:rsid w:val="00B8655F"/>
    <w:rsid w:val="00B953EE"/>
    <w:rsid w:val="00B978EF"/>
    <w:rsid w:val="00BE07D3"/>
    <w:rsid w:val="00BE2728"/>
    <w:rsid w:val="00BE2BAB"/>
    <w:rsid w:val="00BE5838"/>
    <w:rsid w:val="00BE6C13"/>
    <w:rsid w:val="00BF75AD"/>
    <w:rsid w:val="00C04F5A"/>
    <w:rsid w:val="00C076C8"/>
    <w:rsid w:val="00C12B4A"/>
    <w:rsid w:val="00C14DF1"/>
    <w:rsid w:val="00C24CE6"/>
    <w:rsid w:val="00C33A48"/>
    <w:rsid w:val="00C468C2"/>
    <w:rsid w:val="00C515A5"/>
    <w:rsid w:val="00C5228F"/>
    <w:rsid w:val="00C52684"/>
    <w:rsid w:val="00C611EA"/>
    <w:rsid w:val="00C82FFC"/>
    <w:rsid w:val="00C91DF3"/>
    <w:rsid w:val="00C94228"/>
    <w:rsid w:val="00CA0ABE"/>
    <w:rsid w:val="00CA7758"/>
    <w:rsid w:val="00CE2EDE"/>
    <w:rsid w:val="00CE3C78"/>
    <w:rsid w:val="00D11307"/>
    <w:rsid w:val="00D11756"/>
    <w:rsid w:val="00D23733"/>
    <w:rsid w:val="00D23A01"/>
    <w:rsid w:val="00D258A7"/>
    <w:rsid w:val="00D44FBE"/>
    <w:rsid w:val="00D80AE0"/>
    <w:rsid w:val="00D96486"/>
    <w:rsid w:val="00D97FA8"/>
    <w:rsid w:val="00DE48CB"/>
    <w:rsid w:val="00DF4BDD"/>
    <w:rsid w:val="00DF7B6E"/>
    <w:rsid w:val="00E049FD"/>
    <w:rsid w:val="00E11583"/>
    <w:rsid w:val="00E12B84"/>
    <w:rsid w:val="00E2129E"/>
    <w:rsid w:val="00E337DD"/>
    <w:rsid w:val="00E41D18"/>
    <w:rsid w:val="00E45B1C"/>
    <w:rsid w:val="00E52BF5"/>
    <w:rsid w:val="00E61A6D"/>
    <w:rsid w:val="00EA42E4"/>
    <w:rsid w:val="00EB284B"/>
    <w:rsid w:val="00EC175F"/>
    <w:rsid w:val="00ED18D6"/>
    <w:rsid w:val="00ED27C8"/>
    <w:rsid w:val="00ED2B32"/>
    <w:rsid w:val="00ED52C5"/>
    <w:rsid w:val="00EF0BCE"/>
    <w:rsid w:val="00EF3E31"/>
    <w:rsid w:val="00EF579B"/>
    <w:rsid w:val="00EF69CA"/>
    <w:rsid w:val="00F13A87"/>
    <w:rsid w:val="00F26CFC"/>
    <w:rsid w:val="00F30518"/>
    <w:rsid w:val="00F3341B"/>
    <w:rsid w:val="00F530C8"/>
    <w:rsid w:val="00F841ED"/>
    <w:rsid w:val="00F85853"/>
    <w:rsid w:val="00FC57BC"/>
    <w:rsid w:val="00FD508A"/>
    <w:rsid w:val="00FE51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252"/>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C14DF1"/>
    <w:pPr>
      <w:ind w:left="720"/>
      <w:contextualSpacing/>
    </w:pPr>
  </w:style>
  <w:style w:type="paragraph" w:styleId="PlainText">
    <w:name w:val="Plain Text"/>
    <w:basedOn w:val="Normal"/>
    <w:link w:val="PlainTextChar"/>
    <w:rsid w:val="00EF69CA"/>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F69CA"/>
    <w:rPr>
      <w:rFonts w:ascii="Courier New" w:hAnsi="Courier New" w:cs="Courier New"/>
    </w:rPr>
  </w:style>
  <w:style w:type="character" w:customStyle="1" w:styleId="documentbody1">
    <w:name w:val="documentbody1"/>
    <w:rsid w:val="00EF69CA"/>
    <w:rPr>
      <w:rFonts w:ascii="Verdana" w:hAnsi="Verdana" w:hint="default"/>
      <w:sz w:val="19"/>
      <w:szCs w:val="19"/>
    </w:rPr>
  </w:style>
  <w:style w:type="character" w:styleId="CommentReference">
    <w:name w:val="annotation reference"/>
    <w:basedOn w:val="DefaultParagraphFont"/>
    <w:semiHidden/>
    <w:unhideWhenUsed/>
    <w:rsid w:val="002479AD"/>
    <w:rPr>
      <w:sz w:val="16"/>
      <w:szCs w:val="16"/>
    </w:rPr>
  </w:style>
  <w:style w:type="paragraph" w:styleId="CommentText">
    <w:name w:val="annotation text"/>
    <w:basedOn w:val="Normal"/>
    <w:link w:val="CommentTextChar"/>
    <w:semiHidden/>
    <w:unhideWhenUsed/>
    <w:rsid w:val="002479AD"/>
    <w:rPr>
      <w:sz w:val="20"/>
      <w:szCs w:val="20"/>
    </w:rPr>
  </w:style>
  <w:style w:type="character" w:customStyle="1" w:styleId="CommentTextChar">
    <w:name w:val="Comment Text Char"/>
    <w:basedOn w:val="DefaultParagraphFont"/>
    <w:link w:val="CommentText"/>
    <w:semiHidden/>
    <w:rsid w:val="002479AD"/>
    <w:rPr>
      <w:rFonts w:ascii="Berylium" w:hAnsi="Berylium"/>
    </w:rPr>
  </w:style>
  <w:style w:type="paragraph" w:styleId="CommentSubject">
    <w:name w:val="annotation subject"/>
    <w:basedOn w:val="CommentText"/>
    <w:next w:val="CommentText"/>
    <w:link w:val="CommentSubjectChar"/>
    <w:semiHidden/>
    <w:unhideWhenUsed/>
    <w:rsid w:val="002479AD"/>
    <w:rPr>
      <w:b/>
      <w:bCs/>
    </w:rPr>
  </w:style>
  <w:style w:type="character" w:customStyle="1" w:styleId="CommentSubjectChar">
    <w:name w:val="Comment Subject Char"/>
    <w:basedOn w:val="CommentTextChar"/>
    <w:link w:val="CommentSubject"/>
    <w:semiHidden/>
    <w:rsid w:val="002479AD"/>
    <w:rPr>
      <w:rFonts w:ascii="Berylium" w:hAnsi="Beryl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ay.gov/public/home" TargetMode="External" /><Relationship Id="rId5" Type="http://schemas.openxmlformats.org/officeDocument/2006/relationships/hyperlink" Target="https://www.irs.gov/pub/irs-pdf/f8950.pdf" TargetMode="External" /><Relationship Id="rId6" Type="http://schemas.openxmlformats.org/officeDocument/2006/relationships/hyperlink" Target="https://www.irs.gov/retirement-plans/voluntary-correction-program-fees" TargetMode="External" /><Relationship Id="rId7" Type="http://schemas.openxmlformats.org/officeDocument/2006/relationships/hyperlink" Target="https://www.irs.gov/pub/irs-pdf/f14568.pdf" TargetMode="External" /><Relationship Id="rId8" Type="http://schemas.openxmlformats.org/officeDocument/2006/relationships/hyperlink" Target="https://www.pay.gov/" TargetMode="External" /><Relationship Id="rId9" Type="http://schemas.openxmlformats.org/officeDocument/2006/relationships/hyperlink" Target="http://www.irs.gov/uac/Privacy-Impact-Assessments-P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2022-09-29T17:45:00Z</dcterms:created>
  <dcterms:modified xsi:type="dcterms:W3CDTF">2022-09-29T17:45:00Z</dcterms:modified>
</cp:coreProperties>
</file>