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3455" w:rsidRPr="001A3455" w:rsidP="001A3455" w14:paraId="183080A4" w14:textId="77777777">
      <w:pPr>
        <w:spacing w:after="0" w:line="240" w:lineRule="auto"/>
        <w:jc w:val="center"/>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Supporting Statement</w:t>
      </w:r>
    </w:p>
    <w:p w:rsidR="001A3455" w:rsidRPr="001A3455" w:rsidP="001A3455" w14:paraId="183080A5"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 xml:space="preserve">FERC-542, Gas Pipeline Rates:  Rate Tracking </w:t>
      </w:r>
    </w:p>
    <w:p w:rsidR="001A3455" w:rsidRPr="001A3455" w:rsidP="001A3455" w14:paraId="183080A6" w14:textId="77777777">
      <w:pPr>
        <w:spacing w:after="0" w:line="240" w:lineRule="auto"/>
        <w:jc w:val="center"/>
        <w:rPr>
          <w:rFonts w:ascii="Times New Roman" w:eastAsia="Times New Roman" w:hAnsi="Times New Roman" w:cs="Times New Roman"/>
          <w:sz w:val="26"/>
          <w:szCs w:val="26"/>
        </w:rPr>
      </w:pPr>
    </w:p>
    <w:p w:rsidR="001A3455" w:rsidRPr="001A3455" w:rsidP="001A3455" w14:paraId="183080A7" w14:textId="655D3C30">
      <w:pPr>
        <w:spacing w:after="0" w:line="240" w:lineRule="auto"/>
        <w:rPr>
          <w:rFonts w:ascii="Times New Roman" w:eastAsia="Times New Roman" w:hAnsi="Times New Roman" w:cs="Times New Roman"/>
          <w:bCs/>
          <w:sz w:val="26"/>
          <w:szCs w:val="26"/>
        </w:rPr>
      </w:pPr>
      <w:r w:rsidRPr="001A3455">
        <w:rPr>
          <w:rFonts w:ascii="Times New Roman" w:eastAsia="Times New Roman" w:hAnsi="Times New Roman" w:cs="Times New Roman"/>
          <w:sz w:val="26"/>
          <w:szCs w:val="26"/>
        </w:rPr>
        <w:t xml:space="preserve">The Federal Energy Regulatory Commission (Commission or FERC) requests that the Office of Management and Budget (OMB) review and approve </w:t>
      </w:r>
      <w:r w:rsidRPr="001A3455">
        <w:rPr>
          <w:rFonts w:ascii="Times New Roman" w:eastAsia="Times New Roman" w:hAnsi="Times New Roman" w:cs="Times New Roman"/>
          <w:bCs/>
          <w:sz w:val="26"/>
          <w:szCs w:val="26"/>
        </w:rPr>
        <w:t>FERC</w:t>
      </w:r>
      <w:r w:rsidRPr="001A3455">
        <w:rPr>
          <w:rFonts w:ascii="Times New Roman" w:eastAsia="Times New Roman" w:hAnsi="Times New Roman" w:cs="Times New Roman"/>
          <w:bCs/>
          <w:sz w:val="26"/>
          <w:szCs w:val="26"/>
        </w:rPr>
        <w:noBreakHyphen/>
        <w:t>542, Gas Pipeline Rates: Rate Tracking</w:t>
      </w:r>
      <w:r w:rsidRPr="001A3455">
        <w:rPr>
          <w:rFonts w:ascii="Times New Roman" w:eastAsia="Times New Roman" w:hAnsi="Times New Roman" w:cs="Times New Roman"/>
          <w:b/>
          <w:bCs/>
          <w:sz w:val="26"/>
          <w:szCs w:val="26"/>
        </w:rPr>
        <w:t xml:space="preserve"> </w:t>
      </w:r>
      <w:r w:rsidRPr="001A3455">
        <w:rPr>
          <w:rFonts w:ascii="Times New Roman" w:eastAsia="Times New Roman" w:hAnsi="Times New Roman" w:cs="Times New Roman"/>
          <w:sz w:val="26"/>
          <w:szCs w:val="26"/>
        </w:rPr>
        <w:t xml:space="preserve">for a </w:t>
      </w:r>
      <w:r w:rsidRPr="001A3455">
        <w:rPr>
          <w:rFonts w:ascii="Times New Roman" w:eastAsia="Times New Roman" w:hAnsi="Times New Roman" w:cs="Times New Roman"/>
          <w:sz w:val="26"/>
          <w:szCs w:val="26"/>
        </w:rPr>
        <w:t>three year</w:t>
      </w:r>
      <w:r w:rsidRPr="001A3455">
        <w:rPr>
          <w:rFonts w:ascii="Times New Roman" w:eastAsia="Times New Roman" w:hAnsi="Times New Roman" w:cs="Times New Roman"/>
          <w:sz w:val="26"/>
          <w:szCs w:val="26"/>
        </w:rPr>
        <w:t xml:space="preserve"> period.  FERC-542 is an existing </w:t>
      </w:r>
      <w:r w:rsidR="00D24B89">
        <w:rPr>
          <w:rFonts w:ascii="Times New Roman" w:eastAsia="Times New Roman" w:hAnsi="Times New Roman" w:cs="Times New Roman"/>
          <w:sz w:val="26"/>
          <w:szCs w:val="26"/>
        </w:rPr>
        <w:t xml:space="preserve">information </w:t>
      </w:r>
      <w:r w:rsidRPr="001A3455">
        <w:rPr>
          <w:rFonts w:ascii="Times New Roman" w:eastAsia="Times New Roman" w:hAnsi="Times New Roman" w:cs="Times New Roman"/>
          <w:sz w:val="26"/>
          <w:szCs w:val="26"/>
        </w:rPr>
        <w:t xml:space="preserve">collection </w:t>
      </w:r>
      <w:r w:rsidR="00D24B89">
        <w:rPr>
          <w:rFonts w:ascii="Times New Roman" w:eastAsia="Times New Roman" w:hAnsi="Times New Roman" w:cs="Times New Roman"/>
          <w:sz w:val="26"/>
          <w:szCs w:val="26"/>
        </w:rPr>
        <w:t xml:space="preserve">with reporting requirements </w:t>
      </w:r>
      <w:r w:rsidRPr="001A3455">
        <w:rPr>
          <w:rFonts w:ascii="Times New Roman" w:eastAsia="Times New Roman" w:hAnsi="Times New Roman" w:cs="Times New Roman"/>
          <w:sz w:val="26"/>
          <w:szCs w:val="26"/>
        </w:rPr>
        <w:t>in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 154.</w:t>
      </w:r>
      <w:r w:rsidR="00D24B89">
        <w:rPr>
          <w:rFonts w:ascii="Times New Roman" w:eastAsia="Times New Roman" w:hAnsi="Times New Roman" w:cs="Times New Roman"/>
          <w:sz w:val="26"/>
          <w:szCs w:val="26"/>
        </w:rPr>
        <w:t>401-403</w:t>
      </w:r>
      <w:r w:rsidR="00D24B89">
        <w:rPr>
          <w:rFonts w:ascii="Times New Roman" w:eastAsia="Times New Roman" w:hAnsi="Times New Roman" w:cs="Times New Roman"/>
          <w:sz w:val="26"/>
          <w:szCs w:val="26"/>
        </w:rPr>
        <w:t xml:space="preserve">. </w:t>
      </w:r>
      <w:r w:rsidR="00D24B89">
        <w:rPr>
          <w:rFonts w:ascii="Times New Roman" w:eastAsia="Times New Roman" w:hAnsi="Times New Roman" w:cs="Times New Roman"/>
          <w:sz w:val="26"/>
          <w:szCs w:val="26"/>
        </w:rPr>
        <w:t>T</w:t>
      </w:r>
      <w:r w:rsidRPr="001A3455">
        <w:rPr>
          <w:rFonts w:ascii="Times New Roman" w:eastAsia="Times New Roman" w:hAnsi="Times New Roman" w:cs="Times New Roman"/>
          <w:sz w:val="26"/>
          <w:szCs w:val="26"/>
        </w:rPr>
        <w:t>here are no changes to the reporting requirements.</w:t>
      </w:r>
    </w:p>
    <w:p w:rsidR="001A3455" w:rsidRPr="001A3455" w:rsidP="001A3455" w14:paraId="183080A8" w14:textId="77777777">
      <w:pPr>
        <w:spacing w:after="0" w:line="240" w:lineRule="auto"/>
        <w:rPr>
          <w:rFonts w:ascii="Times New Roman" w:eastAsia="Times New Roman" w:hAnsi="Times New Roman" w:cs="Times New Roman"/>
          <w:sz w:val="26"/>
          <w:szCs w:val="26"/>
        </w:rPr>
      </w:pPr>
    </w:p>
    <w:p w:rsidR="001A3455" w:rsidRPr="001A3455" w:rsidP="001A3455" w14:paraId="183080A9" w14:textId="188CD53F">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existing FERC-542 contains the following information collection requirements: (1) Research, development, and deployment (RD&amp;D) expenditures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154.401]; (2) annual charge adjustments (ACA)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154.402]; and (3) periodic rate adjustments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154.403].</w:t>
      </w:r>
    </w:p>
    <w:p w:rsidR="001A3455" w:rsidRPr="001A3455" w:rsidP="001A3455" w14:paraId="183080AA" w14:textId="77777777">
      <w:pPr>
        <w:spacing w:after="0" w:line="240" w:lineRule="auto"/>
        <w:rPr>
          <w:rFonts w:ascii="Times New Roman" w:eastAsia="Times New Roman" w:hAnsi="Times New Roman" w:cs="Times New Roman"/>
          <w:sz w:val="26"/>
          <w:szCs w:val="26"/>
        </w:rPr>
      </w:pPr>
    </w:p>
    <w:p w:rsidR="001A3455" w:rsidRPr="001A3455" w:rsidP="001A3455" w14:paraId="183080AB" w14:textId="106AD14F">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general requirements for tariff filings that are specified in the following regulations apply to all FERC-542 filings: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 154.4, 18 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154.7, 18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154.107, 18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154.201</w:t>
      </w:r>
      <w:r w:rsidR="00A35837">
        <w:rPr>
          <w:rFonts w:ascii="Times New Roman" w:eastAsia="Times New Roman" w:hAnsi="Times New Roman" w:cs="Times New Roman"/>
          <w:sz w:val="26"/>
          <w:szCs w:val="26"/>
        </w:rPr>
        <w:t>, 18 CFR 154.401, 18 CFR 154.402, and 18 CFR 154.403</w:t>
      </w:r>
      <w:r w:rsidRPr="001A3455">
        <w:rPr>
          <w:rFonts w:ascii="Times New Roman" w:eastAsia="Times New Roman" w:hAnsi="Times New Roman" w:cs="Times New Roman"/>
          <w:sz w:val="26"/>
          <w:szCs w:val="26"/>
        </w:rPr>
        <w:t xml:space="preserve">.  </w:t>
      </w:r>
    </w:p>
    <w:p w:rsidR="001A3455" w:rsidRPr="001A3455" w:rsidP="001A3455" w14:paraId="183080AC" w14:textId="77777777">
      <w:pPr>
        <w:spacing w:after="0" w:line="240" w:lineRule="auto"/>
        <w:rPr>
          <w:rFonts w:ascii="Times New Roman" w:eastAsia="Times New Roman" w:hAnsi="Times New Roman" w:cs="Times New Roman"/>
          <w:sz w:val="26"/>
          <w:szCs w:val="26"/>
        </w:rPr>
      </w:pPr>
    </w:p>
    <w:p w:rsidR="001A3455" w:rsidRPr="001A3455" w:rsidP="001A3455" w14:paraId="183080AD"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CIRCUMSTANCES THAT MAKE THE COLLECTION OF INFORMATION NECESSARY</w:t>
      </w:r>
    </w:p>
    <w:p w:rsidR="001A3455" w:rsidRPr="001A3455" w:rsidP="001A3455" w14:paraId="183080AE" w14:textId="77777777">
      <w:pPr>
        <w:spacing w:after="0" w:line="240" w:lineRule="auto"/>
        <w:contextualSpacing/>
        <w:rPr>
          <w:rFonts w:ascii="Times New Roman" w:eastAsia="Times New Roman" w:hAnsi="Times New Roman" w:cs="Times New Roman"/>
          <w:b/>
          <w:sz w:val="26"/>
          <w:szCs w:val="26"/>
        </w:rPr>
      </w:pPr>
    </w:p>
    <w:p w:rsidR="001A3455" w:rsidRPr="001A3455" w:rsidP="001A3455" w14:paraId="183080AF" w14:textId="58DC2456">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Natural Gas Act (NGA)</w:t>
      </w:r>
      <w:r>
        <w:rPr>
          <w:rFonts w:ascii="Times New Roman" w:eastAsia="Times New Roman" w:hAnsi="Times New Roman" w:cs="Times New Roman"/>
          <w:sz w:val="26"/>
          <w:szCs w:val="26"/>
          <w:vertAlign w:val="superscript"/>
        </w:rPr>
        <w:footnoteReference w:id="3"/>
      </w:r>
      <w:r w:rsidRPr="001A3455">
        <w:rPr>
          <w:rFonts w:ascii="Times New Roman" w:eastAsia="Times New Roman" w:hAnsi="Times New Roman" w:cs="Times New Roman"/>
          <w:sz w:val="26"/>
          <w:szCs w:val="26"/>
        </w:rPr>
        <w:t xml:space="preserve"> requires FERC to regulate the transmission and sale of natural gas for resale in interstate commerce and to ensure the rates jurisdictional natural gas pipelines charge are just and reasonable.  It provides FERC with authority to implement NGA mandates through its rules and regulations.  FERC allows jurisdictional pipelines to flow through to their customers such costs as fuel</w:t>
      </w:r>
      <w:r w:rsidR="000E72FF">
        <w:rPr>
          <w:rFonts w:ascii="Times New Roman" w:eastAsia="Times New Roman" w:hAnsi="Times New Roman" w:cs="Times New Roman"/>
          <w:sz w:val="26"/>
          <w:szCs w:val="26"/>
        </w:rPr>
        <w:t xml:space="preserve"> surcharge</w:t>
      </w:r>
      <w:r w:rsidRPr="001A3455">
        <w:rPr>
          <w:rFonts w:ascii="Times New Roman" w:eastAsia="Times New Roman" w:hAnsi="Times New Roman" w:cs="Times New Roman"/>
          <w:sz w:val="26"/>
          <w:szCs w:val="26"/>
        </w:rPr>
        <w:t xml:space="preserve"> or electric power costs necessary to operate compressor stations as well as the costs of storage services; research, development, and demonstration expenditures</w:t>
      </w:r>
      <w:r w:rsidR="000E72FF">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and FERC annual charge adjustment assessments.  To ensure these charges result in just and reasonable rates, FERC requires jurisdictional pipelines to file detailed and summary information on these flowed costs in the FERC-542.  Analyses of FERC-542 data helps the Commission evaluate the charges to ensure compliance with NGA rate requirements.  </w:t>
      </w:r>
    </w:p>
    <w:p w:rsidR="001A3455" w:rsidRPr="001A3455" w:rsidP="001A3455" w14:paraId="183080B0" w14:textId="77777777">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rsidR="001A3455" w:rsidRPr="001A3455" w:rsidP="001A3455" w14:paraId="183080B1" w14:textId="77777777">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is required to “assess and collect fees and annual charges in any fiscal year in amounts equal to all of the costs incurred by the Commission in that fiscal year.”</w:t>
      </w:r>
      <w:r>
        <w:rPr>
          <w:rFonts w:ascii="Times New Roman" w:eastAsia="Times New Roman" w:hAnsi="Times New Roman" w:cs="Times New Roman"/>
          <w:b/>
          <w:sz w:val="26"/>
          <w:szCs w:val="26"/>
          <w:vertAlign w:val="superscript"/>
        </w:rPr>
        <w:footnoteReference w:id="4"/>
      </w:r>
      <w:r w:rsidRPr="001A3455">
        <w:rPr>
          <w:rFonts w:ascii="Times New Roman" w:eastAsia="Times New Roman" w:hAnsi="Times New Roman" w:cs="Times New Roman"/>
          <w:sz w:val="26"/>
          <w:szCs w:val="26"/>
        </w:rPr>
        <w:t xml:space="preserve">  To accomplish this, the Commission created the annual charges program, which is designed to recover the costs of administering the natural gas, oil, and electric programs </w:t>
      </w:r>
      <w:r w:rsidRPr="001A3455">
        <w:rPr>
          <w:rFonts w:ascii="Times New Roman" w:eastAsia="Times New Roman" w:hAnsi="Times New Roman" w:cs="Times New Roman"/>
          <w:sz w:val="26"/>
          <w:szCs w:val="26"/>
        </w:rPr>
        <w:t>by calculating the costs of each program, net of filing fees, and properly allocating them among the three programs.</w:t>
      </w:r>
      <w:r>
        <w:rPr>
          <w:rFonts w:ascii="Times New Roman" w:eastAsia="Times New Roman" w:hAnsi="Times New Roman" w:cs="Times New Roman"/>
          <w:b/>
          <w:sz w:val="26"/>
          <w:szCs w:val="26"/>
          <w:vertAlign w:val="superscript"/>
        </w:rPr>
        <w:footnoteReference w:id="5"/>
      </w:r>
      <w:r w:rsidRPr="001A3455">
        <w:rPr>
          <w:rFonts w:ascii="Times New Roman" w:eastAsia="Times New Roman" w:hAnsi="Times New Roman" w:cs="Times New Roman"/>
          <w:sz w:val="26"/>
          <w:szCs w:val="26"/>
        </w:rPr>
        <w:t xml:space="preserve">  </w:t>
      </w:r>
    </w:p>
    <w:p w:rsidR="00C37068" w:rsidP="001A3455" w14:paraId="6CEC83E9" w14:textId="77777777">
      <w:pPr>
        <w:spacing w:after="200" w:line="240" w:lineRule="auto"/>
        <w:contextualSpacing/>
        <w:rPr>
          <w:rFonts w:ascii="Times New Roman" w:eastAsia="Times New Roman" w:hAnsi="Times New Roman" w:cs="Times New Roman"/>
          <w:sz w:val="26"/>
          <w:szCs w:val="26"/>
        </w:rPr>
      </w:pPr>
    </w:p>
    <w:p w:rsidR="001A3455" w:rsidRPr="001A3455" w:rsidP="001A3455" w14:paraId="183080B3" w14:textId="77777777">
      <w:pPr>
        <w:spacing w:after="20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Pipelines are entitled to recover these annual charges from their customers, and they have two options for doing so.  First, upon Commission approval, a pipeline may adjust its rates annually to recover the annual charges through an ACA clause.</w:t>
      </w:r>
      <w:r>
        <w:rPr>
          <w:rFonts w:ascii="Times New Roman" w:eastAsia="Times New Roman" w:hAnsi="Times New Roman" w:cs="Times New Roman"/>
          <w:sz w:val="26"/>
          <w:szCs w:val="26"/>
          <w:vertAlign w:val="superscript"/>
        </w:rPr>
        <w:footnoteReference w:id="6"/>
      </w:r>
      <w:r w:rsidRPr="001A3455">
        <w:rPr>
          <w:rFonts w:ascii="Times New Roman" w:eastAsia="Times New Roman" w:hAnsi="Times New Roman" w:cs="Times New Roman"/>
          <w:sz w:val="26"/>
          <w:szCs w:val="26"/>
        </w:rPr>
        <w:t xml:space="preserve">  Second, a pipeline may seek to recover its annual charges through its general transportation rates.</w:t>
      </w:r>
      <w:r>
        <w:rPr>
          <w:rFonts w:ascii="Times New Roman" w:eastAsia="Times New Roman" w:hAnsi="Times New Roman" w:cs="Times New Roman"/>
          <w:sz w:val="26"/>
          <w:szCs w:val="26"/>
          <w:vertAlign w:val="superscript"/>
        </w:rPr>
        <w:footnoteReference w:id="7"/>
      </w:r>
      <w:r w:rsidRPr="001A3455">
        <w:rPr>
          <w:rFonts w:ascii="Times New Roman" w:eastAsia="Times New Roman" w:hAnsi="Times New Roman" w:cs="Times New Roman"/>
          <w:sz w:val="26"/>
          <w:szCs w:val="26"/>
        </w:rPr>
        <w:t xml:space="preserve">  In order to take advantage of the ACA clause, a pipeline </w:t>
      </w:r>
      <w:r w:rsidRPr="001A3455">
        <w:rPr>
          <w:rFonts w:ascii="Times New Roman" w:eastAsia="Times New Roman" w:hAnsi="Times New Roman" w:cs="Times New Roman"/>
          <w:sz w:val="26"/>
          <w:szCs w:val="26"/>
        </w:rPr>
        <w:t>has to</w:t>
      </w:r>
      <w:r w:rsidRPr="001A3455">
        <w:rPr>
          <w:rFonts w:ascii="Times New Roman" w:eastAsia="Times New Roman" w:hAnsi="Times New Roman" w:cs="Times New Roman"/>
          <w:sz w:val="26"/>
          <w:szCs w:val="26"/>
        </w:rPr>
        <w:t xml:space="preserve"> file a revision to their tariff.  </w:t>
      </w:r>
    </w:p>
    <w:p w:rsidR="001A3455" w:rsidRPr="001A3455" w:rsidP="001A3455" w14:paraId="183080B4" w14:textId="77777777">
      <w:pPr>
        <w:spacing w:after="200" w:line="240" w:lineRule="auto"/>
        <w:contextualSpacing/>
        <w:rPr>
          <w:rFonts w:ascii="Times New Roman" w:eastAsia="Times New Roman" w:hAnsi="Times New Roman" w:cs="Times New Roman"/>
          <w:sz w:val="26"/>
          <w:szCs w:val="26"/>
        </w:rPr>
      </w:pPr>
    </w:p>
    <w:p w:rsidR="001A3455" w:rsidRPr="001A3455" w:rsidP="001A3455" w14:paraId="183080B5" w14:textId="77777777">
      <w:pPr>
        <w:spacing w:after="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Order No. 472 recognized that although the Commission generally disfavors the use of tracking mechanisms, it is appropriate that pipelines be permitted to pass through these annual charges directly to customers.</w:t>
      </w:r>
      <w:r>
        <w:rPr>
          <w:rFonts w:ascii="Times New Roman" w:eastAsia="Times New Roman" w:hAnsi="Times New Roman" w:cs="Times New Roman"/>
          <w:sz w:val="26"/>
          <w:szCs w:val="26"/>
          <w:vertAlign w:val="superscript"/>
        </w:rPr>
        <w:footnoteReference w:id="8"/>
      </w:r>
      <w:r w:rsidRPr="001A3455">
        <w:rPr>
          <w:rFonts w:ascii="Times New Roman" w:eastAsia="Times New Roman" w:hAnsi="Times New Roman" w:cs="Times New Roman"/>
          <w:sz w:val="26"/>
          <w:szCs w:val="26"/>
        </w:rPr>
        <w:t xml:space="preserve">  Accordingly, the Commission provided pipelines an option of passing along the annual charges to customers through a surcharge to their transportation rates reflected in the ACA clause.</w:t>
      </w:r>
      <w:r>
        <w:rPr>
          <w:rFonts w:ascii="Times New Roman" w:eastAsia="Times New Roman" w:hAnsi="Times New Roman" w:cs="Times New Roman"/>
          <w:sz w:val="26"/>
          <w:szCs w:val="26"/>
          <w:vertAlign w:val="superscript"/>
        </w:rPr>
        <w:footnoteReference w:id="9"/>
      </w:r>
      <w:r w:rsidRPr="001A3455">
        <w:rPr>
          <w:rFonts w:ascii="Times New Roman" w:eastAsia="Times New Roman" w:hAnsi="Times New Roman" w:cs="Times New Roman"/>
          <w:sz w:val="26"/>
          <w:szCs w:val="26"/>
        </w:rPr>
        <w:t xml:space="preserve">  The Commission codified the requirements for pipelines that choose to utilize an ACA clause in 18 CFR 154.402.</w:t>
      </w:r>
      <w:r>
        <w:rPr>
          <w:rFonts w:ascii="Times New Roman" w:eastAsia="Times New Roman" w:hAnsi="Times New Roman" w:cs="Times New Roman"/>
          <w:sz w:val="26"/>
          <w:szCs w:val="26"/>
          <w:vertAlign w:val="superscript"/>
        </w:rPr>
        <w:footnoteReference w:id="10"/>
      </w:r>
    </w:p>
    <w:p w:rsidR="001A3455" w:rsidRPr="001A3455" w:rsidP="001A3455" w14:paraId="183080B6" w14:textId="77777777">
      <w:pPr>
        <w:spacing w:after="0" w:line="240" w:lineRule="auto"/>
        <w:contextualSpacing/>
        <w:rPr>
          <w:rFonts w:ascii="Times New Roman" w:eastAsia="Times New Roman" w:hAnsi="Times New Roman" w:cs="Times New Roman"/>
          <w:b/>
          <w:sz w:val="26"/>
          <w:szCs w:val="26"/>
        </w:rPr>
      </w:pPr>
    </w:p>
    <w:p w:rsidR="001A3455" w:rsidRPr="001A3455" w:rsidP="001A3455" w14:paraId="183080B7"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HOW, BY WHOM, AND FOR WHAT PURPOSE THE INFORMATION IS TO BE USED AND THE CONSEQUENCES OF NOT COLLECTING THE INFORMATION</w:t>
      </w:r>
    </w:p>
    <w:p w:rsidR="001A3455" w:rsidRPr="001A3455" w:rsidP="001A3455" w14:paraId="183080B8" w14:textId="77777777">
      <w:pPr>
        <w:spacing w:after="0" w:line="240" w:lineRule="auto"/>
        <w:contextualSpacing/>
        <w:rPr>
          <w:rFonts w:ascii="Times New Roman" w:eastAsia="Times New Roman" w:hAnsi="Times New Roman" w:cs="Times New Roman"/>
          <w:b/>
          <w:sz w:val="26"/>
          <w:szCs w:val="26"/>
        </w:rPr>
      </w:pPr>
    </w:p>
    <w:p w:rsidR="00370C1B" w:rsidP="00CD33AB" w14:paraId="0BDA072D"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The Commission </w:t>
      </w:r>
      <w:r w:rsidRPr="001A3455" w:rsidR="001A3455">
        <w:rPr>
          <w:rFonts w:ascii="Times New Roman" w:hAnsi="Times New Roman"/>
          <w:sz w:val="26"/>
          <w:szCs w:val="26"/>
        </w:rPr>
        <w:t>uses FERC-542 filings to verify that costs which are passed through to pipeline customers as rate adjustments meet Commission policy and authorizations.  Failure to collect this information would prevent the Commission from meeting its statutory mandate to monitor and evaluate pipeline rates.</w:t>
      </w:r>
    </w:p>
    <w:p w:rsidR="00370C1B" w:rsidP="00CD33AB" w14:paraId="6CD2864E" w14:textId="77777777">
      <w:pPr>
        <w:pStyle w:val="ListParagraph"/>
        <w:spacing w:after="0" w:line="240" w:lineRule="auto"/>
        <w:ind w:left="0"/>
        <w:rPr>
          <w:rFonts w:ascii="Times New Roman" w:hAnsi="Times New Roman"/>
          <w:sz w:val="26"/>
          <w:szCs w:val="26"/>
        </w:rPr>
      </w:pPr>
    </w:p>
    <w:p w:rsidR="00A74AE1" w:rsidP="00CD33AB" w14:paraId="51ED51AB" w14:textId="1EDF188D">
      <w:pPr>
        <w:pStyle w:val="ListParagraph"/>
        <w:spacing w:after="0" w:line="240" w:lineRule="auto"/>
        <w:ind w:left="0"/>
        <w:rPr>
          <w:rFonts w:ascii="Times New Roman" w:hAnsi="Times New Roman"/>
          <w:sz w:val="26"/>
          <w:szCs w:val="26"/>
          <w:u w:val="single"/>
        </w:rPr>
      </w:pPr>
      <w:r w:rsidRPr="0079646E">
        <w:rPr>
          <w:rFonts w:ascii="Times New Roman" w:hAnsi="Times New Roman"/>
          <w:sz w:val="26"/>
          <w:szCs w:val="26"/>
          <w:u w:val="single"/>
        </w:rPr>
        <w:t>RD</w:t>
      </w:r>
      <w:r>
        <w:rPr>
          <w:rFonts w:ascii="Times New Roman" w:hAnsi="Times New Roman"/>
          <w:sz w:val="26"/>
          <w:szCs w:val="26"/>
          <w:u w:val="single"/>
        </w:rPr>
        <w:t xml:space="preserve">&amp;D Expenditures </w:t>
      </w:r>
    </w:p>
    <w:p w:rsidR="00A74AE1" w:rsidP="00CD33AB" w14:paraId="743E8E1E" w14:textId="77777777">
      <w:pPr>
        <w:pStyle w:val="ListParagraph"/>
        <w:spacing w:after="0" w:line="240" w:lineRule="auto"/>
        <w:ind w:left="0"/>
        <w:rPr>
          <w:rFonts w:ascii="Times New Roman" w:hAnsi="Times New Roman"/>
          <w:b/>
          <w:sz w:val="26"/>
          <w:szCs w:val="26"/>
        </w:rPr>
      </w:pPr>
    </w:p>
    <w:p w:rsidR="00631C87" w:rsidP="00CD33AB" w14:paraId="6FC20980" w14:textId="69A254D6">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Pipelines that seek to recover </w:t>
      </w:r>
      <w:r w:rsidR="00075F8E">
        <w:rPr>
          <w:rFonts w:ascii="Times New Roman" w:hAnsi="Times New Roman"/>
          <w:sz w:val="26"/>
          <w:szCs w:val="26"/>
        </w:rPr>
        <w:t>RD&amp;D</w:t>
      </w:r>
      <w:r>
        <w:rPr>
          <w:rFonts w:ascii="Times New Roman" w:hAnsi="Times New Roman"/>
          <w:sz w:val="26"/>
          <w:szCs w:val="26"/>
        </w:rPr>
        <w:t xml:space="preserve"> expenditures in its rates must file an </w:t>
      </w:r>
      <w:r w:rsidR="00075F8E">
        <w:rPr>
          <w:rFonts w:ascii="Times New Roman" w:hAnsi="Times New Roman"/>
          <w:sz w:val="26"/>
          <w:szCs w:val="26"/>
        </w:rPr>
        <w:t>application for advance approval of rate treatment related to a project</w:t>
      </w:r>
      <w:r>
        <w:rPr>
          <w:rFonts w:ascii="Times New Roman" w:hAnsi="Times New Roman"/>
          <w:sz w:val="26"/>
          <w:szCs w:val="26"/>
        </w:rPr>
        <w:t xml:space="preserve"> undertaken by the company.  The application must include</w:t>
      </w:r>
      <w:r w:rsidR="00075F8E">
        <w:rPr>
          <w:rFonts w:ascii="Times New Roman" w:hAnsi="Times New Roman"/>
          <w:sz w:val="26"/>
          <w:szCs w:val="26"/>
        </w:rPr>
        <w:t>:</w:t>
      </w:r>
      <w:r>
        <w:rPr>
          <w:rFonts w:ascii="Times New Roman" w:hAnsi="Times New Roman"/>
          <w:sz w:val="26"/>
          <w:szCs w:val="26"/>
        </w:rPr>
        <w:t xml:space="preserve"> </w:t>
      </w:r>
    </w:p>
    <w:p w:rsidR="00631C87" w:rsidP="00CD33AB" w14:paraId="71A2499E" w14:textId="77777777">
      <w:pPr>
        <w:pStyle w:val="ListParagraph"/>
        <w:spacing w:after="0" w:line="240" w:lineRule="auto"/>
        <w:ind w:left="0"/>
        <w:rPr>
          <w:rFonts w:ascii="Times New Roman" w:hAnsi="Times New Roman"/>
          <w:sz w:val="26"/>
          <w:szCs w:val="26"/>
        </w:rPr>
      </w:pPr>
    </w:p>
    <w:p w:rsidR="00631C87" w:rsidP="009B1369" w14:paraId="4B30EFD8" w14:textId="6968B386">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A 5-year program plan</w:t>
      </w:r>
      <w:r w:rsidR="00596B48">
        <w:rPr>
          <w:rFonts w:ascii="Times New Roman" w:hAnsi="Times New Roman"/>
          <w:sz w:val="26"/>
          <w:szCs w:val="26"/>
        </w:rPr>
        <w:t xml:space="preserve"> </w:t>
      </w:r>
      <w:r>
        <w:rPr>
          <w:rFonts w:ascii="Times New Roman" w:hAnsi="Times New Roman"/>
          <w:sz w:val="26"/>
          <w:szCs w:val="26"/>
        </w:rPr>
        <w:t>filed with the Commission at least 180 days prior to the commencement of the plan.</w:t>
      </w:r>
    </w:p>
    <w:p w:rsidR="00A726C4" w:rsidP="009B1369" w14:paraId="6003A063" w14:textId="66280179">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 xml:space="preserve">The 5-year program plan must include a statement of the objectives which relates to the interests of ratepayers, the public, and the industry and a detailed budget, technical, and schedule information to explain the work to be performed.  </w:t>
      </w:r>
      <w:r w:rsidR="00E364DA">
        <w:rPr>
          <w:rFonts w:ascii="Times New Roman" w:hAnsi="Times New Roman"/>
          <w:sz w:val="26"/>
          <w:szCs w:val="26"/>
        </w:rPr>
        <w:t xml:space="preserve">The plan should also </w:t>
      </w:r>
      <w:r>
        <w:rPr>
          <w:rFonts w:ascii="Times New Roman" w:hAnsi="Times New Roman"/>
          <w:sz w:val="26"/>
          <w:szCs w:val="26"/>
        </w:rPr>
        <w:t xml:space="preserve">include the commencement date, </w:t>
      </w:r>
      <w:r>
        <w:rPr>
          <w:rFonts w:ascii="Times New Roman" w:hAnsi="Times New Roman"/>
          <w:sz w:val="26"/>
          <w:szCs w:val="26"/>
        </w:rPr>
        <w:t xml:space="preserve">expected termination date, </w:t>
      </w:r>
      <w:r w:rsidR="00E364DA">
        <w:rPr>
          <w:rFonts w:ascii="Times New Roman" w:hAnsi="Times New Roman"/>
          <w:sz w:val="26"/>
          <w:szCs w:val="26"/>
        </w:rPr>
        <w:t xml:space="preserve">a discussion of the RD&amp;D efforts, its progress, </w:t>
      </w:r>
      <w:r>
        <w:rPr>
          <w:rFonts w:ascii="Times New Roman" w:hAnsi="Times New Roman"/>
          <w:sz w:val="26"/>
          <w:szCs w:val="26"/>
        </w:rPr>
        <w:t>and expected annual costs for the first year</w:t>
      </w:r>
      <w:r w:rsidR="002A3BD8">
        <w:rPr>
          <w:rFonts w:ascii="Times New Roman" w:hAnsi="Times New Roman"/>
          <w:sz w:val="26"/>
          <w:szCs w:val="26"/>
        </w:rPr>
        <w:t xml:space="preserve"> of the plan</w:t>
      </w:r>
      <w:r>
        <w:rPr>
          <w:rFonts w:ascii="Times New Roman" w:hAnsi="Times New Roman"/>
          <w:sz w:val="26"/>
          <w:szCs w:val="26"/>
        </w:rPr>
        <w:t>.</w:t>
      </w:r>
      <w:r w:rsidR="00E364DA">
        <w:rPr>
          <w:rFonts w:ascii="Times New Roman" w:hAnsi="Times New Roman"/>
          <w:sz w:val="26"/>
          <w:szCs w:val="26"/>
        </w:rPr>
        <w:t xml:space="preserve"> </w:t>
      </w:r>
    </w:p>
    <w:p w:rsidR="00CD33AB" w:rsidP="009B1369" w14:paraId="6B91F8FD" w14:textId="2A4E9E56">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 xml:space="preserve">Include a statement identifying all jurisdictional </w:t>
      </w:r>
      <w:r w:rsidR="003842C4">
        <w:rPr>
          <w:rFonts w:ascii="Times New Roman" w:hAnsi="Times New Roman"/>
          <w:sz w:val="26"/>
          <w:szCs w:val="26"/>
        </w:rPr>
        <w:t xml:space="preserve">gas </w:t>
      </w:r>
      <w:r>
        <w:rPr>
          <w:rFonts w:ascii="Times New Roman" w:hAnsi="Times New Roman"/>
          <w:sz w:val="26"/>
          <w:szCs w:val="26"/>
        </w:rPr>
        <w:t>pipeline compani</w:t>
      </w:r>
      <w:r w:rsidR="008824CA">
        <w:rPr>
          <w:rFonts w:ascii="Times New Roman" w:hAnsi="Times New Roman"/>
          <w:sz w:val="26"/>
          <w:szCs w:val="26"/>
        </w:rPr>
        <w:t>e</w:t>
      </w:r>
      <w:r>
        <w:rPr>
          <w:rFonts w:ascii="Times New Roman" w:hAnsi="Times New Roman"/>
          <w:sz w:val="26"/>
          <w:szCs w:val="26"/>
        </w:rPr>
        <w:t>s in support of the program and the amounts of their budget.</w:t>
      </w:r>
      <w:r w:rsidR="00631C87">
        <w:rPr>
          <w:rFonts w:ascii="Times New Roman" w:hAnsi="Times New Roman"/>
          <w:sz w:val="26"/>
          <w:szCs w:val="26"/>
        </w:rPr>
        <w:t xml:space="preserve"> </w:t>
      </w:r>
      <w:r w:rsidR="00370C1B">
        <w:rPr>
          <w:rFonts w:ascii="Times New Roman" w:hAnsi="Times New Roman"/>
          <w:sz w:val="26"/>
          <w:szCs w:val="26"/>
        </w:rPr>
        <w:t xml:space="preserve"> </w:t>
      </w:r>
      <w:r w:rsidR="008824CA">
        <w:rPr>
          <w:rFonts w:ascii="Times New Roman" w:hAnsi="Times New Roman"/>
          <w:sz w:val="26"/>
          <w:szCs w:val="26"/>
        </w:rPr>
        <w:t>Identify the persons involved in the plan and the amount of effort contributed by each.</w:t>
      </w:r>
      <w:r w:rsidR="00370C1B">
        <w:rPr>
          <w:rFonts w:ascii="Times New Roman" w:hAnsi="Times New Roman"/>
          <w:sz w:val="26"/>
          <w:szCs w:val="26"/>
        </w:rPr>
        <w:t xml:space="preserve"> </w:t>
      </w:r>
      <w:r>
        <w:rPr>
          <w:rFonts w:ascii="Times New Roman" w:hAnsi="Times New Roman"/>
          <w:sz w:val="26"/>
          <w:szCs w:val="26"/>
        </w:rPr>
        <w:t xml:space="preserve"> </w:t>
      </w:r>
    </w:p>
    <w:p w:rsidR="0027040D" w:rsidP="0027040D" w14:paraId="6AA50C7B" w14:textId="77777777">
      <w:pPr>
        <w:pStyle w:val="ListParagraph"/>
        <w:spacing w:after="0" w:line="240" w:lineRule="auto"/>
        <w:ind w:left="0"/>
        <w:rPr>
          <w:rFonts w:ascii="Times New Roman" w:hAnsi="Times New Roman"/>
          <w:b/>
          <w:sz w:val="24"/>
          <w:szCs w:val="24"/>
        </w:rPr>
      </w:pPr>
    </w:p>
    <w:p w:rsidR="00A74AE1" w:rsidP="0027040D" w14:paraId="056401CD" w14:textId="720FA3B5">
      <w:pPr>
        <w:pStyle w:val="ListParagraph"/>
        <w:spacing w:after="0" w:line="240" w:lineRule="auto"/>
        <w:ind w:left="0"/>
        <w:rPr>
          <w:rFonts w:ascii="Times New Roman" w:hAnsi="Times New Roman"/>
          <w:sz w:val="26"/>
          <w:szCs w:val="26"/>
        </w:rPr>
      </w:pPr>
      <w:r>
        <w:rPr>
          <w:rFonts w:ascii="Times New Roman" w:hAnsi="Times New Roman"/>
          <w:sz w:val="26"/>
          <w:szCs w:val="26"/>
          <w:u w:val="single"/>
        </w:rPr>
        <w:t>Annual Charges</w:t>
      </w:r>
    </w:p>
    <w:p w:rsidR="00A74AE1" w:rsidP="0027040D" w14:paraId="13B06B43" w14:textId="77777777">
      <w:pPr>
        <w:pStyle w:val="ListParagraph"/>
        <w:spacing w:after="0" w:line="240" w:lineRule="auto"/>
        <w:ind w:left="0"/>
        <w:rPr>
          <w:rFonts w:ascii="Times New Roman" w:hAnsi="Times New Roman"/>
          <w:b/>
          <w:sz w:val="26"/>
          <w:szCs w:val="26"/>
        </w:rPr>
      </w:pPr>
    </w:p>
    <w:p w:rsidR="0027040D" w:rsidRPr="009B1369" w:rsidP="0027040D" w14:paraId="16565FD5" w14:textId="27CD6E74">
      <w:pPr>
        <w:pStyle w:val="ListParagraph"/>
        <w:spacing w:after="0" w:line="240" w:lineRule="auto"/>
        <w:ind w:left="0"/>
        <w:rPr>
          <w:rFonts w:ascii="Times New Roman" w:hAnsi="Times New Roman"/>
          <w:sz w:val="26"/>
          <w:szCs w:val="26"/>
        </w:rPr>
      </w:pPr>
      <w:r w:rsidRPr="009B1369">
        <w:rPr>
          <w:rFonts w:ascii="Times New Roman" w:hAnsi="Times New Roman"/>
          <w:sz w:val="26"/>
          <w:szCs w:val="26"/>
        </w:rPr>
        <w:t>Pipelines that seek to recover annual charges through an ACA clause must file a tariff record containing:</w:t>
      </w:r>
    </w:p>
    <w:p w:rsidR="0027040D" w:rsidRPr="009B1369" w:rsidP="0027040D" w14:paraId="0AA7356A" w14:textId="77777777">
      <w:pPr>
        <w:pStyle w:val="ListParagraph"/>
        <w:spacing w:after="0" w:line="240" w:lineRule="auto"/>
        <w:ind w:left="0"/>
        <w:rPr>
          <w:rFonts w:ascii="Times New Roman" w:hAnsi="Times New Roman"/>
          <w:sz w:val="26"/>
          <w:szCs w:val="26"/>
        </w:rPr>
      </w:pPr>
    </w:p>
    <w:p w:rsidR="003840A8" w:rsidP="0027040D" w14:paraId="3E472294" w14:textId="0F131669">
      <w:pPr>
        <w:pStyle w:val="ListParagraph"/>
        <w:spacing w:after="0" w:line="240" w:lineRule="auto"/>
        <w:rPr>
          <w:rFonts w:ascii="Times New Roman" w:hAnsi="Times New Roman"/>
          <w:sz w:val="26"/>
          <w:szCs w:val="26"/>
        </w:rPr>
      </w:pPr>
      <w:r w:rsidRPr="009B1369">
        <w:rPr>
          <w:rFonts w:ascii="Times New Roman" w:hAnsi="Times New Roman"/>
          <w:sz w:val="26"/>
          <w:szCs w:val="26"/>
        </w:rPr>
        <w:t>(1) A statement that the company is collecting an ACA per unit charge, as approved by the Commission, applicable to all the pipeline’s sales and transportation rate schedules</w:t>
      </w:r>
      <w:r w:rsidR="00A74AE1">
        <w:rPr>
          <w:rFonts w:ascii="Times New Roman" w:hAnsi="Times New Roman"/>
          <w:sz w:val="26"/>
          <w:szCs w:val="26"/>
        </w:rPr>
        <w:t>.</w:t>
      </w:r>
      <w:r w:rsidRPr="009B1369">
        <w:rPr>
          <w:rFonts w:ascii="Times New Roman" w:hAnsi="Times New Roman"/>
          <w:sz w:val="26"/>
          <w:szCs w:val="26"/>
        </w:rPr>
        <w:t xml:space="preserve"> </w:t>
      </w:r>
    </w:p>
    <w:p w:rsidR="0027040D" w:rsidRPr="009B1369" w:rsidP="0027040D" w14:paraId="4BB8DE7A" w14:textId="6A4F6B72">
      <w:pPr>
        <w:pStyle w:val="ListParagraph"/>
        <w:spacing w:after="0" w:line="240" w:lineRule="auto"/>
        <w:rPr>
          <w:rFonts w:ascii="Times New Roman" w:hAnsi="Times New Roman"/>
          <w:sz w:val="26"/>
          <w:szCs w:val="26"/>
        </w:rPr>
      </w:pPr>
      <w:r w:rsidRPr="009B1369">
        <w:rPr>
          <w:rFonts w:ascii="Times New Roman" w:hAnsi="Times New Roman"/>
          <w:sz w:val="26"/>
          <w:szCs w:val="26"/>
        </w:rPr>
        <w:t>(2) The per unit charge of the ACA</w:t>
      </w:r>
      <w:r w:rsidR="00A74AE1">
        <w:rPr>
          <w:rFonts w:ascii="Times New Roman" w:hAnsi="Times New Roman"/>
          <w:sz w:val="26"/>
          <w:szCs w:val="26"/>
        </w:rPr>
        <w:t>.</w:t>
      </w:r>
      <w:r w:rsidRPr="009B1369">
        <w:rPr>
          <w:rFonts w:ascii="Times New Roman" w:hAnsi="Times New Roman"/>
          <w:sz w:val="26"/>
          <w:szCs w:val="26"/>
        </w:rPr>
        <w:t xml:space="preserve"> </w:t>
      </w:r>
    </w:p>
    <w:p w:rsidR="0027040D" w:rsidRPr="009B1369" w:rsidP="0027040D" w14:paraId="0E3BC64A" w14:textId="03D9E230">
      <w:pPr>
        <w:pStyle w:val="ListParagraph"/>
        <w:spacing w:after="0" w:line="240" w:lineRule="auto"/>
        <w:rPr>
          <w:rFonts w:ascii="Times New Roman" w:hAnsi="Times New Roman"/>
          <w:sz w:val="26"/>
          <w:szCs w:val="26"/>
        </w:rPr>
      </w:pPr>
      <w:r w:rsidRPr="009B1369">
        <w:rPr>
          <w:rFonts w:ascii="Times New Roman" w:hAnsi="Times New Roman"/>
          <w:sz w:val="26"/>
          <w:szCs w:val="26"/>
        </w:rPr>
        <w:t xml:space="preserve">(3) The proposed effective date of the tariff change (30 days after the filing of the tariff sheet or </w:t>
      </w:r>
      <w:r w:rsidRPr="009B1369">
        <w:rPr>
          <w:rFonts w:ascii="Times New Roman" w:hAnsi="Times New Roman"/>
          <w:sz w:val="26"/>
          <w:szCs w:val="26"/>
        </w:rPr>
        <w:t>section, unless</w:t>
      </w:r>
      <w:r w:rsidRPr="009B1369">
        <w:rPr>
          <w:rFonts w:ascii="Times New Roman" w:hAnsi="Times New Roman"/>
          <w:sz w:val="26"/>
          <w:szCs w:val="26"/>
        </w:rPr>
        <w:t xml:space="preserve"> a shorter period is specifically requested in a waiver petition and approved)</w:t>
      </w:r>
      <w:r w:rsidR="00A74AE1">
        <w:rPr>
          <w:rFonts w:ascii="Times New Roman" w:hAnsi="Times New Roman"/>
          <w:sz w:val="26"/>
          <w:szCs w:val="26"/>
        </w:rPr>
        <w:t>.</w:t>
      </w:r>
      <w:r w:rsidRPr="009B1369">
        <w:rPr>
          <w:rFonts w:ascii="Times New Roman" w:hAnsi="Times New Roman"/>
          <w:sz w:val="26"/>
          <w:szCs w:val="26"/>
        </w:rPr>
        <w:t xml:space="preserve"> </w:t>
      </w:r>
    </w:p>
    <w:p w:rsidR="0027040D" w:rsidRPr="009B1369" w:rsidP="0027040D" w14:paraId="2632C1CD" w14:textId="65C681D3">
      <w:pPr>
        <w:pStyle w:val="ListParagraph"/>
        <w:spacing w:after="0" w:line="240" w:lineRule="auto"/>
        <w:rPr>
          <w:rFonts w:ascii="Times New Roman" w:hAnsi="Times New Roman"/>
          <w:sz w:val="26"/>
          <w:szCs w:val="26"/>
        </w:rPr>
      </w:pPr>
      <w:r w:rsidRPr="009B1369">
        <w:rPr>
          <w:rFonts w:ascii="Times New Roman" w:hAnsi="Times New Roman"/>
          <w:sz w:val="26"/>
          <w:szCs w:val="26"/>
        </w:rPr>
        <w:t>(4) A statement that the pipeline will not recover any annual charges recorded in FERC Account 928 in a proceeding under subpart D of part 154 of the Commission’s regulations.</w:t>
      </w:r>
      <w:r>
        <w:rPr>
          <w:rFonts w:ascii="Times New Roman" w:hAnsi="Times New Roman"/>
          <w:b/>
          <w:sz w:val="26"/>
          <w:szCs w:val="26"/>
          <w:vertAlign w:val="superscript"/>
        </w:rPr>
        <w:footnoteReference w:id="11"/>
      </w:r>
    </w:p>
    <w:p w:rsidR="00CD33AB" w:rsidRPr="008C7BAF" w:rsidP="00CD33AB" w14:paraId="4A200564" w14:textId="77777777">
      <w:pPr>
        <w:pStyle w:val="ListParagraph"/>
        <w:spacing w:after="0" w:line="240" w:lineRule="auto"/>
        <w:ind w:left="0"/>
        <w:rPr>
          <w:rFonts w:ascii="Times New Roman" w:hAnsi="Times New Roman"/>
          <w:sz w:val="26"/>
          <w:szCs w:val="26"/>
        </w:rPr>
      </w:pPr>
    </w:p>
    <w:p w:rsidR="00CD33AB" w:rsidRPr="009B1369" w:rsidP="00CD33AB" w14:paraId="49A034A7" w14:textId="4AE1A0EB">
      <w:pPr>
        <w:pStyle w:val="ListParagraph"/>
        <w:spacing w:after="0" w:line="240" w:lineRule="auto"/>
        <w:ind w:left="0"/>
        <w:rPr>
          <w:rFonts w:ascii="Times New Roman" w:hAnsi="Times New Roman"/>
          <w:sz w:val="26"/>
          <w:szCs w:val="26"/>
        </w:rPr>
      </w:pPr>
      <w:r w:rsidRPr="009B1369">
        <w:rPr>
          <w:rFonts w:ascii="Times New Roman" w:hAnsi="Times New Roman"/>
          <w:sz w:val="26"/>
          <w:szCs w:val="26"/>
        </w:rPr>
        <w:t>Each year</w:t>
      </w:r>
      <w:r w:rsidR="00A74AE1">
        <w:rPr>
          <w:rFonts w:ascii="Times New Roman" w:hAnsi="Times New Roman"/>
          <w:sz w:val="26"/>
          <w:szCs w:val="26"/>
        </w:rPr>
        <w:t>,</w:t>
      </w:r>
      <w:r w:rsidRPr="009B1369">
        <w:rPr>
          <w:rFonts w:ascii="Times New Roman" w:hAnsi="Times New Roman"/>
          <w:sz w:val="26"/>
          <w:szCs w:val="26"/>
        </w:rPr>
        <w:t xml:space="preserve"> </w:t>
      </w:r>
      <w:r w:rsidR="0044722F">
        <w:rPr>
          <w:rFonts w:ascii="Times New Roman" w:hAnsi="Times New Roman"/>
          <w:sz w:val="26"/>
          <w:szCs w:val="26"/>
        </w:rPr>
        <w:t>the Commission</w:t>
      </w:r>
      <w:r w:rsidRPr="009B1369">
        <w:rPr>
          <w:rFonts w:ascii="Times New Roman" w:hAnsi="Times New Roman"/>
          <w:sz w:val="26"/>
          <w:szCs w:val="26"/>
        </w:rPr>
        <w:t xml:space="preserve"> sets the ACA unit charge for the natural gas program in July.</w:t>
      </w:r>
      <w:r>
        <w:rPr>
          <w:rFonts w:ascii="Times New Roman" w:hAnsi="Times New Roman"/>
          <w:b/>
          <w:sz w:val="26"/>
          <w:szCs w:val="26"/>
          <w:vertAlign w:val="superscript"/>
        </w:rPr>
        <w:footnoteReference w:id="12"/>
      </w:r>
      <w:r w:rsidRPr="009B1369">
        <w:rPr>
          <w:rFonts w:ascii="Times New Roman" w:hAnsi="Times New Roman"/>
          <w:sz w:val="26"/>
          <w:szCs w:val="26"/>
        </w:rPr>
        <w:t xml:space="preserve">  Pipelines that wish to begin collecting the ACA unit charge on the first day of the fiscal year are required to file revised tariff records reflecting changes in the ACA unit charge by September 1 of each year, to be effective October 1 of that year.</w:t>
      </w:r>
      <w:r>
        <w:rPr>
          <w:rFonts w:ascii="Times New Roman" w:hAnsi="Times New Roman"/>
          <w:b/>
          <w:sz w:val="26"/>
          <w:szCs w:val="26"/>
          <w:vertAlign w:val="superscript"/>
        </w:rPr>
        <w:footnoteReference w:id="13"/>
      </w:r>
      <w:r w:rsidRPr="009B1369">
        <w:rPr>
          <w:rFonts w:ascii="Times New Roman" w:hAnsi="Times New Roman"/>
          <w:sz w:val="26"/>
          <w:szCs w:val="26"/>
        </w:rPr>
        <w:t xml:space="preserve">  As long as </w:t>
      </w:r>
      <w:r w:rsidRPr="009B1369">
        <w:rPr>
          <w:rFonts w:ascii="Times New Roman" w:hAnsi="Times New Roman"/>
          <w:sz w:val="26"/>
          <w:szCs w:val="26"/>
        </w:rPr>
        <w:t xml:space="preserve">the pipeline has paid its annual charge to the Commission, the Commission will accept the tariff records, and they will go into effect on October 1.  To the extent that the ACA unit charge remains the same from one year to the next, existing pipelines that already reflect that ACA unit charge in their tariffs need not make a filing for that year.  This annual process is designed to ensure that pipelines collect charges for the entire fiscal year, as defined in </w:t>
      </w:r>
      <w:r w:rsidR="00A13E3F">
        <w:rPr>
          <w:rFonts w:ascii="Times New Roman" w:hAnsi="Times New Roman"/>
          <w:sz w:val="26"/>
          <w:szCs w:val="26"/>
        </w:rPr>
        <w:t>p</w:t>
      </w:r>
      <w:r w:rsidRPr="009B1369">
        <w:rPr>
          <w:rFonts w:ascii="Times New Roman" w:hAnsi="Times New Roman"/>
          <w:sz w:val="26"/>
          <w:szCs w:val="26"/>
        </w:rPr>
        <w:t>art 382 of the Commission’s regulations.</w:t>
      </w:r>
    </w:p>
    <w:p w:rsidR="003B3245" w:rsidP="0027040D" w14:paraId="04DF19F9" w14:textId="77777777">
      <w:pPr>
        <w:pStyle w:val="ListParagraph"/>
        <w:spacing w:after="0" w:line="240" w:lineRule="auto"/>
        <w:ind w:left="0"/>
        <w:rPr>
          <w:rFonts w:ascii="Times New Roman" w:hAnsi="Times New Roman"/>
          <w:sz w:val="26"/>
          <w:szCs w:val="26"/>
        </w:rPr>
      </w:pPr>
    </w:p>
    <w:p w:rsidR="008D5E36" w:rsidP="0079646E" w14:paraId="562FCD29" w14:textId="77777777">
      <w:pPr>
        <w:pStyle w:val="ListParagraph"/>
        <w:spacing w:after="0" w:line="240" w:lineRule="auto"/>
        <w:ind w:left="0"/>
        <w:rPr>
          <w:rFonts w:ascii="Times New Roman" w:hAnsi="Times New Roman"/>
          <w:sz w:val="26"/>
          <w:szCs w:val="26"/>
        </w:rPr>
      </w:pPr>
      <w:r>
        <w:rPr>
          <w:rFonts w:ascii="Times New Roman" w:hAnsi="Times New Roman"/>
          <w:sz w:val="26"/>
          <w:szCs w:val="26"/>
          <w:u w:val="single"/>
        </w:rPr>
        <w:t>Periodic Rate Adjustments</w:t>
      </w:r>
    </w:p>
    <w:p w:rsidR="008D5E36" w:rsidP="0079646E" w14:paraId="25F9888F" w14:textId="2DD3CC33">
      <w:pPr>
        <w:pStyle w:val="ListParagraph"/>
        <w:spacing w:after="0" w:line="240" w:lineRule="auto"/>
        <w:ind w:left="0"/>
        <w:rPr>
          <w:rFonts w:ascii="Times New Roman" w:hAnsi="Times New Roman"/>
          <w:sz w:val="26"/>
          <w:szCs w:val="26"/>
        </w:rPr>
      </w:pPr>
    </w:p>
    <w:p w:rsidR="007665CD" w14:paraId="43FAA696" w14:textId="70F8AAD7">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Pipelines that </w:t>
      </w:r>
      <w:r w:rsidR="00A76FB7">
        <w:rPr>
          <w:rFonts w:ascii="Times New Roman" w:hAnsi="Times New Roman"/>
          <w:sz w:val="26"/>
          <w:szCs w:val="26"/>
        </w:rPr>
        <w:t>seek to recover fuel use and unaccounted-for natural gas in kind must</w:t>
      </w:r>
      <w:r w:rsidR="00383BF9">
        <w:rPr>
          <w:rFonts w:ascii="Times New Roman" w:hAnsi="Times New Roman"/>
          <w:sz w:val="26"/>
          <w:szCs w:val="26"/>
        </w:rPr>
        <w:t xml:space="preserve"> state that </w:t>
      </w:r>
      <w:r w:rsidR="00A76FB7">
        <w:rPr>
          <w:rFonts w:ascii="Times New Roman" w:hAnsi="Times New Roman"/>
          <w:sz w:val="26"/>
          <w:szCs w:val="26"/>
        </w:rPr>
        <w:t xml:space="preserve">in </w:t>
      </w:r>
      <w:r w:rsidR="00383BF9">
        <w:rPr>
          <w:rFonts w:ascii="Times New Roman" w:hAnsi="Times New Roman"/>
          <w:sz w:val="26"/>
          <w:szCs w:val="26"/>
        </w:rPr>
        <w:t>its</w:t>
      </w:r>
      <w:r w:rsidR="00A76FB7">
        <w:rPr>
          <w:rFonts w:ascii="Times New Roman" w:hAnsi="Times New Roman"/>
          <w:sz w:val="26"/>
          <w:szCs w:val="26"/>
        </w:rPr>
        <w:t xml:space="preserve"> tariff</w:t>
      </w:r>
      <w:r w:rsidR="00383BF9">
        <w:rPr>
          <w:rFonts w:ascii="Times New Roman" w:hAnsi="Times New Roman"/>
          <w:sz w:val="26"/>
          <w:szCs w:val="26"/>
        </w:rPr>
        <w:t>.  A company that passes through a cost or revenue item or adjusts its fuel reimbursement percentage, must state in the general terms and conditions (GT&amp;C) of its tariff, the timing and methodology of any adjustments.</w:t>
      </w:r>
      <w:r w:rsidR="001328DB">
        <w:rPr>
          <w:rFonts w:ascii="Times New Roman" w:hAnsi="Times New Roman"/>
          <w:sz w:val="26"/>
          <w:szCs w:val="26"/>
        </w:rPr>
        <w:t xml:space="preserve">  The GT&amp;C should include:</w:t>
      </w:r>
    </w:p>
    <w:p w:rsidR="001328DB" w:rsidP="0027040D" w14:paraId="779F0531" w14:textId="77777777">
      <w:pPr>
        <w:pStyle w:val="ListParagraph"/>
        <w:spacing w:after="0" w:line="240" w:lineRule="auto"/>
        <w:ind w:left="0"/>
        <w:rPr>
          <w:rFonts w:ascii="Times New Roman" w:hAnsi="Times New Roman"/>
          <w:sz w:val="26"/>
          <w:szCs w:val="26"/>
        </w:rPr>
      </w:pPr>
    </w:p>
    <w:p w:rsidR="009B1E36" w:rsidP="009B1369" w14:paraId="2468B1B0" w14:textId="1A31A46D">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 xml:space="preserve">A statement of the </w:t>
      </w:r>
      <w:r>
        <w:rPr>
          <w:rFonts w:ascii="Times New Roman" w:hAnsi="Times New Roman"/>
          <w:sz w:val="26"/>
          <w:szCs w:val="26"/>
        </w:rPr>
        <w:t xml:space="preserve">nature of </w:t>
      </w:r>
      <w:r>
        <w:rPr>
          <w:rFonts w:ascii="Times New Roman" w:hAnsi="Times New Roman"/>
          <w:sz w:val="26"/>
          <w:szCs w:val="26"/>
        </w:rPr>
        <w:t xml:space="preserve">revenue or costs to be flowed through to the </w:t>
      </w:r>
      <w:r w:rsidR="0044508F">
        <w:rPr>
          <w:rFonts w:ascii="Times New Roman" w:hAnsi="Times New Roman"/>
          <w:sz w:val="26"/>
          <w:szCs w:val="26"/>
        </w:rPr>
        <w:t>customers</w:t>
      </w:r>
      <w:r>
        <w:rPr>
          <w:rFonts w:ascii="Times New Roman" w:hAnsi="Times New Roman"/>
          <w:sz w:val="26"/>
          <w:szCs w:val="26"/>
        </w:rPr>
        <w:t>, how it will be collected or returned</w:t>
      </w:r>
      <w:r w:rsidR="0044508F">
        <w:rPr>
          <w:rFonts w:ascii="Times New Roman" w:hAnsi="Times New Roman"/>
          <w:sz w:val="26"/>
          <w:szCs w:val="26"/>
        </w:rPr>
        <w:t xml:space="preserve">, </w:t>
      </w:r>
      <w:r>
        <w:rPr>
          <w:rFonts w:ascii="Times New Roman" w:hAnsi="Times New Roman"/>
          <w:sz w:val="26"/>
          <w:szCs w:val="26"/>
        </w:rPr>
        <w:t>who received revenue credit, rate schedule used for the calculation,</w:t>
      </w:r>
      <w:r w:rsidR="0044508F">
        <w:rPr>
          <w:rFonts w:ascii="Times New Roman" w:hAnsi="Times New Roman"/>
          <w:sz w:val="26"/>
          <w:szCs w:val="26"/>
        </w:rPr>
        <w:t xml:space="preserve"> the effective </w:t>
      </w:r>
      <w:r w:rsidR="0044508F">
        <w:rPr>
          <w:rFonts w:ascii="Times New Roman" w:hAnsi="Times New Roman"/>
          <w:sz w:val="26"/>
          <w:szCs w:val="26"/>
        </w:rPr>
        <w:t>date</w:t>
      </w:r>
      <w:r w:rsidR="0044508F">
        <w:rPr>
          <w:rFonts w:ascii="Times New Roman" w:hAnsi="Times New Roman"/>
          <w:sz w:val="26"/>
          <w:szCs w:val="26"/>
        </w:rPr>
        <w:t xml:space="preserve"> and the frequency of the adjustment</w:t>
      </w:r>
      <w:r w:rsidR="00402C53">
        <w:rPr>
          <w:rFonts w:ascii="Times New Roman" w:hAnsi="Times New Roman"/>
          <w:sz w:val="26"/>
          <w:szCs w:val="26"/>
        </w:rPr>
        <w:t>.</w:t>
      </w:r>
    </w:p>
    <w:p w:rsidR="001328DB" w:rsidP="009B1369" w14:paraId="5CC52A38" w14:textId="15BFCA60">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A</w:t>
      </w:r>
      <w:r w:rsidR="0044508F">
        <w:rPr>
          <w:rFonts w:ascii="Times New Roman" w:hAnsi="Times New Roman"/>
          <w:sz w:val="26"/>
          <w:szCs w:val="26"/>
        </w:rPr>
        <w:t xml:space="preserve"> </w:t>
      </w:r>
      <w:r w:rsidR="00E43428">
        <w:rPr>
          <w:rFonts w:ascii="Times New Roman" w:hAnsi="Times New Roman"/>
          <w:sz w:val="26"/>
          <w:szCs w:val="26"/>
        </w:rPr>
        <w:t xml:space="preserve">calculation of the </w:t>
      </w:r>
      <w:r w:rsidR="00402C53">
        <w:rPr>
          <w:rFonts w:ascii="Times New Roman" w:hAnsi="Times New Roman"/>
          <w:sz w:val="26"/>
          <w:szCs w:val="26"/>
        </w:rPr>
        <w:t>flow-through</w:t>
      </w:r>
      <w:r>
        <w:rPr>
          <w:rFonts w:ascii="Times New Roman" w:hAnsi="Times New Roman"/>
          <w:sz w:val="26"/>
          <w:szCs w:val="26"/>
        </w:rPr>
        <w:t xml:space="preserve"> amounts and </w:t>
      </w:r>
      <w:r w:rsidR="00E43428">
        <w:rPr>
          <w:rFonts w:ascii="Times New Roman" w:hAnsi="Times New Roman"/>
          <w:sz w:val="26"/>
          <w:szCs w:val="26"/>
        </w:rPr>
        <w:t>description of the</w:t>
      </w:r>
      <w:r w:rsidR="0044508F">
        <w:rPr>
          <w:rFonts w:ascii="Times New Roman" w:hAnsi="Times New Roman"/>
          <w:sz w:val="26"/>
          <w:szCs w:val="26"/>
        </w:rPr>
        <w:t xml:space="preserve"> flow</w:t>
      </w:r>
      <w:r w:rsidR="00402C53">
        <w:rPr>
          <w:rFonts w:ascii="Times New Roman" w:hAnsi="Times New Roman"/>
          <w:sz w:val="26"/>
          <w:szCs w:val="26"/>
        </w:rPr>
        <w:t>-</w:t>
      </w:r>
      <w:r w:rsidR="0044508F">
        <w:rPr>
          <w:rFonts w:ascii="Times New Roman" w:hAnsi="Times New Roman"/>
          <w:sz w:val="26"/>
          <w:szCs w:val="26"/>
        </w:rPr>
        <w:t>through mechanism.</w:t>
      </w:r>
    </w:p>
    <w:p w:rsidR="00E43428" w:rsidP="009B1369" w14:paraId="4637CFC1" w14:textId="23978CC6">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Other detailed calculations on accumulated cost or revenue credits, carrying charges, rate discounts, pass-through refunds, and lost fuel surcharge.</w:t>
      </w:r>
    </w:p>
    <w:p w:rsidR="008A1D7C" w:rsidP="009B1369" w14:paraId="5EE05F5D" w14:textId="21E64B3F">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 xml:space="preserve">Workpapers showing the allocation of </w:t>
      </w:r>
      <w:r w:rsidR="00AC2D7E">
        <w:rPr>
          <w:rFonts w:ascii="Times New Roman" w:hAnsi="Times New Roman"/>
          <w:sz w:val="26"/>
          <w:szCs w:val="26"/>
        </w:rPr>
        <w:t xml:space="preserve">costs or </w:t>
      </w:r>
      <w:r>
        <w:rPr>
          <w:rFonts w:ascii="Times New Roman" w:hAnsi="Times New Roman"/>
          <w:sz w:val="26"/>
          <w:szCs w:val="26"/>
        </w:rPr>
        <w:t>revenue credits or cost by rate schedule and computations, segregated into reservation and usage</w:t>
      </w:r>
      <w:r w:rsidR="00F173FF">
        <w:rPr>
          <w:rFonts w:ascii="Times New Roman" w:hAnsi="Times New Roman"/>
          <w:sz w:val="26"/>
          <w:szCs w:val="26"/>
        </w:rPr>
        <w:t xml:space="preserve"> amounts</w:t>
      </w:r>
      <w:r w:rsidR="00AC2D7E">
        <w:rPr>
          <w:rFonts w:ascii="Times New Roman" w:hAnsi="Times New Roman"/>
          <w:sz w:val="26"/>
          <w:szCs w:val="26"/>
        </w:rPr>
        <w:t>, adjusted rates, and fuel reimbursement percentage, when appropriate</w:t>
      </w:r>
      <w:r w:rsidR="0079646E">
        <w:rPr>
          <w:rFonts w:ascii="Times New Roman" w:hAnsi="Times New Roman"/>
          <w:sz w:val="26"/>
          <w:szCs w:val="26"/>
        </w:rPr>
        <w:t>.</w:t>
      </w:r>
    </w:p>
    <w:p w:rsidR="00AC2D7E" w:rsidRPr="009B1369" w:rsidP="009B1369" w14:paraId="13F50C80" w14:textId="79C37B92">
      <w:pPr>
        <w:pStyle w:val="ListParagraph"/>
        <w:spacing w:after="0" w:line="240" w:lineRule="auto"/>
        <w:rPr>
          <w:rFonts w:ascii="Times New Roman" w:hAnsi="Times New Roman"/>
          <w:sz w:val="26"/>
          <w:szCs w:val="26"/>
        </w:rPr>
      </w:pPr>
    </w:p>
    <w:p w:rsidR="001A3455" w:rsidRPr="001A3455" w:rsidP="001A3455" w14:paraId="183080BB"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ANY CONSIDERATION OF THE USE OF IMPROVED INFORMATION TECHNOLOGY TO REDUCE THE BURDEN AND TECHNICAL OR LEGAL OBSTACLES TO REDUCING BURDEN</w:t>
      </w:r>
    </w:p>
    <w:p w:rsidR="001A3455" w:rsidRPr="001A3455" w:rsidP="001A3455" w14:paraId="183080BC" w14:textId="77777777">
      <w:pPr>
        <w:spacing w:after="0" w:line="240" w:lineRule="auto"/>
        <w:rPr>
          <w:rFonts w:ascii="Times New Roman" w:eastAsia="Times New Roman" w:hAnsi="Times New Roman" w:cs="Times New Roman"/>
          <w:sz w:val="26"/>
          <w:szCs w:val="26"/>
        </w:rPr>
      </w:pPr>
    </w:p>
    <w:p w:rsidR="001A3455" w:rsidRPr="001A3455" w:rsidP="001A3455" w14:paraId="183080BD"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The filings can be made electronically through </w:t>
      </w:r>
      <w:r w:rsidRPr="001A3455">
        <w:rPr>
          <w:rFonts w:ascii="Times New Roman" w:eastAsia="Times New Roman" w:hAnsi="Times New Roman" w:cs="Times New Roman"/>
          <w:sz w:val="26"/>
          <w:szCs w:val="26"/>
        </w:rPr>
        <w:t>eTariff</w:t>
      </w:r>
      <w:r w:rsidRPr="001A3455">
        <w:rPr>
          <w:rFonts w:ascii="Times New Roman" w:eastAsia="Times New Roman" w:hAnsi="Times New Roman" w:cs="Times New Roman"/>
          <w:sz w:val="26"/>
          <w:szCs w:val="26"/>
        </w:rPr>
        <w:t xml:space="preserve">.  (More information on </w:t>
      </w:r>
      <w:r w:rsidRPr="001A3455">
        <w:rPr>
          <w:rFonts w:ascii="Times New Roman" w:eastAsia="Times New Roman" w:hAnsi="Times New Roman" w:cs="Times New Roman"/>
          <w:sz w:val="26"/>
          <w:szCs w:val="26"/>
        </w:rPr>
        <w:t>eTariff</w:t>
      </w:r>
      <w:r w:rsidRPr="001A3455">
        <w:rPr>
          <w:rFonts w:ascii="Times New Roman" w:eastAsia="Times New Roman" w:hAnsi="Times New Roman" w:cs="Times New Roman"/>
          <w:sz w:val="26"/>
          <w:szCs w:val="26"/>
        </w:rPr>
        <w:t xml:space="preserve"> is available at </w:t>
      </w:r>
      <w:hyperlink r:id="rId9" w:history="1">
        <w:r w:rsidRPr="001A3455">
          <w:rPr>
            <w:rFonts w:ascii="Times New Roman" w:eastAsia="Times New Roman" w:hAnsi="Times New Roman" w:cs="Times New Roman"/>
            <w:color w:val="0000FF"/>
            <w:sz w:val="26"/>
            <w:szCs w:val="26"/>
            <w:u w:val="single"/>
          </w:rPr>
          <w:t>http://www.ferc.gov/docs-filing/etariff.asp</w:t>
        </w:r>
      </w:hyperlink>
      <w:r w:rsidRPr="001A3455">
        <w:rPr>
          <w:rFonts w:ascii="Times New Roman" w:eastAsia="Times New Roman" w:hAnsi="Times New Roman" w:cs="Times New Roman"/>
          <w:sz w:val="26"/>
          <w:szCs w:val="26"/>
        </w:rPr>
        <w:t>.)</w:t>
      </w:r>
    </w:p>
    <w:p w:rsidR="001A3455" w:rsidRPr="001A3455" w:rsidP="001A3455" w14:paraId="183080BE" w14:textId="77777777">
      <w:pPr>
        <w:spacing w:after="0" w:line="240" w:lineRule="auto"/>
        <w:rPr>
          <w:rFonts w:ascii="Times New Roman" w:eastAsia="Times New Roman" w:hAnsi="Times New Roman" w:cs="Times New Roman"/>
          <w:sz w:val="26"/>
          <w:szCs w:val="26"/>
        </w:rPr>
      </w:pPr>
    </w:p>
    <w:p w:rsidR="001A3455" w:rsidRPr="001A3455" w:rsidP="001A3455" w14:paraId="183080BF"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1A3455" w:rsidRPr="001A3455" w:rsidP="001A3455" w14:paraId="183080C0" w14:textId="77777777">
      <w:pPr>
        <w:spacing w:after="0" w:line="240" w:lineRule="auto"/>
        <w:rPr>
          <w:rFonts w:ascii="Times New Roman" w:eastAsia="Times New Roman" w:hAnsi="Times New Roman" w:cs="Times New Roman"/>
          <w:sz w:val="26"/>
          <w:szCs w:val="26"/>
        </w:rPr>
      </w:pPr>
    </w:p>
    <w:p w:rsidR="001A3455" w:rsidRPr="001A3455" w:rsidP="001A3455" w14:paraId="183080C1"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data are used for regulatory purposes and are not available elsewhere.</w:t>
      </w:r>
    </w:p>
    <w:p w:rsidR="001A3455" w:rsidRPr="001A3455" w:rsidP="001A3455" w14:paraId="183080C2" w14:textId="77777777">
      <w:pPr>
        <w:spacing w:after="0" w:line="240" w:lineRule="auto"/>
        <w:rPr>
          <w:rFonts w:ascii="Times New Roman" w:eastAsia="Times New Roman" w:hAnsi="Times New Roman" w:cs="Times New Roman"/>
          <w:sz w:val="26"/>
          <w:szCs w:val="26"/>
        </w:rPr>
      </w:pPr>
    </w:p>
    <w:p w:rsidR="001A3455" w:rsidRPr="001A3455" w:rsidP="001A3455" w14:paraId="183080C3"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METHODS USED TO MINIMIZE THE BURDEN IN COLLECTION OF INFORMATION INVOLVING SMALL ENTITIES</w:t>
      </w:r>
    </w:p>
    <w:p w:rsidR="001A3455" w:rsidRPr="001A3455" w:rsidP="001A3455" w14:paraId="183080C4" w14:textId="77777777">
      <w:pPr>
        <w:spacing w:after="0" w:line="240" w:lineRule="auto"/>
        <w:rPr>
          <w:rFonts w:ascii="Times New Roman" w:eastAsia="Times New Roman" w:hAnsi="Times New Roman" w:cs="Times New Roman"/>
          <w:sz w:val="26"/>
          <w:szCs w:val="26"/>
        </w:rPr>
      </w:pPr>
    </w:p>
    <w:p w:rsidR="001A3455" w:rsidRPr="001A3455" w:rsidP="001A3455" w14:paraId="183080C5" w14:textId="4676523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FERC-542 is a filing requirement pertaining to regulated pipeline filing obligations for the support of rate changes associated with the transportation, storage, and sale of natural gas.  The requirement applies to both large and small respondent companies</w:t>
      </w:r>
      <w:r w:rsidR="007F6BE0">
        <w:rPr>
          <w:rFonts w:ascii="Times New Roman" w:eastAsia="Times New Roman" w:hAnsi="Times New Roman" w:cs="Times New Roman"/>
          <w:sz w:val="26"/>
          <w:szCs w:val="26"/>
        </w:rPr>
        <w:t xml:space="preserve">, but </w:t>
      </w:r>
      <w:r w:rsidR="00617BE5">
        <w:rPr>
          <w:rFonts w:ascii="Times New Roman" w:eastAsia="Times New Roman" w:hAnsi="Times New Roman" w:cs="Times New Roman"/>
          <w:sz w:val="26"/>
          <w:szCs w:val="26"/>
        </w:rPr>
        <w:t xml:space="preserve">historically, no small entities have </w:t>
      </w:r>
      <w:r w:rsidR="005C63F2">
        <w:rPr>
          <w:rFonts w:ascii="Times New Roman" w:eastAsia="Times New Roman" w:hAnsi="Times New Roman" w:cs="Times New Roman"/>
          <w:sz w:val="26"/>
          <w:szCs w:val="26"/>
        </w:rPr>
        <w:t xml:space="preserve">responded, thus we marked it as 0 small entity </w:t>
      </w:r>
      <w:r w:rsidR="005C63F2">
        <w:rPr>
          <w:rFonts w:ascii="Times New Roman" w:eastAsia="Times New Roman" w:hAnsi="Times New Roman" w:cs="Times New Roman"/>
          <w:sz w:val="26"/>
          <w:szCs w:val="26"/>
        </w:rPr>
        <w:t>respondants</w:t>
      </w:r>
      <w:r w:rsidR="005C63F2">
        <w:rPr>
          <w:rFonts w:ascii="Times New Roman" w:eastAsia="Times New Roman" w:hAnsi="Times New Roman" w:cs="Times New Roman"/>
          <w:sz w:val="26"/>
          <w:szCs w:val="26"/>
        </w:rPr>
        <w:t xml:space="preserve"> in ROCIS</w:t>
      </w:r>
      <w:r w:rsidRPr="001A3455">
        <w:rPr>
          <w:rFonts w:ascii="Times New Roman" w:eastAsia="Times New Roman" w:hAnsi="Times New Roman" w:cs="Times New Roman"/>
          <w:sz w:val="26"/>
          <w:szCs w:val="26"/>
        </w:rPr>
        <w:t xml:space="preserve">.  To minimize the burden imposed on those small companies who file, FERC requires only data that specifically and sufficiently describe the components of the charges making up the changed rate.  The data required imposes the least possible burden for companies while collecting the information necessary for FERC to evaluate related rate changes.  </w:t>
      </w:r>
    </w:p>
    <w:p w:rsidR="001A3455" w:rsidRPr="001A3455" w:rsidP="001A3455" w14:paraId="183080C6" w14:textId="77777777">
      <w:pPr>
        <w:spacing w:after="0" w:line="240" w:lineRule="auto"/>
        <w:rPr>
          <w:rFonts w:ascii="Times New Roman" w:eastAsia="Times New Roman" w:hAnsi="Times New Roman" w:cs="Times New Roman"/>
          <w:sz w:val="26"/>
          <w:szCs w:val="26"/>
        </w:rPr>
      </w:pPr>
    </w:p>
    <w:p w:rsidR="001A3455" w:rsidRPr="001A3455" w:rsidP="001A3455" w14:paraId="183080C7"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CONSEQUENCE TO FEDERAL PROGRAM IF COLLECTION WERE CONDUCTED LESS FREQUENTLY</w:t>
      </w:r>
    </w:p>
    <w:p w:rsidR="001A3455" w:rsidRPr="001A3455" w:rsidP="001A3455" w14:paraId="183080C8" w14:textId="77777777">
      <w:pPr>
        <w:spacing w:after="0" w:line="240" w:lineRule="auto"/>
        <w:rPr>
          <w:rFonts w:ascii="Times New Roman" w:eastAsia="Times New Roman" w:hAnsi="Times New Roman" w:cs="Times New Roman"/>
          <w:sz w:val="26"/>
          <w:szCs w:val="26"/>
        </w:rPr>
      </w:pPr>
    </w:p>
    <w:p w:rsidR="001A3455" w:rsidRPr="001A3455" w:rsidP="001A3455" w14:paraId="183080C9" w14:textId="578447F3">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FERC-542 information is collected on a periodic basis on single cost or revenue.  This information collection, on average, amounts to t</w:t>
      </w:r>
      <w:r w:rsidR="009B1950">
        <w:rPr>
          <w:rFonts w:ascii="Times New Roman" w:eastAsia="Times New Roman" w:hAnsi="Times New Roman" w:cs="Times New Roman"/>
          <w:sz w:val="26"/>
          <w:szCs w:val="26"/>
        </w:rPr>
        <w:t>wo</w:t>
      </w:r>
      <w:r w:rsidRPr="001A3455">
        <w:rPr>
          <w:rFonts w:ascii="Times New Roman" w:eastAsia="Times New Roman" w:hAnsi="Times New Roman" w:cs="Times New Roman"/>
          <w:sz w:val="26"/>
          <w:szCs w:val="26"/>
        </w:rPr>
        <w:t xml:space="preserve"> filings per year, per pipeline.  If the collection were conducted less frequently, the Commission would not be able to monitor and properly evaluate pipeline rates and adjustments as they occur </w:t>
      </w:r>
      <w:r w:rsidRPr="001A3455">
        <w:rPr>
          <w:rFonts w:ascii="Times New Roman" w:eastAsia="Times New Roman" w:hAnsi="Times New Roman" w:cs="Times New Roman"/>
          <w:sz w:val="26"/>
          <w:szCs w:val="26"/>
        </w:rPr>
        <w:t>in the course of</w:t>
      </w:r>
      <w:r w:rsidRPr="001A3455">
        <w:rPr>
          <w:rFonts w:ascii="Times New Roman" w:eastAsia="Times New Roman" w:hAnsi="Times New Roman" w:cs="Times New Roman"/>
          <w:sz w:val="26"/>
          <w:szCs w:val="26"/>
        </w:rPr>
        <w:t xml:space="preserve"> the year.</w:t>
      </w:r>
    </w:p>
    <w:p w:rsidR="001A3455" w:rsidRPr="001A3455" w:rsidP="001A3455" w14:paraId="183080CA" w14:textId="77777777">
      <w:pPr>
        <w:spacing w:after="0" w:line="240" w:lineRule="auto"/>
        <w:rPr>
          <w:rFonts w:ascii="Times New Roman" w:eastAsia="Times New Roman" w:hAnsi="Times New Roman" w:cs="Times New Roman"/>
          <w:sz w:val="26"/>
          <w:szCs w:val="26"/>
        </w:rPr>
      </w:pPr>
    </w:p>
    <w:p w:rsidR="001A3455" w:rsidRPr="001A3455" w:rsidP="001A3455" w14:paraId="183080CB"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EXPLAIN ANY SPECIAL CIRCUMSTANCES RELATING TO THE INFORMATION COLLECTION</w:t>
      </w:r>
    </w:p>
    <w:p w:rsidR="001A3455" w:rsidRPr="001A3455" w:rsidP="001A3455" w14:paraId="183080CC" w14:textId="77777777">
      <w:pPr>
        <w:spacing w:after="0" w:line="240" w:lineRule="auto"/>
        <w:rPr>
          <w:rFonts w:ascii="Times New Roman" w:eastAsia="Times New Roman" w:hAnsi="Times New Roman" w:cs="Times New Roman"/>
          <w:sz w:val="26"/>
          <w:szCs w:val="26"/>
        </w:rPr>
      </w:pPr>
    </w:p>
    <w:p w:rsidR="001A3455" w:rsidRPr="001A3455" w:rsidP="001A3455" w14:paraId="183080CD"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special circumstances.</w:t>
      </w:r>
    </w:p>
    <w:p w:rsidR="001A3455" w:rsidRPr="001A3455" w:rsidP="001A3455" w14:paraId="183080CE" w14:textId="77777777">
      <w:pPr>
        <w:spacing w:after="0" w:line="240" w:lineRule="auto"/>
        <w:rPr>
          <w:rFonts w:ascii="Times New Roman" w:eastAsia="Times New Roman" w:hAnsi="Times New Roman" w:cs="Times New Roman"/>
          <w:sz w:val="26"/>
          <w:szCs w:val="26"/>
        </w:rPr>
      </w:pPr>
    </w:p>
    <w:p w:rsidR="001A3455" w:rsidRPr="001A3455" w:rsidP="001A3455" w14:paraId="183080CF"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EFFORTS TO CONSULT OUTSIDE THE AGENCY: SUMMARIZE PUBLIC COMMENTS AND THE AGENCY’S RESPONSE</w:t>
      </w:r>
    </w:p>
    <w:p w:rsidR="001A3455" w:rsidRPr="001A3455" w:rsidP="001A3455" w14:paraId="183080D0" w14:textId="77777777">
      <w:pPr>
        <w:spacing w:after="0" w:line="240" w:lineRule="auto"/>
        <w:rPr>
          <w:rFonts w:ascii="Times New Roman" w:eastAsia="Times New Roman" w:hAnsi="Times New Roman" w:cs="Times New Roman"/>
          <w:sz w:val="26"/>
          <w:szCs w:val="26"/>
        </w:rPr>
      </w:pPr>
    </w:p>
    <w:p w:rsidR="001A3455" w:rsidRPr="001A3455" w:rsidP="001A3455" w14:paraId="183080D1" w14:textId="4D738EFE">
      <w:pPr>
        <w:spacing w:after="0" w:line="240" w:lineRule="auto"/>
        <w:rPr>
          <w:rFonts w:ascii="Times New Roman" w:eastAsia="Times New Roman" w:hAnsi="Times New Roman" w:cs="Times New Roman"/>
          <w:sz w:val="26"/>
          <w:szCs w:val="26"/>
        </w:rPr>
      </w:pPr>
      <w:r w:rsidRPr="00AF1B21">
        <w:rPr>
          <w:rFonts w:ascii="Times New Roman" w:eastAsia="Times New Roman" w:hAnsi="Times New Roman" w:cs="Times New Roman"/>
          <w:sz w:val="26"/>
          <w:szCs w:val="26"/>
        </w:rPr>
        <w:t>The Commission solicited public comment in a 60-day Notice (issued</w:t>
      </w:r>
      <w:r w:rsidRPr="00AF1B21" w:rsidR="00973AFB">
        <w:rPr>
          <w:rFonts w:ascii="Times New Roman" w:eastAsia="Times New Roman" w:hAnsi="Times New Roman" w:cs="Times New Roman"/>
          <w:sz w:val="26"/>
          <w:szCs w:val="26"/>
        </w:rPr>
        <w:t xml:space="preserve"> </w:t>
      </w:r>
      <w:r w:rsidRPr="00AF1B21" w:rsidR="00AF1B21">
        <w:rPr>
          <w:rFonts w:ascii="Times New Roman" w:eastAsia="Times New Roman" w:hAnsi="Times New Roman" w:cs="Times New Roman"/>
          <w:sz w:val="26"/>
          <w:szCs w:val="26"/>
        </w:rPr>
        <w:t>6</w:t>
      </w:r>
      <w:r w:rsidRPr="00AF1B21" w:rsidR="00A74649">
        <w:rPr>
          <w:rFonts w:ascii="Times New Roman" w:eastAsia="Times New Roman" w:hAnsi="Times New Roman" w:cs="Times New Roman"/>
          <w:sz w:val="26"/>
          <w:szCs w:val="26"/>
        </w:rPr>
        <w:t>/</w:t>
      </w:r>
      <w:r w:rsidRPr="00AF1B21" w:rsidR="00AF1B21">
        <w:rPr>
          <w:rFonts w:ascii="Times New Roman" w:eastAsia="Times New Roman" w:hAnsi="Times New Roman" w:cs="Times New Roman"/>
          <w:sz w:val="26"/>
          <w:szCs w:val="26"/>
        </w:rPr>
        <w:t>15</w:t>
      </w:r>
      <w:r w:rsidRPr="00AF1B21" w:rsidR="00A74649">
        <w:rPr>
          <w:rFonts w:ascii="Times New Roman" w:eastAsia="Times New Roman" w:hAnsi="Times New Roman" w:cs="Times New Roman"/>
          <w:sz w:val="26"/>
          <w:szCs w:val="26"/>
        </w:rPr>
        <w:t>/20</w:t>
      </w:r>
      <w:r w:rsidRPr="00AF1B21" w:rsidR="00AF1B21">
        <w:rPr>
          <w:rFonts w:ascii="Times New Roman" w:eastAsia="Times New Roman" w:hAnsi="Times New Roman" w:cs="Times New Roman"/>
          <w:sz w:val="26"/>
          <w:szCs w:val="26"/>
        </w:rPr>
        <w:t>22</w:t>
      </w:r>
      <w:r w:rsidRPr="00AF1B21" w:rsidR="00CA5824">
        <w:rPr>
          <w:rFonts w:ascii="Times New Roman" w:eastAsia="Times New Roman" w:hAnsi="Times New Roman" w:cs="Times New Roman"/>
          <w:sz w:val="26"/>
          <w:szCs w:val="26"/>
        </w:rPr>
        <w:t xml:space="preserve">) </w:t>
      </w:r>
      <w:r w:rsidRPr="00AF1B21">
        <w:rPr>
          <w:rFonts w:ascii="Times New Roman" w:eastAsia="Times New Roman" w:hAnsi="Times New Roman" w:cs="Times New Roman"/>
          <w:sz w:val="26"/>
          <w:szCs w:val="26"/>
        </w:rPr>
        <w:t>in Docket No. IC</w:t>
      </w:r>
      <w:r w:rsidRPr="00AF1B21" w:rsidR="00AF1B21">
        <w:rPr>
          <w:rFonts w:ascii="Times New Roman" w:eastAsia="Times New Roman" w:hAnsi="Times New Roman" w:cs="Times New Roman"/>
          <w:sz w:val="26"/>
          <w:szCs w:val="26"/>
        </w:rPr>
        <w:t>22</w:t>
      </w:r>
      <w:r w:rsidRPr="00AF1B21" w:rsidR="00A74649">
        <w:rPr>
          <w:rFonts w:ascii="Times New Roman" w:eastAsia="Times New Roman" w:hAnsi="Times New Roman" w:cs="Times New Roman"/>
          <w:sz w:val="26"/>
          <w:szCs w:val="26"/>
        </w:rPr>
        <w:t>-</w:t>
      </w:r>
      <w:r w:rsidRPr="00AF1B21" w:rsidR="00AF1B21">
        <w:rPr>
          <w:rFonts w:ascii="Times New Roman" w:eastAsia="Times New Roman" w:hAnsi="Times New Roman" w:cs="Times New Roman"/>
          <w:sz w:val="26"/>
          <w:szCs w:val="26"/>
        </w:rPr>
        <w:t>16</w:t>
      </w:r>
      <w:r w:rsidRPr="00AF1B21" w:rsidR="00A74649">
        <w:rPr>
          <w:rFonts w:ascii="Times New Roman" w:eastAsia="Times New Roman" w:hAnsi="Times New Roman" w:cs="Times New Roman"/>
          <w:sz w:val="26"/>
          <w:szCs w:val="26"/>
        </w:rPr>
        <w:t>-000.</w:t>
      </w:r>
      <w:r>
        <w:rPr>
          <w:rStyle w:val="FootnoteReference"/>
          <w:rFonts w:ascii="Times New Roman" w:eastAsia="Times New Roman" w:hAnsi="Times New Roman"/>
          <w:sz w:val="26"/>
          <w:szCs w:val="26"/>
          <w:vertAlign w:val="superscript"/>
        </w:rPr>
        <w:footnoteReference w:id="14"/>
      </w:r>
      <w:r w:rsidRPr="000B0F00">
        <w:rPr>
          <w:rFonts w:ascii="Times New Roman" w:eastAsia="Times New Roman" w:hAnsi="Times New Roman" w:cs="Times New Roman"/>
          <w:sz w:val="26"/>
          <w:szCs w:val="26"/>
          <w:vertAlign w:val="superscript"/>
        </w:rPr>
        <w:t xml:space="preserve">  </w:t>
      </w:r>
      <w:r w:rsidRPr="001A3455">
        <w:rPr>
          <w:rFonts w:ascii="Times New Roman" w:eastAsia="Times New Roman" w:hAnsi="Times New Roman" w:cs="Times New Roman"/>
          <w:sz w:val="26"/>
          <w:szCs w:val="26"/>
        </w:rPr>
        <w:t xml:space="preserve"> </w:t>
      </w:r>
      <w:r w:rsidR="00644623">
        <w:rPr>
          <w:rFonts w:ascii="Times New Roman" w:eastAsia="Times New Roman" w:hAnsi="Times New Roman" w:cs="Times New Roman"/>
          <w:sz w:val="26"/>
          <w:szCs w:val="26"/>
        </w:rPr>
        <w:t xml:space="preserve">No </w:t>
      </w:r>
      <w:r w:rsidRPr="001A3455">
        <w:rPr>
          <w:rFonts w:ascii="Times New Roman" w:eastAsia="Times New Roman" w:hAnsi="Times New Roman" w:cs="Times New Roman"/>
          <w:sz w:val="26"/>
          <w:szCs w:val="26"/>
        </w:rPr>
        <w:t>comments were received.</w:t>
      </w:r>
    </w:p>
    <w:p w:rsidR="001A3455" w:rsidRPr="001A3455" w:rsidP="001A3455" w14:paraId="183080D2" w14:textId="77777777">
      <w:pPr>
        <w:spacing w:after="0" w:line="240" w:lineRule="auto"/>
        <w:rPr>
          <w:rFonts w:ascii="Times New Roman" w:eastAsia="Times New Roman" w:hAnsi="Times New Roman" w:cs="Times New Roman"/>
          <w:sz w:val="26"/>
          <w:szCs w:val="26"/>
        </w:rPr>
      </w:pPr>
    </w:p>
    <w:p w:rsidR="001A3455" w:rsidRPr="001A3455" w:rsidP="001A3455" w14:paraId="183080D3" w14:textId="227C3090">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The 30-day Notice </w:t>
      </w:r>
      <w:r w:rsidR="00CA5824">
        <w:rPr>
          <w:rFonts w:ascii="Times New Roman" w:eastAsia="Times New Roman" w:hAnsi="Times New Roman" w:cs="Times New Roman"/>
          <w:sz w:val="26"/>
          <w:szCs w:val="26"/>
        </w:rPr>
        <w:t xml:space="preserve">also published </w:t>
      </w:r>
      <w:r w:rsidRPr="001A3455">
        <w:rPr>
          <w:rFonts w:ascii="Times New Roman" w:eastAsia="Times New Roman" w:hAnsi="Times New Roman" w:cs="Times New Roman"/>
          <w:sz w:val="26"/>
          <w:szCs w:val="26"/>
        </w:rPr>
        <w:t xml:space="preserve">in the </w:t>
      </w:r>
      <w:r w:rsidRPr="00BC2149">
        <w:rPr>
          <w:rFonts w:ascii="Times New Roman" w:eastAsia="Times New Roman" w:hAnsi="Times New Roman" w:cs="Times New Roman"/>
          <w:sz w:val="26"/>
          <w:szCs w:val="26"/>
        </w:rPr>
        <w:t>Federal Register</w:t>
      </w:r>
      <w:r w:rsidRPr="00BC2149" w:rsidR="00CC5E57">
        <w:rPr>
          <w:rFonts w:ascii="Times New Roman" w:eastAsia="Times New Roman" w:hAnsi="Times New Roman" w:cs="Times New Roman"/>
          <w:sz w:val="26"/>
          <w:szCs w:val="26"/>
        </w:rPr>
        <w:t>.</w:t>
      </w:r>
      <w:r>
        <w:rPr>
          <w:rStyle w:val="FootnoteReference"/>
          <w:rFonts w:ascii="Times New Roman" w:eastAsia="Times New Roman" w:hAnsi="Times New Roman"/>
          <w:sz w:val="26"/>
          <w:szCs w:val="26"/>
          <w:vertAlign w:val="superscript"/>
        </w:rPr>
        <w:footnoteReference w:id="15"/>
      </w:r>
      <w:r w:rsidRPr="00BC2149" w:rsidR="00CC5E57">
        <w:rPr>
          <w:rFonts w:ascii="Times New Roman" w:eastAsia="Times New Roman" w:hAnsi="Times New Roman" w:cs="Times New Roman"/>
          <w:sz w:val="26"/>
          <w:szCs w:val="26"/>
        </w:rPr>
        <w:t xml:space="preserve"> </w:t>
      </w:r>
    </w:p>
    <w:p w:rsidR="001A3455" w:rsidRPr="001A3455" w:rsidP="001A3455" w14:paraId="183080D4" w14:textId="77777777">
      <w:pPr>
        <w:spacing w:after="0" w:line="240" w:lineRule="auto"/>
        <w:rPr>
          <w:rFonts w:ascii="Times New Roman" w:eastAsia="Times New Roman" w:hAnsi="Times New Roman" w:cs="Times New Roman"/>
          <w:sz w:val="26"/>
          <w:szCs w:val="26"/>
        </w:rPr>
      </w:pPr>
    </w:p>
    <w:p w:rsidR="001A3455" w:rsidRPr="001A3455" w:rsidP="001A3455" w14:paraId="183080D5"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EXPLAIN ANY PAYMENT OR GIFTS TO RESPONDENTS</w:t>
      </w:r>
    </w:p>
    <w:p w:rsidR="001A3455" w:rsidRPr="001A3455" w:rsidP="001A3455" w14:paraId="183080D6" w14:textId="77777777">
      <w:pPr>
        <w:spacing w:after="0" w:line="240" w:lineRule="auto"/>
        <w:rPr>
          <w:rFonts w:ascii="Times New Roman" w:eastAsia="Times New Roman" w:hAnsi="Times New Roman" w:cs="Times New Roman"/>
          <w:sz w:val="26"/>
          <w:szCs w:val="26"/>
        </w:rPr>
      </w:pPr>
    </w:p>
    <w:p w:rsidR="001A3455" w:rsidRPr="001A3455" w:rsidP="001A3455" w14:paraId="183080D7"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makes no payments or gifts to respondents.</w:t>
      </w:r>
    </w:p>
    <w:p w:rsidR="001A3455" w:rsidRPr="001A3455" w:rsidP="001A3455" w14:paraId="183080D8" w14:textId="77777777">
      <w:pPr>
        <w:spacing w:after="0" w:line="240" w:lineRule="auto"/>
        <w:rPr>
          <w:rFonts w:ascii="Times New Roman" w:eastAsia="Times New Roman" w:hAnsi="Times New Roman" w:cs="Times New Roman"/>
          <w:sz w:val="26"/>
          <w:szCs w:val="26"/>
        </w:rPr>
      </w:pPr>
    </w:p>
    <w:p w:rsidR="001A3455" w:rsidRPr="001A3455" w:rsidP="001A3455" w14:paraId="183080D9"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ANY ASSURANCE OF CONFIDENTIALITY PROVIDED TO RESPONDENTS</w:t>
      </w:r>
    </w:p>
    <w:p w:rsidR="001A3455" w:rsidP="001A3455" w14:paraId="183080DA" w14:textId="77777777">
      <w:pPr>
        <w:spacing w:after="0" w:line="240" w:lineRule="auto"/>
        <w:rPr>
          <w:rFonts w:ascii="Times New Roman" w:eastAsia="Times New Roman" w:hAnsi="Times New Roman" w:cs="Times New Roman"/>
          <w:sz w:val="26"/>
          <w:szCs w:val="26"/>
        </w:rPr>
      </w:pPr>
    </w:p>
    <w:p w:rsidR="0049610B" w:rsidP="001A3455" w14:paraId="183080DB" w14:textId="5392070B">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The Commission does not consider the information collected in FERC-</w:t>
      </w:r>
      <w:r w:rsidR="00AF1EFB">
        <w:rPr>
          <w:rFonts w:ascii="Times New Roman" w:eastAsia="Times New Roman" w:hAnsi="Times New Roman" w:cs="Times New Roman"/>
          <w:sz w:val="26"/>
          <w:szCs w:val="26"/>
        </w:rPr>
        <w:t>542</w:t>
      </w:r>
      <w:r w:rsidRPr="0049610B">
        <w:rPr>
          <w:rFonts w:ascii="Times New Roman" w:eastAsia="Times New Roman" w:hAnsi="Times New Roman" w:cs="Times New Roman"/>
          <w:sz w:val="26"/>
          <w:szCs w:val="26"/>
        </w:rPr>
        <w:t xml:space="preserve"> filings to be confidential.  However, the filer may request privileged treatment of a filing that may contain information harmful to the competitive posture of the applicant if released to the </w:t>
      </w:r>
      <w:r w:rsidRPr="0049610B">
        <w:rPr>
          <w:rFonts w:ascii="Times New Roman" w:eastAsia="Times New Roman" w:hAnsi="Times New Roman" w:cs="Times New Roman"/>
          <w:sz w:val="26"/>
          <w:szCs w:val="26"/>
        </w:rPr>
        <w:t>general public</w:t>
      </w:r>
      <w:r w:rsidRPr="0049610B">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16"/>
      </w:r>
      <w:r w:rsidRPr="00CA5824">
        <w:rPr>
          <w:rFonts w:ascii="Times New Roman" w:eastAsia="Times New Roman" w:hAnsi="Times New Roman" w:cs="Times New Roman"/>
          <w:sz w:val="26"/>
          <w:szCs w:val="26"/>
        </w:rPr>
        <w:t xml:space="preserve">  </w:t>
      </w:r>
    </w:p>
    <w:p w:rsidR="0049610B" w:rsidRPr="001A3455" w:rsidP="001A3455" w14:paraId="183080DC" w14:textId="77777777">
      <w:pPr>
        <w:spacing w:after="0" w:line="240" w:lineRule="auto"/>
        <w:rPr>
          <w:rFonts w:ascii="Times New Roman" w:eastAsia="Times New Roman" w:hAnsi="Times New Roman" w:cs="Times New Roman"/>
          <w:sz w:val="26"/>
          <w:szCs w:val="26"/>
        </w:rPr>
      </w:pPr>
    </w:p>
    <w:p w:rsidR="001A3455" w:rsidRPr="001A3455" w:rsidP="001A3455" w14:paraId="183080DD"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1A3455" w:rsidRPr="001A3455" w:rsidP="001A3455" w14:paraId="183080DE" w14:textId="77777777">
      <w:pPr>
        <w:spacing w:after="0" w:line="240" w:lineRule="auto"/>
        <w:ind w:left="360"/>
        <w:contextualSpacing/>
        <w:rPr>
          <w:rFonts w:ascii="Times New Roman" w:eastAsia="Times New Roman" w:hAnsi="Times New Roman" w:cs="Times New Roman"/>
          <w:b/>
          <w:sz w:val="26"/>
          <w:szCs w:val="26"/>
        </w:rPr>
      </w:pPr>
    </w:p>
    <w:p w:rsidR="001A3455" w:rsidRPr="001A3455" w:rsidP="001A3455" w14:paraId="183080DF" w14:textId="77777777">
      <w:pPr>
        <w:spacing w:after="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questions of a sensitive nature in the reporting requirements.</w:t>
      </w:r>
    </w:p>
    <w:p w:rsidR="001A3455" w:rsidRPr="001A3455" w:rsidP="001A3455" w14:paraId="183080E0" w14:textId="77777777">
      <w:pPr>
        <w:spacing w:after="0" w:line="240" w:lineRule="auto"/>
        <w:rPr>
          <w:rFonts w:ascii="Times New Roman" w:eastAsia="Times New Roman" w:hAnsi="Times New Roman" w:cs="Times New Roman"/>
          <w:sz w:val="26"/>
          <w:szCs w:val="26"/>
        </w:rPr>
      </w:pPr>
    </w:p>
    <w:p w:rsidR="001A3455" w:rsidRPr="001A3455" w:rsidP="001A3455" w14:paraId="183080E1"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ESTIMATED BURDEN OF COLLECTION OF INFORMATION</w:t>
      </w:r>
    </w:p>
    <w:p w:rsidR="001A3455" w:rsidRPr="001A3455" w:rsidP="001A3455" w14:paraId="183080E2" w14:textId="77777777">
      <w:pPr>
        <w:spacing w:after="0" w:line="240" w:lineRule="auto"/>
        <w:rPr>
          <w:rFonts w:ascii="Times New Roman" w:eastAsia="Times New Roman" w:hAnsi="Times New Roman" w:cs="Times New Roman"/>
          <w:sz w:val="26"/>
          <w:szCs w:val="26"/>
        </w:rPr>
      </w:pPr>
    </w:p>
    <w:p w:rsidR="001A3455" w:rsidP="001A3455" w14:paraId="183080E3" w14:textId="055D63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estimates the annual public reporting burden (rounded) and cost</w:t>
      </w:r>
      <w:r w:rsidRPr="001A3455">
        <w:rPr>
          <w:rFonts w:ascii="Times New Roman" w:eastAsia="Times New Roman" w:hAnsi="Times New Roman" w:cs="Times New Roman"/>
          <w:sz w:val="26"/>
          <w:szCs w:val="26"/>
          <w:vertAlign w:val="superscript"/>
        </w:rPr>
        <w:t xml:space="preserve"> </w:t>
      </w:r>
      <w:r w:rsidRPr="001A3455">
        <w:rPr>
          <w:rFonts w:ascii="Times New Roman" w:eastAsia="Times New Roman" w:hAnsi="Times New Roman" w:cs="Times New Roman"/>
          <w:sz w:val="26"/>
          <w:szCs w:val="26"/>
        </w:rPr>
        <w:t>for the information collection as:</w:t>
      </w:r>
    </w:p>
    <w:p w:rsidR="000E7816" w:rsidP="001A3455" w14:paraId="5DBCB004" w14:textId="77777777">
      <w:pPr>
        <w:spacing w:after="0" w:line="240" w:lineRule="auto"/>
        <w:rPr>
          <w:rFonts w:ascii="Times New Roman" w:eastAsia="Times New Roman" w:hAnsi="Times New Roman" w:cs="Times New Roman"/>
          <w:sz w:val="26"/>
          <w:szCs w:val="26"/>
        </w:rPr>
      </w:pPr>
    </w:p>
    <w:p w:rsidR="001D4B3E" w:rsidP="001A3455" w14:paraId="70B54DD2" w14:textId="77777777">
      <w:pPr>
        <w:spacing w:after="0" w:line="240" w:lineRule="auto"/>
        <w:rPr>
          <w:rFonts w:ascii="Times New Roman" w:eastAsia="Times New Roman" w:hAnsi="Times New Roman" w:cs="Times New Roman"/>
          <w:sz w:val="26"/>
          <w:szCs w:val="26"/>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429"/>
        <w:gridCol w:w="1444"/>
        <w:gridCol w:w="1308"/>
        <w:gridCol w:w="1275"/>
        <w:gridCol w:w="1444"/>
        <w:gridCol w:w="1285"/>
      </w:tblGrid>
      <w:tr w14:paraId="40F06248" w14:textId="77777777" w:rsidTr="001E09C5">
        <w:tblPrEx>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vAlign w:val="bottom"/>
          </w:tcPr>
          <w:p w:rsidR="000E7816" w:rsidRPr="000E7816" w:rsidP="000E7816" w14:paraId="11357E87"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Type of Response</w:t>
            </w:r>
          </w:p>
        </w:tc>
        <w:tc>
          <w:tcPr>
            <w:tcW w:w="0" w:type="auto"/>
            <w:shd w:val="clear" w:color="auto" w:fill="D9D9D9"/>
            <w:vAlign w:val="bottom"/>
          </w:tcPr>
          <w:p w:rsidR="000E7816" w:rsidRPr="000E7816" w:rsidP="000E7816" w14:paraId="4C43AB01"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Annual Number of Respondents</w:t>
            </w:r>
            <w:r w:rsidRPr="000E7816">
              <w:rPr>
                <w:rFonts w:ascii="Times New Roman" w:eastAsia="Calibri" w:hAnsi="Times New Roman" w:cs="Times New Roman"/>
                <w:b/>
                <w:sz w:val="20"/>
                <w:szCs w:val="24"/>
              </w:rPr>
              <w:br/>
              <w:t>(1)</w:t>
            </w:r>
          </w:p>
        </w:tc>
        <w:tc>
          <w:tcPr>
            <w:tcW w:w="0" w:type="auto"/>
            <w:shd w:val="clear" w:color="auto" w:fill="D9D9D9"/>
            <w:vAlign w:val="bottom"/>
          </w:tcPr>
          <w:p w:rsidR="000E7816" w:rsidRPr="000E7816" w:rsidP="000E7816" w14:paraId="5B041469"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Annual Number of Responses per Respondent</w:t>
            </w:r>
          </w:p>
          <w:p w:rsidR="000E7816" w:rsidRPr="000E7816" w:rsidP="000E7816" w14:paraId="468FF22F"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(2)</w:t>
            </w:r>
          </w:p>
        </w:tc>
        <w:tc>
          <w:tcPr>
            <w:tcW w:w="0" w:type="auto"/>
            <w:shd w:val="clear" w:color="auto" w:fill="D9D9D9"/>
            <w:vAlign w:val="bottom"/>
          </w:tcPr>
          <w:p w:rsidR="000E7816" w:rsidRPr="000E7816" w:rsidP="000E7816" w14:paraId="1B4AE073"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Total Number of Responses (</w:t>
            </w:r>
            <w:r w:rsidRPr="000E7816">
              <w:rPr>
                <w:rFonts w:ascii="Times New Roman" w:eastAsia="Calibri" w:hAnsi="Times New Roman" w:cs="Times New Roman"/>
                <w:b/>
                <w:sz w:val="20"/>
                <w:szCs w:val="24"/>
              </w:rPr>
              <w:t>1)*</w:t>
            </w:r>
            <w:r w:rsidRPr="000E7816">
              <w:rPr>
                <w:rFonts w:ascii="Times New Roman" w:eastAsia="Calibri" w:hAnsi="Times New Roman" w:cs="Times New Roman"/>
                <w:b/>
                <w:sz w:val="20"/>
                <w:szCs w:val="24"/>
              </w:rPr>
              <w:t>(2)=(3)</w:t>
            </w:r>
          </w:p>
        </w:tc>
        <w:tc>
          <w:tcPr>
            <w:tcW w:w="0" w:type="auto"/>
            <w:shd w:val="clear" w:color="auto" w:fill="D9D9D9"/>
            <w:vAlign w:val="bottom"/>
          </w:tcPr>
          <w:p w:rsidR="000E7816" w:rsidRPr="000E7816" w:rsidP="00EB130F" w14:paraId="3D468F04" w14:textId="723EB433">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Average Burden Hours &amp; Cost Per Respon</w:t>
            </w:r>
            <w:r w:rsidR="00183035">
              <w:rPr>
                <w:rFonts w:ascii="Times New Roman" w:eastAsia="Calibri" w:hAnsi="Times New Roman" w:cs="Times New Roman"/>
                <w:b/>
                <w:sz w:val="20"/>
                <w:szCs w:val="24"/>
              </w:rPr>
              <w:t xml:space="preserve">se </w:t>
            </w:r>
            <w:r w:rsidRPr="000E7816">
              <w:rPr>
                <w:rFonts w:ascii="Times New Roman" w:eastAsia="Calibri" w:hAnsi="Times New Roman" w:cs="Times New Roman"/>
                <w:b/>
                <w:sz w:val="20"/>
                <w:szCs w:val="24"/>
              </w:rPr>
              <w:t>(4)</w:t>
            </w:r>
            <w:r w:rsidRPr="000E7816">
              <w:rPr>
                <w:rFonts w:ascii="Times New Roman" w:eastAsia="Calibri" w:hAnsi="Times New Roman" w:cs="Times New Roman"/>
                <w:sz w:val="20"/>
                <w:szCs w:val="24"/>
                <w:vertAlign w:val="superscript"/>
              </w:rPr>
              <w:t xml:space="preserve"> </w:t>
            </w:r>
            <w:r>
              <w:rPr>
                <w:rFonts w:ascii="Times New Roman" w:eastAsia="Calibri" w:hAnsi="Times New Roman" w:cs="Times New Roman"/>
                <w:b/>
                <w:sz w:val="20"/>
                <w:szCs w:val="24"/>
                <w:vertAlign w:val="superscript"/>
              </w:rPr>
              <w:footnoteReference w:id="17"/>
            </w:r>
          </w:p>
        </w:tc>
        <w:tc>
          <w:tcPr>
            <w:tcW w:w="0" w:type="auto"/>
            <w:shd w:val="clear" w:color="auto" w:fill="D9D9D9"/>
            <w:vAlign w:val="bottom"/>
          </w:tcPr>
          <w:p w:rsidR="000E7816" w:rsidRPr="000E7816" w:rsidP="000E7816" w14:paraId="56E9659E"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Total Annual Burden Hours &amp; Total Annual Cost (rounded)</w:t>
            </w:r>
          </w:p>
          <w:p w:rsidR="000E7816" w:rsidRPr="000E7816" w:rsidP="000E7816" w14:paraId="52EC3E15"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w:t>
            </w:r>
            <w:r w:rsidRPr="000E7816">
              <w:rPr>
                <w:rFonts w:ascii="Times New Roman" w:eastAsia="Calibri" w:hAnsi="Times New Roman" w:cs="Times New Roman"/>
                <w:b/>
                <w:sz w:val="20"/>
                <w:szCs w:val="24"/>
              </w:rPr>
              <w:t>3)*</w:t>
            </w:r>
            <w:r w:rsidRPr="000E7816">
              <w:rPr>
                <w:rFonts w:ascii="Times New Roman" w:eastAsia="Calibri" w:hAnsi="Times New Roman" w:cs="Times New Roman"/>
                <w:b/>
                <w:sz w:val="20"/>
                <w:szCs w:val="24"/>
              </w:rPr>
              <w:t>(4)=(5)</w:t>
            </w:r>
          </w:p>
        </w:tc>
        <w:tc>
          <w:tcPr>
            <w:tcW w:w="0" w:type="auto"/>
            <w:shd w:val="clear" w:color="auto" w:fill="D9D9D9"/>
            <w:vAlign w:val="bottom"/>
          </w:tcPr>
          <w:p w:rsidR="000E7816" w:rsidRPr="000E7816" w:rsidP="000E7816" w14:paraId="4C1683BF"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Cost per Respondent</w:t>
            </w:r>
          </w:p>
          <w:p w:rsidR="000E7816" w:rsidRPr="000E7816" w:rsidP="000E7816" w14:paraId="16C9013E"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(rounded)</w:t>
            </w:r>
          </w:p>
          <w:p w:rsidR="000E7816" w:rsidRPr="000E7816" w:rsidP="000E7816" w14:paraId="38416C9C" w14:textId="77777777">
            <w:pPr>
              <w:spacing w:after="0" w:line="240" w:lineRule="auto"/>
              <w:jc w:val="center"/>
              <w:rPr>
                <w:rFonts w:ascii="Times New Roman" w:eastAsia="Calibri" w:hAnsi="Times New Roman" w:cs="Times New Roman"/>
                <w:b/>
                <w:sz w:val="20"/>
                <w:szCs w:val="24"/>
              </w:rPr>
            </w:pPr>
            <w:r w:rsidRPr="000E7816">
              <w:rPr>
                <w:rFonts w:ascii="Times New Roman" w:eastAsia="Calibri" w:hAnsi="Times New Roman" w:cs="Times New Roman"/>
                <w:b/>
                <w:sz w:val="20"/>
                <w:szCs w:val="24"/>
              </w:rPr>
              <w:t>(</w:t>
            </w:r>
            <w:r w:rsidRPr="000E7816">
              <w:rPr>
                <w:rFonts w:ascii="Times New Roman" w:eastAsia="Calibri" w:hAnsi="Times New Roman" w:cs="Times New Roman"/>
                <w:b/>
                <w:sz w:val="20"/>
                <w:szCs w:val="24"/>
              </w:rPr>
              <w:t>5)÷</w:t>
            </w:r>
            <w:r w:rsidRPr="000E7816">
              <w:rPr>
                <w:rFonts w:ascii="Times New Roman" w:eastAsia="Calibri" w:hAnsi="Times New Roman" w:cs="Times New Roman"/>
                <w:b/>
                <w:sz w:val="20"/>
                <w:szCs w:val="24"/>
              </w:rPr>
              <w:t>(1)</w:t>
            </w:r>
          </w:p>
        </w:tc>
      </w:tr>
      <w:tr w14:paraId="6A653FC7" w14:textId="77777777" w:rsidTr="001E09C5">
        <w:tblPrEx>
          <w:tblW w:w="0" w:type="auto"/>
          <w:tblInd w:w="-95" w:type="dxa"/>
          <w:tblLook w:val="01E0"/>
        </w:tblPrEx>
        <w:trPr>
          <w:cantSplit/>
        </w:trPr>
        <w:tc>
          <w:tcPr>
            <w:tcW w:w="0" w:type="auto"/>
            <w:vAlign w:val="bottom"/>
          </w:tcPr>
          <w:p w:rsidR="000E7816" w:rsidRPr="000E7816" w:rsidP="000E7816" w14:paraId="60F7342E" w14:textId="77777777">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Request to Recover Costs from Customers</w:t>
            </w:r>
          </w:p>
        </w:tc>
        <w:tc>
          <w:tcPr>
            <w:tcW w:w="0" w:type="auto"/>
            <w:vAlign w:val="bottom"/>
          </w:tcPr>
          <w:p w:rsidR="000E7816" w:rsidRPr="000E7816" w:rsidP="000E7816" w14:paraId="0699A241" w14:textId="77777777">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94</w:t>
            </w:r>
          </w:p>
        </w:tc>
        <w:tc>
          <w:tcPr>
            <w:tcW w:w="0" w:type="auto"/>
            <w:vAlign w:val="bottom"/>
          </w:tcPr>
          <w:p w:rsidR="000E7816" w:rsidRPr="000E7816" w:rsidP="000E7816" w14:paraId="4EF24D69" w14:textId="77777777">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2</w:t>
            </w:r>
          </w:p>
        </w:tc>
        <w:tc>
          <w:tcPr>
            <w:tcW w:w="0" w:type="auto"/>
            <w:vAlign w:val="bottom"/>
          </w:tcPr>
          <w:p w:rsidR="000E7816" w:rsidRPr="000E7816" w:rsidP="000E7816" w14:paraId="40909F05" w14:textId="77777777">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188</w:t>
            </w:r>
          </w:p>
        </w:tc>
        <w:tc>
          <w:tcPr>
            <w:tcW w:w="0" w:type="auto"/>
            <w:vAlign w:val="bottom"/>
          </w:tcPr>
          <w:p w:rsidR="000E7816" w:rsidRPr="000E7816" w:rsidP="000E7816" w14:paraId="07314F8C" w14:textId="77777777">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 xml:space="preserve"> 2 </w:t>
            </w:r>
            <w:r w:rsidRPr="000E7816">
              <w:rPr>
                <w:rFonts w:ascii="Times New Roman" w:eastAsia="Calibri" w:hAnsi="Times New Roman" w:cs="Times New Roman"/>
                <w:sz w:val="20"/>
                <w:szCs w:val="24"/>
              </w:rPr>
              <w:t>hrs</w:t>
            </w:r>
            <w:r w:rsidRPr="000E7816">
              <w:rPr>
                <w:rFonts w:ascii="Times New Roman" w:eastAsia="Calibri" w:hAnsi="Times New Roman" w:cs="Times New Roman"/>
                <w:sz w:val="20"/>
                <w:szCs w:val="24"/>
              </w:rPr>
              <w:t>;</w:t>
            </w:r>
            <w:r w:rsidRPr="000E7816">
              <w:rPr>
                <w:rFonts w:ascii="Times New Roman" w:eastAsia="Calibri" w:hAnsi="Times New Roman" w:cs="Times New Roman"/>
                <w:sz w:val="20"/>
                <w:szCs w:val="24"/>
              </w:rPr>
              <w:t xml:space="preserve"> </w:t>
            </w:r>
          </w:p>
          <w:p w:rsidR="000E7816" w:rsidRPr="000E7816" w:rsidP="000E7816" w14:paraId="09C56157" w14:textId="77777777">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$174</w:t>
            </w:r>
          </w:p>
        </w:tc>
        <w:tc>
          <w:tcPr>
            <w:tcW w:w="0" w:type="auto"/>
            <w:vAlign w:val="bottom"/>
          </w:tcPr>
          <w:p w:rsidR="000E7816" w:rsidRPr="000E7816" w:rsidP="000E7816" w14:paraId="7433F1E9" w14:textId="115FC07C">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3</w:t>
            </w:r>
            <w:r w:rsidR="00B163AA">
              <w:rPr>
                <w:rFonts w:ascii="Times New Roman" w:eastAsia="Calibri" w:hAnsi="Times New Roman" w:cs="Times New Roman"/>
                <w:sz w:val="20"/>
                <w:szCs w:val="24"/>
              </w:rPr>
              <w:t>76</w:t>
            </w:r>
            <w:r w:rsidRPr="000E7816">
              <w:rPr>
                <w:rFonts w:ascii="Times New Roman" w:eastAsia="Calibri" w:hAnsi="Times New Roman" w:cs="Times New Roman"/>
                <w:sz w:val="20"/>
                <w:szCs w:val="24"/>
              </w:rPr>
              <w:t xml:space="preserve"> </w:t>
            </w:r>
            <w:r w:rsidRPr="000E7816">
              <w:rPr>
                <w:rFonts w:ascii="Times New Roman" w:eastAsia="Calibri" w:hAnsi="Times New Roman" w:cs="Times New Roman"/>
                <w:sz w:val="20"/>
                <w:szCs w:val="24"/>
              </w:rPr>
              <w:t>hrs</w:t>
            </w:r>
            <w:r w:rsidRPr="000E7816">
              <w:rPr>
                <w:rFonts w:ascii="Times New Roman" w:eastAsia="Calibri" w:hAnsi="Times New Roman" w:cs="Times New Roman"/>
                <w:sz w:val="20"/>
                <w:szCs w:val="24"/>
              </w:rPr>
              <w:t>;</w:t>
            </w:r>
          </w:p>
          <w:p w:rsidR="000E7816" w:rsidRPr="000E7816" w:rsidP="000E7816" w14:paraId="07D47767" w14:textId="21681A0F">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w:t>
            </w:r>
            <w:r w:rsidR="00B163AA">
              <w:rPr>
                <w:rFonts w:ascii="Times New Roman" w:eastAsia="Calibri" w:hAnsi="Times New Roman" w:cs="Times New Roman"/>
                <w:sz w:val="20"/>
                <w:szCs w:val="24"/>
              </w:rPr>
              <w:t>32,712</w:t>
            </w:r>
          </w:p>
        </w:tc>
        <w:tc>
          <w:tcPr>
            <w:tcW w:w="0" w:type="auto"/>
            <w:vAlign w:val="bottom"/>
          </w:tcPr>
          <w:p w:rsidR="000E7816" w:rsidRPr="000E7816" w:rsidP="000E7816" w14:paraId="7CF5525A" w14:textId="6A93F300">
            <w:pPr>
              <w:spacing w:after="0" w:line="240" w:lineRule="auto"/>
              <w:jc w:val="right"/>
              <w:rPr>
                <w:rFonts w:ascii="Times New Roman" w:eastAsia="Calibri" w:hAnsi="Times New Roman" w:cs="Times New Roman"/>
                <w:sz w:val="20"/>
                <w:szCs w:val="24"/>
              </w:rPr>
            </w:pPr>
            <w:r w:rsidRPr="000E7816">
              <w:rPr>
                <w:rFonts w:ascii="Times New Roman" w:eastAsia="Calibri" w:hAnsi="Times New Roman" w:cs="Times New Roman"/>
                <w:sz w:val="20"/>
                <w:szCs w:val="24"/>
              </w:rPr>
              <w:t>$</w:t>
            </w:r>
            <w:r w:rsidR="00F07525">
              <w:rPr>
                <w:rFonts w:ascii="Times New Roman" w:eastAsia="Calibri" w:hAnsi="Times New Roman" w:cs="Times New Roman"/>
                <w:sz w:val="20"/>
                <w:szCs w:val="24"/>
              </w:rPr>
              <w:t>348</w:t>
            </w:r>
          </w:p>
        </w:tc>
      </w:tr>
    </w:tbl>
    <w:p w:rsidR="001A3455" w:rsidRPr="001A3455" w:rsidP="001A3455" w14:paraId="18308108" w14:textId="77777777">
      <w:pPr>
        <w:spacing w:after="0" w:line="480" w:lineRule="auto"/>
        <w:rPr>
          <w:rFonts w:ascii="Times New Roman" w:eastAsia="Times New Roman" w:hAnsi="Times New Roman" w:cs="Times New Roman"/>
          <w:i/>
          <w:sz w:val="26"/>
          <w:szCs w:val="24"/>
        </w:rPr>
      </w:pPr>
    </w:p>
    <w:p w:rsidR="001A3455" w:rsidRPr="001A3455" w:rsidP="001A3455" w14:paraId="18308109"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 OF THE TOTAL ANNUAL COST BURDEN TO RESPONDENTS</w:t>
      </w:r>
    </w:p>
    <w:p w:rsidR="001A3455" w:rsidP="001A3455" w14:paraId="1830810A" w14:textId="77777777">
      <w:pPr>
        <w:spacing w:after="0" w:line="240" w:lineRule="auto"/>
        <w:rPr>
          <w:rFonts w:ascii="Times New Roman" w:eastAsia="Calibri" w:hAnsi="Times New Roman" w:cs="Times New Roman"/>
          <w:sz w:val="26"/>
          <w:szCs w:val="26"/>
        </w:rPr>
      </w:pPr>
    </w:p>
    <w:p w:rsidR="0049610B" w:rsidRPr="0049610B" w:rsidP="0049610B" w14:paraId="1830810B" w14:textId="6F13A2F8">
      <w:pPr>
        <w:spacing w:after="0" w:line="240" w:lineRule="auto"/>
        <w:rPr>
          <w:rFonts w:ascii="Times New Roman" w:eastAsia="Calibri" w:hAnsi="Times New Roman" w:cs="Times New Roman"/>
          <w:sz w:val="26"/>
          <w:szCs w:val="26"/>
        </w:rPr>
      </w:pPr>
      <w:r w:rsidRPr="0049610B">
        <w:rPr>
          <w:rFonts w:ascii="Times New Roman" w:eastAsia="Calibri" w:hAnsi="Times New Roman" w:cs="Times New Roman"/>
          <w:sz w:val="26"/>
          <w:szCs w:val="26"/>
        </w:rPr>
        <w:t xml:space="preserve">There are no non-labor start-up costs. </w:t>
      </w:r>
      <w:r w:rsidR="003A2134">
        <w:rPr>
          <w:rFonts w:ascii="Times New Roman" w:eastAsia="Calibri" w:hAnsi="Times New Roman" w:cs="Times New Roman"/>
          <w:sz w:val="26"/>
          <w:szCs w:val="26"/>
        </w:rPr>
        <w:t xml:space="preserve"> </w:t>
      </w:r>
      <w:r w:rsidRPr="0049610B">
        <w:rPr>
          <w:rFonts w:ascii="Times New Roman" w:eastAsia="Calibri" w:hAnsi="Times New Roman" w:cs="Times New Roman"/>
          <w:sz w:val="26"/>
          <w:szCs w:val="26"/>
        </w:rPr>
        <w:t>All costs are related to burden hours and are addressed in Questions #12 and #15.</w:t>
      </w:r>
    </w:p>
    <w:p w:rsidR="0049610B" w:rsidRPr="001A3455" w:rsidP="001A3455" w14:paraId="1830810C" w14:textId="77777777">
      <w:pPr>
        <w:spacing w:after="0" w:line="240" w:lineRule="auto"/>
        <w:rPr>
          <w:rFonts w:ascii="Times New Roman" w:eastAsia="Calibri" w:hAnsi="Times New Roman" w:cs="Times New Roman"/>
          <w:sz w:val="26"/>
          <w:szCs w:val="26"/>
        </w:rPr>
      </w:pPr>
    </w:p>
    <w:p w:rsidR="001A3455" w:rsidRPr="001A3455" w:rsidP="001A3455" w14:paraId="1830810D"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ESTIMATED ANNUALIZED COST TO FEDERAL GOVERNMENT</w:t>
      </w:r>
    </w:p>
    <w:p w:rsidR="001A3455" w:rsidRPr="001A3455" w:rsidP="001A3455" w14:paraId="1830810E" w14:textId="77777777">
      <w:pPr>
        <w:spacing w:after="0" w:line="240" w:lineRule="auto"/>
        <w:rPr>
          <w:rFonts w:ascii="Times New Roman" w:eastAsia="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8308113" w14:textId="77777777" w:rsidTr="00F46F0D">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1A3455" w:rsidRPr="001A3455" w:rsidP="001A3455" w14:paraId="1830810F" w14:textId="77777777">
            <w:pPr>
              <w:spacing w:after="0" w:line="240" w:lineRule="auto"/>
              <w:rPr>
                <w:rFonts w:ascii="Times New Roman" w:eastAsia="Calibri"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1A3455" w:rsidRPr="00FF5499" w:rsidP="001A3455" w14:paraId="18308110" w14:textId="77777777">
            <w:pPr>
              <w:spacing w:after="0" w:line="240" w:lineRule="auto"/>
              <w:jc w:val="center"/>
              <w:rPr>
                <w:rFonts w:ascii="Times New Roman" w:eastAsia="Calibri" w:hAnsi="Times New Roman" w:cs="Times New Roman"/>
                <w:b/>
                <w:sz w:val="26"/>
                <w:szCs w:val="26"/>
              </w:rPr>
            </w:pPr>
            <w:r w:rsidRPr="00FF5499">
              <w:rPr>
                <w:rFonts w:ascii="Times New Roman" w:eastAsia="Calibri" w:hAnsi="Times New Roman" w:cs="Times New Roman"/>
                <w:b/>
                <w:sz w:val="26"/>
                <w:szCs w:val="26"/>
              </w:rPr>
              <w:t xml:space="preserve">Number of FTEs </w:t>
            </w:r>
          </w:p>
          <w:p w:rsidR="001A3455" w:rsidRPr="00FF5499" w:rsidP="001A3455" w14:paraId="18308111" w14:textId="77777777">
            <w:pPr>
              <w:spacing w:after="0" w:line="240" w:lineRule="auto"/>
              <w:jc w:val="center"/>
              <w:rPr>
                <w:rFonts w:ascii="Times New Roman" w:eastAsia="Calibri" w:hAnsi="Times New Roman" w:cs="Times New Roman"/>
                <w:b/>
                <w:sz w:val="26"/>
                <w:szCs w:val="26"/>
              </w:rPr>
            </w:pPr>
            <w:r w:rsidRPr="00FF5499">
              <w:rPr>
                <w:rFonts w:ascii="Times New Roman" w:eastAsia="Calibri" w:hAnsi="Times New Roman" w:cs="Times New Roman"/>
                <w:b/>
                <w:sz w:val="26"/>
                <w:szCs w:val="26"/>
              </w:rPr>
              <w:t>(Full-Time Equivalents)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1A3455" w:rsidRPr="00FF5499" w:rsidP="001A3455" w14:paraId="18308112" w14:textId="77777777">
            <w:pPr>
              <w:spacing w:after="0" w:line="240" w:lineRule="auto"/>
              <w:rPr>
                <w:rFonts w:ascii="Times New Roman" w:eastAsia="Calibri" w:hAnsi="Times New Roman" w:cs="Times New Roman"/>
                <w:b/>
                <w:sz w:val="26"/>
                <w:szCs w:val="26"/>
              </w:rPr>
            </w:pPr>
            <w:r w:rsidRPr="00FF5499">
              <w:rPr>
                <w:rFonts w:ascii="Times New Roman" w:eastAsia="Calibri" w:hAnsi="Times New Roman" w:cs="Times New Roman"/>
                <w:b/>
                <w:sz w:val="26"/>
                <w:szCs w:val="26"/>
              </w:rPr>
              <w:t>Estimated Annual Federal Cost ($)</w:t>
            </w:r>
          </w:p>
        </w:tc>
      </w:tr>
      <w:tr w14:paraId="18308117" w14:textId="77777777" w:rsidTr="00F46F0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A3455" w:rsidRPr="001A3455" w:rsidP="001A3455" w14:paraId="18308114" w14:textId="77777777">
            <w:pPr>
              <w:spacing w:after="0" w:line="240" w:lineRule="auto"/>
              <w:rPr>
                <w:rFonts w:ascii="Times New Roman" w:eastAsia="Calibri" w:hAnsi="Times New Roman" w:cs="Times New Roman"/>
                <w:sz w:val="26"/>
                <w:szCs w:val="26"/>
              </w:rPr>
            </w:pPr>
            <w:r w:rsidRPr="001A3455">
              <w:rPr>
                <w:rFonts w:ascii="Times New Roman" w:eastAsia="Calibri" w:hAnsi="Times New Roman" w:cs="Times New Roman"/>
                <w:sz w:val="26"/>
                <w:szCs w:val="26"/>
              </w:rPr>
              <w:t>Analysis and Processing of filings</w:t>
            </w:r>
            <w:r>
              <w:rPr>
                <w:rFonts w:ascii="Times New Roman" w:eastAsia="Calibri" w:hAnsi="Times New Roman" w:cs="Times New Roman"/>
                <w:sz w:val="26"/>
                <w:szCs w:val="26"/>
                <w:vertAlign w:val="superscript"/>
              </w:rPr>
              <w:footnoteReference w:id="18"/>
            </w:r>
          </w:p>
        </w:tc>
        <w:tc>
          <w:tcPr>
            <w:tcW w:w="3201" w:type="dxa"/>
            <w:tcBorders>
              <w:top w:val="single" w:sz="4" w:space="0" w:color="auto"/>
              <w:left w:val="single" w:sz="4" w:space="0" w:color="auto"/>
              <w:bottom w:val="single" w:sz="4" w:space="0" w:color="auto"/>
              <w:right w:val="single" w:sz="4" w:space="0" w:color="auto"/>
            </w:tcBorders>
            <w:vAlign w:val="bottom"/>
            <w:hideMark/>
          </w:tcPr>
          <w:p w:rsidR="001A3455" w:rsidRPr="00FF5499" w:rsidP="001A3455" w14:paraId="18308115" w14:textId="77777777">
            <w:pPr>
              <w:spacing w:after="0" w:line="240" w:lineRule="auto"/>
              <w:jc w:val="right"/>
              <w:rPr>
                <w:rFonts w:ascii="Times New Roman" w:eastAsia="Calibri" w:hAnsi="Times New Roman" w:cs="Times New Roman"/>
                <w:sz w:val="26"/>
                <w:szCs w:val="26"/>
              </w:rPr>
            </w:pPr>
            <w:r w:rsidRPr="00FF5499">
              <w:rPr>
                <w:rFonts w:ascii="Times New Roman" w:eastAsia="Calibri" w:hAnsi="Times New Roman" w:cs="Times New Roman"/>
                <w:sz w:val="26"/>
                <w:szCs w:val="26"/>
              </w:rPr>
              <w:t>3</w:t>
            </w:r>
          </w:p>
        </w:tc>
        <w:tc>
          <w:tcPr>
            <w:tcW w:w="2995" w:type="dxa"/>
            <w:tcBorders>
              <w:top w:val="single" w:sz="4" w:space="0" w:color="auto"/>
              <w:left w:val="single" w:sz="4" w:space="0" w:color="auto"/>
              <w:bottom w:val="single" w:sz="4" w:space="0" w:color="auto"/>
              <w:right w:val="single" w:sz="4" w:space="0" w:color="auto"/>
            </w:tcBorders>
            <w:vAlign w:val="bottom"/>
            <w:hideMark/>
          </w:tcPr>
          <w:p w:rsidR="001A3455" w:rsidRPr="00FF5499" w:rsidP="0049610B" w14:paraId="18308116" w14:textId="3A3BEB04">
            <w:pPr>
              <w:spacing w:after="0" w:line="240" w:lineRule="auto"/>
              <w:jc w:val="right"/>
              <w:rPr>
                <w:rFonts w:ascii="Times New Roman" w:eastAsia="Calibri" w:hAnsi="Times New Roman" w:cs="Times New Roman"/>
                <w:sz w:val="26"/>
                <w:szCs w:val="26"/>
              </w:rPr>
            </w:pPr>
            <w:r w:rsidRPr="00FF5499">
              <w:rPr>
                <w:rFonts w:ascii="Times New Roman" w:eastAsia="Calibri" w:hAnsi="Times New Roman" w:cs="Times New Roman"/>
                <w:sz w:val="26"/>
                <w:szCs w:val="26"/>
              </w:rPr>
              <w:t>$</w:t>
            </w:r>
            <w:r w:rsidRPr="00AF1B21" w:rsidR="00AF1B21">
              <w:rPr>
                <w:rFonts w:ascii="Times New Roman" w:eastAsia="Calibri" w:hAnsi="Times New Roman" w:cs="Times New Roman"/>
                <w:sz w:val="26"/>
                <w:szCs w:val="26"/>
              </w:rPr>
              <w:t>542</w:t>
            </w:r>
            <w:r w:rsidRPr="00AF1B21" w:rsidR="004668EC">
              <w:rPr>
                <w:rFonts w:ascii="Times New Roman" w:eastAsia="Calibri" w:hAnsi="Times New Roman" w:cs="Times New Roman"/>
                <w:sz w:val="26"/>
                <w:szCs w:val="26"/>
              </w:rPr>
              <w:t>,</w:t>
            </w:r>
            <w:r w:rsidRPr="00AF1B21" w:rsidR="00AF1B21">
              <w:rPr>
                <w:rFonts w:ascii="Times New Roman" w:eastAsia="Calibri" w:hAnsi="Times New Roman" w:cs="Times New Roman"/>
                <w:sz w:val="26"/>
                <w:szCs w:val="26"/>
              </w:rPr>
              <w:t>109</w:t>
            </w:r>
          </w:p>
        </w:tc>
      </w:tr>
      <w:tr w14:paraId="1830811B" w14:textId="77777777" w:rsidTr="00F46F0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A3455" w:rsidRPr="001A3455" w:rsidP="00A74649" w14:paraId="18308118" w14:textId="53F0D2BE">
            <w:pPr>
              <w:spacing w:after="0" w:line="240" w:lineRule="auto"/>
              <w:rPr>
                <w:rFonts w:ascii="Times New Roman" w:eastAsia="Calibri" w:hAnsi="Times New Roman" w:cs="Times New Roman"/>
                <w:sz w:val="26"/>
                <w:szCs w:val="26"/>
              </w:rPr>
            </w:pPr>
            <w:r w:rsidRPr="001A3455">
              <w:rPr>
                <w:rFonts w:ascii="Times New Roman" w:eastAsia="Calibri" w:hAnsi="Times New Roman" w:cs="Times New Roman"/>
                <w:sz w:val="26"/>
                <w:szCs w:val="26"/>
              </w:rPr>
              <w:t>PRA</w:t>
            </w:r>
            <w:r>
              <w:rPr>
                <w:rFonts w:ascii="Times New Roman" w:eastAsia="Calibri" w:hAnsi="Times New Roman" w:cs="Times New Roman"/>
                <w:sz w:val="26"/>
                <w:szCs w:val="26"/>
                <w:vertAlign w:val="superscript"/>
              </w:rPr>
              <w:footnoteReference w:id="19"/>
            </w:r>
            <w:r w:rsidRPr="001A3455">
              <w:rPr>
                <w:rFonts w:ascii="Times New Roman" w:eastAsia="Calibri" w:hAnsi="Times New Roman" w:cs="Times New Roman"/>
                <w:sz w:val="26"/>
                <w:szCs w:val="26"/>
              </w:rPr>
              <w:t xml:space="preserve"> Administrative Cost</w:t>
            </w:r>
            <w:r>
              <w:rPr>
                <w:rStyle w:val="FootnoteReference"/>
                <w:rFonts w:ascii="Times New Roman" w:eastAsia="Calibri" w:hAnsi="Times New Roman"/>
                <w:sz w:val="26"/>
                <w:szCs w:val="26"/>
                <w:vertAlign w:val="superscript"/>
              </w:rPr>
              <w:footnoteReference w:id="20"/>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1A3455" w:rsidRPr="0049610B" w:rsidP="001A3455" w14:paraId="18308119" w14:textId="77777777">
            <w:pPr>
              <w:spacing w:after="0" w:line="240" w:lineRule="auto"/>
              <w:jc w:val="right"/>
              <w:rPr>
                <w:rFonts w:ascii="Times New Roman" w:eastAsia="Calibri" w:hAnsi="Times New Roman" w:cs="Times New Roman"/>
                <w:sz w:val="26"/>
                <w:szCs w:val="26"/>
                <w:highlight w:val="yellow"/>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1A3455" w:rsidRPr="0049610B" w:rsidP="008E0BF2" w14:paraId="1830811A" w14:textId="7F5D813D">
            <w:pPr>
              <w:spacing w:after="0" w:line="240" w:lineRule="auto"/>
              <w:jc w:val="right"/>
              <w:rPr>
                <w:rFonts w:ascii="Times New Roman" w:eastAsia="Calibri" w:hAnsi="Times New Roman" w:cs="Times New Roman"/>
                <w:sz w:val="26"/>
                <w:szCs w:val="26"/>
                <w:highlight w:val="yellow"/>
              </w:rPr>
            </w:pPr>
            <w:r w:rsidRPr="0049610B">
              <w:rPr>
                <w:rFonts w:ascii="Times New Roman" w:eastAsia="Calibri" w:hAnsi="Times New Roman" w:cs="Times New Roman"/>
                <w:sz w:val="26"/>
                <w:szCs w:val="26"/>
              </w:rPr>
              <w:t>$</w:t>
            </w:r>
            <w:r w:rsidRPr="0096135F" w:rsidR="00D210F1">
              <w:rPr>
                <w:rFonts w:ascii="Times New Roman" w:eastAsia="Calibri" w:hAnsi="Times New Roman" w:cs="Times New Roman"/>
                <w:sz w:val="26"/>
                <w:szCs w:val="26"/>
              </w:rPr>
              <w:t>8</w:t>
            </w:r>
            <w:r w:rsidRPr="0096135F" w:rsidR="00FF5499">
              <w:rPr>
                <w:rFonts w:ascii="Times New Roman" w:eastAsia="Calibri" w:hAnsi="Times New Roman" w:cs="Times New Roman"/>
                <w:sz w:val="26"/>
                <w:szCs w:val="26"/>
              </w:rPr>
              <w:t>,</w:t>
            </w:r>
            <w:r w:rsidRPr="0096135F" w:rsidR="0096135F">
              <w:rPr>
                <w:rFonts w:ascii="Times New Roman" w:eastAsia="Calibri" w:hAnsi="Times New Roman" w:cs="Times New Roman"/>
                <w:sz w:val="26"/>
                <w:szCs w:val="26"/>
              </w:rPr>
              <w:t>279</w:t>
            </w:r>
          </w:p>
        </w:tc>
      </w:tr>
      <w:tr w14:paraId="1830811F" w14:textId="77777777" w:rsidTr="00F46F0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A3455" w:rsidRPr="001A3455" w:rsidP="001A3455" w14:paraId="1830811C" w14:textId="77777777">
            <w:pPr>
              <w:spacing w:after="0" w:line="240" w:lineRule="auto"/>
              <w:rPr>
                <w:rFonts w:ascii="Times New Roman" w:eastAsia="Calibri" w:hAnsi="Times New Roman" w:cs="Times New Roman"/>
                <w:b/>
                <w:sz w:val="26"/>
                <w:szCs w:val="26"/>
              </w:rPr>
            </w:pPr>
            <w:r w:rsidRPr="001A3455">
              <w:rPr>
                <w:rFonts w:ascii="Times New Roman" w:eastAsia="Calibri"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1A3455" w:rsidRPr="0049610B" w:rsidP="001A3455" w14:paraId="1830811D" w14:textId="77777777">
            <w:pPr>
              <w:spacing w:after="0" w:line="240" w:lineRule="auto"/>
              <w:jc w:val="right"/>
              <w:rPr>
                <w:rFonts w:ascii="Times New Roman" w:eastAsia="Calibri" w:hAnsi="Times New Roman" w:cs="Times New Roman"/>
                <w:sz w:val="26"/>
                <w:szCs w:val="26"/>
                <w:highlight w:val="yellow"/>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1A3455" w:rsidRPr="0049610B" w:rsidP="008E0BF2" w14:paraId="1830811E" w14:textId="662A9263">
            <w:pPr>
              <w:spacing w:after="0" w:line="240" w:lineRule="auto"/>
              <w:jc w:val="right"/>
              <w:rPr>
                <w:rFonts w:ascii="Times New Roman" w:eastAsia="Calibri" w:hAnsi="Times New Roman" w:cs="Times New Roman"/>
                <w:sz w:val="26"/>
                <w:szCs w:val="26"/>
                <w:highlight w:val="yellow"/>
              </w:rPr>
            </w:pPr>
            <w:r w:rsidRPr="0096135F">
              <w:rPr>
                <w:rFonts w:ascii="Times New Roman" w:eastAsia="Calibri" w:hAnsi="Times New Roman" w:cs="Times New Roman"/>
                <w:sz w:val="26"/>
                <w:szCs w:val="26"/>
              </w:rPr>
              <w:t>$</w:t>
            </w:r>
            <w:r w:rsidRPr="0096135F" w:rsidR="0096135F">
              <w:rPr>
                <w:rFonts w:ascii="Times New Roman" w:eastAsia="Calibri" w:hAnsi="Times New Roman" w:cs="Times New Roman"/>
                <w:sz w:val="26"/>
                <w:szCs w:val="26"/>
              </w:rPr>
              <w:t>550,388</w:t>
            </w:r>
          </w:p>
        </w:tc>
      </w:tr>
    </w:tbl>
    <w:p w:rsidR="001A3455" w:rsidP="001A3455" w14:paraId="18308120" w14:textId="77777777">
      <w:pPr>
        <w:spacing w:after="0" w:line="240" w:lineRule="auto"/>
        <w:rPr>
          <w:rFonts w:ascii="Times New Roman" w:eastAsia="Calibri" w:hAnsi="Times New Roman" w:cs="Times New Roman"/>
          <w:sz w:val="26"/>
          <w:szCs w:val="26"/>
        </w:rPr>
      </w:pPr>
    </w:p>
    <w:p w:rsidR="00A74649" w:rsidRPr="00A74649" w:rsidP="00A74649" w14:paraId="18308121" w14:textId="24252177">
      <w:pPr>
        <w:spacing w:after="0" w:line="240" w:lineRule="auto"/>
        <w:rPr>
          <w:rFonts w:ascii="Times New Roman" w:eastAsia="Calibri" w:hAnsi="Times New Roman" w:cs="Times New Roman"/>
          <w:sz w:val="26"/>
          <w:szCs w:val="26"/>
        </w:rPr>
      </w:pPr>
      <w:r w:rsidRPr="00A74649">
        <w:rPr>
          <w:rFonts w:ascii="Times New Roman" w:eastAsia="Calibri" w:hAnsi="Times New Roman" w:cs="Times New Roman"/>
          <w:sz w:val="26"/>
          <w:szCs w:val="26"/>
        </w:rPr>
        <w:t>The Commission bases its estimate of the “Analysis</w:t>
      </w:r>
      <w:r w:rsidR="003E47A6">
        <w:rPr>
          <w:rFonts w:ascii="Times New Roman" w:eastAsia="Calibri" w:hAnsi="Times New Roman" w:cs="Times New Roman"/>
          <w:sz w:val="26"/>
          <w:szCs w:val="26"/>
        </w:rPr>
        <w:t xml:space="preserve"> and Processing of filings</w:t>
      </w:r>
      <w:r w:rsidRPr="00A74649">
        <w:rPr>
          <w:rFonts w:ascii="Times New Roman" w:eastAsia="Calibri" w:hAnsi="Times New Roman" w:cs="Times New Roman"/>
          <w:sz w:val="26"/>
          <w:szCs w:val="26"/>
        </w:rPr>
        <w:t xml:space="preserve">” cost to the Federal Government on salaries and benefits for professional and clerical support.  This estimated cost represents staff analysis, decision making, and review of actual filings.  </w:t>
      </w:r>
    </w:p>
    <w:p w:rsidR="00A74649" w:rsidRPr="00A74649" w:rsidP="00A74649" w14:paraId="18308122" w14:textId="77777777">
      <w:pPr>
        <w:spacing w:after="0" w:line="240" w:lineRule="auto"/>
        <w:rPr>
          <w:rFonts w:ascii="Times New Roman" w:eastAsia="Calibri" w:hAnsi="Times New Roman" w:cs="Times New Roman"/>
          <w:sz w:val="26"/>
          <w:szCs w:val="26"/>
        </w:rPr>
      </w:pPr>
    </w:p>
    <w:p w:rsidR="00A74649" w:rsidRPr="00A74649" w:rsidP="00A74649" w14:paraId="18308123" w14:textId="77777777">
      <w:pPr>
        <w:spacing w:after="0" w:line="240" w:lineRule="auto"/>
        <w:rPr>
          <w:rFonts w:ascii="Times New Roman" w:eastAsia="Calibri" w:hAnsi="Times New Roman" w:cs="Times New Roman"/>
          <w:sz w:val="26"/>
          <w:szCs w:val="26"/>
        </w:rPr>
      </w:pPr>
      <w:r w:rsidRPr="00A74649">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A74649" w:rsidRPr="001A3455" w:rsidP="001A3455" w14:paraId="18308124" w14:textId="77777777">
      <w:pPr>
        <w:spacing w:after="0" w:line="240" w:lineRule="auto"/>
        <w:rPr>
          <w:rFonts w:ascii="Times New Roman" w:eastAsia="Calibri" w:hAnsi="Times New Roman" w:cs="Times New Roman"/>
          <w:sz w:val="26"/>
          <w:szCs w:val="26"/>
        </w:rPr>
      </w:pPr>
    </w:p>
    <w:p w:rsidR="001A3455" w:rsidRPr="001A3455" w:rsidP="001A3455" w14:paraId="18308125"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REASONS FOR CHANGES IN BURDEN INCLUDING THE NEED FOR ANY INCREASE</w:t>
      </w:r>
    </w:p>
    <w:p w:rsidR="001A3455" w:rsidP="001A3455" w14:paraId="18308126" w14:textId="77777777">
      <w:pPr>
        <w:spacing w:after="0" w:line="240" w:lineRule="auto"/>
        <w:rPr>
          <w:rFonts w:ascii="Times New Roman" w:eastAsia="Times New Roman" w:hAnsi="Times New Roman" w:cs="Times New Roman"/>
          <w:sz w:val="26"/>
          <w:szCs w:val="26"/>
        </w:rPr>
      </w:pPr>
    </w:p>
    <w:p w:rsidR="0049610B" w:rsidP="001A3455" w14:paraId="18308127" w14:textId="478113F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public reporting burden has </w:t>
      </w:r>
      <w:r w:rsidR="00F24BE0">
        <w:rPr>
          <w:rFonts w:ascii="Times New Roman" w:eastAsia="Times New Roman" w:hAnsi="Times New Roman" w:cs="Times New Roman"/>
          <w:sz w:val="26"/>
          <w:szCs w:val="26"/>
        </w:rPr>
        <w:t xml:space="preserve">increased from 360 hours to </w:t>
      </w:r>
      <w:r w:rsidR="00342372">
        <w:rPr>
          <w:rFonts w:ascii="Times New Roman" w:eastAsia="Times New Roman" w:hAnsi="Times New Roman" w:cs="Times New Roman"/>
          <w:sz w:val="26"/>
          <w:szCs w:val="26"/>
        </w:rPr>
        <w:t>376</w:t>
      </w:r>
      <w:r w:rsidR="00EE3FA0">
        <w:rPr>
          <w:rFonts w:ascii="Times New Roman" w:eastAsia="Times New Roman" w:hAnsi="Times New Roman" w:cs="Times New Roman"/>
          <w:sz w:val="26"/>
          <w:szCs w:val="26"/>
        </w:rPr>
        <w:t xml:space="preserve"> in total hours</w:t>
      </w:r>
      <w:r>
        <w:rPr>
          <w:rFonts w:ascii="Times New Roman" w:eastAsia="Times New Roman" w:hAnsi="Times New Roman" w:cs="Times New Roman"/>
          <w:sz w:val="26"/>
          <w:szCs w:val="26"/>
        </w:rPr>
        <w:t xml:space="preserve"> </w:t>
      </w:r>
      <w:r w:rsidR="009E4B8C">
        <w:rPr>
          <w:rFonts w:ascii="Times New Roman" w:eastAsia="Times New Roman" w:hAnsi="Times New Roman" w:cs="Times New Roman"/>
          <w:sz w:val="26"/>
          <w:szCs w:val="26"/>
        </w:rPr>
        <w:t xml:space="preserve">and increased from $28,440 to </w:t>
      </w:r>
      <w:r w:rsidR="00466393">
        <w:rPr>
          <w:rFonts w:ascii="Times New Roman" w:eastAsia="Times New Roman" w:hAnsi="Times New Roman" w:cs="Times New Roman"/>
          <w:sz w:val="26"/>
          <w:szCs w:val="26"/>
        </w:rPr>
        <w:t>$</w:t>
      </w:r>
      <w:r w:rsidR="009E4B8C">
        <w:rPr>
          <w:rFonts w:ascii="Times New Roman" w:eastAsia="Times New Roman" w:hAnsi="Times New Roman" w:cs="Times New Roman"/>
          <w:sz w:val="26"/>
          <w:szCs w:val="26"/>
        </w:rPr>
        <w:t xml:space="preserve">32,712 in total annual cost </w:t>
      </w:r>
      <w:r>
        <w:rPr>
          <w:rFonts w:ascii="Times New Roman" w:eastAsia="Times New Roman" w:hAnsi="Times New Roman" w:cs="Times New Roman"/>
          <w:sz w:val="26"/>
          <w:szCs w:val="26"/>
        </w:rPr>
        <w:t>for this information collection</w:t>
      </w:r>
      <w:r w:rsidR="00EE3FA0">
        <w:rPr>
          <w:rFonts w:ascii="Times New Roman" w:eastAsia="Times New Roman" w:hAnsi="Times New Roman" w:cs="Times New Roman"/>
          <w:sz w:val="26"/>
          <w:szCs w:val="26"/>
        </w:rPr>
        <w:t>.  T</w:t>
      </w:r>
      <w:r>
        <w:rPr>
          <w:rFonts w:ascii="Times New Roman" w:eastAsia="Times New Roman" w:hAnsi="Times New Roman" w:cs="Times New Roman"/>
          <w:sz w:val="26"/>
          <w:szCs w:val="26"/>
        </w:rPr>
        <w:t>he Commission made no program changes regarding burden imposed upon responde</w:t>
      </w:r>
      <w:r w:rsidR="000B0F00">
        <w:rPr>
          <w:rFonts w:ascii="Times New Roman" w:eastAsia="Times New Roman" w:hAnsi="Times New Roman" w:cs="Times New Roman"/>
          <w:sz w:val="26"/>
          <w:szCs w:val="26"/>
        </w:rPr>
        <w:t>nts</w:t>
      </w:r>
      <w:r>
        <w:rPr>
          <w:rFonts w:ascii="Times New Roman" w:eastAsia="Times New Roman" w:hAnsi="Times New Roman" w:cs="Times New Roman"/>
          <w:sz w:val="26"/>
          <w:szCs w:val="26"/>
        </w:rPr>
        <w:t xml:space="preserve"> </w:t>
      </w:r>
      <w:r w:rsidR="000B0F00">
        <w:rPr>
          <w:rFonts w:ascii="Times New Roman" w:eastAsia="Times New Roman" w:hAnsi="Times New Roman" w:cs="Times New Roman"/>
          <w:sz w:val="26"/>
          <w:szCs w:val="26"/>
        </w:rPr>
        <w:t>and</w:t>
      </w:r>
      <w:r>
        <w:rPr>
          <w:rFonts w:ascii="Times New Roman" w:eastAsia="Times New Roman" w:hAnsi="Times New Roman" w:cs="Times New Roman"/>
          <w:sz w:val="26"/>
          <w:szCs w:val="26"/>
        </w:rPr>
        <w:t xml:space="preserve"> the FERC-542 requirements remain unchanged from previously approved clearance packages</w:t>
      </w:r>
      <w:r>
        <w:rPr>
          <w:rFonts w:ascii="Times New Roman" w:eastAsia="Times New Roman" w:hAnsi="Times New Roman" w:cs="Times New Roman"/>
          <w:sz w:val="26"/>
          <w:szCs w:val="26"/>
        </w:rPr>
        <w:t>.</w:t>
      </w:r>
      <w:r w:rsidR="009E4B8C">
        <w:rPr>
          <w:rFonts w:ascii="Times New Roman" w:eastAsia="Times New Roman" w:hAnsi="Times New Roman" w:cs="Times New Roman"/>
          <w:sz w:val="26"/>
          <w:szCs w:val="26"/>
        </w:rPr>
        <w:t xml:space="preserve"> </w:t>
      </w:r>
      <w:r w:rsidR="009E4B8C">
        <w:rPr>
          <w:rFonts w:ascii="Times New Roman" w:eastAsia="Times New Roman" w:hAnsi="Times New Roman" w:cs="Times New Roman"/>
          <w:sz w:val="26"/>
          <w:szCs w:val="26"/>
        </w:rPr>
        <w:t xml:space="preserve">The </w:t>
      </w:r>
      <w:r w:rsidR="00A33145">
        <w:rPr>
          <w:rFonts w:ascii="Times New Roman" w:eastAsia="Times New Roman" w:hAnsi="Times New Roman" w:cs="Times New Roman"/>
          <w:sz w:val="26"/>
          <w:szCs w:val="26"/>
        </w:rPr>
        <w:t>annual number of tariff and rate filings received at the Commission will fluctuate from year to year due to the business requirements and needs of the industry.  This is typical of any regulatory agency.</w:t>
      </w:r>
      <w:r>
        <w:rPr>
          <w:rFonts w:ascii="Times New Roman" w:eastAsia="Times New Roman" w:hAnsi="Times New Roman" w:cs="Times New Roman"/>
          <w:sz w:val="26"/>
          <w:szCs w:val="26"/>
        </w:rPr>
        <w:t xml:space="preserve"> </w:t>
      </w:r>
    </w:p>
    <w:p w:rsidR="0049610B" w:rsidP="001A3455" w14:paraId="18308128" w14:textId="77777777">
      <w:pPr>
        <w:spacing w:after="0" w:line="240" w:lineRule="auto"/>
        <w:rPr>
          <w:rFonts w:ascii="Times New Roman" w:eastAsia="Times New Roman" w:hAnsi="Times New Roman" w:cs="Times New Roman"/>
          <w:sz w:val="26"/>
          <w:szCs w:val="26"/>
        </w:rPr>
      </w:pPr>
    </w:p>
    <w:p w:rsidR="00AA4C43" w:rsidP="001A3455" w14:paraId="7DDFD786" w14:textId="18568B96">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00AA4C43" w:rsidRPr="001A3455" w:rsidP="001A3455" w14:paraId="0F5C2D43" w14:textId="77777777">
      <w:pPr>
        <w:spacing w:after="0" w:line="240" w:lineRule="auto"/>
        <w:rPr>
          <w:rFonts w:ascii="Times New Roman" w:eastAsia="Times New Roman" w:hAnsi="Times New Roman" w:cs="Times New Roman"/>
          <w:sz w:val="26"/>
          <w:szCs w:val="26"/>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620"/>
        <w:gridCol w:w="1620"/>
        <w:gridCol w:w="1710"/>
        <w:gridCol w:w="1710"/>
      </w:tblGrid>
      <w:tr w14:paraId="18308130" w14:textId="77777777" w:rsidTr="00F46F0D">
        <w:tblPrEx>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vAlign w:val="bottom"/>
          </w:tcPr>
          <w:p w:rsidR="001A3455" w:rsidRPr="001A3455" w:rsidP="00F97ED2" w14:paraId="1830812B"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FERC-542</w:t>
            </w:r>
          </w:p>
        </w:tc>
        <w:tc>
          <w:tcPr>
            <w:tcW w:w="1620" w:type="dxa"/>
            <w:shd w:val="clear" w:color="auto" w:fill="D9D9D9"/>
            <w:vAlign w:val="bottom"/>
          </w:tcPr>
          <w:p w:rsidR="001A3455" w:rsidRPr="001A3455" w:rsidP="00F97ED2" w14:paraId="1830812C"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Total Request</w:t>
            </w:r>
          </w:p>
        </w:tc>
        <w:tc>
          <w:tcPr>
            <w:tcW w:w="1620" w:type="dxa"/>
            <w:shd w:val="clear" w:color="auto" w:fill="D9D9D9"/>
            <w:vAlign w:val="bottom"/>
          </w:tcPr>
          <w:p w:rsidR="001A3455" w:rsidRPr="001A3455" w:rsidP="00F97ED2" w14:paraId="1830812D"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Previously Approved</w:t>
            </w:r>
          </w:p>
        </w:tc>
        <w:tc>
          <w:tcPr>
            <w:tcW w:w="1710" w:type="dxa"/>
            <w:shd w:val="clear" w:color="auto" w:fill="D9D9D9"/>
            <w:vAlign w:val="bottom"/>
          </w:tcPr>
          <w:p w:rsidR="001A3455" w:rsidRPr="001A3455" w:rsidP="00F97ED2" w14:paraId="1830812E"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Change due to Adjustment in Estimate</w:t>
            </w:r>
          </w:p>
        </w:tc>
        <w:tc>
          <w:tcPr>
            <w:tcW w:w="1710" w:type="dxa"/>
            <w:shd w:val="clear" w:color="auto" w:fill="D9D9D9"/>
            <w:vAlign w:val="bottom"/>
          </w:tcPr>
          <w:p w:rsidR="001A3455" w:rsidRPr="001A3455" w:rsidP="00F97ED2" w14:paraId="1830812F" w14:textId="14B92543">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Change Due to Agency Discretion</w:t>
            </w:r>
          </w:p>
        </w:tc>
      </w:tr>
      <w:tr w14:paraId="18308136" w14:textId="77777777" w:rsidTr="00F46F0D">
        <w:tblPrEx>
          <w:tblW w:w="8820" w:type="dxa"/>
          <w:tblInd w:w="108" w:type="dxa"/>
          <w:tblLook w:val="01E0"/>
        </w:tblPrEx>
        <w:trPr>
          <w:trHeight w:val="591"/>
        </w:trPr>
        <w:tc>
          <w:tcPr>
            <w:tcW w:w="2160" w:type="dxa"/>
            <w:shd w:val="clear" w:color="auto" w:fill="auto"/>
          </w:tcPr>
          <w:p w:rsidR="001A3455" w:rsidRPr="001A3455" w:rsidP="001A3455" w14:paraId="18308131"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Number of Responses</w:t>
            </w:r>
          </w:p>
        </w:tc>
        <w:tc>
          <w:tcPr>
            <w:tcW w:w="1620" w:type="dxa"/>
            <w:shd w:val="clear" w:color="auto" w:fill="auto"/>
            <w:vAlign w:val="bottom"/>
          </w:tcPr>
          <w:p w:rsidR="001A3455" w:rsidRPr="001A3455" w:rsidP="00F97ED2" w14:paraId="18308132" w14:textId="22FE7403">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18</w:t>
            </w:r>
            <w:r w:rsidR="00EE3FA0">
              <w:rPr>
                <w:rFonts w:ascii="Times New Roman" w:eastAsia="Times New Roman" w:hAnsi="Times New Roman" w:cs="Times New Roman"/>
                <w:sz w:val="26"/>
                <w:szCs w:val="26"/>
              </w:rPr>
              <w:t>8</w:t>
            </w:r>
          </w:p>
        </w:tc>
        <w:tc>
          <w:tcPr>
            <w:tcW w:w="1620" w:type="dxa"/>
            <w:shd w:val="clear" w:color="auto" w:fill="auto"/>
            <w:vAlign w:val="bottom"/>
          </w:tcPr>
          <w:p w:rsidR="001A3455" w:rsidRPr="001A3455" w:rsidP="00F97ED2" w14:paraId="18308133" w14:textId="488C1B6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180</w:t>
            </w:r>
          </w:p>
        </w:tc>
        <w:tc>
          <w:tcPr>
            <w:tcW w:w="1710" w:type="dxa"/>
            <w:shd w:val="clear" w:color="auto" w:fill="auto"/>
            <w:vAlign w:val="bottom"/>
          </w:tcPr>
          <w:p w:rsidR="001A3455" w:rsidRPr="001A3455" w:rsidP="00F97ED2" w14:paraId="18308134" w14:textId="6DB6DC5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10" w:type="dxa"/>
            <w:shd w:val="clear" w:color="auto" w:fill="auto"/>
            <w:vAlign w:val="bottom"/>
          </w:tcPr>
          <w:p w:rsidR="001A3455" w:rsidRPr="001A3455" w:rsidP="00F97ED2" w14:paraId="18308135" w14:textId="6223657E">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14:paraId="1830813C" w14:textId="77777777" w:rsidTr="00F46F0D">
        <w:tblPrEx>
          <w:tblW w:w="8820" w:type="dxa"/>
          <w:tblInd w:w="108" w:type="dxa"/>
          <w:tblLook w:val="01E0"/>
        </w:tblPrEx>
        <w:trPr>
          <w:trHeight w:val="575"/>
        </w:trPr>
        <w:tc>
          <w:tcPr>
            <w:tcW w:w="2160" w:type="dxa"/>
            <w:shd w:val="clear" w:color="auto" w:fill="auto"/>
          </w:tcPr>
          <w:p w:rsidR="001A3455" w:rsidRPr="001A3455" w:rsidP="001A3455" w14:paraId="18308137"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Time Burden (Hrs.)</w:t>
            </w:r>
          </w:p>
        </w:tc>
        <w:tc>
          <w:tcPr>
            <w:tcW w:w="1620" w:type="dxa"/>
            <w:shd w:val="clear" w:color="auto" w:fill="auto"/>
            <w:vAlign w:val="bottom"/>
          </w:tcPr>
          <w:p w:rsidR="001A3455" w:rsidRPr="001A3455" w:rsidP="00F97ED2" w14:paraId="18308138" w14:textId="3F5074F6">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3</w:t>
            </w:r>
            <w:r w:rsidR="00E7406A">
              <w:rPr>
                <w:rFonts w:ascii="Times New Roman" w:eastAsia="Times New Roman" w:hAnsi="Times New Roman" w:cs="Times New Roman"/>
                <w:sz w:val="26"/>
                <w:szCs w:val="26"/>
              </w:rPr>
              <w:t>76</w:t>
            </w:r>
          </w:p>
        </w:tc>
        <w:tc>
          <w:tcPr>
            <w:tcW w:w="1620" w:type="dxa"/>
            <w:shd w:val="clear" w:color="auto" w:fill="auto"/>
            <w:vAlign w:val="bottom"/>
          </w:tcPr>
          <w:p w:rsidR="001A3455" w:rsidRPr="001A3455" w:rsidP="00F97ED2" w14:paraId="18308139" w14:textId="08B8A95B">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360</w:t>
            </w:r>
          </w:p>
        </w:tc>
        <w:tc>
          <w:tcPr>
            <w:tcW w:w="1710" w:type="dxa"/>
            <w:shd w:val="clear" w:color="auto" w:fill="auto"/>
            <w:vAlign w:val="bottom"/>
          </w:tcPr>
          <w:p w:rsidR="001A3455" w:rsidRPr="001A3455" w:rsidP="00F97ED2" w14:paraId="1830813A" w14:textId="01CA7836">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710" w:type="dxa"/>
            <w:shd w:val="clear" w:color="auto" w:fill="auto"/>
            <w:vAlign w:val="bottom"/>
          </w:tcPr>
          <w:p w:rsidR="001A3455" w:rsidRPr="001A3455" w:rsidP="00F97ED2" w14:paraId="1830813B" w14:textId="6241D41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14:paraId="18308142" w14:textId="77777777" w:rsidTr="00F46F0D">
        <w:tblPrEx>
          <w:tblW w:w="8820" w:type="dxa"/>
          <w:tblInd w:w="108" w:type="dxa"/>
          <w:tblLook w:val="01E0"/>
        </w:tblPrEx>
        <w:trPr>
          <w:trHeight w:val="295"/>
        </w:trPr>
        <w:tc>
          <w:tcPr>
            <w:tcW w:w="2160" w:type="dxa"/>
            <w:tcBorders>
              <w:bottom w:val="single" w:sz="4" w:space="0" w:color="auto"/>
            </w:tcBorders>
            <w:shd w:val="clear" w:color="auto" w:fill="auto"/>
          </w:tcPr>
          <w:p w:rsidR="001A3455" w:rsidRPr="001A3455" w:rsidP="001A3455" w14:paraId="1830813D"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Cost Burden ($)</w:t>
            </w:r>
          </w:p>
        </w:tc>
        <w:tc>
          <w:tcPr>
            <w:tcW w:w="1620" w:type="dxa"/>
            <w:tcBorders>
              <w:bottom w:val="single" w:sz="4" w:space="0" w:color="auto"/>
            </w:tcBorders>
            <w:shd w:val="clear" w:color="auto" w:fill="auto"/>
            <w:vAlign w:val="bottom"/>
          </w:tcPr>
          <w:p w:rsidR="001A3455" w:rsidRPr="001A3455" w:rsidP="00F97ED2" w14:paraId="1830813E"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620" w:type="dxa"/>
            <w:tcBorders>
              <w:bottom w:val="single" w:sz="4" w:space="0" w:color="auto"/>
            </w:tcBorders>
            <w:shd w:val="clear" w:color="auto" w:fill="auto"/>
            <w:vAlign w:val="bottom"/>
          </w:tcPr>
          <w:p w:rsidR="001A3455" w:rsidRPr="001A3455" w:rsidP="00F97ED2" w14:paraId="1830813F"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710" w:type="dxa"/>
            <w:tcBorders>
              <w:bottom w:val="single" w:sz="4" w:space="0" w:color="auto"/>
            </w:tcBorders>
            <w:shd w:val="clear" w:color="auto" w:fill="auto"/>
            <w:vAlign w:val="bottom"/>
          </w:tcPr>
          <w:p w:rsidR="001A3455" w:rsidRPr="001A3455" w:rsidP="00F97ED2" w14:paraId="18308140"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710" w:type="dxa"/>
            <w:tcBorders>
              <w:bottom w:val="single" w:sz="4" w:space="0" w:color="auto"/>
            </w:tcBorders>
            <w:shd w:val="clear" w:color="auto" w:fill="auto"/>
            <w:vAlign w:val="bottom"/>
          </w:tcPr>
          <w:p w:rsidR="001A3455" w:rsidRPr="001A3455" w:rsidP="00F97ED2" w14:paraId="18308141"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r>
    </w:tbl>
    <w:p w:rsidR="001A3455" w:rsidRPr="001A3455" w:rsidP="001A3455" w14:paraId="18308143" w14:textId="77777777">
      <w:pPr>
        <w:spacing w:after="0" w:line="240" w:lineRule="auto"/>
        <w:rPr>
          <w:rFonts w:ascii="Times New Roman" w:eastAsia="Times New Roman" w:hAnsi="Times New Roman" w:cs="Times New Roman"/>
          <w:sz w:val="26"/>
          <w:szCs w:val="26"/>
        </w:rPr>
      </w:pPr>
    </w:p>
    <w:p w:rsidR="001A3455" w:rsidRPr="001A3455" w:rsidP="001A3455" w14:paraId="18308144"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sz w:val="26"/>
          <w:szCs w:val="26"/>
        </w:rPr>
        <w:t xml:space="preserve">    </w:t>
      </w:r>
      <w:r w:rsidRPr="001A3455">
        <w:rPr>
          <w:rFonts w:ascii="Times New Roman" w:eastAsia="Times New Roman" w:hAnsi="Times New Roman" w:cs="Times New Roman"/>
          <w:b/>
          <w:sz w:val="26"/>
          <w:szCs w:val="26"/>
        </w:rPr>
        <w:t>TIME SCHEDULE FOR PUBLICATION OF DATA</w:t>
      </w:r>
    </w:p>
    <w:p w:rsidR="001A3455" w:rsidRPr="001A3455" w:rsidP="001A3455" w14:paraId="18308145" w14:textId="77777777">
      <w:pPr>
        <w:spacing w:after="0" w:line="240" w:lineRule="auto"/>
        <w:rPr>
          <w:rFonts w:ascii="Times New Roman" w:eastAsia="Times New Roman" w:hAnsi="Times New Roman" w:cs="Times New Roman"/>
          <w:sz w:val="26"/>
          <w:szCs w:val="26"/>
        </w:rPr>
      </w:pPr>
    </w:p>
    <w:p w:rsidR="001A3455" w:rsidP="001A3455" w14:paraId="18308146" w14:textId="4F9F64E2">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plans to publish the data; the data are used for regulatory purposes</w:t>
      </w:r>
      <w:r w:rsidR="00C230E4">
        <w:rPr>
          <w:rFonts w:ascii="Times New Roman" w:eastAsia="Times New Roman" w:hAnsi="Times New Roman" w:cs="Times New Roman"/>
          <w:sz w:val="26"/>
          <w:szCs w:val="26"/>
        </w:rPr>
        <w:t>.</w:t>
      </w:r>
    </w:p>
    <w:p w:rsidR="007D75B5" w:rsidRPr="001A3455" w:rsidP="001A3455" w14:paraId="563C002C" w14:textId="77777777">
      <w:pPr>
        <w:spacing w:after="0" w:line="240" w:lineRule="auto"/>
        <w:rPr>
          <w:rFonts w:ascii="Times New Roman" w:eastAsia="Times New Roman" w:hAnsi="Times New Roman" w:cs="Times New Roman"/>
          <w:sz w:val="26"/>
          <w:szCs w:val="26"/>
        </w:rPr>
      </w:pPr>
    </w:p>
    <w:p w:rsidR="001A3455" w:rsidRPr="001A3455" w:rsidP="001A3455" w14:paraId="18308148"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DISPLAY OF EXPIRATION DATE</w:t>
      </w:r>
    </w:p>
    <w:p w:rsidR="001A3455" w:rsidP="001A3455" w14:paraId="18308149" w14:textId="77777777">
      <w:pPr>
        <w:spacing w:after="0" w:line="240" w:lineRule="auto"/>
        <w:rPr>
          <w:rFonts w:ascii="Times New Roman" w:eastAsia="Times New Roman" w:hAnsi="Times New Roman" w:cs="Times New Roman"/>
          <w:sz w:val="26"/>
          <w:szCs w:val="26"/>
        </w:rPr>
      </w:pPr>
    </w:p>
    <w:p w:rsidR="0049610B" w:rsidRPr="0049610B" w:rsidP="0049610B" w14:paraId="1830814A" w14:textId="77777777">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 xml:space="preserve">The OMB expiration dates are posted on </w:t>
      </w:r>
      <w:hyperlink r:id="rId10" w:history="1">
        <w:r w:rsidRPr="0049610B">
          <w:rPr>
            <w:rStyle w:val="Hyperlink"/>
            <w:rFonts w:ascii="Times New Roman" w:eastAsia="Times New Roman" w:hAnsi="Times New Roman"/>
            <w:sz w:val="26"/>
            <w:szCs w:val="26"/>
          </w:rPr>
          <w:t>http://www.ferc.gov/docs-filing/info-collections.asp</w:t>
        </w:r>
      </w:hyperlink>
      <w:r w:rsidRPr="0049610B">
        <w:rPr>
          <w:rFonts w:ascii="Times New Roman" w:eastAsia="Times New Roman" w:hAnsi="Times New Roman" w:cs="Times New Roman"/>
          <w:sz w:val="26"/>
          <w:szCs w:val="26"/>
        </w:rPr>
        <w:t>.</w:t>
      </w:r>
    </w:p>
    <w:p w:rsidR="0049610B" w:rsidRPr="001A3455" w:rsidP="001A3455" w14:paraId="1830814B" w14:textId="77777777">
      <w:pPr>
        <w:spacing w:after="0" w:line="240" w:lineRule="auto"/>
        <w:rPr>
          <w:rFonts w:ascii="Times New Roman" w:eastAsia="Times New Roman" w:hAnsi="Times New Roman" w:cs="Times New Roman"/>
          <w:sz w:val="26"/>
          <w:szCs w:val="26"/>
        </w:rPr>
      </w:pPr>
    </w:p>
    <w:p w:rsidR="001A3455" w:rsidRPr="001A3455" w:rsidP="001A3455" w14:paraId="1830814C"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EXCEPTIONS TO THE CERTIFICATION STATEMENT</w:t>
      </w:r>
    </w:p>
    <w:p w:rsidR="001A3455" w:rsidRPr="001A3455" w:rsidP="001A3455" w14:paraId="1830814D" w14:textId="77777777">
      <w:pPr>
        <w:spacing w:after="0" w:line="240" w:lineRule="auto"/>
        <w:rPr>
          <w:rFonts w:ascii="Times New Roman" w:eastAsia="Times New Roman" w:hAnsi="Times New Roman" w:cs="Times New Roman"/>
          <w:b/>
          <w:sz w:val="26"/>
          <w:szCs w:val="26"/>
        </w:rPr>
      </w:pPr>
    </w:p>
    <w:p w:rsidR="001A3455" w:rsidRPr="001A3455" w:rsidP="001A3455" w14:paraId="1830814E"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exceptions.</w:t>
      </w:r>
    </w:p>
    <w:p w:rsidR="00430C3E" w:rsidRPr="001A3455" w14:paraId="1830814F" w14:textId="77777777">
      <w:pPr>
        <w:rPr>
          <w:rFonts w:ascii="Times New Roman" w:hAnsi="Times New Roman" w:cs="Times New Roman"/>
          <w:sz w:val="26"/>
          <w:szCs w:val="26"/>
        </w:rPr>
      </w:pPr>
    </w:p>
    <w:sectPr w:rsidSect="00F46F0D">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0D6" w14:paraId="18308156" w14:textId="77777777">
    <w:pPr>
      <w:pStyle w:val="Footer"/>
      <w:jc w:val="right"/>
    </w:pPr>
    <w:r>
      <w:fldChar w:fldCharType="begin"/>
    </w:r>
    <w:r>
      <w:instrText xml:space="preserve"> PAGE   \* MERGEFORMAT </w:instrText>
    </w:r>
    <w:r>
      <w:fldChar w:fldCharType="separate"/>
    </w:r>
    <w:r w:rsidR="00D84D55">
      <w:rPr>
        <w:noProof/>
      </w:rPr>
      <w:t>1</w:t>
    </w:r>
    <w:r>
      <w:fldChar w:fldCharType="end"/>
    </w:r>
  </w:p>
  <w:p w:rsidR="002650D6" w14:paraId="183081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760D9" w:rsidP="001A3455" w14:paraId="261AF649" w14:textId="77777777">
      <w:pPr>
        <w:spacing w:after="0" w:line="240" w:lineRule="auto"/>
      </w:pPr>
      <w:r>
        <w:separator/>
      </w:r>
    </w:p>
  </w:footnote>
  <w:footnote w:type="continuationSeparator" w:id="1">
    <w:p w:rsidR="005760D9" w:rsidP="001A3455" w14:paraId="53EF2C59" w14:textId="77777777">
      <w:pPr>
        <w:spacing w:after="0" w:line="240" w:lineRule="auto"/>
      </w:pPr>
      <w:r>
        <w:continuationSeparator/>
      </w:r>
    </w:p>
  </w:footnote>
  <w:footnote w:type="continuationNotice" w:id="2">
    <w:p w:rsidR="005760D9" w14:paraId="2677D496" w14:textId="77777777">
      <w:pPr>
        <w:spacing w:after="0" w:line="240" w:lineRule="auto"/>
      </w:pPr>
    </w:p>
  </w:footnote>
  <w:footnote w:id="3">
    <w:p w:rsidR="002650D6" w:rsidRPr="007D75B5" w:rsidP="001A3455" w14:paraId="18308158" w14:textId="77777777">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15 U.S.C. §717c, 717d and 717o (2010).</w:t>
      </w:r>
    </w:p>
  </w:footnote>
  <w:footnote w:id="4">
    <w:p w:rsidR="002650D6" w:rsidRPr="007D75B5" w:rsidP="001A3455" w14:paraId="18308159" w14:textId="77777777">
      <w:pPr>
        <w:pStyle w:val="hpfootnote"/>
        <w:spacing w:before="0" w:beforeAutospacing="0" w:after="0" w:afterAutospacing="0"/>
        <w:rPr>
          <w:sz w:val="26"/>
          <w:szCs w:val="26"/>
        </w:rPr>
      </w:pPr>
      <w:r w:rsidRPr="00D600FD">
        <w:rPr>
          <w:rStyle w:val="FootnoteReference"/>
          <w:b/>
          <w:sz w:val="26"/>
          <w:szCs w:val="26"/>
          <w:vertAlign w:val="superscript"/>
        </w:rPr>
        <w:footnoteRef/>
      </w:r>
      <w:r w:rsidRPr="00D600FD">
        <w:rPr>
          <w:rStyle w:val="FootnoteReference"/>
          <w:b/>
          <w:vertAlign w:val="superscript"/>
        </w:rPr>
        <w:t xml:space="preserve"> </w:t>
      </w:r>
      <w:r w:rsidRPr="007D75B5">
        <w:rPr>
          <w:i/>
          <w:sz w:val="26"/>
          <w:szCs w:val="26"/>
        </w:rPr>
        <w:t>See Omnibus Budget Reconciliation Act</w:t>
      </w:r>
      <w:r w:rsidRPr="007D75B5">
        <w:rPr>
          <w:sz w:val="26"/>
          <w:szCs w:val="26"/>
        </w:rPr>
        <w:t>, Pub. L. No. 99-509, Title III, Subtitle E, § 3401, 1986 U.S. Code Cong. &amp; Ad. News (100 Stat.) 1874, 1890-91 (</w:t>
      </w:r>
      <w:r w:rsidRPr="007D75B5">
        <w:rPr>
          <w:i/>
          <w:sz w:val="26"/>
          <w:szCs w:val="26"/>
        </w:rPr>
        <w:t>codified at</w:t>
      </w:r>
      <w:r w:rsidRPr="007D75B5">
        <w:rPr>
          <w:sz w:val="26"/>
          <w:szCs w:val="26"/>
        </w:rPr>
        <w:t xml:space="preserve"> 42 U.S.C. 7178 (2012)). </w:t>
      </w:r>
    </w:p>
  </w:footnote>
  <w:footnote w:id="5">
    <w:p w:rsidR="002650D6" w:rsidRPr="007D75B5" w:rsidP="001A3455" w14:paraId="1830815A" w14:textId="77777777">
      <w:pPr>
        <w:spacing w:after="0" w:line="240" w:lineRule="auto"/>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Pr>
          <w:rFonts w:ascii="Times New Roman" w:hAnsi="Times New Roman" w:cs="Times New Roman"/>
          <w:i/>
          <w:iCs/>
          <w:sz w:val="26"/>
          <w:szCs w:val="26"/>
        </w:rPr>
        <w:t>Annual Charges Under the Omnibus Budget Reconciliation Act of 1986</w:t>
      </w:r>
      <w:r w:rsidRPr="007D75B5">
        <w:rPr>
          <w:rFonts w:ascii="Times New Roman" w:hAnsi="Times New Roman" w:cs="Times New Roman"/>
          <w:sz w:val="26"/>
          <w:szCs w:val="26"/>
        </w:rPr>
        <w:t>, Order No. 472, FERC Stats &amp; Regs</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 xml:space="preserve">¶ 30,746, </w:t>
      </w:r>
      <w:r w:rsidRPr="007D75B5">
        <w:rPr>
          <w:rFonts w:ascii="Times New Roman" w:hAnsi="Times New Roman" w:cs="Times New Roman"/>
          <w:i/>
          <w:iCs/>
          <w:sz w:val="26"/>
          <w:szCs w:val="26"/>
        </w:rPr>
        <w:t>clarified by</w:t>
      </w:r>
      <w:r w:rsidRPr="007D75B5">
        <w:rPr>
          <w:rFonts w:ascii="Times New Roman" w:hAnsi="Times New Roman" w:cs="Times New Roman"/>
          <w:sz w:val="26"/>
          <w:szCs w:val="26"/>
        </w:rPr>
        <w:t>, Order No. 472-A, FERC Stats</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&amp; Regs</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 xml:space="preserve">¶ 30,750, </w:t>
      </w:r>
      <w:r w:rsidRPr="007D75B5">
        <w:rPr>
          <w:rFonts w:ascii="Times New Roman" w:hAnsi="Times New Roman" w:cs="Times New Roman"/>
          <w:i/>
          <w:iCs/>
          <w:sz w:val="26"/>
          <w:szCs w:val="26"/>
        </w:rPr>
        <w:t>order on reh’g</w:t>
      </w:r>
      <w:r w:rsidRPr="007D75B5">
        <w:rPr>
          <w:rFonts w:ascii="Times New Roman" w:hAnsi="Times New Roman" w:cs="Times New Roman"/>
          <w:sz w:val="26"/>
          <w:szCs w:val="26"/>
        </w:rPr>
        <w:t>, Order No. 472-B, FERC Stats</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&amp; Regs</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 xml:space="preserve">¶ 30,767 (1987), </w:t>
      </w:r>
      <w:r w:rsidRPr="007D75B5">
        <w:rPr>
          <w:rFonts w:ascii="Times New Roman" w:hAnsi="Times New Roman" w:cs="Times New Roman"/>
          <w:i/>
          <w:iCs/>
          <w:sz w:val="26"/>
          <w:szCs w:val="26"/>
        </w:rPr>
        <w:t>order on reh’g</w:t>
      </w:r>
      <w:r w:rsidRPr="007D75B5">
        <w:rPr>
          <w:rFonts w:ascii="Times New Roman" w:hAnsi="Times New Roman" w:cs="Times New Roman"/>
          <w:sz w:val="26"/>
          <w:szCs w:val="26"/>
        </w:rPr>
        <w:t xml:space="preserve">, Order No. 472-C, 42 FERC ¶ 61,013 (1988). </w:t>
      </w:r>
    </w:p>
  </w:footnote>
  <w:footnote w:id="6">
    <w:p w:rsidR="002650D6" w:rsidRPr="007D75B5" w:rsidP="001A3455" w14:paraId="1830815B" w14:textId="4F725ADA">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18 C.F.R. 154.402 (20</w:t>
      </w:r>
      <w:r w:rsidR="002F456C">
        <w:rPr>
          <w:rFonts w:ascii="Times New Roman" w:hAnsi="Times New Roman" w:cs="Times New Roman"/>
          <w:sz w:val="26"/>
          <w:szCs w:val="26"/>
        </w:rPr>
        <w:t>21</w:t>
      </w:r>
      <w:r w:rsidRPr="007D75B5">
        <w:rPr>
          <w:rFonts w:ascii="Times New Roman" w:hAnsi="Times New Roman" w:cs="Times New Roman"/>
          <w:sz w:val="26"/>
          <w:szCs w:val="26"/>
        </w:rPr>
        <w:t>).</w:t>
      </w:r>
    </w:p>
  </w:footnote>
  <w:footnote w:id="7">
    <w:p w:rsidR="002650D6" w:rsidRPr="007D75B5" w:rsidP="001A3455" w14:paraId="1830815C" w14:textId="77777777">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D600FD">
        <w:rPr>
          <w:rStyle w:val="FootnoteReference"/>
          <w:rFonts w:eastAsia="Times New Roman"/>
          <w:b/>
          <w:vertAlign w:val="superscript"/>
        </w:rPr>
        <w:t xml:space="preserve"> </w:t>
      </w:r>
      <w:r w:rsidRPr="007D75B5">
        <w:rPr>
          <w:rFonts w:ascii="Times New Roman" w:hAnsi="Times New Roman" w:cs="Times New Roman"/>
          <w:sz w:val="26"/>
          <w:szCs w:val="26"/>
        </w:rPr>
        <w:t>Order No. 472, FERC Stats</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&amp; Regs</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 30,746 at 30,629.</w:t>
      </w:r>
    </w:p>
  </w:footnote>
  <w:footnote w:id="8">
    <w:p w:rsidR="002650D6" w:rsidRPr="007D75B5" w:rsidP="001A3455" w14:paraId="1830815D" w14:textId="77777777">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p>
  </w:footnote>
  <w:footnote w:id="9">
    <w:p w:rsidR="002650D6" w:rsidRPr="007D75B5" w:rsidP="001A3455" w14:paraId="1830815E" w14:textId="77777777">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p>
  </w:footnote>
  <w:footnote w:id="10">
    <w:p w:rsidR="002650D6" w:rsidRPr="007D75B5" w:rsidP="001A3455" w14:paraId="1830815F" w14:textId="71142F9E">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18 C.F.R. 154.402 (20</w:t>
      </w:r>
      <w:r w:rsidR="00BE5475">
        <w:rPr>
          <w:rFonts w:ascii="Times New Roman" w:hAnsi="Times New Roman" w:cs="Times New Roman"/>
          <w:sz w:val="26"/>
          <w:szCs w:val="26"/>
        </w:rPr>
        <w:t>21</w:t>
      </w:r>
      <w:r w:rsidRPr="007D75B5">
        <w:rPr>
          <w:rFonts w:ascii="Times New Roman" w:hAnsi="Times New Roman" w:cs="Times New Roman"/>
          <w:sz w:val="26"/>
          <w:szCs w:val="26"/>
        </w:rPr>
        <w:t>).</w:t>
      </w:r>
    </w:p>
  </w:footnote>
  <w:footnote w:id="11">
    <w:p w:rsidR="002650D6" w:rsidRPr="007D75B5" w:rsidP="0027040D" w14:paraId="0441A2CD" w14:textId="77777777">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r w:rsidRPr="007D75B5">
        <w:rPr>
          <w:rFonts w:ascii="Times New Roman" w:hAnsi="Times New Roman" w:cs="Times New Roman"/>
          <w:sz w:val="26"/>
          <w:szCs w:val="26"/>
        </w:rPr>
        <w:t xml:space="preserve"> at 154.402(b).</w:t>
      </w:r>
    </w:p>
  </w:footnote>
  <w:footnote w:id="12">
    <w:p w:rsidR="002650D6" w:rsidRPr="007D75B5" w:rsidP="00CD33AB" w14:paraId="2210B898" w14:textId="77777777">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0F7984">
        <w:rPr>
          <w:rStyle w:val="FootnoteReference"/>
          <w:rFonts w:eastAsia="Times New Roman"/>
          <w:b/>
          <w:vertAlign w:val="superscript"/>
        </w:rPr>
        <w:t xml:space="preserve"> </w:t>
      </w:r>
      <w:r w:rsidRPr="007D75B5">
        <w:rPr>
          <w:rFonts w:ascii="Times New Roman" w:hAnsi="Times New Roman" w:cs="Times New Roman"/>
          <w:sz w:val="26"/>
          <w:szCs w:val="26"/>
        </w:rPr>
        <w:t xml:space="preserve">The Commission publishes this change via a notice entitled, “FY [Year] Gas Annual Charges Correction for Annual Charges Unit Charge,” which is available on the Commission’s website, located at </w:t>
      </w:r>
      <w:hyperlink r:id="rId1" w:history="1">
        <w:r w:rsidRPr="007D75B5">
          <w:rPr>
            <w:rStyle w:val="Hyperlink"/>
            <w:rFonts w:ascii="Times New Roman" w:hAnsi="Times New Roman"/>
            <w:sz w:val="26"/>
            <w:szCs w:val="26"/>
          </w:rPr>
          <w:t>http://www.ferc.gov</w:t>
        </w:r>
      </w:hyperlink>
      <w:r w:rsidRPr="007D75B5">
        <w:rPr>
          <w:rFonts w:ascii="Times New Roman" w:hAnsi="Times New Roman" w:cs="Times New Roman"/>
          <w:sz w:val="26"/>
          <w:szCs w:val="26"/>
        </w:rPr>
        <w:t>.</w:t>
      </w:r>
    </w:p>
  </w:footnote>
  <w:footnote w:id="13">
    <w:p w:rsidR="002650D6" w:rsidRPr="007D75B5" w:rsidP="00CD33AB" w14:paraId="76867575" w14:textId="77777777">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0F7984">
        <w:rPr>
          <w:rStyle w:val="FootnoteReference"/>
          <w:rFonts w:eastAsia="Times New Roman"/>
          <w:b/>
          <w:vertAlign w:val="superscript"/>
        </w:rPr>
        <w:t xml:space="preserve"> </w:t>
      </w:r>
      <w:r w:rsidRPr="007D75B5">
        <w:rPr>
          <w:rFonts w:ascii="Times New Roman" w:hAnsi="Times New Roman" w:cs="Times New Roman"/>
          <w:i/>
          <w:sz w:val="26"/>
          <w:szCs w:val="26"/>
        </w:rPr>
        <w:t>See id</w:t>
      </w:r>
      <w:r w:rsidRPr="007D75B5">
        <w:rPr>
          <w:rFonts w:ascii="Times New Roman" w:hAnsi="Times New Roman" w:cs="Times New Roman"/>
          <w:i/>
          <w:sz w:val="26"/>
          <w:szCs w:val="26"/>
        </w:rPr>
        <w:t>.</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at 382.102(</w:t>
      </w:r>
      <w:r w:rsidRPr="007D75B5">
        <w:rPr>
          <w:rFonts w:ascii="Times New Roman" w:hAnsi="Times New Roman" w:cs="Times New Roman"/>
          <w:sz w:val="26"/>
          <w:szCs w:val="26"/>
        </w:rPr>
        <w:t>i</w:t>
      </w:r>
      <w:r w:rsidRPr="007D75B5">
        <w:rPr>
          <w:rFonts w:ascii="Times New Roman" w:hAnsi="Times New Roman" w:cs="Times New Roman"/>
          <w:sz w:val="26"/>
          <w:szCs w:val="26"/>
        </w:rPr>
        <w:t xml:space="preserve">) (defining “fiscal year” as the twelve-month period that begins on the first day of October and ends on the last day of September); </w:t>
      </w:r>
      <w:r w:rsidRPr="007D75B5">
        <w:rPr>
          <w:rFonts w:ascii="Times New Roman" w:hAnsi="Times New Roman" w:cs="Times New Roman"/>
          <w:i/>
          <w:sz w:val="26"/>
          <w:szCs w:val="26"/>
        </w:rPr>
        <w:t>see also id</w:t>
      </w:r>
      <w:r w:rsidRPr="007D75B5">
        <w:rPr>
          <w:rFonts w:ascii="Times New Roman" w:hAnsi="Times New Roman" w:cs="Times New Roman"/>
          <w:i/>
          <w:sz w:val="26"/>
          <w:szCs w:val="26"/>
        </w:rPr>
        <w:t>.</w:t>
      </w:r>
      <w:r w:rsidRPr="007D75B5">
        <w:rPr>
          <w:rFonts w:ascii="Times New Roman" w:hAnsi="Times New Roman" w:cs="Times New Roman"/>
          <w:sz w:val="26"/>
          <w:szCs w:val="26"/>
        </w:rPr>
        <w:t xml:space="preserve"> </w:t>
      </w:r>
      <w:r w:rsidRPr="007D75B5">
        <w:rPr>
          <w:rFonts w:ascii="Times New Roman" w:hAnsi="Times New Roman" w:cs="Times New Roman"/>
          <w:sz w:val="26"/>
          <w:szCs w:val="26"/>
        </w:rPr>
        <w:t xml:space="preserve">at 154.402(b)(3) (requiring the proposed effective date of the tariff change revising the ACA unit charge to be 30 days after the date the change is </w:t>
      </w:r>
      <w:r w:rsidRPr="007D75B5">
        <w:rPr>
          <w:rFonts w:ascii="Times New Roman" w:hAnsi="Times New Roman" w:cs="Times New Roman"/>
          <w:sz w:val="26"/>
          <w:szCs w:val="26"/>
        </w:rPr>
        <w:t>filed, unless</w:t>
      </w:r>
      <w:r w:rsidRPr="007D75B5">
        <w:rPr>
          <w:rFonts w:ascii="Times New Roman" w:hAnsi="Times New Roman" w:cs="Times New Roman"/>
          <w:sz w:val="26"/>
          <w:szCs w:val="26"/>
        </w:rPr>
        <w:t xml:space="preserve"> a shorter period is specifically requested in a waiver petition and approved).</w:t>
      </w:r>
    </w:p>
  </w:footnote>
  <w:footnote w:id="14">
    <w:p w:rsidR="002650D6" w:rsidRPr="007D75B5" w14:paraId="1E678192" w14:textId="59717D6C">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AF1B21" w:rsidR="00AF1B21">
        <w:rPr>
          <w:rFonts w:ascii="Times New Roman" w:hAnsi="Times New Roman" w:cs="Times New Roman"/>
          <w:sz w:val="26"/>
          <w:szCs w:val="26"/>
        </w:rPr>
        <w:t>87 FR 36113</w:t>
      </w:r>
    </w:p>
  </w:footnote>
  <w:footnote w:id="15">
    <w:p w:rsidR="00CA5824" w:rsidRPr="007D75B5" w14:paraId="2ABA51C7" w14:textId="2643ED37">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00CC5E57">
        <w:rPr>
          <w:rFonts w:ascii="Times New Roman" w:hAnsi="Times New Roman" w:cs="Times New Roman"/>
          <w:sz w:val="26"/>
          <w:szCs w:val="26"/>
        </w:rPr>
        <w:t xml:space="preserve">87 FR </w:t>
      </w:r>
      <w:r w:rsidRPr="00CC5E57" w:rsidR="00CC5E57">
        <w:rPr>
          <w:rFonts w:ascii="Times New Roman" w:hAnsi="Times New Roman" w:cs="Times New Roman"/>
          <w:sz w:val="26"/>
          <w:szCs w:val="26"/>
        </w:rPr>
        <w:t>53740</w:t>
      </w:r>
    </w:p>
  </w:footnote>
  <w:footnote w:id="16">
    <w:p w:rsidR="002650D6" w:rsidRPr="007D75B5" w:rsidP="0049610B" w14:paraId="18308160" w14:textId="77777777">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0F7984">
        <w:rPr>
          <w:rStyle w:val="FootnoteReference"/>
          <w:rFonts w:eastAsia="Times New Roman"/>
          <w:b/>
          <w:vertAlign w:val="superscript"/>
        </w:rPr>
        <w:t xml:space="preserve"> </w:t>
      </w:r>
      <w:r w:rsidRPr="007D75B5">
        <w:rPr>
          <w:rFonts w:ascii="Times New Roman" w:hAnsi="Times New Roman" w:cs="Times New Roman"/>
          <w:sz w:val="26"/>
          <w:szCs w:val="26"/>
        </w:rPr>
        <w:t>18 CFR 388.112.</w:t>
      </w:r>
    </w:p>
  </w:footnote>
  <w:footnote w:id="17">
    <w:p w:rsidR="000E7816" w:rsidRPr="00D6088E" w:rsidP="000E7816" w14:paraId="494CA383" w14:textId="77777777">
      <w:pPr>
        <w:pStyle w:val="FootnoteText"/>
        <w:rPr>
          <w:sz w:val="26"/>
          <w:szCs w:val="26"/>
        </w:rPr>
      </w:pPr>
      <w:r w:rsidRPr="000F7984">
        <w:rPr>
          <w:rStyle w:val="FootnoteReference"/>
          <w:rFonts w:ascii="Times New Roman" w:eastAsia="Times New Roman" w:hAnsi="Times New Roman"/>
          <w:b/>
          <w:sz w:val="26"/>
          <w:szCs w:val="26"/>
          <w:vertAlign w:val="superscript"/>
        </w:rPr>
        <w:footnoteRef/>
      </w:r>
      <w:r w:rsidRPr="000F7984">
        <w:rPr>
          <w:rStyle w:val="FootnoteReference"/>
          <w:rFonts w:ascii="Times New Roman" w:eastAsia="Times New Roman" w:hAnsi="Times New Roman"/>
          <w:b/>
          <w:vertAlign w:val="superscript"/>
        </w:rPr>
        <w:t xml:space="preserve"> </w:t>
      </w:r>
      <w:r w:rsidRPr="000E7816">
        <w:rPr>
          <w:rFonts w:ascii="Times New Roman" w:hAnsi="Times New Roman" w:cs="Times New Roman"/>
          <w:sz w:val="26"/>
          <w:szCs w:val="26"/>
        </w:rPr>
        <w:t xml:space="preserve">The Commission staff estimates that the industry’s hourly cost for wages plus benefits is </w:t>
      </w:r>
      <w:r w:rsidRPr="000E7816">
        <w:rPr>
          <w:rFonts w:ascii="Times New Roman" w:hAnsi="Times New Roman" w:cs="Times New Roman"/>
          <w:sz w:val="26"/>
          <w:szCs w:val="26"/>
        </w:rPr>
        <w:t>similar to</w:t>
      </w:r>
      <w:r w:rsidRPr="000E7816">
        <w:rPr>
          <w:rFonts w:ascii="Times New Roman" w:hAnsi="Times New Roman" w:cs="Times New Roman"/>
          <w:sz w:val="26"/>
          <w:szCs w:val="26"/>
        </w:rPr>
        <w:t xml:space="preserve"> the Commission’s $87.00 FY 2021 average hourly cost for wages and benefits.</w:t>
      </w:r>
    </w:p>
  </w:footnote>
  <w:footnote w:id="18">
    <w:p w:rsidR="002650D6" w:rsidRPr="007D75B5" w:rsidP="001A3455" w14:paraId="18308162" w14:textId="500C4E1E">
      <w:pPr>
        <w:pStyle w:val="FootnoteText"/>
        <w:rPr>
          <w:rFonts w:ascii="Times New Roman" w:hAnsi="Times New Roman" w:cs="Times New Roman"/>
          <w:sz w:val="26"/>
          <w:szCs w:val="26"/>
        </w:rPr>
      </w:pPr>
      <w:r w:rsidRPr="00D210F1">
        <w:rPr>
          <w:rStyle w:val="FootnoteReference"/>
          <w:rFonts w:ascii="Times New Roman" w:eastAsia="Times New Roman" w:hAnsi="Times New Roman"/>
          <w:b/>
          <w:sz w:val="26"/>
          <w:szCs w:val="26"/>
          <w:vertAlign w:val="superscript"/>
        </w:rPr>
        <w:footnoteRef/>
      </w:r>
      <w:r w:rsidRPr="00D210F1" w:rsidR="008E0BF2">
        <w:rPr>
          <w:rStyle w:val="FootnoteReference"/>
          <w:rFonts w:eastAsia="Times New Roman"/>
          <w:b/>
          <w:vertAlign w:val="superscript"/>
        </w:rPr>
        <w:t xml:space="preserve"> </w:t>
      </w:r>
      <w:r w:rsidRPr="00D210F1" w:rsidR="008E0BF2">
        <w:rPr>
          <w:rFonts w:ascii="Times New Roman" w:hAnsi="Times New Roman" w:cs="Times New Roman"/>
          <w:sz w:val="26"/>
          <w:szCs w:val="26"/>
        </w:rPr>
        <w:t xml:space="preserve">The estimate for </w:t>
      </w:r>
      <w:r w:rsidRPr="00D210F1" w:rsidR="000E7816">
        <w:rPr>
          <w:rFonts w:ascii="Times New Roman" w:hAnsi="Times New Roman" w:cs="Times New Roman"/>
          <w:sz w:val="26"/>
          <w:szCs w:val="26"/>
        </w:rPr>
        <w:t xml:space="preserve">federal </w:t>
      </w:r>
      <w:r w:rsidRPr="00D210F1" w:rsidR="008E0BF2">
        <w:rPr>
          <w:rFonts w:ascii="Times New Roman" w:hAnsi="Times New Roman" w:cs="Times New Roman"/>
          <w:sz w:val="26"/>
          <w:szCs w:val="26"/>
        </w:rPr>
        <w:t>cos</w:t>
      </w:r>
      <w:r w:rsidRPr="00D210F1" w:rsidR="000E7816">
        <w:rPr>
          <w:rFonts w:ascii="Times New Roman" w:hAnsi="Times New Roman" w:cs="Times New Roman"/>
          <w:sz w:val="26"/>
          <w:szCs w:val="26"/>
        </w:rPr>
        <w:t>t uses t</w:t>
      </w:r>
      <w:r w:rsidRPr="00D210F1" w:rsidR="008E0BF2">
        <w:rPr>
          <w:rFonts w:ascii="Times New Roman" w:hAnsi="Times New Roman" w:cs="Times New Roman"/>
          <w:sz w:val="26"/>
          <w:szCs w:val="26"/>
        </w:rPr>
        <w:t>he figure</w:t>
      </w:r>
      <w:r w:rsidRPr="00D210F1" w:rsidR="000E7816">
        <w:rPr>
          <w:rFonts w:ascii="Times New Roman" w:hAnsi="Times New Roman" w:cs="Times New Roman"/>
          <w:sz w:val="26"/>
          <w:szCs w:val="26"/>
        </w:rPr>
        <w:t xml:space="preserve">s for </w:t>
      </w:r>
      <w:r w:rsidRPr="00D210F1" w:rsidR="008E0BF2">
        <w:rPr>
          <w:rFonts w:ascii="Times New Roman" w:hAnsi="Times New Roman" w:cs="Times New Roman"/>
          <w:sz w:val="26"/>
          <w:szCs w:val="26"/>
        </w:rPr>
        <w:t>20</w:t>
      </w:r>
      <w:r w:rsidRPr="00D210F1" w:rsidR="000E7816">
        <w:rPr>
          <w:rFonts w:ascii="Times New Roman" w:hAnsi="Times New Roman" w:cs="Times New Roman"/>
          <w:sz w:val="26"/>
          <w:szCs w:val="26"/>
        </w:rPr>
        <w:t>21</w:t>
      </w:r>
      <w:r w:rsidRPr="00D210F1" w:rsidR="008E0BF2">
        <w:rPr>
          <w:rFonts w:ascii="Times New Roman" w:hAnsi="Times New Roman" w:cs="Times New Roman"/>
          <w:sz w:val="26"/>
          <w:szCs w:val="26"/>
        </w:rPr>
        <w:t xml:space="preserve"> FERC average hourly cost (for wages and benefits) of $</w:t>
      </w:r>
      <w:r w:rsidRPr="00D210F1" w:rsidR="000E7816">
        <w:rPr>
          <w:rFonts w:ascii="Times New Roman" w:hAnsi="Times New Roman" w:cs="Times New Roman"/>
          <w:sz w:val="26"/>
          <w:szCs w:val="26"/>
        </w:rPr>
        <w:t>87</w:t>
      </w:r>
      <w:r w:rsidRPr="00D210F1" w:rsidR="008E0BF2">
        <w:rPr>
          <w:rFonts w:ascii="Times New Roman" w:hAnsi="Times New Roman" w:cs="Times New Roman"/>
          <w:sz w:val="26"/>
          <w:szCs w:val="26"/>
        </w:rPr>
        <w:t>.00 (and an average annual salary of $1</w:t>
      </w:r>
      <w:r w:rsidRPr="00D210F1" w:rsidR="000E7816">
        <w:rPr>
          <w:rFonts w:ascii="Times New Roman" w:hAnsi="Times New Roman" w:cs="Times New Roman"/>
          <w:sz w:val="26"/>
          <w:szCs w:val="26"/>
        </w:rPr>
        <w:t>80</w:t>
      </w:r>
      <w:r w:rsidRPr="00D210F1" w:rsidR="008E0BF2">
        <w:rPr>
          <w:rFonts w:ascii="Times New Roman" w:hAnsi="Times New Roman" w:cs="Times New Roman"/>
          <w:sz w:val="26"/>
          <w:szCs w:val="26"/>
        </w:rPr>
        <w:t>,</w:t>
      </w:r>
      <w:r w:rsidRPr="00D210F1" w:rsidR="000E7816">
        <w:rPr>
          <w:rFonts w:ascii="Times New Roman" w:hAnsi="Times New Roman" w:cs="Times New Roman"/>
          <w:sz w:val="26"/>
          <w:szCs w:val="26"/>
        </w:rPr>
        <w:t>703</w:t>
      </w:r>
      <w:r w:rsidRPr="00D210F1" w:rsidR="008E0BF2">
        <w:rPr>
          <w:rFonts w:ascii="Times New Roman" w:hAnsi="Times New Roman" w:cs="Times New Roman"/>
          <w:sz w:val="26"/>
          <w:szCs w:val="26"/>
        </w:rPr>
        <w:t xml:space="preserve">/year). </w:t>
      </w:r>
    </w:p>
  </w:footnote>
  <w:footnote w:id="19">
    <w:p w:rsidR="002650D6" w:rsidRPr="007D75B5" w:rsidP="001A3455" w14:paraId="18308163" w14:textId="71390856">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Paperwork Reduction Act of 1995 (PRA).</w:t>
      </w:r>
    </w:p>
  </w:footnote>
  <w:footnote w:id="20">
    <w:p w:rsidR="00FF5499" w:rsidRPr="007D75B5" w:rsidP="00FF5499" w14:paraId="2E271605" w14:textId="0D456248">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The PRA Administration Cost </w:t>
      </w:r>
      <w:r w:rsidRPr="00234AF2">
        <w:rPr>
          <w:rFonts w:ascii="Times New Roman" w:hAnsi="Times New Roman" w:cs="Times New Roman"/>
          <w:sz w:val="26"/>
          <w:szCs w:val="26"/>
        </w:rPr>
        <w:t>is $</w:t>
      </w:r>
      <w:r w:rsidRPr="00EB130F" w:rsidR="00234AF2">
        <w:rPr>
          <w:rFonts w:ascii="Times New Roman" w:hAnsi="Times New Roman" w:cs="Times New Roman"/>
          <w:sz w:val="26"/>
          <w:szCs w:val="26"/>
        </w:rPr>
        <w:t>8</w:t>
      </w:r>
      <w:r w:rsidRPr="00EB130F">
        <w:rPr>
          <w:rFonts w:ascii="Times New Roman" w:hAnsi="Times New Roman" w:cs="Times New Roman"/>
          <w:sz w:val="26"/>
          <w:szCs w:val="26"/>
        </w:rPr>
        <w:t>,</w:t>
      </w:r>
      <w:r w:rsidRPr="00EB130F" w:rsidR="00234AF2">
        <w:rPr>
          <w:rFonts w:ascii="Times New Roman" w:hAnsi="Times New Roman" w:cs="Times New Roman"/>
          <w:sz w:val="26"/>
          <w:szCs w:val="26"/>
        </w:rPr>
        <w:t>279</w:t>
      </w:r>
      <w:r w:rsidRPr="00EB130F">
        <w:rPr>
          <w:rFonts w:ascii="Times New Roman" w:hAnsi="Times New Roman" w:cs="Times New Roman"/>
          <w:sz w:val="26"/>
          <w:szCs w:val="26"/>
        </w:rPr>
        <w:t>,</w:t>
      </w:r>
      <w:r w:rsidRPr="007D75B5">
        <w:rPr>
          <w:rFonts w:ascii="Times New Roman" w:hAnsi="Times New Roman" w:cs="Times New Roman"/>
          <w:sz w:val="26"/>
          <w:szCs w:val="26"/>
        </w:rPr>
        <w:t xml:space="preserve"> and includes preparing supporting statements, notices, and other activities associated with Paperwork Reduction Act compliance.</w:t>
      </w:r>
    </w:p>
    <w:p w:rsidR="00FF5499" w:rsidRPr="007D75B5" w14:paraId="58D1B54A" w14:textId="1AC5B7C1">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0D6" w:rsidP="00F46F0D" w14:paraId="18308154" w14:textId="55158537">
    <w:pPr>
      <w:pStyle w:val="Header"/>
      <w:rPr>
        <w:rFonts w:ascii="Times New Roman" w:hAnsi="Times New Roman"/>
        <w:sz w:val="26"/>
        <w:szCs w:val="26"/>
      </w:rPr>
    </w:pPr>
    <w:r w:rsidRPr="00D24B89">
      <w:rPr>
        <w:rFonts w:ascii="Times New Roman" w:hAnsi="Times New Roman"/>
        <w:sz w:val="26"/>
        <w:szCs w:val="26"/>
      </w:rPr>
      <w:t xml:space="preserve">FERC-542, OMB Control No. 1902-0070 </w:t>
    </w:r>
  </w:p>
  <w:p w:rsidR="00B1688E" w:rsidRPr="00D24B89" w:rsidP="00F46F0D" w14:paraId="35A46287" w14:textId="36C3B3ED">
    <w:pPr>
      <w:pStyle w:val="Header"/>
      <w:rPr>
        <w:rFonts w:ascii="Times New Roman" w:hAnsi="Times New Roman"/>
        <w:sz w:val="26"/>
        <w:szCs w:val="26"/>
      </w:rPr>
    </w:pPr>
    <w:r>
      <w:rPr>
        <w:rFonts w:ascii="Times New Roman" w:hAnsi="Times New Roman"/>
        <w:sz w:val="26"/>
        <w:szCs w:val="26"/>
      </w:rPr>
      <w:t>Renewal in Docket IC22-16</w:t>
    </w:r>
  </w:p>
  <w:p w:rsidR="002650D6" w:rsidRPr="00D24B89" w14:paraId="18308155" w14:textId="7777777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4361B"/>
    <w:multiLevelType w:val="hybridMultilevel"/>
    <w:tmpl w:val="49D856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F606A9B"/>
    <w:multiLevelType w:val="hybridMultilevel"/>
    <w:tmpl w:val="176E3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866681"/>
    <w:multiLevelType w:val="hybridMultilevel"/>
    <w:tmpl w:val="DDCC6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CC1895"/>
    <w:multiLevelType w:val="hybridMultilevel"/>
    <w:tmpl w:val="632C2E0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55"/>
    <w:rsid w:val="0000153B"/>
    <w:rsid w:val="000419C7"/>
    <w:rsid w:val="00075F8E"/>
    <w:rsid w:val="000B0F00"/>
    <w:rsid w:val="000C1184"/>
    <w:rsid w:val="000E382E"/>
    <w:rsid w:val="000E72FF"/>
    <w:rsid w:val="000E7816"/>
    <w:rsid w:val="000F7984"/>
    <w:rsid w:val="00100B64"/>
    <w:rsid w:val="001328DB"/>
    <w:rsid w:val="00141A16"/>
    <w:rsid w:val="001445DB"/>
    <w:rsid w:val="00164686"/>
    <w:rsid w:val="00176DEA"/>
    <w:rsid w:val="00183035"/>
    <w:rsid w:val="001A3455"/>
    <w:rsid w:val="001D0A98"/>
    <w:rsid w:val="001D4B3E"/>
    <w:rsid w:val="0021421D"/>
    <w:rsid w:val="00234AF2"/>
    <w:rsid w:val="002650D6"/>
    <w:rsid w:val="0027040D"/>
    <w:rsid w:val="00280795"/>
    <w:rsid w:val="00283FAF"/>
    <w:rsid w:val="00291192"/>
    <w:rsid w:val="002A180B"/>
    <w:rsid w:val="002A3BD8"/>
    <w:rsid w:val="002F456C"/>
    <w:rsid w:val="002F793C"/>
    <w:rsid w:val="00305A9C"/>
    <w:rsid w:val="003243E1"/>
    <w:rsid w:val="003275FE"/>
    <w:rsid w:val="00342372"/>
    <w:rsid w:val="00370C1B"/>
    <w:rsid w:val="00383BF9"/>
    <w:rsid w:val="003840A8"/>
    <w:rsid w:val="003842C4"/>
    <w:rsid w:val="003A2134"/>
    <w:rsid w:val="003B3245"/>
    <w:rsid w:val="003E47A6"/>
    <w:rsid w:val="004004B0"/>
    <w:rsid w:val="00402C53"/>
    <w:rsid w:val="00406B25"/>
    <w:rsid w:val="00430C3E"/>
    <w:rsid w:val="00436B78"/>
    <w:rsid w:val="0044508F"/>
    <w:rsid w:val="0044722F"/>
    <w:rsid w:val="00466393"/>
    <w:rsid w:val="004668EC"/>
    <w:rsid w:val="0049610B"/>
    <w:rsid w:val="004B27BF"/>
    <w:rsid w:val="00523AD4"/>
    <w:rsid w:val="00554CA2"/>
    <w:rsid w:val="0056046A"/>
    <w:rsid w:val="00562A5E"/>
    <w:rsid w:val="005760D9"/>
    <w:rsid w:val="00583CEB"/>
    <w:rsid w:val="00596B48"/>
    <w:rsid w:val="005C63F2"/>
    <w:rsid w:val="005C79C8"/>
    <w:rsid w:val="0061798B"/>
    <w:rsid w:val="00617BE5"/>
    <w:rsid w:val="00631C87"/>
    <w:rsid w:val="00644623"/>
    <w:rsid w:val="0064650B"/>
    <w:rsid w:val="0066272B"/>
    <w:rsid w:val="006674F3"/>
    <w:rsid w:val="006F2F97"/>
    <w:rsid w:val="00744C8B"/>
    <w:rsid w:val="007665CD"/>
    <w:rsid w:val="00774DA2"/>
    <w:rsid w:val="00793177"/>
    <w:rsid w:val="0079646E"/>
    <w:rsid w:val="007A5356"/>
    <w:rsid w:val="007B22C0"/>
    <w:rsid w:val="007B3835"/>
    <w:rsid w:val="007D75B5"/>
    <w:rsid w:val="007F6BE0"/>
    <w:rsid w:val="00813CE1"/>
    <w:rsid w:val="00825197"/>
    <w:rsid w:val="00851458"/>
    <w:rsid w:val="00860B85"/>
    <w:rsid w:val="0086586C"/>
    <w:rsid w:val="008735B6"/>
    <w:rsid w:val="00876767"/>
    <w:rsid w:val="008824CA"/>
    <w:rsid w:val="008A1D7C"/>
    <w:rsid w:val="008C7BAF"/>
    <w:rsid w:val="008D01E7"/>
    <w:rsid w:val="008D5E36"/>
    <w:rsid w:val="008E0BF2"/>
    <w:rsid w:val="008F405E"/>
    <w:rsid w:val="009352BC"/>
    <w:rsid w:val="0094236C"/>
    <w:rsid w:val="0096135F"/>
    <w:rsid w:val="0096289D"/>
    <w:rsid w:val="009717A6"/>
    <w:rsid w:val="00973AFB"/>
    <w:rsid w:val="009A4BB2"/>
    <w:rsid w:val="009B1369"/>
    <w:rsid w:val="009B1950"/>
    <w:rsid w:val="009B1E36"/>
    <w:rsid w:val="009C6769"/>
    <w:rsid w:val="009D31F7"/>
    <w:rsid w:val="009E4B8C"/>
    <w:rsid w:val="00A0544E"/>
    <w:rsid w:val="00A13E3F"/>
    <w:rsid w:val="00A33145"/>
    <w:rsid w:val="00A35837"/>
    <w:rsid w:val="00A726C4"/>
    <w:rsid w:val="00A74649"/>
    <w:rsid w:val="00A74AE1"/>
    <w:rsid w:val="00A76FB7"/>
    <w:rsid w:val="00A92D88"/>
    <w:rsid w:val="00A9489F"/>
    <w:rsid w:val="00AA06A7"/>
    <w:rsid w:val="00AA4C43"/>
    <w:rsid w:val="00AC2D7E"/>
    <w:rsid w:val="00AF1B21"/>
    <w:rsid w:val="00AF1EFB"/>
    <w:rsid w:val="00B1597D"/>
    <w:rsid w:val="00B163AA"/>
    <w:rsid w:val="00B1688E"/>
    <w:rsid w:val="00B2615A"/>
    <w:rsid w:val="00B75E87"/>
    <w:rsid w:val="00BB0318"/>
    <w:rsid w:val="00BB71FD"/>
    <w:rsid w:val="00BC2149"/>
    <w:rsid w:val="00BE52CC"/>
    <w:rsid w:val="00BE5475"/>
    <w:rsid w:val="00C230E4"/>
    <w:rsid w:val="00C37068"/>
    <w:rsid w:val="00C4418F"/>
    <w:rsid w:val="00C80F38"/>
    <w:rsid w:val="00CA5824"/>
    <w:rsid w:val="00CC5E57"/>
    <w:rsid w:val="00CD33AB"/>
    <w:rsid w:val="00D0476E"/>
    <w:rsid w:val="00D210F1"/>
    <w:rsid w:val="00D24B89"/>
    <w:rsid w:val="00D41661"/>
    <w:rsid w:val="00D42443"/>
    <w:rsid w:val="00D47E78"/>
    <w:rsid w:val="00D57E8E"/>
    <w:rsid w:val="00D600FD"/>
    <w:rsid w:val="00D6088E"/>
    <w:rsid w:val="00D84D55"/>
    <w:rsid w:val="00D940BB"/>
    <w:rsid w:val="00DC08CB"/>
    <w:rsid w:val="00E364DA"/>
    <w:rsid w:val="00E3672B"/>
    <w:rsid w:val="00E43428"/>
    <w:rsid w:val="00E523D5"/>
    <w:rsid w:val="00E6312F"/>
    <w:rsid w:val="00E7406A"/>
    <w:rsid w:val="00EA39C5"/>
    <w:rsid w:val="00EB130F"/>
    <w:rsid w:val="00EB2242"/>
    <w:rsid w:val="00EE3FA0"/>
    <w:rsid w:val="00F01F78"/>
    <w:rsid w:val="00F07525"/>
    <w:rsid w:val="00F173FF"/>
    <w:rsid w:val="00F24BE0"/>
    <w:rsid w:val="00F46F0D"/>
    <w:rsid w:val="00F97ED2"/>
    <w:rsid w:val="00FB5719"/>
    <w:rsid w:val="00FF5499"/>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183080A4"/>
  <w15:docId w15:val="{36F4E76F-CF4D-4649-B82B-22C9B813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55"/>
  </w:style>
  <w:style w:type="paragraph" w:styleId="Footer">
    <w:name w:val="footer"/>
    <w:basedOn w:val="Normal"/>
    <w:link w:val="FooterChar"/>
    <w:uiPriority w:val="99"/>
    <w:unhideWhenUsed/>
    <w:rsid w:val="001A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55"/>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rsid w:val="001A3455"/>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uiPriority w:val="99"/>
    <w:semiHidden/>
    <w:rsid w:val="001A3455"/>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1A3455"/>
    <w:rPr>
      <w:rFonts w:cs="Times New Roman"/>
    </w:rPr>
  </w:style>
  <w:style w:type="character" w:styleId="Hyperlink">
    <w:name w:val="Hyperlink"/>
    <w:rsid w:val="001A3455"/>
    <w:rPr>
      <w:rFonts w:cs="Times New Roman"/>
      <w:color w:val="0000FF"/>
      <w:u w:val="single"/>
    </w:rPr>
  </w:style>
  <w:style w:type="paragraph" w:customStyle="1" w:styleId="hpfootnote">
    <w:name w:val="hp footnote"/>
    <w:basedOn w:val="Normal"/>
    <w:rsid w:val="001A34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134"/>
    <w:rPr>
      <w:rFonts w:ascii="Segoe UI" w:hAnsi="Segoe UI" w:cs="Segoe UI"/>
      <w:sz w:val="18"/>
      <w:szCs w:val="18"/>
    </w:rPr>
  </w:style>
  <w:style w:type="paragraph" w:styleId="ListParagraph">
    <w:name w:val="List Paragraph"/>
    <w:basedOn w:val="Normal"/>
    <w:qFormat/>
    <w:rsid w:val="00CD33AB"/>
    <w:pPr>
      <w:spacing w:after="200" w:line="276" w:lineRule="auto"/>
      <w:ind w:left="720"/>
      <w:contextualSpacing/>
    </w:pPr>
    <w:rPr>
      <w:rFonts w:ascii="Calibri" w:eastAsia="Times New Roman" w:hAnsi="Calibri" w:cs="Times New Roman"/>
    </w:rPr>
  </w:style>
  <w:style w:type="character" w:customStyle="1" w:styleId="FootnoteTextChar1">
    <w:name w:val="Footnote Text Char1"/>
    <w:aliases w:val="Footnote Text Char Char Char Char Char Char1,Footnote Text Char Char1 Char Char1,Footnote Text Char1 Char Char Char Char Char Char Char Char1,Footnote Text Char1 Char Char Char Char1,Footnote Text Char2 Char Char1,fn Char1,ft Char1"/>
    <w:locked/>
    <w:rsid w:val="00CD33AB"/>
    <w:rPr>
      <w:rFonts w:ascii="Times New Roman" w:hAnsi="Times New Roman"/>
      <w:sz w:val="20"/>
    </w:rPr>
  </w:style>
  <w:style w:type="character" w:styleId="CommentReference">
    <w:name w:val="annotation reference"/>
    <w:basedOn w:val="DefaultParagraphFont"/>
    <w:uiPriority w:val="99"/>
    <w:semiHidden/>
    <w:unhideWhenUsed/>
    <w:rsid w:val="00C80F38"/>
    <w:rPr>
      <w:sz w:val="16"/>
      <w:szCs w:val="16"/>
    </w:rPr>
  </w:style>
  <w:style w:type="paragraph" w:styleId="CommentText">
    <w:name w:val="annotation text"/>
    <w:basedOn w:val="Normal"/>
    <w:link w:val="CommentTextChar"/>
    <w:uiPriority w:val="99"/>
    <w:semiHidden/>
    <w:unhideWhenUsed/>
    <w:rsid w:val="00C80F38"/>
    <w:pPr>
      <w:spacing w:line="240" w:lineRule="auto"/>
    </w:pPr>
    <w:rPr>
      <w:sz w:val="20"/>
      <w:szCs w:val="20"/>
    </w:rPr>
  </w:style>
  <w:style w:type="character" w:customStyle="1" w:styleId="CommentTextChar">
    <w:name w:val="Comment Text Char"/>
    <w:basedOn w:val="DefaultParagraphFont"/>
    <w:link w:val="CommentText"/>
    <w:uiPriority w:val="99"/>
    <w:semiHidden/>
    <w:rsid w:val="00C80F38"/>
    <w:rPr>
      <w:sz w:val="20"/>
      <w:szCs w:val="20"/>
    </w:rPr>
  </w:style>
  <w:style w:type="paragraph" w:styleId="CommentSubject">
    <w:name w:val="annotation subject"/>
    <w:basedOn w:val="CommentText"/>
    <w:next w:val="CommentText"/>
    <w:link w:val="CommentSubjectChar"/>
    <w:uiPriority w:val="99"/>
    <w:semiHidden/>
    <w:unhideWhenUsed/>
    <w:rsid w:val="00C80F38"/>
    <w:rPr>
      <w:b/>
      <w:bCs/>
    </w:rPr>
  </w:style>
  <w:style w:type="character" w:customStyle="1" w:styleId="CommentSubjectChar">
    <w:name w:val="Comment Subject Char"/>
    <w:basedOn w:val="CommentTextChar"/>
    <w:link w:val="CommentSubject"/>
    <w:uiPriority w:val="99"/>
    <w:semiHidden/>
    <w:rsid w:val="00C80F38"/>
    <w:rPr>
      <w:b/>
      <w:bCs/>
      <w:sz w:val="20"/>
      <w:szCs w:val="20"/>
    </w:rPr>
  </w:style>
  <w:style w:type="paragraph" w:styleId="EndnoteText">
    <w:name w:val="endnote text"/>
    <w:basedOn w:val="Normal"/>
    <w:link w:val="EndnoteTextChar"/>
    <w:uiPriority w:val="99"/>
    <w:semiHidden/>
    <w:unhideWhenUsed/>
    <w:rsid w:val="00FF5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499"/>
    <w:rPr>
      <w:sz w:val="20"/>
      <w:szCs w:val="20"/>
    </w:rPr>
  </w:style>
  <w:style w:type="character" w:styleId="EndnoteReference">
    <w:name w:val="endnote reference"/>
    <w:basedOn w:val="DefaultParagraphFont"/>
    <w:uiPriority w:val="99"/>
    <w:semiHidden/>
    <w:unhideWhenUsed/>
    <w:rsid w:val="00FF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info-collection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tariff.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542</_x0031__x002e__x0020_Collection_x0020_Number>
    <Date xmlns="d6eefc7d-9817-4fa6-84d5-3bc009be21b8">2022-09-02T04:00:00+00:00</Date>
    <Status xmlns="d6eefc7d-9817-4fa6-84d5-3bc009be21b8">Draft</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IC22-16</_x0031__x002e__x0020_Docket_x0020_Number>
    <_x0033__x002e__x0020_Collection_x0020_Number xmlns="d6eefc7d-9817-4fa6-84d5-3bc009be21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0E92-0443-44FA-979E-D26C1B9D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CCFA0-B0D6-4A1D-8E71-17D1B2ACCEE5}">
  <ds:schemaRefs>
    <ds:schemaRef ds:uri="http://schemas.microsoft.com/sharepoint/v3/contenttype/forms"/>
  </ds:schemaRefs>
</ds:datastoreItem>
</file>

<file path=customXml/itemProps3.xml><?xml version="1.0" encoding="utf-8"?>
<ds:datastoreItem xmlns:ds="http://schemas.openxmlformats.org/officeDocument/2006/customXml" ds:itemID="{65F108D5-904E-411F-B201-97B3D5B71BF0}">
  <ds:schemaRefs>
    <ds:schemaRef ds:uri="e029e753-062b-49ce-baa7-feb352134f8f"/>
    <ds:schemaRef ds:uri="5a7c6213-c3f8-4376-93f2-dc58e5c51d54"/>
    <ds:schemaRef ds:uri="http://purl.org/dc/terms/"/>
    <ds:schemaRef ds:uri="http://schemas.microsoft.com/office/2006/documentManagement/types"/>
    <ds:schemaRef ds:uri="d6eefc7d-9817-4fa6-84d5-3bc009be21b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FAE984-15B3-42CF-A43F-C89F971B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2009</Words>
  <Characters>11517</Characters>
  <Application>Microsoft Office Word</Application>
  <DocSecurity>0</DocSecurity>
  <Lines>209</Lines>
  <Paragraphs>78</Paragraphs>
  <ScaleCrop>false</ScaleCrop>
  <HeadingPairs>
    <vt:vector size="2" baseType="variant">
      <vt:variant>
        <vt:lpstr>Title</vt:lpstr>
      </vt:variant>
      <vt:variant>
        <vt:i4>1</vt:i4>
      </vt:variant>
    </vt:vector>
  </HeadingPairs>
  <TitlesOfParts>
    <vt:vector size="1" baseType="lpstr">
      <vt:lpstr>FERC-542 supporting statement</vt:lpstr>
    </vt:vector>
  </TitlesOfParts>
  <Company>FERC</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FERC-542 supporting statement</dc:title>
  <dc:creator>Michele Chambers</dc:creator>
  <cp:lastModifiedBy>Christopher Kozler</cp:lastModifiedBy>
  <cp:revision>2</cp:revision>
  <dcterms:created xsi:type="dcterms:W3CDTF">2022-09-06T13:59:00Z</dcterms:created>
  <dcterms:modified xsi:type="dcterms:W3CDTF">2022-09-06T13:59:00Z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9fee6839-88c8-4e6a-8289-0e9d3dde1f64</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2022-08-22T15:45:12Z</vt:lpwstr>
  </property>
  <property fmtid="{D5CDD505-2E9C-101B-9397-08002B2CF9AE}" pid="10" name="MSIP_Label_6155a89b-0f08-4a93-8ea2-8a916d6643b5_SiteId">
    <vt:lpwstr>19caa9e9-04ff-43fa-885f-d77fac387903</vt:lpwstr>
  </property>
</Properties>
</file>