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6E52" w:rsidRPr="006355F2" w:rsidP="00753844" w14:paraId="36FF8A11" w14:textId="7967D329">
      <w:pPr>
        <w:jc w:val="center"/>
        <w:rPr>
          <w:rFonts w:ascii="Times New Roman" w:hAnsi="Times New Roman"/>
          <w:b/>
          <w:sz w:val="24"/>
        </w:rPr>
      </w:pPr>
      <w:r>
        <w:rPr>
          <w:rFonts w:ascii="Times New Roman" w:hAnsi="Times New Roman"/>
          <w:b/>
          <w:sz w:val="24"/>
        </w:rPr>
        <w:t xml:space="preserve"> </w:t>
      </w:r>
      <w:r w:rsidRPr="006355F2" w:rsidR="00B67A1E">
        <w:rPr>
          <w:rFonts w:ascii="Times New Roman" w:hAnsi="Times New Roman"/>
          <w:b/>
          <w:sz w:val="24"/>
        </w:rPr>
        <w:t>Supporting Statement</w:t>
      </w:r>
    </w:p>
    <w:p w:rsidR="006458F9" w:rsidRPr="006355F2" w:rsidP="00753844" w14:paraId="04606FAB" w14:textId="77777777">
      <w:pPr>
        <w:jc w:val="center"/>
        <w:rPr>
          <w:rFonts w:ascii="Times New Roman" w:hAnsi="Times New Roman"/>
          <w:b/>
          <w:sz w:val="24"/>
        </w:rPr>
      </w:pPr>
      <w:r w:rsidRPr="006355F2">
        <w:rPr>
          <w:rFonts w:ascii="Times New Roman" w:hAnsi="Times New Roman"/>
          <w:b/>
          <w:sz w:val="24"/>
        </w:rPr>
        <w:t xml:space="preserve"> </w:t>
      </w:r>
      <w:r w:rsidRPr="006355F2" w:rsidR="00DC6E52">
        <w:rPr>
          <w:rFonts w:ascii="Times New Roman" w:hAnsi="Times New Roman"/>
          <w:b/>
          <w:sz w:val="24"/>
        </w:rPr>
        <w:t>F</w:t>
      </w:r>
      <w:r w:rsidRPr="006355F2">
        <w:rPr>
          <w:rFonts w:ascii="Times New Roman" w:hAnsi="Times New Roman"/>
          <w:b/>
          <w:sz w:val="24"/>
        </w:rPr>
        <w:t xml:space="preserve">ederal Aviation Administration Acquisition Management System </w:t>
      </w:r>
    </w:p>
    <w:p w:rsidR="00753844" w:rsidRPr="006355F2" w:rsidP="00753844" w14:paraId="02A89D29" w14:textId="77777777">
      <w:pPr>
        <w:jc w:val="center"/>
        <w:rPr>
          <w:rFonts w:ascii="Times New Roman" w:hAnsi="Times New Roman"/>
          <w:b/>
          <w:sz w:val="24"/>
        </w:rPr>
      </w:pPr>
      <w:r w:rsidRPr="006355F2">
        <w:rPr>
          <w:rFonts w:ascii="Times New Roman" w:hAnsi="Times New Roman"/>
          <w:b/>
          <w:sz w:val="24"/>
        </w:rPr>
        <w:t xml:space="preserve">(FAAAMS) </w:t>
      </w:r>
    </w:p>
    <w:p w:rsidR="009B5459" w:rsidP="009B5459" w14:paraId="19A1DD8D" w14:textId="77777777">
      <w:pPr>
        <w:jc w:val="center"/>
        <w:rPr>
          <w:rFonts w:ascii="Times New Roman" w:hAnsi="Times New Roman"/>
          <w:b/>
          <w:sz w:val="24"/>
        </w:rPr>
      </w:pPr>
      <w:r w:rsidRPr="00D45F57">
        <w:rPr>
          <w:rFonts w:ascii="Times New Roman" w:hAnsi="Times New Roman"/>
          <w:b/>
          <w:sz w:val="24"/>
        </w:rPr>
        <w:t>OMB 2120-0595</w:t>
      </w:r>
    </w:p>
    <w:p w:rsidR="00DC6E52" w:rsidRPr="00D45F57" w:rsidP="00753844" w14:paraId="71BD31C7" w14:textId="77777777">
      <w:pPr>
        <w:rPr>
          <w:rFonts w:ascii="Times New Roman" w:hAnsi="Times New Roman"/>
          <w:b/>
          <w:sz w:val="24"/>
        </w:rPr>
      </w:pPr>
    </w:p>
    <w:p w:rsidR="005A73F1" w:rsidRPr="009B5459" w:rsidP="00753844" w14:paraId="022BA20C" w14:textId="77777777">
      <w:pPr>
        <w:rPr>
          <w:rFonts w:ascii="Times New Roman" w:hAnsi="Times New Roman"/>
          <w:b/>
          <w:sz w:val="24"/>
        </w:rPr>
      </w:pPr>
      <w:r w:rsidRPr="009B5459">
        <w:rPr>
          <w:rFonts w:ascii="Times New Roman" w:hAnsi="Times New Roman"/>
          <w:b/>
          <w:sz w:val="24"/>
        </w:rPr>
        <w:t xml:space="preserve">This revision includes two Information </w:t>
      </w:r>
      <w:r w:rsidRPr="009B5459" w:rsidR="00A85A13">
        <w:rPr>
          <w:rFonts w:ascii="Times New Roman" w:hAnsi="Times New Roman"/>
          <w:b/>
          <w:sz w:val="24"/>
        </w:rPr>
        <w:t>Collections</w:t>
      </w:r>
      <w:r w:rsidRPr="009B5459">
        <w:rPr>
          <w:rFonts w:ascii="Times New Roman" w:hAnsi="Times New Roman"/>
          <w:b/>
          <w:sz w:val="24"/>
        </w:rPr>
        <w:t xml:space="preserve"> (1) </w:t>
      </w:r>
      <w:r w:rsidRPr="009B5459" w:rsidR="00A85A13">
        <w:rPr>
          <w:rFonts w:ascii="Times New Roman" w:hAnsi="Times New Roman"/>
          <w:b/>
          <w:sz w:val="24"/>
        </w:rPr>
        <w:t>Solicitations</w:t>
      </w:r>
      <w:r w:rsidRPr="009B5459">
        <w:rPr>
          <w:rFonts w:ascii="Times New Roman" w:hAnsi="Times New Roman"/>
          <w:b/>
          <w:sz w:val="24"/>
        </w:rPr>
        <w:t xml:space="preserve"> and (2) Post-Award Contact Administration. The prior included three Information Collections (1) Market Surveys/Requests for Information (2) </w:t>
      </w:r>
      <w:r w:rsidRPr="009B5459" w:rsidR="00A85A13">
        <w:rPr>
          <w:rFonts w:ascii="Times New Roman" w:hAnsi="Times New Roman"/>
          <w:b/>
          <w:sz w:val="24"/>
        </w:rPr>
        <w:t>Solicitations</w:t>
      </w:r>
      <w:r w:rsidRPr="009B5459">
        <w:rPr>
          <w:rFonts w:ascii="Times New Roman" w:hAnsi="Times New Roman"/>
          <w:b/>
          <w:sz w:val="24"/>
        </w:rPr>
        <w:t xml:space="preserve"> and (3) Post-Award Contract Administration. The determination to remove the </w:t>
      </w:r>
      <w:r w:rsidR="00A128C1">
        <w:rPr>
          <w:rFonts w:ascii="Times New Roman" w:hAnsi="Times New Roman"/>
          <w:b/>
          <w:sz w:val="24"/>
        </w:rPr>
        <w:t>“</w:t>
      </w:r>
      <w:r w:rsidRPr="009B5459">
        <w:rPr>
          <w:rFonts w:ascii="Times New Roman" w:hAnsi="Times New Roman"/>
          <w:b/>
          <w:sz w:val="24"/>
        </w:rPr>
        <w:t xml:space="preserve">Market Surveys/Requests for Information” Information Collection </w:t>
      </w:r>
      <w:r w:rsidR="00A128C1">
        <w:rPr>
          <w:rFonts w:ascii="Times New Roman" w:hAnsi="Times New Roman"/>
          <w:b/>
          <w:sz w:val="24"/>
        </w:rPr>
        <w:t>more accurately</w:t>
      </w:r>
      <w:r w:rsidRPr="009B5459">
        <w:rPr>
          <w:rFonts w:ascii="Times New Roman" w:hAnsi="Times New Roman"/>
          <w:b/>
          <w:sz w:val="24"/>
        </w:rPr>
        <w:t xml:space="preserve"> captures how FAAAMS collects information.</w:t>
      </w:r>
    </w:p>
    <w:p w:rsidR="00753844" w:rsidRPr="006355F2" w:rsidP="00753844" w14:paraId="5EF4587C" w14:textId="77777777">
      <w:pPr>
        <w:rPr>
          <w:rFonts w:ascii="Times New Roman" w:hAnsi="Times New Roman"/>
          <w:b/>
          <w:sz w:val="24"/>
        </w:rPr>
      </w:pPr>
    </w:p>
    <w:p w:rsidR="00753844" w:rsidRPr="00FB2FCB" w:rsidP="00F93719" w14:paraId="5EF37ABE" w14:textId="77777777">
      <w:pPr>
        <w:rPr>
          <w:rFonts w:ascii="Times New Roman" w:hAnsi="Times New Roman"/>
          <w:b/>
          <w:sz w:val="24"/>
        </w:rPr>
      </w:pPr>
      <w:r w:rsidRPr="00FB2FCB">
        <w:rPr>
          <w:rFonts w:ascii="Times New Roman" w:hAnsi="Times New Roman"/>
          <w:b/>
          <w:sz w:val="24"/>
        </w:rPr>
        <w:t>1.</w:t>
      </w:r>
      <w:r w:rsidRPr="00FB2FCB" w:rsidR="001A223E">
        <w:rPr>
          <w:rFonts w:ascii="Times New Roman" w:hAnsi="Times New Roman"/>
          <w:b/>
          <w:sz w:val="24"/>
        </w:rPr>
        <w:t xml:space="preserve"> </w:t>
      </w:r>
      <w:r w:rsidRPr="00FB2FCB">
        <w:rPr>
          <w:rFonts w:ascii="Times New Roman" w:hAnsi="Times New Roman"/>
          <w:b/>
          <w:sz w:val="24"/>
        </w:rPr>
        <w:t>Explain the circumstances making collection of information necessary.</w:t>
      </w:r>
      <w:r w:rsidRPr="00FB2FCB" w:rsidR="001A223E">
        <w:rPr>
          <w:rFonts w:ascii="Times New Roman" w:hAnsi="Times New Roman"/>
          <w:b/>
          <w:sz w:val="24"/>
        </w:rPr>
        <w:t xml:space="preserve"> </w:t>
      </w:r>
      <w:r w:rsidRPr="00FB2FCB">
        <w:rPr>
          <w:rFonts w:ascii="Times New Roman" w:hAnsi="Times New Roman"/>
          <w:b/>
          <w:sz w:val="24"/>
        </w:rPr>
        <w:t>Identify any legal or administrative requirements that necessitate the collection.</w:t>
      </w:r>
      <w:r w:rsidRPr="00FB2FCB" w:rsidR="001A223E">
        <w:rPr>
          <w:rFonts w:ascii="Times New Roman" w:hAnsi="Times New Roman"/>
          <w:b/>
          <w:sz w:val="24"/>
        </w:rPr>
        <w:t xml:space="preserve"> </w:t>
      </w:r>
    </w:p>
    <w:p w:rsidR="00753844" w:rsidRPr="00FB2FCB" w:rsidP="00753844" w14:paraId="3DB8B8DE" w14:textId="77777777">
      <w:pPr>
        <w:rPr>
          <w:rFonts w:ascii="Times New Roman" w:hAnsi="Times New Roman"/>
          <w:sz w:val="24"/>
        </w:rPr>
      </w:pPr>
    </w:p>
    <w:p w:rsidR="00606E94" w:rsidRPr="00FB2FCB" w:rsidP="00753844" w14:paraId="7299016D" w14:textId="77777777">
      <w:pPr>
        <w:rPr>
          <w:rFonts w:ascii="Times New Roman" w:hAnsi="Times New Roman"/>
          <w:sz w:val="24"/>
        </w:rPr>
      </w:pPr>
      <w:r w:rsidRPr="00FB2FCB">
        <w:rPr>
          <w:rFonts w:ascii="Times New Roman" w:hAnsi="Times New Roman"/>
          <w:sz w:val="24"/>
        </w:rPr>
        <w:t>This is an</w:t>
      </w:r>
      <w:r w:rsidRPr="00FB2FCB" w:rsidR="006458F9">
        <w:rPr>
          <w:rFonts w:ascii="Times New Roman" w:hAnsi="Times New Roman"/>
          <w:sz w:val="24"/>
        </w:rPr>
        <w:t xml:space="preserve"> information collection </w:t>
      </w:r>
      <w:r w:rsidRPr="00FB2FCB">
        <w:rPr>
          <w:rFonts w:ascii="Times New Roman" w:hAnsi="Times New Roman"/>
          <w:sz w:val="24"/>
        </w:rPr>
        <w:t>of</w:t>
      </w:r>
      <w:r w:rsidRPr="00FB2FCB" w:rsidR="006458F9">
        <w:rPr>
          <w:rFonts w:ascii="Times New Roman" w:hAnsi="Times New Roman"/>
          <w:sz w:val="24"/>
        </w:rPr>
        <w:t xml:space="preserve"> </w:t>
      </w:r>
      <w:r w:rsidRPr="00FB2FCB">
        <w:rPr>
          <w:rFonts w:ascii="Times New Roman" w:hAnsi="Times New Roman"/>
          <w:sz w:val="24"/>
        </w:rPr>
        <w:t xml:space="preserve">the </w:t>
      </w:r>
      <w:r w:rsidRPr="00FB2FCB" w:rsidR="006458F9">
        <w:rPr>
          <w:rFonts w:ascii="Times New Roman" w:hAnsi="Times New Roman"/>
          <w:sz w:val="24"/>
        </w:rPr>
        <w:t>Federal Aviation Administration’s Acquisition Management System (</w:t>
      </w:r>
      <w:r w:rsidRPr="00FB2FCB" w:rsidR="00042226">
        <w:rPr>
          <w:rFonts w:ascii="Times New Roman" w:hAnsi="Times New Roman"/>
          <w:sz w:val="24"/>
        </w:rPr>
        <w:t>FAA</w:t>
      </w:r>
      <w:r w:rsidRPr="00FB2FCB" w:rsidR="006458F9">
        <w:rPr>
          <w:rFonts w:ascii="Times New Roman" w:hAnsi="Times New Roman"/>
          <w:sz w:val="24"/>
        </w:rPr>
        <w:t>AMS).</w:t>
      </w:r>
      <w:r w:rsidRPr="00FB2FCB" w:rsidR="001A223E">
        <w:rPr>
          <w:rFonts w:ascii="Times New Roman" w:hAnsi="Times New Roman"/>
          <w:sz w:val="24"/>
        </w:rPr>
        <w:t xml:space="preserve"> </w:t>
      </w:r>
      <w:r w:rsidRPr="00FB2FCB" w:rsidR="00E013F4">
        <w:rPr>
          <w:rFonts w:ascii="Times New Roman" w:hAnsi="Times New Roman"/>
          <w:sz w:val="24"/>
        </w:rPr>
        <w:t xml:space="preserve">The </w:t>
      </w:r>
      <w:r w:rsidR="00CA5FA7">
        <w:rPr>
          <w:rFonts w:ascii="Times New Roman" w:hAnsi="Times New Roman"/>
          <w:sz w:val="24"/>
        </w:rPr>
        <w:t>Acquisition Management System (</w:t>
      </w:r>
      <w:r w:rsidRPr="00FB2FCB" w:rsidR="00E013F4">
        <w:rPr>
          <w:rFonts w:ascii="Times New Roman" w:hAnsi="Times New Roman"/>
          <w:sz w:val="24"/>
        </w:rPr>
        <w:t>AMS</w:t>
      </w:r>
      <w:r w:rsidR="00CA5FA7">
        <w:rPr>
          <w:rFonts w:ascii="Times New Roman" w:hAnsi="Times New Roman"/>
          <w:sz w:val="24"/>
        </w:rPr>
        <w:t>)</w:t>
      </w:r>
      <w:r w:rsidRPr="00FB2FCB" w:rsidR="00E013F4">
        <w:rPr>
          <w:rFonts w:ascii="Times New Roman" w:hAnsi="Times New Roman"/>
          <w:sz w:val="24"/>
        </w:rPr>
        <w:t xml:space="preserve"> establishes policies and internal </w:t>
      </w:r>
      <w:r w:rsidRPr="00FB2FCB">
        <w:rPr>
          <w:rFonts w:ascii="Times New Roman" w:hAnsi="Times New Roman"/>
          <w:sz w:val="24"/>
        </w:rPr>
        <w:t>procedures for FAA acquisition.</w:t>
      </w:r>
      <w:r w:rsidRPr="00FB2FCB" w:rsidR="00E013F4">
        <w:rPr>
          <w:rFonts w:ascii="Times New Roman" w:hAnsi="Times New Roman"/>
          <w:sz w:val="24"/>
        </w:rPr>
        <w:t xml:space="preserve"> </w:t>
      </w:r>
      <w:r w:rsidRPr="00FB2FCB" w:rsidR="00AA5914">
        <w:rPr>
          <w:rFonts w:ascii="Times New Roman" w:hAnsi="Times New Roman"/>
          <w:sz w:val="24"/>
        </w:rPr>
        <w:t>Section 348 of Public Law</w:t>
      </w:r>
      <w:r w:rsidRPr="00FB2FCB" w:rsidR="006458F9">
        <w:rPr>
          <w:rFonts w:ascii="Times New Roman" w:hAnsi="Times New Roman"/>
          <w:sz w:val="24"/>
        </w:rPr>
        <w:t xml:space="preserve"> 104-50 directed FAA</w:t>
      </w:r>
      <w:r w:rsidRPr="00FB2FCB" w:rsidR="00AA5914">
        <w:rPr>
          <w:rFonts w:ascii="Times New Roman" w:hAnsi="Times New Roman"/>
          <w:sz w:val="24"/>
        </w:rPr>
        <w:t xml:space="preserve"> to</w:t>
      </w:r>
      <w:r w:rsidRPr="00FB2FCB">
        <w:rPr>
          <w:rFonts w:ascii="Times New Roman" w:hAnsi="Times New Roman"/>
          <w:sz w:val="24"/>
        </w:rPr>
        <w:t xml:space="preserve"> establish an acquisition syste</w:t>
      </w:r>
      <w:r w:rsidRPr="00FB2FCB" w:rsidR="00387C9F">
        <w:rPr>
          <w:rFonts w:ascii="Times New Roman" w:hAnsi="Times New Roman"/>
          <w:sz w:val="24"/>
        </w:rPr>
        <w:t>m</w:t>
      </w:r>
      <w:r w:rsidRPr="00FB2FCB">
        <w:rPr>
          <w:rFonts w:ascii="Times New Roman" w:hAnsi="Times New Roman"/>
          <w:sz w:val="24"/>
        </w:rPr>
        <w:t>; Section 348 states, in part:</w:t>
      </w:r>
    </w:p>
    <w:p w:rsidR="00606E94" w:rsidRPr="00FB2FCB" w:rsidP="00753844" w14:paraId="72D89833" w14:textId="77777777">
      <w:pPr>
        <w:rPr>
          <w:rFonts w:ascii="Times New Roman" w:hAnsi="Times New Roman"/>
          <w:sz w:val="24"/>
        </w:rPr>
      </w:pPr>
    </w:p>
    <w:p w:rsidR="00606E94" w:rsidRPr="00FB2FCB" w:rsidP="00606E94" w14:paraId="7A53C20D" w14:textId="77777777">
      <w:pPr>
        <w:ind w:left="720"/>
        <w:rPr>
          <w:rFonts w:ascii="Times New Roman" w:hAnsi="Times New Roman"/>
          <w:sz w:val="24"/>
        </w:rPr>
      </w:pPr>
      <w:r w:rsidRPr="00FB2FCB">
        <w:rPr>
          <w:rFonts w:ascii="Times New Roman" w:hAnsi="Times New Roman"/>
          <w:sz w:val="24"/>
        </w:rPr>
        <w:t>“</w:t>
      </w:r>
      <w:r w:rsidRPr="00FB2FCB" w:rsidR="003C72D2">
        <w:rPr>
          <w:rFonts w:ascii="Times New Roman" w:hAnsi="Times New Roman"/>
          <w:sz w:val="24"/>
        </w:rPr>
        <w:t>[T]</w:t>
      </w:r>
      <w:r w:rsidRPr="00FB2FCB">
        <w:rPr>
          <w:rFonts w:ascii="Times New Roman" w:hAnsi="Times New Roman"/>
          <w:sz w:val="24"/>
        </w:rPr>
        <w:t>he Federal Aviation Administration shall develop and implement, not later than January 1, 1996, an acquisition management system for the Federal Aviation Administration that addresses the unique needs of the agency and, at a minimum, provides for more timely and cost-effective acquisitions of equipment and materials.”</w:t>
      </w:r>
    </w:p>
    <w:p w:rsidR="00606E94" w:rsidRPr="00FB2FCB" w:rsidP="00753844" w14:paraId="7A4871B8" w14:textId="77777777">
      <w:pPr>
        <w:rPr>
          <w:rFonts w:ascii="Times New Roman" w:hAnsi="Times New Roman"/>
          <w:sz w:val="24"/>
        </w:rPr>
      </w:pPr>
    </w:p>
    <w:p w:rsidR="00A074E0" w:rsidRPr="00FB2FCB" w:rsidP="00753844" w14:paraId="483F8991" w14:textId="77777777">
      <w:pPr>
        <w:rPr>
          <w:rFonts w:ascii="Times New Roman" w:hAnsi="Times New Roman"/>
          <w:sz w:val="24"/>
        </w:rPr>
      </w:pPr>
      <w:r w:rsidRPr="00FB2FCB">
        <w:rPr>
          <w:rFonts w:ascii="Times New Roman" w:hAnsi="Times New Roman"/>
          <w:sz w:val="24"/>
        </w:rPr>
        <w:t xml:space="preserve">The information </w:t>
      </w:r>
      <w:r w:rsidRPr="00FB2FCB" w:rsidR="00606E94">
        <w:rPr>
          <w:rFonts w:ascii="Times New Roman" w:hAnsi="Times New Roman"/>
          <w:sz w:val="24"/>
        </w:rPr>
        <w:t xml:space="preserve">collection is </w:t>
      </w:r>
      <w:r w:rsidRPr="00FB2FCB" w:rsidR="006458F9">
        <w:rPr>
          <w:rFonts w:ascii="Times New Roman" w:hAnsi="Times New Roman"/>
          <w:sz w:val="24"/>
        </w:rPr>
        <w:t>necessary</w:t>
      </w:r>
      <w:r w:rsidRPr="00FB2FCB" w:rsidR="00B759BF">
        <w:rPr>
          <w:rFonts w:ascii="Times New Roman" w:hAnsi="Times New Roman"/>
          <w:sz w:val="24"/>
        </w:rPr>
        <w:t xml:space="preserve"> </w:t>
      </w:r>
      <w:r w:rsidRPr="00FB2FCB">
        <w:rPr>
          <w:rFonts w:ascii="Times New Roman" w:hAnsi="Times New Roman"/>
          <w:sz w:val="24"/>
        </w:rPr>
        <w:t xml:space="preserve">to </w:t>
      </w:r>
      <w:r w:rsidRPr="00FB2FCB" w:rsidR="006458F9">
        <w:rPr>
          <w:rFonts w:ascii="Times New Roman" w:hAnsi="Times New Roman"/>
          <w:sz w:val="24"/>
        </w:rPr>
        <w:t xml:space="preserve">solicit, award, and </w:t>
      </w:r>
      <w:r w:rsidRPr="00FB2FCB">
        <w:rPr>
          <w:rFonts w:ascii="Times New Roman" w:hAnsi="Times New Roman"/>
          <w:sz w:val="24"/>
        </w:rPr>
        <w:t>administer</w:t>
      </w:r>
      <w:r w:rsidRPr="00FB2FCB" w:rsidR="006458F9">
        <w:rPr>
          <w:rFonts w:ascii="Times New Roman" w:hAnsi="Times New Roman"/>
          <w:sz w:val="24"/>
        </w:rPr>
        <w:t xml:space="preserve"> </w:t>
      </w:r>
      <w:r w:rsidRPr="00FB2FCB" w:rsidR="0020553E">
        <w:rPr>
          <w:rFonts w:ascii="Times New Roman" w:hAnsi="Times New Roman"/>
          <w:sz w:val="24"/>
        </w:rPr>
        <w:t>contracts</w:t>
      </w:r>
      <w:r w:rsidRPr="00FB2FCB">
        <w:rPr>
          <w:rFonts w:ascii="Times New Roman" w:hAnsi="Times New Roman"/>
          <w:sz w:val="24"/>
        </w:rPr>
        <w:t xml:space="preserve"> for supplies, </w:t>
      </w:r>
      <w:r w:rsidRPr="00FB2FCB" w:rsidR="006458F9">
        <w:rPr>
          <w:rFonts w:ascii="Times New Roman" w:hAnsi="Times New Roman"/>
          <w:sz w:val="24"/>
        </w:rPr>
        <w:t xml:space="preserve">equipment, </w:t>
      </w:r>
      <w:r w:rsidRPr="00FB2FCB">
        <w:rPr>
          <w:rFonts w:ascii="Times New Roman" w:hAnsi="Times New Roman"/>
          <w:sz w:val="24"/>
        </w:rPr>
        <w:t>services, facilities, and real property to fulfill FAA’s mission.</w:t>
      </w:r>
    </w:p>
    <w:p w:rsidR="00A074E0" w:rsidRPr="00FB2FCB" w:rsidP="00753844" w14:paraId="488D64E7" w14:textId="77777777">
      <w:pPr>
        <w:rPr>
          <w:rFonts w:ascii="Times New Roman" w:hAnsi="Times New Roman"/>
          <w:sz w:val="24"/>
        </w:rPr>
      </w:pPr>
    </w:p>
    <w:p w:rsidR="00753844" w:rsidRPr="00FB2FCB" w:rsidP="00753844" w14:paraId="7364DAF7" w14:textId="77777777">
      <w:pPr>
        <w:rPr>
          <w:rFonts w:ascii="Times New Roman" w:hAnsi="Times New Roman"/>
          <w:b/>
          <w:sz w:val="24"/>
        </w:rPr>
      </w:pPr>
      <w:r w:rsidRPr="00FB2FCB">
        <w:rPr>
          <w:rFonts w:ascii="Times New Roman" w:hAnsi="Times New Roman"/>
          <w:b/>
          <w:sz w:val="24"/>
        </w:rPr>
        <w:t>2.</w:t>
      </w:r>
      <w:r w:rsidRPr="00FB2FCB" w:rsidR="001A223E">
        <w:rPr>
          <w:rFonts w:ascii="Times New Roman" w:hAnsi="Times New Roman"/>
          <w:b/>
          <w:sz w:val="24"/>
        </w:rPr>
        <w:t xml:space="preserve"> </w:t>
      </w:r>
      <w:r w:rsidRPr="00FB2FCB">
        <w:rPr>
          <w:rFonts w:ascii="Times New Roman" w:hAnsi="Times New Roman"/>
          <w:b/>
          <w:sz w:val="24"/>
        </w:rPr>
        <w:t>Indicate how, by whom, and for what purpose the information is to be used.</w:t>
      </w:r>
      <w:r w:rsidRPr="00FB2FCB" w:rsidR="001A223E">
        <w:rPr>
          <w:rFonts w:ascii="Times New Roman" w:hAnsi="Times New Roman"/>
          <w:b/>
          <w:sz w:val="24"/>
        </w:rPr>
        <w:t xml:space="preserve"> </w:t>
      </w:r>
      <w:r w:rsidRPr="00FB2FCB">
        <w:rPr>
          <w:rFonts w:ascii="Times New Roman" w:hAnsi="Times New Roman"/>
          <w:b/>
          <w:sz w:val="24"/>
        </w:rPr>
        <w:t>Except for a new collection, indicate the actual use the agency has made of the information received from the current collection.</w:t>
      </w:r>
    </w:p>
    <w:p w:rsidR="00753844" w:rsidRPr="00FB2FCB" w:rsidP="00753844" w14:paraId="7F3128E4" w14:textId="77777777">
      <w:pPr>
        <w:rPr>
          <w:rFonts w:ascii="Times New Roman" w:hAnsi="Times New Roman"/>
          <w:sz w:val="24"/>
        </w:rPr>
      </w:pPr>
    </w:p>
    <w:p w:rsidR="00875556" w:rsidRPr="00FB2FCB" w:rsidP="00875556" w14:paraId="1BFABA14" w14:textId="77777777">
      <w:pPr>
        <w:rPr>
          <w:rFonts w:ascii="Times New Roman" w:hAnsi="Times New Roman"/>
          <w:sz w:val="24"/>
        </w:rPr>
      </w:pPr>
      <w:r w:rsidRPr="00FB2FCB">
        <w:rPr>
          <w:rFonts w:ascii="Times New Roman" w:hAnsi="Times New Roman"/>
          <w:sz w:val="24"/>
        </w:rPr>
        <w:t>The information collection is carried out as an integral part of FAA’s acquisition process.</w:t>
      </w:r>
      <w:r w:rsidRPr="00FB2FCB" w:rsidR="001A223E">
        <w:rPr>
          <w:rFonts w:ascii="Times New Roman" w:hAnsi="Times New Roman"/>
          <w:sz w:val="24"/>
        </w:rPr>
        <w:t xml:space="preserve"> </w:t>
      </w:r>
      <w:r w:rsidRPr="00FB2FCB" w:rsidR="002D0C0B">
        <w:rPr>
          <w:rFonts w:ascii="Times New Roman" w:hAnsi="Times New Roman"/>
          <w:sz w:val="24"/>
        </w:rPr>
        <w:t xml:space="preserve">Various portions of </w:t>
      </w:r>
      <w:r w:rsidRPr="00FB2FCB">
        <w:rPr>
          <w:rFonts w:ascii="Times New Roman" w:hAnsi="Times New Roman"/>
          <w:sz w:val="24"/>
        </w:rPr>
        <w:t>the A</w:t>
      </w:r>
      <w:r w:rsidRPr="00FB2FCB" w:rsidR="002D0C0B">
        <w:rPr>
          <w:rFonts w:ascii="Times New Roman" w:hAnsi="Times New Roman"/>
          <w:sz w:val="24"/>
        </w:rPr>
        <w:t xml:space="preserve">MS describe information needed from vendors seeking </w:t>
      </w:r>
      <w:r w:rsidRPr="00FB2FCB" w:rsidR="00C241E3">
        <w:rPr>
          <w:rFonts w:ascii="Times New Roman" w:hAnsi="Times New Roman"/>
          <w:sz w:val="24"/>
        </w:rPr>
        <w:t xml:space="preserve">or already doing business with </w:t>
      </w:r>
      <w:r w:rsidRPr="00FB2FCB" w:rsidR="002D0C0B">
        <w:rPr>
          <w:rFonts w:ascii="Times New Roman" w:hAnsi="Times New Roman"/>
          <w:sz w:val="24"/>
        </w:rPr>
        <w:t>FAA.</w:t>
      </w:r>
      <w:r w:rsidRPr="00FB2FCB" w:rsidR="001A223E">
        <w:rPr>
          <w:rFonts w:ascii="Times New Roman" w:hAnsi="Times New Roman"/>
          <w:sz w:val="24"/>
        </w:rPr>
        <w:t xml:space="preserve"> </w:t>
      </w:r>
      <w:r w:rsidR="0054326C">
        <w:rPr>
          <w:rFonts w:ascii="Times New Roman" w:hAnsi="Times New Roman"/>
          <w:sz w:val="24"/>
        </w:rPr>
        <w:t>FAA’s</w:t>
      </w:r>
      <w:r w:rsidRPr="00FB2FCB" w:rsidR="001C277E">
        <w:rPr>
          <w:rFonts w:ascii="Times New Roman" w:hAnsi="Times New Roman"/>
          <w:sz w:val="24"/>
        </w:rPr>
        <w:t xml:space="preserve"> c</w:t>
      </w:r>
      <w:r w:rsidRPr="00FB2FCB" w:rsidR="002D0C0B">
        <w:rPr>
          <w:rFonts w:ascii="Times New Roman" w:hAnsi="Times New Roman"/>
          <w:sz w:val="24"/>
        </w:rPr>
        <w:t>ontracting offices collect</w:t>
      </w:r>
      <w:r w:rsidRPr="00FB2FCB" w:rsidR="001C277E">
        <w:rPr>
          <w:rFonts w:ascii="Times New Roman" w:hAnsi="Times New Roman"/>
          <w:sz w:val="24"/>
        </w:rPr>
        <w:t xml:space="preserve"> the</w:t>
      </w:r>
      <w:r w:rsidRPr="00FB2FCB" w:rsidR="002D0C0B">
        <w:rPr>
          <w:rFonts w:ascii="Times New Roman" w:hAnsi="Times New Roman"/>
          <w:sz w:val="24"/>
        </w:rPr>
        <w:t xml:space="preserve"> information to plan, solicit, award, administer and close </w:t>
      </w:r>
      <w:r w:rsidR="003336E8">
        <w:rPr>
          <w:rFonts w:ascii="Times New Roman" w:hAnsi="Times New Roman"/>
          <w:sz w:val="24"/>
        </w:rPr>
        <w:t xml:space="preserve">out </w:t>
      </w:r>
      <w:r w:rsidRPr="00FB2FCB" w:rsidR="001C277E">
        <w:rPr>
          <w:rFonts w:ascii="Times New Roman" w:hAnsi="Times New Roman"/>
          <w:sz w:val="24"/>
        </w:rPr>
        <w:t xml:space="preserve">individual </w:t>
      </w:r>
      <w:r w:rsidRPr="00FB2FCB" w:rsidR="002D0C0B">
        <w:rPr>
          <w:rFonts w:ascii="Times New Roman" w:hAnsi="Times New Roman"/>
          <w:sz w:val="24"/>
        </w:rPr>
        <w:t>contracts.</w:t>
      </w:r>
      <w:r w:rsidRPr="00FB2FCB" w:rsidR="001A223E">
        <w:rPr>
          <w:rFonts w:ascii="Times New Roman" w:hAnsi="Times New Roman"/>
          <w:sz w:val="24"/>
        </w:rPr>
        <w:t xml:space="preserve"> </w:t>
      </w:r>
      <w:r w:rsidR="0054326C">
        <w:rPr>
          <w:rFonts w:ascii="Times New Roman" w:hAnsi="Times New Roman"/>
          <w:sz w:val="24"/>
        </w:rPr>
        <w:t>FAA’s</w:t>
      </w:r>
      <w:r w:rsidRPr="00FB2FCB" w:rsidR="001C277E">
        <w:rPr>
          <w:rFonts w:ascii="Times New Roman" w:hAnsi="Times New Roman"/>
          <w:sz w:val="24"/>
        </w:rPr>
        <w:t xml:space="preserve"> </w:t>
      </w:r>
      <w:r w:rsidRPr="00FB2FCB" w:rsidR="002D0C0B">
        <w:rPr>
          <w:rFonts w:ascii="Times New Roman" w:hAnsi="Times New Roman"/>
          <w:sz w:val="24"/>
        </w:rPr>
        <w:t>small business office collects information to promote and increase small business participation in F</w:t>
      </w:r>
      <w:r w:rsidRPr="00FB2FCB" w:rsidR="00C241E3">
        <w:rPr>
          <w:rFonts w:ascii="Times New Roman" w:hAnsi="Times New Roman"/>
          <w:sz w:val="24"/>
        </w:rPr>
        <w:t>AA</w:t>
      </w:r>
      <w:r w:rsidRPr="00FB2FCB" w:rsidR="002D0C0B">
        <w:rPr>
          <w:rFonts w:ascii="Times New Roman" w:hAnsi="Times New Roman"/>
          <w:sz w:val="24"/>
        </w:rPr>
        <w:t xml:space="preserve"> contract</w:t>
      </w:r>
      <w:r w:rsidRPr="00FB2FCB" w:rsidR="00C241E3">
        <w:rPr>
          <w:rFonts w:ascii="Times New Roman" w:hAnsi="Times New Roman"/>
          <w:sz w:val="24"/>
        </w:rPr>
        <w:t>s</w:t>
      </w:r>
      <w:r w:rsidRPr="00FB2FCB" w:rsidR="002E11F8">
        <w:rPr>
          <w:rFonts w:ascii="Times New Roman" w:hAnsi="Times New Roman"/>
          <w:sz w:val="24"/>
        </w:rPr>
        <w:t xml:space="preserve">. </w:t>
      </w:r>
      <w:r w:rsidRPr="00FB2FCB">
        <w:rPr>
          <w:rFonts w:ascii="Times New Roman" w:hAnsi="Times New Roman"/>
          <w:sz w:val="24"/>
        </w:rPr>
        <w:t xml:space="preserve">Activities for this information collection involve </w:t>
      </w:r>
      <w:r w:rsidR="00CD6572">
        <w:rPr>
          <w:rFonts w:ascii="Times New Roman" w:hAnsi="Times New Roman"/>
          <w:sz w:val="24"/>
        </w:rPr>
        <w:t xml:space="preserve">the </w:t>
      </w:r>
      <w:r w:rsidRPr="00FB2FCB">
        <w:rPr>
          <w:rFonts w:ascii="Times New Roman" w:hAnsi="Times New Roman"/>
          <w:sz w:val="24"/>
        </w:rPr>
        <w:t>reporting of information.</w:t>
      </w:r>
      <w:r w:rsidRPr="00FB2FCB" w:rsidR="001A223E">
        <w:rPr>
          <w:rFonts w:ascii="Times New Roman" w:hAnsi="Times New Roman"/>
          <w:sz w:val="24"/>
        </w:rPr>
        <w:t xml:space="preserve"> </w:t>
      </w:r>
      <w:r w:rsidRPr="00FB2FCB">
        <w:rPr>
          <w:rFonts w:ascii="Times New Roman" w:hAnsi="Times New Roman"/>
          <w:sz w:val="24"/>
        </w:rPr>
        <w:t>Responses are voluntary in some cases</w:t>
      </w:r>
      <w:r w:rsidRPr="00FB2FCB" w:rsidR="00C552AC">
        <w:rPr>
          <w:rFonts w:ascii="Times New Roman" w:hAnsi="Times New Roman"/>
          <w:sz w:val="24"/>
        </w:rPr>
        <w:t>,</w:t>
      </w:r>
      <w:r w:rsidRPr="00FB2FCB">
        <w:rPr>
          <w:rFonts w:ascii="Times New Roman" w:hAnsi="Times New Roman"/>
          <w:sz w:val="24"/>
        </w:rPr>
        <w:t xml:space="preserve"> but </w:t>
      </w:r>
      <w:r w:rsidRPr="00FB2FCB" w:rsidR="00C552AC">
        <w:rPr>
          <w:rFonts w:ascii="Times New Roman" w:hAnsi="Times New Roman"/>
          <w:sz w:val="24"/>
        </w:rPr>
        <w:t xml:space="preserve">in </w:t>
      </w:r>
      <w:r w:rsidR="003336E8">
        <w:rPr>
          <w:rFonts w:ascii="Times New Roman" w:hAnsi="Times New Roman"/>
          <w:sz w:val="24"/>
        </w:rPr>
        <w:t>other</w:t>
      </w:r>
      <w:r w:rsidRPr="00FB2FCB" w:rsidR="00C552AC">
        <w:rPr>
          <w:rFonts w:ascii="Times New Roman" w:hAnsi="Times New Roman"/>
          <w:sz w:val="24"/>
        </w:rPr>
        <w:t xml:space="preserve"> cases are </w:t>
      </w:r>
      <w:r w:rsidRPr="00FB2FCB">
        <w:rPr>
          <w:rFonts w:ascii="Times New Roman" w:hAnsi="Times New Roman"/>
          <w:sz w:val="24"/>
        </w:rPr>
        <w:t>required to obtain a benefit (such as responses to Requests for Offers leading to award of a contract).</w:t>
      </w:r>
      <w:r w:rsidRPr="00FB2FCB" w:rsidR="00C96363">
        <w:rPr>
          <w:rFonts w:ascii="Times New Roman" w:hAnsi="Times New Roman"/>
          <w:sz w:val="24"/>
        </w:rPr>
        <w:t xml:space="preserve"> These information collection practices aid in ensuring AMS compliance at large.</w:t>
      </w:r>
    </w:p>
    <w:p w:rsidR="00875556" w:rsidRPr="00FB2FCB" w:rsidP="00753844" w14:paraId="7CC13F7E" w14:textId="77777777">
      <w:pPr>
        <w:rPr>
          <w:rFonts w:ascii="Times New Roman" w:hAnsi="Times New Roman"/>
          <w:sz w:val="24"/>
        </w:rPr>
      </w:pPr>
    </w:p>
    <w:p w:rsidR="00753844" w:rsidRPr="00FB2FCB" w:rsidP="00753844" w14:paraId="1CADC7C0" w14:textId="5214FF52">
      <w:pPr>
        <w:rPr>
          <w:rFonts w:ascii="Times New Roman" w:hAnsi="Times New Roman"/>
          <w:sz w:val="24"/>
        </w:rPr>
      </w:pPr>
      <w:r w:rsidRPr="00FB2FCB">
        <w:rPr>
          <w:rFonts w:ascii="Times New Roman" w:hAnsi="Times New Roman"/>
          <w:sz w:val="24"/>
        </w:rPr>
        <w:t xml:space="preserve">AMS </w:t>
      </w:r>
      <w:r w:rsidRPr="00FB2FCB" w:rsidR="00722175">
        <w:rPr>
          <w:rFonts w:ascii="Times New Roman" w:hAnsi="Times New Roman"/>
          <w:sz w:val="24"/>
        </w:rPr>
        <w:t>requir</w:t>
      </w:r>
      <w:r w:rsidRPr="00FB2FCB" w:rsidR="00A64AAF">
        <w:rPr>
          <w:rFonts w:ascii="Times New Roman" w:hAnsi="Times New Roman"/>
          <w:sz w:val="24"/>
        </w:rPr>
        <w:t>e</w:t>
      </w:r>
      <w:r w:rsidRPr="00FB2FCB" w:rsidR="00C241E3">
        <w:rPr>
          <w:rFonts w:ascii="Times New Roman" w:hAnsi="Times New Roman"/>
          <w:sz w:val="24"/>
        </w:rPr>
        <w:t>s information collection</w:t>
      </w:r>
      <w:r w:rsidRPr="00FB2FCB" w:rsidR="002E11F8">
        <w:rPr>
          <w:rFonts w:ascii="Times New Roman" w:hAnsi="Times New Roman"/>
          <w:sz w:val="24"/>
        </w:rPr>
        <w:t xml:space="preserve"> through</w:t>
      </w:r>
      <w:r w:rsidRPr="00FB2FCB" w:rsidR="00C96363">
        <w:rPr>
          <w:rFonts w:ascii="Times New Roman" w:hAnsi="Times New Roman"/>
          <w:sz w:val="24"/>
        </w:rPr>
        <w:t xml:space="preserve"> </w:t>
      </w:r>
      <w:r w:rsidRPr="00FB2FCB" w:rsidR="00294B44">
        <w:rPr>
          <w:rFonts w:ascii="Times New Roman" w:hAnsi="Times New Roman"/>
          <w:sz w:val="24"/>
        </w:rPr>
        <w:t xml:space="preserve">a </w:t>
      </w:r>
      <w:r w:rsidRPr="00FB2FCB" w:rsidR="00C96363">
        <w:rPr>
          <w:rFonts w:ascii="Times New Roman" w:hAnsi="Times New Roman"/>
          <w:sz w:val="24"/>
        </w:rPr>
        <w:t>series of</w:t>
      </w:r>
      <w:r w:rsidRPr="00FB2FCB" w:rsidR="002E11F8">
        <w:rPr>
          <w:rFonts w:ascii="Times New Roman" w:hAnsi="Times New Roman"/>
          <w:sz w:val="24"/>
        </w:rPr>
        <w:t xml:space="preserve"> forms</w:t>
      </w:r>
      <w:r w:rsidRPr="00FB2FCB" w:rsidR="00C96363">
        <w:rPr>
          <w:rFonts w:ascii="Times New Roman" w:hAnsi="Times New Roman"/>
          <w:sz w:val="24"/>
        </w:rPr>
        <w:t xml:space="preserve"> in the</w:t>
      </w:r>
      <w:r w:rsidRPr="00FB2FCB" w:rsidR="00C241E3">
        <w:rPr>
          <w:rFonts w:ascii="Times New Roman" w:hAnsi="Times New Roman"/>
          <w:sz w:val="24"/>
        </w:rPr>
        <w:t xml:space="preserve"> areas</w:t>
      </w:r>
      <w:r w:rsidRPr="00FB2FCB" w:rsidR="00C96363">
        <w:rPr>
          <w:rFonts w:ascii="Times New Roman" w:hAnsi="Times New Roman"/>
          <w:sz w:val="24"/>
        </w:rPr>
        <w:t xml:space="preserve"> of (1) </w:t>
      </w:r>
      <w:r w:rsidRPr="00FB2FCB" w:rsidR="00325031">
        <w:rPr>
          <w:rFonts w:ascii="Times New Roman" w:hAnsi="Times New Roman"/>
          <w:sz w:val="24"/>
        </w:rPr>
        <w:t>Solicitations</w:t>
      </w:r>
      <w:r w:rsidRPr="00FB2FCB" w:rsidR="00C96363">
        <w:rPr>
          <w:rFonts w:ascii="Times New Roman" w:hAnsi="Times New Roman"/>
          <w:sz w:val="24"/>
        </w:rPr>
        <w:t xml:space="preserve"> and (2) Post-Award Contract Administration. The </w:t>
      </w:r>
      <w:r w:rsidRPr="00FB2FCB" w:rsidR="002E11F8">
        <w:rPr>
          <w:rFonts w:ascii="Times New Roman" w:hAnsi="Times New Roman"/>
          <w:sz w:val="24"/>
        </w:rPr>
        <w:t xml:space="preserve">specific information collected varies by the nature of each </w:t>
      </w:r>
      <w:r w:rsidRPr="00FB2FCB" w:rsidR="007C6C2E">
        <w:rPr>
          <w:rFonts w:ascii="Times New Roman" w:hAnsi="Times New Roman"/>
          <w:sz w:val="24"/>
        </w:rPr>
        <w:t>form</w:t>
      </w:r>
      <w:r w:rsidRPr="00FB2FCB" w:rsidR="00C96363">
        <w:rPr>
          <w:rFonts w:ascii="Times New Roman" w:hAnsi="Times New Roman"/>
          <w:sz w:val="24"/>
        </w:rPr>
        <w:t xml:space="preserve">. </w:t>
      </w:r>
      <w:r w:rsidRPr="00FB2FCB" w:rsidR="00294B44">
        <w:rPr>
          <w:rFonts w:ascii="Times New Roman" w:hAnsi="Times New Roman"/>
          <w:sz w:val="24"/>
        </w:rPr>
        <w:t>It is important to note</w:t>
      </w:r>
      <w:r w:rsidRPr="00FB2FCB" w:rsidR="00C96363">
        <w:rPr>
          <w:rFonts w:ascii="Times New Roman" w:hAnsi="Times New Roman"/>
          <w:sz w:val="24"/>
        </w:rPr>
        <w:t xml:space="preserve"> the FAA </w:t>
      </w:r>
      <w:r w:rsidRPr="00FB2FCB" w:rsidR="00551D5B">
        <w:rPr>
          <w:rFonts w:ascii="Times New Roman" w:hAnsi="Times New Roman"/>
          <w:sz w:val="24"/>
        </w:rPr>
        <w:t xml:space="preserve">uses forms specific to the agency. </w:t>
      </w:r>
      <w:r w:rsidRPr="00BB4E2B" w:rsidR="00BB4E2B">
        <w:rPr>
          <w:rFonts w:ascii="Times New Roman" w:hAnsi="Times New Roman"/>
          <w:sz w:val="24"/>
        </w:rPr>
        <w:t>FAA uses forms similar to government wide standard forms. The FAA forms differ from standard forms as they are tailored or prescribed by AMS.</w:t>
      </w:r>
      <w:r w:rsidR="00BB1504">
        <w:rPr>
          <w:rFonts w:ascii="Times New Roman" w:hAnsi="Times New Roman"/>
          <w:sz w:val="24"/>
        </w:rPr>
        <w:t xml:space="preserve"> </w:t>
      </w:r>
      <w:r w:rsidRPr="00FB2FCB" w:rsidR="003D7306">
        <w:rPr>
          <w:rFonts w:ascii="Times New Roman" w:hAnsi="Times New Roman"/>
          <w:sz w:val="24"/>
        </w:rPr>
        <w:t>Though</w:t>
      </w:r>
      <w:r w:rsidRPr="00FB2FCB" w:rsidR="009F06B3">
        <w:rPr>
          <w:rFonts w:ascii="Times New Roman" w:hAnsi="Times New Roman"/>
          <w:sz w:val="24"/>
        </w:rPr>
        <w:t xml:space="preserve"> the </w:t>
      </w:r>
      <w:r w:rsidRPr="00FB2FCB" w:rsidR="003D7306">
        <w:rPr>
          <w:rFonts w:ascii="Times New Roman" w:hAnsi="Times New Roman"/>
          <w:sz w:val="24"/>
        </w:rPr>
        <w:t>forms differ, they</w:t>
      </w:r>
      <w:r w:rsidRPr="00FB2FCB" w:rsidR="009F06B3">
        <w:rPr>
          <w:rFonts w:ascii="Times New Roman" w:hAnsi="Times New Roman"/>
          <w:sz w:val="24"/>
        </w:rPr>
        <w:t xml:space="preserve"> do however</w:t>
      </w:r>
      <w:r w:rsidRPr="00FB2FCB" w:rsidR="003D7306">
        <w:rPr>
          <w:rFonts w:ascii="Times New Roman" w:hAnsi="Times New Roman"/>
          <w:sz w:val="24"/>
        </w:rPr>
        <w:t xml:space="preserve"> largely mirror their counterpart </w:t>
      </w:r>
      <w:r w:rsidR="00BB4E2B">
        <w:rPr>
          <w:rFonts w:ascii="Times New Roman" w:hAnsi="Times New Roman"/>
          <w:sz w:val="24"/>
        </w:rPr>
        <w:t>s</w:t>
      </w:r>
      <w:r w:rsidRPr="00FB2FCB" w:rsidR="003D7306">
        <w:rPr>
          <w:rFonts w:ascii="Times New Roman" w:hAnsi="Times New Roman"/>
          <w:sz w:val="24"/>
        </w:rPr>
        <w:t xml:space="preserve">tandard </w:t>
      </w:r>
      <w:r w:rsidR="00BB4E2B">
        <w:rPr>
          <w:rFonts w:ascii="Times New Roman" w:hAnsi="Times New Roman"/>
          <w:sz w:val="24"/>
        </w:rPr>
        <w:t>f</w:t>
      </w:r>
      <w:r w:rsidRPr="00FB2FCB" w:rsidR="003D7306">
        <w:rPr>
          <w:rFonts w:ascii="Times New Roman" w:hAnsi="Times New Roman"/>
          <w:sz w:val="24"/>
        </w:rPr>
        <w:t xml:space="preserve">orms while containing minor editorial changes to account for them being prescribed by the AMS. </w:t>
      </w:r>
    </w:p>
    <w:p w:rsidR="00753844" w:rsidRPr="00FB2FCB" w:rsidP="00753844" w14:paraId="51D4D7B5" w14:textId="77777777">
      <w:pPr>
        <w:rPr>
          <w:rFonts w:ascii="Times New Roman" w:hAnsi="Times New Roman"/>
          <w:sz w:val="24"/>
        </w:rPr>
      </w:pPr>
      <w:r w:rsidRPr="00FB2FCB">
        <w:rPr>
          <w:rFonts w:ascii="Times New Roman" w:hAnsi="Times New Roman"/>
          <w:sz w:val="24"/>
        </w:rPr>
        <w:tab/>
        <w:t xml:space="preserve"> </w:t>
      </w:r>
    </w:p>
    <w:p w:rsidR="00FF6789" w:rsidRPr="00FB2FCB" w:rsidP="00702672" w14:paraId="6D64151D" w14:textId="77777777">
      <w:pPr>
        <w:shd w:val="clear" w:color="auto" w:fill="FFFFFF"/>
        <w:rPr>
          <w:rFonts w:ascii="Times New Roman" w:hAnsi="Times New Roman"/>
          <w:bCs/>
          <w:sz w:val="24"/>
          <w:szCs w:val="24"/>
        </w:rPr>
      </w:pPr>
      <w:r w:rsidRPr="00FB2FCB">
        <w:rPr>
          <w:rFonts w:ascii="Times New Roman" w:hAnsi="Times New Roman"/>
          <w:b/>
          <w:bCs/>
          <w:sz w:val="24"/>
          <w:szCs w:val="24"/>
        </w:rPr>
        <w:t xml:space="preserve">Solicitations </w:t>
      </w:r>
      <w:r w:rsidRPr="00FB2FCB">
        <w:rPr>
          <w:rFonts w:ascii="Times New Roman" w:hAnsi="Times New Roman"/>
          <w:bCs/>
          <w:sz w:val="24"/>
          <w:szCs w:val="24"/>
        </w:rPr>
        <w:t xml:space="preserve">– </w:t>
      </w:r>
      <w:r w:rsidRPr="00FB2FCB" w:rsidR="00294B44">
        <w:rPr>
          <w:rFonts w:ascii="Times New Roman" w:hAnsi="Times New Roman"/>
          <w:bCs/>
          <w:sz w:val="24"/>
          <w:szCs w:val="24"/>
        </w:rPr>
        <w:t>The FAA utilizes solicitations to evaluate vendor-specific technical solutions, capabilities, and other qualifications such as subcontracting plans that may result in the award of a co</w:t>
      </w:r>
      <w:r w:rsidR="0054326C">
        <w:rPr>
          <w:rFonts w:ascii="Times New Roman" w:hAnsi="Times New Roman"/>
          <w:bCs/>
          <w:sz w:val="24"/>
          <w:szCs w:val="24"/>
        </w:rPr>
        <w:t xml:space="preserve">ntract for a defined FAA need. </w:t>
      </w:r>
      <w:r w:rsidRPr="00FB2FCB" w:rsidR="00294B44">
        <w:rPr>
          <w:rFonts w:ascii="Times New Roman" w:hAnsi="Times New Roman"/>
          <w:bCs/>
          <w:sz w:val="24"/>
          <w:szCs w:val="24"/>
        </w:rPr>
        <w:t>The extent and nature of the information required from vendors varies depending on the nature of the goods and/or services procured, as well as the size and complexity of the FAA requirements.</w:t>
      </w:r>
    </w:p>
    <w:p w:rsidR="00EB11FE" w:rsidRPr="00FB2FCB" w:rsidP="00702672" w14:paraId="338AFBFD" w14:textId="77777777">
      <w:pPr>
        <w:shd w:val="clear" w:color="auto" w:fill="FFFFFF"/>
        <w:rPr>
          <w:rFonts w:ascii="Times New Roman" w:hAnsi="Times New Roman"/>
          <w:bCs/>
          <w:sz w:val="24"/>
          <w:szCs w:val="24"/>
        </w:rPr>
      </w:pPr>
    </w:p>
    <w:p w:rsidR="00EB11FE" w:rsidRPr="00FB2FCB" w:rsidP="00702672" w14:paraId="75F1D586" w14:textId="77777777">
      <w:pPr>
        <w:shd w:val="clear" w:color="auto" w:fill="FFFFFF"/>
        <w:rPr>
          <w:rFonts w:ascii="Times New Roman" w:hAnsi="Times New Roman"/>
          <w:bCs/>
          <w:sz w:val="24"/>
          <w:szCs w:val="24"/>
        </w:rPr>
      </w:pPr>
      <w:r w:rsidRPr="00FB2FCB">
        <w:rPr>
          <w:rFonts w:ascii="Times New Roman" w:hAnsi="Times New Roman"/>
          <w:b/>
          <w:bCs/>
          <w:sz w:val="24"/>
          <w:szCs w:val="24"/>
        </w:rPr>
        <w:t>Post-Award Contract Administration –</w:t>
      </w:r>
      <w:r w:rsidRPr="00FB2FCB" w:rsidR="00294B44">
        <w:rPr>
          <w:rFonts w:ascii="Times New Roman" w:hAnsi="Times New Roman"/>
          <w:bCs/>
          <w:sz w:val="24"/>
          <w:szCs w:val="24"/>
        </w:rPr>
        <w:t>Depending on the complexity and size of the contract, various activities are ongoing after contract award in areas such as bonds (e.g. construction contracts), small business subcontracting (e.g. applying to large businesses), the tracking and management of Government Property, and invoici</w:t>
      </w:r>
      <w:r w:rsidR="0054326C">
        <w:rPr>
          <w:rFonts w:ascii="Times New Roman" w:hAnsi="Times New Roman"/>
          <w:bCs/>
          <w:sz w:val="24"/>
          <w:szCs w:val="24"/>
        </w:rPr>
        <w:t>ng.</w:t>
      </w:r>
      <w:r w:rsidRPr="00FB2FCB" w:rsidR="00294B44">
        <w:rPr>
          <w:rFonts w:ascii="Times New Roman" w:hAnsi="Times New Roman"/>
          <w:bCs/>
          <w:sz w:val="24"/>
          <w:szCs w:val="24"/>
        </w:rPr>
        <w:t xml:space="preserve"> Contract modifications vary from routine administrative updates to major additions of work.</w:t>
      </w:r>
    </w:p>
    <w:p w:rsidR="00FF6789" w:rsidRPr="00FB2FCB" w:rsidP="00702672" w14:paraId="599973DC" w14:textId="77777777">
      <w:pPr>
        <w:shd w:val="clear" w:color="auto" w:fill="FFFFFF"/>
        <w:rPr>
          <w:rFonts w:ascii="Times New Roman" w:hAnsi="Times New Roman"/>
          <w:b/>
          <w:bCs/>
          <w:sz w:val="24"/>
          <w:szCs w:val="24"/>
        </w:rPr>
      </w:pPr>
    </w:p>
    <w:p w:rsidR="00702672" w:rsidRPr="00FB2FCB" w:rsidP="00702672" w14:paraId="6EFE9443" w14:textId="77777777">
      <w:pPr>
        <w:shd w:val="clear" w:color="auto" w:fill="FFFFFF"/>
        <w:rPr>
          <w:rFonts w:ascii="Times New Roman" w:hAnsi="Times New Roman"/>
          <w:b/>
          <w:sz w:val="24"/>
          <w:szCs w:val="24"/>
        </w:rPr>
      </w:pPr>
      <w:r w:rsidRPr="00FB2FCB">
        <w:rPr>
          <w:rFonts w:ascii="Times New Roman" w:hAnsi="Times New Roman"/>
          <w:b/>
          <w:bCs/>
          <w:sz w:val="24"/>
          <w:szCs w:val="24"/>
        </w:rPr>
        <w:t>3.</w:t>
      </w:r>
      <w:r w:rsidRPr="00FB2FCB" w:rsidR="001A223E">
        <w:rPr>
          <w:rFonts w:ascii="Times New Roman" w:hAnsi="Times New Roman"/>
          <w:b/>
          <w:bCs/>
          <w:sz w:val="24"/>
          <w:szCs w:val="24"/>
        </w:rPr>
        <w:t xml:space="preserve"> </w:t>
      </w:r>
      <w:r w:rsidRPr="00FB2FC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w:t>
      </w:r>
    </w:p>
    <w:p w:rsidR="00753844" w:rsidRPr="00FB2FCB" w:rsidP="00753844" w14:paraId="378ACA46" w14:textId="77777777">
      <w:pPr>
        <w:rPr>
          <w:rFonts w:ascii="Times New Roman" w:hAnsi="Times New Roman"/>
          <w:b/>
          <w:sz w:val="24"/>
        </w:rPr>
      </w:pPr>
    </w:p>
    <w:p w:rsidR="00753844" w:rsidRPr="00FB2FCB" w:rsidP="00753844" w14:paraId="627EA3B0" w14:textId="7921EB72">
      <w:pPr>
        <w:rPr>
          <w:rFonts w:ascii="Times New Roman" w:hAnsi="Times New Roman"/>
          <w:sz w:val="24"/>
        </w:rPr>
      </w:pPr>
      <w:r w:rsidRPr="00FB2FCB">
        <w:rPr>
          <w:rFonts w:ascii="Times New Roman" w:hAnsi="Times New Roman"/>
          <w:sz w:val="24"/>
        </w:rPr>
        <w:t>FAA</w:t>
      </w:r>
      <w:r w:rsidRPr="00FB2FCB" w:rsidR="001C277E">
        <w:rPr>
          <w:rFonts w:ascii="Times New Roman" w:hAnsi="Times New Roman"/>
          <w:sz w:val="24"/>
        </w:rPr>
        <w:t xml:space="preserve"> </w:t>
      </w:r>
      <w:r w:rsidRPr="00FB2FCB" w:rsidR="00F93719">
        <w:rPr>
          <w:rFonts w:ascii="Times New Roman" w:hAnsi="Times New Roman"/>
          <w:sz w:val="24"/>
        </w:rPr>
        <w:t xml:space="preserve">readily </w:t>
      </w:r>
      <w:r w:rsidRPr="00FB2FCB" w:rsidR="001C277E">
        <w:rPr>
          <w:rFonts w:ascii="Times New Roman" w:hAnsi="Times New Roman"/>
          <w:sz w:val="24"/>
        </w:rPr>
        <w:t>use</w:t>
      </w:r>
      <w:r w:rsidRPr="00FB2FCB">
        <w:rPr>
          <w:rFonts w:ascii="Times New Roman" w:hAnsi="Times New Roman"/>
          <w:sz w:val="24"/>
        </w:rPr>
        <w:t>s</w:t>
      </w:r>
      <w:r w:rsidRPr="00FB2FCB" w:rsidR="001C277E">
        <w:rPr>
          <w:rFonts w:ascii="Times New Roman" w:hAnsi="Times New Roman"/>
          <w:sz w:val="24"/>
        </w:rPr>
        <w:t xml:space="preserve"> </w:t>
      </w:r>
      <w:r w:rsidRPr="00FB2FCB">
        <w:rPr>
          <w:rFonts w:ascii="Times New Roman" w:hAnsi="Times New Roman"/>
          <w:sz w:val="24"/>
        </w:rPr>
        <w:t>information technology to reduce</w:t>
      </w:r>
      <w:r w:rsidRPr="00FB2FCB" w:rsidR="00387C9F">
        <w:rPr>
          <w:rFonts w:ascii="Times New Roman" w:hAnsi="Times New Roman"/>
          <w:sz w:val="24"/>
        </w:rPr>
        <w:t xml:space="preserve"> the </w:t>
      </w:r>
      <w:r w:rsidRPr="00FB2FCB" w:rsidR="00F93719">
        <w:rPr>
          <w:rFonts w:ascii="Times New Roman" w:hAnsi="Times New Roman"/>
          <w:sz w:val="24"/>
        </w:rPr>
        <w:t>burden of information collection</w:t>
      </w:r>
      <w:r w:rsidRPr="00FB2FCB" w:rsidR="00387C9F">
        <w:rPr>
          <w:rFonts w:ascii="Times New Roman" w:hAnsi="Times New Roman"/>
          <w:sz w:val="24"/>
        </w:rPr>
        <w:t>.</w:t>
      </w:r>
      <w:r w:rsidRPr="00FB2FCB" w:rsidR="00F93719">
        <w:rPr>
          <w:rFonts w:ascii="Times New Roman" w:hAnsi="Times New Roman"/>
          <w:sz w:val="24"/>
        </w:rPr>
        <w:t xml:space="preserve"> I</w:t>
      </w:r>
      <w:r w:rsidRPr="00FB2FCB" w:rsidR="00260A15">
        <w:rPr>
          <w:rFonts w:ascii="Times New Roman" w:hAnsi="Times New Roman"/>
          <w:sz w:val="24"/>
        </w:rPr>
        <w:t xml:space="preserve">nformation requests and submissions </w:t>
      </w:r>
      <w:r w:rsidRPr="00FB2FCB" w:rsidR="00F93719">
        <w:rPr>
          <w:rFonts w:ascii="Times New Roman" w:hAnsi="Times New Roman"/>
          <w:sz w:val="24"/>
        </w:rPr>
        <w:t xml:space="preserve">are exchanged </w:t>
      </w:r>
      <w:r w:rsidRPr="00FB2FCB" w:rsidR="00260A15">
        <w:rPr>
          <w:rFonts w:ascii="Times New Roman" w:hAnsi="Times New Roman"/>
          <w:sz w:val="24"/>
        </w:rPr>
        <w:t xml:space="preserve">electronically </w:t>
      </w:r>
      <w:r w:rsidRPr="00FB2FCB" w:rsidR="002E11F8">
        <w:rPr>
          <w:rFonts w:ascii="Times New Roman" w:hAnsi="Times New Roman"/>
          <w:sz w:val="24"/>
        </w:rPr>
        <w:t xml:space="preserve">through email </w:t>
      </w:r>
      <w:r w:rsidRPr="00FB2FCB" w:rsidR="00A75651">
        <w:rPr>
          <w:rFonts w:ascii="Times New Roman" w:hAnsi="Times New Roman"/>
          <w:sz w:val="24"/>
        </w:rPr>
        <w:t>and web portals</w:t>
      </w:r>
      <w:r w:rsidRPr="00FB2FCB" w:rsidR="00F93719">
        <w:rPr>
          <w:rFonts w:ascii="Times New Roman" w:hAnsi="Times New Roman"/>
          <w:sz w:val="24"/>
        </w:rPr>
        <w:t>. FAA</w:t>
      </w:r>
      <w:r w:rsidRPr="00FB2FCB" w:rsidR="001C277E">
        <w:rPr>
          <w:rFonts w:ascii="Times New Roman" w:hAnsi="Times New Roman"/>
          <w:sz w:val="24"/>
        </w:rPr>
        <w:t xml:space="preserve"> also use</w:t>
      </w:r>
      <w:r w:rsidRPr="00FB2FCB" w:rsidR="00F93719">
        <w:rPr>
          <w:rFonts w:ascii="Times New Roman" w:hAnsi="Times New Roman"/>
          <w:sz w:val="24"/>
        </w:rPr>
        <w:t>s other</w:t>
      </w:r>
      <w:r w:rsidRPr="00FB2FCB" w:rsidR="001C277E">
        <w:rPr>
          <w:rFonts w:ascii="Times New Roman" w:hAnsi="Times New Roman"/>
          <w:sz w:val="24"/>
        </w:rPr>
        <w:t xml:space="preserve"> electronic </w:t>
      </w:r>
      <w:r w:rsidRPr="00FB2FCB" w:rsidR="00F95139">
        <w:rPr>
          <w:rFonts w:ascii="Times New Roman" w:hAnsi="Times New Roman"/>
          <w:sz w:val="24"/>
        </w:rPr>
        <w:t xml:space="preserve">acquisition aids and </w:t>
      </w:r>
      <w:r w:rsidRPr="00FB2FCB" w:rsidR="00F93719">
        <w:rPr>
          <w:rFonts w:ascii="Times New Roman" w:hAnsi="Times New Roman"/>
          <w:sz w:val="24"/>
        </w:rPr>
        <w:t>relies</w:t>
      </w:r>
      <w:r w:rsidRPr="00FB2FCB" w:rsidR="00F95139">
        <w:rPr>
          <w:rFonts w:ascii="Times New Roman" w:hAnsi="Times New Roman"/>
          <w:sz w:val="24"/>
        </w:rPr>
        <w:t xml:space="preserve"> on other existing Government-wide </w:t>
      </w:r>
      <w:r w:rsidRPr="00FB2FCB" w:rsidR="000C4E4D">
        <w:rPr>
          <w:rFonts w:ascii="Times New Roman" w:hAnsi="Times New Roman"/>
          <w:sz w:val="24"/>
        </w:rPr>
        <w:t xml:space="preserve">web portals </w:t>
      </w:r>
      <w:r w:rsidRPr="00FB2FCB" w:rsidR="00F95139">
        <w:rPr>
          <w:rFonts w:ascii="Times New Roman" w:hAnsi="Times New Roman"/>
          <w:sz w:val="24"/>
        </w:rPr>
        <w:t xml:space="preserve">to collect information. </w:t>
      </w:r>
      <w:r w:rsidRPr="00FB2FCB" w:rsidR="007E1C89">
        <w:rPr>
          <w:rFonts w:ascii="Times New Roman" w:hAnsi="Times New Roman"/>
          <w:sz w:val="24"/>
        </w:rPr>
        <w:t xml:space="preserve">AMS </w:t>
      </w:r>
      <w:r w:rsidRPr="00FB2FCB" w:rsidR="0002015E">
        <w:rPr>
          <w:rFonts w:ascii="Times New Roman" w:hAnsi="Times New Roman"/>
          <w:sz w:val="24"/>
        </w:rPr>
        <w:t>F</w:t>
      </w:r>
      <w:r w:rsidRPr="00FB2FCB" w:rsidR="00667778">
        <w:rPr>
          <w:rFonts w:ascii="Times New Roman" w:hAnsi="Times New Roman"/>
          <w:sz w:val="24"/>
        </w:rPr>
        <w:t>orms are in electronic format</w:t>
      </w:r>
      <w:r w:rsidRPr="00FB2FCB" w:rsidR="00F93719">
        <w:rPr>
          <w:rFonts w:ascii="Times New Roman" w:hAnsi="Times New Roman"/>
          <w:sz w:val="24"/>
        </w:rPr>
        <w:t xml:space="preserve"> and available online </w:t>
      </w:r>
      <w:r w:rsidRPr="00FB2FCB" w:rsidR="00617C52">
        <w:rPr>
          <w:rFonts w:ascii="Times New Roman" w:hAnsi="Times New Roman"/>
          <w:sz w:val="24"/>
        </w:rPr>
        <w:t>on the FAA Acquisition System Toolset (FAST) webpage</w:t>
      </w:r>
      <w:r w:rsidR="00F31B3F">
        <w:rPr>
          <w:rFonts w:ascii="Times New Roman" w:hAnsi="Times New Roman"/>
          <w:sz w:val="24"/>
        </w:rPr>
        <w:t xml:space="preserve"> (</w:t>
      </w:r>
      <w:hyperlink r:id="rId7" w:history="1">
        <w:r w:rsidRPr="00F31B3F" w:rsidR="00F31B3F">
          <w:rPr>
            <w:rFonts w:ascii="Times New Roman" w:hAnsi="Times New Roman"/>
            <w:color w:val="0000FF"/>
            <w:sz w:val="24"/>
            <w:szCs w:val="24"/>
            <w:u w:val="single"/>
          </w:rPr>
          <w:t>FAA FAST Home Page</w:t>
        </w:r>
      </w:hyperlink>
      <w:r w:rsidR="00F31B3F">
        <w:t>)</w:t>
      </w:r>
      <w:r w:rsidRPr="00FB2FCB">
        <w:rPr>
          <w:rFonts w:ascii="Times New Roman" w:hAnsi="Times New Roman"/>
          <w:sz w:val="24"/>
        </w:rPr>
        <w:t>.</w:t>
      </w:r>
      <w:r w:rsidRPr="00FB2FCB" w:rsidR="00F93719">
        <w:rPr>
          <w:rFonts w:ascii="Times New Roman" w:hAnsi="Times New Roman"/>
          <w:sz w:val="24"/>
        </w:rPr>
        <w:t xml:space="preserve"> </w:t>
      </w:r>
      <w:r w:rsidRPr="00FB2FCB" w:rsidR="0002015E">
        <w:rPr>
          <w:rFonts w:ascii="Times New Roman" w:hAnsi="Times New Roman"/>
          <w:sz w:val="24"/>
        </w:rPr>
        <w:t xml:space="preserve">All contract files </w:t>
      </w:r>
      <w:r w:rsidRPr="00FB2FCB" w:rsidR="00617C52">
        <w:rPr>
          <w:rFonts w:ascii="Times New Roman" w:hAnsi="Times New Roman"/>
          <w:sz w:val="24"/>
        </w:rPr>
        <w:t>are required to</w:t>
      </w:r>
      <w:r w:rsidRPr="00FB2FCB" w:rsidR="0002015E">
        <w:rPr>
          <w:rFonts w:ascii="Times New Roman" w:hAnsi="Times New Roman"/>
          <w:sz w:val="24"/>
        </w:rPr>
        <w:t xml:space="preserve"> be</w:t>
      </w:r>
      <w:r w:rsidRPr="00FB2FCB" w:rsidR="00617C52">
        <w:rPr>
          <w:rFonts w:ascii="Times New Roman" w:hAnsi="Times New Roman"/>
          <w:sz w:val="24"/>
        </w:rPr>
        <w:t xml:space="preserve"> in electronic format with</w:t>
      </w:r>
      <w:r w:rsidRPr="00FB2FCB" w:rsidR="0002015E">
        <w:rPr>
          <w:rFonts w:ascii="Times New Roman" w:hAnsi="Times New Roman"/>
          <w:sz w:val="24"/>
        </w:rPr>
        <w:t xml:space="preserve"> very limited exceptions such as those requiring a raised seal indicating authenticity.</w:t>
      </w:r>
      <w:r w:rsidRPr="00FB2FCB" w:rsidR="001A223E">
        <w:rPr>
          <w:rFonts w:ascii="Times New Roman" w:hAnsi="Times New Roman"/>
          <w:sz w:val="24"/>
        </w:rPr>
        <w:t xml:space="preserve"> </w:t>
      </w:r>
      <w:r w:rsidRPr="00FB2FCB" w:rsidR="0002015E">
        <w:rPr>
          <w:rFonts w:ascii="Times New Roman" w:hAnsi="Times New Roman"/>
          <w:sz w:val="24"/>
        </w:rPr>
        <w:t xml:space="preserve">While not all AMS Forms require a signature, the use of electronic signatures is encouraged </w:t>
      </w:r>
      <w:r w:rsidRPr="00FB2FCB" w:rsidR="00AE1A4D">
        <w:rPr>
          <w:rFonts w:ascii="Times New Roman" w:hAnsi="Times New Roman"/>
          <w:sz w:val="24"/>
        </w:rPr>
        <w:t xml:space="preserve">overall </w:t>
      </w:r>
      <w:r w:rsidRPr="00FB2FCB" w:rsidR="0002015E">
        <w:rPr>
          <w:rFonts w:ascii="Times New Roman" w:hAnsi="Times New Roman"/>
          <w:sz w:val="24"/>
        </w:rPr>
        <w:t xml:space="preserve">and requirements for electronic signatures </w:t>
      </w:r>
      <w:r w:rsidRPr="00FB2FCB" w:rsidR="00AE1A4D">
        <w:rPr>
          <w:rFonts w:ascii="Times New Roman" w:hAnsi="Times New Roman"/>
          <w:sz w:val="24"/>
        </w:rPr>
        <w:t xml:space="preserve">have been </w:t>
      </w:r>
      <w:r w:rsidRPr="00FB2FCB" w:rsidR="0002015E">
        <w:rPr>
          <w:rFonts w:ascii="Times New Roman" w:hAnsi="Times New Roman"/>
          <w:sz w:val="24"/>
        </w:rPr>
        <w:t xml:space="preserve">fully </w:t>
      </w:r>
      <w:r w:rsidRPr="00FB2FCB" w:rsidR="00AE1A4D">
        <w:rPr>
          <w:rFonts w:ascii="Times New Roman" w:hAnsi="Times New Roman"/>
          <w:sz w:val="24"/>
        </w:rPr>
        <w:t>specified</w:t>
      </w:r>
      <w:r w:rsidRPr="00FB2FCB" w:rsidR="0002015E">
        <w:rPr>
          <w:rFonts w:ascii="Times New Roman" w:hAnsi="Times New Roman"/>
          <w:sz w:val="24"/>
        </w:rPr>
        <w:t xml:space="preserve"> in the AMS</w:t>
      </w:r>
      <w:r w:rsidRPr="00FB2FCB" w:rsidR="00AE1A4D">
        <w:rPr>
          <w:rFonts w:ascii="Times New Roman" w:hAnsi="Times New Roman"/>
          <w:sz w:val="24"/>
        </w:rPr>
        <w:t xml:space="preserve"> with the assistance of </w:t>
      </w:r>
      <w:r w:rsidRPr="00FB2FCB" w:rsidR="00676526">
        <w:rPr>
          <w:rFonts w:ascii="Times New Roman" w:hAnsi="Times New Roman"/>
          <w:sz w:val="24"/>
        </w:rPr>
        <w:t xml:space="preserve">FAA </w:t>
      </w:r>
      <w:r w:rsidRPr="00FB2FCB" w:rsidR="00AE1A4D">
        <w:rPr>
          <w:rFonts w:ascii="Times New Roman" w:hAnsi="Times New Roman"/>
          <w:sz w:val="24"/>
        </w:rPr>
        <w:t>Information Security</w:t>
      </w:r>
      <w:r w:rsidRPr="00FB2FCB" w:rsidR="0002015E">
        <w:rPr>
          <w:rFonts w:ascii="Times New Roman" w:hAnsi="Times New Roman"/>
          <w:sz w:val="24"/>
        </w:rPr>
        <w:t>.</w:t>
      </w:r>
    </w:p>
    <w:p w:rsidR="00F95139" w:rsidRPr="00FB2FCB" w:rsidP="00753844" w14:paraId="2F5A82FC" w14:textId="77777777">
      <w:pPr>
        <w:rPr>
          <w:rFonts w:ascii="Times New Roman" w:hAnsi="Times New Roman"/>
          <w:b/>
          <w:sz w:val="24"/>
        </w:rPr>
      </w:pPr>
    </w:p>
    <w:p w:rsidR="00D84EDC" w:rsidRPr="00FB2FCB" w:rsidP="00D84EDC" w14:paraId="3E5FD48A" w14:textId="77777777">
      <w:pPr>
        <w:shd w:val="clear" w:color="auto" w:fill="FFFFFF"/>
        <w:rPr>
          <w:rFonts w:ascii="Arial" w:hAnsi="Arial" w:cs="Arial"/>
          <w:b/>
          <w:sz w:val="24"/>
          <w:szCs w:val="24"/>
        </w:rPr>
      </w:pPr>
      <w:r w:rsidRPr="00FB2FCB">
        <w:rPr>
          <w:rFonts w:ascii="Times New Roman" w:hAnsi="Times New Roman"/>
          <w:b/>
          <w:sz w:val="24"/>
        </w:rPr>
        <w:t>4.</w:t>
      </w:r>
      <w:r w:rsidRPr="00FB2FCB" w:rsidR="001A223E">
        <w:rPr>
          <w:rFonts w:ascii="Times New Roman" w:hAnsi="Times New Roman"/>
          <w:b/>
          <w:sz w:val="24"/>
        </w:rPr>
        <w:t xml:space="preserve"> </w:t>
      </w:r>
      <w:r w:rsidRPr="00FB2FCB" w:rsidR="00753844">
        <w:rPr>
          <w:rFonts w:ascii="Times New Roman" w:hAnsi="Times New Roman"/>
          <w:b/>
          <w:sz w:val="24"/>
        </w:rPr>
        <w:t>Describe efforts to identify duplication.</w:t>
      </w:r>
      <w:r w:rsidRPr="00FB2FCB" w:rsidR="001A223E">
        <w:rPr>
          <w:rFonts w:ascii="Times New Roman" w:hAnsi="Times New Roman"/>
          <w:b/>
          <w:sz w:val="24"/>
        </w:rPr>
        <w:t xml:space="preserve"> </w:t>
      </w:r>
      <w:r w:rsidRPr="00FB2FCB">
        <w:rPr>
          <w:rFonts w:ascii="Times New Roman" w:hAnsi="Times New Roman"/>
          <w:b/>
          <w:bCs/>
          <w:sz w:val="24"/>
          <w:szCs w:val="24"/>
        </w:rPr>
        <w:t>Show specifically why any similar information already available cannot be used or modified for use for the purposes described in Item 2 above</w:t>
      </w:r>
      <w:r w:rsidRPr="00FB2FCB">
        <w:rPr>
          <w:rFonts w:ascii="Arial" w:hAnsi="Arial" w:cs="Arial"/>
          <w:b/>
          <w:bCs/>
          <w:sz w:val="24"/>
          <w:szCs w:val="24"/>
        </w:rPr>
        <w:t>.</w:t>
      </w:r>
    </w:p>
    <w:p w:rsidR="00753844" w:rsidRPr="00FB2FCB" w:rsidP="00753844" w14:paraId="7D69878C" w14:textId="77777777">
      <w:pPr>
        <w:rPr>
          <w:rFonts w:ascii="Times New Roman" w:hAnsi="Times New Roman"/>
          <w:sz w:val="24"/>
        </w:rPr>
      </w:pPr>
      <w:r w:rsidRPr="00FB2FCB">
        <w:rPr>
          <w:rFonts w:ascii="Arial" w:hAnsi="Arial" w:cs="Arial"/>
          <w:sz w:val="24"/>
          <w:szCs w:val="24"/>
        </w:rPr>
        <w:br/>
      </w:r>
      <w:r w:rsidRPr="00FB2FCB" w:rsidR="006355F2">
        <w:rPr>
          <w:rFonts w:ascii="Times New Roman" w:hAnsi="Times New Roman"/>
          <w:sz w:val="24"/>
        </w:rPr>
        <w:t>FAA</w:t>
      </w:r>
      <w:r w:rsidRPr="00FB2FCB" w:rsidR="00A75651">
        <w:rPr>
          <w:rFonts w:ascii="Times New Roman" w:hAnsi="Times New Roman"/>
          <w:sz w:val="24"/>
        </w:rPr>
        <w:t xml:space="preserve"> continuously review</w:t>
      </w:r>
      <w:r w:rsidRPr="00FB2FCB" w:rsidR="006355F2">
        <w:rPr>
          <w:rFonts w:ascii="Times New Roman" w:hAnsi="Times New Roman"/>
          <w:sz w:val="24"/>
        </w:rPr>
        <w:t>s</w:t>
      </w:r>
      <w:r w:rsidRPr="00FB2FCB" w:rsidR="00A75651">
        <w:rPr>
          <w:rFonts w:ascii="Times New Roman" w:hAnsi="Times New Roman"/>
          <w:sz w:val="24"/>
        </w:rPr>
        <w:t xml:space="preserve"> existing and proposed AMS requirements to eliminate and minimize duplication in information collection.</w:t>
      </w:r>
      <w:r w:rsidRPr="00FB2FCB" w:rsidR="001A223E">
        <w:rPr>
          <w:rFonts w:ascii="Times New Roman" w:hAnsi="Times New Roman"/>
          <w:sz w:val="24"/>
        </w:rPr>
        <w:t xml:space="preserve"> </w:t>
      </w:r>
      <w:r w:rsidRPr="00FB2FCB" w:rsidR="00C521F4">
        <w:rPr>
          <w:rFonts w:ascii="Times New Roman" w:hAnsi="Times New Roman"/>
          <w:sz w:val="24"/>
        </w:rPr>
        <w:t>Although each contracting action is unique, d</w:t>
      </w:r>
      <w:r w:rsidRPr="00FB2FCB" w:rsidR="00E62F9D">
        <w:rPr>
          <w:rFonts w:ascii="Times New Roman" w:hAnsi="Times New Roman"/>
          <w:sz w:val="24"/>
        </w:rPr>
        <w:t xml:space="preserve">ata collection requirements maximize use of data already maintained </w:t>
      </w:r>
      <w:r w:rsidRPr="00FB2FCB" w:rsidR="002E11F8">
        <w:rPr>
          <w:rFonts w:ascii="Times New Roman" w:hAnsi="Times New Roman"/>
          <w:sz w:val="24"/>
        </w:rPr>
        <w:t xml:space="preserve">or regularly submitted </w:t>
      </w:r>
      <w:r w:rsidRPr="00FB2FCB" w:rsidR="00E62F9D">
        <w:rPr>
          <w:rFonts w:ascii="Times New Roman" w:hAnsi="Times New Roman"/>
          <w:sz w:val="24"/>
        </w:rPr>
        <w:t>by vendors doing business with the Federal Government.</w:t>
      </w:r>
      <w:r w:rsidRPr="00FB2FCB" w:rsidR="001A223E">
        <w:rPr>
          <w:rFonts w:ascii="Times New Roman" w:hAnsi="Times New Roman"/>
          <w:sz w:val="24"/>
        </w:rPr>
        <w:t xml:space="preserve"> </w:t>
      </w:r>
      <w:r w:rsidRPr="00FB2FCB" w:rsidR="00C521F4">
        <w:rPr>
          <w:rFonts w:ascii="Times New Roman" w:hAnsi="Times New Roman"/>
          <w:sz w:val="24"/>
        </w:rPr>
        <w:t xml:space="preserve">When possible, </w:t>
      </w:r>
      <w:r w:rsidRPr="00FB2FCB" w:rsidR="001A223E">
        <w:rPr>
          <w:rFonts w:ascii="Times New Roman" w:hAnsi="Times New Roman"/>
          <w:sz w:val="24"/>
        </w:rPr>
        <w:t>FAA</w:t>
      </w:r>
      <w:r w:rsidRPr="00FB2FCB" w:rsidR="004F4B8D">
        <w:rPr>
          <w:rFonts w:ascii="Times New Roman" w:hAnsi="Times New Roman"/>
          <w:sz w:val="24"/>
        </w:rPr>
        <w:t xml:space="preserve"> use</w:t>
      </w:r>
      <w:r w:rsidRPr="00FB2FCB" w:rsidR="001A223E">
        <w:rPr>
          <w:rFonts w:ascii="Times New Roman" w:hAnsi="Times New Roman"/>
          <w:sz w:val="24"/>
        </w:rPr>
        <w:t>s</w:t>
      </w:r>
      <w:r w:rsidRPr="00FB2FCB" w:rsidR="004F4B8D">
        <w:rPr>
          <w:rFonts w:ascii="Times New Roman" w:hAnsi="Times New Roman"/>
          <w:sz w:val="24"/>
        </w:rPr>
        <w:t xml:space="preserve"> information collected through other Government sources, such as vendor data in the </w:t>
      </w:r>
      <w:r w:rsidRPr="00FB2FCB" w:rsidR="00BD4331">
        <w:rPr>
          <w:rFonts w:ascii="Times New Roman" w:hAnsi="Times New Roman"/>
          <w:sz w:val="24"/>
        </w:rPr>
        <w:t>System for Award Management (SAM).</w:t>
      </w:r>
      <w:r w:rsidRPr="00FB2FCB" w:rsidR="001A223E">
        <w:rPr>
          <w:rFonts w:ascii="Times New Roman" w:hAnsi="Times New Roman"/>
          <w:sz w:val="24"/>
        </w:rPr>
        <w:t xml:space="preserve"> </w:t>
      </w:r>
      <w:r w:rsidRPr="00FB2FCB">
        <w:rPr>
          <w:rFonts w:ascii="Times New Roman" w:hAnsi="Times New Roman"/>
          <w:sz w:val="24"/>
        </w:rPr>
        <w:t xml:space="preserve">The information </w:t>
      </w:r>
      <w:r w:rsidRPr="00FB2FCB" w:rsidR="002E11F8">
        <w:rPr>
          <w:rFonts w:ascii="Times New Roman" w:hAnsi="Times New Roman"/>
          <w:sz w:val="24"/>
        </w:rPr>
        <w:t xml:space="preserve">collected </w:t>
      </w:r>
      <w:r w:rsidRPr="00FB2FCB">
        <w:rPr>
          <w:rFonts w:ascii="Times New Roman" w:hAnsi="Times New Roman"/>
          <w:sz w:val="24"/>
        </w:rPr>
        <w:t xml:space="preserve">from </w:t>
      </w:r>
      <w:r w:rsidRPr="00FB2FCB" w:rsidR="005850CA">
        <w:rPr>
          <w:rFonts w:ascii="Times New Roman" w:hAnsi="Times New Roman"/>
          <w:sz w:val="24"/>
        </w:rPr>
        <w:t xml:space="preserve">vendors is needed to protect Government and taxpayer </w:t>
      </w:r>
      <w:r w:rsidRPr="00FB2FCB">
        <w:rPr>
          <w:rFonts w:ascii="Times New Roman" w:hAnsi="Times New Roman"/>
          <w:sz w:val="24"/>
        </w:rPr>
        <w:t>interest</w:t>
      </w:r>
      <w:r w:rsidRPr="00FB2FCB" w:rsidR="005850CA">
        <w:rPr>
          <w:rFonts w:ascii="Times New Roman" w:hAnsi="Times New Roman"/>
          <w:sz w:val="24"/>
        </w:rPr>
        <w:t>s</w:t>
      </w:r>
      <w:r w:rsidRPr="00FB2FCB" w:rsidR="004F4B8D">
        <w:rPr>
          <w:rFonts w:ascii="Times New Roman" w:hAnsi="Times New Roman"/>
          <w:sz w:val="24"/>
        </w:rPr>
        <w:t xml:space="preserve"> when contracting for products and services</w:t>
      </w:r>
      <w:r w:rsidRPr="00FB2FCB">
        <w:rPr>
          <w:rFonts w:ascii="Times New Roman" w:hAnsi="Times New Roman"/>
          <w:sz w:val="24"/>
        </w:rPr>
        <w:t>.</w:t>
      </w:r>
    </w:p>
    <w:p w:rsidR="00753844" w:rsidRPr="00FB2FCB" w:rsidP="00753844" w14:paraId="548208C2" w14:textId="77777777">
      <w:pPr>
        <w:rPr>
          <w:rFonts w:ascii="Times New Roman" w:hAnsi="Times New Roman"/>
          <w:sz w:val="24"/>
        </w:rPr>
      </w:pPr>
    </w:p>
    <w:p w:rsidR="00753844" w:rsidRPr="00FB2FCB" w:rsidP="00753844" w14:paraId="1B96E0E8" w14:textId="77777777">
      <w:pPr>
        <w:rPr>
          <w:rFonts w:ascii="Times New Roman" w:hAnsi="Times New Roman"/>
          <w:b/>
          <w:sz w:val="24"/>
        </w:rPr>
      </w:pPr>
      <w:r w:rsidRPr="00FB2FCB">
        <w:rPr>
          <w:rFonts w:ascii="Times New Roman" w:hAnsi="Times New Roman"/>
          <w:b/>
          <w:sz w:val="24"/>
        </w:rPr>
        <w:t>5.</w:t>
      </w:r>
      <w:r w:rsidRPr="00FB2FCB" w:rsidR="001A223E">
        <w:rPr>
          <w:rFonts w:ascii="Times New Roman" w:hAnsi="Times New Roman"/>
          <w:b/>
          <w:sz w:val="24"/>
        </w:rPr>
        <w:t xml:space="preserve"> </w:t>
      </w:r>
      <w:r w:rsidRPr="00FB2FCB">
        <w:rPr>
          <w:rFonts w:ascii="Times New Roman" w:hAnsi="Times New Roman"/>
          <w:b/>
          <w:sz w:val="24"/>
        </w:rPr>
        <w:t>If the collection of information impacts small businesses or other small entities, describe methods used to minimize burden.</w:t>
      </w:r>
    </w:p>
    <w:p w:rsidR="00753844" w:rsidRPr="00FB2FCB" w:rsidP="00753844" w14:paraId="063EE360" w14:textId="77777777">
      <w:pPr>
        <w:rPr>
          <w:rFonts w:ascii="Times New Roman" w:hAnsi="Times New Roman"/>
          <w:sz w:val="24"/>
        </w:rPr>
      </w:pPr>
    </w:p>
    <w:p w:rsidR="00753844" w:rsidRPr="00FB2FCB" w:rsidP="00753844" w14:paraId="35A58B1B" w14:textId="77777777">
      <w:pPr>
        <w:rPr>
          <w:rFonts w:ascii="Times New Roman" w:hAnsi="Times New Roman"/>
          <w:sz w:val="24"/>
        </w:rPr>
      </w:pPr>
      <w:r w:rsidRPr="00FB2FCB">
        <w:rPr>
          <w:rFonts w:ascii="Times New Roman" w:hAnsi="Times New Roman"/>
          <w:sz w:val="24"/>
        </w:rPr>
        <w:t xml:space="preserve">AMS processes were designed to minimize burden on all vendors doing business with FAA, including small businesses. </w:t>
      </w:r>
      <w:r w:rsidR="00692D37">
        <w:rPr>
          <w:rFonts w:ascii="Times New Roman" w:hAnsi="Times New Roman"/>
          <w:sz w:val="24"/>
        </w:rPr>
        <w:t>The</w:t>
      </w:r>
      <w:r w:rsidR="003336E8">
        <w:rPr>
          <w:rFonts w:ascii="Times New Roman" w:hAnsi="Times New Roman"/>
          <w:sz w:val="24"/>
        </w:rPr>
        <w:t xml:space="preserve"> </w:t>
      </w:r>
      <w:r w:rsidRPr="00FB2FCB">
        <w:rPr>
          <w:rFonts w:ascii="Times New Roman" w:hAnsi="Times New Roman"/>
          <w:sz w:val="24"/>
        </w:rPr>
        <w:t xml:space="preserve">burden </w:t>
      </w:r>
      <w:r w:rsidR="00692D37">
        <w:rPr>
          <w:rFonts w:ascii="Times New Roman" w:hAnsi="Times New Roman"/>
          <w:sz w:val="24"/>
        </w:rPr>
        <w:t xml:space="preserve">on small businesses or other small entities </w:t>
      </w:r>
      <w:r w:rsidRPr="00FB2FCB">
        <w:rPr>
          <w:rFonts w:ascii="Times New Roman" w:hAnsi="Times New Roman"/>
          <w:sz w:val="24"/>
        </w:rPr>
        <w:t>is kept to the minimum necessary to meet the specific objectives of a solicitation or contract</w:t>
      </w:r>
      <w:r w:rsidR="00692D37">
        <w:rPr>
          <w:rFonts w:ascii="Times New Roman" w:hAnsi="Times New Roman"/>
          <w:sz w:val="24"/>
        </w:rPr>
        <w:t>.  The current</w:t>
      </w:r>
      <w:r w:rsidRPr="00FB2FCB">
        <w:rPr>
          <w:rFonts w:ascii="Times New Roman" w:hAnsi="Times New Roman"/>
          <w:sz w:val="24"/>
        </w:rPr>
        <w:t xml:space="preserve"> </w:t>
      </w:r>
      <w:r w:rsidRPr="00FB2FCB" w:rsidR="00E62F9D">
        <w:rPr>
          <w:rFonts w:ascii="Times New Roman" w:hAnsi="Times New Roman"/>
          <w:sz w:val="24"/>
          <w:szCs w:val="24"/>
        </w:rPr>
        <w:t>information collection does not have a significant economic impact on small business</w:t>
      </w:r>
      <w:r w:rsidR="00DE1690">
        <w:rPr>
          <w:rFonts w:ascii="Times New Roman" w:hAnsi="Times New Roman"/>
          <w:sz w:val="24"/>
          <w:szCs w:val="24"/>
        </w:rPr>
        <w:t>es</w:t>
      </w:r>
      <w:r w:rsidRPr="00FB2FCB" w:rsidR="00E62F9D">
        <w:rPr>
          <w:rFonts w:ascii="Times New Roman" w:hAnsi="Times New Roman"/>
          <w:sz w:val="24"/>
          <w:szCs w:val="24"/>
        </w:rPr>
        <w:t xml:space="preserve"> or </w:t>
      </w:r>
      <w:r w:rsidR="00DE1690">
        <w:rPr>
          <w:rFonts w:ascii="Times New Roman" w:hAnsi="Times New Roman"/>
          <w:sz w:val="24"/>
          <w:szCs w:val="24"/>
        </w:rPr>
        <w:t xml:space="preserve">other </w:t>
      </w:r>
      <w:r w:rsidRPr="00FB2FCB" w:rsidR="002E11F8">
        <w:rPr>
          <w:rFonts w:ascii="Times New Roman" w:hAnsi="Times New Roman"/>
          <w:sz w:val="24"/>
          <w:szCs w:val="24"/>
        </w:rPr>
        <w:t>small enti</w:t>
      </w:r>
      <w:r w:rsidRPr="00FB2FCB" w:rsidR="00E62F9D">
        <w:rPr>
          <w:rFonts w:ascii="Times New Roman" w:hAnsi="Times New Roman"/>
          <w:sz w:val="24"/>
          <w:szCs w:val="24"/>
        </w:rPr>
        <w:t>t</w:t>
      </w:r>
      <w:r w:rsidRPr="00FB2FCB" w:rsidR="002E11F8">
        <w:rPr>
          <w:rFonts w:ascii="Times New Roman" w:hAnsi="Times New Roman"/>
          <w:sz w:val="24"/>
          <w:szCs w:val="24"/>
        </w:rPr>
        <w:t>i</w:t>
      </w:r>
      <w:r w:rsidRPr="00FB2FCB" w:rsidR="00E62F9D">
        <w:rPr>
          <w:rFonts w:ascii="Times New Roman" w:hAnsi="Times New Roman"/>
          <w:sz w:val="24"/>
          <w:szCs w:val="24"/>
        </w:rPr>
        <w:t>es.</w:t>
      </w:r>
      <w:r w:rsidRPr="00FB2FCB" w:rsidR="001A223E">
        <w:t xml:space="preserve"> </w:t>
      </w:r>
      <w:r w:rsidRPr="00FB2FCB" w:rsidR="005051CF">
        <w:rPr>
          <w:rFonts w:ascii="Times New Roman" w:hAnsi="Times New Roman"/>
          <w:sz w:val="24"/>
        </w:rPr>
        <w:t xml:space="preserve">Flexibility </w:t>
      </w:r>
      <w:r w:rsidRPr="00FB2FCB" w:rsidR="0018339A">
        <w:rPr>
          <w:rFonts w:ascii="Times New Roman" w:hAnsi="Times New Roman"/>
          <w:sz w:val="24"/>
        </w:rPr>
        <w:t>with</w:t>
      </w:r>
      <w:r w:rsidRPr="00FB2FCB" w:rsidR="005051CF">
        <w:rPr>
          <w:rFonts w:ascii="Times New Roman" w:hAnsi="Times New Roman"/>
          <w:sz w:val="24"/>
        </w:rPr>
        <w:t xml:space="preserve">in AMS </w:t>
      </w:r>
      <w:r w:rsidRPr="00FB2FCB">
        <w:rPr>
          <w:rFonts w:ascii="Times New Roman" w:hAnsi="Times New Roman"/>
          <w:sz w:val="24"/>
        </w:rPr>
        <w:t xml:space="preserve">has greatly </w:t>
      </w:r>
      <w:r w:rsidRPr="00FB2FCB" w:rsidR="004F4B8D">
        <w:rPr>
          <w:rFonts w:ascii="Times New Roman" w:hAnsi="Times New Roman"/>
          <w:sz w:val="24"/>
        </w:rPr>
        <w:t>had a positive impact on small businesses</w:t>
      </w:r>
      <w:r w:rsidRPr="00FB2FCB" w:rsidR="0018339A">
        <w:rPr>
          <w:rFonts w:ascii="Times New Roman" w:hAnsi="Times New Roman"/>
          <w:sz w:val="24"/>
        </w:rPr>
        <w:t xml:space="preserve"> as a whole</w:t>
      </w:r>
      <w:r w:rsidRPr="00FB2FCB" w:rsidR="004F4B8D">
        <w:rPr>
          <w:rFonts w:ascii="Times New Roman" w:hAnsi="Times New Roman"/>
          <w:sz w:val="24"/>
        </w:rPr>
        <w:t xml:space="preserve"> and </w:t>
      </w:r>
      <w:r w:rsidRPr="00FB2FCB">
        <w:rPr>
          <w:rFonts w:ascii="Times New Roman" w:hAnsi="Times New Roman"/>
          <w:sz w:val="24"/>
        </w:rPr>
        <w:t>has result</w:t>
      </w:r>
      <w:r w:rsidRPr="00FB2FCB" w:rsidR="00260A15">
        <w:rPr>
          <w:rFonts w:ascii="Times New Roman" w:hAnsi="Times New Roman"/>
          <w:sz w:val="24"/>
        </w:rPr>
        <w:t>ed</w:t>
      </w:r>
      <w:r w:rsidRPr="00FB2FCB">
        <w:rPr>
          <w:rFonts w:ascii="Times New Roman" w:hAnsi="Times New Roman"/>
          <w:sz w:val="24"/>
        </w:rPr>
        <w:t xml:space="preserve"> in small businesses </w:t>
      </w:r>
      <w:r w:rsidRPr="00FB2FCB" w:rsidR="005051CF">
        <w:rPr>
          <w:rFonts w:ascii="Times New Roman" w:hAnsi="Times New Roman"/>
          <w:sz w:val="24"/>
        </w:rPr>
        <w:t>receiving a</w:t>
      </w:r>
      <w:r w:rsidRPr="00FB2FCB">
        <w:rPr>
          <w:rFonts w:ascii="Times New Roman" w:hAnsi="Times New Roman"/>
          <w:sz w:val="24"/>
        </w:rPr>
        <w:t xml:space="preserve"> high</w:t>
      </w:r>
      <w:r w:rsidRPr="00FB2FCB" w:rsidR="00C95556">
        <w:rPr>
          <w:rFonts w:ascii="Times New Roman" w:hAnsi="Times New Roman"/>
          <w:sz w:val="24"/>
        </w:rPr>
        <w:t>er</w:t>
      </w:r>
      <w:r w:rsidRPr="00FB2FCB">
        <w:rPr>
          <w:rFonts w:ascii="Times New Roman" w:hAnsi="Times New Roman"/>
          <w:sz w:val="24"/>
        </w:rPr>
        <w:t xml:space="preserve"> volume of </w:t>
      </w:r>
      <w:r w:rsidRPr="00FB2FCB" w:rsidR="005850CA">
        <w:rPr>
          <w:rFonts w:ascii="Times New Roman" w:hAnsi="Times New Roman"/>
          <w:sz w:val="24"/>
        </w:rPr>
        <w:t>contracts.</w:t>
      </w:r>
      <w:r w:rsidRPr="00FB2FCB" w:rsidR="001A223E">
        <w:rPr>
          <w:rFonts w:ascii="Times New Roman" w:hAnsi="Times New Roman"/>
          <w:sz w:val="24"/>
        </w:rPr>
        <w:t xml:space="preserve"> </w:t>
      </w:r>
    </w:p>
    <w:p w:rsidR="00753844" w:rsidRPr="00FB2FCB" w:rsidP="00753844" w14:paraId="2AD64B40" w14:textId="77777777">
      <w:pPr>
        <w:rPr>
          <w:rFonts w:ascii="Times New Roman" w:hAnsi="Times New Roman"/>
          <w:sz w:val="24"/>
        </w:rPr>
      </w:pPr>
    </w:p>
    <w:p w:rsidR="00753844" w:rsidRPr="00FB2FCB" w:rsidP="00753844" w14:paraId="7A1191D1" w14:textId="77777777">
      <w:pPr>
        <w:rPr>
          <w:rFonts w:ascii="Times New Roman" w:hAnsi="Times New Roman"/>
          <w:b/>
          <w:sz w:val="24"/>
        </w:rPr>
      </w:pPr>
      <w:r w:rsidRPr="00FB2FCB">
        <w:rPr>
          <w:rFonts w:ascii="Times New Roman" w:hAnsi="Times New Roman"/>
          <w:b/>
          <w:sz w:val="24"/>
        </w:rPr>
        <w:t>6.</w:t>
      </w:r>
      <w:r w:rsidRPr="00FB2FCB" w:rsidR="001A223E">
        <w:rPr>
          <w:rFonts w:ascii="Times New Roman" w:hAnsi="Times New Roman"/>
          <w:b/>
          <w:sz w:val="24"/>
        </w:rPr>
        <w:t xml:space="preserve"> </w:t>
      </w:r>
      <w:r w:rsidRPr="00FB2FCB">
        <w:rPr>
          <w:rFonts w:ascii="Times New Roman" w:hAnsi="Times New Roman"/>
          <w:b/>
          <w:sz w:val="24"/>
        </w:rPr>
        <w:t>Describe the consequences to Federal program or policy activities if the collection is not conducted or is conducted less frequently, as well as any technical or legal obstacles to reducing burden.</w:t>
      </w:r>
    </w:p>
    <w:p w:rsidR="00753844" w:rsidRPr="00FB2FCB" w:rsidP="00753844" w14:paraId="0F13E847" w14:textId="77777777">
      <w:pPr>
        <w:rPr>
          <w:rFonts w:ascii="Times New Roman" w:hAnsi="Times New Roman"/>
          <w:sz w:val="24"/>
        </w:rPr>
      </w:pPr>
    </w:p>
    <w:p w:rsidR="00753844" w:rsidRPr="00FB2FCB" w:rsidP="00753844" w14:paraId="09C2AE42" w14:textId="3EABD0B0">
      <w:pPr>
        <w:rPr>
          <w:rFonts w:ascii="Times New Roman" w:hAnsi="Times New Roman"/>
          <w:sz w:val="24"/>
        </w:rPr>
      </w:pPr>
      <w:r w:rsidRPr="00FB2FCB">
        <w:rPr>
          <w:rFonts w:ascii="Times New Roman" w:hAnsi="Times New Roman"/>
          <w:sz w:val="24"/>
        </w:rPr>
        <w:t xml:space="preserve">There are </w:t>
      </w:r>
      <w:r w:rsidRPr="00FB2FCB" w:rsidR="004F4B8D">
        <w:rPr>
          <w:rFonts w:ascii="Times New Roman" w:hAnsi="Times New Roman"/>
          <w:sz w:val="24"/>
        </w:rPr>
        <w:t xml:space="preserve">policy and legal </w:t>
      </w:r>
      <w:r w:rsidRPr="00FB2FCB">
        <w:rPr>
          <w:rFonts w:ascii="Times New Roman" w:hAnsi="Times New Roman"/>
          <w:sz w:val="24"/>
        </w:rPr>
        <w:t xml:space="preserve">obstacles to reducing </w:t>
      </w:r>
      <w:r w:rsidRPr="00FB2FCB" w:rsidR="004F4B8D">
        <w:rPr>
          <w:rFonts w:ascii="Times New Roman" w:hAnsi="Times New Roman"/>
          <w:sz w:val="24"/>
        </w:rPr>
        <w:t xml:space="preserve">or eliminating </w:t>
      </w:r>
      <w:r w:rsidRPr="00FB2FCB">
        <w:rPr>
          <w:rFonts w:ascii="Times New Roman" w:hAnsi="Times New Roman"/>
          <w:sz w:val="24"/>
        </w:rPr>
        <w:t>the burden.</w:t>
      </w:r>
      <w:r w:rsidRPr="00FB2FCB" w:rsidR="001A223E">
        <w:rPr>
          <w:rFonts w:ascii="Times New Roman" w:hAnsi="Times New Roman"/>
          <w:sz w:val="24"/>
        </w:rPr>
        <w:t xml:space="preserve"> </w:t>
      </w:r>
      <w:r w:rsidR="00DE1690">
        <w:rPr>
          <w:rFonts w:ascii="Times New Roman" w:hAnsi="Times New Roman"/>
          <w:sz w:val="24"/>
        </w:rPr>
        <w:t>If the current information collection is not conducted or is conducted less frequently, it</w:t>
      </w:r>
      <w:r w:rsidRPr="00FB2FCB">
        <w:rPr>
          <w:rFonts w:ascii="Times New Roman" w:hAnsi="Times New Roman"/>
          <w:sz w:val="24"/>
        </w:rPr>
        <w:t xml:space="preserve"> </w:t>
      </w:r>
      <w:r w:rsidRPr="00FB2FCB" w:rsidR="00F10303">
        <w:rPr>
          <w:rFonts w:ascii="Times New Roman" w:hAnsi="Times New Roman"/>
          <w:sz w:val="24"/>
        </w:rPr>
        <w:t xml:space="preserve">would negatively </w:t>
      </w:r>
      <w:r w:rsidRPr="00FB2FCB">
        <w:rPr>
          <w:rFonts w:ascii="Times New Roman" w:hAnsi="Times New Roman"/>
          <w:sz w:val="24"/>
        </w:rPr>
        <w:t xml:space="preserve">impact </w:t>
      </w:r>
      <w:r w:rsidRPr="00FB2FCB" w:rsidR="0018339A">
        <w:rPr>
          <w:rFonts w:ascii="Times New Roman" w:hAnsi="Times New Roman"/>
          <w:sz w:val="24"/>
        </w:rPr>
        <w:t>FAA’s</w:t>
      </w:r>
      <w:r w:rsidRPr="00FB2FCB">
        <w:rPr>
          <w:rFonts w:ascii="Times New Roman" w:hAnsi="Times New Roman"/>
          <w:sz w:val="24"/>
        </w:rPr>
        <w:t xml:space="preserve"> ability to conduct </w:t>
      </w:r>
      <w:r w:rsidRPr="00FB2FCB" w:rsidR="00C95556">
        <w:rPr>
          <w:rFonts w:ascii="Times New Roman" w:hAnsi="Times New Roman"/>
          <w:sz w:val="24"/>
        </w:rPr>
        <w:t>acquisitions</w:t>
      </w:r>
      <w:r w:rsidRPr="00FB2FCB" w:rsidR="004F4B8D">
        <w:rPr>
          <w:rFonts w:ascii="Times New Roman" w:hAnsi="Times New Roman"/>
          <w:sz w:val="24"/>
        </w:rPr>
        <w:t xml:space="preserve">, </w:t>
      </w:r>
      <w:r w:rsidRPr="00FB2FCB" w:rsidR="00C95556">
        <w:rPr>
          <w:rFonts w:ascii="Times New Roman" w:hAnsi="Times New Roman"/>
          <w:sz w:val="24"/>
        </w:rPr>
        <w:t>effective</w:t>
      </w:r>
      <w:r w:rsidRPr="00FB2FCB" w:rsidR="001646DB">
        <w:rPr>
          <w:rFonts w:ascii="Times New Roman" w:hAnsi="Times New Roman"/>
          <w:sz w:val="24"/>
        </w:rPr>
        <w:t xml:space="preserve">ly </w:t>
      </w:r>
      <w:r w:rsidRPr="00FB2FCB" w:rsidR="00F10303">
        <w:rPr>
          <w:rFonts w:ascii="Times New Roman" w:hAnsi="Times New Roman"/>
          <w:sz w:val="24"/>
        </w:rPr>
        <w:t xml:space="preserve">monitor contractor performance and </w:t>
      </w:r>
      <w:r w:rsidRPr="00FB2FCB" w:rsidR="004F4B8D">
        <w:rPr>
          <w:rFonts w:ascii="Times New Roman" w:hAnsi="Times New Roman"/>
          <w:sz w:val="24"/>
        </w:rPr>
        <w:t xml:space="preserve">ensure </w:t>
      </w:r>
      <w:r w:rsidRPr="00FB2FCB" w:rsidR="00F10303">
        <w:rPr>
          <w:rFonts w:ascii="Times New Roman" w:hAnsi="Times New Roman"/>
          <w:sz w:val="24"/>
        </w:rPr>
        <w:t>compliance</w:t>
      </w:r>
      <w:r w:rsidRPr="00FB2FCB" w:rsidR="001646DB">
        <w:rPr>
          <w:rFonts w:ascii="Times New Roman" w:hAnsi="Times New Roman"/>
          <w:sz w:val="24"/>
        </w:rPr>
        <w:t>.</w:t>
      </w:r>
      <w:r w:rsidR="00443396">
        <w:rPr>
          <w:rFonts w:ascii="Times New Roman" w:hAnsi="Times New Roman"/>
          <w:sz w:val="24"/>
        </w:rPr>
        <w:t xml:space="preserve">  Reducing the burdens would also adversely </w:t>
      </w:r>
      <w:r w:rsidR="00FD7D90">
        <w:rPr>
          <w:rFonts w:ascii="Times New Roman" w:hAnsi="Times New Roman"/>
          <w:sz w:val="24"/>
        </w:rPr>
        <w:t>impact</w:t>
      </w:r>
      <w:r w:rsidR="00443396">
        <w:rPr>
          <w:rFonts w:ascii="Times New Roman" w:hAnsi="Times New Roman"/>
          <w:sz w:val="24"/>
        </w:rPr>
        <w:t xml:space="preserve"> the FAA’s </w:t>
      </w:r>
      <w:r w:rsidR="00BB1504">
        <w:rPr>
          <w:rFonts w:ascii="Times New Roman" w:hAnsi="Times New Roman"/>
          <w:sz w:val="24"/>
        </w:rPr>
        <w:t>mission</w:t>
      </w:r>
      <w:r w:rsidR="00443396">
        <w:rPr>
          <w:rFonts w:ascii="Times New Roman" w:hAnsi="Times New Roman"/>
          <w:sz w:val="24"/>
        </w:rPr>
        <w:t xml:space="preserve"> of</w:t>
      </w:r>
      <w:r w:rsidRPr="00FB2FCB" w:rsidR="00CD2D45">
        <w:rPr>
          <w:rFonts w:ascii="Times New Roman" w:hAnsi="Times New Roman"/>
          <w:sz w:val="24"/>
        </w:rPr>
        <w:t xml:space="preserve"> </w:t>
      </w:r>
      <w:r w:rsidRPr="00FB2FCB">
        <w:rPr>
          <w:rFonts w:ascii="Times New Roman" w:hAnsi="Times New Roman"/>
          <w:sz w:val="24"/>
        </w:rPr>
        <w:t xml:space="preserve">fielding needed </w:t>
      </w:r>
      <w:r w:rsidRPr="00FB2FCB" w:rsidR="00CD2D45">
        <w:rPr>
          <w:rFonts w:ascii="Times New Roman" w:hAnsi="Times New Roman"/>
          <w:sz w:val="24"/>
        </w:rPr>
        <w:t xml:space="preserve">air traffic control </w:t>
      </w:r>
      <w:r w:rsidRPr="00FB2FCB" w:rsidR="001646DB">
        <w:rPr>
          <w:rFonts w:ascii="Times New Roman" w:hAnsi="Times New Roman"/>
          <w:sz w:val="24"/>
        </w:rPr>
        <w:t xml:space="preserve">systems, </w:t>
      </w:r>
      <w:r w:rsidRPr="00FB2FCB" w:rsidR="004F4B8D">
        <w:rPr>
          <w:rFonts w:ascii="Times New Roman" w:hAnsi="Times New Roman"/>
          <w:sz w:val="24"/>
        </w:rPr>
        <w:t>equipment</w:t>
      </w:r>
      <w:r w:rsidR="003336E8">
        <w:rPr>
          <w:rFonts w:ascii="Times New Roman" w:hAnsi="Times New Roman"/>
          <w:sz w:val="24"/>
        </w:rPr>
        <w:t>,</w:t>
      </w:r>
      <w:r w:rsidRPr="00FB2FCB" w:rsidR="004F4B8D">
        <w:rPr>
          <w:rFonts w:ascii="Times New Roman" w:hAnsi="Times New Roman"/>
          <w:sz w:val="24"/>
        </w:rPr>
        <w:t xml:space="preserve"> and services </w:t>
      </w:r>
      <w:r w:rsidR="00FD7D90">
        <w:rPr>
          <w:rFonts w:ascii="Times New Roman" w:hAnsi="Times New Roman"/>
          <w:sz w:val="24"/>
        </w:rPr>
        <w:t>for the purpose of providing the safest</w:t>
      </w:r>
      <w:r w:rsidRPr="00FB2FCB" w:rsidR="000C4E4D">
        <w:rPr>
          <w:rFonts w:ascii="Times New Roman" w:hAnsi="Times New Roman"/>
          <w:sz w:val="24"/>
        </w:rPr>
        <w:t xml:space="preserve"> and</w:t>
      </w:r>
      <w:r w:rsidR="00FD7D90">
        <w:rPr>
          <w:rFonts w:ascii="Times New Roman" w:hAnsi="Times New Roman"/>
          <w:sz w:val="24"/>
        </w:rPr>
        <w:t xml:space="preserve"> most</w:t>
      </w:r>
      <w:r w:rsidRPr="00FB2FCB" w:rsidR="000C4E4D">
        <w:rPr>
          <w:rFonts w:ascii="Times New Roman" w:hAnsi="Times New Roman"/>
          <w:sz w:val="24"/>
        </w:rPr>
        <w:t xml:space="preserve"> </w:t>
      </w:r>
      <w:r w:rsidRPr="00FB2FCB">
        <w:rPr>
          <w:rFonts w:ascii="Times New Roman" w:hAnsi="Times New Roman"/>
          <w:sz w:val="24"/>
        </w:rPr>
        <w:t>efficient aviation system.</w:t>
      </w:r>
      <w:r w:rsidRPr="00FB2FCB" w:rsidR="001A223E">
        <w:rPr>
          <w:rFonts w:ascii="Times New Roman" w:hAnsi="Times New Roman"/>
          <w:sz w:val="24"/>
        </w:rPr>
        <w:t xml:space="preserve"> </w:t>
      </w:r>
      <w:r w:rsidR="00FD7D90">
        <w:rPr>
          <w:rFonts w:ascii="Times New Roman" w:hAnsi="Times New Roman"/>
          <w:sz w:val="24"/>
        </w:rPr>
        <w:t xml:space="preserve">Failure to collect or reducing the current burden would also </w:t>
      </w:r>
      <w:r w:rsidRPr="00FB2FCB" w:rsidR="0018339A">
        <w:rPr>
          <w:rFonts w:ascii="Times New Roman" w:hAnsi="Times New Roman"/>
          <w:sz w:val="24"/>
        </w:rPr>
        <w:t xml:space="preserve">heighten </w:t>
      </w:r>
      <w:r w:rsidRPr="00FB2FCB" w:rsidR="000C4E4D">
        <w:rPr>
          <w:rFonts w:ascii="Times New Roman" w:hAnsi="Times New Roman"/>
          <w:sz w:val="24"/>
        </w:rPr>
        <w:t>the</w:t>
      </w:r>
      <w:r w:rsidRPr="00FB2FCB" w:rsidR="004F4B8D">
        <w:rPr>
          <w:rFonts w:ascii="Times New Roman" w:hAnsi="Times New Roman"/>
          <w:sz w:val="24"/>
        </w:rPr>
        <w:t xml:space="preserve"> risk </w:t>
      </w:r>
      <w:r w:rsidR="00FD7D90">
        <w:rPr>
          <w:rFonts w:ascii="Times New Roman" w:hAnsi="Times New Roman"/>
          <w:sz w:val="24"/>
        </w:rPr>
        <w:t>of fraud, waste, and abuse.</w:t>
      </w:r>
    </w:p>
    <w:p w:rsidR="00753844" w:rsidRPr="00FB2FCB" w:rsidP="00753844" w14:paraId="0CA3D1E0" w14:textId="77777777">
      <w:pPr>
        <w:rPr>
          <w:rFonts w:ascii="Times New Roman" w:hAnsi="Times New Roman"/>
          <w:sz w:val="24"/>
        </w:rPr>
      </w:pPr>
    </w:p>
    <w:p w:rsidR="008C5F3F" w:rsidRPr="00FB2FCB" w:rsidP="008C5F3F" w14:paraId="03B74530" w14:textId="77777777">
      <w:pPr>
        <w:shd w:val="clear" w:color="auto" w:fill="FFFFFF"/>
        <w:rPr>
          <w:rFonts w:ascii="Times New Roman" w:hAnsi="Times New Roman"/>
          <w:sz w:val="24"/>
          <w:szCs w:val="24"/>
        </w:rPr>
      </w:pPr>
      <w:r w:rsidRPr="00FB2FCB">
        <w:rPr>
          <w:rFonts w:ascii="Times New Roman" w:hAnsi="Times New Roman"/>
          <w:b/>
          <w:sz w:val="24"/>
        </w:rPr>
        <w:t>7.</w:t>
      </w:r>
      <w:r w:rsidRPr="00FB2FCB">
        <w:rPr>
          <w:rFonts w:ascii="Times New Roman" w:hAnsi="Times New Roman"/>
          <w:b/>
          <w:bCs/>
          <w:sz w:val="24"/>
          <w:szCs w:val="24"/>
        </w:rPr>
        <w:t xml:space="preserve"> Explain any special circumstances that would cause an information collection to be conducted in a manner:</w:t>
      </w:r>
    </w:p>
    <w:p w:rsidR="008C5F3F" w:rsidRPr="00FB2FCB" w:rsidP="008C5F3F" w14:paraId="28E5E881" w14:textId="77777777">
      <w:pPr>
        <w:numPr>
          <w:ilvl w:val="0"/>
          <w:numId w:val="3"/>
        </w:numPr>
        <w:shd w:val="clear" w:color="auto" w:fill="FFFFFF"/>
        <w:spacing w:before="100" w:beforeAutospacing="1" w:after="225"/>
        <w:rPr>
          <w:rFonts w:ascii="Times New Roman" w:hAnsi="Times New Roman"/>
          <w:sz w:val="24"/>
          <w:szCs w:val="24"/>
        </w:rPr>
      </w:pPr>
      <w:r w:rsidRPr="00FB2FCB">
        <w:rPr>
          <w:rFonts w:ascii="Times New Roman" w:hAnsi="Times New Roman"/>
          <w:b/>
          <w:bCs/>
          <w:iCs/>
          <w:sz w:val="24"/>
          <w:szCs w:val="24"/>
        </w:rPr>
        <w:t>requiring respondents to report information to the agency more often than quarterly;</w:t>
      </w:r>
    </w:p>
    <w:p w:rsidR="008C5F3F" w:rsidRPr="00FB2FCB" w:rsidP="008C5F3F" w14:paraId="17155AD5" w14:textId="77777777">
      <w:pPr>
        <w:numPr>
          <w:ilvl w:val="0"/>
          <w:numId w:val="3"/>
        </w:numPr>
        <w:shd w:val="clear" w:color="auto" w:fill="FFFFFF"/>
        <w:spacing w:before="100" w:beforeAutospacing="1" w:after="225"/>
        <w:rPr>
          <w:rFonts w:ascii="Times New Roman" w:hAnsi="Times New Roman"/>
          <w:sz w:val="24"/>
          <w:szCs w:val="24"/>
        </w:rPr>
      </w:pPr>
      <w:r w:rsidRPr="00FB2FCB">
        <w:rPr>
          <w:rFonts w:ascii="Times New Roman" w:hAnsi="Times New Roman"/>
          <w:b/>
          <w:bCs/>
          <w:iCs/>
          <w:sz w:val="24"/>
          <w:szCs w:val="24"/>
        </w:rPr>
        <w:t>requiring respondents to prepare a written response to a collection of information in fewer than 30 days after receipt of it;</w:t>
      </w:r>
    </w:p>
    <w:p w:rsidR="008C5F3F" w:rsidRPr="00FB2FCB" w:rsidP="008C5F3F" w14:paraId="294A592C" w14:textId="77777777">
      <w:pPr>
        <w:numPr>
          <w:ilvl w:val="0"/>
          <w:numId w:val="3"/>
        </w:numPr>
        <w:shd w:val="clear" w:color="auto" w:fill="FFFFFF"/>
        <w:spacing w:before="100" w:beforeAutospacing="1" w:after="225"/>
        <w:rPr>
          <w:rFonts w:ascii="Times New Roman" w:hAnsi="Times New Roman"/>
          <w:sz w:val="24"/>
          <w:szCs w:val="24"/>
        </w:rPr>
      </w:pPr>
      <w:r w:rsidRPr="00FB2FCB">
        <w:rPr>
          <w:rFonts w:ascii="Times New Roman" w:hAnsi="Times New Roman"/>
          <w:b/>
          <w:bCs/>
          <w:iCs/>
          <w:sz w:val="24"/>
          <w:szCs w:val="24"/>
        </w:rPr>
        <w:t>requiring respondents to submit more than an original and two copies of any document; requiring respondents to retain records, other than health, medical, government contract, grant-in-aid, or tax records, for more than three years;</w:t>
      </w:r>
    </w:p>
    <w:p w:rsidR="008C5F3F" w:rsidRPr="00FB2FCB" w:rsidP="008C5F3F" w14:paraId="244BC4E1" w14:textId="77777777">
      <w:pPr>
        <w:numPr>
          <w:ilvl w:val="0"/>
          <w:numId w:val="3"/>
        </w:numPr>
        <w:shd w:val="clear" w:color="auto" w:fill="FFFFFF"/>
        <w:spacing w:before="100" w:beforeAutospacing="1" w:after="225"/>
        <w:rPr>
          <w:rFonts w:ascii="Times New Roman" w:hAnsi="Times New Roman"/>
          <w:sz w:val="24"/>
          <w:szCs w:val="24"/>
        </w:rPr>
      </w:pPr>
      <w:r w:rsidRPr="00FB2FCB">
        <w:rPr>
          <w:rFonts w:ascii="Times New Roman" w:hAnsi="Times New Roman"/>
          <w:b/>
          <w:bCs/>
          <w:iCs/>
          <w:sz w:val="24"/>
          <w:szCs w:val="24"/>
        </w:rPr>
        <w:t>in connection with a statistical survey, that is not designed to produce valid and reliable results that can be generalized to the universe of study;</w:t>
      </w:r>
    </w:p>
    <w:p w:rsidR="008C5F3F" w:rsidRPr="00FB2FCB" w:rsidP="008C5F3F" w14:paraId="09CCA1B1" w14:textId="77777777">
      <w:pPr>
        <w:numPr>
          <w:ilvl w:val="0"/>
          <w:numId w:val="3"/>
        </w:numPr>
        <w:shd w:val="clear" w:color="auto" w:fill="FFFFFF"/>
        <w:spacing w:before="100" w:beforeAutospacing="1" w:after="225"/>
        <w:rPr>
          <w:rFonts w:ascii="Times New Roman" w:hAnsi="Times New Roman"/>
          <w:sz w:val="24"/>
          <w:szCs w:val="24"/>
        </w:rPr>
      </w:pPr>
      <w:r w:rsidRPr="00FB2FCB">
        <w:rPr>
          <w:rFonts w:ascii="Times New Roman" w:hAnsi="Times New Roman"/>
          <w:b/>
          <w:bCs/>
          <w:iCs/>
          <w:sz w:val="24"/>
          <w:szCs w:val="24"/>
        </w:rPr>
        <w:t>requiring the use of a statistical data classification that has not been reviewed and approved by OMB;</w:t>
      </w:r>
    </w:p>
    <w:p w:rsidR="008C5F3F" w:rsidRPr="00FB2FCB" w:rsidP="008C5F3F" w14:paraId="0A63AE63" w14:textId="77777777">
      <w:pPr>
        <w:numPr>
          <w:ilvl w:val="0"/>
          <w:numId w:val="3"/>
        </w:numPr>
        <w:shd w:val="clear" w:color="auto" w:fill="FFFFFF"/>
        <w:spacing w:before="100" w:beforeAutospacing="1" w:after="225"/>
        <w:rPr>
          <w:rFonts w:ascii="Times New Roman" w:hAnsi="Times New Roman"/>
          <w:sz w:val="24"/>
          <w:szCs w:val="24"/>
        </w:rPr>
      </w:pPr>
      <w:r w:rsidRPr="00FB2FCB">
        <w:rPr>
          <w:rFonts w:ascii="Times New Roman" w:hAnsi="Times New Roman"/>
          <w:b/>
          <w:bCs/>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C5F3F" w:rsidRPr="00FB2FCB" w:rsidP="008C5F3F" w14:paraId="2D25D073" w14:textId="77777777">
      <w:pPr>
        <w:numPr>
          <w:ilvl w:val="0"/>
          <w:numId w:val="3"/>
        </w:numPr>
        <w:shd w:val="clear" w:color="auto" w:fill="FFFFFF"/>
        <w:spacing w:before="100" w:beforeAutospacing="1" w:after="225"/>
        <w:rPr>
          <w:rFonts w:ascii="Times New Roman" w:hAnsi="Times New Roman"/>
          <w:sz w:val="24"/>
          <w:szCs w:val="24"/>
        </w:rPr>
      </w:pPr>
      <w:r w:rsidRPr="00FB2FCB">
        <w:rPr>
          <w:rFonts w:ascii="Times New Roman" w:hAnsi="Times New Roman"/>
          <w:b/>
          <w:bCs/>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53844" w:rsidRPr="00F5687B" w:rsidP="00F5687B" w14:paraId="1EBAA65E" w14:textId="77777777">
      <w:pPr>
        <w:shd w:val="clear" w:color="auto" w:fill="FFFFFF"/>
        <w:spacing w:before="100" w:beforeAutospacing="1" w:after="225"/>
        <w:rPr>
          <w:rFonts w:ascii="Times New Roman" w:hAnsi="Times New Roman"/>
          <w:sz w:val="24"/>
          <w:szCs w:val="24"/>
        </w:rPr>
      </w:pPr>
      <w:r>
        <w:rPr>
          <w:rFonts w:ascii="Times New Roman" w:hAnsi="Times New Roman"/>
          <w:bCs/>
          <w:iCs/>
          <w:sz w:val="24"/>
          <w:szCs w:val="24"/>
        </w:rPr>
        <w:t>The FAA may o</w:t>
      </w:r>
      <w:r w:rsidRPr="00FB2FCB" w:rsidR="00325031">
        <w:rPr>
          <w:rFonts w:ascii="Times New Roman" w:hAnsi="Times New Roman"/>
          <w:bCs/>
          <w:iCs/>
          <w:sz w:val="24"/>
          <w:szCs w:val="24"/>
        </w:rPr>
        <w:t>ccasionally</w:t>
      </w:r>
      <w:r w:rsidRPr="00FB2FCB" w:rsidR="00AE58D4">
        <w:rPr>
          <w:rFonts w:ascii="Times New Roman" w:hAnsi="Times New Roman"/>
          <w:bCs/>
          <w:iCs/>
          <w:sz w:val="24"/>
          <w:szCs w:val="24"/>
        </w:rPr>
        <w:t xml:space="preserve"> </w:t>
      </w:r>
      <w:r>
        <w:rPr>
          <w:rFonts w:ascii="Times New Roman" w:hAnsi="Times New Roman"/>
          <w:bCs/>
          <w:iCs/>
          <w:sz w:val="24"/>
          <w:szCs w:val="24"/>
        </w:rPr>
        <w:t xml:space="preserve">request information </w:t>
      </w:r>
      <w:r w:rsidRPr="00FB2FCB">
        <w:rPr>
          <w:rFonts w:ascii="Times New Roman" w:hAnsi="Times New Roman"/>
          <w:bCs/>
          <w:iCs/>
          <w:sz w:val="24"/>
          <w:szCs w:val="24"/>
        </w:rPr>
        <w:t>(</w:t>
      </w:r>
      <w:r>
        <w:rPr>
          <w:rFonts w:ascii="Times New Roman" w:hAnsi="Times New Roman"/>
          <w:bCs/>
          <w:iCs/>
          <w:sz w:val="24"/>
          <w:szCs w:val="24"/>
        </w:rPr>
        <w:t xml:space="preserve">i.e. </w:t>
      </w:r>
      <w:r w:rsidRPr="00FB2FCB">
        <w:rPr>
          <w:rFonts w:ascii="Times New Roman" w:hAnsi="Times New Roman"/>
          <w:bCs/>
          <w:iCs/>
          <w:sz w:val="24"/>
          <w:szCs w:val="24"/>
        </w:rPr>
        <w:t>response to solicitation for offers)</w:t>
      </w:r>
      <w:r>
        <w:rPr>
          <w:rFonts w:ascii="Times New Roman" w:hAnsi="Times New Roman"/>
          <w:bCs/>
          <w:iCs/>
          <w:sz w:val="24"/>
          <w:szCs w:val="24"/>
        </w:rPr>
        <w:t xml:space="preserve"> requiring respondents to prepare a response in fewer than 30 days for urgent circumstances</w:t>
      </w:r>
      <w:r w:rsidRPr="00FB2FCB" w:rsidR="00D45833">
        <w:rPr>
          <w:rFonts w:ascii="Times New Roman" w:hAnsi="Times New Roman"/>
          <w:bCs/>
          <w:iCs/>
          <w:sz w:val="24"/>
          <w:szCs w:val="24"/>
        </w:rPr>
        <w:t xml:space="preserve"> or when conducting a commercial</w:t>
      </w:r>
      <w:r>
        <w:rPr>
          <w:rFonts w:ascii="Times New Roman" w:hAnsi="Times New Roman"/>
          <w:bCs/>
          <w:iCs/>
          <w:sz w:val="24"/>
          <w:szCs w:val="24"/>
        </w:rPr>
        <w:t xml:space="preserve"> and/or simplified acquisition.  </w:t>
      </w:r>
      <w:r w:rsidRPr="00FB2FCB" w:rsidR="00D45833">
        <w:rPr>
          <w:rFonts w:ascii="Times New Roman" w:hAnsi="Times New Roman"/>
          <w:bCs/>
          <w:iCs/>
          <w:sz w:val="24"/>
          <w:szCs w:val="24"/>
        </w:rPr>
        <w:t>Respondents may also be required by contract to submit information more often</w:t>
      </w:r>
      <w:r w:rsidR="0054326C">
        <w:rPr>
          <w:rFonts w:ascii="Times New Roman" w:hAnsi="Times New Roman"/>
          <w:bCs/>
          <w:iCs/>
          <w:sz w:val="24"/>
          <w:szCs w:val="24"/>
        </w:rPr>
        <w:t xml:space="preserve"> than quarterly (e.g. monthly)</w:t>
      </w:r>
      <w:r>
        <w:rPr>
          <w:rFonts w:ascii="Times New Roman" w:hAnsi="Times New Roman"/>
          <w:bCs/>
          <w:iCs/>
          <w:sz w:val="24"/>
          <w:szCs w:val="24"/>
        </w:rPr>
        <w:t xml:space="preserve"> for contract compliance</w:t>
      </w:r>
      <w:r w:rsidR="0054326C">
        <w:rPr>
          <w:rFonts w:ascii="Times New Roman" w:hAnsi="Times New Roman"/>
          <w:bCs/>
          <w:iCs/>
          <w:sz w:val="24"/>
          <w:szCs w:val="24"/>
        </w:rPr>
        <w:t>.</w:t>
      </w:r>
      <w:r w:rsidRPr="00FB2FCB" w:rsidR="00D45833">
        <w:rPr>
          <w:rFonts w:ascii="Times New Roman" w:hAnsi="Times New Roman"/>
          <w:bCs/>
          <w:iCs/>
          <w:sz w:val="24"/>
          <w:szCs w:val="24"/>
        </w:rPr>
        <w:t xml:space="preserve"> An example of a monthly</w:t>
      </w:r>
      <w:r>
        <w:rPr>
          <w:rFonts w:ascii="Times New Roman" w:hAnsi="Times New Roman"/>
          <w:bCs/>
          <w:iCs/>
          <w:sz w:val="24"/>
          <w:szCs w:val="24"/>
        </w:rPr>
        <w:t xml:space="preserve"> reporting collection </w:t>
      </w:r>
      <w:r w:rsidRPr="00FB2FCB" w:rsidR="00D45833">
        <w:rPr>
          <w:rFonts w:ascii="Times New Roman" w:hAnsi="Times New Roman"/>
          <w:bCs/>
          <w:iCs/>
          <w:sz w:val="24"/>
          <w:szCs w:val="24"/>
        </w:rPr>
        <w:t>requirement is a project progress plan.</w:t>
      </w:r>
    </w:p>
    <w:p w:rsidR="00AB3EA5" w:rsidRPr="006355F2" w:rsidP="00AB3EA5" w14:paraId="798D2EC6" w14:textId="77777777">
      <w:pPr>
        <w:shd w:val="clear" w:color="auto" w:fill="FFFFFF"/>
        <w:rPr>
          <w:rFonts w:ascii="Times New Roman" w:hAnsi="Times New Roman"/>
          <w:sz w:val="24"/>
          <w:szCs w:val="24"/>
        </w:rPr>
      </w:pPr>
      <w:r w:rsidRPr="00FB2FCB">
        <w:rPr>
          <w:rFonts w:ascii="Times New Roman" w:hAnsi="Times New Roman"/>
          <w:b/>
          <w:sz w:val="24"/>
        </w:rPr>
        <w:t>8.</w:t>
      </w:r>
      <w:r w:rsidRPr="00FB2FCB" w:rsidR="001A223E">
        <w:rPr>
          <w:rFonts w:ascii="Times New Roman" w:hAnsi="Times New Roman"/>
          <w:b/>
          <w:sz w:val="24"/>
        </w:rPr>
        <w:t xml:space="preserve"> </w:t>
      </w:r>
      <w:r w:rsidRPr="00FB2FCB">
        <w:rPr>
          <w:rFonts w:ascii="Times New Roman" w:hAnsi="Times New Roman"/>
          <w:b/>
          <w:bCs/>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3844" w:rsidRPr="006355F2" w:rsidP="00753844" w14:paraId="38485ED6" w14:textId="77777777">
      <w:pPr>
        <w:rPr>
          <w:rFonts w:ascii="Times New Roman" w:hAnsi="Times New Roman"/>
          <w:sz w:val="24"/>
        </w:rPr>
      </w:pPr>
    </w:p>
    <w:p w:rsidR="00753844" w:rsidRPr="006355F2" w:rsidP="00753844" w14:paraId="4B6B09CA" w14:textId="27A0DC63">
      <w:pPr>
        <w:rPr>
          <w:rFonts w:ascii="Times New Roman" w:hAnsi="Times New Roman"/>
          <w:sz w:val="24"/>
        </w:rPr>
      </w:pPr>
      <w:r w:rsidRPr="003D3FFB">
        <w:rPr>
          <w:rFonts w:ascii="Times New Roman" w:hAnsi="Times New Roman"/>
          <w:sz w:val="24"/>
        </w:rPr>
        <w:t xml:space="preserve">A Federal Register Notice published on </w:t>
      </w:r>
      <w:r w:rsidR="007E1172">
        <w:rPr>
          <w:rFonts w:ascii="Times New Roman" w:hAnsi="Times New Roman"/>
          <w:sz w:val="24"/>
        </w:rPr>
        <w:t>Septemb</w:t>
      </w:r>
      <w:r w:rsidR="00211BEB">
        <w:rPr>
          <w:rFonts w:ascii="Times New Roman" w:hAnsi="Times New Roman"/>
          <w:sz w:val="24"/>
        </w:rPr>
        <w:t>er 1</w:t>
      </w:r>
      <w:r w:rsidRPr="003D3FFB" w:rsidR="000766EE">
        <w:rPr>
          <w:rFonts w:ascii="Times New Roman" w:hAnsi="Times New Roman"/>
          <w:sz w:val="24"/>
        </w:rPr>
        <w:t>, 2022</w:t>
      </w:r>
      <w:r w:rsidRPr="003D3FFB">
        <w:rPr>
          <w:rFonts w:ascii="Times New Roman" w:hAnsi="Times New Roman"/>
          <w:sz w:val="24"/>
        </w:rPr>
        <w:t xml:space="preserve"> (</w:t>
      </w:r>
      <w:r w:rsidRPr="003D3FFB" w:rsidR="003D3FFB">
        <w:rPr>
          <w:rFonts w:ascii="Times New Roman" w:hAnsi="Times New Roman"/>
          <w:sz w:val="24"/>
        </w:rPr>
        <w:t>87 FR 53823</w:t>
      </w:r>
      <w:r w:rsidRPr="003D3FFB">
        <w:rPr>
          <w:rFonts w:ascii="Times New Roman" w:hAnsi="Times New Roman"/>
          <w:sz w:val="24"/>
        </w:rPr>
        <w:t>) solicited public comment. No comments were received.</w:t>
      </w:r>
      <w:r w:rsidR="00A851FE">
        <w:rPr>
          <w:rFonts w:ascii="Times New Roman" w:hAnsi="Times New Roman"/>
          <w:sz w:val="24"/>
        </w:rPr>
        <w:t xml:space="preserve"> </w:t>
      </w:r>
      <w:r w:rsidR="00973173">
        <w:rPr>
          <w:rFonts w:ascii="Times New Roman" w:hAnsi="Times New Roman"/>
          <w:sz w:val="24"/>
        </w:rPr>
        <w:t xml:space="preserve">The communication with stakeholders during the approval period has been the standard communication that transpires between the FAA and FAA </w:t>
      </w:r>
      <w:r w:rsidR="00BB1504">
        <w:rPr>
          <w:rFonts w:ascii="Times New Roman" w:hAnsi="Times New Roman"/>
          <w:sz w:val="24"/>
        </w:rPr>
        <w:t>stakeholders</w:t>
      </w:r>
      <w:r w:rsidR="00973173">
        <w:rPr>
          <w:rFonts w:ascii="Times New Roman" w:hAnsi="Times New Roman"/>
          <w:sz w:val="24"/>
        </w:rPr>
        <w:t xml:space="preserve"> during the acquisition process. The acquisition process requires continuous communication between FAA and FAA </w:t>
      </w:r>
      <w:r w:rsidR="00BB1504">
        <w:rPr>
          <w:rFonts w:ascii="Times New Roman" w:hAnsi="Times New Roman"/>
          <w:sz w:val="24"/>
        </w:rPr>
        <w:t>stakeholders</w:t>
      </w:r>
      <w:r w:rsidR="00973173">
        <w:rPr>
          <w:rFonts w:ascii="Times New Roman" w:hAnsi="Times New Roman"/>
          <w:sz w:val="24"/>
        </w:rPr>
        <w:t xml:space="preserve"> due to the nature of acquisition and the FAAAMS. </w:t>
      </w:r>
    </w:p>
    <w:p w:rsidR="00AE7C2F" w:rsidRPr="006355F2" w:rsidP="00753844" w14:paraId="64636040" w14:textId="77777777">
      <w:pPr>
        <w:rPr>
          <w:rFonts w:ascii="Times New Roman" w:hAnsi="Times New Roman"/>
          <w:b/>
          <w:sz w:val="24"/>
        </w:rPr>
      </w:pPr>
    </w:p>
    <w:p w:rsidR="00753844" w:rsidRPr="00FB2FCB" w:rsidP="00753844" w14:paraId="5370573B" w14:textId="77777777">
      <w:pPr>
        <w:rPr>
          <w:rFonts w:ascii="Times New Roman" w:hAnsi="Times New Roman"/>
          <w:b/>
          <w:sz w:val="24"/>
        </w:rPr>
      </w:pPr>
      <w:r w:rsidRPr="00FB2FCB">
        <w:rPr>
          <w:rFonts w:ascii="Times New Roman" w:hAnsi="Times New Roman"/>
          <w:b/>
          <w:sz w:val="24"/>
        </w:rPr>
        <w:t>9.</w:t>
      </w:r>
      <w:r w:rsidRPr="00FB2FCB" w:rsidR="001A223E">
        <w:rPr>
          <w:rFonts w:ascii="Times New Roman" w:hAnsi="Times New Roman"/>
          <w:b/>
          <w:sz w:val="24"/>
        </w:rPr>
        <w:t xml:space="preserve"> </w:t>
      </w:r>
      <w:r w:rsidRPr="00FB2FCB">
        <w:rPr>
          <w:rFonts w:ascii="Times New Roman" w:hAnsi="Times New Roman"/>
          <w:b/>
          <w:sz w:val="24"/>
        </w:rPr>
        <w:t>Explain any decision to provide any payment or gift to respondents, other than remuneration of contractors or grantees.</w:t>
      </w:r>
    </w:p>
    <w:p w:rsidR="00EE16ED" w:rsidRPr="00FB2FCB" w:rsidP="00753844" w14:paraId="17CF666D" w14:textId="77777777">
      <w:pPr>
        <w:rPr>
          <w:rFonts w:ascii="Times New Roman" w:hAnsi="Times New Roman"/>
          <w:sz w:val="24"/>
        </w:rPr>
      </w:pPr>
    </w:p>
    <w:p w:rsidR="00753844" w:rsidRPr="00FB2FCB" w:rsidP="00753844" w14:paraId="0A991DF8" w14:textId="77777777">
      <w:pPr>
        <w:rPr>
          <w:rFonts w:ascii="Times New Roman" w:hAnsi="Times New Roman"/>
          <w:sz w:val="24"/>
        </w:rPr>
      </w:pPr>
      <w:r w:rsidRPr="00FB2FCB">
        <w:rPr>
          <w:rFonts w:ascii="Times New Roman" w:hAnsi="Times New Roman"/>
          <w:sz w:val="24"/>
        </w:rPr>
        <w:t>FAA</w:t>
      </w:r>
      <w:r w:rsidRPr="00FB2FCB" w:rsidR="005051CF">
        <w:rPr>
          <w:rFonts w:ascii="Times New Roman" w:hAnsi="Times New Roman"/>
          <w:sz w:val="24"/>
        </w:rPr>
        <w:t xml:space="preserve"> do</w:t>
      </w:r>
      <w:r w:rsidRPr="00FB2FCB">
        <w:rPr>
          <w:rFonts w:ascii="Times New Roman" w:hAnsi="Times New Roman"/>
          <w:sz w:val="24"/>
        </w:rPr>
        <w:t>es</w:t>
      </w:r>
      <w:r w:rsidRPr="00FB2FCB" w:rsidR="005051CF">
        <w:rPr>
          <w:rFonts w:ascii="Times New Roman" w:hAnsi="Times New Roman"/>
          <w:sz w:val="24"/>
        </w:rPr>
        <w:t xml:space="preserve"> no</w:t>
      </w:r>
      <w:r w:rsidRPr="00FB2FCB" w:rsidR="00164764">
        <w:rPr>
          <w:rFonts w:ascii="Times New Roman" w:hAnsi="Times New Roman"/>
          <w:sz w:val="24"/>
        </w:rPr>
        <w:t>t</w:t>
      </w:r>
      <w:r w:rsidRPr="00FB2FCB" w:rsidR="005051CF">
        <w:rPr>
          <w:rFonts w:ascii="Times New Roman" w:hAnsi="Times New Roman"/>
          <w:sz w:val="24"/>
        </w:rPr>
        <w:t xml:space="preserve"> </w:t>
      </w:r>
      <w:r w:rsidRPr="00FB2FCB" w:rsidR="00EE16ED">
        <w:rPr>
          <w:rFonts w:ascii="Times New Roman" w:hAnsi="Times New Roman"/>
          <w:sz w:val="24"/>
        </w:rPr>
        <w:t xml:space="preserve">provide payments </w:t>
      </w:r>
      <w:r w:rsidRPr="00FB2FCB">
        <w:rPr>
          <w:rFonts w:ascii="Times New Roman" w:hAnsi="Times New Roman"/>
          <w:sz w:val="24"/>
        </w:rPr>
        <w:t>or gift</w:t>
      </w:r>
      <w:r w:rsidRPr="00FB2FCB" w:rsidR="00EE16ED">
        <w:rPr>
          <w:rFonts w:ascii="Times New Roman" w:hAnsi="Times New Roman"/>
          <w:sz w:val="24"/>
        </w:rPr>
        <w:t>s</w:t>
      </w:r>
      <w:r w:rsidRPr="00FB2FCB">
        <w:rPr>
          <w:rFonts w:ascii="Times New Roman" w:hAnsi="Times New Roman"/>
          <w:sz w:val="24"/>
        </w:rPr>
        <w:t xml:space="preserve"> of any kind to respondents</w:t>
      </w:r>
      <w:r w:rsidRPr="00FB2FCB" w:rsidR="00EE16ED">
        <w:rPr>
          <w:rFonts w:ascii="Times New Roman" w:hAnsi="Times New Roman"/>
          <w:sz w:val="24"/>
        </w:rPr>
        <w:t>.</w:t>
      </w:r>
      <w:r w:rsidRPr="00FB2FCB">
        <w:rPr>
          <w:rFonts w:ascii="Times New Roman" w:hAnsi="Times New Roman"/>
          <w:sz w:val="24"/>
        </w:rPr>
        <w:t xml:space="preserve"> </w:t>
      </w:r>
    </w:p>
    <w:p w:rsidR="00EE16ED" w:rsidRPr="00FB2FCB" w:rsidP="00753844" w14:paraId="2F1F79AD" w14:textId="77777777">
      <w:pPr>
        <w:rPr>
          <w:rFonts w:ascii="Times New Roman" w:hAnsi="Times New Roman"/>
          <w:sz w:val="24"/>
        </w:rPr>
      </w:pPr>
    </w:p>
    <w:p w:rsidR="00753844" w:rsidRPr="006355F2" w:rsidP="00753844" w14:paraId="658BBFBB" w14:textId="77777777">
      <w:pPr>
        <w:rPr>
          <w:rFonts w:ascii="Times New Roman" w:hAnsi="Times New Roman"/>
          <w:sz w:val="24"/>
        </w:rPr>
      </w:pPr>
      <w:r w:rsidRPr="00FB2FCB">
        <w:rPr>
          <w:rFonts w:ascii="Times New Roman" w:hAnsi="Times New Roman"/>
          <w:b/>
          <w:sz w:val="24"/>
        </w:rPr>
        <w:t>10.</w:t>
      </w:r>
      <w:r>
        <w:rPr>
          <w:rFonts w:ascii="Times New Roman" w:hAnsi="Times New Roman"/>
          <w:b/>
          <w:sz w:val="24"/>
        </w:rPr>
        <w:t xml:space="preserve"> </w:t>
      </w:r>
      <w:r w:rsidRPr="006355F2">
        <w:rPr>
          <w:rFonts w:ascii="Times New Roman" w:hAnsi="Times New Roman"/>
          <w:b/>
          <w:sz w:val="24"/>
        </w:rPr>
        <w:t>Describe any assurance of confidentiality provided to respondents and the basis for the assurance in statute, regulation, or agency policy.</w:t>
      </w:r>
    </w:p>
    <w:p w:rsidR="00753844" w:rsidRPr="006355F2" w:rsidP="00753844" w14:paraId="3D4759A0" w14:textId="77777777">
      <w:pPr>
        <w:rPr>
          <w:rFonts w:ascii="Times New Roman" w:hAnsi="Times New Roman"/>
          <w:sz w:val="24"/>
        </w:rPr>
      </w:pPr>
    </w:p>
    <w:p w:rsidR="00753844" w:rsidRPr="006355F2" w:rsidP="00753844" w14:paraId="75463027" w14:textId="77777777">
      <w:pPr>
        <w:rPr>
          <w:rFonts w:ascii="Times New Roman" w:hAnsi="Times New Roman"/>
          <w:bCs/>
          <w:sz w:val="24"/>
          <w:szCs w:val="24"/>
        </w:rPr>
      </w:pPr>
      <w:r w:rsidRPr="006355F2">
        <w:rPr>
          <w:rFonts w:ascii="Times New Roman" w:hAnsi="Times New Roman"/>
          <w:bCs/>
          <w:sz w:val="24"/>
          <w:szCs w:val="24"/>
        </w:rPr>
        <w:t xml:space="preserve">FAA </w:t>
      </w:r>
      <w:r w:rsidRPr="006355F2" w:rsidR="005051CF">
        <w:rPr>
          <w:rFonts w:ascii="Times New Roman" w:hAnsi="Times New Roman"/>
          <w:bCs/>
          <w:sz w:val="24"/>
          <w:szCs w:val="24"/>
        </w:rPr>
        <w:t>do</w:t>
      </w:r>
      <w:r w:rsidR="001A223E">
        <w:rPr>
          <w:rFonts w:ascii="Times New Roman" w:hAnsi="Times New Roman"/>
          <w:bCs/>
          <w:sz w:val="24"/>
          <w:szCs w:val="24"/>
        </w:rPr>
        <w:t>es</w:t>
      </w:r>
      <w:r w:rsidRPr="006355F2" w:rsidR="005051CF">
        <w:rPr>
          <w:rFonts w:ascii="Times New Roman" w:hAnsi="Times New Roman"/>
          <w:bCs/>
          <w:sz w:val="24"/>
          <w:szCs w:val="24"/>
        </w:rPr>
        <w:t xml:space="preserve"> not give </w:t>
      </w:r>
      <w:r w:rsidRPr="006355F2" w:rsidR="00CD2D45">
        <w:rPr>
          <w:rFonts w:ascii="Times New Roman" w:hAnsi="Times New Roman"/>
          <w:bCs/>
          <w:sz w:val="24"/>
          <w:szCs w:val="24"/>
        </w:rPr>
        <w:t>r</w:t>
      </w:r>
      <w:r w:rsidRPr="006355F2">
        <w:rPr>
          <w:rFonts w:ascii="Times New Roman" w:hAnsi="Times New Roman"/>
          <w:bCs/>
          <w:sz w:val="24"/>
          <w:szCs w:val="24"/>
        </w:rPr>
        <w:t>espondents assurance of confidentiality</w:t>
      </w:r>
      <w:r w:rsidRPr="006355F2" w:rsidR="00522F0A">
        <w:rPr>
          <w:rFonts w:ascii="Times New Roman" w:hAnsi="Times New Roman"/>
          <w:sz w:val="24"/>
          <w:szCs w:val="24"/>
        </w:rPr>
        <w:t>;</w:t>
      </w:r>
      <w:r w:rsidRPr="006355F2" w:rsidR="00EE16ED">
        <w:rPr>
          <w:rFonts w:ascii="Times New Roman" w:hAnsi="Times New Roman"/>
          <w:sz w:val="24"/>
          <w:szCs w:val="24"/>
        </w:rPr>
        <w:t xml:space="preserve"> however</w:t>
      </w:r>
      <w:r w:rsidR="00F5687B">
        <w:rPr>
          <w:rFonts w:ascii="Times New Roman" w:hAnsi="Times New Roman"/>
          <w:sz w:val="24"/>
          <w:szCs w:val="24"/>
        </w:rPr>
        <w:t>,</w:t>
      </w:r>
      <w:r w:rsidRPr="006355F2" w:rsidR="00EE16ED">
        <w:rPr>
          <w:rFonts w:ascii="Times New Roman" w:hAnsi="Times New Roman"/>
          <w:sz w:val="24"/>
          <w:szCs w:val="24"/>
        </w:rPr>
        <w:t xml:space="preserve"> </w:t>
      </w:r>
      <w:r w:rsidR="001A223E">
        <w:rPr>
          <w:rFonts w:ascii="Times New Roman" w:hAnsi="Times New Roman"/>
          <w:sz w:val="24"/>
          <w:szCs w:val="24"/>
        </w:rPr>
        <w:t>FAA</w:t>
      </w:r>
      <w:r w:rsidRPr="006355F2" w:rsidR="00655A5B">
        <w:rPr>
          <w:rFonts w:ascii="Times New Roman" w:hAnsi="Times New Roman"/>
          <w:sz w:val="24"/>
          <w:szCs w:val="24"/>
        </w:rPr>
        <w:t xml:space="preserve"> </w:t>
      </w:r>
      <w:r w:rsidRPr="006355F2">
        <w:rPr>
          <w:rFonts w:ascii="Times New Roman" w:hAnsi="Times New Roman"/>
          <w:sz w:val="24"/>
          <w:szCs w:val="24"/>
        </w:rPr>
        <w:t>protect</w:t>
      </w:r>
      <w:r w:rsidR="001A223E">
        <w:rPr>
          <w:rFonts w:ascii="Times New Roman" w:hAnsi="Times New Roman"/>
          <w:sz w:val="24"/>
          <w:szCs w:val="24"/>
        </w:rPr>
        <w:t>s</w:t>
      </w:r>
      <w:r w:rsidRPr="006355F2">
        <w:rPr>
          <w:rFonts w:ascii="Times New Roman" w:hAnsi="Times New Roman"/>
          <w:sz w:val="24"/>
          <w:szCs w:val="24"/>
        </w:rPr>
        <w:t xml:space="preserve"> </w:t>
      </w:r>
      <w:r w:rsidRPr="006355F2" w:rsidR="00A74939">
        <w:rPr>
          <w:rFonts w:ascii="Times New Roman" w:hAnsi="Times New Roman"/>
          <w:sz w:val="24"/>
          <w:szCs w:val="24"/>
        </w:rPr>
        <w:t xml:space="preserve">certain </w:t>
      </w:r>
      <w:r w:rsidRPr="006355F2">
        <w:rPr>
          <w:rFonts w:ascii="Times New Roman" w:hAnsi="Times New Roman"/>
          <w:sz w:val="24"/>
          <w:szCs w:val="24"/>
        </w:rPr>
        <w:t xml:space="preserve">proprietary information </w:t>
      </w:r>
      <w:r w:rsidRPr="006355F2" w:rsidR="00EE16ED">
        <w:rPr>
          <w:rFonts w:ascii="Times New Roman" w:hAnsi="Times New Roman"/>
          <w:sz w:val="24"/>
          <w:szCs w:val="24"/>
        </w:rPr>
        <w:t xml:space="preserve">and rights in data </w:t>
      </w:r>
      <w:r w:rsidRPr="006355F2">
        <w:rPr>
          <w:rFonts w:ascii="Times New Roman" w:hAnsi="Times New Roman"/>
          <w:sz w:val="24"/>
          <w:szCs w:val="24"/>
        </w:rPr>
        <w:t xml:space="preserve">when </w:t>
      </w:r>
      <w:r w:rsidRPr="006355F2" w:rsidR="00BC03CF">
        <w:rPr>
          <w:rFonts w:ascii="Times New Roman" w:hAnsi="Times New Roman"/>
          <w:sz w:val="24"/>
          <w:szCs w:val="24"/>
        </w:rPr>
        <w:t xml:space="preserve">appropriately </w:t>
      </w:r>
      <w:r w:rsidRPr="006355F2" w:rsidR="00A74939">
        <w:rPr>
          <w:rFonts w:ascii="Times New Roman" w:hAnsi="Times New Roman"/>
          <w:sz w:val="24"/>
          <w:szCs w:val="24"/>
        </w:rPr>
        <w:t xml:space="preserve">designated by </w:t>
      </w:r>
      <w:r w:rsidRPr="006355F2" w:rsidR="00CD2D45">
        <w:rPr>
          <w:rFonts w:ascii="Times New Roman" w:hAnsi="Times New Roman"/>
          <w:sz w:val="24"/>
          <w:szCs w:val="24"/>
        </w:rPr>
        <w:t>vendor</w:t>
      </w:r>
      <w:r w:rsidRPr="006355F2" w:rsidR="005051CF">
        <w:rPr>
          <w:rFonts w:ascii="Times New Roman" w:hAnsi="Times New Roman"/>
          <w:sz w:val="24"/>
          <w:szCs w:val="24"/>
        </w:rPr>
        <w:t>s</w:t>
      </w:r>
      <w:r w:rsidRPr="006355F2" w:rsidR="004F4B8D">
        <w:rPr>
          <w:rFonts w:ascii="Times New Roman" w:hAnsi="Times New Roman"/>
          <w:sz w:val="24"/>
        </w:rPr>
        <w:t xml:space="preserve"> and contractors.</w:t>
      </w:r>
    </w:p>
    <w:p w:rsidR="00753844" w:rsidRPr="006355F2" w:rsidP="00753844" w14:paraId="20B250FD" w14:textId="77777777">
      <w:pPr>
        <w:rPr>
          <w:rFonts w:ascii="Times New Roman" w:hAnsi="Times New Roman"/>
          <w:sz w:val="24"/>
        </w:rPr>
      </w:pPr>
    </w:p>
    <w:p w:rsidR="00753844" w:rsidRPr="006355F2" w:rsidP="00753844" w14:paraId="73D9C775" w14:textId="77777777">
      <w:pPr>
        <w:rPr>
          <w:rFonts w:ascii="Times New Roman" w:hAnsi="Times New Roman"/>
          <w:b/>
          <w:sz w:val="24"/>
        </w:rPr>
      </w:pPr>
      <w:r w:rsidRPr="00FB2FCB">
        <w:rPr>
          <w:rFonts w:ascii="Times New Roman" w:hAnsi="Times New Roman"/>
          <w:b/>
          <w:sz w:val="24"/>
        </w:rPr>
        <w:t>11</w:t>
      </w:r>
      <w:r w:rsidRPr="00FB2FCB" w:rsidR="001A223E">
        <w:rPr>
          <w:rFonts w:ascii="Times New Roman" w:hAnsi="Times New Roman"/>
          <w:b/>
          <w:sz w:val="24"/>
        </w:rPr>
        <w:t>.</w:t>
      </w:r>
      <w:r w:rsidR="001A223E">
        <w:rPr>
          <w:rFonts w:ascii="Times New Roman" w:hAnsi="Times New Roman"/>
          <w:b/>
          <w:sz w:val="24"/>
        </w:rPr>
        <w:t xml:space="preserve"> </w:t>
      </w:r>
      <w:r w:rsidRPr="006355F2">
        <w:rPr>
          <w:rFonts w:ascii="Times New Roman" w:hAnsi="Times New Roman"/>
          <w:b/>
          <w:sz w:val="24"/>
        </w:rPr>
        <w:t>Provide additional justification for any questions of a sensitive nature.</w:t>
      </w:r>
    </w:p>
    <w:p w:rsidR="00753844" w:rsidRPr="006355F2" w:rsidP="00753844" w14:paraId="04C5D3A3" w14:textId="77777777">
      <w:pPr>
        <w:rPr>
          <w:rFonts w:ascii="Times New Roman" w:hAnsi="Times New Roman"/>
          <w:sz w:val="24"/>
        </w:rPr>
      </w:pPr>
    </w:p>
    <w:p w:rsidR="00753844" w:rsidRPr="006355F2" w:rsidP="00753844" w14:paraId="3454B8B5" w14:textId="77777777">
      <w:pPr>
        <w:rPr>
          <w:rFonts w:ascii="Times New Roman" w:hAnsi="Times New Roman"/>
          <w:sz w:val="24"/>
        </w:rPr>
      </w:pPr>
      <w:r w:rsidRPr="006355F2">
        <w:rPr>
          <w:rFonts w:ascii="Times New Roman" w:hAnsi="Times New Roman"/>
          <w:sz w:val="24"/>
        </w:rPr>
        <w:t>There are no questions of a sensitive nature.</w:t>
      </w:r>
    </w:p>
    <w:p w:rsidR="00753844" w:rsidRPr="006355F2" w:rsidP="00753844" w14:paraId="313EBCD7" w14:textId="77777777">
      <w:pPr>
        <w:rPr>
          <w:rFonts w:ascii="Times New Roman" w:hAnsi="Times New Roman"/>
          <w:sz w:val="24"/>
        </w:rPr>
      </w:pPr>
    </w:p>
    <w:p w:rsidR="00753844" w:rsidRPr="00FB2FCB" w:rsidP="001A223E" w14:paraId="4EDF49B7" w14:textId="77777777">
      <w:pPr>
        <w:rPr>
          <w:rFonts w:ascii="Times New Roman" w:hAnsi="Times New Roman"/>
          <w:b/>
          <w:sz w:val="24"/>
        </w:rPr>
      </w:pPr>
      <w:r w:rsidRPr="00FB2FCB">
        <w:rPr>
          <w:rFonts w:ascii="Times New Roman" w:hAnsi="Times New Roman"/>
          <w:b/>
          <w:sz w:val="24"/>
        </w:rPr>
        <w:t xml:space="preserve">12. Provide estimates of hour burden of the collection of information. </w:t>
      </w:r>
    </w:p>
    <w:p w:rsidR="00753844" w:rsidRPr="006355F2" w:rsidP="00753844" w14:paraId="671BC180" w14:textId="77777777">
      <w:pPr>
        <w:rPr>
          <w:rFonts w:ascii="Times New Roman" w:hAnsi="Times New Roman"/>
          <w:b/>
          <w:sz w:val="24"/>
        </w:rPr>
      </w:pPr>
    </w:p>
    <w:p w:rsidR="008E0E5F" w:rsidP="00753844" w14:paraId="2EDB4B67" w14:textId="77777777">
      <w:pPr>
        <w:rPr>
          <w:rFonts w:ascii="Times New Roman" w:hAnsi="Times New Roman"/>
          <w:sz w:val="24"/>
        </w:rPr>
      </w:pPr>
      <w:r w:rsidRPr="006355F2">
        <w:rPr>
          <w:rFonts w:ascii="Times New Roman" w:hAnsi="Times New Roman"/>
          <w:sz w:val="24"/>
        </w:rPr>
        <w:t>The methodology for identifying requirements for information collection</w:t>
      </w:r>
      <w:r w:rsidRPr="006355F2" w:rsidR="00001F2A">
        <w:rPr>
          <w:rFonts w:ascii="Times New Roman" w:hAnsi="Times New Roman"/>
          <w:sz w:val="24"/>
        </w:rPr>
        <w:t xml:space="preserve"> </w:t>
      </w:r>
      <w:r w:rsidRPr="006355F2">
        <w:rPr>
          <w:rFonts w:ascii="Times New Roman" w:hAnsi="Times New Roman"/>
          <w:sz w:val="24"/>
        </w:rPr>
        <w:t xml:space="preserve">relies on </w:t>
      </w:r>
      <w:r w:rsidR="00927D28">
        <w:rPr>
          <w:rFonts w:ascii="Times New Roman" w:hAnsi="Times New Roman"/>
          <w:sz w:val="24"/>
        </w:rPr>
        <w:t>AMS F</w:t>
      </w:r>
      <w:r w:rsidRPr="006355F2" w:rsidR="00001F2A">
        <w:rPr>
          <w:rFonts w:ascii="Times New Roman" w:hAnsi="Times New Roman"/>
          <w:sz w:val="24"/>
        </w:rPr>
        <w:t>orms</w:t>
      </w:r>
      <w:r w:rsidRPr="006355F2" w:rsidR="00753844">
        <w:rPr>
          <w:rFonts w:ascii="Times New Roman" w:hAnsi="Times New Roman"/>
          <w:sz w:val="24"/>
        </w:rPr>
        <w:t xml:space="preserve"> and </w:t>
      </w:r>
      <w:r w:rsidR="00BB4E2B">
        <w:rPr>
          <w:rFonts w:ascii="Times New Roman" w:hAnsi="Times New Roman"/>
          <w:sz w:val="24"/>
        </w:rPr>
        <w:t>reporting</w:t>
      </w:r>
      <w:r w:rsidRPr="006355F2" w:rsidR="00753844">
        <w:rPr>
          <w:rFonts w:ascii="Times New Roman" w:hAnsi="Times New Roman"/>
          <w:sz w:val="24"/>
        </w:rPr>
        <w:t xml:space="preserve"> requirements.</w:t>
      </w:r>
      <w:r w:rsidR="001A223E">
        <w:rPr>
          <w:rFonts w:ascii="Times New Roman" w:hAnsi="Times New Roman"/>
          <w:sz w:val="24"/>
        </w:rPr>
        <w:t xml:space="preserve"> </w:t>
      </w:r>
      <w:r w:rsidRPr="006355F2" w:rsidR="00753844">
        <w:rPr>
          <w:rFonts w:ascii="Times New Roman" w:hAnsi="Times New Roman"/>
          <w:sz w:val="24"/>
        </w:rPr>
        <w:t>In t</w:t>
      </w:r>
      <w:r w:rsidRPr="006355F2" w:rsidR="00F10303">
        <w:rPr>
          <w:rFonts w:ascii="Times New Roman" w:hAnsi="Times New Roman"/>
          <w:sz w:val="24"/>
        </w:rPr>
        <w:t xml:space="preserve">he present estimates, </w:t>
      </w:r>
      <w:r w:rsidRPr="006355F2">
        <w:rPr>
          <w:rFonts w:ascii="Times New Roman" w:hAnsi="Times New Roman"/>
          <w:sz w:val="24"/>
        </w:rPr>
        <w:t>the forms are the basis</w:t>
      </w:r>
      <w:r w:rsidRPr="006355F2" w:rsidR="00753844">
        <w:rPr>
          <w:rFonts w:ascii="Times New Roman" w:hAnsi="Times New Roman"/>
          <w:sz w:val="24"/>
        </w:rPr>
        <w:t xml:space="preserve"> for calculating the burden hours and costs, supplemented in certain cases, as necessary, </w:t>
      </w:r>
      <w:r w:rsidRPr="006355F2" w:rsidR="00001F2A">
        <w:rPr>
          <w:rFonts w:ascii="Times New Roman" w:hAnsi="Times New Roman"/>
          <w:sz w:val="24"/>
        </w:rPr>
        <w:t>by recourse to the AMS text.</w:t>
      </w:r>
      <w:r w:rsidR="0000392A">
        <w:rPr>
          <w:rFonts w:ascii="Times New Roman" w:hAnsi="Times New Roman"/>
          <w:sz w:val="24"/>
        </w:rPr>
        <w:t xml:space="preserve"> </w:t>
      </w:r>
      <w:r w:rsidRPr="00FB2FCB" w:rsidR="00E34D4A">
        <w:rPr>
          <w:rFonts w:ascii="Times New Roman" w:hAnsi="Times New Roman"/>
          <w:sz w:val="24"/>
        </w:rPr>
        <w:t>AMS requires information collection through a series of forms in the areas of (1) Solicitations and (2) Post-Award Contract Administration</w:t>
      </w:r>
      <w:r w:rsidR="00E34D4A">
        <w:rPr>
          <w:rFonts w:ascii="Times New Roman" w:hAnsi="Times New Roman"/>
          <w:sz w:val="24"/>
        </w:rPr>
        <w:t>.</w:t>
      </w:r>
    </w:p>
    <w:p w:rsidR="003134F7" w:rsidP="00753844" w14:paraId="2DE88A95" w14:textId="77777777">
      <w:pPr>
        <w:rPr>
          <w:rFonts w:ascii="Times New Roman" w:hAnsi="Times New Roman"/>
          <w:sz w:val="24"/>
        </w:rPr>
      </w:pPr>
    </w:p>
    <w:p w:rsidR="003134F7" w:rsidP="003134F7" w14:paraId="4D1939A4" w14:textId="25E0B24C">
      <w:pPr>
        <w:rPr>
          <w:rFonts w:ascii="Times New Roman" w:hAnsi="Times New Roman"/>
          <w:sz w:val="24"/>
        </w:rPr>
      </w:pPr>
      <w:r w:rsidRPr="008622FF">
        <w:rPr>
          <w:rFonts w:ascii="Times New Roman" w:hAnsi="Times New Roman"/>
          <w:sz w:val="24"/>
        </w:rPr>
        <w:t>We estimate that the applicable hourly burden rate for the public to produce the information required is $106.93 per hour.  This is based on the previous submittal rate of $104.96, adjusted for inflation using escalation rates from IHS Markit</w:t>
      </w:r>
      <w:r w:rsidRPr="00157729" w:rsidR="00157729">
        <w:t xml:space="preserve"> </w:t>
      </w:r>
      <w:r w:rsidRPr="00157729" w:rsidR="00157729">
        <w:rPr>
          <w:rFonts w:ascii="Times New Roman" w:hAnsi="Times New Roman"/>
          <w:sz w:val="24"/>
        </w:rPr>
        <w:t>E</w:t>
      </w:r>
      <w:r w:rsidR="00157729">
        <w:rPr>
          <w:rFonts w:ascii="Times New Roman" w:hAnsi="Times New Roman"/>
          <w:sz w:val="24"/>
        </w:rPr>
        <w:t>mployment Cost Indexes (ECIs), Second Q</w:t>
      </w:r>
      <w:r w:rsidRPr="00157729" w:rsidR="00157729">
        <w:rPr>
          <w:rFonts w:ascii="Times New Roman" w:hAnsi="Times New Roman"/>
          <w:sz w:val="24"/>
        </w:rPr>
        <w:t>uarter 2022 forecast, Wages and Sal</w:t>
      </w:r>
      <w:r w:rsidR="00157729">
        <w:rPr>
          <w:rFonts w:ascii="Times New Roman" w:hAnsi="Times New Roman"/>
          <w:sz w:val="24"/>
        </w:rPr>
        <w:t>aries “Professional and Related</w:t>
      </w:r>
      <w:r w:rsidRPr="00157729" w:rsidR="00157729">
        <w:rPr>
          <w:rFonts w:ascii="Times New Roman" w:hAnsi="Times New Roman"/>
          <w:sz w:val="24"/>
        </w:rPr>
        <w:t>”</w:t>
      </w:r>
      <w:r w:rsidR="00157729">
        <w:rPr>
          <w:rFonts w:ascii="Times New Roman" w:hAnsi="Times New Roman"/>
          <w:sz w:val="24"/>
        </w:rPr>
        <w:t xml:space="preserve">  (</w:t>
      </w:r>
      <w:hyperlink r:id="rId8" w:history="1">
        <w:r w:rsidRPr="00F05D7D" w:rsidR="00157729">
          <w:rPr>
            <w:rStyle w:val="Hyperlink"/>
            <w:rFonts w:ascii="Times New Roman" w:hAnsi="Times New Roman"/>
            <w:sz w:val="24"/>
          </w:rPr>
          <w:t>https://www.spglobal.com/marketintelligence/en/mi/products/us-economic-short-long-term-forecasts.html</w:t>
        </w:r>
      </w:hyperlink>
      <w:r w:rsidR="00157729">
        <w:rPr>
          <w:rFonts w:ascii="Times New Roman" w:hAnsi="Times New Roman"/>
          <w:sz w:val="24"/>
        </w:rPr>
        <w:t>), a</w:t>
      </w:r>
      <w:r w:rsidRPr="008622FF">
        <w:rPr>
          <w:rFonts w:ascii="Times New Roman" w:hAnsi="Times New Roman"/>
          <w:sz w:val="24"/>
        </w:rPr>
        <w:t xml:space="preserve">s follows:  </w:t>
      </w:r>
    </w:p>
    <w:p w:rsidR="003134F7" w:rsidRPr="00A30F38" w:rsidP="003134F7" w14:paraId="5BC5154E" w14:textId="77777777">
      <w:pPr>
        <w:rPr>
          <w:rFonts w:ascii="Times New Roman" w:hAnsi="Times New Roman"/>
          <w:sz w:val="24"/>
          <w:szCs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simplePos x="0" y="0"/>
                <wp:positionH relativeFrom="column">
                  <wp:posOffset>3873500</wp:posOffset>
                </wp:positionH>
                <wp:positionV relativeFrom="paragraph">
                  <wp:posOffset>506095</wp:posOffset>
                </wp:positionV>
                <wp:extent cx="774700" cy="304800"/>
                <wp:effectExtent l="6350" t="13970" r="38100" b="52705"/>
                <wp:wrapNone/>
                <wp:docPr id="3"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74700" cy="30480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5" type="#_x0000_t32" style="width:61pt;height:24pt;margin-top:39.85pt;margin-left:305pt;mso-height-percent:0;mso-height-relative:page;mso-width-percent:0;mso-width-relative:page;mso-wrap-distance-bottom:0;mso-wrap-distance-left:9pt;mso-wrap-distance-right:9pt;mso-wrap-distance-top:0;mso-wrap-style:square;position:absolute;visibility:visible;z-index:251659264">
                <v:stroke endarrow="block"/>
              </v:shape>
            </w:pict>
          </mc:Fallback>
        </mc:AlternateContent>
      </w:r>
    </w:p>
    <w:tbl>
      <w:tblPr>
        <w:tblW w:w="6020" w:type="dxa"/>
        <w:tblInd w:w="118" w:type="dxa"/>
        <w:tblLook w:val="04A0"/>
      </w:tblPr>
      <w:tblGrid>
        <w:gridCol w:w="276"/>
        <w:gridCol w:w="2424"/>
        <w:gridCol w:w="3330"/>
      </w:tblGrid>
      <w:tr w14:paraId="50B82F05" w14:textId="77777777" w:rsidTr="000571B2">
        <w:tblPrEx>
          <w:tblW w:w="6020" w:type="dxa"/>
          <w:tblInd w:w="118" w:type="dxa"/>
          <w:tblLook w:val="04A0"/>
        </w:tblPrEx>
        <w:trPr>
          <w:trHeight w:val="288"/>
        </w:trPr>
        <w:tc>
          <w:tcPr>
            <w:tcW w:w="6020" w:type="dxa"/>
            <w:gridSpan w:val="3"/>
            <w:tcBorders>
              <w:top w:val="single" w:sz="8" w:space="0" w:color="auto"/>
              <w:left w:val="single" w:sz="8" w:space="0" w:color="auto"/>
              <w:bottom w:val="single" w:sz="4" w:space="0" w:color="auto"/>
              <w:right w:val="single" w:sz="8" w:space="0" w:color="000000"/>
            </w:tcBorders>
            <w:shd w:val="clear" w:color="000000" w:fill="8EA9DB"/>
            <w:noWrap/>
            <w:vAlign w:val="bottom"/>
            <w:hideMark/>
          </w:tcPr>
          <w:p w:rsidR="003134F7" w:rsidRPr="00A30F38" w:rsidP="000571B2" w14:paraId="32CF2B2D"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FY 19</w:t>
            </w:r>
          </w:p>
        </w:tc>
      </w:tr>
      <w:tr w14:paraId="5071F9AA" w14:textId="77777777" w:rsidTr="000571B2">
        <w:tblPrEx>
          <w:tblW w:w="6020" w:type="dxa"/>
          <w:tblInd w:w="118" w:type="dxa"/>
          <w:tblLook w:val="04A0"/>
        </w:tblPrEx>
        <w:trPr>
          <w:trHeight w:val="288"/>
        </w:trPr>
        <w:tc>
          <w:tcPr>
            <w:tcW w:w="266" w:type="dxa"/>
            <w:tcBorders>
              <w:top w:val="nil"/>
              <w:left w:val="single" w:sz="8" w:space="0" w:color="auto"/>
              <w:bottom w:val="single" w:sz="4" w:space="0" w:color="auto"/>
              <w:right w:val="single" w:sz="4" w:space="0" w:color="auto"/>
            </w:tcBorders>
            <w:shd w:val="clear" w:color="auto" w:fill="auto"/>
            <w:noWrap/>
            <w:vAlign w:val="bottom"/>
            <w:hideMark/>
          </w:tcPr>
          <w:p w:rsidR="003134F7" w:rsidRPr="00A30F38" w:rsidP="000571B2" w14:paraId="44F0AC35"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 </w:t>
            </w:r>
          </w:p>
        </w:tc>
        <w:tc>
          <w:tcPr>
            <w:tcW w:w="2424" w:type="dxa"/>
            <w:tcBorders>
              <w:top w:val="nil"/>
              <w:left w:val="nil"/>
              <w:bottom w:val="single" w:sz="4" w:space="0" w:color="auto"/>
              <w:right w:val="single" w:sz="4" w:space="0" w:color="auto"/>
            </w:tcBorders>
            <w:shd w:val="clear" w:color="auto" w:fill="auto"/>
            <w:noWrap/>
            <w:vAlign w:val="bottom"/>
            <w:hideMark/>
          </w:tcPr>
          <w:p w:rsidR="003134F7" w:rsidRPr="00A30F38" w:rsidP="000571B2" w14:paraId="600B3B7A"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Escalation</w:t>
            </w:r>
          </w:p>
        </w:tc>
        <w:tc>
          <w:tcPr>
            <w:tcW w:w="3330" w:type="dxa"/>
            <w:tcBorders>
              <w:top w:val="nil"/>
              <w:left w:val="nil"/>
              <w:bottom w:val="single" w:sz="4" w:space="0" w:color="auto"/>
              <w:right w:val="single" w:sz="8" w:space="0" w:color="auto"/>
            </w:tcBorders>
            <w:shd w:val="clear" w:color="auto" w:fill="auto"/>
            <w:noWrap/>
            <w:vAlign w:val="bottom"/>
            <w:hideMark/>
          </w:tcPr>
          <w:p w:rsidR="003134F7" w:rsidRPr="00A30F38" w:rsidP="000571B2" w14:paraId="29F5A970"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Total FY 19 Rate</w:t>
            </w:r>
          </w:p>
        </w:tc>
      </w:tr>
      <w:tr w14:paraId="2467E3BA" w14:textId="77777777" w:rsidTr="000571B2">
        <w:tblPrEx>
          <w:tblW w:w="6020" w:type="dxa"/>
          <w:tblInd w:w="118" w:type="dxa"/>
          <w:tblLook w:val="04A0"/>
        </w:tblPrEx>
        <w:trPr>
          <w:trHeight w:val="300"/>
        </w:trPr>
        <w:tc>
          <w:tcPr>
            <w:tcW w:w="2690" w:type="dxa"/>
            <w:gridSpan w:val="2"/>
            <w:tcBorders>
              <w:top w:val="nil"/>
              <w:left w:val="nil"/>
              <w:bottom w:val="nil"/>
              <w:right w:val="nil"/>
            </w:tcBorders>
            <w:shd w:val="clear" w:color="auto" w:fill="auto"/>
            <w:noWrap/>
            <w:vAlign w:val="bottom"/>
            <w:hideMark/>
          </w:tcPr>
          <w:p w:rsidR="003134F7" w:rsidRPr="00A30F38" w:rsidP="000571B2" w14:paraId="3F83CFA4" w14:textId="77777777">
            <w:pPr>
              <w:rPr>
                <w:rFonts w:ascii="Times New Roman" w:hAnsi="Times New Roman"/>
                <w:color w:val="000000"/>
                <w:sz w:val="24"/>
                <w:szCs w:val="24"/>
              </w:rPr>
            </w:pPr>
            <w:r w:rsidRPr="00A30F38">
              <w:rPr>
                <w:rFonts w:ascii="Times New Roman" w:hAnsi="Times New Roman"/>
                <w:color w:val="000000"/>
                <w:sz w:val="24"/>
                <w:szCs w:val="24"/>
              </w:rPr>
              <w:t xml:space="preserve">                      N/A</w:t>
            </w:r>
          </w:p>
        </w:tc>
        <w:tc>
          <w:tcPr>
            <w:tcW w:w="3330" w:type="dxa"/>
            <w:tcBorders>
              <w:top w:val="nil"/>
              <w:left w:val="single" w:sz="4" w:space="0" w:color="auto"/>
              <w:bottom w:val="single" w:sz="8" w:space="0" w:color="auto"/>
              <w:right w:val="single" w:sz="8" w:space="0" w:color="auto"/>
            </w:tcBorders>
            <w:shd w:val="clear" w:color="auto" w:fill="auto"/>
            <w:noWrap/>
            <w:vAlign w:val="bottom"/>
            <w:hideMark/>
          </w:tcPr>
          <w:p w:rsidR="003134F7" w:rsidRPr="00A30F38" w:rsidP="000571B2" w14:paraId="3EC19B19" w14:textId="77777777">
            <w:pPr>
              <w:jc w:val="right"/>
              <w:rPr>
                <w:rFonts w:ascii="Times New Roman" w:hAnsi="Times New Roman"/>
                <w:color w:val="000000"/>
                <w:sz w:val="24"/>
                <w:szCs w:val="24"/>
              </w:rPr>
            </w:pPr>
            <w:r w:rsidRPr="00A30F38">
              <w:rPr>
                <w:rFonts w:ascii="Times New Roman" w:hAnsi="Times New Roman"/>
                <w:color w:val="000000"/>
                <w:sz w:val="24"/>
                <w:szCs w:val="24"/>
              </w:rPr>
              <w:t>$104.26 (2019 PRA Calculation)</w:t>
            </w:r>
          </w:p>
        </w:tc>
      </w:tr>
    </w:tbl>
    <w:p w:rsidR="003134F7" w:rsidRPr="00A30F38" w:rsidP="003134F7" w14:paraId="409821A6" w14:textId="77777777">
      <w:pPr>
        <w:rPr>
          <w:rFonts w:ascii="Times New Roman" w:hAnsi="Times New Roman"/>
          <w:vanish/>
          <w:sz w:val="24"/>
          <w:szCs w:val="24"/>
        </w:rPr>
      </w:pPr>
    </w:p>
    <w:tbl>
      <w:tblPr>
        <w:tblpPr w:leftFromText="180" w:rightFromText="180" w:vertAnchor="text" w:horzAnchor="page" w:tblpX="8629" w:tblpY="138"/>
        <w:tblW w:w="2480" w:type="dxa"/>
        <w:tblLook w:val="04A0"/>
      </w:tblPr>
      <w:tblGrid>
        <w:gridCol w:w="2480"/>
      </w:tblGrid>
      <w:tr w14:paraId="383797DB" w14:textId="77777777" w:rsidTr="000571B2">
        <w:tblPrEx>
          <w:tblW w:w="2480" w:type="dxa"/>
          <w:tblLook w:val="04A0"/>
        </w:tblPrEx>
        <w:trPr>
          <w:trHeight w:val="288"/>
        </w:trPr>
        <w:tc>
          <w:tcPr>
            <w:tcW w:w="2480" w:type="dxa"/>
            <w:tcBorders>
              <w:top w:val="single" w:sz="8" w:space="0" w:color="auto"/>
              <w:left w:val="single" w:sz="8" w:space="0" w:color="auto"/>
              <w:bottom w:val="single" w:sz="4" w:space="0" w:color="auto"/>
              <w:right w:val="single" w:sz="8" w:space="0" w:color="auto"/>
            </w:tcBorders>
            <w:shd w:val="clear" w:color="000000" w:fill="305496"/>
            <w:noWrap/>
            <w:vAlign w:val="bottom"/>
            <w:hideMark/>
          </w:tcPr>
          <w:p w:rsidR="003134F7" w:rsidRPr="00A30F38" w:rsidP="000571B2" w14:paraId="274FB74C" w14:textId="77777777">
            <w:pPr>
              <w:jc w:val="center"/>
              <w:rPr>
                <w:rFonts w:ascii="Times New Roman" w:hAnsi="Times New Roman"/>
                <w:b/>
                <w:bCs/>
                <w:color w:val="FFFFFF"/>
                <w:sz w:val="24"/>
                <w:szCs w:val="24"/>
              </w:rPr>
            </w:pPr>
            <w:r w:rsidRPr="00A30F38">
              <w:rPr>
                <w:rFonts w:ascii="Times New Roman" w:hAnsi="Times New Roman"/>
                <w:b/>
                <w:bCs/>
                <w:color w:val="FFFFFF"/>
                <w:sz w:val="24"/>
                <w:szCs w:val="24"/>
              </w:rPr>
              <w:t>Average of 3 Year Rate</w:t>
            </w:r>
          </w:p>
        </w:tc>
      </w:tr>
      <w:tr w14:paraId="17E857BB" w14:textId="77777777" w:rsidTr="000571B2">
        <w:tblPrEx>
          <w:tblW w:w="2480" w:type="dxa"/>
          <w:tblLook w:val="04A0"/>
        </w:tblPrEx>
        <w:trPr>
          <w:trHeight w:val="288"/>
        </w:trPr>
        <w:tc>
          <w:tcPr>
            <w:tcW w:w="2480" w:type="dxa"/>
            <w:tcBorders>
              <w:top w:val="nil"/>
              <w:left w:val="single" w:sz="8" w:space="0" w:color="auto"/>
              <w:bottom w:val="single" w:sz="4" w:space="0" w:color="auto"/>
              <w:right w:val="single" w:sz="8" w:space="0" w:color="auto"/>
            </w:tcBorders>
            <w:shd w:val="clear" w:color="auto" w:fill="auto"/>
            <w:noWrap/>
            <w:vAlign w:val="bottom"/>
            <w:hideMark/>
          </w:tcPr>
          <w:p w:rsidR="003134F7" w:rsidRPr="00A30F38" w:rsidP="000571B2" w14:paraId="47C97DB5" w14:textId="77777777">
            <w:pPr>
              <w:rPr>
                <w:rFonts w:ascii="Times New Roman" w:hAnsi="Times New Roman"/>
                <w:color w:val="000000"/>
                <w:sz w:val="24"/>
                <w:szCs w:val="24"/>
              </w:rPr>
            </w:pPr>
            <w:r w:rsidRPr="00A30F38">
              <w:rPr>
                <w:rFonts w:ascii="Times New Roman" w:hAnsi="Times New Roman"/>
                <w:color w:val="000000"/>
                <w:sz w:val="24"/>
                <w:szCs w:val="24"/>
              </w:rPr>
              <w:t> </w:t>
            </w:r>
          </w:p>
        </w:tc>
      </w:tr>
      <w:tr w14:paraId="3D9A3412" w14:textId="77777777" w:rsidTr="000571B2">
        <w:tblPrEx>
          <w:tblW w:w="2480" w:type="dxa"/>
          <w:tblLook w:val="04A0"/>
        </w:tblPrEx>
        <w:trPr>
          <w:trHeight w:val="300"/>
        </w:trPr>
        <w:tc>
          <w:tcPr>
            <w:tcW w:w="2480" w:type="dxa"/>
            <w:tcBorders>
              <w:top w:val="nil"/>
              <w:left w:val="single" w:sz="8" w:space="0" w:color="auto"/>
              <w:bottom w:val="single" w:sz="8" w:space="0" w:color="auto"/>
              <w:right w:val="single" w:sz="8" w:space="0" w:color="auto"/>
            </w:tcBorders>
            <w:shd w:val="clear" w:color="000000" w:fill="FFFF00"/>
            <w:noWrap/>
            <w:vAlign w:val="bottom"/>
            <w:hideMark/>
          </w:tcPr>
          <w:p w:rsidR="003134F7" w:rsidRPr="00A30F38" w:rsidP="000571B2" w14:paraId="477A65A5" w14:textId="77777777">
            <w:pPr>
              <w:rPr>
                <w:rFonts w:ascii="Times New Roman" w:hAnsi="Times New Roman"/>
                <w:b/>
                <w:bCs/>
                <w:color w:val="000000"/>
                <w:sz w:val="24"/>
                <w:szCs w:val="24"/>
              </w:rPr>
            </w:pPr>
            <w:r w:rsidRPr="00A30F38">
              <w:rPr>
                <w:rFonts w:ascii="Times New Roman" w:hAnsi="Times New Roman"/>
                <w:b/>
                <w:bCs/>
                <w:color w:val="000000"/>
                <w:sz w:val="24"/>
                <w:szCs w:val="24"/>
              </w:rPr>
              <w:t xml:space="preserve"> $ 106.93 </w:t>
            </w:r>
          </w:p>
        </w:tc>
      </w:tr>
    </w:tbl>
    <w:p w:rsidR="003134F7" w:rsidRPr="00A30F38" w:rsidP="003134F7" w14:paraId="5FCC7B2B" w14:textId="77777777">
      <w:pPr>
        <w:rPr>
          <w:rFonts w:ascii="Times New Roman" w:hAnsi="Times New Roman"/>
          <w:sz w:val="24"/>
          <w:szCs w:val="24"/>
        </w:rPr>
      </w:pPr>
      <w:r w:rsidRPr="00A30F38">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3906520</wp:posOffset>
                </wp:positionH>
                <wp:positionV relativeFrom="paragraph">
                  <wp:posOffset>480695</wp:posOffset>
                </wp:positionV>
                <wp:extent cx="692150" cy="668020"/>
                <wp:effectExtent l="10795" t="45720" r="49530" b="10160"/>
                <wp:wrapNone/>
                <wp:docPr id="2" name="AutoShap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92150" cy="66802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width:54.5pt;height:52.6pt;margin-top:37.85pt;margin-left:307.6pt;flip:y;mso-height-percent:0;mso-height-relative:page;mso-width-percent:0;mso-width-relative:page;mso-wrap-distance-bottom:0;mso-wrap-distance-left:9pt;mso-wrap-distance-right:9pt;mso-wrap-distance-top:0;mso-wrap-style:square;position:absolute;visibility:visible;z-index:251663360">
                <v:stroke endarrow="block"/>
              </v:shape>
            </w:pict>
          </mc:Fallback>
        </mc:AlternateContent>
      </w:r>
      <w:r w:rsidRPr="00A30F38">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3939540</wp:posOffset>
                </wp:positionH>
                <wp:positionV relativeFrom="paragraph">
                  <wp:posOffset>277495</wp:posOffset>
                </wp:positionV>
                <wp:extent cx="491490" cy="180340"/>
                <wp:effectExtent l="5715" t="61595" r="36195" b="5715"/>
                <wp:wrapNone/>
                <wp:docPr id="1" name="AutoShap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491490" cy="18034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7" type="#_x0000_t32" style="width:38.7pt;height:14.2pt;margin-top:21.85pt;margin-left:310.2pt;flip:y;mso-height-percent:0;mso-height-relative:page;mso-width-percent:0;mso-width-relative:page;mso-wrap-distance-bottom:0;mso-wrap-distance-left:9pt;mso-wrap-distance-right:9pt;mso-wrap-distance-top:0;mso-wrap-style:square;position:absolute;visibility:visible;z-index:251661312">
                <v:stroke endarrow="block"/>
              </v:shape>
            </w:pict>
          </mc:Fallback>
        </mc:AlternateContent>
      </w:r>
    </w:p>
    <w:tbl>
      <w:tblPr>
        <w:tblW w:w="6020" w:type="dxa"/>
        <w:tblInd w:w="118" w:type="dxa"/>
        <w:tblLook w:val="04A0"/>
      </w:tblPr>
      <w:tblGrid>
        <w:gridCol w:w="276"/>
        <w:gridCol w:w="2424"/>
        <w:gridCol w:w="3330"/>
      </w:tblGrid>
      <w:tr w14:paraId="414AF64A" w14:textId="77777777" w:rsidTr="000571B2">
        <w:tblPrEx>
          <w:tblW w:w="6020" w:type="dxa"/>
          <w:tblInd w:w="118" w:type="dxa"/>
          <w:tblLook w:val="04A0"/>
        </w:tblPrEx>
        <w:trPr>
          <w:trHeight w:val="288"/>
        </w:trPr>
        <w:tc>
          <w:tcPr>
            <w:tcW w:w="6020" w:type="dxa"/>
            <w:gridSpan w:val="3"/>
            <w:tcBorders>
              <w:top w:val="single" w:sz="8" w:space="0" w:color="auto"/>
              <w:left w:val="single" w:sz="8" w:space="0" w:color="auto"/>
              <w:bottom w:val="single" w:sz="4" w:space="0" w:color="auto"/>
              <w:right w:val="single" w:sz="8" w:space="0" w:color="000000"/>
            </w:tcBorders>
            <w:shd w:val="clear" w:color="000000" w:fill="BFBFBF"/>
            <w:noWrap/>
            <w:vAlign w:val="bottom"/>
            <w:hideMark/>
          </w:tcPr>
          <w:p w:rsidR="003134F7" w:rsidRPr="00A30F38" w:rsidP="000571B2" w14:paraId="429DF84A"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FY 20</w:t>
            </w:r>
          </w:p>
        </w:tc>
      </w:tr>
      <w:tr w14:paraId="0C2CC7D6" w14:textId="77777777" w:rsidTr="000571B2">
        <w:tblPrEx>
          <w:tblW w:w="6020" w:type="dxa"/>
          <w:tblInd w:w="118" w:type="dxa"/>
          <w:tblLook w:val="04A0"/>
        </w:tblPrEx>
        <w:trPr>
          <w:trHeight w:val="288"/>
        </w:trPr>
        <w:tc>
          <w:tcPr>
            <w:tcW w:w="266" w:type="dxa"/>
            <w:tcBorders>
              <w:top w:val="nil"/>
              <w:left w:val="single" w:sz="8" w:space="0" w:color="auto"/>
              <w:bottom w:val="single" w:sz="4" w:space="0" w:color="auto"/>
              <w:right w:val="single" w:sz="4" w:space="0" w:color="auto"/>
            </w:tcBorders>
            <w:shd w:val="clear" w:color="auto" w:fill="auto"/>
            <w:noWrap/>
            <w:vAlign w:val="bottom"/>
            <w:hideMark/>
          </w:tcPr>
          <w:p w:rsidR="003134F7" w:rsidRPr="00A30F38" w:rsidP="000571B2" w14:paraId="73D752B1"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 </w:t>
            </w:r>
          </w:p>
        </w:tc>
        <w:tc>
          <w:tcPr>
            <w:tcW w:w="2424" w:type="dxa"/>
            <w:tcBorders>
              <w:top w:val="nil"/>
              <w:left w:val="nil"/>
              <w:bottom w:val="single" w:sz="4" w:space="0" w:color="auto"/>
              <w:right w:val="single" w:sz="4" w:space="0" w:color="auto"/>
            </w:tcBorders>
            <w:shd w:val="clear" w:color="auto" w:fill="auto"/>
            <w:noWrap/>
            <w:vAlign w:val="bottom"/>
            <w:hideMark/>
          </w:tcPr>
          <w:p w:rsidR="003134F7" w:rsidRPr="00A30F38" w:rsidP="000571B2" w14:paraId="268C3A07"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Escalation</w:t>
            </w:r>
          </w:p>
        </w:tc>
        <w:tc>
          <w:tcPr>
            <w:tcW w:w="3330" w:type="dxa"/>
            <w:tcBorders>
              <w:top w:val="nil"/>
              <w:left w:val="nil"/>
              <w:bottom w:val="single" w:sz="4" w:space="0" w:color="auto"/>
              <w:right w:val="single" w:sz="8" w:space="0" w:color="auto"/>
            </w:tcBorders>
            <w:shd w:val="clear" w:color="auto" w:fill="auto"/>
            <w:noWrap/>
            <w:vAlign w:val="bottom"/>
            <w:hideMark/>
          </w:tcPr>
          <w:p w:rsidR="003134F7" w:rsidRPr="00A30F38" w:rsidP="000571B2" w14:paraId="6C9ADD68"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Total FY 20 Rate</w:t>
            </w:r>
          </w:p>
        </w:tc>
      </w:tr>
      <w:tr w14:paraId="22A269D2" w14:textId="77777777" w:rsidTr="000571B2">
        <w:tblPrEx>
          <w:tblW w:w="6020" w:type="dxa"/>
          <w:tblInd w:w="118" w:type="dxa"/>
          <w:tblLook w:val="04A0"/>
        </w:tblPrEx>
        <w:trPr>
          <w:trHeight w:val="300"/>
        </w:trPr>
        <w:tc>
          <w:tcPr>
            <w:tcW w:w="266" w:type="dxa"/>
            <w:tcBorders>
              <w:top w:val="nil"/>
              <w:left w:val="single" w:sz="8" w:space="0" w:color="auto"/>
              <w:bottom w:val="single" w:sz="8" w:space="0" w:color="auto"/>
              <w:right w:val="nil"/>
            </w:tcBorders>
            <w:shd w:val="clear" w:color="auto" w:fill="auto"/>
            <w:noWrap/>
            <w:vAlign w:val="bottom"/>
            <w:hideMark/>
          </w:tcPr>
          <w:p w:rsidR="003134F7" w:rsidRPr="00A30F38" w:rsidP="000571B2" w14:paraId="2CFB0355" w14:textId="77777777">
            <w:pPr>
              <w:rPr>
                <w:rFonts w:ascii="Times New Roman" w:hAnsi="Times New Roman"/>
                <w:color w:val="000000"/>
                <w:sz w:val="24"/>
                <w:szCs w:val="24"/>
              </w:rPr>
            </w:pPr>
            <w:r w:rsidRPr="00A30F38">
              <w:rPr>
                <w:rFonts w:ascii="Times New Roman" w:hAnsi="Times New Roman"/>
                <w:color w:val="000000"/>
                <w:sz w:val="24"/>
                <w:szCs w:val="24"/>
              </w:rPr>
              <w:t> </w:t>
            </w:r>
          </w:p>
        </w:tc>
        <w:tc>
          <w:tcPr>
            <w:tcW w:w="2424" w:type="dxa"/>
            <w:tcBorders>
              <w:top w:val="nil"/>
              <w:left w:val="nil"/>
              <w:bottom w:val="single" w:sz="8" w:space="0" w:color="auto"/>
              <w:right w:val="single" w:sz="4" w:space="0" w:color="auto"/>
            </w:tcBorders>
            <w:shd w:val="clear" w:color="auto" w:fill="auto"/>
            <w:noWrap/>
            <w:vAlign w:val="bottom"/>
            <w:hideMark/>
          </w:tcPr>
          <w:p w:rsidR="003134F7" w:rsidRPr="00A30F38" w:rsidP="000571B2" w14:paraId="34BB9C43" w14:textId="77777777">
            <w:pPr>
              <w:jc w:val="right"/>
              <w:rPr>
                <w:rFonts w:ascii="Times New Roman" w:hAnsi="Times New Roman"/>
                <w:color w:val="000000"/>
                <w:sz w:val="24"/>
                <w:szCs w:val="24"/>
              </w:rPr>
            </w:pPr>
            <w:r w:rsidRPr="00A30F38">
              <w:rPr>
                <w:rFonts w:ascii="Times New Roman" w:hAnsi="Times New Roman"/>
                <w:color w:val="000000"/>
                <w:sz w:val="24"/>
                <w:szCs w:val="24"/>
              </w:rPr>
              <w:t>102.30%</w:t>
            </w:r>
          </w:p>
        </w:tc>
        <w:tc>
          <w:tcPr>
            <w:tcW w:w="3330" w:type="dxa"/>
            <w:tcBorders>
              <w:top w:val="nil"/>
              <w:left w:val="nil"/>
              <w:bottom w:val="single" w:sz="8" w:space="0" w:color="auto"/>
              <w:right w:val="single" w:sz="8" w:space="0" w:color="auto"/>
            </w:tcBorders>
            <w:shd w:val="clear" w:color="auto" w:fill="auto"/>
            <w:noWrap/>
            <w:vAlign w:val="bottom"/>
            <w:hideMark/>
          </w:tcPr>
          <w:p w:rsidR="003134F7" w:rsidRPr="00A30F38" w:rsidP="000571B2" w14:paraId="1C667BA7" w14:textId="77777777">
            <w:pPr>
              <w:jc w:val="right"/>
              <w:rPr>
                <w:rFonts w:ascii="Times New Roman" w:hAnsi="Times New Roman"/>
                <w:color w:val="000000"/>
                <w:sz w:val="24"/>
                <w:szCs w:val="24"/>
              </w:rPr>
            </w:pPr>
            <w:r w:rsidRPr="00A30F38">
              <w:rPr>
                <w:rFonts w:ascii="Times New Roman" w:hAnsi="Times New Roman"/>
                <w:color w:val="000000"/>
                <w:sz w:val="24"/>
                <w:szCs w:val="24"/>
              </w:rPr>
              <w:t xml:space="preserve">$106.66 </w:t>
            </w:r>
          </w:p>
        </w:tc>
      </w:tr>
    </w:tbl>
    <w:p w:rsidR="003134F7" w:rsidRPr="00A30F38" w:rsidP="003134F7" w14:paraId="4BC260F3" w14:textId="77777777">
      <w:pPr>
        <w:rPr>
          <w:rFonts w:ascii="Times New Roman" w:hAnsi="Times New Roman"/>
          <w:sz w:val="24"/>
          <w:szCs w:val="24"/>
        </w:rPr>
      </w:pPr>
    </w:p>
    <w:tbl>
      <w:tblPr>
        <w:tblW w:w="6020" w:type="dxa"/>
        <w:tblInd w:w="118" w:type="dxa"/>
        <w:tblLook w:val="04A0"/>
      </w:tblPr>
      <w:tblGrid>
        <w:gridCol w:w="276"/>
        <w:gridCol w:w="2514"/>
        <w:gridCol w:w="3240"/>
      </w:tblGrid>
      <w:tr w14:paraId="68AC0325" w14:textId="77777777" w:rsidTr="000571B2">
        <w:tblPrEx>
          <w:tblW w:w="6020" w:type="dxa"/>
          <w:tblInd w:w="118" w:type="dxa"/>
          <w:tblLook w:val="04A0"/>
        </w:tblPrEx>
        <w:trPr>
          <w:trHeight w:val="288"/>
        </w:trPr>
        <w:tc>
          <w:tcPr>
            <w:tcW w:w="6020" w:type="dxa"/>
            <w:gridSpan w:val="3"/>
            <w:tcBorders>
              <w:top w:val="single" w:sz="8" w:space="0" w:color="auto"/>
              <w:left w:val="single" w:sz="8" w:space="0" w:color="auto"/>
              <w:bottom w:val="single" w:sz="4" w:space="0" w:color="auto"/>
              <w:right w:val="single" w:sz="8" w:space="0" w:color="000000"/>
            </w:tcBorders>
            <w:shd w:val="clear" w:color="000000" w:fill="8EA9DB"/>
            <w:noWrap/>
            <w:vAlign w:val="bottom"/>
            <w:hideMark/>
          </w:tcPr>
          <w:p w:rsidR="003134F7" w:rsidRPr="00A30F38" w:rsidP="000571B2" w14:paraId="7B0E24F0"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FY 21</w:t>
            </w:r>
          </w:p>
        </w:tc>
      </w:tr>
      <w:tr w14:paraId="760E9CF3" w14:textId="77777777" w:rsidTr="000571B2">
        <w:tblPrEx>
          <w:tblW w:w="6020" w:type="dxa"/>
          <w:tblInd w:w="118" w:type="dxa"/>
          <w:tblLook w:val="04A0"/>
        </w:tblPrEx>
        <w:trPr>
          <w:trHeight w:val="288"/>
        </w:trPr>
        <w:tc>
          <w:tcPr>
            <w:tcW w:w="266" w:type="dxa"/>
            <w:tcBorders>
              <w:top w:val="nil"/>
              <w:left w:val="single" w:sz="8" w:space="0" w:color="auto"/>
              <w:bottom w:val="single" w:sz="4" w:space="0" w:color="auto"/>
              <w:right w:val="single" w:sz="4" w:space="0" w:color="auto"/>
            </w:tcBorders>
            <w:shd w:val="clear" w:color="auto" w:fill="auto"/>
            <w:noWrap/>
            <w:vAlign w:val="bottom"/>
            <w:hideMark/>
          </w:tcPr>
          <w:p w:rsidR="003134F7" w:rsidRPr="00A30F38" w:rsidP="000571B2" w14:paraId="2A019B4D"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 </w:t>
            </w:r>
          </w:p>
        </w:tc>
        <w:tc>
          <w:tcPr>
            <w:tcW w:w="2514" w:type="dxa"/>
            <w:tcBorders>
              <w:top w:val="nil"/>
              <w:left w:val="nil"/>
              <w:bottom w:val="single" w:sz="4" w:space="0" w:color="auto"/>
              <w:right w:val="single" w:sz="4" w:space="0" w:color="auto"/>
            </w:tcBorders>
            <w:shd w:val="clear" w:color="auto" w:fill="auto"/>
            <w:noWrap/>
            <w:vAlign w:val="bottom"/>
            <w:hideMark/>
          </w:tcPr>
          <w:p w:rsidR="003134F7" w:rsidRPr="00A30F38" w:rsidP="000571B2" w14:paraId="1AAFB24A"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Escalation</w:t>
            </w:r>
          </w:p>
        </w:tc>
        <w:tc>
          <w:tcPr>
            <w:tcW w:w="3240" w:type="dxa"/>
            <w:tcBorders>
              <w:top w:val="nil"/>
              <w:left w:val="nil"/>
              <w:bottom w:val="single" w:sz="4" w:space="0" w:color="auto"/>
              <w:right w:val="single" w:sz="8" w:space="0" w:color="auto"/>
            </w:tcBorders>
            <w:shd w:val="clear" w:color="auto" w:fill="auto"/>
            <w:noWrap/>
            <w:vAlign w:val="bottom"/>
            <w:hideMark/>
          </w:tcPr>
          <w:p w:rsidR="003134F7" w:rsidRPr="00A30F38" w:rsidP="000571B2" w14:paraId="61578823" w14:textId="77777777">
            <w:pPr>
              <w:jc w:val="center"/>
              <w:rPr>
                <w:rFonts w:ascii="Times New Roman" w:hAnsi="Times New Roman"/>
                <w:b/>
                <w:bCs/>
                <w:color w:val="000000"/>
                <w:sz w:val="24"/>
                <w:szCs w:val="24"/>
              </w:rPr>
            </w:pPr>
            <w:r w:rsidRPr="00A30F38">
              <w:rPr>
                <w:rFonts w:ascii="Times New Roman" w:hAnsi="Times New Roman"/>
                <w:b/>
                <w:bCs/>
                <w:color w:val="000000"/>
                <w:sz w:val="24"/>
                <w:szCs w:val="24"/>
              </w:rPr>
              <w:t>Total FY 21 Rate</w:t>
            </w:r>
          </w:p>
        </w:tc>
      </w:tr>
      <w:tr w14:paraId="3F09A75E" w14:textId="77777777" w:rsidTr="000571B2">
        <w:tblPrEx>
          <w:tblW w:w="6020" w:type="dxa"/>
          <w:tblInd w:w="118" w:type="dxa"/>
          <w:tblLook w:val="04A0"/>
        </w:tblPrEx>
        <w:trPr>
          <w:trHeight w:val="300"/>
        </w:trPr>
        <w:tc>
          <w:tcPr>
            <w:tcW w:w="266" w:type="dxa"/>
            <w:tcBorders>
              <w:top w:val="nil"/>
              <w:left w:val="single" w:sz="8" w:space="0" w:color="auto"/>
              <w:bottom w:val="single" w:sz="8" w:space="0" w:color="auto"/>
              <w:right w:val="nil"/>
            </w:tcBorders>
            <w:shd w:val="clear" w:color="auto" w:fill="auto"/>
            <w:noWrap/>
            <w:vAlign w:val="bottom"/>
            <w:hideMark/>
          </w:tcPr>
          <w:p w:rsidR="003134F7" w:rsidRPr="00A30F38" w:rsidP="000571B2" w14:paraId="29A8083F" w14:textId="77777777">
            <w:pPr>
              <w:rPr>
                <w:rFonts w:ascii="Times New Roman" w:hAnsi="Times New Roman"/>
                <w:color w:val="000000"/>
                <w:sz w:val="24"/>
                <w:szCs w:val="24"/>
              </w:rPr>
            </w:pPr>
            <w:r w:rsidRPr="00A30F38">
              <w:rPr>
                <w:rFonts w:ascii="Times New Roman" w:hAnsi="Times New Roman"/>
                <w:color w:val="000000"/>
                <w:sz w:val="24"/>
                <w:szCs w:val="24"/>
              </w:rPr>
              <w:t> </w:t>
            </w:r>
          </w:p>
        </w:tc>
        <w:tc>
          <w:tcPr>
            <w:tcW w:w="2514" w:type="dxa"/>
            <w:tcBorders>
              <w:top w:val="nil"/>
              <w:left w:val="nil"/>
              <w:bottom w:val="single" w:sz="8" w:space="0" w:color="auto"/>
              <w:right w:val="single" w:sz="4" w:space="0" w:color="auto"/>
            </w:tcBorders>
            <w:shd w:val="clear" w:color="auto" w:fill="auto"/>
            <w:noWrap/>
            <w:vAlign w:val="bottom"/>
            <w:hideMark/>
          </w:tcPr>
          <w:p w:rsidR="003134F7" w:rsidRPr="00A30F38" w:rsidP="000571B2" w14:paraId="2E511701" w14:textId="77777777">
            <w:pPr>
              <w:jc w:val="right"/>
              <w:rPr>
                <w:rFonts w:ascii="Times New Roman" w:hAnsi="Times New Roman"/>
                <w:color w:val="000000"/>
                <w:sz w:val="24"/>
                <w:szCs w:val="24"/>
              </w:rPr>
            </w:pPr>
            <w:r w:rsidRPr="00A30F38">
              <w:rPr>
                <w:rFonts w:ascii="Times New Roman" w:hAnsi="Times New Roman"/>
                <w:color w:val="000000"/>
                <w:sz w:val="24"/>
                <w:szCs w:val="24"/>
              </w:rPr>
              <w:t>103%</w:t>
            </w:r>
          </w:p>
        </w:tc>
        <w:tc>
          <w:tcPr>
            <w:tcW w:w="3240" w:type="dxa"/>
            <w:tcBorders>
              <w:top w:val="nil"/>
              <w:left w:val="nil"/>
              <w:bottom w:val="single" w:sz="8" w:space="0" w:color="auto"/>
              <w:right w:val="single" w:sz="8" w:space="0" w:color="auto"/>
            </w:tcBorders>
            <w:shd w:val="clear" w:color="auto" w:fill="auto"/>
            <w:noWrap/>
            <w:vAlign w:val="bottom"/>
            <w:hideMark/>
          </w:tcPr>
          <w:p w:rsidR="003134F7" w:rsidRPr="00A30F38" w:rsidP="000571B2" w14:paraId="77EC4B17" w14:textId="77777777">
            <w:pPr>
              <w:jc w:val="right"/>
              <w:rPr>
                <w:rFonts w:ascii="Times New Roman" w:hAnsi="Times New Roman"/>
                <w:color w:val="000000"/>
                <w:sz w:val="24"/>
                <w:szCs w:val="24"/>
              </w:rPr>
            </w:pPr>
            <w:r w:rsidRPr="00A30F38">
              <w:rPr>
                <w:rFonts w:ascii="Times New Roman" w:hAnsi="Times New Roman"/>
                <w:color w:val="000000"/>
                <w:sz w:val="24"/>
                <w:szCs w:val="24"/>
              </w:rPr>
              <w:t xml:space="preserve">$109.86 </w:t>
            </w:r>
          </w:p>
        </w:tc>
      </w:tr>
    </w:tbl>
    <w:p w:rsidR="003134F7" w:rsidRPr="00A30F38" w:rsidP="00753844" w14:paraId="70669E48" w14:textId="77777777">
      <w:pPr>
        <w:rPr>
          <w:rFonts w:ascii="Times New Roman" w:hAnsi="Times New Roman"/>
          <w:sz w:val="24"/>
          <w:szCs w:val="24"/>
        </w:rPr>
      </w:pPr>
    </w:p>
    <w:p w:rsidR="003134F7" w:rsidRPr="00A30F38" w:rsidP="00753844" w14:paraId="2BD327E5" w14:textId="77777777">
      <w:pPr>
        <w:rPr>
          <w:rFonts w:ascii="Times New Roman" w:hAnsi="Times New Roman"/>
          <w:sz w:val="24"/>
          <w:szCs w:val="24"/>
        </w:rPr>
      </w:pPr>
    </w:p>
    <w:p w:rsidR="008E0E5F" w:rsidRPr="00A30F38" w:rsidP="00753844" w14:paraId="5EAE39DB" w14:textId="77777777">
      <w:pPr>
        <w:rPr>
          <w:rFonts w:ascii="Times New Roman" w:hAnsi="Times New Roman"/>
          <w:sz w:val="24"/>
          <w:szCs w:val="24"/>
        </w:rPr>
      </w:pPr>
    </w:p>
    <w:p w:rsidR="00384DB2" w:rsidRPr="00A30F38" w:rsidP="00384DB2" w14:paraId="5CEE7334" w14:textId="77777777">
      <w:pPr>
        <w:shd w:val="clear" w:color="auto" w:fill="FFFFFF"/>
        <w:spacing w:before="100" w:beforeAutospacing="1" w:after="225"/>
        <w:contextualSpacing/>
        <w:rPr>
          <w:rFonts w:ascii="Times New Roman" w:hAnsi="Times New Roman"/>
          <w:color w:val="555555"/>
          <w:sz w:val="24"/>
          <w:szCs w:val="24"/>
        </w:rPr>
      </w:pPr>
      <w:r w:rsidRPr="00A30F38">
        <w:rPr>
          <w:rFonts w:ascii="Times New Roman" w:hAnsi="Times New Roman"/>
          <w:color w:val="555555"/>
          <w:sz w:val="24"/>
          <w:szCs w:val="24"/>
        </w:rPr>
        <w:t xml:space="preserve">(1) Solicitations </w:t>
      </w:r>
    </w:p>
    <w:p w:rsidR="00384DB2" w:rsidRPr="00A30F38" w:rsidP="00384DB2" w14:paraId="42C67A44" w14:textId="77777777">
      <w:pPr>
        <w:shd w:val="clear" w:color="auto" w:fill="FFFFFF"/>
        <w:spacing w:before="100" w:beforeAutospacing="1" w:after="225"/>
        <w:contextualSpacing/>
        <w:rPr>
          <w:rFonts w:ascii="Times New Roman" w:hAnsi="Times New Roman"/>
          <w:color w:val="555555"/>
          <w:sz w:val="24"/>
          <w:szCs w:val="24"/>
        </w:rPr>
      </w:pPr>
    </w:p>
    <w:tbl>
      <w:tblPr>
        <w:tblW w:w="6068" w:type="dxa"/>
        <w:tblInd w:w="108" w:type="dxa"/>
        <w:tblLook w:val="04A0"/>
      </w:tblPr>
      <w:tblGrid>
        <w:gridCol w:w="1792"/>
        <w:gridCol w:w="1596"/>
        <w:gridCol w:w="1763"/>
        <w:gridCol w:w="1283"/>
      </w:tblGrid>
      <w:tr w14:paraId="77C3B8F9" w14:textId="77777777" w:rsidTr="00F4458D">
        <w:tblPrEx>
          <w:tblW w:w="6068" w:type="dxa"/>
          <w:tblInd w:w="108" w:type="dxa"/>
          <w:tblLook w:val="04A0"/>
        </w:tblPrEx>
        <w:trPr>
          <w:trHeight w:val="630"/>
        </w:trPr>
        <w:tc>
          <w:tcPr>
            <w:tcW w:w="1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DB2" w:rsidRPr="00A30F38" w:rsidP="002F293D" w14:paraId="534D5D84"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 Summary (Annual numbers)</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384DB2" w:rsidRPr="00A30F38" w:rsidP="002F293D" w14:paraId="5A09707C"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84DB2" w:rsidRPr="00A30F38" w:rsidP="002F293D" w14:paraId="372D3597"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Recordkeeping</w:t>
            </w:r>
          </w:p>
        </w:tc>
        <w:tc>
          <w:tcPr>
            <w:tcW w:w="1200" w:type="dxa"/>
            <w:tcBorders>
              <w:top w:val="single" w:sz="4" w:space="0" w:color="auto"/>
              <w:left w:val="nil"/>
              <w:bottom w:val="single" w:sz="4" w:space="0" w:color="auto"/>
              <w:right w:val="single" w:sz="4" w:space="0" w:color="auto"/>
            </w:tcBorders>
            <w:vAlign w:val="bottom"/>
          </w:tcPr>
          <w:p w:rsidR="00384DB2" w:rsidRPr="00A30F38" w:rsidP="002F293D" w14:paraId="5C6DB4F3"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Disclosure</w:t>
            </w:r>
          </w:p>
        </w:tc>
      </w:tr>
      <w:tr w14:paraId="7485BEED" w14:textId="77777777" w:rsidTr="00F4458D">
        <w:tblPrEx>
          <w:tblW w:w="6068" w:type="dxa"/>
          <w:tblInd w:w="108" w:type="dxa"/>
          <w:tblLook w:val="04A0"/>
        </w:tblPrEx>
        <w:trPr>
          <w:trHeight w:val="465"/>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384DB2" w:rsidRPr="00A30F38" w:rsidP="002F293D" w14:paraId="2A9C1B79"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 of Respondents</w:t>
            </w:r>
          </w:p>
        </w:tc>
        <w:tc>
          <w:tcPr>
            <w:tcW w:w="1497" w:type="dxa"/>
            <w:tcBorders>
              <w:top w:val="nil"/>
              <w:left w:val="nil"/>
              <w:bottom w:val="single" w:sz="4" w:space="0" w:color="auto"/>
              <w:right w:val="single" w:sz="4" w:space="0" w:color="auto"/>
            </w:tcBorders>
            <w:shd w:val="clear" w:color="auto" w:fill="auto"/>
            <w:noWrap/>
            <w:vAlign w:val="bottom"/>
          </w:tcPr>
          <w:p w:rsidR="00384DB2" w:rsidRPr="00A30F38" w:rsidP="002F293D" w14:paraId="41D6C3E7"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3,461</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672651AD" w14:textId="77777777">
            <w:pPr>
              <w:rPr>
                <w:rFonts w:ascii="Times New Roman" w:eastAsia="Calibri" w:hAnsi="Times New Roman"/>
                <w:color w:val="000000"/>
                <w:sz w:val="24"/>
                <w:szCs w:val="24"/>
              </w:rPr>
            </w:pPr>
          </w:p>
        </w:tc>
        <w:tc>
          <w:tcPr>
            <w:tcW w:w="1200" w:type="dxa"/>
            <w:tcBorders>
              <w:top w:val="nil"/>
              <w:left w:val="nil"/>
              <w:bottom w:val="single" w:sz="4" w:space="0" w:color="auto"/>
              <w:right w:val="single" w:sz="4" w:space="0" w:color="auto"/>
            </w:tcBorders>
          </w:tcPr>
          <w:p w:rsidR="00384DB2" w:rsidRPr="00A30F38" w:rsidP="002F293D" w14:paraId="4418551B" w14:textId="77777777">
            <w:pPr>
              <w:rPr>
                <w:rFonts w:ascii="Times New Roman" w:eastAsia="Calibri" w:hAnsi="Times New Roman"/>
                <w:color w:val="000000"/>
                <w:sz w:val="24"/>
                <w:szCs w:val="24"/>
              </w:rPr>
            </w:pPr>
          </w:p>
        </w:tc>
      </w:tr>
      <w:tr w14:paraId="08122987" w14:textId="77777777" w:rsidTr="00F4458D">
        <w:tblPrEx>
          <w:tblW w:w="6068"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384DB2" w:rsidRPr="00A30F38" w:rsidP="002F293D" w14:paraId="49FA8D4C"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 of Responses</w:t>
            </w:r>
            <w:r w:rsidRPr="00A30F38">
              <w:rPr>
                <w:rFonts w:ascii="Times New Roman" w:eastAsia="Calibri" w:hAnsi="Times New Roman"/>
                <w:b/>
                <w:bCs/>
                <w:noProof/>
                <w:color w:val="000000"/>
                <w:sz w:val="24"/>
                <w:szCs w:val="24"/>
              </w:rPr>
              <w:t xml:space="preserve"> per respondent</w:t>
            </w:r>
          </w:p>
        </w:tc>
        <w:tc>
          <w:tcPr>
            <w:tcW w:w="1497" w:type="dxa"/>
            <w:tcBorders>
              <w:top w:val="nil"/>
              <w:left w:val="nil"/>
              <w:bottom w:val="single" w:sz="4" w:space="0" w:color="auto"/>
              <w:right w:val="single" w:sz="4" w:space="0" w:color="auto"/>
            </w:tcBorders>
            <w:shd w:val="clear" w:color="auto" w:fill="auto"/>
            <w:noWrap/>
            <w:vAlign w:val="bottom"/>
          </w:tcPr>
          <w:p w:rsidR="00384DB2" w:rsidRPr="00A30F38" w:rsidP="002F293D" w14:paraId="2C0B788C"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1</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4F1C67D4" w14:textId="77777777">
            <w:pPr>
              <w:rPr>
                <w:rFonts w:ascii="Times New Roman" w:eastAsia="Calibri" w:hAnsi="Times New Roman"/>
                <w:color w:val="000000"/>
                <w:sz w:val="24"/>
                <w:szCs w:val="24"/>
              </w:rPr>
            </w:pPr>
          </w:p>
        </w:tc>
        <w:tc>
          <w:tcPr>
            <w:tcW w:w="1200" w:type="dxa"/>
            <w:tcBorders>
              <w:top w:val="nil"/>
              <w:left w:val="nil"/>
              <w:bottom w:val="single" w:sz="4" w:space="0" w:color="auto"/>
              <w:right w:val="single" w:sz="4" w:space="0" w:color="auto"/>
            </w:tcBorders>
          </w:tcPr>
          <w:p w:rsidR="00384DB2" w:rsidRPr="00A30F38" w:rsidP="002F293D" w14:paraId="0FC8091C" w14:textId="77777777">
            <w:pPr>
              <w:rPr>
                <w:rFonts w:ascii="Times New Roman" w:eastAsia="Calibri" w:hAnsi="Times New Roman"/>
                <w:color w:val="000000"/>
                <w:sz w:val="24"/>
                <w:szCs w:val="24"/>
              </w:rPr>
            </w:pPr>
          </w:p>
        </w:tc>
      </w:tr>
      <w:tr w14:paraId="12556D17" w14:textId="77777777" w:rsidTr="00F4458D">
        <w:tblPrEx>
          <w:tblW w:w="6068"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384DB2" w:rsidRPr="00A30F38" w:rsidP="002F293D" w14:paraId="3BCFD5EB"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Time per Response</w:t>
            </w:r>
          </w:p>
        </w:tc>
        <w:tc>
          <w:tcPr>
            <w:tcW w:w="1497" w:type="dxa"/>
            <w:tcBorders>
              <w:top w:val="nil"/>
              <w:left w:val="nil"/>
              <w:bottom w:val="single" w:sz="4" w:space="0" w:color="auto"/>
              <w:right w:val="single" w:sz="4" w:space="0" w:color="auto"/>
            </w:tcBorders>
            <w:shd w:val="clear" w:color="auto" w:fill="auto"/>
            <w:noWrap/>
            <w:vAlign w:val="bottom"/>
          </w:tcPr>
          <w:p w:rsidR="00384DB2" w:rsidRPr="00A30F38" w:rsidP="002F293D" w14:paraId="2F4E62DA"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3 hours</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6D330DCC" w14:textId="77777777">
            <w:pPr>
              <w:rPr>
                <w:rFonts w:ascii="Times New Roman" w:eastAsia="Calibri" w:hAnsi="Times New Roman"/>
                <w:color w:val="000000"/>
                <w:sz w:val="24"/>
                <w:szCs w:val="24"/>
              </w:rPr>
            </w:pPr>
          </w:p>
        </w:tc>
        <w:tc>
          <w:tcPr>
            <w:tcW w:w="1200" w:type="dxa"/>
            <w:tcBorders>
              <w:top w:val="nil"/>
              <w:left w:val="nil"/>
              <w:bottom w:val="single" w:sz="4" w:space="0" w:color="auto"/>
              <w:right w:val="single" w:sz="4" w:space="0" w:color="auto"/>
            </w:tcBorders>
          </w:tcPr>
          <w:p w:rsidR="00384DB2" w:rsidRPr="00A30F38" w:rsidP="002F293D" w14:paraId="5AA54BAF" w14:textId="77777777">
            <w:pPr>
              <w:rPr>
                <w:rFonts w:ascii="Times New Roman" w:eastAsia="Calibri" w:hAnsi="Times New Roman"/>
                <w:color w:val="000000"/>
                <w:sz w:val="24"/>
                <w:szCs w:val="24"/>
              </w:rPr>
            </w:pPr>
          </w:p>
        </w:tc>
      </w:tr>
      <w:tr w14:paraId="09668DBA" w14:textId="77777777" w:rsidTr="00F4458D">
        <w:tblPrEx>
          <w:tblW w:w="6068"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384DB2" w:rsidRPr="00A30F38" w:rsidP="002F293D" w14:paraId="7246D023"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Total # of responses</w:t>
            </w:r>
          </w:p>
        </w:tc>
        <w:tc>
          <w:tcPr>
            <w:tcW w:w="1497" w:type="dxa"/>
            <w:tcBorders>
              <w:top w:val="nil"/>
              <w:left w:val="nil"/>
              <w:bottom w:val="single" w:sz="4" w:space="0" w:color="auto"/>
              <w:right w:val="single" w:sz="4" w:space="0" w:color="auto"/>
            </w:tcBorders>
            <w:shd w:val="clear" w:color="auto" w:fill="auto"/>
            <w:noWrap/>
            <w:vAlign w:val="bottom"/>
          </w:tcPr>
          <w:p w:rsidR="00384DB2" w:rsidRPr="00A30F38" w:rsidP="002F293D" w14:paraId="21ABC52E"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3,461</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55B82FEE" w14:textId="77777777">
            <w:pPr>
              <w:rPr>
                <w:rFonts w:ascii="Times New Roman" w:eastAsia="Calibri" w:hAnsi="Times New Roman"/>
                <w:color w:val="000000"/>
                <w:sz w:val="24"/>
                <w:szCs w:val="24"/>
              </w:rPr>
            </w:pPr>
          </w:p>
        </w:tc>
        <w:tc>
          <w:tcPr>
            <w:tcW w:w="1200" w:type="dxa"/>
            <w:tcBorders>
              <w:top w:val="nil"/>
              <w:left w:val="nil"/>
              <w:bottom w:val="single" w:sz="4" w:space="0" w:color="auto"/>
              <w:right w:val="single" w:sz="4" w:space="0" w:color="auto"/>
            </w:tcBorders>
          </w:tcPr>
          <w:p w:rsidR="00384DB2" w:rsidRPr="00A30F38" w:rsidP="002F293D" w14:paraId="16139C79" w14:textId="77777777">
            <w:pPr>
              <w:rPr>
                <w:rFonts w:ascii="Times New Roman" w:eastAsia="Calibri" w:hAnsi="Times New Roman"/>
                <w:color w:val="000000"/>
                <w:sz w:val="24"/>
                <w:szCs w:val="24"/>
              </w:rPr>
            </w:pPr>
          </w:p>
        </w:tc>
      </w:tr>
      <w:tr w14:paraId="6244296C" w14:textId="77777777" w:rsidTr="00F4458D">
        <w:tblPrEx>
          <w:tblW w:w="6068"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tcPr>
          <w:p w:rsidR="00384DB2" w:rsidRPr="00A30F38" w:rsidP="002F293D" w14:paraId="3E57BBC9"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Total burden (hours)</w:t>
            </w:r>
          </w:p>
        </w:tc>
        <w:tc>
          <w:tcPr>
            <w:tcW w:w="1497" w:type="dxa"/>
            <w:tcBorders>
              <w:top w:val="nil"/>
              <w:left w:val="nil"/>
              <w:bottom w:val="single" w:sz="4" w:space="0" w:color="auto"/>
              <w:right w:val="single" w:sz="4" w:space="0" w:color="auto"/>
            </w:tcBorders>
            <w:shd w:val="clear" w:color="auto" w:fill="auto"/>
            <w:noWrap/>
            <w:vAlign w:val="bottom"/>
          </w:tcPr>
          <w:p w:rsidR="00384DB2" w:rsidRPr="00A30F38" w:rsidP="002F293D" w14:paraId="46CBF618"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10,383</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19ACDC06" w14:textId="77777777">
            <w:pPr>
              <w:rPr>
                <w:rFonts w:ascii="Times New Roman" w:eastAsia="Calibri" w:hAnsi="Times New Roman"/>
                <w:color w:val="000000"/>
                <w:sz w:val="24"/>
                <w:szCs w:val="24"/>
              </w:rPr>
            </w:pPr>
          </w:p>
        </w:tc>
        <w:tc>
          <w:tcPr>
            <w:tcW w:w="1200" w:type="dxa"/>
            <w:tcBorders>
              <w:top w:val="nil"/>
              <w:left w:val="nil"/>
              <w:bottom w:val="single" w:sz="4" w:space="0" w:color="auto"/>
              <w:right w:val="single" w:sz="4" w:space="0" w:color="auto"/>
            </w:tcBorders>
          </w:tcPr>
          <w:p w:rsidR="00384DB2" w:rsidRPr="00A30F38" w:rsidP="002F293D" w14:paraId="17819BD6" w14:textId="77777777">
            <w:pPr>
              <w:rPr>
                <w:rFonts w:ascii="Times New Roman" w:eastAsia="Calibri" w:hAnsi="Times New Roman"/>
                <w:color w:val="000000"/>
                <w:sz w:val="24"/>
                <w:szCs w:val="24"/>
              </w:rPr>
            </w:pPr>
          </w:p>
        </w:tc>
      </w:tr>
      <w:tr w14:paraId="5457C35F" w14:textId="77777777" w:rsidTr="00F4458D">
        <w:tblPrEx>
          <w:tblW w:w="6068"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tcPr>
          <w:p w:rsidR="0036621B" w:rsidRPr="00A30F38" w:rsidP="0036621B" w14:paraId="6BF5F56A"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Wage Rate</w:t>
            </w:r>
          </w:p>
        </w:tc>
        <w:tc>
          <w:tcPr>
            <w:tcW w:w="1497" w:type="dxa"/>
            <w:tcBorders>
              <w:top w:val="nil"/>
              <w:left w:val="nil"/>
              <w:bottom w:val="single" w:sz="4" w:space="0" w:color="auto"/>
              <w:right w:val="single" w:sz="4" w:space="0" w:color="auto"/>
            </w:tcBorders>
            <w:shd w:val="clear" w:color="auto" w:fill="auto"/>
            <w:noWrap/>
            <w:vAlign w:val="bottom"/>
          </w:tcPr>
          <w:p w:rsidR="0036621B" w:rsidRPr="00A30F38" w:rsidP="0036621B" w14:paraId="55D4D3E6"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$106.93</w:t>
            </w:r>
          </w:p>
        </w:tc>
        <w:tc>
          <w:tcPr>
            <w:tcW w:w="1579" w:type="dxa"/>
            <w:tcBorders>
              <w:top w:val="nil"/>
              <w:left w:val="nil"/>
              <w:bottom w:val="single" w:sz="4" w:space="0" w:color="auto"/>
              <w:right w:val="single" w:sz="4" w:space="0" w:color="auto"/>
            </w:tcBorders>
            <w:shd w:val="clear" w:color="auto" w:fill="auto"/>
            <w:noWrap/>
            <w:vAlign w:val="bottom"/>
          </w:tcPr>
          <w:p w:rsidR="0036621B" w:rsidRPr="00A30F38" w:rsidP="0036621B" w14:paraId="60D20A13" w14:textId="77777777">
            <w:pPr>
              <w:rPr>
                <w:rFonts w:ascii="Times New Roman" w:eastAsia="Calibri" w:hAnsi="Times New Roman"/>
                <w:color w:val="000000"/>
                <w:sz w:val="24"/>
                <w:szCs w:val="24"/>
              </w:rPr>
            </w:pPr>
          </w:p>
        </w:tc>
        <w:tc>
          <w:tcPr>
            <w:tcW w:w="1200" w:type="dxa"/>
            <w:tcBorders>
              <w:top w:val="nil"/>
              <w:left w:val="nil"/>
              <w:bottom w:val="single" w:sz="4" w:space="0" w:color="auto"/>
              <w:right w:val="single" w:sz="4" w:space="0" w:color="auto"/>
            </w:tcBorders>
          </w:tcPr>
          <w:p w:rsidR="0036621B" w:rsidRPr="00A30F38" w:rsidP="0036621B" w14:paraId="74D96DD7" w14:textId="77777777">
            <w:pPr>
              <w:rPr>
                <w:rFonts w:ascii="Times New Roman" w:eastAsia="Calibri" w:hAnsi="Times New Roman"/>
                <w:color w:val="000000"/>
                <w:sz w:val="24"/>
                <w:szCs w:val="24"/>
              </w:rPr>
            </w:pPr>
          </w:p>
        </w:tc>
      </w:tr>
      <w:tr w14:paraId="2F67D9C9" w14:textId="77777777" w:rsidTr="00F4458D">
        <w:tblPrEx>
          <w:tblW w:w="6068"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tcPr>
          <w:p w:rsidR="0036621B" w:rsidRPr="00A30F38" w:rsidP="0036621B" w14:paraId="45EEED80"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Public Cost</w:t>
            </w:r>
          </w:p>
        </w:tc>
        <w:tc>
          <w:tcPr>
            <w:tcW w:w="1497" w:type="dxa"/>
            <w:tcBorders>
              <w:top w:val="nil"/>
              <w:left w:val="nil"/>
              <w:bottom w:val="single" w:sz="4" w:space="0" w:color="auto"/>
              <w:right w:val="single" w:sz="4" w:space="0" w:color="auto"/>
            </w:tcBorders>
            <w:shd w:val="clear" w:color="auto" w:fill="auto"/>
            <w:noWrap/>
            <w:vAlign w:val="bottom"/>
          </w:tcPr>
          <w:p w:rsidR="0036621B" w:rsidRPr="00A30F38" w:rsidP="0036621B" w14:paraId="7A1A271B"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$1,110,254.19</w:t>
            </w:r>
          </w:p>
        </w:tc>
        <w:tc>
          <w:tcPr>
            <w:tcW w:w="1579" w:type="dxa"/>
            <w:tcBorders>
              <w:top w:val="nil"/>
              <w:left w:val="nil"/>
              <w:bottom w:val="single" w:sz="4" w:space="0" w:color="auto"/>
              <w:right w:val="single" w:sz="4" w:space="0" w:color="auto"/>
            </w:tcBorders>
            <w:shd w:val="clear" w:color="auto" w:fill="auto"/>
            <w:noWrap/>
            <w:vAlign w:val="bottom"/>
          </w:tcPr>
          <w:p w:rsidR="0036621B" w:rsidRPr="00A30F38" w:rsidP="0036621B" w14:paraId="585B2E51" w14:textId="77777777">
            <w:pPr>
              <w:rPr>
                <w:rFonts w:ascii="Times New Roman" w:eastAsia="Calibri" w:hAnsi="Times New Roman"/>
                <w:color w:val="000000"/>
                <w:sz w:val="24"/>
                <w:szCs w:val="24"/>
              </w:rPr>
            </w:pPr>
          </w:p>
        </w:tc>
        <w:tc>
          <w:tcPr>
            <w:tcW w:w="1200" w:type="dxa"/>
            <w:tcBorders>
              <w:top w:val="nil"/>
              <w:left w:val="nil"/>
              <w:bottom w:val="single" w:sz="4" w:space="0" w:color="auto"/>
              <w:right w:val="single" w:sz="4" w:space="0" w:color="auto"/>
            </w:tcBorders>
          </w:tcPr>
          <w:p w:rsidR="0036621B" w:rsidRPr="00A30F38" w:rsidP="0036621B" w14:paraId="3D0CCED7" w14:textId="77777777">
            <w:pPr>
              <w:rPr>
                <w:rFonts w:ascii="Times New Roman" w:eastAsia="Calibri" w:hAnsi="Times New Roman"/>
                <w:color w:val="000000"/>
                <w:sz w:val="24"/>
                <w:szCs w:val="24"/>
              </w:rPr>
            </w:pPr>
          </w:p>
        </w:tc>
      </w:tr>
    </w:tbl>
    <w:p w:rsidR="0036621B" w:rsidRPr="00A30F38" w:rsidP="00384DB2" w14:paraId="3E1AB907" w14:textId="77777777">
      <w:pPr>
        <w:shd w:val="clear" w:color="auto" w:fill="FFFFFF"/>
        <w:spacing w:before="100" w:beforeAutospacing="1" w:after="225"/>
        <w:contextualSpacing/>
        <w:rPr>
          <w:rFonts w:ascii="Times New Roman" w:hAnsi="Times New Roman"/>
          <w:color w:val="555555"/>
          <w:sz w:val="24"/>
          <w:szCs w:val="24"/>
        </w:rPr>
      </w:pPr>
    </w:p>
    <w:p w:rsidR="00274F3F" w:rsidRPr="00A30F38" w:rsidP="00274F3F" w14:paraId="2239268C" w14:textId="77777777">
      <w:pPr>
        <w:rPr>
          <w:rFonts w:ascii="Times New Roman" w:hAnsi="Times New Roman"/>
          <w:sz w:val="24"/>
          <w:szCs w:val="24"/>
        </w:rPr>
      </w:pPr>
      <w:r w:rsidRPr="00A30F38">
        <w:rPr>
          <w:rFonts w:ascii="Times New Roman" w:hAnsi="Times New Roman"/>
          <w:sz w:val="24"/>
          <w:szCs w:val="24"/>
        </w:rPr>
        <w:t>The estimated annual public</w:t>
      </w:r>
      <w:r w:rsidRPr="00A30F38" w:rsidR="00116F45">
        <w:rPr>
          <w:rFonts w:ascii="Times New Roman" w:hAnsi="Times New Roman"/>
          <w:sz w:val="24"/>
          <w:szCs w:val="24"/>
        </w:rPr>
        <w:t xml:space="preserve"> burden</w:t>
      </w:r>
      <w:r w:rsidRPr="00A30F38">
        <w:rPr>
          <w:rFonts w:ascii="Times New Roman" w:hAnsi="Times New Roman"/>
          <w:sz w:val="24"/>
          <w:szCs w:val="24"/>
        </w:rPr>
        <w:t xml:space="preserve"> cost for Solicitations is $1,110,254.19</w:t>
      </w:r>
      <w:r w:rsidRPr="00A30F38" w:rsidR="00211BEB">
        <w:rPr>
          <w:rFonts w:ascii="Times New Roman" w:hAnsi="Times New Roman"/>
          <w:sz w:val="24"/>
          <w:szCs w:val="24"/>
        </w:rPr>
        <w:t>.</w:t>
      </w:r>
    </w:p>
    <w:p w:rsidR="0036621B" w:rsidRPr="00A30F38" w:rsidP="00384DB2" w14:paraId="05889D02" w14:textId="77777777">
      <w:pPr>
        <w:shd w:val="clear" w:color="auto" w:fill="FFFFFF"/>
        <w:spacing w:before="100" w:beforeAutospacing="1" w:after="225"/>
        <w:contextualSpacing/>
        <w:rPr>
          <w:rFonts w:ascii="Times New Roman" w:hAnsi="Times New Roman"/>
          <w:color w:val="555555"/>
          <w:sz w:val="24"/>
          <w:szCs w:val="24"/>
        </w:rPr>
      </w:pPr>
    </w:p>
    <w:p w:rsidR="00384DB2" w:rsidRPr="00A30F38" w:rsidP="00384DB2" w14:paraId="64FC0887" w14:textId="77777777">
      <w:pPr>
        <w:shd w:val="clear" w:color="auto" w:fill="FFFFFF"/>
        <w:spacing w:before="100" w:beforeAutospacing="1" w:after="225"/>
        <w:contextualSpacing/>
        <w:rPr>
          <w:rFonts w:ascii="Times New Roman" w:hAnsi="Times New Roman"/>
          <w:color w:val="555555"/>
          <w:sz w:val="24"/>
          <w:szCs w:val="24"/>
        </w:rPr>
      </w:pPr>
      <w:r w:rsidRPr="00A30F38">
        <w:rPr>
          <w:rFonts w:ascii="Times New Roman" w:hAnsi="Times New Roman"/>
          <w:color w:val="555555"/>
          <w:sz w:val="24"/>
          <w:szCs w:val="24"/>
        </w:rPr>
        <w:t>(2) Post-Award Contract Administration</w:t>
      </w:r>
    </w:p>
    <w:p w:rsidR="00384DB2" w:rsidRPr="00A30F38" w:rsidP="00384DB2" w14:paraId="33E002BA" w14:textId="77777777">
      <w:pPr>
        <w:shd w:val="clear" w:color="auto" w:fill="FFFFFF"/>
        <w:spacing w:before="100" w:beforeAutospacing="1" w:after="225"/>
        <w:contextualSpacing/>
        <w:rPr>
          <w:rFonts w:ascii="Times New Roman" w:hAnsi="Times New Roman"/>
          <w:color w:val="555555"/>
          <w:sz w:val="24"/>
          <w:szCs w:val="24"/>
        </w:rPr>
      </w:pPr>
    </w:p>
    <w:tbl>
      <w:tblPr>
        <w:tblW w:w="6135" w:type="dxa"/>
        <w:tblInd w:w="108" w:type="dxa"/>
        <w:tblLook w:val="04A0"/>
      </w:tblPr>
      <w:tblGrid>
        <w:gridCol w:w="1792"/>
        <w:gridCol w:w="1716"/>
        <w:gridCol w:w="1763"/>
        <w:gridCol w:w="1283"/>
      </w:tblGrid>
      <w:tr w14:paraId="34336CEF" w14:textId="77777777" w:rsidTr="00F4458D">
        <w:tblPrEx>
          <w:tblW w:w="6135" w:type="dxa"/>
          <w:tblInd w:w="108" w:type="dxa"/>
          <w:tblLook w:val="04A0"/>
        </w:tblPrEx>
        <w:trPr>
          <w:trHeight w:val="630"/>
        </w:trPr>
        <w:tc>
          <w:tcPr>
            <w:tcW w:w="1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DB2" w:rsidRPr="00A30F38" w:rsidP="002F293D" w14:paraId="33D571B0"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 Summary (Annual numbers)</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rsidR="00384DB2" w:rsidRPr="00A30F38" w:rsidP="002F293D" w14:paraId="1E7737CB"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384DB2" w:rsidRPr="00A30F38" w:rsidP="002F293D" w14:paraId="5EA42BD4"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Recordkeeping</w:t>
            </w:r>
          </w:p>
        </w:tc>
        <w:tc>
          <w:tcPr>
            <w:tcW w:w="1156" w:type="dxa"/>
            <w:tcBorders>
              <w:top w:val="single" w:sz="4" w:space="0" w:color="auto"/>
              <w:left w:val="nil"/>
              <w:bottom w:val="single" w:sz="4" w:space="0" w:color="auto"/>
              <w:right w:val="single" w:sz="4" w:space="0" w:color="auto"/>
            </w:tcBorders>
            <w:vAlign w:val="bottom"/>
          </w:tcPr>
          <w:p w:rsidR="00384DB2" w:rsidRPr="00A30F38" w:rsidP="002F293D" w14:paraId="5B324FFC"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Disclosure</w:t>
            </w:r>
          </w:p>
        </w:tc>
      </w:tr>
      <w:tr w14:paraId="6661A802" w14:textId="77777777" w:rsidTr="00F4458D">
        <w:tblPrEx>
          <w:tblW w:w="6135" w:type="dxa"/>
          <w:tblInd w:w="108" w:type="dxa"/>
          <w:tblLook w:val="04A0"/>
        </w:tblPrEx>
        <w:trPr>
          <w:trHeight w:val="465"/>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384DB2" w:rsidRPr="00A30F38" w:rsidP="002F293D" w14:paraId="33E6E65D"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 of Respondents</w:t>
            </w:r>
          </w:p>
        </w:tc>
        <w:tc>
          <w:tcPr>
            <w:tcW w:w="1608" w:type="dxa"/>
            <w:tcBorders>
              <w:top w:val="nil"/>
              <w:left w:val="nil"/>
              <w:bottom w:val="single" w:sz="4" w:space="0" w:color="auto"/>
              <w:right w:val="single" w:sz="4" w:space="0" w:color="auto"/>
            </w:tcBorders>
            <w:shd w:val="clear" w:color="auto" w:fill="auto"/>
            <w:noWrap/>
            <w:vAlign w:val="bottom"/>
          </w:tcPr>
          <w:p w:rsidR="00384DB2" w:rsidRPr="00A30F38" w:rsidP="002F293D" w14:paraId="3C2059F3"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10,177</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402782CA" w14:textId="77777777">
            <w:pPr>
              <w:rPr>
                <w:rFonts w:ascii="Times New Roman" w:eastAsia="Calibri" w:hAnsi="Times New Roman"/>
                <w:color w:val="000000"/>
                <w:sz w:val="24"/>
                <w:szCs w:val="24"/>
              </w:rPr>
            </w:pPr>
          </w:p>
        </w:tc>
        <w:tc>
          <w:tcPr>
            <w:tcW w:w="1156" w:type="dxa"/>
            <w:tcBorders>
              <w:top w:val="nil"/>
              <w:left w:val="nil"/>
              <w:bottom w:val="single" w:sz="4" w:space="0" w:color="auto"/>
              <w:right w:val="single" w:sz="4" w:space="0" w:color="auto"/>
            </w:tcBorders>
          </w:tcPr>
          <w:p w:rsidR="00384DB2" w:rsidRPr="00A30F38" w:rsidP="002F293D" w14:paraId="46D14C1C" w14:textId="77777777">
            <w:pPr>
              <w:rPr>
                <w:rFonts w:ascii="Times New Roman" w:eastAsia="Calibri" w:hAnsi="Times New Roman"/>
                <w:color w:val="000000"/>
                <w:sz w:val="24"/>
                <w:szCs w:val="24"/>
              </w:rPr>
            </w:pPr>
          </w:p>
        </w:tc>
      </w:tr>
      <w:tr w14:paraId="5230B3C8" w14:textId="77777777" w:rsidTr="00F4458D">
        <w:tblPrEx>
          <w:tblW w:w="6135"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384DB2" w:rsidRPr="00A30F38" w:rsidP="002F293D" w14:paraId="4B774CC3"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 of Responses</w:t>
            </w:r>
            <w:r w:rsidRPr="00A30F38">
              <w:rPr>
                <w:rFonts w:ascii="Times New Roman" w:eastAsia="Calibri" w:hAnsi="Times New Roman"/>
                <w:b/>
                <w:bCs/>
                <w:noProof/>
                <w:color w:val="000000"/>
                <w:sz w:val="24"/>
                <w:szCs w:val="24"/>
              </w:rPr>
              <w:t xml:space="preserve"> per respondent</w:t>
            </w:r>
          </w:p>
        </w:tc>
        <w:tc>
          <w:tcPr>
            <w:tcW w:w="1608" w:type="dxa"/>
            <w:tcBorders>
              <w:top w:val="nil"/>
              <w:left w:val="nil"/>
              <w:bottom w:val="single" w:sz="4" w:space="0" w:color="auto"/>
              <w:right w:val="single" w:sz="4" w:space="0" w:color="auto"/>
            </w:tcBorders>
            <w:shd w:val="clear" w:color="auto" w:fill="auto"/>
            <w:noWrap/>
            <w:vAlign w:val="bottom"/>
          </w:tcPr>
          <w:p w:rsidR="00384DB2" w:rsidRPr="00A30F38" w:rsidP="002F293D" w14:paraId="3AC8AE3B"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3</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3FD0DBA9" w14:textId="77777777">
            <w:pPr>
              <w:rPr>
                <w:rFonts w:ascii="Times New Roman" w:eastAsia="Calibri" w:hAnsi="Times New Roman"/>
                <w:color w:val="000000"/>
                <w:sz w:val="24"/>
                <w:szCs w:val="24"/>
              </w:rPr>
            </w:pPr>
          </w:p>
        </w:tc>
        <w:tc>
          <w:tcPr>
            <w:tcW w:w="1156" w:type="dxa"/>
            <w:tcBorders>
              <w:top w:val="nil"/>
              <w:left w:val="nil"/>
              <w:bottom w:val="single" w:sz="4" w:space="0" w:color="auto"/>
              <w:right w:val="single" w:sz="4" w:space="0" w:color="auto"/>
            </w:tcBorders>
          </w:tcPr>
          <w:p w:rsidR="00384DB2" w:rsidRPr="00A30F38" w:rsidP="002F293D" w14:paraId="4A87AE26" w14:textId="77777777">
            <w:pPr>
              <w:rPr>
                <w:rFonts w:ascii="Times New Roman" w:eastAsia="Calibri" w:hAnsi="Times New Roman"/>
                <w:color w:val="000000"/>
                <w:sz w:val="24"/>
                <w:szCs w:val="24"/>
              </w:rPr>
            </w:pPr>
          </w:p>
        </w:tc>
      </w:tr>
      <w:tr w14:paraId="73F40D37" w14:textId="77777777" w:rsidTr="00F4458D">
        <w:tblPrEx>
          <w:tblW w:w="6135"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384DB2" w:rsidRPr="00A30F38" w:rsidP="002F293D" w14:paraId="316DE08A"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Time per Response</w:t>
            </w:r>
          </w:p>
        </w:tc>
        <w:tc>
          <w:tcPr>
            <w:tcW w:w="1608" w:type="dxa"/>
            <w:tcBorders>
              <w:top w:val="nil"/>
              <w:left w:val="nil"/>
              <w:bottom w:val="single" w:sz="4" w:space="0" w:color="auto"/>
              <w:right w:val="single" w:sz="4" w:space="0" w:color="auto"/>
            </w:tcBorders>
            <w:shd w:val="clear" w:color="auto" w:fill="auto"/>
            <w:noWrap/>
            <w:vAlign w:val="bottom"/>
          </w:tcPr>
          <w:p w:rsidR="00384DB2" w:rsidRPr="00A30F38" w:rsidP="002F293D" w14:paraId="5F4BE2A6"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23 hours</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7D42F64F" w14:textId="77777777">
            <w:pPr>
              <w:rPr>
                <w:rFonts w:ascii="Times New Roman" w:eastAsia="Calibri" w:hAnsi="Times New Roman"/>
                <w:color w:val="000000"/>
                <w:sz w:val="24"/>
                <w:szCs w:val="24"/>
              </w:rPr>
            </w:pPr>
          </w:p>
        </w:tc>
        <w:tc>
          <w:tcPr>
            <w:tcW w:w="1156" w:type="dxa"/>
            <w:tcBorders>
              <w:top w:val="nil"/>
              <w:left w:val="nil"/>
              <w:bottom w:val="single" w:sz="4" w:space="0" w:color="auto"/>
              <w:right w:val="single" w:sz="4" w:space="0" w:color="auto"/>
            </w:tcBorders>
          </w:tcPr>
          <w:p w:rsidR="00384DB2" w:rsidRPr="00A30F38" w:rsidP="002F293D" w14:paraId="0CF02625" w14:textId="77777777">
            <w:pPr>
              <w:rPr>
                <w:rFonts w:ascii="Times New Roman" w:eastAsia="Calibri" w:hAnsi="Times New Roman"/>
                <w:color w:val="000000"/>
                <w:sz w:val="24"/>
                <w:szCs w:val="24"/>
              </w:rPr>
            </w:pPr>
          </w:p>
        </w:tc>
      </w:tr>
      <w:tr w14:paraId="78FAA005" w14:textId="77777777" w:rsidTr="00F4458D">
        <w:tblPrEx>
          <w:tblW w:w="6135"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384DB2" w:rsidRPr="00A30F38" w:rsidP="002F293D" w14:paraId="74ABE486"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Total # of responses</w:t>
            </w:r>
          </w:p>
        </w:tc>
        <w:tc>
          <w:tcPr>
            <w:tcW w:w="1608" w:type="dxa"/>
            <w:tcBorders>
              <w:top w:val="nil"/>
              <w:left w:val="nil"/>
              <w:bottom w:val="single" w:sz="4" w:space="0" w:color="auto"/>
              <w:right w:val="single" w:sz="4" w:space="0" w:color="auto"/>
            </w:tcBorders>
            <w:shd w:val="clear" w:color="auto" w:fill="auto"/>
            <w:noWrap/>
            <w:vAlign w:val="bottom"/>
          </w:tcPr>
          <w:p w:rsidR="00384DB2" w:rsidRPr="00A30F38" w:rsidP="002F293D" w14:paraId="016AD81A"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30,531</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7AF114D0" w14:textId="77777777">
            <w:pPr>
              <w:rPr>
                <w:rFonts w:ascii="Times New Roman" w:eastAsia="Calibri" w:hAnsi="Times New Roman"/>
                <w:color w:val="000000"/>
                <w:sz w:val="24"/>
                <w:szCs w:val="24"/>
              </w:rPr>
            </w:pPr>
          </w:p>
        </w:tc>
        <w:tc>
          <w:tcPr>
            <w:tcW w:w="1156" w:type="dxa"/>
            <w:tcBorders>
              <w:top w:val="nil"/>
              <w:left w:val="nil"/>
              <w:bottom w:val="single" w:sz="4" w:space="0" w:color="auto"/>
              <w:right w:val="single" w:sz="4" w:space="0" w:color="auto"/>
            </w:tcBorders>
          </w:tcPr>
          <w:p w:rsidR="00384DB2" w:rsidRPr="00A30F38" w:rsidP="002F293D" w14:paraId="0DB878B0" w14:textId="77777777">
            <w:pPr>
              <w:rPr>
                <w:rFonts w:ascii="Times New Roman" w:eastAsia="Calibri" w:hAnsi="Times New Roman"/>
                <w:color w:val="000000"/>
                <w:sz w:val="24"/>
                <w:szCs w:val="24"/>
              </w:rPr>
            </w:pPr>
          </w:p>
        </w:tc>
      </w:tr>
      <w:tr w14:paraId="26957CDC" w14:textId="77777777" w:rsidTr="00F4458D">
        <w:tblPrEx>
          <w:tblW w:w="6135"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tcPr>
          <w:p w:rsidR="00384DB2" w:rsidRPr="00A30F38" w:rsidP="002F293D" w14:paraId="41D9E6D6"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Total burden (hours)</w:t>
            </w:r>
          </w:p>
        </w:tc>
        <w:tc>
          <w:tcPr>
            <w:tcW w:w="1608" w:type="dxa"/>
            <w:tcBorders>
              <w:top w:val="nil"/>
              <w:left w:val="nil"/>
              <w:bottom w:val="single" w:sz="4" w:space="0" w:color="auto"/>
              <w:right w:val="single" w:sz="4" w:space="0" w:color="auto"/>
            </w:tcBorders>
            <w:shd w:val="clear" w:color="auto" w:fill="auto"/>
            <w:noWrap/>
            <w:vAlign w:val="bottom"/>
          </w:tcPr>
          <w:p w:rsidR="00384DB2" w:rsidRPr="00A30F38" w:rsidP="002F293D" w14:paraId="5F7985DE"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702,213</w:t>
            </w:r>
          </w:p>
        </w:tc>
        <w:tc>
          <w:tcPr>
            <w:tcW w:w="1579" w:type="dxa"/>
            <w:tcBorders>
              <w:top w:val="nil"/>
              <w:left w:val="nil"/>
              <w:bottom w:val="single" w:sz="4" w:space="0" w:color="auto"/>
              <w:right w:val="single" w:sz="4" w:space="0" w:color="auto"/>
            </w:tcBorders>
            <w:shd w:val="clear" w:color="auto" w:fill="auto"/>
            <w:noWrap/>
            <w:vAlign w:val="bottom"/>
          </w:tcPr>
          <w:p w:rsidR="00384DB2" w:rsidRPr="00A30F38" w:rsidP="002F293D" w14:paraId="54118597" w14:textId="77777777">
            <w:pPr>
              <w:rPr>
                <w:rFonts w:ascii="Times New Roman" w:eastAsia="Calibri" w:hAnsi="Times New Roman"/>
                <w:color w:val="000000"/>
                <w:sz w:val="24"/>
                <w:szCs w:val="24"/>
              </w:rPr>
            </w:pPr>
          </w:p>
        </w:tc>
        <w:tc>
          <w:tcPr>
            <w:tcW w:w="1156" w:type="dxa"/>
            <w:tcBorders>
              <w:top w:val="nil"/>
              <w:left w:val="nil"/>
              <w:bottom w:val="single" w:sz="4" w:space="0" w:color="auto"/>
              <w:right w:val="single" w:sz="4" w:space="0" w:color="auto"/>
            </w:tcBorders>
          </w:tcPr>
          <w:p w:rsidR="00384DB2" w:rsidRPr="00A30F38" w:rsidP="002F293D" w14:paraId="3F3ED9EE" w14:textId="77777777">
            <w:pPr>
              <w:rPr>
                <w:rFonts w:ascii="Times New Roman" w:eastAsia="Calibri" w:hAnsi="Times New Roman"/>
                <w:color w:val="000000"/>
                <w:sz w:val="24"/>
                <w:szCs w:val="24"/>
              </w:rPr>
            </w:pPr>
          </w:p>
          <w:p w:rsidR="0036621B" w:rsidRPr="00A30F38" w:rsidP="002F293D" w14:paraId="693B64C3" w14:textId="77777777">
            <w:pPr>
              <w:rPr>
                <w:rFonts w:ascii="Times New Roman" w:eastAsia="Calibri" w:hAnsi="Times New Roman"/>
                <w:color w:val="000000"/>
                <w:sz w:val="24"/>
                <w:szCs w:val="24"/>
              </w:rPr>
            </w:pPr>
          </w:p>
        </w:tc>
      </w:tr>
      <w:tr w14:paraId="243B9CF6" w14:textId="77777777" w:rsidTr="00F4458D">
        <w:tblPrEx>
          <w:tblW w:w="6135"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tcPr>
          <w:p w:rsidR="0036621B" w:rsidRPr="00A30F38" w:rsidP="0036621B" w14:paraId="4FE3CC9A"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Wage Rate</w:t>
            </w:r>
          </w:p>
        </w:tc>
        <w:tc>
          <w:tcPr>
            <w:tcW w:w="1608" w:type="dxa"/>
            <w:tcBorders>
              <w:top w:val="nil"/>
              <w:left w:val="nil"/>
              <w:bottom w:val="single" w:sz="4" w:space="0" w:color="auto"/>
              <w:right w:val="single" w:sz="4" w:space="0" w:color="auto"/>
            </w:tcBorders>
            <w:shd w:val="clear" w:color="auto" w:fill="auto"/>
            <w:noWrap/>
            <w:vAlign w:val="bottom"/>
          </w:tcPr>
          <w:p w:rsidR="0036621B" w:rsidRPr="00A30F38" w:rsidP="0036621B" w14:paraId="712D1120"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$106.93</w:t>
            </w:r>
          </w:p>
        </w:tc>
        <w:tc>
          <w:tcPr>
            <w:tcW w:w="1579" w:type="dxa"/>
            <w:tcBorders>
              <w:top w:val="nil"/>
              <w:left w:val="nil"/>
              <w:bottom w:val="single" w:sz="4" w:space="0" w:color="auto"/>
              <w:right w:val="single" w:sz="4" w:space="0" w:color="auto"/>
            </w:tcBorders>
            <w:shd w:val="clear" w:color="auto" w:fill="auto"/>
            <w:noWrap/>
            <w:vAlign w:val="bottom"/>
          </w:tcPr>
          <w:p w:rsidR="0036621B" w:rsidRPr="00A30F38" w:rsidP="0036621B" w14:paraId="68F6E904" w14:textId="77777777">
            <w:pPr>
              <w:rPr>
                <w:rFonts w:ascii="Times New Roman" w:eastAsia="Calibri" w:hAnsi="Times New Roman"/>
                <w:color w:val="000000"/>
                <w:sz w:val="24"/>
                <w:szCs w:val="24"/>
              </w:rPr>
            </w:pPr>
          </w:p>
        </w:tc>
        <w:tc>
          <w:tcPr>
            <w:tcW w:w="1156" w:type="dxa"/>
            <w:tcBorders>
              <w:top w:val="nil"/>
              <w:left w:val="nil"/>
              <w:bottom w:val="single" w:sz="4" w:space="0" w:color="auto"/>
              <w:right w:val="single" w:sz="4" w:space="0" w:color="auto"/>
            </w:tcBorders>
          </w:tcPr>
          <w:p w:rsidR="0036621B" w:rsidRPr="00A30F38" w:rsidP="0036621B" w14:paraId="635629F9" w14:textId="77777777">
            <w:pPr>
              <w:rPr>
                <w:rFonts w:ascii="Times New Roman" w:eastAsia="Calibri" w:hAnsi="Times New Roman"/>
                <w:color w:val="000000"/>
                <w:sz w:val="24"/>
                <w:szCs w:val="24"/>
              </w:rPr>
            </w:pPr>
          </w:p>
          <w:p w:rsidR="0036621B" w:rsidRPr="00A30F38" w:rsidP="0036621B" w14:paraId="7B952865" w14:textId="77777777">
            <w:pPr>
              <w:rPr>
                <w:rFonts w:ascii="Times New Roman" w:eastAsia="Calibri" w:hAnsi="Times New Roman"/>
                <w:color w:val="000000"/>
                <w:sz w:val="24"/>
                <w:szCs w:val="24"/>
              </w:rPr>
            </w:pPr>
          </w:p>
        </w:tc>
      </w:tr>
      <w:tr w14:paraId="50CC6EC9" w14:textId="77777777" w:rsidTr="00F4458D">
        <w:tblPrEx>
          <w:tblW w:w="6135" w:type="dxa"/>
          <w:tblInd w:w="108" w:type="dxa"/>
          <w:tblLook w:val="04A0"/>
        </w:tblPrEx>
        <w:trPr>
          <w:trHeight w:val="330"/>
        </w:trPr>
        <w:tc>
          <w:tcPr>
            <w:tcW w:w="1792" w:type="dxa"/>
            <w:tcBorders>
              <w:top w:val="nil"/>
              <w:left w:val="single" w:sz="4" w:space="0" w:color="auto"/>
              <w:bottom w:val="single" w:sz="4" w:space="0" w:color="auto"/>
              <w:right w:val="single" w:sz="4" w:space="0" w:color="auto"/>
            </w:tcBorders>
            <w:shd w:val="clear" w:color="auto" w:fill="auto"/>
            <w:noWrap/>
            <w:vAlign w:val="bottom"/>
          </w:tcPr>
          <w:p w:rsidR="0036621B" w:rsidRPr="00A30F38" w:rsidP="0036621B" w14:paraId="1E013CFF" w14:textId="77777777">
            <w:pPr>
              <w:rPr>
                <w:rFonts w:ascii="Times New Roman" w:eastAsia="Calibri" w:hAnsi="Times New Roman"/>
                <w:b/>
                <w:bCs/>
                <w:color w:val="000000"/>
                <w:sz w:val="24"/>
                <w:szCs w:val="24"/>
              </w:rPr>
            </w:pPr>
            <w:r w:rsidRPr="00A30F38">
              <w:rPr>
                <w:rFonts w:ascii="Times New Roman" w:eastAsia="Calibri" w:hAnsi="Times New Roman"/>
                <w:b/>
                <w:bCs/>
                <w:color w:val="000000"/>
                <w:sz w:val="24"/>
                <w:szCs w:val="24"/>
              </w:rPr>
              <w:t>Public Cost</w:t>
            </w:r>
          </w:p>
        </w:tc>
        <w:tc>
          <w:tcPr>
            <w:tcW w:w="1608" w:type="dxa"/>
            <w:tcBorders>
              <w:top w:val="nil"/>
              <w:left w:val="nil"/>
              <w:bottom w:val="single" w:sz="4" w:space="0" w:color="auto"/>
              <w:right w:val="single" w:sz="4" w:space="0" w:color="auto"/>
            </w:tcBorders>
            <w:shd w:val="clear" w:color="auto" w:fill="auto"/>
            <w:noWrap/>
            <w:vAlign w:val="bottom"/>
          </w:tcPr>
          <w:p w:rsidR="0036621B" w:rsidRPr="00A30F38" w:rsidP="0036621B" w14:paraId="308DBBE2" w14:textId="77777777">
            <w:pPr>
              <w:rPr>
                <w:rFonts w:ascii="Times New Roman" w:eastAsia="Calibri" w:hAnsi="Times New Roman"/>
                <w:color w:val="000000"/>
                <w:sz w:val="24"/>
                <w:szCs w:val="24"/>
              </w:rPr>
            </w:pPr>
            <w:r w:rsidRPr="00A30F38">
              <w:rPr>
                <w:rFonts w:ascii="Times New Roman" w:eastAsia="Calibri" w:hAnsi="Times New Roman"/>
                <w:color w:val="000000"/>
                <w:sz w:val="24"/>
                <w:szCs w:val="24"/>
              </w:rPr>
              <w:t>$75,087,636.09</w:t>
            </w:r>
          </w:p>
        </w:tc>
        <w:tc>
          <w:tcPr>
            <w:tcW w:w="1579" w:type="dxa"/>
            <w:tcBorders>
              <w:top w:val="nil"/>
              <w:left w:val="nil"/>
              <w:bottom w:val="single" w:sz="4" w:space="0" w:color="auto"/>
              <w:right w:val="single" w:sz="4" w:space="0" w:color="auto"/>
            </w:tcBorders>
            <w:shd w:val="clear" w:color="auto" w:fill="auto"/>
            <w:noWrap/>
            <w:vAlign w:val="bottom"/>
          </w:tcPr>
          <w:p w:rsidR="0036621B" w:rsidRPr="00A30F38" w:rsidP="0036621B" w14:paraId="486D9E40" w14:textId="77777777">
            <w:pPr>
              <w:rPr>
                <w:rFonts w:ascii="Times New Roman" w:eastAsia="Calibri" w:hAnsi="Times New Roman"/>
                <w:color w:val="000000"/>
                <w:sz w:val="24"/>
                <w:szCs w:val="24"/>
              </w:rPr>
            </w:pPr>
          </w:p>
        </w:tc>
        <w:tc>
          <w:tcPr>
            <w:tcW w:w="1156" w:type="dxa"/>
            <w:tcBorders>
              <w:top w:val="nil"/>
              <w:left w:val="nil"/>
              <w:bottom w:val="single" w:sz="4" w:space="0" w:color="auto"/>
              <w:right w:val="single" w:sz="4" w:space="0" w:color="auto"/>
            </w:tcBorders>
          </w:tcPr>
          <w:p w:rsidR="0036621B" w:rsidRPr="00A30F38" w:rsidP="0036621B" w14:paraId="305CCC3A" w14:textId="77777777">
            <w:pPr>
              <w:rPr>
                <w:rFonts w:ascii="Times New Roman" w:eastAsia="Calibri" w:hAnsi="Times New Roman"/>
                <w:color w:val="000000"/>
                <w:sz w:val="24"/>
                <w:szCs w:val="24"/>
              </w:rPr>
            </w:pPr>
          </w:p>
          <w:p w:rsidR="0036621B" w:rsidRPr="00A30F38" w:rsidP="0036621B" w14:paraId="731391C7" w14:textId="77777777">
            <w:pPr>
              <w:rPr>
                <w:rFonts w:ascii="Times New Roman" w:eastAsia="Calibri" w:hAnsi="Times New Roman"/>
                <w:color w:val="000000"/>
                <w:sz w:val="24"/>
                <w:szCs w:val="24"/>
              </w:rPr>
            </w:pPr>
          </w:p>
        </w:tc>
      </w:tr>
    </w:tbl>
    <w:p w:rsidR="00384DB2" w:rsidRPr="006355F2" w:rsidP="00384DB2" w14:paraId="4DC2F9A6" w14:textId="77777777">
      <w:pPr>
        <w:rPr>
          <w:rFonts w:ascii="Times New Roman" w:hAnsi="Times New Roman"/>
          <w:sz w:val="24"/>
          <w:szCs w:val="24"/>
        </w:rPr>
      </w:pPr>
    </w:p>
    <w:p w:rsidR="00274F3F" w:rsidP="00274F3F" w14:paraId="4BF02CF8" w14:textId="77777777">
      <w:pPr>
        <w:rPr>
          <w:rFonts w:ascii="Times New Roman" w:hAnsi="Times New Roman"/>
          <w:sz w:val="24"/>
        </w:rPr>
      </w:pPr>
      <w:r>
        <w:rPr>
          <w:rFonts w:ascii="Times New Roman" w:hAnsi="Times New Roman"/>
          <w:sz w:val="24"/>
        </w:rPr>
        <w:t>T</w:t>
      </w:r>
      <w:r w:rsidRPr="006A0607">
        <w:rPr>
          <w:rFonts w:ascii="Times New Roman" w:hAnsi="Times New Roman"/>
          <w:sz w:val="24"/>
        </w:rPr>
        <w:t>he estimated annua</w:t>
      </w:r>
      <w:r>
        <w:rPr>
          <w:rFonts w:ascii="Times New Roman" w:hAnsi="Times New Roman"/>
          <w:sz w:val="24"/>
        </w:rPr>
        <w:t xml:space="preserve">l public </w:t>
      </w:r>
      <w:r w:rsidR="00116F45">
        <w:rPr>
          <w:rFonts w:ascii="Times New Roman" w:hAnsi="Times New Roman"/>
          <w:sz w:val="24"/>
        </w:rPr>
        <w:t xml:space="preserve">burden </w:t>
      </w:r>
      <w:r>
        <w:rPr>
          <w:rFonts w:ascii="Times New Roman" w:hAnsi="Times New Roman"/>
          <w:sz w:val="24"/>
        </w:rPr>
        <w:t>cost for Post-Award Contract Administration is $75,087,636.09.</w:t>
      </w:r>
    </w:p>
    <w:p w:rsidR="00274F3F" w:rsidP="00274F3F" w14:paraId="57FA13DD" w14:textId="77777777">
      <w:pPr>
        <w:rPr>
          <w:rFonts w:ascii="Times New Roman" w:hAnsi="Times New Roman"/>
          <w:sz w:val="24"/>
        </w:rPr>
      </w:pPr>
    </w:p>
    <w:p w:rsidR="00274F3F" w:rsidP="00274F3F" w14:paraId="2FD8E319" w14:textId="77777777">
      <w:pPr>
        <w:rPr>
          <w:rFonts w:ascii="Times New Roman" w:hAnsi="Times New Roman"/>
          <w:sz w:val="24"/>
        </w:rPr>
      </w:pPr>
      <w:r>
        <w:rPr>
          <w:rFonts w:ascii="Times New Roman" w:hAnsi="Times New Roman"/>
          <w:sz w:val="24"/>
        </w:rPr>
        <w:t>The estimated annual total public</w:t>
      </w:r>
      <w:r w:rsidR="00116F45">
        <w:rPr>
          <w:rFonts w:ascii="Times New Roman" w:hAnsi="Times New Roman"/>
          <w:sz w:val="24"/>
        </w:rPr>
        <w:t xml:space="preserve"> burden</w:t>
      </w:r>
      <w:r>
        <w:rPr>
          <w:rFonts w:ascii="Times New Roman" w:hAnsi="Times New Roman"/>
          <w:sz w:val="24"/>
        </w:rPr>
        <w:t xml:space="preserve"> cost</w:t>
      </w:r>
      <w:r w:rsidR="00041EC3">
        <w:rPr>
          <w:rFonts w:ascii="Times New Roman" w:hAnsi="Times New Roman"/>
          <w:sz w:val="24"/>
        </w:rPr>
        <w:t xml:space="preserve"> for both Information C</w:t>
      </w:r>
      <w:r w:rsidR="003134F7">
        <w:rPr>
          <w:rFonts w:ascii="Times New Roman" w:hAnsi="Times New Roman"/>
          <w:sz w:val="24"/>
        </w:rPr>
        <w:t>ollections</w:t>
      </w:r>
      <w:r>
        <w:rPr>
          <w:rFonts w:ascii="Times New Roman" w:hAnsi="Times New Roman"/>
          <w:sz w:val="24"/>
        </w:rPr>
        <w:t xml:space="preserve"> </w:t>
      </w:r>
      <w:r w:rsidR="003134F7">
        <w:rPr>
          <w:rFonts w:ascii="Times New Roman" w:hAnsi="Times New Roman"/>
          <w:sz w:val="24"/>
        </w:rPr>
        <w:t>is</w:t>
      </w:r>
      <w:r>
        <w:rPr>
          <w:rFonts w:ascii="Times New Roman" w:hAnsi="Times New Roman"/>
          <w:sz w:val="24"/>
        </w:rPr>
        <w:t xml:space="preserve"> $76,197,890.28.</w:t>
      </w:r>
    </w:p>
    <w:p w:rsidR="00384DB2" w:rsidRPr="006355F2" w:rsidP="00753844" w14:paraId="2E8CF972" w14:textId="77777777">
      <w:pPr>
        <w:rPr>
          <w:rFonts w:ascii="Times New Roman" w:hAnsi="Times New Roman"/>
          <w:sz w:val="24"/>
        </w:rPr>
      </w:pPr>
    </w:p>
    <w:p w:rsidR="00753844" w:rsidRPr="00FB2FCB" w:rsidP="00753844" w14:paraId="714A4934" w14:textId="77777777">
      <w:pPr>
        <w:rPr>
          <w:rFonts w:ascii="Times New Roman" w:hAnsi="Times New Roman"/>
          <w:b/>
          <w:sz w:val="24"/>
        </w:rPr>
      </w:pPr>
      <w:r w:rsidRPr="00FB2FCB">
        <w:rPr>
          <w:rFonts w:ascii="Times New Roman" w:hAnsi="Times New Roman"/>
          <w:b/>
          <w:sz w:val="24"/>
        </w:rPr>
        <w:t>13.</w:t>
      </w:r>
      <w:r w:rsidRPr="00FB2FCB" w:rsidR="001A223E">
        <w:rPr>
          <w:rFonts w:ascii="Times New Roman" w:hAnsi="Times New Roman"/>
          <w:b/>
          <w:sz w:val="24"/>
        </w:rPr>
        <w:t xml:space="preserve"> </w:t>
      </w:r>
      <w:r w:rsidRPr="00FB2FCB">
        <w:rPr>
          <w:rFonts w:ascii="Times New Roman" w:hAnsi="Times New Roman"/>
          <w:b/>
          <w:sz w:val="24"/>
        </w:rPr>
        <w:t>Provide an estimate of the total annual cost burden to respondents or record</w:t>
      </w:r>
      <w:r w:rsidRPr="00FB2FCB" w:rsidR="00940038">
        <w:rPr>
          <w:rFonts w:ascii="Times New Roman" w:hAnsi="Times New Roman"/>
          <w:b/>
          <w:sz w:val="24"/>
        </w:rPr>
        <w:t xml:space="preserve"> </w:t>
      </w:r>
      <w:r w:rsidRPr="00FB2FCB">
        <w:rPr>
          <w:rFonts w:ascii="Times New Roman" w:hAnsi="Times New Roman"/>
          <w:b/>
          <w:sz w:val="24"/>
        </w:rPr>
        <w:t>keepers resulting from the collection of information.</w:t>
      </w:r>
    </w:p>
    <w:p w:rsidR="00753844" w:rsidRPr="00FB2FCB" w:rsidP="00753844" w14:paraId="49E731F9" w14:textId="77777777">
      <w:pPr>
        <w:rPr>
          <w:rFonts w:ascii="Times New Roman" w:hAnsi="Times New Roman"/>
          <w:b/>
          <w:sz w:val="24"/>
        </w:rPr>
      </w:pPr>
    </w:p>
    <w:p w:rsidR="00753844" w:rsidRPr="00FB2FCB" w:rsidP="00753844" w14:paraId="4574EE74" w14:textId="77777777">
      <w:pPr>
        <w:rPr>
          <w:rFonts w:ascii="Times New Roman" w:hAnsi="Times New Roman"/>
          <w:sz w:val="24"/>
        </w:rPr>
      </w:pPr>
      <w:r w:rsidRPr="00FB2FCB">
        <w:rPr>
          <w:rFonts w:ascii="Times New Roman" w:hAnsi="Times New Roman"/>
          <w:sz w:val="24"/>
        </w:rPr>
        <w:t>FAA estimates no additional costs associated with this collection.</w:t>
      </w:r>
    </w:p>
    <w:p w:rsidR="00753844" w:rsidRPr="00FB2FCB" w:rsidP="00753844" w14:paraId="31ECBF8B" w14:textId="77777777">
      <w:pPr>
        <w:rPr>
          <w:rFonts w:ascii="Times New Roman" w:hAnsi="Times New Roman"/>
          <w:sz w:val="24"/>
        </w:rPr>
      </w:pPr>
    </w:p>
    <w:p w:rsidR="00EB2C1D" w:rsidRPr="00FB2FCB" w:rsidP="00EB2C1D" w14:paraId="627D0472" w14:textId="77777777">
      <w:pPr>
        <w:shd w:val="clear" w:color="auto" w:fill="FFFFFF"/>
        <w:rPr>
          <w:rFonts w:ascii="Times New Roman" w:hAnsi="Times New Roman"/>
          <w:sz w:val="24"/>
          <w:szCs w:val="24"/>
        </w:rPr>
      </w:pPr>
      <w:r w:rsidRPr="00FB2FCB">
        <w:rPr>
          <w:rFonts w:ascii="Times New Roman" w:hAnsi="Times New Roman"/>
          <w:b/>
          <w:sz w:val="24"/>
        </w:rPr>
        <w:t>14.</w:t>
      </w:r>
      <w:r w:rsidRPr="00FB2FCB" w:rsidR="001A223E">
        <w:rPr>
          <w:rFonts w:ascii="Times New Roman" w:hAnsi="Times New Roman"/>
          <w:b/>
          <w:sz w:val="24"/>
        </w:rPr>
        <w:t xml:space="preserve"> </w:t>
      </w:r>
      <w:r w:rsidRPr="00FB2FCB">
        <w:rPr>
          <w:rFonts w:ascii="Times New Roman" w:hAnsi="Times New Roman"/>
          <w:b/>
          <w:sz w:val="24"/>
        </w:rPr>
        <w:t>Provide estimates of annualized cost to the Federal Government.</w:t>
      </w:r>
      <w:r w:rsidRPr="00FB2FCB" w:rsidR="001A223E">
        <w:rPr>
          <w:rFonts w:ascii="Times New Roman" w:hAnsi="Times New Roman"/>
          <w:b/>
          <w:sz w:val="24"/>
        </w:rPr>
        <w:t xml:space="preserve"> </w:t>
      </w:r>
      <w:r w:rsidRPr="00FB2FCB">
        <w:rPr>
          <w:rFonts w:ascii="Times New Roman" w:hAnsi="Times New Roman"/>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FB2FCB">
        <w:rPr>
          <w:rFonts w:ascii="Times New Roman" w:hAnsi="Times New Roman"/>
          <w:bCs/>
          <w:sz w:val="24"/>
          <w:szCs w:val="24"/>
        </w:rPr>
        <w:t>.</w:t>
      </w:r>
    </w:p>
    <w:p w:rsidR="00753844" w:rsidRPr="00FB2FCB" w:rsidP="00753844" w14:paraId="71207828" w14:textId="77777777">
      <w:pPr>
        <w:rPr>
          <w:rFonts w:ascii="Times New Roman" w:hAnsi="Times New Roman"/>
          <w:sz w:val="24"/>
        </w:rPr>
      </w:pPr>
    </w:p>
    <w:p w:rsidR="009E0137" w:rsidP="001A223E" w14:paraId="63171359" w14:textId="3824C668">
      <w:pPr>
        <w:rPr>
          <w:rFonts w:ascii="Times New Roman" w:hAnsi="Times New Roman"/>
          <w:sz w:val="24"/>
        </w:rPr>
      </w:pPr>
      <w:r w:rsidRPr="00FB2FCB">
        <w:rPr>
          <w:rFonts w:ascii="Times New Roman" w:hAnsi="Times New Roman"/>
          <w:sz w:val="24"/>
        </w:rPr>
        <w:t>FAA estimates the Government’s average annual burden to review and evaluate the information to be 298,</w:t>
      </w:r>
      <w:r w:rsidR="00797FC8">
        <w:rPr>
          <w:rFonts w:ascii="Times New Roman" w:hAnsi="Times New Roman"/>
          <w:sz w:val="24"/>
        </w:rPr>
        <w:t>444</w:t>
      </w:r>
      <w:r w:rsidRPr="00FB2FCB">
        <w:rPr>
          <w:rFonts w:ascii="Times New Roman" w:hAnsi="Times New Roman"/>
          <w:sz w:val="24"/>
        </w:rPr>
        <w:t xml:space="preserve"> hours. </w:t>
      </w:r>
      <w:r w:rsidR="00597D96">
        <w:rPr>
          <w:rFonts w:ascii="Times New Roman" w:hAnsi="Times New Roman"/>
          <w:sz w:val="24"/>
        </w:rPr>
        <w:t xml:space="preserve">This was </w:t>
      </w:r>
      <w:r w:rsidR="00BB1504">
        <w:rPr>
          <w:rFonts w:ascii="Times New Roman" w:hAnsi="Times New Roman"/>
          <w:sz w:val="24"/>
        </w:rPr>
        <w:t>calculated</w:t>
      </w:r>
      <w:r w:rsidR="00597D96">
        <w:rPr>
          <w:rFonts w:ascii="Times New Roman" w:hAnsi="Times New Roman"/>
          <w:sz w:val="24"/>
        </w:rPr>
        <w:t xml:space="preserve"> by taking an average of the amount of awards for FY 19, 20 and 21 and multiplying the average by the “Estimated Total Burden Hours” for respondents and multiplying that number by .5, as it was determined that the Government’s burden is approximately half the amount of time as the respondents burden. </w:t>
      </w:r>
      <w:r w:rsidRPr="00FB2FCB">
        <w:rPr>
          <w:rFonts w:ascii="Times New Roman" w:hAnsi="Times New Roman"/>
          <w:sz w:val="24"/>
        </w:rPr>
        <w:t>This includes all AMS acquisition activities (solicitation, evaluation, award, and administration) requiring information and record keeping. </w:t>
      </w:r>
    </w:p>
    <w:p w:rsidR="009E0137" w:rsidP="001A223E" w14:paraId="2F88D08F" w14:textId="77777777">
      <w:pPr>
        <w:rPr>
          <w:rFonts w:ascii="Times New Roman" w:hAnsi="Times New Roman"/>
          <w:sz w:val="24"/>
        </w:rPr>
      </w:pPr>
    </w:p>
    <w:p w:rsidR="001A223E" w:rsidRPr="001A223E" w:rsidP="001A223E" w14:paraId="05AE8235" w14:textId="597E1628">
      <w:pPr>
        <w:rPr>
          <w:rFonts w:ascii="Times New Roman" w:hAnsi="Times New Roman"/>
          <w:sz w:val="24"/>
        </w:rPr>
      </w:pPr>
      <w:r w:rsidRPr="00FB2FCB">
        <w:rPr>
          <w:rFonts w:ascii="Times New Roman" w:hAnsi="Times New Roman"/>
          <w:sz w:val="24"/>
        </w:rPr>
        <w:t>FAA applies an average hourly rate of $63.37</w:t>
      </w:r>
      <w:r w:rsidR="00C44801">
        <w:rPr>
          <w:rFonts w:ascii="Times New Roman" w:hAnsi="Times New Roman"/>
          <w:sz w:val="24"/>
        </w:rPr>
        <w:t xml:space="preserve">. This </w:t>
      </w:r>
      <w:r w:rsidR="00BB1504">
        <w:rPr>
          <w:rFonts w:ascii="Times New Roman" w:hAnsi="Times New Roman"/>
          <w:sz w:val="24"/>
        </w:rPr>
        <w:t>calculation</w:t>
      </w:r>
      <w:r w:rsidR="00C44801">
        <w:rPr>
          <w:rFonts w:ascii="Times New Roman" w:hAnsi="Times New Roman"/>
          <w:sz w:val="24"/>
        </w:rPr>
        <w:t xml:space="preserve"> comes from the averaging of the base rate of a GS-12 Step 5</w:t>
      </w:r>
      <w:r w:rsidR="003137F4">
        <w:rPr>
          <w:rFonts w:ascii="Times New Roman" w:hAnsi="Times New Roman"/>
          <w:sz w:val="24"/>
        </w:rPr>
        <w:t>,</w:t>
      </w:r>
      <w:r w:rsidR="00C44801">
        <w:rPr>
          <w:rFonts w:ascii="Times New Roman" w:hAnsi="Times New Roman"/>
          <w:sz w:val="24"/>
        </w:rPr>
        <w:t xml:space="preserve"> for the locality pay area of Washington-Baltimore-A</w:t>
      </w:r>
      <w:r w:rsidRPr="00C44801" w:rsidR="00C44801">
        <w:rPr>
          <w:rFonts w:ascii="Times New Roman" w:hAnsi="Times New Roman"/>
          <w:sz w:val="24"/>
        </w:rPr>
        <w:t>rlington</w:t>
      </w:r>
      <w:r w:rsidR="00C44801">
        <w:rPr>
          <w:rFonts w:ascii="Times New Roman" w:hAnsi="Times New Roman"/>
          <w:sz w:val="24"/>
        </w:rPr>
        <w:t>, DC-MD-VA-WV-PA</w:t>
      </w:r>
      <w:r w:rsidR="009E0137">
        <w:rPr>
          <w:rFonts w:ascii="Times New Roman" w:hAnsi="Times New Roman"/>
          <w:sz w:val="24"/>
        </w:rPr>
        <w:t xml:space="preserve"> for FY 19, 20 and 21 ($46.51) and applying a burden rate of 36.25% (from </w:t>
      </w:r>
      <w:r w:rsidRPr="009E0137" w:rsidR="009E0137">
        <w:rPr>
          <w:rFonts w:ascii="Times New Roman" w:hAnsi="Times New Roman"/>
          <w:sz w:val="24"/>
        </w:rPr>
        <w:t>OMB Memo M-08-13 Update to Civilian Position Full Fringe Benefit Cost Factor, Federal Pay Raise Assumptions, and Inflation Factors used in OMB Circular No. A-76, “Perfo</w:t>
      </w:r>
      <w:r w:rsidR="009E0137">
        <w:rPr>
          <w:rFonts w:ascii="Times New Roman" w:hAnsi="Times New Roman"/>
          <w:sz w:val="24"/>
        </w:rPr>
        <w:t>rmance of Commercial Activities”), for a fully-burdened rate of $63.37.</w:t>
      </w:r>
      <w:bookmarkStart w:id="0" w:name="_GoBack"/>
      <w:bookmarkEnd w:id="0"/>
      <w:r w:rsidR="004A25D7">
        <w:rPr>
          <w:rFonts w:ascii="Times New Roman" w:hAnsi="Times New Roman"/>
          <w:sz w:val="24"/>
        </w:rPr>
        <w:t xml:space="preserve"> </w:t>
      </w:r>
    </w:p>
    <w:p w:rsidR="00B20C30" w:rsidP="001A223E" w14:paraId="12C5DF7B" w14:textId="77777777">
      <w:pPr>
        <w:rPr>
          <w:rFonts w:ascii="Times New Roman" w:hAnsi="Times New Roman"/>
          <w:sz w:val="24"/>
        </w:rPr>
      </w:pPr>
    </w:p>
    <w:p w:rsidR="001A223E" w:rsidRPr="006355F2" w:rsidP="00F96200" w14:paraId="4C1B3C50" w14:textId="3D0A6F6D">
      <w:pPr>
        <w:rPr>
          <w:rFonts w:ascii="Times New Roman" w:hAnsi="Times New Roman"/>
          <w:sz w:val="24"/>
        </w:rPr>
      </w:pPr>
      <w:r w:rsidRPr="001A223E">
        <w:rPr>
          <w:rFonts w:ascii="Times New Roman" w:hAnsi="Times New Roman"/>
          <w:sz w:val="24"/>
        </w:rPr>
        <w:t>Bas</w:t>
      </w:r>
      <w:r>
        <w:rPr>
          <w:rFonts w:ascii="Times New Roman" w:hAnsi="Times New Roman"/>
          <w:sz w:val="24"/>
        </w:rPr>
        <w:t>ed on this, FAA</w:t>
      </w:r>
      <w:r w:rsidRPr="001A223E">
        <w:rPr>
          <w:rFonts w:ascii="Times New Roman" w:hAnsi="Times New Roman"/>
          <w:sz w:val="24"/>
        </w:rPr>
        <w:t xml:space="preserve"> estimate</w:t>
      </w:r>
      <w:r>
        <w:rPr>
          <w:rFonts w:ascii="Times New Roman" w:hAnsi="Times New Roman"/>
          <w:sz w:val="24"/>
        </w:rPr>
        <w:t>s</w:t>
      </w:r>
      <w:r w:rsidRPr="001A223E">
        <w:rPr>
          <w:rFonts w:ascii="Times New Roman" w:hAnsi="Times New Roman"/>
          <w:sz w:val="24"/>
        </w:rPr>
        <w:t xml:space="preserve"> that the Government’s total estimated annual burden cost to be approximately $</w:t>
      </w:r>
      <w:r w:rsidR="00797FC8">
        <w:rPr>
          <w:rFonts w:ascii="Times New Roman" w:hAnsi="Times New Roman"/>
          <w:sz w:val="24"/>
        </w:rPr>
        <w:t>18,912,426</w:t>
      </w:r>
      <w:r w:rsidRPr="001A223E">
        <w:rPr>
          <w:rFonts w:ascii="Times New Roman" w:hAnsi="Times New Roman"/>
          <w:sz w:val="24"/>
        </w:rPr>
        <w:t xml:space="preserve"> when the rounded burdened rate is multiplied by the hours. </w:t>
      </w:r>
      <w:r w:rsidR="005F2472">
        <w:rPr>
          <w:rFonts w:ascii="Times New Roman" w:hAnsi="Times New Roman"/>
          <w:sz w:val="24"/>
        </w:rPr>
        <w:tab/>
      </w:r>
    </w:p>
    <w:p w:rsidR="00753844" w:rsidRPr="006355F2" w:rsidP="00753844" w14:paraId="4BE59F9B" w14:textId="77777777">
      <w:pPr>
        <w:rPr>
          <w:rFonts w:ascii="Times New Roman" w:hAnsi="Times New Roman"/>
          <w:sz w:val="24"/>
        </w:rPr>
      </w:pPr>
    </w:p>
    <w:p w:rsidR="00753844" w:rsidRPr="00FB2FCB" w:rsidP="00753844" w14:paraId="4328CF48" w14:textId="77777777">
      <w:pPr>
        <w:rPr>
          <w:rFonts w:ascii="Times New Roman" w:hAnsi="Times New Roman"/>
          <w:b/>
          <w:sz w:val="24"/>
        </w:rPr>
      </w:pPr>
      <w:r w:rsidRPr="00FB2FCB">
        <w:rPr>
          <w:rFonts w:ascii="Times New Roman" w:hAnsi="Times New Roman"/>
          <w:b/>
          <w:sz w:val="24"/>
        </w:rPr>
        <w:t>15</w:t>
      </w:r>
      <w:r w:rsidRPr="00FB2FCB" w:rsidR="001A223E">
        <w:rPr>
          <w:rFonts w:ascii="Times New Roman" w:hAnsi="Times New Roman"/>
          <w:b/>
          <w:sz w:val="24"/>
        </w:rPr>
        <w:t xml:space="preserve">. </w:t>
      </w:r>
      <w:r w:rsidRPr="00FB2FCB">
        <w:rPr>
          <w:rFonts w:ascii="Times New Roman" w:hAnsi="Times New Roman"/>
          <w:b/>
          <w:sz w:val="24"/>
        </w:rPr>
        <w:t>Explain the reasons for any program changes or adjustments</w:t>
      </w:r>
      <w:r w:rsidRPr="00FB2FCB" w:rsidR="00682042">
        <w:rPr>
          <w:rFonts w:ascii="Times New Roman" w:hAnsi="Times New Roman"/>
          <w:b/>
          <w:sz w:val="24"/>
        </w:rPr>
        <w:t>.</w:t>
      </w:r>
    </w:p>
    <w:p w:rsidR="00753844" w:rsidRPr="00FB2FCB" w:rsidP="00753844" w14:paraId="0FA4CC0F" w14:textId="77777777">
      <w:pPr>
        <w:rPr>
          <w:rFonts w:ascii="Times New Roman" w:hAnsi="Times New Roman"/>
          <w:b/>
          <w:sz w:val="24"/>
        </w:rPr>
      </w:pPr>
    </w:p>
    <w:p w:rsidR="00B63E6A" w:rsidRPr="00FB2FCB" w:rsidP="00753844" w14:paraId="40351931" w14:textId="50B71BE7">
      <w:pPr>
        <w:rPr>
          <w:rFonts w:ascii="Times New Roman" w:hAnsi="Times New Roman"/>
          <w:sz w:val="24"/>
        </w:rPr>
      </w:pPr>
      <w:r w:rsidRPr="00FB2FCB">
        <w:rPr>
          <w:rFonts w:ascii="Times New Roman" w:hAnsi="Times New Roman"/>
          <w:sz w:val="24"/>
        </w:rPr>
        <w:t>For this renewal,</w:t>
      </w:r>
      <w:r w:rsidRPr="00FB2FCB" w:rsidR="008A23BD">
        <w:rPr>
          <w:rFonts w:ascii="Times New Roman" w:hAnsi="Times New Roman"/>
          <w:sz w:val="24"/>
        </w:rPr>
        <w:t xml:space="preserve"> FAA conducted thorough analysis to re-evaluate available data. This extensive, improved</w:t>
      </w:r>
      <w:r w:rsidRPr="00FB2FCB" w:rsidR="000B76B1">
        <w:rPr>
          <w:rFonts w:ascii="Times New Roman" w:hAnsi="Times New Roman"/>
          <w:sz w:val="24"/>
        </w:rPr>
        <w:t xml:space="preserve"> examination of information collection activities </w:t>
      </w:r>
      <w:r w:rsidRPr="00FB2FCB" w:rsidR="008A23BD">
        <w:rPr>
          <w:rFonts w:ascii="Times New Roman" w:hAnsi="Times New Roman"/>
          <w:sz w:val="24"/>
        </w:rPr>
        <w:t xml:space="preserve">disclosed that overall burden is lower </w:t>
      </w:r>
      <w:r w:rsidRPr="00FB2FCB" w:rsidR="00325031">
        <w:rPr>
          <w:rFonts w:ascii="Times New Roman" w:hAnsi="Times New Roman"/>
          <w:sz w:val="24"/>
        </w:rPr>
        <w:t>than</w:t>
      </w:r>
      <w:r w:rsidRPr="00FB2FCB" w:rsidR="008A23BD">
        <w:rPr>
          <w:rFonts w:ascii="Times New Roman" w:hAnsi="Times New Roman"/>
          <w:sz w:val="24"/>
        </w:rPr>
        <w:t xml:space="preserve"> previously </w:t>
      </w:r>
      <w:r w:rsidR="00434569">
        <w:rPr>
          <w:rFonts w:ascii="Times New Roman" w:hAnsi="Times New Roman"/>
          <w:sz w:val="24"/>
        </w:rPr>
        <w:t>estimated</w:t>
      </w:r>
      <w:r w:rsidRPr="00FB2FCB">
        <w:rPr>
          <w:rFonts w:ascii="Times New Roman" w:hAnsi="Times New Roman"/>
          <w:sz w:val="24"/>
        </w:rPr>
        <w:t>.</w:t>
      </w:r>
      <w:r w:rsidRPr="00FB2FCB" w:rsidR="008A23BD">
        <w:rPr>
          <w:rFonts w:ascii="Times New Roman" w:hAnsi="Times New Roman"/>
          <w:sz w:val="24"/>
        </w:rPr>
        <w:t xml:space="preserve"> </w:t>
      </w:r>
      <w:r w:rsidRPr="00144566" w:rsidR="00144566">
        <w:rPr>
          <w:rFonts w:ascii="Times New Roman" w:hAnsi="Times New Roman"/>
          <w:sz w:val="24"/>
        </w:rPr>
        <w:t>Additionally, one information collection (IC) (Market Surveys/Requests for Information) was removed as the examination determined the IC to be non-relevant and/or redundant.</w:t>
      </w:r>
      <w:r w:rsidR="00144566">
        <w:rPr>
          <w:rFonts w:ascii="Times New Roman" w:hAnsi="Times New Roman"/>
          <w:sz w:val="24"/>
        </w:rPr>
        <w:t xml:space="preserve"> </w:t>
      </w:r>
      <w:r w:rsidRPr="00FB2FCB" w:rsidR="008A23BD">
        <w:rPr>
          <w:rFonts w:ascii="Times New Roman" w:hAnsi="Times New Roman"/>
          <w:sz w:val="24"/>
        </w:rPr>
        <w:t xml:space="preserve">It is also a possibility that the year-to-year variance in contracting activities as of a result of the COVID-19 pandemic led to atypical data points. </w:t>
      </w:r>
    </w:p>
    <w:p w:rsidR="00753844" w:rsidRPr="00FB2FCB" w:rsidP="00753844" w14:paraId="50143A0D" w14:textId="77777777">
      <w:pPr>
        <w:rPr>
          <w:rFonts w:ascii="Times New Roman" w:hAnsi="Times New Roman"/>
          <w:sz w:val="24"/>
        </w:rPr>
      </w:pPr>
    </w:p>
    <w:p w:rsidR="00753844" w:rsidRPr="00FB2FCB" w:rsidP="00753844" w14:paraId="3303E8FA" w14:textId="77777777">
      <w:pPr>
        <w:rPr>
          <w:rFonts w:ascii="Times New Roman" w:hAnsi="Times New Roman"/>
          <w:b/>
          <w:sz w:val="24"/>
        </w:rPr>
      </w:pPr>
      <w:r w:rsidRPr="00FB2FCB">
        <w:rPr>
          <w:rFonts w:ascii="Times New Roman" w:hAnsi="Times New Roman"/>
          <w:b/>
          <w:sz w:val="24"/>
        </w:rPr>
        <w:t>16</w:t>
      </w:r>
      <w:r w:rsidRPr="00FB2FCB" w:rsidR="001A223E">
        <w:rPr>
          <w:rFonts w:ascii="Times New Roman" w:hAnsi="Times New Roman"/>
          <w:b/>
          <w:sz w:val="24"/>
        </w:rPr>
        <w:t xml:space="preserve">. </w:t>
      </w:r>
      <w:r w:rsidRPr="00FB2FCB">
        <w:rPr>
          <w:rFonts w:ascii="Times New Roman" w:hAnsi="Times New Roman"/>
          <w:b/>
          <w:sz w:val="24"/>
        </w:rPr>
        <w:t>For collections of information whose results will be published, outline plans for tabulation, and publication.</w:t>
      </w:r>
      <w:r w:rsidRPr="00FB2FCB" w:rsidR="001A223E">
        <w:rPr>
          <w:rFonts w:ascii="Times New Roman" w:hAnsi="Times New Roman"/>
          <w:b/>
          <w:sz w:val="24"/>
        </w:rPr>
        <w:t xml:space="preserve"> </w:t>
      </w:r>
      <w:r w:rsidRPr="00FB2FCB">
        <w:rPr>
          <w:rFonts w:ascii="Times New Roman" w:hAnsi="Times New Roman"/>
          <w:b/>
          <w:sz w:val="24"/>
        </w:rPr>
        <w:t>Address any complex analytical techniques that will be used.</w:t>
      </w:r>
    </w:p>
    <w:p w:rsidR="00682042" w:rsidRPr="00FB2FCB" w:rsidP="00682042" w14:paraId="380D9A02" w14:textId="77777777">
      <w:pPr>
        <w:shd w:val="clear" w:color="auto" w:fill="FFFFFF"/>
        <w:rPr>
          <w:rFonts w:ascii="Times New Roman" w:hAnsi="Times New Roman"/>
          <w:b/>
          <w:sz w:val="24"/>
          <w:szCs w:val="24"/>
        </w:rPr>
      </w:pPr>
      <w:r w:rsidRPr="00FB2FCB">
        <w:rPr>
          <w:rFonts w:ascii="Times New Roman" w:hAnsi="Times New Roman"/>
          <w:b/>
          <w:bCs/>
          <w:sz w:val="24"/>
          <w:szCs w:val="24"/>
        </w:rPr>
        <w:t>Provide the time schedule for the entire project, including beginning and ending dates of the collection of information, completion of report, publication dates, and other actions.</w:t>
      </w:r>
    </w:p>
    <w:p w:rsidR="00753844" w:rsidRPr="00FB2FCB" w:rsidP="00753844" w14:paraId="7CDA1ABC" w14:textId="77777777">
      <w:pPr>
        <w:rPr>
          <w:rFonts w:ascii="Times New Roman" w:hAnsi="Times New Roman"/>
          <w:b/>
          <w:sz w:val="24"/>
        </w:rPr>
      </w:pPr>
    </w:p>
    <w:p w:rsidR="00753844" w:rsidRPr="00FB2FCB" w:rsidP="00753844" w14:paraId="5640A099" w14:textId="77777777">
      <w:pPr>
        <w:rPr>
          <w:rFonts w:ascii="Times New Roman" w:hAnsi="Times New Roman"/>
          <w:sz w:val="24"/>
        </w:rPr>
      </w:pPr>
      <w:r w:rsidRPr="00FB2FCB">
        <w:rPr>
          <w:rFonts w:ascii="Times New Roman" w:hAnsi="Times New Roman"/>
          <w:sz w:val="24"/>
        </w:rPr>
        <w:t>There is no requirement for any informati</w:t>
      </w:r>
      <w:r w:rsidRPr="00FB2FCB" w:rsidR="00A94870">
        <w:rPr>
          <w:rFonts w:ascii="Times New Roman" w:hAnsi="Times New Roman"/>
          <w:sz w:val="24"/>
        </w:rPr>
        <w:t xml:space="preserve">on collected under </w:t>
      </w:r>
      <w:r w:rsidRPr="00FB2FCB">
        <w:rPr>
          <w:rFonts w:ascii="Times New Roman" w:hAnsi="Times New Roman"/>
          <w:sz w:val="24"/>
        </w:rPr>
        <w:t>AMS</w:t>
      </w:r>
      <w:r w:rsidRPr="00FB2FCB" w:rsidR="00A94870">
        <w:rPr>
          <w:rFonts w:ascii="Times New Roman" w:hAnsi="Times New Roman"/>
          <w:sz w:val="24"/>
        </w:rPr>
        <w:t xml:space="preserve"> to be published for statistical use.</w:t>
      </w:r>
    </w:p>
    <w:p w:rsidR="00753844" w:rsidRPr="00FB2FCB" w:rsidP="00753844" w14:paraId="085DE2A1" w14:textId="77777777">
      <w:pPr>
        <w:rPr>
          <w:rFonts w:ascii="Times New Roman" w:hAnsi="Times New Roman"/>
          <w:b/>
          <w:sz w:val="24"/>
        </w:rPr>
      </w:pPr>
    </w:p>
    <w:p w:rsidR="00753844" w:rsidRPr="00FB2FCB" w:rsidP="00753844" w14:paraId="14CBF430" w14:textId="77777777">
      <w:pPr>
        <w:rPr>
          <w:rFonts w:ascii="Times New Roman" w:hAnsi="Times New Roman"/>
          <w:b/>
          <w:sz w:val="24"/>
        </w:rPr>
      </w:pPr>
      <w:r w:rsidRPr="00FB2FCB">
        <w:rPr>
          <w:rFonts w:ascii="Times New Roman" w:hAnsi="Times New Roman"/>
          <w:b/>
          <w:sz w:val="24"/>
        </w:rPr>
        <w:t>17.</w:t>
      </w:r>
      <w:r w:rsidRPr="00FB2FCB" w:rsidR="001A223E">
        <w:rPr>
          <w:rFonts w:ascii="Times New Roman" w:hAnsi="Times New Roman"/>
          <w:b/>
          <w:sz w:val="24"/>
        </w:rPr>
        <w:t xml:space="preserve"> </w:t>
      </w:r>
      <w:r w:rsidRPr="00FB2FCB">
        <w:rPr>
          <w:rFonts w:ascii="Times New Roman" w:hAnsi="Times New Roman"/>
          <w:b/>
          <w:sz w:val="24"/>
        </w:rPr>
        <w:t>If seeking approval to not display the expiration date for OMB approval of the information collection, explain the reasons that display would be inappropriate.</w:t>
      </w:r>
    </w:p>
    <w:p w:rsidR="00753844" w:rsidRPr="00FB2FCB" w:rsidP="00753844" w14:paraId="6F6383AA" w14:textId="77777777">
      <w:pPr>
        <w:rPr>
          <w:rFonts w:ascii="Times New Roman" w:hAnsi="Times New Roman"/>
          <w:b/>
          <w:sz w:val="24"/>
        </w:rPr>
      </w:pPr>
    </w:p>
    <w:p w:rsidR="00753844" w:rsidRPr="00FB2FCB" w:rsidP="00753844" w14:paraId="57BF13BB" w14:textId="77777777">
      <w:pPr>
        <w:rPr>
          <w:rFonts w:ascii="Times New Roman" w:hAnsi="Times New Roman"/>
          <w:sz w:val="24"/>
        </w:rPr>
      </w:pPr>
      <w:r w:rsidRPr="00FB2FCB">
        <w:rPr>
          <w:rFonts w:ascii="Times New Roman" w:hAnsi="Times New Roman"/>
          <w:sz w:val="24"/>
        </w:rPr>
        <w:t xml:space="preserve">FAA is seeking approval to not display an expiration date. </w:t>
      </w:r>
      <w:r w:rsidRPr="00FB2FCB">
        <w:rPr>
          <w:rFonts w:ascii="Times New Roman" w:hAnsi="Times New Roman"/>
          <w:bCs/>
          <w:sz w:val="24"/>
        </w:rPr>
        <w:t>AMS is an integrated and unified system that</w:t>
      </w:r>
      <w:r w:rsidRPr="00FB2FCB" w:rsidR="00805B57">
        <w:rPr>
          <w:rFonts w:ascii="Times New Roman" w:hAnsi="Times New Roman"/>
          <w:bCs/>
          <w:sz w:val="24"/>
        </w:rPr>
        <w:t xml:space="preserve"> provides streamlined methods and initiates innovative processes to conduct timely and cost-effective procurements. This is achieved in part via AMS p</w:t>
      </w:r>
      <w:r w:rsidRPr="00FB2FCB" w:rsidR="00805B57">
        <w:rPr>
          <w:rFonts w:ascii="Times New Roman" w:hAnsi="Times New Roman"/>
          <w:sz w:val="24"/>
        </w:rPr>
        <w:t xml:space="preserve">romotion of open communications and access to information throughout the procurement process. </w:t>
      </w:r>
      <w:r w:rsidRPr="00FB2FCB" w:rsidR="008451BF">
        <w:rPr>
          <w:rFonts w:ascii="Times New Roman" w:hAnsi="Times New Roman"/>
          <w:sz w:val="24"/>
        </w:rPr>
        <w:t>Because</w:t>
      </w:r>
      <w:r w:rsidRPr="00FB2FCB">
        <w:rPr>
          <w:rFonts w:ascii="Times New Roman" w:hAnsi="Times New Roman"/>
          <w:sz w:val="24"/>
        </w:rPr>
        <w:t xml:space="preserve"> many recurring </w:t>
      </w:r>
      <w:r w:rsidRPr="00FB2FCB" w:rsidR="00805B57">
        <w:rPr>
          <w:rFonts w:ascii="Times New Roman" w:hAnsi="Times New Roman"/>
          <w:sz w:val="24"/>
        </w:rPr>
        <w:t>AMS F</w:t>
      </w:r>
      <w:r w:rsidRPr="00FB2FCB">
        <w:rPr>
          <w:rFonts w:ascii="Times New Roman" w:hAnsi="Times New Roman"/>
          <w:sz w:val="24"/>
        </w:rPr>
        <w:t xml:space="preserve">orms are available for </w:t>
      </w:r>
      <w:r w:rsidRPr="00FB2FCB" w:rsidR="00A94870">
        <w:rPr>
          <w:rFonts w:ascii="Times New Roman" w:hAnsi="Times New Roman"/>
          <w:sz w:val="24"/>
        </w:rPr>
        <w:t xml:space="preserve">both on- and off-line </w:t>
      </w:r>
      <w:r w:rsidRPr="00FB2FCB">
        <w:rPr>
          <w:rFonts w:ascii="Times New Roman" w:hAnsi="Times New Roman"/>
          <w:sz w:val="24"/>
        </w:rPr>
        <w:t>use, it would not be practical to keep the forms dated and</w:t>
      </w:r>
      <w:r w:rsidR="00A31736">
        <w:rPr>
          <w:rFonts w:ascii="Times New Roman" w:hAnsi="Times New Roman"/>
          <w:sz w:val="24"/>
        </w:rPr>
        <w:t xml:space="preserve"> require</w:t>
      </w:r>
      <w:r w:rsidRPr="00FB2FCB">
        <w:rPr>
          <w:rFonts w:ascii="Times New Roman" w:hAnsi="Times New Roman"/>
          <w:sz w:val="24"/>
        </w:rPr>
        <w:t xml:space="preserve"> </w:t>
      </w:r>
      <w:r w:rsidR="00A31736">
        <w:rPr>
          <w:rFonts w:ascii="Times New Roman" w:hAnsi="Times New Roman"/>
          <w:sz w:val="24"/>
        </w:rPr>
        <w:t>FAA</w:t>
      </w:r>
      <w:r w:rsidRPr="00FB2FCB">
        <w:rPr>
          <w:rFonts w:ascii="Times New Roman" w:hAnsi="Times New Roman"/>
          <w:sz w:val="24"/>
        </w:rPr>
        <w:t xml:space="preserve"> to destroy dated, unused stock or to change electronic versions.</w:t>
      </w:r>
      <w:r w:rsidRPr="00FB2FCB" w:rsidR="00101504">
        <w:rPr>
          <w:rFonts w:ascii="Times New Roman" w:hAnsi="Times New Roman"/>
          <w:sz w:val="24"/>
        </w:rPr>
        <w:t xml:space="preserve"> To do so would likely hinder FAA’</w:t>
      </w:r>
      <w:r w:rsidR="00A31736">
        <w:rPr>
          <w:rFonts w:ascii="Times New Roman" w:hAnsi="Times New Roman"/>
          <w:sz w:val="24"/>
        </w:rPr>
        <w:t>s mission-critical streamlined acquisition process</w:t>
      </w:r>
      <w:r w:rsidRPr="00FB2FCB" w:rsidR="00101504">
        <w:rPr>
          <w:rFonts w:ascii="Times New Roman" w:hAnsi="Times New Roman"/>
          <w:sz w:val="24"/>
        </w:rPr>
        <w:t>.</w:t>
      </w:r>
      <w:r w:rsidRPr="00FB2FCB">
        <w:rPr>
          <w:rFonts w:ascii="Times New Roman" w:hAnsi="Times New Roman"/>
          <w:sz w:val="24"/>
        </w:rPr>
        <w:t xml:space="preserve"> </w:t>
      </w:r>
    </w:p>
    <w:p w:rsidR="00753844" w:rsidRPr="00FB2FCB" w:rsidP="00753844" w14:paraId="5864DA41" w14:textId="77777777">
      <w:pPr>
        <w:rPr>
          <w:rFonts w:ascii="Times New Roman" w:hAnsi="Times New Roman"/>
          <w:b/>
          <w:sz w:val="24"/>
        </w:rPr>
      </w:pPr>
    </w:p>
    <w:p w:rsidR="00753844" w:rsidRPr="00FB2FCB" w:rsidP="00753844" w14:paraId="3015C9FA" w14:textId="77777777">
      <w:pPr>
        <w:rPr>
          <w:rFonts w:ascii="Times New Roman" w:hAnsi="Times New Roman"/>
          <w:b/>
          <w:sz w:val="24"/>
        </w:rPr>
      </w:pPr>
      <w:r w:rsidRPr="00FB2FCB">
        <w:rPr>
          <w:rFonts w:ascii="Times New Roman" w:hAnsi="Times New Roman"/>
          <w:b/>
          <w:sz w:val="24"/>
        </w:rPr>
        <w:t>18.</w:t>
      </w:r>
      <w:r w:rsidRPr="00FB2FCB" w:rsidR="001A223E">
        <w:rPr>
          <w:rFonts w:ascii="Times New Roman" w:hAnsi="Times New Roman"/>
          <w:b/>
          <w:sz w:val="24"/>
        </w:rPr>
        <w:t xml:space="preserve"> </w:t>
      </w:r>
      <w:r w:rsidRPr="00FB2FCB">
        <w:rPr>
          <w:rFonts w:ascii="Times New Roman" w:hAnsi="Times New Roman"/>
          <w:b/>
          <w:sz w:val="24"/>
        </w:rPr>
        <w:t>Explain each exception to the certification statement identified in Item 19, “Certification for Paperwork Reduction Act Submissions”</w:t>
      </w:r>
      <w:r w:rsidRPr="00FB2FCB" w:rsidR="00682042">
        <w:rPr>
          <w:rFonts w:ascii="Times New Roman" w:hAnsi="Times New Roman"/>
          <w:b/>
          <w:sz w:val="24"/>
        </w:rPr>
        <w:t>.</w:t>
      </w:r>
      <w:r w:rsidRPr="00FB2FCB">
        <w:rPr>
          <w:rFonts w:ascii="Times New Roman" w:hAnsi="Times New Roman"/>
          <w:b/>
          <w:sz w:val="24"/>
        </w:rPr>
        <w:t xml:space="preserve"> </w:t>
      </w:r>
    </w:p>
    <w:p w:rsidR="00753844" w:rsidRPr="00FB2FCB" w:rsidP="00753844" w14:paraId="4EF257E8" w14:textId="77777777">
      <w:pPr>
        <w:rPr>
          <w:rFonts w:ascii="Times New Roman" w:hAnsi="Times New Roman"/>
          <w:b/>
          <w:sz w:val="24"/>
        </w:rPr>
      </w:pPr>
    </w:p>
    <w:p w:rsidR="00753844" w:rsidRPr="00C44E8B" w14:paraId="42234230" w14:textId="77777777">
      <w:pPr>
        <w:rPr>
          <w:rFonts w:ascii="Times New Roman" w:hAnsi="Times New Roman"/>
          <w:b/>
          <w:sz w:val="24"/>
        </w:rPr>
      </w:pPr>
      <w:r w:rsidRPr="00FB2FCB">
        <w:rPr>
          <w:rFonts w:ascii="Times New Roman" w:hAnsi="Times New Roman"/>
          <w:sz w:val="24"/>
        </w:rPr>
        <w:t>There are no exceptions.</w:t>
      </w:r>
    </w:p>
    <w:sectPr w:rsidSect="00753844">
      <w:footerReference w:type="even" r:id="rId9"/>
      <w:footerReference w:type="default" r:id="rId10"/>
      <w:type w:val="continuous"/>
      <w:pgSz w:w="12240" w:h="15840"/>
      <w:pgMar w:top="720" w:right="1440" w:bottom="1440" w:left="1440" w:header="720" w:footer="720"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283" w14:paraId="02B48F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51283" w14:paraId="63E7AC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283" w14:paraId="1B77CCD0" w14:textId="360BF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440">
      <w:rPr>
        <w:rStyle w:val="PageNumber"/>
        <w:noProof/>
      </w:rPr>
      <w:t>7</w:t>
    </w:r>
    <w:r>
      <w:rPr>
        <w:rStyle w:val="PageNumber"/>
      </w:rPr>
      <w:fldChar w:fldCharType="end"/>
    </w:r>
  </w:p>
  <w:p w:rsidR="00951283" w14:paraId="5DF90F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D06C7F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042EBD"/>
    <w:multiLevelType w:val="hybridMultilevel"/>
    <w:tmpl w:val="8C7042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426ACE"/>
    <w:multiLevelType w:val="hybridMultilevel"/>
    <w:tmpl w:val="6E6E0B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0A32619"/>
    <w:multiLevelType w:val="hybridMultilevel"/>
    <w:tmpl w:val="9D7C0F6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53B5AE4"/>
    <w:multiLevelType w:val="hybridMultilevel"/>
    <w:tmpl w:val="7156681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23642B6"/>
    <w:multiLevelType w:val="hybridMultilevel"/>
    <w:tmpl w:val="EEF006D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4C967B1"/>
    <w:multiLevelType w:val="singleLevel"/>
    <w:tmpl w:val="9CAC0B7A"/>
    <w:lvl w:ilvl="0">
      <w:start w:val="12"/>
      <w:numFmt w:val="decimal"/>
      <w:lvlText w:val="%1."/>
      <w:lvlJc w:val="left"/>
      <w:pPr>
        <w:tabs>
          <w:tab w:val="num" w:pos="720"/>
        </w:tabs>
        <w:ind w:left="720" w:hanging="720"/>
      </w:pPr>
      <w:rPr>
        <w:rFonts w:cs="Times New Roman" w:hint="default"/>
      </w:rPr>
    </w:lvl>
  </w:abstractNum>
  <w:abstractNum w:abstractNumId="8">
    <w:nsid w:val="5F3C59A3"/>
    <w:multiLevelType w:val="hybridMultilevel"/>
    <w:tmpl w:val="0066AEE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335226B"/>
    <w:multiLevelType w:val="hybridMultilevel"/>
    <w:tmpl w:val="2D22B6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6620062"/>
    <w:multiLevelType w:val="hybridMultilevel"/>
    <w:tmpl w:val="21D2FFBA"/>
    <w:lvl w:ilvl="0">
      <w:start w:val="1"/>
      <w:numFmt w:val="decimal"/>
      <w:lvlText w:val="%1."/>
      <w:lvlJc w:val="left"/>
      <w:pPr>
        <w:ind w:left="432" w:hanging="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8F1007"/>
    <w:multiLevelType w:val="hybridMultilevel"/>
    <w:tmpl w:val="3182A16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
  </w:num>
  <w:num w:numId="4">
    <w:abstractNumId w:val="10"/>
  </w:num>
  <w:num w:numId="5">
    <w:abstractNumId w:val="3"/>
  </w:num>
  <w:num w:numId="6">
    <w:abstractNumId w:val="2"/>
  </w:num>
  <w:num w:numId="7">
    <w:abstractNumId w:val="12"/>
  </w:num>
  <w:num w:numId="8">
    <w:abstractNumId w:val="4"/>
  </w:num>
  <w:num w:numId="9">
    <w:abstractNumId w:val="8"/>
  </w:num>
  <w:num w:numId="10">
    <w:abstractNumId w:val="6"/>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44"/>
    <w:rsid w:val="00001F2A"/>
    <w:rsid w:val="0000392A"/>
    <w:rsid w:val="00004520"/>
    <w:rsid w:val="000057AA"/>
    <w:rsid w:val="00005C63"/>
    <w:rsid w:val="000077DC"/>
    <w:rsid w:val="00011AA4"/>
    <w:rsid w:val="00012135"/>
    <w:rsid w:val="00013BE3"/>
    <w:rsid w:val="0002015E"/>
    <w:rsid w:val="00021933"/>
    <w:rsid w:val="000301CF"/>
    <w:rsid w:val="0003192C"/>
    <w:rsid w:val="00031EA1"/>
    <w:rsid w:val="00033178"/>
    <w:rsid w:val="00033ADC"/>
    <w:rsid w:val="000375DD"/>
    <w:rsid w:val="00041EC3"/>
    <w:rsid w:val="00042226"/>
    <w:rsid w:val="00046846"/>
    <w:rsid w:val="00046B1C"/>
    <w:rsid w:val="00050FF0"/>
    <w:rsid w:val="000571B2"/>
    <w:rsid w:val="000609E5"/>
    <w:rsid w:val="00065C1D"/>
    <w:rsid w:val="00066C5E"/>
    <w:rsid w:val="00071653"/>
    <w:rsid w:val="000766EE"/>
    <w:rsid w:val="00083682"/>
    <w:rsid w:val="00084E65"/>
    <w:rsid w:val="000A4CCE"/>
    <w:rsid w:val="000B1847"/>
    <w:rsid w:val="000B2668"/>
    <w:rsid w:val="000B5F56"/>
    <w:rsid w:val="000B76B1"/>
    <w:rsid w:val="000C1A49"/>
    <w:rsid w:val="000C3793"/>
    <w:rsid w:val="000C4E4D"/>
    <w:rsid w:val="000C66F5"/>
    <w:rsid w:val="000C7CDF"/>
    <w:rsid w:val="000D0ED3"/>
    <w:rsid w:val="000D0FB5"/>
    <w:rsid w:val="000D5C3A"/>
    <w:rsid w:val="000D6D6A"/>
    <w:rsid w:val="000E262A"/>
    <w:rsid w:val="000E3509"/>
    <w:rsid w:val="000E3B2A"/>
    <w:rsid w:val="000E3D75"/>
    <w:rsid w:val="000E48B5"/>
    <w:rsid w:val="000F0E61"/>
    <w:rsid w:val="000F4E4D"/>
    <w:rsid w:val="00101504"/>
    <w:rsid w:val="00114CE8"/>
    <w:rsid w:val="00116F45"/>
    <w:rsid w:val="001329AA"/>
    <w:rsid w:val="00133D4D"/>
    <w:rsid w:val="0013717E"/>
    <w:rsid w:val="001427CA"/>
    <w:rsid w:val="00144566"/>
    <w:rsid w:val="00144DDF"/>
    <w:rsid w:val="001541CE"/>
    <w:rsid w:val="00157729"/>
    <w:rsid w:val="00160F70"/>
    <w:rsid w:val="00163E67"/>
    <w:rsid w:val="001646DB"/>
    <w:rsid w:val="00164764"/>
    <w:rsid w:val="00166AFB"/>
    <w:rsid w:val="00171447"/>
    <w:rsid w:val="001728C2"/>
    <w:rsid w:val="0018339A"/>
    <w:rsid w:val="00184730"/>
    <w:rsid w:val="0018523B"/>
    <w:rsid w:val="00186058"/>
    <w:rsid w:val="00192341"/>
    <w:rsid w:val="00192F52"/>
    <w:rsid w:val="001A223E"/>
    <w:rsid w:val="001A63E4"/>
    <w:rsid w:val="001A7E90"/>
    <w:rsid w:val="001B18CC"/>
    <w:rsid w:val="001C0266"/>
    <w:rsid w:val="001C277E"/>
    <w:rsid w:val="001C3245"/>
    <w:rsid w:val="001C3B79"/>
    <w:rsid w:val="001E6181"/>
    <w:rsid w:val="002001FF"/>
    <w:rsid w:val="0020256A"/>
    <w:rsid w:val="002049BA"/>
    <w:rsid w:val="0020553E"/>
    <w:rsid w:val="00211BEB"/>
    <w:rsid w:val="0021252B"/>
    <w:rsid w:val="002361BE"/>
    <w:rsid w:val="00240993"/>
    <w:rsid w:val="00244440"/>
    <w:rsid w:val="0024517E"/>
    <w:rsid w:val="00250353"/>
    <w:rsid w:val="002601D6"/>
    <w:rsid w:val="00260A15"/>
    <w:rsid w:val="002661F0"/>
    <w:rsid w:val="00266713"/>
    <w:rsid w:val="002675E8"/>
    <w:rsid w:val="00270FCA"/>
    <w:rsid w:val="00274B0D"/>
    <w:rsid w:val="00274F3F"/>
    <w:rsid w:val="002770AE"/>
    <w:rsid w:val="0028015C"/>
    <w:rsid w:val="00287690"/>
    <w:rsid w:val="0029143E"/>
    <w:rsid w:val="0029286F"/>
    <w:rsid w:val="00294B44"/>
    <w:rsid w:val="002A1A0B"/>
    <w:rsid w:val="002A33DC"/>
    <w:rsid w:val="002A5E72"/>
    <w:rsid w:val="002A6FF5"/>
    <w:rsid w:val="002B05C4"/>
    <w:rsid w:val="002B4B25"/>
    <w:rsid w:val="002C06F4"/>
    <w:rsid w:val="002C307C"/>
    <w:rsid w:val="002C5CA4"/>
    <w:rsid w:val="002D0C0B"/>
    <w:rsid w:val="002E11F8"/>
    <w:rsid w:val="002E7DCF"/>
    <w:rsid w:val="002F293D"/>
    <w:rsid w:val="002F3C95"/>
    <w:rsid w:val="0031101E"/>
    <w:rsid w:val="003134F7"/>
    <w:rsid w:val="003137F4"/>
    <w:rsid w:val="00315A15"/>
    <w:rsid w:val="00324184"/>
    <w:rsid w:val="00325031"/>
    <w:rsid w:val="00330374"/>
    <w:rsid w:val="00332EAB"/>
    <w:rsid w:val="003336E8"/>
    <w:rsid w:val="00333C0C"/>
    <w:rsid w:val="0034017B"/>
    <w:rsid w:val="00341703"/>
    <w:rsid w:val="00342983"/>
    <w:rsid w:val="00346228"/>
    <w:rsid w:val="003464E2"/>
    <w:rsid w:val="00351A2C"/>
    <w:rsid w:val="00354B12"/>
    <w:rsid w:val="003553EC"/>
    <w:rsid w:val="00356E63"/>
    <w:rsid w:val="00363226"/>
    <w:rsid w:val="00364B3F"/>
    <w:rsid w:val="0036621B"/>
    <w:rsid w:val="00376D96"/>
    <w:rsid w:val="00377768"/>
    <w:rsid w:val="00381D56"/>
    <w:rsid w:val="00382856"/>
    <w:rsid w:val="00382E81"/>
    <w:rsid w:val="00383472"/>
    <w:rsid w:val="00384DB2"/>
    <w:rsid w:val="00387C9F"/>
    <w:rsid w:val="0039130A"/>
    <w:rsid w:val="00394A18"/>
    <w:rsid w:val="00397765"/>
    <w:rsid w:val="003A2298"/>
    <w:rsid w:val="003A450F"/>
    <w:rsid w:val="003A5086"/>
    <w:rsid w:val="003C2D6E"/>
    <w:rsid w:val="003C355B"/>
    <w:rsid w:val="003C72D2"/>
    <w:rsid w:val="003C7B02"/>
    <w:rsid w:val="003D1A0B"/>
    <w:rsid w:val="003D3FFB"/>
    <w:rsid w:val="003D7306"/>
    <w:rsid w:val="003E0505"/>
    <w:rsid w:val="003F36C1"/>
    <w:rsid w:val="003F5CB8"/>
    <w:rsid w:val="00405BAB"/>
    <w:rsid w:val="00405E70"/>
    <w:rsid w:val="00406FB5"/>
    <w:rsid w:val="00412AD1"/>
    <w:rsid w:val="004147B2"/>
    <w:rsid w:val="00425DD1"/>
    <w:rsid w:val="00426955"/>
    <w:rsid w:val="00426A9A"/>
    <w:rsid w:val="00430DF5"/>
    <w:rsid w:val="00432105"/>
    <w:rsid w:val="00434569"/>
    <w:rsid w:val="004406CC"/>
    <w:rsid w:val="00441D66"/>
    <w:rsid w:val="00443396"/>
    <w:rsid w:val="00443D92"/>
    <w:rsid w:val="00450975"/>
    <w:rsid w:val="004530D9"/>
    <w:rsid w:val="00454446"/>
    <w:rsid w:val="00460A8F"/>
    <w:rsid w:val="00460A93"/>
    <w:rsid w:val="004652C6"/>
    <w:rsid w:val="0047190C"/>
    <w:rsid w:val="004818B3"/>
    <w:rsid w:val="0049219E"/>
    <w:rsid w:val="004927D8"/>
    <w:rsid w:val="004955EB"/>
    <w:rsid w:val="004A1E74"/>
    <w:rsid w:val="004A24E6"/>
    <w:rsid w:val="004A25D7"/>
    <w:rsid w:val="004A5598"/>
    <w:rsid w:val="004B052C"/>
    <w:rsid w:val="004B1CFB"/>
    <w:rsid w:val="004C1232"/>
    <w:rsid w:val="004C160C"/>
    <w:rsid w:val="004C163E"/>
    <w:rsid w:val="004C300D"/>
    <w:rsid w:val="004C47AE"/>
    <w:rsid w:val="004C488F"/>
    <w:rsid w:val="004C60F1"/>
    <w:rsid w:val="004C6AF6"/>
    <w:rsid w:val="004C7A86"/>
    <w:rsid w:val="004D720B"/>
    <w:rsid w:val="004F4B8D"/>
    <w:rsid w:val="004F653A"/>
    <w:rsid w:val="004F7A51"/>
    <w:rsid w:val="00504251"/>
    <w:rsid w:val="005051CF"/>
    <w:rsid w:val="00511605"/>
    <w:rsid w:val="00512BCE"/>
    <w:rsid w:val="00512D8A"/>
    <w:rsid w:val="00522F0A"/>
    <w:rsid w:val="00530F3D"/>
    <w:rsid w:val="00532EE4"/>
    <w:rsid w:val="00534114"/>
    <w:rsid w:val="00535453"/>
    <w:rsid w:val="00541AFF"/>
    <w:rsid w:val="0054326C"/>
    <w:rsid w:val="005459F4"/>
    <w:rsid w:val="0055008D"/>
    <w:rsid w:val="00551D5B"/>
    <w:rsid w:val="005614DB"/>
    <w:rsid w:val="005624E6"/>
    <w:rsid w:val="005640F5"/>
    <w:rsid w:val="00571C45"/>
    <w:rsid w:val="00577548"/>
    <w:rsid w:val="005832ED"/>
    <w:rsid w:val="005850CA"/>
    <w:rsid w:val="00585417"/>
    <w:rsid w:val="0058774E"/>
    <w:rsid w:val="00592600"/>
    <w:rsid w:val="00595F2F"/>
    <w:rsid w:val="00596581"/>
    <w:rsid w:val="00597D96"/>
    <w:rsid w:val="005A00D8"/>
    <w:rsid w:val="005A50C9"/>
    <w:rsid w:val="005A5EAF"/>
    <w:rsid w:val="005A73F1"/>
    <w:rsid w:val="005A785E"/>
    <w:rsid w:val="005C09B9"/>
    <w:rsid w:val="005C4626"/>
    <w:rsid w:val="005D473F"/>
    <w:rsid w:val="005D6CFA"/>
    <w:rsid w:val="005D789F"/>
    <w:rsid w:val="005E0220"/>
    <w:rsid w:val="005E04BF"/>
    <w:rsid w:val="005E0793"/>
    <w:rsid w:val="005E4107"/>
    <w:rsid w:val="005F2472"/>
    <w:rsid w:val="005F28BB"/>
    <w:rsid w:val="005F4858"/>
    <w:rsid w:val="005F5395"/>
    <w:rsid w:val="005F608E"/>
    <w:rsid w:val="005F78BB"/>
    <w:rsid w:val="006001C4"/>
    <w:rsid w:val="006031AA"/>
    <w:rsid w:val="00606E94"/>
    <w:rsid w:val="00614276"/>
    <w:rsid w:val="00617C52"/>
    <w:rsid w:val="006255EB"/>
    <w:rsid w:val="006355F2"/>
    <w:rsid w:val="006365CE"/>
    <w:rsid w:val="00636D0C"/>
    <w:rsid w:val="006419A1"/>
    <w:rsid w:val="00644DD5"/>
    <w:rsid w:val="00645899"/>
    <w:rsid w:val="006458F9"/>
    <w:rsid w:val="00652C5B"/>
    <w:rsid w:val="00655A5B"/>
    <w:rsid w:val="00657BD7"/>
    <w:rsid w:val="00663FF1"/>
    <w:rsid w:val="00667778"/>
    <w:rsid w:val="0067163C"/>
    <w:rsid w:val="00676526"/>
    <w:rsid w:val="00681B8B"/>
    <w:rsid w:val="00682042"/>
    <w:rsid w:val="006825F9"/>
    <w:rsid w:val="0068499E"/>
    <w:rsid w:val="00686287"/>
    <w:rsid w:val="0068737C"/>
    <w:rsid w:val="0068761E"/>
    <w:rsid w:val="00691403"/>
    <w:rsid w:val="00692D37"/>
    <w:rsid w:val="006967EC"/>
    <w:rsid w:val="006A0607"/>
    <w:rsid w:val="006B3015"/>
    <w:rsid w:val="006D2366"/>
    <w:rsid w:val="006D474F"/>
    <w:rsid w:val="006D5B49"/>
    <w:rsid w:val="006E075B"/>
    <w:rsid w:val="006F1D03"/>
    <w:rsid w:val="006F2414"/>
    <w:rsid w:val="00702672"/>
    <w:rsid w:val="0070303F"/>
    <w:rsid w:val="00705D09"/>
    <w:rsid w:val="00712F11"/>
    <w:rsid w:val="00722175"/>
    <w:rsid w:val="00723F31"/>
    <w:rsid w:val="007448D1"/>
    <w:rsid w:val="00745D3A"/>
    <w:rsid w:val="00753844"/>
    <w:rsid w:val="007609E3"/>
    <w:rsid w:val="00761620"/>
    <w:rsid w:val="007621A1"/>
    <w:rsid w:val="0076591D"/>
    <w:rsid w:val="00766C7B"/>
    <w:rsid w:val="00773D5E"/>
    <w:rsid w:val="00775052"/>
    <w:rsid w:val="00776429"/>
    <w:rsid w:val="0078648F"/>
    <w:rsid w:val="0079031B"/>
    <w:rsid w:val="007906ED"/>
    <w:rsid w:val="00794860"/>
    <w:rsid w:val="0079548F"/>
    <w:rsid w:val="00797FC8"/>
    <w:rsid w:val="007A13A1"/>
    <w:rsid w:val="007B0D71"/>
    <w:rsid w:val="007B474B"/>
    <w:rsid w:val="007B49E7"/>
    <w:rsid w:val="007B7471"/>
    <w:rsid w:val="007C6C2E"/>
    <w:rsid w:val="007E1172"/>
    <w:rsid w:val="007E1C89"/>
    <w:rsid w:val="007E2F5F"/>
    <w:rsid w:val="007E5B06"/>
    <w:rsid w:val="007E7F93"/>
    <w:rsid w:val="007F00E9"/>
    <w:rsid w:val="007F7728"/>
    <w:rsid w:val="00800F9A"/>
    <w:rsid w:val="008031C0"/>
    <w:rsid w:val="00805B57"/>
    <w:rsid w:val="0080701A"/>
    <w:rsid w:val="0082169E"/>
    <w:rsid w:val="00823378"/>
    <w:rsid w:val="00832F2A"/>
    <w:rsid w:val="0083698A"/>
    <w:rsid w:val="00836B29"/>
    <w:rsid w:val="008373A8"/>
    <w:rsid w:val="00840B9D"/>
    <w:rsid w:val="00840C8B"/>
    <w:rsid w:val="008427BB"/>
    <w:rsid w:val="00843501"/>
    <w:rsid w:val="008451BF"/>
    <w:rsid w:val="00846536"/>
    <w:rsid w:val="00853E03"/>
    <w:rsid w:val="00856F2A"/>
    <w:rsid w:val="00860807"/>
    <w:rsid w:val="008622FF"/>
    <w:rsid w:val="00862665"/>
    <w:rsid w:val="0086308A"/>
    <w:rsid w:val="00871888"/>
    <w:rsid w:val="00871FD1"/>
    <w:rsid w:val="00873BC5"/>
    <w:rsid w:val="00875556"/>
    <w:rsid w:val="008907FD"/>
    <w:rsid w:val="0089279E"/>
    <w:rsid w:val="00892D90"/>
    <w:rsid w:val="008A0A67"/>
    <w:rsid w:val="008A23BD"/>
    <w:rsid w:val="008A748E"/>
    <w:rsid w:val="008B2D07"/>
    <w:rsid w:val="008B4F37"/>
    <w:rsid w:val="008C0542"/>
    <w:rsid w:val="008C1C1D"/>
    <w:rsid w:val="008C309D"/>
    <w:rsid w:val="008C4E65"/>
    <w:rsid w:val="008C5F3F"/>
    <w:rsid w:val="008C6249"/>
    <w:rsid w:val="008D1448"/>
    <w:rsid w:val="008D1548"/>
    <w:rsid w:val="008D1857"/>
    <w:rsid w:val="008D1B8C"/>
    <w:rsid w:val="008D5C4B"/>
    <w:rsid w:val="008D5FE5"/>
    <w:rsid w:val="008D61F9"/>
    <w:rsid w:val="008D6FF0"/>
    <w:rsid w:val="008D7C93"/>
    <w:rsid w:val="008E0E5F"/>
    <w:rsid w:val="008F2B42"/>
    <w:rsid w:val="008F60C5"/>
    <w:rsid w:val="00907AFF"/>
    <w:rsid w:val="00915D56"/>
    <w:rsid w:val="00922ABC"/>
    <w:rsid w:val="009260B4"/>
    <w:rsid w:val="00927D28"/>
    <w:rsid w:val="0093179E"/>
    <w:rsid w:val="00937F04"/>
    <w:rsid w:val="00940038"/>
    <w:rsid w:val="00944840"/>
    <w:rsid w:val="00945168"/>
    <w:rsid w:val="00951283"/>
    <w:rsid w:val="0095198F"/>
    <w:rsid w:val="00954CC0"/>
    <w:rsid w:val="00957585"/>
    <w:rsid w:val="00961C3A"/>
    <w:rsid w:val="009624B7"/>
    <w:rsid w:val="00962733"/>
    <w:rsid w:val="00964183"/>
    <w:rsid w:val="00965CD4"/>
    <w:rsid w:val="00973173"/>
    <w:rsid w:val="00975602"/>
    <w:rsid w:val="00976F90"/>
    <w:rsid w:val="00982358"/>
    <w:rsid w:val="00984458"/>
    <w:rsid w:val="009846FA"/>
    <w:rsid w:val="009875C4"/>
    <w:rsid w:val="00990894"/>
    <w:rsid w:val="00990B7F"/>
    <w:rsid w:val="009948A9"/>
    <w:rsid w:val="00996A81"/>
    <w:rsid w:val="009A214D"/>
    <w:rsid w:val="009A3A1A"/>
    <w:rsid w:val="009A3B0A"/>
    <w:rsid w:val="009A4AE7"/>
    <w:rsid w:val="009A53C1"/>
    <w:rsid w:val="009B23EB"/>
    <w:rsid w:val="009B353F"/>
    <w:rsid w:val="009B5459"/>
    <w:rsid w:val="009C148A"/>
    <w:rsid w:val="009C1783"/>
    <w:rsid w:val="009C742C"/>
    <w:rsid w:val="009D249E"/>
    <w:rsid w:val="009D3349"/>
    <w:rsid w:val="009D7DF8"/>
    <w:rsid w:val="009E0137"/>
    <w:rsid w:val="009E1CE7"/>
    <w:rsid w:val="009E38F1"/>
    <w:rsid w:val="009E7260"/>
    <w:rsid w:val="009F06B3"/>
    <w:rsid w:val="009F10BA"/>
    <w:rsid w:val="009F2B9B"/>
    <w:rsid w:val="009F71A4"/>
    <w:rsid w:val="00A074E0"/>
    <w:rsid w:val="00A10D1B"/>
    <w:rsid w:val="00A128C1"/>
    <w:rsid w:val="00A15DAA"/>
    <w:rsid w:val="00A30F38"/>
    <w:rsid w:val="00A31736"/>
    <w:rsid w:val="00A34A2D"/>
    <w:rsid w:val="00A3577A"/>
    <w:rsid w:val="00A40C4C"/>
    <w:rsid w:val="00A50DE8"/>
    <w:rsid w:val="00A56A1D"/>
    <w:rsid w:val="00A56C03"/>
    <w:rsid w:val="00A60876"/>
    <w:rsid w:val="00A618C9"/>
    <w:rsid w:val="00A64AAF"/>
    <w:rsid w:val="00A70DAE"/>
    <w:rsid w:val="00A74939"/>
    <w:rsid w:val="00A75651"/>
    <w:rsid w:val="00A761E6"/>
    <w:rsid w:val="00A76D7D"/>
    <w:rsid w:val="00A77908"/>
    <w:rsid w:val="00A851FE"/>
    <w:rsid w:val="00A85A13"/>
    <w:rsid w:val="00A92991"/>
    <w:rsid w:val="00A94870"/>
    <w:rsid w:val="00A961D9"/>
    <w:rsid w:val="00AA03B3"/>
    <w:rsid w:val="00AA1CE4"/>
    <w:rsid w:val="00AA5914"/>
    <w:rsid w:val="00AB3EA5"/>
    <w:rsid w:val="00AB580E"/>
    <w:rsid w:val="00AB7D4C"/>
    <w:rsid w:val="00AC44A0"/>
    <w:rsid w:val="00AD27C8"/>
    <w:rsid w:val="00AD5C7B"/>
    <w:rsid w:val="00AE1A4D"/>
    <w:rsid w:val="00AE1DF3"/>
    <w:rsid w:val="00AE58D4"/>
    <w:rsid w:val="00AE7A26"/>
    <w:rsid w:val="00AE7C2F"/>
    <w:rsid w:val="00AF4BA6"/>
    <w:rsid w:val="00AF5754"/>
    <w:rsid w:val="00AF7029"/>
    <w:rsid w:val="00AF7E1B"/>
    <w:rsid w:val="00B00E93"/>
    <w:rsid w:val="00B00FD6"/>
    <w:rsid w:val="00B062FC"/>
    <w:rsid w:val="00B07F45"/>
    <w:rsid w:val="00B144CE"/>
    <w:rsid w:val="00B17925"/>
    <w:rsid w:val="00B17B25"/>
    <w:rsid w:val="00B17BE0"/>
    <w:rsid w:val="00B20C30"/>
    <w:rsid w:val="00B30E34"/>
    <w:rsid w:val="00B40D1F"/>
    <w:rsid w:val="00B40DDD"/>
    <w:rsid w:val="00B50E83"/>
    <w:rsid w:val="00B579B4"/>
    <w:rsid w:val="00B60C7C"/>
    <w:rsid w:val="00B6265E"/>
    <w:rsid w:val="00B626AE"/>
    <w:rsid w:val="00B63E6A"/>
    <w:rsid w:val="00B641C0"/>
    <w:rsid w:val="00B67A1E"/>
    <w:rsid w:val="00B717F7"/>
    <w:rsid w:val="00B71D10"/>
    <w:rsid w:val="00B74F36"/>
    <w:rsid w:val="00B759BF"/>
    <w:rsid w:val="00B82C72"/>
    <w:rsid w:val="00B83D44"/>
    <w:rsid w:val="00B842CA"/>
    <w:rsid w:val="00B9192D"/>
    <w:rsid w:val="00B92FA7"/>
    <w:rsid w:val="00BA6BF0"/>
    <w:rsid w:val="00BB1504"/>
    <w:rsid w:val="00BB3C45"/>
    <w:rsid w:val="00BB3F93"/>
    <w:rsid w:val="00BB4E2B"/>
    <w:rsid w:val="00BC03CF"/>
    <w:rsid w:val="00BC4FB7"/>
    <w:rsid w:val="00BD1543"/>
    <w:rsid w:val="00BD2690"/>
    <w:rsid w:val="00BD333C"/>
    <w:rsid w:val="00BD4331"/>
    <w:rsid w:val="00BD4688"/>
    <w:rsid w:val="00BE53E6"/>
    <w:rsid w:val="00BF2CB2"/>
    <w:rsid w:val="00BF553A"/>
    <w:rsid w:val="00BF634E"/>
    <w:rsid w:val="00BF69AC"/>
    <w:rsid w:val="00C01327"/>
    <w:rsid w:val="00C04778"/>
    <w:rsid w:val="00C1004A"/>
    <w:rsid w:val="00C1263F"/>
    <w:rsid w:val="00C13ADA"/>
    <w:rsid w:val="00C2367D"/>
    <w:rsid w:val="00C241E3"/>
    <w:rsid w:val="00C25ED4"/>
    <w:rsid w:val="00C2633D"/>
    <w:rsid w:val="00C30EE6"/>
    <w:rsid w:val="00C31B4B"/>
    <w:rsid w:val="00C37374"/>
    <w:rsid w:val="00C43815"/>
    <w:rsid w:val="00C44801"/>
    <w:rsid w:val="00C44E8B"/>
    <w:rsid w:val="00C51970"/>
    <w:rsid w:val="00C521F4"/>
    <w:rsid w:val="00C53771"/>
    <w:rsid w:val="00C54D03"/>
    <w:rsid w:val="00C552AC"/>
    <w:rsid w:val="00C65C63"/>
    <w:rsid w:val="00C67EB5"/>
    <w:rsid w:val="00C70922"/>
    <w:rsid w:val="00C72CED"/>
    <w:rsid w:val="00C76F07"/>
    <w:rsid w:val="00C90972"/>
    <w:rsid w:val="00C90D5B"/>
    <w:rsid w:val="00C95556"/>
    <w:rsid w:val="00C95E83"/>
    <w:rsid w:val="00C96363"/>
    <w:rsid w:val="00CA47BE"/>
    <w:rsid w:val="00CA5FA7"/>
    <w:rsid w:val="00CB1422"/>
    <w:rsid w:val="00CB1514"/>
    <w:rsid w:val="00CB2346"/>
    <w:rsid w:val="00CB2536"/>
    <w:rsid w:val="00CB3903"/>
    <w:rsid w:val="00CB57A3"/>
    <w:rsid w:val="00CB7B25"/>
    <w:rsid w:val="00CC2F32"/>
    <w:rsid w:val="00CC4921"/>
    <w:rsid w:val="00CC68F7"/>
    <w:rsid w:val="00CD1FC6"/>
    <w:rsid w:val="00CD2D45"/>
    <w:rsid w:val="00CD55B9"/>
    <w:rsid w:val="00CD599E"/>
    <w:rsid w:val="00CD6572"/>
    <w:rsid w:val="00CD706C"/>
    <w:rsid w:val="00CD78E5"/>
    <w:rsid w:val="00CE3952"/>
    <w:rsid w:val="00CE50C4"/>
    <w:rsid w:val="00CE5A87"/>
    <w:rsid w:val="00CF3280"/>
    <w:rsid w:val="00D00B90"/>
    <w:rsid w:val="00D045B0"/>
    <w:rsid w:val="00D06E70"/>
    <w:rsid w:val="00D11AF0"/>
    <w:rsid w:val="00D1348E"/>
    <w:rsid w:val="00D13A34"/>
    <w:rsid w:val="00D1401C"/>
    <w:rsid w:val="00D1758A"/>
    <w:rsid w:val="00D206E3"/>
    <w:rsid w:val="00D21401"/>
    <w:rsid w:val="00D23C3A"/>
    <w:rsid w:val="00D25EAC"/>
    <w:rsid w:val="00D3606E"/>
    <w:rsid w:val="00D3672F"/>
    <w:rsid w:val="00D37784"/>
    <w:rsid w:val="00D378E0"/>
    <w:rsid w:val="00D41654"/>
    <w:rsid w:val="00D41D9F"/>
    <w:rsid w:val="00D45833"/>
    <w:rsid w:val="00D45F57"/>
    <w:rsid w:val="00D5121C"/>
    <w:rsid w:val="00D545E3"/>
    <w:rsid w:val="00D548D1"/>
    <w:rsid w:val="00D73BD6"/>
    <w:rsid w:val="00D7576A"/>
    <w:rsid w:val="00D8078F"/>
    <w:rsid w:val="00D84EDC"/>
    <w:rsid w:val="00DA107C"/>
    <w:rsid w:val="00DA43F5"/>
    <w:rsid w:val="00DA5CBA"/>
    <w:rsid w:val="00DA6F75"/>
    <w:rsid w:val="00DB0AB0"/>
    <w:rsid w:val="00DB30AA"/>
    <w:rsid w:val="00DB6521"/>
    <w:rsid w:val="00DB72BD"/>
    <w:rsid w:val="00DC6E52"/>
    <w:rsid w:val="00DD276C"/>
    <w:rsid w:val="00DE1690"/>
    <w:rsid w:val="00DE261D"/>
    <w:rsid w:val="00E013F4"/>
    <w:rsid w:val="00E01893"/>
    <w:rsid w:val="00E05615"/>
    <w:rsid w:val="00E07C0D"/>
    <w:rsid w:val="00E2008C"/>
    <w:rsid w:val="00E24294"/>
    <w:rsid w:val="00E26A50"/>
    <w:rsid w:val="00E30795"/>
    <w:rsid w:val="00E30FCA"/>
    <w:rsid w:val="00E31556"/>
    <w:rsid w:val="00E31A3E"/>
    <w:rsid w:val="00E34D4A"/>
    <w:rsid w:val="00E34F5B"/>
    <w:rsid w:val="00E36F0A"/>
    <w:rsid w:val="00E37C34"/>
    <w:rsid w:val="00E47B04"/>
    <w:rsid w:val="00E62F9D"/>
    <w:rsid w:val="00E6432F"/>
    <w:rsid w:val="00E64EDD"/>
    <w:rsid w:val="00E67CAE"/>
    <w:rsid w:val="00E72640"/>
    <w:rsid w:val="00E7346C"/>
    <w:rsid w:val="00E83D55"/>
    <w:rsid w:val="00E87711"/>
    <w:rsid w:val="00EA1DD6"/>
    <w:rsid w:val="00EA3AA8"/>
    <w:rsid w:val="00EB11FE"/>
    <w:rsid w:val="00EB1D2B"/>
    <w:rsid w:val="00EB2C1D"/>
    <w:rsid w:val="00EB2F83"/>
    <w:rsid w:val="00EB656F"/>
    <w:rsid w:val="00EC18D5"/>
    <w:rsid w:val="00EC1CFD"/>
    <w:rsid w:val="00EC27D7"/>
    <w:rsid w:val="00ED0551"/>
    <w:rsid w:val="00ED7A26"/>
    <w:rsid w:val="00EE16ED"/>
    <w:rsid w:val="00EE1767"/>
    <w:rsid w:val="00EE39BA"/>
    <w:rsid w:val="00EE6594"/>
    <w:rsid w:val="00EF2176"/>
    <w:rsid w:val="00EF36F3"/>
    <w:rsid w:val="00F007AF"/>
    <w:rsid w:val="00F0440A"/>
    <w:rsid w:val="00F05D7D"/>
    <w:rsid w:val="00F10303"/>
    <w:rsid w:val="00F1355B"/>
    <w:rsid w:val="00F16C0A"/>
    <w:rsid w:val="00F17005"/>
    <w:rsid w:val="00F22E04"/>
    <w:rsid w:val="00F23EFF"/>
    <w:rsid w:val="00F2525A"/>
    <w:rsid w:val="00F269B2"/>
    <w:rsid w:val="00F26AD8"/>
    <w:rsid w:val="00F31B3F"/>
    <w:rsid w:val="00F4458D"/>
    <w:rsid w:val="00F55674"/>
    <w:rsid w:val="00F5687B"/>
    <w:rsid w:val="00F56E79"/>
    <w:rsid w:val="00F573B4"/>
    <w:rsid w:val="00F60857"/>
    <w:rsid w:val="00F61773"/>
    <w:rsid w:val="00F636AD"/>
    <w:rsid w:val="00F63D80"/>
    <w:rsid w:val="00F640F0"/>
    <w:rsid w:val="00F66587"/>
    <w:rsid w:val="00F7381A"/>
    <w:rsid w:val="00F82834"/>
    <w:rsid w:val="00F85EDE"/>
    <w:rsid w:val="00F87853"/>
    <w:rsid w:val="00F90A04"/>
    <w:rsid w:val="00F910EC"/>
    <w:rsid w:val="00F93719"/>
    <w:rsid w:val="00F93FB4"/>
    <w:rsid w:val="00F943D6"/>
    <w:rsid w:val="00F95139"/>
    <w:rsid w:val="00F96200"/>
    <w:rsid w:val="00FB1C74"/>
    <w:rsid w:val="00FB2FCB"/>
    <w:rsid w:val="00FB5380"/>
    <w:rsid w:val="00FD08D6"/>
    <w:rsid w:val="00FD498B"/>
    <w:rsid w:val="00FD7D90"/>
    <w:rsid w:val="00FE1227"/>
    <w:rsid w:val="00FE6A72"/>
    <w:rsid w:val="00FE6F61"/>
    <w:rsid w:val="00FF4B73"/>
    <w:rsid w:val="00FF4F47"/>
    <w:rsid w:val="00FF6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00CB1D"/>
  <w15:chartTrackingRefBased/>
  <w15:docId w15:val="{5F6A2214-4E0D-4F7B-AD1A-673C8698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C1D"/>
    <w:rPr>
      <w:rFonts w:ascii="CG Times (WN)" w:hAnsi="CG Times (W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3844"/>
    <w:pPr>
      <w:tabs>
        <w:tab w:val="center" w:pos="4320"/>
        <w:tab w:val="right" w:pos="8640"/>
      </w:tabs>
    </w:pPr>
    <w:rPr>
      <w:rFonts w:ascii="Letter Gothic" w:hAnsi="Letter Gothic"/>
      <w:b/>
      <w:sz w:val="19"/>
    </w:rPr>
  </w:style>
  <w:style w:type="character" w:customStyle="1" w:styleId="FooterChar">
    <w:name w:val="Footer Char"/>
    <w:link w:val="Footer"/>
    <w:semiHidden/>
    <w:locked/>
    <w:rsid w:val="00753844"/>
    <w:rPr>
      <w:rFonts w:ascii="Letter Gothic" w:hAnsi="Letter Gothic"/>
      <w:b/>
      <w:sz w:val="19"/>
      <w:lang w:val="en-US" w:eastAsia="en-US" w:bidi="ar-SA"/>
    </w:rPr>
  </w:style>
  <w:style w:type="character" w:styleId="PageNumber">
    <w:name w:val="page number"/>
    <w:rsid w:val="00753844"/>
    <w:rPr>
      <w:rFonts w:cs="Times New Roman"/>
    </w:rPr>
  </w:style>
  <w:style w:type="paragraph" w:styleId="BodyText">
    <w:name w:val="Body Text"/>
    <w:basedOn w:val="Normal"/>
    <w:link w:val="BodyTextChar"/>
    <w:rsid w:val="00753844"/>
    <w:rPr>
      <w:rFonts w:ascii="Letter Gothic" w:hAnsi="Letter Gothic"/>
      <w:sz w:val="24"/>
    </w:rPr>
  </w:style>
  <w:style w:type="character" w:customStyle="1" w:styleId="BodyTextChar">
    <w:name w:val="Body Text Char"/>
    <w:link w:val="BodyText"/>
    <w:semiHidden/>
    <w:locked/>
    <w:rsid w:val="00753844"/>
    <w:rPr>
      <w:rFonts w:ascii="Letter Gothic" w:hAnsi="Letter Gothic"/>
      <w:sz w:val="24"/>
      <w:lang w:val="en-US" w:eastAsia="en-US" w:bidi="ar-SA"/>
    </w:rPr>
  </w:style>
  <w:style w:type="table" w:styleId="TableGrid">
    <w:name w:val="Table Grid"/>
    <w:basedOn w:val="TableNormal"/>
    <w:rsid w:val="0084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1783"/>
    <w:rPr>
      <w:rFonts w:ascii="Tahoma" w:hAnsi="Tahoma" w:cs="Tahoma"/>
      <w:sz w:val="16"/>
      <w:szCs w:val="16"/>
    </w:rPr>
  </w:style>
  <w:style w:type="character" w:customStyle="1" w:styleId="BalloonTextChar">
    <w:name w:val="Balloon Text Char"/>
    <w:link w:val="BalloonText"/>
    <w:rsid w:val="009C1783"/>
    <w:rPr>
      <w:rFonts w:ascii="Tahoma" w:hAnsi="Tahoma" w:cs="Tahoma"/>
      <w:sz w:val="16"/>
      <w:szCs w:val="16"/>
    </w:rPr>
  </w:style>
  <w:style w:type="character" w:styleId="CommentReference">
    <w:name w:val="annotation reference"/>
    <w:rsid w:val="0047190C"/>
    <w:rPr>
      <w:sz w:val="16"/>
      <w:szCs w:val="16"/>
    </w:rPr>
  </w:style>
  <w:style w:type="paragraph" w:styleId="CommentText">
    <w:name w:val="annotation text"/>
    <w:basedOn w:val="Normal"/>
    <w:link w:val="CommentTextChar"/>
    <w:rsid w:val="0047190C"/>
  </w:style>
  <w:style w:type="character" w:customStyle="1" w:styleId="CommentTextChar">
    <w:name w:val="Comment Text Char"/>
    <w:link w:val="CommentText"/>
    <w:rsid w:val="0047190C"/>
    <w:rPr>
      <w:rFonts w:ascii="CG Times (WN)" w:hAnsi="CG Times (WN)"/>
    </w:rPr>
  </w:style>
  <w:style w:type="paragraph" w:styleId="CommentSubject">
    <w:name w:val="annotation subject"/>
    <w:basedOn w:val="CommentText"/>
    <w:next w:val="CommentText"/>
    <w:link w:val="CommentSubjectChar"/>
    <w:rsid w:val="0047190C"/>
    <w:rPr>
      <w:b/>
      <w:bCs/>
    </w:rPr>
  </w:style>
  <w:style w:type="character" w:customStyle="1" w:styleId="CommentSubjectChar">
    <w:name w:val="Comment Subject Char"/>
    <w:link w:val="CommentSubject"/>
    <w:rsid w:val="0047190C"/>
    <w:rPr>
      <w:rFonts w:ascii="CG Times (WN)" w:hAnsi="CG Times (WN)"/>
      <w:b/>
      <w:bCs/>
    </w:rPr>
  </w:style>
  <w:style w:type="paragraph" w:styleId="Revision">
    <w:name w:val="Revision"/>
    <w:hidden/>
    <w:uiPriority w:val="99"/>
    <w:semiHidden/>
    <w:rsid w:val="000375DD"/>
    <w:rPr>
      <w:rFonts w:ascii="CG Times (WN)" w:hAnsi="CG Times (WN)"/>
    </w:rPr>
  </w:style>
  <w:style w:type="character" w:styleId="Hyperlink">
    <w:name w:val="Hyperlink"/>
    <w:rsid w:val="00681B8B"/>
    <w:rPr>
      <w:color w:val="0563C1"/>
      <w:u w:val="single"/>
    </w:rPr>
  </w:style>
  <w:style w:type="paragraph" w:styleId="Header">
    <w:name w:val="header"/>
    <w:basedOn w:val="Normal"/>
    <w:link w:val="HeaderChar"/>
    <w:rsid w:val="00E01893"/>
    <w:pPr>
      <w:tabs>
        <w:tab w:val="center" w:pos="4680"/>
        <w:tab w:val="right" w:pos="9360"/>
      </w:tabs>
    </w:pPr>
  </w:style>
  <w:style w:type="character" w:customStyle="1" w:styleId="HeaderChar">
    <w:name w:val="Header Char"/>
    <w:link w:val="Header"/>
    <w:rsid w:val="00E01893"/>
    <w:rPr>
      <w:rFonts w:ascii="CG Times (WN)" w:hAnsi="CG Times (WN)"/>
    </w:rPr>
  </w:style>
  <w:style w:type="paragraph" w:styleId="NormalWeb">
    <w:name w:val="Normal (Web)"/>
    <w:basedOn w:val="Normal"/>
    <w:rsid w:val="00E87711"/>
    <w:rPr>
      <w:rFonts w:ascii="Times New Roman" w:hAnsi="Times New Roman"/>
      <w:sz w:val="24"/>
      <w:szCs w:val="24"/>
    </w:rPr>
  </w:style>
  <w:style w:type="paragraph" w:styleId="ListBullet">
    <w:name w:val="List Bullet"/>
    <w:basedOn w:val="Normal"/>
    <w:rsid w:val="005F608E"/>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ast.faa.gov/" TargetMode="External" /><Relationship Id="rId8" Type="http://schemas.openxmlformats.org/officeDocument/2006/relationships/hyperlink" Target="https://www.spglobal.com/marketintelligence/en/mi/products/us-economic-short-long-term-forecasts.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CD8528320EA4BA317AF7EBA60EFC4" ma:contentTypeVersion="10" ma:contentTypeDescription="Create a new document." ma:contentTypeScope="" ma:versionID="9f14140e8f7858c816740a591cba14ce">
  <xsd:schema xmlns:xsd="http://www.w3.org/2001/XMLSchema" xmlns:xs="http://www.w3.org/2001/XMLSchema" xmlns:p="http://schemas.microsoft.com/office/2006/metadata/properties" xmlns:ns3="2590d161-bf77-4506-ba8a-8a2f8b1a8c3b" xmlns:ns4="ebdc2c93-e7a3-4dcf-9827-868955edd3c1" targetNamespace="http://schemas.microsoft.com/office/2006/metadata/properties" ma:root="true" ma:fieldsID="e879e6ec6330fe72219e37c4bc7075c9" ns3:_="" ns4:_="">
    <xsd:import namespace="2590d161-bf77-4506-ba8a-8a2f8b1a8c3b"/>
    <xsd:import namespace="ebdc2c93-e7a3-4dcf-9827-868955edd3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0d161-bf77-4506-ba8a-8a2f8b1a8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c2c93-e7a3-4dcf-9827-868955edd3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A322B-AAB9-4814-876C-BB4A642E0726}">
  <ds:schemaRefs>
    <ds:schemaRef ds:uri="http://schemas.microsoft.com/sharepoint/v3/contenttype/forms"/>
  </ds:schemaRefs>
</ds:datastoreItem>
</file>

<file path=customXml/itemProps2.xml><?xml version="1.0" encoding="utf-8"?>
<ds:datastoreItem xmlns:ds="http://schemas.openxmlformats.org/officeDocument/2006/customXml" ds:itemID="{CA0FCAE9-372E-47E9-ABF3-E59F87FDA1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ebdc2c93-e7a3-4dcf-9827-868955edd3c1"/>
    <ds:schemaRef ds:uri="2590d161-bf77-4506-ba8a-8a2f8b1a8c3b"/>
    <ds:schemaRef ds:uri="http://www.w3.org/XML/1998/namespace"/>
  </ds:schemaRefs>
</ds:datastoreItem>
</file>

<file path=customXml/itemProps3.xml><?xml version="1.0" encoding="utf-8"?>
<ds:datastoreItem xmlns:ds="http://schemas.openxmlformats.org/officeDocument/2006/customXml" ds:itemID="{57B3894A-B83A-4804-AF13-9560B2A0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0d161-bf77-4506-ba8a-8a2f8b1a8c3b"/>
    <ds:schemaRef ds:uri="ebdc2c93-e7a3-4dcf-9827-868955ed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Air Traffic Organization</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Taylor CTR Dahl</dc:creator>
  <cp:lastModifiedBy>Mangan, Stephen (FAA)</cp:lastModifiedBy>
  <cp:revision>18</cp:revision>
  <cp:lastPrinted>2019-03-13T18:49:00Z</cp:lastPrinted>
  <dcterms:created xsi:type="dcterms:W3CDTF">2022-11-09T20:36:00Z</dcterms:created>
  <dcterms:modified xsi:type="dcterms:W3CDTF">2022-11-23T13:21:00Z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0x010100139CD8528320EA4BA317AF7EBA60EFC4</vt:lpwstr>
  </property>
</Properties>
</file>