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E30" w:rsidP="009F4E30" w:rsidRDefault="009F4E30" w14:paraId="4ED07AD7" w14:textId="77777777">
      <w:pPr>
        <w:suppressAutoHyphens/>
        <w:jc w:val="center"/>
        <w:rPr>
          <w:rFonts w:ascii="Times New Roman" w:hAnsi="Times New Roman"/>
          <w:b/>
          <w:szCs w:val="24"/>
        </w:rPr>
      </w:pPr>
      <w:r w:rsidRPr="00A27882">
        <w:rPr>
          <w:rFonts w:ascii="Times New Roman" w:hAnsi="Times New Roman"/>
          <w:b/>
          <w:szCs w:val="24"/>
        </w:rPr>
        <w:t>SUPPORTING STATEMENT</w:t>
      </w:r>
    </w:p>
    <w:p w:rsidR="009F4E30" w:rsidP="009F4E30" w:rsidRDefault="009F4E30" w14:paraId="2F055C74" w14:textId="77777777">
      <w:pPr>
        <w:suppressAutoHyphens/>
        <w:rPr>
          <w:rFonts w:ascii="Times New Roman" w:hAnsi="Times New Roman"/>
          <w:szCs w:val="24"/>
        </w:rPr>
      </w:pPr>
    </w:p>
    <w:p w:rsidRPr="002C300A" w:rsidR="009F4E30" w:rsidP="009F4E30" w:rsidRDefault="009F4E30" w14:paraId="7BB89984" w14:textId="77777777">
      <w:pPr>
        <w:suppressAutoHyphens/>
        <w:rPr>
          <w:rFonts w:ascii="Times New Roman" w:hAnsi="Times New Roman"/>
          <w:b/>
          <w:sz w:val="22"/>
          <w:szCs w:val="22"/>
        </w:rPr>
      </w:pPr>
      <w:r w:rsidRPr="002C300A">
        <w:rPr>
          <w:rFonts w:ascii="Times New Roman" w:hAnsi="Times New Roman"/>
          <w:b/>
          <w:sz w:val="22"/>
          <w:szCs w:val="22"/>
        </w:rPr>
        <w:t>A.  Justification:</w:t>
      </w:r>
    </w:p>
    <w:p w:rsidRPr="002C300A" w:rsidR="009F4E30" w:rsidP="009F4E30" w:rsidRDefault="009F4E30" w14:paraId="73E652D0" w14:textId="77777777">
      <w:pPr>
        <w:suppressAutoHyphens/>
        <w:rPr>
          <w:rFonts w:ascii="Times New Roman" w:hAnsi="Times New Roman"/>
          <w:sz w:val="22"/>
          <w:szCs w:val="22"/>
        </w:rPr>
      </w:pPr>
    </w:p>
    <w:p w:rsidRPr="002C300A" w:rsidR="009F4E30" w:rsidP="009F4E30" w:rsidRDefault="009F4E30" w14:paraId="6603EB1F" w14:textId="77777777">
      <w:pPr>
        <w:suppressAutoHyphens/>
        <w:rPr>
          <w:rFonts w:ascii="Times New Roman" w:hAnsi="Times New Roman"/>
          <w:sz w:val="22"/>
          <w:szCs w:val="22"/>
        </w:rPr>
      </w:pPr>
      <w:r w:rsidRPr="002C300A">
        <w:rPr>
          <w:rFonts w:ascii="Times New Roman" w:hAnsi="Times New Roman"/>
          <w:sz w:val="22"/>
          <w:szCs w:val="22"/>
        </w:rPr>
        <w:t xml:space="preserve">1.  </w:t>
      </w:r>
      <w:r w:rsidRPr="00ED0FCB">
        <w:rPr>
          <w:rFonts w:ascii="Times New Roman" w:hAnsi="Times New Roman"/>
          <w:sz w:val="22"/>
          <w:szCs w:val="22"/>
        </w:rPr>
        <w:t>When Congress granted auction authority</w:t>
      </w:r>
      <w:r w:rsidRPr="00ED0FCB">
        <w:rPr>
          <w:rStyle w:val="FootnoteReference"/>
          <w:rFonts w:ascii="Times New Roman" w:hAnsi="Times New Roman"/>
          <w:sz w:val="22"/>
          <w:szCs w:val="22"/>
        </w:rPr>
        <w:footnoteReference w:id="1"/>
      </w:r>
      <w:r w:rsidRPr="00ED0FCB">
        <w:rPr>
          <w:rFonts w:ascii="Times New Roman" w:hAnsi="Times New Roman"/>
          <w:sz w:val="22"/>
          <w:szCs w:val="22"/>
        </w:rPr>
        <w:t xml:space="preserve"> in the Balanced Budget Act for commercial broadcast</w:t>
      </w:r>
      <w:r w:rsidRPr="00ED0FCB">
        <w:rPr>
          <w:rStyle w:val="FootnoteReference"/>
          <w:rFonts w:ascii="Times New Roman" w:hAnsi="Times New Roman"/>
          <w:sz w:val="22"/>
          <w:szCs w:val="22"/>
        </w:rPr>
        <w:footnoteReference w:id="2"/>
      </w:r>
      <w:r w:rsidRPr="00ED0FCB">
        <w:rPr>
          <w:rFonts w:ascii="Times New Roman" w:hAnsi="Times New Roman"/>
          <w:sz w:val="22"/>
          <w:szCs w:val="22"/>
        </w:rPr>
        <w:t xml:space="preserve"> and secondary broadcast services</w:t>
      </w:r>
      <w:r w:rsidRPr="00ED0FCB">
        <w:rPr>
          <w:rStyle w:val="FootnoteReference"/>
          <w:rFonts w:ascii="Times New Roman" w:hAnsi="Times New Roman"/>
          <w:sz w:val="22"/>
          <w:szCs w:val="22"/>
        </w:rPr>
        <w:footnoteReference w:id="3"/>
      </w:r>
      <w:r w:rsidRPr="00ED0FCB">
        <w:rPr>
          <w:rFonts w:ascii="Times New Roman" w:hAnsi="Times New Roman"/>
          <w:sz w:val="22"/>
          <w:szCs w:val="22"/>
        </w:rPr>
        <w:t xml:space="preserve">, it did not eliminate or revise 47 U.S.C. Section 307(b) of the Communications Act.  Section 307(b) requires that the Commission effect a fair, efficient, and equitable distribution of radio stations throughout the </w:t>
      </w:r>
      <w:smartTag w:uri="urn:schemas-microsoft-com:office:smarttags" w:element="place">
        <w:smartTag w:uri="urn:schemas-microsoft-com:office:smarttags" w:element="State">
          <w:r w:rsidRPr="00ED0FCB">
            <w:rPr>
              <w:rFonts w:ascii="Times New Roman" w:hAnsi="Times New Roman"/>
              <w:sz w:val="22"/>
              <w:szCs w:val="22"/>
            </w:rPr>
            <w:t>United States</w:t>
          </w:r>
        </w:smartTag>
      </w:smartTag>
      <w:r w:rsidRPr="002C300A">
        <w:rPr>
          <w:rFonts w:ascii="Times New Roman" w:hAnsi="Times New Roman"/>
          <w:sz w:val="22"/>
          <w:szCs w:val="22"/>
        </w:rPr>
        <w:t xml:space="preserve">.  </w:t>
      </w:r>
    </w:p>
    <w:p w:rsidRPr="002C300A" w:rsidR="009F4E30" w:rsidP="009F4E30" w:rsidRDefault="009F4E30" w14:paraId="3F600451" w14:textId="77777777">
      <w:pPr>
        <w:suppressAutoHyphens/>
        <w:rPr>
          <w:rFonts w:ascii="Times New Roman" w:hAnsi="Times New Roman"/>
          <w:sz w:val="22"/>
          <w:szCs w:val="22"/>
        </w:rPr>
      </w:pPr>
    </w:p>
    <w:p w:rsidRPr="00D52841" w:rsidR="009F4E30" w:rsidP="009F4E30" w:rsidRDefault="009F4E30" w14:paraId="61925B29" w14:textId="77777777">
      <w:pPr>
        <w:suppressAutoHyphens/>
        <w:rPr>
          <w:rFonts w:ascii="Times New Roman" w:hAnsi="Times New Roman"/>
          <w:sz w:val="22"/>
          <w:szCs w:val="22"/>
        </w:rPr>
      </w:pPr>
      <w:r w:rsidRPr="00D52841">
        <w:rPr>
          <w:rFonts w:ascii="Times New Roman" w:hAnsi="Times New Roman"/>
          <w:sz w:val="22"/>
          <w:szCs w:val="22"/>
        </w:rPr>
        <w:t>Section 307(b) information was previously collected in the framework of comparative hearing proceedings</w:t>
      </w:r>
      <w:r w:rsidRPr="00D52841">
        <w:rPr>
          <w:rStyle w:val="FootnoteReference"/>
          <w:rFonts w:ascii="Times New Roman" w:hAnsi="Times New Roman"/>
          <w:sz w:val="22"/>
          <w:szCs w:val="22"/>
        </w:rPr>
        <w:footnoteReference w:id="4"/>
      </w:r>
      <w:r w:rsidRPr="00D52841">
        <w:rPr>
          <w:rFonts w:ascii="Times New Roman" w:hAnsi="Times New Roman"/>
          <w:sz w:val="22"/>
          <w:szCs w:val="22"/>
        </w:rPr>
        <w:t xml:space="preserve"> when mutually exclusive AM applications</w:t>
      </w:r>
      <w:r w:rsidRPr="00D52841">
        <w:rPr>
          <w:rStyle w:val="FootnoteReference"/>
          <w:rFonts w:ascii="Times New Roman" w:hAnsi="Times New Roman"/>
          <w:sz w:val="22"/>
          <w:szCs w:val="22"/>
        </w:rPr>
        <w:footnoteReference w:id="5"/>
      </w:r>
      <w:r w:rsidRPr="00D52841">
        <w:rPr>
          <w:rFonts w:ascii="Times New Roman" w:hAnsi="Times New Roman"/>
          <w:sz w:val="22"/>
          <w:szCs w:val="22"/>
        </w:rPr>
        <w:t xml:space="preserve"> proposing to serve different communities were filed, or when non-mutually exclusive AM applications</w:t>
      </w:r>
      <w:r w:rsidRPr="00D52841">
        <w:rPr>
          <w:rStyle w:val="FootnoteReference"/>
          <w:rFonts w:ascii="Times New Roman" w:hAnsi="Times New Roman"/>
          <w:sz w:val="22"/>
          <w:szCs w:val="22"/>
        </w:rPr>
        <w:footnoteReference w:id="6"/>
      </w:r>
      <w:r w:rsidRPr="00D52841">
        <w:rPr>
          <w:rFonts w:ascii="Times New Roman" w:hAnsi="Times New Roman"/>
          <w:sz w:val="22"/>
          <w:szCs w:val="22"/>
        </w:rPr>
        <w:t xml:space="preserve"> proposed a </w:t>
      </w:r>
      <w:r w:rsidRPr="00D52841" w:rsidR="00020A84">
        <w:rPr>
          <w:rFonts w:ascii="Times New Roman" w:hAnsi="Times New Roman"/>
          <w:sz w:val="22"/>
          <w:szCs w:val="22"/>
        </w:rPr>
        <w:t xml:space="preserve">major modification of facility </w:t>
      </w:r>
      <w:r w:rsidRPr="00D52841">
        <w:rPr>
          <w:rFonts w:ascii="Times New Roman" w:hAnsi="Times New Roman"/>
          <w:sz w:val="22"/>
          <w:szCs w:val="22"/>
        </w:rPr>
        <w:t>change</w:t>
      </w:r>
      <w:r w:rsidR="00122F1A">
        <w:rPr>
          <w:rFonts w:ascii="Times New Roman" w:hAnsi="Times New Roman"/>
          <w:sz w:val="22"/>
          <w:szCs w:val="22"/>
        </w:rPr>
        <w:t>.</w:t>
      </w:r>
      <w:r w:rsidRPr="00D52841">
        <w:rPr>
          <w:rFonts w:ascii="Times New Roman" w:hAnsi="Times New Roman"/>
          <w:sz w:val="22"/>
          <w:szCs w:val="22"/>
        </w:rPr>
        <w:t xml:space="preserve">  Since the comparative hearing process was discontinued as a result of the implementation of competitive bidding,</w:t>
      </w:r>
      <w:r w:rsidRPr="00D52841">
        <w:rPr>
          <w:rStyle w:val="FootnoteReference"/>
          <w:rFonts w:ascii="Times New Roman" w:hAnsi="Times New Roman"/>
          <w:sz w:val="22"/>
          <w:szCs w:val="22"/>
        </w:rPr>
        <w:footnoteReference w:id="7"/>
      </w:r>
      <w:r w:rsidRPr="00D52841">
        <w:rPr>
          <w:rFonts w:ascii="Times New Roman" w:hAnsi="Times New Roman"/>
          <w:sz w:val="22"/>
          <w:szCs w:val="22"/>
        </w:rPr>
        <w:t xml:space="preserve"> the Commission must now collect the Section 307(b) information and undertake a Section 307(b) analysis in the context of auction proceedings.</w:t>
      </w:r>
      <w:r w:rsidRPr="00D52841">
        <w:rPr>
          <w:rStyle w:val="FootnoteReference"/>
          <w:rFonts w:ascii="Times New Roman" w:hAnsi="Times New Roman"/>
          <w:sz w:val="22"/>
          <w:szCs w:val="22"/>
        </w:rPr>
        <w:footnoteReference w:id="8"/>
      </w:r>
      <w:r w:rsidRPr="00D52841">
        <w:rPr>
          <w:rFonts w:ascii="Times New Roman" w:hAnsi="Times New Roman"/>
          <w:sz w:val="22"/>
          <w:szCs w:val="22"/>
        </w:rPr>
        <w:t xml:space="preserve"> </w:t>
      </w:r>
      <w:r w:rsidRPr="00D52841" w:rsidR="00647711">
        <w:rPr>
          <w:rFonts w:ascii="Times New Roman" w:hAnsi="Times New Roman"/>
          <w:sz w:val="22"/>
          <w:szCs w:val="22"/>
        </w:rPr>
        <w:t xml:space="preserve"> </w:t>
      </w:r>
      <w:r w:rsidRPr="00D52841">
        <w:rPr>
          <w:rFonts w:ascii="Times New Roman" w:hAnsi="Times New Roman"/>
          <w:sz w:val="22"/>
          <w:szCs w:val="22"/>
        </w:rPr>
        <w:t xml:space="preserve">For example, for mutually exclusive AM applications proposing to serve different communities, the process is performed prior to conducting the auction.  </w:t>
      </w:r>
    </w:p>
    <w:p w:rsidRPr="002C300A" w:rsidR="009F4E30" w:rsidP="009F4E30" w:rsidRDefault="009F4E30" w14:paraId="46C01587" w14:textId="77777777">
      <w:pPr>
        <w:suppressAutoHyphens/>
        <w:rPr>
          <w:rFonts w:ascii="Times New Roman" w:hAnsi="Times New Roman"/>
          <w:sz w:val="22"/>
          <w:szCs w:val="22"/>
        </w:rPr>
      </w:pPr>
    </w:p>
    <w:p w:rsidRPr="00D52841" w:rsidR="009F4E30" w:rsidP="009F4E30" w:rsidRDefault="009F4E30" w14:paraId="5206A985" w14:textId="77777777">
      <w:pPr>
        <w:suppressAutoHyphens/>
        <w:rPr>
          <w:rFonts w:ascii="Times New Roman" w:hAnsi="Times New Roman"/>
          <w:sz w:val="22"/>
          <w:szCs w:val="22"/>
        </w:rPr>
      </w:pPr>
      <w:r w:rsidRPr="00D52841">
        <w:rPr>
          <w:rFonts w:ascii="Times New Roman" w:hAnsi="Times New Roman"/>
          <w:sz w:val="22"/>
          <w:szCs w:val="22"/>
        </w:rPr>
        <w:t>In order to evaluate Section 307(b) considerations, the Commission requires the submission of supplemental information subsequent to the AM auction filing window application</w:t>
      </w:r>
      <w:r w:rsidRPr="00D52841">
        <w:rPr>
          <w:rStyle w:val="FootnoteReference"/>
          <w:rFonts w:ascii="Times New Roman" w:hAnsi="Times New Roman"/>
          <w:sz w:val="22"/>
          <w:szCs w:val="22"/>
        </w:rPr>
        <w:footnoteReference w:id="9"/>
      </w:r>
      <w:r w:rsidRPr="00D52841">
        <w:rPr>
          <w:rFonts w:ascii="Times New Roman" w:hAnsi="Times New Roman"/>
          <w:sz w:val="22"/>
          <w:szCs w:val="22"/>
        </w:rPr>
        <w:t xml:space="preserve"> (FCC Form 175</w:t>
      </w:r>
      <w:r w:rsidRPr="00D52841" w:rsidR="004E389F">
        <w:rPr>
          <w:rFonts w:ascii="Times New Roman" w:hAnsi="Times New Roman"/>
          <w:sz w:val="22"/>
          <w:szCs w:val="22"/>
        </w:rPr>
        <w:t>, including</w:t>
      </w:r>
      <w:r w:rsidRPr="00D52841">
        <w:rPr>
          <w:rFonts w:ascii="Times New Roman" w:hAnsi="Times New Roman"/>
          <w:sz w:val="22"/>
          <w:szCs w:val="22"/>
        </w:rPr>
        <w:t xml:space="preserve"> technical information) submission.  Section 307(b) information is not collected in the initial auction filing window application because Section 307(b) considerations are not pertinent to all window filed applications</w:t>
      </w:r>
      <w:r w:rsidRPr="00D52841" w:rsidR="004D405D">
        <w:rPr>
          <w:rFonts w:ascii="Times New Roman" w:hAnsi="Times New Roman"/>
          <w:sz w:val="22"/>
          <w:szCs w:val="22"/>
        </w:rPr>
        <w:t>.</w:t>
      </w:r>
      <w:r w:rsidRPr="00D52841">
        <w:rPr>
          <w:rFonts w:ascii="Times New Roman" w:hAnsi="Times New Roman"/>
          <w:sz w:val="22"/>
          <w:szCs w:val="22"/>
        </w:rPr>
        <w:t xml:space="preserve">  Section 307(b) is relevant only when the mutually exclusive AM application group consists of applications to serve different communities of license</w:t>
      </w:r>
      <w:r w:rsidRPr="00D52841" w:rsidR="00020A84">
        <w:rPr>
          <w:rFonts w:ascii="Times New Roman" w:hAnsi="Times New Roman"/>
          <w:sz w:val="22"/>
          <w:szCs w:val="22"/>
        </w:rPr>
        <w:t>.</w:t>
      </w:r>
      <w:r w:rsidRPr="00D52841">
        <w:rPr>
          <w:rFonts w:ascii="Times New Roman" w:hAnsi="Times New Roman"/>
          <w:sz w:val="22"/>
          <w:szCs w:val="22"/>
        </w:rPr>
        <w:t xml:space="preserve">   </w:t>
      </w:r>
    </w:p>
    <w:p w:rsidRPr="002C300A" w:rsidR="009F4E30" w:rsidP="009F4E30" w:rsidRDefault="009F4E30" w14:paraId="64A2261C" w14:textId="77777777">
      <w:pPr>
        <w:suppressAutoHyphens/>
        <w:rPr>
          <w:rFonts w:ascii="Times New Roman" w:hAnsi="Times New Roman"/>
          <w:sz w:val="22"/>
          <w:szCs w:val="22"/>
        </w:rPr>
      </w:pPr>
    </w:p>
    <w:p w:rsidR="00E378AC" w:rsidP="00C55655" w:rsidRDefault="009F4E30" w14:paraId="3B9CF55C" w14:textId="77777777">
      <w:pPr>
        <w:suppressAutoHyphens/>
        <w:spacing w:after="240"/>
        <w:outlineLvl w:val="0"/>
        <w:rPr>
          <w:rFonts w:ascii="Times New Roman" w:hAnsi="Times New Roman"/>
          <w:sz w:val="22"/>
          <w:szCs w:val="22"/>
        </w:rPr>
      </w:pPr>
      <w:r w:rsidRPr="002C300A">
        <w:rPr>
          <w:rFonts w:ascii="Times New Roman" w:hAnsi="Times New Roman"/>
          <w:sz w:val="22"/>
          <w:szCs w:val="22"/>
        </w:rPr>
        <w:t>Specifically, where the mutually exclusive group consists of proposals to serve different communities of license, each applicant within the group must submit an amendment containing supplemental information such as the following:  (1) the area and population within the proposed 2 mV/m and 0.5 mV/m contours;</w:t>
      </w:r>
      <w:r w:rsidRPr="00E378AC">
        <w:rPr>
          <w:rStyle w:val="FootnoteReference"/>
          <w:rFonts w:ascii="Times New Roman" w:hAnsi="Times New Roman"/>
          <w:sz w:val="22"/>
          <w:szCs w:val="22"/>
        </w:rPr>
        <w:footnoteReference w:id="10"/>
      </w:r>
      <w:r w:rsidRPr="00E378AC">
        <w:rPr>
          <w:rFonts w:ascii="Times New Roman" w:hAnsi="Times New Roman"/>
          <w:sz w:val="22"/>
          <w:szCs w:val="22"/>
        </w:rPr>
        <w:t xml:space="preserve"> </w:t>
      </w:r>
      <w:r w:rsidRPr="002C300A">
        <w:rPr>
          <w:rFonts w:ascii="Times New Roman" w:hAnsi="Times New Roman"/>
          <w:sz w:val="22"/>
          <w:szCs w:val="22"/>
        </w:rPr>
        <w:t xml:space="preserve">(2) the number of stations licensed to the proposed community of license; (3) the number of stations providing </w:t>
      </w:r>
      <w:r w:rsidR="00647711">
        <w:rPr>
          <w:rFonts w:ascii="Times New Roman" w:hAnsi="Times New Roman"/>
          <w:sz w:val="22"/>
          <w:szCs w:val="22"/>
        </w:rPr>
        <w:t>s</w:t>
      </w:r>
      <w:r w:rsidRPr="002C300A">
        <w:rPr>
          <w:rFonts w:ascii="Times New Roman" w:hAnsi="Times New Roman"/>
          <w:sz w:val="22"/>
          <w:szCs w:val="22"/>
        </w:rPr>
        <w:t xml:space="preserve">ervice </w:t>
      </w:r>
      <w:r w:rsidRPr="002C300A">
        <w:rPr>
          <w:rFonts w:ascii="Times New Roman" w:hAnsi="Times New Roman"/>
          <w:sz w:val="22"/>
          <w:szCs w:val="22"/>
        </w:rPr>
        <w:lastRenderedPageBreak/>
        <w:t xml:space="preserve">to the proposed community of license; (4) the population (according to the latest Census data) of the proposed community of license; (5) a description of the civic, cultural, religious, social or commercial attributes of the proposed community of license; and (6) any other information </w:t>
      </w:r>
      <w:r w:rsidR="0040117F">
        <w:rPr>
          <w:rFonts w:ascii="Times New Roman" w:hAnsi="Times New Roman"/>
          <w:sz w:val="22"/>
          <w:szCs w:val="22"/>
        </w:rPr>
        <w:t xml:space="preserve">that the applicant </w:t>
      </w:r>
      <w:r w:rsidRPr="002C300A">
        <w:rPr>
          <w:rFonts w:ascii="Times New Roman" w:hAnsi="Times New Roman"/>
          <w:sz w:val="22"/>
          <w:szCs w:val="22"/>
        </w:rPr>
        <w:t>determine</w:t>
      </w:r>
      <w:r w:rsidR="0040117F">
        <w:rPr>
          <w:rFonts w:ascii="Times New Roman" w:hAnsi="Times New Roman"/>
          <w:sz w:val="22"/>
          <w:szCs w:val="22"/>
        </w:rPr>
        <w:t>s</w:t>
      </w:r>
      <w:r w:rsidRPr="002C300A">
        <w:rPr>
          <w:rFonts w:ascii="Times New Roman" w:hAnsi="Times New Roman"/>
          <w:sz w:val="22"/>
          <w:szCs w:val="22"/>
        </w:rPr>
        <w:t xml:space="preserve"> relevant.  </w:t>
      </w:r>
      <w:r w:rsidRPr="00F77594" w:rsidR="00FC0C17">
        <w:rPr>
          <w:rFonts w:ascii="Times New Roman" w:hAnsi="Times New Roman"/>
          <w:sz w:val="22"/>
          <w:szCs w:val="22"/>
        </w:rPr>
        <w:t>The Commission will dismiss, without further processing, the previously filed AM auction filing window application and technical proposal of any applicant that fails to file an amendment addressing the Section 307(b) criteria, where required.</w:t>
      </w:r>
      <w:r w:rsidRPr="00E378AC" w:rsidR="00533D88">
        <w:rPr>
          <w:rStyle w:val="FootnoteReference"/>
          <w:rFonts w:ascii="Times New Roman" w:hAnsi="Times New Roman"/>
          <w:sz w:val="22"/>
        </w:rPr>
        <w:footnoteReference w:id="11"/>
      </w:r>
      <w:r w:rsidRPr="00E378AC" w:rsidR="00FC0C17">
        <w:rPr>
          <w:rFonts w:ascii="Times New Roman" w:hAnsi="Times New Roman"/>
          <w:sz w:val="22"/>
        </w:rPr>
        <w:t xml:space="preserve"> </w:t>
      </w:r>
      <w:r w:rsidRPr="00F77594" w:rsidR="00FC0C17">
        <w:rPr>
          <w:rFonts w:ascii="Times New Roman" w:hAnsi="Times New Roman"/>
          <w:sz w:val="22"/>
          <w:szCs w:val="22"/>
        </w:rPr>
        <w:t xml:space="preserve"> </w:t>
      </w:r>
    </w:p>
    <w:p w:rsidRPr="00C55655" w:rsidR="00C55655" w:rsidP="00C55655" w:rsidRDefault="00C55655" w14:paraId="0F7DA790" w14:textId="77777777">
      <w:pPr>
        <w:suppressAutoHyphens/>
        <w:spacing w:after="240"/>
        <w:outlineLvl w:val="0"/>
        <w:rPr>
          <w:rFonts w:ascii="Times New Roman" w:hAnsi="Times New Roman"/>
          <w:sz w:val="22"/>
          <w:szCs w:val="22"/>
        </w:rPr>
      </w:pPr>
      <w:r>
        <w:rPr>
          <w:rFonts w:ascii="Times New Roman" w:hAnsi="Times New Roman"/>
          <w:sz w:val="22"/>
          <w:szCs w:val="22"/>
        </w:rPr>
        <w:t>I</w:t>
      </w:r>
      <w:r w:rsidRPr="00C55655">
        <w:rPr>
          <w:rFonts w:ascii="Times New Roman" w:hAnsi="Times New Roman"/>
          <w:sz w:val="22"/>
          <w:szCs w:val="22"/>
        </w:rPr>
        <w:t xml:space="preserve">n the licensing process for new AM stations, applicants’ proposals are subject to a threshold determination under Section 307(b) and may, in certain cases, qualify for a dispositive preference relative to </w:t>
      </w:r>
      <w:r w:rsidR="00455D1C">
        <w:rPr>
          <w:rFonts w:ascii="Times New Roman" w:hAnsi="Times New Roman"/>
          <w:sz w:val="22"/>
          <w:szCs w:val="22"/>
        </w:rPr>
        <w:t xml:space="preserve">the </w:t>
      </w:r>
      <w:r w:rsidRPr="00C55655">
        <w:rPr>
          <w:rFonts w:ascii="Times New Roman" w:hAnsi="Times New Roman"/>
          <w:sz w:val="22"/>
          <w:szCs w:val="22"/>
        </w:rPr>
        <w:t>other mutually exclusive station proposals</w:t>
      </w:r>
      <w:r w:rsidR="00455D1C">
        <w:rPr>
          <w:rFonts w:ascii="Times New Roman" w:hAnsi="Times New Roman"/>
          <w:sz w:val="22"/>
          <w:szCs w:val="22"/>
        </w:rPr>
        <w:t xml:space="preserve"> in the group</w:t>
      </w:r>
      <w:r w:rsidRPr="00C55655">
        <w:rPr>
          <w:rFonts w:ascii="Times New Roman" w:hAnsi="Times New Roman"/>
          <w:sz w:val="22"/>
          <w:szCs w:val="22"/>
        </w:rPr>
        <w:t>.  In such cases, the applicant proposing the community receiving the dispositive Section 307(b) preference continues to the next stage of the licensing process, and thus may receive an authorization by virtue of the Section 307(b) determination</w:t>
      </w:r>
      <w:r w:rsidR="00FF65F9">
        <w:rPr>
          <w:rFonts w:ascii="Times New Roman" w:hAnsi="Times New Roman"/>
          <w:sz w:val="22"/>
          <w:szCs w:val="22"/>
        </w:rPr>
        <w:t>,</w:t>
      </w:r>
      <w:r w:rsidRPr="00C55655">
        <w:rPr>
          <w:rFonts w:ascii="Times New Roman" w:hAnsi="Times New Roman"/>
          <w:sz w:val="22"/>
          <w:szCs w:val="22"/>
        </w:rPr>
        <w:t xml:space="preserve"> rather than through competitive bidding.</w:t>
      </w:r>
    </w:p>
    <w:p w:rsidRPr="002C300A" w:rsidR="001F7866" w:rsidP="001F7866" w:rsidRDefault="001F7866" w14:paraId="6291EA52" w14:textId="77777777">
      <w:pPr>
        <w:suppressAutoHyphens/>
        <w:rPr>
          <w:rFonts w:ascii="Times New Roman" w:hAnsi="Times New Roman"/>
          <w:sz w:val="22"/>
          <w:szCs w:val="22"/>
        </w:rPr>
      </w:pPr>
      <w:r w:rsidRPr="002C300A">
        <w:rPr>
          <w:rFonts w:ascii="Times New Roman" w:hAnsi="Times New Roman"/>
          <w:sz w:val="22"/>
          <w:szCs w:val="22"/>
        </w:rPr>
        <w:t xml:space="preserve">In addition, certain mutually exclusive application groups containing major modification applications are permitted to resolve their mutual exclusivities through settlement agreements.  These agreements must comply with 47 CFR Section 73.3525, Agreements for Removing Application Conflicts (approved under OMB 3060-0213).  To facilitate processing, eligible applicants who intend to settle should promptly notify the Commission in writing that a pre-auction settlement is forthcoming. </w:t>
      </w:r>
    </w:p>
    <w:p w:rsidR="00112391" w:rsidP="00B07DAA" w:rsidRDefault="00112391" w14:paraId="12D72FAC" w14:textId="77777777">
      <w:pPr>
        <w:suppressAutoHyphens/>
        <w:spacing w:after="240"/>
        <w:outlineLvl w:val="0"/>
        <w:rPr>
          <w:rFonts w:ascii="Times New Roman" w:hAnsi="Times New Roman"/>
          <w:b/>
          <w:sz w:val="22"/>
          <w:szCs w:val="22"/>
        </w:rPr>
      </w:pPr>
    </w:p>
    <w:p w:rsidR="00DB3756" w:rsidP="00B07DAA" w:rsidRDefault="00EB210A" w14:paraId="644C91D4" w14:textId="77777777">
      <w:pPr>
        <w:suppressAutoHyphens/>
        <w:spacing w:after="240"/>
        <w:outlineLvl w:val="0"/>
        <w:rPr>
          <w:rFonts w:ascii="Times New Roman" w:hAnsi="Times New Roman"/>
          <w:sz w:val="22"/>
          <w:szCs w:val="22"/>
        </w:rPr>
      </w:pPr>
      <w:r w:rsidRPr="00EB210A">
        <w:rPr>
          <w:rFonts w:ascii="Times New Roman" w:hAnsi="Times New Roman"/>
          <w:b/>
          <w:sz w:val="22"/>
          <w:szCs w:val="22"/>
        </w:rPr>
        <w:t>Tribal Priority</w:t>
      </w:r>
      <w:r>
        <w:rPr>
          <w:rFonts w:ascii="Times New Roman" w:hAnsi="Times New Roman"/>
          <w:sz w:val="22"/>
          <w:szCs w:val="22"/>
        </w:rPr>
        <w:t xml:space="preserve">.  </w:t>
      </w:r>
      <w:r w:rsidRPr="00A91EC4" w:rsidR="00DB3756">
        <w:rPr>
          <w:rFonts w:ascii="Times New Roman" w:hAnsi="Times New Roman"/>
          <w:sz w:val="22"/>
          <w:szCs w:val="22"/>
        </w:rPr>
        <w:t>O</w:t>
      </w:r>
      <w:r w:rsidRPr="00A91EC4" w:rsidR="00B07DAA">
        <w:rPr>
          <w:rFonts w:ascii="Times New Roman" w:hAnsi="Times New Roman"/>
          <w:sz w:val="22"/>
          <w:szCs w:val="22"/>
        </w:rPr>
        <w:t xml:space="preserve">n </w:t>
      </w:r>
      <w:r w:rsidRPr="00A91EC4" w:rsidR="00D55145">
        <w:rPr>
          <w:rFonts w:ascii="Times New Roman" w:hAnsi="Times New Roman"/>
          <w:sz w:val="22"/>
          <w:szCs w:val="22"/>
        </w:rPr>
        <w:t>January 28, 2010</w:t>
      </w:r>
      <w:r w:rsidRPr="00A91EC4" w:rsidR="00B07DAA">
        <w:rPr>
          <w:rFonts w:ascii="Times New Roman" w:hAnsi="Times New Roman"/>
          <w:sz w:val="22"/>
          <w:szCs w:val="22"/>
          <w:shd w:val="clear" w:color="auto" w:fill="FFFFFF"/>
        </w:rPr>
        <w:t>, the Commission adopted a First Report and Order and Further Notice of Proposed Rulemaking (“</w:t>
      </w:r>
      <w:r w:rsidRPr="00FF1AAF" w:rsidR="00DB3756">
        <w:rPr>
          <w:rFonts w:ascii="Times New Roman" w:hAnsi="Times New Roman"/>
          <w:i/>
          <w:sz w:val="22"/>
          <w:szCs w:val="22"/>
          <w:shd w:val="clear" w:color="auto" w:fill="FFFFFF"/>
        </w:rPr>
        <w:t>First R&amp;O</w:t>
      </w:r>
      <w:r w:rsidRPr="00A91EC4" w:rsidR="00B07DAA">
        <w:rPr>
          <w:rFonts w:ascii="Times New Roman" w:hAnsi="Times New Roman"/>
          <w:sz w:val="22"/>
          <w:szCs w:val="22"/>
          <w:shd w:val="clear" w:color="auto" w:fill="FFFFFF"/>
        </w:rPr>
        <w:t xml:space="preserve">”) in MB Docket No. 09-52, FCC </w:t>
      </w:r>
      <w:r w:rsidRPr="00A91EC4" w:rsidR="00D55145">
        <w:rPr>
          <w:rFonts w:ascii="Times New Roman" w:hAnsi="Times New Roman"/>
          <w:sz w:val="22"/>
          <w:szCs w:val="22"/>
          <w:shd w:val="clear" w:color="auto" w:fill="FFFFFF"/>
        </w:rPr>
        <w:t>10-24</w:t>
      </w:r>
      <w:r w:rsidRPr="00A91EC4" w:rsidR="00B07DAA">
        <w:rPr>
          <w:rFonts w:ascii="Times New Roman" w:hAnsi="Times New Roman"/>
          <w:sz w:val="22"/>
          <w:szCs w:val="22"/>
          <w:shd w:val="clear" w:color="auto" w:fill="FFFFFF"/>
        </w:rPr>
        <w:t xml:space="preserve">.  The </w:t>
      </w:r>
      <w:r w:rsidRPr="00FF1AAF" w:rsidR="00DB3756">
        <w:rPr>
          <w:rFonts w:ascii="Times New Roman" w:hAnsi="Times New Roman"/>
          <w:i/>
          <w:sz w:val="22"/>
          <w:szCs w:val="22"/>
          <w:shd w:val="clear" w:color="auto" w:fill="FFFFFF"/>
        </w:rPr>
        <w:t>First R&amp;O</w:t>
      </w:r>
      <w:r w:rsidRPr="00A91EC4" w:rsidR="00B07DAA">
        <w:rPr>
          <w:rFonts w:ascii="Times New Roman" w:hAnsi="Times New Roman"/>
          <w:sz w:val="22"/>
          <w:szCs w:val="22"/>
          <w:shd w:val="clear" w:color="auto" w:fill="FFFFFF"/>
        </w:rPr>
        <w:t xml:space="preserve"> adopt</w:t>
      </w:r>
      <w:r w:rsidRPr="00A91EC4" w:rsidR="00DB3756">
        <w:rPr>
          <w:rFonts w:ascii="Times New Roman" w:hAnsi="Times New Roman"/>
          <w:sz w:val="22"/>
          <w:szCs w:val="22"/>
          <w:shd w:val="clear" w:color="auto" w:fill="FFFFFF"/>
        </w:rPr>
        <w:t>ed</w:t>
      </w:r>
      <w:r w:rsidRPr="00A91EC4" w:rsidR="00B07DAA">
        <w:rPr>
          <w:rFonts w:ascii="Times New Roman" w:hAnsi="Times New Roman"/>
          <w:sz w:val="22"/>
          <w:szCs w:val="22"/>
          <w:shd w:val="clear" w:color="auto" w:fill="FFFFFF"/>
        </w:rPr>
        <w:t xml:space="preserve"> changes to certain procedures associated with the award of broadcast radio construction permits by competitive bidding, including modifications to the manner in which it awards preferences to applicants under the provisions of Section 307(b).  I</w:t>
      </w:r>
      <w:r w:rsidRPr="00A91EC4" w:rsidR="00B07DAA">
        <w:rPr>
          <w:rFonts w:ascii="Times New Roman" w:hAnsi="Times New Roman"/>
          <w:sz w:val="22"/>
          <w:szCs w:val="22"/>
        </w:rPr>
        <w:t xml:space="preserve">n the </w:t>
      </w:r>
      <w:r w:rsidRPr="00FF1AAF" w:rsidR="00DB3756">
        <w:rPr>
          <w:rFonts w:ascii="Times New Roman" w:hAnsi="Times New Roman"/>
          <w:i/>
          <w:sz w:val="22"/>
          <w:szCs w:val="22"/>
        </w:rPr>
        <w:t>First R&amp;O</w:t>
      </w:r>
      <w:r w:rsidRPr="00A91EC4" w:rsidR="00B07DAA">
        <w:rPr>
          <w:rFonts w:ascii="Times New Roman" w:hAnsi="Times New Roman"/>
          <w:sz w:val="22"/>
          <w:szCs w:val="22"/>
        </w:rPr>
        <w:t xml:space="preserve">, the Commission added a new Section 307(b) priority that would apply only to Native American and Alaska Native Tribes, tribal consortia, and majority tribal-owned entities proposing to serve tribal lands.  </w:t>
      </w:r>
      <w:r w:rsidR="009C2D13">
        <w:rPr>
          <w:rFonts w:ascii="Times New Roman" w:hAnsi="Times New Roman"/>
          <w:sz w:val="22"/>
          <w:szCs w:val="22"/>
        </w:rPr>
        <w:t xml:space="preserve">As adopted in the </w:t>
      </w:r>
      <w:r w:rsidRPr="009C2D13" w:rsidR="009C2D13">
        <w:rPr>
          <w:rFonts w:ascii="Times New Roman" w:hAnsi="Times New Roman"/>
          <w:i/>
          <w:sz w:val="22"/>
          <w:szCs w:val="22"/>
        </w:rPr>
        <w:t>First R&amp;O</w:t>
      </w:r>
      <w:r w:rsidR="009C2D13">
        <w:rPr>
          <w:rFonts w:ascii="Times New Roman" w:hAnsi="Times New Roman"/>
          <w:sz w:val="22"/>
          <w:szCs w:val="22"/>
        </w:rPr>
        <w:t>, t</w:t>
      </w:r>
      <w:r w:rsidRPr="00A91EC4" w:rsidR="00B07DAA">
        <w:rPr>
          <w:rFonts w:ascii="Times New Roman" w:hAnsi="Times New Roman"/>
          <w:sz w:val="22"/>
          <w:szCs w:val="22"/>
        </w:rPr>
        <w:t xml:space="preserve">he priority is only available when all of the following conditions are met:  (1) the applicant is either a federally recognized Tribe or tribal consortium, or an entity that is 51 percent or more owned or controlled by a Tribe or Tribes; (2) at least 50 percent of the </w:t>
      </w:r>
      <w:r w:rsidRPr="00A91EC4" w:rsidR="000E30AE">
        <w:rPr>
          <w:rFonts w:ascii="Times New Roman" w:hAnsi="Times New Roman"/>
          <w:sz w:val="22"/>
          <w:szCs w:val="22"/>
        </w:rPr>
        <w:t xml:space="preserve">area within the proposed station’s </w:t>
      </w:r>
      <w:r w:rsidRPr="00A91EC4" w:rsidR="00B07DAA">
        <w:rPr>
          <w:rFonts w:ascii="Times New Roman" w:hAnsi="Times New Roman"/>
          <w:sz w:val="22"/>
          <w:szCs w:val="22"/>
        </w:rPr>
        <w:t xml:space="preserve">daytime principal community contour </w:t>
      </w:r>
      <w:r w:rsidRPr="00A91EC4" w:rsidR="000E30AE">
        <w:rPr>
          <w:rFonts w:ascii="Times New Roman" w:hAnsi="Times New Roman"/>
          <w:sz w:val="22"/>
          <w:szCs w:val="22"/>
        </w:rPr>
        <w:t xml:space="preserve">is over that Tribe’s </w:t>
      </w:r>
      <w:r w:rsidRPr="00A91EC4" w:rsidR="00682977">
        <w:rPr>
          <w:rFonts w:ascii="Times New Roman" w:hAnsi="Times New Roman"/>
          <w:sz w:val="22"/>
          <w:szCs w:val="22"/>
        </w:rPr>
        <w:t>t</w:t>
      </w:r>
      <w:r w:rsidRPr="00A91EC4" w:rsidR="00B07DAA">
        <w:rPr>
          <w:rFonts w:ascii="Times New Roman" w:hAnsi="Times New Roman"/>
          <w:sz w:val="22"/>
          <w:szCs w:val="22"/>
        </w:rPr>
        <w:t xml:space="preserve">ribal lands, in addition to meeting all other Commission technical standards; (3) the specified community of license is located on tribal lands; and (4) in the commercial AM service, the applicant must propose first or second aural reception service or first local commercial tribal-owned transmission service to the proposed community of license, which must be located on tribal lands.  Applicants claiming Section 307(b) preferences using these factors will submit information to substantiate their claims. </w:t>
      </w:r>
    </w:p>
    <w:p w:rsidRPr="004C1D8E" w:rsidR="00271BFD" w:rsidP="00271BFD" w:rsidRDefault="00DB3756" w14:paraId="688362A1" w14:textId="77777777">
      <w:pPr>
        <w:suppressAutoHyphens/>
        <w:spacing w:after="240"/>
        <w:outlineLvl w:val="0"/>
        <w:rPr>
          <w:rFonts w:ascii="Times New Roman" w:hAnsi="Times New Roman"/>
          <w:sz w:val="22"/>
          <w:szCs w:val="22"/>
        </w:rPr>
      </w:pPr>
      <w:r w:rsidRPr="004C1D8E">
        <w:rPr>
          <w:rFonts w:ascii="Times New Roman" w:hAnsi="Times New Roman"/>
          <w:sz w:val="22"/>
          <w:szCs w:val="22"/>
        </w:rPr>
        <w:t>On March 3, 2011, the Commission adopted a Second Report and Order</w:t>
      </w:r>
      <w:r w:rsidRPr="004C1D8E" w:rsidR="00FC0C17">
        <w:rPr>
          <w:rFonts w:ascii="Times New Roman" w:hAnsi="Times New Roman"/>
          <w:sz w:val="22"/>
          <w:szCs w:val="22"/>
        </w:rPr>
        <w:t xml:space="preserve"> (“</w:t>
      </w:r>
      <w:r w:rsidRPr="004C1D8E" w:rsidR="00FC0C17">
        <w:rPr>
          <w:rFonts w:ascii="Times New Roman" w:hAnsi="Times New Roman"/>
          <w:i/>
          <w:sz w:val="22"/>
          <w:szCs w:val="22"/>
        </w:rPr>
        <w:t>Second R&amp;O</w:t>
      </w:r>
      <w:r w:rsidRPr="004C1D8E" w:rsidR="00FC0C17">
        <w:rPr>
          <w:rFonts w:ascii="Times New Roman" w:hAnsi="Times New Roman"/>
          <w:sz w:val="22"/>
          <w:szCs w:val="22"/>
        </w:rPr>
        <w:t>”)</w:t>
      </w:r>
      <w:r w:rsidRPr="004C1D8E">
        <w:rPr>
          <w:rFonts w:ascii="Times New Roman" w:hAnsi="Times New Roman"/>
          <w:sz w:val="22"/>
          <w:szCs w:val="22"/>
        </w:rPr>
        <w:t xml:space="preserve">, </w:t>
      </w:r>
      <w:r w:rsidRPr="004C1D8E" w:rsidR="00FC0C17">
        <w:rPr>
          <w:rFonts w:ascii="Times New Roman" w:hAnsi="Times New Roman"/>
          <w:sz w:val="22"/>
          <w:szCs w:val="22"/>
        </w:rPr>
        <w:t>F</w:t>
      </w:r>
      <w:r w:rsidRPr="004C1D8E">
        <w:rPr>
          <w:rFonts w:ascii="Times New Roman" w:hAnsi="Times New Roman"/>
          <w:sz w:val="22"/>
          <w:szCs w:val="22"/>
        </w:rPr>
        <w:t>irst Order on Reconsideration, and Second Further Notice of Proposed Rule Making in MB Docket No. 09-52, FCC 11-</w:t>
      </w:r>
      <w:r w:rsidRPr="004C1D8E" w:rsidR="00FF1AAF">
        <w:rPr>
          <w:rFonts w:ascii="Times New Roman" w:hAnsi="Times New Roman"/>
          <w:sz w:val="22"/>
          <w:szCs w:val="22"/>
        </w:rPr>
        <w:t>28</w:t>
      </w:r>
      <w:r w:rsidRPr="004C1D8E">
        <w:rPr>
          <w:rFonts w:ascii="Times New Roman" w:hAnsi="Times New Roman"/>
          <w:sz w:val="22"/>
          <w:szCs w:val="22"/>
        </w:rPr>
        <w:t>.</w:t>
      </w:r>
      <w:r w:rsidRPr="004C1D8E" w:rsidR="00FF1AAF">
        <w:rPr>
          <w:rStyle w:val="FootnoteReference"/>
          <w:rFonts w:ascii="Times New Roman" w:hAnsi="Times New Roman"/>
          <w:sz w:val="22"/>
          <w:szCs w:val="22"/>
          <w:shd w:val="clear" w:color="auto" w:fill="FFFFFF"/>
        </w:rPr>
        <w:footnoteReference w:id="12"/>
      </w:r>
      <w:r w:rsidRPr="004C1D8E" w:rsidR="00FC0C17">
        <w:rPr>
          <w:rFonts w:ascii="Times New Roman" w:hAnsi="Times New Roman"/>
          <w:sz w:val="22"/>
          <w:szCs w:val="22"/>
        </w:rPr>
        <w:t xml:space="preserve">  </w:t>
      </w:r>
      <w:r w:rsidRPr="004C1D8E" w:rsidR="00FC0C17">
        <w:rPr>
          <w:rFonts w:ascii="Times New Roman" w:hAnsi="Times New Roman"/>
          <w:sz w:val="22"/>
          <w:szCs w:val="22"/>
        </w:rPr>
        <w:lastRenderedPageBreak/>
        <w:t xml:space="preserve">The </w:t>
      </w:r>
      <w:r w:rsidRPr="004C1D8E" w:rsidR="00FC0C17">
        <w:rPr>
          <w:rFonts w:ascii="Times New Roman" w:hAnsi="Times New Roman"/>
          <w:i/>
          <w:sz w:val="22"/>
          <w:szCs w:val="22"/>
        </w:rPr>
        <w:t>First Order on Reconsideration</w:t>
      </w:r>
      <w:r w:rsidRPr="004C1D8E" w:rsidR="00FC0C17">
        <w:rPr>
          <w:rFonts w:ascii="Times New Roman" w:hAnsi="Times New Roman"/>
          <w:sz w:val="22"/>
          <w:szCs w:val="22"/>
        </w:rPr>
        <w:t xml:space="preserve"> modifie</w:t>
      </w:r>
      <w:r w:rsidR="005C4260">
        <w:rPr>
          <w:rFonts w:ascii="Times New Roman" w:hAnsi="Times New Roman"/>
          <w:sz w:val="22"/>
          <w:szCs w:val="22"/>
        </w:rPr>
        <w:t>d</w:t>
      </w:r>
      <w:r w:rsidRPr="004C1D8E" w:rsidR="00FC0C17">
        <w:rPr>
          <w:rFonts w:ascii="Times New Roman" w:hAnsi="Times New Roman"/>
          <w:sz w:val="22"/>
          <w:szCs w:val="22"/>
        </w:rPr>
        <w:t xml:space="preserve"> the initially adopted Tribal Priority coverage requirement, by </w:t>
      </w:r>
      <w:r w:rsidRPr="004C1D8E" w:rsidR="00970440">
        <w:rPr>
          <w:rFonts w:ascii="Times New Roman" w:hAnsi="Times New Roman"/>
          <w:sz w:val="22"/>
          <w:szCs w:val="22"/>
        </w:rPr>
        <w:t>creating</w:t>
      </w:r>
      <w:r w:rsidRPr="004C1D8E" w:rsidR="00FC0C17">
        <w:rPr>
          <w:rFonts w:ascii="Times New Roman" w:hAnsi="Times New Roman"/>
          <w:sz w:val="22"/>
          <w:szCs w:val="22"/>
        </w:rPr>
        <w:t xml:space="preserve"> an alternate coverage</w:t>
      </w:r>
      <w:r w:rsidRPr="004C1D8E">
        <w:rPr>
          <w:rFonts w:ascii="Times New Roman" w:hAnsi="Times New Roman"/>
          <w:sz w:val="22"/>
          <w:szCs w:val="22"/>
        </w:rPr>
        <w:t xml:space="preserve"> </w:t>
      </w:r>
      <w:r w:rsidRPr="004C1D8E" w:rsidR="00FC0C17">
        <w:rPr>
          <w:rFonts w:ascii="Times New Roman" w:hAnsi="Times New Roman"/>
          <w:sz w:val="22"/>
          <w:szCs w:val="22"/>
        </w:rPr>
        <w:t>standard</w:t>
      </w:r>
      <w:r w:rsidRPr="004C1D8E" w:rsidR="00C9660E">
        <w:rPr>
          <w:rFonts w:ascii="Times New Roman" w:hAnsi="Times New Roman"/>
          <w:sz w:val="22"/>
          <w:szCs w:val="22"/>
        </w:rPr>
        <w:t xml:space="preserve"> under criterion (2)</w:t>
      </w:r>
      <w:r w:rsidRPr="004C1D8E" w:rsidR="00970440">
        <w:rPr>
          <w:rFonts w:ascii="Times New Roman" w:hAnsi="Times New Roman"/>
          <w:sz w:val="22"/>
          <w:szCs w:val="22"/>
        </w:rPr>
        <w:t xml:space="preserve">, enabling </w:t>
      </w:r>
      <w:r w:rsidRPr="004C1D8E" w:rsidR="00C9660E">
        <w:rPr>
          <w:rFonts w:ascii="Times New Roman" w:hAnsi="Times New Roman"/>
          <w:sz w:val="22"/>
          <w:szCs w:val="22"/>
        </w:rPr>
        <w:t>T</w:t>
      </w:r>
      <w:r w:rsidRPr="004C1D8E" w:rsidR="00970440">
        <w:rPr>
          <w:rFonts w:ascii="Times New Roman" w:hAnsi="Times New Roman"/>
          <w:sz w:val="22"/>
          <w:szCs w:val="22"/>
        </w:rPr>
        <w:t xml:space="preserve">ribes to qualify for the Tribal Priority even when their tribal lands are too small or irregularly shaped to comprise 50 percent of a station’s signal.  In such circumstances, Tribes may claim the priority </w:t>
      </w:r>
      <w:r w:rsidRPr="004C1D8E" w:rsidR="00C9660E">
        <w:rPr>
          <w:rFonts w:ascii="Times New Roman" w:hAnsi="Times New Roman"/>
          <w:sz w:val="22"/>
          <w:szCs w:val="22"/>
        </w:rPr>
        <w:t xml:space="preserve">(i) </w:t>
      </w:r>
      <w:r w:rsidRPr="004C1D8E" w:rsidR="00970440">
        <w:rPr>
          <w:rFonts w:ascii="Times New Roman" w:hAnsi="Times New Roman"/>
          <w:sz w:val="22"/>
          <w:szCs w:val="22"/>
        </w:rPr>
        <w:t xml:space="preserve">if the proposed </w:t>
      </w:r>
      <w:r w:rsidRPr="004C1D8E" w:rsidR="00C503B5">
        <w:rPr>
          <w:rFonts w:ascii="Times New Roman" w:hAnsi="Times New Roman"/>
          <w:sz w:val="22"/>
          <w:szCs w:val="22"/>
        </w:rPr>
        <w:t>principal community contour</w:t>
      </w:r>
      <w:r w:rsidRPr="004C1D8E" w:rsidR="00970440">
        <w:rPr>
          <w:rFonts w:ascii="Times New Roman" w:hAnsi="Times New Roman"/>
          <w:sz w:val="22"/>
          <w:szCs w:val="22"/>
        </w:rPr>
        <w:t xml:space="preserve">  </w:t>
      </w:r>
      <w:r w:rsidRPr="004C1D8E" w:rsidR="00C503B5">
        <w:rPr>
          <w:rFonts w:ascii="Times New Roman" w:hAnsi="Times New Roman"/>
          <w:sz w:val="22"/>
          <w:szCs w:val="22"/>
        </w:rPr>
        <w:t xml:space="preserve"> </w:t>
      </w:r>
      <w:r w:rsidRPr="004C1D8E" w:rsidR="00F1661F">
        <w:rPr>
          <w:rFonts w:ascii="Times New Roman" w:hAnsi="Times New Roman"/>
          <w:sz w:val="22"/>
          <w:szCs w:val="22"/>
        </w:rPr>
        <w:t>encompass</w:t>
      </w:r>
      <w:r w:rsidRPr="004C1D8E" w:rsidR="00C9660E">
        <w:rPr>
          <w:rFonts w:ascii="Times New Roman" w:hAnsi="Times New Roman"/>
          <w:sz w:val="22"/>
          <w:szCs w:val="22"/>
        </w:rPr>
        <w:t>es</w:t>
      </w:r>
      <w:r w:rsidRPr="004C1D8E" w:rsidR="00970440">
        <w:rPr>
          <w:rFonts w:ascii="Times New Roman" w:hAnsi="Times New Roman"/>
          <w:sz w:val="22"/>
          <w:szCs w:val="22"/>
        </w:rPr>
        <w:t xml:space="preserve"> 50 percent or more of </w:t>
      </w:r>
      <w:r w:rsidRPr="004C1D8E" w:rsidR="00F1661F">
        <w:rPr>
          <w:rFonts w:ascii="Times New Roman" w:hAnsi="Times New Roman"/>
          <w:sz w:val="22"/>
          <w:szCs w:val="22"/>
        </w:rPr>
        <w:t xml:space="preserve">that Tribe’s </w:t>
      </w:r>
      <w:r w:rsidRPr="004C1D8E" w:rsidR="00970440">
        <w:rPr>
          <w:rFonts w:ascii="Times New Roman" w:hAnsi="Times New Roman"/>
          <w:sz w:val="22"/>
          <w:szCs w:val="22"/>
        </w:rPr>
        <w:t>tribal lands,</w:t>
      </w:r>
      <w:r w:rsidRPr="004C1D8E" w:rsidR="00C9660E">
        <w:rPr>
          <w:rFonts w:ascii="Times New Roman" w:hAnsi="Times New Roman"/>
          <w:sz w:val="22"/>
          <w:szCs w:val="22"/>
        </w:rPr>
        <w:t xml:space="preserve"> but does not cover more than 50 percent of the tribal lands of a non-applicant Tribe;</w:t>
      </w:r>
      <w:r w:rsidRPr="004C1D8E" w:rsidR="00970440">
        <w:rPr>
          <w:rFonts w:ascii="Times New Roman" w:hAnsi="Times New Roman"/>
          <w:sz w:val="22"/>
          <w:szCs w:val="22"/>
        </w:rPr>
        <w:t xml:space="preserve"> </w:t>
      </w:r>
      <w:r w:rsidRPr="004C1D8E" w:rsidR="00C503B5">
        <w:rPr>
          <w:rFonts w:ascii="Times New Roman" w:hAnsi="Times New Roman"/>
          <w:sz w:val="22"/>
          <w:szCs w:val="22"/>
        </w:rPr>
        <w:t xml:space="preserve">(ii) </w:t>
      </w:r>
      <w:r w:rsidRPr="004C1D8E" w:rsidR="00DD5437">
        <w:rPr>
          <w:rFonts w:ascii="Times New Roman" w:hAnsi="Times New Roman"/>
          <w:sz w:val="22"/>
          <w:szCs w:val="22"/>
        </w:rPr>
        <w:t xml:space="preserve">serves at least </w:t>
      </w:r>
      <w:r w:rsidRPr="004C1D8E" w:rsidR="00FC0C17">
        <w:rPr>
          <w:rFonts w:ascii="Times New Roman" w:hAnsi="Times New Roman"/>
          <w:sz w:val="22"/>
          <w:szCs w:val="22"/>
        </w:rPr>
        <w:t>2,000</w:t>
      </w:r>
      <w:r w:rsidRPr="004C1D8E" w:rsidR="00DD5437">
        <w:rPr>
          <w:rFonts w:ascii="Times New Roman" w:hAnsi="Times New Roman"/>
          <w:sz w:val="22"/>
          <w:szCs w:val="22"/>
        </w:rPr>
        <w:t xml:space="preserve"> people living on tribal lands</w:t>
      </w:r>
      <w:r w:rsidRPr="004C1D8E" w:rsidR="00FC0C17">
        <w:rPr>
          <w:rFonts w:ascii="Times New Roman" w:hAnsi="Times New Roman"/>
          <w:sz w:val="22"/>
          <w:szCs w:val="22"/>
        </w:rPr>
        <w:t xml:space="preserve">, and </w:t>
      </w:r>
      <w:r w:rsidRPr="004C1D8E" w:rsidR="00C503B5">
        <w:rPr>
          <w:rFonts w:ascii="Times New Roman" w:hAnsi="Times New Roman"/>
          <w:sz w:val="22"/>
          <w:szCs w:val="22"/>
        </w:rPr>
        <w:t xml:space="preserve">(iii) </w:t>
      </w:r>
      <w:r w:rsidRPr="004C1D8E" w:rsidR="00FC0C17">
        <w:rPr>
          <w:rFonts w:ascii="Times New Roman" w:hAnsi="Times New Roman"/>
          <w:sz w:val="22"/>
          <w:szCs w:val="22"/>
        </w:rPr>
        <w:t xml:space="preserve">the </w:t>
      </w:r>
      <w:r w:rsidRPr="004C1D8E" w:rsidR="00DD5437">
        <w:rPr>
          <w:rFonts w:ascii="Times New Roman" w:hAnsi="Times New Roman"/>
          <w:sz w:val="22"/>
          <w:szCs w:val="22"/>
        </w:rPr>
        <w:t xml:space="preserve">total </w:t>
      </w:r>
      <w:r w:rsidRPr="004C1D8E" w:rsidR="00FC0C17">
        <w:rPr>
          <w:rFonts w:ascii="Times New Roman" w:hAnsi="Times New Roman"/>
          <w:sz w:val="22"/>
          <w:szCs w:val="22"/>
        </w:rPr>
        <w:t xml:space="preserve">population </w:t>
      </w:r>
      <w:r w:rsidRPr="004C1D8E" w:rsidR="00970440">
        <w:rPr>
          <w:rFonts w:ascii="Times New Roman" w:hAnsi="Times New Roman"/>
          <w:sz w:val="22"/>
          <w:szCs w:val="22"/>
        </w:rPr>
        <w:t xml:space="preserve">on tribal lands </w:t>
      </w:r>
      <w:r w:rsidRPr="004C1D8E" w:rsidR="00DD5437">
        <w:rPr>
          <w:rFonts w:ascii="Times New Roman" w:hAnsi="Times New Roman"/>
          <w:sz w:val="22"/>
          <w:szCs w:val="22"/>
        </w:rPr>
        <w:t>residing within the station’s service contour constitutes at least 50 percent of the total covered population</w:t>
      </w:r>
      <w:r w:rsidRPr="004C1D8E" w:rsidR="00FC0C17">
        <w:rPr>
          <w:rFonts w:ascii="Times New Roman" w:hAnsi="Times New Roman"/>
          <w:sz w:val="22"/>
          <w:szCs w:val="22"/>
        </w:rPr>
        <w:t>, with provision for waivers</w:t>
      </w:r>
      <w:r w:rsidRPr="004C1D8E" w:rsidR="00C9660E">
        <w:rPr>
          <w:rFonts w:ascii="Times New Roman" w:hAnsi="Times New Roman"/>
          <w:sz w:val="22"/>
          <w:szCs w:val="22"/>
        </w:rPr>
        <w:t xml:space="preserve"> as necessary to effectuate the goals of the Tribal Priority</w:t>
      </w:r>
      <w:r w:rsidRPr="004C1D8E" w:rsidR="00FC0C17">
        <w:rPr>
          <w:rFonts w:ascii="Times New Roman" w:hAnsi="Times New Roman"/>
          <w:sz w:val="22"/>
          <w:szCs w:val="22"/>
        </w:rPr>
        <w:t>.</w:t>
      </w:r>
      <w:r w:rsidRPr="004C1D8E" w:rsidR="00886F8A">
        <w:rPr>
          <w:rFonts w:ascii="Times New Roman" w:hAnsi="Times New Roman"/>
          <w:sz w:val="22"/>
          <w:szCs w:val="22"/>
        </w:rPr>
        <w:t xml:space="preserve">  This modification enable</w:t>
      </w:r>
      <w:r w:rsidR="005C4260">
        <w:rPr>
          <w:rFonts w:ascii="Times New Roman" w:hAnsi="Times New Roman"/>
          <w:sz w:val="22"/>
          <w:szCs w:val="22"/>
        </w:rPr>
        <w:t>d</w:t>
      </w:r>
      <w:r w:rsidRPr="004C1D8E" w:rsidR="00886F8A">
        <w:rPr>
          <w:rFonts w:ascii="Times New Roman" w:hAnsi="Times New Roman"/>
          <w:sz w:val="22"/>
          <w:szCs w:val="22"/>
        </w:rPr>
        <w:t xml:space="preserve"> Tribes with small or irregularly shaped lands </w:t>
      </w:r>
      <w:r w:rsidRPr="004C1D8E" w:rsidR="0005522F">
        <w:rPr>
          <w:rFonts w:ascii="Times New Roman" w:hAnsi="Times New Roman"/>
          <w:sz w:val="22"/>
          <w:szCs w:val="22"/>
        </w:rPr>
        <w:t xml:space="preserve">to </w:t>
      </w:r>
      <w:r w:rsidRPr="004C1D8E" w:rsidR="00886F8A">
        <w:rPr>
          <w:rFonts w:ascii="Times New Roman" w:hAnsi="Times New Roman"/>
          <w:sz w:val="22"/>
          <w:szCs w:val="22"/>
        </w:rPr>
        <w:t>qualify for the Tribal Priority.</w:t>
      </w:r>
      <w:r w:rsidRPr="004C1D8E" w:rsidR="00FC0C17">
        <w:rPr>
          <w:rFonts w:ascii="Times New Roman" w:hAnsi="Times New Roman"/>
          <w:sz w:val="22"/>
          <w:szCs w:val="22"/>
        </w:rPr>
        <w:t xml:space="preserve"> </w:t>
      </w:r>
    </w:p>
    <w:p w:rsidRPr="004C1D8E" w:rsidR="00E717D0" w:rsidP="00243F99" w:rsidRDefault="000C2993" w14:paraId="136BBAEB" w14:textId="77777777">
      <w:pPr>
        <w:suppressAutoHyphens/>
        <w:spacing w:after="240"/>
        <w:outlineLvl w:val="0"/>
        <w:rPr>
          <w:rFonts w:ascii="Times New Roman" w:hAnsi="Times New Roman"/>
          <w:sz w:val="22"/>
          <w:szCs w:val="22"/>
        </w:rPr>
      </w:pPr>
      <w:r w:rsidRPr="004C1D8E">
        <w:rPr>
          <w:rFonts w:ascii="Times New Roman" w:hAnsi="Times New Roman"/>
          <w:b/>
          <w:sz w:val="22"/>
          <w:szCs w:val="22"/>
        </w:rPr>
        <w:t>Section 307(b) Proposals</w:t>
      </w:r>
      <w:r w:rsidRPr="004C1D8E">
        <w:rPr>
          <w:rFonts w:ascii="Times New Roman" w:hAnsi="Times New Roman"/>
          <w:sz w:val="22"/>
          <w:szCs w:val="22"/>
        </w:rPr>
        <w:t xml:space="preserve">.  </w:t>
      </w:r>
      <w:r w:rsidRPr="004C1D8E" w:rsidR="0030425B">
        <w:rPr>
          <w:rFonts w:ascii="Times New Roman" w:hAnsi="Times New Roman"/>
          <w:sz w:val="22"/>
          <w:szCs w:val="22"/>
        </w:rPr>
        <w:t xml:space="preserve">In addition, the </w:t>
      </w:r>
      <w:r w:rsidRPr="004C1D8E" w:rsidR="0030425B">
        <w:rPr>
          <w:rFonts w:ascii="Times New Roman" w:hAnsi="Times New Roman"/>
          <w:i/>
          <w:sz w:val="22"/>
          <w:szCs w:val="22"/>
        </w:rPr>
        <w:t>Second R&amp;O</w:t>
      </w:r>
      <w:r w:rsidRPr="004C1D8E" w:rsidR="0030425B">
        <w:rPr>
          <w:rFonts w:ascii="Times New Roman" w:hAnsi="Times New Roman"/>
          <w:sz w:val="22"/>
          <w:szCs w:val="22"/>
        </w:rPr>
        <w:t xml:space="preserve"> </w:t>
      </w:r>
      <w:r w:rsidRPr="004C1D8E" w:rsidR="00C55655">
        <w:rPr>
          <w:rFonts w:ascii="Times New Roman" w:hAnsi="Times New Roman"/>
          <w:sz w:val="22"/>
          <w:szCs w:val="22"/>
        </w:rPr>
        <w:t>adjust</w:t>
      </w:r>
      <w:r w:rsidR="005C4260">
        <w:rPr>
          <w:rFonts w:ascii="Times New Roman" w:hAnsi="Times New Roman"/>
          <w:sz w:val="22"/>
          <w:szCs w:val="22"/>
        </w:rPr>
        <w:t>ed</w:t>
      </w:r>
      <w:r w:rsidRPr="004C1D8E" w:rsidR="00C55655">
        <w:rPr>
          <w:rFonts w:ascii="Times New Roman" w:hAnsi="Times New Roman"/>
          <w:sz w:val="22"/>
          <w:szCs w:val="22"/>
        </w:rPr>
        <w:t xml:space="preserve"> the procedures and policies for </w:t>
      </w:r>
      <w:r w:rsidRPr="004C1D8E" w:rsidR="00455D1C">
        <w:rPr>
          <w:rFonts w:ascii="Times New Roman" w:hAnsi="Times New Roman"/>
          <w:sz w:val="22"/>
          <w:szCs w:val="22"/>
        </w:rPr>
        <w:t xml:space="preserve">evaluating Section 307(b) showings and </w:t>
      </w:r>
      <w:r w:rsidRPr="004C1D8E" w:rsidR="00C55655">
        <w:rPr>
          <w:rFonts w:ascii="Times New Roman" w:hAnsi="Times New Roman"/>
          <w:sz w:val="22"/>
          <w:szCs w:val="22"/>
        </w:rPr>
        <w:t xml:space="preserve">determining </w:t>
      </w:r>
      <w:r w:rsidRPr="004C1D8E" w:rsidR="00455D1C">
        <w:rPr>
          <w:rFonts w:ascii="Times New Roman" w:hAnsi="Times New Roman"/>
          <w:sz w:val="22"/>
          <w:szCs w:val="22"/>
        </w:rPr>
        <w:t>Section 307(b) preferences in the radio licensing processes.</w:t>
      </w:r>
      <w:r w:rsidRPr="004C1D8E" w:rsidR="00140D2F">
        <w:rPr>
          <w:rFonts w:ascii="Times New Roman" w:hAnsi="Times New Roman"/>
          <w:sz w:val="22"/>
          <w:szCs w:val="22"/>
        </w:rPr>
        <w:t xml:space="preserve">  </w:t>
      </w:r>
      <w:r w:rsidRPr="004C1D8E" w:rsidR="00525442">
        <w:rPr>
          <w:rFonts w:ascii="Times New Roman" w:hAnsi="Times New Roman"/>
          <w:sz w:val="22"/>
          <w:szCs w:val="22"/>
        </w:rPr>
        <w:t xml:space="preserve">The </w:t>
      </w:r>
      <w:r w:rsidRPr="004C1D8E" w:rsidR="00525442">
        <w:rPr>
          <w:rFonts w:ascii="Times New Roman" w:hAnsi="Times New Roman"/>
          <w:i/>
          <w:sz w:val="22"/>
          <w:szCs w:val="22"/>
        </w:rPr>
        <w:t>Second R&amp;O</w:t>
      </w:r>
      <w:r w:rsidRPr="004C1D8E" w:rsidR="00525442">
        <w:rPr>
          <w:rFonts w:ascii="Times New Roman" w:hAnsi="Times New Roman"/>
          <w:sz w:val="22"/>
          <w:szCs w:val="22"/>
        </w:rPr>
        <w:t xml:space="preserve"> adopt</w:t>
      </w:r>
      <w:r w:rsidR="005C4260">
        <w:rPr>
          <w:rFonts w:ascii="Times New Roman" w:hAnsi="Times New Roman"/>
          <w:sz w:val="22"/>
          <w:szCs w:val="22"/>
        </w:rPr>
        <w:t>ed</w:t>
      </w:r>
      <w:r w:rsidRPr="004C1D8E" w:rsidR="00525442">
        <w:rPr>
          <w:rFonts w:ascii="Times New Roman" w:hAnsi="Times New Roman"/>
          <w:sz w:val="22"/>
          <w:szCs w:val="22"/>
          <w:shd w:val="clear" w:color="auto" w:fill="FFFFFF"/>
        </w:rPr>
        <w:t xml:space="preserve"> specific modifications to the manner in which the Commission awards preferences to applicants under the provisions of Section 307(b) of the Act.</w:t>
      </w:r>
      <w:r w:rsidRPr="004C1D8E" w:rsidR="00525442">
        <w:rPr>
          <w:rStyle w:val="FootnoteReference"/>
          <w:rFonts w:ascii="Times New Roman" w:hAnsi="Times New Roman"/>
          <w:sz w:val="22"/>
          <w:szCs w:val="22"/>
          <w:shd w:val="clear" w:color="auto" w:fill="FFFFFF"/>
        </w:rPr>
        <w:footnoteReference w:id="13"/>
      </w:r>
      <w:r w:rsidRPr="004C1D8E" w:rsidR="00DB7AF7">
        <w:rPr>
          <w:rFonts w:ascii="Times New Roman" w:hAnsi="Times New Roman"/>
          <w:sz w:val="22"/>
          <w:szCs w:val="22"/>
          <w:shd w:val="clear" w:color="auto" w:fill="FFFFFF"/>
        </w:rPr>
        <w:t xml:space="preserve">  </w:t>
      </w:r>
      <w:r w:rsidRPr="004C1D8E" w:rsidR="00140D2F">
        <w:rPr>
          <w:rFonts w:ascii="Times New Roman" w:hAnsi="Times New Roman"/>
          <w:sz w:val="22"/>
          <w:szCs w:val="22"/>
        </w:rPr>
        <w:t>For example, the Commission establishe</w:t>
      </w:r>
      <w:r w:rsidR="005C4260">
        <w:rPr>
          <w:rFonts w:ascii="Times New Roman" w:hAnsi="Times New Roman"/>
          <w:sz w:val="22"/>
          <w:szCs w:val="22"/>
        </w:rPr>
        <w:t>d</w:t>
      </w:r>
      <w:r w:rsidRPr="004C1D8E" w:rsidR="00140D2F">
        <w:rPr>
          <w:rFonts w:ascii="Times New Roman" w:hAnsi="Times New Roman"/>
          <w:sz w:val="22"/>
          <w:szCs w:val="22"/>
        </w:rPr>
        <w:t xml:space="preserve"> a </w:t>
      </w:r>
      <w:r w:rsidRPr="004C1D8E" w:rsidR="00EB02F4">
        <w:rPr>
          <w:rFonts w:ascii="Times New Roman" w:hAnsi="Times New Roman"/>
          <w:sz w:val="22"/>
          <w:szCs w:val="22"/>
        </w:rPr>
        <w:t xml:space="preserve">new </w:t>
      </w:r>
      <w:r w:rsidRPr="004C1D8E" w:rsidR="00140D2F">
        <w:rPr>
          <w:rFonts w:ascii="Times New Roman" w:hAnsi="Times New Roman"/>
          <w:sz w:val="22"/>
          <w:szCs w:val="22"/>
        </w:rPr>
        <w:t>rebuttable “</w:t>
      </w:r>
      <w:r w:rsidRPr="004C1D8E" w:rsidR="002548A9">
        <w:rPr>
          <w:rFonts w:ascii="Times New Roman" w:hAnsi="Times New Roman"/>
          <w:sz w:val="22"/>
          <w:szCs w:val="22"/>
        </w:rPr>
        <w:t>U</w:t>
      </w:r>
      <w:r w:rsidRPr="004C1D8E" w:rsidR="00140D2F">
        <w:rPr>
          <w:rFonts w:ascii="Times New Roman" w:hAnsi="Times New Roman"/>
          <w:sz w:val="22"/>
          <w:szCs w:val="22"/>
        </w:rPr>
        <w:t xml:space="preserve">rbanized </w:t>
      </w:r>
      <w:r w:rsidRPr="004C1D8E" w:rsidR="002548A9">
        <w:rPr>
          <w:rFonts w:ascii="Times New Roman" w:hAnsi="Times New Roman"/>
          <w:sz w:val="22"/>
          <w:szCs w:val="22"/>
        </w:rPr>
        <w:t>A</w:t>
      </w:r>
      <w:r w:rsidRPr="004C1D8E" w:rsidR="00140D2F">
        <w:rPr>
          <w:rFonts w:ascii="Times New Roman" w:hAnsi="Times New Roman"/>
          <w:sz w:val="22"/>
          <w:szCs w:val="22"/>
        </w:rPr>
        <w:t xml:space="preserve">rea service” presumption, by which an AM new station proponent seeking to locate at a community that is in an </w:t>
      </w:r>
      <w:r w:rsidRPr="004C1D8E" w:rsidR="002548A9">
        <w:rPr>
          <w:rFonts w:ascii="Times New Roman" w:hAnsi="Times New Roman"/>
          <w:sz w:val="22"/>
          <w:szCs w:val="22"/>
        </w:rPr>
        <w:t>U</w:t>
      </w:r>
      <w:r w:rsidRPr="004C1D8E" w:rsidR="00140D2F">
        <w:rPr>
          <w:rFonts w:ascii="Times New Roman" w:hAnsi="Times New Roman"/>
          <w:sz w:val="22"/>
          <w:szCs w:val="22"/>
        </w:rPr>
        <w:t xml:space="preserve">rbanized </w:t>
      </w:r>
      <w:r w:rsidRPr="004C1D8E" w:rsidR="002548A9">
        <w:rPr>
          <w:rFonts w:ascii="Times New Roman" w:hAnsi="Times New Roman"/>
          <w:sz w:val="22"/>
          <w:szCs w:val="22"/>
        </w:rPr>
        <w:t>A</w:t>
      </w:r>
      <w:r w:rsidRPr="004C1D8E" w:rsidR="00140D2F">
        <w:rPr>
          <w:rFonts w:ascii="Times New Roman" w:hAnsi="Times New Roman"/>
          <w:sz w:val="22"/>
          <w:szCs w:val="22"/>
        </w:rPr>
        <w:t>rea</w:t>
      </w:r>
      <w:r w:rsidRPr="004C1D8E" w:rsidR="002548A9">
        <w:rPr>
          <w:rFonts w:ascii="Times New Roman" w:hAnsi="Times New Roman"/>
          <w:sz w:val="22"/>
          <w:szCs w:val="22"/>
        </w:rPr>
        <w:t>, or would place a daytime principal community signal over 50 percent or more of an Urbanized Area,</w:t>
      </w:r>
      <w:r w:rsidRPr="004C1D8E" w:rsidR="00140D2F">
        <w:rPr>
          <w:rFonts w:ascii="Times New Roman" w:hAnsi="Times New Roman"/>
          <w:sz w:val="22"/>
          <w:szCs w:val="22"/>
        </w:rPr>
        <w:t xml:space="preserve"> </w:t>
      </w:r>
      <w:r w:rsidRPr="004C1D8E" w:rsidR="002548A9">
        <w:rPr>
          <w:rFonts w:ascii="Times New Roman" w:hAnsi="Times New Roman"/>
          <w:sz w:val="22"/>
          <w:szCs w:val="22"/>
        </w:rPr>
        <w:t>or that could be modified to provide such coverage, will be</w:t>
      </w:r>
      <w:r w:rsidRPr="004C1D8E" w:rsidR="00140D2F">
        <w:rPr>
          <w:rFonts w:ascii="Times New Roman" w:hAnsi="Times New Roman"/>
          <w:sz w:val="22"/>
          <w:szCs w:val="22"/>
        </w:rPr>
        <w:t xml:space="preserve"> presumed to </w:t>
      </w:r>
      <w:r w:rsidRPr="004C1D8E" w:rsidR="002548A9">
        <w:rPr>
          <w:rFonts w:ascii="Times New Roman" w:hAnsi="Times New Roman"/>
          <w:sz w:val="22"/>
          <w:szCs w:val="22"/>
        </w:rPr>
        <w:t>be a proposal to serve the</w:t>
      </w:r>
      <w:r w:rsidRPr="004C1D8E" w:rsidR="00140D2F">
        <w:rPr>
          <w:rFonts w:ascii="Times New Roman" w:hAnsi="Times New Roman"/>
          <w:sz w:val="22"/>
          <w:szCs w:val="22"/>
        </w:rPr>
        <w:t xml:space="preserve"> </w:t>
      </w:r>
      <w:r w:rsidRPr="004C1D8E" w:rsidR="00F45516">
        <w:rPr>
          <w:rFonts w:ascii="Times New Roman" w:hAnsi="Times New Roman"/>
          <w:sz w:val="22"/>
          <w:szCs w:val="22"/>
        </w:rPr>
        <w:t>U</w:t>
      </w:r>
      <w:r w:rsidRPr="004C1D8E" w:rsidR="00140D2F">
        <w:rPr>
          <w:rFonts w:ascii="Times New Roman" w:hAnsi="Times New Roman"/>
          <w:sz w:val="22"/>
          <w:szCs w:val="22"/>
        </w:rPr>
        <w:t xml:space="preserve">rbanized </w:t>
      </w:r>
      <w:r w:rsidRPr="004C1D8E" w:rsidR="00F45516">
        <w:rPr>
          <w:rFonts w:ascii="Times New Roman" w:hAnsi="Times New Roman"/>
          <w:sz w:val="22"/>
          <w:szCs w:val="22"/>
        </w:rPr>
        <w:t>A</w:t>
      </w:r>
      <w:r w:rsidRPr="004C1D8E" w:rsidR="00140D2F">
        <w:rPr>
          <w:rFonts w:ascii="Times New Roman" w:hAnsi="Times New Roman"/>
          <w:sz w:val="22"/>
          <w:szCs w:val="22"/>
        </w:rPr>
        <w:t>rea</w:t>
      </w:r>
      <w:r w:rsidRPr="004C1D8E" w:rsidR="002548A9">
        <w:rPr>
          <w:rFonts w:ascii="Times New Roman" w:hAnsi="Times New Roman"/>
          <w:sz w:val="22"/>
          <w:szCs w:val="22"/>
        </w:rPr>
        <w:t xml:space="preserve"> rather than the proposed community of license,</w:t>
      </w:r>
      <w:r w:rsidRPr="004C1D8E" w:rsidR="00140D2F">
        <w:rPr>
          <w:rFonts w:ascii="Times New Roman" w:hAnsi="Times New Roman"/>
          <w:sz w:val="22"/>
          <w:szCs w:val="22"/>
        </w:rPr>
        <w:t xml:space="preserve"> and therefore would not receive a </w:t>
      </w:r>
      <w:r w:rsidRPr="004C1D8E" w:rsidR="006438D4">
        <w:rPr>
          <w:rFonts w:ascii="Times New Roman" w:hAnsi="Times New Roman"/>
          <w:sz w:val="22"/>
          <w:szCs w:val="22"/>
        </w:rPr>
        <w:t xml:space="preserve">dispositive </w:t>
      </w:r>
      <w:r w:rsidRPr="004C1D8E" w:rsidR="00140D2F">
        <w:rPr>
          <w:rFonts w:ascii="Times New Roman" w:hAnsi="Times New Roman"/>
          <w:sz w:val="22"/>
          <w:szCs w:val="22"/>
        </w:rPr>
        <w:t xml:space="preserve">preference under Section 307(b).  </w:t>
      </w:r>
      <w:r w:rsidRPr="004C1D8E" w:rsidR="00F45516">
        <w:rPr>
          <w:rFonts w:ascii="Times New Roman" w:hAnsi="Times New Roman"/>
          <w:sz w:val="22"/>
          <w:szCs w:val="22"/>
        </w:rPr>
        <w:t xml:space="preserve">This presumption can be overcome only by a compelling showing of the designated community’s independence from the Urbanized Area, its specific need for a local radio outlet, and the proposed station’s ability to provide that outlet.  </w:t>
      </w:r>
      <w:r w:rsidRPr="004C1D8E" w:rsidR="00140D2F">
        <w:rPr>
          <w:rFonts w:ascii="Times New Roman" w:hAnsi="Times New Roman"/>
          <w:sz w:val="22"/>
          <w:szCs w:val="22"/>
        </w:rPr>
        <w:t xml:space="preserve">The Commission will also </w:t>
      </w:r>
      <w:r w:rsidRPr="004C1D8E" w:rsidR="006438D4">
        <w:rPr>
          <w:rFonts w:ascii="Times New Roman" w:hAnsi="Times New Roman"/>
          <w:sz w:val="22"/>
          <w:szCs w:val="22"/>
        </w:rPr>
        <w:t xml:space="preserve">support a </w:t>
      </w:r>
      <w:r w:rsidRPr="004C1D8E" w:rsidR="00F45516">
        <w:rPr>
          <w:rFonts w:ascii="Times New Roman" w:hAnsi="Times New Roman"/>
          <w:sz w:val="22"/>
          <w:szCs w:val="22"/>
        </w:rPr>
        <w:t>greater</w:t>
      </w:r>
      <w:r w:rsidRPr="004C1D8E" w:rsidR="006438D4">
        <w:rPr>
          <w:rFonts w:ascii="Times New Roman" w:hAnsi="Times New Roman"/>
          <w:sz w:val="22"/>
          <w:szCs w:val="22"/>
        </w:rPr>
        <w:t xml:space="preserve"> emphasis on</w:t>
      </w:r>
      <w:r w:rsidRPr="004C1D8E" w:rsidR="00140D2F">
        <w:rPr>
          <w:rFonts w:ascii="Times New Roman" w:hAnsi="Times New Roman"/>
          <w:sz w:val="22"/>
          <w:szCs w:val="22"/>
        </w:rPr>
        <w:t xml:space="preserve"> </w:t>
      </w:r>
      <w:r w:rsidRPr="004C1D8E" w:rsidR="00F45516">
        <w:rPr>
          <w:rFonts w:ascii="Times New Roman" w:hAnsi="Times New Roman"/>
          <w:sz w:val="22"/>
          <w:szCs w:val="22"/>
        </w:rPr>
        <w:t>proposals for service to underserved areas, that is, populations receiving five or fewer radio services</w:t>
      </w:r>
      <w:r w:rsidRPr="004C1D8E" w:rsidR="00140D2F">
        <w:rPr>
          <w:rFonts w:ascii="Times New Roman" w:hAnsi="Times New Roman"/>
          <w:sz w:val="22"/>
          <w:szCs w:val="22"/>
        </w:rPr>
        <w:t xml:space="preserve">.  </w:t>
      </w:r>
      <w:r w:rsidRPr="004C1D8E" w:rsidR="006438D4">
        <w:rPr>
          <w:rFonts w:ascii="Times New Roman" w:hAnsi="Times New Roman"/>
          <w:sz w:val="22"/>
          <w:szCs w:val="22"/>
        </w:rPr>
        <w:t xml:space="preserve"> </w:t>
      </w:r>
      <w:r w:rsidRPr="004C1D8E" w:rsidR="00140D2F">
        <w:rPr>
          <w:rFonts w:ascii="Times New Roman" w:hAnsi="Times New Roman"/>
          <w:sz w:val="22"/>
          <w:szCs w:val="22"/>
        </w:rPr>
        <w:t xml:space="preserve"> </w:t>
      </w:r>
    </w:p>
    <w:p w:rsidR="00112391" w:rsidP="00112391" w:rsidRDefault="0023424A" w14:paraId="26EE8996" w14:textId="77777777">
      <w:pPr>
        <w:pStyle w:val="BodyText"/>
        <w:shd w:val="clear" w:color="auto" w:fill="FFFFFF"/>
        <w:jc w:val="left"/>
        <w:rPr>
          <w:sz w:val="22"/>
          <w:szCs w:val="22"/>
          <w:shd w:val="clear" w:color="auto" w:fill="FFFFFF"/>
        </w:rPr>
      </w:pPr>
      <w:r w:rsidRPr="004C1D8E">
        <w:rPr>
          <w:sz w:val="22"/>
          <w:szCs w:val="22"/>
          <w:shd w:val="clear" w:color="auto" w:fill="FFFFFF"/>
        </w:rPr>
        <w:t>When analyzing applications under Section 307(b), the Commission uses four priorities.</w:t>
      </w:r>
      <w:r w:rsidRPr="004C1D8E">
        <w:rPr>
          <w:rStyle w:val="FootnoteReference"/>
          <w:rFonts w:ascii="Times New Roman" w:hAnsi="Times New Roman"/>
          <w:sz w:val="22"/>
          <w:szCs w:val="22"/>
          <w:shd w:val="clear" w:color="auto" w:fill="FFFFFF"/>
        </w:rPr>
        <w:footnoteReference w:id="14"/>
      </w:r>
      <w:r w:rsidRPr="004C1D8E">
        <w:rPr>
          <w:sz w:val="22"/>
          <w:szCs w:val="22"/>
          <w:shd w:val="clear" w:color="auto" w:fill="FFFFFF"/>
        </w:rPr>
        <w:t xml:space="preserve">  The first two, provision of first and second fulltime aural reception service, are rarely used, as most populated sections of the country receive at least two radio services.  Most applicants claim to provide either first local transmission service under Priority (3), or make a showing under “other public interest matters,” Priority (4).  The modifications to the Commission’s allotment and assignment policies adopted in the </w:t>
      </w:r>
      <w:r w:rsidRPr="004C1D8E">
        <w:rPr>
          <w:i/>
          <w:sz w:val="22"/>
          <w:szCs w:val="22"/>
          <w:shd w:val="clear" w:color="auto" w:fill="FFFFFF"/>
        </w:rPr>
        <w:t>Second R&amp;O</w:t>
      </w:r>
      <w:r w:rsidRPr="004C1D8E">
        <w:rPr>
          <w:sz w:val="22"/>
          <w:szCs w:val="22"/>
          <w:shd w:val="clear" w:color="auto" w:fill="FFFFFF"/>
        </w:rPr>
        <w:t xml:space="preserve"> generally de-emphasize additional service at communities located in or near Urbanized Areas, service to already well-served areas, and simple population differences.  The new policies include a rebuttable “Urbanized Area service presumption” under Priority (3), whereby an application to locate or relocate a station as the first local transmission service at a community located within an Urbanized Area, that would place a daytime principal community signal over 50 percent or more of an Urbanized Area, or that could be modified to provide such coverage, will be presumed to be a proposal to serve the Urbanized Area rather than the proposed community.  In the case of an AM station, the determination of whether a proposed facility “could be modified” to cover 50 percent or more of an Urbanized Area will be made based on the applicant’s certification in </w:t>
      </w:r>
      <w:r w:rsidR="00CC6C92">
        <w:rPr>
          <w:sz w:val="22"/>
          <w:szCs w:val="22"/>
          <w:shd w:val="clear" w:color="auto" w:fill="FFFFFF"/>
        </w:rPr>
        <w:t>its</w:t>
      </w:r>
      <w:r w:rsidRPr="004C1D8E">
        <w:rPr>
          <w:sz w:val="22"/>
          <w:szCs w:val="22"/>
          <w:shd w:val="clear" w:color="auto" w:fill="FFFFFF"/>
        </w:rPr>
        <w:t xml:space="preserve"> </w:t>
      </w:r>
      <w:r w:rsidRPr="004C1D8E" w:rsidR="009D66D4">
        <w:rPr>
          <w:sz w:val="22"/>
          <w:szCs w:val="22"/>
          <w:shd w:val="clear" w:color="auto" w:fill="FFFFFF"/>
        </w:rPr>
        <w:t>Section 307(b) showing</w:t>
      </w:r>
      <w:r w:rsidRPr="004C1D8E">
        <w:rPr>
          <w:sz w:val="22"/>
          <w:szCs w:val="22"/>
          <w:shd w:val="clear" w:color="auto" w:fill="FFFFFF"/>
        </w:rPr>
        <w:t xml:space="preserve"> that there could be no rule-compliant minor modifications to the proposal, based on the antenna configuration or site, and spectrum </w:t>
      </w:r>
      <w:r w:rsidRPr="004C1D8E">
        <w:rPr>
          <w:sz w:val="22"/>
          <w:szCs w:val="22"/>
          <w:shd w:val="clear" w:color="auto" w:fill="FFFFFF"/>
        </w:rPr>
        <w:lastRenderedPageBreak/>
        <w:t xml:space="preserve">availability as of the filing date, that could cause the station to place a principal community contour over 50 percent or more of an Urbanized Area.  To the extent the applicant wishes to rebut the Urbanized Area service presumption, the </w:t>
      </w:r>
      <w:r w:rsidRPr="004C1D8E" w:rsidR="009D66D4">
        <w:rPr>
          <w:sz w:val="22"/>
          <w:szCs w:val="22"/>
          <w:shd w:val="clear" w:color="auto" w:fill="FFFFFF"/>
        </w:rPr>
        <w:t>Section 307(b) showing</w:t>
      </w:r>
      <w:r w:rsidRPr="004C1D8E">
        <w:rPr>
          <w:sz w:val="22"/>
          <w:szCs w:val="22"/>
          <w:shd w:val="clear" w:color="auto" w:fill="FFFFFF"/>
        </w:rPr>
        <w:t xml:space="preserve"> must include a compelling showing (a) that the proposed community is truly independent from the Urbanized Area; (b) of the community’s specific need for an outlet of local expression separate from the Urbanized Area; and (c) the ability of the proposed station to provide that outlet.</w:t>
      </w:r>
    </w:p>
    <w:p w:rsidR="00112391" w:rsidP="00112391" w:rsidRDefault="00112391" w14:paraId="28210C85" w14:textId="77777777">
      <w:pPr>
        <w:pStyle w:val="BodyText"/>
        <w:shd w:val="clear" w:color="auto" w:fill="FFFFFF"/>
        <w:jc w:val="left"/>
        <w:rPr>
          <w:sz w:val="22"/>
          <w:szCs w:val="22"/>
          <w:shd w:val="clear" w:color="auto" w:fill="FFFFFF"/>
        </w:rPr>
      </w:pPr>
    </w:p>
    <w:p w:rsidR="00DA3580" w:rsidP="00112391" w:rsidRDefault="00DA3580" w14:paraId="16EA19AB" w14:textId="77777777">
      <w:pPr>
        <w:pStyle w:val="BodyText"/>
        <w:shd w:val="clear" w:color="auto" w:fill="FFFFFF"/>
        <w:jc w:val="left"/>
        <w:rPr>
          <w:sz w:val="22"/>
          <w:szCs w:val="22"/>
          <w:shd w:val="clear" w:color="auto" w:fill="FFFFFF"/>
        </w:rPr>
      </w:pPr>
      <w:r w:rsidRPr="004C1D8E">
        <w:rPr>
          <w:sz w:val="22"/>
          <w:szCs w:val="22"/>
          <w:shd w:val="clear" w:color="auto" w:fill="FFFFFF"/>
        </w:rPr>
        <w:t xml:space="preserve">Allotment and assignment policy modifications adopted in the </w:t>
      </w:r>
      <w:r w:rsidRPr="004C1D8E">
        <w:rPr>
          <w:i/>
          <w:sz w:val="22"/>
          <w:szCs w:val="22"/>
          <w:shd w:val="clear" w:color="auto" w:fill="FFFFFF"/>
        </w:rPr>
        <w:t>Second R&amp;O</w:t>
      </w:r>
      <w:r w:rsidRPr="004C1D8E">
        <w:rPr>
          <w:sz w:val="22"/>
          <w:szCs w:val="22"/>
          <w:shd w:val="clear" w:color="auto" w:fill="FFFFFF"/>
        </w:rPr>
        <w:t xml:space="preserve"> will place greater emphasis on proposals to serve populations receiving five or fewer radio services, and less emphasis on raw population comparisons.  Such population comparisons are typically made under Priority (4), other public interest matters.  To this end, </w:t>
      </w:r>
      <w:r w:rsidRPr="00576816" w:rsidR="00C218A2">
        <w:rPr>
          <w:sz w:val="22"/>
          <w:szCs w:val="22"/>
          <w:shd w:val="clear" w:color="auto" w:fill="FFFFFF"/>
        </w:rPr>
        <w:t>i</w:t>
      </w:r>
      <w:r w:rsidRPr="00576816" w:rsidR="00754E2D">
        <w:rPr>
          <w:sz w:val="22"/>
          <w:szCs w:val="22"/>
          <w:shd w:val="clear" w:color="auto" w:fill="FFFFFF"/>
        </w:rPr>
        <w:t xml:space="preserve">n the case of applicants for new AM stations making a showing under Priority (4), other public interest matters, an </w:t>
      </w:r>
      <w:r w:rsidRPr="00576816" w:rsidR="00754E2D">
        <w:rPr>
          <w:sz w:val="22"/>
          <w:szCs w:val="22"/>
        </w:rPr>
        <w:t xml:space="preserve">applicant that can demonstrate </w:t>
      </w:r>
      <w:r w:rsidRPr="00576816" w:rsidR="00D83FBF">
        <w:rPr>
          <w:sz w:val="22"/>
          <w:szCs w:val="22"/>
        </w:rPr>
        <w:t xml:space="preserve">in the Section 307(b) showing </w:t>
      </w:r>
      <w:r w:rsidRPr="00576816" w:rsidR="00754E2D">
        <w:rPr>
          <w:sz w:val="22"/>
          <w:szCs w:val="22"/>
        </w:rPr>
        <w:t xml:space="preserve">that its proposed station would provide third, fourth, or fifth reception service to at least 25 percent of the population in the proposed primary service area, where the proposed community of license has two or fewer transmission services, may receive a dispositive Section 307(b) preference under Priority (4).  An applicant for a new AM station that cannot demonstrate that it would provide the third, fourth, or fifth reception service to the required population at a community with two or fewer transmission services may also, under Priority (4), calculate a “service value index” as set forth in the case of </w:t>
      </w:r>
      <w:r w:rsidRPr="008F2984" w:rsidR="00754E2D">
        <w:rPr>
          <w:i/>
          <w:sz w:val="22"/>
          <w:szCs w:val="22"/>
        </w:rPr>
        <w:t>Greenup, Kentucky and Athens, Ohio</w:t>
      </w:r>
      <w:r w:rsidRPr="00576816" w:rsidR="00754E2D">
        <w:rPr>
          <w:sz w:val="22"/>
          <w:szCs w:val="22"/>
        </w:rPr>
        <w:t xml:space="preserve">, Report and Order, 2 FCC Rcd 4319 (MMB 1987).  If the applicant can demonstrate a 30 percent or greater difference in service value index between its proposal and the next highest ranking proposal, it can receive a dispositive Section 307(b) preference under Priority (4).  Except under these circumstances, dispositive Section 307(b) preferences will not be granted under Priority (4) to applicants for new AM stations.  </w:t>
      </w:r>
      <w:r w:rsidRPr="00576816" w:rsidR="00D83FBF">
        <w:rPr>
          <w:sz w:val="22"/>
          <w:szCs w:val="22"/>
        </w:rPr>
        <w:t>(</w:t>
      </w:r>
      <w:r w:rsidRPr="00576816" w:rsidR="00754E2D">
        <w:rPr>
          <w:sz w:val="22"/>
          <w:szCs w:val="22"/>
        </w:rPr>
        <w:t>The Commission specifically stated that these modified allotment and assignment procedures will not apply to pending applications for new AM stations and major modifications to AM facilities filed during the 2004 AM Auction 84 filing window.</w:t>
      </w:r>
      <w:r w:rsidRPr="00576816" w:rsidR="00D83FBF">
        <w:rPr>
          <w:sz w:val="22"/>
          <w:szCs w:val="22"/>
        </w:rPr>
        <w:t>)</w:t>
      </w:r>
      <w:r w:rsidRPr="00DF65AD" w:rsidR="00754E2D">
        <w:rPr>
          <w:sz w:val="22"/>
          <w:szCs w:val="22"/>
        </w:rPr>
        <w:t xml:space="preserve">  </w:t>
      </w:r>
      <w:r w:rsidRPr="004C1D8E">
        <w:rPr>
          <w:sz w:val="22"/>
          <w:szCs w:val="22"/>
          <w:shd w:val="clear" w:color="auto" w:fill="FFFFFF"/>
        </w:rPr>
        <w:t>Finally, under Priority (4)</w:t>
      </w:r>
      <w:r w:rsidRPr="004C1D8E" w:rsidR="00090919">
        <w:rPr>
          <w:sz w:val="22"/>
          <w:szCs w:val="22"/>
          <w:shd w:val="clear" w:color="auto" w:fill="FFFFFF"/>
        </w:rPr>
        <w:t>,</w:t>
      </w:r>
      <w:r w:rsidRPr="004C1D8E">
        <w:rPr>
          <w:sz w:val="22"/>
          <w:szCs w:val="22"/>
          <w:shd w:val="clear" w:color="auto" w:fill="FFFFFF"/>
        </w:rPr>
        <w:t xml:space="preserve"> applicants may offer any other information they believe pertinent to a public interest showing and relevant to the Commission’s consideration.  </w:t>
      </w:r>
      <w:r w:rsidRPr="004C1D8E" w:rsidR="00C63B24">
        <w:rPr>
          <w:sz w:val="22"/>
          <w:szCs w:val="22"/>
        </w:rPr>
        <w:t>Accordingly, applicants’ Section 307(b) submissions will track the revised policies.</w:t>
      </w:r>
      <w:r w:rsidRPr="004C1D8E">
        <w:rPr>
          <w:sz w:val="22"/>
          <w:szCs w:val="22"/>
          <w:shd w:val="clear" w:color="auto" w:fill="FFFFFF"/>
        </w:rPr>
        <w:t xml:space="preserve">   </w:t>
      </w:r>
    </w:p>
    <w:p w:rsidR="00112391" w:rsidP="00112391" w:rsidRDefault="00112391" w14:paraId="2DE7764F" w14:textId="77777777">
      <w:pPr>
        <w:pStyle w:val="BodyText"/>
        <w:shd w:val="clear" w:color="auto" w:fill="FFFFFF"/>
        <w:jc w:val="left"/>
        <w:rPr>
          <w:sz w:val="22"/>
          <w:szCs w:val="22"/>
          <w:shd w:val="clear" w:color="auto" w:fill="FFFFFF"/>
        </w:rPr>
      </w:pPr>
    </w:p>
    <w:p w:rsidRPr="004C1D8E" w:rsidR="00112391" w:rsidP="00112391" w:rsidRDefault="00112391" w14:paraId="23B28F97" w14:textId="77777777">
      <w:pPr>
        <w:pStyle w:val="BodyText"/>
        <w:shd w:val="clear" w:color="auto" w:fill="FFFFFF"/>
        <w:jc w:val="left"/>
        <w:rPr>
          <w:sz w:val="22"/>
          <w:szCs w:val="22"/>
          <w:shd w:val="clear" w:color="auto" w:fill="FFFFFF"/>
        </w:rPr>
      </w:pPr>
      <w:r>
        <w:rPr>
          <w:sz w:val="22"/>
          <w:szCs w:val="22"/>
          <w:shd w:val="clear" w:color="auto" w:fill="FFFFFF"/>
        </w:rPr>
        <w:t>The Commission is requesting a three-year extension for this information collection from the Office of Budget and Management (OMB).</w:t>
      </w:r>
    </w:p>
    <w:p w:rsidRPr="004C1D8E" w:rsidR="00DA3580" w:rsidP="00DA3580" w:rsidRDefault="00DA3580" w14:paraId="143B53FF" w14:textId="77777777">
      <w:pPr>
        <w:pStyle w:val="BodyText"/>
        <w:shd w:val="clear" w:color="auto" w:fill="FFFFFF"/>
        <w:ind w:firstLine="720"/>
        <w:jc w:val="left"/>
        <w:rPr>
          <w:sz w:val="22"/>
          <w:szCs w:val="22"/>
          <w:shd w:val="clear" w:color="auto" w:fill="FFFFFF"/>
        </w:rPr>
      </w:pPr>
    </w:p>
    <w:p w:rsidRPr="004C1D8E" w:rsidR="009F4E30" w:rsidP="00243F99" w:rsidRDefault="00243F99" w14:paraId="431223B2" w14:textId="77777777">
      <w:pPr>
        <w:suppressAutoHyphens/>
        <w:spacing w:after="240"/>
        <w:outlineLvl w:val="0"/>
        <w:rPr>
          <w:rFonts w:ascii="Times New Roman" w:hAnsi="Times New Roman"/>
          <w:sz w:val="22"/>
          <w:szCs w:val="22"/>
        </w:rPr>
      </w:pPr>
      <w:r w:rsidRPr="004C1D8E">
        <w:rPr>
          <w:rFonts w:ascii="Times New Roman" w:hAnsi="Times New Roman"/>
          <w:sz w:val="22"/>
          <w:szCs w:val="22"/>
        </w:rPr>
        <w:t>T</w:t>
      </w:r>
      <w:r w:rsidRPr="004C1D8E" w:rsidR="009F4E30">
        <w:rPr>
          <w:rFonts w:ascii="Times New Roman" w:hAnsi="Times New Roman"/>
          <w:sz w:val="22"/>
          <w:szCs w:val="22"/>
        </w:rPr>
        <w:t>his information collection does not affect individuals or households; thus, there are no impacts under the Privacy Act.</w:t>
      </w:r>
    </w:p>
    <w:p w:rsidRPr="004C1D8E" w:rsidR="009F4E30" w:rsidP="009F4E30" w:rsidRDefault="009F4E30" w14:paraId="29F03723" w14:textId="77777777">
      <w:pPr>
        <w:suppressAutoHyphens/>
        <w:rPr>
          <w:rFonts w:ascii="Times New Roman" w:hAnsi="Times New Roman"/>
          <w:sz w:val="22"/>
          <w:szCs w:val="22"/>
        </w:rPr>
      </w:pPr>
      <w:r w:rsidRPr="004C1D8E">
        <w:rPr>
          <w:rFonts w:ascii="Times New Roman" w:hAnsi="Times New Roman"/>
          <w:sz w:val="22"/>
          <w:szCs w:val="22"/>
        </w:rPr>
        <w:t>Statutory authority for this collection of information is contained in Sections 154(i), 307(b) and 309 of the Communications Act of 1934, as amended.</w:t>
      </w:r>
    </w:p>
    <w:p w:rsidRPr="004C1D8E" w:rsidR="009F4E30" w:rsidP="009F4E30" w:rsidRDefault="009F4E30" w14:paraId="7F7FFA86" w14:textId="77777777">
      <w:pPr>
        <w:suppressAutoHyphens/>
        <w:rPr>
          <w:rFonts w:ascii="Times New Roman" w:hAnsi="Times New Roman"/>
          <w:sz w:val="22"/>
          <w:szCs w:val="22"/>
        </w:rPr>
      </w:pPr>
    </w:p>
    <w:p w:rsidRPr="002C300A" w:rsidR="009F4E30" w:rsidP="009F4E30" w:rsidRDefault="009F4E30" w14:paraId="6BBAEB73" w14:textId="77777777">
      <w:pPr>
        <w:suppressAutoHyphens/>
        <w:rPr>
          <w:rFonts w:ascii="Times New Roman" w:hAnsi="Times New Roman"/>
          <w:sz w:val="22"/>
          <w:szCs w:val="22"/>
        </w:rPr>
      </w:pPr>
      <w:r w:rsidRPr="004C1D8E">
        <w:rPr>
          <w:rFonts w:ascii="Times New Roman" w:hAnsi="Times New Roman"/>
          <w:sz w:val="22"/>
          <w:szCs w:val="22"/>
        </w:rPr>
        <w:t xml:space="preserve">2.  </w:t>
      </w:r>
      <w:r w:rsidRPr="004C1D8E" w:rsidR="00981958">
        <w:rPr>
          <w:rFonts w:ascii="Times New Roman" w:hAnsi="Times New Roman"/>
          <w:b/>
          <w:sz w:val="22"/>
          <w:szCs w:val="22"/>
        </w:rPr>
        <w:t>Agency Use of Information</w:t>
      </w:r>
      <w:r w:rsidRPr="004C1D8E" w:rsidR="00981958">
        <w:rPr>
          <w:rFonts w:ascii="Times New Roman" w:hAnsi="Times New Roman"/>
          <w:sz w:val="22"/>
          <w:szCs w:val="22"/>
        </w:rPr>
        <w:t xml:space="preserve">.  </w:t>
      </w:r>
      <w:r w:rsidRPr="004C1D8E">
        <w:rPr>
          <w:rFonts w:ascii="Times New Roman" w:hAnsi="Times New Roman"/>
          <w:sz w:val="22"/>
          <w:szCs w:val="22"/>
        </w:rPr>
        <w:t>The data submitted will be used to determine the community having the greater need for an AM radio service.  If the Section 307(b) determination is dispositive, the staff will grant the application proposing to serve the community with the greater need.  If no Section</w:t>
      </w:r>
      <w:r w:rsidRPr="002C300A">
        <w:rPr>
          <w:rFonts w:ascii="Times New Roman" w:hAnsi="Times New Roman"/>
          <w:sz w:val="22"/>
          <w:szCs w:val="22"/>
        </w:rPr>
        <w:t xml:space="preserve"> 307(b) determination is dispositive, the mutually exclusive applications must be included in an auction.  If the Section 307(b) information was not collected, our statutory mandate under Section 307(b) could not be fulfilled.</w:t>
      </w:r>
    </w:p>
    <w:p w:rsidRPr="002C300A" w:rsidR="009F4E30" w:rsidP="009F4E30" w:rsidRDefault="009F4E30" w14:paraId="7CE795E2" w14:textId="77777777">
      <w:pPr>
        <w:suppressAutoHyphens/>
        <w:rPr>
          <w:rFonts w:ascii="Times New Roman" w:hAnsi="Times New Roman"/>
          <w:sz w:val="22"/>
          <w:szCs w:val="22"/>
        </w:rPr>
      </w:pPr>
      <w:r w:rsidRPr="002C300A">
        <w:rPr>
          <w:rFonts w:ascii="Times New Roman" w:hAnsi="Times New Roman"/>
          <w:sz w:val="22"/>
          <w:szCs w:val="22"/>
        </w:rPr>
        <w:t xml:space="preserve"> </w:t>
      </w:r>
    </w:p>
    <w:p w:rsidRPr="002C300A" w:rsidR="009F4E30" w:rsidP="009F4E30" w:rsidRDefault="009F4E30" w14:paraId="5B6DE9B9" w14:textId="77777777">
      <w:pPr>
        <w:suppressAutoHyphens/>
        <w:rPr>
          <w:rFonts w:ascii="Times New Roman" w:hAnsi="Times New Roman"/>
          <w:sz w:val="22"/>
          <w:szCs w:val="22"/>
        </w:rPr>
      </w:pPr>
      <w:r w:rsidRPr="002C300A">
        <w:rPr>
          <w:rFonts w:ascii="Times New Roman" w:hAnsi="Times New Roman"/>
          <w:sz w:val="22"/>
          <w:szCs w:val="22"/>
        </w:rPr>
        <w:t xml:space="preserve">3.  </w:t>
      </w:r>
      <w:r w:rsidRPr="00981958" w:rsidR="00981958">
        <w:rPr>
          <w:rFonts w:ascii="Times New Roman" w:hAnsi="Times New Roman"/>
          <w:b/>
          <w:sz w:val="22"/>
          <w:szCs w:val="22"/>
        </w:rPr>
        <w:t>Consideration Given to Information Technology</w:t>
      </w:r>
      <w:r w:rsidR="00981958">
        <w:rPr>
          <w:rFonts w:ascii="Times New Roman" w:hAnsi="Times New Roman"/>
          <w:sz w:val="22"/>
          <w:szCs w:val="22"/>
        </w:rPr>
        <w:t xml:space="preserve">.  </w:t>
      </w:r>
      <w:r w:rsidRPr="002C300A">
        <w:rPr>
          <w:rFonts w:ascii="Times New Roman" w:hAnsi="Times New Roman"/>
          <w:sz w:val="22"/>
          <w:szCs w:val="22"/>
        </w:rPr>
        <w:t xml:space="preserve">Applicants can use electronic software to develop the information for the Section 307(b) determination such as proposed contour, area and population calculations.  However, the information cannot be electronically filed with the Commission at this time. </w:t>
      </w:r>
    </w:p>
    <w:p w:rsidRPr="002C300A" w:rsidR="009F4E30" w:rsidP="009F4E30" w:rsidRDefault="009F4E30" w14:paraId="22AC4A55" w14:textId="77777777">
      <w:pPr>
        <w:suppressAutoHyphens/>
        <w:rPr>
          <w:rFonts w:ascii="Times New Roman" w:hAnsi="Times New Roman"/>
          <w:sz w:val="22"/>
          <w:szCs w:val="22"/>
        </w:rPr>
      </w:pPr>
    </w:p>
    <w:p w:rsidRPr="002C300A" w:rsidR="009F4E30" w:rsidP="009F4E30" w:rsidRDefault="009F4E30" w14:paraId="46AC567A" w14:textId="77777777">
      <w:pPr>
        <w:suppressAutoHyphens/>
        <w:rPr>
          <w:rFonts w:ascii="Times New Roman" w:hAnsi="Times New Roman"/>
          <w:sz w:val="22"/>
          <w:szCs w:val="22"/>
        </w:rPr>
      </w:pPr>
      <w:r w:rsidRPr="002C300A">
        <w:rPr>
          <w:rFonts w:ascii="Times New Roman" w:hAnsi="Times New Roman"/>
          <w:sz w:val="22"/>
          <w:szCs w:val="22"/>
        </w:rPr>
        <w:t xml:space="preserve">4.  </w:t>
      </w:r>
      <w:r w:rsidRPr="00981958" w:rsidR="00981958">
        <w:rPr>
          <w:rFonts w:ascii="Times New Roman" w:hAnsi="Times New Roman"/>
          <w:b/>
          <w:sz w:val="22"/>
          <w:szCs w:val="22"/>
        </w:rPr>
        <w:t>Effort to Identify Duplication and Similar Information</w:t>
      </w:r>
      <w:r w:rsidR="00981958">
        <w:rPr>
          <w:rFonts w:ascii="Times New Roman" w:hAnsi="Times New Roman"/>
          <w:sz w:val="22"/>
          <w:szCs w:val="22"/>
        </w:rPr>
        <w:t xml:space="preserve">.  </w:t>
      </w:r>
      <w:r w:rsidRPr="002C300A">
        <w:rPr>
          <w:rFonts w:ascii="Times New Roman" w:hAnsi="Times New Roman"/>
          <w:sz w:val="22"/>
          <w:szCs w:val="22"/>
        </w:rPr>
        <w:t>No other agency imposes a similar information collection on the respondents.  There is no similar data available.</w:t>
      </w:r>
    </w:p>
    <w:p w:rsidRPr="002C300A" w:rsidR="009F4E30" w:rsidP="009F4E30" w:rsidRDefault="009F4E30" w14:paraId="5C7E579E" w14:textId="77777777">
      <w:pPr>
        <w:suppressAutoHyphens/>
        <w:rPr>
          <w:rFonts w:ascii="Times New Roman" w:hAnsi="Times New Roman"/>
          <w:sz w:val="22"/>
          <w:szCs w:val="22"/>
        </w:rPr>
      </w:pPr>
    </w:p>
    <w:p w:rsidRPr="002C300A" w:rsidR="009F4E30" w:rsidP="009F4E30" w:rsidRDefault="009F4E30" w14:paraId="75F4254E" w14:textId="77777777">
      <w:pPr>
        <w:suppressAutoHyphens/>
        <w:rPr>
          <w:rFonts w:ascii="Times New Roman" w:hAnsi="Times New Roman"/>
          <w:sz w:val="22"/>
          <w:szCs w:val="22"/>
        </w:rPr>
      </w:pPr>
      <w:r w:rsidRPr="002C300A">
        <w:rPr>
          <w:rFonts w:ascii="Times New Roman" w:hAnsi="Times New Roman"/>
          <w:sz w:val="22"/>
          <w:szCs w:val="22"/>
        </w:rPr>
        <w:t xml:space="preserve">5.  </w:t>
      </w:r>
      <w:r w:rsidRPr="00304D78" w:rsidR="00304D78">
        <w:rPr>
          <w:rFonts w:ascii="Times New Roman" w:hAnsi="Times New Roman"/>
          <w:b/>
          <w:sz w:val="22"/>
          <w:szCs w:val="22"/>
        </w:rPr>
        <w:t>Effort to Reduce Small Business Burden</w:t>
      </w:r>
      <w:r w:rsidR="00304D78">
        <w:rPr>
          <w:rFonts w:ascii="Times New Roman" w:hAnsi="Times New Roman"/>
          <w:sz w:val="22"/>
          <w:szCs w:val="22"/>
        </w:rPr>
        <w:t xml:space="preserve">.  </w:t>
      </w:r>
      <w:r w:rsidRPr="002C300A">
        <w:rPr>
          <w:rFonts w:ascii="Times New Roman" w:hAnsi="Times New Roman"/>
          <w:sz w:val="22"/>
          <w:szCs w:val="22"/>
        </w:rPr>
        <w:t xml:space="preserve">In conformance with the Paperwork Reduction Act of 1995, the Commission is making an effort to minimize the burden on all respondents.  The Commission has limited the information requirements to that which is absolutely necessary for evaluating and processing the </w:t>
      </w:r>
      <w:r w:rsidR="00304D78">
        <w:rPr>
          <w:rFonts w:ascii="Times New Roman" w:hAnsi="Times New Roman"/>
          <w:sz w:val="22"/>
          <w:szCs w:val="22"/>
        </w:rPr>
        <w:t>submissions</w:t>
      </w:r>
      <w:r w:rsidRPr="002C300A">
        <w:rPr>
          <w:rFonts w:ascii="Times New Roman" w:hAnsi="Times New Roman"/>
          <w:sz w:val="22"/>
          <w:szCs w:val="22"/>
        </w:rPr>
        <w:t xml:space="preserve"> to determine the community having the greater need and to deter possible abuses of the processes.  The information is collected only from applicants to which a Section 307(b) determination is applicable.  Therefore, this information collection will not have a significant economic impact on a substantial number of small entities/businesses.</w:t>
      </w:r>
    </w:p>
    <w:p w:rsidRPr="002C300A" w:rsidR="009F4E30" w:rsidP="009F4E30" w:rsidRDefault="009F4E30" w14:paraId="32482A88" w14:textId="77777777">
      <w:pPr>
        <w:suppressAutoHyphens/>
        <w:rPr>
          <w:rFonts w:ascii="Times New Roman" w:hAnsi="Times New Roman"/>
          <w:sz w:val="22"/>
          <w:szCs w:val="22"/>
        </w:rPr>
      </w:pPr>
    </w:p>
    <w:p w:rsidRPr="002C300A" w:rsidR="009F4E30" w:rsidP="009F4E30" w:rsidRDefault="009F4E30" w14:paraId="15946D5D" w14:textId="77777777">
      <w:pPr>
        <w:suppressAutoHyphens/>
        <w:rPr>
          <w:rFonts w:ascii="Times New Roman" w:hAnsi="Times New Roman"/>
          <w:sz w:val="22"/>
          <w:szCs w:val="22"/>
        </w:rPr>
      </w:pPr>
      <w:r w:rsidRPr="002C300A">
        <w:rPr>
          <w:rFonts w:ascii="Times New Roman" w:hAnsi="Times New Roman"/>
          <w:sz w:val="22"/>
          <w:szCs w:val="22"/>
        </w:rPr>
        <w:t xml:space="preserve">6.  </w:t>
      </w:r>
      <w:r w:rsidRPr="00304D78" w:rsidR="00304D78">
        <w:rPr>
          <w:rFonts w:ascii="Times New Roman" w:hAnsi="Times New Roman"/>
          <w:b/>
          <w:sz w:val="22"/>
          <w:szCs w:val="22"/>
        </w:rPr>
        <w:t>Less Frequent Data Collections</w:t>
      </w:r>
      <w:r w:rsidR="00304D78">
        <w:rPr>
          <w:rFonts w:ascii="Times New Roman" w:hAnsi="Times New Roman"/>
          <w:sz w:val="22"/>
          <w:szCs w:val="22"/>
        </w:rPr>
        <w:t xml:space="preserve">.  </w:t>
      </w:r>
      <w:r w:rsidRPr="002C300A">
        <w:rPr>
          <w:rFonts w:ascii="Times New Roman" w:hAnsi="Times New Roman"/>
          <w:sz w:val="22"/>
          <w:szCs w:val="22"/>
        </w:rPr>
        <w:t xml:space="preserve">The Commission will issue a public notice informing the public of mutually exclusive applications.  This public notice will identify groups needing to file </w:t>
      </w:r>
      <w:r w:rsidR="00304D78">
        <w:rPr>
          <w:rFonts w:ascii="Times New Roman" w:hAnsi="Times New Roman"/>
          <w:sz w:val="22"/>
          <w:szCs w:val="22"/>
        </w:rPr>
        <w:t xml:space="preserve">Section </w:t>
      </w:r>
      <w:r w:rsidRPr="002C300A">
        <w:rPr>
          <w:rFonts w:ascii="Times New Roman" w:hAnsi="Times New Roman"/>
          <w:sz w:val="22"/>
          <w:szCs w:val="22"/>
        </w:rPr>
        <w:t xml:space="preserve">307(b) amendments. </w:t>
      </w:r>
      <w:r w:rsidR="007C3CBC">
        <w:rPr>
          <w:rFonts w:ascii="Times New Roman" w:hAnsi="Times New Roman"/>
          <w:sz w:val="22"/>
          <w:szCs w:val="22"/>
        </w:rPr>
        <w:t xml:space="preserve"> </w:t>
      </w:r>
      <w:r w:rsidRPr="002C300A">
        <w:rPr>
          <w:rFonts w:ascii="Times New Roman" w:hAnsi="Times New Roman"/>
          <w:sz w:val="22"/>
          <w:szCs w:val="22"/>
        </w:rPr>
        <w:t xml:space="preserve">Non-mutually exclusive applicants that need to file Section 307(b) information will be appropriately notified.   </w:t>
      </w:r>
    </w:p>
    <w:p w:rsidRPr="002C300A" w:rsidR="009F4E30" w:rsidP="009F4E30" w:rsidRDefault="009F4E30" w14:paraId="7A3446F9" w14:textId="77777777">
      <w:pPr>
        <w:suppressAutoHyphens/>
        <w:rPr>
          <w:rFonts w:ascii="Times New Roman" w:hAnsi="Times New Roman"/>
          <w:sz w:val="22"/>
          <w:szCs w:val="22"/>
        </w:rPr>
      </w:pPr>
    </w:p>
    <w:p w:rsidRPr="002C300A" w:rsidR="009F4E30" w:rsidP="009F4E30" w:rsidRDefault="009F4E30" w14:paraId="4293B585" w14:textId="77777777">
      <w:pPr>
        <w:suppressAutoHyphens/>
        <w:rPr>
          <w:rFonts w:ascii="Times New Roman" w:hAnsi="Times New Roman"/>
          <w:sz w:val="22"/>
          <w:szCs w:val="22"/>
        </w:rPr>
      </w:pPr>
      <w:r w:rsidRPr="002C300A">
        <w:rPr>
          <w:rFonts w:ascii="Times New Roman" w:hAnsi="Times New Roman"/>
          <w:sz w:val="22"/>
          <w:szCs w:val="22"/>
        </w:rPr>
        <w:t xml:space="preserve">7.  </w:t>
      </w:r>
      <w:r w:rsidRPr="00304D78" w:rsidR="00304D78">
        <w:rPr>
          <w:rFonts w:ascii="Times New Roman" w:hAnsi="Times New Roman"/>
          <w:b/>
          <w:sz w:val="22"/>
          <w:szCs w:val="22"/>
        </w:rPr>
        <w:t>Information Collection Circumstances</w:t>
      </w:r>
      <w:r w:rsidR="00304D78">
        <w:rPr>
          <w:rFonts w:ascii="Times New Roman" w:hAnsi="Times New Roman"/>
          <w:sz w:val="22"/>
          <w:szCs w:val="22"/>
        </w:rPr>
        <w:t xml:space="preserve">.  </w:t>
      </w:r>
      <w:r w:rsidRPr="002C300A">
        <w:rPr>
          <w:rFonts w:ascii="Times New Roman" w:hAnsi="Times New Roman"/>
          <w:sz w:val="22"/>
          <w:szCs w:val="22"/>
        </w:rPr>
        <w:t xml:space="preserve">This collection of information is consistent with the guidelines in 5 CFR 1320.5(d)(2). </w:t>
      </w:r>
    </w:p>
    <w:p w:rsidRPr="002C300A" w:rsidR="009F4E30" w:rsidP="009F4E30" w:rsidRDefault="009F4E30" w14:paraId="37A77AEB" w14:textId="77777777">
      <w:pPr>
        <w:suppressAutoHyphens/>
        <w:rPr>
          <w:rFonts w:ascii="Times New Roman" w:hAnsi="Times New Roman"/>
          <w:sz w:val="22"/>
          <w:szCs w:val="22"/>
        </w:rPr>
      </w:pPr>
    </w:p>
    <w:p w:rsidRPr="00721036" w:rsidR="00335A9B" w:rsidP="00335A9B" w:rsidRDefault="009F4E30" w14:paraId="2F236DC7" w14:textId="16037883">
      <w:pPr>
        <w:shd w:val="clear" w:color="auto" w:fill="FFFFFF"/>
        <w:suppressAutoHyphens/>
        <w:rPr>
          <w:rFonts w:ascii="Times New Roman" w:hAnsi="Times New Roman"/>
          <w:spacing w:val="-3"/>
          <w:sz w:val="22"/>
          <w:szCs w:val="22"/>
        </w:rPr>
      </w:pPr>
      <w:r w:rsidRPr="002C300A">
        <w:rPr>
          <w:rFonts w:ascii="Times New Roman" w:hAnsi="Times New Roman"/>
          <w:sz w:val="22"/>
          <w:szCs w:val="22"/>
        </w:rPr>
        <w:t xml:space="preserve">8.  </w:t>
      </w:r>
      <w:r w:rsidRPr="00304D78" w:rsidR="00304D78">
        <w:rPr>
          <w:rFonts w:ascii="Times New Roman" w:hAnsi="Times New Roman"/>
          <w:b/>
          <w:sz w:val="22"/>
          <w:szCs w:val="22"/>
        </w:rPr>
        <w:t>Consultations with persons outside the FCC</w:t>
      </w:r>
      <w:r w:rsidR="00304D78">
        <w:rPr>
          <w:rFonts w:ascii="Times New Roman" w:hAnsi="Times New Roman"/>
          <w:sz w:val="22"/>
          <w:szCs w:val="22"/>
        </w:rPr>
        <w:t xml:space="preserve">.  </w:t>
      </w:r>
      <w:r w:rsidRPr="008D6553" w:rsidR="00335A9B">
        <w:rPr>
          <w:rFonts w:ascii="Times New Roman" w:hAnsi="Times New Roman"/>
          <w:spacing w:val="-3"/>
          <w:sz w:val="22"/>
          <w:szCs w:val="24"/>
        </w:rPr>
        <w:t xml:space="preserve">Opportunity for public comment on this information collection </w:t>
      </w:r>
      <w:r w:rsidRPr="008D6553" w:rsidR="00C44A5C">
        <w:rPr>
          <w:rFonts w:ascii="Times New Roman" w:hAnsi="Times New Roman"/>
          <w:spacing w:val="-3"/>
          <w:sz w:val="22"/>
          <w:szCs w:val="24"/>
        </w:rPr>
        <w:t>requirement has</w:t>
      </w:r>
      <w:r w:rsidRPr="008D6553" w:rsidR="00335A9B">
        <w:rPr>
          <w:rFonts w:ascii="Times New Roman" w:hAnsi="Times New Roman"/>
          <w:spacing w:val="-3"/>
          <w:sz w:val="22"/>
          <w:szCs w:val="24"/>
        </w:rPr>
        <w:t xml:space="preserve"> been published in the Federal Register at </w:t>
      </w:r>
      <w:r w:rsidR="00A6775B">
        <w:rPr>
          <w:rFonts w:ascii="Times New Roman" w:hAnsi="Times New Roman"/>
          <w:spacing w:val="-3"/>
          <w:sz w:val="22"/>
          <w:szCs w:val="24"/>
        </w:rPr>
        <w:t>8</w:t>
      </w:r>
      <w:r w:rsidR="007845AA">
        <w:rPr>
          <w:rFonts w:ascii="Times New Roman" w:hAnsi="Times New Roman"/>
          <w:spacing w:val="-3"/>
          <w:sz w:val="22"/>
          <w:szCs w:val="24"/>
        </w:rPr>
        <w:t>7</w:t>
      </w:r>
      <w:r w:rsidRPr="004C1D8E" w:rsidR="00863E6E">
        <w:rPr>
          <w:rFonts w:ascii="Times New Roman" w:hAnsi="Times New Roman"/>
          <w:spacing w:val="-3"/>
          <w:sz w:val="22"/>
          <w:szCs w:val="24"/>
        </w:rPr>
        <w:t xml:space="preserve"> FR</w:t>
      </w:r>
      <w:r w:rsidR="00F120E8">
        <w:rPr>
          <w:rFonts w:ascii="Times New Roman" w:hAnsi="Times New Roman"/>
          <w:spacing w:val="-3"/>
          <w:sz w:val="22"/>
          <w:szCs w:val="24"/>
        </w:rPr>
        <w:t xml:space="preserve"> </w:t>
      </w:r>
      <w:r w:rsidR="007845AA">
        <w:rPr>
          <w:rFonts w:ascii="Times New Roman" w:hAnsi="Times New Roman"/>
          <w:spacing w:val="-3"/>
          <w:sz w:val="22"/>
          <w:szCs w:val="24"/>
        </w:rPr>
        <w:t>34263</w:t>
      </w:r>
      <w:r w:rsidRPr="004C1D8E" w:rsidR="00335A9B">
        <w:rPr>
          <w:rFonts w:ascii="Times New Roman" w:hAnsi="Times New Roman"/>
          <w:spacing w:val="-3"/>
          <w:sz w:val="22"/>
          <w:szCs w:val="22"/>
        </w:rPr>
        <w:t>, on</w:t>
      </w:r>
      <w:r w:rsidR="007845AA">
        <w:rPr>
          <w:rFonts w:ascii="Times New Roman" w:hAnsi="Times New Roman"/>
          <w:spacing w:val="-3"/>
          <w:sz w:val="22"/>
          <w:szCs w:val="22"/>
        </w:rPr>
        <w:t xml:space="preserve"> June 6, 2022</w:t>
      </w:r>
      <w:r w:rsidRPr="004C1D8E" w:rsidR="00335A9B">
        <w:rPr>
          <w:rFonts w:ascii="Times New Roman" w:hAnsi="Times New Roman"/>
          <w:spacing w:val="-3"/>
          <w:sz w:val="22"/>
          <w:szCs w:val="22"/>
        </w:rPr>
        <w:t>.</w:t>
      </w:r>
      <w:r w:rsidRPr="008D6553" w:rsidR="00335A9B">
        <w:rPr>
          <w:rFonts w:ascii="Times New Roman" w:hAnsi="Times New Roman"/>
          <w:spacing w:val="-3"/>
          <w:sz w:val="22"/>
          <w:szCs w:val="22"/>
        </w:rPr>
        <w:t xml:space="preserve">  </w:t>
      </w:r>
      <w:r w:rsidR="007845AA">
        <w:rPr>
          <w:rFonts w:ascii="Times New Roman" w:hAnsi="Times New Roman"/>
          <w:spacing w:val="-3"/>
          <w:sz w:val="22"/>
          <w:szCs w:val="22"/>
        </w:rPr>
        <w:t xml:space="preserve"> </w:t>
      </w:r>
      <w:r w:rsidRPr="008D6553" w:rsidR="00335A9B">
        <w:rPr>
          <w:rFonts w:ascii="Times New Roman" w:hAnsi="Times New Roman"/>
          <w:spacing w:val="-3"/>
          <w:sz w:val="22"/>
          <w:szCs w:val="22"/>
        </w:rPr>
        <w:t>No comments were received from the public.</w:t>
      </w:r>
      <w:r w:rsidR="00335A9B">
        <w:rPr>
          <w:rFonts w:ascii="Times New Roman" w:hAnsi="Times New Roman"/>
          <w:spacing w:val="-3"/>
          <w:sz w:val="22"/>
          <w:szCs w:val="22"/>
        </w:rPr>
        <w:t xml:space="preserve">  </w:t>
      </w:r>
    </w:p>
    <w:p w:rsidRPr="002C300A" w:rsidR="00C04E03" w:rsidP="00C04E03" w:rsidRDefault="00C04E03" w14:paraId="7D372E0D" w14:textId="77777777">
      <w:pPr>
        <w:tabs>
          <w:tab w:val="left" w:pos="-720"/>
        </w:tabs>
        <w:suppressAutoHyphens/>
        <w:spacing w:line="240" w:lineRule="atLeast"/>
        <w:ind w:right="240"/>
        <w:jc w:val="both"/>
        <w:rPr>
          <w:rFonts w:ascii="Times New Roman" w:hAnsi="Times New Roman"/>
          <w:spacing w:val="-3"/>
          <w:sz w:val="22"/>
          <w:szCs w:val="22"/>
        </w:rPr>
      </w:pPr>
    </w:p>
    <w:p w:rsidRPr="002C300A" w:rsidR="009F4E30" w:rsidP="009F4E30" w:rsidRDefault="009F4E30" w14:paraId="48EEA2DB" w14:textId="77777777">
      <w:pPr>
        <w:suppressAutoHyphens/>
        <w:rPr>
          <w:rFonts w:ascii="Times New Roman" w:hAnsi="Times New Roman"/>
          <w:sz w:val="22"/>
          <w:szCs w:val="22"/>
        </w:rPr>
      </w:pPr>
      <w:r w:rsidRPr="002C300A">
        <w:rPr>
          <w:rFonts w:ascii="Times New Roman" w:hAnsi="Times New Roman"/>
          <w:sz w:val="22"/>
          <w:szCs w:val="22"/>
        </w:rPr>
        <w:t xml:space="preserve">9.  </w:t>
      </w:r>
      <w:r w:rsidRPr="007774F0" w:rsidR="007774F0">
        <w:rPr>
          <w:rFonts w:ascii="Times New Roman" w:hAnsi="Times New Roman"/>
          <w:b/>
          <w:sz w:val="22"/>
          <w:szCs w:val="22"/>
        </w:rPr>
        <w:t>Payment or Gift</w:t>
      </w:r>
      <w:r w:rsidR="007774F0">
        <w:rPr>
          <w:rFonts w:ascii="Times New Roman" w:hAnsi="Times New Roman"/>
          <w:sz w:val="22"/>
          <w:szCs w:val="22"/>
        </w:rPr>
        <w:t xml:space="preserve">.  </w:t>
      </w:r>
      <w:r w:rsidRPr="002C300A">
        <w:rPr>
          <w:rFonts w:ascii="Times New Roman" w:hAnsi="Times New Roman"/>
          <w:sz w:val="22"/>
          <w:szCs w:val="22"/>
        </w:rPr>
        <w:t>No payment or gift was provided to respondents.</w:t>
      </w:r>
    </w:p>
    <w:p w:rsidRPr="002C300A" w:rsidR="009F4E30" w:rsidP="009F4E30" w:rsidRDefault="009F4E30" w14:paraId="05EA8866" w14:textId="77777777">
      <w:pPr>
        <w:suppressAutoHyphens/>
        <w:rPr>
          <w:rFonts w:ascii="Times New Roman" w:hAnsi="Times New Roman"/>
          <w:sz w:val="22"/>
          <w:szCs w:val="22"/>
        </w:rPr>
      </w:pPr>
    </w:p>
    <w:p w:rsidRPr="002C300A" w:rsidR="009F4E30" w:rsidP="009F4E30" w:rsidRDefault="009F4E30" w14:paraId="117F668F" w14:textId="77777777">
      <w:pPr>
        <w:suppressAutoHyphens/>
        <w:rPr>
          <w:rFonts w:ascii="Times New Roman" w:hAnsi="Times New Roman"/>
          <w:sz w:val="22"/>
          <w:szCs w:val="22"/>
        </w:rPr>
      </w:pPr>
      <w:r w:rsidRPr="002C300A">
        <w:rPr>
          <w:rFonts w:ascii="Times New Roman" w:hAnsi="Times New Roman"/>
          <w:sz w:val="22"/>
          <w:szCs w:val="22"/>
        </w:rPr>
        <w:t xml:space="preserve">10.  </w:t>
      </w:r>
      <w:r w:rsidRPr="007774F0" w:rsidR="007774F0">
        <w:rPr>
          <w:rFonts w:ascii="Times New Roman" w:hAnsi="Times New Roman"/>
          <w:b/>
          <w:sz w:val="22"/>
          <w:szCs w:val="22"/>
        </w:rPr>
        <w:t>Confidentiality of Information</w:t>
      </w:r>
      <w:r w:rsidR="007774F0">
        <w:rPr>
          <w:rFonts w:ascii="Times New Roman" w:hAnsi="Times New Roman"/>
          <w:sz w:val="22"/>
          <w:szCs w:val="22"/>
        </w:rPr>
        <w:t xml:space="preserve">.  </w:t>
      </w:r>
      <w:r w:rsidRPr="002C300A">
        <w:rPr>
          <w:rFonts w:ascii="Times New Roman" w:hAnsi="Times New Roman"/>
          <w:sz w:val="22"/>
          <w:szCs w:val="22"/>
        </w:rPr>
        <w:t>There is no need for confidentiality for this collection of information.</w:t>
      </w:r>
    </w:p>
    <w:p w:rsidRPr="002C300A" w:rsidR="009F4E30" w:rsidP="009F4E30" w:rsidRDefault="009F4E30" w14:paraId="5F8E2396" w14:textId="77777777">
      <w:pPr>
        <w:suppressAutoHyphens/>
        <w:rPr>
          <w:rFonts w:ascii="Times New Roman" w:hAnsi="Times New Roman"/>
          <w:sz w:val="22"/>
          <w:szCs w:val="22"/>
        </w:rPr>
      </w:pPr>
    </w:p>
    <w:p w:rsidR="00655655" w:rsidP="009F4E30" w:rsidRDefault="009F4E30" w14:paraId="6AF80EB3" w14:textId="77777777">
      <w:pPr>
        <w:suppressAutoHyphens/>
        <w:rPr>
          <w:rFonts w:ascii="Times New Roman" w:hAnsi="Times New Roman"/>
          <w:sz w:val="22"/>
          <w:szCs w:val="22"/>
        </w:rPr>
      </w:pPr>
      <w:r w:rsidRPr="002C300A">
        <w:rPr>
          <w:rFonts w:ascii="Times New Roman" w:hAnsi="Times New Roman"/>
          <w:sz w:val="22"/>
          <w:szCs w:val="22"/>
        </w:rPr>
        <w:t xml:space="preserve">11.  </w:t>
      </w:r>
      <w:r w:rsidRPr="007774F0" w:rsidR="007774F0">
        <w:rPr>
          <w:rFonts w:ascii="Times New Roman" w:hAnsi="Times New Roman"/>
          <w:b/>
          <w:sz w:val="22"/>
          <w:szCs w:val="22"/>
        </w:rPr>
        <w:t>Justification for Sensitive Question</w:t>
      </w:r>
      <w:r w:rsidR="007774F0">
        <w:rPr>
          <w:rFonts w:ascii="Times New Roman" w:hAnsi="Times New Roman"/>
          <w:b/>
          <w:sz w:val="22"/>
          <w:szCs w:val="22"/>
        </w:rPr>
        <w:t>s</w:t>
      </w:r>
      <w:r w:rsidR="007774F0">
        <w:rPr>
          <w:rFonts w:ascii="Times New Roman" w:hAnsi="Times New Roman"/>
          <w:sz w:val="22"/>
          <w:szCs w:val="22"/>
        </w:rPr>
        <w:t xml:space="preserve">.  </w:t>
      </w:r>
      <w:r w:rsidRPr="002C300A">
        <w:rPr>
          <w:rFonts w:ascii="Times New Roman" w:hAnsi="Times New Roman"/>
          <w:sz w:val="22"/>
          <w:szCs w:val="22"/>
        </w:rPr>
        <w:t>This collection of information does not address any private matters of a sensitive nature.</w:t>
      </w:r>
    </w:p>
    <w:p w:rsidR="00655655" w:rsidP="009F4E30" w:rsidRDefault="00655655" w14:paraId="4958E7BB" w14:textId="77777777">
      <w:pPr>
        <w:suppressAutoHyphens/>
        <w:rPr>
          <w:rFonts w:ascii="Times New Roman" w:hAnsi="Times New Roman"/>
          <w:sz w:val="22"/>
          <w:szCs w:val="22"/>
        </w:rPr>
      </w:pPr>
    </w:p>
    <w:p w:rsidRPr="002C300A" w:rsidR="009F4E30" w:rsidP="009F4E30" w:rsidRDefault="009F4E30" w14:paraId="72BED0C4" w14:textId="77777777">
      <w:pPr>
        <w:suppressAutoHyphens/>
        <w:rPr>
          <w:rFonts w:ascii="Times New Roman" w:hAnsi="Times New Roman"/>
          <w:sz w:val="22"/>
          <w:szCs w:val="22"/>
        </w:rPr>
      </w:pPr>
      <w:r w:rsidRPr="002C300A">
        <w:rPr>
          <w:rFonts w:ascii="Times New Roman" w:hAnsi="Times New Roman"/>
          <w:sz w:val="22"/>
          <w:szCs w:val="22"/>
        </w:rPr>
        <w:t xml:space="preserve">12. </w:t>
      </w:r>
      <w:r w:rsidRPr="002C300A">
        <w:rPr>
          <w:rFonts w:ascii="Times New Roman" w:hAnsi="Times New Roman"/>
          <w:b/>
          <w:sz w:val="22"/>
          <w:szCs w:val="22"/>
        </w:rPr>
        <w:t xml:space="preserve"> </w:t>
      </w:r>
      <w:r w:rsidR="00C23BBE">
        <w:rPr>
          <w:rFonts w:ascii="Times New Roman" w:hAnsi="Times New Roman"/>
          <w:b/>
          <w:sz w:val="22"/>
          <w:szCs w:val="22"/>
        </w:rPr>
        <w:t xml:space="preserve">Estimate of Annual Burden and Annual Burden Hour Cost.  </w:t>
      </w:r>
      <w:r w:rsidRPr="002C300A">
        <w:rPr>
          <w:rFonts w:ascii="Times New Roman" w:hAnsi="Times New Roman"/>
          <w:sz w:val="22"/>
          <w:szCs w:val="22"/>
        </w:rPr>
        <w:t xml:space="preserve">  </w:t>
      </w:r>
    </w:p>
    <w:p w:rsidR="009F4E30" w:rsidP="009F4E30" w:rsidRDefault="009F4E30" w14:paraId="1D5BD542"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4C1D8E" w:rsidR="009F4E30" w:rsidP="009F4E30" w:rsidRDefault="00C23BBE" w14:paraId="671107B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Pr>
          <w:rFonts w:ascii="Times New Roman" w:hAnsi="Times New Roman"/>
          <w:b/>
          <w:sz w:val="22"/>
          <w:szCs w:val="22"/>
        </w:rPr>
        <w:t>T</w:t>
      </w:r>
      <w:r w:rsidRPr="002C300A" w:rsidR="009F4E30">
        <w:rPr>
          <w:rFonts w:ascii="Times New Roman" w:hAnsi="Times New Roman"/>
          <w:b/>
          <w:sz w:val="22"/>
          <w:szCs w:val="22"/>
        </w:rPr>
        <w:t>otal</w:t>
      </w:r>
      <w:r w:rsidRPr="002C300A" w:rsidR="009F4E30">
        <w:rPr>
          <w:rFonts w:ascii="Times New Roman" w:hAnsi="Times New Roman"/>
          <w:sz w:val="22"/>
          <w:szCs w:val="22"/>
        </w:rPr>
        <w:t xml:space="preserve"> </w:t>
      </w:r>
      <w:r w:rsidRPr="002C300A" w:rsidR="009F4E30">
        <w:rPr>
          <w:rFonts w:ascii="Times New Roman" w:hAnsi="Times New Roman"/>
          <w:b/>
          <w:sz w:val="22"/>
          <w:szCs w:val="22"/>
        </w:rPr>
        <w:t>Number of Respondents</w:t>
      </w:r>
      <w:r w:rsidR="00C44A5C">
        <w:rPr>
          <w:rFonts w:ascii="Times New Roman" w:hAnsi="Times New Roman"/>
          <w:b/>
          <w:sz w:val="22"/>
          <w:szCs w:val="22"/>
        </w:rPr>
        <w:t>/Responses</w:t>
      </w:r>
      <w:r w:rsidRPr="00655655" w:rsidR="009F4E30">
        <w:rPr>
          <w:rFonts w:ascii="Times New Roman" w:hAnsi="Times New Roman"/>
          <w:b/>
          <w:sz w:val="22"/>
          <w:szCs w:val="22"/>
        </w:rPr>
        <w:t xml:space="preserve">: </w:t>
      </w:r>
      <w:r w:rsidRPr="004C1D8E" w:rsidR="006F51E1">
        <w:rPr>
          <w:rFonts w:ascii="Times New Roman" w:hAnsi="Times New Roman"/>
          <w:b/>
          <w:sz w:val="22"/>
          <w:szCs w:val="22"/>
        </w:rPr>
        <w:t>210</w:t>
      </w:r>
      <w:r w:rsidRPr="004C1D8E" w:rsidR="009F4E30">
        <w:rPr>
          <w:rFonts w:ascii="Times New Roman" w:hAnsi="Times New Roman"/>
          <w:b/>
          <w:sz w:val="22"/>
          <w:szCs w:val="22"/>
        </w:rPr>
        <w:t xml:space="preserve"> Mutually Exclusive Applicants</w:t>
      </w:r>
      <w:r w:rsidR="00C44A5C">
        <w:rPr>
          <w:rFonts w:ascii="Times New Roman" w:hAnsi="Times New Roman"/>
          <w:b/>
          <w:sz w:val="22"/>
          <w:szCs w:val="22"/>
        </w:rPr>
        <w:t>; 210 Responses</w:t>
      </w:r>
    </w:p>
    <w:p w:rsidRPr="004C1D8E" w:rsidR="00565897" w:rsidP="009F4E30" w:rsidRDefault="00565897" w14:paraId="1362B16F"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4C1D8E" w:rsidR="009F4E30" w:rsidP="009F4E30" w:rsidRDefault="003F740D" w14:paraId="4C3DA5A6"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w:t>
      </w:r>
      <w:r w:rsidRPr="004C1D8E" w:rsidR="00235F5B">
        <w:rPr>
          <w:rFonts w:ascii="Times New Roman" w:hAnsi="Times New Roman"/>
          <w:sz w:val="22"/>
          <w:szCs w:val="22"/>
        </w:rPr>
        <w:t>38</w:t>
      </w:r>
      <w:r w:rsidRPr="004C1D8E" w:rsidR="009F4E30">
        <w:rPr>
          <w:rFonts w:ascii="Times New Roman" w:hAnsi="Times New Roman"/>
          <w:sz w:val="22"/>
          <w:szCs w:val="22"/>
        </w:rPr>
        <w:t xml:space="preserve"> Submissions </w:t>
      </w:r>
      <w:r w:rsidR="00770D6B">
        <w:rPr>
          <w:rFonts w:ascii="Times New Roman" w:hAnsi="Times New Roman"/>
          <w:sz w:val="22"/>
          <w:szCs w:val="22"/>
        </w:rPr>
        <w:t>u</w:t>
      </w:r>
      <w:r w:rsidRPr="004C1D8E" w:rsidR="009F4E30">
        <w:rPr>
          <w:rFonts w:ascii="Times New Roman" w:hAnsi="Times New Roman"/>
          <w:sz w:val="22"/>
          <w:szCs w:val="22"/>
        </w:rPr>
        <w:t>nder Section 307(b)</w:t>
      </w:r>
      <w:r w:rsidRPr="004C1D8E" w:rsidR="009F4E30">
        <w:rPr>
          <w:rFonts w:ascii="Times New Roman" w:hAnsi="Times New Roman"/>
          <w:sz w:val="20"/>
          <w:szCs w:val="22"/>
        </w:rPr>
        <w:t xml:space="preserve"> </w:t>
      </w:r>
      <w:r w:rsidRPr="004C1D8E" w:rsidR="009F4E30">
        <w:rPr>
          <w:rFonts w:ascii="Times New Roman" w:hAnsi="Times New Roman"/>
          <w:sz w:val="22"/>
          <w:szCs w:val="22"/>
        </w:rPr>
        <w:t xml:space="preserve">+ </w:t>
      </w:r>
      <w:r w:rsidRPr="004C1D8E" w:rsidR="00763A66">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under </w:t>
      </w:r>
      <w:r w:rsidR="00770D6B">
        <w:rPr>
          <w:rFonts w:ascii="Times New Roman" w:hAnsi="Times New Roman"/>
          <w:sz w:val="22"/>
          <w:szCs w:val="22"/>
        </w:rPr>
        <w:t>T</w:t>
      </w:r>
      <w:r w:rsidRPr="004C1D8E" w:rsidR="009F4E30">
        <w:rPr>
          <w:rFonts w:ascii="Times New Roman" w:hAnsi="Times New Roman"/>
          <w:sz w:val="22"/>
          <w:szCs w:val="22"/>
        </w:rPr>
        <w:t xml:space="preserve">ribal </w:t>
      </w:r>
      <w:r w:rsidR="00770D6B">
        <w:rPr>
          <w:rFonts w:ascii="Times New Roman" w:hAnsi="Times New Roman"/>
          <w:sz w:val="22"/>
          <w:szCs w:val="22"/>
        </w:rPr>
        <w:t>P</w:t>
      </w:r>
      <w:r w:rsidRPr="004C1D8E" w:rsidR="009F4E30">
        <w:rPr>
          <w:rFonts w:ascii="Times New Roman" w:hAnsi="Times New Roman"/>
          <w:sz w:val="22"/>
          <w:szCs w:val="22"/>
        </w:rPr>
        <w:t xml:space="preserve">riority + </w:t>
      </w:r>
      <w:r w:rsidRPr="004C1D8E">
        <w:rPr>
          <w:rFonts w:ascii="Times New Roman" w:hAnsi="Times New Roman"/>
          <w:sz w:val="22"/>
          <w:szCs w:val="22"/>
        </w:rPr>
        <w:t>4</w:t>
      </w:r>
      <w:r w:rsidRPr="004C1D8E" w:rsidR="003A4C41">
        <w:rPr>
          <w:rFonts w:ascii="Times New Roman" w:hAnsi="Times New Roman"/>
          <w:sz w:val="22"/>
          <w:szCs w:val="22"/>
        </w:rPr>
        <w:t>2</w:t>
      </w:r>
      <w:r w:rsidRPr="004C1D8E" w:rsidR="009F4E30">
        <w:rPr>
          <w:rFonts w:ascii="Times New Roman" w:hAnsi="Times New Roman"/>
          <w:sz w:val="22"/>
          <w:szCs w:val="22"/>
        </w:rPr>
        <w:t xml:space="preserve"> Notifications of Settlement = </w:t>
      </w:r>
      <w:r w:rsidRPr="006C607B" w:rsidR="003966DB">
        <w:rPr>
          <w:rFonts w:ascii="Times New Roman" w:hAnsi="Times New Roman"/>
          <w:b/>
          <w:sz w:val="22"/>
          <w:szCs w:val="22"/>
        </w:rPr>
        <w:t>210</w:t>
      </w:r>
      <w:r w:rsidRPr="004C1D8E" w:rsidR="009F4E30">
        <w:rPr>
          <w:rFonts w:ascii="Times New Roman" w:hAnsi="Times New Roman"/>
          <w:b/>
          <w:sz w:val="22"/>
          <w:szCs w:val="22"/>
        </w:rPr>
        <w:t xml:space="preserve"> responses</w:t>
      </w:r>
      <w:r w:rsidRPr="004C1D8E" w:rsidR="00F701F8">
        <w:rPr>
          <w:rFonts w:ascii="Times New Roman" w:hAnsi="Times New Roman"/>
          <w:b/>
          <w:sz w:val="22"/>
          <w:szCs w:val="22"/>
        </w:rPr>
        <w:t xml:space="preserve"> </w:t>
      </w:r>
    </w:p>
    <w:p w:rsidR="00C44A5C" w:rsidP="009F4E30" w:rsidRDefault="00C44A5C" w14:paraId="74089F3A"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4C1D8E" w:rsidR="009F4E30" w:rsidP="009F4E30" w:rsidRDefault="009F4E30" w14:paraId="09D170AE"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Annual Burden Hours:</w:t>
      </w:r>
    </w:p>
    <w:p w:rsidRPr="004C1D8E" w:rsidR="009F4E30" w:rsidP="009F4E30" w:rsidRDefault="00461F11" w14:paraId="42DC796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Section 307(b) x </w:t>
      </w:r>
      <w:r w:rsidRPr="004C1D8E" w:rsidR="001E3445">
        <w:rPr>
          <w:rFonts w:ascii="Times New Roman" w:hAnsi="Times New Roman"/>
          <w:sz w:val="22"/>
          <w:szCs w:val="22"/>
        </w:rPr>
        <w:t>6</w:t>
      </w:r>
      <w:r w:rsidRPr="004C1D8E" w:rsidR="009F4E30">
        <w:rPr>
          <w:rFonts w:ascii="Times New Roman" w:hAnsi="Times New Roman"/>
          <w:sz w:val="22"/>
          <w:szCs w:val="22"/>
        </w:rPr>
        <w:t xml:space="preserve">.0 hours/submission =       </w:t>
      </w:r>
      <w:r w:rsidR="00181AFC">
        <w:rPr>
          <w:rFonts w:ascii="Times New Roman" w:hAnsi="Times New Roman"/>
          <w:sz w:val="22"/>
          <w:szCs w:val="22"/>
        </w:rPr>
        <w:t xml:space="preserve"> </w:t>
      </w:r>
      <w:r w:rsidRPr="004C1D8E">
        <w:rPr>
          <w:rFonts w:ascii="Times New Roman" w:hAnsi="Times New Roman"/>
          <w:sz w:val="22"/>
          <w:szCs w:val="22"/>
        </w:rPr>
        <w:t>828</w:t>
      </w:r>
      <w:r w:rsidRPr="004C1D8E" w:rsidR="009F4E30">
        <w:rPr>
          <w:rFonts w:ascii="Times New Roman" w:hAnsi="Times New Roman"/>
          <w:sz w:val="22"/>
          <w:szCs w:val="22"/>
        </w:rPr>
        <w:t xml:space="preserve"> hours </w:t>
      </w:r>
    </w:p>
    <w:p w:rsidRPr="004C1D8E" w:rsidR="009F4E30" w:rsidP="009F4E30" w:rsidRDefault="00461F11" w14:paraId="1F298AF5"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w:t>
      </w:r>
      <w:r w:rsidR="009D0949">
        <w:rPr>
          <w:rFonts w:ascii="Times New Roman" w:hAnsi="Times New Roman"/>
          <w:sz w:val="22"/>
          <w:szCs w:val="22"/>
        </w:rPr>
        <w:t>T</w:t>
      </w:r>
      <w:r w:rsidRPr="004C1D8E" w:rsidR="009F4E30">
        <w:rPr>
          <w:rFonts w:ascii="Times New Roman" w:hAnsi="Times New Roman"/>
          <w:sz w:val="22"/>
          <w:szCs w:val="22"/>
        </w:rPr>
        <w:t xml:space="preserve">ribal </w:t>
      </w:r>
      <w:r w:rsidR="009D0949">
        <w:rPr>
          <w:rFonts w:ascii="Times New Roman" w:hAnsi="Times New Roman"/>
          <w:sz w:val="22"/>
          <w:szCs w:val="22"/>
        </w:rPr>
        <w:t>P</w:t>
      </w:r>
      <w:r w:rsidRPr="004C1D8E" w:rsidR="009F4E30">
        <w:rPr>
          <w:rFonts w:ascii="Times New Roman" w:hAnsi="Times New Roman"/>
          <w:sz w:val="22"/>
          <w:szCs w:val="22"/>
        </w:rPr>
        <w:t xml:space="preserve">riority x </w:t>
      </w:r>
      <w:r w:rsidRPr="004C1D8E" w:rsidR="001E3445">
        <w:rPr>
          <w:rFonts w:ascii="Times New Roman" w:hAnsi="Times New Roman"/>
          <w:sz w:val="22"/>
          <w:szCs w:val="22"/>
        </w:rPr>
        <w:t>6</w:t>
      </w:r>
      <w:r w:rsidRPr="004C1D8E" w:rsidR="009F4E30">
        <w:rPr>
          <w:rFonts w:ascii="Times New Roman" w:hAnsi="Times New Roman"/>
          <w:sz w:val="22"/>
          <w:szCs w:val="22"/>
        </w:rPr>
        <w:t xml:space="preserve">.0 hours/submission =           </w:t>
      </w:r>
      <w:r w:rsidRPr="004C1D8E">
        <w:rPr>
          <w:rFonts w:ascii="Times New Roman" w:hAnsi="Times New Roman"/>
          <w:sz w:val="22"/>
          <w:szCs w:val="22"/>
        </w:rPr>
        <w:t>180</w:t>
      </w:r>
      <w:r w:rsidRPr="004C1D8E" w:rsidR="009F4E30">
        <w:rPr>
          <w:rFonts w:ascii="Times New Roman" w:hAnsi="Times New Roman"/>
          <w:sz w:val="22"/>
          <w:szCs w:val="22"/>
        </w:rPr>
        <w:t xml:space="preserve"> hours</w:t>
      </w:r>
    </w:p>
    <w:p w:rsidRPr="004C1D8E" w:rsidR="009F4E30" w:rsidP="009F4E30" w:rsidRDefault="009F4E30" w14:paraId="17C49121"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42 Settlement Notifications x 0.5 hours/notification =                  </w:t>
      </w:r>
      <w:r w:rsidRPr="004C1D8E">
        <w:rPr>
          <w:rFonts w:ascii="Times New Roman" w:hAnsi="Times New Roman"/>
          <w:sz w:val="22"/>
          <w:szCs w:val="22"/>
          <w:u w:val="single"/>
        </w:rPr>
        <w:t xml:space="preserve">       </w:t>
      </w:r>
      <w:r w:rsidRPr="004C1D8E" w:rsidR="00461F11">
        <w:rPr>
          <w:rFonts w:ascii="Times New Roman" w:hAnsi="Times New Roman"/>
          <w:sz w:val="22"/>
          <w:szCs w:val="22"/>
          <w:u w:val="single"/>
        </w:rPr>
        <w:t xml:space="preserve">  </w:t>
      </w:r>
      <w:r w:rsidR="00181AFC">
        <w:rPr>
          <w:rFonts w:ascii="Times New Roman" w:hAnsi="Times New Roman"/>
          <w:sz w:val="22"/>
          <w:szCs w:val="22"/>
          <w:u w:val="single"/>
        </w:rPr>
        <w:t xml:space="preserve"> </w:t>
      </w:r>
      <w:r w:rsidRPr="004C1D8E">
        <w:rPr>
          <w:rFonts w:ascii="Times New Roman" w:hAnsi="Times New Roman"/>
          <w:sz w:val="22"/>
          <w:szCs w:val="22"/>
          <w:u w:val="single"/>
        </w:rPr>
        <w:t xml:space="preserve">21 </w:t>
      </w:r>
      <w:r w:rsidRPr="004C1D8E">
        <w:rPr>
          <w:rFonts w:ascii="Times New Roman" w:hAnsi="Times New Roman"/>
          <w:sz w:val="22"/>
          <w:szCs w:val="22"/>
        </w:rPr>
        <w:t>hours</w:t>
      </w:r>
    </w:p>
    <w:p w:rsidRPr="00655655" w:rsidR="009F4E30" w:rsidP="009F4E30" w:rsidRDefault="009F4E30" w14:paraId="6B005456"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w:t>
      </w:r>
      <w:r w:rsidR="00A3132C">
        <w:rPr>
          <w:rFonts w:ascii="Times New Roman" w:hAnsi="Times New Roman"/>
          <w:b/>
          <w:sz w:val="22"/>
          <w:szCs w:val="22"/>
        </w:rPr>
        <w:t xml:space="preserve"> </w:t>
      </w:r>
      <w:r w:rsidRPr="004C1D8E">
        <w:rPr>
          <w:rFonts w:ascii="Times New Roman" w:hAnsi="Times New Roman"/>
          <w:b/>
          <w:sz w:val="22"/>
          <w:szCs w:val="22"/>
        </w:rPr>
        <w:t xml:space="preserve">TOTAL ANNUAL BURDEN HOURS =   </w:t>
      </w:r>
      <w:r w:rsidRPr="004C1D8E" w:rsidR="00461F11">
        <w:rPr>
          <w:rFonts w:ascii="Times New Roman" w:hAnsi="Times New Roman"/>
          <w:b/>
          <w:sz w:val="22"/>
          <w:szCs w:val="22"/>
        </w:rPr>
        <w:t>1,029</w:t>
      </w:r>
      <w:r w:rsidRPr="004C1D8E">
        <w:rPr>
          <w:rFonts w:ascii="Times New Roman" w:hAnsi="Times New Roman"/>
          <w:b/>
          <w:sz w:val="22"/>
          <w:szCs w:val="22"/>
        </w:rPr>
        <w:t xml:space="preserve"> hours</w:t>
      </w:r>
    </w:p>
    <w:p w:rsidRPr="00655655" w:rsidR="009F4E30" w:rsidP="009F4E30" w:rsidRDefault="009F4E30" w14:paraId="06B04DA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655655" w:rsidR="00D20252" w:rsidP="009F4E30" w:rsidRDefault="00D20252" w14:paraId="34A07EA6"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655655" w:rsidR="009F4E30" w:rsidP="009F4E30" w:rsidRDefault="009F4E30" w14:paraId="0C2784DE"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655655">
        <w:rPr>
          <w:rFonts w:ascii="Times New Roman" w:hAnsi="Times New Roman"/>
          <w:b/>
          <w:sz w:val="22"/>
          <w:szCs w:val="22"/>
        </w:rPr>
        <w:t xml:space="preserve">Annual In-House Cost:  </w:t>
      </w:r>
      <w:r w:rsidRPr="00655655">
        <w:rPr>
          <w:rFonts w:ascii="Times New Roman" w:hAnsi="Times New Roman"/>
          <w:sz w:val="22"/>
          <w:szCs w:val="22"/>
        </w:rPr>
        <w:t>We assume that the average respondent would consult with consulting engineers and/or attorneys in a law firm to complete these submissions.  We estimate that an average broadcast licensee has an annual salary of $</w:t>
      </w:r>
      <w:r w:rsidRPr="00655655" w:rsidR="00D20252">
        <w:rPr>
          <w:rFonts w:ascii="Times New Roman" w:hAnsi="Times New Roman"/>
          <w:sz w:val="22"/>
          <w:szCs w:val="22"/>
        </w:rPr>
        <w:t>10</w:t>
      </w:r>
      <w:r w:rsidRPr="00655655">
        <w:rPr>
          <w:rFonts w:ascii="Times New Roman" w:hAnsi="Times New Roman"/>
          <w:sz w:val="22"/>
          <w:szCs w:val="22"/>
        </w:rPr>
        <w:t>0,000 ($</w:t>
      </w:r>
      <w:r w:rsidRPr="00655655" w:rsidR="00D20252">
        <w:rPr>
          <w:rFonts w:ascii="Times New Roman" w:hAnsi="Times New Roman"/>
          <w:sz w:val="22"/>
          <w:szCs w:val="22"/>
        </w:rPr>
        <w:t>48.08</w:t>
      </w:r>
      <w:r w:rsidRPr="00655655">
        <w:rPr>
          <w:rFonts w:ascii="Times New Roman" w:hAnsi="Times New Roman"/>
          <w:sz w:val="22"/>
          <w:szCs w:val="22"/>
        </w:rPr>
        <w:t>/hour).</w:t>
      </w:r>
    </w:p>
    <w:p w:rsidRPr="00655655" w:rsidR="009F4E30" w:rsidP="009F4E30" w:rsidRDefault="009F4E30" w14:paraId="6320F4F7"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4C1D8E" w:rsidR="009F4E30" w:rsidP="009F4E30" w:rsidRDefault="00461F11" w14:paraId="02628A0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Section 307(b) x </w:t>
      </w:r>
      <w:r w:rsidRPr="004C1D8E" w:rsidR="001E3445">
        <w:rPr>
          <w:rFonts w:ascii="Times New Roman" w:hAnsi="Times New Roman"/>
          <w:sz w:val="22"/>
          <w:szCs w:val="22"/>
        </w:rPr>
        <w:t xml:space="preserve">6.0 </w:t>
      </w:r>
      <w:r w:rsidRPr="004C1D8E" w:rsidR="009F4E30">
        <w:rPr>
          <w:rFonts w:ascii="Times New Roman" w:hAnsi="Times New Roman"/>
          <w:sz w:val="22"/>
          <w:szCs w:val="22"/>
        </w:rPr>
        <w:t>hours x $</w:t>
      </w:r>
      <w:r w:rsidRPr="004C1D8E" w:rsidR="00D20252">
        <w:rPr>
          <w:rFonts w:ascii="Times New Roman" w:hAnsi="Times New Roman"/>
          <w:sz w:val="22"/>
          <w:szCs w:val="22"/>
        </w:rPr>
        <w:t>48.08</w:t>
      </w:r>
      <w:r w:rsidRPr="004C1D8E" w:rsidR="009F4E30">
        <w:rPr>
          <w:rFonts w:ascii="Times New Roman" w:hAnsi="Times New Roman"/>
          <w:sz w:val="22"/>
          <w:szCs w:val="22"/>
        </w:rPr>
        <w:t xml:space="preserve">/hour = </w:t>
      </w:r>
      <w:r w:rsidRPr="004C1D8E" w:rsidR="00D20252">
        <w:rPr>
          <w:rFonts w:ascii="Times New Roman" w:hAnsi="Times New Roman"/>
          <w:sz w:val="22"/>
          <w:szCs w:val="22"/>
        </w:rPr>
        <w:t xml:space="preserve"> </w:t>
      </w:r>
      <w:r w:rsidR="00181AFC">
        <w:rPr>
          <w:rFonts w:ascii="Times New Roman" w:hAnsi="Times New Roman"/>
          <w:sz w:val="22"/>
          <w:szCs w:val="22"/>
        </w:rPr>
        <w:t xml:space="preserve"> </w:t>
      </w:r>
      <w:r w:rsidRPr="004C1D8E" w:rsidR="009F4E30">
        <w:rPr>
          <w:rFonts w:ascii="Times New Roman" w:hAnsi="Times New Roman"/>
          <w:sz w:val="22"/>
          <w:szCs w:val="22"/>
        </w:rPr>
        <w:t>$</w:t>
      </w:r>
      <w:r w:rsidRPr="004C1D8E">
        <w:rPr>
          <w:rFonts w:ascii="Times New Roman" w:hAnsi="Times New Roman"/>
          <w:sz w:val="22"/>
          <w:szCs w:val="22"/>
        </w:rPr>
        <w:t>39,810.24</w:t>
      </w:r>
      <w:r w:rsidRPr="004C1D8E" w:rsidR="009F4E30">
        <w:rPr>
          <w:rFonts w:ascii="Times New Roman" w:hAnsi="Times New Roman"/>
          <w:sz w:val="22"/>
          <w:szCs w:val="22"/>
        </w:rPr>
        <w:t xml:space="preserve">  </w:t>
      </w:r>
    </w:p>
    <w:p w:rsidRPr="004C1D8E" w:rsidR="009F4E30" w:rsidP="009F4E30" w:rsidRDefault="00461F11" w14:paraId="1956611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w:t>
      </w:r>
      <w:r w:rsidR="009D0949">
        <w:rPr>
          <w:rFonts w:ascii="Times New Roman" w:hAnsi="Times New Roman"/>
          <w:sz w:val="22"/>
          <w:szCs w:val="22"/>
        </w:rPr>
        <w:t>T</w:t>
      </w:r>
      <w:r w:rsidRPr="004C1D8E" w:rsidR="009F4E30">
        <w:rPr>
          <w:rFonts w:ascii="Times New Roman" w:hAnsi="Times New Roman"/>
          <w:sz w:val="22"/>
          <w:szCs w:val="22"/>
        </w:rPr>
        <w:t xml:space="preserve">ribal </w:t>
      </w:r>
      <w:r w:rsidR="009D0949">
        <w:rPr>
          <w:rFonts w:ascii="Times New Roman" w:hAnsi="Times New Roman"/>
          <w:sz w:val="22"/>
          <w:szCs w:val="22"/>
        </w:rPr>
        <w:t>P</w:t>
      </w:r>
      <w:r w:rsidRPr="004C1D8E" w:rsidR="009F4E30">
        <w:rPr>
          <w:rFonts w:ascii="Times New Roman" w:hAnsi="Times New Roman"/>
          <w:sz w:val="22"/>
          <w:szCs w:val="22"/>
        </w:rPr>
        <w:t xml:space="preserve">riority x </w:t>
      </w:r>
      <w:r w:rsidRPr="004C1D8E" w:rsidR="001E3445">
        <w:rPr>
          <w:rFonts w:ascii="Times New Roman" w:hAnsi="Times New Roman"/>
          <w:sz w:val="22"/>
          <w:szCs w:val="22"/>
        </w:rPr>
        <w:t>6</w:t>
      </w:r>
      <w:r w:rsidRPr="004C1D8E" w:rsidR="009F4E30">
        <w:rPr>
          <w:rFonts w:ascii="Times New Roman" w:hAnsi="Times New Roman"/>
          <w:sz w:val="22"/>
          <w:szCs w:val="22"/>
        </w:rPr>
        <w:t>.0 hours x $</w:t>
      </w:r>
      <w:r w:rsidRPr="004C1D8E" w:rsidR="00D20252">
        <w:rPr>
          <w:rFonts w:ascii="Times New Roman" w:hAnsi="Times New Roman"/>
          <w:sz w:val="22"/>
          <w:szCs w:val="22"/>
        </w:rPr>
        <w:t xml:space="preserve">48.08/hour =    </w:t>
      </w:r>
      <w:r w:rsidRPr="004C1D8E">
        <w:rPr>
          <w:rFonts w:ascii="Times New Roman" w:hAnsi="Times New Roman"/>
          <w:sz w:val="22"/>
          <w:szCs w:val="22"/>
        </w:rPr>
        <w:t xml:space="preserve">  </w:t>
      </w:r>
      <w:r w:rsidRPr="004C1D8E" w:rsidR="00D20252">
        <w:rPr>
          <w:rFonts w:ascii="Times New Roman" w:hAnsi="Times New Roman"/>
          <w:sz w:val="22"/>
          <w:szCs w:val="22"/>
        </w:rPr>
        <w:t xml:space="preserve">$  </w:t>
      </w:r>
      <w:r w:rsidRPr="004C1D8E">
        <w:rPr>
          <w:rFonts w:ascii="Times New Roman" w:hAnsi="Times New Roman"/>
          <w:sz w:val="22"/>
          <w:szCs w:val="22"/>
        </w:rPr>
        <w:t>8,654.40</w:t>
      </w:r>
    </w:p>
    <w:p w:rsidRPr="004C1D8E" w:rsidR="009F4E30" w:rsidP="009F4E30" w:rsidRDefault="009F4E30" w14:paraId="21D7D028" w14:textId="77777777">
      <w:pPr>
        <w:tabs>
          <w:tab w:val="left" w:pos="-1440"/>
          <w:tab w:val="left" w:pos="-720"/>
          <w:tab w:val="left" w:pos="0"/>
          <w:tab w:val="left" w:pos="720"/>
          <w:tab w:val="left" w:pos="1440"/>
          <w:tab w:val="left" w:pos="2880"/>
        </w:tabs>
        <w:suppressAutoHyphens/>
        <w:rPr>
          <w:rFonts w:ascii="Times New Roman" w:hAnsi="Times New Roman"/>
          <w:sz w:val="22"/>
          <w:szCs w:val="22"/>
          <w:u w:val="single"/>
        </w:rPr>
      </w:pPr>
      <w:r w:rsidRPr="004C1D8E">
        <w:rPr>
          <w:rFonts w:ascii="Times New Roman" w:hAnsi="Times New Roman"/>
          <w:sz w:val="22"/>
          <w:szCs w:val="22"/>
        </w:rPr>
        <w:t>42 Settlement Notifications x 0.5 hours x $</w:t>
      </w:r>
      <w:r w:rsidRPr="004C1D8E" w:rsidR="00D20252">
        <w:rPr>
          <w:rFonts w:ascii="Times New Roman" w:hAnsi="Times New Roman"/>
          <w:sz w:val="22"/>
          <w:szCs w:val="22"/>
        </w:rPr>
        <w:t>48.08</w:t>
      </w:r>
      <w:r w:rsidRPr="004C1D8E">
        <w:rPr>
          <w:rFonts w:ascii="Times New Roman" w:hAnsi="Times New Roman"/>
          <w:sz w:val="22"/>
          <w:szCs w:val="22"/>
        </w:rPr>
        <w:t xml:space="preserve">/hour =                  </w:t>
      </w:r>
      <w:r w:rsidRPr="004C1D8E" w:rsidR="00461F11">
        <w:rPr>
          <w:rFonts w:ascii="Times New Roman" w:hAnsi="Times New Roman"/>
          <w:sz w:val="22"/>
          <w:szCs w:val="22"/>
        </w:rPr>
        <w:t xml:space="preserve">  </w:t>
      </w:r>
      <w:r w:rsidR="00181AFC">
        <w:rPr>
          <w:rFonts w:ascii="Times New Roman" w:hAnsi="Times New Roman"/>
          <w:sz w:val="22"/>
          <w:szCs w:val="22"/>
        </w:rPr>
        <w:t xml:space="preserve"> </w:t>
      </w:r>
      <w:r w:rsidR="00A3132C">
        <w:rPr>
          <w:rFonts w:ascii="Times New Roman" w:hAnsi="Times New Roman"/>
          <w:sz w:val="22"/>
          <w:szCs w:val="22"/>
        </w:rPr>
        <w:t xml:space="preserve"> </w:t>
      </w:r>
      <w:r w:rsidRPr="004C1D8E" w:rsidR="00D20252">
        <w:rPr>
          <w:rFonts w:ascii="Times New Roman" w:hAnsi="Times New Roman"/>
          <w:sz w:val="22"/>
          <w:szCs w:val="22"/>
          <w:u w:val="single"/>
        </w:rPr>
        <w:t>$  1,009.68</w:t>
      </w:r>
    </w:p>
    <w:p w:rsidRPr="00655655" w:rsidR="009F4E30" w:rsidP="009F4E30" w:rsidRDefault="009F4E30" w14:paraId="6F59515D"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TOTAL ANNUAL “IN-HOUSE” COSTS = </w:t>
      </w:r>
      <w:r w:rsidRPr="004C1D8E" w:rsidR="00335A9B">
        <w:rPr>
          <w:rFonts w:ascii="Times New Roman" w:hAnsi="Times New Roman"/>
          <w:b/>
          <w:sz w:val="22"/>
          <w:szCs w:val="22"/>
        </w:rPr>
        <w:t xml:space="preserve"> </w:t>
      </w:r>
      <w:r w:rsidRPr="004C1D8E" w:rsidR="00461F11">
        <w:rPr>
          <w:rFonts w:ascii="Times New Roman" w:hAnsi="Times New Roman"/>
          <w:b/>
          <w:sz w:val="22"/>
          <w:szCs w:val="22"/>
        </w:rPr>
        <w:t xml:space="preserve"> </w:t>
      </w:r>
      <w:r w:rsidR="00181AFC">
        <w:rPr>
          <w:rFonts w:ascii="Times New Roman" w:hAnsi="Times New Roman"/>
          <w:b/>
          <w:sz w:val="22"/>
          <w:szCs w:val="22"/>
        </w:rPr>
        <w:t xml:space="preserve">  </w:t>
      </w:r>
      <w:r w:rsidRPr="004C1D8E">
        <w:rPr>
          <w:rFonts w:ascii="Times New Roman" w:hAnsi="Times New Roman"/>
          <w:b/>
          <w:sz w:val="22"/>
          <w:szCs w:val="22"/>
        </w:rPr>
        <w:t>$</w:t>
      </w:r>
      <w:r w:rsidRPr="004C1D8E" w:rsidR="00461F11">
        <w:rPr>
          <w:rFonts w:ascii="Times New Roman" w:hAnsi="Times New Roman"/>
          <w:b/>
          <w:sz w:val="22"/>
          <w:szCs w:val="22"/>
        </w:rPr>
        <w:t>49,474.32</w:t>
      </w:r>
    </w:p>
    <w:p w:rsidRPr="00655655" w:rsidR="00335A9B" w:rsidP="009F4E30" w:rsidRDefault="00335A9B" w14:paraId="50935DE3"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D20252" w:rsidP="009F4E30" w:rsidRDefault="00D20252" w14:paraId="4085A61B"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655655" w:rsidR="009F4E30" w:rsidP="009F4E30" w:rsidRDefault="009F4E30" w14:paraId="62422F1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655655">
        <w:rPr>
          <w:rFonts w:ascii="Times New Roman" w:hAnsi="Times New Roman"/>
          <w:sz w:val="22"/>
          <w:szCs w:val="22"/>
        </w:rPr>
        <w:t>13.</w:t>
      </w:r>
      <w:r w:rsidRPr="00655655">
        <w:rPr>
          <w:rFonts w:ascii="Times New Roman" w:hAnsi="Times New Roman"/>
          <w:b/>
          <w:sz w:val="22"/>
          <w:szCs w:val="22"/>
        </w:rPr>
        <w:t xml:space="preserve"> A</w:t>
      </w:r>
      <w:r w:rsidR="00C23BBE">
        <w:rPr>
          <w:rFonts w:ascii="Times New Roman" w:hAnsi="Times New Roman"/>
          <w:b/>
          <w:sz w:val="22"/>
          <w:szCs w:val="22"/>
        </w:rPr>
        <w:t>nnual Cost Burden.</w:t>
      </w:r>
      <w:r w:rsidRPr="00655655">
        <w:rPr>
          <w:rFonts w:ascii="Times New Roman" w:hAnsi="Times New Roman"/>
          <w:sz w:val="22"/>
          <w:szCs w:val="22"/>
        </w:rPr>
        <w:t xml:space="preserve">  We assume that the average respondent would contract with consulting engineers ($</w:t>
      </w:r>
      <w:r w:rsidRPr="00655655" w:rsidR="00335A9B">
        <w:rPr>
          <w:rFonts w:ascii="Times New Roman" w:hAnsi="Times New Roman"/>
          <w:sz w:val="22"/>
          <w:szCs w:val="22"/>
        </w:rPr>
        <w:t>2</w:t>
      </w:r>
      <w:r w:rsidRPr="00655655">
        <w:rPr>
          <w:rFonts w:ascii="Times New Roman" w:hAnsi="Times New Roman"/>
          <w:sz w:val="22"/>
          <w:szCs w:val="22"/>
        </w:rPr>
        <w:t>50/hour) and attorneys in a law firm ($</w:t>
      </w:r>
      <w:r w:rsidRPr="00655655" w:rsidR="00335A9B">
        <w:rPr>
          <w:rFonts w:ascii="Times New Roman" w:hAnsi="Times New Roman"/>
          <w:sz w:val="22"/>
          <w:szCs w:val="22"/>
        </w:rPr>
        <w:t>30</w:t>
      </w:r>
      <w:r w:rsidRPr="00655655">
        <w:rPr>
          <w:rFonts w:ascii="Times New Roman" w:hAnsi="Times New Roman"/>
          <w:sz w:val="22"/>
          <w:szCs w:val="22"/>
        </w:rPr>
        <w:t xml:space="preserve">0/hour) to complete their submissions.  </w:t>
      </w:r>
    </w:p>
    <w:p w:rsidRPr="00655655" w:rsidR="009F4E30" w:rsidP="009F4E30" w:rsidRDefault="009F4E30" w14:paraId="2014E0DE"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461F11" w14:paraId="5C036CE1"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w:t>
      </w:r>
      <w:r w:rsidRPr="004C1D8E" w:rsidR="009F4E30">
        <w:rPr>
          <w:rFonts w:ascii="Times New Roman" w:hAnsi="Times New Roman"/>
          <w:sz w:val="22"/>
          <w:szCs w:val="22"/>
        </w:rPr>
        <w:t xml:space="preserve">8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Section 307(b) x </w:t>
      </w:r>
      <w:r w:rsidRPr="004C1D8E" w:rsidR="00D973C0">
        <w:rPr>
          <w:rFonts w:ascii="Times New Roman" w:hAnsi="Times New Roman"/>
          <w:sz w:val="22"/>
          <w:szCs w:val="22"/>
        </w:rPr>
        <w:t>12.0</w:t>
      </w:r>
      <w:r w:rsidRPr="004C1D8E" w:rsidR="009F4E30">
        <w:rPr>
          <w:rFonts w:ascii="Times New Roman" w:hAnsi="Times New Roman"/>
          <w:sz w:val="22"/>
          <w:szCs w:val="22"/>
        </w:rPr>
        <w:t xml:space="preserve"> hours x $</w:t>
      </w:r>
      <w:r w:rsidRPr="004C1D8E" w:rsidR="00335A9B">
        <w:rPr>
          <w:rFonts w:ascii="Times New Roman" w:hAnsi="Times New Roman"/>
          <w:sz w:val="22"/>
          <w:szCs w:val="22"/>
        </w:rPr>
        <w:t>3</w:t>
      </w:r>
      <w:r w:rsidRPr="004C1D8E" w:rsidR="009F4E30">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sidR="009F4E30">
        <w:rPr>
          <w:rFonts w:ascii="Times New Roman" w:hAnsi="Times New Roman"/>
          <w:sz w:val="22"/>
          <w:szCs w:val="22"/>
        </w:rPr>
        <w:t>$</w:t>
      </w:r>
      <w:r w:rsidRPr="004C1D8E">
        <w:rPr>
          <w:rFonts w:ascii="Times New Roman" w:hAnsi="Times New Roman"/>
          <w:sz w:val="22"/>
          <w:szCs w:val="22"/>
        </w:rPr>
        <w:t xml:space="preserve">   496,800</w:t>
      </w:r>
    </w:p>
    <w:p w:rsidRPr="004C1D8E" w:rsidR="009F4E30" w:rsidP="009F4E30" w:rsidRDefault="00461F11" w14:paraId="0A74D17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Section 307(b) submissions x </w:t>
      </w:r>
      <w:r w:rsidRPr="004C1D8E" w:rsidR="00C73509">
        <w:rPr>
          <w:rFonts w:ascii="Times New Roman" w:hAnsi="Times New Roman"/>
          <w:sz w:val="22"/>
          <w:szCs w:val="22"/>
        </w:rPr>
        <w:t>4</w:t>
      </w:r>
      <w:r w:rsidRPr="004C1D8E" w:rsidR="00D973C0">
        <w:rPr>
          <w:rFonts w:ascii="Times New Roman" w:hAnsi="Times New Roman"/>
          <w:sz w:val="22"/>
          <w:szCs w:val="22"/>
        </w:rPr>
        <w:t>0</w:t>
      </w:r>
      <w:r w:rsidRPr="004C1D8E" w:rsidR="009F4E30">
        <w:rPr>
          <w:rFonts w:ascii="Times New Roman" w:hAnsi="Times New Roman"/>
          <w:sz w:val="22"/>
          <w:szCs w:val="22"/>
        </w:rPr>
        <w:t>.0 hours x $</w:t>
      </w:r>
      <w:r w:rsidRPr="004C1D8E" w:rsidR="00335A9B">
        <w:rPr>
          <w:rFonts w:ascii="Times New Roman" w:hAnsi="Times New Roman"/>
          <w:sz w:val="22"/>
          <w:szCs w:val="22"/>
        </w:rPr>
        <w:t>2</w:t>
      </w:r>
      <w:r w:rsidRPr="004C1D8E" w:rsidR="009F4E30">
        <w:rPr>
          <w:rFonts w:ascii="Times New Roman" w:hAnsi="Times New Roman"/>
          <w:sz w:val="22"/>
          <w:szCs w:val="22"/>
        </w:rPr>
        <w:t xml:space="preserve">50/hour =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sidR="009F4E30">
        <w:rPr>
          <w:rFonts w:ascii="Times New Roman" w:hAnsi="Times New Roman"/>
          <w:sz w:val="22"/>
          <w:szCs w:val="22"/>
        </w:rPr>
        <w:t>$</w:t>
      </w:r>
      <w:r w:rsidRPr="004C1D8E" w:rsidR="00C73509">
        <w:rPr>
          <w:rFonts w:ascii="Times New Roman" w:hAnsi="Times New Roman"/>
          <w:sz w:val="22"/>
          <w:szCs w:val="22"/>
        </w:rPr>
        <w:t>1,380,000</w:t>
      </w:r>
    </w:p>
    <w:p w:rsidRPr="004C1D8E" w:rsidR="009F4E30" w:rsidP="009F4E30" w:rsidRDefault="00461F11" w14:paraId="3E94F1B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w:t>
      </w:r>
      <w:r w:rsidR="009D0949">
        <w:rPr>
          <w:rFonts w:ascii="Times New Roman" w:hAnsi="Times New Roman"/>
          <w:sz w:val="22"/>
          <w:szCs w:val="22"/>
        </w:rPr>
        <w:t>T</w:t>
      </w:r>
      <w:r w:rsidRPr="004C1D8E" w:rsidR="009F4E30">
        <w:rPr>
          <w:rFonts w:ascii="Times New Roman" w:hAnsi="Times New Roman"/>
          <w:sz w:val="22"/>
          <w:szCs w:val="22"/>
        </w:rPr>
        <w:t xml:space="preserve">ribal </w:t>
      </w:r>
      <w:r w:rsidR="009D0949">
        <w:rPr>
          <w:rFonts w:ascii="Times New Roman" w:hAnsi="Times New Roman"/>
          <w:sz w:val="22"/>
          <w:szCs w:val="22"/>
        </w:rPr>
        <w:t>P</w:t>
      </w:r>
      <w:r w:rsidRPr="004C1D8E" w:rsidR="009F4E30">
        <w:rPr>
          <w:rFonts w:ascii="Times New Roman" w:hAnsi="Times New Roman"/>
          <w:sz w:val="22"/>
          <w:szCs w:val="22"/>
        </w:rPr>
        <w:t xml:space="preserve">riority x </w:t>
      </w:r>
      <w:r w:rsidRPr="004C1D8E" w:rsidR="00C169E1">
        <w:rPr>
          <w:rFonts w:ascii="Times New Roman" w:hAnsi="Times New Roman"/>
          <w:sz w:val="22"/>
          <w:szCs w:val="22"/>
        </w:rPr>
        <w:t>7.</w:t>
      </w:r>
      <w:r w:rsidRPr="004C1D8E" w:rsidR="009F4E30">
        <w:rPr>
          <w:rFonts w:ascii="Times New Roman" w:hAnsi="Times New Roman"/>
          <w:sz w:val="22"/>
          <w:szCs w:val="22"/>
        </w:rPr>
        <w:t>0 hours x $</w:t>
      </w:r>
      <w:r w:rsidRPr="004C1D8E" w:rsidR="00335A9B">
        <w:rPr>
          <w:rFonts w:ascii="Times New Roman" w:hAnsi="Times New Roman"/>
          <w:sz w:val="22"/>
          <w:szCs w:val="22"/>
        </w:rPr>
        <w:t>3</w:t>
      </w:r>
      <w:r w:rsidRPr="004C1D8E" w:rsidR="009F4E30">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sidR="00335A9B">
        <w:rPr>
          <w:rFonts w:ascii="Times New Roman" w:hAnsi="Times New Roman"/>
          <w:sz w:val="22"/>
          <w:szCs w:val="22"/>
        </w:rPr>
        <w:t xml:space="preserve">$  </w:t>
      </w:r>
      <w:r w:rsidRPr="004C1D8E">
        <w:rPr>
          <w:rFonts w:ascii="Times New Roman" w:hAnsi="Times New Roman"/>
          <w:sz w:val="22"/>
          <w:szCs w:val="22"/>
        </w:rPr>
        <w:t xml:space="preserve">   </w:t>
      </w:r>
      <w:r w:rsidRPr="004C1D8E" w:rsidR="00335A9B">
        <w:rPr>
          <w:rFonts w:ascii="Times New Roman" w:hAnsi="Times New Roman"/>
          <w:sz w:val="22"/>
          <w:szCs w:val="22"/>
        </w:rPr>
        <w:t>6</w:t>
      </w:r>
      <w:r w:rsidRPr="004C1D8E">
        <w:rPr>
          <w:rFonts w:ascii="Times New Roman" w:hAnsi="Times New Roman"/>
          <w:sz w:val="22"/>
          <w:szCs w:val="22"/>
        </w:rPr>
        <w:t>3</w:t>
      </w:r>
      <w:r w:rsidRPr="004C1D8E" w:rsidR="00335A9B">
        <w:rPr>
          <w:rFonts w:ascii="Times New Roman" w:hAnsi="Times New Roman"/>
          <w:sz w:val="22"/>
          <w:szCs w:val="22"/>
        </w:rPr>
        <w:t>,000</w:t>
      </w:r>
    </w:p>
    <w:p w:rsidRPr="004C1D8E" w:rsidR="009F4E30" w:rsidP="009F4E30" w:rsidRDefault="00461F11" w14:paraId="7309BC6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w:t>
      </w:r>
      <w:r w:rsidRPr="004C1D8E" w:rsidR="006F2E63">
        <w:rPr>
          <w:rFonts w:ascii="Times New Roman" w:hAnsi="Times New Roman"/>
          <w:sz w:val="22"/>
          <w:szCs w:val="22"/>
        </w:rPr>
        <w:t>u</w:t>
      </w:r>
      <w:r w:rsidRPr="004C1D8E" w:rsidR="009F4E30">
        <w:rPr>
          <w:rFonts w:ascii="Times New Roman" w:hAnsi="Times New Roman"/>
          <w:sz w:val="22"/>
          <w:szCs w:val="22"/>
        </w:rPr>
        <w:t xml:space="preserve">nder </w:t>
      </w:r>
      <w:r w:rsidR="009D0949">
        <w:rPr>
          <w:rFonts w:ascii="Times New Roman" w:hAnsi="Times New Roman"/>
          <w:sz w:val="22"/>
          <w:szCs w:val="22"/>
        </w:rPr>
        <w:t>T</w:t>
      </w:r>
      <w:r w:rsidRPr="004C1D8E" w:rsidR="009F4E30">
        <w:rPr>
          <w:rFonts w:ascii="Times New Roman" w:hAnsi="Times New Roman"/>
          <w:sz w:val="22"/>
          <w:szCs w:val="22"/>
        </w:rPr>
        <w:t xml:space="preserve">ribal </w:t>
      </w:r>
      <w:r w:rsidR="009D0949">
        <w:rPr>
          <w:rFonts w:ascii="Times New Roman" w:hAnsi="Times New Roman"/>
          <w:sz w:val="22"/>
          <w:szCs w:val="22"/>
        </w:rPr>
        <w:t>P</w:t>
      </w:r>
      <w:r w:rsidRPr="004C1D8E" w:rsidR="009F4E30">
        <w:rPr>
          <w:rFonts w:ascii="Times New Roman" w:hAnsi="Times New Roman"/>
          <w:sz w:val="22"/>
          <w:szCs w:val="22"/>
        </w:rPr>
        <w:t xml:space="preserve">riority x </w:t>
      </w:r>
      <w:r w:rsidRPr="004C1D8E" w:rsidR="00C169E1">
        <w:rPr>
          <w:rFonts w:ascii="Times New Roman" w:hAnsi="Times New Roman"/>
          <w:sz w:val="22"/>
          <w:szCs w:val="22"/>
        </w:rPr>
        <w:t>24.0</w:t>
      </w:r>
      <w:r w:rsidRPr="004C1D8E" w:rsidR="009F4E30">
        <w:rPr>
          <w:rFonts w:ascii="Times New Roman" w:hAnsi="Times New Roman"/>
          <w:sz w:val="22"/>
          <w:szCs w:val="22"/>
        </w:rPr>
        <w:t xml:space="preserve"> hours x $</w:t>
      </w:r>
      <w:r w:rsidRPr="004C1D8E" w:rsidR="00335A9B">
        <w:rPr>
          <w:rFonts w:ascii="Times New Roman" w:hAnsi="Times New Roman"/>
          <w:sz w:val="22"/>
          <w:szCs w:val="22"/>
        </w:rPr>
        <w:t>2</w:t>
      </w:r>
      <w:r w:rsidRPr="004C1D8E" w:rsidR="009F4E30">
        <w:rPr>
          <w:rFonts w:ascii="Times New Roman" w:hAnsi="Times New Roman"/>
          <w:sz w:val="22"/>
          <w:szCs w:val="22"/>
        </w:rPr>
        <w:t xml:space="preserve">50/hour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sidR="009F4E30">
        <w:rPr>
          <w:rFonts w:ascii="Times New Roman" w:hAnsi="Times New Roman"/>
          <w:sz w:val="22"/>
          <w:szCs w:val="22"/>
        </w:rPr>
        <w:t xml:space="preserve">$  </w:t>
      </w:r>
      <w:r w:rsidRPr="004C1D8E">
        <w:rPr>
          <w:rFonts w:ascii="Times New Roman" w:hAnsi="Times New Roman"/>
          <w:sz w:val="22"/>
          <w:szCs w:val="22"/>
        </w:rPr>
        <w:t xml:space="preserve"> 180</w:t>
      </w:r>
      <w:r w:rsidRPr="004C1D8E" w:rsidR="00A35791">
        <w:rPr>
          <w:rFonts w:ascii="Times New Roman" w:hAnsi="Times New Roman"/>
          <w:sz w:val="22"/>
          <w:szCs w:val="22"/>
        </w:rPr>
        <w:t>,000</w:t>
      </w:r>
    </w:p>
    <w:p w:rsidRPr="004C1D8E" w:rsidR="009F4E30" w:rsidP="009F4E30" w:rsidRDefault="009F4E30" w14:paraId="578D2A09"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42 Settlement Notifications x 0.5 hours x $</w:t>
      </w:r>
      <w:r w:rsidRPr="004C1D8E" w:rsidR="00335A9B">
        <w:rPr>
          <w:rFonts w:ascii="Times New Roman" w:hAnsi="Times New Roman"/>
          <w:sz w:val="22"/>
          <w:szCs w:val="22"/>
        </w:rPr>
        <w:t>3</w:t>
      </w:r>
      <w:r w:rsidRPr="004C1D8E">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A35791">
        <w:rPr>
          <w:rFonts w:ascii="Times New Roman" w:hAnsi="Times New Roman"/>
          <w:sz w:val="22"/>
          <w:szCs w:val="22"/>
        </w:rPr>
        <w:tab/>
      </w:r>
      <w:r w:rsidR="00181AFC">
        <w:rPr>
          <w:rFonts w:ascii="Times New Roman" w:hAnsi="Times New Roman"/>
          <w:sz w:val="22"/>
          <w:szCs w:val="22"/>
        </w:rPr>
        <w:t xml:space="preserve"> </w:t>
      </w:r>
      <w:r w:rsidRPr="004C1D8E">
        <w:rPr>
          <w:rFonts w:ascii="Times New Roman" w:hAnsi="Times New Roman"/>
          <w:sz w:val="22"/>
          <w:szCs w:val="22"/>
          <w:u w:val="single"/>
        </w:rPr>
        <w:t xml:space="preserve">$  </w:t>
      </w:r>
      <w:r w:rsidRPr="004C1D8E" w:rsidR="00461F11">
        <w:rPr>
          <w:rFonts w:ascii="Times New Roman" w:hAnsi="Times New Roman"/>
          <w:sz w:val="22"/>
          <w:szCs w:val="22"/>
          <w:u w:val="single"/>
        </w:rPr>
        <w:t xml:space="preserve">     </w:t>
      </w:r>
      <w:r w:rsidRPr="004C1D8E" w:rsidR="00A35791">
        <w:rPr>
          <w:rFonts w:ascii="Times New Roman" w:hAnsi="Times New Roman"/>
          <w:sz w:val="22"/>
          <w:szCs w:val="22"/>
          <w:u w:val="single"/>
        </w:rPr>
        <w:t>6,3</w:t>
      </w:r>
      <w:r w:rsidRPr="004C1D8E">
        <w:rPr>
          <w:rFonts w:ascii="Times New Roman" w:hAnsi="Times New Roman"/>
          <w:sz w:val="22"/>
          <w:szCs w:val="22"/>
          <w:u w:val="single"/>
        </w:rPr>
        <w:t>00</w:t>
      </w:r>
    </w:p>
    <w:p w:rsidRPr="004C1D8E" w:rsidR="009F4E30" w:rsidP="009F4E30" w:rsidRDefault="009F4E30" w14:paraId="5D926FB6"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w:t>
      </w:r>
      <w:r w:rsidRPr="004C1D8E" w:rsidR="00A35791">
        <w:rPr>
          <w:rFonts w:ascii="Times New Roman" w:hAnsi="Times New Roman"/>
          <w:b/>
          <w:sz w:val="22"/>
          <w:szCs w:val="22"/>
        </w:rPr>
        <w:tab/>
      </w:r>
      <w:r w:rsidRPr="004C1D8E">
        <w:rPr>
          <w:rFonts w:ascii="Times New Roman" w:hAnsi="Times New Roman"/>
          <w:b/>
          <w:sz w:val="22"/>
          <w:szCs w:val="22"/>
        </w:rPr>
        <w:t>TOTAL ANNUAL COST BURDEN =</w:t>
      </w:r>
      <w:r w:rsidR="00181AFC">
        <w:rPr>
          <w:rFonts w:ascii="Times New Roman" w:hAnsi="Times New Roman"/>
          <w:b/>
          <w:sz w:val="22"/>
          <w:szCs w:val="22"/>
        </w:rPr>
        <w:t xml:space="preserve"> </w:t>
      </w:r>
      <w:r w:rsidRPr="004C1D8E">
        <w:rPr>
          <w:rFonts w:ascii="Times New Roman" w:hAnsi="Times New Roman"/>
          <w:b/>
          <w:sz w:val="22"/>
          <w:szCs w:val="22"/>
        </w:rPr>
        <w:t>$</w:t>
      </w:r>
      <w:r w:rsidRPr="004C1D8E" w:rsidR="00C73509">
        <w:rPr>
          <w:rFonts w:ascii="Times New Roman" w:hAnsi="Times New Roman"/>
          <w:b/>
          <w:sz w:val="22"/>
          <w:szCs w:val="22"/>
        </w:rPr>
        <w:t>2,126</w:t>
      </w:r>
      <w:r w:rsidRPr="004C1D8E" w:rsidR="00461F11">
        <w:rPr>
          <w:rFonts w:ascii="Times New Roman" w:hAnsi="Times New Roman"/>
          <w:b/>
          <w:sz w:val="22"/>
          <w:szCs w:val="22"/>
        </w:rPr>
        <w:t>,100</w:t>
      </w:r>
    </w:p>
    <w:p w:rsidRPr="004C1D8E" w:rsidR="009F4E30" w:rsidP="009F4E30" w:rsidRDefault="009F4E30" w14:paraId="55D48E2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9F4E30" w14:paraId="565E63B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9F4E30" w14:paraId="7E24D68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14.  </w:t>
      </w:r>
      <w:r w:rsidRPr="004C1D8E">
        <w:rPr>
          <w:rFonts w:ascii="Times New Roman" w:hAnsi="Times New Roman"/>
          <w:b/>
          <w:sz w:val="22"/>
          <w:szCs w:val="22"/>
        </w:rPr>
        <w:t>Cost to the Federal Government</w:t>
      </w:r>
      <w:r w:rsidRPr="004C1D8E" w:rsidR="00C23BBE">
        <w:rPr>
          <w:rFonts w:ascii="Times New Roman" w:hAnsi="Times New Roman"/>
          <w:b/>
          <w:sz w:val="22"/>
          <w:szCs w:val="22"/>
        </w:rPr>
        <w:t>.</w:t>
      </w:r>
      <w:r w:rsidRPr="004C1D8E">
        <w:rPr>
          <w:rFonts w:ascii="Times New Roman" w:hAnsi="Times New Roman"/>
          <w:sz w:val="22"/>
          <w:szCs w:val="22"/>
        </w:rPr>
        <w:t xml:space="preserve">  The Commission will use professionals at the GS-14 </w:t>
      </w:r>
      <w:r w:rsidRPr="004C1D8E" w:rsidR="00D20252">
        <w:rPr>
          <w:rFonts w:ascii="Times New Roman" w:hAnsi="Times New Roman"/>
          <w:sz w:val="22"/>
          <w:szCs w:val="22"/>
        </w:rPr>
        <w:t xml:space="preserve">step 5 </w:t>
      </w:r>
      <w:r w:rsidR="00A6775B">
        <w:rPr>
          <w:rFonts w:ascii="Times New Roman" w:hAnsi="Times New Roman"/>
          <w:sz w:val="22"/>
          <w:szCs w:val="22"/>
        </w:rPr>
        <w:t>grade level ($</w:t>
      </w:r>
      <w:r w:rsidR="00F120E8">
        <w:rPr>
          <w:rFonts w:ascii="Times New Roman" w:hAnsi="Times New Roman"/>
          <w:sz w:val="22"/>
          <w:szCs w:val="22"/>
        </w:rPr>
        <w:t>68.55</w:t>
      </w:r>
      <w:r w:rsidRPr="004C1D8E">
        <w:rPr>
          <w:rFonts w:ascii="Times New Roman" w:hAnsi="Times New Roman"/>
          <w:sz w:val="22"/>
          <w:szCs w:val="22"/>
        </w:rPr>
        <w:t xml:space="preserve">/hour) to process these Section 307(b) submissions, and it will take the staff 5 hours to process each submission.   Clerical staff at the GS-5 </w:t>
      </w:r>
      <w:r w:rsidRPr="004C1D8E" w:rsidR="00D20252">
        <w:rPr>
          <w:rFonts w:ascii="Times New Roman" w:hAnsi="Times New Roman"/>
          <w:sz w:val="22"/>
          <w:szCs w:val="22"/>
        </w:rPr>
        <w:t xml:space="preserve">step 5 </w:t>
      </w:r>
      <w:r w:rsidRPr="004C1D8E">
        <w:rPr>
          <w:rFonts w:ascii="Times New Roman" w:hAnsi="Times New Roman"/>
          <w:sz w:val="22"/>
          <w:szCs w:val="22"/>
        </w:rPr>
        <w:t>grade level ($</w:t>
      </w:r>
      <w:r w:rsidR="00F120E8">
        <w:rPr>
          <w:rFonts w:ascii="Times New Roman" w:hAnsi="Times New Roman"/>
          <w:sz w:val="22"/>
          <w:szCs w:val="22"/>
        </w:rPr>
        <w:t>22.20</w:t>
      </w:r>
      <w:r w:rsidRPr="004C1D8E">
        <w:rPr>
          <w:rFonts w:ascii="Times New Roman" w:hAnsi="Times New Roman"/>
          <w:sz w:val="22"/>
          <w:szCs w:val="22"/>
        </w:rPr>
        <w:t xml:space="preserve">/hour) will also be used to process the settlement notifications.  It will staff members appropriately 0.25 hours (15 minutes) per notification.  </w:t>
      </w:r>
    </w:p>
    <w:p w:rsidRPr="004C1D8E" w:rsidR="009F4E30" w:rsidP="009F4E30" w:rsidRDefault="009F4E30" w14:paraId="66479BFD"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461F11" w14:paraId="64381EB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sidR="009F4E30">
        <w:rPr>
          <w:rFonts w:ascii="Times New Roman" w:hAnsi="Times New Roman"/>
          <w:sz w:val="22"/>
          <w:szCs w:val="22"/>
        </w:rPr>
        <w:t xml:space="preserve"> Submissions under Section 307(b) x </w:t>
      </w:r>
      <w:r w:rsidRPr="004C1D8E" w:rsidR="004B2F50">
        <w:rPr>
          <w:rFonts w:ascii="Times New Roman" w:hAnsi="Times New Roman"/>
          <w:sz w:val="22"/>
          <w:szCs w:val="22"/>
        </w:rPr>
        <w:t>6</w:t>
      </w:r>
      <w:r w:rsidRPr="004C1D8E" w:rsidR="009F4E30">
        <w:rPr>
          <w:rFonts w:ascii="Times New Roman" w:hAnsi="Times New Roman"/>
          <w:sz w:val="22"/>
          <w:szCs w:val="22"/>
        </w:rPr>
        <w:t>.0 h</w:t>
      </w:r>
      <w:r w:rsidR="00A6775B">
        <w:rPr>
          <w:rFonts w:ascii="Times New Roman" w:hAnsi="Times New Roman"/>
          <w:sz w:val="22"/>
          <w:szCs w:val="22"/>
        </w:rPr>
        <w:t>ours x $</w:t>
      </w:r>
      <w:r w:rsidR="00F120E8">
        <w:rPr>
          <w:rFonts w:ascii="Times New Roman" w:hAnsi="Times New Roman"/>
          <w:sz w:val="22"/>
          <w:szCs w:val="22"/>
        </w:rPr>
        <w:t>68.55</w:t>
      </w:r>
      <w:r w:rsidRPr="004C1D8E" w:rsidR="00D20252">
        <w:rPr>
          <w:rFonts w:ascii="Times New Roman" w:hAnsi="Times New Roman"/>
          <w:sz w:val="22"/>
          <w:szCs w:val="22"/>
        </w:rPr>
        <w:t xml:space="preserve">/hour  = </w:t>
      </w:r>
      <w:r w:rsidRPr="004C1D8E" w:rsidR="00A35791">
        <w:rPr>
          <w:rFonts w:ascii="Times New Roman" w:hAnsi="Times New Roman"/>
          <w:sz w:val="22"/>
          <w:szCs w:val="22"/>
        </w:rPr>
        <w:tab/>
      </w:r>
      <w:r w:rsidRPr="004C1D8E" w:rsidR="00D20252">
        <w:rPr>
          <w:rFonts w:ascii="Times New Roman" w:hAnsi="Times New Roman"/>
          <w:sz w:val="22"/>
          <w:szCs w:val="22"/>
        </w:rPr>
        <w:t>$</w:t>
      </w:r>
      <w:r w:rsidR="00F120E8">
        <w:rPr>
          <w:rFonts w:ascii="Times New Roman" w:hAnsi="Times New Roman"/>
          <w:sz w:val="22"/>
          <w:szCs w:val="22"/>
        </w:rPr>
        <w:t>56,759.40</w:t>
      </w:r>
    </w:p>
    <w:p w:rsidRPr="004C1D8E" w:rsidR="009F4E30" w:rsidP="009F4E30" w:rsidRDefault="00461F11" w14:paraId="58000CB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sidR="009F4E30">
        <w:rPr>
          <w:rFonts w:ascii="Times New Roman" w:hAnsi="Times New Roman"/>
          <w:sz w:val="22"/>
          <w:szCs w:val="22"/>
        </w:rPr>
        <w:t xml:space="preserve"> Submissions </w:t>
      </w:r>
      <w:r w:rsidRPr="004C1D8E" w:rsidR="002E3AAD">
        <w:rPr>
          <w:rFonts w:ascii="Times New Roman" w:hAnsi="Times New Roman"/>
          <w:sz w:val="22"/>
          <w:szCs w:val="22"/>
        </w:rPr>
        <w:t>u</w:t>
      </w:r>
      <w:r w:rsidRPr="004C1D8E" w:rsidR="009F4E30">
        <w:rPr>
          <w:rFonts w:ascii="Times New Roman" w:hAnsi="Times New Roman"/>
          <w:sz w:val="22"/>
          <w:szCs w:val="22"/>
        </w:rPr>
        <w:t xml:space="preserve">nder </w:t>
      </w:r>
      <w:r w:rsidR="00D7056D">
        <w:rPr>
          <w:rFonts w:ascii="Times New Roman" w:hAnsi="Times New Roman"/>
          <w:sz w:val="22"/>
          <w:szCs w:val="22"/>
        </w:rPr>
        <w:t>T</w:t>
      </w:r>
      <w:r w:rsidRPr="004C1D8E" w:rsidR="009F4E30">
        <w:rPr>
          <w:rFonts w:ascii="Times New Roman" w:hAnsi="Times New Roman"/>
          <w:sz w:val="22"/>
          <w:szCs w:val="22"/>
        </w:rPr>
        <w:t xml:space="preserve">ribal </w:t>
      </w:r>
      <w:r w:rsidR="00D7056D">
        <w:rPr>
          <w:rFonts w:ascii="Times New Roman" w:hAnsi="Times New Roman"/>
          <w:sz w:val="22"/>
          <w:szCs w:val="22"/>
        </w:rPr>
        <w:t>P</w:t>
      </w:r>
      <w:r w:rsidR="00A6775B">
        <w:rPr>
          <w:rFonts w:ascii="Times New Roman" w:hAnsi="Times New Roman"/>
          <w:sz w:val="22"/>
          <w:szCs w:val="22"/>
        </w:rPr>
        <w:t>riority x 5.0 hours x $</w:t>
      </w:r>
      <w:r w:rsidR="00F120E8">
        <w:rPr>
          <w:rFonts w:ascii="Times New Roman" w:hAnsi="Times New Roman"/>
          <w:sz w:val="22"/>
          <w:szCs w:val="22"/>
        </w:rPr>
        <w:t>68.55</w:t>
      </w:r>
      <w:r w:rsidRPr="004C1D8E" w:rsidR="009F4E30">
        <w:rPr>
          <w:rFonts w:ascii="Times New Roman" w:hAnsi="Times New Roman"/>
          <w:sz w:val="22"/>
          <w:szCs w:val="22"/>
        </w:rPr>
        <w:t>/ho</w:t>
      </w:r>
      <w:r w:rsidRPr="004C1D8E" w:rsidR="00D20252">
        <w:rPr>
          <w:rFonts w:ascii="Times New Roman" w:hAnsi="Times New Roman"/>
          <w:sz w:val="22"/>
          <w:szCs w:val="22"/>
        </w:rPr>
        <w:t xml:space="preserve">ur =   </w:t>
      </w:r>
      <w:r w:rsidRPr="004C1D8E" w:rsidR="00A35791">
        <w:rPr>
          <w:rFonts w:ascii="Times New Roman" w:hAnsi="Times New Roman"/>
          <w:sz w:val="22"/>
          <w:szCs w:val="22"/>
        </w:rPr>
        <w:tab/>
      </w:r>
      <w:r w:rsidRPr="004C1D8E" w:rsidR="00D20252">
        <w:rPr>
          <w:rFonts w:ascii="Times New Roman" w:hAnsi="Times New Roman"/>
          <w:sz w:val="22"/>
          <w:szCs w:val="22"/>
        </w:rPr>
        <w:t>$</w:t>
      </w:r>
      <w:r w:rsidR="00F120E8">
        <w:rPr>
          <w:rFonts w:ascii="Times New Roman" w:hAnsi="Times New Roman"/>
          <w:sz w:val="22"/>
          <w:szCs w:val="22"/>
        </w:rPr>
        <w:t>10,282.50</w:t>
      </w:r>
    </w:p>
    <w:p w:rsidRPr="004C1D8E" w:rsidR="009F4E30" w:rsidP="009F4E30" w:rsidRDefault="009F4E30" w14:paraId="14F5342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42 Settlement Notifications x 0.25 hours x </w:t>
      </w:r>
      <w:r w:rsidR="00112391">
        <w:rPr>
          <w:rFonts w:ascii="Times New Roman" w:hAnsi="Times New Roman"/>
          <w:sz w:val="22"/>
          <w:szCs w:val="22"/>
        </w:rPr>
        <w:t>$</w:t>
      </w:r>
      <w:r w:rsidR="00F120E8">
        <w:rPr>
          <w:rFonts w:ascii="Times New Roman" w:hAnsi="Times New Roman"/>
          <w:sz w:val="22"/>
          <w:szCs w:val="22"/>
        </w:rPr>
        <w:t>22.20</w:t>
      </w:r>
      <w:r w:rsidRPr="004C1D8E">
        <w:rPr>
          <w:rFonts w:ascii="Times New Roman" w:hAnsi="Times New Roman"/>
          <w:sz w:val="22"/>
          <w:szCs w:val="22"/>
        </w:rPr>
        <w:t xml:space="preserve">/ hour =               </w:t>
      </w:r>
      <w:r w:rsidRPr="004C1D8E" w:rsidR="00A35791">
        <w:rPr>
          <w:rFonts w:ascii="Times New Roman" w:hAnsi="Times New Roman"/>
          <w:sz w:val="22"/>
          <w:szCs w:val="22"/>
        </w:rPr>
        <w:tab/>
      </w:r>
      <w:r w:rsidRPr="004C1D8E">
        <w:rPr>
          <w:rFonts w:ascii="Times New Roman" w:hAnsi="Times New Roman"/>
          <w:sz w:val="22"/>
          <w:szCs w:val="22"/>
          <w:u w:val="single"/>
        </w:rPr>
        <w:t xml:space="preserve">$     </w:t>
      </w:r>
      <w:r w:rsidR="00F120E8">
        <w:rPr>
          <w:rFonts w:ascii="Times New Roman" w:hAnsi="Times New Roman"/>
          <w:sz w:val="22"/>
          <w:szCs w:val="22"/>
          <w:u w:val="single"/>
        </w:rPr>
        <w:t>233.10</w:t>
      </w:r>
    </w:p>
    <w:p w:rsidRPr="004C1D8E" w:rsidR="009F4E30" w:rsidP="009F4E30" w:rsidRDefault="009F4E30" w14:paraId="1DDDB9CC"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sz w:val="22"/>
          <w:szCs w:val="22"/>
        </w:rPr>
        <w:t xml:space="preserve">                         </w:t>
      </w:r>
      <w:r w:rsidRPr="004C1D8E">
        <w:rPr>
          <w:rFonts w:ascii="Times New Roman" w:hAnsi="Times New Roman"/>
          <w:b/>
          <w:sz w:val="22"/>
          <w:szCs w:val="22"/>
        </w:rPr>
        <w:t xml:space="preserve">  </w:t>
      </w:r>
      <w:r w:rsidRPr="004C1D8E" w:rsidR="00A35791">
        <w:rPr>
          <w:rFonts w:ascii="Times New Roman" w:hAnsi="Times New Roman"/>
          <w:b/>
          <w:sz w:val="22"/>
          <w:szCs w:val="22"/>
        </w:rPr>
        <w:t xml:space="preserve">   </w:t>
      </w:r>
      <w:r w:rsidRPr="004C1D8E">
        <w:rPr>
          <w:rFonts w:ascii="Times New Roman" w:hAnsi="Times New Roman"/>
          <w:b/>
          <w:sz w:val="22"/>
          <w:szCs w:val="22"/>
        </w:rPr>
        <w:t>TOTAL COST TO FEDERAL GOVERNMENT</w:t>
      </w:r>
      <w:r w:rsidR="00A6775B">
        <w:rPr>
          <w:rFonts w:ascii="Times New Roman" w:hAnsi="Times New Roman"/>
          <w:b/>
          <w:sz w:val="22"/>
          <w:szCs w:val="22"/>
        </w:rPr>
        <w:t xml:space="preserve"> = $</w:t>
      </w:r>
      <w:r w:rsidR="00F120E8">
        <w:rPr>
          <w:rFonts w:ascii="Times New Roman" w:hAnsi="Times New Roman"/>
          <w:b/>
          <w:sz w:val="22"/>
          <w:szCs w:val="22"/>
        </w:rPr>
        <w:t>67,275.00</w:t>
      </w:r>
    </w:p>
    <w:p w:rsidRPr="004C1D8E" w:rsidR="009F4E30" w:rsidP="009F4E30" w:rsidRDefault="009F4E30" w14:paraId="5E2D787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565897" w:rsidP="00565897" w:rsidRDefault="009F4E30" w14:paraId="117421CA"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2"/>
          <w:szCs w:val="22"/>
          <w:shd w:val="clear" w:color="auto" w:fill="FFFFFF"/>
        </w:rPr>
      </w:pPr>
      <w:r w:rsidRPr="004C1D8E">
        <w:rPr>
          <w:rFonts w:ascii="Times New Roman" w:hAnsi="Times New Roman"/>
          <w:sz w:val="22"/>
          <w:szCs w:val="22"/>
        </w:rPr>
        <w:t xml:space="preserve">15.  </w:t>
      </w:r>
      <w:r w:rsidRPr="004C1D8E" w:rsidR="007421A0">
        <w:rPr>
          <w:rFonts w:ascii="Times New Roman" w:hAnsi="Times New Roman"/>
          <w:b/>
          <w:sz w:val="22"/>
          <w:szCs w:val="22"/>
        </w:rPr>
        <w:t>Reasons for Changes in Burden or Cost</w:t>
      </w:r>
      <w:r w:rsidRPr="004C1D8E" w:rsidR="007421A0">
        <w:rPr>
          <w:rFonts w:ascii="Times New Roman" w:hAnsi="Times New Roman"/>
          <w:sz w:val="22"/>
          <w:szCs w:val="22"/>
        </w:rPr>
        <w:t xml:space="preserve">.  </w:t>
      </w:r>
      <w:r w:rsidR="00C44A5C">
        <w:rPr>
          <w:rFonts w:ascii="Times New Roman" w:hAnsi="Times New Roman"/>
          <w:sz w:val="22"/>
          <w:szCs w:val="22"/>
        </w:rPr>
        <w:t>There are no program changes or adjustments</w:t>
      </w:r>
      <w:r w:rsidR="00181AFC">
        <w:rPr>
          <w:rFonts w:ascii="Times New Roman" w:hAnsi="Times New Roman"/>
          <w:sz w:val="22"/>
          <w:szCs w:val="22"/>
        </w:rPr>
        <w:t xml:space="preserve"> to this information collection</w:t>
      </w:r>
      <w:r w:rsidR="00C44A5C">
        <w:rPr>
          <w:rFonts w:ascii="Times New Roman" w:hAnsi="Times New Roman"/>
          <w:sz w:val="22"/>
          <w:szCs w:val="22"/>
        </w:rPr>
        <w:t>.</w:t>
      </w:r>
      <w:r w:rsidRPr="004C1D8E" w:rsidR="00565897">
        <w:rPr>
          <w:rFonts w:ascii="Times New Roman" w:hAnsi="Times New Roman"/>
          <w:spacing w:val="-3"/>
          <w:sz w:val="22"/>
          <w:szCs w:val="22"/>
          <w:shd w:val="clear" w:color="auto" w:fill="FFFFFF"/>
        </w:rPr>
        <w:t xml:space="preserve">  </w:t>
      </w:r>
    </w:p>
    <w:p w:rsidRPr="004C1D8E" w:rsidR="00D20252" w:rsidP="00565897" w:rsidRDefault="00D20252" w14:paraId="2F40F5B6"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2"/>
          <w:szCs w:val="22"/>
          <w:shd w:val="clear" w:color="auto" w:fill="FFFFFF"/>
        </w:rPr>
      </w:pPr>
    </w:p>
    <w:p w:rsidRPr="004C1D8E" w:rsidR="009F4E30" w:rsidP="009F4E30" w:rsidRDefault="009F4E30" w14:paraId="6A1F0AD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16.  </w:t>
      </w:r>
      <w:r w:rsidRPr="004C1D8E" w:rsidR="00312122">
        <w:rPr>
          <w:rFonts w:ascii="Times New Roman" w:hAnsi="Times New Roman"/>
          <w:b/>
          <w:sz w:val="22"/>
          <w:szCs w:val="22"/>
        </w:rPr>
        <w:t>Plans for Publication</w:t>
      </w:r>
      <w:r w:rsidRPr="004C1D8E" w:rsidR="00312122">
        <w:rPr>
          <w:rFonts w:ascii="Times New Roman" w:hAnsi="Times New Roman"/>
          <w:sz w:val="22"/>
          <w:szCs w:val="22"/>
        </w:rPr>
        <w:t xml:space="preserve">.  </w:t>
      </w:r>
      <w:r w:rsidRPr="004C1D8E">
        <w:rPr>
          <w:rFonts w:ascii="Times New Roman" w:hAnsi="Times New Roman"/>
          <w:sz w:val="22"/>
          <w:szCs w:val="22"/>
        </w:rPr>
        <w:t>The data will not be published.</w:t>
      </w:r>
    </w:p>
    <w:p w:rsidRPr="004C1D8E" w:rsidR="009F4E30" w:rsidP="009F4E30" w:rsidRDefault="009F4E30" w14:paraId="43F02ED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9F4E30" w14:paraId="7041487D"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17.  </w:t>
      </w:r>
      <w:r w:rsidRPr="004C1D8E" w:rsidR="00312122">
        <w:rPr>
          <w:rFonts w:ascii="Times New Roman" w:hAnsi="Times New Roman"/>
          <w:b/>
          <w:sz w:val="22"/>
          <w:szCs w:val="22"/>
        </w:rPr>
        <w:t>Display of OMB Approval Date</w:t>
      </w:r>
      <w:r w:rsidRPr="004C1D8E" w:rsidR="00312122">
        <w:rPr>
          <w:rFonts w:ascii="Times New Roman" w:hAnsi="Times New Roman"/>
          <w:sz w:val="22"/>
          <w:szCs w:val="22"/>
        </w:rPr>
        <w:t xml:space="preserve">.  </w:t>
      </w:r>
      <w:r w:rsidRPr="004C1D8E">
        <w:rPr>
          <w:rFonts w:ascii="Times New Roman" w:hAnsi="Times New Roman"/>
          <w:sz w:val="22"/>
          <w:szCs w:val="22"/>
        </w:rPr>
        <w:t>OMB approval of the expiration date of the information collection will be displayed at 47 C.F.R. Section 0.408.</w:t>
      </w:r>
    </w:p>
    <w:p w:rsidRPr="004C1D8E" w:rsidR="009F4E30" w:rsidP="009F4E30" w:rsidRDefault="009F4E30" w14:paraId="1386DC9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9F4E30" w14:paraId="37C89BF0" w14:textId="77777777">
      <w:pPr>
        <w:tabs>
          <w:tab w:val="left" w:pos="0"/>
          <w:tab w:val="left" w:pos="360"/>
          <w:tab w:val="left" w:pos="720"/>
        </w:tabs>
        <w:suppressAutoHyphens/>
        <w:rPr>
          <w:rFonts w:ascii="Times New Roman" w:hAnsi="Times New Roman"/>
          <w:sz w:val="22"/>
          <w:szCs w:val="22"/>
        </w:rPr>
      </w:pPr>
      <w:r w:rsidRPr="004C1D8E">
        <w:rPr>
          <w:rFonts w:ascii="Times New Roman" w:hAnsi="Times New Roman"/>
          <w:sz w:val="22"/>
          <w:szCs w:val="22"/>
        </w:rPr>
        <w:t xml:space="preserve">18. </w:t>
      </w:r>
      <w:r w:rsidRPr="004C1D8E" w:rsidR="00312122">
        <w:rPr>
          <w:rFonts w:ascii="Times New Roman" w:hAnsi="Times New Roman"/>
          <w:b/>
          <w:sz w:val="22"/>
          <w:szCs w:val="22"/>
        </w:rPr>
        <w:t>Exceptions to the Certification Statement</w:t>
      </w:r>
      <w:r w:rsidRPr="004C1D8E" w:rsidR="00312122">
        <w:rPr>
          <w:rFonts w:ascii="Times New Roman" w:hAnsi="Times New Roman"/>
          <w:sz w:val="22"/>
          <w:szCs w:val="22"/>
        </w:rPr>
        <w:t xml:space="preserve">.  </w:t>
      </w:r>
      <w:r w:rsidRPr="004C1D8E">
        <w:rPr>
          <w:rFonts w:ascii="Times New Roman" w:hAnsi="Times New Roman"/>
          <w:sz w:val="22"/>
          <w:szCs w:val="22"/>
        </w:rPr>
        <w:t>There are no exceptions to the Certification Statement</w:t>
      </w:r>
      <w:r w:rsidRPr="004C1D8E" w:rsidR="00D20252">
        <w:rPr>
          <w:rFonts w:ascii="Times New Roman" w:hAnsi="Times New Roman"/>
          <w:sz w:val="22"/>
          <w:szCs w:val="22"/>
        </w:rPr>
        <w:t>.</w:t>
      </w:r>
      <w:r w:rsidRPr="004C1D8E">
        <w:rPr>
          <w:rFonts w:ascii="Times New Roman" w:hAnsi="Times New Roman"/>
          <w:sz w:val="22"/>
          <w:szCs w:val="22"/>
        </w:rPr>
        <w:t xml:space="preserve">  </w:t>
      </w:r>
    </w:p>
    <w:p w:rsidRPr="004C1D8E" w:rsidR="009F4E30" w:rsidP="009F4E30" w:rsidRDefault="009F4E30" w14:paraId="26132A4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4C1D8E" w:rsidR="009F4E30" w:rsidP="009F4E30" w:rsidRDefault="009F4E30" w14:paraId="484A4C7F"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B.  Collections of Information Employing Statistical Methods</w:t>
      </w:r>
    </w:p>
    <w:p w:rsidRPr="004C1D8E" w:rsidR="009F4E30" w:rsidP="009F4E30" w:rsidRDefault="009F4E30" w14:paraId="6565886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2C300A" w:rsidR="002F075D" w:rsidP="00C44A5C" w:rsidRDefault="009F4E30" w14:paraId="032E3F85" w14:textId="77777777">
      <w:pPr>
        <w:tabs>
          <w:tab w:val="left" w:pos="-1440"/>
          <w:tab w:val="left" w:pos="-720"/>
          <w:tab w:val="left" w:pos="0"/>
          <w:tab w:val="left" w:pos="720"/>
          <w:tab w:val="left" w:pos="1440"/>
          <w:tab w:val="left" w:pos="2880"/>
        </w:tabs>
        <w:suppressAutoHyphens/>
        <w:rPr>
          <w:sz w:val="22"/>
          <w:szCs w:val="22"/>
        </w:rPr>
      </w:pPr>
      <w:r w:rsidRPr="004C1D8E">
        <w:rPr>
          <w:rFonts w:ascii="Times New Roman" w:hAnsi="Times New Roman"/>
          <w:sz w:val="22"/>
          <w:szCs w:val="22"/>
        </w:rPr>
        <w:lastRenderedPageBreak/>
        <w:t xml:space="preserve">     No statistical methods are employed.</w:t>
      </w:r>
    </w:p>
    <w:sectPr w:rsidRPr="002C300A" w:rsidR="002F075D" w:rsidSect="001D7103">
      <w:headerReference w:type="default" r:id="rId7"/>
      <w:footerReference w:type="even" r:id="rId8"/>
      <w:footerReference w:type="default" r:id="rId9"/>
      <w:endnotePr>
        <w:numFmt w:val="decimal"/>
      </w:endnotePr>
      <w:pgSz w:w="12240" w:h="15840"/>
      <w:pgMar w:top="1440" w:right="1008"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A76F" w14:textId="77777777" w:rsidR="00F91D6F" w:rsidRDefault="00F91D6F">
      <w:r>
        <w:separator/>
      </w:r>
    </w:p>
  </w:endnote>
  <w:endnote w:type="continuationSeparator" w:id="0">
    <w:p w14:paraId="17B34B09" w14:textId="77777777" w:rsidR="00F91D6F" w:rsidRDefault="00F9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6D75" w14:textId="77777777" w:rsidR="00C04E03" w:rsidRDefault="00C04E03" w:rsidP="00DD6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B704C9" w14:textId="77777777" w:rsidR="00C04E03" w:rsidRDefault="00C04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FB31" w14:textId="77777777" w:rsidR="00C04E03" w:rsidRPr="00A81456" w:rsidRDefault="00C04E03" w:rsidP="00DD6090">
    <w:pPr>
      <w:pStyle w:val="Footer"/>
      <w:framePr w:wrap="around" w:vAnchor="text" w:hAnchor="margin" w:xAlign="center" w:y="1"/>
      <w:rPr>
        <w:rStyle w:val="PageNumber"/>
        <w:rFonts w:ascii="Times New Roman" w:hAnsi="Times New Roman"/>
        <w:sz w:val="22"/>
      </w:rPr>
    </w:pPr>
    <w:r w:rsidRPr="00A81456">
      <w:rPr>
        <w:rStyle w:val="PageNumber"/>
        <w:rFonts w:ascii="Times New Roman" w:hAnsi="Times New Roman"/>
        <w:sz w:val="22"/>
      </w:rPr>
      <w:fldChar w:fldCharType="begin"/>
    </w:r>
    <w:r w:rsidRPr="00A81456">
      <w:rPr>
        <w:rStyle w:val="PageNumber"/>
        <w:rFonts w:ascii="Times New Roman" w:hAnsi="Times New Roman"/>
        <w:sz w:val="22"/>
      </w:rPr>
      <w:instrText xml:space="preserve">PAGE  </w:instrText>
    </w:r>
    <w:r w:rsidRPr="00A81456">
      <w:rPr>
        <w:rStyle w:val="PageNumber"/>
        <w:rFonts w:ascii="Times New Roman" w:hAnsi="Times New Roman"/>
        <w:sz w:val="22"/>
      </w:rPr>
      <w:fldChar w:fldCharType="separate"/>
    </w:r>
    <w:r w:rsidR="00F245C5">
      <w:rPr>
        <w:rStyle w:val="PageNumber"/>
        <w:rFonts w:ascii="Times New Roman" w:hAnsi="Times New Roman"/>
        <w:noProof/>
        <w:sz w:val="22"/>
      </w:rPr>
      <w:t>1</w:t>
    </w:r>
    <w:r w:rsidRPr="00A81456">
      <w:rPr>
        <w:rStyle w:val="PageNumber"/>
        <w:rFonts w:ascii="Times New Roman" w:hAnsi="Times New Roman"/>
        <w:sz w:val="22"/>
      </w:rPr>
      <w:fldChar w:fldCharType="end"/>
    </w:r>
  </w:p>
  <w:p w14:paraId="31345DDE" w14:textId="77777777" w:rsidR="001D7103" w:rsidRDefault="001D7103">
    <w:pPr>
      <w:spacing w:before="140" w:line="100" w:lineRule="exact"/>
      <w:rPr>
        <w:sz w:val="10"/>
      </w:rPr>
    </w:pPr>
  </w:p>
  <w:p w14:paraId="4101EA09" w14:textId="77777777" w:rsidR="001D7103" w:rsidRDefault="001D7103">
    <w:pPr>
      <w:suppressAutoHyphens/>
    </w:pPr>
  </w:p>
  <w:p w14:paraId="017C33B0" w14:textId="386A5768" w:rsidR="001D7103" w:rsidRDefault="00AA282F">
    <w:r>
      <w:rPr>
        <w:noProof/>
        <w:snapToGrid/>
      </w:rPr>
      <mc:AlternateContent>
        <mc:Choice Requires="wps">
          <w:drawing>
            <wp:anchor distT="0" distB="0" distL="114300" distR="114300" simplePos="0" relativeHeight="251657728" behindDoc="0" locked="0" layoutInCell="0" allowOverlap="1" wp14:anchorId="3E823CCC" wp14:editId="6065B1FE">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307265" w14:textId="77777777" w:rsidR="001D7103" w:rsidRPr="00A27882" w:rsidRDefault="001D7103">
                          <w:pPr>
                            <w:tabs>
                              <w:tab w:val="center" w:pos="4680"/>
                              <w:tab w:val="right" w:pos="9360"/>
                            </w:tabs>
                            <w:rPr>
                              <w:rFonts w:ascii="Times New Roman" w:hAnsi="Times New Roman"/>
                              <w:szCs w:val="24"/>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3CC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0307265" w14:textId="77777777" w:rsidR="001D7103" w:rsidRPr="00A27882" w:rsidRDefault="001D7103">
                    <w:pPr>
                      <w:tabs>
                        <w:tab w:val="center" w:pos="4680"/>
                        <w:tab w:val="right" w:pos="9360"/>
                      </w:tabs>
                      <w:rPr>
                        <w:rFonts w:ascii="Times New Roman" w:hAnsi="Times New Roman"/>
                        <w:szCs w:val="24"/>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86F8" w14:textId="77777777" w:rsidR="00F91D6F" w:rsidRDefault="00F91D6F">
      <w:r>
        <w:separator/>
      </w:r>
    </w:p>
  </w:footnote>
  <w:footnote w:type="continuationSeparator" w:id="0">
    <w:p w14:paraId="0374C519" w14:textId="77777777" w:rsidR="00F91D6F" w:rsidRDefault="00F91D6F">
      <w:r>
        <w:continuationSeparator/>
      </w:r>
    </w:p>
  </w:footnote>
  <w:footnote w:id="1">
    <w:p w14:paraId="25632EB2" w14:textId="77777777" w:rsidR="009F4E30" w:rsidRPr="00182EB2" w:rsidRDefault="009F4E30" w:rsidP="009F4E30">
      <w:pPr>
        <w:pStyle w:val="FootnoteText"/>
        <w:rPr>
          <w:sz w:val="22"/>
          <w:szCs w:val="22"/>
        </w:rPr>
      </w:pPr>
      <w:r w:rsidRPr="00D816DA">
        <w:rPr>
          <w:rStyle w:val="FootnoteReference"/>
          <w:rFonts w:ascii="Times New Roman" w:hAnsi="Times New Roman"/>
          <w:sz w:val="20"/>
        </w:rPr>
        <w:footnoteRef/>
      </w:r>
      <w:r w:rsidRPr="00D816DA">
        <w:rPr>
          <w:rFonts w:ascii="Times New Roman" w:hAnsi="Times New Roman"/>
          <w:sz w:val="20"/>
        </w:rPr>
        <w:t xml:space="preserve"> The</w:t>
      </w:r>
      <w:r>
        <w:rPr>
          <w:rFonts w:ascii="Times New Roman" w:hAnsi="Times New Roman"/>
          <w:sz w:val="20"/>
        </w:rPr>
        <w:t xml:space="preserve"> Balanced Budget Act of 1997 expanded the Commission’s auction authority under Section 309(j) of the Communications Act of 1934, 47 USC </w:t>
      </w:r>
      <w:r w:rsidR="00033B71">
        <w:rPr>
          <w:rFonts w:ascii="Times New Roman" w:hAnsi="Times New Roman"/>
          <w:sz w:val="20"/>
        </w:rPr>
        <w:t>§</w:t>
      </w:r>
      <w:r>
        <w:rPr>
          <w:rFonts w:ascii="Times New Roman" w:hAnsi="Times New Roman"/>
          <w:sz w:val="20"/>
        </w:rPr>
        <w:t xml:space="preserve"> 309(j), by adding provisions governing auctions for broadcast services.</w:t>
      </w:r>
      <w:r>
        <w:t xml:space="preserve"> </w:t>
      </w:r>
    </w:p>
  </w:footnote>
  <w:footnote w:id="2">
    <w:p w14:paraId="690336E2" w14:textId="77777777" w:rsidR="009F4E30" w:rsidRPr="00522B13" w:rsidRDefault="009F4E30" w:rsidP="009F4E30">
      <w:pPr>
        <w:pStyle w:val="FootnoteText"/>
        <w:rPr>
          <w:rFonts w:ascii="Times New Roman" w:hAnsi="Times New Roman"/>
          <w:sz w:val="20"/>
        </w:rPr>
      </w:pPr>
      <w:r w:rsidRPr="00522B13">
        <w:rPr>
          <w:rStyle w:val="FootnoteReference"/>
          <w:rFonts w:ascii="Times New Roman" w:hAnsi="Times New Roman"/>
          <w:sz w:val="20"/>
        </w:rPr>
        <w:footnoteRef/>
      </w:r>
      <w:r w:rsidRPr="00522B13">
        <w:rPr>
          <w:rFonts w:ascii="Times New Roman" w:hAnsi="Times New Roman"/>
          <w:sz w:val="20"/>
        </w:rPr>
        <w:t xml:space="preserve"> Commercial broadcast service auctions include FM radio, AM radio and television. </w:t>
      </w:r>
    </w:p>
  </w:footnote>
  <w:footnote w:id="3">
    <w:p w14:paraId="3B5D5C3C" w14:textId="77777777" w:rsidR="009F4E30" w:rsidRDefault="009F4E30" w:rsidP="009F4E30">
      <w:pPr>
        <w:pStyle w:val="FootnoteText"/>
      </w:pPr>
      <w:r w:rsidRPr="00522B13">
        <w:rPr>
          <w:rStyle w:val="FootnoteReference"/>
          <w:rFonts w:ascii="Times New Roman" w:hAnsi="Times New Roman"/>
          <w:sz w:val="20"/>
        </w:rPr>
        <w:footnoteRef/>
      </w:r>
      <w:r w:rsidRPr="00522B13">
        <w:rPr>
          <w:rFonts w:ascii="Times New Roman" w:hAnsi="Times New Roman"/>
          <w:sz w:val="20"/>
        </w:rPr>
        <w:t xml:space="preserve"> Commercial secondary broadcast service auctions include low power television (LPTV) and FM and television translators.</w:t>
      </w:r>
      <w:r>
        <w:t xml:space="preserve"> </w:t>
      </w:r>
    </w:p>
  </w:footnote>
  <w:footnote w:id="4">
    <w:p w14:paraId="07A8455D" w14:textId="77777777" w:rsidR="009F4E30" w:rsidRPr="00F962B6" w:rsidRDefault="009F4E30" w:rsidP="009F4E30">
      <w:pPr>
        <w:pStyle w:val="FootnoteText"/>
        <w:rPr>
          <w:rFonts w:ascii="Times New Roman" w:hAnsi="Times New Roman"/>
          <w:sz w:val="20"/>
        </w:rPr>
      </w:pPr>
      <w:r w:rsidRPr="00F962B6">
        <w:rPr>
          <w:rStyle w:val="FootnoteReference"/>
          <w:rFonts w:ascii="Times New Roman" w:hAnsi="Times New Roman"/>
          <w:sz w:val="20"/>
        </w:rPr>
        <w:footnoteRef/>
      </w:r>
      <w:r w:rsidRPr="00F962B6">
        <w:rPr>
          <w:rFonts w:ascii="Times New Roman" w:hAnsi="Times New Roman"/>
          <w:sz w:val="20"/>
        </w:rPr>
        <w:t xml:space="preserve"> </w:t>
      </w:r>
      <w:r>
        <w:rPr>
          <w:rFonts w:ascii="Times New Roman" w:hAnsi="Times New Roman"/>
          <w:sz w:val="20"/>
        </w:rPr>
        <w:t>Prior to the Balanced Budget Act, t</w:t>
      </w:r>
      <w:r w:rsidRPr="00F962B6">
        <w:rPr>
          <w:rFonts w:ascii="Times New Roman" w:hAnsi="Times New Roman"/>
          <w:sz w:val="20"/>
        </w:rPr>
        <w:t xml:space="preserve">he Commission traditionally resolved competing applications for commercial broadcast stations by comparative hearing proceedings.  </w:t>
      </w:r>
    </w:p>
  </w:footnote>
  <w:footnote w:id="5">
    <w:p w14:paraId="5D79B2E9" w14:textId="77777777" w:rsidR="009F4E30" w:rsidRPr="00995FC1" w:rsidRDefault="009F4E30" w:rsidP="009F4E30">
      <w:pPr>
        <w:pStyle w:val="FootnoteText"/>
        <w:rPr>
          <w:rFonts w:ascii="Times New Roman" w:hAnsi="Times New Roman"/>
          <w:sz w:val="20"/>
        </w:rPr>
      </w:pPr>
      <w:r w:rsidRPr="00995FC1">
        <w:rPr>
          <w:rStyle w:val="FootnoteReference"/>
          <w:rFonts w:ascii="Times New Roman" w:hAnsi="Times New Roman"/>
          <w:sz w:val="20"/>
        </w:rPr>
        <w:footnoteRef/>
      </w:r>
      <w:r w:rsidRPr="00995FC1">
        <w:rPr>
          <w:rFonts w:ascii="Times New Roman" w:hAnsi="Times New Roman"/>
          <w:sz w:val="20"/>
        </w:rPr>
        <w:t xml:space="preserve"> Mutually exclusive applications are those that either cause or receive prohibited contour overlap with</w:t>
      </w:r>
      <w:r>
        <w:rPr>
          <w:rFonts w:ascii="Times New Roman" w:hAnsi="Times New Roman"/>
          <w:sz w:val="20"/>
        </w:rPr>
        <w:t xml:space="preserve"> other window-filed applications</w:t>
      </w:r>
      <w:r w:rsidRPr="00995FC1">
        <w:rPr>
          <w:rFonts w:ascii="Times New Roman" w:hAnsi="Times New Roman"/>
          <w:sz w:val="20"/>
        </w:rPr>
        <w:t>, thus preventing grant of more than one application.</w:t>
      </w:r>
    </w:p>
  </w:footnote>
  <w:footnote w:id="6">
    <w:p w14:paraId="20D18257" w14:textId="77777777" w:rsidR="009F4E30" w:rsidRPr="00B32811" w:rsidRDefault="009F4E30" w:rsidP="009F4E30">
      <w:pPr>
        <w:pStyle w:val="FootnoteText"/>
        <w:rPr>
          <w:rFonts w:ascii="Times New Roman" w:hAnsi="Times New Roman"/>
          <w:sz w:val="20"/>
        </w:rPr>
      </w:pPr>
      <w:r w:rsidRPr="00B32811">
        <w:rPr>
          <w:rStyle w:val="FootnoteReference"/>
          <w:rFonts w:ascii="Times New Roman" w:hAnsi="Times New Roman"/>
          <w:sz w:val="20"/>
        </w:rPr>
        <w:footnoteRef/>
      </w:r>
      <w:r w:rsidRPr="00B32811">
        <w:rPr>
          <w:rFonts w:ascii="Times New Roman" w:hAnsi="Times New Roman"/>
          <w:sz w:val="20"/>
        </w:rPr>
        <w:t xml:space="preserve"> </w:t>
      </w:r>
      <w:r>
        <w:rPr>
          <w:rFonts w:ascii="Times New Roman" w:hAnsi="Times New Roman"/>
          <w:sz w:val="20"/>
        </w:rPr>
        <w:t>N</w:t>
      </w:r>
      <w:r w:rsidRPr="00B32811">
        <w:rPr>
          <w:rFonts w:ascii="Times New Roman" w:hAnsi="Times New Roman"/>
          <w:sz w:val="20"/>
        </w:rPr>
        <w:t>on-mutually exclusive application</w:t>
      </w:r>
      <w:r>
        <w:rPr>
          <w:rFonts w:ascii="Times New Roman" w:hAnsi="Times New Roman"/>
          <w:sz w:val="20"/>
        </w:rPr>
        <w:t>s are either those where</w:t>
      </w:r>
      <w:r w:rsidRPr="00B32811">
        <w:rPr>
          <w:rFonts w:ascii="Times New Roman" w:hAnsi="Times New Roman"/>
          <w:sz w:val="20"/>
        </w:rPr>
        <w:t xml:space="preserve"> only one applicant applied in the filing window</w:t>
      </w:r>
      <w:r>
        <w:rPr>
          <w:rFonts w:ascii="Times New Roman" w:hAnsi="Times New Roman"/>
          <w:sz w:val="20"/>
        </w:rPr>
        <w:t>,</w:t>
      </w:r>
      <w:r w:rsidRPr="00B32811">
        <w:rPr>
          <w:rFonts w:ascii="Times New Roman" w:hAnsi="Times New Roman"/>
          <w:sz w:val="20"/>
        </w:rPr>
        <w:t xml:space="preserve"> or </w:t>
      </w:r>
      <w:r>
        <w:rPr>
          <w:rFonts w:ascii="Times New Roman" w:hAnsi="Times New Roman"/>
          <w:sz w:val="20"/>
        </w:rPr>
        <w:t xml:space="preserve">those </w:t>
      </w:r>
      <w:r w:rsidRPr="00B32811">
        <w:rPr>
          <w:rFonts w:ascii="Times New Roman" w:hAnsi="Times New Roman"/>
          <w:sz w:val="20"/>
        </w:rPr>
        <w:t>where the application is not adversely impact</w:t>
      </w:r>
      <w:r>
        <w:rPr>
          <w:rFonts w:ascii="Times New Roman" w:hAnsi="Times New Roman"/>
          <w:sz w:val="20"/>
        </w:rPr>
        <w:t xml:space="preserve">ed by </w:t>
      </w:r>
      <w:r w:rsidRPr="00B32811">
        <w:rPr>
          <w:rFonts w:ascii="Times New Roman" w:hAnsi="Times New Roman"/>
          <w:sz w:val="20"/>
        </w:rPr>
        <w:t xml:space="preserve">other applications filed in the window. </w:t>
      </w:r>
    </w:p>
  </w:footnote>
  <w:footnote w:id="7">
    <w:p w14:paraId="20821A73" w14:textId="77777777" w:rsidR="009F4E30" w:rsidRPr="001C2DD1" w:rsidRDefault="009F4E30" w:rsidP="009F4E30">
      <w:pPr>
        <w:pStyle w:val="FootnoteText"/>
        <w:rPr>
          <w:rFonts w:ascii="Times New Roman" w:hAnsi="Times New Roman"/>
          <w:sz w:val="20"/>
        </w:rPr>
      </w:pPr>
      <w:r w:rsidRPr="001C2DD1">
        <w:rPr>
          <w:rStyle w:val="FootnoteReference"/>
          <w:rFonts w:ascii="Times New Roman" w:hAnsi="Times New Roman"/>
          <w:sz w:val="20"/>
        </w:rPr>
        <w:footnoteRef/>
      </w:r>
      <w:r w:rsidRPr="001C2DD1">
        <w:rPr>
          <w:rFonts w:ascii="Times New Roman" w:hAnsi="Times New Roman"/>
          <w:sz w:val="20"/>
        </w:rPr>
        <w:t xml:space="preserve"> The terms </w:t>
      </w:r>
      <w:r>
        <w:rPr>
          <w:rFonts w:ascii="Times New Roman" w:hAnsi="Times New Roman"/>
          <w:sz w:val="20"/>
        </w:rPr>
        <w:t>“</w:t>
      </w:r>
      <w:r w:rsidRPr="001C2DD1">
        <w:rPr>
          <w:rFonts w:ascii="Times New Roman" w:hAnsi="Times New Roman"/>
          <w:sz w:val="20"/>
        </w:rPr>
        <w:t>competitive bidding</w:t>
      </w:r>
      <w:r>
        <w:rPr>
          <w:rFonts w:ascii="Times New Roman" w:hAnsi="Times New Roman"/>
          <w:sz w:val="20"/>
        </w:rPr>
        <w:t>”</w:t>
      </w:r>
      <w:r w:rsidRPr="001C2DD1">
        <w:rPr>
          <w:rFonts w:ascii="Times New Roman" w:hAnsi="Times New Roman"/>
          <w:sz w:val="20"/>
        </w:rPr>
        <w:t xml:space="preserve"> and </w:t>
      </w:r>
      <w:r>
        <w:rPr>
          <w:rFonts w:ascii="Times New Roman" w:hAnsi="Times New Roman"/>
          <w:sz w:val="20"/>
        </w:rPr>
        <w:t>“</w:t>
      </w:r>
      <w:r w:rsidRPr="001C2DD1">
        <w:rPr>
          <w:rFonts w:ascii="Times New Roman" w:hAnsi="Times New Roman"/>
          <w:sz w:val="20"/>
        </w:rPr>
        <w:t>auctions</w:t>
      </w:r>
      <w:r>
        <w:rPr>
          <w:rFonts w:ascii="Times New Roman" w:hAnsi="Times New Roman"/>
          <w:sz w:val="20"/>
        </w:rPr>
        <w:t>”</w:t>
      </w:r>
      <w:r w:rsidRPr="001C2DD1">
        <w:rPr>
          <w:rFonts w:ascii="Times New Roman" w:hAnsi="Times New Roman"/>
          <w:sz w:val="20"/>
        </w:rPr>
        <w:t xml:space="preserve"> are used interchangeably.</w:t>
      </w:r>
    </w:p>
  </w:footnote>
  <w:footnote w:id="8">
    <w:p w14:paraId="3A3D7542" w14:textId="77777777" w:rsidR="009F4E30" w:rsidRPr="00182EB2" w:rsidRDefault="009F4E30" w:rsidP="009F4E30">
      <w:pPr>
        <w:pStyle w:val="FootnoteText"/>
        <w:rPr>
          <w:rFonts w:ascii="Times New Roman" w:hAnsi="Times New Roman"/>
          <w:sz w:val="20"/>
        </w:rPr>
      </w:pPr>
      <w:r w:rsidRPr="00182EB2">
        <w:rPr>
          <w:rStyle w:val="FootnoteReference"/>
          <w:rFonts w:ascii="Times New Roman" w:hAnsi="Times New Roman"/>
          <w:sz w:val="20"/>
        </w:rPr>
        <w:footnoteRef/>
      </w:r>
      <w:r w:rsidRPr="00182EB2">
        <w:rPr>
          <w:rFonts w:ascii="Times New Roman" w:hAnsi="Times New Roman"/>
          <w:sz w:val="20"/>
        </w:rPr>
        <w:t xml:space="preserve"> </w:t>
      </w:r>
      <w:r>
        <w:rPr>
          <w:rFonts w:ascii="Times New Roman" w:hAnsi="Times New Roman"/>
          <w:sz w:val="20"/>
        </w:rPr>
        <w:t>The Commission’s authority to award spectrum licenses through auctions is set forth in Section 309(j) of the Communications Act.  The Commission’s general competitive bidding rules are set forth in Part 1, Subpart Q of the Commission’s rules.</w:t>
      </w:r>
      <w:r w:rsidRPr="00182EB2">
        <w:rPr>
          <w:rFonts w:ascii="Times New Roman" w:hAnsi="Times New Roman"/>
          <w:sz w:val="20"/>
        </w:rPr>
        <w:t xml:space="preserve">  </w:t>
      </w:r>
    </w:p>
  </w:footnote>
  <w:footnote w:id="9">
    <w:p w14:paraId="62C849C1" w14:textId="77777777" w:rsidR="009F4E30" w:rsidRPr="001F1F0B" w:rsidRDefault="009F4E30" w:rsidP="009F4E30">
      <w:pPr>
        <w:pStyle w:val="FootnoteText"/>
        <w:rPr>
          <w:rFonts w:ascii="Times New Roman" w:hAnsi="Times New Roman"/>
          <w:sz w:val="20"/>
        </w:rPr>
      </w:pPr>
      <w:r w:rsidRPr="001F1F0B">
        <w:rPr>
          <w:rStyle w:val="FootnoteReference"/>
          <w:rFonts w:ascii="Times New Roman" w:hAnsi="Times New Roman"/>
          <w:sz w:val="20"/>
        </w:rPr>
        <w:footnoteRef/>
      </w:r>
      <w:r w:rsidRPr="001F1F0B">
        <w:rPr>
          <w:rFonts w:ascii="Times New Roman" w:hAnsi="Times New Roman"/>
          <w:sz w:val="20"/>
        </w:rPr>
        <w:t xml:space="preserve"> Applications to participate in an auction are filed </w:t>
      </w:r>
      <w:r w:rsidR="004C73F8">
        <w:rPr>
          <w:rFonts w:ascii="Times New Roman" w:hAnsi="Times New Roman"/>
          <w:sz w:val="20"/>
        </w:rPr>
        <w:t xml:space="preserve">only </w:t>
      </w:r>
      <w:r w:rsidRPr="001F1F0B">
        <w:rPr>
          <w:rFonts w:ascii="Times New Roman" w:hAnsi="Times New Roman"/>
          <w:sz w:val="20"/>
        </w:rPr>
        <w:t>during Commission-designated filing windows.</w:t>
      </w:r>
    </w:p>
  </w:footnote>
  <w:footnote w:id="10">
    <w:p w14:paraId="38C256B8" w14:textId="77777777" w:rsidR="009F4E30" w:rsidRPr="00054FBA" w:rsidRDefault="009F4E30" w:rsidP="009F4E30">
      <w:pPr>
        <w:pStyle w:val="FootnoteText"/>
        <w:rPr>
          <w:rFonts w:ascii="Times New Roman" w:hAnsi="Times New Roman"/>
          <w:sz w:val="20"/>
        </w:rPr>
      </w:pPr>
      <w:r w:rsidRPr="00054FBA">
        <w:rPr>
          <w:rStyle w:val="FootnoteReference"/>
          <w:rFonts w:ascii="Times New Roman" w:hAnsi="Times New Roman"/>
          <w:sz w:val="20"/>
        </w:rPr>
        <w:footnoteRef/>
      </w:r>
      <w:r w:rsidRPr="00054FBA">
        <w:rPr>
          <w:rFonts w:ascii="Times New Roman" w:hAnsi="Times New Roman"/>
          <w:sz w:val="20"/>
        </w:rPr>
        <w:t xml:space="preserve"> The 2mV/m and 0.5mV/m contours are daytime predicted service contours </w:t>
      </w:r>
      <w:r>
        <w:rPr>
          <w:rFonts w:ascii="Times New Roman" w:hAnsi="Times New Roman"/>
          <w:sz w:val="20"/>
        </w:rPr>
        <w:t>used to evaluate AM applications.</w:t>
      </w:r>
    </w:p>
  </w:footnote>
  <w:footnote w:id="11">
    <w:p w14:paraId="12859003" w14:textId="77777777" w:rsidR="00533D88" w:rsidRPr="00682977" w:rsidRDefault="00533D88">
      <w:pPr>
        <w:pStyle w:val="FootnoteText"/>
        <w:rPr>
          <w:sz w:val="20"/>
        </w:rPr>
      </w:pPr>
      <w:r w:rsidRPr="00682977">
        <w:rPr>
          <w:rStyle w:val="FootnoteReference"/>
          <w:rFonts w:ascii="Times New Roman" w:hAnsi="Times New Roman"/>
          <w:sz w:val="20"/>
        </w:rPr>
        <w:footnoteRef/>
      </w:r>
      <w:r w:rsidR="00CD371D" w:rsidRPr="00682977">
        <w:rPr>
          <w:rFonts w:ascii="Times New Roman" w:hAnsi="Times New Roman"/>
          <w:sz w:val="20"/>
        </w:rPr>
        <w:t xml:space="preserve"> </w:t>
      </w:r>
      <w:r w:rsidRPr="00682977">
        <w:rPr>
          <w:rFonts w:ascii="Times New Roman" w:hAnsi="Times New Roman"/>
          <w:sz w:val="20"/>
        </w:rPr>
        <w:t xml:space="preserve">Mutually exclusive AM applicants may not use this as an opportunity to change the technical proposal specified in the AM auction filing window application.  The Section 307(b) amendment must be based on the technical proposal as specified in the AM auction filing window application. </w:t>
      </w:r>
      <w:r w:rsidRPr="00682977">
        <w:rPr>
          <w:sz w:val="20"/>
        </w:rPr>
        <w:t xml:space="preserve"> </w:t>
      </w:r>
    </w:p>
  </w:footnote>
  <w:footnote w:id="12">
    <w:p w14:paraId="28F27B4A" w14:textId="77777777" w:rsidR="00FF1AAF" w:rsidRPr="00FF1AAF" w:rsidRDefault="00FF1AAF" w:rsidP="00FF1AAF">
      <w:pPr>
        <w:pStyle w:val="FootnoteText"/>
        <w:rPr>
          <w:rFonts w:ascii="Times New Roman" w:hAnsi="Times New Roman"/>
          <w:sz w:val="20"/>
        </w:rPr>
      </w:pPr>
      <w:r w:rsidRPr="00FF1AAF">
        <w:rPr>
          <w:rStyle w:val="FootnoteReference"/>
          <w:rFonts w:ascii="Times New Roman" w:hAnsi="Times New Roman"/>
          <w:sz w:val="20"/>
        </w:rPr>
        <w:footnoteRef/>
      </w:r>
      <w:r w:rsidRPr="00FF1AAF">
        <w:rPr>
          <w:rFonts w:ascii="Times New Roman" w:hAnsi="Times New Roman"/>
          <w:sz w:val="20"/>
        </w:rPr>
        <w:t xml:space="preserve"> The Office of Management and Budget (OMB) approved the information collection requirements contained in FCC 10-24 on June 4, 2010.  </w:t>
      </w:r>
    </w:p>
  </w:footnote>
  <w:footnote w:id="13">
    <w:p w14:paraId="79708232" w14:textId="77777777" w:rsidR="00525442" w:rsidRPr="00FF1AAF" w:rsidRDefault="00525442" w:rsidP="00525442">
      <w:pPr>
        <w:pStyle w:val="FootnoteText"/>
        <w:rPr>
          <w:rFonts w:ascii="Times New Roman" w:hAnsi="Times New Roman"/>
          <w:sz w:val="20"/>
        </w:rPr>
      </w:pPr>
      <w:r w:rsidRPr="00FF1AAF">
        <w:rPr>
          <w:rStyle w:val="FootnoteReference"/>
          <w:rFonts w:ascii="Times New Roman" w:hAnsi="Times New Roman"/>
          <w:sz w:val="20"/>
        </w:rPr>
        <w:footnoteRef/>
      </w:r>
      <w:r w:rsidRPr="00FF1AAF">
        <w:rPr>
          <w:rFonts w:ascii="Times New Roman" w:hAnsi="Times New Roman"/>
          <w:sz w:val="20"/>
        </w:rPr>
        <w:t xml:space="preserve"> </w:t>
      </w:r>
      <w:r w:rsidRPr="00FF1AAF">
        <w:rPr>
          <w:rFonts w:ascii="Times New Roman" w:hAnsi="Times New Roman"/>
          <w:sz w:val="20"/>
          <w:shd w:val="clear" w:color="auto" w:fill="FFFFFF"/>
        </w:rPr>
        <w:t>Section 307(b) provides that the Commission shall, in considering modifications of licenses, “make such distribution of license, frequencies, hours of operation, and of power among the several States and communities as to provide a fair, efficient and equitable distribution of radio service to each of the same.”</w:t>
      </w:r>
    </w:p>
  </w:footnote>
  <w:footnote w:id="14">
    <w:p w14:paraId="6C3FC0D5" w14:textId="77777777" w:rsidR="0023424A" w:rsidRPr="00511D1A" w:rsidRDefault="0023424A" w:rsidP="0023424A">
      <w:pPr>
        <w:pStyle w:val="FootnoteText"/>
        <w:rPr>
          <w:rFonts w:ascii="Times New Roman" w:hAnsi="Times New Roman"/>
        </w:rPr>
      </w:pPr>
      <w:r w:rsidRPr="00511D1A">
        <w:rPr>
          <w:rStyle w:val="FootnoteReference"/>
          <w:rFonts w:ascii="Times New Roman" w:hAnsi="Times New Roman"/>
          <w:sz w:val="20"/>
        </w:rPr>
        <w:footnoteRef/>
      </w:r>
      <w:r w:rsidRPr="00511D1A">
        <w:rPr>
          <w:rFonts w:ascii="Times New Roman" w:hAnsi="Times New Roman"/>
          <w:sz w:val="20"/>
        </w:rPr>
        <w:t xml:space="preserve"> See Revision of FM Assignment Policies and Procedures, Second Report and Order, 90 F.C.C.2d 88, 91-93 (1982).  The four priorities are: (1) First fulltime aural (reception) service; (2) Second fulltime aural service; (3) First local (transmission) service; and (4) Other public interest matters.  Priorities (2) and (3) are considered co-equal.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A8D" w14:textId="2C3FC187" w:rsidR="00335A9B" w:rsidRDefault="001D7103" w:rsidP="001D7103">
    <w:pPr>
      <w:pStyle w:val="Header"/>
      <w:jc w:val="left"/>
    </w:pPr>
    <w:r w:rsidRPr="00FD1C2E">
      <w:t>OMB</w:t>
    </w:r>
    <w:r>
      <w:t xml:space="preserve"> Control Number:</w:t>
    </w:r>
    <w:r w:rsidRPr="00FD1C2E">
      <w:t xml:space="preserve">  3060-0996</w:t>
    </w:r>
    <w:r w:rsidR="00335A9B">
      <w:tab/>
    </w:r>
    <w:r w:rsidR="00335A9B">
      <w:tab/>
    </w:r>
    <w:r w:rsidR="007845AA">
      <w:t>August</w:t>
    </w:r>
    <w:r w:rsidR="00F120E8">
      <w:t xml:space="preserve"> 2022</w:t>
    </w:r>
    <w:r w:rsidRPr="00FD1C2E">
      <w:tab/>
    </w:r>
  </w:p>
  <w:p w14:paraId="76A2FD21" w14:textId="77777777" w:rsidR="001D7103" w:rsidRPr="00FD1C2E" w:rsidRDefault="001D7103" w:rsidP="001D7103">
    <w:pPr>
      <w:pStyle w:val="Header"/>
      <w:jc w:val="left"/>
    </w:pPr>
    <w:r w:rsidRPr="00FD1C2E">
      <w:t>Title:  AM Auction Section 307(b) Submissions</w:t>
    </w:r>
  </w:p>
  <w:p w14:paraId="65D5C935" w14:textId="77777777" w:rsidR="001D7103" w:rsidRDefault="001D7103" w:rsidP="001D7103">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30"/>
    <w:rsid w:val="00000EC6"/>
    <w:rsid w:val="00011FB0"/>
    <w:rsid w:val="00020A84"/>
    <w:rsid w:val="00033B71"/>
    <w:rsid w:val="00050D39"/>
    <w:rsid w:val="00054F43"/>
    <w:rsid w:val="0005522F"/>
    <w:rsid w:val="00066E00"/>
    <w:rsid w:val="00074ACD"/>
    <w:rsid w:val="00090919"/>
    <w:rsid w:val="0009403F"/>
    <w:rsid w:val="000C2993"/>
    <w:rsid w:val="000C5D77"/>
    <w:rsid w:val="000D772B"/>
    <w:rsid w:val="000E30AE"/>
    <w:rsid w:val="000F4009"/>
    <w:rsid w:val="00112391"/>
    <w:rsid w:val="00122F1A"/>
    <w:rsid w:val="00134DD1"/>
    <w:rsid w:val="00140D2F"/>
    <w:rsid w:val="00142344"/>
    <w:rsid w:val="001605A9"/>
    <w:rsid w:val="001814C5"/>
    <w:rsid w:val="00181AFC"/>
    <w:rsid w:val="001C1570"/>
    <w:rsid w:val="001D7103"/>
    <w:rsid w:val="001E1F88"/>
    <w:rsid w:val="001E3445"/>
    <w:rsid w:val="001E69F2"/>
    <w:rsid w:val="001F7866"/>
    <w:rsid w:val="0023424A"/>
    <w:rsid w:val="00235F5B"/>
    <w:rsid w:val="00243F99"/>
    <w:rsid w:val="00244525"/>
    <w:rsid w:val="002548A9"/>
    <w:rsid w:val="00263460"/>
    <w:rsid w:val="00271BFD"/>
    <w:rsid w:val="002732CF"/>
    <w:rsid w:val="002800C8"/>
    <w:rsid w:val="002821C3"/>
    <w:rsid w:val="002A7B25"/>
    <w:rsid w:val="002B2AFE"/>
    <w:rsid w:val="002C300A"/>
    <w:rsid w:val="002E3AAD"/>
    <w:rsid w:val="002E3B0E"/>
    <w:rsid w:val="002E5179"/>
    <w:rsid w:val="002E5222"/>
    <w:rsid w:val="002F075D"/>
    <w:rsid w:val="002F1C06"/>
    <w:rsid w:val="00303B8E"/>
    <w:rsid w:val="0030425B"/>
    <w:rsid w:val="00304D78"/>
    <w:rsid w:val="00312122"/>
    <w:rsid w:val="003255E8"/>
    <w:rsid w:val="00330BAF"/>
    <w:rsid w:val="00335A9B"/>
    <w:rsid w:val="00336625"/>
    <w:rsid w:val="003424A6"/>
    <w:rsid w:val="00343D41"/>
    <w:rsid w:val="00350D3B"/>
    <w:rsid w:val="00356F24"/>
    <w:rsid w:val="003966DB"/>
    <w:rsid w:val="003975AA"/>
    <w:rsid w:val="003A4C41"/>
    <w:rsid w:val="003C348E"/>
    <w:rsid w:val="003F740D"/>
    <w:rsid w:val="0040117F"/>
    <w:rsid w:val="00404FED"/>
    <w:rsid w:val="00407F46"/>
    <w:rsid w:val="00455D1C"/>
    <w:rsid w:val="00461F11"/>
    <w:rsid w:val="004A26C9"/>
    <w:rsid w:val="004B0F70"/>
    <w:rsid w:val="004B2F50"/>
    <w:rsid w:val="004C1D8E"/>
    <w:rsid w:val="004C73F8"/>
    <w:rsid w:val="004D1C98"/>
    <w:rsid w:val="004D395A"/>
    <w:rsid w:val="004D405D"/>
    <w:rsid w:val="004E389F"/>
    <w:rsid w:val="00511D1A"/>
    <w:rsid w:val="00524F89"/>
    <w:rsid w:val="00525442"/>
    <w:rsid w:val="00526C3C"/>
    <w:rsid w:val="00533D88"/>
    <w:rsid w:val="00534666"/>
    <w:rsid w:val="00543BD3"/>
    <w:rsid w:val="00565897"/>
    <w:rsid w:val="00567283"/>
    <w:rsid w:val="00576816"/>
    <w:rsid w:val="005B63B7"/>
    <w:rsid w:val="005C4260"/>
    <w:rsid w:val="005E7106"/>
    <w:rsid w:val="00601271"/>
    <w:rsid w:val="00603747"/>
    <w:rsid w:val="006438D4"/>
    <w:rsid w:val="00647711"/>
    <w:rsid w:val="00655655"/>
    <w:rsid w:val="00682977"/>
    <w:rsid w:val="006C3A0E"/>
    <w:rsid w:val="006C607B"/>
    <w:rsid w:val="006D0BAD"/>
    <w:rsid w:val="006E7D80"/>
    <w:rsid w:val="006F2E63"/>
    <w:rsid w:val="006F4121"/>
    <w:rsid w:val="006F51E1"/>
    <w:rsid w:val="00703FF9"/>
    <w:rsid w:val="00734B5F"/>
    <w:rsid w:val="007421A0"/>
    <w:rsid w:val="00742C47"/>
    <w:rsid w:val="007475B3"/>
    <w:rsid w:val="0075153B"/>
    <w:rsid w:val="00754E2D"/>
    <w:rsid w:val="00763A66"/>
    <w:rsid w:val="00770D6B"/>
    <w:rsid w:val="00772DB4"/>
    <w:rsid w:val="007774F0"/>
    <w:rsid w:val="007845AA"/>
    <w:rsid w:val="007C3CBC"/>
    <w:rsid w:val="00804A9D"/>
    <w:rsid w:val="00826E5F"/>
    <w:rsid w:val="00852D9B"/>
    <w:rsid w:val="008577A4"/>
    <w:rsid w:val="00863D76"/>
    <w:rsid w:val="00863E6E"/>
    <w:rsid w:val="00886F8A"/>
    <w:rsid w:val="00895D8D"/>
    <w:rsid w:val="008D23FF"/>
    <w:rsid w:val="008D6553"/>
    <w:rsid w:val="008E733B"/>
    <w:rsid w:val="008E7C0A"/>
    <w:rsid w:val="008F2984"/>
    <w:rsid w:val="0092567C"/>
    <w:rsid w:val="00944488"/>
    <w:rsid w:val="00963BAB"/>
    <w:rsid w:val="00970440"/>
    <w:rsid w:val="00981958"/>
    <w:rsid w:val="00992FBB"/>
    <w:rsid w:val="009A4834"/>
    <w:rsid w:val="009B62C7"/>
    <w:rsid w:val="009C2D13"/>
    <w:rsid w:val="009D0949"/>
    <w:rsid w:val="009D4091"/>
    <w:rsid w:val="009D66D4"/>
    <w:rsid w:val="009F230D"/>
    <w:rsid w:val="009F4E30"/>
    <w:rsid w:val="00A003E6"/>
    <w:rsid w:val="00A01133"/>
    <w:rsid w:val="00A07A5D"/>
    <w:rsid w:val="00A26E62"/>
    <w:rsid w:val="00A276F9"/>
    <w:rsid w:val="00A3132C"/>
    <w:rsid w:val="00A3268C"/>
    <w:rsid w:val="00A35791"/>
    <w:rsid w:val="00A55926"/>
    <w:rsid w:val="00A6775B"/>
    <w:rsid w:val="00A81456"/>
    <w:rsid w:val="00A83F6F"/>
    <w:rsid w:val="00A91EC4"/>
    <w:rsid w:val="00A96034"/>
    <w:rsid w:val="00AA282F"/>
    <w:rsid w:val="00AA2D11"/>
    <w:rsid w:val="00AA561B"/>
    <w:rsid w:val="00AA7BF4"/>
    <w:rsid w:val="00AC24FF"/>
    <w:rsid w:val="00AC2C2F"/>
    <w:rsid w:val="00AE2E11"/>
    <w:rsid w:val="00AF35CB"/>
    <w:rsid w:val="00B04DF8"/>
    <w:rsid w:val="00B07DAA"/>
    <w:rsid w:val="00B13521"/>
    <w:rsid w:val="00B16CFD"/>
    <w:rsid w:val="00B21604"/>
    <w:rsid w:val="00B23F63"/>
    <w:rsid w:val="00B37F50"/>
    <w:rsid w:val="00B631A8"/>
    <w:rsid w:val="00B81B70"/>
    <w:rsid w:val="00B82B15"/>
    <w:rsid w:val="00B91499"/>
    <w:rsid w:val="00B91B3D"/>
    <w:rsid w:val="00BB2FC6"/>
    <w:rsid w:val="00BD3155"/>
    <w:rsid w:val="00BD6DF5"/>
    <w:rsid w:val="00BD7D30"/>
    <w:rsid w:val="00BE0E3C"/>
    <w:rsid w:val="00BE7A25"/>
    <w:rsid w:val="00BE7C8A"/>
    <w:rsid w:val="00BF4CD3"/>
    <w:rsid w:val="00C00A00"/>
    <w:rsid w:val="00C02AA7"/>
    <w:rsid w:val="00C04E03"/>
    <w:rsid w:val="00C169E1"/>
    <w:rsid w:val="00C218A2"/>
    <w:rsid w:val="00C23BBE"/>
    <w:rsid w:val="00C23BEE"/>
    <w:rsid w:val="00C3587B"/>
    <w:rsid w:val="00C44A5C"/>
    <w:rsid w:val="00C503B5"/>
    <w:rsid w:val="00C55655"/>
    <w:rsid w:val="00C63B24"/>
    <w:rsid w:val="00C73509"/>
    <w:rsid w:val="00C80872"/>
    <w:rsid w:val="00C9660E"/>
    <w:rsid w:val="00CB3426"/>
    <w:rsid w:val="00CC143D"/>
    <w:rsid w:val="00CC3620"/>
    <w:rsid w:val="00CC6C92"/>
    <w:rsid w:val="00CD371D"/>
    <w:rsid w:val="00D077F7"/>
    <w:rsid w:val="00D20252"/>
    <w:rsid w:val="00D2292F"/>
    <w:rsid w:val="00D22C10"/>
    <w:rsid w:val="00D44198"/>
    <w:rsid w:val="00D52841"/>
    <w:rsid w:val="00D55145"/>
    <w:rsid w:val="00D61994"/>
    <w:rsid w:val="00D63E4B"/>
    <w:rsid w:val="00D7056D"/>
    <w:rsid w:val="00D816DA"/>
    <w:rsid w:val="00D83FBF"/>
    <w:rsid w:val="00D93257"/>
    <w:rsid w:val="00D95C20"/>
    <w:rsid w:val="00D96FF7"/>
    <w:rsid w:val="00D973C0"/>
    <w:rsid w:val="00DA1021"/>
    <w:rsid w:val="00DA3580"/>
    <w:rsid w:val="00DB3756"/>
    <w:rsid w:val="00DB7AF7"/>
    <w:rsid w:val="00DD5437"/>
    <w:rsid w:val="00DD6090"/>
    <w:rsid w:val="00DD7B4D"/>
    <w:rsid w:val="00DF467B"/>
    <w:rsid w:val="00E05BA8"/>
    <w:rsid w:val="00E200EC"/>
    <w:rsid w:val="00E31CF9"/>
    <w:rsid w:val="00E352F8"/>
    <w:rsid w:val="00E378AC"/>
    <w:rsid w:val="00E41B91"/>
    <w:rsid w:val="00E555F7"/>
    <w:rsid w:val="00E717D0"/>
    <w:rsid w:val="00E73062"/>
    <w:rsid w:val="00E863A5"/>
    <w:rsid w:val="00E95743"/>
    <w:rsid w:val="00EB02F4"/>
    <w:rsid w:val="00EB210A"/>
    <w:rsid w:val="00EC4DD4"/>
    <w:rsid w:val="00ED0FCB"/>
    <w:rsid w:val="00EE0997"/>
    <w:rsid w:val="00F120E8"/>
    <w:rsid w:val="00F1661F"/>
    <w:rsid w:val="00F20371"/>
    <w:rsid w:val="00F227FF"/>
    <w:rsid w:val="00F245C5"/>
    <w:rsid w:val="00F320DF"/>
    <w:rsid w:val="00F368BD"/>
    <w:rsid w:val="00F45516"/>
    <w:rsid w:val="00F60870"/>
    <w:rsid w:val="00F66647"/>
    <w:rsid w:val="00F701F8"/>
    <w:rsid w:val="00F83A00"/>
    <w:rsid w:val="00F91D6F"/>
    <w:rsid w:val="00FA0D58"/>
    <w:rsid w:val="00FA596A"/>
    <w:rsid w:val="00FC0C17"/>
    <w:rsid w:val="00FF1AAF"/>
    <w:rsid w:val="00FF3887"/>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4:docId w14:val="6C04E607"/>
  <w15:chartTrackingRefBased/>
  <w15:docId w15:val="{6D76B9DB-2FFC-4CF2-9AEC-9E571FB4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E30"/>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2,Footnote Text Char1 Char1,Footnote Text Char Char Char,Footnote Text Char1 Char Char Char,Footnote Text Char Char Char Char Char,Footnote Text Char2 Char Char Char Char Char,Footnote Text Char4,Footnote Text Char,fn Cha"/>
    <w:basedOn w:val="Normal"/>
    <w:link w:val="FootnoteTextChar1"/>
    <w:semiHidden/>
    <w:rsid w:val="009F4E30"/>
    <w:pPr>
      <w:tabs>
        <w:tab w:val="left" w:pos="-720"/>
      </w:tabs>
      <w:suppressAutoHyphens/>
    </w:pPr>
  </w:style>
  <w:style w:type="character" w:styleId="FootnoteReference">
    <w:name w:val="footnote reference"/>
    <w:aliases w:val="(NECG) Footnote Reference,Appel note de bas de p,Style 124,o,fr"/>
    <w:semiHidden/>
    <w:rsid w:val="009F4E30"/>
    <w:rPr>
      <w:rFonts w:ascii="Courier" w:hAnsi="Courier"/>
      <w:noProof w:val="0"/>
      <w:sz w:val="24"/>
      <w:vertAlign w:val="superscript"/>
      <w:lang w:val="en-US"/>
    </w:rPr>
  </w:style>
  <w:style w:type="paragraph" w:styleId="Header">
    <w:name w:val="header"/>
    <w:basedOn w:val="Normal"/>
    <w:rsid w:val="009F4E30"/>
    <w:pPr>
      <w:tabs>
        <w:tab w:val="center" w:pos="4320"/>
        <w:tab w:val="right" w:pos="8640"/>
      </w:tabs>
      <w:suppressAutoHyphens/>
      <w:jc w:val="center"/>
    </w:pPr>
    <w:rPr>
      <w:rFonts w:ascii="Times New Roman" w:hAnsi="Times New Roman"/>
      <w:b/>
    </w:rPr>
  </w:style>
  <w:style w:type="character" w:customStyle="1" w:styleId="FootnoteTextChar1">
    <w:name w:val="Footnote Text Char1"/>
    <w:aliases w:val="Footnote Text Char2 Char,Footnote Text Char1 Char1 Char,Footnote Text Char Char Char Char,Footnote Text Char1 Char Char Char Char,Footnote Text Char Char Char Char Char Char,Footnote Text Char2 Char Char Char Char Char Char"/>
    <w:link w:val="FootnoteText"/>
    <w:rsid w:val="009F4E30"/>
    <w:rPr>
      <w:rFonts w:ascii="Courier" w:hAnsi="Courier"/>
      <w:snapToGrid w:val="0"/>
      <w:sz w:val="24"/>
      <w:lang w:val="en-US" w:eastAsia="en-US" w:bidi="ar-SA"/>
    </w:rPr>
  </w:style>
  <w:style w:type="paragraph" w:styleId="Footer">
    <w:name w:val="footer"/>
    <w:basedOn w:val="Normal"/>
    <w:rsid w:val="00C04E03"/>
    <w:pPr>
      <w:tabs>
        <w:tab w:val="center" w:pos="4320"/>
        <w:tab w:val="right" w:pos="8640"/>
      </w:tabs>
    </w:pPr>
  </w:style>
  <w:style w:type="character" w:styleId="PageNumber">
    <w:name w:val="page number"/>
    <w:basedOn w:val="DefaultParagraphFont"/>
    <w:rsid w:val="00C04E03"/>
  </w:style>
  <w:style w:type="character" w:customStyle="1" w:styleId="FootnoteTextCharChar">
    <w:name w:val="Footnote Text Char Char"/>
    <w:aliases w:val="Footnote Text Char5 Char Char,Footnote Text Char2 Char1 Char Char Char,Footnote Text Char Char Char1 Char Char Char,Footnote Text Char3 Char Char Char1 Char Char Char"/>
    <w:rsid w:val="002C300A"/>
    <w:rPr>
      <w:sz w:val="24"/>
      <w:szCs w:val="24"/>
      <w:lang w:val="en-US" w:eastAsia="en-US" w:bidi="ar-SA"/>
    </w:rPr>
  </w:style>
  <w:style w:type="paragraph" w:styleId="BodyText">
    <w:name w:val="Body Text"/>
    <w:basedOn w:val="Normal"/>
    <w:rsid w:val="0023424A"/>
    <w:pPr>
      <w:widowControl/>
      <w:suppressAutoHyphens/>
      <w:jc w:val="both"/>
    </w:pPr>
    <w:rPr>
      <w:rFonts w:ascii="Times New Roman" w:hAnsi="Times New Roman"/>
      <w:snapToGrid/>
      <w:spacing w:val="-3"/>
      <w:szCs w:val="24"/>
    </w:rPr>
  </w:style>
  <w:style w:type="paragraph" w:styleId="BalloonText">
    <w:name w:val="Balloon Text"/>
    <w:basedOn w:val="Normal"/>
    <w:semiHidden/>
    <w:rsid w:val="00A83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A697-D8A0-4559-B69A-3E0E23BE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Thomas.Nessinger</dc:creator>
  <cp:keywords/>
  <cp:lastModifiedBy>Cathy Williams</cp:lastModifiedBy>
  <cp:revision>2</cp:revision>
  <cp:lastPrinted>2011-03-21T18:32:00Z</cp:lastPrinted>
  <dcterms:created xsi:type="dcterms:W3CDTF">2022-08-09T13:20:00Z</dcterms:created>
  <dcterms:modified xsi:type="dcterms:W3CDTF">2022-08-09T13:20:00Z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