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C4544" w:rsidR="00443F21" w:rsidP="000C1C94" w:rsidRDefault="0015145C" w14:paraId="0633AD57" w14:textId="77777777">
      <w:pPr>
        <w:jc w:val="right"/>
        <w:rPr>
          <w:b/>
          <w:sz w:val="22"/>
          <w:szCs w:val="22"/>
        </w:rPr>
      </w:pPr>
      <w:r>
        <w:rPr>
          <w:b/>
          <w:sz w:val="22"/>
          <w:szCs w:val="22"/>
        </w:rPr>
        <w:t xml:space="preserve">OMB Control Number:  </w:t>
      </w:r>
      <w:r w:rsidRPr="004C4544" w:rsidR="000C1C94">
        <w:rPr>
          <w:b/>
          <w:sz w:val="22"/>
          <w:szCs w:val="22"/>
        </w:rPr>
        <w:t>3060-</w:t>
      </w:r>
      <w:r w:rsidRPr="004C4544" w:rsidR="009F019D">
        <w:rPr>
          <w:b/>
          <w:sz w:val="22"/>
          <w:szCs w:val="22"/>
        </w:rPr>
        <w:t>0936</w:t>
      </w:r>
    </w:p>
    <w:p w:rsidRPr="0015145C" w:rsidR="009F019D" w:rsidP="000C1C94" w:rsidRDefault="008C463B" w14:paraId="078DA598" w14:textId="77777777">
      <w:pPr>
        <w:jc w:val="right"/>
        <w:rPr>
          <w:b/>
          <w:bCs/>
          <w:sz w:val="22"/>
          <w:szCs w:val="22"/>
        </w:rPr>
      </w:pPr>
      <w:r w:rsidRPr="0015145C">
        <w:rPr>
          <w:b/>
          <w:bCs/>
          <w:sz w:val="22"/>
          <w:szCs w:val="22"/>
        </w:rPr>
        <w:t xml:space="preserve">August </w:t>
      </w:r>
      <w:r w:rsidRPr="0015145C" w:rsidR="00BB485E">
        <w:rPr>
          <w:b/>
          <w:bCs/>
          <w:sz w:val="22"/>
          <w:szCs w:val="22"/>
        </w:rPr>
        <w:t>20</w:t>
      </w:r>
      <w:r w:rsidRPr="0015145C" w:rsidR="00F27BFF">
        <w:rPr>
          <w:b/>
          <w:bCs/>
          <w:sz w:val="22"/>
          <w:szCs w:val="22"/>
        </w:rPr>
        <w:t>22</w:t>
      </w:r>
    </w:p>
    <w:p w:rsidR="0015145C" w:rsidP="000C1C94" w:rsidRDefault="0015145C" w14:paraId="60167A87" w14:textId="77777777">
      <w:pPr>
        <w:jc w:val="right"/>
        <w:rPr>
          <w:sz w:val="22"/>
          <w:szCs w:val="22"/>
        </w:rPr>
      </w:pPr>
    </w:p>
    <w:p w:rsidRPr="009F019D" w:rsidR="0015145C" w:rsidP="000C1C94" w:rsidRDefault="0015145C" w14:paraId="596783BA" w14:textId="77777777">
      <w:pPr>
        <w:jc w:val="right"/>
        <w:rPr>
          <w:sz w:val="22"/>
          <w:szCs w:val="22"/>
        </w:rPr>
      </w:pPr>
    </w:p>
    <w:p w:rsidRPr="009F019D" w:rsidR="009F019D" w:rsidP="000C1C94" w:rsidRDefault="009F019D" w14:paraId="73356BFB" w14:textId="77777777">
      <w:pPr>
        <w:jc w:val="right"/>
        <w:rPr>
          <w:sz w:val="22"/>
          <w:szCs w:val="22"/>
        </w:rPr>
      </w:pPr>
    </w:p>
    <w:p w:rsidRPr="006B2FF7" w:rsidR="009F019D" w:rsidP="009F019D" w:rsidRDefault="009F019D" w14:paraId="637C6E39" w14:textId="77777777">
      <w:pPr>
        <w:jc w:val="center"/>
        <w:rPr>
          <w:b/>
          <w:sz w:val="22"/>
          <w:szCs w:val="22"/>
        </w:rPr>
      </w:pPr>
      <w:r w:rsidRPr="006B2FF7">
        <w:rPr>
          <w:b/>
          <w:sz w:val="22"/>
          <w:szCs w:val="22"/>
        </w:rPr>
        <w:t>SUPPORTING STATEMENT</w:t>
      </w:r>
    </w:p>
    <w:p w:rsidR="00BC4A02" w:rsidP="009F019D" w:rsidRDefault="00BC4A02" w14:paraId="379D6C3B" w14:textId="77777777">
      <w:pPr>
        <w:jc w:val="center"/>
        <w:rPr>
          <w:sz w:val="22"/>
          <w:szCs w:val="22"/>
        </w:rPr>
      </w:pPr>
    </w:p>
    <w:p w:rsidRPr="0015145C" w:rsidR="000D1FA1" w:rsidP="000D1FA1" w:rsidRDefault="000D1FA1" w14:paraId="2D4DE003" w14:textId="77777777">
      <w:pPr>
        <w:jc w:val="center"/>
        <w:rPr>
          <w:sz w:val="22"/>
          <w:szCs w:val="22"/>
          <w:u w:val="single"/>
        </w:rPr>
      </w:pPr>
      <w:r w:rsidRPr="0015145C">
        <w:rPr>
          <w:sz w:val="22"/>
          <w:szCs w:val="22"/>
          <w:u w:val="single"/>
        </w:rPr>
        <w:t>Sections 95.</w:t>
      </w:r>
      <w:r w:rsidRPr="0015145C" w:rsidR="00F27BFF">
        <w:rPr>
          <w:sz w:val="22"/>
          <w:szCs w:val="22"/>
          <w:u w:val="single"/>
        </w:rPr>
        <w:t>2593</w:t>
      </w:r>
      <w:r w:rsidRPr="0015145C">
        <w:rPr>
          <w:sz w:val="22"/>
          <w:szCs w:val="22"/>
          <w:u w:val="single"/>
        </w:rPr>
        <w:t>, 95.</w:t>
      </w:r>
      <w:r w:rsidRPr="0015145C" w:rsidR="00F27BFF">
        <w:rPr>
          <w:sz w:val="22"/>
          <w:szCs w:val="22"/>
          <w:u w:val="single"/>
        </w:rPr>
        <w:t>2595</w:t>
      </w:r>
      <w:r w:rsidRPr="0015145C">
        <w:rPr>
          <w:sz w:val="22"/>
          <w:szCs w:val="22"/>
          <w:u w:val="single"/>
        </w:rPr>
        <w:t xml:space="preserve"> and 95.</w:t>
      </w:r>
      <w:r w:rsidRPr="0015145C" w:rsidR="00F27BFF">
        <w:rPr>
          <w:sz w:val="22"/>
          <w:szCs w:val="22"/>
          <w:u w:val="single"/>
        </w:rPr>
        <w:t>2509</w:t>
      </w:r>
    </w:p>
    <w:p w:rsidRPr="0015145C" w:rsidR="00BC4A02" w:rsidP="000D1FA1" w:rsidRDefault="00BC4A02" w14:paraId="1F979EFF" w14:textId="77777777">
      <w:pPr>
        <w:jc w:val="center"/>
        <w:rPr>
          <w:sz w:val="22"/>
          <w:szCs w:val="22"/>
          <w:u w:val="single"/>
        </w:rPr>
      </w:pPr>
      <w:r w:rsidRPr="0015145C">
        <w:rPr>
          <w:sz w:val="22"/>
          <w:szCs w:val="22"/>
          <w:u w:val="single"/>
        </w:rPr>
        <w:t xml:space="preserve">Medical </w:t>
      </w:r>
      <w:r w:rsidRPr="0015145C" w:rsidR="00F67263">
        <w:rPr>
          <w:sz w:val="22"/>
          <w:szCs w:val="22"/>
          <w:u w:val="single"/>
        </w:rPr>
        <w:t>Device Radioc</w:t>
      </w:r>
      <w:r w:rsidRPr="0015145C">
        <w:rPr>
          <w:sz w:val="22"/>
          <w:szCs w:val="22"/>
          <w:u w:val="single"/>
        </w:rPr>
        <w:t>ommunication</w:t>
      </w:r>
      <w:r w:rsidRPr="0015145C" w:rsidR="00F67263">
        <w:rPr>
          <w:sz w:val="22"/>
          <w:szCs w:val="22"/>
          <w:u w:val="single"/>
        </w:rPr>
        <w:t xml:space="preserve"> Service</w:t>
      </w:r>
      <w:r w:rsidRPr="0015145C">
        <w:rPr>
          <w:sz w:val="22"/>
          <w:szCs w:val="22"/>
          <w:u w:val="single"/>
        </w:rPr>
        <w:t xml:space="preserve"> (</w:t>
      </w:r>
      <w:proofErr w:type="spellStart"/>
      <w:r w:rsidRPr="0015145C">
        <w:rPr>
          <w:sz w:val="22"/>
          <w:szCs w:val="22"/>
          <w:u w:val="single"/>
        </w:rPr>
        <w:t>M</w:t>
      </w:r>
      <w:r w:rsidRPr="0015145C" w:rsidR="00F67263">
        <w:rPr>
          <w:sz w:val="22"/>
          <w:szCs w:val="22"/>
          <w:u w:val="single"/>
        </w:rPr>
        <w:t>edRadio</w:t>
      </w:r>
      <w:proofErr w:type="spellEnd"/>
      <w:r w:rsidRPr="0015145C">
        <w:rPr>
          <w:sz w:val="22"/>
          <w:szCs w:val="22"/>
          <w:u w:val="single"/>
        </w:rPr>
        <w:t>)</w:t>
      </w:r>
      <w:r w:rsidRPr="0015145C" w:rsidR="008C463B">
        <w:rPr>
          <w:sz w:val="22"/>
          <w:szCs w:val="22"/>
          <w:u w:val="single"/>
        </w:rPr>
        <w:t>.</w:t>
      </w:r>
    </w:p>
    <w:p w:rsidRPr="0015145C" w:rsidR="008C463B" w:rsidP="000D1FA1" w:rsidRDefault="008C463B" w14:paraId="16BB5031" w14:textId="77777777">
      <w:pPr>
        <w:jc w:val="center"/>
        <w:rPr>
          <w:sz w:val="22"/>
          <w:szCs w:val="22"/>
          <w:u w:val="single"/>
        </w:rPr>
      </w:pPr>
    </w:p>
    <w:p w:rsidRPr="0015145C" w:rsidR="009F019D" w:rsidP="000D1FA1" w:rsidRDefault="009F019D" w14:paraId="2B001A14" w14:textId="77777777">
      <w:pPr>
        <w:rPr>
          <w:sz w:val="22"/>
          <w:szCs w:val="22"/>
        </w:rPr>
      </w:pPr>
    </w:p>
    <w:p w:rsidRPr="0015145C" w:rsidR="00186556" w:rsidP="000D1FA1" w:rsidRDefault="00186556" w14:paraId="3DF54689" w14:textId="77777777">
      <w:pPr>
        <w:rPr>
          <w:b/>
          <w:sz w:val="22"/>
          <w:szCs w:val="22"/>
        </w:rPr>
      </w:pPr>
    </w:p>
    <w:p w:rsidRPr="0015145C" w:rsidR="009F019D" w:rsidP="000D1FA1" w:rsidRDefault="009F019D" w14:paraId="059FC460" w14:textId="77777777">
      <w:pPr>
        <w:rPr>
          <w:b/>
          <w:sz w:val="22"/>
          <w:szCs w:val="22"/>
        </w:rPr>
      </w:pPr>
      <w:r w:rsidRPr="0015145C">
        <w:rPr>
          <w:b/>
          <w:sz w:val="22"/>
          <w:szCs w:val="22"/>
        </w:rPr>
        <w:t xml:space="preserve">A.  </w:t>
      </w:r>
      <w:r w:rsidRPr="0015145C">
        <w:rPr>
          <w:b/>
          <w:sz w:val="22"/>
          <w:szCs w:val="22"/>
          <w:u w:val="single"/>
        </w:rPr>
        <w:t>Justification</w:t>
      </w:r>
      <w:r w:rsidRPr="0015145C">
        <w:rPr>
          <w:b/>
          <w:sz w:val="22"/>
          <w:szCs w:val="22"/>
        </w:rPr>
        <w:t>:</w:t>
      </w:r>
    </w:p>
    <w:p w:rsidRPr="0015145C" w:rsidR="007B322B" w:rsidP="000D1FA1" w:rsidRDefault="007B322B" w14:paraId="5D3D38BE" w14:textId="77777777">
      <w:pPr>
        <w:rPr>
          <w:b/>
          <w:sz w:val="22"/>
          <w:szCs w:val="22"/>
        </w:rPr>
      </w:pPr>
    </w:p>
    <w:p w:rsidRPr="0015145C" w:rsidR="007B322B" w:rsidP="000D1FA1" w:rsidRDefault="000D1FA1" w14:paraId="10B6AEC3" w14:textId="77777777">
      <w:pPr>
        <w:pStyle w:val="ListParagraph"/>
        <w:suppressAutoHyphens/>
        <w:ind w:left="0"/>
        <w:rPr>
          <w:b/>
          <w:szCs w:val="24"/>
        </w:rPr>
      </w:pPr>
      <w:r w:rsidRPr="0015145C">
        <w:rPr>
          <w:b/>
          <w:szCs w:val="24"/>
        </w:rPr>
        <w:t xml:space="preserve">1.  </w:t>
      </w:r>
      <w:r w:rsidRPr="0015145C" w:rsidR="007B322B">
        <w:rPr>
          <w:b/>
          <w:szCs w:val="24"/>
        </w:rPr>
        <w:t>Explain the circumstances that make the collection of information necessary.  Identify any legal or administrative</w:t>
      </w:r>
      <w:r w:rsidRPr="0015145C">
        <w:rPr>
          <w:b/>
          <w:szCs w:val="24"/>
        </w:rPr>
        <w:t xml:space="preserve"> </w:t>
      </w:r>
      <w:r w:rsidRPr="0015145C" w:rsidR="007B322B">
        <w:rPr>
          <w:b/>
          <w:szCs w:val="24"/>
        </w:rPr>
        <w:t>requirement that necessitates the collection.  Attach a copy of the appropriate section of each statute and regulation mandating or authorizing the collection of information.</w:t>
      </w:r>
    </w:p>
    <w:p w:rsidRPr="0015145C" w:rsidR="008A7EF8" w:rsidP="008A7EF8" w:rsidRDefault="008A7EF8" w14:paraId="4B5B2B3B" w14:textId="77777777"/>
    <w:p w:rsidRPr="0015145C" w:rsidR="008A7EF8" w:rsidP="008A7EF8" w:rsidRDefault="008A7EF8" w14:paraId="03965FB6" w14:textId="77777777">
      <w:r w:rsidRPr="0015145C">
        <w:t xml:space="preserve">The Federal Communications Commission is requesting that the Office of Management and Budget (OMB) approve for a period of three years an extension for the information collection requirements contained in this collection. </w:t>
      </w:r>
    </w:p>
    <w:p w:rsidRPr="0015145C" w:rsidR="008A7EF8" w:rsidP="008A7EF8" w:rsidRDefault="008A7EF8" w14:paraId="3AE28476" w14:textId="77777777"/>
    <w:p w:rsidRPr="0015145C" w:rsidR="008A7EF8" w:rsidP="008A7EF8" w:rsidRDefault="008A7EF8" w14:paraId="1F007750" w14:textId="77777777">
      <w:r w:rsidRPr="0015145C">
        <w:t>The information collection requirements</w:t>
      </w:r>
      <w:r w:rsidRPr="0015145C" w:rsidR="00214481">
        <w:rPr>
          <w:rStyle w:val="FootnoteReference"/>
        </w:rPr>
        <w:footnoteReference w:id="1"/>
      </w:r>
      <w:r w:rsidRPr="0015145C">
        <w:t xml:space="preserve"> that are approved under this information collection are contained in 47 CFR Sections </w:t>
      </w:r>
      <w:r w:rsidRPr="0015145C" w:rsidR="00F27BFF">
        <w:t>95.2593</w:t>
      </w:r>
      <w:r w:rsidRPr="0015145C" w:rsidR="00223C01">
        <w:t xml:space="preserve"> (</w:t>
      </w:r>
      <w:proofErr w:type="spellStart"/>
      <w:r w:rsidRPr="0015145C" w:rsidR="00223C01">
        <w:t>MedRadio</w:t>
      </w:r>
      <w:proofErr w:type="spellEnd"/>
      <w:r w:rsidRPr="0015145C" w:rsidR="00223C01">
        <w:t xml:space="preserve"> labeling requirements)</w:t>
      </w:r>
      <w:r w:rsidRPr="0015145C">
        <w:t>, 95.</w:t>
      </w:r>
      <w:r w:rsidRPr="0015145C" w:rsidR="00F27BFF">
        <w:t xml:space="preserve">2595 </w:t>
      </w:r>
      <w:r w:rsidRPr="0015145C" w:rsidR="00223C01">
        <w:t>(</w:t>
      </w:r>
      <w:proofErr w:type="spellStart"/>
      <w:r w:rsidRPr="0015145C" w:rsidR="00223C01">
        <w:t>MedRadio</w:t>
      </w:r>
      <w:proofErr w:type="spellEnd"/>
      <w:r w:rsidRPr="0015145C" w:rsidR="00223C01">
        <w:t xml:space="preserve"> disclosures) </w:t>
      </w:r>
      <w:r w:rsidRPr="0015145C">
        <w:t>and 95.</w:t>
      </w:r>
      <w:r w:rsidRPr="0015145C" w:rsidR="00F27BFF">
        <w:t>2509</w:t>
      </w:r>
      <w:r w:rsidRPr="0015145C" w:rsidR="00223C01">
        <w:t xml:space="preserve"> (MBAN registration and frequency coordination)</w:t>
      </w:r>
      <w:r w:rsidRPr="0015145C">
        <w:t xml:space="preserve"> which relate to the Medical Device Radiocommunication Service (</w:t>
      </w:r>
      <w:proofErr w:type="spellStart"/>
      <w:r w:rsidRPr="0015145C">
        <w:t>MedRadio</w:t>
      </w:r>
      <w:proofErr w:type="spellEnd"/>
      <w:r w:rsidRPr="0015145C">
        <w:t>).</w:t>
      </w:r>
      <w:r w:rsidR="0015145C">
        <w:rPr>
          <w:rStyle w:val="FootnoteReference"/>
        </w:rPr>
        <w:footnoteReference w:id="2"/>
      </w:r>
      <w:r w:rsidRPr="0015145C">
        <w:t xml:space="preserve">  </w:t>
      </w:r>
    </w:p>
    <w:p w:rsidRPr="0015145C" w:rsidR="008A7EF8" w:rsidP="008A7EF8" w:rsidRDefault="008A7EF8" w14:paraId="6FEE06BC" w14:textId="77777777"/>
    <w:p w:rsidRPr="0015145C" w:rsidR="008A7EF8" w:rsidP="008A7EF8" w:rsidRDefault="008A7EF8" w14:paraId="19854FDD" w14:textId="77777777">
      <w:pPr>
        <w:jc w:val="both"/>
      </w:pPr>
      <w:r w:rsidRPr="0015145C">
        <w:t>Statutory authority for this collection of information is contained in 47 U.S.C. 154, 303 unless otherwise noted.</w:t>
      </w:r>
    </w:p>
    <w:p w:rsidRPr="0015145C" w:rsidR="008A7EF8" w:rsidP="008A7EF8" w:rsidRDefault="008A7EF8" w14:paraId="2A55849D" w14:textId="77777777">
      <w:pPr>
        <w:jc w:val="both"/>
      </w:pPr>
    </w:p>
    <w:p w:rsidRPr="0015145C" w:rsidR="008A7EF8" w:rsidP="008A7EF8" w:rsidRDefault="008A7EF8" w14:paraId="2DCD3EC6" w14:textId="77777777">
      <w:pPr>
        <w:widowControl w:val="0"/>
        <w:autoSpaceDE w:val="0"/>
        <w:autoSpaceDN w:val="0"/>
        <w:adjustRightInd w:val="0"/>
        <w:jc w:val="both"/>
      </w:pPr>
      <w:r w:rsidRPr="0015145C">
        <w:t xml:space="preserve">This information collection does not affect individuals or households; thus, there are no impacts under the Privacy Act. </w:t>
      </w:r>
    </w:p>
    <w:p w:rsidRPr="0015145C" w:rsidR="008A7EF8" w:rsidP="008A7EF8" w:rsidRDefault="008A7EF8" w14:paraId="35EDED33" w14:textId="77777777">
      <w:pPr>
        <w:widowControl w:val="0"/>
        <w:autoSpaceDE w:val="0"/>
        <w:autoSpaceDN w:val="0"/>
        <w:adjustRightInd w:val="0"/>
        <w:jc w:val="both"/>
        <w:rPr>
          <w:sz w:val="22"/>
          <w:szCs w:val="22"/>
        </w:rPr>
      </w:pPr>
    </w:p>
    <w:p w:rsidRPr="0015145C" w:rsidR="008A7EF8" w:rsidP="008A7EF8" w:rsidRDefault="008A7EF8" w14:paraId="03B18B02" w14:textId="77777777">
      <w:pPr>
        <w:widowControl w:val="0"/>
        <w:rPr>
          <w:b/>
          <w:snapToGrid w:val="0"/>
        </w:rPr>
      </w:pPr>
      <w:r w:rsidRPr="0015145C">
        <w:rPr>
          <w:b/>
          <w:snapToGrid w:val="0"/>
        </w:rPr>
        <w:t>2.  Indicate how, by whom and for what purpose the information is to be used.  Except for a new collection, indicate the actual use the agency has made of the information received from the current collection.</w:t>
      </w:r>
    </w:p>
    <w:p w:rsidRPr="0015145C" w:rsidR="008A7EF8" w:rsidP="008A7EF8" w:rsidRDefault="008A7EF8" w14:paraId="4D2E7829" w14:textId="77777777">
      <w:pPr>
        <w:widowControl w:val="0"/>
        <w:autoSpaceDE w:val="0"/>
        <w:autoSpaceDN w:val="0"/>
        <w:adjustRightInd w:val="0"/>
        <w:rPr>
          <w:color w:val="000000"/>
        </w:rPr>
      </w:pPr>
    </w:p>
    <w:p w:rsidRPr="0015145C" w:rsidR="008A7EF8" w:rsidP="0090265E" w:rsidRDefault="008A7EF8" w14:paraId="0AC48BB9" w14:textId="77777777">
      <w:pPr>
        <w:widowControl w:val="0"/>
        <w:autoSpaceDE w:val="0"/>
        <w:autoSpaceDN w:val="0"/>
        <w:adjustRightInd w:val="0"/>
        <w:rPr>
          <w:i/>
          <w:iCs/>
        </w:rPr>
      </w:pPr>
      <w:r w:rsidRPr="0015145C">
        <w:rPr>
          <w:i/>
          <w:iCs/>
        </w:rPr>
        <w:t xml:space="preserve">The information collection requires manufacturers of </w:t>
      </w:r>
      <w:proofErr w:type="spellStart"/>
      <w:r w:rsidRPr="0015145C">
        <w:rPr>
          <w:i/>
          <w:iCs/>
        </w:rPr>
        <w:t>MedRadio</w:t>
      </w:r>
      <w:proofErr w:type="spellEnd"/>
      <w:r w:rsidRPr="0015145C">
        <w:rPr>
          <w:i/>
          <w:iCs/>
        </w:rPr>
        <w:t xml:space="preserve"> programmer/control transmitters to include the following statement on the device in a conspicuous location, or if it is not feasible to place the statement on the device, in the instruction manual:  </w:t>
      </w:r>
    </w:p>
    <w:p w:rsidRPr="0015145C" w:rsidR="008A7EF8" w:rsidP="008A7EF8" w:rsidRDefault="008A7EF8" w14:paraId="3130EEFB" w14:textId="77777777">
      <w:pPr>
        <w:widowControl w:val="0"/>
        <w:autoSpaceDE w:val="0"/>
        <w:autoSpaceDN w:val="0"/>
        <w:adjustRightInd w:val="0"/>
        <w:ind w:left="360"/>
        <w:rPr>
          <w:color w:val="000000"/>
        </w:rPr>
      </w:pPr>
    </w:p>
    <w:p w:rsidRPr="0015145C" w:rsidR="008A7EF8" w:rsidP="008A7EF8" w:rsidRDefault="008A7EF8" w14:paraId="3D4CE48E" w14:textId="77777777">
      <w:pPr>
        <w:widowControl w:val="0"/>
        <w:autoSpaceDE w:val="0"/>
        <w:autoSpaceDN w:val="0"/>
        <w:adjustRightInd w:val="0"/>
        <w:ind w:left="360"/>
        <w:rPr>
          <w:color w:val="000000"/>
        </w:rPr>
      </w:pPr>
      <w:r w:rsidRPr="0015145C">
        <w:rPr>
          <w:color w:val="000000"/>
        </w:rPr>
        <w:t xml:space="preserve">“This device may not interfere with stations operating in the 400.150-406.000 MHz </w:t>
      </w:r>
      <w:r w:rsidRPr="0015145C">
        <w:rPr>
          <w:color w:val="000000"/>
        </w:rPr>
        <w:lastRenderedPageBreak/>
        <w:t>band in the Meteorological Aids, Meteorological Satellite, and Earth Exploration Satellite Services and must accept any interference received, including interference that may cause undesired operation.”</w:t>
      </w:r>
    </w:p>
    <w:p w:rsidRPr="0015145C" w:rsidR="00137882" w:rsidP="008A7EF8" w:rsidRDefault="00137882" w14:paraId="49E8FF77" w14:textId="77777777">
      <w:pPr>
        <w:widowControl w:val="0"/>
        <w:autoSpaceDE w:val="0"/>
        <w:autoSpaceDN w:val="0"/>
        <w:adjustRightInd w:val="0"/>
        <w:ind w:left="360"/>
        <w:rPr>
          <w:color w:val="000000"/>
        </w:rPr>
      </w:pPr>
    </w:p>
    <w:p w:rsidRPr="0015145C" w:rsidR="00137882" w:rsidP="00137882" w:rsidRDefault="00137882" w14:paraId="0A9D56F2" w14:textId="77777777">
      <w:pPr>
        <w:widowControl w:val="0"/>
        <w:autoSpaceDE w:val="0"/>
        <w:autoSpaceDN w:val="0"/>
        <w:adjustRightInd w:val="0"/>
        <w:jc w:val="both"/>
        <w:rPr>
          <w:b/>
          <w:color w:val="000000"/>
          <w:u w:val="single"/>
        </w:rPr>
      </w:pPr>
      <w:r w:rsidRPr="0015145C">
        <w:rPr>
          <w:b/>
          <w:color w:val="000000"/>
          <w:u w:val="single"/>
        </w:rPr>
        <w:t xml:space="preserve">§ 95.2593 </w:t>
      </w:r>
      <w:proofErr w:type="spellStart"/>
      <w:r w:rsidRPr="0015145C">
        <w:rPr>
          <w:b/>
          <w:color w:val="000000"/>
          <w:u w:val="single"/>
        </w:rPr>
        <w:t>MedRadio</w:t>
      </w:r>
      <w:proofErr w:type="spellEnd"/>
      <w:r w:rsidRPr="0015145C">
        <w:rPr>
          <w:b/>
          <w:color w:val="000000"/>
          <w:u w:val="single"/>
        </w:rPr>
        <w:t xml:space="preserve"> labeling requirements.</w:t>
      </w:r>
    </w:p>
    <w:p w:rsidRPr="0015145C" w:rsidR="00137882" w:rsidP="00137882" w:rsidRDefault="00137882" w14:paraId="511D25CE" w14:textId="77777777">
      <w:pPr>
        <w:widowControl w:val="0"/>
        <w:autoSpaceDE w:val="0"/>
        <w:autoSpaceDN w:val="0"/>
        <w:adjustRightInd w:val="0"/>
        <w:rPr>
          <w:color w:val="000000"/>
        </w:rPr>
      </w:pPr>
    </w:p>
    <w:p w:rsidRPr="0015145C" w:rsidR="00137882" w:rsidP="00137882" w:rsidRDefault="00137882" w14:paraId="664029E6" w14:textId="77777777">
      <w:pPr>
        <w:widowControl w:val="0"/>
        <w:autoSpaceDE w:val="0"/>
        <w:autoSpaceDN w:val="0"/>
        <w:adjustRightInd w:val="0"/>
        <w:rPr>
          <w:color w:val="000000"/>
        </w:rPr>
      </w:pPr>
      <w:proofErr w:type="spellStart"/>
      <w:r w:rsidRPr="0015145C">
        <w:rPr>
          <w:color w:val="000000"/>
        </w:rPr>
        <w:t>MedRadio</w:t>
      </w:r>
      <w:proofErr w:type="spellEnd"/>
      <w:r w:rsidRPr="0015145C">
        <w:rPr>
          <w:color w:val="000000"/>
        </w:rPr>
        <w:t xml:space="preserve"> transmitters must be labeled in accordance with the requirements in this section. </w:t>
      </w:r>
    </w:p>
    <w:p w:rsidRPr="0015145C" w:rsidR="00137882" w:rsidP="00137882" w:rsidRDefault="00137882" w14:paraId="46944322" w14:textId="77777777">
      <w:pPr>
        <w:widowControl w:val="0"/>
        <w:autoSpaceDE w:val="0"/>
        <w:autoSpaceDN w:val="0"/>
        <w:adjustRightInd w:val="0"/>
        <w:rPr>
          <w:color w:val="000000"/>
        </w:rPr>
      </w:pPr>
    </w:p>
    <w:p w:rsidRPr="0015145C" w:rsidR="00137882" w:rsidP="00137882" w:rsidRDefault="00137882" w14:paraId="40E03C61" w14:textId="77777777">
      <w:pPr>
        <w:widowControl w:val="0"/>
        <w:autoSpaceDE w:val="0"/>
        <w:autoSpaceDN w:val="0"/>
        <w:adjustRightInd w:val="0"/>
        <w:rPr>
          <w:color w:val="000000"/>
        </w:rPr>
      </w:pPr>
      <w:r w:rsidRPr="0015145C">
        <w:rPr>
          <w:color w:val="000000"/>
        </w:rPr>
        <w:t xml:space="preserve">(a) </w:t>
      </w:r>
      <w:proofErr w:type="spellStart"/>
      <w:r w:rsidRPr="0015145C">
        <w:rPr>
          <w:color w:val="000000"/>
        </w:rPr>
        <w:t>MedRadio</w:t>
      </w:r>
      <w:proofErr w:type="spellEnd"/>
      <w:r w:rsidRPr="0015145C">
        <w:rPr>
          <w:color w:val="000000"/>
        </w:rPr>
        <w:t xml:space="preserve"> programmer/control transmitters operating in the 401-406 MHz band shall be labeled as provided in part 2 of this chapter and shall bear the following statement in a conspicuous location on the device: </w:t>
      </w:r>
    </w:p>
    <w:p w:rsidRPr="0015145C" w:rsidR="00137882" w:rsidP="00137882" w:rsidRDefault="00137882" w14:paraId="75792496" w14:textId="77777777">
      <w:pPr>
        <w:widowControl w:val="0"/>
        <w:autoSpaceDE w:val="0"/>
        <w:autoSpaceDN w:val="0"/>
        <w:adjustRightInd w:val="0"/>
        <w:rPr>
          <w:color w:val="000000"/>
        </w:rPr>
      </w:pPr>
    </w:p>
    <w:p w:rsidRPr="0015145C" w:rsidR="00137882" w:rsidP="00137882" w:rsidRDefault="00137882" w14:paraId="437D760B" w14:textId="77777777">
      <w:pPr>
        <w:widowControl w:val="0"/>
        <w:autoSpaceDE w:val="0"/>
        <w:autoSpaceDN w:val="0"/>
        <w:adjustRightInd w:val="0"/>
        <w:ind w:left="720"/>
        <w:rPr>
          <w:color w:val="000000"/>
        </w:rPr>
      </w:pPr>
      <w:r w:rsidRPr="0015145C">
        <w:rPr>
          <w:color w:val="000000"/>
        </w:rPr>
        <w:t>This device may not interfere with stations operating in the 400.150-406.000 MHz band in the Meteorological Aids, Meteorological Satellite, and Earth Exploration Satellite Services and must accept any interference received, including interference that may cause undesired operation.</w:t>
      </w:r>
    </w:p>
    <w:p w:rsidRPr="0015145C" w:rsidR="00137882" w:rsidP="00137882" w:rsidRDefault="00137882" w14:paraId="3F265F09" w14:textId="77777777">
      <w:pPr>
        <w:widowControl w:val="0"/>
        <w:autoSpaceDE w:val="0"/>
        <w:autoSpaceDN w:val="0"/>
        <w:adjustRightInd w:val="0"/>
        <w:rPr>
          <w:color w:val="000000"/>
        </w:rPr>
      </w:pPr>
    </w:p>
    <w:p w:rsidRPr="0015145C" w:rsidR="00137882" w:rsidP="00137882" w:rsidRDefault="00137882" w14:paraId="3E18AA58" w14:textId="77777777">
      <w:pPr>
        <w:widowControl w:val="0"/>
        <w:autoSpaceDE w:val="0"/>
        <w:autoSpaceDN w:val="0"/>
        <w:adjustRightInd w:val="0"/>
        <w:rPr>
          <w:color w:val="000000"/>
        </w:rPr>
      </w:pPr>
      <w:r w:rsidRPr="0015145C">
        <w:rPr>
          <w:color w:val="000000"/>
        </w:rPr>
        <w:t xml:space="preserve">(b) </w:t>
      </w:r>
      <w:proofErr w:type="spellStart"/>
      <w:r w:rsidRPr="0015145C">
        <w:rPr>
          <w:color w:val="000000"/>
        </w:rPr>
        <w:t>MedRadio</w:t>
      </w:r>
      <w:proofErr w:type="spellEnd"/>
      <w:r w:rsidRPr="0015145C">
        <w:rPr>
          <w:color w:val="000000"/>
        </w:rPr>
        <w:t xml:space="preserve"> programmer/control transmitters operating in the 413-419 MHz, 426-432 MHz, 438-444 MHz, and 451-457 MHz bands shall be labeled as provided in part 2 of this chapter and shall bear the following statement in a conspicuous location on the device: </w:t>
      </w:r>
    </w:p>
    <w:p w:rsidRPr="0015145C" w:rsidR="00137882" w:rsidP="00137882" w:rsidRDefault="00137882" w14:paraId="534BD626" w14:textId="77777777">
      <w:pPr>
        <w:widowControl w:val="0"/>
        <w:autoSpaceDE w:val="0"/>
        <w:autoSpaceDN w:val="0"/>
        <w:adjustRightInd w:val="0"/>
        <w:rPr>
          <w:color w:val="000000"/>
        </w:rPr>
      </w:pPr>
    </w:p>
    <w:p w:rsidRPr="0015145C" w:rsidR="00137882" w:rsidP="00137882" w:rsidRDefault="00137882" w14:paraId="1F634407" w14:textId="77777777">
      <w:pPr>
        <w:widowControl w:val="0"/>
        <w:autoSpaceDE w:val="0"/>
        <w:autoSpaceDN w:val="0"/>
        <w:adjustRightInd w:val="0"/>
        <w:ind w:left="720"/>
        <w:rPr>
          <w:color w:val="000000"/>
        </w:rPr>
      </w:pPr>
      <w:r w:rsidRPr="0015145C">
        <w:rPr>
          <w:color w:val="000000"/>
        </w:rPr>
        <w:t>This device may not interfere with stations authorized to operate on a primary basis in the 413-419 MHz, 426-432 MHz, 438-444 MHz, and 451-457 MHz bands, and must accept any interference received, including interference that may cause undesired operation.</w:t>
      </w:r>
    </w:p>
    <w:p w:rsidRPr="0015145C" w:rsidR="00137882" w:rsidP="00137882" w:rsidRDefault="00137882" w14:paraId="3E357A50" w14:textId="77777777">
      <w:pPr>
        <w:widowControl w:val="0"/>
        <w:autoSpaceDE w:val="0"/>
        <w:autoSpaceDN w:val="0"/>
        <w:adjustRightInd w:val="0"/>
        <w:rPr>
          <w:color w:val="000000"/>
        </w:rPr>
      </w:pPr>
    </w:p>
    <w:p w:rsidRPr="0015145C" w:rsidR="00137882" w:rsidP="00137882" w:rsidRDefault="00137882" w14:paraId="24A22AA0" w14:textId="77777777">
      <w:pPr>
        <w:widowControl w:val="0"/>
        <w:autoSpaceDE w:val="0"/>
        <w:autoSpaceDN w:val="0"/>
        <w:adjustRightInd w:val="0"/>
        <w:rPr>
          <w:color w:val="000000"/>
        </w:rPr>
      </w:pPr>
      <w:r w:rsidRPr="0015145C">
        <w:rPr>
          <w:color w:val="000000"/>
        </w:rPr>
        <w:t xml:space="preserve">(c) </w:t>
      </w:r>
      <w:proofErr w:type="spellStart"/>
      <w:r w:rsidRPr="0015145C">
        <w:rPr>
          <w:color w:val="000000"/>
        </w:rPr>
        <w:t>MedRadio</w:t>
      </w:r>
      <w:proofErr w:type="spellEnd"/>
      <w:r w:rsidRPr="0015145C">
        <w:rPr>
          <w:color w:val="000000"/>
        </w:rPr>
        <w:t xml:space="preserve"> programmer/control transmitters operating in the 2360-2400 MHz band shall be labeled as provided in part 2 of this chapter and shall bear the following statement in a conspicuous location on the device: </w:t>
      </w:r>
    </w:p>
    <w:p w:rsidRPr="0015145C" w:rsidR="00137882" w:rsidP="00137882" w:rsidRDefault="00137882" w14:paraId="7C4A149D" w14:textId="77777777">
      <w:pPr>
        <w:widowControl w:val="0"/>
        <w:autoSpaceDE w:val="0"/>
        <w:autoSpaceDN w:val="0"/>
        <w:adjustRightInd w:val="0"/>
        <w:rPr>
          <w:color w:val="000000"/>
        </w:rPr>
      </w:pPr>
    </w:p>
    <w:p w:rsidRPr="0015145C" w:rsidR="00137882" w:rsidP="00137882" w:rsidRDefault="00137882" w14:paraId="4105B8BB" w14:textId="77777777">
      <w:pPr>
        <w:widowControl w:val="0"/>
        <w:autoSpaceDE w:val="0"/>
        <w:autoSpaceDN w:val="0"/>
        <w:adjustRightInd w:val="0"/>
        <w:ind w:left="720"/>
        <w:rPr>
          <w:color w:val="000000"/>
        </w:rPr>
      </w:pPr>
      <w:r w:rsidRPr="0015145C">
        <w:rPr>
          <w:color w:val="000000"/>
        </w:rPr>
        <w:t>This device may not interfere with stations authorized to operate on a primary basis in the 2360-2400 MHz band, and must accept any interference received, including interference that may cause undesired operation.</w:t>
      </w:r>
    </w:p>
    <w:p w:rsidRPr="0015145C" w:rsidR="00137882" w:rsidP="00137882" w:rsidRDefault="00137882" w14:paraId="138CB4C7" w14:textId="77777777">
      <w:pPr>
        <w:widowControl w:val="0"/>
        <w:autoSpaceDE w:val="0"/>
        <w:autoSpaceDN w:val="0"/>
        <w:adjustRightInd w:val="0"/>
        <w:rPr>
          <w:color w:val="000000"/>
        </w:rPr>
      </w:pPr>
    </w:p>
    <w:p w:rsidRPr="0015145C" w:rsidR="00137882" w:rsidP="00137882" w:rsidRDefault="00137882" w14:paraId="17FFFDC7" w14:textId="77777777">
      <w:pPr>
        <w:widowControl w:val="0"/>
        <w:autoSpaceDE w:val="0"/>
        <w:autoSpaceDN w:val="0"/>
        <w:adjustRightInd w:val="0"/>
        <w:rPr>
          <w:color w:val="000000"/>
        </w:rPr>
      </w:pPr>
      <w:r w:rsidRPr="0015145C">
        <w:rPr>
          <w:color w:val="000000"/>
        </w:rPr>
        <w:t xml:space="preserve">(d) If it is not feasible to place the statement specified by paragraph (a), (b), or (c) of this section on the device, it may be placed in the instruction manual for the transmitter instead. </w:t>
      </w:r>
    </w:p>
    <w:p w:rsidRPr="0015145C" w:rsidR="00137882" w:rsidP="00137882" w:rsidRDefault="00137882" w14:paraId="52B779B5" w14:textId="77777777">
      <w:pPr>
        <w:widowControl w:val="0"/>
        <w:autoSpaceDE w:val="0"/>
        <w:autoSpaceDN w:val="0"/>
        <w:adjustRightInd w:val="0"/>
        <w:rPr>
          <w:color w:val="000000"/>
        </w:rPr>
      </w:pPr>
    </w:p>
    <w:p w:rsidRPr="0015145C" w:rsidR="00137882" w:rsidP="00137882" w:rsidRDefault="00137882" w14:paraId="63C4FA5B" w14:textId="77777777">
      <w:pPr>
        <w:widowControl w:val="0"/>
        <w:autoSpaceDE w:val="0"/>
        <w:autoSpaceDN w:val="0"/>
        <w:adjustRightInd w:val="0"/>
        <w:rPr>
          <w:color w:val="000000"/>
        </w:rPr>
      </w:pPr>
      <w:r w:rsidRPr="0015145C">
        <w:rPr>
          <w:color w:val="000000"/>
        </w:rPr>
        <w:t xml:space="preserve">(e) If a </w:t>
      </w:r>
      <w:proofErr w:type="spellStart"/>
      <w:r w:rsidRPr="0015145C">
        <w:rPr>
          <w:color w:val="000000"/>
        </w:rPr>
        <w:t>MedRadio</w:t>
      </w:r>
      <w:proofErr w:type="spellEnd"/>
      <w:r w:rsidRPr="0015145C">
        <w:rPr>
          <w:color w:val="000000"/>
        </w:rPr>
        <w:t xml:space="preserve"> programmer/control transmitter is constructed in two or more sections connected by wire and marketed together, the statement specified in this section is required to be affixed only to the main control unit. </w:t>
      </w:r>
    </w:p>
    <w:p w:rsidRPr="0015145C" w:rsidR="00137882" w:rsidP="00137882" w:rsidRDefault="00137882" w14:paraId="16C55A97" w14:textId="77777777">
      <w:pPr>
        <w:widowControl w:val="0"/>
        <w:autoSpaceDE w:val="0"/>
        <w:autoSpaceDN w:val="0"/>
        <w:adjustRightInd w:val="0"/>
        <w:rPr>
          <w:color w:val="000000"/>
        </w:rPr>
      </w:pPr>
    </w:p>
    <w:p w:rsidRPr="0015145C" w:rsidR="00137882" w:rsidP="00137882" w:rsidRDefault="00137882" w14:paraId="2C310B0E" w14:textId="77777777">
      <w:pPr>
        <w:widowControl w:val="0"/>
        <w:autoSpaceDE w:val="0"/>
        <w:autoSpaceDN w:val="0"/>
        <w:adjustRightInd w:val="0"/>
        <w:rPr>
          <w:color w:val="000000"/>
        </w:rPr>
      </w:pPr>
      <w:r w:rsidRPr="0015145C">
        <w:rPr>
          <w:color w:val="000000"/>
        </w:rPr>
        <w:t xml:space="preserve">(f) </w:t>
      </w:r>
      <w:proofErr w:type="spellStart"/>
      <w:r w:rsidRPr="0015145C">
        <w:rPr>
          <w:color w:val="000000"/>
        </w:rPr>
        <w:t>MedRadio</w:t>
      </w:r>
      <w:proofErr w:type="spellEnd"/>
      <w:r w:rsidRPr="0015145C">
        <w:rPr>
          <w:color w:val="000000"/>
        </w:rPr>
        <w:t xml:space="preserve"> transmitters shall be identified with a serial number on each device, except as noted in paragraphs (f)(1) and (2) of this section. </w:t>
      </w:r>
    </w:p>
    <w:p w:rsidRPr="0015145C" w:rsidR="00137882" w:rsidP="00137882" w:rsidRDefault="00137882" w14:paraId="7081D467" w14:textId="77777777">
      <w:pPr>
        <w:widowControl w:val="0"/>
        <w:autoSpaceDE w:val="0"/>
        <w:autoSpaceDN w:val="0"/>
        <w:adjustRightInd w:val="0"/>
        <w:rPr>
          <w:color w:val="000000"/>
        </w:rPr>
      </w:pPr>
    </w:p>
    <w:p w:rsidRPr="0015145C" w:rsidR="00137882" w:rsidP="00616FF1" w:rsidRDefault="00137882" w14:paraId="3FBE55B9" w14:textId="77777777">
      <w:pPr>
        <w:widowControl w:val="0"/>
        <w:autoSpaceDE w:val="0"/>
        <w:autoSpaceDN w:val="0"/>
        <w:adjustRightInd w:val="0"/>
        <w:ind w:left="720"/>
        <w:rPr>
          <w:color w:val="000000"/>
        </w:rPr>
      </w:pPr>
      <w:r w:rsidRPr="0015145C">
        <w:rPr>
          <w:color w:val="000000"/>
        </w:rPr>
        <w:t xml:space="preserve">(1) For </w:t>
      </w:r>
      <w:proofErr w:type="spellStart"/>
      <w:r w:rsidRPr="0015145C">
        <w:rPr>
          <w:color w:val="000000"/>
        </w:rPr>
        <w:t>MedRadio</w:t>
      </w:r>
      <w:proofErr w:type="spellEnd"/>
      <w:r w:rsidRPr="0015145C">
        <w:rPr>
          <w:color w:val="000000"/>
        </w:rPr>
        <w:t xml:space="preserve"> transmitters that operate in the 2360-2400 MHz band, only the programmer/control transmitter shall be identified with a serial number. </w:t>
      </w:r>
    </w:p>
    <w:p w:rsidRPr="0015145C" w:rsidR="00137882" w:rsidP="00137882" w:rsidRDefault="00137882" w14:paraId="03EB800A" w14:textId="77777777">
      <w:pPr>
        <w:widowControl w:val="0"/>
        <w:autoSpaceDE w:val="0"/>
        <w:autoSpaceDN w:val="0"/>
        <w:adjustRightInd w:val="0"/>
        <w:rPr>
          <w:color w:val="000000"/>
        </w:rPr>
      </w:pPr>
    </w:p>
    <w:p w:rsidRPr="0015145C" w:rsidR="00137882" w:rsidP="00616FF1" w:rsidRDefault="00137882" w14:paraId="7C9BAD56" w14:textId="77777777">
      <w:pPr>
        <w:widowControl w:val="0"/>
        <w:autoSpaceDE w:val="0"/>
        <w:autoSpaceDN w:val="0"/>
        <w:adjustRightInd w:val="0"/>
        <w:ind w:left="720"/>
        <w:rPr>
          <w:color w:val="000000"/>
        </w:rPr>
      </w:pPr>
      <w:r w:rsidRPr="0015145C">
        <w:rPr>
          <w:color w:val="000000"/>
        </w:rPr>
        <w:t>(2) The FCC ID number associated with a medical implant transmitter and the information required by § 2.925 of this chapter may be placed in the instruction manual for the transmitter and on the shipping container for the transmitter, in lieu of being placed directly on the transmitter.</w:t>
      </w:r>
    </w:p>
    <w:p w:rsidRPr="0015145C" w:rsidR="00710BD8" w:rsidP="00137882" w:rsidRDefault="00710BD8" w14:paraId="7B55B4CC" w14:textId="77777777">
      <w:pPr>
        <w:widowControl w:val="0"/>
        <w:autoSpaceDE w:val="0"/>
        <w:autoSpaceDN w:val="0"/>
        <w:adjustRightInd w:val="0"/>
        <w:rPr>
          <w:bCs/>
          <w:color w:val="000000"/>
        </w:rPr>
      </w:pPr>
    </w:p>
    <w:p w:rsidRPr="0015145C" w:rsidR="00710BD8" w:rsidP="00137882" w:rsidRDefault="00710BD8" w14:paraId="2206005B" w14:textId="77777777">
      <w:pPr>
        <w:widowControl w:val="0"/>
        <w:autoSpaceDE w:val="0"/>
        <w:autoSpaceDN w:val="0"/>
        <w:adjustRightInd w:val="0"/>
        <w:rPr>
          <w:bCs/>
          <w:color w:val="000000"/>
        </w:rPr>
      </w:pPr>
    </w:p>
    <w:p w:rsidRPr="0015145C" w:rsidR="0090265E" w:rsidP="008F44A5" w:rsidRDefault="008F44A5" w14:paraId="5B485B7A" w14:textId="77777777">
      <w:pPr>
        <w:widowControl w:val="0"/>
        <w:autoSpaceDE w:val="0"/>
        <w:autoSpaceDN w:val="0"/>
        <w:adjustRightInd w:val="0"/>
        <w:rPr>
          <w:i/>
          <w:iCs/>
        </w:rPr>
      </w:pPr>
      <w:r w:rsidRPr="0015145C">
        <w:rPr>
          <w:i/>
          <w:iCs/>
        </w:rPr>
        <w:t xml:space="preserve">The information collection also requires that </w:t>
      </w:r>
      <w:proofErr w:type="spellStart"/>
      <w:r w:rsidRPr="0015145C">
        <w:rPr>
          <w:i/>
          <w:iCs/>
        </w:rPr>
        <w:t>MedRadio</w:t>
      </w:r>
      <w:proofErr w:type="spellEnd"/>
      <w:r w:rsidRPr="0015145C">
        <w:rPr>
          <w:i/>
          <w:iCs/>
        </w:rPr>
        <w:t xml:space="preserve"> transmitters include with each transmitting device the following statement:</w:t>
      </w:r>
    </w:p>
    <w:p w:rsidRPr="0015145C" w:rsidR="0090265E" w:rsidP="008F44A5" w:rsidRDefault="0090265E" w14:paraId="01EA4EE9" w14:textId="77777777">
      <w:pPr>
        <w:widowControl w:val="0"/>
        <w:autoSpaceDE w:val="0"/>
        <w:autoSpaceDN w:val="0"/>
        <w:adjustRightInd w:val="0"/>
      </w:pPr>
    </w:p>
    <w:p w:rsidRPr="0015145C" w:rsidR="008F44A5" w:rsidP="0090265E" w:rsidRDefault="008F44A5" w14:paraId="14E1F03A" w14:textId="77777777">
      <w:pPr>
        <w:widowControl w:val="0"/>
        <w:autoSpaceDE w:val="0"/>
        <w:autoSpaceDN w:val="0"/>
        <w:adjustRightInd w:val="0"/>
        <w:ind w:left="720"/>
        <w:rPr>
          <w:color w:val="000000"/>
        </w:rPr>
      </w:pPr>
      <w:r w:rsidRPr="0015145C">
        <w:rPr>
          <w:color w:val="000000"/>
        </w:rPr>
        <w:t>“This transmitter is authorized by rule under the Medical Device Radiocommunication Service (in part 95 of the FCC Rules) and must not cause harmful interference to stations operating in the 400.150-406.000 MHz band in the Meteorological Aids (i.e., transmitters and receivers used to communicate weather data), the Meteorological Satellite, or the Earth Exploration Satellite Services and must accept interference that may be caused by such stations, including interference that may cause undesired operation. This transmitter shall be used only in accordance with the FCC Rules governing the Medical Device Radiocommunication Service. Analog and digital voice communications are prohibited. Although this transmitter has been approved by the Federal Communications Commission, there is no guarantee that it will not receive interference or that any particular transmission from this transmitter will be free from interference.”</w:t>
      </w:r>
    </w:p>
    <w:p w:rsidRPr="0015145C" w:rsidR="008F44A5" w:rsidP="00137882" w:rsidRDefault="008F44A5" w14:paraId="3AC9A1A9" w14:textId="77777777">
      <w:pPr>
        <w:widowControl w:val="0"/>
        <w:autoSpaceDE w:val="0"/>
        <w:autoSpaceDN w:val="0"/>
        <w:adjustRightInd w:val="0"/>
        <w:rPr>
          <w:bCs/>
          <w:color w:val="000000"/>
        </w:rPr>
      </w:pPr>
    </w:p>
    <w:p w:rsidRPr="0015145C" w:rsidR="008F44A5" w:rsidP="00137882" w:rsidRDefault="008F44A5" w14:paraId="644BB0E6" w14:textId="77777777">
      <w:pPr>
        <w:widowControl w:val="0"/>
        <w:autoSpaceDE w:val="0"/>
        <w:autoSpaceDN w:val="0"/>
        <w:adjustRightInd w:val="0"/>
        <w:rPr>
          <w:bCs/>
          <w:color w:val="000000"/>
        </w:rPr>
      </w:pPr>
    </w:p>
    <w:p w:rsidRPr="0015145C" w:rsidR="00710BD8" w:rsidP="00137882" w:rsidRDefault="00710BD8" w14:paraId="46CE65F5" w14:textId="77777777">
      <w:pPr>
        <w:widowControl w:val="0"/>
        <w:autoSpaceDE w:val="0"/>
        <w:autoSpaceDN w:val="0"/>
        <w:adjustRightInd w:val="0"/>
        <w:rPr>
          <w:bCs/>
          <w:color w:val="000000"/>
        </w:rPr>
      </w:pPr>
    </w:p>
    <w:p w:rsidRPr="0015145C" w:rsidR="00710BD8" w:rsidP="00710BD8" w:rsidRDefault="00710BD8" w14:paraId="772A5240" w14:textId="77777777">
      <w:pPr>
        <w:widowControl w:val="0"/>
        <w:autoSpaceDE w:val="0"/>
        <w:autoSpaceDN w:val="0"/>
        <w:adjustRightInd w:val="0"/>
        <w:jc w:val="both"/>
        <w:rPr>
          <w:b/>
          <w:color w:val="000000"/>
          <w:u w:val="single"/>
        </w:rPr>
      </w:pPr>
      <w:r w:rsidRPr="0015145C">
        <w:rPr>
          <w:b/>
          <w:color w:val="000000"/>
          <w:u w:val="single"/>
        </w:rPr>
        <w:t xml:space="preserve">§ 95.2595 </w:t>
      </w:r>
      <w:proofErr w:type="spellStart"/>
      <w:r w:rsidRPr="0015145C">
        <w:rPr>
          <w:b/>
          <w:color w:val="000000"/>
          <w:u w:val="single"/>
        </w:rPr>
        <w:t>MedRadio</w:t>
      </w:r>
      <w:proofErr w:type="spellEnd"/>
      <w:r w:rsidRPr="0015145C">
        <w:rPr>
          <w:b/>
          <w:color w:val="000000"/>
          <w:u w:val="single"/>
        </w:rPr>
        <w:t xml:space="preserve"> disclosures.</w:t>
      </w:r>
    </w:p>
    <w:p w:rsidRPr="0015145C" w:rsidR="00710BD8" w:rsidP="00710BD8" w:rsidRDefault="00710BD8" w14:paraId="2DA250D2" w14:textId="77777777">
      <w:pPr>
        <w:widowControl w:val="0"/>
        <w:autoSpaceDE w:val="0"/>
        <w:autoSpaceDN w:val="0"/>
        <w:adjustRightInd w:val="0"/>
        <w:rPr>
          <w:bCs/>
          <w:color w:val="000000"/>
        </w:rPr>
      </w:pPr>
    </w:p>
    <w:p w:rsidRPr="0015145C" w:rsidR="00710BD8" w:rsidP="00710BD8" w:rsidRDefault="00710BD8" w14:paraId="47034D99" w14:textId="77777777">
      <w:pPr>
        <w:widowControl w:val="0"/>
        <w:autoSpaceDE w:val="0"/>
        <w:autoSpaceDN w:val="0"/>
        <w:adjustRightInd w:val="0"/>
        <w:rPr>
          <w:bCs/>
          <w:color w:val="000000"/>
        </w:rPr>
      </w:pPr>
      <w:r w:rsidRPr="0015145C">
        <w:rPr>
          <w:bCs/>
          <w:color w:val="000000"/>
        </w:rPr>
        <w:t xml:space="preserve">Manufacturers of </w:t>
      </w:r>
      <w:proofErr w:type="spellStart"/>
      <w:r w:rsidRPr="0015145C">
        <w:rPr>
          <w:bCs/>
          <w:color w:val="000000"/>
        </w:rPr>
        <w:t>MedRadio</w:t>
      </w:r>
      <w:proofErr w:type="spellEnd"/>
      <w:r w:rsidRPr="0015145C">
        <w:rPr>
          <w:bCs/>
          <w:color w:val="000000"/>
        </w:rPr>
        <w:t xml:space="preserve"> transmitters must include with each transmitting device the statement set forth in this section that applies to the frequency bands in use. </w:t>
      </w:r>
    </w:p>
    <w:p w:rsidRPr="0015145C" w:rsidR="00710BD8" w:rsidP="00710BD8" w:rsidRDefault="00710BD8" w14:paraId="64C4C118" w14:textId="77777777">
      <w:pPr>
        <w:widowControl w:val="0"/>
        <w:autoSpaceDE w:val="0"/>
        <w:autoSpaceDN w:val="0"/>
        <w:adjustRightInd w:val="0"/>
        <w:rPr>
          <w:bCs/>
          <w:color w:val="000000"/>
        </w:rPr>
      </w:pPr>
    </w:p>
    <w:p w:rsidRPr="0015145C" w:rsidR="00710BD8" w:rsidP="006D3986" w:rsidRDefault="00710BD8" w14:paraId="6B309FBD" w14:textId="77777777">
      <w:pPr>
        <w:widowControl w:val="0"/>
        <w:autoSpaceDE w:val="0"/>
        <w:autoSpaceDN w:val="0"/>
        <w:adjustRightInd w:val="0"/>
        <w:rPr>
          <w:bCs/>
          <w:color w:val="000000"/>
        </w:rPr>
      </w:pPr>
      <w:r w:rsidRPr="0015145C">
        <w:rPr>
          <w:bCs/>
          <w:color w:val="000000"/>
        </w:rPr>
        <w:t xml:space="preserve">(a) For </w:t>
      </w:r>
      <w:proofErr w:type="spellStart"/>
      <w:r w:rsidRPr="0015145C">
        <w:rPr>
          <w:bCs/>
          <w:color w:val="000000"/>
        </w:rPr>
        <w:t>MedRadio</w:t>
      </w:r>
      <w:proofErr w:type="spellEnd"/>
      <w:r w:rsidRPr="0015145C">
        <w:rPr>
          <w:bCs/>
          <w:color w:val="000000"/>
        </w:rPr>
        <w:t xml:space="preserve"> transmitters operating in the 401-406 MHz band, the following statement applies: </w:t>
      </w:r>
    </w:p>
    <w:p w:rsidRPr="0015145C" w:rsidR="00710BD8" w:rsidP="00710BD8" w:rsidRDefault="00710BD8" w14:paraId="436D16B0" w14:textId="77777777">
      <w:pPr>
        <w:widowControl w:val="0"/>
        <w:autoSpaceDE w:val="0"/>
        <w:autoSpaceDN w:val="0"/>
        <w:adjustRightInd w:val="0"/>
        <w:rPr>
          <w:bCs/>
          <w:color w:val="000000"/>
        </w:rPr>
      </w:pPr>
    </w:p>
    <w:p w:rsidRPr="0015145C" w:rsidR="00710BD8" w:rsidP="006D3986" w:rsidRDefault="00710BD8" w14:paraId="4B0C2FAF" w14:textId="77777777">
      <w:pPr>
        <w:widowControl w:val="0"/>
        <w:autoSpaceDE w:val="0"/>
        <w:autoSpaceDN w:val="0"/>
        <w:adjustRightInd w:val="0"/>
        <w:ind w:left="720"/>
        <w:rPr>
          <w:bCs/>
          <w:color w:val="000000"/>
        </w:rPr>
      </w:pPr>
      <w:r w:rsidRPr="0015145C">
        <w:rPr>
          <w:bCs/>
          <w:color w:val="000000"/>
        </w:rPr>
        <w:t xml:space="preserve">This transmitter is authorized by rule under the Medical Device Radiocommunication Service (in part 95 of the FCC Rules) and must not cause harmful interference to stations operating in the 400.150-406.000 MHz band in the Meteorological Aids (i.e., transmitters and receivers used to communicate weather data), the Meteorological Satellite, or the Earth Exploration Satellite Services and must accept interference that may be caused by such stations, including interference that may cause undesired operation. This transmitter shall be used only in accordance with the FCC Rules governing the Medical Device Radiocommunication Service. Analog and digital voice communications are </w:t>
      </w:r>
      <w:r w:rsidRPr="0015145C">
        <w:rPr>
          <w:bCs/>
          <w:color w:val="000000"/>
        </w:rPr>
        <w:lastRenderedPageBreak/>
        <w:t>prohibited. Although this transmitter has been approved by the Federal Communications Commission, there is no guarantee that it will not receive interference or that any particular transmission from this transmitter will be free from interference.</w:t>
      </w:r>
    </w:p>
    <w:p w:rsidRPr="0015145C" w:rsidR="00710BD8" w:rsidP="00710BD8" w:rsidRDefault="00710BD8" w14:paraId="2D8E2CEF" w14:textId="77777777">
      <w:pPr>
        <w:widowControl w:val="0"/>
        <w:autoSpaceDE w:val="0"/>
        <w:autoSpaceDN w:val="0"/>
        <w:adjustRightInd w:val="0"/>
        <w:rPr>
          <w:bCs/>
          <w:color w:val="000000"/>
        </w:rPr>
      </w:pPr>
    </w:p>
    <w:p w:rsidRPr="0015145C" w:rsidR="00710BD8" w:rsidP="006D3986" w:rsidRDefault="00710BD8" w14:paraId="425E96EE" w14:textId="77777777">
      <w:pPr>
        <w:widowControl w:val="0"/>
        <w:autoSpaceDE w:val="0"/>
        <w:autoSpaceDN w:val="0"/>
        <w:adjustRightInd w:val="0"/>
        <w:rPr>
          <w:bCs/>
          <w:color w:val="000000"/>
        </w:rPr>
      </w:pPr>
      <w:r w:rsidRPr="0015145C">
        <w:rPr>
          <w:bCs/>
          <w:color w:val="000000"/>
        </w:rPr>
        <w:t xml:space="preserve">(b) For </w:t>
      </w:r>
      <w:proofErr w:type="spellStart"/>
      <w:r w:rsidRPr="0015145C">
        <w:rPr>
          <w:bCs/>
          <w:color w:val="000000"/>
        </w:rPr>
        <w:t>MedRadio</w:t>
      </w:r>
      <w:proofErr w:type="spellEnd"/>
      <w:r w:rsidRPr="0015145C">
        <w:rPr>
          <w:bCs/>
          <w:color w:val="000000"/>
        </w:rPr>
        <w:t xml:space="preserve"> transmitters operating in the 413-419 MHz, 426-432 MHz, 438-444 MHz and 451-457 MHz bands, the following statement applies: </w:t>
      </w:r>
    </w:p>
    <w:p w:rsidRPr="0015145C" w:rsidR="00710BD8" w:rsidP="00710BD8" w:rsidRDefault="00710BD8" w14:paraId="41D0F497" w14:textId="77777777">
      <w:pPr>
        <w:widowControl w:val="0"/>
        <w:autoSpaceDE w:val="0"/>
        <w:autoSpaceDN w:val="0"/>
        <w:adjustRightInd w:val="0"/>
        <w:rPr>
          <w:bCs/>
          <w:color w:val="000000"/>
        </w:rPr>
      </w:pPr>
    </w:p>
    <w:p w:rsidRPr="0015145C" w:rsidR="00710BD8" w:rsidP="006D3986" w:rsidRDefault="00710BD8" w14:paraId="08440D51" w14:textId="77777777">
      <w:pPr>
        <w:widowControl w:val="0"/>
        <w:autoSpaceDE w:val="0"/>
        <w:autoSpaceDN w:val="0"/>
        <w:adjustRightInd w:val="0"/>
        <w:ind w:left="720"/>
        <w:rPr>
          <w:bCs/>
          <w:color w:val="000000"/>
        </w:rPr>
      </w:pPr>
      <w:r w:rsidRPr="0015145C">
        <w:rPr>
          <w:bCs/>
          <w:color w:val="000000"/>
        </w:rPr>
        <w:t xml:space="preserve">This transmitter is authorized by rule under the </w:t>
      </w:r>
      <w:proofErr w:type="spellStart"/>
      <w:r w:rsidRPr="0015145C">
        <w:rPr>
          <w:bCs/>
          <w:color w:val="000000"/>
        </w:rPr>
        <w:t>MedRadio</w:t>
      </w:r>
      <w:proofErr w:type="spellEnd"/>
      <w:r w:rsidRPr="0015145C">
        <w:rPr>
          <w:bCs/>
          <w:color w:val="000000"/>
        </w:rPr>
        <w:t xml:space="preserve"> Service (47 CFR part 95). This transmitter must not cause harmful interference to stations authorized to operate on a primary basis in the 413-419 MHz, 426-432 MHz, 438-444 MHz, and 451-457 MHz bands, and must accept interference that may be caused by such stations, including interference that may cause undesired operation. This transmitter shall be used only in accordance with the FCC Rules governing the </w:t>
      </w:r>
      <w:proofErr w:type="spellStart"/>
      <w:r w:rsidRPr="0015145C">
        <w:rPr>
          <w:bCs/>
          <w:color w:val="000000"/>
        </w:rPr>
        <w:t>MedRadio</w:t>
      </w:r>
      <w:proofErr w:type="spellEnd"/>
      <w:r w:rsidRPr="0015145C">
        <w:rPr>
          <w:bCs/>
          <w:color w:val="000000"/>
        </w:rPr>
        <w:t xml:space="preserve"> Service. Analog and digital voice communications are prohibited. Although this transmitter has been approved by the Federal Communications Commission, there is no guarantee that it will not receive interference or that any particular transmission from this transmitter will be free from interference.</w:t>
      </w:r>
    </w:p>
    <w:p w:rsidRPr="0015145C" w:rsidR="00710BD8" w:rsidP="00710BD8" w:rsidRDefault="00710BD8" w14:paraId="35BF8257" w14:textId="77777777">
      <w:pPr>
        <w:widowControl w:val="0"/>
        <w:autoSpaceDE w:val="0"/>
        <w:autoSpaceDN w:val="0"/>
        <w:adjustRightInd w:val="0"/>
        <w:rPr>
          <w:bCs/>
          <w:color w:val="000000"/>
        </w:rPr>
      </w:pPr>
    </w:p>
    <w:p w:rsidRPr="0015145C" w:rsidR="00710BD8" w:rsidP="006D3986" w:rsidRDefault="00710BD8" w14:paraId="0EF81A00" w14:textId="77777777">
      <w:pPr>
        <w:widowControl w:val="0"/>
        <w:autoSpaceDE w:val="0"/>
        <w:autoSpaceDN w:val="0"/>
        <w:adjustRightInd w:val="0"/>
        <w:rPr>
          <w:bCs/>
          <w:color w:val="000000"/>
        </w:rPr>
      </w:pPr>
      <w:r w:rsidRPr="0015145C">
        <w:rPr>
          <w:bCs/>
          <w:color w:val="000000"/>
        </w:rPr>
        <w:t xml:space="preserve">(c) For </w:t>
      </w:r>
      <w:proofErr w:type="spellStart"/>
      <w:r w:rsidRPr="0015145C">
        <w:rPr>
          <w:bCs/>
          <w:color w:val="000000"/>
        </w:rPr>
        <w:t>MedRadio</w:t>
      </w:r>
      <w:proofErr w:type="spellEnd"/>
      <w:r w:rsidRPr="0015145C">
        <w:rPr>
          <w:bCs/>
          <w:color w:val="000000"/>
        </w:rPr>
        <w:t xml:space="preserve"> transmitters operating in the 2360-2400 MHz band, the following statement applies: </w:t>
      </w:r>
    </w:p>
    <w:p w:rsidRPr="0015145C" w:rsidR="00710BD8" w:rsidP="00710BD8" w:rsidRDefault="00710BD8" w14:paraId="5F0A3609" w14:textId="77777777">
      <w:pPr>
        <w:widowControl w:val="0"/>
        <w:autoSpaceDE w:val="0"/>
        <w:autoSpaceDN w:val="0"/>
        <w:adjustRightInd w:val="0"/>
        <w:rPr>
          <w:bCs/>
          <w:color w:val="000000"/>
        </w:rPr>
      </w:pPr>
    </w:p>
    <w:p w:rsidRPr="0015145C" w:rsidR="00710BD8" w:rsidP="006D3986" w:rsidRDefault="00710BD8" w14:paraId="25C7CE6A" w14:textId="77777777">
      <w:pPr>
        <w:widowControl w:val="0"/>
        <w:autoSpaceDE w:val="0"/>
        <w:autoSpaceDN w:val="0"/>
        <w:adjustRightInd w:val="0"/>
        <w:ind w:left="720"/>
        <w:rPr>
          <w:bCs/>
          <w:color w:val="000000"/>
        </w:rPr>
      </w:pPr>
      <w:r w:rsidRPr="0015145C">
        <w:rPr>
          <w:bCs/>
          <w:color w:val="000000"/>
        </w:rPr>
        <w:t xml:space="preserve">This transmitter is authorized by rule under the </w:t>
      </w:r>
      <w:proofErr w:type="spellStart"/>
      <w:r w:rsidRPr="0015145C">
        <w:rPr>
          <w:bCs/>
          <w:color w:val="000000"/>
        </w:rPr>
        <w:t>MedRadio</w:t>
      </w:r>
      <w:proofErr w:type="spellEnd"/>
      <w:r w:rsidRPr="0015145C">
        <w:rPr>
          <w:bCs/>
          <w:color w:val="000000"/>
        </w:rPr>
        <w:t xml:space="preserve"> Service (47 CFR part 95). This transmitter must not cause harmful interference to stations authorized to operate on a primary basis in the 2360-2400 MHz band, and must accept interference that may be caused by such stations, including interference that may cause undesired operation. This transmitter shall be used only in accordance with the FCC Rules governing the </w:t>
      </w:r>
      <w:proofErr w:type="spellStart"/>
      <w:r w:rsidRPr="0015145C">
        <w:rPr>
          <w:bCs/>
          <w:color w:val="000000"/>
        </w:rPr>
        <w:t>MedRadio</w:t>
      </w:r>
      <w:proofErr w:type="spellEnd"/>
      <w:r w:rsidRPr="0015145C">
        <w:rPr>
          <w:bCs/>
          <w:color w:val="000000"/>
        </w:rPr>
        <w:t xml:space="preserve"> Service. Analog and digital voice communications are prohibited. Although this transmitter has been approved by the Federal Communications Commission, there is no guarantee that it will not receive interference or that any particular transmission from this transmitter will be free from interference.</w:t>
      </w:r>
    </w:p>
    <w:p w:rsidRPr="0015145C" w:rsidR="00710BD8" w:rsidP="00137882" w:rsidRDefault="00710BD8" w14:paraId="7D46757F" w14:textId="77777777">
      <w:pPr>
        <w:widowControl w:val="0"/>
        <w:autoSpaceDE w:val="0"/>
        <w:autoSpaceDN w:val="0"/>
        <w:adjustRightInd w:val="0"/>
        <w:rPr>
          <w:bCs/>
          <w:color w:val="000000"/>
        </w:rPr>
      </w:pPr>
    </w:p>
    <w:p w:rsidRPr="0015145C" w:rsidR="006D3986" w:rsidP="00137882" w:rsidRDefault="006D3986" w14:paraId="131683CC" w14:textId="77777777">
      <w:pPr>
        <w:widowControl w:val="0"/>
        <w:autoSpaceDE w:val="0"/>
        <w:autoSpaceDN w:val="0"/>
        <w:adjustRightInd w:val="0"/>
        <w:rPr>
          <w:bCs/>
          <w:color w:val="000000"/>
        </w:rPr>
      </w:pPr>
    </w:p>
    <w:p w:rsidRPr="0015145C" w:rsidR="008F44A5" w:rsidP="0090265E" w:rsidRDefault="008F44A5" w14:paraId="61CAE9EC" w14:textId="77777777">
      <w:pPr>
        <w:ind w:right="720"/>
        <w:rPr>
          <w:szCs w:val="22"/>
        </w:rPr>
      </w:pPr>
      <w:r w:rsidRPr="0015145C">
        <w:rPr>
          <w:i/>
          <w:iCs/>
          <w:szCs w:val="22"/>
        </w:rPr>
        <w:t>Section</w:t>
      </w:r>
      <w:r w:rsidRPr="0015145C" w:rsidR="0090265E">
        <w:rPr>
          <w:i/>
          <w:iCs/>
          <w:szCs w:val="22"/>
        </w:rPr>
        <w:t xml:space="preserve"> </w:t>
      </w:r>
      <w:r w:rsidRPr="0015145C">
        <w:rPr>
          <w:i/>
          <w:iCs/>
          <w:szCs w:val="22"/>
        </w:rPr>
        <w:t>95.</w:t>
      </w:r>
      <w:r w:rsidRPr="0015145C" w:rsidR="0090265E">
        <w:rPr>
          <w:i/>
          <w:iCs/>
          <w:szCs w:val="22"/>
        </w:rPr>
        <w:t>2509</w:t>
      </w:r>
      <w:r w:rsidRPr="0015145C">
        <w:rPr>
          <w:i/>
          <w:iCs/>
          <w:szCs w:val="22"/>
        </w:rPr>
        <w:t xml:space="preserve"> requires that the Commission designate a frequency coordinator to manage the operation of “medical body area networks” (MBAN) in the 2360 MHz-2390 MHz band to ensure that the MBAN devices can successfully operate on a secondary basis in the 2.3 GHz band without the need for individual licenses.</w:t>
      </w:r>
      <w:r w:rsidRPr="0015145C" w:rsidR="0090265E">
        <w:rPr>
          <w:i/>
          <w:iCs/>
          <w:szCs w:val="22"/>
        </w:rPr>
        <w:t xml:space="preserve">  </w:t>
      </w:r>
      <w:r w:rsidRPr="0015145C">
        <w:rPr>
          <w:bCs/>
          <w:i/>
          <w:iCs/>
          <w:szCs w:val="22"/>
        </w:rPr>
        <w:t>The designated frequency coordinator will have the responsibility to maintain an accurate engineering database for registration and frequency coordination in the 2360-2390 MHz band</w:t>
      </w:r>
      <w:r w:rsidRPr="0015145C">
        <w:rPr>
          <w:bCs/>
          <w:szCs w:val="22"/>
        </w:rPr>
        <w:t>.</w:t>
      </w:r>
    </w:p>
    <w:p w:rsidRPr="0015145C" w:rsidR="006D3986" w:rsidP="00137882" w:rsidRDefault="006D3986" w14:paraId="407CE125" w14:textId="77777777">
      <w:pPr>
        <w:widowControl w:val="0"/>
        <w:autoSpaceDE w:val="0"/>
        <w:autoSpaceDN w:val="0"/>
        <w:adjustRightInd w:val="0"/>
        <w:rPr>
          <w:bCs/>
          <w:color w:val="000000"/>
        </w:rPr>
      </w:pPr>
    </w:p>
    <w:p w:rsidRPr="0015145C" w:rsidR="006D3986" w:rsidP="00137882" w:rsidRDefault="006D3986" w14:paraId="11D61D30" w14:textId="77777777">
      <w:pPr>
        <w:widowControl w:val="0"/>
        <w:autoSpaceDE w:val="0"/>
        <w:autoSpaceDN w:val="0"/>
        <w:adjustRightInd w:val="0"/>
        <w:rPr>
          <w:bCs/>
          <w:color w:val="000000"/>
        </w:rPr>
      </w:pPr>
    </w:p>
    <w:p w:rsidRPr="0015145C" w:rsidR="006D3986" w:rsidP="006D3986" w:rsidRDefault="006D3986" w14:paraId="5E2A7E9F" w14:textId="77777777">
      <w:pPr>
        <w:widowControl w:val="0"/>
        <w:autoSpaceDE w:val="0"/>
        <w:autoSpaceDN w:val="0"/>
        <w:adjustRightInd w:val="0"/>
        <w:jc w:val="both"/>
        <w:rPr>
          <w:b/>
          <w:color w:val="000000"/>
          <w:u w:val="single"/>
        </w:rPr>
      </w:pPr>
      <w:r w:rsidRPr="0015145C">
        <w:rPr>
          <w:b/>
          <w:color w:val="000000"/>
          <w:u w:val="single"/>
        </w:rPr>
        <w:t>§ 95.2509 MBAN registration and frequency coordination.</w:t>
      </w:r>
    </w:p>
    <w:p w:rsidRPr="0015145C" w:rsidR="006D3986" w:rsidP="006D3986" w:rsidRDefault="006D3986" w14:paraId="1F487ED8" w14:textId="77777777">
      <w:pPr>
        <w:widowControl w:val="0"/>
        <w:autoSpaceDE w:val="0"/>
        <w:autoSpaceDN w:val="0"/>
        <w:adjustRightInd w:val="0"/>
        <w:rPr>
          <w:bCs/>
          <w:color w:val="000000"/>
        </w:rPr>
      </w:pPr>
    </w:p>
    <w:p w:rsidRPr="0015145C" w:rsidR="006D3986" w:rsidP="006D3986" w:rsidRDefault="006D3986" w14:paraId="3B36D938" w14:textId="77777777">
      <w:pPr>
        <w:widowControl w:val="0"/>
        <w:autoSpaceDE w:val="0"/>
        <w:autoSpaceDN w:val="0"/>
        <w:adjustRightInd w:val="0"/>
        <w:rPr>
          <w:bCs/>
          <w:color w:val="000000"/>
        </w:rPr>
      </w:pPr>
      <w:r w:rsidRPr="0015145C">
        <w:rPr>
          <w:bCs/>
          <w:color w:val="000000"/>
        </w:rPr>
        <w:t xml:space="preserve">Operation of Medical Body Area Network (MBAN) devices is subject to the frequency </w:t>
      </w:r>
      <w:r w:rsidRPr="0015145C">
        <w:rPr>
          <w:bCs/>
          <w:color w:val="000000"/>
        </w:rPr>
        <w:lastRenderedPageBreak/>
        <w:t xml:space="preserve">coordination procedures in this section. </w:t>
      </w:r>
    </w:p>
    <w:p w:rsidRPr="0015145C" w:rsidR="006D3986" w:rsidP="006D3986" w:rsidRDefault="006D3986" w14:paraId="42380E63" w14:textId="77777777">
      <w:pPr>
        <w:widowControl w:val="0"/>
        <w:autoSpaceDE w:val="0"/>
        <w:autoSpaceDN w:val="0"/>
        <w:adjustRightInd w:val="0"/>
        <w:rPr>
          <w:bCs/>
          <w:color w:val="000000"/>
        </w:rPr>
      </w:pPr>
    </w:p>
    <w:p w:rsidRPr="0015145C" w:rsidR="006D3986" w:rsidP="006D3986" w:rsidRDefault="006D3986" w14:paraId="7B8CCC05" w14:textId="77777777">
      <w:pPr>
        <w:widowControl w:val="0"/>
        <w:autoSpaceDE w:val="0"/>
        <w:autoSpaceDN w:val="0"/>
        <w:adjustRightInd w:val="0"/>
        <w:rPr>
          <w:bCs/>
          <w:color w:val="000000"/>
        </w:rPr>
      </w:pPr>
      <w:r w:rsidRPr="0015145C">
        <w:rPr>
          <w:bCs/>
          <w:color w:val="000000"/>
        </w:rPr>
        <w:t xml:space="preserve">(a) The FCC will designate a frequency coordinator(s) to manage the operation of medical body area networks by eligible health care facilities. </w:t>
      </w:r>
    </w:p>
    <w:p w:rsidRPr="0015145C" w:rsidR="006D3986" w:rsidP="006D3986" w:rsidRDefault="006D3986" w14:paraId="637BD6C6" w14:textId="77777777">
      <w:pPr>
        <w:widowControl w:val="0"/>
        <w:autoSpaceDE w:val="0"/>
        <w:autoSpaceDN w:val="0"/>
        <w:adjustRightInd w:val="0"/>
        <w:rPr>
          <w:bCs/>
          <w:color w:val="000000"/>
        </w:rPr>
      </w:pPr>
    </w:p>
    <w:p w:rsidRPr="0015145C" w:rsidR="006D3986" w:rsidP="006D3986" w:rsidRDefault="006D3986" w14:paraId="20EB469E" w14:textId="77777777">
      <w:pPr>
        <w:widowControl w:val="0"/>
        <w:autoSpaceDE w:val="0"/>
        <w:autoSpaceDN w:val="0"/>
        <w:adjustRightInd w:val="0"/>
        <w:rPr>
          <w:bCs/>
          <w:color w:val="000000"/>
        </w:rPr>
      </w:pPr>
      <w:r w:rsidRPr="0015145C">
        <w:rPr>
          <w:bCs/>
          <w:color w:val="000000"/>
        </w:rPr>
        <w:t xml:space="preserve">(b) The frequency coordinator shall perform the following functions: </w:t>
      </w:r>
    </w:p>
    <w:p w:rsidRPr="0015145C" w:rsidR="006D3986" w:rsidP="006D3986" w:rsidRDefault="006D3986" w14:paraId="7D00E952" w14:textId="77777777">
      <w:pPr>
        <w:widowControl w:val="0"/>
        <w:autoSpaceDE w:val="0"/>
        <w:autoSpaceDN w:val="0"/>
        <w:adjustRightInd w:val="0"/>
        <w:rPr>
          <w:bCs/>
          <w:color w:val="000000"/>
        </w:rPr>
      </w:pPr>
    </w:p>
    <w:p w:rsidRPr="0015145C" w:rsidR="006D3986" w:rsidP="006D3986" w:rsidRDefault="006D3986" w14:paraId="2703EB66" w14:textId="77777777">
      <w:pPr>
        <w:widowControl w:val="0"/>
        <w:autoSpaceDE w:val="0"/>
        <w:autoSpaceDN w:val="0"/>
        <w:adjustRightInd w:val="0"/>
        <w:ind w:left="720"/>
        <w:rPr>
          <w:bCs/>
          <w:color w:val="000000"/>
        </w:rPr>
      </w:pPr>
      <w:r w:rsidRPr="0015145C">
        <w:rPr>
          <w:bCs/>
          <w:color w:val="000000"/>
        </w:rPr>
        <w:t xml:space="preserve">(1) Register health care facilities that operate MBAN transmitters, maintain a database of these MBAN transmitter locations and operational parameters, and provide the FCC with information contained in the database upon request; </w:t>
      </w:r>
    </w:p>
    <w:p w:rsidRPr="0015145C" w:rsidR="006D3986" w:rsidP="006D3986" w:rsidRDefault="006D3986" w14:paraId="5C6A5E3A" w14:textId="77777777">
      <w:pPr>
        <w:widowControl w:val="0"/>
        <w:autoSpaceDE w:val="0"/>
        <w:autoSpaceDN w:val="0"/>
        <w:adjustRightInd w:val="0"/>
        <w:rPr>
          <w:bCs/>
          <w:color w:val="000000"/>
        </w:rPr>
      </w:pPr>
    </w:p>
    <w:p w:rsidRPr="0015145C" w:rsidR="006D3986" w:rsidP="006D3986" w:rsidRDefault="006D3986" w14:paraId="77ADBD6B" w14:textId="77777777">
      <w:pPr>
        <w:widowControl w:val="0"/>
        <w:autoSpaceDE w:val="0"/>
        <w:autoSpaceDN w:val="0"/>
        <w:adjustRightInd w:val="0"/>
        <w:ind w:left="720"/>
        <w:rPr>
          <w:bCs/>
          <w:color w:val="000000"/>
        </w:rPr>
      </w:pPr>
      <w:r w:rsidRPr="0015145C">
        <w:rPr>
          <w:bCs/>
          <w:color w:val="000000"/>
        </w:rPr>
        <w:t xml:space="preserve">(2) Determine if an MBAN is within line-of-sight of an Aeronautical Mobile Telemetry (AMT) receive facility in the 2360-2390 MHz band and coordinate MBAN operations with the designated AMT frequency coordinator, as specified in § 87.305 of this chapter; </w:t>
      </w:r>
    </w:p>
    <w:p w:rsidRPr="0015145C" w:rsidR="006D3986" w:rsidP="006D3986" w:rsidRDefault="006D3986" w14:paraId="5F48B6B8" w14:textId="77777777">
      <w:pPr>
        <w:widowControl w:val="0"/>
        <w:autoSpaceDE w:val="0"/>
        <w:autoSpaceDN w:val="0"/>
        <w:adjustRightInd w:val="0"/>
        <w:rPr>
          <w:bCs/>
          <w:color w:val="000000"/>
        </w:rPr>
      </w:pPr>
    </w:p>
    <w:p w:rsidRPr="0015145C" w:rsidR="006D3986" w:rsidP="006D3986" w:rsidRDefault="006D3986" w14:paraId="03968CA3" w14:textId="77777777">
      <w:pPr>
        <w:widowControl w:val="0"/>
        <w:autoSpaceDE w:val="0"/>
        <w:autoSpaceDN w:val="0"/>
        <w:adjustRightInd w:val="0"/>
        <w:ind w:left="720"/>
        <w:rPr>
          <w:bCs/>
          <w:color w:val="000000"/>
        </w:rPr>
      </w:pPr>
      <w:r w:rsidRPr="0015145C">
        <w:rPr>
          <w:bCs/>
          <w:color w:val="000000"/>
        </w:rPr>
        <w:t xml:space="preserve">(3) Notify a registered health care facility when an MBAN has to change frequency within the 2360-2390 MHz band or to cease operating in the band, consistent with a coordination agreement between the MBAN and AMT frequency coordinators; </w:t>
      </w:r>
    </w:p>
    <w:p w:rsidRPr="0015145C" w:rsidR="006D3986" w:rsidP="006D3986" w:rsidRDefault="006D3986" w14:paraId="419DE9E2" w14:textId="77777777">
      <w:pPr>
        <w:widowControl w:val="0"/>
        <w:autoSpaceDE w:val="0"/>
        <w:autoSpaceDN w:val="0"/>
        <w:adjustRightInd w:val="0"/>
        <w:rPr>
          <w:bCs/>
          <w:color w:val="000000"/>
        </w:rPr>
      </w:pPr>
    </w:p>
    <w:p w:rsidRPr="0015145C" w:rsidR="006D3986" w:rsidP="006D3986" w:rsidRDefault="006D3986" w14:paraId="6222646F" w14:textId="77777777">
      <w:pPr>
        <w:widowControl w:val="0"/>
        <w:autoSpaceDE w:val="0"/>
        <w:autoSpaceDN w:val="0"/>
        <w:adjustRightInd w:val="0"/>
        <w:ind w:left="720"/>
        <w:rPr>
          <w:bCs/>
          <w:color w:val="000000"/>
        </w:rPr>
      </w:pPr>
      <w:r w:rsidRPr="0015145C">
        <w:rPr>
          <w:bCs/>
          <w:color w:val="000000"/>
        </w:rPr>
        <w:t xml:space="preserve">(4) Develop procedures to ensure that registered health care facilities operate an MBAN consistent with the coordination requirements under this section; and, </w:t>
      </w:r>
    </w:p>
    <w:p w:rsidRPr="0015145C" w:rsidR="006D3986" w:rsidP="006D3986" w:rsidRDefault="006D3986" w14:paraId="5C73CE4A" w14:textId="77777777">
      <w:pPr>
        <w:widowControl w:val="0"/>
        <w:autoSpaceDE w:val="0"/>
        <w:autoSpaceDN w:val="0"/>
        <w:adjustRightInd w:val="0"/>
        <w:rPr>
          <w:bCs/>
          <w:color w:val="000000"/>
        </w:rPr>
      </w:pPr>
    </w:p>
    <w:p w:rsidRPr="0015145C" w:rsidR="006D3986" w:rsidP="006D3986" w:rsidRDefault="006D3986" w14:paraId="61BDD029" w14:textId="77777777">
      <w:pPr>
        <w:widowControl w:val="0"/>
        <w:autoSpaceDE w:val="0"/>
        <w:autoSpaceDN w:val="0"/>
        <w:adjustRightInd w:val="0"/>
        <w:ind w:left="720"/>
        <w:rPr>
          <w:bCs/>
          <w:color w:val="000000"/>
        </w:rPr>
      </w:pPr>
      <w:r w:rsidRPr="0015145C">
        <w:rPr>
          <w:bCs/>
          <w:color w:val="000000"/>
        </w:rPr>
        <w:t xml:space="preserve">(5) Identify the MBAN that is the source of interference in response to a complaint from the AMT coordinator and notify the health care facility of alternative frequencies available for MBAN use or to cease operation consistent with the rules. </w:t>
      </w:r>
    </w:p>
    <w:p w:rsidRPr="0015145C" w:rsidR="006D3986" w:rsidP="006D3986" w:rsidRDefault="006D3986" w14:paraId="49E7A895" w14:textId="77777777">
      <w:pPr>
        <w:widowControl w:val="0"/>
        <w:autoSpaceDE w:val="0"/>
        <w:autoSpaceDN w:val="0"/>
        <w:adjustRightInd w:val="0"/>
        <w:rPr>
          <w:bCs/>
          <w:color w:val="000000"/>
        </w:rPr>
      </w:pPr>
    </w:p>
    <w:p w:rsidRPr="0015145C" w:rsidR="006D3986" w:rsidP="006D3986" w:rsidRDefault="006D3986" w14:paraId="573B475A" w14:textId="77777777">
      <w:pPr>
        <w:widowControl w:val="0"/>
        <w:autoSpaceDE w:val="0"/>
        <w:autoSpaceDN w:val="0"/>
        <w:adjustRightInd w:val="0"/>
        <w:rPr>
          <w:bCs/>
          <w:color w:val="000000"/>
        </w:rPr>
      </w:pPr>
      <w:r w:rsidRPr="0015145C">
        <w:rPr>
          <w:bCs/>
          <w:color w:val="000000"/>
        </w:rPr>
        <w:t xml:space="preserve">(c) </w:t>
      </w:r>
      <w:r w:rsidRPr="0015145C">
        <w:rPr>
          <w:b/>
          <w:color w:val="000000"/>
        </w:rPr>
        <w:t>Registration</w:t>
      </w:r>
      <w:r w:rsidRPr="0015145C">
        <w:rPr>
          <w:bCs/>
          <w:color w:val="000000"/>
        </w:rPr>
        <w:t xml:space="preserve">.  Prior to operating MBAN devices that are capable of operation in the 2360-2390 MHz band, a health care facility must register with a frequency coordinator designated under § 95.2509. Operation of MBAN devices in the 2360-2390 MHz band is prohibited prior to the MBAN coordinator notifying the health care facility that registration and coordination (to the extent coordination is required under paragraph (e) of this section) is complete. The registration must include the following information: </w:t>
      </w:r>
    </w:p>
    <w:p w:rsidRPr="0015145C" w:rsidR="006D3986" w:rsidP="006D3986" w:rsidRDefault="006D3986" w14:paraId="182D1EC4" w14:textId="77777777">
      <w:pPr>
        <w:widowControl w:val="0"/>
        <w:autoSpaceDE w:val="0"/>
        <w:autoSpaceDN w:val="0"/>
        <w:adjustRightInd w:val="0"/>
        <w:rPr>
          <w:bCs/>
          <w:color w:val="000000"/>
        </w:rPr>
      </w:pPr>
    </w:p>
    <w:p w:rsidRPr="0015145C" w:rsidR="006D3986" w:rsidP="006D3986" w:rsidRDefault="006D3986" w14:paraId="1601FB3B" w14:textId="77777777">
      <w:pPr>
        <w:widowControl w:val="0"/>
        <w:autoSpaceDE w:val="0"/>
        <w:autoSpaceDN w:val="0"/>
        <w:adjustRightInd w:val="0"/>
        <w:ind w:left="720"/>
        <w:rPr>
          <w:bCs/>
          <w:color w:val="000000"/>
        </w:rPr>
      </w:pPr>
      <w:r w:rsidRPr="0015145C">
        <w:rPr>
          <w:bCs/>
          <w:color w:val="000000"/>
        </w:rPr>
        <w:t xml:space="preserve">(1) Specific frequencies or frequency range(s) within the 2360-2390 MHz band to be used, and the capabilities of the MBAN equipment to use the 2390-2400 MHz band; </w:t>
      </w:r>
    </w:p>
    <w:p w:rsidRPr="0015145C" w:rsidR="006D3986" w:rsidP="006D3986" w:rsidRDefault="006D3986" w14:paraId="650FB87C" w14:textId="77777777">
      <w:pPr>
        <w:widowControl w:val="0"/>
        <w:autoSpaceDE w:val="0"/>
        <w:autoSpaceDN w:val="0"/>
        <w:adjustRightInd w:val="0"/>
        <w:rPr>
          <w:bCs/>
          <w:color w:val="000000"/>
        </w:rPr>
      </w:pPr>
    </w:p>
    <w:p w:rsidRPr="0015145C" w:rsidR="006D3986" w:rsidP="006D3986" w:rsidRDefault="006D3986" w14:paraId="272553C7" w14:textId="77777777">
      <w:pPr>
        <w:widowControl w:val="0"/>
        <w:autoSpaceDE w:val="0"/>
        <w:autoSpaceDN w:val="0"/>
        <w:adjustRightInd w:val="0"/>
        <w:ind w:left="720"/>
        <w:rPr>
          <w:bCs/>
          <w:color w:val="000000"/>
        </w:rPr>
      </w:pPr>
      <w:r w:rsidRPr="0015145C">
        <w:rPr>
          <w:bCs/>
          <w:color w:val="000000"/>
        </w:rPr>
        <w:t xml:space="preserve">(2) Equivalent </w:t>
      </w:r>
      <w:proofErr w:type="spellStart"/>
      <w:r w:rsidRPr="0015145C">
        <w:rPr>
          <w:bCs/>
          <w:color w:val="000000"/>
        </w:rPr>
        <w:t>isotropically</w:t>
      </w:r>
      <w:proofErr w:type="spellEnd"/>
      <w:r w:rsidRPr="0015145C">
        <w:rPr>
          <w:bCs/>
          <w:color w:val="000000"/>
        </w:rPr>
        <w:t xml:space="preserve"> radiated power; </w:t>
      </w:r>
    </w:p>
    <w:p w:rsidRPr="0015145C" w:rsidR="006D3986" w:rsidP="006D3986" w:rsidRDefault="006D3986" w14:paraId="5E0BADE4" w14:textId="77777777">
      <w:pPr>
        <w:widowControl w:val="0"/>
        <w:autoSpaceDE w:val="0"/>
        <w:autoSpaceDN w:val="0"/>
        <w:adjustRightInd w:val="0"/>
        <w:rPr>
          <w:bCs/>
          <w:color w:val="000000"/>
        </w:rPr>
      </w:pPr>
    </w:p>
    <w:p w:rsidRPr="0015145C" w:rsidR="006D3986" w:rsidP="006D3986" w:rsidRDefault="006D3986" w14:paraId="011AF14D" w14:textId="77777777">
      <w:pPr>
        <w:widowControl w:val="0"/>
        <w:autoSpaceDE w:val="0"/>
        <w:autoSpaceDN w:val="0"/>
        <w:adjustRightInd w:val="0"/>
        <w:ind w:left="720"/>
        <w:rPr>
          <w:bCs/>
          <w:color w:val="000000"/>
        </w:rPr>
      </w:pPr>
      <w:r w:rsidRPr="0015145C">
        <w:rPr>
          <w:bCs/>
          <w:color w:val="000000"/>
        </w:rPr>
        <w:t xml:space="preserve">(3) Number of </w:t>
      </w:r>
      <w:proofErr w:type="spellStart"/>
      <w:r w:rsidRPr="0015145C">
        <w:rPr>
          <w:bCs/>
          <w:color w:val="000000"/>
        </w:rPr>
        <w:t>MedRadio</w:t>
      </w:r>
      <w:proofErr w:type="spellEnd"/>
      <w:r w:rsidRPr="0015145C">
        <w:rPr>
          <w:bCs/>
          <w:color w:val="000000"/>
        </w:rPr>
        <w:t xml:space="preserve"> programmer/control transmitters in use at the health care facility as of the date of registration, including manufacturer name(s) and model number(s) and FCC identification number(s); </w:t>
      </w:r>
    </w:p>
    <w:p w:rsidRPr="0015145C" w:rsidR="006D3986" w:rsidP="006D3986" w:rsidRDefault="006D3986" w14:paraId="01A7D8EA" w14:textId="77777777">
      <w:pPr>
        <w:widowControl w:val="0"/>
        <w:autoSpaceDE w:val="0"/>
        <w:autoSpaceDN w:val="0"/>
        <w:adjustRightInd w:val="0"/>
        <w:rPr>
          <w:bCs/>
          <w:color w:val="000000"/>
        </w:rPr>
      </w:pPr>
    </w:p>
    <w:p w:rsidRPr="0015145C" w:rsidR="006D3986" w:rsidP="006D3986" w:rsidRDefault="006D3986" w14:paraId="1F39367E" w14:textId="77777777">
      <w:pPr>
        <w:widowControl w:val="0"/>
        <w:autoSpaceDE w:val="0"/>
        <w:autoSpaceDN w:val="0"/>
        <w:adjustRightInd w:val="0"/>
        <w:ind w:left="720"/>
        <w:rPr>
          <w:bCs/>
          <w:color w:val="000000"/>
        </w:rPr>
      </w:pPr>
      <w:r w:rsidRPr="0015145C">
        <w:rPr>
          <w:bCs/>
          <w:color w:val="000000"/>
        </w:rPr>
        <w:lastRenderedPageBreak/>
        <w:t xml:space="preserve">(4) Legal name of the health care facility; </w:t>
      </w:r>
    </w:p>
    <w:p w:rsidRPr="0015145C" w:rsidR="006D3986" w:rsidP="006D3986" w:rsidRDefault="006D3986" w14:paraId="70EC4890" w14:textId="77777777">
      <w:pPr>
        <w:widowControl w:val="0"/>
        <w:autoSpaceDE w:val="0"/>
        <w:autoSpaceDN w:val="0"/>
        <w:adjustRightInd w:val="0"/>
        <w:rPr>
          <w:bCs/>
          <w:color w:val="000000"/>
        </w:rPr>
      </w:pPr>
    </w:p>
    <w:p w:rsidRPr="0015145C" w:rsidR="006D3986" w:rsidP="006D3986" w:rsidRDefault="006D3986" w14:paraId="33A8A420" w14:textId="77777777">
      <w:pPr>
        <w:widowControl w:val="0"/>
        <w:autoSpaceDE w:val="0"/>
        <w:autoSpaceDN w:val="0"/>
        <w:adjustRightInd w:val="0"/>
        <w:ind w:left="720"/>
        <w:rPr>
          <w:bCs/>
          <w:color w:val="000000"/>
        </w:rPr>
      </w:pPr>
      <w:r w:rsidRPr="0015145C">
        <w:rPr>
          <w:bCs/>
          <w:color w:val="000000"/>
        </w:rPr>
        <w:t xml:space="preserve">(5) Location of </w:t>
      </w:r>
      <w:proofErr w:type="spellStart"/>
      <w:r w:rsidRPr="0015145C">
        <w:rPr>
          <w:bCs/>
          <w:color w:val="000000"/>
        </w:rPr>
        <w:t>MedRadio</w:t>
      </w:r>
      <w:proofErr w:type="spellEnd"/>
      <w:r w:rsidRPr="0015145C">
        <w:rPr>
          <w:bCs/>
          <w:color w:val="000000"/>
        </w:rPr>
        <w:t xml:space="preserve"> programmer/control transmitters (e.g., geographic coordinates, street address, building); </w:t>
      </w:r>
    </w:p>
    <w:p w:rsidRPr="0015145C" w:rsidR="006D3986" w:rsidP="006D3986" w:rsidRDefault="006D3986" w14:paraId="67AD3FC2" w14:textId="77777777">
      <w:pPr>
        <w:widowControl w:val="0"/>
        <w:autoSpaceDE w:val="0"/>
        <w:autoSpaceDN w:val="0"/>
        <w:adjustRightInd w:val="0"/>
        <w:rPr>
          <w:bCs/>
          <w:color w:val="000000"/>
        </w:rPr>
      </w:pPr>
    </w:p>
    <w:p w:rsidRPr="0015145C" w:rsidR="006D3986" w:rsidP="006D3986" w:rsidRDefault="006D3986" w14:paraId="7C73D109" w14:textId="77777777">
      <w:pPr>
        <w:widowControl w:val="0"/>
        <w:autoSpaceDE w:val="0"/>
        <w:autoSpaceDN w:val="0"/>
        <w:adjustRightInd w:val="0"/>
        <w:ind w:left="720"/>
        <w:rPr>
          <w:bCs/>
          <w:color w:val="000000"/>
        </w:rPr>
      </w:pPr>
      <w:r w:rsidRPr="0015145C">
        <w:rPr>
          <w:bCs/>
          <w:color w:val="000000"/>
        </w:rPr>
        <w:t xml:space="preserve">(6) Point of contact for the health care facility (e.g., name, title, office address, phone number, fax number, email address); and, </w:t>
      </w:r>
    </w:p>
    <w:p w:rsidRPr="0015145C" w:rsidR="006D3986" w:rsidP="006D3986" w:rsidRDefault="006D3986" w14:paraId="02274521" w14:textId="77777777">
      <w:pPr>
        <w:widowControl w:val="0"/>
        <w:autoSpaceDE w:val="0"/>
        <w:autoSpaceDN w:val="0"/>
        <w:adjustRightInd w:val="0"/>
        <w:rPr>
          <w:bCs/>
          <w:color w:val="000000"/>
        </w:rPr>
      </w:pPr>
    </w:p>
    <w:p w:rsidRPr="0015145C" w:rsidR="006D3986" w:rsidP="006D3986" w:rsidRDefault="006D3986" w14:paraId="3793A408" w14:textId="77777777">
      <w:pPr>
        <w:widowControl w:val="0"/>
        <w:autoSpaceDE w:val="0"/>
        <w:autoSpaceDN w:val="0"/>
        <w:adjustRightInd w:val="0"/>
        <w:ind w:left="720"/>
        <w:rPr>
          <w:bCs/>
          <w:color w:val="000000"/>
        </w:rPr>
      </w:pPr>
      <w:r w:rsidRPr="0015145C">
        <w:rPr>
          <w:bCs/>
          <w:color w:val="000000"/>
        </w:rPr>
        <w:t xml:space="preserve">(7) In the event that an MBAN has to cease operating in all or a portion of the 2360-2390 MHz band due to interference under § 95.2525 or changes in coordination under paragraph (e) of this section, a point of contact (including contractors) for the health care facility that is responsible for ensuring that this change is effected whenever it is required (e.g., name, title, office address, phone number, fax number, email address). The health care facility also must state whether, in such cases, its MBAN operation is capable of defaulting to the 2390-2400 MHz band and that it is responsible for ceasing MBAN operations in the 2360-2390 MHz band or defaulting traffic to other hospital systems. </w:t>
      </w:r>
    </w:p>
    <w:p w:rsidRPr="0015145C" w:rsidR="006D3986" w:rsidP="006D3986" w:rsidRDefault="006D3986" w14:paraId="3608A4B8" w14:textId="77777777">
      <w:pPr>
        <w:widowControl w:val="0"/>
        <w:autoSpaceDE w:val="0"/>
        <w:autoSpaceDN w:val="0"/>
        <w:adjustRightInd w:val="0"/>
        <w:rPr>
          <w:bCs/>
          <w:color w:val="000000"/>
        </w:rPr>
      </w:pPr>
    </w:p>
    <w:p w:rsidRPr="0015145C" w:rsidR="006D3986" w:rsidP="006D3986" w:rsidRDefault="006D3986" w14:paraId="04A40136" w14:textId="77777777">
      <w:pPr>
        <w:widowControl w:val="0"/>
        <w:autoSpaceDE w:val="0"/>
        <w:autoSpaceDN w:val="0"/>
        <w:adjustRightInd w:val="0"/>
        <w:rPr>
          <w:bCs/>
          <w:color w:val="000000"/>
        </w:rPr>
      </w:pPr>
      <w:r w:rsidRPr="0015145C">
        <w:rPr>
          <w:bCs/>
          <w:color w:val="000000"/>
        </w:rPr>
        <w:t xml:space="preserve">(d) </w:t>
      </w:r>
      <w:r w:rsidRPr="0015145C">
        <w:rPr>
          <w:b/>
          <w:color w:val="000000"/>
        </w:rPr>
        <w:t>Notification</w:t>
      </w:r>
      <w:r w:rsidRPr="0015145C">
        <w:rPr>
          <w:bCs/>
          <w:color w:val="000000"/>
        </w:rPr>
        <w:t xml:space="preserve">.  A health care facility shall notify the MBAN frequency coordinator whenever an MBAN programmer/control transmitter in the 2360-2390 MHz band is permanently taken out of service, unless it is replaced with transmitter(s) using the same technical characteristics as those reported on the health care facility's registration, which will cover the replacement transmitter(s). A health care facility shall keep the information contained in each registration current and shall notify the MBAN frequency coordinator of any material change to the MBAN's location or operating parameters. In the event that the health care facility proposes to change the MBAN's location or operating parameters, the MBAN coordinator must first evaluate the proposed changes and comply with paragraph (e) of this section as appropriate before the health care facility may operate the MBAN in the 2360-2390 MHz band under changed operating parameters. </w:t>
      </w:r>
    </w:p>
    <w:p w:rsidRPr="0015145C" w:rsidR="006D3986" w:rsidP="006D3986" w:rsidRDefault="006D3986" w14:paraId="22CF2A58" w14:textId="77777777">
      <w:pPr>
        <w:widowControl w:val="0"/>
        <w:autoSpaceDE w:val="0"/>
        <w:autoSpaceDN w:val="0"/>
        <w:adjustRightInd w:val="0"/>
        <w:rPr>
          <w:bCs/>
          <w:color w:val="000000"/>
        </w:rPr>
      </w:pPr>
    </w:p>
    <w:p w:rsidRPr="0015145C" w:rsidR="006D3986" w:rsidP="006D3986" w:rsidRDefault="006D3986" w14:paraId="00982E84" w14:textId="77777777">
      <w:pPr>
        <w:widowControl w:val="0"/>
        <w:autoSpaceDE w:val="0"/>
        <w:autoSpaceDN w:val="0"/>
        <w:adjustRightInd w:val="0"/>
        <w:rPr>
          <w:bCs/>
          <w:color w:val="000000"/>
        </w:rPr>
      </w:pPr>
      <w:r w:rsidRPr="0015145C">
        <w:rPr>
          <w:bCs/>
          <w:color w:val="000000"/>
        </w:rPr>
        <w:t xml:space="preserve">(e) </w:t>
      </w:r>
      <w:r w:rsidRPr="0015145C">
        <w:rPr>
          <w:b/>
          <w:color w:val="000000"/>
        </w:rPr>
        <w:t>Coordination procedures</w:t>
      </w:r>
      <w:r w:rsidRPr="0015145C">
        <w:rPr>
          <w:bCs/>
          <w:color w:val="000000"/>
        </w:rPr>
        <w:t xml:space="preserve">.  The MBAN coordinator will determine if an MBAN is within the line-of-sight of an AMT receive facility in the 2360-2390 MHz band and notify the health care facility when it may begin MBAN operations under the applicable procedures below. </w:t>
      </w:r>
    </w:p>
    <w:p w:rsidRPr="0015145C" w:rsidR="006D3986" w:rsidP="006D3986" w:rsidRDefault="006D3986" w14:paraId="693D286F" w14:textId="77777777">
      <w:pPr>
        <w:widowControl w:val="0"/>
        <w:autoSpaceDE w:val="0"/>
        <w:autoSpaceDN w:val="0"/>
        <w:adjustRightInd w:val="0"/>
        <w:rPr>
          <w:bCs/>
          <w:color w:val="000000"/>
        </w:rPr>
      </w:pPr>
    </w:p>
    <w:p w:rsidRPr="0015145C" w:rsidR="006D3986" w:rsidP="006D3986" w:rsidRDefault="006D3986" w14:paraId="6A452A27" w14:textId="77777777">
      <w:pPr>
        <w:widowControl w:val="0"/>
        <w:autoSpaceDE w:val="0"/>
        <w:autoSpaceDN w:val="0"/>
        <w:adjustRightInd w:val="0"/>
        <w:ind w:left="720"/>
        <w:rPr>
          <w:bCs/>
          <w:color w:val="000000"/>
        </w:rPr>
      </w:pPr>
      <w:r w:rsidRPr="0015145C">
        <w:rPr>
          <w:bCs/>
          <w:color w:val="000000"/>
        </w:rPr>
        <w:t xml:space="preserve">(1) If the MBAN is beyond the line-of-sight of an AMT receive facility, it may operate without prior coordination with the AMT coordinator, provided that the MBAN coordinator provides the AMT coordinator with the MBAN registration information and the AMT frequency coordinator concurs that the MBAN is beyond the line-of-sight prior to the MBAN beginning operations in the band. </w:t>
      </w:r>
    </w:p>
    <w:p w:rsidRPr="0015145C" w:rsidR="006D3986" w:rsidP="006D3986" w:rsidRDefault="006D3986" w14:paraId="7A6EFAD2" w14:textId="77777777">
      <w:pPr>
        <w:widowControl w:val="0"/>
        <w:autoSpaceDE w:val="0"/>
        <w:autoSpaceDN w:val="0"/>
        <w:adjustRightInd w:val="0"/>
        <w:rPr>
          <w:bCs/>
          <w:color w:val="000000"/>
        </w:rPr>
      </w:pPr>
    </w:p>
    <w:p w:rsidRPr="0015145C" w:rsidR="006D3986" w:rsidP="006D3986" w:rsidRDefault="006D3986" w14:paraId="0E9956A2" w14:textId="77777777">
      <w:pPr>
        <w:widowControl w:val="0"/>
        <w:autoSpaceDE w:val="0"/>
        <w:autoSpaceDN w:val="0"/>
        <w:adjustRightInd w:val="0"/>
        <w:ind w:left="720"/>
        <w:rPr>
          <w:bCs/>
          <w:color w:val="000000"/>
        </w:rPr>
      </w:pPr>
      <w:r w:rsidRPr="0015145C">
        <w:rPr>
          <w:bCs/>
          <w:color w:val="000000"/>
        </w:rPr>
        <w:t xml:space="preserve">(2) If the MBAN is within line-of-sight of an AMT receive facility, the MBAN frequency coordinator shall achieve a mutually satisfactory coordination agreement with the AMT frequency coordinator prior to the MBAN beginning operations in the band. Such coordination agreement shall provide protection to AMT receive stations consistent with International Telecommunication Union </w:t>
      </w:r>
      <w:r w:rsidRPr="0015145C">
        <w:rPr>
          <w:bCs/>
          <w:color w:val="000000"/>
        </w:rPr>
        <w:lastRenderedPageBreak/>
        <w:t xml:space="preserve">(ITU) Recommendation ITU-R M.1459, “Protection criteria for telemetry systems in the aeronautical mobile service and mitigation techniques to facilitate sharing with geostationary broadcasting-satellite and mobile-satellite services in the frequency bands 1 452-1 525 and 2 310-2 360 MHz,” May 2000, as adjusted using generally accepted engineering practices and standards that are mutually agreeable to both coordinators to take into account the local conditions and operating characteristics of the applicable AMT and MBAN facilities, and shall specify when the device shall limit its transmissions to segments of the 2360-2390 MHz band or must cease operation in the band. This ITU document is incorporated by reference into this section with the approval of the Director of the Federal Register under 5 U.S.C. 552(a) and 1 CFR part 51. To enforce any edition other than that specified in this section, the Federal Communications Commission must publish a document in the Federal Register and the material must be available to the public. Copies of the recommendation may be obtained from ITU, Place des Nations, 1211 Geneva 20, Switzerland, or online at http://www.itu.int/en/publications/Pages/default.aspx. You may inspect a copy at the Federal Communications Commission, 445 12th Street SW, Washington, DC 20554, or at the National Archives and Records Administration (NARA). For information on the availability of this material at NARA, call 202-741-6030, or go to: http://www.archives.gov/federal_register/code_of_federal_regulations/ibr_locations.html. “Generally accepted engineering practices and standards” include, but are not limited to, engineering analyses and measurement data as well as limiting MBAN operations in the band by time or frequency. </w:t>
      </w:r>
    </w:p>
    <w:p w:rsidRPr="0015145C" w:rsidR="006D3986" w:rsidP="006D3986" w:rsidRDefault="006D3986" w14:paraId="2B9D4092" w14:textId="77777777">
      <w:pPr>
        <w:widowControl w:val="0"/>
        <w:autoSpaceDE w:val="0"/>
        <w:autoSpaceDN w:val="0"/>
        <w:adjustRightInd w:val="0"/>
        <w:rPr>
          <w:bCs/>
          <w:color w:val="000000"/>
        </w:rPr>
      </w:pPr>
    </w:p>
    <w:p w:rsidRPr="0015145C" w:rsidR="006D3986" w:rsidP="00267704" w:rsidRDefault="006D3986" w14:paraId="4AC2F1F6" w14:textId="77777777">
      <w:pPr>
        <w:widowControl w:val="0"/>
        <w:autoSpaceDE w:val="0"/>
        <w:autoSpaceDN w:val="0"/>
        <w:adjustRightInd w:val="0"/>
        <w:ind w:left="720"/>
        <w:rPr>
          <w:bCs/>
          <w:color w:val="000000"/>
        </w:rPr>
      </w:pPr>
      <w:r w:rsidRPr="0015145C">
        <w:rPr>
          <w:bCs/>
          <w:color w:val="000000"/>
        </w:rPr>
        <w:t xml:space="preserve">(3) If an AMT operator plans to operate a receive site not previously analyzed by the MBAN coordinator to determine line-of-sight to an MBAN facility, the AMT operator shall consider using locations that are beyond the line-of-sight of a registered health care facility. If the AMT operator determines that non-line-of-sight locations are not practical for its purposes, the AMT coordinator shall notify the MBAN coordinator upon no less than 7 </w:t>
      </w:r>
      <w:proofErr w:type="spellStart"/>
      <w:r w:rsidRPr="0015145C">
        <w:rPr>
          <w:bCs/>
          <w:color w:val="000000"/>
        </w:rPr>
        <w:t>days notice</w:t>
      </w:r>
      <w:proofErr w:type="spellEnd"/>
      <w:r w:rsidRPr="0015145C">
        <w:rPr>
          <w:bCs/>
          <w:color w:val="000000"/>
        </w:rPr>
        <w:t xml:space="preserve"> that the registered health care facility must cease MBAN operations in the 2360-2390 MHz band, unless the parties can achieve a mutually satisfactory coordination agreement under paragraph (e)(2) of this section. </w:t>
      </w:r>
    </w:p>
    <w:p w:rsidRPr="0015145C" w:rsidR="006D3986" w:rsidP="006D3986" w:rsidRDefault="006D3986" w14:paraId="33C94ACD" w14:textId="77777777">
      <w:pPr>
        <w:widowControl w:val="0"/>
        <w:autoSpaceDE w:val="0"/>
        <w:autoSpaceDN w:val="0"/>
        <w:adjustRightInd w:val="0"/>
        <w:rPr>
          <w:bCs/>
          <w:color w:val="000000"/>
        </w:rPr>
      </w:pPr>
    </w:p>
    <w:p w:rsidRPr="0015145C" w:rsidR="006D3986" w:rsidP="006D3986" w:rsidRDefault="006D3986" w14:paraId="4C476B8B" w14:textId="77777777">
      <w:pPr>
        <w:widowControl w:val="0"/>
        <w:autoSpaceDE w:val="0"/>
        <w:autoSpaceDN w:val="0"/>
        <w:adjustRightInd w:val="0"/>
        <w:rPr>
          <w:bCs/>
          <w:color w:val="000000"/>
        </w:rPr>
      </w:pPr>
      <w:r w:rsidRPr="0015145C">
        <w:rPr>
          <w:bCs/>
          <w:color w:val="000000"/>
        </w:rPr>
        <w:t xml:space="preserve">(f) </w:t>
      </w:r>
      <w:r w:rsidRPr="0015145C">
        <w:rPr>
          <w:b/>
          <w:color w:val="000000"/>
        </w:rPr>
        <w:t>Coordinator functions</w:t>
      </w:r>
      <w:r w:rsidRPr="0015145C">
        <w:rPr>
          <w:bCs/>
          <w:color w:val="000000"/>
        </w:rPr>
        <w:t xml:space="preserve">.  The MBAN frequency coordinator shall: </w:t>
      </w:r>
    </w:p>
    <w:p w:rsidRPr="0015145C" w:rsidR="006D3986" w:rsidP="006D3986" w:rsidRDefault="006D3986" w14:paraId="6AF5A1DD" w14:textId="77777777">
      <w:pPr>
        <w:widowControl w:val="0"/>
        <w:autoSpaceDE w:val="0"/>
        <w:autoSpaceDN w:val="0"/>
        <w:adjustRightInd w:val="0"/>
        <w:rPr>
          <w:bCs/>
          <w:color w:val="000000"/>
        </w:rPr>
      </w:pPr>
    </w:p>
    <w:p w:rsidRPr="0015145C" w:rsidR="006D3986" w:rsidP="00223C01" w:rsidRDefault="006D3986" w14:paraId="6C4F8A7A" w14:textId="77777777">
      <w:pPr>
        <w:widowControl w:val="0"/>
        <w:autoSpaceDE w:val="0"/>
        <w:autoSpaceDN w:val="0"/>
        <w:adjustRightInd w:val="0"/>
        <w:ind w:left="720"/>
        <w:rPr>
          <w:bCs/>
          <w:color w:val="000000"/>
        </w:rPr>
      </w:pPr>
      <w:r w:rsidRPr="0015145C">
        <w:rPr>
          <w:bCs/>
          <w:color w:val="000000"/>
        </w:rPr>
        <w:t xml:space="preserve">(1) Provide registration and coordination of MBAN operations to all eligible health care facilities on a non-discriminatory basis; </w:t>
      </w:r>
    </w:p>
    <w:p w:rsidRPr="0015145C" w:rsidR="006D3986" w:rsidP="006D3986" w:rsidRDefault="006D3986" w14:paraId="42805970" w14:textId="77777777">
      <w:pPr>
        <w:widowControl w:val="0"/>
        <w:autoSpaceDE w:val="0"/>
        <w:autoSpaceDN w:val="0"/>
        <w:adjustRightInd w:val="0"/>
        <w:rPr>
          <w:bCs/>
          <w:color w:val="000000"/>
        </w:rPr>
      </w:pPr>
    </w:p>
    <w:p w:rsidRPr="0015145C" w:rsidR="006D3986" w:rsidP="00223C01" w:rsidRDefault="006D3986" w14:paraId="50F405E9" w14:textId="77777777">
      <w:pPr>
        <w:widowControl w:val="0"/>
        <w:autoSpaceDE w:val="0"/>
        <w:autoSpaceDN w:val="0"/>
        <w:adjustRightInd w:val="0"/>
        <w:ind w:left="720"/>
        <w:rPr>
          <w:bCs/>
          <w:color w:val="000000"/>
        </w:rPr>
      </w:pPr>
      <w:r w:rsidRPr="0015145C">
        <w:rPr>
          <w:bCs/>
          <w:color w:val="000000"/>
        </w:rPr>
        <w:t xml:space="preserve">(2) Provide MBAN registration and coordination services on a not-for-profit basis; </w:t>
      </w:r>
    </w:p>
    <w:p w:rsidRPr="0015145C" w:rsidR="006D3986" w:rsidP="006D3986" w:rsidRDefault="006D3986" w14:paraId="3C93AEE3" w14:textId="77777777">
      <w:pPr>
        <w:widowControl w:val="0"/>
        <w:autoSpaceDE w:val="0"/>
        <w:autoSpaceDN w:val="0"/>
        <w:adjustRightInd w:val="0"/>
        <w:rPr>
          <w:bCs/>
          <w:color w:val="000000"/>
        </w:rPr>
      </w:pPr>
    </w:p>
    <w:p w:rsidRPr="0015145C" w:rsidR="006D3986" w:rsidP="00223C01" w:rsidRDefault="006D3986" w14:paraId="08A8FBE2" w14:textId="77777777">
      <w:pPr>
        <w:widowControl w:val="0"/>
        <w:autoSpaceDE w:val="0"/>
        <w:autoSpaceDN w:val="0"/>
        <w:adjustRightInd w:val="0"/>
        <w:ind w:left="720"/>
        <w:rPr>
          <w:bCs/>
          <w:color w:val="000000"/>
        </w:rPr>
      </w:pPr>
      <w:r w:rsidRPr="0015145C">
        <w:rPr>
          <w:bCs/>
          <w:color w:val="000000"/>
        </w:rPr>
        <w:t xml:space="preserve">(3) Notify the FCC of its intent to no longer serve as frequency coordinator at least six months prior to ceasing to perform these functions; and </w:t>
      </w:r>
    </w:p>
    <w:p w:rsidRPr="0015145C" w:rsidR="006D3986" w:rsidP="006D3986" w:rsidRDefault="006D3986" w14:paraId="55D3B02B" w14:textId="77777777">
      <w:pPr>
        <w:widowControl w:val="0"/>
        <w:autoSpaceDE w:val="0"/>
        <w:autoSpaceDN w:val="0"/>
        <w:adjustRightInd w:val="0"/>
        <w:rPr>
          <w:bCs/>
          <w:color w:val="000000"/>
        </w:rPr>
      </w:pPr>
    </w:p>
    <w:p w:rsidRPr="0015145C" w:rsidR="006D3986" w:rsidP="00223C01" w:rsidRDefault="006D3986" w14:paraId="351A3BC3" w14:textId="77777777">
      <w:pPr>
        <w:widowControl w:val="0"/>
        <w:autoSpaceDE w:val="0"/>
        <w:autoSpaceDN w:val="0"/>
        <w:adjustRightInd w:val="0"/>
        <w:ind w:left="720"/>
        <w:rPr>
          <w:bCs/>
          <w:color w:val="000000"/>
        </w:rPr>
      </w:pPr>
      <w:r w:rsidRPr="0015145C">
        <w:rPr>
          <w:bCs/>
          <w:color w:val="000000"/>
        </w:rPr>
        <w:lastRenderedPageBreak/>
        <w:t>(4) Transfer the MBAN registration data in usable form to a frequency coordinator designated by the FCC if it ceases to be the coordinator.</w:t>
      </w:r>
    </w:p>
    <w:p w:rsidRPr="0015145C" w:rsidR="00223C01" w:rsidP="00137882" w:rsidRDefault="00223C01" w14:paraId="4A736F05" w14:textId="77777777">
      <w:pPr>
        <w:widowControl w:val="0"/>
        <w:autoSpaceDE w:val="0"/>
        <w:autoSpaceDN w:val="0"/>
        <w:adjustRightInd w:val="0"/>
        <w:rPr>
          <w:color w:val="000000"/>
        </w:rPr>
      </w:pPr>
    </w:p>
    <w:p w:rsidRPr="0015145C" w:rsidR="008A7EF8" w:rsidP="008A7EF8" w:rsidRDefault="008A7EF8" w14:paraId="49770216" w14:textId="77777777">
      <w:pPr>
        <w:ind w:firstLine="720"/>
      </w:pPr>
    </w:p>
    <w:p w:rsidRPr="0015145C" w:rsidR="007B322B" w:rsidP="007B322B" w:rsidRDefault="007B322B" w14:paraId="7597D5B7" w14:textId="77777777">
      <w:pPr>
        <w:pStyle w:val="List2"/>
        <w:ind w:left="0" w:firstLine="0"/>
        <w:rPr>
          <w:b/>
        </w:rPr>
      </w:pPr>
      <w:r w:rsidRPr="0015145C">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5145C" w:rsidR="007B322B" w:rsidP="007B322B" w:rsidRDefault="007B322B" w14:paraId="5CEEB182" w14:textId="77777777">
      <w:pPr>
        <w:pStyle w:val="List2"/>
        <w:ind w:left="0" w:firstLine="0"/>
        <w:rPr>
          <w:b/>
        </w:rPr>
      </w:pPr>
    </w:p>
    <w:p w:rsidRPr="0015145C" w:rsidR="006753DA" w:rsidP="00D64701" w:rsidRDefault="006753DA" w14:paraId="4C1CB4F2" w14:textId="77777777">
      <w:pPr>
        <w:tabs>
          <w:tab w:val="left" w:pos="1800"/>
        </w:tabs>
      </w:pPr>
      <w:r w:rsidRPr="0015145C">
        <w:t>Prior to finalizing rule makings the Wireless Telecommunications Bureau conducts an analysis to insure that improved information technology cannot be used to reduce the burden on the public.  This analysis considers the possibility of obtaining and/or computer-generating the required data from existing data basis in the Commission or other federal agencies.</w:t>
      </w:r>
    </w:p>
    <w:p w:rsidRPr="0015145C" w:rsidR="00D64701" w:rsidP="00D64701" w:rsidRDefault="00D64701" w14:paraId="04569743" w14:textId="77777777">
      <w:pPr>
        <w:tabs>
          <w:tab w:val="left" w:pos="1800"/>
        </w:tabs>
      </w:pPr>
    </w:p>
    <w:p w:rsidRPr="0015145C" w:rsidR="00D64701" w:rsidP="00D64701" w:rsidRDefault="00D64701" w14:paraId="08F595AC" w14:textId="77777777">
      <w:pPr>
        <w:tabs>
          <w:tab w:val="left" w:pos="1800"/>
        </w:tabs>
      </w:pPr>
      <w:r w:rsidRPr="0015145C">
        <w:t>Frequency registration and coordination will be provided through third party requirements by the frequency coordinator; the FCC has no requirements/restrictions on how third party coordination/notification is conducted.</w:t>
      </w:r>
    </w:p>
    <w:p w:rsidRPr="0015145C" w:rsidR="00214481" w:rsidP="00D64701" w:rsidRDefault="00214481" w14:paraId="507BA107" w14:textId="77777777">
      <w:pPr>
        <w:tabs>
          <w:tab w:val="left" w:pos="1800"/>
        </w:tabs>
      </w:pPr>
    </w:p>
    <w:p w:rsidRPr="0015145C" w:rsidR="009E2BE0" w:rsidP="007B322B" w:rsidRDefault="009E2BE0" w14:paraId="31DD7691" w14:textId="77777777">
      <w:pPr>
        <w:tabs>
          <w:tab w:val="left" w:pos="1800"/>
        </w:tabs>
        <w:jc w:val="both"/>
      </w:pPr>
    </w:p>
    <w:p w:rsidRPr="0015145C" w:rsidR="007B322B" w:rsidP="007B322B" w:rsidRDefault="007B322B" w14:paraId="181A572B" w14:textId="77777777">
      <w:pPr>
        <w:pStyle w:val="List2"/>
        <w:ind w:left="0" w:firstLine="0"/>
        <w:rPr>
          <w:vanish/>
        </w:rPr>
      </w:pPr>
      <w:r w:rsidRPr="0015145C">
        <w:rPr>
          <w:b/>
        </w:rPr>
        <w:t>4.  Describe efforts to identify duplication.  Show specifically why any similar information already available cannot be used or modified for use for the purposes described in item 2 above.</w:t>
      </w:r>
    </w:p>
    <w:p w:rsidRPr="0015145C" w:rsidR="007B322B" w:rsidP="007B322B" w:rsidRDefault="007B322B" w14:paraId="458ED2D4" w14:textId="77777777">
      <w:pPr>
        <w:pStyle w:val="List2"/>
        <w:rPr>
          <w:b/>
        </w:rPr>
      </w:pPr>
    </w:p>
    <w:p w:rsidRPr="0015145C" w:rsidR="007B322B" w:rsidP="006B2FF7" w:rsidRDefault="007B322B" w14:paraId="133AF06D" w14:textId="77777777">
      <w:pPr>
        <w:tabs>
          <w:tab w:val="left" w:pos="1800"/>
        </w:tabs>
        <w:ind w:left="360" w:hanging="360"/>
        <w:jc w:val="both"/>
      </w:pPr>
    </w:p>
    <w:p w:rsidRPr="0015145C" w:rsidR="006753DA" w:rsidP="007B322B" w:rsidRDefault="0084608B" w14:paraId="57263E2B" w14:textId="77777777">
      <w:pPr>
        <w:tabs>
          <w:tab w:val="left" w:pos="1800"/>
        </w:tabs>
        <w:jc w:val="both"/>
      </w:pPr>
      <w:r w:rsidRPr="0015145C">
        <w:t>This agency does not impose a similar information collection on the respondents.  There are no similar data available.</w:t>
      </w:r>
      <w:r w:rsidRPr="0015145C" w:rsidR="00D64701">
        <w:t xml:space="preserve">  As a third party requirement some duplication of effort is involved for ap</w:t>
      </w:r>
      <w:r w:rsidRPr="0015145C" w:rsidR="00714915">
        <w:t>p</w:t>
      </w:r>
      <w:r w:rsidRPr="0015145C" w:rsidR="00D64701">
        <w:t>licants; however, reasonable efforts are necessary to satisfy interference concerns.</w:t>
      </w:r>
    </w:p>
    <w:p w:rsidRPr="0015145C" w:rsidR="00714915" w:rsidP="007B322B" w:rsidRDefault="00714915" w14:paraId="712BD6C7" w14:textId="77777777">
      <w:pPr>
        <w:tabs>
          <w:tab w:val="left" w:pos="1800"/>
        </w:tabs>
        <w:jc w:val="both"/>
      </w:pPr>
    </w:p>
    <w:p w:rsidRPr="0015145C" w:rsidR="007B322B" w:rsidP="007B322B" w:rsidRDefault="007B322B" w14:paraId="39DB845C" w14:textId="77777777">
      <w:pPr>
        <w:pStyle w:val="List2"/>
        <w:ind w:left="0" w:firstLine="0"/>
        <w:rPr>
          <w:b/>
        </w:rPr>
      </w:pPr>
      <w:r w:rsidRPr="0015145C">
        <w:rPr>
          <w:b/>
        </w:rPr>
        <w:t>5.  If the collection of information impacts small busi</w:t>
      </w:r>
      <w:r w:rsidRPr="0015145C" w:rsidR="00D42E05">
        <w:rPr>
          <w:b/>
        </w:rPr>
        <w:t>nesses or other small entities</w:t>
      </w:r>
      <w:r w:rsidRPr="0015145C">
        <w:rPr>
          <w:b/>
        </w:rPr>
        <w:t>, describe any methods used to minimize burden.</w:t>
      </w:r>
    </w:p>
    <w:p w:rsidRPr="0015145C" w:rsidR="007B322B" w:rsidP="007B322B" w:rsidRDefault="007B322B" w14:paraId="35717ED6" w14:textId="77777777">
      <w:pPr>
        <w:pStyle w:val="List2"/>
        <w:ind w:left="0" w:firstLine="0"/>
        <w:rPr>
          <w:b/>
        </w:rPr>
      </w:pPr>
    </w:p>
    <w:p w:rsidRPr="0015145C" w:rsidR="0084608B" w:rsidP="00D64701" w:rsidRDefault="0084608B" w14:paraId="5E1BA12C" w14:textId="77777777">
      <w:pPr>
        <w:tabs>
          <w:tab w:val="left" w:pos="360"/>
        </w:tabs>
      </w:pPr>
      <w:r w:rsidRPr="0015145C">
        <w:t>In conformance with the Paperwork Reduction Act of 1995, the Commission is making an effort to minimize the burden on all respondents, regardless of size.  The Commission has limited the requirements to that absolutely necessary for evaluating and processing each application and to deter against possible abuses of the processes.</w:t>
      </w:r>
    </w:p>
    <w:p w:rsidRPr="0015145C" w:rsidR="00714915" w:rsidP="00D64701" w:rsidRDefault="00714915" w14:paraId="6502EF1F" w14:textId="77777777">
      <w:pPr>
        <w:tabs>
          <w:tab w:val="left" w:pos="360"/>
        </w:tabs>
      </w:pPr>
    </w:p>
    <w:p w:rsidRPr="0015145C" w:rsidR="00714915" w:rsidP="00714915" w:rsidRDefault="00714915" w14:paraId="3C9C65CF" w14:textId="77777777">
      <w:pPr>
        <w:tabs>
          <w:tab w:val="left" w:pos="1800"/>
        </w:tabs>
      </w:pPr>
      <w:r w:rsidRPr="0015145C">
        <w:t>In addition, the devices in question are highly specialized medical devices that are manufactured only by the larger manufacturers; and therefore there is no impact on small businesses.</w:t>
      </w:r>
    </w:p>
    <w:p w:rsidRPr="0015145C" w:rsidR="00714915" w:rsidP="00714915" w:rsidRDefault="00714915" w14:paraId="56FA7F1A" w14:textId="77777777">
      <w:pPr>
        <w:tabs>
          <w:tab w:val="left" w:pos="360"/>
        </w:tabs>
      </w:pPr>
    </w:p>
    <w:p w:rsidRPr="0015145C" w:rsidR="007B322B" w:rsidP="007B322B" w:rsidRDefault="007B322B" w14:paraId="62EAFE88" w14:textId="77777777">
      <w:pPr>
        <w:pStyle w:val="List2"/>
        <w:ind w:left="0" w:firstLine="0"/>
        <w:rPr>
          <w:vanish/>
        </w:rPr>
      </w:pPr>
      <w:r w:rsidRPr="0015145C">
        <w:rPr>
          <w:b/>
        </w:rPr>
        <w:t xml:space="preserve"> 6.  Describe the consequence to Federal program or policy activities if the collection is not conducted or is conducted less frequently, as well as any technical or legal obstacles to reducing burden</w:t>
      </w:r>
      <w:r w:rsidRPr="0015145C">
        <w:t xml:space="preserve">. </w:t>
      </w:r>
    </w:p>
    <w:p w:rsidRPr="0015145C" w:rsidR="007B322B" w:rsidP="006B2FF7" w:rsidRDefault="007B322B" w14:paraId="6C338B6F" w14:textId="77777777">
      <w:pPr>
        <w:tabs>
          <w:tab w:val="left" w:pos="360"/>
        </w:tabs>
        <w:jc w:val="both"/>
      </w:pPr>
    </w:p>
    <w:p w:rsidRPr="0015145C" w:rsidR="007B322B" w:rsidP="007B322B" w:rsidRDefault="007B322B" w14:paraId="10790DF9" w14:textId="77777777">
      <w:pPr>
        <w:tabs>
          <w:tab w:val="left" w:pos="360"/>
        </w:tabs>
        <w:jc w:val="both"/>
      </w:pPr>
    </w:p>
    <w:p w:rsidRPr="0015145C" w:rsidR="00714915" w:rsidP="00714915" w:rsidRDefault="00714915" w14:paraId="0F19CB9F" w14:textId="77777777">
      <w:pPr>
        <w:tabs>
          <w:tab w:val="left" w:pos="360"/>
        </w:tabs>
      </w:pPr>
      <w:r w:rsidRPr="0015145C">
        <w:t xml:space="preserve">The information is necessary to allow the coordinator and parties using the database to contact others users to verify information and resolve potential conflicts.  Each user is responsible for determining in advance whether new devices are likely to cause or be susceptible to interference from devices already registered in the coordination database. </w:t>
      </w:r>
    </w:p>
    <w:p w:rsidRPr="0015145C" w:rsidR="00714915" w:rsidP="007B322B" w:rsidRDefault="00714915" w14:paraId="6BA55525" w14:textId="77777777">
      <w:pPr>
        <w:tabs>
          <w:tab w:val="left" w:pos="360"/>
        </w:tabs>
        <w:jc w:val="both"/>
      </w:pPr>
    </w:p>
    <w:p w:rsidRPr="0015145C" w:rsidR="007B322B" w:rsidP="007B322B" w:rsidRDefault="007B322B" w14:paraId="40C06A19" w14:textId="77777777">
      <w:pPr>
        <w:pStyle w:val="List2"/>
        <w:ind w:left="0" w:firstLine="0"/>
        <w:rPr>
          <w:b/>
        </w:rPr>
      </w:pPr>
      <w:r w:rsidRPr="0015145C">
        <w:rPr>
          <w:b/>
        </w:rPr>
        <w:t>7.  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Pr="0015145C" w:rsidR="007B322B" w:rsidP="007B322B" w:rsidRDefault="007B322B" w14:paraId="30B30C16" w14:textId="77777777">
      <w:pPr>
        <w:pStyle w:val="List2"/>
        <w:ind w:left="0" w:firstLine="0"/>
        <w:rPr>
          <w:vanish/>
        </w:rPr>
      </w:pPr>
    </w:p>
    <w:p w:rsidRPr="0015145C" w:rsidR="007B322B" w:rsidP="007B322B" w:rsidRDefault="007B322B" w14:paraId="5FE37B03" w14:textId="77777777">
      <w:pPr>
        <w:pStyle w:val="List2"/>
        <w:rPr>
          <w:b/>
        </w:rPr>
      </w:pPr>
    </w:p>
    <w:p w:rsidRPr="0015145C" w:rsidR="0084608B" w:rsidP="008C42E4" w:rsidRDefault="009E2BE0" w14:paraId="34F305D2" w14:textId="77777777">
      <w:pPr>
        <w:tabs>
          <w:tab w:val="left" w:pos="360"/>
        </w:tabs>
      </w:pPr>
      <w:r w:rsidRPr="0015145C">
        <w:t>Current</w:t>
      </w:r>
      <w:r w:rsidRPr="0015145C" w:rsidR="0084608B">
        <w:t xml:space="preserve"> data collection is consistent with 5 CFR 1320.</w:t>
      </w:r>
      <w:r w:rsidRPr="0015145C" w:rsidR="004361B8">
        <w:t>5</w:t>
      </w:r>
      <w:r w:rsidRPr="0015145C" w:rsidR="0084608B">
        <w:t>.</w:t>
      </w:r>
      <w:r w:rsidRPr="0015145C" w:rsidR="00714915">
        <w:t xml:space="preserve">  There are no special circumstances required for this collection of information.</w:t>
      </w:r>
    </w:p>
    <w:p w:rsidRPr="0015145C" w:rsidR="00214481" w:rsidP="008C42E4" w:rsidRDefault="00214481" w14:paraId="6A331A0F" w14:textId="77777777">
      <w:pPr>
        <w:tabs>
          <w:tab w:val="left" w:pos="360"/>
        </w:tabs>
      </w:pPr>
    </w:p>
    <w:p w:rsidRPr="0015145C" w:rsidR="009E2BE0" w:rsidP="008C42E4" w:rsidRDefault="009E2BE0" w14:paraId="457BAA4F" w14:textId="77777777">
      <w:pPr>
        <w:tabs>
          <w:tab w:val="left" w:pos="360"/>
        </w:tabs>
      </w:pPr>
    </w:p>
    <w:p w:rsidRPr="0015145C" w:rsidR="007B322B" w:rsidP="007B322B" w:rsidRDefault="007B322B" w14:paraId="34417204" w14:textId="77777777">
      <w:pPr>
        <w:pStyle w:val="List2"/>
        <w:ind w:left="0" w:firstLine="0"/>
        <w:rPr>
          <w:b/>
        </w:rPr>
      </w:pPr>
      <w:r w:rsidRPr="0015145C">
        <w:rPr>
          <w:b/>
        </w:rPr>
        <w:t>8.  If applicable, provide a copy and identify the date and page number of publication in the Federal Register of the agency’s notice, required by 5 CFR 1320.8(d), soliciting comments on the information prior to submission to OMB.</w:t>
      </w:r>
    </w:p>
    <w:p w:rsidRPr="0015145C" w:rsidR="007B322B" w:rsidP="007B322B" w:rsidRDefault="007B322B" w14:paraId="4DBFCAB6" w14:textId="77777777">
      <w:pPr>
        <w:pStyle w:val="List2"/>
        <w:ind w:left="0" w:firstLine="0"/>
        <w:rPr>
          <w:b/>
        </w:rPr>
      </w:pPr>
    </w:p>
    <w:p w:rsidRPr="0015145C" w:rsidR="007B322B" w:rsidP="007B322B" w:rsidRDefault="007B322B" w14:paraId="51D077FD" w14:textId="77777777">
      <w:pPr>
        <w:pStyle w:val="List2"/>
        <w:ind w:left="0" w:firstLine="0"/>
        <w:rPr>
          <w:b/>
        </w:rPr>
      </w:pPr>
      <w:r w:rsidRPr="0015145C">
        <w:t>-</w:t>
      </w:r>
      <w:r w:rsidRPr="0015145C">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5145C" w:rsidR="007B322B" w:rsidP="007B322B" w:rsidRDefault="007B322B" w14:paraId="459816E0" w14:textId="77777777">
      <w:pPr>
        <w:pStyle w:val="List2"/>
        <w:ind w:left="0" w:firstLine="0"/>
        <w:rPr>
          <w:b/>
        </w:rPr>
      </w:pPr>
    </w:p>
    <w:p w:rsidRPr="0015145C" w:rsidR="0084608B" w:rsidP="008C42E4" w:rsidRDefault="009E2BE0" w14:paraId="76B273C7" w14:textId="40093441">
      <w:pPr>
        <w:tabs>
          <w:tab w:val="left" w:pos="360"/>
        </w:tabs>
        <w:ind w:hanging="360"/>
      </w:pPr>
      <w:r w:rsidRPr="0015145C">
        <w:tab/>
      </w:r>
      <w:r w:rsidRPr="0015145C" w:rsidR="0084608B">
        <w:t xml:space="preserve">The </w:t>
      </w:r>
      <w:r w:rsidRPr="0015145C" w:rsidR="00714915">
        <w:t xml:space="preserve">views of industry and the general public were solicited when the </w:t>
      </w:r>
      <w:r w:rsidRPr="0015145C" w:rsidR="0084608B">
        <w:t xml:space="preserve">Commission </w:t>
      </w:r>
      <w:r w:rsidRPr="0015145C" w:rsidR="00714915">
        <w:t>published</w:t>
      </w:r>
      <w:r w:rsidRPr="0015145C" w:rsidR="0084608B">
        <w:t xml:space="preserve"> a 60-day public comment period which appeared in the </w:t>
      </w:r>
      <w:r w:rsidRPr="0015145C" w:rsidR="0084608B">
        <w:rPr>
          <w:i/>
        </w:rPr>
        <w:t>Federal Register</w:t>
      </w:r>
      <w:r w:rsidRPr="0015145C" w:rsidR="0084608B">
        <w:t xml:space="preserve"> on </w:t>
      </w:r>
      <w:r w:rsidRPr="0015145C" w:rsidR="0000345B">
        <w:t>J</w:t>
      </w:r>
      <w:r w:rsidRPr="0015145C" w:rsidR="004361B8">
        <w:t xml:space="preserve">une </w:t>
      </w:r>
      <w:r w:rsidR="00B7169D">
        <w:t>23</w:t>
      </w:r>
      <w:r w:rsidRPr="0015145C" w:rsidR="004361B8">
        <w:t>,</w:t>
      </w:r>
      <w:r w:rsidRPr="0015145C" w:rsidR="00B00F85">
        <w:t xml:space="preserve"> 20</w:t>
      </w:r>
      <w:r w:rsidRPr="0015145C" w:rsidR="006D31B8">
        <w:t>22</w:t>
      </w:r>
      <w:r w:rsidRPr="0015145C" w:rsidR="004361B8">
        <w:t xml:space="preserve"> </w:t>
      </w:r>
      <w:r w:rsidRPr="0015145C" w:rsidR="0084608B">
        <w:t>(</w:t>
      </w:r>
      <w:r w:rsidRPr="0015145C" w:rsidR="004361B8">
        <w:t>8</w:t>
      </w:r>
      <w:r w:rsidRPr="0015145C" w:rsidR="006D31B8">
        <w:t>7</w:t>
      </w:r>
      <w:r w:rsidRPr="0015145C" w:rsidR="00297B3E">
        <w:t xml:space="preserve"> </w:t>
      </w:r>
      <w:r w:rsidRPr="0015145C" w:rsidR="0084608B">
        <w:t>FR</w:t>
      </w:r>
      <w:r w:rsidR="00B7169D">
        <w:t xml:space="preserve"> 37511</w:t>
      </w:r>
      <w:r w:rsidRPr="0015145C" w:rsidR="0084608B">
        <w:t xml:space="preserve">).  </w:t>
      </w:r>
      <w:r w:rsidRPr="0015145C" w:rsidR="008C42E4">
        <w:t>The Commission received n</w:t>
      </w:r>
      <w:r w:rsidRPr="0015145C" w:rsidR="0084608B">
        <w:t xml:space="preserve">o comments </w:t>
      </w:r>
      <w:r w:rsidRPr="0015145C" w:rsidR="008C42E4">
        <w:t xml:space="preserve">in response to the Notice in the </w:t>
      </w:r>
      <w:r w:rsidRPr="0015145C" w:rsidR="008C42E4">
        <w:rPr>
          <w:i/>
        </w:rPr>
        <w:t>Federal Register</w:t>
      </w:r>
      <w:r w:rsidRPr="0015145C" w:rsidR="0084608B">
        <w:t xml:space="preserve">.  </w:t>
      </w:r>
    </w:p>
    <w:p w:rsidRPr="0015145C" w:rsidR="009E2BE0" w:rsidP="007B322B" w:rsidRDefault="009E2BE0" w14:paraId="3710826B" w14:textId="77777777">
      <w:pPr>
        <w:tabs>
          <w:tab w:val="left" w:pos="360"/>
        </w:tabs>
        <w:jc w:val="both"/>
      </w:pPr>
    </w:p>
    <w:p w:rsidRPr="0015145C" w:rsidR="007B322B" w:rsidP="007B322B" w:rsidRDefault="007B322B" w14:paraId="0F6816B8" w14:textId="77777777">
      <w:pPr>
        <w:suppressLineNumbers/>
        <w:rPr>
          <w:b/>
        </w:rPr>
      </w:pPr>
      <w:r w:rsidRPr="0015145C">
        <w:rPr>
          <w:b/>
        </w:rPr>
        <w:t>9.  Explain any decision to provide any payment or gift to respondents, other than renumeration of contractors or grantees.</w:t>
      </w:r>
    </w:p>
    <w:p w:rsidRPr="0015145C" w:rsidR="007B322B" w:rsidP="007B322B" w:rsidRDefault="007B322B" w14:paraId="273C4E23" w14:textId="77777777"/>
    <w:p w:rsidRPr="0015145C" w:rsidR="0084608B" w:rsidP="006B2FF7" w:rsidRDefault="00831BB8" w14:paraId="4F8E5E85" w14:textId="77777777">
      <w:pPr>
        <w:tabs>
          <w:tab w:val="left" w:pos="360"/>
        </w:tabs>
        <w:jc w:val="both"/>
      </w:pPr>
      <w:r w:rsidRPr="0015145C">
        <w:t>No gifts or payment will be given to r</w:t>
      </w:r>
      <w:r w:rsidRPr="0015145C" w:rsidR="0084608B">
        <w:t xml:space="preserve">espondents </w:t>
      </w:r>
      <w:r w:rsidRPr="0015145C">
        <w:t>for this collection</w:t>
      </w:r>
      <w:r w:rsidRPr="0015145C" w:rsidR="0084608B">
        <w:t>.</w:t>
      </w:r>
    </w:p>
    <w:p w:rsidRPr="0015145C" w:rsidR="009E2BE0" w:rsidP="006B2FF7" w:rsidRDefault="009E2BE0" w14:paraId="23CCEAF0" w14:textId="77777777">
      <w:pPr>
        <w:tabs>
          <w:tab w:val="left" w:pos="360"/>
        </w:tabs>
        <w:jc w:val="both"/>
      </w:pPr>
    </w:p>
    <w:p w:rsidRPr="0015145C" w:rsidR="007B322B" w:rsidP="007B322B" w:rsidRDefault="007B322B" w14:paraId="075DABC5" w14:textId="77777777">
      <w:pPr>
        <w:pStyle w:val="List2"/>
        <w:ind w:left="0" w:firstLine="0"/>
        <w:rPr>
          <w:b/>
        </w:rPr>
      </w:pPr>
      <w:r w:rsidRPr="0015145C">
        <w:rPr>
          <w:b/>
        </w:rPr>
        <w:t>10.  Describe any assurance of confidentiality provided to respondents and the basis for the assurance in statute, regulation or agency policy.</w:t>
      </w:r>
    </w:p>
    <w:p w:rsidRPr="0015145C" w:rsidR="007B322B" w:rsidP="007B322B" w:rsidRDefault="007B322B" w14:paraId="2F9348FC" w14:textId="77777777">
      <w:pPr>
        <w:pStyle w:val="List2"/>
        <w:ind w:left="0" w:firstLine="0"/>
        <w:rPr>
          <w:b/>
        </w:rPr>
      </w:pPr>
    </w:p>
    <w:p w:rsidRPr="0015145C" w:rsidR="0084608B" w:rsidP="006B2FF7" w:rsidRDefault="008C42E4" w14:paraId="4063A9AA" w14:textId="77777777">
      <w:pPr>
        <w:tabs>
          <w:tab w:val="left" w:pos="360"/>
        </w:tabs>
        <w:jc w:val="both"/>
      </w:pPr>
      <w:r w:rsidRPr="0015145C">
        <w:t>No information is requested that would require assurance of confidentiality.</w:t>
      </w:r>
    </w:p>
    <w:p w:rsidRPr="0015145C" w:rsidR="009E2BE0" w:rsidP="006B2FF7" w:rsidRDefault="009E2BE0" w14:paraId="4A70A87D" w14:textId="77777777">
      <w:pPr>
        <w:tabs>
          <w:tab w:val="left" w:pos="360"/>
        </w:tabs>
        <w:jc w:val="both"/>
      </w:pPr>
    </w:p>
    <w:p w:rsidRPr="0015145C" w:rsidR="006D31B8" w:rsidP="006B2FF7" w:rsidRDefault="006D31B8" w14:paraId="5EFC930F" w14:textId="77777777">
      <w:pPr>
        <w:tabs>
          <w:tab w:val="left" w:pos="360"/>
        </w:tabs>
        <w:jc w:val="both"/>
      </w:pPr>
    </w:p>
    <w:p w:rsidRPr="0015145C" w:rsidR="006D31B8" w:rsidP="006B2FF7" w:rsidRDefault="006D31B8" w14:paraId="1AA28383" w14:textId="77777777">
      <w:pPr>
        <w:tabs>
          <w:tab w:val="left" w:pos="360"/>
        </w:tabs>
        <w:jc w:val="both"/>
      </w:pPr>
    </w:p>
    <w:p w:rsidRPr="0015145C" w:rsidR="006D31B8" w:rsidP="006B2FF7" w:rsidRDefault="006D31B8" w14:paraId="679C02FE" w14:textId="77777777">
      <w:pPr>
        <w:tabs>
          <w:tab w:val="left" w:pos="360"/>
        </w:tabs>
        <w:jc w:val="both"/>
      </w:pPr>
    </w:p>
    <w:p w:rsidRPr="0015145C" w:rsidR="006D31B8" w:rsidP="006B2FF7" w:rsidRDefault="006D31B8" w14:paraId="672BB246" w14:textId="77777777">
      <w:pPr>
        <w:tabs>
          <w:tab w:val="left" w:pos="360"/>
        </w:tabs>
        <w:jc w:val="both"/>
      </w:pPr>
    </w:p>
    <w:p w:rsidRPr="0015145C" w:rsidR="007B322B" w:rsidP="007B322B" w:rsidRDefault="007B322B" w14:paraId="126305C4" w14:textId="77777777">
      <w:pPr>
        <w:pStyle w:val="List2"/>
        <w:ind w:left="0" w:firstLine="0"/>
        <w:rPr>
          <w:b/>
        </w:rPr>
      </w:pPr>
      <w:r w:rsidRPr="0015145C">
        <w:rPr>
          <w:b/>
        </w:rPr>
        <w:t>11.  Provide additional justification for any questions of a sensitive nature.</w:t>
      </w:r>
    </w:p>
    <w:p w:rsidRPr="0015145C" w:rsidR="007B322B" w:rsidP="007B322B" w:rsidRDefault="007B322B" w14:paraId="7BE0FDFA" w14:textId="77777777">
      <w:pPr>
        <w:pStyle w:val="List2"/>
        <w:ind w:left="0" w:firstLine="0"/>
        <w:rPr>
          <w:b/>
        </w:rPr>
      </w:pPr>
    </w:p>
    <w:p w:rsidRPr="0015145C" w:rsidR="0084608B" w:rsidP="007B322B" w:rsidRDefault="0084608B" w14:paraId="017C4E7E" w14:textId="77777777">
      <w:pPr>
        <w:tabs>
          <w:tab w:val="left" w:pos="360"/>
        </w:tabs>
        <w:jc w:val="both"/>
      </w:pPr>
      <w:r w:rsidRPr="0015145C">
        <w:t>There are no requests of a sensitive nature considered or those considered a private matter being sought from the applicants on this collection.</w:t>
      </w:r>
    </w:p>
    <w:p w:rsidRPr="0015145C" w:rsidR="009E2BE0" w:rsidP="006B2FF7" w:rsidRDefault="009E2BE0" w14:paraId="18DBF631" w14:textId="77777777">
      <w:pPr>
        <w:tabs>
          <w:tab w:val="left" w:pos="360"/>
        </w:tabs>
        <w:ind w:left="360" w:hanging="360"/>
        <w:jc w:val="both"/>
      </w:pPr>
    </w:p>
    <w:p w:rsidRPr="0015145C" w:rsidR="00214481" w:rsidP="0090265E" w:rsidRDefault="00214481" w14:paraId="4980750B" w14:textId="77777777">
      <w:pPr>
        <w:tabs>
          <w:tab w:val="left" w:pos="360"/>
        </w:tabs>
        <w:jc w:val="both"/>
      </w:pPr>
    </w:p>
    <w:p w:rsidRPr="0015145C" w:rsidR="005F35A8" w:rsidP="005F35A8" w:rsidRDefault="005F35A8" w14:paraId="6016F1A9" w14:textId="77777777">
      <w:pPr>
        <w:pStyle w:val="List2"/>
        <w:ind w:left="0" w:firstLine="0"/>
        <w:rPr>
          <w:b/>
        </w:rPr>
      </w:pPr>
      <w:r w:rsidRPr="0015145C">
        <w:rPr>
          <w:b/>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Pr="0015145C" w:rsidR="005F35A8" w:rsidP="005F35A8" w:rsidRDefault="005F35A8" w14:paraId="6B41CDA3" w14:textId="77777777">
      <w:pPr>
        <w:pStyle w:val="List2"/>
      </w:pPr>
    </w:p>
    <w:p w:rsidRPr="0015145C" w:rsidR="0084608B" w:rsidP="00186556" w:rsidRDefault="00491EC2" w14:paraId="567ADFF9" w14:textId="77777777">
      <w:pPr>
        <w:tabs>
          <w:tab w:val="left" w:pos="360"/>
        </w:tabs>
      </w:pPr>
      <w:r w:rsidRPr="0015145C">
        <w:t xml:space="preserve">Approximately </w:t>
      </w:r>
      <w:r w:rsidRPr="0015145C" w:rsidR="000648AA">
        <w:t>1</w:t>
      </w:r>
      <w:r w:rsidRPr="0015145C">
        <w:t>20 manufacturers</w:t>
      </w:r>
      <w:r w:rsidRPr="0015145C" w:rsidR="00186556">
        <w:t xml:space="preserve"> (respondents)</w:t>
      </w:r>
      <w:r w:rsidRPr="0015145C" w:rsidR="00673C2B">
        <w:t>,</w:t>
      </w:r>
      <w:r w:rsidRPr="0015145C">
        <w:t xml:space="preserve"> </w:t>
      </w:r>
      <w:r w:rsidRPr="0015145C" w:rsidR="00673C2B">
        <w:t xml:space="preserve">in each </w:t>
      </w:r>
      <w:r w:rsidRPr="0015145C" w:rsidR="007C2C86">
        <w:t>frequency</w:t>
      </w:r>
      <w:r w:rsidRPr="0015145C" w:rsidR="00673C2B">
        <w:t xml:space="preserve"> band indicated above, </w:t>
      </w:r>
      <w:r w:rsidRPr="0015145C">
        <w:t xml:space="preserve">will be required to include a statement and label radio devices.  Informal consultation and past experience was used to arrive at the estimate of 1 hour per year per manufacturer for a total yearly burden of </w:t>
      </w:r>
      <w:r w:rsidRPr="0015145C" w:rsidR="00005422">
        <w:t>1</w:t>
      </w:r>
      <w:r w:rsidRPr="0015145C" w:rsidR="009D6DE4">
        <w:t>20</w:t>
      </w:r>
      <w:r w:rsidRPr="0015145C" w:rsidR="00673C2B">
        <w:t xml:space="preserve"> </w:t>
      </w:r>
      <w:r w:rsidRPr="0015145C">
        <w:t>hours.</w:t>
      </w:r>
    </w:p>
    <w:p w:rsidRPr="0015145C" w:rsidR="00673C2B" w:rsidP="00186556" w:rsidRDefault="00673C2B" w14:paraId="42EF33BD" w14:textId="77777777">
      <w:pPr>
        <w:tabs>
          <w:tab w:val="left" w:pos="360"/>
        </w:tabs>
      </w:pPr>
    </w:p>
    <w:p w:rsidRPr="0015145C" w:rsidR="00673C2B" w:rsidP="00186556" w:rsidRDefault="00673C2B" w14:paraId="6DA0C328" w14:textId="77777777">
      <w:pPr>
        <w:tabs>
          <w:tab w:val="left" w:pos="360"/>
        </w:tabs>
        <w:jc w:val="both"/>
      </w:pPr>
      <w:r w:rsidRPr="0015145C">
        <w:tab/>
      </w:r>
      <w:r w:rsidRPr="0015145C" w:rsidR="00186556">
        <w:t xml:space="preserve">   </w:t>
      </w:r>
      <w:r w:rsidRPr="0015145C" w:rsidR="00005422">
        <w:t xml:space="preserve">  </w:t>
      </w:r>
      <w:r w:rsidRPr="0015145C" w:rsidR="00186556">
        <w:t xml:space="preserve"> </w:t>
      </w:r>
      <w:r w:rsidRPr="0015145C">
        <w:t>20 (400.150-406.000 MHz band manufacturers) x 1 hour = 20 hours</w:t>
      </w:r>
    </w:p>
    <w:p w:rsidRPr="0015145C" w:rsidR="00673C2B" w:rsidP="00186556" w:rsidRDefault="00673C2B" w14:paraId="4B6BCC24" w14:textId="77777777">
      <w:pPr>
        <w:tabs>
          <w:tab w:val="left" w:pos="360"/>
        </w:tabs>
        <w:jc w:val="both"/>
      </w:pPr>
      <w:r w:rsidRPr="0015145C">
        <w:tab/>
      </w:r>
      <w:r w:rsidRPr="0015145C" w:rsidR="00005422">
        <w:t xml:space="preserve">  </w:t>
      </w:r>
      <w:r w:rsidRPr="0015145C" w:rsidR="00186556">
        <w:t xml:space="preserve">    </w:t>
      </w:r>
      <w:r w:rsidRPr="0015145C">
        <w:t xml:space="preserve">20 (413-419 MHz band manufacturers) x 1 hour </w:t>
      </w:r>
      <w:r w:rsidRPr="0015145C" w:rsidR="004E1434">
        <w:t xml:space="preserve">   </w:t>
      </w:r>
      <w:r w:rsidRPr="0015145C">
        <w:t>= 20 hours</w:t>
      </w:r>
    </w:p>
    <w:p w:rsidRPr="0015145C" w:rsidR="00673C2B" w:rsidP="00186556" w:rsidRDefault="00673C2B" w14:paraId="01836F9A" w14:textId="77777777">
      <w:pPr>
        <w:tabs>
          <w:tab w:val="left" w:pos="360"/>
        </w:tabs>
        <w:jc w:val="both"/>
      </w:pPr>
      <w:r w:rsidRPr="0015145C">
        <w:tab/>
      </w:r>
      <w:r w:rsidRPr="0015145C" w:rsidR="00186556">
        <w:tab/>
      </w:r>
      <w:r w:rsidRPr="0015145C">
        <w:t xml:space="preserve">20 (426-432 MHz band manufacturers) x 1 hour </w:t>
      </w:r>
      <w:r w:rsidRPr="0015145C" w:rsidR="004E1434">
        <w:t xml:space="preserve">    </w:t>
      </w:r>
      <w:r w:rsidRPr="0015145C">
        <w:t>= 20 hours</w:t>
      </w:r>
    </w:p>
    <w:p w:rsidRPr="0015145C" w:rsidR="00005422" w:rsidP="00186556" w:rsidRDefault="00005422" w14:paraId="2A5D175A" w14:textId="77777777">
      <w:pPr>
        <w:tabs>
          <w:tab w:val="left" w:pos="360"/>
        </w:tabs>
        <w:jc w:val="both"/>
      </w:pPr>
      <w:r w:rsidRPr="0015145C">
        <w:tab/>
      </w:r>
      <w:r w:rsidRPr="0015145C">
        <w:tab/>
        <w:t xml:space="preserve">20 (438-444 MHz band manufacturers) x 1 hour </w:t>
      </w:r>
      <w:r w:rsidRPr="0015145C" w:rsidR="004E1434">
        <w:t xml:space="preserve">    </w:t>
      </w:r>
      <w:r w:rsidRPr="0015145C">
        <w:t>= 20 hours</w:t>
      </w:r>
    </w:p>
    <w:p w:rsidRPr="0015145C" w:rsidR="00491EC2" w:rsidP="00186556" w:rsidRDefault="00005422" w14:paraId="50559836" w14:textId="77777777">
      <w:pPr>
        <w:tabs>
          <w:tab w:val="left" w:pos="360"/>
        </w:tabs>
        <w:jc w:val="both"/>
      </w:pPr>
      <w:r w:rsidRPr="0015145C">
        <w:tab/>
      </w:r>
      <w:r w:rsidRPr="0015145C">
        <w:tab/>
        <w:t>20 (451-457 MHz band manufacturers) x 1 hour</w:t>
      </w:r>
      <w:r w:rsidRPr="0015145C" w:rsidR="004E1434">
        <w:t xml:space="preserve">    </w:t>
      </w:r>
      <w:r w:rsidRPr="0015145C">
        <w:t xml:space="preserve"> = 20 hours</w:t>
      </w:r>
    </w:p>
    <w:p w:rsidRPr="0015145C" w:rsidR="00D654B4" w:rsidP="00186556" w:rsidRDefault="00495AB7" w14:paraId="7EBD1DA7" w14:textId="77777777">
      <w:pPr>
        <w:tabs>
          <w:tab w:val="left" w:pos="360"/>
        </w:tabs>
        <w:jc w:val="both"/>
      </w:pPr>
      <w:r w:rsidRPr="0015145C">
        <w:tab/>
      </w:r>
      <w:r w:rsidRPr="0015145C">
        <w:tab/>
        <w:t>20 (2360-2390 MHz band manufacturers x 1 hour</w:t>
      </w:r>
      <w:r w:rsidRPr="0015145C" w:rsidR="004E1434">
        <w:t>)</w:t>
      </w:r>
      <w:r w:rsidRPr="0015145C">
        <w:t xml:space="preserve"> = 20 hours</w:t>
      </w:r>
    </w:p>
    <w:p w:rsidRPr="0015145C" w:rsidR="004E1434" w:rsidP="00186556" w:rsidRDefault="004E1434" w14:paraId="38278382" w14:textId="77777777">
      <w:pPr>
        <w:tabs>
          <w:tab w:val="left" w:pos="360"/>
        </w:tabs>
        <w:jc w:val="both"/>
      </w:pPr>
    </w:p>
    <w:p w:rsidRPr="0015145C" w:rsidR="00F531C8" w:rsidP="006B2FF7" w:rsidRDefault="00F531C8" w14:paraId="5EECE52C" w14:textId="77777777">
      <w:pPr>
        <w:tabs>
          <w:tab w:val="left" w:pos="360"/>
        </w:tabs>
        <w:ind w:left="360" w:hanging="360"/>
        <w:jc w:val="both"/>
        <w:rPr>
          <w:b/>
        </w:rPr>
      </w:pPr>
      <w:r w:rsidRPr="0015145C">
        <w:rPr>
          <w:b/>
        </w:rPr>
        <w:tab/>
      </w:r>
      <w:r w:rsidRPr="0015145C" w:rsidR="004361B8">
        <w:rPr>
          <w:b/>
        </w:rPr>
        <w:t xml:space="preserve">     </w:t>
      </w:r>
      <w:r w:rsidRPr="0015145C" w:rsidR="004361B8">
        <w:rPr>
          <w:b/>
        </w:rPr>
        <w:tab/>
      </w:r>
      <w:r w:rsidRPr="0015145C">
        <w:rPr>
          <w:b/>
        </w:rPr>
        <w:t>A</w:t>
      </w:r>
      <w:r w:rsidRPr="0015145C" w:rsidR="004361B8">
        <w:rPr>
          <w:b/>
        </w:rPr>
        <w:t>nnual Burden hours:                                               1</w:t>
      </w:r>
      <w:r w:rsidRPr="0015145C" w:rsidR="009D6DE4">
        <w:rPr>
          <w:b/>
        </w:rPr>
        <w:t>2</w:t>
      </w:r>
      <w:r w:rsidRPr="0015145C">
        <w:rPr>
          <w:b/>
        </w:rPr>
        <w:t xml:space="preserve">0 </w:t>
      </w:r>
      <w:r w:rsidRPr="0015145C" w:rsidR="004361B8">
        <w:rPr>
          <w:b/>
        </w:rPr>
        <w:t>h</w:t>
      </w:r>
      <w:r w:rsidRPr="0015145C">
        <w:rPr>
          <w:b/>
        </w:rPr>
        <w:t>ours.</w:t>
      </w:r>
    </w:p>
    <w:p w:rsidRPr="0015145C" w:rsidR="004361B8" w:rsidP="006B2FF7" w:rsidRDefault="004361B8" w14:paraId="4120A5BF" w14:textId="77777777">
      <w:pPr>
        <w:tabs>
          <w:tab w:val="left" w:pos="360"/>
        </w:tabs>
        <w:ind w:left="360" w:hanging="360"/>
        <w:jc w:val="both"/>
        <w:rPr>
          <w:b/>
        </w:rPr>
      </w:pPr>
    </w:p>
    <w:p w:rsidRPr="0015145C" w:rsidR="00F531C8" w:rsidP="006B2FF7" w:rsidRDefault="00F531C8" w14:paraId="1C836548" w14:textId="77777777">
      <w:pPr>
        <w:tabs>
          <w:tab w:val="left" w:pos="360"/>
        </w:tabs>
        <w:ind w:left="360" w:hanging="360"/>
        <w:jc w:val="both"/>
      </w:pPr>
    </w:p>
    <w:p w:rsidRPr="0015145C" w:rsidR="00495AB7" w:rsidP="004E1434" w:rsidRDefault="008C42E4" w14:paraId="77D14D46" w14:textId="77777777">
      <w:pPr>
        <w:tabs>
          <w:tab w:val="left" w:pos="1800"/>
        </w:tabs>
      </w:pPr>
      <w:r w:rsidRPr="0015145C">
        <w:t xml:space="preserve">It is </w:t>
      </w:r>
      <w:r w:rsidRPr="0015145C" w:rsidR="004361B8">
        <w:t xml:space="preserve">also </w:t>
      </w:r>
      <w:r w:rsidRPr="0015145C">
        <w:t xml:space="preserve">expected that </w:t>
      </w:r>
      <w:r w:rsidRPr="0015145C" w:rsidR="000F6F2D">
        <w:t>3,0</w:t>
      </w:r>
      <w:r w:rsidRPr="0015145C">
        <w:t>00</w:t>
      </w:r>
      <w:r w:rsidRPr="0015145C" w:rsidR="000F6F2D">
        <w:t xml:space="preserve"> operators (respondents) will register with the frequency coordinator</w:t>
      </w:r>
      <w:r w:rsidRPr="0015145C" w:rsidR="004E1434">
        <w:rPr>
          <w:b/>
        </w:rPr>
        <w:t xml:space="preserve">.  </w:t>
      </w:r>
      <w:r w:rsidRPr="0015145C" w:rsidR="00495AB7">
        <w:t>The length of time to prepare the response and register the frequenc</w:t>
      </w:r>
      <w:r w:rsidRPr="0015145C" w:rsidR="004E1434">
        <w:t>ies will take approximately 3</w:t>
      </w:r>
      <w:r w:rsidRPr="0015145C" w:rsidR="00495AB7">
        <w:t xml:space="preserve"> hours.</w:t>
      </w:r>
    </w:p>
    <w:p w:rsidRPr="0015145C" w:rsidR="004E1434" w:rsidP="004E1434" w:rsidRDefault="004E1434" w14:paraId="338E79A1" w14:textId="77777777">
      <w:pPr>
        <w:tabs>
          <w:tab w:val="left" w:pos="1800"/>
        </w:tabs>
      </w:pPr>
    </w:p>
    <w:p w:rsidRPr="0015145C" w:rsidR="004361B8" w:rsidP="004361B8" w:rsidRDefault="004361B8" w14:paraId="7BDCF16C" w14:textId="77777777">
      <w:pPr>
        <w:tabs>
          <w:tab w:val="left" w:pos="1800"/>
        </w:tabs>
        <w:ind w:left="720"/>
      </w:pPr>
      <w:r w:rsidRPr="0015145C">
        <w:rPr>
          <w:b/>
        </w:rPr>
        <w:t>Annual Burden hours:</w:t>
      </w:r>
      <w:r w:rsidRPr="0015145C">
        <w:t xml:space="preserve">  3,000 respondents x 3 hours/response (avg.) = </w:t>
      </w:r>
      <w:r w:rsidRPr="0015145C">
        <w:rPr>
          <w:b/>
        </w:rPr>
        <w:t>9,000 hours.</w:t>
      </w:r>
      <w:r w:rsidRPr="0015145C">
        <w:tab/>
      </w:r>
    </w:p>
    <w:p w:rsidRPr="0015145C" w:rsidR="004361B8" w:rsidP="004361B8" w:rsidRDefault="004361B8" w14:paraId="6626B790" w14:textId="77777777">
      <w:pPr>
        <w:tabs>
          <w:tab w:val="left" w:pos="1800"/>
        </w:tabs>
      </w:pPr>
    </w:p>
    <w:p w:rsidRPr="0015145C" w:rsidR="004361B8" w:rsidP="004361B8" w:rsidRDefault="004361B8" w14:paraId="765D0EEA" w14:textId="77777777">
      <w:pPr>
        <w:tabs>
          <w:tab w:val="left" w:pos="1800"/>
        </w:tabs>
      </w:pPr>
    </w:p>
    <w:p w:rsidRPr="0015145C" w:rsidR="004361B8" w:rsidP="004361B8" w:rsidRDefault="004361B8" w14:paraId="6B120DA8" w14:textId="77777777">
      <w:pPr>
        <w:tabs>
          <w:tab w:val="left" w:pos="1800"/>
        </w:tabs>
        <w:rPr>
          <w:b/>
        </w:rPr>
      </w:pPr>
      <w:r w:rsidRPr="0015145C">
        <w:t xml:space="preserve">           </w:t>
      </w:r>
      <w:r w:rsidRPr="0015145C">
        <w:rPr>
          <w:b/>
        </w:rPr>
        <w:t>Total Annual Burden Hours: 120 + 9,000 hours = 9,120 hours.</w:t>
      </w:r>
    </w:p>
    <w:p w:rsidRPr="0015145C" w:rsidR="004361B8" w:rsidP="004E1434" w:rsidRDefault="004361B8" w14:paraId="2EA2E08A" w14:textId="77777777">
      <w:pPr>
        <w:tabs>
          <w:tab w:val="left" w:pos="1800"/>
        </w:tabs>
      </w:pPr>
    </w:p>
    <w:p w:rsidRPr="0015145C" w:rsidR="004361B8" w:rsidP="004E1434" w:rsidRDefault="004361B8" w14:paraId="398CE760" w14:textId="77777777">
      <w:pPr>
        <w:tabs>
          <w:tab w:val="left" w:pos="1800"/>
        </w:tabs>
      </w:pPr>
    </w:p>
    <w:p w:rsidRPr="0015145C" w:rsidR="004E1434" w:rsidP="004E1434" w:rsidRDefault="004E1434" w14:paraId="6D950E29" w14:textId="77777777">
      <w:pPr>
        <w:tabs>
          <w:tab w:val="left" w:pos="1800"/>
        </w:tabs>
        <w:rPr>
          <w:b/>
        </w:rPr>
      </w:pPr>
      <w:r w:rsidRPr="0015145C">
        <w:t xml:space="preserve">           </w:t>
      </w:r>
      <w:r w:rsidRPr="0015145C">
        <w:rPr>
          <w:b/>
        </w:rPr>
        <w:t xml:space="preserve">Total Number of Respondents: </w:t>
      </w:r>
      <w:r w:rsidRPr="0015145C" w:rsidR="00154079">
        <w:rPr>
          <w:b/>
        </w:rPr>
        <w:t>120 manufacturers</w:t>
      </w:r>
      <w:r w:rsidRPr="0015145C" w:rsidR="004361B8">
        <w:rPr>
          <w:b/>
        </w:rPr>
        <w:t xml:space="preserve"> + 3,000 operators </w:t>
      </w:r>
      <w:r w:rsidRPr="0015145C" w:rsidR="00154079">
        <w:rPr>
          <w:b/>
        </w:rPr>
        <w:t>= 3,120.</w:t>
      </w:r>
    </w:p>
    <w:p w:rsidRPr="0015145C" w:rsidR="004361B8" w:rsidP="004E1434" w:rsidRDefault="004361B8" w14:paraId="0A4D3542" w14:textId="77777777">
      <w:pPr>
        <w:tabs>
          <w:tab w:val="left" w:pos="1800"/>
        </w:tabs>
        <w:rPr>
          <w:b/>
        </w:rPr>
      </w:pPr>
    </w:p>
    <w:p w:rsidRPr="0015145C" w:rsidR="004361B8" w:rsidP="004E1434" w:rsidRDefault="004361B8" w14:paraId="4F00C9EA" w14:textId="77777777">
      <w:pPr>
        <w:tabs>
          <w:tab w:val="left" w:pos="1800"/>
        </w:tabs>
        <w:rPr>
          <w:b/>
        </w:rPr>
      </w:pPr>
      <w:r w:rsidRPr="0015145C">
        <w:rPr>
          <w:b/>
        </w:rPr>
        <w:t xml:space="preserve">            </w:t>
      </w:r>
    </w:p>
    <w:p w:rsidRPr="0015145C" w:rsidR="004361B8" w:rsidP="004E1434" w:rsidRDefault="004361B8" w14:paraId="6C4F04E6" w14:textId="77777777">
      <w:pPr>
        <w:tabs>
          <w:tab w:val="left" w:pos="1800"/>
        </w:tabs>
        <w:rPr>
          <w:b/>
        </w:rPr>
      </w:pPr>
      <w:r w:rsidRPr="0015145C">
        <w:rPr>
          <w:b/>
        </w:rPr>
        <w:t xml:space="preserve">           Total Number of Annual Responses:  120 + 3,000 = 3,120. </w:t>
      </w:r>
    </w:p>
    <w:p w:rsidRPr="0015145C" w:rsidR="004361B8" w:rsidP="004E1434" w:rsidRDefault="004361B8" w14:paraId="2E7BE52A" w14:textId="77777777">
      <w:pPr>
        <w:tabs>
          <w:tab w:val="left" w:pos="1800"/>
        </w:tabs>
        <w:rPr>
          <w:b/>
        </w:rPr>
      </w:pPr>
    </w:p>
    <w:p w:rsidRPr="0015145C" w:rsidR="004361B8" w:rsidP="004E1434" w:rsidRDefault="004361B8" w14:paraId="62134E9A" w14:textId="77777777">
      <w:pPr>
        <w:tabs>
          <w:tab w:val="left" w:pos="1800"/>
        </w:tabs>
        <w:rPr>
          <w:b/>
        </w:rPr>
      </w:pPr>
    </w:p>
    <w:p w:rsidRPr="0015145C" w:rsidR="004361B8" w:rsidP="004E1434" w:rsidRDefault="004361B8" w14:paraId="19BB5BB0" w14:textId="77777777">
      <w:pPr>
        <w:tabs>
          <w:tab w:val="left" w:pos="1800"/>
        </w:tabs>
        <w:rPr>
          <w:b/>
        </w:rPr>
      </w:pPr>
    </w:p>
    <w:p w:rsidRPr="0015145C" w:rsidR="004361B8" w:rsidP="004E1434" w:rsidRDefault="004361B8" w14:paraId="43B93E70" w14:textId="77777777">
      <w:pPr>
        <w:tabs>
          <w:tab w:val="left" w:pos="1800"/>
        </w:tabs>
      </w:pPr>
      <w:r w:rsidRPr="0015145C">
        <w:rPr>
          <w:b/>
        </w:rPr>
        <w:t xml:space="preserve">In-house Cost:  </w:t>
      </w:r>
      <w:r w:rsidRPr="0015145C">
        <w:t>The Commission estimates that the hourly rate for in-house staff to be paid to fulfill the requirements is $50/hour.  Therefore, the in-house costs are as follows:</w:t>
      </w:r>
    </w:p>
    <w:p w:rsidRPr="0015145C" w:rsidR="004361B8" w:rsidP="004E1434" w:rsidRDefault="004361B8" w14:paraId="349D1DD0" w14:textId="77777777">
      <w:pPr>
        <w:tabs>
          <w:tab w:val="left" w:pos="1800"/>
        </w:tabs>
        <w:rPr>
          <w:b/>
        </w:rPr>
      </w:pPr>
    </w:p>
    <w:p w:rsidRPr="0015145C" w:rsidR="004E1434" w:rsidP="004E1434" w:rsidRDefault="004361B8" w14:paraId="0A8D8736" w14:textId="77777777">
      <w:pPr>
        <w:tabs>
          <w:tab w:val="left" w:pos="1800"/>
        </w:tabs>
        <w:rPr>
          <w:b/>
        </w:rPr>
      </w:pPr>
      <w:r w:rsidRPr="0015145C">
        <w:rPr>
          <w:b/>
        </w:rPr>
        <w:t xml:space="preserve">          3,120 hours x $50/hour = $156,000.</w:t>
      </w:r>
    </w:p>
    <w:p w:rsidRPr="0015145C" w:rsidR="004E1434" w:rsidP="004E1434" w:rsidRDefault="004E1434" w14:paraId="7288E381" w14:textId="77777777">
      <w:pPr>
        <w:tabs>
          <w:tab w:val="left" w:pos="1800"/>
        </w:tabs>
      </w:pPr>
      <w:r w:rsidRPr="0015145C">
        <w:rPr>
          <w:b/>
        </w:rPr>
        <w:t xml:space="preserve">          </w:t>
      </w:r>
    </w:p>
    <w:p w:rsidRPr="0015145C" w:rsidR="004E1434" w:rsidP="004E1434" w:rsidRDefault="004E1434" w14:paraId="088CB13F" w14:textId="77777777">
      <w:pPr>
        <w:tabs>
          <w:tab w:val="left" w:pos="1800"/>
        </w:tabs>
        <w:rPr>
          <w:b/>
        </w:rPr>
      </w:pPr>
      <w:r w:rsidRPr="0015145C">
        <w:t xml:space="preserve">          </w:t>
      </w:r>
    </w:p>
    <w:p w:rsidRPr="0015145C" w:rsidR="005F35A8" w:rsidP="005F35A8" w:rsidRDefault="004361B8" w14:paraId="18786839" w14:textId="77777777">
      <w:pPr>
        <w:pStyle w:val="List2"/>
        <w:ind w:left="0" w:firstLine="0"/>
        <w:rPr>
          <w:b/>
        </w:rPr>
      </w:pPr>
      <w:r w:rsidRPr="0015145C">
        <w:rPr>
          <w:b/>
        </w:rPr>
        <w:t>1</w:t>
      </w:r>
      <w:r w:rsidRPr="0015145C" w:rsidR="005F35A8">
        <w:rPr>
          <w:b/>
        </w:rPr>
        <w:t>3.  Provide estimate for the total annual cost burden to respondents or recordkeepers resulting from the collection of information.  (Do not include the cost of any hour burden shown in items 12 and 14).</w:t>
      </w:r>
    </w:p>
    <w:p w:rsidRPr="0015145C" w:rsidR="0047352D" w:rsidP="005F35A8" w:rsidRDefault="0047352D" w14:paraId="5E431E3C" w14:textId="77777777">
      <w:pPr>
        <w:pStyle w:val="List2"/>
        <w:ind w:left="0" w:firstLine="0"/>
        <w:rPr>
          <w:b/>
        </w:rPr>
      </w:pPr>
    </w:p>
    <w:p w:rsidRPr="0015145C" w:rsidR="002B1C7F" w:rsidP="002B1C7F" w:rsidRDefault="004361B8" w14:paraId="4FEBC13B" w14:textId="77777777">
      <w:pPr>
        <w:tabs>
          <w:tab w:val="left" w:pos="360"/>
        </w:tabs>
        <w:rPr>
          <w:color w:val="000000"/>
        </w:rPr>
      </w:pPr>
      <w:r w:rsidRPr="0015145C">
        <w:rPr>
          <w:color w:val="000000"/>
        </w:rPr>
        <w:t>There are no external/consulting costs associated with this collection.</w:t>
      </w:r>
    </w:p>
    <w:p w:rsidRPr="0015145C" w:rsidR="00491EC2" w:rsidP="006B2FF7" w:rsidRDefault="00491EC2" w14:paraId="2260E1AE" w14:textId="77777777">
      <w:pPr>
        <w:tabs>
          <w:tab w:val="left" w:pos="1800"/>
        </w:tabs>
        <w:jc w:val="both"/>
        <w:rPr>
          <w:color w:val="FF0000"/>
        </w:rPr>
      </w:pPr>
    </w:p>
    <w:p w:rsidRPr="0015145C" w:rsidR="005F35A8" w:rsidP="005F35A8" w:rsidRDefault="005F35A8" w14:paraId="79BEA39A" w14:textId="77777777">
      <w:pPr>
        <w:pStyle w:val="List2"/>
        <w:ind w:left="0" w:firstLine="0"/>
      </w:pPr>
      <w:r w:rsidRPr="0015145C">
        <w:rPr>
          <w:b/>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15145C">
        <w:t>.</w:t>
      </w:r>
    </w:p>
    <w:p w:rsidRPr="0015145C" w:rsidR="005F35A8" w:rsidP="005F35A8" w:rsidRDefault="005F35A8" w14:paraId="21975185" w14:textId="77777777">
      <w:pPr>
        <w:pStyle w:val="List2"/>
        <w:ind w:left="0" w:firstLine="0"/>
      </w:pPr>
    </w:p>
    <w:p w:rsidRPr="0015145C" w:rsidR="00491EC2" w:rsidP="006B2FF7" w:rsidRDefault="00491EC2" w14:paraId="451F177C" w14:textId="77777777">
      <w:pPr>
        <w:tabs>
          <w:tab w:val="left" w:pos="360"/>
        </w:tabs>
        <w:jc w:val="both"/>
      </w:pPr>
      <w:r w:rsidRPr="0015145C">
        <w:t>Estimate of cost to Federal Government:  None.</w:t>
      </w:r>
    </w:p>
    <w:p w:rsidRPr="0015145C" w:rsidR="009E2BE0" w:rsidP="006B2FF7" w:rsidRDefault="009E2BE0" w14:paraId="54D4C46A" w14:textId="77777777">
      <w:pPr>
        <w:tabs>
          <w:tab w:val="left" w:pos="360"/>
        </w:tabs>
        <w:jc w:val="both"/>
      </w:pPr>
    </w:p>
    <w:p w:rsidRPr="0015145C" w:rsidR="005F35A8" w:rsidP="005F35A8" w:rsidRDefault="005F35A8" w14:paraId="01800495" w14:textId="77777777">
      <w:pPr>
        <w:pStyle w:val="List2"/>
        <w:ind w:left="0" w:firstLine="0"/>
        <w:rPr>
          <w:b/>
        </w:rPr>
      </w:pPr>
      <w:r w:rsidRPr="0015145C">
        <w:rPr>
          <w:b/>
        </w:rPr>
        <w:t>15.  Explain the reasons for any program changes or adjustments</w:t>
      </w:r>
      <w:r w:rsidRPr="0015145C" w:rsidR="0047352D">
        <w:rPr>
          <w:b/>
        </w:rPr>
        <w:t>.</w:t>
      </w:r>
    </w:p>
    <w:p w:rsidRPr="0015145C" w:rsidR="005F35A8" w:rsidP="005F35A8" w:rsidRDefault="005F35A8" w14:paraId="273C7516" w14:textId="77777777">
      <w:pPr>
        <w:pStyle w:val="List2"/>
        <w:ind w:left="0" w:firstLine="0"/>
        <w:rPr>
          <w:b/>
        </w:rPr>
      </w:pPr>
    </w:p>
    <w:p w:rsidRPr="0015145C" w:rsidR="00491EC2" w:rsidP="009D6DE4" w:rsidRDefault="004361B8" w14:paraId="5564A63B" w14:textId="77777777">
      <w:pPr>
        <w:tabs>
          <w:tab w:val="left" w:pos="360"/>
        </w:tabs>
      </w:pPr>
      <w:r w:rsidRPr="0015145C">
        <w:t xml:space="preserve">There are no program changes </w:t>
      </w:r>
      <w:r w:rsidRPr="0015145C" w:rsidR="009330F3">
        <w:t xml:space="preserve">or adjustments </w:t>
      </w:r>
      <w:r w:rsidRPr="0015145C">
        <w:t xml:space="preserve">for this collection. </w:t>
      </w:r>
    </w:p>
    <w:p w:rsidRPr="0015145C" w:rsidR="009E2BE0" w:rsidP="006B2FF7" w:rsidRDefault="009E2BE0" w14:paraId="114A1797" w14:textId="77777777">
      <w:pPr>
        <w:tabs>
          <w:tab w:val="left" w:pos="360"/>
        </w:tabs>
        <w:jc w:val="both"/>
      </w:pPr>
    </w:p>
    <w:p w:rsidRPr="0015145C" w:rsidR="005F35A8" w:rsidP="005F35A8" w:rsidRDefault="005F35A8" w14:paraId="6277B819" w14:textId="77777777">
      <w:pPr>
        <w:pStyle w:val="List2"/>
        <w:ind w:left="0" w:firstLine="0"/>
        <w:rPr>
          <w:b/>
        </w:rPr>
      </w:pPr>
      <w:r w:rsidRPr="0015145C">
        <w:rPr>
          <w:b/>
        </w:rPr>
        <w:t>1</w:t>
      </w:r>
      <w:r w:rsidRPr="0015145C" w:rsidR="00495AB7">
        <w:rPr>
          <w:b/>
        </w:rPr>
        <w:t>6.</w:t>
      </w:r>
      <w:r w:rsidRPr="0015145C">
        <w:rPr>
          <w:b/>
        </w:rPr>
        <w:t xml:space="preserve">  </w:t>
      </w:r>
      <w:r w:rsidRPr="0015145C" w:rsidR="00495AB7">
        <w:rPr>
          <w:b/>
        </w:rPr>
        <w:t xml:space="preserve">For collections of information whose results will be published, outline plans for tabulation and publication. </w:t>
      </w:r>
    </w:p>
    <w:p w:rsidRPr="0015145C" w:rsidR="005F35A8" w:rsidP="005F35A8" w:rsidRDefault="005F35A8" w14:paraId="25DE726C" w14:textId="77777777">
      <w:pPr>
        <w:pStyle w:val="List2"/>
        <w:ind w:left="0" w:firstLine="0"/>
        <w:rPr>
          <w:b/>
        </w:rPr>
      </w:pPr>
    </w:p>
    <w:p w:rsidRPr="0015145C" w:rsidR="00491EC2" w:rsidP="002C2C5B" w:rsidRDefault="002C2C5B" w14:paraId="61D85CD1" w14:textId="77777777">
      <w:pPr>
        <w:tabs>
          <w:tab w:val="left" w:pos="360"/>
        </w:tabs>
      </w:pPr>
      <w:r w:rsidRPr="0015145C">
        <w:t xml:space="preserve">The collection of information is intended to ensure compliance with applicable Commission rules. </w:t>
      </w:r>
      <w:r w:rsidRPr="0015145C" w:rsidR="00491EC2">
        <w:t xml:space="preserve">The data will not be published </w:t>
      </w:r>
      <w:r w:rsidRPr="0015145C">
        <w:t>for</w:t>
      </w:r>
      <w:r w:rsidRPr="0015145C" w:rsidR="00491EC2">
        <w:t xml:space="preserve"> statistical use.</w:t>
      </w:r>
    </w:p>
    <w:p w:rsidRPr="0015145C" w:rsidR="009E2BE0" w:rsidP="006B2FF7" w:rsidRDefault="009E2BE0" w14:paraId="446DB7FC" w14:textId="77777777">
      <w:pPr>
        <w:tabs>
          <w:tab w:val="left" w:pos="360"/>
        </w:tabs>
        <w:jc w:val="both"/>
      </w:pPr>
    </w:p>
    <w:p w:rsidRPr="0015145C" w:rsidR="005F35A8" w:rsidP="005F35A8" w:rsidRDefault="005F35A8" w14:paraId="40381444" w14:textId="77777777">
      <w:pPr>
        <w:rPr>
          <w:b/>
        </w:rPr>
      </w:pPr>
      <w:r w:rsidRPr="0015145C">
        <w:rPr>
          <w:b/>
          <w:shd w:val="clear" w:color="auto" w:fill="FFFFFF"/>
        </w:rPr>
        <w:t xml:space="preserve">17.  </w:t>
      </w:r>
      <w:r w:rsidRPr="0015145C">
        <w:rPr>
          <w:b/>
        </w:rPr>
        <w:t>If seeking approval to not display the expiration date for OMB approval of the information collection, explain the reasons that display would be inappropriate.</w:t>
      </w:r>
    </w:p>
    <w:p w:rsidRPr="0015145C" w:rsidR="005F35A8" w:rsidP="005F35A8" w:rsidRDefault="005F35A8" w14:paraId="426E46C0" w14:textId="77777777"/>
    <w:p w:rsidRPr="0015145C" w:rsidR="00491EC2" w:rsidP="005F35A8" w:rsidRDefault="00491EC2" w14:paraId="1B9D099F" w14:textId="77777777">
      <w:pPr>
        <w:tabs>
          <w:tab w:val="left" w:pos="360"/>
        </w:tabs>
        <w:jc w:val="both"/>
      </w:pPr>
      <w:r w:rsidRPr="0015145C">
        <w:t>We do not seek approval to not display the expiration date for OMB approval of the information collection.</w:t>
      </w:r>
    </w:p>
    <w:p w:rsidRPr="0015145C" w:rsidR="009E2BE0" w:rsidP="006B2FF7" w:rsidRDefault="009E2BE0" w14:paraId="7286D261" w14:textId="77777777">
      <w:pPr>
        <w:tabs>
          <w:tab w:val="left" w:pos="360"/>
        </w:tabs>
        <w:ind w:left="360" w:hanging="360"/>
        <w:jc w:val="both"/>
      </w:pPr>
    </w:p>
    <w:p w:rsidRPr="0015145C" w:rsidR="005F35A8" w:rsidP="005F35A8" w:rsidRDefault="005F35A8" w14:paraId="3941C73A" w14:textId="77777777">
      <w:pPr>
        <w:rPr>
          <w:b/>
        </w:rPr>
      </w:pPr>
      <w:r w:rsidRPr="0015145C">
        <w:rPr>
          <w:b/>
        </w:rPr>
        <w:t>18.  If seeking approval to not display the expiration date for OMB approval of the information collection, explain the reasons that display would be inappropriate.</w:t>
      </w:r>
    </w:p>
    <w:p w:rsidRPr="0015145C" w:rsidR="005F35A8" w:rsidP="005F35A8" w:rsidRDefault="005F35A8" w14:paraId="2B84DCCE" w14:textId="77777777">
      <w:pPr>
        <w:ind w:left="540"/>
        <w:rPr>
          <w:b/>
        </w:rPr>
      </w:pPr>
    </w:p>
    <w:p w:rsidRPr="0015145C" w:rsidR="00491EC2" w:rsidP="006B2FF7" w:rsidRDefault="00491EC2" w14:paraId="2317916C" w14:textId="77777777">
      <w:pPr>
        <w:tabs>
          <w:tab w:val="left" w:pos="360"/>
        </w:tabs>
        <w:jc w:val="both"/>
      </w:pPr>
      <w:r w:rsidRPr="0015145C">
        <w:t xml:space="preserve">There were no exceptions to </w:t>
      </w:r>
      <w:r w:rsidRPr="0015145C" w:rsidR="008A7EF8">
        <w:t>the certification statement</w:t>
      </w:r>
      <w:r w:rsidRPr="0015145C">
        <w:t>.</w:t>
      </w:r>
    </w:p>
    <w:p w:rsidRPr="0015145C" w:rsidR="00491EC2" w:rsidP="006B2FF7" w:rsidRDefault="00491EC2" w14:paraId="5A3293C1" w14:textId="77777777">
      <w:pPr>
        <w:tabs>
          <w:tab w:val="left" w:pos="1800"/>
        </w:tabs>
        <w:jc w:val="both"/>
      </w:pPr>
    </w:p>
    <w:p w:rsidRPr="0015145C" w:rsidR="00491EC2" w:rsidP="006B2FF7" w:rsidRDefault="00491EC2" w14:paraId="615B43CE" w14:textId="77777777">
      <w:pPr>
        <w:numPr>
          <w:ilvl w:val="0"/>
          <w:numId w:val="2"/>
        </w:numPr>
        <w:tabs>
          <w:tab w:val="clear" w:pos="720"/>
          <w:tab w:val="num" w:pos="360"/>
          <w:tab w:val="left" w:pos="1800"/>
        </w:tabs>
        <w:ind w:hanging="720"/>
        <w:jc w:val="both"/>
      </w:pPr>
      <w:r w:rsidRPr="0015145C">
        <w:rPr>
          <w:b/>
          <w:u w:val="single"/>
        </w:rPr>
        <w:t>Collections of Information Employing Statistical Methods</w:t>
      </w:r>
      <w:r w:rsidRPr="0015145C">
        <w:rPr>
          <w:b/>
        </w:rPr>
        <w:t>:</w:t>
      </w:r>
    </w:p>
    <w:p w:rsidRPr="0015145C" w:rsidR="00491EC2" w:rsidP="006B2FF7" w:rsidRDefault="00491EC2" w14:paraId="054516DF" w14:textId="77777777">
      <w:pPr>
        <w:tabs>
          <w:tab w:val="left" w:pos="1800"/>
        </w:tabs>
        <w:jc w:val="both"/>
        <w:rPr>
          <w:b/>
          <w:u w:val="single"/>
        </w:rPr>
      </w:pPr>
    </w:p>
    <w:p w:rsidRPr="00AA2918" w:rsidR="00491EC2" w:rsidP="006B2FF7" w:rsidRDefault="002C2C5B" w14:paraId="468B251B" w14:textId="77777777">
      <w:pPr>
        <w:tabs>
          <w:tab w:val="left" w:pos="1800"/>
        </w:tabs>
        <w:jc w:val="both"/>
      </w:pPr>
      <w:r w:rsidRPr="0015145C">
        <w:t xml:space="preserve">The information collection does not employ </w:t>
      </w:r>
      <w:r w:rsidRPr="0015145C" w:rsidR="00491EC2">
        <w:t>statistical methods.</w:t>
      </w:r>
    </w:p>
    <w:sectPr w:rsidRPr="00AA2918" w:rsidR="00491EC2" w:rsidSect="006B2FF7">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72EF7" w14:textId="77777777" w:rsidR="004D5E77" w:rsidRDefault="004D5E77">
      <w:r>
        <w:separator/>
      </w:r>
    </w:p>
  </w:endnote>
  <w:endnote w:type="continuationSeparator" w:id="0">
    <w:p w14:paraId="0CAEC4D2" w14:textId="77777777" w:rsidR="004D5E77" w:rsidRDefault="004D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15062" w14:textId="77777777" w:rsidR="006F53E8" w:rsidRDefault="006F53E8" w:rsidP="00D448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059CD0" w14:textId="77777777" w:rsidR="006F53E8" w:rsidRDefault="006F53E8" w:rsidP="006B2F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10AD" w14:textId="77777777" w:rsidR="006F53E8" w:rsidRDefault="006F53E8" w:rsidP="00D448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31A8">
      <w:rPr>
        <w:rStyle w:val="PageNumber"/>
        <w:noProof/>
      </w:rPr>
      <w:t>2</w:t>
    </w:r>
    <w:r>
      <w:rPr>
        <w:rStyle w:val="PageNumber"/>
      </w:rPr>
      <w:fldChar w:fldCharType="end"/>
    </w:r>
  </w:p>
  <w:p w14:paraId="2BB69BEF" w14:textId="77777777" w:rsidR="006F53E8" w:rsidRDefault="006F53E8" w:rsidP="006B2F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B4A35" w14:textId="77777777" w:rsidR="004D5E77" w:rsidRDefault="004D5E77">
      <w:r>
        <w:separator/>
      </w:r>
    </w:p>
  </w:footnote>
  <w:footnote w:type="continuationSeparator" w:id="0">
    <w:p w14:paraId="3775795C" w14:textId="77777777" w:rsidR="004D5E77" w:rsidRDefault="004D5E77">
      <w:r>
        <w:continuationSeparator/>
      </w:r>
    </w:p>
  </w:footnote>
  <w:footnote w:id="1">
    <w:p w14:paraId="30659B3C" w14:textId="77777777" w:rsidR="00214481" w:rsidRDefault="00214481">
      <w:pPr>
        <w:pStyle w:val="FootnoteText"/>
      </w:pPr>
      <w:r>
        <w:rPr>
          <w:rStyle w:val="FootnoteReference"/>
        </w:rPr>
        <w:footnoteRef/>
      </w:r>
      <w:r>
        <w:t xml:space="preserve"> Question 2 of the supporting statement gives detailed information on the various information collections which are approved under this collection.</w:t>
      </w:r>
    </w:p>
  </w:footnote>
  <w:footnote w:id="2">
    <w:p w14:paraId="4501085D" w14:textId="77777777" w:rsidR="0015145C" w:rsidRDefault="0015145C">
      <w:pPr>
        <w:pStyle w:val="FootnoteText"/>
      </w:pPr>
      <w:r>
        <w:rPr>
          <w:rStyle w:val="FootnoteReference"/>
        </w:rPr>
        <w:footnoteRef/>
      </w:r>
      <w:r>
        <w:t xml:space="preserve"> </w:t>
      </w:r>
      <w:r>
        <w:t xml:space="preserve">These rule sections were previously numbered 47 CFR Sections </w:t>
      </w:r>
      <w:r>
        <w:t>95.1215, 95.1217, 95.1223 and 95.1225.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02CE5"/>
    <w:multiLevelType w:val="hybridMultilevel"/>
    <w:tmpl w:val="4F025BC4"/>
    <w:lvl w:ilvl="0" w:tplc="0409000F">
      <w:start w:val="1"/>
      <w:numFmt w:val="decimal"/>
      <w:lvlText w:val="%1."/>
      <w:lvlJc w:val="left"/>
      <w:pPr>
        <w:tabs>
          <w:tab w:val="num" w:pos="540"/>
        </w:tabs>
        <w:ind w:left="540" w:hanging="360"/>
      </w:pPr>
      <w:rPr>
        <w:rFonts w:hint="default"/>
      </w:rPr>
    </w:lvl>
    <w:lvl w:ilvl="1" w:tplc="FEE42E78">
      <w:start w:val="1"/>
      <w:numFmt w:val="lowerLetter"/>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1E1007A2"/>
    <w:multiLevelType w:val="hybridMultilevel"/>
    <w:tmpl w:val="514E6CF8"/>
    <w:lvl w:ilvl="0" w:tplc="FFFFFFF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C084496"/>
    <w:multiLevelType w:val="hybridMultilevel"/>
    <w:tmpl w:val="F1665EF4"/>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3F902F12"/>
    <w:multiLevelType w:val="hybridMultilevel"/>
    <w:tmpl w:val="692067F2"/>
    <w:lvl w:ilvl="0" w:tplc="66A05DE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4E24B56"/>
    <w:multiLevelType w:val="hybridMultilevel"/>
    <w:tmpl w:val="D8F24202"/>
    <w:lvl w:ilvl="0" w:tplc="7B0614BC">
      <w:start w:val="9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5A00AF"/>
    <w:multiLevelType w:val="hybridMultilevel"/>
    <w:tmpl w:val="10C0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1760310">
    <w:abstractNumId w:val="0"/>
  </w:num>
  <w:num w:numId="2" w16cid:durableId="1924991578">
    <w:abstractNumId w:val="3"/>
  </w:num>
  <w:num w:numId="3" w16cid:durableId="1244685800">
    <w:abstractNumId w:val="2"/>
  </w:num>
  <w:num w:numId="4" w16cid:durableId="856575373">
    <w:abstractNumId w:val="1"/>
  </w:num>
  <w:num w:numId="5" w16cid:durableId="1319768397">
    <w:abstractNumId w:val="5"/>
  </w:num>
  <w:num w:numId="6" w16cid:durableId="1962614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94"/>
    <w:rsid w:val="0000345B"/>
    <w:rsid w:val="00005422"/>
    <w:rsid w:val="000636E7"/>
    <w:rsid w:val="000648AA"/>
    <w:rsid w:val="000671DB"/>
    <w:rsid w:val="000C1C94"/>
    <w:rsid w:val="000D1FA1"/>
    <w:rsid w:val="000E0122"/>
    <w:rsid w:val="000F3DE1"/>
    <w:rsid w:val="000F4D52"/>
    <w:rsid w:val="000F6F2D"/>
    <w:rsid w:val="00137882"/>
    <w:rsid w:val="0015145C"/>
    <w:rsid w:val="001523B0"/>
    <w:rsid w:val="00154079"/>
    <w:rsid w:val="00186556"/>
    <w:rsid w:val="001A02C1"/>
    <w:rsid w:val="001B2410"/>
    <w:rsid w:val="001B5DE0"/>
    <w:rsid w:val="001C517D"/>
    <w:rsid w:val="001E3496"/>
    <w:rsid w:val="001E579D"/>
    <w:rsid w:val="002050E9"/>
    <w:rsid w:val="00214481"/>
    <w:rsid w:val="00223C01"/>
    <w:rsid w:val="00230E03"/>
    <w:rsid w:val="00251461"/>
    <w:rsid w:val="00264A99"/>
    <w:rsid w:val="00267704"/>
    <w:rsid w:val="00274AC3"/>
    <w:rsid w:val="00297B3E"/>
    <w:rsid w:val="002B1C7F"/>
    <w:rsid w:val="002C2C5B"/>
    <w:rsid w:val="002D60D5"/>
    <w:rsid w:val="002D62ED"/>
    <w:rsid w:val="0031061E"/>
    <w:rsid w:val="00370327"/>
    <w:rsid w:val="00383A70"/>
    <w:rsid w:val="003A165F"/>
    <w:rsid w:val="003E69D2"/>
    <w:rsid w:val="00420979"/>
    <w:rsid w:val="004361B8"/>
    <w:rsid w:val="00443F21"/>
    <w:rsid w:val="00465E34"/>
    <w:rsid w:val="0047352D"/>
    <w:rsid w:val="00482DFF"/>
    <w:rsid w:val="00491EC2"/>
    <w:rsid w:val="00495AB7"/>
    <w:rsid w:val="004C4544"/>
    <w:rsid w:val="004D1041"/>
    <w:rsid w:val="004D5E77"/>
    <w:rsid w:val="004E1434"/>
    <w:rsid w:val="004E433A"/>
    <w:rsid w:val="004E74E2"/>
    <w:rsid w:val="005005B5"/>
    <w:rsid w:val="0051429D"/>
    <w:rsid w:val="0058796B"/>
    <w:rsid w:val="005A249A"/>
    <w:rsid w:val="005A4D57"/>
    <w:rsid w:val="005F2C4C"/>
    <w:rsid w:val="005F35A8"/>
    <w:rsid w:val="00616FF1"/>
    <w:rsid w:val="00673C2B"/>
    <w:rsid w:val="006753DA"/>
    <w:rsid w:val="00681FA6"/>
    <w:rsid w:val="006936D1"/>
    <w:rsid w:val="006B1BCE"/>
    <w:rsid w:val="006B2FF7"/>
    <w:rsid w:val="006D31B8"/>
    <w:rsid w:val="006D3986"/>
    <w:rsid w:val="006D3E74"/>
    <w:rsid w:val="006E1AC8"/>
    <w:rsid w:val="006E5D98"/>
    <w:rsid w:val="006F53E8"/>
    <w:rsid w:val="007107C5"/>
    <w:rsid w:val="00710BD8"/>
    <w:rsid w:val="00714915"/>
    <w:rsid w:val="007326AC"/>
    <w:rsid w:val="00793A01"/>
    <w:rsid w:val="007B011F"/>
    <w:rsid w:val="007B322B"/>
    <w:rsid w:val="007C2C86"/>
    <w:rsid w:val="007E00AD"/>
    <w:rsid w:val="007E3205"/>
    <w:rsid w:val="00831BB8"/>
    <w:rsid w:val="0084608B"/>
    <w:rsid w:val="00870F56"/>
    <w:rsid w:val="008763C6"/>
    <w:rsid w:val="008A30F9"/>
    <w:rsid w:val="008A7EF8"/>
    <w:rsid w:val="008C42E4"/>
    <w:rsid w:val="008C463B"/>
    <w:rsid w:val="008F16D7"/>
    <w:rsid w:val="008F44A5"/>
    <w:rsid w:val="008F6AC2"/>
    <w:rsid w:val="0090265E"/>
    <w:rsid w:val="009330F3"/>
    <w:rsid w:val="00980DE1"/>
    <w:rsid w:val="00983B38"/>
    <w:rsid w:val="009A2E54"/>
    <w:rsid w:val="009D6DE4"/>
    <w:rsid w:val="009E2BE0"/>
    <w:rsid w:val="009F019D"/>
    <w:rsid w:val="009F3F2E"/>
    <w:rsid w:val="00A35418"/>
    <w:rsid w:val="00A95E48"/>
    <w:rsid w:val="00A97AA2"/>
    <w:rsid w:val="00AA2918"/>
    <w:rsid w:val="00AA4586"/>
    <w:rsid w:val="00AA471D"/>
    <w:rsid w:val="00AD7005"/>
    <w:rsid w:val="00AF440A"/>
    <w:rsid w:val="00B00F85"/>
    <w:rsid w:val="00B01EA3"/>
    <w:rsid w:val="00B064F7"/>
    <w:rsid w:val="00B07C13"/>
    <w:rsid w:val="00B3010D"/>
    <w:rsid w:val="00B56098"/>
    <w:rsid w:val="00B7169D"/>
    <w:rsid w:val="00B77ECD"/>
    <w:rsid w:val="00BB485E"/>
    <w:rsid w:val="00BB6914"/>
    <w:rsid w:val="00BC4A02"/>
    <w:rsid w:val="00BF70D4"/>
    <w:rsid w:val="00C00BE9"/>
    <w:rsid w:val="00C073FA"/>
    <w:rsid w:val="00C32E55"/>
    <w:rsid w:val="00C40EA0"/>
    <w:rsid w:val="00C835A5"/>
    <w:rsid w:val="00C87088"/>
    <w:rsid w:val="00CA2AF6"/>
    <w:rsid w:val="00CC187E"/>
    <w:rsid w:val="00CC452B"/>
    <w:rsid w:val="00D23FA5"/>
    <w:rsid w:val="00D335A6"/>
    <w:rsid w:val="00D42E05"/>
    <w:rsid w:val="00D448BD"/>
    <w:rsid w:val="00D539D5"/>
    <w:rsid w:val="00D64701"/>
    <w:rsid w:val="00D654B4"/>
    <w:rsid w:val="00D9086D"/>
    <w:rsid w:val="00DA4AFA"/>
    <w:rsid w:val="00DA4D40"/>
    <w:rsid w:val="00DC7BA4"/>
    <w:rsid w:val="00DD3F08"/>
    <w:rsid w:val="00DD45BB"/>
    <w:rsid w:val="00DD616D"/>
    <w:rsid w:val="00E1608E"/>
    <w:rsid w:val="00E26BA4"/>
    <w:rsid w:val="00EA1153"/>
    <w:rsid w:val="00EB4258"/>
    <w:rsid w:val="00EC650E"/>
    <w:rsid w:val="00F27BFF"/>
    <w:rsid w:val="00F331A8"/>
    <w:rsid w:val="00F531C8"/>
    <w:rsid w:val="00F67263"/>
    <w:rsid w:val="00F73E3F"/>
    <w:rsid w:val="00F86316"/>
    <w:rsid w:val="00FE0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D4CC2DD"/>
  <w15:chartTrackingRefBased/>
  <w15:docId w15:val="{58BDABAB-9FE5-4CAB-9D6C-5ECC0B3F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420979"/>
    <w:pPr>
      <w:tabs>
        <w:tab w:val="center" w:pos="4320"/>
        <w:tab w:val="right" w:pos="8640"/>
      </w:tabs>
    </w:pPr>
  </w:style>
  <w:style w:type="character" w:styleId="PageNumber">
    <w:name w:val="page number"/>
    <w:basedOn w:val="DefaultParagraphFont"/>
    <w:rsid w:val="00420979"/>
  </w:style>
  <w:style w:type="paragraph" w:styleId="FootnoteText">
    <w:name w:val="footnote text"/>
    <w:basedOn w:val="Normal"/>
    <w:semiHidden/>
    <w:rsid w:val="00F67263"/>
    <w:rPr>
      <w:sz w:val="20"/>
      <w:szCs w:val="20"/>
    </w:rPr>
  </w:style>
  <w:style w:type="character" w:styleId="FootnoteReference">
    <w:name w:val="footnote reference"/>
    <w:semiHidden/>
    <w:rsid w:val="00F67263"/>
    <w:rPr>
      <w:vertAlign w:val="superscript"/>
    </w:rPr>
  </w:style>
  <w:style w:type="paragraph" w:styleId="BalloonText">
    <w:name w:val="Balloon Text"/>
    <w:basedOn w:val="Normal"/>
    <w:link w:val="BalloonTextChar"/>
    <w:rsid w:val="007B011F"/>
    <w:rPr>
      <w:rFonts w:ascii="Tahoma" w:hAnsi="Tahoma" w:cs="Tahoma"/>
      <w:sz w:val="16"/>
      <w:szCs w:val="16"/>
    </w:rPr>
  </w:style>
  <w:style w:type="character" w:customStyle="1" w:styleId="BalloonTextChar">
    <w:name w:val="Balloon Text Char"/>
    <w:link w:val="BalloonText"/>
    <w:rsid w:val="007B011F"/>
    <w:rPr>
      <w:rFonts w:ascii="Tahoma" w:hAnsi="Tahoma" w:cs="Tahoma"/>
      <w:sz w:val="16"/>
      <w:szCs w:val="16"/>
    </w:rPr>
  </w:style>
  <w:style w:type="paragraph" w:styleId="ListParagraph">
    <w:name w:val="List Paragraph"/>
    <w:basedOn w:val="Normal"/>
    <w:uiPriority w:val="34"/>
    <w:qFormat/>
    <w:rsid w:val="007B322B"/>
    <w:pPr>
      <w:ind w:left="720"/>
      <w:contextualSpacing/>
    </w:pPr>
    <w:rPr>
      <w:szCs w:val="20"/>
    </w:rPr>
  </w:style>
  <w:style w:type="paragraph" w:styleId="List">
    <w:name w:val="List"/>
    <w:basedOn w:val="Normal"/>
    <w:rsid w:val="007B322B"/>
    <w:pPr>
      <w:widowControl w:val="0"/>
      <w:ind w:left="360" w:hanging="360"/>
    </w:pPr>
    <w:rPr>
      <w:rFonts w:ascii="Courier" w:hAnsi="Courier"/>
      <w:snapToGrid w:val="0"/>
      <w:sz w:val="20"/>
      <w:szCs w:val="20"/>
    </w:rPr>
  </w:style>
  <w:style w:type="paragraph" w:styleId="List2">
    <w:name w:val="List 2"/>
    <w:basedOn w:val="Normal"/>
    <w:rsid w:val="007B322B"/>
    <w:pPr>
      <w:ind w:left="720" w:hanging="360"/>
      <w:contextualSpacing/>
    </w:pPr>
  </w:style>
  <w:style w:type="character" w:styleId="Hyperlink">
    <w:name w:val="Hyperlink"/>
    <w:rsid w:val="00137882"/>
    <w:rPr>
      <w:color w:val="0563C1"/>
      <w:u w:val="single"/>
    </w:rPr>
  </w:style>
  <w:style w:type="character" w:styleId="UnresolvedMention">
    <w:name w:val="Unresolved Mention"/>
    <w:uiPriority w:val="99"/>
    <w:semiHidden/>
    <w:unhideWhenUsed/>
    <w:rsid w:val="00137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923693">
      <w:bodyDiv w:val="1"/>
      <w:marLeft w:val="0"/>
      <w:marRight w:val="0"/>
      <w:marTop w:val="0"/>
      <w:marBottom w:val="0"/>
      <w:divBdr>
        <w:top w:val="none" w:sz="0" w:space="0" w:color="auto"/>
        <w:left w:val="none" w:sz="0" w:space="0" w:color="auto"/>
        <w:bottom w:val="none" w:sz="0" w:space="0" w:color="auto"/>
        <w:right w:val="none" w:sz="0" w:space="0" w:color="auto"/>
      </w:divBdr>
      <w:divsChild>
        <w:div w:id="94133344">
          <w:marLeft w:val="0"/>
          <w:marRight w:val="0"/>
          <w:marTop w:val="0"/>
          <w:marBottom w:val="0"/>
          <w:divBdr>
            <w:top w:val="none" w:sz="0" w:space="0" w:color="auto"/>
            <w:left w:val="none" w:sz="0" w:space="0" w:color="auto"/>
            <w:bottom w:val="none" w:sz="0" w:space="0" w:color="auto"/>
            <w:right w:val="none" w:sz="0" w:space="0" w:color="auto"/>
          </w:divBdr>
        </w:div>
        <w:div w:id="120348865">
          <w:marLeft w:val="0"/>
          <w:marRight w:val="0"/>
          <w:marTop w:val="0"/>
          <w:marBottom w:val="0"/>
          <w:divBdr>
            <w:top w:val="none" w:sz="0" w:space="0" w:color="auto"/>
            <w:left w:val="none" w:sz="0" w:space="0" w:color="auto"/>
            <w:bottom w:val="none" w:sz="0" w:space="0" w:color="auto"/>
            <w:right w:val="none" w:sz="0" w:space="0" w:color="auto"/>
          </w:divBdr>
          <w:divsChild>
            <w:div w:id="1092240025">
              <w:marLeft w:val="0"/>
              <w:marRight w:val="0"/>
              <w:marTop w:val="0"/>
              <w:marBottom w:val="0"/>
              <w:divBdr>
                <w:top w:val="none" w:sz="0" w:space="0" w:color="auto"/>
                <w:left w:val="none" w:sz="0" w:space="0" w:color="auto"/>
                <w:bottom w:val="none" w:sz="0" w:space="0" w:color="auto"/>
                <w:right w:val="none" w:sz="0" w:space="0" w:color="auto"/>
              </w:divBdr>
            </w:div>
          </w:divsChild>
        </w:div>
        <w:div w:id="458913754">
          <w:marLeft w:val="0"/>
          <w:marRight w:val="0"/>
          <w:marTop w:val="0"/>
          <w:marBottom w:val="0"/>
          <w:divBdr>
            <w:top w:val="none" w:sz="0" w:space="0" w:color="auto"/>
            <w:left w:val="none" w:sz="0" w:space="0" w:color="auto"/>
            <w:bottom w:val="none" w:sz="0" w:space="0" w:color="auto"/>
            <w:right w:val="none" w:sz="0" w:space="0" w:color="auto"/>
          </w:divBdr>
          <w:divsChild>
            <w:div w:id="2012683617">
              <w:marLeft w:val="0"/>
              <w:marRight w:val="0"/>
              <w:marTop w:val="0"/>
              <w:marBottom w:val="0"/>
              <w:divBdr>
                <w:top w:val="none" w:sz="0" w:space="0" w:color="auto"/>
                <w:left w:val="none" w:sz="0" w:space="0" w:color="auto"/>
                <w:bottom w:val="none" w:sz="0" w:space="0" w:color="auto"/>
                <w:right w:val="none" w:sz="0" w:space="0" w:color="auto"/>
              </w:divBdr>
            </w:div>
          </w:divsChild>
        </w:div>
        <w:div w:id="1198077933">
          <w:marLeft w:val="0"/>
          <w:marRight w:val="0"/>
          <w:marTop w:val="0"/>
          <w:marBottom w:val="0"/>
          <w:divBdr>
            <w:top w:val="none" w:sz="0" w:space="0" w:color="auto"/>
            <w:left w:val="none" w:sz="0" w:space="0" w:color="auto"/>
            <w:bottom w:val="none" w:sz="0" w:space="0" w:color="auto"/>
            <w:right w:val="none" w:sz="0" w:space="0" w:color="auto"/>
          </w:divBdr>
          <w:divsChild>
            <w:div w:id="1266579654">
              <w:marLeft w:val="0"/>
              <w:marRight w:val="0"/>
              <w:marTop w:val="0"/>
              <w:marBottom w:val="0"/>
              <w:divBdr>
                <w:top w:val="none" w:sz="0" w:space="0" w:color="auto"/>
                <w:left w:val="none" w:sz="0" w:space="0" w:color="auto"/>
                <w:bottom w:val="none" w:sz="0" w:space="0" w:color="auto"/>
                <w:right w:val="none" w:sz="0" w:space="0" w:color="auto"/>
              </w:divBdr>
            </w:div>
            <w:div w:id="1829780573">
              <w:marLeft w:val="0"/>
              <w:marRight w:val="0"/>
              <w:marTop w:val="0"/>
              <w:marBottom w:val="0"/>
              <w:divBdr>
                <w:top w:val="none" w:sz="0" w:space="0" w:color="auto"/>
                <w:left w:val="none" w:sz="0" w:space="0" w:color="auto"/>
                <w:bottom w:val="none" w:sz="0" w:space="0" w:color="auto"/>
                <w:right w:val="none" w:sz="0" w:space="0" w:color="auto"/>
              </w:divBdr>
            </w:div>
          </w:divsChild>
        </w:div>
        <w:div w:id="1920089501">
          <w:marLeft w:val="0"/>
          <w:marRight w:val="0"/>
          <w:marTop w:val="0"/>
          <w:marBottom w:val="0"/>
          <w:divBdr>
            <w:top w:val="none" w:sz="0" w:space="0" w:color="auto"/>
            <w:left w:val="none" w:sz="0" w:space="0" w:color="auto"/>
            <w:bottom w:val="none" w:sz="0" w:space="0" w:color="auto"/>
            <w:right w:val="none" w:sz="0" w:space="0" w:color="auto"/>
          </w:divBdr>
        </w:div>
        <w:div w:id="2096784537">
          <w:marLeft w:val="0"/>
          <w:marRight w:val="0"/>
          <w:marTop w:val="0"/>
          <w:marBottom w:val="0"/>
          <w:divBdr>
            <w:top w:val="none" w:sz="0" w:space="0" w:color="auto"/>
            <w:left w:val="none" w:sz="0" w:space="0" w:color="auto"/>
            <w:bottom w:val="none" w:sz="0" w:space="0" w:color="auto"/>
            <w:right w:val="none" w:sz="0" w:space="0" w:color="auto"/>
          </w:divBdr>
          <w:divsChild>
            <w:div w:id="17753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68494">
      <w:bodyDiv w:val="1"/>
      <w:marLeft w:val="0"/>
      <w:marRight w:val="0"/>
      <w:marTop w:val="0"/>
      <w:marBottom w:val="0"/>
      <w:divBdr>
        <w:top w:val="none" w:sz="0" w:space="0" w:color="auto"/>
        <w:left w:val="none" w:sz="0" w:space="0" w:color="auto"/>
        <w:bottom w:val="none" w:sz="0" w:space="0" w:color="auto"/>
        <w:right w:val="none" w:sz="0" w:space="0" w:color="auto"/>
      </w:divBdr>
      <w:divsChild>
        <w:div w:id="7294755">
          <w:marLeft w:val="0"/>
          <w:marRight w:val="0"/>
          <w:marTop w:val="0"/>
          <w:marBottom w:val="0"/>
          <w:divBdr>
            <w:top w:val="none" w:sz="0" w:space="0" w:color="auto"/>
            <w:left w:val="none" w:sz="0" w:space="0" w:color="auto"/>
            <w:bottom w:val="none" w:sz="0" w:space="0" w:color="auto"/>
            <w:right w:val="none" w:sz="0" w:space="0" w:color="auto"/>
          </w:divBdr>
          <w:divsChild>
            <w:div w:id="979844484">
              <w:marLeft w:val="0"/>
              <w:marRight w:val="0"/>
              <w:marTop w:val="0"/>
              <w:marBottom w:val="0"/>
              <w:divBdr>
                <w:top w:val="none" w:sz="0" w:space="0" w:color="auto"/>
                <w:left w:val="none" w:sz="0" w:space="0" w:color="auto"/>
                <w:bottom w:val="none" w:sz="0" w:space="0" w:color="auto"/>
                <w:right w:val="none" w:sz="0" w:space="0" w:color="auto"/>
              </w:divBdr>
            </w:div>
          </w:divsChild>
        </w:div>
        <w:div w:id="240019832">
          <w:marLeft w:val="0"/>
          <w:marRight w:val="0"/>
          <w:marTop w:val="0"/>
          <w:marBottom w:val="0"/>
          <w:divBdr>
            <w:top w:val="none" w:sz="0" w:space="0" w:color="auto"/>
            <w:left w:val="none" w:sz="0" w:space="0" w:color="auto"/>
            <w:bottom w:val="none" w:sz="0" w:space="0" w:color="auto"/>
            <w:right w:val="none" w:sz="0" w:space="0" w:color="auto"/>
          </w:divBdr>
        </w:div>
        <w:div w:id="270088199">
          <w:marLeft w:val="0"/>
          <w:marRight w:val="0"/>
          <w:marTop w:val="0"/>
          <w:marBottom w:val="0"/>
          <w:divBdr>
            <w:top w:val="none" w:sz="0" w:space="0" w:color="auto"/>
            <w:left w:val="none" w:sz="0" w:space="0" w:color="auto"/>
            <w:bottom w:val="none" w:sz="0" w:space="0" w:color="auto"/>
            <w:right w:val="none" w:sz="0" w:space="0" w:color="auto"/>
          </w:divBdr>
        </w:div>
        <w:div w:id="1041520704">
          <w:marLeft w:val="0"/>
          <w:marRight w:val="0"/>
          <w:marTop w:val="0"/>
          <w:marBottom w:val="0"/>
          <w:divBdr>
            <w:top w:val="none" w:sz="0" w:space="0" w:color="auto"/>
            <w:left w:val="none" w:sz="0" w:space="0" w:color="auto"/>
            <w:bottom w:val="none" w:sz="0" w:space="0" w:color="auto"/>
            <w:right w:val="none" w:sz="0" w:space="0" w:color="auto"/>
          </w:divBdr>
          <w:divsChild>
            <w:div w:id="1485009609">
              <w:marLeft w:val="0"/>
              <w:marRight w:val="0"/>
              <w:marTop w:val="0"/>
              <w:marBottom w:val="0"/>
              <w:divBdr>
                <w:top w:val="none" w:sz="0" w:space="0" w:color="auto"/>
                <w:left w:val="none" w:sz="0" w:space="0" w:color="auto"/>
                <w:bottom w:val="none" w:sz="0" w:space="0" w:color="auto"/>
                <w:right w:val="none" w:sz="0" w:space="0" w:color="auto"/>
              </w:divBdr>
            </w:div>
          </w:divsChild>
        </w:div>
        <w:div w:id="1768042521">
          <w:marLeft w:val="0"/>
          <w:marRight w:val="0"/>
          <w:marTop w:val="0"/>
          <w:marBottom w:val="0"/>
          <w:divBdr>
            <w:top w:val="none" w:sz="0" w:space="0" w:color="auto"/>
            <w:left w:val="none" w:sz="0" w:space="0" w:color="auto"/>
            <w:bottom w:val="none" w:sz="0" w:space="0" w:color="auto"/>
            <w:right w:val="none" w:sz="0" w:space="0" w:color="auto"/>
          </w:divBdr>
          <w:divsChild>
            <w:div w:id="2027435498">
              <w:marLeft w:val="0"/>
              <w:marRight w:val="0"/>
              <w:marTop w:val="0"/>
              <w:marBottom w:val="0"/>
              <w:divBdr>
                <w:top w:val="none" w:sz="0" w:space="0" w:color="auto"/>
                <w:left w:val="none" w:sz="0" w:space="0" w:color="auto"/>
                <w:bottom w:val="none" w:sz="0" w:space="0" w:color="auto"/>
                <w:right w:val="none" w:sz="0" w:space="0" w:color="auto"/>
              </w:divBdr>
            </w:div>
          </w:divsChild>
        </w:div>
        <w:div w:id="2000422705">
          <w:marLeft w:val="0"/>
          <w:marRight w:val="0"/>
          <w:marTop w:val="0"/>
          <w:marBottom w:val="0"/>
          <w:divBdr>
            <w:top w:val="none" w:sz="0" w:space="0" w:color="auto"/>
            <w:left w:val="none" w:sz="0" w:space="0" w:color="auto"/>
            <w:bottom w:val="none" w:sz="0" w:space="0" w:color="auto"/>
            <w:right w:val="none" w:sz="0" w:space="0" w:color="auto"/>
          </w:divBdr>
          <w:divsChild>
            <w:div w:id="936867681">
              <w:marLeft w:val="0"/>
              <w:marRight w:val="0"/>
              <w:marTop w:val="0"/>
              <w:marBottom w:val="0"/>
              <w:divBdr>
                <w:top w:val="none" w:sz="0" w:space="0" w:color="auto"/>
                <w:left w:val="none" w:sz="0" w:space="0" w:color="auto"/>
                <w:bottom w:val="none" w:sz="0" w:space="0" w:color="auto"/>
                <w:right w:val="none" w:sz="0" w:space="0" w:color="auto"/>
              </w:divBdr>
            </w:div>
            <w:div w:id="184165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CACE1-A252-49FE-BD31-7BB0DF876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3921</Words>
  <Characters>22352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3060-0936</vt:lpstr>
    </vt:vector>
  </TitlesOfParts>
  <Company>Federal Communications Commission</Company>
  <LinksUpToDate>false</LinksUpToDate>
  <CharactersWithSpaces>26221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3060-0936</dc:title>
  <dc:subject/>
  <dc:creator>Terry.Conway</dc:creator>
  <cp:keywords/>
  <cp:lastModifiedBy>Cathy Williams</cp:lastModifiedBy>
  <cp:revision>2</cp:revision>
  <cp:lastPrinted>2016-06-14T13:54:00Z</cp:lastPrinted>
  <dcterms:created xsi:type="dcterms:W3CDTF">2022-08-30T20:12:00Z</dcterms:created>
  <dcterms:modified xsi:type="dcterms:W3CDTF">2022-08-30T20:12:00Z</dcterms:modified>
</cp:coreProperties>
</file>