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161A0" w:rsidP="00361BF3" w:rsidRDefault="007F773A" w14:paraId="07125087" w14:textId="37D6C638">
      <w:pPr>
        <w:pStyle w:val="BodyText"/>
        <w:kinsoku w:val="0"/>
        <w:overflowPunct w:val="0"/>
        <w:spacing w:before="75"/>
        <w:ind w:left="2970" w:hanging="360"/>
      </w:pPr>
      <w:r>
        <w:t xml:space="preserve">FINAL </w:t>
      </w:r>
      <w:r w:rsidR="00C161A0">
        <w:t>SUPPORTING</w:t>
      </w:r>
      <w:r w:rsidR="00C161A0">
        <w:rPr>
          <w:w w:val="99"/>
        </w:rPr>
        <w:t xml:space="preserve"> </w:t>
      </w:r>
      <w:r w:rsidR="00C161A0">
        <w:t>STATEMENT FOR</w:t>
      </w:r>
    </w:p>
    <w:p w:rsidR="00F01FC6" w:rsidP="00361BF3" w:rsidRDefault="00C161A0" w14:paraId="0C162DE2" w14:textId="77777777">
      <w:pPr>
        <w:pStyle w:val="BodyText"/>
        <w:kinsoku w:val="0"/>
        <w:overflowPunct w:val="0"/>
        <w:ind w:left="2432" w:right="2390" w:hanging="3"/>
        <w:jc w:val="center"/>
      </w:pPr>
      <w:r>
        <w:t>COLLECTION OF RESEARCH CODE NON- DISCLOSURE AGREEMENT</w:t>
      </w:r>
      <w:r>
        <w:rPr>
          <w:spacing w:val="-46"/>
        </w:rPr>
        <w:t xml:space="preserve"> </w:t>
      </w:r>
      <w:r>
        <w:t xml:space="preserve">INFORMATION </w:t>
      </w:r>
    </w:p>
    <w:p w:rsidR="00C161A0" w:rsidP="00361BF3" w:rsidRDefault="00C161A0" w14:paraId="64A7EC9C" w14:textId="66FCD221">
      <w:pPr>
        <w:pStyle w:val="BodyText"/>
        <w:kinsoku w:val="0"/>
        <w:overflowPunct w:val="0"/>
        <w:ind w:left="2432" w:right="2390" w:hanging="3"/>
        <w:jc w:val="center"/>
      </w:pPr>
      <w:r>
        <w:t>(3150-</w:t>
      </w:r>
      <w:r w:rsidR="006A1DE6">
        <w:t>0240</w:t>
      </w:r>
      <w:r>
        <w:t>)</w:t>
      </w:r>
    </w:p>
    <w:p w:rsidR="00C161A0" w:rsidRDefault="00C161A0" w14:paraId="192D04E6" w14:textId="77777777">
      <w:pPr>
        <w:pStyle w:val="BodyText"/>
        <w:kinsoku w:val="0"/>
        <w:overflowPunct w:val="0"/>
        <w:spacing w:before="7"/>
      </w:pPr>
    </w:p>
    <w:p w:rsidR="00C161A0" w:rsidP="00361BF3" w:rsidRDefault="002725AE" w14:paraId="3FD98B2A" w14:textId="17F1F428">
      <w:pPr>
        <w:pStyle w:val="BodyText"/>
        <w:kinsoku w:val="0"/>
        <w:overflowPunct w:val="0"/>
        <w:ind w:left="3572" w:right="3537"/>
        <w:jc w:val="center"/>
      </w:pPr>
      <w:r>
        <w:t>Extension</w:t>
      </w:r>
    </w:p>
    <w:p w:rsidR="00361BF3" w:rsidP="00361BF3" w:rsidRDefault="00361BF3" w14:paraId="3830575B" w14:textId="31941A12">
      <w:pPr>
        <w:pStyle w:val="BodyText"/>
        <w:kinsoku w:val="0"/>
        <w:overflowPunct w:val="0"/>
        <w:ind w:left="3572" w:right="3537"/>
        <w:jc w:val="center"/>
      </w:pPr>
    </w:p>
    <w:p w:rsidRPr="00361BF3" w:rsidR="00361BF3" w:rsidP="00361BF3" w:rsidRDefault="00361BF3" w14:paraId="19B9007B" w14:textId="77777777">
      <w:pPr>
        <w:pStyle w:val="BodyText"/>
        <w:kinsoku w:val="0"/>
        <w:overflowPunct w:val="0"/>
        <w:ind w:left="3572" w:right="3537"/>
        <w:jc w:val="center"/>
      </w:pPr>
    </w:p>
    <w:p w:rsidR="00C161A0" w:rsidRDefault="00C161A0" w14:paraId="17BCAB71" w14:textId="77777777">
      <w:pPr>
        <w:pStyle w:val="BodyText"/>
        <w:kinsoku w:val="0"/>
        <w:overflowPunct w:val="0"/>
        <w:ind w:left="239"/>
      </w:pPr>
      <w:r>
        <w:rPr>
          <w:u w:val="single"/>
        </w:rPr>
        <w:t>Description of the Information Collection</w:t>
      </w:r>
    </w:p>
    <w:p w:rsidR="00361BF3" w:rsidRDefault="00361BF3" w14:paraId="0497DD77" w14:textId="77777777">
      <w:pPr>
        <w:pStyle w:val="BodyText"/>
        <w:kinsoku w:val="0"/>
        <w:overflowPunct w:val="0"/>
        <w:spacing w:before="93"/>
        <w:ind w:left="239" w:right="273"/>
        <w:rPr>
          <w:sz w:val="20"/>
          <w:szCs w:val="20"/>
        </w:rPr>
      </w:pPr>
    </w:p>
    <w:p w:rsidR="00C161A0" w:rsidRDefault="00C161A0" w14:paraId="60B362C9" w14:textId="253F3318">
      <w:pPr>
        <w:pStyle w:val="BodyText"/>
        <w:kinsoku w:val="0"/>
        <w:overflowPunct w:val="0"/>
        <w:spacing w:before="93"/>
        <w:ind w:left="239" w:right="273"/>
      </w:pPr>
      <w:r>
        <w:t xml:space="preserve">The collection instrument </w:t>
      </w:r>
      <w:r>
        <w:rPr>
          <w:spacing w:val="-3"/>
        </w:rPr>
        <w:t>is</w:t>
      </w:r>
      <w:r>
        <w:rPr>
          <w:spacing w:val="-11"/>
        </w:rPr>
        <w:t xml:space="preserve"> </w:t>
      </w:r>
      <w:r>
        <w:t>a</w:t>
      </w:r>
      <w:r>
        <w:rPr>
          <w:spacing w:val="-10"/>
        </w:rPr>
        <w:t xml:space="preserve"> </w:t>
      </w:r>
      <w:r>
        <w:rPr>
          <w:spacing w:val="-5"/>
        </w:rPr>
        <w:t>non-disclosure</w:t>
      </w:r>
      <w:r>
        <w:rPr>
          <w:spacing w:val="-10"/>
        </w:rPr>
        <w:t xml:space="preserve"> </w:t>
      </w:r>
      <w:r>
        <w:rPr>
          <w:spacing w:val="-5"/>
        </w:rPr>
        <w:t>agreement</w:t>
      </w:r>
      <w:r>
        <w:rPr>
          <w:spacing w:val="-10"/>
        </w:rPr>
        <w:t xml:space="preserve"> </w:t>
      </w:r>
      <w:r>
        <w:rPr>
          <w:spacing w:val="-4"/>
        </w:rPr>
        <w:t>(NDA)</w:t>
      </w:r>
      <w:r>
        <w:rPr>
          <w:spacing w:val="-10"/>
        </w:rPr>
        <w:t xml:space="preserve"> </w:t>
      </w:r>
      <w:r>
        <w:rPr>
          <w:spacing w:val="-4"/>
        </w:rPr>
        <w:t>used</w:t>
      </w:r>
      <w:r>
        <w:rPr>
          <w:spacing w:val="-11"/>
        </w:rPr>
        <w:t xml:space="preserve"> </w:t>
      </w:r>
      <w:r>
        <w:rPr>
          <w:spacing w:val="-4"/>
        </w:rPr>
        <w:t>for</w:t>
      </w:r>
      <w:r>
        <w:rPr>
          <w:spacing w:val="-11"/>
        </w:rPr>
        <w:t xml:space="preserve"> </w:t>
      </w:r>
      <w:r>
        <w:rPr>
          <w:spacing w:val="-5"/>
        </w:rPr>
        <w:t>domestic</w:t>
      </w:r>
      <w:r>
        <w:rPr>
          <w:spacing w:val="-10"/>
        </w:rPr>
        <w:t xml:space="preserve"> </w:t>
      </w:r>
      <w:r>
        <w:rPr>
          <w:spacing w:val="-4"/>
        </w:rPr>
        <w:t>and</w:t>
      </w:r>
      <w:r>
        <w:rPr>
          <w:spacing w:val="-12"/>
        </w:rPr>
        <w:t xml:space="preserve"> </w:t>
      </w:r>
      <w:r>
        <w:rPr>
          <w:spacing w:val="-5"/>
        </w:rPr>
        <w:t xml:space="preserve">foreign entities </w:t>
      </w:r>
      <w:r>
        <w:rPr>
          <w:spacing w:val="-3"/>
        </w:rPr>
        <w:t xml:space="preserve">to </w:t>
      </w:r>
      <w:r>
        <w:rPr>
          <w:spacing w:val="-5"/>
        </w:rPr>
        <w:t xml:space="preserve">obtain </w:t>
      </w:r>
      <w:r>
        <w:rPr>
          <w:spacing w:val="-4"/>
        </w:rPr>
        <w:t xml:space="preserve">and use the </w:t>
      </w:r>
      <w:r>
        <w:t xml:space="preserve">U.S. Nuclear Regulatory Commission’s (NRC’s) </w:t>
      </w:r>
      <w:r w:rsidR="0090062C">
        <w:t xml:space="preserve">nuclear </w:t>
      </w:r>
      <w:r>
        <w:t xml:space="preserve">safety </w:t>
      </w:r>
      <w:r w:rsidR="00283B8D">
        <w:t xml:space="preserve">and </w:t>
      </w:r>
      <w:r>
        <w:t xml:space="preserve">analytical computer codes. These computer codes are used to model and evaluate fuel behavior, </w:t>
      </w:r>
      <w:r w:rsidR="00C726F5">
        <w:t xml:space="preserve">materials performance, </w:t>
      </w:r>
      <w:r w:rsidR="0090062C">
        <w:t xml:space="preserve">reactor </w:t>
      </w:r>
      <w:r>
        <w:t>kinetics</w:t>
      </w:r>
      <w:r w:rsidR="00283B8D">
        <w:t xml:space="preserve"> and</w:t>
      </w:r>
      <w:r>
        <w:t xml:space="preserve"> thermal-hydraulic conditions, severe accident progression, time-dependent dose for design-basis accidents, </w:t>
      </w:r>
      <w:r w:rsidR="00B35992">
        <w:t xml:space="preserve">radionuclide transport and dispersion, </w:t>
      </w:r>
      <w:r>
        <w:t>emergency preparedness and response</w:t>
      </w:r>
      <w:r w:rsidR="0090062C">
        <w:t xml:space="preserve"> modeling</w:t>
      </w:r>
      <w:r>
        <w:t>,</w:t>
      </w:r>
      <w:r w:rsidR="00B3211C">
        <w:t xml:space="preserve"> and</w:t>
      </w:r>
      <w:r>
        <w:t xml:space="preserve"> health effects</w:t>
      </w:r>
      <w:r w:rsidR="0090062C">
        <w:t xml:space="preserve"> consequences</w:t>
      </w:r>
      <w:r>
        <w:t xml:space="preserve"> during various postulated accident conditions. Foreign and domestic licensees, universities, and corporations requesting access to the codes must provide the following information on the NDA:</w:t>
      </w:r>
    </w:p>
    <w:p w:rsidR="00C161A0" w:rsidP="002E0BB1" w:rsidRDefault="00C161A0" w14:paraId="5CE1ABF5" w14:textId="77777777">
      <w:pPr>
        <w:pStyle w:val="ListParagraph"/>
        <w:numPr>
          <w:ilvl w:val="0"/>
          <w:numId w:val="4"/>
        </w:numPr>
      </w:pPr>
      <w:r>
        <w:t>Name of entity requesting</w:t>
      </w:r>
      <w:r>
        <w:rPr>
          <w:spacing w:val="-36"/>
        </w:rPr>
        <w:t xml:space="preserve"> </w:t>
      </w:r>
      <w:r>
        <w:t>access</w:t>
      </w:r>
    </w:p>
    <w:p w:rsidR="00C161A0" w:rsidP="002E0BB1" w:rsidRDefault="00C161A0" w14:paraId="588EC845" w14:textId="77777777">
      <w:pPr>
        <w:pStyle w:val="ListParagraph"/>
        <w:numPr>
          <w:ilvl w:val="0"/>
          <w:numId w:val="4"/>
        </w:numPr>
      </w:pPr>
      <w:r>
        <w:t>Ownership</w:t>
      </w:r>
      <w:r>
        <w:rPr>
          <w:spacing w:val="-10"/>
        </w:rPr>
        <w:t xml:space="preserve"> </w:t>
      </w:r>
      <w:r>
        <w:t>(foreign</w:t>
      </w:r>
      <w:r>
        <w:rPr>
          <w:spacing w:val="-10"/>
        </w:rPr>
        <w:t xml:space="preserve"> </w:t>
      </w:r>
      <w:r>
        <w:t>or</w:t>
      </w:r>
      <w:r>
        <w:rPr>
          <w:spacing w:val="-10"/>
        </w:rPr>
        <w:t xml:space="preserve"> </w:t>
      </w:r>
      <w:r>
        <w:t>domestic)</w:t>
      </w:r>
      <w:r>
        <w:rPr>
          <w:spacing w:val="-10"/>
        </w:rPr>
        <w:t xml:space="preserve"> </w:t>
      </w:r>
      <w:r>
        <w:t>of</w:t>
      </w:r>
      <w:r>
        <w:rPr>
          <w:spacing w:val="-10"/>
        </w:rPr>
        <w:t xml:space="preserve"> </w:t>
      </w:r>
      <w:r>
        <w:t>entity</w:t>
      </w:r>
      <w:r>
        <w:rPr>
          <w:spacing w:val="-10"/>
        </w:rPr>
        <w:t xml:space="preserve"> </w:t>
      </w:r>
      <w:r>
        <w:t>requesting</w:t>
      </w:r>
      <w:r>
        <w:rPr>
          <w:spacing w:val="-10"/>
        </w:rPr>
        <w:t xml:space="preserve"> </w:t>
      </w:r>
      <w:r>
        <w:t>access</w:t>
      </w:r>
    </w:p>
    <w:p w:rsidR="00C161A0" w:rsidP="002E0BB1" w:rsidRDefault="00C161A0" w14:paraId="78A5D8FA" w14:textId="77777777">
      <w:pPr>
        <w:pStyle w:val="ListParagraph"/>
        <w:numPr>
          <w:ilvl w:val="0"/>
          <w:numId w:val="4"/>
        </w:numPr>
      </w:pPr>
      <w:r>
        <w:t>Name of person completing the</w:t>
      </w:r>
      <w:r>
        <w:rPr>
          <w:spacing w:val="-39"/>
        </w:rPr>
        <w:t xml:space="preserve"> </w:t>
      </w:r>
      <w:r>
        <w:t>form</w:t>
      </w:r>
    </w:p>
    <w:p w:rsidR="00C161A0" w:rsidP="002E0BB1" w:rsidRDefault="00C161A0" w14:paraId="0D81EDD4" w14:textId="77777777">
      <w:pPr>
        <w:pStyle w:val="ListParagraph"/>
        <w:numPr>
          <w:ilvl w:val="0"/>
          <w:numId w:val="4"/>
        </w:numPr>
      </w:pPr>
      <w:r>
        <w:t>Title</w:t>
      </w:r>
    </w:p>
    <w:p w:rsidR="00C161A0" w:rsidP="002E0BB1" w:rsidRDefault="00C161A0" w14:paraId="4C8D8CFF" w14:textId="77777777">
      <w:pPr>
        <w:pStyle w:val="ListParagraph"/>
        <w:numPr>
          <w:ilvl w:val="0"/>
          <w:numId w:val="4"/>
        </w:numPr>
      </w:pPr>
      <w:r>
        <w:t>Position</w:t>
      </w:r>
    </w:p>
    <w:p w:rsidR="00C161A0" w:rsidP="002E0BB1" w:rsidRDefault="00C161A0" w14:paraId="6D66E834" w14:textId="77777777">
      <w:pPr>
        <w:pStyle w:val="ListParagraph"/>
        <w:numPr>
          <w:ilvl w:val="0"/>
          <w:numId w:val="4"/>
        </w:numPr>
      </w:pPr>
      <w:r>
        <w:t>Email</w:t>
      </w:r>
      <w:r>
        <w:rPr>
          <w:spacing w:val="-17"/>
        </w:rPr>
        <w:t xml:space="preserve"> </w:t>
      </w:r>
      <w:r>
        <w:t>address</w:t>
      </w:r>
    </w:p>
    <w:p w:rsidR="00C161A0" w:rsidP="002E0BB1" w:rsidRDefault="00C161A0" w14:paraId="1FE6FD5E" w14:textId="77777777">
      <w:pPr>
        <w:pStyle w:val="ListParagraph"/>
        <w:numPr>
          <w:ilvl w:val="0"/>
          <w:numId w:val="4"/>
        </w:numPr>
      </w:pPr>
      <w:r>
        <w:t>Citizenship of</w:t>
      </w:r>
      <w:r>
        <w:rPr>
          <w:spacing w:val="-29"/>
        </w:rPr>
        <w:t xml:space="preserve"> </w:t>
      </w:r>
      <w:r>
        <w:t>requestor</w:t>
      </w:r>
    </w:p>
    <w:p w:rsidR="00C161A0" w:rsidP="002E0BB1" w:rsidRDefault="00C161A0" w14:paraId="7B92B6F7" w14:textId="77777777">
      <w:pPr>
        <w:pStyle w:val="ListParagraph"/>
        <w:numPr>
          <w:ilvl w:val="0"/>
          <w:numId w:val="4"/>
        </w:numPr>
      </w:pPr>
      <w:r>
        <w:t>Mailing</w:t>
      </w:r>
      <w:r>
        <w:rPr>
          <w:spacing w:val="-18"/>
        </w:rPr>
        <w:t xml:space="preserve"> </w:t>
      </w:r>
      <w:r>
        <w:t>address</w:t>
      </w:r>
    </w:p>
    <w:p w:rsidR="00C161A0" w:rsidP="002E0BB1" w:rsidRDefault="00C161A0" w14:paraId="46822E4C" w14:textId="77777777">
      <w:pPr>
        <w:pStyle w:val="ListParagraph"/>
        <w:numPr>
          <w:ilvl w:val="0"/>
          <w:numId w:val="4"/>
        </w:numPr>
      </w:pPr>
      <w:r>
        <w:t>Company website (if</w:t>
      </w:r>
      <w:r>
        <w:rPr>
          <w:spacing w:val="-36"/>
        </w:rPr>
        <w:t xml:space="preserve"> </w:t>
      </w:r>
      <w:r>
        <w:t>applicable)</w:t>
      </w:r>
    </w:p>
    <w:p w:rsidR="00C161A0" w:rsidP="002E0BB1" w:rsidRDefault="00C161A0" w14:paraId="0B36EA29" w14:textId="77777777">
      <w:pPr>
        <w:pStyle w:val="ListParagraph"/>
        <w:numPr>
          <w:ilvl w:val="0"/>
          <w:numId w:val="4"/>
        </w:numPr>
      </w:pPr>
      <w:r>
        <w:t>Planned use of</w:t>
      </w:r>
      <w:r>
        <w:rPr>
          <w:spacing w:val="-24"/>
        </w:rPr>
        <w:t xml:space="preserve"> </w:t>
      </w:r>
      <w:r>
        <w:t>codes</w:t>
      </w:r>
    </w:p>
    <w:p w:rsidR="00C161A0" w:rsidP="002E0BB1" w:rsidRDefault="00C161A0" w14:paraId="54C1E47C" w14:textId="77777777">
      <w:pPr>
        <w:pStyle w:val="ListParagraph"/>
        <w:numPr>
          <w:ilvl w:val="0"/>
          <w:numId w:val="4"/>
        </w:numPr>
      </w:pPr>
      <w:r>
        <w:t>NRC Contractor number (if</w:t>
      </w:r>
      <w:r>
        <w:rPr>
          <w:spacing w:val="-41"/>
        </w:rPr>
        <w:t xml:space="preserve"> </w:t>
      </w:r>
      <w:r>
        <w:t>applicable)</w:t>
      </w:r>
    </w:p>
    <w:p w:rsidR="00361BF3" w:rsidRDefault="00361BF3" w14:paraId="5AF478F9" w14:textId="77777777">
      <w:pPr>
        <w:pStyle w:val="BodyText"/>
        <w:kinsoku w:val="0"/>
        <w:overflowPunct w:val="0"/>
        <w:spacing w:before="1"/>
        <w:ind w:left="209"/>
        <w:rPr>
          <w:sz w:val="34"/>
          <w:szCs w:val="34"/>
        </w:rPr>
      </w:pPr>
    </w:p>
    <w:p w:rsidR="00C161A0" w:rsidRDefault="00C161A0" w14:paraId="6F43FBB3" w14:textId="69541D49">
      <w:pPr>
        <w:pStyle w:val="BodyText"/>
        <w:kinsoku w:val="0"/>
        <w:overflowPunct w:val="0"/>
        <w:spacing w:before="1"/>
        <w:ind w:left="209"/>
      </w:pPr>
      <w:r>
        <w:t>Entities submit revised NDAs when that user no longer requires access to the codes.</w:t>
      </w:r>
    </w:p>
    <w:p w:rsidR="00361BF3" w:rsidRDefault="00361BF3" w14:paraId="5CEC9138" w14:textId="77777777">
      <w:pPr>
        <w:pStyle w:val="BodyText"/>
        <w:kinsoku w:val="0"/>
        <w:overflowPunct w:val="0"/>
        <w:ind w:left="209" w:right="209"/>
      </w:pPr>
    </w:p>
    <w:p w:rsidR="00361BF3" w:rsidP="00361BF3" w:rsidRDefault="00C161A0" w14:paraId="339F2A81" w14:textId="77777777">
      <w:pPr>
        <w:pStyle w:val="BodyText"/>
        <w:kinsoku w:val="0"/>
        <w:overflowPunct w:val="0"/>
        <w:ind w:left="209" w:right="209"/>
      </w:pPr>
      <w:r>
        <w:t>The NDA also includes terms and conditions for code use and asks for notification to NRC of code errors, code modifications, and updated user information. An officially signed and executed NDA of users agreeing to the terms and conditions is current NRC practice for allowing access to NRC-developed computer codes. Once the NDA has been signed, received, reviewed, and accepted, the requesting individual or organization is given access to the requested code.</w:t>
      </w:r>
    </w:p>
    <w:p w:rsidR="00361BF3" w:rsidP="00361BF3" w:rsidRDefault="00361BF3" w14:paraId="18370E26" w14:textId="77777777">
      <w:pPr>
        <w:pStyle w:val="BodyText"/>
        <w:kinsoku w:val="0"/>
        <w:overflowPunct w:val="0"/>
        <w:ind w:left="209" w:right="209"/>
      </w:pPr>
    </w:p>
    <w:p w:rsidR="008B64E3" w:rsidP="00361BF3" w:rsidRDefault="00C161A0" w14:paraId="2CF112AC" w14:textId="612F4433">
      <w:pPr>
        <w:pStyle w:val="BodyText"/>
        <w:kinsoku w:val="0"/>
        <w:overflowPunct w:val="0"/>
        <w:ind w:left="209" w:right="209"/>
      </w:pPr>
      <w:r>
        <w:t>The information</w:t>
      </w:r>
      <w:r w:rsidR="002E00E9">
        <w:t xml:space="preserve"> requested in the NDA</w:t>
      </w:r>
      <w:r>
        <w:t xml:space="preserve"> is mandatory </w:t>
      </w:r>
      <w:proofErr w:type="gramStart"/>
      <w:r w:rsidR="002E00E9">
        <w:t xml:space="preserve">in order </w:t>
      </w:r>
      <w:r>
        <w:t>to</w:t>
      </w:r>
      <w:proofErr w:type="gramEnd"/>
      <w:r>
        <w:t xml:space="preserve"> obtain a benefit (access to the codes).  NRC has the authority to request this information under Section 161c of the Atomic Energy Act of 1954, which states, “In the performance of its functions the Commission is authorized to</w:t>
      </w:r>
      <w:r w:rsidR="008B64E3">
        <w:t xml:space="preserve"> </w:t>
      </w:r>
      <w:r>
        <w:t>make such studies and investigations, obtain such</w:t>
      </w:r>
    </w:p>
    <w:p w:rsidR="008B64E3" w:rsidP="00361BF3" w:rsidRDefault="008B64E3" w14:paraId="626786DF" w14:textId="77777777">
      <w:pPr>
        <w:pStyle w:val="BodyText"/>
        <w:kinsoku w:val="0"/>
        <w:overflowPunct w:val="0"/>
        <w:ind w:left="209" w:right="209"/>
      </w:pPr>
    </w:p>
    <w:p w:rsidR="008B64E3" w:rsidP="00361BF3" w:rsidRDefault="008B64E3" w14:paraId="04DD0047" w14:textId="77777777">
      <w:pPr>
        <w:pStyle w:val="BodyText"/>
        <w:kinsoku w:val="0"/>
        <w:overflowPunct w:val="0"/>
        <w:ind w:left="209" w:right="209"/>
      </w:pPr>
    </w:p>
    <w:p w:rsidR="00C161A0" w:rsidP="00361BF3" w:rsidRDefault="00C161A0" w14:paraId="2C127427" w14:textId="38ADF6AC">
      <w:pPr>
        <w:pStyle w:val="BodyText"/>
        <w:kinsoku w:val="0"/>
        <w:overflowPunct w:val="0"/>
        <w:ind w:left="209" w:right="209"/>
      </w:pPr>
      <w:r>
        <w:t xml:space="preserve">information, and hold such meetings or hearings as the Commission may deem </w:t>
      </w:r>
      <w:r>
        <w:lastRenderedPageBreak/>
        <w:t>necessary or proper to assist it in exercising any authority provided in this Act, or in the administration or enforcement of this Act, or any regulations or</w:t>
      </w:r>
      <w:r w:rsidR="002E00E9">
        <w:t xml:space="preserve"> </w:t>
      </w:r>
      <w:r>
        <w:t>orders issued thereunder.”</w:t>
      </w:r>
    </w:p>
    <w:p w:rsidRPr="00361BF3" w:rsidR="00361BF3" w:rsidP="00361BF3" w:rsidRDefault="00361BF3" w14:paraId="34C92FE5" w14:textId="77777777">
      <w:pPr>
        <w:pStyle w:val="BodyText"/>
        <w:kinsoku w:val="0"/>
        <w:overflowPunct w:val="0"/>
        <w:ind w:left="119" w:right="91"/>
      </w:pPr>
    </w:p>
    <w:p w:rsidR="00C161A0" w:rsidP="002E0BB1" w:rsidRDefault="00C161A0" w14:paraId="5AFEB8C9" w14:textId="77777777">
      <w:pPr>
        <w:pStyle w:val="ListParagraph"/>
        <w:numPr>
          <w:ilvl w:val="0"/>
          <w:numId w:val="3"/>
        </w:numPr>
      </w:pPr>
      <w:r>
        <w:t>JUSTIFICATION</w:t>
      </w:r>
    </w:p>
    <w:p w:rsidR="00C161A0" w:rsidRDefault="00C161A0" w14:paraId="7903CED5" w14:textId="77777777">
      <w:pPr>
        <w:pStyle w:val="BodyText"/>
        <w:kinsoku w:val="0"/>
        <w:overflowPunct w:val="0"/>
        <w:spacing w:before="10"/>
        <w:rPr>
          <w:sz w:val="21"/>
          <w:szCs w:val="21"/>
        </w:rPr>
      </w:pPr>
    </w:p>
    <w:p w:rsidRPr="00FB120E" w:rsidR="00C161A0" w:rsidP="00B13D29" w:rsidRDefault="00C161A0" w14:paraId="2222BD16" w14:textId="521DC28D">
      <w:pPr>
        <w:pStyle w:val="ListParagraph"/>
        <w:tabs>
          <w:tab w:val="clear" w:pos="1350"/>
          <w:tab w:val="left" w:pos="1260"/>
        </w:tabs>
        <w:ind w:firstLine="0"/>
      </w:pPr>
      <w:r>
        <w:t>Need</w:t>
      </w:r>
      <w:r>
        <w:rPr>
          <w:spacing w:val="-14"/>
        </w:rPr>
        <w:t xml:space="preserve"> </w:t>
      </w:r>
      <w:r w:rsidR="002E00E9">
        <w:rPr>
          <w:spacing w:val="-14"/>
        </w:rPr>
        <w:t>F</w:t>
      </w:r>
      <w:r>
        <w:t>or</w:t>
      </w:r>
      <w:r>
        <w:rPr>
          <w:spacing w:val="-13"/>
        </w:rPr>
        <w:t xml:space="preserve"> </w:t>
      </w:r>
      <w:r>
        <w:t>and</w:t>
      </w:r>
      <w:r>
        <w:rPr>
          <w:spacing w:val="-12"/>
        </w:rPr>
        <w:t xml:space="preserve"> </w:t>
      </w:r>
      <w:r>
        <w:t>Practical</w:t>
      </w:r>
      <w:r>
        <w:rPr>
          <w:spacing w:val="-16"/>
        </w:rPr>
        <w:t xml:space="preserve"> </w:t>
      </w:r>
      <w:r>
        <w:t>Utility</w:t>
      </w:r>
      <w:r>
        <w:rPr>
          <w:spacing w:val="-14"/>
        </w:rPr>
        <w:t xml:space="preserve"> </w:t>
      </w:r>
      <w:r>
        <w:t>of</w:t>
      </w:r>
      <w:r>
        <w:rPr>
          <w:spacing w:val="-13"/>
        </w:rPr>
        <w:t xml:space="preserve"> </w:t>
      </w:r>
      <w:r>
        <w:t>the</w:t>
      </w:r>
      <w:r>
        <w:rPr>
          <w:spacing w:val="-12"/>
        </w:rPr>
        <w:t xml:space="preserve"> </w:t>
      </w:r>
      <w:r>
        <w:t>Collection</w:t>
      </w:r>
      <w:r>
        <w:rPr>
          <w:spacing w:val="-14"/>
        </w:rPr>
        <w:t xml:space="preserve"> </w:t>
      </w:r>
      <w:r>
        <w:t>of</w:t>
      </w:r>
      <w:r>
        <w:rPr>
          <w:spacing w:val="-15"/>
        </w:rPr>
        <w:t xml:space="preserve"> </w:t>
      </w:r>
      <w:r>
        <w:t>Information</w:t>
      </w:r>
    </w:p>
    <w:p w:rsidR="00FB120E" w:rsidP="002E0BB1" w:rsidRDefault="00FB120E" w14:paraId="5ABD8FA9" w14:textId="77777777">
      <w:pPr>
        <w:ind w:left="959"/>
      </w:pPr>
    </w:p>
    <w:p w:rsidR="00C161A0" w:rsidRDefault="00C161A0" w14:paraId="29BCCAA3" w14:textId="51410B38">
      <w:pPr>
        <w:pStyle w:val="BodyText"/>
        <w:kinsoku w:val="0"/>
        <w:overflowPunct w:val="0"/>
        <w:ind w:left="1289" w:right="89" w:hanging="1"/>
      </w:pPr>
      <w:r>
        <w:t>The information collection enables the NRC to ensure that proper procedures and agreements are in place to guide the distribution and use of these codes according to NRC and U.S. Government policies and international agreements such as import-export restrictions and intellectual property rights. Further information collection on code errors and modifications by code users permits NRC to maintain control and quality of its codes in a timely and efficient manner. The NDA is stored in the Agencywide Documents Access and Management System (ADAMS) for easy retrievability and traceability.</w:t>
      </w:r>
    </w:p>
    <w:p w:rsidR="00C161A0" w:rsidRDefault="00C161A0" w14:paraId="4AB69A4B" w14:textId="77777777">
      <w:pPr>
        <w:pStyle w:val="BodyText"/>
        <w:kinsoku w:val="0"/>
        <w:overflowPunct w:val="0"/>
      </w:pPr>
    </w:p>
    <w:p w:rsidR="00C161A0" w:rsidRDefault="00C161A0" w14:paraId="5A4A093C" w14:textId="77777777">
      <w:pPr>
        <w:pStyle w:val="BodyText"/>
        <w:kinsoku w:val="0"/>
        <w:overflowPunct w:val="0"/>
        <w:spacing w:before="1"/>
        <w:ind w:left="1289" w:right="553"/>
      </w:pPr>
      <w:r>
        <w:t>Adhering to a practice where users of the code are required to sign an NDA provides the following key benefits to NRC:</w:t>
      </w:r>
    </w:p>
    <w:p w:rsidR="00C161A0" w:rsidRDefault="00C161A0" w14:paraId="65512267" w14:textId="77777777">
      <w:pPr>
        <w:pStyle w:val="BodyText"/>
        <w:kinsoku w:val="0"/>
        <w:overflowPunct w:val="0"/>
        <w:spacing w:before="9"/>
        <w:rPr>
          <w:sz w:val="23"/>
          <w:szCs w:val="23"/>
        </w:rPr>
      </w:pPr>
    </w:p>
    <w:p w:rsidR="00C161A0" w:rsidP="002E0BB1" w:rsidRDefault="00C161A0" w14:paraId="74A1C0ED" w14:textId="77777777">
      <w:pPr>
        <w:pStyle w:val="ListParagraph"/>
        <w:numPr>
          <w:ilvl w:val="2"/>
          <w:numId w:val="3"/>
        </w:numPr>
      </w:pPr>
      <w:r>
        <w:t>Highlights the terms by which users will not release NRC-developed computer codes to a third party without NRC consent and</w:t>
      </w:r>
      <w:r>
        <w:rPr>
          <w:spacing w:val="-13"/>
        </w:rPr>
        <w:t xml:space="preserve"> </w:t>
      </w:r>
      <w:r>
        <w:t>approval.</w:t>
      </w:r>
    </w:p>
    <w:p w:rsidR="00C161A0" w:rsidRDefault="00C161A0" w14:paraId="7C73396F" w14:textId="77777777">
      <w:pPr>
        <w:pStyle w:val="BodyText"/>
        <w:kinsoku w:val="0"/>
        <w:overflowPunct w:val="0"/>
        <w:spacing w:before="8"/>
        <w:rPr>
          <w:sz w:val="21"/>
          <w:szCs w:val="21"/>
        </w:rPr>
      </w:pPr>
    </w:p>
    <w:p w:rsidR="00C161A0" w:rsidP="002E0BB1" w:rsidRDefault="00C161A0" w14:paraId="6B6F428B" w14:textId="77777777">
      <w:pPr>
        <w:pStyle w:val="ListParagraph"/>
        <w:numPr>
          <w:ilvl w:val="2"/>
          <w:numId w:val="3"/>
        </w:numPr>
      </w:pPr>
      <w:r>
        <w:t>Ensures authenticity and pedigree of NRC computer codes and code results by requiring users to rename a modified code version with a somewhat different name (provided NRC has authorized the development of a modified version).</w:t>
      </w:r>
    </w:p>
    <w:p w:rsidR="00C161A0" w:rsidRDefault="00C161A0" w14:paraId="2658CC01" w14:textId="77777777">
      <w:pPr>
        <w:pStyle w:val="BodyText"/>
        <w:kinsoku w:val="0"/>
        <w:overflowPunct w:val="0"/>
        <w:spacing w:before="11"/>
        <w:rPr>
          <w:sz w:val="21"/>
          <w:szCs w:val="21"/>
        </w:rPr>
      </w:pPr>
    </w:p>
    <w:p w:rsidR="00C161A0" w:rsidP="002E0BB1" w:rsidRDefault="00C161A0" w14:paraId="3796FF6E" w14:textId="77777777">
      <w:pPr>
        <w:pStyle w:val="ListParagraph"/>
        <w:numPr>
          <w:ilvl w:val="2"/>
          <w:numId w:val="3"/>
        </w:numPr>
      </w:pPr>
      <w:r>
        <w:t>Prohibits foreign entities from using the code for the commercial application in the development of a new reactor design or for commercial use in the United States unless performed by its U.S.</w:t>
      </w:r>
      <w:r>
        <w:rPr>
          <w:spacing w:val="-11"/>
        </w:rPr>
        <w:t xml:space="preserve"> </w:t>
      </w:r>
      <w:r>
        <w:t>subsidiary.</w:t>
      </w:r>
    </w:p>
    <w:p w:rsidR="00C161A0" w:rsidRDefault="00C161A0" w14:paraId="36D1FA39" w14:textId="77777777">
      <w:pPr>
        <w:pStyle w:val="BodyText"/>
        <w:kinsoku w:val="0"/>
        <w:overflowPunct w:val="0"/>
        <w:spacing w:before="1"/>
      </w:pPr>
    </w:p>
    <w:p w:rsidR="00C161A0" w:rsidP="002E0BB1" w:rsidRDefault="00C161A0" w14:paraId="30793FB0" w14:textId="77777777">
      <w:pPr>
        <w:pStyle w:val="ListParagraph"/>
        <w:numPr>
          <w:ilvl w:val="2"/>
          <w:numId w:val="3"/>
        </w:numPr>
      </w:pPr>
      <w:r>
        <w:t>Makes no warranty by NRC, expressed or implied, or assumes any legal liability or responsibility for any use, or the results of such use, or of any information, product, or process included in or calculated by the code, or represents that the use would not infringe privately-owned</w:t>
      </w:r>
      <w:r>
        <w:rPr>
          <w:spacing w:val="-15"/>
        </w:rPr>
        <w:t xml:space="preserve"> </w:t>
      </w:r>
      <w:r>
        <w:t>rights.</w:t>
      </w:r>
    </w:p>
    <w:p w:rsidR="00C161A0" w:rsidRDefault="00C161A0" w14:paraId="368D1AC1" w14:textId="77777777">
      <w:pPr>
        <w:pStyle w:val="BodyText"/>
        <w:kinsoku w:val="0"/>
        <w:overflowPunct w:val="0"/>
        <w:spacing w:before="7"/>
        <w:rPr>
          <w:sz w:val="23"/>
          <w:szCs w:val="23"/>
        </w:rPr>
      </w:pPr>
    </w:p>
    <w:p w:rsidR="00C161A0" w:rsidP="002E0BB1" w:rsidRDefault="00C161A0" w14:paraId="5E483375" w14:textId="77777777">
      <w:pPr>
        <w:pStyle w:val="ListParagraph"/>
        <w:numPr>
          <w:ilvl w:val="2"/>
          <w:numId w:val="3"/>
        </w:numPr>
      </w:pPr>
      <w:r>
        <w:t>Requires a description of the intended use of the code ensuring the use of the code is not inconsistent with the mission of the</w:t>
      </w:r>
      <w:r>
        <w:rPr>
          <w:spacing w:val="-10"/>
        </w:rPr>
        <w:t xml:space="preserve"> </w:t>
      </w:r>
      <w:r>
        <w:t>NRC.</w:t>
      </w:r>
    </w:p>
    <w:p w:rsidR="00C161A0" w:rsidRDefault="00C161A0" w14:paraId="12EAE513" w14:textId="77777777">
      <w:pPr>
        <w:pStyle w:val="BodyText"/>
        <w:kinsoku w:val="0"/>
        <w:overflowPunct w:val="0"/>
        <w:spacing w:before="9"/>
        <w:rPr>
          <w:sz w:val="21"/>
          <w:szCs w:val="21"/>
        </w:rPr>
      </w:pPr>
    </w:p>
    <w:p w:rsidR="00C161A0" w:rsidP="002E0BB1" w:rsidRDefault="00C161A0" w14:paraId="5862CE03" w14:textId="77777777">
      <w:pPr>
        <w:pStyle w:val="ListParagraph"/>
        <w:numPr>
          <w:ilvl w:val="2"/>
          <w:numId w:val="3"/>
        </w:numPr>
      </w:pPr>
      <w:r>
        <w:t>Stipulates that code errors be communicated to NRC code developers as well as any nonproprietary improvements or modifications made to the code, including a summary of the impact on representative code</w:t>
      </w:r>
      <w:r>
        <w:rPr>
          <w:spacing w:val="-14"/>
        </w:rPr>
        <w:t xml:space="preserve"> </w:t>
      </w:r>
      <w:r>
        <w:t>calculations.</w:t>
      </w:r>
    </w:p>
    <w:p w:rsidR="00FB120E" w:rsidRDefault="00FB120E" w14:paraId="5AC2C743" w14:textId="77777777">
      <w:pPr>
        <w:pStyle w:val="BodyText"/>
        <w:kinsoku w:val="0"/>
        <w:overflowPunct w:val="0"/>
        <w:spacing w:before="1"/>
      </w:pPr>
    </w:p>
    <w:p w:rsidR="00D353C0" w:rsidP="002E0BB1" w:rsidRDefault="00C161A0" w14:paraId="332F4383" w14:textId="552F63C0">
      <w:pPr>
        <w:pStyle w:val="ListParagraph"/>
        <w:numPr>
          <w:ilvl w:val="2"/>
          <w:numId w:val="3"/>
        </w:numPr>
      </w:pPr>
      <w:r>
        <w:t>Makes all users requesting computer codes identify their country of citizenship to determine eligibility (U.S. citizens and U.S.</w:t>
      </w:r>
      <w:r>
        <w:rPr>
          <w:spacing w:val="-16"/>
        </w:rPr>
        <w:t xml:space="preserve"> </w:t>
      </w:r>
      <w:r>
        <w:t>permanent residents are automatically</w:t>
      </w:r>
      <w:r>
        <w:rPr>
          <w:spacing w:val="-9"/>
        </w:rPr>
        <w:t xml:space="preserve"> </w:t>
      </w:r>
      <w:r>
        <w:t>eligible).</w:t>
      </w:r>
    </w:p>
    <w:p w:rsidR="00D353C0" w:rsidRDefault="00D353C0" w14:paraId="16129BD6" w14:textId="77777777">
      <w:pPr>
        <w:widowControl/>
        <w:autoSpaceDE/>
        <w:autoSpaceDN/>
        <w:adjustRightInd/>
        <w:rPr>
          <w:spacing w:val="-1"/>
          <w:w w:val="98"/>
          <w:sz w:val="22"/>
          <w:szCs w:val="22"/>
        </w:rPr>
      </w:pPr>
      <w:r>
        <w:br w:type="page"/>
      </w:r>
    </w:p>
    <w:p w:rsidR="00C161A0" w:rsidP="00B13D29" w:rsidRDefault="00C161A0" w14:paraId="373DB5F5" w14:textId="77777777">
      <w:pPr>
        <w:pStyle w:val="ListParagraph"/>
        <w:tabs>
          <w:tab w:val="clear" w:pos="1350"/>
          <w:tab w:val="left" w:pos="1260"/>
        </w:tabs>
        <w:ind w:firstLine="0"/>
      </w:pPr>
      <w:r>
        <w:lastRenderedPageBreak/>
        <w:t>Agency</w:t>
      </w:r>
      <w:r>
        <w:rPr>
          <w:spacing w:val="-17"/>
        </w:rPr>
        <w:t xml:space="preserve"> </w:t>
      </w:r>
      <w:r>
        <w:t>Use</w:t>
      </w:r>
      <w:r>
        <w:rPr>
          <w:spacing w:val="-17"/>
        </w:rPr>
        <w:t xml:space="preserve"> </w:t>
      </w:r>
      <w:r>
        <w:t>of</w:t>
      </w:r>
      <w:r>
        <w:rPr>
          <w:spacing w:val="-16"/>
        </w:rPr>
        <w:t xml:space="preserve"> </w:t>
      </w:r>
      <w:r>
        <w:t>Information</w:t>
      </w:r>
    </w:p>
    <w:p w:rsidR="00C161A0" w:rsidRDefault="00C161A0" w14:paraId="557A48C7" w14:textId="77777777">
      <w:pPr>
        <w:pStyle w:val="BodyText"/>
        <w:kinsoku w:val="0"/>
        <w:overflowPunct w:val="0"/>
        <w:spacing w:before="10"/>
        <w:rPr>
          <w:sz w:val="13"/>
          <w:szCs w:val="13"/>
        </w:rPr>
      </w:pPr>
    </w:p>
    <w:p w:rsidR="00C161A0" w:rsidP="00B13D29" w:rsidRDefault="00C161A0" w14:paraId="4F46CCCA" w14:textId="77777777">
      <w:pPr>
        <w:pStyle w:val="BodyText"/>
        <w:kinsoku w:val="0"/>
        <w:overflowPunct w:val="0"/>
        <w:spacing w:before="93"/>
        <w:ind w:left="1260"/>
      </w:pPr>
      <w:r>
        <w:t>The NRC will use the information collected to:</w:t>
      </w:r>
    </w:p>
    <w:p w:rsidR="00C161A0" w:rsidRDefault="00C161A0" w14:paraId="6A2B3AB2" w14:textId="77777777">
      <w:pPr>
        <w:pStyle w:val="BodyText"/>
        <w:kinsoku w:val="0"/>
        <w:overflowPunct w:val="0"/>
      </w:pPr>
    </w:p>
    <w:p w:rsidR="00C161A0" w:rsidP="00AE2B77" w:rsidRDefault="00C161A0" w14:paraId="1777AC49" w14:textId="77777777">
      <w:pPr>
        <w:pStyle w:val="ListParagraph"/>
        <w:numPr>
          <w:ilvl w:val="0"/>
          <w:numId w:val="2"/>
        </w:numPr>
        <w:tabs>
          <w:tab w:val="clear" w:pos="1350"/>
        </w:tabs>
        <w:ind w:left="1800"/>
      </w:pPr>
      <w:r>
        <w:t>Verify that code users meet all statutory and regulatory</w:t>
      </w:r>
      <w:r>
        <w:rPr>
          <w:spacing w:val="-14"/>
        </w:rPr>
        <w:t xml:space="preserve"> </w:t>
      </w:r>
      <w:r>
        <w:t>requirements.</w:t>
      </w:r>
    </w:p>
    <w:p w:rsidR="00C161A0" w:rsidP="00AE2B77" w:rsidRDefault="00C161A0" w14:paraId="65193C64" w14:textId="77777777">
      <w:pPr>
        <w:pStyle w:val="ListParagraph"/>
        <w:numPr>
          <w:ilvl w:val="0"/>
          <w:numId w:val="2"/>
        </w:numPr>
        <w:tabs>
          <w:tab w:val="clear" w:pos="1350"/>
        </w:tabs>
        <w:ind w:left="1800"/>
      </w:pPr>
      <w:r>
        <w:t>Improve the</w:t>
      </w:r>
      <w:r>
        <w:rPr>
          <w:spacing w:val="-3"/>
        </w:rPr>
        <w:t xml:space="preserve"> </w:t>
      </w:r>
      <w:r>
        <w:t>codes.</w:t>
      </w:r>
    </w:p>
    <w:p w:rsidR="00C161A0" w:rsidP="00AE2B77" w:rsidRDefault="00C161A0" w14:paraId="142EBA4C" w14:textId="77777777">
      <w:pPr>
        <w:pStyle w:val="ListParagraph"/>
        <w:numPr>
          <w:ilvl w:val="0"/>
          <w:numId w:val="2"/>
        </w:numPr>
        <w:tabs>
          <w:tab w:val="clear" w:pos="1350"/>
        </w:tabs>
        <w:ind w:left="1800"/>
      </w:pPr>
      <w:r>
        <w:t>Maintain code</w:t>
      </w:r>
      <w:r>
        <w:rPr>
          <w:spacing w:val="-6"/>
        </w:rPr>
        <w:t xml:space="preserve"> </w:t>
      </w:r>
      <w:r>
        <w:t>integrity.</w:t>
      </w:r>
    </w:p>
    <w:p w:rsidRPr="00B13D29" w:rsidR="00C161A0" w:rsidP="00B13D29" w:rsidRDefault="00C161A0" w14:paraId="7D35DFBA" w14:textId="34A1D9FA">
      <w:pPr>
        <w:pStyle w:val="ListParagraph"/>
        <w:tabs>
          <w:tab w:val="clear" w:pos="1350"/>
          <w:tab w:val="left" w:pos="1260"/>
        </w:tabs>
        <w:spacing w:before="220"/>
        <w:ind w:left="806" w:firstLine="4"/>
      </w:pPr>
      <w:r>
        <w:t>Reduction</w:t>
      </w:r>
      <w:r>
        <w:rPr>
          <w:spacing w:val="-22"/>
        </w:rPr>
        <w:t xml:space="preserve"> </w:t>
      </w:r>
      <w:r>
        <w:t>of</w:t>
      </w:r>
      <w:r>
        <w:rPr>
          <w:spacing w:val="-21"/>
        </w:rPr>
        <w:t xml:space="preserve"> </w:t>
      </w:r>
      <w:r>
        <w:t>Burden</w:t>
      </w:r>
      <w:r>
        <w:rPr>
          <w:spacing w:val="-22"/>
        </w:rPr>
        <w:t xml:space="preserve"> </w:t>
      </w:r>
      <w:r>
        <w:t>Through</w:t>
      </w:r>
      <w:r>
        <w:rPr>
          <w:spacing w:val="-21"/>
        </w:rPr>
        <w:t xml:space="preserve"> </w:t>
      </w:r>
      <w:r>
        <w:t>Information</w:t>
      </w:r>
      <w:r>
        <w:rPr>
          <w:spacing w:val="-22"/>
        </w:rPr>
        <w:t xml:space="preserve"> </w:t>
      </w:r>
      <w:r>
        <w:t>Technology</w:t>
      </w:r>
    </w:p>
    <w:p w:rsidRPr="00B13D29" w:rsidR="00C161A0" w:rsidP="00B13D29" w:rsidRDefault="00C161A0" w14:paraId="0079D2C4" w14:textId="0F45AA5D">
      <w:pPr>
        <w:pStyle w:val="BodyText"/>
        <w:kinsoku w:val="0"/>
        <w:overflowPunct w:val="0"/>
        <w:spacing w:before="220" w:after="220"/>
        <w:ind w:left="1267" w:right="173"/>
      </w:pPr>
      <w:r>
        <w:t xml:space="preserve">The NRC has issued </w:t>
      </w:r>
      <w:r w:rsidRPr="00787691">
        <w:rPr>
          <w:u w:val="single"/>
        </w:rPr>
        <w:t>Guidance for Electronic Submissions to the NRC</w:t>
      </w:r>
      <w:r w:rsidR="00D4308D">
        <w:t xml:space="preserve">, </w:t>
      </w:r>
      <w:r>
        <w:t xml:space="preserve">which provides direction for the electronic transmission and submittal of documents to the NRC. Electronic transmission and submittal of documents can be accomplished via the following avenues: the Electronic Information Exchange </w:t>
      </w:r>
      <w:proofErr w:type="gramStart"/>
      <w:r>
        <w:t>process</w:t>
      </w:r>
      <w:r w:rsidR="00DD2CA8">
        <w:t>;</w:t>
      </w:r>
      <w:proofErr w:type="gramEnd"/>
      <w:r>
        <w:t xml:space="preserve"> which is available from the NRC’s “Electronic Submittals” Web page, by Optical Storage Media (e.g. CD-ROM, DVD), by facsimile, or by e-mail. Code users have the option of submitting code errors via e-mail to a resource inbox or through a Bugzilla tracking system, which is operated by Sandia National Laboratories on behalf of the NRC. It is estimated that, approximately 100 percent of the responses are filed electronically.</w:t>
      </w:r>
    </w:p>
    <w:p w:rsidR="00C161A0" w:rsidP="00B13D29" w:rsidRDefault="00C161A0" w14:paraId="5C97600D" w14:textId="77777777">
      <w:pPr>
        <w:pStyle w:val="ListParagraph"/>
        <w:tabs>
          <w:tab w:val="clear" w:pos="1350"/>
          <w:tab w:val="left" w:pos="1260"/>
        </w:tabs>
        <w:ind w:firstLine="0"/>
      </w:pPr>
      <w:r>
        <w:t>Effort</w:t>
      </w:r>
      <w:r>
        <w:rPr>
          <w:spacing w:val="-19"/>
        </w:rPr>
        <w:t xml:space="preserve"> </w:t>
      </w:r>
      <w:r>
        <w:t>to</w:t>
      </w:r>
      <w:r>
        <w:rPr>
          <w:spacing w:val="-16"/>
        </w:rPr>
        <w:t xml:space="preserve"> </w:t>
      </w:r>
      <w:r>
        <w:t>Identify</w:t>
      </w:r>
      <w:r>
        <w:rPr>
          <w:spacing w:val="-19"/>
        </w:rPr>
        <w:t xml:space="preserve"> </w:t>
      </w:r>
      <w:r>
        <w:t>Duplication</w:t>
      </w:r>
      <w:r>
        <w:rPr>
          <w:spacing w:val="-19"/>
        </w:rPr>
        <w:t xml:space="preserve"> </w:t>
      </w:r>
      <w:r>
        <w:t>and</w:t>
      </w:r>
      <w:r>
        <w:rPr>
          <w:spacing w:val="-17"/>
        </w:rPr>
        <w:t xml:space="preserve"> </w:t>
      </w:r>
      <w:r>
        <w:t>Use</w:t>
      </w:r>
      <w:r>
        <w:rPr>
          <w:spacing w:val="-18"/>
        </w:rPr>
        <w:t xml:space="preserve"> </w:t>
      </w:r>
      <w:r>
        <w:t>Similar</w:t>
      </w:r>
      <w:r>
        <w:rPr>
          <w:spacing w:val="-19"/>
        </w:rPr>
        <w:t xml:space="preserve"> </w:t>
      </w:r>
      <w:r>
        <w:t>Information</w:t>
      </w:r>
    </w:p>
    <w:p w:rsidR="00C161A0" w:rsidRDefault="00C161A0" w14:paraId="364CAB11" w14:textId="77777777">
      <w:pPr>
        <w:pStyle w:val="BodyText"/>
        <w:kinsoku w:val="0"/>
        <w:overflowPunct w:val="0"/>
        <w:spacing w:before="9"/>
        <w:rPr>
          <w:sz w:val="20"/>
          <w:szCs w:val="20"/>
        </w:rPr>
      </w:pPr>
    </w:p>
    <w:p w:rsidR="00C161A0" w:rsidP="00824F66" w:rsidRDefault="00C161A0" w14:paraId="364B7009" w14:textId="77777777">
      <w:pPr>
        <w:pStyle w:val="BodyText"/>
        <w:kinsoku w:val="0"/>
        <w:overflowPunct w:val="0"/>
        <w:spacing w:before="93"/>
        <w:ind w:left="1350" w:right="1209"/>
      </w:pPr>
      <w:r>
        <w:t>No sources of similar information are available. There is no duplication of requirements.</w:t>
      </w:r>
    </w:p>
    <w:p w:rsidR="00C161A0" w:rsidRDefault="00C161A0" w14:paraId="0715E057" w14:textId="77777777">
      <w:pPr>
        <w:pStyle w:val="BodyText"/>
        <w:kinsoku w:val="0"/>
        <w:overflowPunct w:val="0"/>
      </w:pPr>
    </w:p>
    <w:p w:rsidRPr="00B13D29" w:rsidR="00C161A0" w:rsidP="00A133B7" w:rsidRDefault="00C161A0" w14:paraId="1C663BE8" w14:textId="374D40FB">
      <w:pPr>
        <w:pStyle w:val="ListParagraph"/>
        <w:tabs>
          <w:tab w:val="clear" w:pos="1350"/>
          <w:tab w:val="left" w:pos="1260"/>
        </w:tabs>
        <w:ind w:firstLine="0"/>
      </w:pPr>
      <w:r>
        <w:t>Effort</w:t>
      </w:r>
      <w:r>
        <w:rPr>
          <w:spacing w:val="-17"/>
        </w:rPr>
        <w:t xml:space="preserve"> </w:t>
      </w:r>
      <w:r>
        <w:t>to</w:t>
      </w:r>
      <w:r>
        <w:rPr>
          <w:spacing w:val="-14"/>
        </w:rPr>
        <w:t xml:space="preserve"> </w:t>
      </w:r>
      <w:r>
        <w:t>Reduce</w:t>
      </w:r>
      <w:r>
        <w:rPr>
          <w:spacing w:val="-17"/>
        </w:rPr>
        <w:t xml:space="preserve"> </w:t>
      </w:r>
      <w:r>
        <w:t>Small</w:t>
      </w:r>
      <w:r>
        <w:rPr>
          <w:spacing w:val="-17"/>
        </w:rPr>
        <w:t xml:space="preserve"> </w:t>
      </w:r>
      <w:r>
        <w:t>Business</w:t>
      </w:r>
      <w:r>
        <w:rPr>
          <w:spacing w:val="-17"/>
        </w:rPr>
        <w:t xml:space="preserve"> </w:t>
      </w:r>
      <w:r>
        <w:t>Burden</w:t>
      </w:r>
    </w:p>
    <w:p w:rsidR="00C161A0" w:rsidP="00B13D29" w:rsidRDefault="00C161A0" w14:paraId="53D3DBE7" w14:textId="5BC8C96B">
      <w:pPr>
        <w:pStyle w:val="BodyText"/>
        <w:kinsoku w:val="0"/>
        <w:overflowPunct w:val="0"/>
        <w:spacing w:before="220" w:after="220"/>
        <w:ind w:left="1267"/>
      </w:pPr>
      <w:r>
        <w:t>No small businesses are affected by the information collection requirements.</w:t>
      </w:r>
    </w:p>
    <w:p w:rsidR="00C161A0" w:rsidP="00A133B7" w:rsidRDefault="00C161A0" w14:paraId="01A81A64" w14:textId="77777777">
      <w:pPr>
        <w:pStyle w:val="ListParagraph"/>
        <w:tabs>
          <w:tab w:val="clear" w:pos="1350"/>
          <w:tab w:val="left" w:pos="1260"/>
        </w:tabs>
        <w:ind w:left="1260" w:hanging="450"/>
      </w:pPr>
      <w:r>
        <w:t>Consequences</w:t>
      </w:r>
      <w:r>
        <w:rPr>
          <w:spacing w:val="-17"/>
        </w:rPr>
        <w:t xml:space="preserve"> </w:t>
      </w:r>
      <w:r>
        <w:t>to</w:t>
      </w:r>
      <w:r>
        <w:rPr>
          <w:spacing w:val="-15"/>
        </w:rPr>
        <w:t xml:space="preserve"> </w:t>
      </w:r>
      <w:r>
        <w:t>Federal</w:t>
      </w:r>
      <w:r>
        <w:rPr>
          <w:spacing w:val="-16"/>
        </w:rPr>
        <w:t xml:space="preserve"> </w:t>
      </w:r>
      <w:r>
        <w:t>Program</w:t>
      </w:r>
      <w:r>
        <w:rPr>
          <w:spacing w:val="-17"/>
        </w:rPr>
        <w:t xml:space="preserve"> </w:t>
      </w:r>
      <w:r>
        <w:t>or</w:t>
      </w:r>
      <w:r>
        <w:rPr>
          <w:spacing w:val="-14"/>
        </w:rPr>
        <w:t xml:space="preserve"> </w:t>
      </w:r>
      <w:r>
        <w:t>Policy</w:t>
      </w:r>
      <w:r>
        <w:rPr>
          <w:spacing w:val="-15"/>
        </w:rPr>
        <w:t xml:space="preserve"> </w:t>
      </w:r>
      <w:r>
        <w:t>Activities</w:t>
      </w:r>
      <w:r>
        <w:rPr>
          <w:spacing w:val="-17"/>
        </w:rPr>
        <w:t xml:space="preserve"> </w:t>
      </w:r>
      <w:r>
        <w:t>if</w:t>
      </w:r>
      <w:r>
        <w:rPr>
          <w:spacing w:val="-15"/>
        </w:rPr>
        <w:t xml:space="preserve"> </w:t>
      </w:r>
      <w:r>
        <w:t>the</w:t>
      </w:r>
      <w:r>
        <w:rPr>
          <w:spacing w:val="-18"/>
        </w:rPr>
        <w:t xml:space="preserve"> </w:t>
      </w:r>
      <w:r>
        <w:t>Collection</w:t>
      </w:r>
      <w:r>
        <w:rPr>
          <w:spacing w:val="-15"/>
        </w:rPr>
        <w:t xml:space="preserve"> </w:t>
      </w:r>
      <w:r>
        <w:t>Is</w:t>
      </w:r>
      <w:r>
        <w:rPr>
          <w:spacing w:val="-16"/>
        </w:rPr>
        <w:t xml:space="preserve"> </w:t>
      </w:r>
      <w:r>
        <w:t>Not Conducted</w:t>
      </w:r>
      <w:r>
        <w:rPr>
          <w:spacing w:val="-16"/>
        </w:rPr>
        <w:t xml:space="preserve"> </w:t>
      </w:r>
      <w:r>
        <w:t>or</w:t>
      </w:r>
      <w:r>
        <w:rPr>
          <w:spacing w:val="-17"/>
        </w:rPr>
        <w:t xml:space="preserve"> </w:t>
      </w:r>
      <w:r>
        <w:t>Is</w:t>
      </w:r>
      <w:r>
        <w:rPr>
          <w:spacing w:val="-15"/>
        </w:rPr>
        <w:t xml:space="preserve"> </w:t>
      </w:r>
      <w:r>
        <w:t>Conducted</w:t>
      </w:r>
      <w:r>
        <w:rPr>
          <w:spacing w:val="-18"/>
        </w:rPr>
        <w:t xml:space="preserve"> </w:t>
      </w:r>
      <w:r>
        <w:t>Less</w:t>
      </w:r>
      <w:r>
        <w:rPr>
          <w:spacing w:val="-16"/>
        </w:rPr>
        <w:t xml:space="preserve"> </w:t>
      </w:r>
      <w:r>
        <w:t>Frequently</w:t>
      </w:r>
    </w:p>
    <w:p w:rsidR="00C161A0" w:rsidRDefault="00C161A0" w14:paraId="29093044" w14:textId="77777777">
      <w:pPr>
        <w:pStyle w:val="BodyText"/>
        <w:kinsoku w:val="0"/>
        <w:overflowPunct w:val="0"/>
        <w:spacing w:before="9"/>
        <w:rPr>
          <w:sz w:val="20"/>
          <w:szCs w:val="20"/>
        </w:rPr>
      </w:pPr>
    </w:p>
    <w:p w:rsidR="00C161A0" w:rsidP="00251241" w:rsidRDefault="00C161A0" w14:paraId="608D748C" w14:textId="5D05263E">
      <w:pPr>
        <w:pStyle w:val="BodyText"/>
        <w:kinsoku w:val="0"/>
        <w:overflowPunct w:val="0"/>
        <w:spacing w:before="93"/>
        <w:ind w:left="1260" w:right="181"/>
      </w:pPr>
      <w:r>
        <w:t>The information collection enables the NRC to ensure that proper procedures and agreements are in place to guide the distribution and use of these codes according to NRC and U.S Government policies and international agreements such as import- export restrictions and intellectual property rights. If the information were not collected</w:t>
      </w:r>
      <w:r w:rsidR="00DD2CA8">
        <w:t xml:space="preserve">, </w:t>
      </w:r>
      <w:r>
        <w:t xml:space="preserve">the requestor </w:t>
      </w:r>
      <w:r w:rsidR="00DD2CA8">
        <w:t>will</w:t>
      </w:r>
      <w:r>
        <w:t xml:space="preserve"> not receive access to the code(s)</w:t>
      </w:r>
      <w:r w:rsidR="00DD2CA8">
        <w:t>; this help avoid</w:t>
      </w:r>
      <w:r>
        <w:t xml:space="preserve"> the NRC </w:t>
      </w:r>
      <w:r w:rsidR="00DD2CA8">
        <w:t>to</w:t>
      </w:r>
      <w:r>
        <w:t xml:space="preserve"> lose control </w:t>
      </w:r>
      <w:r w:rsidR="00DD2CA8">
        <w:t>of</w:t>
      </w:r>
      <w:r>
        <w:t xml:space="preserve"> who has access to the codes.</w:t>
      </w:r>
    </w:p>
    <w:p w:rsidR="00C161A0" w:rsidRDefault="00C161A0" w14:paraId="2DBD0E04" w14:textId="77777777">
      <w:pPr>
        <w:pStyle w:val="BodyText"/>
        <w:kinsoku w:val="0"/>
        <w:overflowPunct w:val="0"/>
        <w:rPr>
          <w:sz w:val="27"/>
          <w:szCs w:val="27"/>
        </w:rPr>
      </w:pPr>
    </w:p>
    <w:p w:rsidR="00C161A0" w:rsidP="0083394C" w:rsidRDefault="00C161A0" w14:paraId="48CF87DE" w14:textId="77777777">
      <w:pPr>
        <w:pStyle w:val="ListParagraph"/>
        <w:tabs>
          <w:tab w:val="clear" w:pos="1350"/>
          <w:tab w:val="left" w:pos="1260"/>
        </w:tabs>
        <w:ind w:firstLine="0"/>
      </w:pPr>
      <w:r>
        <w:t>Circumstances</w:t>
      </w:r>
      <w:r>
        <w:rPr>
          <w:spacing w:val="-19"/>
        </w:rPr>
        <w:t xml:space="preserve"> </w:t>
      </w:r>
      <w:r>
        <w:t>Which</w:t>
      </w:r>
      <w:r>
        <w:rPr>
          <w:spacing w:val="-20"/>
        </w:rPr>
        <w:t xml:space="preserve"> </w:t>
      </w:r>
      <w:r>
        <w:t>Justify</w:t>
      </w:r>
      <w:r>
        <w:rPr>
          <w:spacing w:val="-20"/>
        </w:rPr>
        <w:t xml:space="preserve"> </w:t>
      </w:r>
      <w:r>
        <w:t>Variation</w:t>
      </w:r>
      <w:r>
        <w:rPr>
          <w:spacing w:val="-19"/>
        </w:rPr>
        <w:t xml:space="preserve"> </w:t>
      </w:r>
      <w:r>
        <w:t>from</w:t>
      </w:r>
      <w:r>
        <w:rPr>
          <w:spacing w:val="-19"/>
        </w:rPr>
        <w:t xml:space="preserve"> </w:t>
      </w:r>
      <w:r>
        <w:t>OMB</w:t>
      </w:r>
      <w:r>
        <w:rPr>
          <w:spacing w:val="-19"/>
        </w:rPr>
        <w:t xml:space="preserve"> </w:t>
      </w:r>
      <w:r>
        <w:t>Guidelines</w:t>
      </w:r>
    </w:p>
    <w:p w:rsidR="00C161A0" w:rsidRDefault="00C161A0" w14:paraId="5C9C3660" w14:textId="77777777">
      <w:pPr>
        <w:pStyle w:val="BodyText"/>
        <w:kinsoku w:val="0"/>
        <w:overflowPunct w:val="0"/>
        <w:spacing w:before="10"/>
        <w:rPr>
          <w:sz w:val="13"/>
          <w:szCs w:val="13"/>
        </w:rPr>
      </w:pPr>
    </w:p>
    <w:p w:rsidR="00C161A0" w:rsidP="00251241" w:rsidRDefault="00C161A0" w14:paraId="6FDEDBD6" w14:textId="77777777">
      <w:pPr>
        <w:pStyle w:val="BodyText"/>
        <w:kinsoku w:val="0"/>
        <w:overflowPunct w:val="0"/>
        <w:spacing w:before="92"/>
        <w:ind w:left="1260"/>
      </w:pPr>
      <w:r>
        <w:t>There are no variations from OMB guidelines.</w:t>
      </w:r>
    </w:p>
    <w:p w:rsidR="00C161A0" w:rsidP="00D353C0" w:rsidRDefault="00C161A0" w14:paraId="53A48E36" w14:textId="77777777">
      <w:pPr>
        <w:pStyle w:val="BodyText"/>
        <w:kinsoku w:val="0"/>
        <w:overflowPunct w:val="0"/>
        <w:ind w:left="1350"/>
        <w:rPr>
          <w:sz w:val="27"/>
          <w:szCs w:val="27"/>
        </w:rPr>
      </w:pPr>
    </w:p>
    <w:p w:rsidR="00C161A0" w:rsidP="00251241" w:rsidRDefault="00C161A0" w14:paraId="6AF095FD" w14:textId="0E5DCD37">
      <w:pPr>
        <w:pStyle w:val="BodyText"/>
        <w:kinsoku w:val="0"/>
        <w:overflowPunct w:val="0"/>
        <w:ind w:left="1260" w:right="757"/>
      </w:pPr>
      <w:r>
        <w:t>The following are the circumstances and justifications</w:t>
      </w:r>
      <w:r w:rsidR="002156B9">
        <w:t xml:space="preserve"> that</w:t>
      </w:r>
      <w:r>
        <w:t xml:space="preserve"> appl</w:t>
      </w:r>
      <w:r w:rsidR="002156B9">
        <w:t>ies</w:t>
      </w:r>
      <w:r>
        <w:t xml:space="preserve"> to the information collection:</w:t>
      </w:r>
    </w:p>
    <w:p w:rsidR="00FB120E" w:rsidRDefault="00FB120E" w14:paraId="3F965FD1" w14:textId="77777777">
      <w:pPr>
        <w:pStyle w:val="BodyText"/>
        <w:kinsoku w:val="0"/>
        <w:overflowPunct w:val="0"/>
        <w:ind w:left="798" w:right="757"/>
      </w:pPr>
    </w:p>
    <w:p w:rsidRPr="005610B0" w:rsidR="00C161A0" w:rsidP="002E0BB1" w:rsidRDefault="00C161A0" w14:paraId="2AB70C17" w14:textId="3E110D84">
      <w:pPr>
        <w:pStyle w:val="ListParagraph"/>
        <w:numPr>
          <w:ilvl w:val="2"/>
          <w:numId w:val="3"/>
        </w:numPr>
      </w:pPr>
      <w:r>
        <w:t xml:space="preserve">Information is collected more often than quarterly: </w:t>
      </w:r>
      <w:r w:rsidR="00847384">
        <w:t>t</w:t>
      </w:r>
      <w:r>
        <w:t xml:space="preserve">he participants submit a non-disclosure agreement whenever they decide to request access to NRC’s code(s). Once the NDA is approved and the code is distributed to </w:t>
      </w:r>
      <w:r>
        <w:lastRenderedPageBreak/>
        <w:t>the</w:t>
      </w:r>
      <w:r w:rsidR="005610B0">
        <w:t xml:space="preserve"> </w:t>
      </w:r>
      <w:r w:rsidRPr="005610B0">
        <w:t>participant, NRC expects that further information be submitted as required by the NDA including notification of code errors, modifications to the code, and updating of user</w:t>
      </w:r>
      <w:r w:rsidRPr="005610B0">
        <w:rPr>
          <w:spacing w:val="-7"/>
        </w:rPr>
        <w:t xml:space="preserve"> </w:t>
      </w:r>
      <w:r w:rsidRPr="005610B0">
        <w:t>information.</w:t>
      </w:r>
    </w:p>
    <w:p w:rsidR="00C161A0" w:rsidP="002E0BB1" w:rsidRDefault="00C161A0" w14:paraId="4B578787" w14:textId="731D9A34">
      <w:pPr>
        <w:pStyle w:val="ListParagraph"/>
        <w:numPr>
          <w:ilvl w:val="2"/>
          <w:numId w:val="3"/>
        </w:numPr>
      </w:pPr>
      <w:r>
        <w:t xml:space="preserve">Proprietary trade secrets or similar confidential information are required: </w:t>
      </w:r>
      <w:r w:rsidR="00847384">
        <w:t>n</w:t>
      </w:r>
      <w:r>
        <w:t>uclear power plants and engineering corporations are sensitive about sharing their plant and component design information. This information provided to the NRC and included in codes will be treated as proprietary information to the information</w:t>
      </w:r>
      <w:r>
        <w:rPr>
          <w:spacing w:val="-8"/>
        </w:rPr>
        <w:t xml:space="preserve"> </w:t>
      </w:r>
      <w:r>
        <w:t>providers.</w:t>
      </w:r>
    </w:p>
    <w:p w:rsidR="00C161A0" w:rsidRDefault="00C161A0" w14:paraId="5C362DCD" w14:textId="77777777">
      <w:pPr>
        <w:pStyle w:val="BodyText"/>
        <w:kinsoku w:val="0"/>
        <w:overflowPunct w:val="0"/>
        <w:spacing w:before="9"/>
        <w:rPr>
          <w:sz w:val="18"/>
          <w:szCs w:val="18"/>
        </w:rPr>
      </w:pPr>
    </w:p>
    <w:p w:rsidRPr="00A133B7" w:rsidR="00C161A0" w:rsidP="00A133B7" w:rsidRDefault="00C161A0" w14:paraId="6CE4D081" w14:textId="58736A3F">
      <w:pPr>
        <w:pStyle w:val="ListParagraph"/>
        <w:tabs>
          <w:tab w:val="clear" w:pos="1350"/>
          <w:tab w:val="left" w:pos="1260"/>
        </w:tabs>
        <w:ind w:firstLine="0"/>
      </w:pPr>
      <w:r>
        <w:t>Consultations</w:t>
      </w:r>
      <w:r>
        <w:rPr>
          <w:spacing w:val="-22"/>
        </w:rPr>
        <w:t xml:space="preserve"> </w:t>
      </w:r>
      <w:r>
        <w:t>Outside</w:t>
      </w:r>
      <w:r>
        <w:rPr>
          <w:spacing w:val="-21"/>
        </w:rPr>
        <w:t xml:space="preserve"> </w:t>
      </w:r>
      <w:r>
        <w:t>the</w:t>
      </w:r>
      <w:r>
        <w:rPr>
          <w:spacing w:val="-21"/>
        </w:rPr>
        <w:t xml:space="preserve"> </w:t>
      </w:r>
      <w:r>
        <w:t>NRC</w:t>
      </w:r>
    </w:p>
    <w:p w:rsidR="00C161A0" w:rsidP="00A133B7" w:rsidRDefault="00C161A0" w14:paraId="5DFA2210" w14:textId="5D3CEF4F">
      <w:pPr>
        <w:pStyle w:val="BodyText"/>
        <w:tabs>
          <w:tab w:val="left" w:pos="1762"/>
        </w:tabs>
        <w:kinsoku w:val="0"/>
        <w:overflowPunct w:val="0"/>
        <w:spacing w:before="220" w:after="220"/>
        <w:ind w:left="1267" w:right="288"/>
      </w:pPr>
      <w:r>
        <w:t>Opportunity for public comment on the information collection requirements for this clearance</w:t>
      </w:r>
      <w:r>
        <w:rPr>
          <w:spacing w:val="-10"/>
        </w:rPr>
        <w:t xml:space="preserve"> </w:t>
      </w:r>
      <w:r>
        <w:t>package</w:t>
      </w:r>
      <w:r>
        <w:rPr>
          <w:spacing w:val="-11"/>
        </w:rPr>
        <w:t xml:space="preserve"> </w:t>
      </w:r>
      <w:r>
        <w:t>was</w:t>
      </w:r>
      <w:r>
        <w:rPr>
          <w:spacing w:val="-9"/>
        </w:rPr>
        <w:t xml:space="preserve"> </w:t>
      </w:r>
      <w:r>
        <w:t>published</w:t>
      </w:r>
      <w:r>
        <w:rPr>
          <w:spacing w:val="-11"/>
        </w:rPr>
        <w:t xml:space="preserve"> </w:t>
      </w:r>
      <w:r>
        <w:t>in</w:t>
      </w:r>
      <w:r>
        <w:rPr>
          <w:spacing w:val="-10"/>
        </w:rPr>
        <w:t xml:space="preserve"> </w:t>
      </w:r>
      <w:r>
        <w:t>the</w:t>
      </w:r>
      <w:r>
        <w:rPr>
          <w:spacing w:val="-10"/>
        </w:rPr>
        <w:t xml:space="preserve"> </w:t>
      </w:r>
      <w:r w:rsidRPr="0025728D">
        <w:t>Federal</w:t>
      </w:r>
      <w:r w:rsidRPr="0025728D">
        <w:rPr>
          <w:spacing w:val="-11"/>
        </w:rPr>
        <w:t xml:space="preserve"> </w:t>
      </w:r>
      <w:r w:rsidRPr="0025728D">
        <w:t>Register</w:t>
      </w:r>
      <w:r w:rsidR="0025728D">
        <w:rPr>
          <w:spacing w:val="-8"/>
        </w:rPr>
        <w:t xml:space="preserve">. </w:t>
      </w:r>
      <w:bookmarkStart w:name="_Hlk109761748" w:id="0"/>
      <w:r w:rsidR="008B540E">
        <w:rPr>
          <w:spacing w:val="-8"/>
        </w:rPr>
        <w:t>In addition, six respondents were conta</w:t>
      </w:r>
      <w:r w:rsidR="00663042">
        <w:rPr>
          <w:spacing w:val="-8"/>
        </w:rPr>
        <w:t xml:space="preserve">cted </w:t>
      </w:r>
      <w:r w:rsidR="00361285">
        <w:rPr>
          <w:spacing w:val="-8"/>
        </w:rPr>
        <w:t xml:space="preserve">and given </w:t>
      </w:r>
      <w:r w:rsidR="00663042">
        <w:rPr>
          <w:spacing w:val="-8"/>
        </w:rPr>
        <w:t>a survey</w:t>
      </w:r>
      <w:r w:rsidR="008B540E">
        <w:rPr>
          <w:spacing w:val="-8"/>
        </w:rPr>
        <w:t xml:space="preserve"> </w:t>
      </w:r>
      <w:r w:rsidR="003B7DF3">
        <w:rPr>
          <w:spacing w:val="-8"/>
        </w:rPr>
        <w:t>for them to provide</w:t>
      </w:r>
      <w:r w:rsidR="006D4893">
        <w:rPr>
          <w:spacing w:val="-8"/>
        </w:rPr>
        <w:t xml:space="preserve"> </w:t>
      </w:r>
      <w:r w:rsidR="00663042">
        <w:rPr>
          <w:spacing w:val="-8"/>
        </w:rPr>
        <w:t xml:space="preserve">any </w:t>
      </w:r>
      <w:r w:rsidR="006D4893">
        <w:rPr>
          <w:spacing w:val="-8"/>
        </w:rPr>
        <w:t xml:space="preserve">recommendations to </w:t>
      </w:r>
      <w:r w:rsidR="008B58C3">
        <w:rPr>
          <w:spacing w:val="-8"/>
        </w:rPr>
        <w:t xml:space="preserve">the </w:t>
      </w:r>
      <w:r w:rsidR="006D4893">
        <w:rPr>
          <w:spacing w:val="-8"/>
        </w:rPr>
        <w:t>accuracy of burden and cost</w:t>
      </w:r>
      <w:r w:rsidR="008B58C3">
        <w:rPr>
          <w:spacing w:val="-8"/>
        </w:rPr>
        <w:t xml:space="preserve"> estimates;</w:t>
      </w:r>
      <w:r w:rsidR="006D4893">
        <w:rPr>
          <w:spacing w:val="-8"/>
        </w:rPr>
        <w:t xml:space="preserve"> </w:t>
      </w:r>
      <w:r w:rsidR="008B58C3">
        <w:rPr>
          <w:spacing w:val="-8"/>
        </w:rPr>
        <w:t xml:space="preserve">and for any </w:t>
      </w:r>
      <w:r w:rsidR="00663042">
        <w:rPr>
          <w:spacing w:val="-8"/>
        </w:rPr>
        <w:t xml:space="preserve">clarification to the </w:t>
      </w:r>
      <w:r w:rsidR="006D4893">
        <w:rPr>
          <w:spacing w:val="-8"/>
        </w:rPr>
        <w:t>quality</w:t>
      </w:r>
      <w:r w:rsidR="00663042">
        <w:rPr>
          <w:spacing w:val="-8"/>
        </w:rPr>
        <w:t xml:space="preserve">, utility, clarity, or </w:t>
      </w:r>
      <w:r w:rsidR="00805305">
        <w:rPr>
          <w:spacing w:val="-8"/>
        </w:rPr>
        <w:t>proposals</w:t>
      </w:r>
      <w:r w:rsidR="00663042">
        <w:rPr>
          <w:spacing w:val="-8"/>
        </w:rPr>
        <w:t xml:space="preserve"> </w:t>
      </w:r>
      <w:r w:rsidR="003B7DF3">
        <w:rPr>
          <w:spacing w:val="-8"/>
        </w:rPr>
        <w:t xml:space="preserve">they would like to provide </w:t>
      </w:r>
      <w:r w:rsidR="00663042">
        <w:rPr>
          <w:spacing w:val="-8"/>
        </w:rPr>
        <w:t>to minimize the burden of the information to be collected.</w:t>
      </w:r>
      <w:r w:rsidR="006D4893">
        <w:rPr>
          <w:spacing w:val="-8"/>
        </w:rPr>
        <w:t xml:space="preserve"> </w:t>
      </w:r>
      <w:r w:rsidR="008B58C3">
        <w:rPr>
          <w:spacing w:val="-8"/>
        </w:rPr>
        <w:t>No additional comments were received.</w:t>
      </w:r>
      <w:bookmarkEnd w:id="0"/>
    </w:p>
    <w:p w:rsidRPr="00251241" w:rsidR="00C161A0" w:rsidP="00251241" w:rsidRDefault="00C161A0" w14:paraId="05ED08D1" w14:textId="23202FA6">
      <w:pPr>
        <w:pStyle w:val="ListParagraph"/>
        <w:tabs>
          <w:tab w:val="clear" w:pos="1350"/>
          <w:tab w:val="left" w:pos="1260"/>
        </w:tabs>
        <w:ind w:firstLine="0"/>
      </w:pPr>
      <w:r>
        <w:t>Payment</w:t>
      </w:r>
      <w:r>
        <w:rPr>
          <w:spacing w:val="-17"/>
        </w:rPr>
        <w:t xml:space="preserve"> </w:t>
      </w:r>
      <w:r>
        <w:t>or</w:t>
      </w:r>
      <w:r>
        <w:rPr>
          <w:spacing w:val="-14"/>
        </w:rPr>
        <w:t xml:space="preserve"> </w:t>
      </w:r>
      <w:r>
        <w:t>Gift</w:t>
      </w:r>
      <w:r>
        <w:rPr>
          <w:spacing w:val="-17"/>
        </w:rPr>
        <w:t xml:space="preserve"> </w:t>
      </w:r>
      <w:r>
        <w:t>to</w:t>
      </w:r>
      <w:r>
        <w:rPr>
          <w:spacing w:val="-14"/>
        </w:rPr>
        <w:t xml:space="preserve"> </w:t>
      </w:r>
      <w:r>
        <w:t>Respondents</w:t>
      </w:r>
    </w:p>
    <w:p w:rsidRPr="00251241" w:rsidR="00C161A0" w:rsidP="00A133B7" w:rsidRDefault="00C161A0" w14:paraId="222BAAF6" w14:textId="27861478">
      <w:pPr>
        <w:pStyle w:val="BodyText"/>
        <w:kinsoku w:val="0"/>
        <w:overflowPunct w:val="0"/>
        <w:spacing w:before="220" w:after="220"/>
        <w:ind w:left="1260"/>
      </w:pPr>
      <w:r>
        <w:t>Not Applicable.</w:t>
      </w:r>
    </w:p>
    <w:p w:rsidRPr="00251241" w:rsidR="00C161A0" w:rsidP="00251241" w:rsidRDefault="00C161A0" w14:paraId="40C5DE35" w14:textId="2A8A3284">
      <w:pPr>
        <w:pStyle w:val="ListParagraph"/>
        <w:tabs>
          <w:tab w:val="clear" w:pos="1350"/>
          <w:tab w:val="left" w:pos="1260"/>
        </w:tabs>
        <w:ind w:firstLine="0"/>
      </w:pPr>
      <w:r>
        <w:t>Confidentiality</w:t>
      </w:r>
      <w:r>
        <w:rPr>
          <w:spacing w:val="-50"/>
        </w:rPr>
        <w:t xml:space="preserve"> </w:t>
      </w:r>
      <w:r>
        <w:t>of Information</w:t>
      </w:r>
    </w:p>
    <w:p w:rsidRPr="00251241" w:rsidR="00C161A0" w:rsidP="00A133B7" w:rsidRDefault="00C161A0" w14:paraId="18C55401" w14:textId="3BBACAF1">
      <w:pPr>
        <w:pStyle w:val="BodyText"/>
        <w:kinsoku w:val="0"/>
        <w:overflowPunct w:val="0"/>
        <w:spacing w:before="220" w:after="220"/>
        <w:ind w:left="1260"/>
      </w:pPr>
      <w:r>
        <w:t>Confidential</w:t>
      </w:r>
      <w:r>
        <w:rPr>
          <w:spacing w:val="-16"/>
        </w:rPr>
        <w:t xml:space="preserve"> </w:t>
      </w:r>
      <w:r>
        <w:t>and</w:t>
      </w:r>
      <w:r>
        <w:rPr>
          <w:spacing w:val="-15"/>
        </w:rPr>
        <w:t xml:space="preserve"> </w:t>
      </w:r>
      <w:r>
        <w:t>proprietary</w:t>
      </w:r>
      <w:r>
        <w:rPr>
          <w:spacing w:val="-18"/>
        </w:rPr>
        <w:t xml:space="preserve"> </w:t>
      </w:r>
      <w:r>
        <w:t>information</w:t>
      </w:r>
      <w:r>
        <w:rPr>
          <w:spacing w:val="-15"/>
        </w:rPr>
        <w:t xml:space="preserve"> </w:t>
      </w:r>
      <w:r>
        <w:t>is</w:t>
      </w:r>
      <w:r>
        <w:rPr>
          <w:spacing w:val="-15"/>
        </w:rPr>
        <w:t xml:space="preserve"> </w:t>
      </w:r>
      <w:r>
        <w:t>protected</w:t>
      </w:r>
      <w:r>
        <w:rPr>
          <w:spacing w:val="-16"/>
        </w:rPr>
        <w:t xml:space="preserve"> </w:t>
      </w:r>
      <w:r>
        <w:t>in</w:t>
      </w:r>
      <w:r>
        <w:rPr>
          <w:spacing w:val="-15"/>
        </w:rPr>
        <w:t xml:space="preserve"> </w:t>
      </w:r>
      <w:r>
        <w:t>accordance</w:t>
      </w:r>
      <w:r>
        <w:rPr>
          <w:spacing w:val="-15"/>
        </w:rPr>
        <w:t xml:space="preserve"> </w:t>
      </w:r>
      <w:r>
        <w:t>with</w:t>
      </w:r>
      <w:r>
        <w:rPr>
          <w:spacing w:val="-15"/>
        </w:rPr>
        <w:t xml:space="preserve"> </w:t>
      </w:r>
      <w:r>
        <w:t>the</w:t>
      </w:r>
      <w:r>
        <w:rPr>
          <w:spacing w:val="-14"/>
        </w:rPr>
        <w:t xml:space="preserve"> </w:t>
      </w:r>
      <w:r>
        <w:t>NRC regulations</w:t>
      </w:r>
      <w:r>
        <w:rPr>
          <w:spacing w:val="-11"/>
        </w:rPr>
        <w:t xml:space="preserve"> </w:t>
      </w:r>
      <w:r>
        <w:t>at</w:t>
      </w:r>
      <w:r>
        <w:rPr>
          <w:spacing w:val="-8"/>
        </w:rPr>
        <w:t xml:space="preserve"> </w:t>
      </w:r>
      <w:r>
        <w:t>10</w:t>
      </w:r>
      <w:r>
        <w:rPr>
          <w:spacing w:val="-8"/>
        </w:rPr>
        <w:t xml:space="preserve"> </w:t>
      </w:r>
      <w:r>
        <w:t>CFR</w:t>
      </w:r>
      <w:r>
        <w:rPr>
          <w:spacing w:val="-10"/>
        </w:rPr>
        <w:t xml:space="preserve"> </w:t>
      </w:r>
      <w:r>
        <w:t>9.17(a)</w:t>
      </w:r>
      <w:r>
        <w:rPr>
          <w:spacing w:val="-8"/>
        </w:rPr>
        <w:t xml:space="preserve"> </w:t>
      </w:r>
      <w:r>
        <w:t>and</w:t>
      </w:r>
      <w:r>
        <w:rPr>
          <w:spacing w:val="-8"/>
        </w:rPr>
        <w:t xml:space="preserve"> </w:t>
      </w:r>
      <w:r>
        <w:t>10</w:t>
      </w:r>
      <w:r>
        <w:rPr>
          <w:spacing w:val="-8"/>
        </w:rPr>
        <w:t xml:space="preserve"> </w:t>
      </w:r>
      <w:r>
        <w:t>CFR</w:t>
      </w:r>
      <w:r>
        <w:rPr>
          <w:spacing w:val="-10"/>
        </w:rPr>
        <w:t xml:space="preserve"> </w:t>
      </w:r>
      <w:r>
        <w:t>2.390(b).</w:t>
      </w:r>
    </w:p>
    <w:p w:rsidR="00C161A0" w:rsidP="00A133B7" w:rsidRDefault="00C161A0" w14:paraId="653477EA" w14:textId="77777777">
      <w:pPr>
        <w:pStyle w:val="BodyText"/>
        <w:kinsoku w:val="0"/>
        <w:overflowPunct w:val="0"/>
        <w:ind w:left="1260" w:right="100"/>
      </w:pPr>
      <w:r>
        <w:t>The information being collected under this clearance includes Personally Identifiable Information. This information is necessary to ensure the proper identification of the individual providing the information. The NRC’s Privacy Officer reviewed the information collection and determined that it does not need to be included in a System of Records Notice.</w:t>
      </w:r>
    </w:p>
    <w:p w:rsidR="00C161A0" w:rsidRDefault="00C161A0" w14:paraId="28E93CC7" w14:textId="77777777">
      <w:pPr>
        <w:pStyle w:val="BodyText"/>
        <w:kinsoku w:val="0"/>
        <w:overflowPunct w:val="0"/>
        <w:spacing w:before="9"/>
        <w:rPr>
          <w:sz w:val="21"/>
          <w:szCs w:val="21"/>
        </w:rPr>
      </w:pPr>
    </w:p>
    <w:p w:rsidRPr="00251241" w:rsidR="00C161A0" w:rsidP="00251241" w:rsidRDefault="00C161A0" w14:paraId="5FE60BCB" w14:textId="10DC5BB8">
      <w:pPr>
        <w:pStyle w:val="ListParagraph"/>
        <w:tabs>
          <w:tab w:val="clear" w:pos="1350"/>
          <w:tab w:val="left" w:pos="1260"/>
        </w:tabs>
        <w:ind w:firstLine="0"/>
      </w:pPr>
      <w:r>
        <w:t>Justification</w:t>
      </w:r>
      <w:r>
        <w:rPr>
          <w:spacing w:val="-28"/>
        </w:rPr>
        <w:t xml:space="preserve"> </w:t>
      </w:r>
      <w:r>
        <w:t>for</w:t>
      </w:r>
      <w:r>
        <w:rPr>
          <w:spacing w:val="-25"/>
        </w:rPr>
        <w:t xml:space="preserve"> </w:t>
      </w:r>
      <w:r>
        <w:t>Sensitive</w:t>
      </w:r>
      <w:r>
        <w:rPr>
          <w:spacing w:val="-24"/>
        </w:rPr>
        <w:t xml:space="preserve"> </w:t>
      </w:r>
      <w:r>
        <w:t>Questions</w:t>
      </w:r>
    </w:p>
    <w:p w:rsidRPr="00251241" w:rsidR="00C161A0" w:rsidP="00251241" w:rsidRDefault="00C161A0" w14:paraId="40C7F2C5" w14:textId="70B75637">
      <w:pPr>
        <w:pStyle w:val="BodyText"/>
        <w:kinsoku w:val="0"/>
        <w:overflowPunct w:val="0"/>
        <w:spacing w:before="220" w:after="220"/>
        <w:ind w:left="1354"/>
      </w:pPr>
      <w:r>
        <w:t>Not Applicable.</w:t>
      </w:r>
    </w:p>
    <w:p w:rsidRPr="00251241" w:rsidR="00C161A0" w:rsidP="00251241" w:rsidRDefault="00C161A0" w14:paraId="4DE2B9B3" w14:textId="6D9E8A9D">
      <w:pPr>
        <w:pStyle w:val="ListParagraph"/>
        <w:tabs>
          <w:tab w:val="clear" w:pos="1350"/>
          <w:tab w:val="left" w:pos="1260"/>
        </w:tabs>
        <w:ind w:firstLine="0"/>
      </w:pPr>
      <w:r>
        <w:t>Estimated</w:t>
      </w:r>
      <w:r>
        <w:rPr>
          <w:spacing w:val="-16"/>
        </w:rPr>
        <w:t xml:space="preserve"> </w:t>
      </w:r>
      <w:r>
        <w:t>Burden</w:t>
      </w:r>
      <w:r>
        <w:rPr>
          <w:spacing w:val="-16"/>
        </w:rPr>
        <w:t xml:space="preserve"> </w:t>
      </w:r>
      <w:r>
        <w:t>and</w:t>
      </w:r>
      <w:r>
        <w:rPr>
          <w:spacing w:val="-15"/>
        </w:rPr>
        <w:t xml:space="preserve"> </w:t>
      </w:r>
      <w:r>
        <w:t>Burden</w:t>
      </w:r>
      <w:r>
        <w:rPr>
          <w:spacing w:val="-15"/>
        </w:rPr>
        <w:t xml:space="preserve"> </w:t>
      </w:r>
      <w:r>
        <w:t>Hour</w:t>
      </w:r>
      <w:r>
        <w:rPr>
          <w:spacing w:val="-10"/>
        </w:rPr>
        <w:t xml:space="preserve"> </w:t>
      </w:r>
      <w:r>
        <w:t>Cost</w:t>
      </w:r>
    </w:p>
    <w:p w:rsidR="008B64E3" w:rsidP="00A133B7" w:rsidRDefault="00C161A0" w14:paraId="086200FA" w14:textId="1952EB91">
      <w:pPr>
        <w:pStyle w:val="BodyText"/>
        <w:kinsoku w:val="0"/>
        <w:overflowPunct w:val="0"/>
        <w:spacing w:before="220" w:after="220"/>
        <w:ind w:left="1260" w:right="936"/>
      </w:pPr>
      <w:r>
        <w:t xml:space="preserve">The total estimated cost for the information collection is </w:t>
      </w:r>
      <w:r w:rsidR="00126536">
        <w:t>9</w:t>
      </w:r>
      <w:r w:rsidR="00315EF7">
        <w:t>62</w:t>
      </w:r>
      <w:r>
        <w:t xml:space="preserve"> hours annually, based on the following assumptions:</w:t>
      </w:r>
    </w:p>
    <w:p w:rsidR="008B64E3" w:rsidP="00A133B7" w:rsidRDefault="00C161A0" w14:paraId="5C4BE51E" w14:textId="5D8BFECA">
      <w:pPr>
        <w:pStyle w:val="BodyText"/>
        <w:kinsoku w:val="0"/>
        <w:overflowPunct w:val="0"/>
        <w:spacing w:after="220"/>
        <w:ind w:left="1260" w:right="490"/>
        <w:rPr>
          <w:spacing w:val="-7"/>
        </w:rPr>
      </w:pPr>
      <w:r>
        <w:t>The</w:t>
      </w:r>
      <w:r>
        <w:rPr>
          <w:spacing w:val="-8"/>
        </w:rPr>
        <w:t xml:space="preserve"> </w:t>
      </w:r>
      <w:r>
        <w:t>NRC</w:t>
      </w:r>
      <w:r>
        <w:rPr>
          <w:spacing w:val="-10"/>
        </w:rPr>
        <w:t xml:space="preserve"> </w:t>
      </w:r>
      <w:r>
        <w:t>staff</w:t>
      </w:r>
      <w:r>
        <w:rPr>
          <w:spacing w:val="-8"/>
        </w:rPr>
        <w:t xml:space="preserve"> </w:t>
      </w:r>
      <w:r>
        <w:t>estimates</w:t>
      </w:r>
      <w:r>
        <w:rPr>
          <w:spacing w:val="-7"/>
        </w:rPr>
        <w:t xml:space="preserve"> </w:t>
      </w:r>
      <w:r>
        <w:rPr>
          <w:spacing w:val="-5"/>
        </w:rPr>
        <w:t>that</w:t>
      </w:r>
      <w:r>
        <w:rPr>
          <w:spacing w:val="-13"/>
        </w:rPr>
        <w:t xml:space="preserve"> </w:t>
      </w:r>
      <w:r>
        <w:rPr>
          <w:spacing w:val="-5"/>
        </w:rPr>
        <w:t>the</w:t>
      </w:r>
      <w:r>
        <w:rPr>
          <w:spacing w:val="-15"/>
        </w:rPr>
        <w:t xml:space="preserve"> </w:t>
      </w:r>
      <w:r>
        <w:rPr>
          <w:spacing w:val="-5"/>
        </w:rPr>
        <w:t>NRC</w:t>
      </w:r>
      <w:r>
        <w:rPr>
          <w:spacing w:val="-16"/>
        </w:rPr>
        <w:t xml:space="preserve"> </w:t>
      </w:r>
      <w:r>
        <w:rPr>
          <w:spacing w:val="-6"/>
        </w:rPr>
        <w:t>will</w:t>
      </w:r>
      <w:r>
        <w:rPr>
          <w:spacing w:val="-15"/>
        </w:rPr>
        <w:t xml:space="preserve"> </w:t>
      </w:r>
      <w:r>
        <w:rPr>
          <w:spacing w:val="-6"/>
        </w:rPr>
        <w:t>receive</w:t>
      </w:r>
      <w:r>
        <w:rPr>
          <w:spacing w:val="-14"/>
        </w:rPr>
        <w:t xml:space="preserve"> </w:t>
      </w:r>
      <w:r>
        <w:rPr>
          <w:spacing w:val="-7"/>
        </w:rPr>
        <w:t>approximately</w:t>
      </w:r>
      <w:r>
        <w:rPr>
          <w:spacing w:val="-15"/>
        </w:rPr>
        <w:t xml:space="preserve"> </w:t>
      </w:r>
      <w:r w:rsidR="00315EF7">
        <w:rPr>
          <w:spacing w:val="-15"/>
        </w:rPr>
        <w:t>962</w:t>
      </w:r>
      <w:r>
        <w:rPr>
          <w:spacing w:val="-15"/>
        </w:rPr>
        <w:t xml:space="preserve"> </w:t>
      </w:r>
      <w:r>
        <w:rPr>
          <w:spacing w:val="-6"/>
        </w:rPr>
        <w:t>NDAs</w:t>
      </w:r>
      <w:r>
        <w:rPr>
          <w:spacing w:val="-15"/>
        </w:rPr>
        <w:t xml:space="preserve"> </w:t>
      </w:r>
      <w:r>
        <w:rPr>
          <w:spacing w:val="-7"/>
        </w:rPr>
        <w:t xml:space="preserve">annually </w:t>
      </w:r>
      <w:r>
        <w:rPr>
          <w:spacing w:val="-6"/>
        </w:rPr>
        <w:t xml:space="preserve">from </w:t>
      </w:r>
      <w:r>
        <w:rPr>
          <w:spacing w:val="-5"/>
        </w:rPr>
        <w:t xml:space="preserve">the </w:t>
      </w:r>
      <w:r>
        <w:rPr>
          <w:spacing w:val="-7"/>
        </w:rPr>
        <w:t>following</w:t>
      </w:r>
      <w:r>
        <w:rPr>
          <w:spacing w:val="-23"/>
        </w:rPr>
        <w:t xml:space="preserve"> </w:t>
      </w:r>
      <w:r>
        <w:rPr>
          <w:spacing w:val="-7"/>
        </w:rPr>
        <w:t>entities:</w:t>
      </w:r>
    </w:p>
    <w:p w:rsidR="00C161A0" w:rsidP="00A133B7" w:rsidRDefault="00C161A0" w14:paraId="66692FB8" w14:textId="6A4DBA33">
      <w:pPr>
        <w:pStyle w:val="BodyText"/>
        <w:tabs>
          <w:tab w:val="right" w:pos="5838"/>
        </w:tabs>
        <w:kinsoku w:val="0"/>
        <w:overflowPunct w:val="0"/>
        <w:spacing w:before="57"/>
        <w:ind w:left="1260"/>
      </w:pPr>
      <w:r>
        <w:t>Licensees/NPPs (Foreign</w:t>
      </w:r>
      <w:r>
        <w:rPr>
          <w:spacing w:val="-2"/>
        </w:rPr>
        <w:t xml:space="preserve"> </w:t>
      </w:r>
      <w:r>
        <w:t>and</w:t>
      </w:r>
      <w:r>
        <w:rPr>
          <w:spacing w:val="-1"/>
        </w:rPr>
        <w:t xml:space="preserve"> </w:t>
      </w:r>
      <w:r>
        <w:t>domestic):</w:t>
      </w:r>
      <w:r w:rsidR="00D353C0">
        <w:rPr>
          <w:rFonts w:ascii="Times New Roman" w:hAnsi="Times New Roman" w:cs="Times New Roman"/>
        </w:rPr>
        <w:tab/>
      </w:r>
      <w:r w:rsidR="00D353C0">
        <w:rPr>
          <w:rFonts w:ascii="Times New Roman" w:hAnsi="Times New Roman" w:cs="Times New Roman"/>
        </w:rPr>
        <w:tab/>
      </w:r>
      <w:r w:rsidR="009727C0">
        <w:t>109</w:t>
      </w:r>
    </w:p>
    <w:p w:rsidR="00C161A0" w:rsidP="00A133B7" w:rsidRDefault="00C161A0" w14:paraId="6C5889CC" w14:textId="4CF9F0A6">
      <w:pPr>
        <w:pStyle w:val="BodyText"/>
        <w:tabs>
          <w:tab w:val="right" w:pos="5837"/>
        </w:tabs>
        <w:kinsoku w:val="0"/>
        <w:overflowPunct w:val="0"/>
        <w:spacing w:before="56"/>
        <w:ind w:left="1260"/>
      </w:pPr>
      <w:r>
        <w:t>Universities (Foreign</w:t>
      </w:r>
      <w:r>
        <w:rPr>
          <w:spacing w:val="-2"/>
        </w:rPr>
        <w:t xml:space="preserve"> </w:t>
      </w:r>
      <w:r>
        <w:t>and</w:t>
      </w:r>
      <w:r>
        <w:rPr>
          <w:spacing w:val="-1"/>
        </w:rPr>
        <w:t xml:space="preserve"> </w:t>
      </w:r>
      <w:r>
        <w:t>domestic):</w:t>
      </w:r>
      <w:r w:rsidR="00D353C0">
        <w:rPr>
          <w:rFonts w:ascii="Times New Roman" w:hAnsi="Times New Roman" w:cs="Times New Roman"/>
        </w:rPr>
        <w:tab/>
      </w:r>
      <w:r w:rsidR="00D353C0">
        <w:rPr>
          <w:rFonts w:ascii="Times New Roman" w:hAnsi="Times New Roman" w:cs="Times New Roman"/>
        </w:rPr>
        <w:tab/>
      </w:r>
      <w:r w:rsidR="005B70DE">
        <w:t>2</w:t>
      </w:r>
      <w:r w:rsidR="009727C0">
        <w:t>46</w:t>
      </w:r>
    </w:p>
    <w:p w:rsidR="00C161A0" w:rsidP="00A133B7" w:rsidRDefault="00C161A0" w14:paraId="1BAB3CCA" w14:textId="2B91E2CD">
      <w:pPr>
        <w:pStyle w:val="BodyText"/>
        <w:tabs>
          <w:tab w:val="right" w:pos="5838"/>
        </w:tabs>
        <w:kinsoku w:val="0"/>
        <w:overflowPunct w:val="0"/>
        <w:spacing w:before="58"/>
        <w:ind w:left="1260"/>
      </w:pPr>
      <w:r>
        <w:t>Corporations (Foreign</w:t>
      </w:r>
      <w:r>
        <w:rPr>
          <w:spacing w:val="-1"/>
        </w:rPr>
        <w:t xml:space="preserve"> </w:t>
      </w:r>
      <w:r>
        <w:t>and</w:t>
      </w:r>
      <w:r>
        <w:rPr>
          <w:spacing w:val="-1"/>
        </w:rPr>
        <w:t xml:space="preserve"> </w:t>
      </w:r>
      <w:r>
        <w:t>domestic):</w:t>
      </w:r>
      <w:r>
        <w:rPr>
          <w:rFonts w:ascii="Times New Roman" w:hAnsi="Times New Roman" w:cs="Times New Roman"/>
        </w:rPr>
        <w:tab/>
      </w:r>
      <w:r w:rsidR="00D353C0">
        <w:rPr>
          <w:rFonts w:ascii="Times New Roman" w:hAnsi="Times New Roman" w:cs="Times New Roman"/>
        </w:rPr>
        <w:tab/>
      </w:r>
      <w:r w:rsidR="005B70DE">
        <w:t>1</w:t>
      </w:r>
      <w:r w:rsidR="009727C0">
        <w:t>2</w:t>
      </w:r>
      <w:r w:rsidR="005B70DE">
        <w:t>3</w:t>
      </w:r>
    </w:p>
    <w:p w:rsidR="00C161A0" w:rsidP="00A133B7" w:rsidRDefault="00C161A0" w14:paraId="1347D798" w14:textId="78E92BA3">
      <w:pPr>
        <w:pStyle w:val="BodyText"/>
        <w:tabs>
          <w:tab w:val="right" w:pos="5791"/>
        </w:tabs>
        <w:kinsoku w:val="0"/>
        <w:overflowPunct w:val="0"/>
        <w:spacing w:before="56"/>
        <w:ind w:left="1260"/>
      </w:pPr>
      <w:r>
        <w:t>Members of the public (Foreign</w:t>
      </w:r>
      <w:r>
        <w:rPr>
          <w:spacing w:val="-4"/>
        </w:rPr>
        <w:t xml:space="preserve"> </w:t>
      </w:r>
      <w:r>
        <w:t>and</w:t>
      </w:r>
      <w:r>
        <w:rPr>
          <w:spacing w:val="-1"/>
        </w:rPr>
        <w:t xml:space="preserve"> </w:t>
      </w:r>
      <w:r>
        <w:t>domestic):</w:t>
      </w:r>
      <w:proofErr w:type="gramStart"/>
      <w:r>
        <w:rPr>
          <w:rFonts w:ascii="Times New Roman" w:hAnsi="Times New Roman" w:cs="Times New Roman"/>
        </w:rPr>
        <w:tab/>
      </w:r>
      <w:r w:rsidR="00D353C0">
        <w:rPr>
          <w:rFonts w:ascii="Times New Roman" w:hAnsi="Times New Roman" w:cs="Times New Roman"/>
        </w:rPr>
        <w:t xml:space="preserve">  </w:t>
      </w:r>
      <w:r w:rsidR="005B70DE">
        <w:t>5</w:t>
      </w:r>
      <w:r w:rsidR="009727C0">
        <w:t>8</w:t>
      </w:r>
      <w:proofErr w:type="gramEnd"/>
    </w:p>
    <w:p w:rsidR="00C161A0" w:rsidP="00A133B7" w:rsidRDefault="00C161A0" w14:paraId="46269D43" w14:textId="243C0274">
      <w:pPr>
        <w:pStyle w:val="BodyText"/>
        <w:tabs>
          <w:tab w:val="right" w:pos="5823"/>
        </w:tabs>
        <w:kinsoku w:val="0"/>
        <w:overflowPunct w:val="0"/>
        <w:spacing w:before="56"/>
        <w:ind w:left="1260"/>
      </w:pPr>
      <w:r>
        <w:t>Technical support</w:t>
      </w:r>
      <w:r>
        <w:rPr>
          <w:spacing w:val="-3"/>
        </w:rPr>
        <w:t xml:space="preserve"> </w:t>
      </w:r>
      <w:r>
        <w:t>organizations</w:t>
      </w:r>
      <w:r>
        <w:rPr>
          <w:spacing w:val="-1"/>
        </w:rPr>
        <w:t xml:space="preserve"> </w:t>
      </w:r>
      <w:r>
        <w:t>(Foreign):</w:t>
      </w:r>
      <w:r>
        <w:rPr>
          <w:rFonts w:ascii="Times New Roman" w:hAnsi="Times New Roman" w:cs="Times New Roman"/>
        </w:rPr>
        <w:tab/>
      </w:r>
      <w:r w:rsidR="00D353C0">
        <w:rPr>
          <w:rFonts w:ascii="Times New Roman" w:hAnsi="Times New Roman" w:cs="Times New Roman"/>
        </w:rPr>
        <w:tab/>
      </w:r>
      <w:r w:rsidR="005B70DE">
        <w:t>1</w:t>
      </w:r>
      <w:r w:rsidR="009727C0">
        <w:t>34</w:t>
      </w:r>
    </w:p>
    <w:p w:rsidR="00315EF7" w:rsidP="008B64E3" w:rsidRDefault="00315EF7" w14:paraId="51C37EAA" w14:textId="77777777">
      <w:pPr>
        <w:pStyle w:val="BodyText"/>
        <w:kinsoku w:val="0"/>
        <w:overflowPunct w:val="0"/>
        <w:ind w:right="324"/>
      </w:pPr>
    </w:p>
    <w:p w:rsidR="00251241" w:rsidRDefault="00251241" w14:paraId="773455BB" w14:textId="77777777">
      <w:pPr>
        <w:widowControl/>
        <w:autoSpaceDE/>
        <w:autoSpaceDN/>
        <w:adjustRightInd/>
        <w:rPr>
          <w:sz w:val="22"/>
          <w:szCs w:val="22"/>
        </w:rPr>
      </w:pPr>
      <w:r>
        <w:br w:type="page"/>
      </w:r>
    </w:p>
    <w:p w:rsidR="00C161A0" w:rsidP="00A133B7" w:rsidRDefault="00C161A0" w14:paraId="123A4697" w14:textId="7638AC3B">
      <w:pPr>
        <w:pStyle w:val="BodyText"/>
        <w:kinsoku w:val="0"/>
        <w:overflowPunct w:val="0"/>
        <w:ind w:left="1260" w:right="324"/>
      </w:pPr>
      <w:r>
        <w:lastRenderedPageBreak/>
        <w:t xml:space="preserve">A </w:t>
      </w:r>
      <w:r>
        <w:rPr>
          <w:spacing w:val="-4"/>
        </w:rPr>
        <w:t xml:space="preserve">total </w:t>
      </w:r>
      <w:r>
        <w:rPr>
          <w:spacing w:val="-3"/>
        </w:rPr>
        <w:t xml:space="preserve">of </w:t>
      </w:r>
      <w:r w:rsidR="005B70DE">
        <w:rPr>
          <w:spacing w:val="-4"/>
        </w:rPr>
        <w:t>6</w:t>
      </w:r>
      <w:r w:rsidR="00315EF7">
        <w:rPr>
          <w:spacing w:val="-4"/>
        </w:rPr>
        <w:t>70</w:t>
      </w:r>
      <w:r>
        <w:rPr>
          <w:spacing w:val="-4"/>
        </w:rPr>
        <w:t xml:space="preserve"> NDAs </w:t>
      </w:r>
      <w:r w:rsidR="00847384">
        <w:rPr>
          <w:spacing w:val="-4"/>
        </w:rPr>
        <w:t>is</w:t>
      </w:r>
      <w:r>
        <w:rPr>
          <w:spacing w:val="-4"/>
        </w:rPr>
        <w:t xml:space="preserve"> </w:t>
      </w:r>
      <w:r>
        <w:rPr>
          <w:spacing w:val="-5"/>
        </w:rPr>
        <w:t xml:space="preserve">expected </w:t>
      </w:r>
      <w:r>
        <w:rPr>
          <w:spacing w:val="-3"/>
        </w:rPr>
        <w:t xml:space="preserve">to be </w:t>
      </w:r>
      <w:r>
        <w:rPr>
          <w:spacing w:val="-5"/>
        </w:rPr>
        <w:t xml:space="preserve">submitted annually. </w:t>
      </w:r>
      <w:r>
        <w:rPr>
          <w:spacing w:val="-4"/>
        </w:rPr>
        <w:t xml:space="preserve">Each NDA </w:t>
      </w:r>
      <w:r>
        <w:t>is estimated to take 1 hour to complete and submit.</w:t>
      </w:r>
    </w:p>
    <w:p w:rsidR="008B64E3" w:rsidP="00E35191" w:rsidRDefault="008B64E3" w14:paraId="6B49350D" w14:textId="77777777">
      <w:pPr>
        <w:pStyle w:val="BodyText"/>
        <w:kinsoku w:val="0"/>
        <w:overflowPunct w:val="0"/>
        <w:ind w:left="1350"/>
      </w:pPr>
    </w:p>
    <w:p w:rsidR="00C161A0" w:rsidP="00A133B7" w:rsidRDefault="00C161A0" w14:paraId="48C41B49" w14:textId="00925DCD">
      <w:pPr>
        <w:pStyle w:val="BodyText"/>
        <w:kinsoku w:val="0"/>
        <w:overflowPunct w:val="0"/>
        <w:spacing w:after="220"/>
        <w:ind w:left="1260"/>
      </w:pPr>
      <w:r>
        <w:t>The</w:t>
      </w:r>
      <w:r>
        <w:rPr>
          <w:spacing w:val="-14"/>
        </w:rPr>
        <w:t xml:space="preserve"> </w:t>
      </w:r>
      <w:r>
        <w:t>participating</w:t>
      </w:r>
      <w:r>
        <w:rPr>
          <w:spacing w:val="-14"/>
        </w:rPr>
        <w:t xml:space="preserve"> </w:t>
      </w:r>
      <w:r>
        <w:t>code</w:t>
      </w:r>
      <w:r>
        <w:rPr>
          <w:spacing w:val="-9"/>
        </w:rPr>
        <w:t xml:space="preserve"> </w:t>
      </w:r>
      <w:r>
        <w:t>users</w:t>
      </w:r>
      <w:r>
        <w:rPr>
          <w:spacing w:val="-9"/>
        </w:rPr>
        <w:t xml:space="preserve"> </w:t>
      </w:r>
      <w:r>
        <w:t>are</w:t>
      </w:r>
      <w:r>
        <w:rPr>
          <w:spacing w:val="-10"/>
        </w:rPr>
        <w:t xml:space="preserve"> </w:t>
      </w:r>
      <w:r>
        <w:t>expected</w:t>
      </w:r>
      <w:r>
        <w:rPr>
          <w:spacing w:val="-9"/>
        </w:rPr>
        <w:t xml:space="preserve"> </w:t>
      </w:r>
      <w:r>
        <w:t>to</w:t>
      </w:r>
      <w:r>
        <w:rPr>
          <w:spacing w:val="-9"/>
        </w:rPr>
        <w:t xml:space="preserve"> </w:t>
      </w:r>
      <w:r>
        <w:t>incur</w:t>
      </w:r>
      <w:r>
        <w:rPr>
          <w:spacing w:val="-14"/>
        </w:rPr>
        <w:t xml:space="preserve"> </w:t>
      </w:r>
      <w:r>
        <w:t>the</w:t>
      </w:r>
      <w:r>
        <w:rPr>
          <w:spacing w:val="-14"/>
        </w:rPr>
        <w:t xml:space="preserve"> </w:t>
      </w:r>
      <w:r>
        <w:t>following</w:t>
      </w:r>
      <w:r>
        <w:rPr>
          <w:spacing w:val="-14"/>
        </w:rPr>
        <w:t xml:space="preserve"> </w:t>
      </w:r>
      <w:r>
        <w:rPr>
          <w:spacing w:val="-6"/>
        </w:rPr>
        <w:t>annual</w:t>
      </w:r>
      <w:r>
        <w:rPr>
          <w:spacing w:val="-20"/>
        </w:rPr>
        <w:t xml:space="preserve"> </w:t>
      </w:r>
      <w:r>
        <w:t>additional burdens, if</w:t>
      </w:r>
      <w:r>
        <w:rPr>
          <w:spacing w:val="-6"/>
        </w:rPr>
        <w:t xml:space="preserve"> </w:t>
      </w:r>
      <w:r>
        <w:t>applicable:</w:t>
      </w:r>
    </w:p>
    <w:p w:rsidR="00E35191" w:rsidP="00E35191" w:rsidRDefault="00C161A0" w14:paraId="4237FB9D" w14:textId="77777777">
      <w:pPr>
        <w:pStyle w:val="ListParagraph"/>
        <w:numPr>
          <w:ilvl w:val="0"/>
          <w:numId w:val="1"/>
        </w:numPr>
        <w:tabs>
          <w:tab w:val="clear" w:pos="1350"/>
        </w:tabs>
        <w:spacing w:after="220"/>
        <w:ind w:left="1620" w:right="160" w:hanging="270"/>
      </w:pPr>
      <w:r>
        <w:t>Submissions of code</w:t>
      </w:r>
      <w:r w:rsidRPr="00315EF7">
        <w:rPr>
          <w:spacing w:val="-32"/>
        </w:rPr>
        <w:t xml:space="preserve"> </w:t>
      </w:r>
      <w:r>
        <w:t>errors:</w:t>
      </w:r>
      <w:r w:rsidR="00315EF7">
        <w:t xml:space="preserve"> 39</w:t>
      </w:r>
      <w:r>
        <w:t xml:space="preserve"> per year, estimated time is 1 hour per submittal.</w:t>
      </w:r>
    </w:p>
    <w:p w:rsidR="00E35191" w:rsidP="00E35191" w:rsidRDefault="00C161A0" w14:paraId="586CBD27" w14:textId="77777777">
      <w:pPr>
        <w:pStyle w:val="ListParagraph"/>
        <w:numPr>
          <w:ilvl w:val="0"/>
          <w:numId w:val="1"/>
        </w:numPr>
        <w:tabs>
          <w:tab w:val="clear" w:pos="1350"/>
        </w:tabs>
        <w:spacing w:after="220"/>
        <w:ind w:left="1620" w:right="160" w:hanging="270"/>
      </w:pPr>
      <w:r>
        <w:t>Submissions</w:t>
      </w:r>
      <w:r w:rsidRPr="00E35191">
        <w:rPr>
          <w:spacing w:val="-11"/>
        </w:rPr>
        <w:t xml:space="preserve"> </w:t>
      </w:r>
      <w:r>
        <w:t>of</w:t>
      </w:r>
      <w:r w:rsidRPr="00E35191">
        <w:rPr>
          <w:spacing w:val="-11"/>
        </w:rPr>
        <w:t xml:space="preserve"> </w:t>
      </w:r>
      <w:r>
        <w:t>code</w:t>
      </w:r>
      <w:r w:rsidRPr="00E35191">
        <w:rPr>
          <w:spacing w:val="-11"/>
        </w:rPr>
        <w:t xml:space="preserve"> </w:t>
      </w:r>
      <w:r>
        <w:t>improvements</w:t>
      </w:r>
      <w:r w:rsidRPr="00E35191">
        <w:rPr>
          <w:spacing w:val="-11"/>
        </w:rPr>
        <w:t xml:space="preserve"> </w:t>
      </w:r>
      <w:r>
        <w:t>or</w:t>
      </w:r>
      <w:r w:rsidR="00130296">
        <w:t xml:space="preserve"> </w:t>
      </w:r>
      <w:r>
        <w:t xml:space="preserve">modifications </w:t>
      </w:r>
      <w:r w:rsidRPr="00E35191" w:rsidR="00315EF7">
        <w:rPr>
          <w:spacing w:val="-7"/>
        </w:rPr>
        <w:t>36</w:t>
      </w:r>
      <w:r w:rsidRPr="00E35191" w:rsidR="005B70DE">
        <w:rPr>
          <w:spacing w:val="-7"/>
        </w:rPr>
        <w:t xml:space="preserve"> </w:t>
      </w:r>
      <w:r>
        <w:t>per</w:t>
      </w:r>
      <w:r w:rsidRPr="00E35191">
        <w:rPr>
          <w:spacing w:val="-6"/>
        </w:rPr>
        <w:t xml:space="preserve"> </w:t>
      </w:r>
      <w:r>
        <w:t>year,</w:t>
      </w:r>
      <w:r w:rsidRPr="00E35191">
        <w:rPr>
          <w:spacing w:val="-6"/>
        </w:rPr>
        <w:t xml:space="preserve"> </w:t>
      </w:r>
      <w:r>
        <w:t>estimated</w:t>
      </w:r>
      <w:r w:rsidRPr="00E35191">
        <w:rPr>
          <w:spacing w:val="-7"/>
        </w:rPr>
        <w:t xml:space="preserve"> </w:t>
      </w:r>
      <w:r>
        <w:t>time</w:t>
      </w:r>
      <w:r w:rsidRPr="00E35191">
        <w:rPr>
          <w:spacing w:val="-7"/>
        </w:rPr>
        <w:t xml:space="preserve"> </w:t>
      </w:r>
      <w:r>
        <w:t>is</w:t>
      </w:r>
      <w:r w:rsidRPr="00E35191">
        <w:rPr>
          <w:spacing w:val="-7"/>
        </w:rPr>
        <w:t xml:space="preserve"> </w:t>
      </w:r>
      <w:r w:rsidRPr="00E35191" w:rsidR="00130296">
        <w:rPr>
          <w:spacing w:val="-7"/>
        </w:rPr>
        <w:t>1</w:t>
      </w:r>
      <w:r w:rsidRPr="00E35191">
        <w:rPr>
          <w:spacing w:val="-7"/>
        </w:rPr>
        <w:t xml:space="preserve"> </w:t>
      </w:r>
      <w:r>
        <w:t>hour</w:t>
      </w:r>
      <w:r w:rsidRPr="00E35191">
        <w:rPr>
          <w:spacing w:val="-7"/>
        </w:rPr>
        <w:t xml:space="preserve"> </w:t>
      </w:r>
      <w:r>
        <w:t>per</w:t>
      </w:r>
      <w:r w:rsidRPr="00E35191">
        <w:rPr>
          <w:spacing w:val="-7"/>
        </w:rPr>
        <w:t xml:space="preserve"> </w:t>
      </w:r>
      <w:r>
        <w:t>submittal.</w:t>
      </w:r>
    </w:p>
    <w:p w:rsidR="00847384" w:rsidP="00E35191" w:rsidRDefault="00C161A0" w14:paraId="4CAC7C3B" w14:textId="09831749">
      <w:pPr>
        <w:pStyle w:val="ListParagraph"/>
        <w:numPr>
          <w:ilvl w:val="0"/>
          <w:numId w:val="1"/>
        </w:numPr>
        <w:tabs>
          <w:tab w:val="clear" w:pos="1350"/>
        </w:tabs>
        <w:spacing w:after="220"/>
        <w:ind w:left="1620" w:right="160" w:hanging="270"/>
      </w:pPr>
      <w:r>
        <w:t>Updating list of code</w:t>
      </w:r>
      <w:r w:rsidRPr="00E35191">
        <w:rPr>
          <w:spacing w:val="-31"/>
        </w:rPr>
        <w:t xml:space="preserve"> </w:t>
      </w:r>
      <w:r>
        <w:t>users</w:t>
      </w:r>
      <w:r w:rsidR="00A460A5">
        <w:t xml:space="preserve"> </w:t>
      </w:r>
      <w:r w:rsidR="00315EF7">
        <w:t>217</w:t>
      </w:r>
      <w:r>
        <w:t xml:space="preserve"> per year, estimated time is 1 hour per submittal.</w:t>
      </w:r>
    </w:p>
    <w:p w:rsidRPr="007E3968" w:rsidR="00847384" w:rsidP="00251241" w:rsidRDefault="00847384" w14:paraId="7A537DDF" w14:textId="39FC0674">
      <w:pPr>
        <w:pStyle w:val="BodyText"/>
        <w:kinsoku w:val="0"/>
        <w:overflowPunct w:val="0"/>
        <w:ind w:left="1260"/>
        <w:rPr>
          <w:b/>
          <w:bCs/>
        </w:rPr>
      </w:pPr>
      <w:r w:rsidRPr="007E3968">
        <w:rPr>
          <w:b/>
          <w:bCs/>
        </w:rPr>
        <w:t xml:space="preserve">Summary of burden and cost for the information collection of </w:t>
      </w:r>
      <w:proofErr w:type="gramStart"/>
      <w:r w:rsidRPr="007E3968">
        <w:rPr>
          <w:b/>
          <w:bCs/>
        </w:rPr>
        <w:t>NDA’s</w:t>
      </w:r>
      <w:proofErr w:type="gramEnd"/>
      <w:r w:rsidRPr="007E3968">
        <w:rPr>
          <w:b/>
          <w:bCs/>
        </w:rPr>
        <w:t xml:space="preserve"> for code distribution</w:t>
      </w:r>
    </w:p>
    <w:tbl>
      <w:tblPr>
        <w:tblW w:w="8619" w:type="dxa"/>
        <w:tblInd w:w="1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87"/>
        <w:gridCol w:w="1440"/>
        <w:gridCol w:w="1260"/>
        <w:gridCol w:w="1260"/>
        <w:gridCol w:w="1080"/>
        <w:gridCol w:w="900"/>
        <w:gridCol w:w="992"/>
      </w:tblGrid>
      <w:tr w:rsidRPr="005A3488" w:rsidR="00847384" w:rsidTr="007E3968" w14:paraId="5F7405FB" w14:textId="77777777">
        <w:trPr>
          <w:trHeight w:val="724"/>
        </w:trPr>
        <w:tc>
          <w:tcPr>
            <w:tcW w:w="1687" w:type="dxa"/>
            <w:shd w:val="clear" w:color="auto" w:fill="auto"/>
            <w:noWrap/>
            <w:hideMark/>
          </w:tcPr>
          <w:p w:rsidRPr="009727C0" w:rsidR="003C27AC" w:rsidP="003E6514" w:rsidRDefault="003C27AC" w14:paraId="0F15DA45" w14:textId="492AB795">
            <w:pPr>
              <w:jc w:val="center"/>
              <w:rPr>
                <w:rFonts w:eastAsia="Calibri"/>
                <w:color w:val="FFFFFF"/>
                <w:sz w:val="18"/>
                <w:szCs w:val="18"/>
              </w:rPr>
            </w:pPr>
          </w:p>
        </w:tc>
        <w:tc>
          <w:tcPr>
            <w:tcW w:w="1440" w:type="dxa"/>
            <w:shd w:val="clear" w:color="auto" w:fill="auto"/>
            <w:hideMark/>
          </w:tcPr>
          <w:p w:rsidRPr="009727C0" w:rsidR="003C27AC" w:rsidP="009727C0" w:rsidRDefault="003C27AC" w14:paraId="54633B58" w14:textId="77777777">
            <w:pPr>
              <w:jc w:val="center"/>
              <w:rPr>
                <w:rFonts w:eastAsia="Calibri"/>
                <w:b/>
                <w:bCs/>
                <w:color w:val="000000"/>
                <w:sz w:val="18"/>
                <w:szCs w:val="18"/>
              </w:rPr>
            </w:pPr>
            <w:r w:rsidRPr="009727C0">
              <w:rPr>
                <w:rFonts w:eastAsia="Calibri"/>
                <w:b/>
                <w:bCs/>
                <w:color w:val="000000"/>
                <w:sz w:val="18"/>
                <w:szCs w:val="18"/>
              </w:rPr>
              <w:t>Respondents</w:t>
            </w:r>
          </w:p>
        </w:tc>
        <w:tc>
          <w:tcPr>
            <w:tcW w:w="1260" w:type="dxa"/>
            <w:shd w:val="clear" w:color="auto" w:fill="auto"/>
            <w:hideMark/>
          </w:tcPr>
          <w:p w:rsidRPr="009727C0" w:rsidR="003C27AC" w:rsidP="009727C0" w:rsidRDefault="003C27AC" w14:paraId="7DE8743C" w14:textId="55A8AECD">
            <w:pPr>
              <w:jc w:val="center"/>
              <w:rPr>
                <w:rFonts w:eastAsia="Calibri"/>
                <w:b/>
                <w:bCs/>
                <w:color w:val="000000"/>
                <w:sz w:val="18"/>
                <w:szCs w:val="18"/>
              </w:rPr>
            </w:pPr>
            <w:r w:rsidRPr="009727C0">
              <w:rPr>
                <w:rFonts w:eastAsia="Calibri"/>
                <w:b/>
                <w:bCs/>
                <w:color w:val="000000"/>
                <w:sz w:val="18"/>
                <w:szCs w:val="18"/>
              </w:rPr>
              <w:t xml:space="preserve">Responses </w:t>
            </w:r>
            <w:r w:rsidR="009727C0">
              <w:rPr>
                <w:rFonts w:eastAsia="Calibri"/>
                <w:b/>
                <w:bCs/>
                <w:color w:val="000000"/>
                <w:sz w:val="18"/>
                <w:szCs w:val="18"/>
              </w:rPr>
              <w:t>p</w:t>
            </w:r>
            <w:r w:rsidRPr="009727C0">
              <w:rPr>
                <w:rFonts w:eastAsia="Calibri"/>
                <w:b/>
                <w:bCs/>
                <w:color w:val="000000"/>
                <w:sz w:val="18"/>
                <w:szCs w:val="18"/>
              </w:rPr>
              <w:t>er Respondent</w:t>
            </w:r>
          </w:p>
        </w:tc>
        <w:tc>
          <w:tcPr>
            <w:tcW w:w="1260" w:type="dxa"/>
            <w:shd w:val="clear" w:color="auto" w:fill="auto"/>
            <w:hideMark/>
          </w:tcPr>
          <w:p w:rsidRPr="009727C0" w:rsidR="003C27AC" w:rsidP="009727C0" w:rsidRDefault="003C27AC" w14:paraId="59C016C2" w14:textId="77777777">
            <w:pPr>
              <w:jc w:val="center"/>
              <w:rPr>
                <w:rFonts w:eastAsia="Calibri"/>
                <w:b/>
                <w:bCs/>
                <w:color w:val="000000"/>
                <w:sz w:val="18"/>
                <w:szCs w:val="18"/>
              </w:rPr>
            </w:pPr>
            <w:r w:rsidRPr="009727C0">
              <w:rPr>
                <w:rFonts w:eastAsia="Calibri"/>
                <w:b/>
                <w:bCs/>
                <w:color w:val="000000"/>
                <w:sz w:val="18"/>
                <w:szCs w:val="18"/>
              </w:rPr>
              <w:t>Responses</w:t>
            </w:r>
          </w:p>
        </w:tc>
        <w:tc>
          <w:tcPr>
            <w:tcW w:w="1080" w:type="dxa"/>
            <w:shd w:val="clear" w:color="auto" w:fill="auto"/>
            <w:hideMark/>
          </w:tcPr>
          <w:p w:rsidRPr="009727C0" w:rsidR="003C27AC" w:rsidP="009727C0" w:rsidRDefault="003C27AC" w14:paraId="3935FF25" w14:textId="0CFB3CB0">
            <w:pPr>
              <w:jc w:val="center"/>
              <w:rPr>
                <w:rFonts w:eastAsia="Calibri"/>
                <w:b/>
                <w:bCs/>
                <w:color w:val="000000"/>
                <w:sz w:val="18"/>
                <w:szCs w:val="18"/>
              </w:rPr>
            </w:pPr>
            <w:r w:rsidRPr="009727C0">
              <w:rPr>
                <w:rFonts w:eastAsia="Calibri"/>
                <w:b/>
                <w:bCs/>
                <w:color w:val="000000"/>
                <w:sz w:val="18"/>
                <w:szCs w:val="18"/>
              </w:rPr>
              <w:t xml:space="preserve">Burden </w:t>
            </w:r>
            <w:r w:rsidR="009727C0">
              <w:rPr>
                <w:rFonts w:eastAsia="Calibri"/>
                <w:b/>
                <w:bCs/>
                <w:color w:val="000000"/>
                <w:sz w:val="18"/>
                <w:szCs w:val="18"/>
              </w:rPr>
              <w:t>p</w:t>
            </w:r>
            <w:r w:rsidRPr="009727C0">
              <w:rPr>
                <w:rFonts w:eastAsia="Calibri"/>
                <w:b/>
                <w:bCs/>
                <w:color w:val="000000"/>
                <w:sz w:val="18"/>
                <w:szCs w:val="18"/>
              </w:rPr>
              <w:t>er Response</w:t>
            </w:r>
          </w:p>
        </w:tc>
        <w:tc>
          <w:tcPr>
            <w:tcW w:w="900" w:type="dxa"/>
            <w:shd w:val="clear" w:color="auto" w:fill="auto"/>
            <w:hideMark/>
          </w:tcPr>
          <w:p w:rsidRPr="009727C0" w:rsidR="003C27AC" w:rsidP="009727C0" w:rsidRDefault="003C27AC" w14:paraId="678A1325" w14:textId="77777777">
            <w:pPr>
              <w:jc w:val="center"/>
              <w:rPr>
                <w:rFonts w:eastAsia="Calibri"/>
                <w:b/>
                <w:bCs/>
                <w:color w:val="000000"/>
                <w:sz w:val="18"/>
                <w:szCs w:val="18"/>
              </w:rPr>
            </w:pPr>
            <w:r w:rsidRPr="009727C0">
              <w:rPr>
                <w:rFonts w:eastAsia="Calibri"/>
                <w:b/>
                <w:bCs/>
                <w:color w:val="000000"/>
                <w:sz w:val="18"/>
                <w:szCs w:val="18"/>
              </w:rPr>
              <w:t>Total</w:t>
            </w:r>
          </w:p>
          <w:p w:rsidRPr="009727C0" w:rsidR="003C27AC" w:rsidP="009727C0" w:rsidRDefault="003C27AC" w14:paraId="370D5114" w14:textId="77777777">
            <w:pPr>
              <w:jc w:val="center"/>
              <w:rPr>
                <w:rFonts w:eastAsia="Calibri"/>
                <w:b/>
                <w:bCs/>
                <w:color w:val="000000"/>
                <w:sz w:val="18"/>
                <w:szCs w:val="18"/>
              </w:rPr>
            </w:pPr>
            <w:r w:rsidRPr="009727C0">
              <w:rPr>
                <w:rFonts w:eastAsia="Calibri"/>
                <w:b/>
                <w:bCs/>
                <w:color w:val="000000"/>
                <w:sz w:val="18"/>
                <w:szCs w:val="18"/>
              </w:rPr>
              <w:t>Burden</w:t>
            </w:r>
          </w:p>
        </w:tc>
        <w:tc>
          <w:tcPr>
            <w:tcW w:w="992" w:type="dxa"/>
            <w:shd w:val="clear" w:color="auto" w:fill="auto"/>
            <w:hideMark/>
          </w:tcPr>
          <w:p w:rsidRPr="009727C0" w:rsidR="003C27AC" w:rsidP="009727C0" w:rsidRDefault="003C27AC" w14:paraId="14EC2F8E" w14:textId="77777777">
            <w:pPr>
              <w:jc w:val="center"/>
              <w:rPr>
                <w:rFonts w:eastAsia="Calibri"/>
                <w:b/>
                <w:bCs/>
                <w:color w:val="000000"/>
                <w:sz w:val="18"/>
                <w:szCs w:val="18"/>
              </w:rPr>
            </w:pPr>
            <w:r w:rsidRPr="009727C0">
              <w:rPr>
                <w:rFonts w:eastAsia="Calibri"/>
                <w:b/>
                <w:bCs/>
                <w:color w:val="000000"/>
                <w:sz w:val="18"/>
                <w:szCs w:val="18"/>
              </w:rPr>
              <w:t>Cost@</w:t>
            </w:r>
          </w:p>
          <w:p w:rsidRPr="009727C0" w:rsidR="003C27AC" w:rsidP="009727C0" w:rsidRDefault="003C27AC" w14:paraId="43E91268" w14:textId="6E4C80E1">
            <w:pPr>
              <w:jc w:val="center"/>
              <w:rPr>
                <w:rFonts w:eastAsia="Calibri"/>
                <w:b/>
                <w:bCs/>
                <w:color w:val="000000"/>
                <w:sz w:val="18"/>
                <w:szCs w:val="18"/>
              </w:rPr>
            </w:pPr>
            <w:r w:rsidRPr="009727C0">
              <w:rPr>
                <w:rFonts w:eastAsia="Calibri"/>
                <w:b/>
                <w:bCs/>
                <w:color w:val="000000"/>
                <w:sz w:val="18"/>
                <w:szCs w:val="18"/>
              </w:rPr>
              <w:t>$28</w:t>
            </w:r>
            <w:r w:rsidRPr="009727C0" w:rsidR="005A3488">
              <w:rPr>
                <w:rFonts w:eastAsia="Calibri"/>
                <w:b/>
                <w:bCs/>
                <w:color w:val="000000"/>
                <w:sz w:val="18"/>
                <w:szCs w:val="18"/>
              </w:rPr>
              <w:t>8</w:t>
            </w:r>
            <w:r w:rsidRPr="009727C0">
              <w:rPr>
                <w:rFonts w:eastAsia="Calibri"/>
                <w:b/>
                <w:bCs/>
                <w:color w:val="000000"/>
                <w:sz w:val="18"/>
                <w:szCs w:val="18"/>
              </w:rPr>
              <w:t>/</w:t>
            </w:r>
            <w:proofErr w:type="spellStart"/>
            <w:r w:rsidRPr="009727C0">
              <w:rPr>
                <w:rFonts w:eastAsia="Calibri"/>
                <w:b/>
                <w:bCs/>
                <w:color w:val="000000"/>
                <w:sz w:val="18"/>
                <w:szCs w:val="18"/>
              </w:rPr>
              <w:t>hr</w:t>
            </w:r>
            <w:proofErr w:type="spellEnd"/>
          </w:p>
        </w:tc>
      </w:tr>
      <w:tr w:rsidRPr="005A3488" w:rsidR="00315EF7" w:rsidTr="007E3968" w14:paraId="03E0BD86" w14:textId="77777777">
        <w:trPr>
          <w:trHeight w:val="290"/>
        </w:trPr>
        <w:tc>
          <w:tcPr>
            <w:tcW w:w="1687" w:type="dxa"/>
            <w:shd w:val="clear" w:color="auto" w:fill="auto"/>
            <w:noWrap/>
            <w:hideMark/>
          </w:tcPr>
          <w:p w:rsidRPr="009727C0" w:rsidR="00315EF7" w:rsidP="00315EF7" w:rsidRDefault="00315EF7" w14:paraId="01166519" w14:textId="77777777">
            <w:pPr>
              <w:rPr>
                <w:rFonts w:eastAsia="Calibri"/>
                <w:b/>
                <w:bCs/>
                <w:color w:val="000000"/>
                <w:sz w:val="18"/>
                <w:szCs w:val="18"/>
              </w:rPr>
            </w:pPr>
            <w:r w:rsidRPr="009727C0">
              <w:rPr>
                <w:rFonts w:eastAsia="Calibri"/>
                <w:b/>
                <w:bCs/>
                <w:color w:val="000000"/>
                <w:sz w:val="18"/>
                <w:szCs w:val="18"/>
              </w:rPr>
              <w:t>Submission of NDAs</w:t>
            </w:r>
          </w:p>
        </w:tc>
        <w:tc>
          <w:tcPr>
            <w:tcW w:w="1440" w:type="dxa"/>
            <w:tcBorders>
              <w:top w:val="single" w:color="auto" w:sz="4" w:space="0"/>
              <w:left w:val="single" w:color="auto" w:sz="4" w:space="0"/>
              <w:bottom w:val="single" w:color="auto" w:sz="4" w:space="0"/>
              <w:right w:val="single" w:color="auto" w:sz="4" w:space="0"/>
            </w:tcBorders>
            <w:shd w:val="clear" w:color="auto" w:fill="auto"/>
            <w:noWrap/>
            <w:hideMark/>
          </w:tcPr>
          <w:p w:rsidRPr="009727C0" w:rsidR="00315EF7" w:rsidP="00315EF7" w:rsidRDefault="00315EF7" w14:paraId="53312DAC" w14:textId="2CA7C838">
            <w:pPr>
              <w:jc w:val="right"/>
              <w:rPr>
                <w:rFonts w:eastAsia="Calibri"/>
                <w:color w:val="000000"/>
                <w:sz w:val="18"/>
                <w:szCs w:val="18"/>
              </w:rPr>
            </w:pPr>
            <w:r w:rsidRPr="009727C0">
              <w:rPr>
                <w:sz w:val="18"/>
                <w:szCs w:val="18"/>
              </w:rPr>
              <w:t>6</w:t>
            </w:r>
            <w:r>
              <w:rPr>
                <w:sz w:val="18"/>
                <w:szCs w:val="18"/>
              </w:rPr>
              <w:t>70</w:t>
            </w:r>
          </w:p>
        </w:tc>
        <w:tc>
          <w:tcPr>
            <w:tcW w:w="1260" w:type="dxa"/>
            <w:tcBorders>
              <w:top w:val="single" w:color="auto" w:sz="4" w:space="0"/>
              <w:left w:val="nil"/>
              <w:bottom w:val="single" w:color="auto" w:sz="4" w:space="0"/>
              <w:right w:val="single" w:color="auto" w:sz="4" w:space="0"/>
            </w:tcBorders>
            <w:shd w:val="clear" w:color="auto" w:fill="auto"/>
            <w:noWrap/>
            <w:hideMark/>
          </w:tcPr>
          <w:p w:rsidRPr="009727C0" w:rsidR="00315EF7" w:rsidP="00315EF7" w:rsidRDefault="00315EF7" w14:paraId="20B2052A" w14:textId="10FC9A53">
            <w:pPr>
              <w:jc w:val="right"/>
              <w:rPr>
                <w:rFonts w:eastAsia="Calibri"/>
                <w:color w:val="000000"/>
                <w:sz w:val="18"/>
                <w:szCs w:val="18"/>
              </w:rPr>
            </w:pPr>
            <w:r w:rsidRPr="009727C0">
              <w:rPr>
                <w:sz w:val="18"/>
                <w:szCs w:val="18"/>
              </w:rPr>
              <w:t>1</w:t>
            </w:r>
          </w:p>
        </w:tc>
        <w:tc>
          <w:tcPr>
            <w:tcW w:w="1260" w:type="dxa"/>
            <w:tcBorders>
              <w:top w:val="single" w:color="auto" w:sz="4" w:space="0"/>
              <w:left w:val="nil"/>
              <w:bottom w:val="single" w:color="auto" w:sz="4" w:space="0"/>
              <w:right w:val="single" w:color="auto" w:sz="4" w:space="0"/>
            </w:tcBorders>
            <w:shd w:val="clear" w:color="auto" w:fill="auto"/>
            <w:noWrap/>
            <w:hideMark/>
          </w:tcPr>
          <w:p w:rsidRPr="009727C0" w:rsidR="00315EF7" w:rsidP="00315EF7" w:rsidRDefault="00315EF7" w14:paraId="687CEDDA" w14:textId="333C56D8">
            <w:pPr>
              <w:jc w:val="right"/>
              <w:rPr>
                <w:rFonts w:eastAsia="Calibri"/>
                <w:color w:val="000000"/>
                <w:sz w:val="18"/>
                <w:szCs w:val="18"/>
              </w:rPr>
            </w:pPr>
            <w:r w:rsidRPr="009727C0">
              <w:rPr>
                <w:sz w:val="18"/>
                <w:szCs w:val="18"/>
              </w:rPr>
              <w:t>6</w:t>
            </w:r>
            <w:r>
              <w:rPr>
                <w:sz w:val="18"/>
                <w:szCs w:val="18"/>
              </w:rPr>
              <w:t>70</w:t>
            </w:r>
          </w:p>
        </w:tc>
        <w:tc>
          <w:tcPr>
            <w:tcW w:w="1080" w:type="dxa"/>
            <w:tcBorders>
              <w:top w:val="single" w:color="auto" w:sz="4" w:space="0"/>
              <w:left w:val="nil"/>
              <w:bottom w:val="single" w:color="auto" w:sz="4" w:space="0"/>
              <w:right w:val="single" w:color="auto" w:sz="4" w:space="0"/>
            </w:tcBorders>
            <w:shd w:val="clear" w:color="auto" w:fill="auto"/>
            <w:noWrap/>
            <w:hideMark/>
          </w:tcPr>
          <w:p w:rsidRPr="009727C0" w:rsidR="00315EF7" w:rsidP="00315EF7" w:rsidRDefault="00315EF7" w14:paraId="1BBDBCFB" w14:textId="64E06BAB">
            <w:pPr>
              <w:jc w:val="right"/>
              <w:rPr>
                <w:rFonts w:eastAsia="Calibri"/>
                <w:color w:val="000000"/>
                <w:sz w:val="18"/>
                <w:szCs w:val="18"/>
              </w:rPr>
            </w:pPr>
            <w:r w:rsidRPr="009727C0">
              <w:rPr>
                <w:sz w:val="18"/>
                <w:szCs w:val="18"/>
              </w:rPr>
              <w:t>1</w:t>
            </w:r>
          </w:p>
        </w:tc>
        <w:tc>
          <w:tcPr>
            <w:tcW w:w="900" w:type="dxa"/>
            <w:tcBorders>
              <w:top w:val="single" w:color="auto" w:sz="4" w:space="0"/>
              <w:left w:val="nil"/>
              <w:bottom w:val="single" w:color="auto" w:sz="4" w:space="0"/>
              <w:right w:val="single" w:color="auto" w:sz="4" w:space="0"/>
            </w:tcBorders>
            <w:shd w:val="clear" w:color="auto" w:fill="auto"/>
            <w:noWrap/>
            <w:hideMark/>
          </w:tcPr>
          <w:p w:rsidRPr="009727C0" w:rsidR="00315EF7" w:rsidP="00315EF7" w:rsidRDefault="00315EF7" w14:paraId="5907BB87" w14:textId="0DEE0F3C">
            <w:pPr>
              <w:jc w:val="right"/>
              <w:rPr>
                <w:rFonts w:eastAsia="Calibri"/>
                <w:color w:val="000000"/>
                <w:sz w:val="18"/>
                <w:szCs w:val="18"/>
              </w:rPr>
            </w:pPr>
            <w:r w:rsidRPr="009727C0">
              <w:rPr>
                <w:sz w:val="18"/>
                <w:szCs w:val="18"/>
              </w:rPr>
              <w:t>6</w:t>
            </w:r>
            <w:r>
              <w:rPr>
                <w:sz w:val="18"/>
                <w:szCs w:val="18"/>
              </w:rPr>
              <w:t>70</w:t>
            </w:r>
          </w:p>
        </w:tc>
        <w:tc>
          <w:tcPr>
            <w:tcW w:w="992" w:type="dxa"/>
            <w:tcBorders>
              <w:top w:val="single" w:color="auto" w:sz="4" w:space="0"/>
              <w:left w:val="nil"/>
              <w:bottom w:val="single" w:color="auto" w:sz="4" w:space="0"/>
              <w:right w:val="single" w:color="auto" w:sz="4" w:space="0"/>
            </w:tcBorders>
            <w:shd w:val="clear" w:color="auto" w:fill="auto"/>
            <w:noWrap/>
            <w:hideMark/>
          </w:tcPr>
          <w:p w:rsidRPr="009727C0" w:rsidR="00315EF7" w:rsidP="00315EF7" w:rsidRDefault="00315EF7" w14:paraId="18B21BC9" w14:textId="040D9C21">
            <w:pPr>
              <w:jc w:val="right"/>
              <w:rPr>
                <w:rFonts w:eastAsia="Calibri"/>
                <w:color w:val="000000"/>
                <w:sz w:val="18"/>
                <w:szCs w:val="18"/>
              </w:rPr>
            </w:pPr>
            <w:r w:rsidRPr="009727C0">
              <w:rPr>
                <w:sz w:val="18"/>
                <w:szCs w:val="18"/>
              </w:rPr>
              <w:t>$19</w:t>
            </w:r>
            <w:r w:rsidR="00CE6ED7">
              <w:rPr>
                <w:sz w:val="18"/>
                <w:szCs w:val="18"/>
              </w:rPr>
              <w:t>2</w:t>
            </w:r>
            <w:r w:rsidRPr="009727C0">
              <w:rPr>
                <w:sz w:val="18"/>
                <w:szCs w:val="18"/>
              </w:rPr>
              <w:t>,</w:t>
            </w:r>
            <w:r w:rsidR="00CE6ED7">
              <w:rPr>
                <w:sz w:val="18"/>
                <w:szCs w:val="18"/>
              </w:rPr>
              <w:t>960</w:t>
            </w:r>
            <w:r w:rsidRPr="009727C0">
              <w:rPr>
                <w:sz w:val="18"/>
                <w:szCs w:val="18"/>
              </w:rPr>
              <w:t xml:space="preserve"> </w:t>
            </w:r>
          </w:p>
        </w:tc>
      </w:tr>
      <w:tr w:rsidRPr="005A3488" w:rsidR="00315EF7" w:rsidTr="007E3968" w14:paraId="047235D6" w14:textId="77777777">
        <w:trPr>
          <w:trHeight w:val="290"/>
        </w:trPr>
        <w:tc>
          <w:tcPr>
            <w:tcW w:w="1687" w:type="dxa"/>
            <w:shd w:val="clear" w:color="auto" w:fill="auto"/>
            <w:noWrap/>
            <w:hideMark/>
          </w:tcPr>
          <w:p w:rsidRPr="009727C0" w:rsidR="00315EF7" w:rsidP="00315EF7" w:rsidRDefault="00315EF7" w14:paraId="5FD36670" w14:textId="77777777">
            <w:pPr>
              <w:rPr>
                <w:rFonts w:eastAsia="Calibri"/>
                <w:b/>
                <w:bCs/>
                <w:color w:val="000000"/>
                <w:sz w:val="18"/>
                <w:szCs w:val="18"/>
              </w:rPr>
            </w:pPr>
            <w:r w:rsidRPr="009727C0">
              <w:rPr>
                <w:rFonts w:eastAsia="Calibri"/>
                <w:b/>
                <w:bCs/>
                <w:color w:val="000000"/>
                <w:sz w:val="18"/>
                <w:szCs w:val="18"/>
              </w:rPr>
              <w:t>Submission of Code Errors</w:t>
            </w:r>
          </w:p>
        </w:tc>
        <w:tc>
          <w:tcPr>
            <w:tcW w:w="1440" w:type="dxa"/>
            <w:tcBorders>
              <w:top w:val="nil"/>
              <w:left w:val="single" w:color="auto" w:sz="4" w:space="0"/>
              <w:bottom w:val="single" w:color="auto" w:sz="4" w:space="0"/>
              <w:right w:val="single" w:color="auto" w:sz="4" w:space="0"/>
            </w:tcBorders>
            <w:shd w:val="clear" w:color="auto" w:fill="auto"/>
            <w:noWrap/>
            <w:hideMark/>
          </w:tcPr>
          <w:p w:rsidRPr="009727C0" w:rsidR="00315EF7" w:rsidP="00315EF7" w:rsidRDefault="00315EF7" w14:paraId="4C0DCFB2" w14:textId="19EA6BC0">
            <w:pPr>
              <w:jc w:val="right"/>
              <w:rPr>
                <w:rFonts w:eastAsia="Calibri"/>
                <w:color w:val="000000"/>
                <w:sz w:val="18"/>
                <w:szCs w:val="18"/>
              </w:rPr>
            </w:pPr>
            <w:r>
              <w:rPr>
                <w:sz w:val="18"/>
                <w:szCs w:val="18"/>
              </w:rPr>
              <w:t>39</w:t>
            </w:r>
          </w:p>
        </w:tc>
        <w:tc>
          <w:tcPr>
            <w:tcW w:w="1260" w:type="dxa"/>
            <w:tcBorders>
              <w:top w:val="nil"/>
              <w:left w:val="nil"/>
              <w:bottom w:val="single" w:color="auto" w:sz="4" w:space="0"/>
              <w:right w:val="single" w:color="auto" w:sz="4" w:space="0"/>
            </w:tcBorders>
            <w:shd w:val="clear" w:color="auto" w:fill="auto"/>
            <w:noWrap/>
            <w:hideMark/>
          </w:tcPr>
          <w:p w:rsidRPr="009727C0" w:rsidR="00315EF7" w:rsidP="00315EF7" w:rsidRDefault="00315EF7" w14:paraId="48E5C6EA" w14:textId="04BEA437">
            <w:pPr>
              <w:jc w:val="right"/>
              <w:rPr>
                <w:rFonts w:eastAsia="Calibri"/>
                <w:color w:val="000000"/>
                <w:sz w:val="18"/>
                <w:szCs w:val="18"/>
              </w:rPr>
            </w:pPr>
            <w:r w:rsidRPr="009727C0">
              <w:rPr>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9727C0" w:rsidR="00315EF7" w:rsidP="00315EF7" w:rsidRDefault="00315EF7" w14:paraId="320CE463" w14:textId="35F862AC">
            <w:pPr>
              <w:jc w:val="right"/>
              <w:rPr>
                <w:rFonts w:eastAsia="Calibri"/>
                <w:color w:val="000000"/>
                <w:sz w:val="18"/>
                <w:szCs w:val="18"/>
              </w:rPr>
            </w:pPr>
            <w:r>
              <w:rPr>
                <w:sz w:val="18"/>
                <w:szCs w:val="18"/>
              </w:rPr>
              <w:t>39</w:t>
            </w:r>
          </w:p>
        </w:tc>
        <w:tc>
          <w:tcPr>
            <w:tcW w:w="1080" w:type="dxa"/>
            <w:tcBorders>
              <w:top w:val="nil"/>
              <w:left w:val="nil"/>
              <w:bottom w:val="single" w:color="auto" w:sz="4" w:space="0"/>
              <w:right w:val="single" w:color="auto" w:sz="4" w:space="0"/>
            </w:tcBorders>
            <w:shd w:val="clear" w:color="auto" w:fill="auto"/>
            <w:noWrap/>
            <w:hideMark/>
          </w:tcPr>
          <w:p w:rsidRPr="009727C0" w:rsidR="00315EF7" w:rsidP="00315EF7" w:rsidRDefault="00315EF7" w14:paraId="33A27A97" w14:textId="4FF4572E">
            <w:pPr>
              <w:jc w:val="right"/>
              <w:rPr>
                <w:rFonts w:eastAsia="Calibri"/>
                <w:color w:val="000000"/>
                <w:sz w:val="18"/>
                <w:szCs w:val="18"/>
              </w:rPr>
            </w:pPr>
            <w:r w:rsidRPr="009727C0">
              <w:rPr>
                <w:sz w:val="18"/>
                <w:szCs w:val="18"/>
              </w:rPr>
              <w:t>1</w:t>
            </w:r>
          </w:p>
        </w:tc>
        <w:tc>
          <w:tcPr>
            <w:tcW w:w="900" w:type="dxa"/>
            <w:tcBorders>
              <w:top w:val="nil"/>
              <w:left w:val="nil"/>
              <w:bottom w:val="single" w:color="auto" w:sz="4" w:space="0"/>
              <w:right w:val="single" w:color="auto" w:sz="4" w:space="0"/>
            </w:tcBorders>
            <w:shd w:val="clear" w:color="auto" w:fill="auto"/>
            <w:noWrap/>
            <w:hideMark/>
          </w:tcPr>
          <w:p w:rsidRPr="009727C0" w:rsidR="00315EF7" w:rsidP="00315EF7" w:rsidRDefault="00315EF7" w14:paraId="7B45B769" w14:textId="00CB22C7">
            <w:pPr>
              <w:jc w:val="right"/>
              <w:rPr>
                <w:rFonts w:eastAsia="Calibri"/>
                <w:color w:val="000000"/>
                <w:sz w:val="18"/>
                <w:szCs w:val="18"/>
              </w:rPr>
            </w:pPr>
            <w:r>
              <w:rPr>
                <w:sz w:val="18"/>
                <w:szCs w:val="18"/>
              </w:rPr>
              <w:t>39</w:t>
            </w:r>
          </w:p>
        </w:tc>
        <w:tc>
          <w:tcPr>
            <w:tcW w:w="992" w:type="dxa"/>
            <w:tcBorders>
              <w:top w:val="nil"/>
              <w:left w:val="nil"/>
              <w:bottom w:val="single" w:color="auto" w:sz="4" w:space="0"/>
              <w:right w:val="single" w:color="auto" w:sz="4" w:space="0"/>
            </w:tcBorders>
            <w:shd w:val="clear" w:color="auto" w:fill="auto"/>
            <w:noWrap/>
            <w:hideMark/>
          </w:tcPr>
          <w:p w:rsidRPr="009727C0" w:rsidR="00315EF7" w:rsidP="00315EF7" w:rsidRDefault="00315EF7" w14:paraId="3C9A3F11" w14:textId="00A7FE5D">
            <w:pPr>
              <w:jc w:val="right"/>
              <w:rPr>
                <w:rFonts w:eastAsia="Calibri"/>
                <w:color w:val="000000"/>
                <w:sz w:val="18"/>
                <w:szCs w:val="18"/>
              </w:rPr>
            </w:pPr>
            <w:r w:rsidRPr="009727C0">
              <w:rPr>
                <w:sz w:val="18"/>
                <w:szCs w:val="18"/>
              </w:rPr>
              <w:t>$</w:t>
            </w:r>
            <w:r w:rsidR="00CE6ED7">
              <w:rPr>
                <w:sz w:val="18"/>
                <w:szCs w:val="18"/>
              </w:rPr>
              <w:t>11,232</w:t>
            </w:r>
            <w:r w:rsidRPr="009727C0">
              <w:rPr>
                <w:sz w:val="18"/>
                <w:szCs w:val="18"/>
              </w:rPr>
              <w:t xml:space="preserve"> </w:t>
            </w:r>
          </w:p>
        </w:tc>
      </w:tr>
      <w:tr w:rsidRPr="005A3488" w:rsidR="00315EF7" w:rsidTr="007E3968" w14:paraId="290443B3" w14:textId="77777777">
        <w:trPr>
          <w:trHeight w:val="870"/>
        </w:trPr>
        <w:tc>
          <w:tcPr>
            <w:tcW w:w="1687" w:type="dxa"/>
            <w:shd w:val="clear" w:color="auto" w:fill="auto"/>
            <w:hideMark/>
          </w:tcPr>
          <w:p w:rsidRPr="009727C0" w:rsidR="00315EF7" w:rsidP="00315EF7" w:rsidRDefault="00315EF7" w14:paraId="2C88113C" w14:textId="77777777">
            <w:pPr>
              <w:rPr>
                <w:rFonts w:eastAsia="Calibri"/>
                <w:b/>
                <w:bCs/>
                <w:color w:val="000000"/>
                <w:sz w:val="18"/>
                <w:szCs w:val="18"/>
              </w:rPr>
            </w:pPr>
            <w:r w:rsidRPr="009727C0">
              <w:rPr>
                <w:rFonts w:eastAsia="Calibri"/>
                <w:b/>
                <w:bCs/>
                <w:color w:val="000000"/>
                <w:sz w:val="18"/>
                <w:szCs w:val="18"/>
              </w:rPr>
              <w:t>Submission of Code Improvements or Modifications</w:t>
            </w:r>
          </w:p>
        </w:tc>
        <w:tc>
          <w:tcPr>
            <w:tcW w:w="1440" w:type="dxa"/>
            <w:tcBorders>
              <w:top w:val="nil"/>
              <w:left w:val="single" w:color="auto" w:sz="4" w:space="0"/>
              <w:bottom w:val="single" w:color="auto" w:sz="4" w:space="0"/>
              <w:right w:val="single" w:color="auto" w:sz="4" w:space="0"/>
            </w:tcBorders>
            <w:shd w:val="clear" w:color="auto" w:fill="auto"/>
            <w:noWrap/>
            <w:hideMark/>
          </w:tcPr>
          <w:p w:rsidRPr="009727C0" w:rsidR="00315EF7" w:rsidP="00315EF7" w:rsidRDefault="00315EF7" w14:paraId="7B09F100" w14:textId="2E88DC49">
            <w:pPr>
              <w:jc w:val="right"/>
              <w:rPr>
                <w:rFonts w:eastAsia="Calibri"/>
                <w:color w:val="000000"/>
                <w:sz w:val="18"/>
                <w:szCs w:val="18"/>
              </w:rPr>
            </w:pPr>
            <w:r>
              <w:rPr>
                <w:sz w:val="18"/>
                <w:szCs w:val="18"/>
              </w:rPr>
              <w:t>36</w:t>
            </w:r>
          </w:p>
        </w:tc>
        <w:tc>
          <w:tcPr>
            <w:tcW w:w="1260" w:type="dxa"/>
            <w:tcBorders>
              <w:top w:val="nil"/>
              <w:left w:val="nil"/>
              <w:bottom w:val="single" w:color="auto" w:sz="4" w:space="0"/>
              <w:right w:val="single" w:color="auto" w:sz="4" w:space="0"/>
            </w:tcBorders>
            <w:shd w:val="clear" w:color="auto" w:fill="auto"/>
            <w:noWrap/>
            <w:hideMark/>
          </w:tcPr>
          <w:p w:rsidRPr="009727C0" w:rsidR="00315EF7" w:rsidP="00315EF7" w:rsidRDefault="00315EF7" w14:paraId="476F94C5" w14:textId="6EA811C6">
            <w:pPr>
              <w:jc w:val="right"/>
              <w:rPr>
                <w:rFonts w:eastAsia="Calibri"/>
                <w:color w:val="000000"/>
                <w:sz w:val="18"/>
                <w:szCs w:val="18"/>
              </w:rPr>
            </w:pPr>
            <w:r w:rsidRPr="009727C0">
              <w:rPr>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9727C0" w:rsidR="00315EF7" w:rsidP="00315EF7" w:rsidRDefault="00315EF7" w14:paraId="1EAB2881" w14:textId="39482736">
            <w:pPr>
              <w:jc w:val="right"/>
              <w:rPr>
                <w:rFonts w:eastAsia="Calibri"/>
                <w:color w:val="000000"/>
                <w:sz w:val="18"/>
                <w:szCs w:val="18"/>
              </w:rPr>
            </w:pPr>
            <w:r>
              <w:rPr>
                <w:sz w:val="18"/>
                <w:szCs w:val="18"/>
              </w:rPr>
              <w:t>36</w:t>
            </w:r>
          </w:p>
        </w:tc>
        <w:tc>
          <w:tcPr>
            <w:tcW w:w="1080" w:type="dxa"/>
            <w:tcBorders>
              <w:top w:val="nil"/>
              <w:left w:val="nil"/>
              <w:bottom w:val="single" w:color="auto" w:sz="4" w:space="0"/>
              <w:right w:val="single" w:color="auto" w:sz="4" w:space="0"/>
            </w:tcBorders>
            <w:shd w:val="clear" w:color="auto" w:fill="auto"/>
            <w:noWrap/>
            <w:hideMark/>
          </w:tcPr>
          <w:p w:rsidRPr="009727C0" w:rsidR="00315EF7" w:rsidP="00315EF7" w:rsidRDefault="00315EF7" w14:paraId="273D95A9" w14:textId="17DF9A2A">
            <w:pPr>
              <w:jc w:val="right"/>
              <w:rPr>
                <w:rFonts w:eastAsia="Calibri"/>
                <w:color w:val="000000"/>
                <w:sz w:val="18"/>
                <w:szCs w:val="18"/>
              </w:rPr>
            </w:pPr>
            <w:r w:rsidRPr="009727C0">
              <w:rPr>
                <w:sz w:val="18"/>
                <w:szCs w:val="18"/>
              </w:rPr>
              <w:t>1</w:t>
            </w:r>
          </w:p>
        </w:tc>
        <w:tc>
          <w:tcPr>
            <w:tcW w:w="900" w:type="dxa"/>
            <w:tcBorders>
              <w:top w:val="nil"/>
              <w:left w:val="nil"/>
              <w:bottom w:val="single" w:color="auto" w:sz="4" w:space="0"/>
              <w:right w:val="single" w:color="auto" w:sz="4" w:space="0"/>
            </w:tcBorders>
            <w:shd w:val="clear" w:color="auto" w:fill="auto"/>
            <w:noWrap/>
            <w:hideMark/>
          </w:tcPr>
          <w:p w:rsidRPr="009727C0" w:rsidR="00315EF7" w:rsidP="00315EF7" w:rsidRDefault="00315EF7" w14:paraId="00A34219" w14:textId="3FD57006">
            <w:pPr>
              <w:jc w:val="right"/>
              <w:rPr>
                <w:rFonts w:eastAsia="Calibri"/>
                <w:color w:val="000000"/>
                <w:sz w:val="18"/>
                <w:szCs w:val="18"/>
              </w:rPr>
            </w:pPr>
            <w:r>
              <w:rPr>
                <w:sz w:val="18"/>
                <w:szCs w:val="18"/>
              </w:rPr>
              <w:t>36</w:t>
            </w:r>
          </w:p>
        </w:tc>
        <w:tc>
          <w:tcPr>
            <w:tcW w:w="992" w:type="dxa"/>
            <w:tcBorders>
              <w:top w:val="nil"/>
              <w:left w:val="nil"/>
              <w:bottom w:val="single" w:color="auto" w:sz="4" w:space="0"/>
              <w:right w:val="single" w:color="auto" w:sz="4" w:space="0"/>
            </w:tcBorders>
            <w:shd w:val="clear" w:color="auto" w:fill="auto"/>
            <w:noWrap/>
            <w:hideMark/>
          </w:tcPr>
          <w:p w:rsidRPr="009727C0" w:rsidR="00315EF7" w:rsidP="00315EF7" w:rsidRDefault="00315EF7" w14:paraId="122B7A6C" w14:textId="66C0906B">
            <w:pPr>
              <w:jc w:val="right"/>
              <w:rPr>
                <w:rFonts w:eastAsia="Calibri"/>
                <w:color w:val="000000"/>
                <w:sz w:val="18"/>
                <w:szCs w:val="18"/>
              </w:rPr>
            </w:pPr>
            <w:r w:rsidRPr="009727C0">
              <w:rPr>
                <w:sz w:val="18"/>
                <w:szCs w:val="18"/>
              </w:rPr>
              <w:t>$</w:t>
            </w:r>
            <w:r w:rsidR="00CE6ED7">
              <w:rPr>
                <w:sz w:val="18"/>
                <w:szCs w:val="18"/>
              </w:rPr>
              <w:t>10,368</w:t>
            </w:r>
            <w:r w:rsidRPr="009727C0">
              <w:rPr>
                <w:sz w:val="18"/>
                <w:szCs w:val="18"/>
              </w:rPr>
              <w:t xml:space="preserve"> </w:t>
            </w:r>
          </w:p>
        </w:tc>
      </w:tr>
      <w:tr w:rsidRPr="005A3488" w:rsidR="00315EF7" w:rsidTr="007E3968" w14:paraId="36C5FD34" w14:textId="77777777">
        <w:trPr>
          <w:trHeight w:val="580"/>
        </w:trPr>
        <w:tc>
          <w:tcPr>
            <w:tcW w:w="1687" w:type="dxa"/>
            <w:shd w:val="clear" w:color="auto" w:fill="auto"/>
            <w:hideMark/>
          </w:tcPr>
          <w:p w:rsidRPr="009727C0" w:rsidR="00315EF7" w:rsidP="00315EF7" w:rsidRDefault="00315EF7" w14:paraId="23A5ED6D" w14:textId="77777777">
            <w:pPr>
              <w:rPr>
                <w:rFonts w:eastAsia="Calibri"/>
                <w:b/>
                <w:bCs/>
                <w:color w:val="000000"/>
                <w:sz w:val="18"/>
                <w:szCs w:val="18"/>
              </w:rPr>
            </w:pPr>
            <w:r w:rsidRPr="009727C0">
              <w:rPr>
                <w:rFonts w:eastAsia="Calibri"/>
                <w:b/>
                <w:bCs/>
                <w:color w:val="000000"/>
                <w:sz w:val="18"/>
                <w:szCs w:val="18"/>
              </w:rPr>
              <w:t>Submission of Updated List of Code Users</w:t>
            </w:r>
          </w:p>
        </w:tc>
        <w:tc>
          <w:tcPr>
            <w:tcW w:w="1440" w:type="dxa"/>
            <w:tcBorders>
              <w:top w:val="nil"/>
              <w:left w:val="single" w:color="auto" w:sz="4" w:space="0"/>
              <w:bottom w:val="single" w:color="auto" w:sz="4" w:space="0"/>
              <w:right w:val="single" w:color="auto" w:sz="4" w:space="0"/>
            </w:tcBorders>
            <w:shd w:val="clear" w:color="auto" w:fill="auto"/>
            <w:noWrap/>
            <w:hideMark/>
          </w:tcPr>
          <w:p w:rsidRPr="009727C0" w:rsidR="00315EF7" w:rsidP="00315EF7" w:rsidRDefault="00315EF7" w14:paraId="2F92440E" w14:textId="11EABACB">
            <w:pPr>
              <w:jc w:val="right"/>
              <w:rPr>
                <w:rFonts w:eastAsia="Calibri"/>
                <w:color w:val="000000"/>
                <w:sz w:val="18"/>
                <w:szCs w:val="18"/>
              </w:rPr>
            </w:pPr>
            <w:r>
              <w:rPr>
                <w:sz w:val="18"/>
                <w:szCs w:val="18"/>
              </w:rPr>
              <w:t>217</w:t>
            </w:r>
          </w:p>
        </w:tc>
        <w:tc>
          <w:tcPr>
            <w:tcW w:w="1260" w:type="dxa"/>
            <w:tcBorders>
              <w:top w:val="nil"/>
              <w:left w:val="nil"/>
              <w:bottom w:val="single" w:color="auto" w:sz="4" w:space="0"/>
              <w:right w:val="single" w:color="auto" w:sz="4" w:space="0"/>
            </w:tcBorders>
            <w:shd w:val="clear" w:color="auto" w:fill="auto"/>
            <w:noWrap/>
            <w:hideMark/>
          </w:tcPr>
          <w:p w:rsidRPr="009727C0" w:rsidR="00315EF7" w:rsidP="00315EF7" w:rsidRDefault="00315EF7" w14:paraId="194999ED" w14:textId="48E176F3">
            <w:pPr>
              <w:jc w:val="right"/>
              <w:rPr>
                <w:rFonts w:eastAsia="Calibri"/>
                <w:color w:val="000000"/>
                <w:sz w:val="18"/>
                <w:szCs w:val="18"/>
              </w:rPr>
            </w:pPr>
            <w:r w:rsidRPr="009727C0">
              <w:rPr>
                <w:sz w:val="18"/>
                <w:szCs w:val="18"/>
              </w:rPr>
              <w:t>1</w:t>
            </w:r>
          </w:p>
        </w:tc>
        <w:tc>
          <w:tcPr>
            <w:tcW w:w="1260" w:type="dxa"/>
            <w:tcBorders>
              <w:top w:val="nil"/>
              <w:left w:val="nil"/>
              <w:bottom w:val="single" w:color="auto" w:sz="4" w:space="0"/>
              <w:right w:val="single" w:color="auto" w:sz="4" w:space="0"/>
            </w:tcBorders>
            <w:shd w:val="clear" w:color="auto" w:fill="auto"/>
            <w:noWrap/>
            <w:hideMark/>
          </w:tcPr>
          <w:p w:rsidRPr="009727C0" w:rsidR="00315EF7" w:rsidP="00315EF7" w:rsidRDefault="00315EF7" w14:paraId="37A2EA35" w14:textId="132EFF6E">
            <w:pPr>
              <w:jc w:val="right"/>
              <w:rPr>
                <w:rFonts w:eastAsia="Calibri"/>
                <w:color w:val="000000"/>
                <w:sz w:val="18"/>
                <w:szCs w:val="18"/>
              </w:rPr>
            </w:pPr>
            <w:r>
              <w:rPr>
                <w:sz w:val="18"/>
                <w:szCs w:val="18"/>
              </w:rPr>
              <w:t>217</w:t>
            </w:r>
          </w:p>
        </w:tc>
        <w:tc>
          <w:tcPr>
            <w:tcW w:w="1080" w:type="dxa"/>
            <w:tcBorders>
              <w:top w:val="nil"/>
              <w:left w:val="nil"/>
              <w:bottom w:val="single" w:color="auto" w:sz="4" w:space="0"/>
              <w:right w:val="single" w:color="auto" w:sz="4" w:space="0"/>
            </w:tcBorders>
            <w:shd w:val="clear" w:color="auto" w:fill="auto"/>
            <w:noWrap/>
            <w:hideMark/>
          </w:tcPr>
          <w:p w:rsidRPr="009727C0" w:rsidR="00315EF7" w:rsidP="00315EF7" w:rsidRDefault="00315EF7" w14:paraId="7FFFD1EC" w14:textId="1FCB29AC">
            <w:pPr>
              <w:jc w:val="right"/>
              <w:rPr>
                <w:rFonts w:eastAsia="Calibri"/>
                <w:color w:val="000000"/>
                <w:sz w:val="18"/>
                <w:szCs w:val="18"/>
              </w:rPr>
            </w:pPr>
            <w:r w:rsidRPr="009727C0">
              <w:rPr>
                <w:sz w:val="18"/>
                <w:szCs w:val="18"/>
              </w:rPr>
              <w:t>1</w:t>
            </w:r>
          </w:p>
        </w:tc>
        <w:tc>
          <w:tcPr>
            <w:tcW w:w="900" w:type="dxa"/>
            <w:tcBorders>
              <w:top w:val="nil"/>
              <w:left w:val="nil"/>
              <w:bottom w:val="single" w:color="auto" w:sz="4" w:space="0"/>
              <w:right w:val="single" w:color="auto" w:sz="4" w:space="0"/>
            </w:tcBorders>
            <w:shd w:val="clear" w:color="auto" w:fill="auto"/>
            <w:noWrap/>
            <w:hideMark/>
          </w:tcPr>
          <w:p w:rsidRPr="009727C0" w:rsidR="00315EF7" w:rsidP="00315EF7" w:rsidRDefault="00315EF7" w14:paraId="14254B04" w14:textId="3AAD7E94">
            <w:pPr>
              <w:jc w:val="right"/>
              <w:rPr>
                <w:rFonts w:eastAsia="Calibri"/>
                <w:color w:val="000000"/>
                <w:sz w:val="18"/>
                <w:szCs w:val="18"/>
              </w:rPr>
            </w:pPr>
            <w:r>
              <w:rPr>
                <w:sz w:val="18"/>
                <w:szCs w:val="18"/>
              </w:rPr>
              <w:t>217</w:t>
            </w:r>
          </w:p>
        </w:tc>
        <w:tc>
          <w:tcPr>
            <w:tcW w:w="992" w:type="dxa"/>
            <w:tcBorders>
              <w:top w:val="nil"/>
              <w:left w:val="nil"/>
              <w:bottom w:val="single" w:color="auto" w:sz="4" w:space="0"/>
              <w:right w:val="single" w:color="auto" w:sz="4" w:space="0"/>
            </w:tcBorders>
            <w:shd w:val="clear" w:color="auto" w:fill="auto"/>
            <w:noWrap/>
            <w:hideMark/>
          </w:tcPr>
          <w:p w:rsidRPr="009727C0" w:rsidR="00315EF7" w:rsidP="00315EF7" w:rsidRDefault="00315EF7" w14:paraId="75BB8ABA" w14:textId="668E2AED">
            <w:pPr>
              <w:jc w:val="right"/>
              <w:rPr>
                <w:rFonts w:eastAsia="Calibri"/>
                <w:color w:val="000000"/>
                <w:sz w:val="18"/>
                <w:szCs w:val="18"/>
              </w:rPr>
            </w:pPr>
            <w:r w:rsidRPr="009727C0">
              <w:rPr>
                <w:sz w:val="18"/>
                <w:szCs w:val="18"/>
              </w:rPr>
              <w:t>$</w:t>
            </w:r>
            <w:r>
              <w:rPr>
                <w:sz w:val="18"/>
                <w:szCs w:val="18"/>
              </w:rPr>
              <w:t>62,496</w:t>
            </w:r>
            <w:r w:rsidRPr="009727C0">
              <w:rPr>
                <w:sz w:val="18"/>
                <w:szCs w:val="18"/>
              </w:rPr>
              <w:t xml:space="preserve"> </w:t>
            </w:r>
          </w:p>
        </w:tc>
      </w:tr>
      <w:tr w:rsidRPr="005A3488" w:rsidR="00847384" w:rsidTr="007E3968" w14:paraId="5BD0B1B2" w14:textId="77777777">
        <w:trPr>
          <w:trHeight w:val="290"/>
        </w:trPr>
        <w:tc>
          <w:tcPr>
            <w:tcW w:w="1687" w:type="dxa"/>
            <w:shd w:val="clear" w:color="auto" w:fill="auto"/>
            <w:noWrap/>
            <w:hideMark/>
          </w:tcPr>
          <w:p w:rsidRPr="009727C0" w:rsidR="009727C0" w:rsidP="009727C0" w:rsidRDefault="009727C0" w14:paraId="648F82A3" w14:textId="77777777">
            <w:pPr>
              <w:rPr>
                <w:rFonts w:eastAsia="Calibri"/>
                <w:b/>
                <w:bCs/>
                <w:color w:val="000000"/>
                <w:sz w:val="18"/>
                <w:szCs w:val="18"/>
              </w:rPr>
            </w:pPr>
            <w:r w:rsidRPr="009727C0">
              <w:rPr>
                <w:rFonts w:eastAsia="Calibri"/>
                <w:b/>
                <w:bCs/>
                <w:color w:val="000000"/>
                <w:sz w:val="18"/>
                <w:szCs w:val="18"/>
              </w:rPr>
              <w:t>TOTAL</w:t>
            </w:r>
          </w:p>
        </w:tc>
        <w:tc>
          <w:tcPr>
            <w:tcW w:w="1440" w:type="dxa"/>
            <w:tcBorders>
              <w:top w:val="nil"/>
              <w:left w:val="single" w:color="auto" w:sz="4" w:space="0"/>
              <w:bottom w:val="single" w:color="auto" w:sz="4" w:space="0"/>
              <w:right w:val="single" w:color="auto" w:sz="4" w:space="0"/>
            </w:tcBorders>
            <w:shd w:val="clear" w:color="auto" w:fill="auto"/>
            <w:noWrap/>
            <w:hideMark/>
          </w:tcPr>
          <w:p w:rsidRPr="009727C0" w:rsidR="009727C0" w:rsidP="009727C0" w:rsidRDefault="009727C0" w14:paraId="7093A3BE" w14:textId="17959FEA">
            <w:pPr>
              <w:rPr>
                <w:rFonts w:eastAsia="Calibri"/>
                <w:color w:val="000000"/>
                <w:sz w:val="18"/>
                <w:szCs w:val="18"/>
              </w:rPr>
            </w:pPr>
          </w:p>
        </w:tc>
        <w:tc>
          <w:tcPr>
            <w:tcW w:w="1260" w:type="dxa"/>
            <w:tcBorders>
              <w:top w:val="nil"/>
              <w:left w:val="nil"/>
              <w:bottom w:val="single" w:color="auto" w:sz="4" w:space="0"/>
              <w:right w:val="single" w:color="auto" w:sz="4" w:space="0"/>
            </w:tcBorders>
            <w:shd w:val="clear" w:color="auto" w:fill="auto"/>
            <w:noWrap/>
            <w:hideMark/>
          </w:tcPr>
          <w:p w:rsidRPr="009727C0" w:rsidR="009727C0" w:rsidP="009727C0" w:rsidRDefault="009727C0" w14:paraId="6AFDABE1" w14:textId="62249485">
            <w:pPr>
              <w:rPr>
                <w:rFonts w:eastAsia="Calibri"/>
                <w:color w:val="000000"/>
                <w:sz w:val="18"/>
                <w:szCs w:val="18"/>
              </w:rPr>
            </w:pPr>
          </w:p>
        </w:tc>
        <w:tc>
          <w:tcPr>
            <w:tcW w:w="1260" w:type="dxa"/>
            <w:tcBorders>
              <w:top w:val="nil"/>
              <w:left w:val="nil"/>
              <w:bottom w:val="single" w:color="auto" w:sz="4" w:space="0"/>
              <w:right w:val="single" w:color="auto" w:sz="4" w:space="0"/>
            </w:tcBorders>
            <w:shd w:val="clear" w:color="auto" w:fill="auto"/>
            <w:noWrap/>
            <w:hideMark/>
          </w:tcPr>
          <w:p w:rsidRPr="009727C0" w:rsidR="009727C0" w:rsidP="009727C0" w:rsidRDefault="00315EF7" w14:paraId="20B7BA52" w14:textId="60DBFDAE">
            <w:pPr>
              <w:jc w:val="right"/>
              <w:rPr>
                <w:rFonts w:eastAsia="Calibri"/>
                <w:b/>
                <w:bCs/>
                <w:color w:val="000000"/>
                <w:sz w:val="18"/>
                <w:szCs w:val="18"/>
              </w:rPr>
            </w:pPr>
            <w:r>
              <w:rPr>
                <w:sz w:val="18"/>
                <w:szCs w:val="18"/>
              </w:rPr>
              <w:t>962</w:t>
            </w:r>
          </w:p>
        </w:tc>
        <w:tc>
          <w:tcPr>
            <w:tcW w:w="1080" w:type="dxa"/>
            <w:tcBorders>
              <w:top w:val="nil"/>
              <w:left w:val="nil"/>
              <w:bottom w:val="single" w:color="auto" w:sz="4" w:space="0"/>
              <w:right w:val="single" w:color="auto" w:sz="4" w:space="0"/>
            </w:tcBorders>
            <w:shd w:val="clear" w:color="auto" w:fill="auto"/>
            <w:noWrap/>
            <w:hideMark/>
          </w:tcPr>
          <w:p w:rsidRPr="009727C0" w:rsidR="009727C0" w:rsidP="009727C0" w:rsidRDefault="009727C0" w14:paraId="43739EB3" w14:textId="03CF444F">
            <w:pPr>
              <w:rPr>
                <w:rFonts w:eastAsia="Calibri"/>
                <w:b/>
                <w:bCs/>
                <w:color w:val="000000"/>
                <w:sz w:val="18"/>
                <w:szCs w:val="18"/>
              </w:rPr>
            </w:pPr>
          </w:p>
        </w:tc>
        <w:tc>
          <w:tcPr>
            <w:tcW w:w="900" w:type="dxa"/>
            <w:tcBorders>
              <w:top w:val="nil"/>
              <w:left w:val="nil"/>
              <w:bottom w:val="single" w:color="auto" w:sz="4" w:space="0"/>
              <w:right w:val="single" w:color="auto" w:sz="4" w:space="0"/>
            </w:tcBorders>
            <w:shd w:val="clear" w:color="auto" w:fill="auto"/>
            <w:noWrap/>
            <w:hideMark/>
          </w:tcPr>
          <w:p w:rsidRPr="007F773A" w:rsidR="009727C0" w:rsidP="009727C0" w:rsidRDefault="00315EF7" w14:paraId="459C1ABC" w14:textId="336C0495">
            <w:pPr>
              <w:jc w:val="right"/>
              <w:rPr>
                <w:rFonts w:eastAsia="Calibri"/>
                <w:color w:val="000000"/>
                <w:sz w:val="18"/>
                <w:szCs w:val="18"/>
              </w:rPr>
            </w:pPr>
            <w:r w:rsidRPr="007F773A">
              <w:rPr>
                <w:rFonts w:eastAsia="Calibri"/>
                <w:color w:val="000000"/>
                <w:sz w:val="18"/>
                <w:szCs w:val="18"/>
              </w:rPr>
              <w:t>962</w:t>
            </w:r>
          </w:p>
        </w:tc>
        <w:tc>
          <w:tcPr>
            <w:tcW w:w="992" w:type="dxa"/>
            <w:tcBorders>
              <w:top w:val="nil"/>
              <w:left w:val="nil"/>
              <w:bottom w:val="single" w:color="auto" w:sz="4" w:space="0"/>
              <w:right w:val="single" w:color="auto" w:sz="4" w:space="0"/>
            </w:tcBorders>
            <w:shd w:val="clear" w:color="auto" w:fill="auto"/>
            <w:noWrap/>
            <w:hideMark/>
          </w:tcPr>
          <w:p w:rsidRPr="009727C0" w:rsidR="009727C0" w:rsidP="009727C0" w:rsidRDefault="009727C0" w14:paraId="10BA72BF" w14:textId="6A94330C">
            <w:pPr>
              <w:jc w:val="right"/>
              <w:rPr>
                <w:rFonts w:eastAsia="Calibri"/>
                <w:b/>
                <w:bCs/>
                <w:color w:val="000000"/>
                <w:sz w:val="18"/>
                <w:szCs w:val="18"/>
              </w:rPr>
            </w:pPr>
            <w:r w:rsidRPr="009727C0">
              <w:rPr>
                <w:sz w:val="18"/>
                <w:szCs w:val="18"/>
              </w:rPr>
              <w:t>$2</w:t>
            </w:r>
            <w:r w:rsidR="00315EF7">
              <w:rPr>
                <w:sz w:val="18"/>
                <w:szCs w:val="18"/>
              </w:rPr>
              <w:t>77</w:t>
            </w:r>
            <w:r w:rsidRPr="009727C0">
              <w:rPr>
                <w:sz w:val="18"/>
                <w:szCs w:val="18"/>
              </w:rPr>
              <w:t>,</w:t>
            </w:r>
            <w:r w:rsidR="00126536">
              <w:rPr>
                <w:sz w:val="18"/>
                <w:szCs w:val="18"/>
              </w:rPr>
              <w:t>0</w:t>
            </w:r>
            <w:r w:rsidR="00315EF7">
              <w:rPr>
                <w:sz w:val="18"/>
                <w:szCs w:val="18"/>
              </w:rPr>
              <w:t>56</w:t>
            </w:r>
            <w:r w:rsidRPr="009727C0">
              <w:rPr>
                <w:sz w:val="18"/>
                <w:szCs w:val="18"/>
              </w:rPr>
              <w:t xml:space="preserve"> </w:t>
            </w:r>
          </w:p>
        </w:tc>
      </w:tr>
    </w:tbl>
    <w:p w:rsidRPr="006A3A9C" w:rsidR="008259A0" w:rsidP="00A460A5" w:rsidRDefault="008259A0" w14:paraId="618D58DD" w14:textId="49D9B70E">
      <w:pPr>
        <w:spacing w:before="120"/>
        <w:ind w:left="1260"/>
        <w:rPr>
          <w:sz w:val="22"/>
          <w:szCs w:val="22"/>
        </w:rPr>
      </w:pPr>
      <w:r w:rsidRPr="006A3A9C">
        <w:rPr>
          <w:sz w:val="22"/>
          <w:szCs w:val="22"/>
        </w:rPr>
        <w:t xml:space="preserve">The $288 hourly rate used in the burden estimates is based on the Nuclear Regulatory Commission’s fee for hourly rates as noted in 10 CFR 170.20 “Average cost per professional staff-hour.”  For more information </w:t>
      </w:r>
      <w:proofErr w:type="gramStart"/>
      <w:r w:rsidRPr="006A3A9C">
        <w:rPr>
          <w:sz w:val="22"/>
          <w:szCs w:val="22"/>
        </w:rPr>
        <w:t>on the basis of</w:t>
      </w:r>
      <w:proofErr w:type="gramEnd"/>
      <w:r w:rsidRPr="006A3A9C">
        <w:rPr>
          <w:sz w:val="22"/>
          <w:szCs w:val="22"/>
        </w:rPr>
        <w:t xml:space="preserve"> this rate, see the Revision of Fee Schedules; Fee Recovery for Fiscal Year 2021 (</w:t>
      </w:r>
      <w:r w:rsidRPr="006A3A9C">
        <w:rPr>
          <w:color w:val="333333"/>
          <w:sz w:val="22"/>
          <w:szCs w:val="22"/>
        </w:rPr>
        <w:t>86 FR 32146</w:t>
      </w:r>
      <w:r w:rsidRPr="006A3A9C">
        <w:rPr>
          <w:sz w:val="22"/>
          <w:szCs w:val="22"/>
        </w:rPr>
        <w:t>, June 1</w:t>
      </w:r>
      <w:r w:rsidRPr="006A3A9C" w:rsidR="006A3A9C">
        <w:rPr>
          <w:sz w:val="22"/>
          <w:szCs w:val="22"/>
        </w:rPr>
        <w:t>6</w:t>
      </w:r>
      <w:r w:rsidRPr="006A3A9C">
        <w:rPr>
          <w:sz w:val="22"/>
          <w:szCs w:val="22"/>
        </w:rPr>
        <w:t>, 2021).</w:t>
      </w:r>
    </w:p>
    <w:p w:rsidR="00C161A0" w:rsidRDefault="00C161A0" w14:paraId="059E95AF" w14:textId="77777777">
      <w:pPr>
        <w:pStyle w:val="BodyText"/>
        <w:kinsoku w:val="0"/>
        <w:overflowPunct w:val="0"/>
        <w:spacing w:before="10"/>
        <w:rPr>
          <w:sz w:val="21"/>
          <w:szCs w:val="21"/>
        </w:rPr>
      </w:pPr>
    </w:p>
    <w:p w:rsidR="00C161A0" w:rsidP="00390F96" w:rsidRDefault="00C161A0" w14:paraId="2FE10EF3" w14:textId="77777777">
      <w:pPr>
        <w:pStyle w:val="ListParagraph"/>
        <w:tabs>
          <w:tab w:val="clear" w:pos="1350"/>
          <w:tab w:val="left" w:pos="1260"/>
        </w:tabs>
        <w:ind w:firstLine="0"/>
      </w:pPr>
      <w:r>
        <w:t>Estimate</w:t>
      </w:r>
      <w:r>
        <w:rPr>
          <w:spacing w:val="-18"/>
        </w:rPr>
        <w:t xml:space="preserve"> </w:t>
      </w:r>
      <w:r>
        <w:t>of</w:t>
      </w:r>
      <w:r>
        <w:rPr>
          <w:spacing w:val="-16"/>
        </w:rPr>
        <w:t xml:space="preserve"> </w:t>
      </w:r>
      <w:r>
        <w:t>Other</w:t>
      </w:r>
      <w:r>
        <w:rPr>
          <w:spacing w:val="-19"/>
        </w:rPr>
        <w:t xml:space="preserve"> </w:t>
      </w:r>
      <w:r>
        <w:t>Additional</w:t>
      </w:r>
      <w:r>
        <w:rPr>
          <w:spacing w:val="-18"/>
        </w:rPr>
        <w:t xml:space="preserve"> </w:t>
      </w:r>
      <w:r>
        <w:t>Costs</w:t>
      </w:r>
    </w:p>
    <w:p w:rsidRPr="00A460A5" w:rsidR="00C161A0" w:rsidP="00A460A5" w:rsidRDefault="00C161A0" w14:paraId="70D76C49" w14:textId="42B3CB0B">
      <w:pPr>
        <w:pStyle w:val="BodyText"/>
        <w:kinsoku w:val="0"/>
        <w:overflowPunct w:val="0"/>
        <w:spacing w:before="220" w:after="220"/>
        <w:ind w:left="1350"/>
      </w:pPr>
      <w:r>
        <w:t>There are no additional costs.</w:t>
      </w:r>
    </w:p>
    <w:p w:rsidR="00C161A0" w:rsidP="0083394C" w:rsidRDefault="00C161A0" w14:paraId="13621ABE" w14:textId="77777777">
      <w:pPr>
        <w:pStyle w:val="ListParagraph"/>
        <w:tabs>
          <w:tab w:val="clear" w:pos="1350"/>
          <w:tab w:val="left" w:pos="1260"/>
        </w:tabs>
        <w:ind w:firstLine="0"/>
      </w:pPr>
      <w:r>
        <w:t>Estimated</w:t>
      </w:r>
      <w:r>
        <w:rPr>
          <w:spacing w:val="-19"/>
        </w:rPr>
        <w:t xml:space="preserve"> </w:t>
      </w:r>
      <w:r>
        <w:t>Annualized</w:t>
      </w:r>
      <w:r>
        <w:rPr>
          <w:spacing w:val="-19"/>
        </w:rPr>
        <w:t xml:space="preserve"> </w:t>
      </w:r>
      <w:r>
        <w:t>Cost</w:t>
      </w:r>
      <w:r>
        <w:rPr>
          <w:spacing w:val="-19"/>
        </w:rPr>
        <w:t xml:space="preserve"> </w:t>
      </w:r>
      <w:r>
        <w:t>to</w:t>
      </w:r>
      <w:r>
        <w:rPr>
          <w:spacing w:val="-18"/>
        </w:rPr>
        <w:t xml:space="preserve"> </w:t>
      </w:r>
      <w:r>
        <w:t>the</w:t>
      </w:r>
      <w:r>
        <w:rPr>
          <w:spacing w:val="-18"/>
        </w:rPr>
        <w:t xml:space="preserve"> </w:t>
      </w:r>
      <w:r>
        <w:t>Federal</w:t>
      </w:r>
      <w:r>
        <w:rPr>
          <w:spacing w:val="-18"/>
        </w:rPr>
        <w:t xml:space="preserve"> </w:t>
      </w:r>
      <w:r>
        <w:t>Government</w:t>
      </w:r>
    </w:p>
    <w:p w:rsidR="006A3A9C" w:rsidP="00494E9B" w:rsidRDefault="00C161A0" w14:paraId="741F928B" w14:textId="77777777">
      <w:pPr>
        <w:pStyle w:val="BodyText"/>
        <w:kinsoku w:val="0"/>
        <w:overflowPunct w:val="0"/>
        <w:spacing w:before="220" w:after="220"/>
        <w:ind w:left="1260" w:right="160"/>
      </w:pPr>
      <w: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6A3A9C" w:rsidRDefault="006A3A9C" w14:paraId="63470453" w14:textId="77777777">
      <w:pPr>
        <w:widowControl/>
        <w:autoSpaceDE/>
        <w:autoSpaceDN/>
        <w:adjustRightInd/>
        <w:rPr>
          <w:sz w:val="22"/>
          <w:szCs w:val="22"/>
        </w:rPr>
      </w:pPr>
      <w:r>
        <w:br w:type="page"/>
      </w:r>
    </w:p>
    <w:p w:rsidR="00C161A0" w:rsidP="0083394C" w:rsidRDefault="00C161A0" w14:paraId="0B9BA861" w14:textId="7A45CFEF">
      <w:pPr>
        <w:pStyle w:val="BodyText"/>
        <w:kinsoku w:val="0"/>
        <w:overflowPunct w:val="0"/>
        <w:spacing w:before="220" w:after="220"/>
        <w:ind w:left="1260" w:right="850"/>
      </w:pPr>
      <w:r>
        <w:lastRenderedPageBreak/>
        <w:t>NRC staff are the ones receiving and reviewing NDAs to determine who has access</w:t>
      </w:r>
      <w:r w:rsidR="00FD660D">
        <w:t xml:space="preserve"> and request contractors to release the codes to users</w:t>
      </w:r>
      <w:r>
        <w:t>.</w:t>
      </w:r>
    </w:p>
    <w:p w:rsidR="00C161A0" w:rsidP="0083394C" w:rsidRDefault="00C161A0" w14:paraId="6D975618" w14:textId="606CF65F">
      <w:pPr>
        <w:pStyle w:val="BodyText"/>
        <w:kinsoku w:val="0"/>
        <w:overflowPunct w:val="0"/>
        <w:spacing w:before="71"/>
        <w:ind w:left="1260" w:right="1261"/>
      </w:pPr>
      <w:r>
        <w:t>The NRC solicited the services of maintaining the database of providing technical support with the average annual cost of</w:t>
      </w:r>
      <w:r w:rsidR="00FD660D">
        <w:t xml:space="preserve"> </w:t>
      </w:r>
      <w:r w:rsidR="005E658A">
        <w:t>$2</w:t>
      </w:r>
      <w:r w:rsidR="00FD660D">
        <w:t>90</w:t>
      </w:r>
      <w:r w:rsidR="005E658A">
        <w:t>,</w:t>
      </w:r>
      <w:r w:rsidR="00FD660D">
        <w:t>908.80 (962 reports x 1.05hrs x $288)</w:t>
      </w:r>
      <w:r>
        <w:t>.</w:t>
      </w:r>
    </w:p>
    <w:p w:rsidR="00C161A0" w:rsidRDefault="00C161A0" w14:paraId="61CED426" w14:textId="77777777">
      <w:pPr>
        <w:pStyle w:val="BodyText"/>
        <w:kinsoku w:val="0"/>
        <w:overflowPunct w:val="0"/>
        <w:rPr>
          <w:sz w:val="27"/>
          <w:szCs w:val="27"/>
        </w:rPr>
      </w:pPr>
    </w:p>
    <w:p w:rsidRPr="00251241" w:rsidR="00C161A0" w:rsidP="00251241" w:rsidRDefault="00C161A0" w14:paraId="5BD3F9F5" w14:textId="672F1E60">
      <w:pPr>
        <w:pStyle w:val="ListParagraph"/>
        <w:tabs>
          <w:tab w:val="clear" w:pos="1350"/>
          <w:tab w:val="left" w:pos="1260"/>
        </w:tabs>
        <w:ind w:firstLine="0"/>
      </w:pPr>
      <w:r>
        <w:t>Reasons</w:t>
      </w:r>
      <w:r>
        <w:rPr>
          <w:spacing w:val="-13"/>
        </w:rPr>
        <w:t xml:space="preserve"> </w:t>
      </w:r>
      <w:r>
        <w:t>for</w:t>
      </w:r>
      <w:r>
        <w:rPr>
          <w:spacing w:val="-12"/>
        </w:rPr>
        <w:t xml:space="preserve"> </w:t>
      </w:r>
      <w:r>
        <w:t>Change</w:t>
      </w:r>
      <w:r>
        <w:rPr>
          <w:spacing w:val="-12"/>
        </w:rPr>
        <w:t xml:space="preserve"> </w:t>
      </w:r>
      <w:r>
        <w:t>in</w:t>
      </w:r>
      <w:r>
        <w:rPr>
          <w:spacing w:val="-12"/>
        </w:rPr>
        <w:t xml:space="preserve"> </w:t>
      </w:r>
      <w:r>
        <w:t>Burden</w:t>
      </w:r>
      <w:r>
        <w:rPr>
          <w:spacing w:val="-12"/>
        </w:rPr>
        <w:t xml:space="preserve"> </w:t>
      </w:r>
      <w:r>
        <w:t>or</w:t>
      </w:r>
      <w:r>
        <w:rPr>
          <w:spacing w:val="-11"/>
        </w:rPr>
        <w:t xml:space="preserve"> </w:t>
      </w:r>
      <w:r>
        <w:t>Cost</w:t>
      </w:r>
    </w:p>
    <w:p w:rsidR="008B64E3" w:rsidP="00494E9B" w:rsidRDefault="00FD660D" w14:paraId="43070AB4" w14:textId="02ECDF85">
      <w:pPr>
        <w:pStyle w:val="BodyText"/>
        <w:kinsoku w:val="0"/>
        <w:overflowPunct w:val="0"/>
        <w:spacing w:before="220" w:after="220"/>
        <w:ind w:left="1267" w:right="160"/>
      </w:pPr>
      <w:r w:rsidRPr="00FD660D">
        <w:t>This renewal of the collection of NDA information increases the</w:t>
      </w:r>
      <w:r w:rsidR="007E3968">
        <w:t xml:space="preserve"> </w:t>
      </w:r>
      <w:r w:rsidRPr="00FD660D">
        <w:t>overall</w:t>
      </w:r>
      <w:r w:rsidR="00D01EAC">
        <w:t xml:space="preserve"> </w:t>
      </w:r>
      <w:r w:rsidRPr="00FD660D">
        <w:t>annual burden to 962 hours for code users.  This is an increase of 332</w:t>
      </w:r>
      <w:r w:rsidR="00D01EAC">
        <w:t xml:space="preserve"> </w:t>
      </w:r>
      <w:r w:rsidRPr="00FD660D">
        <w:t>hours over the current clearance and is primarily due to the increased use</w:t>
      </w:r>
      <w:r w:rsidR="00D01EAC">
        <w:t xml:space="preserve"> </w:t>
      </w:r>
      <w:r w:rsidRPr="00FD660D">
        <w:t>of the codes from universities, members of the public, and other technical</w:t>
      </w:r>
      <w:r w:rsidR="00D01EAC">
        <w:t xml:space="preserve"> </w:t>
      </w:r>
      <w:r w:rsidRPr="00FD660D">
        <w:t>support organizations.  The NRC anticipates increases in the number of</w:t>
      </w:r>
      <w:r w:rsidR="00D01EAC">
        <w:t xml:space="preserve"> </w:t>
      </w:r>
      <w:r w:rsidRPr="00FD660D">
        <w:t>NDAs submitted and the number of submissions to update the lists of</w:t>
      </w:r>
      <w:r w:rsidR="00D01EAC">
        <w:t xml:space="preserve"> </w:t>
      </w:r>
      <w:r w:rsidRPr="00FD660D">
        <w:t>code users.  These increases are partially offset by an expected decrease</w:t>
      </w:r>
      <w:r w:rsidR="00D01EAC">
        <w:t xml:space="preserve"> </w:t>
      </w:r>
      <w:r w:rsidRPr="00FD660D">
        <w:t>in the number of code error reports.  The information collected on the</w:t>
      </w:r>
      <w:r w:rsidR="00D01EAC">
        <w:t xml:space="preserve"> </w:t>
      </w:r>
      <w:r w:rsidRPr="00FD660D">
        <w:t>NDAs will be used by the NRC to verify that code users meet all statutory</w:t>
      </w:r>
      <w:r w:rsidR="00D01EAC">
        <w:t xml:space="preserve"> </w:t>
      </w:r>
      <w:r w:rsidRPr="00FD660D">
        <w:t>and regulatory requirements for access to the codes. Information</w:t>
      </w:r>
      <w:r w:rsidR="00D01EAC">
        <w:t xml:space="preserve"> </w:t>
      </w:r>
      <w:r w:rsidRPr="00FD660D">
        <w:t>submitted voluntarily about code errors and modifications will be used to</w:t>
      </w:r>
      <w:r w:rsidR="00D01EAC">
        <w:t xml:space="preserve"> </w:t>
      </w:r>
      <w:r w:rsidRPr="00FD660D">
        <w:t>improve the codes and maintain code integrity.  There was also an</w:t>
      </w:r>
      <w:r w:rsidR="00D01EAC">
        <w:t xml:space="preserve"> </w:t>
      </w:r>
      <w:r w:rsidRPr="00FD660D">
        <w:t>increase in hourly fee rate described in item #12 above from $275 per</w:t>
      </w:r>
      <w:r w:rsidR="00D01EAC">
        <w:t xml:space="preserve"> </w:t>
      </w:r>
      <w:r w:rsidRPr="00FD660D">
        <w:t>hour to $288 per hour.</w:t>
      </w:r>
    </w:p>
    <w:p w:rsidRPr="00361BF3" w:rsidR="008B64E3" w:rsidP="0083394C" w:rsidRDefault="008B64E3" w14:paraId="4A034C09" w14:textId="77777777">
      <w:pPr>
        <w:pStyle w:val="ListParagraph"/>
        <w:tabs>
          <w:tab w:val="clear" w:pos="1350"/>
          <w:tab w:val="left" w:pos="1260"/>
        </w:tabs>
        <w:ind w:firstLine="0"/>
      </w:pPr>
      <w:r>
        <w:t>Publication</w:t>
      </w:r>
      <w:r>
        <w:rPr>
          <w:spacing w:val="-22"/>
        </w:rPr>
        <w:t xml:space="preserve"> </w:t>
      </w:r>
      <w:r>
        <w:t>for</w:t>
      </w:r>
      <w:r>
        <w:rPr>
          <w:spacing w:val="-22"/>
        </w:rPr>
        <w:t xml:space="preserve"> </w:t>
      </w:r>
      <w:r>
        <w:t>Statistical</w:t>
      </w:r>
      <w:r>
        <w:rPr>
          <w:spacing w:val="-22"/>
        </w:rPr>
        <w:t xml:space="preserve"> </w:t>
      </w:r>
      <w:r>
        <w:t>Use</w:t>
      </w:r>
    </w:p>
    <w:p w:rsidR="008B64E3" w:rsidP="00A460A5" w:rsidRDefault="008B64E3" w14:paraId="4B6A033E" w14:textId="77777777">
      <w:pPr>
        <w:pStyle w:val="BodyText"/>
        <w:kinsoku w:val="0"/>
        <w:overflowPunct w:val="0"/>
        <w:spacing w:before="220"/>
        <w:ind w:left="1350"/>
      </w:pPr>
      <w:r>
        <w:t>Not applicable.</w:t>
      </w:r>
    </w:p>
    <w:p w:rsidR="008B64E3" w:rsidP="008B64E3" w:rsidRDefault="008B64E3" w14:paraId="3D0B3944" w14:textId="77777777">
      <w:pPr>
        <w:pStyle w:val="BodyText"/>
        <w:kinsoku w:val="0"/>
        <w:overflowPunct w:val="0"/>
      </w:pPr>
    </w:p>
    <w:p w:rsidR="008B64E3" w:rsidP="0083394C" w:rsidRDefault="008B64E3" w14:paraId="72A0B413" w14:textId="77777777">
      <w:pPr>
        <w:pStyle w:val="ListParagraph"/>
        <w:tabs>
          <w:tab w:val="clear" w:pos="1350"/>
          <w:tab w:val="left" w:pos="1260"/>
        </w:tabs>
        <w:ind w:firstLine="0"/>
      </w:pPr>
      <w:r>
        <w:t>Reason</w:t>
      </w:r>
      <w:r>
        <w:rPr>
          <w:spacing w:val="-16"/>
        </w:rPr>
        <w:t xml:space="preserve"> </w:t>
      </w:r>
      <w:r>
        <w:t>for</w:t>
      </w:r>
      <w:r>
        <w:rPr>
          <w:spacing w:val="-14"/>
        </w:rPr>
        <w:t xml:space="preserve"> </w:t>
      </w:r>
      <w:r>
        <w:t>Not</w:t>
      </w:r>
      <w:r>
        <w:rPr>
          <w:spacing w:val="-15"/>
        </w:rPr>
        <w:t xml:space="preserve"> </w:t>
      </w:r>
      <w:r>
        <w:t>Displaying</w:t>
      </w:r>
      <w:r>
        <w:rPr>
          <w:spacing w:val="-15"/>
        </w:rPr>
        <w:t xml:space="preserve"> </w:t>
      </w:r>
      <w:r>
        <w:t>the</w:t>
      </w:r>
      <w:r>
        <w:rPr>
          <w:spacing w:val="-15"/>
        </w:rPr>
        <w:t xml:space="preserve"> </w:t>
      </w:r>
      <w:r>
        <w:t>Expiration</w:t>
      </w:r>
      <w:r>
        <w:rPr>
          <w:spacing w:val="-15"/>
        </w:rPr>
        <w:t xml:space="preserve"> </w:t>
      </w:r>
      <w:r>
        <w:t>Date</w:t>
      </w:r>
    </w:p>
    <w:p w:rsidR="008B64E3" w:rsidP="0083394C" w:rsidRDefault="008B64E3" w14:paraId="3B1446D1" w14:textId="77777777">
      <w:pPr>
        <w:pStyle w:val="BodyText"/>
        <w:kinsoku w:val="0"/>
        <w:overflowPunct w:val="0"/>
        <w:spacing w:before="220"/>
        <w:ind w:left="1260"/>
      </w:pPr>
      <w:r>
        <w:t>The expiration date will be displayed.</w:t>
      </w:r>
    </w:p>
    <w:p w:rsidR="008B64E3" w:rsidP="008B64E3" w:rsidRDefault="008B64E3" w14:paraId="13ED822A" w14:textId="77777777">
      <w:pPr>
        <w:pStyle w:val="BodyText"/>
        <w:kinsoku w:val="0"/>
        <w:overflowPunct w:val="0"/>
        <w:spacing w:before="10"/>
        <w:rPr>
          <w:sz w:val="21"/>
          <w:szCs w:val="21"/>
        </w:rPr>
      </w:pPr>
    </w:p>
    <w:p w:rsidR="008B64E3" w:rsidP="0083394C" w:rsidRDefault="008B64E3" w14:paraId="19A74E9E" w14:textId="77777777">
      <w:pPr>
        <w:pStyle w:val="ListParagraph"/>
        <w:tabs>
          <w:tab w:val="clear" w:pos="1350"/>
          <w:tab w:val="left" w:pos="1260"/>
        </w:tabs>
        <w:ind w:firstLine="0"/>
      </w:pPr>
      <w:r>
        <w:t>Exceptions</w:t>
      </w:r>
      <w:r>
        <w:rPr>
          <w:spacing w:val="-20"/>
        </w:rPr>
        <w:t xml:space="preserve"> </w:t>
      </w:r>
      <w:r>
        <w:t>to</w:t>
      </w:r>
      <w:r>
        <w:rPr>
          <w:spacing w:val="-19"/>
        </w:rPr>
        <w:t xml:space="preserve"> </w:t>
      </w:r>
      <w:r>
        <w:t>the</w:t>
      </w:r>
      <w:r>
        <w:rPr>
          <w:spacing w:val="-19"/>
        </w:rPr>
        <w:t xml:space="preserve"> </w:t>
      </w:r>
      <w:r>
        <w:t>Certification</w:t>
      </w:r>
      <w:r>
        <w:rPr>
          <w:spacing w:val="-20"/>
        </w:rPr>
        <w:t xml:space="preserve"> </w:t>
      </w:r>
      <w:r>
        <w:t>Statement</w:t>
      </w:r>
    </w:p>
    <w:p w:rsidR="008B64E3" w:rsidP="0083394C" w:rsidRDefault="008B64E3" w14:paraId="41C075F0" w14:textId="1630F899">
      <w:pPr>
        <w:pStyle w:val="BodyText"/>
        <w:kinsoku w:val="0"/>
        <w:overflowPunct w:val="0"/>
        <w:spacing w:before="220" w:after="220"/>
        <w:ind w:left="1260"/>
      </w:pPr>
      <w:r>
        <w:t>None.</w:t>
      </w:r>
    </w:p>
    <w:p w:rsidR="00C161A0" w:rsidP="00D01EAC" w:rsidRDefault="007F773A" w14:paraId="0E5FC089" w14:textId="460DE73B">
      <w:pPr>
        <w:pStyle w:val="BodyText"/>
        <w:numPr>
          <w:ilvl w:val="0"/>
          <w:numId w:val="3"/>
        </w:numPr>
        <w:tabs>
          <w:tab w:val="left" w:pos="990"/>
        </w:tabs>
        <w:kinsoku w:val="0"/>
        <w:overflowPunct w:val="0"/>
        <w:spacing w:before="93"/>
      </w:pPr>
      <w:r>
        <w:t>COLLECTIONS OF INFORMATION EMPLOYING STATISTICAL METHODS</w:t>
      </w:r>
    </w:p>
    <w:p w:rsidR="007F773A" w:rsidP="00A460A5" w:rsidRDefault="007F773A" w14:paraId="1E6CAAD0" w14:textId="064A11BC">
      <w:pPr>
        <w:pStyle w:val="BodyText"/>
        <w:kinsoku w:val="0"/>
        <w:overflowPunct w:val="0"/>
        <w:spacing w:before="220" w:after="220"/>
        <w:ind w:left="990"/>
      </w:pPr>
      <w:r>
        <w:t>Not Applicable.</w:t>
      </w:r>
    </w:p>
    <w:sectPr w:rsidR="007F773A">
      <w:footerReference w:type="default" r:id="rId8"/>
      <w:pgSz w:w="12240" w:h="15840"/>
      <w:pgMar w:top="1300" w:right="1720" w:bottom="1120" w:left="1720" w:header="0" w:footer="856" w:gutter="0"/>
      <w:cols w:equalWidth="0" w:space="720">
        <w:col w:w="880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74649" w14:textId="77777777" w:rsidR="009371AC" w:rsidRDefault="009371AC">
      <w:r>
        <w:separator/>
      </w:r>
    </w:p>
  </w:endnote>
  <w:endnote w:type="continuationSeparator" w:id="0">
    <w:p w14:paraId="76B99AEC" w14:textId="77777777" w:rsidR="009371AC" w:rsidRDefault="0093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6D46" w14:textId="1A491949" w:rsidR="00C161A0" w:rsidRDefault="008B64E3">
    <w:pPr>
      <w:pStyle w:val="BodyText"/>
      <w:kinsoku w:val="0"/>
      <w:overflowPunct w:val="0"/>
      <w:spacing w:line="14" w:lineRule="auto"/>
      <w:rPr>
        <w:rFonts w:ascii="Times New Roman" w:hAnsi="Times New Roman" w:cs="Times New Roman"/>
        <w:sz w:val="18"/>
        <w:szCs w:val="18"/>
      </w:rPr>
    </w:pPr>
    <w:r>
      <w:rPr>
        <w:noProof/>
      </w:rPr>
      <mc:AlternateContent>
        <mc:Choice Requires="wps">
          <w:drawing>
            <wp:anchor distT="0" distB="0" distL="114300" distR="114300" simplePos="0" relativeHeight="251657728" behindDoc="1" locked="0" layoutInCell="0" allowOverlap="1" wp14:anchorId="5C67F6A9" wp14:editId="2142C9EC">
              <wp:simplePos x="0" y="0"/>
              <wp:positionH relativeFrom="page">
                <wp:posOffset>3822700</wp:posOffset>
              </wp:positionH>
              <wp:positionV relativeFrom="page">
                <wp:posOffset>9325610</wp:posOffset>
              </wp:positionV>
              <wp:extent cx="1270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15571" w14:textId="45DB6433" w:rsidR="00C161A0" w:rsidRDefault="00C161A0">
                          <w:pPr>
                            <w:pStyle w:val="BodyText"/>
                            <w:kinsoku w:val="0"/>
                            <w:overflowPunct w:val="0"/>
                            <w:spacing w:before="10"/>
                            <w:ind w:left="40"/>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7F6A9" id="_x0000_t202" coordsize="21600,21600" o:spt="202" path="m,l,21600r21600,l21600,xe">
              <v:stroke joinstyle="miter"/>
              <v:path gradientshapeok="t" o:connecttype="rect"/>
            </v:shapetype>
            <v:shape id="Text Box 1" o:spid="_x0000_s1026" type="#_x0000_t202" style="position:absolute;margin-left:301pt;margin-top:734.3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" o:allowincell="f" filled="f" stroked="f">
              <v:textbox inset="0,0,0,0">
                <w:txbxContent>
                  <w:p w14:paraId="3E015571" w14:textId="45DB6433" w:rsidR="00C161A0" w:rsidRDefault="00C161A0">
                    <w:pPr>
                      <w:pStyle w:val="BodyText"/>
                      <w:kinsoku w:val="0"/>
                      <w:overflowPunct w:val="0"/>
                      <w:spacing w:before="10"/>
                      <w:ind w:left="40"/>
                      <w:rPr>
                        <w:rFonts w:ascii="Times New Roman" w:hAnsi="Times New Roman" w:cs="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B8DB5" w14:textId="77777777" w:rsidR="009371AC" w:rsidRDefault="009371AC">
      <w:r>
        <w:separator/>
      </w:r>
    </w:p>
  </w:footnote>
  <w:footnote w:type="continuationSeparator" w:id="0">
    <w:p w14:paraId="3920E2F7" w14:textId="77777777" w:rsidR="009371AC" w:rsidRDefault="00937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959" w:hanging="361"/>
      </w:pPr>
      <w:rPr>
        <w:rFonts w:ascii="Symbol" w:hAnsi="Symbol"/>
        <w:b w:val="0"/>
        <w:w w:val="99"/>
        <w:sz w:val="22"/>
      </w:rPr>
    </w:lvl>
    <w:lvl w:ilvl="1">
      <w:numFmt w:val="bullet"/>
      <w:lvlText w:val="•"/>
      <w:lvlJc w:val="left"/>
      <w:pPr>
        <w:ind w:left="1792" w:hanging="361"/>
      </w:pPr>
    </w:lvl>
    <w:lvl w:ilvl="2">
      <w:numFmt w:val="bullet"/>
      <w:lvlText w:val="•"/>
      <w:lvlJc w:val="left"/>
      <w:pPr>
        <w:ind w:left="2624" w:hanging="361"/>
      </w:pPr>
    </w:lvl>
    <w:lvl w:ilvl="3">
      <w:numFmt w:val="bullet"/>
      <w:lvlText w:val="•"/>
      <w:lvlJc w:val="left"/>
      <w:pPr>
        <w:ind w:left="3456" w:hanging="361"/>
      </w:pPr>
    </w:lvl>
    <w:lvl w:ilvl="4">
      <w:numFmt w:val="bullet"/>
      <w:lvlText w:val="•"/>
      <w:lvlJc w:val="left"/>
      <w:pPr>
        <w:ind w:left="4288" w:hanging="361"/>
      </w:pPr>
    </w:lvl>
    <w:lvl w:ilvl="5">
      <w:numFmt w:val="bullet"/>
      <w:lvlText w:val="•"/>
      <w:lvlJc w:val="left"/>
      <w:pPr>
        <w:ind w:left="5120" w:hanging="361"/>
      </w:pPr>
    </w:lvl>
    <w:lvl w:ilvl="6">
      <w:numFmt w:val="bullet"/>
      <w:lvlText w:val="•"/>
      <w:lvlJc w:val="left"/>
      <w:pPr>
        <w:ind w:left="5952" w:hanging="361"/>
      </w:pPr>
    </w:lvl>
    <w:lvl w:ilvl="7">
      <w:numFmt w:val="bullet"/>
      <w:lvlText w:val="•"/>
      <w:lvlJc w:val="left"/>
      <w:pPr>
        <w:ind w:left="6784" w:hanging="361"/>
      </w:pPr>
    </w:lvl>
    <w:lvl w:ilvl="8">
      <w:numFmt w:val="bullet"/>
      <w:lvlText w:val="•"/>
      <w:lvlJc w:val="left"/>
      <w:pPr>
        <w:ind w:left="7616" w:hanging="361"/>
      </w:pPr>
    </w:lvl>
  </w:abstractNum>
  <w:abstractNum w:abstractNumId="1" w15:restartNumberingAfterBreak="0">
    <w:nsid w:val="00000403"/>
    <w:multiLevelType w:val="multilevel"/>
    <w:tmpl w:val="DEE821EE"/>
    <w:lvl w:ilvl="0">
      <w:start w:val="1"/>
      <w:numFmt w:val="upperLetter"/>
      <w:lvlText w:val="%1."/>
      <w:lvlJc w:val="left"/>
      <w:pPr>
        <w:ind w:left="959" w:hanging="360"/>
      </w:pPr>
      <w:rPr>
        <w:rFonts w:ascii="Arial" w:hAnsi="Arial" w:cs="Arial"/>
        <w:b w:val="0"/>
        <w:bCs w:val="0"/>
        <w:spacing w:val="-1"/>
        <w:w w:val="98"/>
        <w:sz w:val="22"/>
        <w:szCs w:val="22"/>
      </w:rPr>
    </w:lvl>
    <w:lvl w:ilvl="1">
      <w:start w:val="1"/>
      <w:numFmt w:val="decimal"/>
      <w:pStyle w:val="ListParagraph"/>
      <w:lvlText w:val="%2."/>
      <w:lvlJc w:val="left"/>
      <w:pPr>
        <w:ind w:left="800" w:hanging="360"/>
      </w:pPr>
    </w:lvl>
    <w:lvl w:ilvl="2">
      <w:numFmt w:val="bullet"/>
      <w:lvlText w:val=""/>
      <w:lvlJc w:val="left"/>
      <w:pPr>
        <w:ind w:left="1649" w:hanging="361"/>
      </w:pPr>
      <w:rPr>
        <w:rFonts w:ascii="Symbol" w:hAnsi="Symbol"/>
        <w:b w:val="0"/>
        <w:w w:val="99"/>
        <w:sz w:val="22"/>
      </w:rPr>
    </w:lvl>
    <w:lvl w:ilvl="3">
      <w:numFmt w:val="bullet"/>
      <w:lvlText w:val="•"/>
      <w:lvlJc w:val="left"/>
      <w:pPr>
        <w:ind w:left="1640" w:hanging="361"/>
      </w:pPr>
    </w:lvl>
    <w:lvl w:ilvl="4">
      <w:numFmt w:val="bullet"/>
      <w:lvlText w:val="•"/>
      <w:lvlJc w:val="left"/>
      <w:pPr>
        <w:ind w:left="2702" w:hanging="361"/>
      </w:pPr>
    </w:lvl>
    <w:lvl w:ilvl="5">
      <w:numFmt w:val="bullet"/>
      <w:lvlText w:val="•"/>
      <w:lvlJc w:val="left"/>
      <w:pPr>
        <w:ind w:left="3765" w:hanging="361"/>
      </w:pPr>
    </w:lvl>
    <w:lvl w:ilvl="6">
      <w:numFmt w:val="bullet"/>
      <w:lvlText w:val="•"/>
      <w:lvlJc w:val="left"/>
      <w:pPr>
        <w:ind w:left="4828" w:hanging="361"/>
      </w:pPr>
    </w:lvl>
    <w:lvl w:ilvl="7">
      <w:numFmt w:val="bullet"/>
      <w:lvlText w:val="•"/>
      <w:lvlJc w:val="left"/>
      <w:pPr>
        <w:ind w:left="5891" w:hanging="361"/>
      </w:pPr>
    </w:lvl>
    <w:lvl w:ilvl="8">
      <w:numFmt w:val="bullet"/>
      <w:lvlText w:val="•"/>
      <w:lvlJc w:val="left"/>
      <w:pPr>
        <w:ind w:left="6954" w:hanging="361"/>
      </w:pPr>
    </w:lvl>
  </w:abstractNum>
  <w:abstractNum w:abstractNumId="2" w15:restartNumberingAfterBreak="0">
    <w:nsid w:val="00000404"/>
    <w:multiLevelType w:val="multilevel"/>
    <w:tmpl w:val="00000887"/>
    <w:lvl w:ilvl="0">
      <w:start w:val="1"/>
      <w:numFmt w:val="lowerLetter"/>
      <w:lvlText w:val="%1."/>
      <w:lvlJc w:val="left"/>
      <w:pPr>
        <w:ind w:left="1260" w:hanging="422"/>
      </w:pPr>
      <w:rPr>
        <w:rFonts w:ascii="Arial" w:hAnsi="Arial" w:cs="Arial"/>
        <w:b w:val="0"/>
        <w:bCs w:val="0"/>
        <w:w w:val="99"/>
        <w:sz w:val="22"/>
        <w:szCs w:val="22"/>
      </w:rPr>
    </w:lvl>
    <w:lvl w:ilvl="1">
      <w:numFmt w:val="bullet"/>
      <w:lvlText w:val="•"/>
      <w:lvlJc w:val="left"/>
      <w:pPr>
        <w:ind w:left="2054" w:hanging="422"/>
      </w:pPr>
    </w:lvl>
    <w:lvl w:ilvl="2">
      <w:numFmt w:val="bullet"/>
      <w:lvlText w:val="•"/>
      <w:lvlJc w:val="left"/>
      <w:pPr>
        <w:ind w:left="2848" w:hanging="422"/>
      </w:pPr>
    </w:lvl>
    <w:lvl w:ilvl="3">
      <w:numFmt w:val="bullet"/>
      <w:lvlText w:val="•"/>
      <w:lvlJc w:val="left"/>
      <w:pPr>
        <w:ind w:left="3642" w:hanging="422"/>
      </w:pPr>
    </w:lvl>
    <w:lvl w:ilvl="4">
      <w:numFmt w:val="bullet"/>
      <w:lvlText w:val="•"/>
      <w:lvlJc w:val="left"/>
      <w:pPr>
        <w:ind w:left="4436" w:hanging="422"/>
      </w:pPr>
    </w:lvl>
    <w:lvl w:ilvl="5">
      <w:numFmt w:val="bullet"/>
      <w:lvlText w:val="•"/>
      <w:lvlJc w:val="left"/>
      <w:pPr>
        <w:ind w:left="5230" w:hanging="422"/>
      </w:pPr>
    </w:lvl>
    <w:lvl w:ilvl="6">
      <w:numFmt w:val="bullet"/>
      <w:lvlText w:val="•"/>
      <w:lvlJc w:val="left"/>
      <w:pPr>
        <w:ind w:left="6024" w:hanging="422"/>
      </w:pPr>
    </w:lvl>
    <w:lvl w:ilvl="7">
      <w:numFmt w:val="bullet"/>
      <w:lvlText w:val="•"/>
      <w:lvlJc w:val="left"/>
      <w:pPr>
        <w:ind w:left="6818" w:hanging="422"/>
      </w:pPr>
    </w:lvl>
    <w:lvl w:ilvl="8">
      <w:numFmt w:val="bullet"/>
      <w:lvlText w:val="•"/>
      <w:lvlJc w:val="left"/>
      <w:pPr>
        <w:ind w:left="7612" w:hanging="422"/>
      </w:pPr>
    </w:lvl>
  </w:abstractNum>
  <w:abstractNum w:abstractNumId="3" w15:restartNumberingAfterBreak="0">
    <w:nsid w:val="00000405"/>
    <w:multiLevelType w:val="multilevel"/>
    <w:tmpl w:val="00000888"/>
    <w:lvl w:ilvl="0">
      <w:numFmt w:val="bullet"/>
      <w:lvlText w:val=""/>
      <w:lvlJc w:val="left"/>
      <w:pPr>
        <w:ind w:left="1169" w:hanging="361"/>
      </w:pPr>
      <w:rPr>
        <w:rFonts w:ascii="Symbol" w:hAnsi="Symbol"/>
        <w:b w:val="0"/>
        <w:w w:val="99"/>
        <w:sz w:val="22"/>
      </w:rPr>
    </w:lvl>
    <w:lvl w:ilvl="1">
      <w:numFmt w:val="bullet"/>
      <w:lvlText w:val="•"/>
      <w:lvlJc w:val="left"/>
      <w:pPr>
        <w:ind w:left="1480" w:hanging="361"/>
      </w:pPr>
    </w:lvl>
    <w:lvl w:ilvl="2">
      <w:numFmt w:val="bullet"/>
      <w:lvlText w:val="•"/>
      <w:lvlJc w:val="left"/>
      <w:pPr>
        <w:ind w:left="1600" w:hanging="361"/>
      </w:pPr>
    </w:lvl>
    <w:lvl w:ilvl="3">
      <w:numFmt w:val="bullet"/>
      <w:lvlText w:val="•"/>
      <w:lvlJc w:val="left"/>
      <w:pPr>
        <w:ind w:left="2537" w:hanging="361"/>
      </w:pPr>
    </w:lvl>
    <w:lvl w:ilvl="4">
      <w:numFmt w:val="bullet"/>
      <w:lvlText w:val="•"/>
      <w:lvlJc w:val="left"/>
      <w:pPr>
        <w:ind w:left="3475" w:hanging="361"/>
      </w:pPr>
    </w:lvl>
    <w:lvl w:ilvl="5">
      <w:numFmt w:val="bullet"/>
      <w:lvlText w:val="•"/>
      <w:lvlJc w:val="left"/>
      <w:pPr>
        <w:ind w:left="4412" w:hanging="361"/>
      </w:pPr>
    </w:lvl>
    <w:lvl w:ilvl="6">
      <w:numFmt w:val="bullet"/>
      <w:lvlText w:val="•"/>
      <w:lvlJc w:val="left"/>
      <w:pPr>
        <w:ind w:left="5350" w:hanging="361"/>
      </w:pPr>
    </w:lvl>
    <w:lvl w:ilvl="7">
      <w:numFmt w:val="bullet"/>
      <w:lvlText w:val="•"/>
      <w:lvlJc w:val="left"/>
      <w:pPr>
        <w:ind w:left="6287" w:hanging="361"/>
      </w:pPr>
    </w:lvl>
    <w:lvl w:ilvl="8">
      <w:numFmt w:val="bullet"/>
      <w:lvlText w:val="•"/>
      <w:lvlJc w:val="left"/>
      <w:pPr>
        <w:ind w:left="7225" w:hanging="361"/>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E95"/>
    <w:rsid w:val="000445BC"/>
    <w:rsid w:val="000D28EC"/>
    <w:rsid w:val="00126536"/>
    <w:rsid w:val="00130296"/>
    <w:rsid w:val="001473EF"/>
    <w:rsid w:val="00173036"/>
    <w:rsid w:val="001847FB"/>
    <w:rsid w:val="001C76D6"/>
    <w:rsid w:val="002156B9"/>
    <w:rsid w:val="00215E3D"/>
    <w:rsid w:val="00251241"/>
    <w:rsid w:val="0025728D"/>
    <w:rsid w:val="002725AE"/>
    <w:rsid w:val="00273320"/>
    <w:rsid w:val="00283B8D"/>
    <w:rsid w:val="002E00E9"/>
    <w:rsid w:val="002E0BB1"/>
    <w:rsid w:val="00315EF7"/>
    <w:rsid w:val="00361285"/>
    <w:rsid w:val="00361BF3"/>
    <w:rsid w:val="00384AA7"/>
    <w:rsid w:val="00390F96"/>
    <w:rsid w:val="003B7DF3"/>
    <w:rsid w:val="003C27AC"/>
    <w:rsid w:val="003E6514"/>
    <w:rsid w:val="0044399C"/>
    <w:rsid w:val="00494E9B"/>
    <w:rsid w:val="004E3ABA"/>
    <w:rsid w:val="00532DA1"/>
    <w:rsid w:val="005610B0"/>
    <w:rsid w:val="00571BCD"/>
    <w:rsid w:val="005A3488"/>
    <w:rsid w:val="005B70DE"/>
    <w:rsid w:val="005E658A"/>
    <w:rsid w:val="00663042"/>
    <w:rsid w:val="00684F8A"/>
    <w:rsid w:val="006A1DE6"/>
    <w:rsid w:val="006A3A9C"/>
    <w:rsid w:val="006B0ED4"/>
    <w:rsid w:val="006D4893"/>
    <w:rsid w:val="00787691"/>
    <w:rsid w:val="007A7A0D"/>
    <w:rsid w:val="007C18CE"/>
    <w:rsid w:val="007E36F6"/>
    <w:rsid w:val="007E3968"/>
    <w:rsid w:val="007F773A"/>
    <w:rsid w:val="00805305"/>
    <w:rsid w:val="00824F66"/>
    <w:rsid w:val="008259A0"/>
    <w:rsid w:val="0083394C"/>
    <w:rsid w:val="0084546B"/>
    <w:rsid w:val="00847384"/>
    <w:rsid w:val="0086174C"/>
    <w:rsid w:val="008B540E"/>
    <w:rsid w:val="008B58C3"/>
    <w:rsid w:val="008B64E3"/>
    <w:rsid w:val="0090062C"/>
    <w:rsid w:val="009371AC"/>
    <w:rsid w:val="0093768C"/>
    <w:rsid w:val="00945306"/>
    <w:rsid w:val="00945D8C"/>
    <w:rsid w:val="00962B69"/>
    <w:rsid w:val="009727C0"/>
    <w:rsid w:val="00A133B7"/>
    <w:rsid w:val="00A460A5"/>
    <w:rsid w:val="00A87494"/>
    <w:rsid w:val="00AE2B77"/>
    <w:rsid w:val="00B039D6"/>
    <w:rsid w:val="00B13D29"/>
    <w:rsid w:val="00B3211C"/>
    <w:rsid w:val="00B35992"/>
    <w:rsid w:val="00B63F0E"/>
    <w:rsid w:val="00BF1DE0"/>
    <w:rsid w:val="00BF634C"/>
    <w:rsid w:val="00C161A0"/>
    <w:rsid w:val="00C726F5"/>
    <w:rsid w:val="00CE6ED7"/>
    <w:rsid w:val="00D01EAC"/>
    <w:rsid w:val="00D353C0"/>
    <w:rsid w:val="00D4308D"/>
    <w:rsid w:val="00D71F8D"/>
    <w:rsid w:val="00DC041D"/>
    <w:rsid w:val="00DD2CA8"/>
    <w:rsid w:val="00E35191"/>
    <w:rsid w:val="00E35432"/>
    <w:rsid w:val="00E50F9A"/>
    <w:rsid w:val="00E804D7"/>
    <w:rsid w:val="00E956A0"/>
    <w:rsid w:val="00EF197D"/>
    <w:rsid w:val="00F01FC6"/>
    <w:rsid w:val="00F070A2"/>
    <w:rsid w:val="00F2392F"/>
    <w:rsid w:val="00FB120E"/>
    <w:rsid w:val="00FD660D"/>
    <w:rsid w:val="00FE11C0"/>
    <w:rsid w:val="00FF2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6CB120"/>
  <w14:defaultImageDpi w14:val="0"/>
  <w15:docId w15:val="{C14FB51D-F53E-42A1-9BEE-51CD53C64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2"/>
      <w:szCs w:val="22"/>
    </w:rPr>
  </w:style>
  <w:style w:type="character" w:customStyle="1" w:styleId="BodyTextChar">
    <w:name w:val="Body Text Char"/>
    <w:link w:val="BodyText"/>
    <w:uiPriority w:val="99"/>
    <w:semiHidden/>
    <w:locked/>
    <w:rPr>
      <w:rFonts w:ascii="Arial" w:hAnsi="Arial" w:cs="Arial"/>
      <w:sz w:val="24"/>
      <w:szCs w:val="24"/>
    </w:rPr>
  </w:style>
  <w:style w:type="paragraph" w:styleId="ListParagraph">
    <w:name w:val="List Paragraph"/>
    <w:basedOn w:val="Normal"/>
    <w:uiPriority w:val="1"/>
    <w:qFormat/>
    <w:rsid w:val="002E0BB1"/>
    <w:pPr>
      <w:numPr>
        <w:ilvl w:val="1"/>
        <w:numId w:val="3"/>
      </w:numPr>
      <w:tabs>
        <w:tab w:val="left" w:pos="1350"/>
      </w:tabs>
      <w:kinsoku w:val="0"/>
      <w:overflowPunct w:val="0"/>
      <w:ind w:left="810" w:firstLine="180"/>
    </w:pPr>
    <w:rPr>
      <w:spacing w:val="-1"/>
      <w:w w:val="98"/>
      <w:sz w:val="22"/>
      <w:szCs w:val="22"/>
    </w:rPr>
  </w:style>
  <w:style w:type="paragraph" w:customStyle="1" w:styleId="TableParagraph">
    <w:name w:val="Table Paragraph"/>
    <w:basedOn w:val="Normal"/>
    <w:uiPriority w:val="1"/>
    <w:qFormat/>
    <w:rPr>
      <w:rFonts w:ascii="Times New Roman" w:hAnsi="Times New Roman" w:cs="Times New Roman"/>
    </w:rPr>
  </w:style>
  <w:style w:type="character" w:styleId="CommentReference">
    <w:name w:val="annotation reference"/>
    <w:uiPriority w:val="99"/>
    <w:rsid w:val="006A1DE6"/>
    <w:rPr>
      <w:sz w:val="16"/>
      <w:szCs w:val="16"/>
    </w:rPr>
  </w:style>
  <w:style w:type="paragraph" w:styleId="CommentText">
    <w:name w:val="annotation text"/>
    <w:basedOn w:val="Normal"/>
    <w:link w:val="CommentTextChar"/>
    <w:uiPriority w:val="99"/>
    <w:rsid w:val="006A1DE6"/>
    <w:rPr>
      <w:sz w:val="20"/>
      <w:szCs w:val="20"/>
    </w:rPr>
  </w:style>
  <w:style w:type="character" w:customStyle="1" w:styleId="CommentTextChar">
    <w:name w:val="Comment Text Char"/>
    <w:link w:val="CommentText"/>
    <w:uiPriority w:val="99"/>
    <w:rsid w:val="006A1DE6"/>
    <w:rPr>
      <w:rFonts w:ascii="Arial" w:hAnsi="Arial" w:cs="Arial"/>
      <w:sz w:val="20"/>
      <w:szCs w:val="20"/>
    </w:rPr>
  </w:style>
  <w:style w:type="paragraph" w:styleId="CommentSubject">
    <w:name w:val="annotation subject"/>
    <w:basedOn w:val="CommentText"/>
    <w:next w:val="CommentText"/>
    <w:link w:val="CommentSubjectChar"/>
    <w:uiPriority w:val="99"/>
    <w:rsid w:val="006A1DE6"/>
    <w:rPr>
      <w:b/>
      <w:bCs/>
    </w:rPr>
  </w:style>
  <w:style w:type="character" w:customStyle="1" w:styleId="CommentSubjectChar">
    <w:name w:val="Comment Subject Char"/>
    <w:link w:val="CommentSubject"/>
    <w:uiPriority w:val="99"/>
    <w:rsid w:val="006A1DE6"/>
    <w:rPr>
      <w:rFonts w:ascii="Arial" w:hAnsi="Arial" w:cs="Arial"/>
      <w:b/>
      <w:bCs/>
      <w:sz w:val="20"/>
      <w:szCs w:val="20"/>
    </w:rPr>
  </w:style>
  <w:style w:type="character" w:styleId="Hyperlink">
    <w:name w:val="Hyperlink"/>
    <w:uiPriority w:val="99"/>
    <w:unhideWhenUsed/>
    <w:rsid w:val="00D4308D"/>
    <w:rPr>
      <w:color w:val="0000FF"/>
      <w:u w:val="single"/>
    </w:rPr>
  </w:style>
  <w:style w:type="table" w:styleId="TableGrid">
    <w:name w:val="Table Grid"/>
    <w:basedOn w:val="TableNormal"/>
    <w:uiPriority w:val="39"/>
    <w:rsid w:val="003C27AC"/>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3488"/>
    <w:rPr>
      <w:rFonts w:ascii="Arial" w:hAnsi="Arial" w:cs="Arial"/>
      <w:sz w:val="24"/>
      <w:szCs w:val="24"/>
    </w:rPr>
  </w:style>
  <w:style w:type="paragraph" w:styleId="Header">
    <w:name w:val="header"/>
    <w:basedOn w:val="Normal"/>
    <w:link w:val="HeaderChar"/>
    <w:uiPriority w:val="99"/>
    <w:rsid w:val="00361BF3"/>
    <w:pPr>
      <w:tabs>
        <w:tab w:val="center" w:pos="4680"/>
        <w:tab w:val="right" w:pos="9360"/>
      </w:tabs>
    </w:pPr>
  </w:style>
  <w:style w:type="character" w:customStyle="1" w:styleId="HeaderChar">
    <w:name w:val="Header Char"/>
    <w:basedOn w:val="DefaultParagraphFont"/>
    <w:link w:val="Header"/>
    <w:uiPriority w:val="99"/>
    <w:rsid w:val="00361BF3"/>
    <w:rPr>
      <w:rFonts w:ascii="Arial" w:hAnsi="Arial" w:cs="Arial"/>
      <w:sz w:val="24"/>
      <w:szCs w:val="24"/>
    </w:rPr>
  </w:style>
  <w:style w:type="paragraph" w:styleId="Footer">
    <w:name w:val="footer"/>
    <w:basedOn w:val="Normal"/>
    <w:link w:val="FooterChar"/>
    <w:uiPriority w:val="99"/>
    <w:rsid w:val="00361BF3"/>
    <w:pPr>
      <w:tabs>
        <w:tab w:val="center" w:pos="4680"/>
        <w:tab w:val="right" w:pos="9360"/>
      </w:tabs>
    </w:pPr>
  </w:style>
  <w:style w:type="character" w:customStyle="1" w:styleId="FooterChar">
    <w:name w:val="Footer Char"/>
    <w:basedOn w:val="DefaultParagraphFont"/>
    <w:link w:val="Footer"/>
    <w:uiPriority w:val="99"/>
    <w:rsid w:val="00361BF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235984">
      <w:bodyDiv w:val="1"/>
      <w:marLeft w:val="0"/>
      <w:marRight w:val="0"/>
      <w:marTop w:val="0"/>
      <w:marBottom w:val="0"/>
      <w:divBdr>
        <w:top w:val="none" w:sz="0" w:space="0" w:color="auto"/>
        <w:left w:val="none" w:sz="0" w:space="0" w:color="auto"/>
        <w:bottom w:val="none" w:sz="0" w:space="0" w:color="auto"/>
        <w:right w:val="none" w:sz="0" w:space="0" w:color="auto"/>
      </w:divBdr>
    </w:div>
    <w:div w:id="206845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4F1BF-B105-41D1-B9FE-E36DC2E6C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1822</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Fishman, Lisa</dc:creator>
  <cp:keywords/>
  <dc:description/>
  <cp:lastModifiedBy>Cullison, David</cp:lastModifiedBy>
  <cp:revision>3</cp:revision>
  <dcterms:created xsi:type="dcterms:W3CDTF">2022-08-16T13:30:00Z</dcterms:created>
  <dcterms:modified xsi:type="dcterms:W3CDTF">2022-08-16T13:32:00Z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