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54D" w:rsidP="0062687F" w:rsidRDefault="00FC551A" w14:paraId="6D323019" w14:textId="77777777">
      <w:pPr>
        <w:pStyle w:val="Heading3"/>
        <w:jc w:val="center"/>
        <w:rPr>
          <w:sz w:val="24"/>
          <w:szCs w:val="24"/>
        </w:rPr>
      </w:pPr>
      <w:r w:rsidRPr="006C354D">
        <w:rPr>
          <w:sz w:val="24"/>
          <w:szCs w:val="24"/>
        </w:rPr>
        <w:t>Supporting Statement</w:t>
      </w:r>
      <w:r w:rsidRPr="006C354D" w:rsidR="00170754">
        <w:rPr>
          <w:sz w:val="24"/>
          <w:szCs w:val="24"/>
        </w:rPr>
        <w:t xml:space="preserve"> for Requests for Approval under the </w:t>
      </w:r>
    </w:p>
    <w:p w:rsidRPr="006C354D" w:rsidR="00170754" w:rsidP="0062687F" w:rsidRDefault="00170754" w14:paraId="3DA6BD45" w14:textId="3D1F19EB">
      <w:pPr>
        <w:pStyle w:val="Heading3"/>
        <w:jc w:val="center"/>
        <w:rPr>
          <w:sz w:val="24"/>
          <w:szCs w:val="24"/>
        </w:rPr>
      </w:pPr>
      <w:r w:rsidRPr="006C354D">
        <w:rPr>
          <w:sz w:val="24"/>
          <w:szCs w:val="24"/>
        </w:rPr>
        <w:t>Paperwork Reduction Act and 5 CFR 1320</w:t>
      </w:r>
    </w:p>
    <w:p w:rsidRPr="006C354D" w:rsidR="00FC551A" w:rsidP="00170754" w:rsidRDefault="00170754" w14:paraId="40B7DDCD" w14:textId="52148F09">
      <w:pPr>
        <w:pStyle w:val="Heading3"/>
        <w:jc w:val="center"/>
        <w:rPr>
          <w:sz w:val="24"/>
          <w:szCs w:val="24"/>
        </w:rPr>
      </w:pPr>
      <w:r w:rsidRPr="006C354D">
        <w:rPr>
          <w:sz w:val="24"/>
          <w:szCs w:val="24"/>
        </w:rPr>
        <w:t xml:space="preserve">Application for </w:t>
      </w:r>
      <w:proofErr w:type="spellStart"/>
      <w:r w:rsidRPr="006C354D" w:rsidR="00AA5A9E">
        <w:rPr>
          <w:sz w:val="24"/>
          <w:szCs w:val="24"/>
        </w:rPr>
        <w:t>EnergyRight</w:t>
      </w:r>
      <w:proofErr w:type="spellEnd"/>
      <w:r w:rsidRPr="006C354D" w:rsidR="00AA5A9E">
        <w:rPr>
          <w:sz w:val="24"/>
          <w:szCs w:val="24"/>
        </w:rPr>
        <w:t>® Solutions Program</w:t>
      </w:r>
      <w:r w:rsidRPr="006C354D">
        <w:rPr>
          <w:sz w:val="24"/>
          <w:szCs w:val="24"/>
        </w:rPr>
        <w:t>, OMB #3316-00</w:t>
      </w:r>
      <w:r w:rsidRPr="006C354D" w:rsidR="00AA5A9E">
        <w:rPr>
          <w:sz w:val="24"/>
          <w:szCs w:val="24"/>
        </w:rPr>
        <w:t>19</w:t>
      </w:r>
      <w:r w:rsidRPr="006C354D" w:rsidR="00FC551A">
        <w:rPr>
          <w:sz w:val="24"/>
          <w:szCs w:val="24"/>
        </w:rPr>
        <w:br/>
      </w:r>
    </w:p>
    <w:p w:rsidRPr="006C354D" w:rsidR="006C354D" w:rsidP="007506D5" w:rsidRDefault="00FC551A" w14:paraId="4D671883" w14:textId="77777777">
      <w:pPr>
        <w:ind w:left="720" w:hanging="720"/>
        <w:rPr>
          <w:rFonts w:ascii="Arial" w:hAnsi="Arial" w:cs="Arial"/>
          <w:b/>
          <w:bCs/>
        </w:rPr>
      </w:pPr>
      <w:r w:rsidRPr="006C354D">
        <w:rPr>
          <w:rFonts w:ascii="Arial" w:hAnsi="Arial" w:cs="Arial"/>
          <w:b/>
          <w:bCs/>
        </w:rPr>
        <w:t>SECTION A. JUSTIFICATION:</w:t>
      </w:r>
    </w:p>
    <w:p w:rsidRPr="006C354D" w:rsidR="006C354D" w:rsidP="007506D5" w:rsidRDefault="006C354D" w14:paraId="11602573" w14:textId="77777777">
      <w:pPr>
        <w:ind w:left="720" w:hanging="720"/>
        <w:rPr>
          <w:rFonts w:ascii="Arial" w:hAnsi="Arial" w:cs="Arial"/>
        </w:rPr>
      </w:pPr>
    </w:p>
    <w:p w:rsidRPr="006C354D" w:rsidR="007506D5" w:rsidP="007506D5" w:rsidRDefault="00FC551A" w14:paraId="07067B4B" w14:textId="4E049622">
      <w:pPr>
        <w:ind w:left="720" w:hanging="720"/>
        <w:rPr>
          <w:rFonts w:ascii="Arial" w:hAnsi="Arial" w:cs="Arial"/>
        </w:rPr>
      </w:pPr>
      <w:r w:rsidRPr="006C354D">
        <w:rPr>
          <w:rFonts w:ascii="Arial" w:hAnsi="Arial" w:cs="Arial"/>
          <w:i/>
        </w:rPr>
        <w:t>1. Explain the circumstances that make the collection of information</w:t>
      </w:r>
      <w:r w:rsidRPr="006C354D" w:rsidR="006C354D">
        <w:rPr>
          <w:rFonts w:ascii="Arial" w:hAnsi="Arial" w:cs="Arial"/>
          <w:i/>
        </w:rPr>
        <w:t xml:space="preserve"> </w:t>
      </w:r>
      <w:r w:rsidRPr="006C354D">
        <w:rPr>
          <w:rFonts w:ascii="Arial" w:hAnsi="Arial" w:cs="Arial"/>
          <w:i/>
        </w:rPr>
        <w:t>necessary.</w:t>
      </w:r>
      <w:r w:rsidRPr="006C354D">
        <w:rPr>
          <w:rFonts w:ascii="Arial" w:hAnsi="Arial" w:cs="Arial"/>
          <w:u w:val="single"/>
        </w:rPr>
        <w:t xml:space="preserve"> </w:t>
      </w:r>
      <w:r w:rsidRPr="006C354D">
        <w:rPr>
          <w:rFonts w:ascii="Arial" w:hAnsi="Arial" w:cs="Arial"/>
          <w:u w:val="single"/>
        </w:rPr>
        <w:br/>
      </w:r>
      <w:r w:rsidRPr="006C354D">
        <w:rPr>
          <w:rFonts w:ascii="Arial" w:hAnsi="Arial" w:cs="Arial"/>
          <w:u w:val="single"/>
        </w:rPr>
        <w:br/>
      </w:r>
      <w:r w:rsidRPr="006C354D" w:rsidR="007506D5">
        <w:rPr>
          <w:rFonts w:ascii="Arial" w:hAnsi="Arial" w:cs="Arial"/>
        </w:rPr>
        <w:t xml:space="preserve">The </w:t>
      </w:r>
      <w:proofErr w:type="spellStart"/>
      <w:r w:rsidRPr="006C354D" w:rsidR="007506D5">
        <w:rPr>
          <w:rFonts w:ascii="Arial" w:hAnsi="Arial" w:cs="Arial"/>
          <w:i/>
        </w:rPr>
        <w:t>EnergyRight</w:t>
      </w:r>
      <w:proofErr w:type="spellEnd"/>
      <w:r w:rsidRPr="006C354D" w:rsidR="007506D5">
        <w:rPr>
          <w:rFonts w:ascii="Arial" w:hAnsi="Arial" w:cs="Arial"/>
          <w:i/>
          <w:vertAlign w:val="superscript"/>
        </w:rPr>
        <w:t>®</w:t>
      </w:r>
      <w:r w:rsidRPr="006C354D" w:rsidR="007506D5">
        <w:rPr>
          <w:rFonts w:ascii="Arial" w:hAnsi="Arial" w:cs="Arial"/>
          <w:i/>
        </w:rPr>
        <w:t xml:space="preserve"> </w:t>
      </w:r>
      <w:r w:rsidRPr="006C354D" w:rsidR="007506D5">
        <w:rPr>
          <w:rFonts w:ascii="Arial" w:hAnsi="Arial" w:cs="Arial"/>
        </w:rPr>
        <w:t xml:space="preserve">Program (branded initially as the </w:t>
      </w:r>
      <w:proofErr w:type="spellStart"/>
      <w:r w:rsidRPr="006C354D" w:rsidR="007506D5">
        <w:rPr>
          <w:rFonts w:ascii="Arial" w:hAnsi="Arial" w:cs="Arial"/>
          <w:i/>
        </w:rPr>
        <w:t>EnergyRight</w:t>
      </w:r>
      <w:proofErr w:type="spellEnd"/>
      <w:r w:rsidRPr="006C354D" w:rsidR="007506D5">
        <w:rPr>
          <w:rFonts w:ascii="Arial" w:hAnsi="Arial" w:cs="Arial"/>
          <w:i/>
          <w:vertAlign w:val="superscript"/>
        </w:rPr>
        <w:t>®</w:t>
      </w:r>
      <w:r w:rsidRPr="006C354D" w:rsidR="007506D5">
        <w:rPr>
          <w:rFonts w:ascii="Arial" w:hAnsi="Arial" w:cs="Arial"/>
          <w:i/>
        </w:rPr>
        <w:t xml:space="preserve"> Solutions </w:t>
      </w:r>
      <w:r w:rsidRPr="006C354D" w:rsidR="007506D5">
        <w:rPr>
          <w:rFonts w:ascii="Arial" w:hAnsi="Arial" w:cs="Arial"/>
        </w:rPr>
        <w:t xml:space="preserve">Program) is a collection of services designed to help residential, commercial, and industrial customers solve energy use problems, provide a mechanism to properly manage growth of the electric power system and to effectively communicate advantages of selecting electricity as a </w:t>
      </w:r>
      <w:proofErr w:type="gramStart"/>
      <w:r w:rsidRPr="006C354D" w:rsidR="007506D5">
        <w:rPr>
          <w:rFonts w:ascii="Arial" w:hAnsi="Arial" w:cs="Arial"/>
        </w:rPr>
        <w:t>dwelling’s</w:t>
      </w:r>
      <w:proofErr w:type="gramEnd"/>
      <w:r w:rsidRPr="006C354D" w:rsidR="007506D5">
        <w:rPr>
          <w:rFonts w:ascii="Arial" w:hAnsi="Arial" w:cs="Arial"/>
        </w:rPr>
        <w:t xml:space="preserve"> or business’s primary energy source.  The program produces positive benefits for customers by providing ways to save money and reduce wasteful consumption of scarce, non-renewable, natural resources.  It also is within the broad directions of the TVA Act for the TVA Board of Directors “to make studies, experiments, and determinations to promote the wider and better use of electric power and it may cooperate with State governments, or their subdivisions or agencies, or other organizations, in the application of electric power to the fuller and better-balanced development of the resources of the region</w:t>
      </w:r>
      <w:proofErr w:type="gramStart"/>
      <w:r w:rsidRPr="006C354D" w:rsidR="007506D5">
        <w:rPr>
          <w:rFonts w:ascii="Arial" w:hAnsi="Arial" w:cs="Arial"/>
        </w:rPr>
        <w:t>…..</w:t>
      </w:r>
      <w:proofErr w:type="gramEnd"/>
      <w:r w:rsidRPr="006C354D" w:rsidR="007506D5">
        <w:rPr>
          <w:rFonts w:ascii="Arial" w:hAnsi="Arial" w:cs="Arial"/>
        </w:rPr>
        <w:t xml:space="preserve">” (TVA Act, section 10, copy attached).  </w:t>
      </w:r>
    </w:p>
    <w:p w:rsidRPr="007506D5" w:rsidR="007506D5" w:rsidP="007506D5" w:rsidRDefault="007506D5" w14:paraId="1EB4B2E8" w14:textId="77777777">
      <w:pPr>
        <w:overflowPunct w:val="0"/>
        <w:autoSpaceDE w:val="0"/>
        <w:autoSpaceDN w:val="0"/>
        <w:adjustRightInd w:val="0"/>
        <w:ind w:left="720" w:hanging="720"/>
        <w:textAlignment w:val="baseline"/>
        <w:rPr>
          <w:rFonts w:ascii="Arial" w:hAnsi="Arial" w:cs="Arial"/>
        </w:rPr>
      </w:pPr>
    </w:p>
    <w:p w:rsidRPr="007506D5" w:rsidR="007506D5" w:rsidP="007506D5" w:rsidRDefault="007506D5" w14:paraId="15402CC6" w14:textId="77777777">
      <w:pPr>
        <w:overflowPunct w:val="0"/>
        <w:autoSpaceDE w:val="0"/>
        <w:autoSpaceDN w:val="0"/>
        <w:adjustRightInd w:val="0"/>
        <w:ind w:left="720"/>
        <w:textAlignment w:val="baseline"/>
        <w:rPr>
          <w:rFonts w:ascii="Arial" w:hAnsi="Arial" w:cs="Arial"/>
        </w:rPr>
      </w:pPr>
      <w:r w:rsidRPr="007506D5">
        <w:rPr>
          <w:rFonts w:ascii="Arial" w:hAnsi="Arial" w:cs="Arial"/>
        </w:rPr>
        <w:t xml:space="preserve">The </w:t>
      </w: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Program is a broad term that encompasses many activities that promote energy efficiency and electrification. The </w:t>
      </w: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New Homes program promotes all-electric, energy-efficient new homes.  The </w:t>
      </w:r>
      <w:proofErr w:type="spellStart"/>
      <w:r w:rsidRPr="007506D5">
        <w:rPr>
          <w:rFonts w:ascii="Arial" w:hAnsi="Arial" w:cs="Arial"/>
          <w:i/>
        </w:rPr>
        <w:t>EnergyRight</w:t>
      </w:r>
      <w:proofErr w:type="spellEnd"/>
      <w:r w:rsidRPr="007506D5">
        <w:rPr>
          <w:rFonts w:ascii="Arial" w:hAnsi="Arial" w:cs="Arial"/>
          <w:i/>
        </w:rPr>
        <w:t xml:space="preserve"> </w:t>
      </w:r>
      <w:proofErr w:type="spellStart"/>
      <w:r w:rsidRPr="007506D5">
        <w:rPr>
          <w:rFonts w:ascii="Arial" w:hAnsi="Arial" w:cs="Arial"/>
        </w:rPr>
        <w:t>eScore</w:t>
      </w:r>
      <w:proofErr w:type="spellEnd"/>
      <w:r w:rsidRPr="007506D5">
        <w:rPr>
          <w:rFonts w:ascii="Arial" w:hAnsi="Arial" w:cs="Arial"/>
        </w:rPr>
        <w:t xml:space="preserve"> program encourages the installation of energy-efficiency upgrades in existing, single-family homes. Program features include a certified contractor network, installation standards, incentives, and financing. </w:t>
      </w:r>
    </w:p>
    <w:p w:rsidRPr="007506D5" w:rsidR="007506D5" w:rsidP="007506D5" w:rsidRDefault="007506D5" w14:paraId="5A026E23" w14:textId="77777777">
      <w:pPr>
        <w:overflowPunct w:val="0"/>
        <w:autoSpaceDE w:val="0"/>
        <w:autoSpaceDN w:val="0"/>
        <w:adjustRightInd w:val="0"/>
        <w:ind w:left="720"/>
        <w:textAlignment w:val="baseline"/>
        <w:rPr>
          <w:rFonts w:ascii="Arial" w:hAnsi="Arial" w:cs="Arial"/>
        </w:rPr>
      </w:pPr>
    </w:p>
    <w:p w:rsidRPr="007506D5" w:rsidR="007506D5" w:rsidP="007506D5" w:rsidRDefault="007506D5" w14:paraId="2A481620" w14:textId="4F423E75">
      <w:pPr>
        <w:overflowPunct w:val="0"/>
        <w:autoSpaceDE w:val="0"/>
        <w:autoSpaceDN w:val="0"/>
        <w:adjustRightInd w:val="0"/>
        <w:ind w:left="720"/>
        <w:textAlignment w:val="baseline"/>
        <w:rPr>
          <w:rFonts w:ascii="Arial" w:hAnsi="Arial" w:cs="Arial"/>
        </w:rPr>
      </w:pPr>
      <w:r w:rsidRPr="007506D5">
        <w:rPr>
          <w:rFonts w:ascii="Arial" w:hAnsi="Arial" w:cs="Arial"/>
        </w:rPr>
        <w:t xml:space="preserve">Installations from </w:t>
      </w:r>
      <w:proofErr w:type="spellStart"/>
      <w:r w:rsidRPr="007506D5">
        <w:rPr>
          <w:rFonts w:ascii="Arial" w:hAnsi="Arial" w:cs="Arial"/>
        </w:rPr>
        <w:t>eScore</w:t>
      </w:r>
      <w:proofErr w:type="spellEnd"/>
      <w:r w:rsidRPr="007506D5">
        <w:rPr>
          <w:rFonts w:ascii="Arial" w:hAnsi="Arial" w:cs="Arial"/>
        </w:rPr>
        <w:t xml:space="preserve"> and Self-Audit are reported through the </w:t>
      </w:r>
      <w:proofErr w:type="spellStart"/>
      <w:r w:rsidRPr="007506D5">
        <w:rPr>
          <w:rFonts w:ascii="Arial" w:hAnsi="Arial" w:cs="Arial"/>
        </w:rPr>
        <w:t>eScore</w:t>
      </w:r>
      <w:proofErr w:type="spellEnd"/>
      <w:r w:rsidRPr="007506D5">
        <w:rPr>
          <w:rFonts w:ascii="Arial" w:hAnsi="Arial" w:cs="Arial"/>
        </w:rPr>
        <w:t xml:space="preserve"> portal. All other </w:t>
      </w:r>
      <w:proofErr w:type="spellStart"/>
      <w:proofErr w:type="gram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 Program</w:t>
      </w:r>
      <w:proofErr w:type="gramEnd"/>
      <w:r w:rsidRPr="007506D5">
        <w:rPr>
          <w:rFonts w:ascii="Arial" w:hAnsi="Arial" w:cs="Arial"/>
        </w:rPr>
        <w:t xml:space="preserve"> installations are reported to TVA through an online database, –E-Tracker.  An installation qualifying for the </w:t>
      </w:r>
      <w:proofErr w:type="spellStart"/>
      <w:proofErr w:type="gram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 Program</w:t>
      </w:r>
      <w:proofErr w:type="gramEnd"/>
      <w:r w:rsidRPr="007506D5">
        <w:rPr>
          <w:rFonts w:ascii="Arial" w:hAnsi="Arial" w:cs="Arial"/>
        </w:rPr>
        <w:t xml:space="preserve"> typically is eligible for a cash incentive, known as a rebate. The rebate is a cash incentive that is either paid to the participant or the L</w:t>
      </w:r>
      <w:r w:rsidRPr="006C354D" w:rsidR="00CD7E1A">
        <w:rPr>
          <w:rFonts w:ascii="Arial" w:hAnsi="Arial" w:cs="Arial"/>
        </w:rPr>
        <w:t>ocal Power Company (LPC), the distributor of power</w:t>
      </w:r>
      <w:r w:rsidRPr="007506D5">
        <w:rPr>
          <w:rFonts w:ascii="Arial" w:hAnsi="Arial" w:cs="Arial"/>
        </w:rPr>
        <w:t>.   Typically, distributors will use rebates received from TVA to offset the costs of inspection services and administration of the program, as well as for paying incentives to builders, contractors, or homeowners.</w:t>
      </w:r>
    </w:p>
    <w:p w:rsidRPr="007506D5" w:rsidR="007506D5" w:rsidP="007506D5" w:rsidRDefault="007506D5" w14:paraId="2A858233" w14:textId="77777777">
      <w:pPr>
        <w:overflowPunct w:val="0"/>
        <w:autoSpaceDE w:val="0"/>
        <w:autoSpaceDN w:val="0"/>
        <w:adjustRightInd w:val="0"/>
        <w:textAlignment w:val="baseline"/>
        <w:rPr>
          <w:rFonts w:ascii="Arial" w:hAnsi="Arial" w:cs="Arial"/>
        </w:rPr>
      </w:pPr>
    </w:p>
    <w:p w:rsidRPr="007506D5" w:rsidR="007506D5" w:rsidP="007506D5" w:rsidRDefault="007506D5" w14:paraId="5EE09752" w14:textId="6AD762A7">
      <w:pPr>
        <w:overflowPunct w:val="0"/>
        <w:autoSpaceDE w:val="0"/>
        <w:autoSpaceDN w:val="0"/>
        <w:adjustRightInd w:val="0"/>
        <w:ind w:left="720"/>
        <w:textAlignment w:val="baseline"/>
        <w:rPr>
          <w:rFonts w:ascii="Arial" w:hAnsi="Arial" w:cs="Arial"/>
        </w:rPr>
      </w:pPr>
      <w:r w:rsidRPr="007506D5">
        <w:rPr>
          <w:rFonts w:ascii="Arial" w:hAnsi="Arial" w:cs="Arial"/>
        </w:rPr>
        <w:t xml:space="preserve">Under the </w:t>
      </w: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Program </w:t>
      </w:r>
      <w:proofErr w:type="spellStart"/>
      <w:r w:rsidRPr="007506D5">
        <w:rPr>
          <w:rFonts w:ascii="Arial" w:hAnsi="Arial" w:cs="Arial"/>
        </w:rPr>
        <w:t>eScore</w:t>
      </w:r>
      <w:proofErr w:type="spellEnd"/>
      <w:r w:rsidRPr="007506D5">
        <w:rPr>
          <w:rFonts w:ascii="Arial" w:hAnsi="Arial" w:cs="Arial"/>
        </w:rPr>
        <w:t xml:space="preserve">, participating distributors of TVA power may choose to offer loans for heat pumps and energy efficiency </w:t>
      </w:r>
      <w:r w:rsidRPr="007506D5">
        <w:rPr>
          <w:rFonts w:ascii="Arial" w:hAnsi="Arial" w:cs="Arial"/>
        </w:rPr>
        <w:lastRenderedPageBreak/>
        <w:t>improvements.  The distributor</w:t>
      </w:r>
      <w:r w:rsidRPr="006C354D" w:rsidR="009D25C7">
        <w:rPr>
          <w:rFonts w:ascii="Arial" w:hAnsi="Arial" w:cs="Arial"/>
        </w:rPr>
        <w:t>s</w:t>
      </w:r>
      <w:r w:rsidRPr="007506D5">
        <w:rPr>
          <w:rFonts w:ascii="Arial" w:hAnsi="Arial" w:cs="Arial"/>
        </w:rPr>
        <w:t xml:space="preserve"> offer low-interest loans of up to $15,000 per individual, and a repayment period not to exceed 10 years.</w:t>
      </w:r>
      <w:r w:rsidRPr="007506D5">
        <w:rPr>
          <w:rFonts w:ascii="Arial" w:hAnsi="Arial" w:cs="Arial"/>
        </w:rPr>
        <w:br/>
      </w:r>
    </w:p>
    <w:p w:rsidRPr="007506D5" w:rsidR="007506D5" w:rsidP="007506D5" w:rsidRDefault="007506D5" w14:paraId="691A18DA" w14:textId="77777777">
      <w:pPr>
        <w:overflowPunct w:val="0"/>
        <w:autoSpaceDE w:val="0"/>
        <w:autoSpaceDN w:val="0"/>
        <w:adjustRightInd w:val="0"/>
        <w:ind w:left="720"/>
        <w:textAlignment w:val="baseline"/>
        <w:rPr>
          <w:rFonts w:ascii="Arial" w:hAnsi="Arial" w:cs="Arial"/>
        </w:rPr>
      </w:pPr>
      <w:r w:rsidRPr="007506D5">
        <w:rPr>
          <w:rFonts w:ascii="Arial" w:hAnsi="Arial" w:cs="Arial"/>
        </w:rPr>
        <w:t xml:space="preserve">The </w:t>
      </w: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Program also encompasses </w:t>
      </w: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for Business and Industry program which promotes electric technology efficiency improvements.  The program has two possible paths the customer can take to obtain project support, Custom Solutions or Standard Solutions.  The Custom Solutions path provides unbiased, reliable technical assistance and information to help identify custom facility and process electric savings opportunities at facilities. The program provides incentives to help minimize upfront costs to encourage business owners to follow through on energy efficiency upgrades. The Standard Solutions path provides pre-determined incentives for qualified energy-efficient measures allowing commercial customers to simplify their decision-making process regarding cost-effectiveness.</w:t>
      </w:r>
    </w:p>
    <w:p w:rsidRPr="007506D5" w:rsidR="007506D5" w:rsidP="007506D5" w:rsidRDefault="007506D5" w14:paraId="29384AE6" w14:textId="706C8FF0">
      <w:pPr>
        <w:overflowPunct w:val="0"/>
        <w:autoSpaceDE w:val="0"/>
        <w:autoSpaceDN w:val="0"/>
        <w:adjustRightInd w:val="0"/>
        <w:ind w:left="720"/>
        <w:textAlignment w:val="baseline"/>
        <w:rPr>
          <w:rFonts w:ascii="Arial" w:hAnsi="Arial" w:cs="Arial"/>
        </w:rPr>
      </w:pPr>
      <w:r w:rsidRPr="006C354D">
        <w:rPr>
          <w:rFonts w:ascii="Arial" w:hAnsi="Arial" w:cs="Arial"/>
          <w:noProof/>
        </w:rPr>
        <w:drawing>
          <wp:anchor distT="0" distB="0" distL="114300" distR="114300" simplePos="0" relativeHeight="251659264" behindDoc="1" locked="0" layoutInCell="1" allowOverlap="1" wp14:editId="3D368A83" wp14:anchorId="28274ECB">
            <wp:simplePos x="0" y="0"/>
            <wp:positionH relativeFrom="column">
              <wp:posOffset>4373880</wp:posOffset>
            </wp:positionH>
            <wp:positionV relativeFrom="paragraph">
              <wp:posOffset>101600</wp:posOffset>
            </wp:positionV>
            <wp:extent cx="1509395" cy="2769235"/>
            <wp:effectExtent l="0" t="0" r="0" b="0"/>
            <wp:wrapTight wrapText="bothSides">
              <wp:wrapPolygon edited="0">
                <wp:start x="0" y="0"/>
                <wp:lineTo x="0" y="21397"/>
                <wp:lineTo x="21264" y="21397"/>
                <wp:lineTo x="21264" y="0"/>
                <wp:lineTo x="0" y="0"/>
              </wp:wrapPolygon>
            </wp:wrapTight>
            <wp:docPr id="1" name="Picture 1" descr="C:\Users\E299922\Desktop\Cri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E299922\Desktop\Criter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9395" cy="2769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506D5" w:rsidR="007506D5" w:rsidP="007506D5" w:rsidRDefault="007506D5" w14:paraId="6F9E1C03" w14:textId="77777777">
      <w:pPr>
        <w:overflowPunct w:val="0"/>
        <w:autoSpaceDE w:val="0"/>
        <w:autoSpaceDN w:val="0"/>
        <w:adjustRightInd w:val="0"/>
        <w:ind w:left="720"/>
        <w:textAlignment w:val="baseline"/>
        <w:rPr>
          <w:rFonts w:ascii="Arial" w:hAnsi="Arial" w:cs="Arial"/>
        </w:rPr>
      </w:pPr>
      <w:r w:rsidRPr="007506D5">
        <w:rPr>
          <w:rFonts w:ascii="Arial" w:hAnsi="Arial" w:cs="Arial"/>
        </w:rPr>
        <w:t xml:space="preserve">Measurement &amp; Verification. Pre- and post-installation inspections are conducted to maintain a high standard of quality. This also ensures that incented measures are correctly installed and achieving the energy savings claimed as quantified by M&amp;V reporting.   Minimum percentage of inspections is required in the Business and Industry programs to assure measures that are being incentivized </w:t>
      </w:r>
      <w:proofErr w:type="gramStart"/>
      <w:r w:rsidRPr="007506D5">
        <w:rPr>
          <w:rFonts w:ascii="Arial" w:hAnsi="Arial" w:cs="Arial"/>
        </w:rPr>
        <w:t>actually meet</w:t>
      </w:r>
      <w:proofErr w:type="gramEnd"/>
      <w:r w:rsidRPr="007506D5">
        <w:rPr>
          <w:rFonts w:ascii="Arial" w:hAnsi="Arial" w:cs="Arial"/>
        </w:rPr>
        <w:t xml:space="preserve"> the program requirements.  All projects that have a pre-inspection will also have a post-inspection performed. The inspection criteria currently applied to the program are noted in the table.</w:t>
      </w:r>
    </w:p>
    <w:p w:rsidRPr="007506D5" w:rsidR="007506D5" w:rsidP="007506D5" w:rsidRDefault="007506D5" w14:paraId="1FA5A3B7" w14:textId="77777777">
      <w:pPr>
        <w:overflowPunct w:val="0"/>
        <w:autoSpaceDE w:val="0"/>
        <w:autoSpaceDN w:val="0"/>
        <w:adjustRightInd w:val="0"/>
        <w:ind w:left="720"/>
        <w:textAlignment w:val="baseline"/>
        <w:rPr>
          <w:rFonts w:ascii="Arial" w:hAnsi="Arial" w:cs="Arial"/>
        </w:rPr>
      </w:pPr>
    </w:p>
    <w:p w:rsidRPr="007506D5" w:rsidR="007506D5" w:rsidP="007506D5" w:rsidRDefault="007506D5" w14:paraId="30866A70" w14:textId="02D107F6">
      <w:pPr>
        <w:overflowPunct w:val="0"/>
        <w:autoSpaceDE w:val="0"/>
        <w:autoSpaceDN w:val="0"/>
        <w:adjustRightInd w:val="0"/>
        <w:ind w:left="720"/>
        <w:textAlignment w:val="baseline"/>
        <w:rPr>
          <w:rFonts w:ascii="Arial" w:hAnsi="Arial" w:cs="Arial"/>
        </w:rPr>
      </w:pP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for Business and Industry participants receive a cash incentive to install energy efficiency measures.  To obtain the cash incentive, the participant must fill out a Program application.  The participant receiving the energy efficiency measure and therefore the cash incentive benefit can identify the recipient of the cash incentive within the application.  In some cases, the recipient installing the energy efficiency measure may want to elect for the cash incentive to be made to the contractor or another third party.  The recipient of said cash incentive must provide the appropriate TAX ID and where the Program will mail the cash payment. </w:t>
      </w:r>
      <w:r w:rsidRPr="007506D5">
        <w:rPr>
          <w:rFonts w:ascii="Arial" w:hAnsi="Arial" w:cs="Arial"/>
        </w:rPr>
        <w:br/>
      </w:r>
      <w:r w:rsidRPr="007506D5">
        <w:rPr>
          <w:rFonts w:ascii="Arial" w:hAnsi="Arial" w:cs="Arial"/>
        </w:rPr>
        <w:br/>
        <w:t xml:space="preserve">As a separate function aside from the data collection for the </w:t>
      </w: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Program, periodic surveys are conducted by the</w:t>
      </w:r>
      <w:r w:rsidR="009F3BD1">
        <w:rPr>
          <w:rFonts w:ascii="Arial" w:hAnsi="Arial" w:cs="Arial"/>
        </w:rPr>
        <w:t xml:space="preserve"> </w:t>
      </w:r>
      <w:r w:rsidRPr="007506D5">
        <w:rPr>
          <w:rFonts w:ascii="Arial" w:hAnsi="Arial" w:cs="Arial"/>
        </w:rPr>
        <w:t xml:space="preserve">Strategy, Marketing &amp; Support group.  Information is collected as an independent measure of indirect program impact, the effectiveness of communication efforts, changing demographics, program administration, changes in the saturation of other fuels, potential interest in energy </w:t>
      </w:r>
      <w:r w:rsidRPr="007506D5">
        <w:rPr>
          <w:rFonts w:ascii="Arial" w:hAnsi="Arial" w:cs="Arial"/>
        </w:rPr>
        <w:lastRenderedPageBreak/>
        <w:t xml:space="preserve">programs, drivers of energy efficiency and changes in saturation of other electrical equipment.  Results are used both with the </w:t>
      </w:r>
      <w:proofErr w:type="spellStart"/>
      <w:r w:rsidRPr="007506D5">
        <w:rPr>
          <w:rFonts w:ascii="Arial" w:hAnsi="Arial" w:cs="Arial"/>
          <w:i/>
        </w:rPr>
        <w:t>EnergyRight</w:t>
      </w:r>
      <w:proofErr w:type="spellEnd"/>
      <w:r w:rsidRPr="007506D5">
        <w:rPr>
          <w:rFonts w:ascii="Arial" w:hAnsi="Arial" w:cs="Arial"/>
          <w:i/>
        </w:rPr>
        <w:t xml:space="preserve"> </w:t>
      </w:r>
      <w:r w:rsidRPr="007506D5">
        <w:rPr>
          <w:rFonts w:ascii="Arial" w:hAnsi="Arial" w:cs="Arial"/>
        </w:rPr>
        <w:t xml:space="preserve">Program and power planning purposes at TVA.  See the attached document </w:t>
      </w:r>
      <w:r w:rsidRPr="007506D5">
        <w:rPr>
          <w:rFonts w:ascii="Arial" w:hAnsi="Arial" w:cs="Arial"/>
          <w:i/>
        </w:rPr>
        <w:t>OMB Collection of Information Employing Statistical Methods.doc</w:t>
      </w:r>
      <w:r w:rsidRPr="007506D5">
        <w:rPr>
          <w:rFonts w:ascii="Arial" w:hAnsi="Arial" w:cs="Arial"/>
        </w:rPr>
        <w:t xml:space="preserve"> for details related to this collection effort.</w:t>
      </w:r>
    </w:p>
    <w:p w:rsidRPr="006C354D" w:rsidR="00E86439" w:rsidP="00AA5A9E" w:rsidRDefault="00E86439" w14:paraId="040CA7ED" w14:textId="2FAE250D">
      <w:pPr>
        <w:rPr>
          <w:rFonts w:ascii="Arial" w:hAnsi="Arial" w:cs="Arial"/>
        </w:rPr>
      </w:pPr>
    </w:p>
    <w:p w:rsidRPr="006C354D" w:rsidR="00175485" w:rsidP="00170754" w:rsidRDefault="00175485" w14:paraId="7492D7EE" w14:textId="77777777">
      <w:pPr>
        <w:rPr>
          <w:rFonts w:ascii="Arial" w:hAnsi="Arial" w:cs="Arial"/>
        </w:rPr>
      </w:pPr>
    </w:p>
    <w:p w:rsidRPr="006C354D" w:rsidR="00FC551A" w:rsidP="00FC551A" w:rsidRDefault="00FC551A" w14:paraId="4072C570" w14:textId="77777777">
      <w:pPr>
        <w:autoSpaceDE w:val="0"/>
        <w:autoSpaceDN w:val="0"/>
        <w:adjustRightInd w:val="0"/>
        <w:rPr>
          <w:rFonts w:ascii="Arial" w:hAnsi="Arial" w:cs="Arial"/>
        </w:rPr>
      </w:pPr>
    </w:p>
    <w:p w:rsidRPr="006C354D" w:rsidR="00FC551A" w:rsidP="00FC551A" w:rsidRDefault="00FC551A" w14:paraId="0E0D3CD2" w14:textId="77777777">
      <w:pPr>
        <w:autoSpaceDE w:val="0"/>
        <w:autoSpaceDN w:val="0"/>
        <w:adjustRightInd w:val="0"/>
        <w:rPr>
          <w:rFonts w:ascii="Arial" w:hAnsi="Arial" w:cs="Arial"/>
          <w:i/>
        </w:rPr>
      </w:pPr>
      <w:r w:rsidRPr="006C354D">
        <w:rPr>
          <w:rFonts w:ascii="Arial" w:hAnsi="Arial" w:cs="Arial"/>
          <w:i/>
        </w:rPr>
        <w:t>2. Indicate how, by whom, and for what purpose the information is to be used. Except for a new collection, indicate the actual use the agency has made of the information received from the current collection.</w:t>
      </w:r>
    </w:p>
    <w:p w:rsidRPr="006C354D" w:rsidR="00FC551A" w:rsidP="00FC551A" w:rsidRDefault="00FC551A" w14:paraId="2CE303AE" w14:textId="77777777">
      <w:pPr>
        <w:autoSpaceDE w:val="0"/>
        <w:autoSpaceDN w:val="0"/>
        <w:adjustRightInd w:val="0"/>
        <w:rPr>
          <w:rFonts w:ascii="Arial" w:hAnsi="Arial" w:cs="Arial"/>
        </w:rPr>
      </w:pPr>
    </w:p>
    <w:p w:rsidRPr="006C354D" w:rsidR="00041984" w:rsidP="00170754" w:rsidRDefault="00041984" w14:paraId="6FB63562" w14:textId="77777777">
      <w:pPr>
        <w:autoSpaceDE w:val="0"/>
        <w:autoSpaceDN w:val="0"/>
        <w:adjustRightInd w:val="0"/>
        <w:rPr>
          <w:rFonts w:ascii="Arial" w:hAnsi="Arial" w:cs="Arial"/>
        </w:rPr>
      </w:pPr>
    </w:p>
    <w:p w:rsidRPr="001C7081" w:rsidR="001C7081" w:rsidP="001C7081" w:rsidRDefault="001C7081" w14:paraId="260B7FE6" w14:textId="77777777">
      <w:pPr>
        <w:overflowPunct w:val="0"/>
        <w:autoSpaceDE w:val="0"/>
        <w:autoSpaceDN w:val="0"/>
        <w:adjustRightInd w:val="0"/>
        <w:ind w:left="720"/>
        <w:textAlignment w:val="baseline"/>
        <w:rPr>
          <w:rFonts w:ascii="Arial" w:hAnsi="Arial" w:cs="Arial"/>
        </w:rPr>
      </w:pPr>
      <w:proofErr w:type="spellStart"/>
      <w:r w:rsidRPr="001C7081">
        <w:rPr>
          <w:rFonts w:ascii="Arial" w:hAnsi="Arial" w:cs="Arial"/>
        </w:rPr>
        <w:t>EnergyRight</w:t>
      </w:r>
      <w:proofErr w:type="spellEnd"/>
      <w:r w:rsidRPr="001C7081">
        <w:rPr>
          <w:rFonts w:ascii="Arial" w:hAnsi="Arial" w:cs="Arial"/>
        </w:rPr>
        <w:t xml:space="preserve"> for Business &amp; Industry - The installation of energy improvements results in energy savings to both the TVA power system and to the consumer of TVA power.  Such installations result from the influence of the Programs cash incentive.  </w:t>
      </w:r>
    </w:p>
    <w:p w:rsidRPr="001C7081" w:rsidR="001C7081" w:rsidP="001C7081" w:rsidRDefault="001C7081" w14:paraId="2236681C" w14:textId="77777777">
      <w:pPr>
        <w:overflowPunct w:val="0"/>
        <w:autoSpaceDE w:val="0"/>
        <w:autoSpaceDN w:val="0"/>
        <w:adjustRightInd w:val="0"/>
        <w:ind w:left="720" w:hanging="360"/>
        <w:textAlignment w:val="baseline"/>
        <w:rPr>
          <w:rFonts w:ascii="Arial" w:hAnsi="Arial" w:cs="Arial"/>
        </w:rPr>
      </w:pPr>
    </w:p>
    <w:p w:rsidRPr="001C7081" w:rsidR="001C7081" w:rsidP="001C7081" w:rsidRDefault="001C7081" w14:paraId="1C44AD93" w14:textId="20EE0E72">
      <w:pPr>
        <w:overflowPunct w:val="0"/>
        <w:autoSpaceDE w:val="0"/>
        <w:autoSpaceDN w:val="0"/>
        <w:adjustRightInd w:val="0"/>
        <w:ind w:left="720"/>
        <w:textAlignment w:val="baseline"/>
        <w:rPr>
          <w:rFonts w:ascii="Arial" w:hAnsi="Arial" w:cs="Arial"/>
        </w:rPr>
      </w:pPr>
      <w:r w:rsidRPr="001C7081">
        <w:rPr>
          <w:rFonts w:ascii="Arial" w:hAnsi="Arial" w:cs="Arial"/>
        </w:rPr>
        <w:t xml:space="preserve">The application information collected is used for Program staff to perform on-site inspections as required by the program.  </w:t>
      </w:r>
      <w:r w:rsidRPr="001C7081">
        <w:rPr>
          <w:rFonts w:ascii="Arial" w:hAnsi="Arial" w:cs="Arial"/>
        </w:rPr>
        <w:br/>
      </w:r>
      <w:r w:rsidRPr="001C7081">
        <w:rPr>
          <w:rFonts w:ascii="Arial" w:hAnsi="Arial" w:cs="Arial"/>
        </w:rPr>
        <w:br/>
        <w:t xml:space="preserve">TVA and </w:t>
      </w:r>
      <w:r w:rsidRPr="006C354D">
        <w:rPr>
          <w:rFonts w:ascii="Arial" w:hAnsi="Arial" w:cs="Arial"/>
        </w:rPr>
        <w:t>LPC</w:t>
      </w:r>
      <w:r w:rsidRPr="001C7081">
        <w:rPr>
          <w:rFonts w:ascii="Arial" w:hAnsi="Arial" w:cs="Arial"/>
        </w:rPr>
        <w:t xml:space="preserve">s use the Strategy, Marketing &amp; Support group’s results to assess the program potential, the effectiveness of the programs, and determine potential program modifications.  See the attached document </w:t>
      </w:r>
      <w:r w:rsidRPr="001C7081">
        <w:rPr>
          <w:rFonts w:ascii="Arial" w:hAnsi="Arial" w:cs="Arial"/>
          <w:i/>
        </w:rPr>
        <w:t>OMB Collection of Information Employing Statistical Methods.doc</w:t>
      </w:r>
      <w:r w:rsidRPr="001C7081">
        <w:rPr>
          <w:rFonts w:ascii="Arial" w:hAnsi="Arial" w:cs="Arial"/>
        </w:rPr>
        <w:t xml:space="preserve"> for details related to this collection effort.</w:t>
      </w:r>
    </w:p>
    <w:p w:rsidRPr="001C7081" w:rsidR="001C7081" w:rsidP="001C7081" w:rsidRDefault="001C7081" w14:paraId="11C3AB1C" w14:textId="77777777">
      <w:pPr>
        <w:overflowPunct w:val="0"/>
        <w:autoSpaceDE w:val="0"/>
        <w:autoSpaceDN w:val="0"/>
        <w:adjustRightInd w:val="0"/>
        <w:ind w:left="720" w:hanging="360"/>
        <w:textAlignment w:val="baseline"/>
        <w:rPr>
          <w:rFonts w:ascii="Arial" w:hAnsi="Arial" w:cs="Arial"/>
        </w:rPr>
      </w:pPr>
    </w:p>
    <w:p w:rsidRPr="001C7081" w:rsidR="001C7081" w:rsidP="001C7081" w:rsidRDefault="001C7081" w14:paraId="1A880852" w14:textId="56097402">
      <w:pPr>
        <w:overflowPunct w:val="0"/>
        <w:autoSpaceDE w:val="0"/>
        <w:autoSpaceDN w:val="0"/>
        <w:adjustRightInd w:val="0"/>
        <w:ind w:left="720"/>
        <w:textAlignment w:val="baseline"/>
        <w:rPr>
          <w:rFonts w:ascii="Arial" w:hAnsi="Arial" w:cs="Arial"/>
        </w:rPr>
      </w:pPr>
      <w:proofErr w:type="spellStart"/>
      <w:r w:rsidRPr="001C7081">
        <w:rPr>
          <w:rFonts w:ascii="Arial" w:hAnsi="Arial" w:cs="Arial"/>
        </w:rPr>
        <w:t>EnergyRight</w:t>
      </w:r>
      <w:proofErr w:type="spellEnd"/>
      <w:r w:rsidRPr="001C7081">
        <w:rPr>
          <w:rFonts w:ascii="Arial" w:hAnsi="Arial" w:cs="Arial"/>
        </w:rPr>
        <w:t xml:space="preserve"> for Home - TVA and the local power companies cooperate in providing low-interest loans, and heat pump inspections to those consumers who heat or cool electrically and/or who need to make energy improvements to their residences.</w:t>
      </w:r>
      <w:r w:rsidRPr="001C7081">
        <w:rPr>
          <w:rFonts w:ascii="Arial" w:hAnsi="Arial" w:cs="Arial"/>
        </w:rPr>
        <w:br/>
      </w:r>
      <w:r w:rsidRPr="001C7081">
        <w:rPr>
          <w:rFonts w:ascii="Arial" w:hAnsi="Arial" w:cs="Arial"/>
        </w:rPr>
        <w:br/>
        <w:t>The installation of energy improvements results in energy savings to both the TVA power system and to the consumer of TVA power.  Such installations result from the consumer’s access to low-interest financing, installation inspections, and the information provided to consumers.</w:t>
      </w:r>
      <w:r w:rsidRPr="001C7081">
        <w:rPr>
          <w:rFonts w:ascii="Arial" w:hAnsi="Arial" w:cs="Arial"/>
        </w:rPr>
        <w:br/>
      </w:r>
      <w:r w:rsidRPr="001C7081">
        <w:rPr>
          <w:rFonts w:ascii="Arial" w:hAnsi="Arial" w:cs="Arial"/>
        </w:rPr>
        <w:br/>
      </w:r>
      <w:proofErr w:type="spellStart"/>
      <w:r w:rsidR="009C40D8">
        <w:rPr>
          <w:rFonts w:ascii="Arial" w:hAnsi="Arial" w:cs="Arial"/>
        </w:rPr>
        <w:t>EnergyRight</w:t>
      </w:r>
      <w:proofErr w:type="spellEnd"/>
      <w:r w:rsidR="009C40D8">
        <w:rPr>
          <w:rFonts w:ascii="Arial" w:hAnsi="Arial" w:cs="Arial"/>
        </w:rPr>
        <w:t xml:space="preserve"> Program -</w:t>
      </w:r>
      <w:r w:rsidR="00F8035E">
        <w:rPr>
          <w:rFonts w:ascii="Arial" w:hAnsi="Arial" w:cs="Arial"/>
        </w:rPr>
        <w:t xml:space="preserve"> </w:t>
      </w:r>
      <w:r w:rsidRPr="001C7081">
        <w:rPr>
          <w:rFonts w:ascii="Arial" w:hAnsi="Arial" w:cs="Arial"/>
        </w:rPr>
        <w:t xml:space="preserve">TVA and </w:t>
      </w:r>
      <w:r w:rsidRPr="006C354D">
        <w:rPr>
          <w:rFonts w:ascii="Arial" w:hAnsi="Arial" w:cs="Arial"/>
        </w:rPr>
        <w:t>LPCs</w:t>
      </w:r>
      <w:r w:rsidRPr="001C7081">
        <w:rPr>
          <w:rFonts w:ascii="Arial" w:hAnsi="Arial" w:cs="Arial"/>
        </w:rPr>
        <w:t xml:space="preserve"> use the survey results to assess the program potential, the effectiveness of their residential programs, determine potential program modifications, and for comparative purposes of the </w:t>
      </w:r>
      <w:r w:rsidRPr="006C354D">
        <w:rPr>
          <w:rFonts w:ascii="Arial" w:hAnsi="Arial" w:cs="Arial"/>
        </w:rPr>
        <w:t>LPCs</w:t>
      </w:r>
      <w:r w:rsidRPr="001C7081">
        <w:rPr>
          <w:rFonts w:ascii="Arial" w:hAnsi="Arial" w:cs="Arial"/>
        </w:rPr>
        <w:t xml:space="preserve"> service area to a specified geographic district and the Valley overall.  See the attached document </w:t>
      </w:r>
      <w:r w:rsidRPr="001C7081">
        <w:rPr>
          <w:rFonts w:ascii="Arial" w:hAnsi="Arial" w:cs="Arial"/>
          <w:i/>
        </w:rPr>
        <w:t>OMB Collection of Information Employing Statistical Methods.doc</w:t>
      </w:r>
      <w:r w:rsidRPr="001C7081">
        <w:rPr>
          <w:rFonts w:ascii="Arial" w:hAnsi="Arial" w:cs="Arial"/>
        </w:rPr>
        <w:t xml:space="preserve"> for details related to this collection effort.</w:t>
      </w:r>
    </w:p>
    <w:p w:rsidRPr="006C354D" w:rsidR="007278D2" w:rsidP="00FC551A" w:rsidRDefault="007278D2" w14:paraId="520992C3" w14:textId="77777777">
      <w:pPr>
        <w:autoSpaceDE w:val="0"/>
        <w:autoSpaceDN w:val="0"/>
        <w:adjustRightInd w:val="0"/>
        <w:rPr>
          <w:rFonts w:ascii="Arial" w:hAnsi="Arial" w:cs="Arial"/>
        </w:rPr>
      </w:pPr>
    </w:p>
    <w:p w:rsidRPr="006C354D" w:rsidR="004D10CF" w:rsidP="00FC551A" w:rsidRDefault="004D10CF" w14:paraId="545016E9" w14:textId="77777777">
      <w:pPr>
        <w:autoSpaceDE w:val="0"/>
        <w:autoSpaceDN w:val="0"/>
        <w:adjustRightInd w:val="0"/>
        <w:rPr>
          <w:rFonts w:ascii="Arial" w:hAnsi="Arial" w:cs="Arial"/>
        </w:rPr>
      </w:pPr>
    </w:p>
    <w:p w:rsidRPr="006C354D" w:rsidR="00FC551A" w:rsidP="00FC551A" w:rsidRDefault="00FC551A" w14:paraId="1F8BBAD8" w14:textId="77777777">
      <w:pPr>
        <w:autoSpaceDE w:val="0"/>
        <w:autoSpaceDN w:val="0"/>
        <w:adjustRightInd w:val="0"/>
        <w:rPr>
          <w:rFonts w:ascii="Arial" w:hAnsi="Arial" w:cs="Arial"/>
          <w:i/>
        </w:rPr>
      </w:pPr>
      <w:r w:rsidRPr="006C354D">
        <w:rPr>
          <w:rFonts w:ascii="Arial" w:hAnsi="Arial" w:cs="Arial"/>
          <w:i/>
        </w:rPr>
        <w:lastRenderedPageBreak/>
        <w:t>3. Describe whether, and to what extent, the collection of information involves the use of automated, electronic, mechanical, or other technological collection techniques or other forms of information technology.</w:t>
      </w:r>
    </w:p>
    <w:p w:rsidRPr="006C354D" w:rsidR="00FC551A" w:rsidP="00FC551A" w:rsidRDefault="00FC551A" w14:paraId="4E8BADE9" w14:textId="77777777">
      <w:pPr>
        <w:autoSpaceDE w:val="0"/>
        <w:autoSpaceDN w:val="0"/>
        <w:adjustRightInd w:val="0"/>
        <w:rPr>
          <w:rFonts w:ascii="Arial" w:hAnsi="Arial" w:cs="Arial"/>
        </w:rPr>
      </w:pPr>
    </w:p>
    <w:p w:rsidRPr="006E453C" w:rsidR="006E453C" w:rsidP="006C354D" w:rsidRDefault="006E453C" w14:paraId="26C6E590" w14:textId="2FFB617C">
      <w:pPr>
        <w:overflowPunct w:val="0"/>
        <w:autoSpaceDE w:val="0"/>
        <w:autoSpaceDN w:val="0"/>
        <w:adjustRightInd w:val="0"/>
        <w:ind w:left="720"/>
        <w:textAlignment w:val="baseline"/>
        <w:rPr>
          <w:rFonts w:ascii="Arial" w:hAnsi="Arial" w:cs="Arial"/>
        </w:rPr>
      </w:pPr>
      <w:proofErr w:type="spellStart"/>
      <w:r w:rsidRPr="006E453C">
        <w:rPr>
          <w:rFonts w:ascii="Arial" w:hAnsi="Arial" w:cs="Arial"/>
        </w:rPr>
        <w:t>EnergyRight</w:t>
      </w:r>
      <w:proofErr w:type="spellEnd"/>
      <w:r w:rsidRPr="006E453C">
        <w:rPr>
          <w:rFonts w:ascii="Arial" w:hAnsi="Arial" w:cs="Arial"/>
        </w:rPr>
        <w:t xml:space="preserve"> for Business &amp; Industry - The program participant is required to fill out an application and provide appropriate information.  The application is a web-based application and the data entered into the application </w:t>
      </w:r>
      <w:r w:rsidRPr="006C354D">
        <w:rPr>
          <w:rFonts w:ascii="Arial" w:hAnsi="Arial" w:cs="Arial"/>
        </w:rPr>
        <w:t>is</w:t>
      </w:r>
      <w:r w:rsidRPr="006E453C">
        <w:rPr>
          <w:rFonts w:ascii="Arial" w:hAnsi="Arial" w:cs="Arial"/>
        </w:rPr>
        <w:t xml:space="preserve"> sent to the program via email in a CSV file.  The data is digested into the Program database, reducing program processing time and transfer errors associated with paper applications.    </w:t>
      </w:r>
    </w:p>
    <w:p w:rsidRPr="006C354D" w:rsidR="00FB2AA0" w:rsidP="006C354D" w:rsidRDefault="006E453C" w14:paraId="081B696C" w14:textId="7E20ED75">
      <w:pPr>
        <w:autoSpaceDE w:val="0"/>
        <w:autoSpaceDN w:val="0"/>
        <w:adjustRightInd w:val="0"/>
        <w:ind w:left="720"/>
        <w:rPr>
          <w:rFonts w:ascii="Arial" w:hAnsi="Arial" w:cs="Arial"/>
          <w:color w:val="000000"/>
        </w:rPr>
      </w:pPr>
      <w:r w:rsidRPr="006C354D">
        <w:rPr>
          <w:rFonts w:ascii="Arial" w:hAnsi="Arial" w:cs="Arial"/>
        </w:rPr>
        <w:br/>
      </w:r>
      <w:proofErr w:type="spellStart"/>
      <w:r w:rsidRPr="006C354D">
        <w:rPr>
          <w:rFonts w:ascii="Arial" w:hAnsi="Arial" w:cs="Arial"/>
        </w:rPr>
        <w:t>EnergyRight</w:t>
      </w:r>
      <w:proofErr w:type="spellEnd"/>
      <w:r w:rsidRPr="006C354D">
        <w:rPr>
          <w:rFonts w:ascii="Arial" w:hAnsi="Arial" w:cs="Arial"/>
        </w:rPr>
        <w:t xml:space="preserve"> for Home - The information on all forms is recorded by an energy services technician while in a residence inspecting installed improvements.  TVA currently accepts electronic submission and paper submissions of audits and will allow electronic submission of all other forms if the residential energy services technicians obtain remote entry computer capability.</w:t>
      </w:r>
      <w:r w:rsidRPr="006C354D">
        <w:rPr>
          <w:rFonts w:ascii="Arial" w:hAnsi="Arial" w:cs="Arial"/>
        </w:rPr>
        <w:br/>
      </w:r>
      <w:r w:rsidRPr="006C354D">
        <w:rPr>
          <w:rFonts w:ascii="Arial" w:hAnsi="Arial" w:cs="Arial"/>
        </w:rPr>
        <w:br/>
      </w:r>
      <w:proofErr w:type="spellStart"/>
      <w:r w:rsidR="001E7F90">
        <w:rPr>
          <w:rFonts w:ascii="Arial" w:hAnsi="Arial" w:cs="Arial"/>
        </w:rPr>
        <w:t>E</w:t>
      </w:r>
      <w:r w:rsidR="009D7034">
        <w:rPr>
          <w:rFonts w:ascii="Arial" w:hAnsi="Arial" w:cs="Arial"/>
        </w:rPr>
        <w:t>nergyRight</w:t>
      </w:r>
      <w:proofErr w:type="spellEnd"/>
      <w:r w:rsidR="009D7034">
        <w:rPr>
          <w:rFonts w:ascii="Arial" w:hAnsi="Arial" w:cs="Arial"/>
        </w:rPr>
        <w:t xml:space="preserve"> Program - </w:t>
      </w:r>
      <w:r w:rsidRPr="006C354D">
        <w:rPr>
          <w:rFonts w:ascii="Arial" w:hAnsi="Arial" w:cs="Arial"/>
        </w:rPr>
        <w:t>Survey information is gathered by telephone, online, or by mail.  Methods used are based on the audience being surveyed and the methodology that will ensure accurate results. Utilization of online surveys and online panels have significantly reduced the time needed to compile, collect, and analyze survey collected survey data.</w:t>
      </w:r>
    </w:p>
    <w:p w:rsidRPr="006C354D" w:rsidR="006E453C" w:rsidP="00175485" w:rsidRDefault="006E453C" w14:paraId="60E95DBE" w14:textId="77777777">
      <w:pPr>
        <w:autoSpaceDE w:val="0"/>
        <w:autoSpaceDN w:val="0"/>
        <w:adjustRightInd w:val="0"/>
        <w:rPr>
          <w:rFonts w:ascii="Arial" w:hAnsi="Arial" w:cs="Arial"/>
          <w:color w:val="000000"/>
        </w:rPr>
      </w:pPr>
    </w:p>
    <w:p w:rsidRPr="006C354D" w:rsidR="007278D2" w:rsidP="00FC551A" w:rsidRDefault="007278D2" w14:paraId="22374A1A" w14:textId="77777777">
      <w:pPr>
        <w:autoSpaceDE w:val="0"/>
        <w:autoSpaceDN w:val="0"/>
        <w:adjustRightInd w:val="0"/>
        <w:rPr>
          <w:rFonts w:ascii="Arial" w:hAnsi="Arial" w:cs="Arial"/>
        </w:rPr>
      </w:pPr>
    </w:p>
    <w:p w:rsidRPr="006C354D" w:rsidR="004D10CF" w:rsidP="00FC551A" w:rsidRDefault="004D10CF" w14:paraId="3E228FFA" w14:textId="77777777">
      <w:pPr>
        <w:autoSpaceDE w:val="0"/>
        <w:autoSpaceDN w:val="0"/>
        <w:adjustRightInd w:val="0"/>
        <w:rPr>
          <w:rFonts w:ascii="Arial" w:hAnsi="Arial" w:cs="Arial"/>
        </w:rPr>
      </w:pPr>
    </w:p>
    <w:p w:rsidRPr="006C354D" w:rsidR="00FC551A" w:rsidP="00FC551A" w:rsidRDefault="00FC551A" w14:paraId="4EFA3D11" w14:textId="77777777">
      <w:pPr>
        <w:autoSpaceDE w:val="0"/>
        <w:autoSpaceDN w:val="0"/>
        <w:adjustRightInd w:val="0"/>
        <w:rPr>
          <w:rFonts w:ascii="Arial" w:hAnsi="Arial" w:cs="Arial"/>
          <w:i/>
        </w:rPr>
      </w:pPr>
      <w:r w:rsidRPr="006C354D">
        <w:rPr>
          <w:rFonts w:ascii="Arial" w:hAnsi="Arial" w:cs="Arial"/>
          <w:i/>
        </w:rPr>
        <w:t>4. Describe efforts to identify duplication. Show specifically why any similar information already available cannot be used or modified for use for the purposes described in Item 2 above.</w:t>
      </w:r>
    </w:p>
    <w:p w:rsidRPr="006C354D" w:rsidR="00FC551A" w:rsidP="00FC551A" w:rsidRDefault="00FC551A" w14:paraId="71058772" w14:textId="77777777">
      <w:pPr>
        <w:autoSpaceDE w:val="0"/>
        <w:autoSpaceDN w:val="0"/>
        <w:adjustRightInd w:val="0"/>
        <w:rPr>
          <w:rFonts w:ascii="Arial" w:hAnsi="Arial" w:cs="Arial"/>
        </w:rPr>
      </w:pPr>
    </w:p>
    <w:p w:rsidRPr="006E453C" w:rsidR="006E453C" w:rsidP="009605DD" w:rsidRDefault="006E453C" w14:paraId="3AF79FF3" w14:textId="107B3FFF">
      <w:pPr>
        <w:overflowPunct w:val="0"/>
        <w:autoSpaceDE w:val="0"/>
        <w:autoSpaceDN w:val="0"/>
        <w:adjustRightInd w:val="0"/>
        <w:ind w:left="720"/>
        <w:textAlignment w:val="baseline"/>
        <w:rPr>
          <w:rFonts w:ascii="Arial" w:hAnsi="Arial" w:cs="Arial"/>
        </w:rPr>
      </w:pPr>
      <w:r w:rsidRPr="006E453C">
        <w:rPr>
          <w:rFonts w:ascii="Arial" w:hAnsi="Arial" w:cs="Arial"/>
        </w:rPr>
        <w:t xml:space="preserve">All applications are unique, in that the participant is requesting a new energy efficiency measure be installed.  As such, the program requires a new application for each new measure.  Although the participant may have participated in the program in the past and provided the application information, the Program requires current information on each project.  The current information is required to accurately identify the site address where the measure is being installed, the recipient of the cash incentive and to allow for </w:t>
      </w:r>
      <w:r w:rsidRPr="006C354D">
        <w:rPr>
          <w:rFonts w:ascii="Arial" w:hAnsi="Arial" w:cs="Arial"/>
        </w:rPr>
        <w:t>LPC</w:t>
      </w:r>
      <w:r w:rsidRPr="006E453C">
        <w:rPr>
          <w:rFonts w:ascii="Arial" w:hAnsi="Arial" w:cs="Arial"/>
        </w:rPr>
        <w:t xml:space="preserve"> approval.  </w:t>
      </w:r>
      <w:r w:rsidRPr="006E453C" w:rsidR="009E2D15">
        <w:rPr>
          <w:rFonts w:ascii="Arial" w:hAnsi="Arial" w:cs="Arial"/>
        </w:rPr>
        <w:t xml:space="preserve">There is no similar information currently available.  Each installation inspection results in the collection of data that is only valuable to that </w:t>
      </w:r>
      <w:proofErr w:type="gramStart"/>
      <w:r w:rsidRPr="006E453C" w:rsidR="009E2D15">
        <w:rPr>
          <w:rFonts w:ascii="Arial" w:hAnsi="Arial" w:cs="Arial"/>
        </w:rPr>
        <w:t>particular dwelling</w:t>
      </w:r>
      <w:proofErr w:type="gramEnd"/>
      <w:r w:rsidRPr="006E453C" w:rsidR="009E2D15">
        <w:rPr>
          <w:rFonts w:ascii="Arial" w:hAnsi="Arial" w:cs="Arial"/>
        </w:rPr>
        <w:t>.</w:t>
      </w:r>
    </w:p>
    <w:p w:rsidRPr="006E453C" w:rsidR="006E453C" w:rsidP="009605DD" w:rsidRDefault="006E453C" w14:paraId="48C01115" w14:textId="77777777">
      <w:pPr>
        <w:overflowPunct w:val="0"/>
        <w:autoSpaceDE w:val="0"/>
        <w:autoSpaceDN w:val="0"/>
        <w:adjustRightInd w:val="0"/>
        <w:ind w:left="1530"/>
        <w:textAlignment w:val="baseline"/>
        <w:rPr>
          <w:rFonts w:ascii="Arial" w:hAnsi="Arial" w:cs="Arial"/>
        </w:rPr>
      </w:pPr>
    </w:p>
    <w:p w:rsidRPr="006E453C" w:rsidR="006E453C" w:rsidP="009605DD" w:rsidRDefault="006E453C" w14:paraId="0B5C2A60" w14:textId="4D34E67F">
      <w:pPr>
        <w:overflowPunct w:val="0"/>
        <w:autoSpaceDE w:val="0"/>
        <w:autoSpaceDN w:val="0"/>
        <w:adjustRightInd w:val="0"/>
        <w:ind w:left="720"/>
        <w:textAlignment w:val="baseline"/>
        <w:rPr>
          <w:rFonts w:ascii="Arial" w:hAnsi="Arial" w:cs="Arial"/>
        </w:rPr>
      </w:pPr>
      <w:r w:rsidRPr="006E453C">
        <w:rPr>
          <w:rFonts w:ascii="Arial" w:hAnsi="Arial" w:cs="Arial"/>
        </w:rPr>
        <w:t>TVA internal review staff periodically review</w:t>
      </w:r>
      <w:r w:rsidRPr="006C354D" w:rsidR="00BC7207">
        <w:rPr>
          <w:rFonts w:ascii="Arial" w:hAnsi="Arial" w:cs="Arial"/>
        </w:rPr>
        <w:t>s</w:t>
      </w:r>
      <w:r w:rsidRPr="006E453C">
        <w:rPr>
          <w:rFonts w:ascii="Arial" w:hAnsi="Arial" w:cs="Arial"/>
        </w:rPr>
        <w:t xml:space="preserve"> the forms and surveys from statistical, marketing, and other perspectives.  The forms and surveys are continually evaluated by these staff and others to determine any improvements that can be made that will make data collection easier and less time-consuming.  TVA’s legal staff reviews the forms and assists in </w:t>
      </w:r>
      <w:r w:rsidRPr="006E453C">
        <w:rPr>
          <w:rFonts w:ascii="Arial" w:hAnsi="Arial" w:cs="Arial"/>
        </w:rPr>
        <w:lastRenderedPageBreak/>
        <w:t>improving them when possible.</w:t>
      </w:r>
      <w:r w:rsidRPr="006E453C">
        <w:rPr>
          <w:rFonts w:ascii="Arial" w:hAnsi="Arial" w:cs="Arial"/>
        </w:rPr>
        <w:br/>
      </w:r>
      <w:r w:rsidRPr="006E453C">
        <w:rPr>
          <w:rFonts w:ascii="Arial" w:hAnsi="Arial" w:cs="Arial"/>
        </w:rPr>
        <w:br/>
        <w:t xml:space="preserve">Surveys are closely monitored by </w:t>
      </w:r>
      <w:r w:rsidRPr="00B17690">
        <w:rPr>
          <w:rFonts w:ascii="Arial" w:hAnsi="Arial" w:cs="Arial"/>
        </w:rPr>
        <w:t xml:space="preserve">TVA </w:t>
      </w:r>
      <w:r w:rsidRPr="009E1486" w:rsidR="003D49EF">
        <w:rPr>
          <w:rFonts w:ascii="Arial" w:hAnsi="Arial" w:cs="Arial"/>
        </w:rPr>
        <w:t>Business Insights and Reporting</w:t>
      </w:r>
      <w:r w:rsidRPr="00B17690" w:rsidR="003D49EF">
        <w:rPr>
          <w:rFonts w:ascii="Arial" w:hAnsi="Arial" w:cs="Arial"/>
        </w:rPr>
        <w:t xml:space="preserve"> </w:t>
      </w:r>
      <w:r w:rsidRPr="00B17690">
        <w:rPr>
          <w:rFonts w:ascii="Arial" w:hAnsi="Arial" w:cs="Arial"/>
        </w:rPr>
        <w:t>group</w:t>
      </w:r>
      <w:r w:rsidRPr="00FA034D">
        <w:rPr>
          <w:rFonts w:ascii="Arial" w:hAnsi="Arial" w:cs="Arial"/>
        </w:rPr>
        <w:t xml:space="preserve"> to ensure the survey research does</w:t>
      </w:r>
      <w:r w:rsidRPr="006E453C">
        <w:rPr>
          <w:rFonts w:ascii="Arial" w:hAnsi="Arial" w:cs="Arial"/>
        </w:rPr>
        <w:t xml:space="preserve"> not duplicate existing efforts.  Due diligence is exercised to ensure that survey questions are not needlessly duplicated.</w:t>
      </w:r>
      <w:r w:rsidRPr="006E453C">
        <w:rPr>
          <w:rFonts w:ascii="Arial" w:hAnsi="Arial" w:cs="Arial"/>
        </w:rPr>
        <w:br/>
      </w:r>
      <w:r w:rsidRPr="006E453C">
        <w:rPr>
          <w:rFonts w:ascii="Arial" w:hAnsi="Arial" w:cs="Arial"/>
        </w:rPr>
        <w:br/>
        <w:t xml:space="preserve">All forms are coordinated and controlled by the staff that coordinates the </w:t>
      </w:r>
      <w:proofErr w:type="spellStart"/>
      <w:r w:rsidRPr="006E453C">
        <w:rPr>
          <w:rFonts w:ascii="Arial" w:hAnsi="Arial" w:cs="Arial"/>
          <w:i/>
        </w:rPr>
        <w:t>EnergyRight</w:t>
      </w:r>
      <w:proofErr w:type="spellEnd"/>
      <w:r w:rsidRPr="006E453C">
        <w:rPr>
          <w:rFonts w:ascii="Arial" w:hAnsi="Arial" w:cs="Arial"/>
          <w:i/>
        </w:rPr>
        <w:t xml:space="preserve"> </w:t>
      </w:r>
      <w:r w:rsidRPr="006E453C">
        <w:rPr>
          <w:rFonts w:ascii="Arial" w:hAnsi="Arial" w:cs="Arial"/>
        </w:rPr>
        <w:t xml:space="preserve">Program.  One staff member is responsible for the development of all forms and </w:t>
      </w:r>
      <w:r w:rsidRPr="006C354D" w:rsidR="00BC7207">
        <w:rPr>
          <w:rFonts w:ascii="Arial" w:hAnsi="Arial" w:cs="Arial"/>
        </w:rPr>
        <w:t>en</w:t>
      </w:r>
      <w:r w:rsidRPr="006E453C">
        <w:rPr>
          <w:rFonts w:ascii="Arial" w:hAnsi="Arial" w:cs="Arial"/>
        </w:rPr>
        <w:t>sures there is no duplication of unnecessary information.  Additionally, the forms are reviewed</w:t>
      </w:r>
      <w:r w:rsidRPr="006C354D" w:rsidR="00A94808">
        <w:rPr>
          <w:rFonts w:ascii="Arial" w:hAnsi="Arial" w:cs="Arial"/>
        </w:rPr>
        <w:t>, approved, and assigned a control number by staff in the Federal Records Management Program under TVA’s agency records officer</w:t>
      </w:r>
      <w:r w:rsidRPr="006E453C">
        <w:rPr>
          <w:rFonts w:ascii="Arial" w:hAnsi="Arial" w:cs="Arial"/>
        </w:rPr>
        <w:t>.  A large percentage of the information on the forms is entered into a central database, where once again, the data is evaluated to assure no duplication of entry.  Efforts have been made to reduce burden where possible.</w:t>
      </w:r>
      <w:r w:rsidRPr="006E453C">
        <w:rPr>
          <w:rFonts w:ascii="Arial" w:hAnsi="Arial" w:cs="Arial"/>
        </w:rPr>
        <w:br/>
      </w:r>
      <w:r w:rsidRPr="006E453C">
        <w:rPr>
          <w:rFonts w:ascii="Arial" w:hAnsi="Arial" w:cs="Arial"/>
        </w:rPr>
        <w:br/>
      </w:r>
      <w:r w:rsidRPr="006E453C">
        <w:rPr>
          <w:rFonts w:ascii="Arial" w:hAnsi="Arial" w:cs="Arial"/>
        </w:rPr>
        <w:br/>
      </w:r>
    </w:p>
    <w:p w:rsidRPr="006C354D" w:rsidR="004D10CF" w:rsidP="00FC551A" w:rsidRDefault="004D10CF" w14:paraId="2E7D801F" w14:textId="77777777">
      <w:pPr>
        <w:autoSpaceDE w:val="0"/>
        <w:autoSpaceDN w:val="0"/>
        <w:adjustRightInd w:val="0"/>
        <w:rPr>
          <w:rFonts w:ascii="Arial" w:hAnsi="Arial" w:cs="Arial"/>
        </w:rPr>
      </w:pPr>
    </w:p>
    <w:p w:rsidRPr="006C354D" w:rsidR="00FC551A" w:rsidP="00FC551A" w:rsidRDefault="00FC551A" w14:paraId="1FA90180" w14:textId="77777777">
      <w:pPr>
        <w:autoSpaceDE w:val="0"/>
        <w:autoSpaceDN w:val="0"/>
        <w:adjustRightInd w:val="0"/>
        <w:rPr>
          <w:rFonts w:ascii="Arial" w:hAnsi="Arial" w:cs="Arial"/>
          <w:i/>
        </w:rPr>
      </w:pPr>
      <w:r w:rsidRPr="006C354D">
        <w:rPr>
          <w:rFonts w:ascii="Arial" w:hAnsi="Arial" w:cs="Arial"/>
          <w:i/>
        </w:rPr>
        <w:t>5. If the collection of information impacts small businesses or other small entities, describe any methods used to minimize burden.</w:t>
      </w:r>
    </w:p>
    <w:p w:rsidRPr="006C354D" w:rsidR="00FC551A" w:rsidP="00FC551A" w:rsidRDefault="00FC551A" w14:paraId="31AB55FB" w14:textId="77777777">
      <w:pPr>
        <w:autoSpaceDE w:val="0"/>
        <w:autoSpaceDN w:val="0"/>
        <w:adjustRightInd w:val="0"/>
        <w:rPr>
          <w:rFonts w:ascii="Arial" w:hAnsi="Arial" w:cs="Arial"/>
        </w:rPr>
      </w:pPr>
    </w:p>
    <w:p w:rsidRPr="006C354D" w:rsidR="00175485" w:rsidP="009605DD" w:rsidRDefault="00A94808" w14:paraId="5FBE8D98" w14:textId="69602F12">
      <w:pPr>
        <w:autoSpaceDE w:val="0"/>
        <w:autoSpaceDN w:val="0"/>
        <w:adjustRightInd w:val="0"/>
        <w:ind w:left="720"/>
        <w:rPr>
          <w:rFonts w:ascii="Arial" w:hAnsi="Arial" w:cs="Arial"/>
        </w:rPr>
      </w:pPr>
      <w:r w:rsidRPr="006C354D">
        <w:rPr>
          <w:rFonts w:ascii="Arial" w:hAnsi="Arial" w:cs="Arial"/>
        </w:rPr>
        <w:t>The requirements imposed by this collection are applied equally to all firms regardless of the firm’s size. The burden placed on small business is no greater than on any other respondent. Every effort is used to maximize technologies that minimize the impact of data collection on all respondents, including consumers and business respondents.</w:t>
      </w:r>
      <w:r w:rsidRPr="006C354D">
        <w:rPr>
          <w:rFonts w:ascii="Arial" w:hAnsi="Arial" w:cs="Arial"/>
        </w:rPr>
        <w:br/>
      </w:r>
    </w:p>
    <w:p w:rsidRPr="006C354D" w:rsidR="004D10CF" w:rsidP="00FC551A" w:rsidRDefault="004D10CF" w14:paraId="2C4AF4BC" w14:textId="77777777">
      <w:pPr>
        <w:autoSpaceDE w:val="0"/>
        <w:autoSpaceDN w:val="0"/>
        <w:adjustRightInd w:val="0"/>
        <w:rPr>
          <w:rFonts w:ascii="Arial" w:hAnsi="Arial" w:cs="Arial"/>
        </w:rPr>
      </w:pPr>
    </w:p>
    <w:p w:rsidRPr="006C354D" w:rsidR="00FC551A" w:rsidP="00FC551A" w:rsidRDefault="00FC551A" w14:paraId="529B9515" w14:textId="77777777">
      <w:pPr>
        <w:autoSpaceDE w:val="0"/>
        <w:autoSpaceDN w:val="0"/>
        <w:adjustRightInd w:val="0"/>
        <w:rPr>
          <w:rFonts w:ascii="Arial" w:hAnsi="Arial" w:cs="Arial"/>
          <w:i/>
        </w:rPr>
      </w:pPr>
      <w:r w:rsidRPr="006C354D">
        <w:rPr>
          <w:rFonts w:ascii="Arial" w:hAnsi="Arial" w:cs="Arial"/>
          <w:i/>
        </w:rPr>
        <w:t>6. Describe the consequence to Federal program or policy activities if the collection is not conducted or is conducted less frequently, as well as any technical or legal obstacles to reducing burden.</w:t>
      </w:r>
    </w:p>
    <w:p w:rsidRPr="006C354D" w:rsidR="00FC551A" w:rsidP="00FC551A" w:rsidRDefault="00FC551A" w14:paraId="35B316BA" w14:textId="77777777">
      <w:pPr>
        <w:autoSpaceDE w:val="0"/>
        <w:autoSpaceDN w:val="0"/>
        <w:adjustRightInd w:val="0"/>
        <w:rPr>
          <w:rFonts w:ascii="Arial" w:hAnsi="Arial" w:cs="Arial"/>
        </w:rPr>
      </w:pPr>
    </w:p>
    <w:p w:rsidRPr="00B17690" w:rsidR="0088102A" w:rsidP="009605DD" w:rsidRDefault="0088102A" w14:paraId="0AE8AFEB" w14:textId="77777777">
      <w:pPr>
        <w:overflowPunct w:val="0"/>
        <w:autoSpaceDE w:val="0"/>
        <w:autoSpaceDN w:val="0"/>
        <w:adjustRightInd w:val="0"/>
        <w:ind w:left="720"/>
        <w:textAlignment w:val="baseline"/>
        <w:rPr>
          <w:rFonts w:ascii="Arial" w:hAnsi="Arial" w:cs="Arial"/>
        </w:rPr>
      </w:pPr>
      <w:r w:rsidRPr="00B17690">
        <w:rPr>
          <w:rFonts w:ascii="Arial" w:hAnsi="Arial" w:cs="Arial"/>
        </w:rPr>
        <w:t xml:space="preserve">The information collected in the application ensures that the proper tax documents are provided to the cash incentive recipient.  </w:t>
      </w:r>
    </w:p>
    <w:p w:rsidRPr="00B17690" w:rsidR="0088102A" w:rsidP="009605DD" w:rsidRDefault="0088102A" w14:paraId="71244984" w14:textId="77777777">
      <w:pPr>
        <w:overflowPunct w:val="0"/>
        <w:autoSpaceDE w:val="0"/>
        <w:autoSpaceDN w:val="0"/>
        <w:adjustRightInd w:val="0"/>
        <w:ind w:left="720"/>
        <w:textAlignment w:val="baseline"/>
        <w:rPr>
          <w:rFonts w:ascii="Arial" w:hAnsi="Arial" w:cs="Arial"/>
        </w:rPr>
      </w:pPr>
    </w:p>
    <w:p w:rsidRPr="0088102A" w:rsidR="0088102A" w:rsidP="009605DD" w:rsidRDefault="0088102A" w14:paraId="1BB173BC" w14:textId="017B7E11">
      <w:pPr>
        <w:overflowPunct w:val="0"/>
        <w:autoSpaceDE w:val="0"/>
        <w:autoSpaceDN w:val="0"/>
        <w:adjustRightInd w:val="0"/>
        <w:ind w:left="720"/>
        <w:textAlignment w:val="baseline"/>
        <w:rPr>
          <w:rFonts w:ascii="Arial" w:hAnsi="Arial" w:cs="Arial"/>
        </w:rPr>
      </w:pPr>
      <w:r w:rsidRPr="00B17690">
        <w:rPr>
          <w:rFonts w:ascii="Arial" w:hAnsi="Arial" w:cs="Arial"/>
        </w:rPr>
        <w:t xml:space="preserve">The information is collected on forms only once, and this is done at the customer’s request. This information is necessary to manage the </w:t>
      </w:r>
      <w:proofErr w:type="spellStart"/>
      <w:r w:rsidRPr="00B17690">
        <w:rPr>
          <w:rFonts w:ascii="Arial" w:hAnsi="Arial" w:cs="Arial"/>
          <w:i/>
        </w:rPr>
        <w:t>EnergyRight</w:t>
      </w:r>
      <w:proofErr w:type="spellEnd"/>
      <w:r w:rsidRPr="00B17690">
        <w:rPr>
          <w:rFonts w:ascii="Arial" w:hAnsi="Arial" w:cs="Arial"/>
          <w:i/>
        </w:rPr>
        <w:t xml:space="preserve"> </w:t>
      </w:r>
      <w:r w:rsidRPr="00B17690">
        <w:rPr>
          <w:rFonts w:ascii="Arial" w:hAnsi="Arial" w:cs="Arial"/>
        </w:rPr>
        <w:t>Program and to measure and verify the impact these programs have on TVA’s power supply planning, the LPCs, and the consumers participating in these programs.</w:t>
      </w:r>
      <w:r w:rsidRPr="00B17690">
        <w:rPr>
          <w:rFonts w:ascii="Arial" w:hAnsi="Arial" w:cs="Arial"/>
        </w:rPr>
        <w:br/>
      </w:r>
      <w:r w:rsidRPr="00B17690">
        <w:rPr>
          <w:rFonts w:ascii="Arial" w:hAnsi="Arial" w:cs="Arial"/>
        </w:rPr>
        <w:br/>
        <w:t xml:space="preserve">Surveys are administered on an approximate </w:t>
      </w:r>
      <w:proofErr w:type="gramStart"/>
      <w:r w:rsidRPr="00B17690" w:rsidR="004B7C87">
        <w:rPr>
          <w:rFonts w:ascii="Arial" w:hAnsi="Arial" w:cs="Arial"/>
        </w:rPr>
        <w:t xml:space="preserve">one and </w:t>
      </w:r>
      <w:r w:rsidRPr="00B17690">
        <w:rPr>
          <w:rFonts w:ascii="Arial" w:hAnsi="Arial" w:cs="Arial"/>
        </w:rPr>
        <w:t>two year</w:t>
      </w:r>
      <w:proofErr w:type="gramEnd"/>
      <w:r w:rsidRPr="00B17690">
        <w:rPr>
          <w:rFonts w:ascii="Arial" w:hAnsi="Arial" w:cs="Arial"/>
        </w:rPr>
        <w:t xml:space="preserve"> cycle.</w:t>
      </w:r>
    </w:p>
    <w:p w:rsidRPr="006C354D" w:rsidR="00175485" w:rsidP="00FC551A" w:rsidRDefault="00175485" w14:paraId="36F4BAB3" w14:textId="77777777">
      <w:pPr>
        <w:autoSpaceDE w:val="0"/>
        <w:autoSpaceDN w:val="0"/>
        <w:adjustRightInd w:val="0"/>
        <w:rPr>
          <w:rFonts w:ascii="Arial" w:hAnsi="Arial" w:cs="Arial"/>
        </w:rPr>
      </w:pPr>
    </w:p>
    <w:p w:rsidRPr="006C354D" w:rsidR="004D10CF" w:rsidP="00FC551A" w:rsidRDefault="004D10CF" w14:paraId="65AB2A42" w14:textId="77777777">
      <w:pPr>
        <w:autoSpaceDE w:val="0"/>
        <w:autoSpaceDN w:val="0"/>
        <w:adjustRightInd w:val="0"/>
        <w:rPr>
          <w:rFonts w:ascii="Arial" w:hAnsi="Arial" w:cs="Arial"/>
        </w:rPr>
      </w:pPr>
    </w:p>
    <w:p w:rsidRPr="006C354D" w:rsidR="00FC551A" w:rsidP="00FC551A" w:rsidRDefault="00FC551A" w14:paraId="72811FE2" w14:textId="77777777">
      <w:pPr>
        <w:autoSpaceDE w:val="0"/>
        <w:autoSpaceDN w:val="0"/>
        <w:adjustRightInd w:val="0"/>
        <w:rPr>
          <w:rFonts w:ascii="Arial" w:hAnsi="Arial" w:cs="Arial"/>
          <w:i/>
        </w:rPr>
      </w:pPr>
      <w:r w:rsidRPr="006C354D">
        <w:rPr>
          <w:rFonts w:ascii="Arial" w:hAnsi="Arial" w:cs="Arial"/>
          <w:i/>
        </w:rPr>
        <w:t xml:space="preserve">7. Explain any special circumstances that would cause an information collection to be conducted in a manner: </w:t>
      </w:r>
    </w:p>
    <w:p w:rsidRPr="006C354D" w:rsidR="00FC551A" w:rsidP="00FC551A" w:rsidRDefault="00FC551A" w14:paraId="5EB10F3F" w14:textId="77777777">
      <w:pPr>
        <w:autoSpaceDE w:val="0"/>
        <w:autoSpaceDN w:val="0"/>
        <w:adjustRightInd w:val="0"/>
        <w:rPr>
          <w:rFonts w:ascii="Arial" w:hAnsi="Arial" w:cs="Arial"/>
          <w:i/>
        </w:rPr>
      </w:pPr>
    </w:p>
    <w:p w:rsidRPr="006C354D" w:rsidR="00FC551A" w:rsidP="00FC551A" w:rsidRDefault="00FC551A" w14:paraId="49A2BE53" w14:textId="77777777">
      <w:pPr>
        <w:numPr>
          <w:ilvl w:val="1"/>
          <w:numId w:val="1"/>
        </w:numPr>
        <w:autoSpaceDE w:val="0"/>
        <w:autoSpaceDN w:val="0"/>
        <w:adjustRightInd w:val="0"/>
        <w:rPr>
          <w:rFonts w:ascii="Arial" w:hAnsi="Arial" w:cs="Arial"/>
          <w:i/>
        </w:rPr>
      </w:pPr>
      <w:r w:rsidRPr="006C354D">
        <w:rPr>
          <w:rFonts w:ascii="Arial" w:hAnsi="Arial" w:cs="Arial"/>
          <w:i/>
        </w:rPr>
        <w:t xml:space="preserve">requiring respondents to report information to the agency more often than </w:t>
      </w:r>
      <w:proofErr w:type="gramStart"/>
      <w:r w:rsidRPr="006C354D">
        <w:rPr>
          <w:rFonts w:ascii="Arial" w:hAnsi="Arial" w:cs="Arial"/>
          <w:i/>
        </w:rPr>
        <w:t>quarterly;</w:t>
      </w:r>
      <w:proofErr w:type="gramEnd"/>
      <w:r w:rsidRPr="006C354D">
        <w:rPr>
          <w:rFonts w:ascii="Arial" w:hAnsi="Arial" w:cs="Arial"/>
          <w:i/>
        </w:rPr>
        <w:t xml:space="preserve"> </w:t>
      </w:r>
    </w:p>
    <w:p w:rsidRPr="006C354D" w:rsidR="00FC551A" w:rsidP="00FC551A" w:rsidRDefault="00FC551A" w14:paraId="036C5936" w14:textId="77777777">
      <w:pPr>
        <w:numPr>
          <w:ilvl w:val="1"/>
          <w:numId w:val="1"/>
        </w:numPr>
        <w:autoSpaceDE w:val="0"/>
        <w:autoSpaceDN w:val="0"/>
        <w:adjustRightInd w:val="0"/>
        <w:rPr>
          <w:rFonts w:ascii="Arial" w:hAnsi="Arial" w:cs="Arial"/>
          <w:i/>
        </w:rPr>
      </w:pPr>
      <w:r w:rsidRPr="006C354D">
        <w:rPr>
          <w:rFonts w:ascii="Arial" w:hAnsi="Arial" w:cs="Arial"/>
          <w:i/>
        </w:rPr>
        <w:t xml:space="preserve">requiring respondents to prepare a written response to a collection of information in fewer than 30 days after receipt of </w:t>
      </w:r>
      <w:proofErr w:type="gramStart"/>
      <w:r w:rsidRPr="006C354D">
        <w:rPr>
          <w:rFonts w:ascii="Arial" w:hAnsi="Arial" w:cs="Arial"/>
          <w:i/>
        </w:rPr>
        <w:t>it;</w:t>
      </w:r>
      <w:proofErr w:type="gramEnd"/>
      <w:r w:rsidRPr="006C354D">
        <w:rPr>
          <w:rFonts w:ascii="Arial" w:hAnsi="Arial" w:cs="Arial"/>
          <w:i/>
        </w:rPr>
        <w:t xml:space="preserve"> </w:t>
      </w:r>
    </w:p>
    <w:p w:rsidRPr="006C354D" w:rsidR="00FC551A" w:rsidP="00FC551A" w:rsidRDefault="00FC551A" w14:paraId="6EA72509" w14:textId="77777777">
      <w:pPr>
        <w:numPr>
          <w:ilvl w:val="1"/>
          <w:numId w:val="1"/>
        </w:numPr>
        <w:autoSpaceDE w:val="0"/>
        <w:autoSpaceDN w:val="0"/>
        <w:adjustRightInd w:val="0"/>
        <w:rPr>
          <w:rFonts w:ascii="Arial" w:hAnsi="Arial" w:cs="Arial"/>
          <w:i/>
        </w:rPr>
      </w:pPr>
      <w:r w:rsidRPr="006C354D">
        <w:rPr>
          <w:rFonts w:ascii="Arial" w:hAnsi="Arial" w:cs="Arial"/>
          <w:i/>
        </w:rPr>
        <w:t xml:space="preserve">requiring respondents to submit more than an original and two copies of any </w:t>
      </w:r>
      <w:proofErr w:type="gramStart"/>
      <w:r w:rsidRPr="006C354D">
        <w:rPr>
          <w:rFonts w:ascii="Arial" w:hAnsi="Arial" w:cs="Arial"/>
          <w:i/>
        </w:rPr>
        <w:t>document;</w:t>
      </w:r>
      <w:proofErr w:type="gramEnd"/>
      <w:r w:rsidRPr="006C354D">
        <w:rPr>
          <w:rFonts w:ascii="Arial" w:hAnsi="Arial" w:cs="Arial"/>
          <w:i/>
        </w:rPr>
        <w:t xml:space="preserve"> </w:t>
      </w:r>
    </w:p>
    <w:p w:rsidRPr="006C354D" w:rsidR="00FC551A" w:rsidP="00FC551A" w:rsidRDefault="00FC551A" w14:paraId="1D44C1DC" w14:textId="77777777">
      <w:pPr>
        <w:numPr>
          <w:ilvl w:val="1"/>
          <w:numId w:val="1"/>
        </w:numPr>
        <w:autoSpaceDE w:val="0"/>
        <w:autoSpaceDN w:val="0"/>
        <w:adjustRightInd w:val="0"/>
        <w:rPr>
          <w:rFonts w:ascii="Arial" w:hAnsi="Arial" w:cs="Arial"/>
          <w:i/>
        </w:rPr>
      </w:pPr>
      <w:r w:rsidRPr="006C354D">
        <w:rPr>
          <w:rFonts w:ascii="Arial" w:hAnsi="Arial" w:cs="Arial"/>
          <w:i/>
        </w:rPr>
        <w:t xml:space="preserve">requiring respondents to retain records, other than health, medical, government contract, grant-in-aid, or tax records, for more than three </w:t>
      </w:r>
      <w:proofErr w:type="gramStart"/>
      <w:r w:rsidRPr="006C354D">
        <w:rPr>
          <w:rFonts w:ascii="Arial" w:hAnsi="Arial" w:cs="Arial"/>
          <w:i/>
        </w:rPr>
        <w:t>years;</w:t>
      </w:r>
      <w:proofErr w:type="gramEnd"/>
      <w:r w:rsidRPr="006C354D">
        <w:rPr>
          <w:rFonts w:ascii="Arial" w:hAnsi="Arial" w:cs="Arial"/>
          <w:i/>
        </w:rPr>
        <w:t xml:space="preserve"> </w:t>
      </w:r>
    </w:p>
    <w:p w:rsidRPr="006C354D" w:rsidR="00FC551A" w:rsidP="00FC551A" w:rsidRDefault="00FC551A" w14:paraId="71CDC480" w14:textId="77777777">
      <w:pPr>
        <w:numPr>
          <w:ilvl w:val="1"/>
          <w:numId w:val="1"/>
        </w:numPr>
        <w:autoSpaceDE w:val="0"/>
        <w:autoSpaceDN w:val="0"/>
        <w:adjustRightInd w:val="0"/>
        <w:rPr>
          <w:rFonts w:ascii="Arial" w:hAnsi="Arial" w:cs="Arial"/>
          <w:i/>
        </w:rPr>
      </w:pPr>
      <w:r w:rsidRPr="006C354D">
        <w:rPr>
          <w:rFonts w:ascii="Arial" w:hAnsi="Arial" w:cs="Arial"/>
          <w:i/>
        </w:rPr>
        <w:t xml:space="preserve">in connection with a statistical survey, that is not designed to produce valid and reliable results that can be generalized to the universe of </w:t>
      </w:r>
      <w:proofErr w:type="gramStart"/>
      <w:r w:rsidRPr="006C354D">
        <w:rPr>
          <w:rFonts w:ascii="Arial" w:hAnsi="Arial" w:cs="Arial"/>
          <w:i/>
        </w:rPr>
        <w:t>study;</w:t>
      </w:r>
      <w:proofErr w:type="gramEnd"/>
      <w:r w:rsidRPr="006C354D">
        <w:rPr>
          <w:rFonts w:ascii="Arial" w:hAnsi="Arial" w:cs="Arial"/>
          <w:i/>
        </w:rPr>
        <w:t xml:space="preserve"> </w:t>
      </w:r>
    </w:p>
    <w:p w:rsidRPr="006C354D" w:rsidR="00FC551A" w:rsidP="00FC551A" w:rsidRDefault="00FC551A" w14:paraId="7DF84973" w14:textId="77777777">
      <w:pPr>
        <w:numPr>
          <w:ilvl w:val="1"/>
          <w:numId w:val="1"/>
        </w:numPr>
        <w:autoSpaceDE w:val="0"/>
        <w:autoSpaceDN w:val="0"/>
        <w:adjustRightInd w:val="0"/>
        <w:rPr>
          <w:rFonts w:ascii="Arial" w:hAnsi="Arial" w:cs="Arial"/>
          <w:i/>
        </w:rPr>
      </w:pPr>
      <w:r w:rsidRPr="006C354D">
        <w:rPr>
          <w:rFonts w:ascii="Arial" w:hAnsi="Arial" w:cs="Arial"/>
          <w:i/>
        </w:rPr>
        <w:t xml:space="preserve">requiring the use of a statistical data classification that has not been reviewed and approved by </w:t>
      </w:r>
      <w:proofErr w:type="gramStart"/>
      <w:r w:rsidRPr="006C354D">
        <w:rPr>
          <w:rFonts w:ascii="Arial" w:hAnsi="Arial" w:cs="Arial"/>
          <w:i/>
        </w:rPr>
        <w:t>OMB;</w:t>
      </w:r>
      <w:proofErr w:type="gramEnd"/>
      <w:r w:rsidRPr="006C354D">
        <w:rPr>
          <w:rFonts w:ascii="Arial" w:hAnsi="Arial" w:cs="Arial"/>
          <w:i/>
        </w:rPr>
        <w:t xml:space="preserve"> </w:t>
      </w:r>
    </w:p>
    <w:p w:rsidRPr="006C354D" w:rsidR="00FC551A" w:rsidP="00FC551A" w:rsidRDefault="00FC551A" w14:paraId="3926B0CC" w14:textId="77777777">
      <w:pPr>
        <w:numPr>
          <w:ilvl w:val="1"/>
          <w:numId w:val="1"/>
        </w:numPr>
        <w:autoSpaceDE w:val="0"/>
        <w:autoSpaceDN w:val="0"/>
        <w:adjustRightInd w:val="0"/>
        <w:rPr>
          <w:rFonts w:ascii="Arial" w:hAnsi="Arial" w:cs="Arial"/>
          <w:i/>
        </w:rPr>
      </w:pPr>
      <w:r w:rsidRPr="006C354D">
        <w:rPr>
          <w:rFonts w:ascii="Arial" w:hAnsi="Arial" w:cs="Arial"/>
          <w:i/>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6C354D" w:rsidR="00FC551A" w:rsidP="00FC551A" w:rsidRDefault="00FC551A" w14:paraId="1C594ADE" w14:textId="77777777">
      <w:pPr>
        <w:numPr>
          <w:ilvl w:val="1"/>
          <w:numId w:val="1"/>
        </w:numPr>
        <w:autoSpaceDE w:val="0"/>
        <w:autoSpaceDN w:val="0"/>
        <w:adjustRightInd w:val="0"/>
        <w:rPr>
          <w:rFonts w:ascii="Arial" w:hAnsi="Arial" w:cs="Arial"/>
          <w:i/>
        </w:rPr>
      </w:pPr>
      <w:r w:rsidRPr="006C354D">
        <w:rPr>
          <w:rFonts w:ascii="Arial" w:hAnsi="Arial" w:cs="Arial"/>
          <w:i/>
        </w:rPr>
        <w:t>requiring respondents to submit proprietary trade secrets, or other confidential information unless the agency can demonstrate that it has instituted procedures to protect the information's confidentiality to the extent permitted by law.</w:t>
      </w:r>
    </w:p>
    <w:p w:rsidRPr="006C354D" w:rsidR="00175485" w:rsidP="00175485" w:rsidRDefault="00175485" w14:paraId="2899E870" w14:textId="77777777">
      <w:pPr>
        <w:autoSpaceDE w:val="0"/>
        <w:autoSpaceDN w:val="0"/>
        <w:adjustRightInd w:val="0"/>
        <w:rPr>
          <w:rFonts w:ascii="Arial" w:hAnsi="Arial" w:cs="Arial"/>
        </w:rPr>
      </w:pPr>
    </w:p>
    <w:p w:rsidRPr="006C354D" w:rsidR="00FC551A" w:rsidP="008C37F6" w:rsidRDefault="0088102A" w14:paraId="7113711D" w14:textId="6A85FB0E">
      <w:pPr>
        <w:autoSpaceDE w:val="0"/>
        <w:autoSpaceDN w:val="0"/>
        <w:adjustRightInd w:val="0"/>
        <w:ind w:firstLine="720"/>
        <w:rPr>
          <w:rFonts w:ascii="Arial" w:hAnsi="Arial" w:cs="Arial"/>
        </w:rPr>
      </w:pPr>
      <w:r w:rsidRPr="006C354D">
        <w:rPr>
          <w:rFonts w:ascii="Arial" w:hAnsi="Arial" w:cs="Arial"/>
        </w:rPr>
        <w:t xml:space="preserve">None of these special circumstances apply to any current activities. </w:t>
      </w:r>
    </w:p>
    <w:p w:rsidRPr="006C354D" w:rsidR="004D10CF" w:rsidP="00FC551A" w:rsidRDefault="004D10CF" w14:paraId="11E754F5" w14:textId="77777777">
      <w:pPr>
        <w:autoSpaceDE w:val="0"/>
        <w:autoSpaceDN w:val="0"/>
        <w:adjustRightInd w:val="0"/>
        <w:rPr>
          <w:rFonts w:ascii="Arial" w:hAnsi="Arial" w:cs="Arial"/>
        </w:rPr>
      </w:pPr>
    </w:p>
    <w:p w:rsidRPr="006C354D" w:rsidR="00FC551A" w:rsidP="00FC551A" w:rsidRDefault="00FC551A" w14:paraId="72B2F260" w14:textId="77777777">
      <w:pPr>
        <w:autoSpaceDE w:val="0"/>
        <w:autoSpaceDN w:val="0"/>
        <w:adjustRightInd w:val="0"/>
        <w:rPr>
          <w:rFonts w:ascii="Arial" w:hAnsi="Arial" w:cs="Arial"/>
          <w:i/>
        </w:rPr>
      </w:pPr>
      <w:r w:rsidRPr="006C354D">
        <w:rPr>
          <w:rFonts w:ascii="Arial" w:hAnsi="Arial" w:cs="Arial"/>
          <w:i/>
        </w:rPr>
        <w:t xml:space="preserve">8. If applicable, provide a copy and identify the date and page number of </w:t>
      </w:r>
      <w:proofErr w:type="gramStart"/>
      <w:r w:rsidRPr="006C354D">
        <w:rPr>
          <w:rFonts w:ascii="Arial" w:hAnsi="Arial" w:cs="Arial"/>
          <w:i/>
        </w:rPr>
        <w:t>publication</w:t>
      </w:r>
      <w:proofErr w:type="gramEnd"/>
      <w:r w:rsidRPr="006C354D">
        <w:rPr>
          <w:rFonts w:ascii="Arial" w:hAnsi="Arial" w:cs="Arial"/>
          <w:i/>
        </w:rPr>
        <w:t xml:space="preserve"> in the Federal Register of the agency's notice, required by 5 CFR 1320.8(d), soliciting comments on the information collection prior to submission to OMB. </w:t>
      </w:r>
    </w:p>
    <w:p w:rsidRPr="006C354D" w:rsidR="00FC551A" w:rsidP="00FC551A" w:rsidRDefault="00FC551A" w14:paraId="56092FA1" w14:textId="77777777">
      <w:pPr>
        <w:autoSpaceDE w:val="0"/>
        <w:autoSpaceDN w:val="0"/>
        <w:adjustRightInd w:val="0"/>
        <w:rPr>
          <w:rFonts w:ascii="Arial" w:hAnsi="Arial" w:cs="Arial"/>
        </w:rPr>
      </w:pPr>
    </w:p>
    <w:p w:rsidRPr="00F6594C" w:rsidR="00FC551A" w:rsidP="00F6594C" w:rsidRDefault="00350C73" w14:paraId="5CE30649" w14:textId="70F7FBA0">
      <w:pPr>
        <w:autoSpaceDE w:val="0"/>
        <w:autoSpaceDN w:val="0"/>
        <w:adjustRightInd w:val="0"/>
        <w:ind w:left="720"/>
        <w:rPr>
          <w:rFonts w:ascii="Arial" w:hAnsi="Arial" w:cs="Arial"/>
          <w:bCs/>
        </w:rPr>
      </w:pPr>
      <w:r w:rsidRPr="00F6594C">
        <w:rPr>
          <w:rFonts w:ascii="Arial" w:hAnsi="Arial" w:cs="Arial"/>
          <w:bCs/>
        </w:rPr>
        <w:t>A copy of the Federal Register Notice is attached.  There were no public comments.  These forms are continually evaluated and discussed with numerous staff who are associated with some respect with the program collection needs.  Staffs are regularly consulted and informed of data collection needs.  It is through consultations and training sessions that teams learn from each other and generate the input that has allowed TVA to regularly simplify the forms and make them less burdensome to all.</w:t>
      </w:r>
    </w:p>
    <w:p w:rsidRPr="006C354D" w:rsidR="004D10CF" w:rsidP="00FC551A" w:rsidRDefault="004D10CF" w14:paraId="0C751117" w14:textId="77777777">
      <w:pPr>
        <w:autoSpaceDE w:val="0"/>
        <w:autoSpaceDN w:val="0"/>
        <w:adjustRightInd w:val="0"/>
        <w:rPr>
          <w:rFonts w:ascii="Arial" w:hAnsi="Arial" w:cs="Arial"/>
        </w:rPr>
      </w:pPr>
    </w:p>
    <w:p w:rsidR="00722D63" w:rsidP="00FC551A" w:rsidRDefault="00722D63" w14:paraId="5CDBC50E" w14:textId="77777777">
      <w:pPr>
        <w:autoSpaceDE w:val="0"/>
        <w:autoSpaceDN w:val="0"/>
        <w:adjustRightInd w:val="0"/>
        <w:rPr>
          <w:rFonts w:ascii="Arial" w:hAnsi="Arial" w:cs="Arial"/>
          <w:i/>
        </w:rPr>
      </w:pPr>
    </w:p>
    <w:p w:rsidRPr="006C354D" w:rsidR="00FC551A" w:rsidP="00FC551A" w:rsidRDefault="00FC551A" w14:paraId="021D486C" w14:textId="2EC529A7">
      <w:pPr>
        <w:autoSpaceDE w:val="0"/>
        <w:autoSpaceDN w:val="0"/>
        <w:adjustRightInd w:val="0"/>
        <w:rPr>
          <w:rFonts w:ascii="Arial" w:hAnsi="Arial" w:cs="Arial"/>
          <w:i/>
        </w:rPr>
      </w:pPr>
      <w:r w:rsidRPr="006C354D">
        <w:rPr>
          <w:rFonts w:ascii="Arial" w:hAnsi="Arial" w:cs="Arial"/>
          <w:i/>
        </w:rPr>
        <w:t>9. Explain any decision to provide any payment or gift to respondents, other than re</w:t>
      </w:r>
      <w:r w:rsidRPr="006C354D" w:rsidR="0078051F">
        <w:rPr>
          <w:rFonts w:ascii="Arial" w:hAnsi="Arial" w:cs="Arial"/>
          <w:i/>
        </w:rPr>
        <w:t>m</w:t>
      </w:r>
      <w:r w:rsidRPr="006C354D">
        <w:rPr>
          <w:rFonts w:ascii="Arial" w:hAnsi="Arial" w:cs="Arial"/>
          <w:i/>
        </w:rPr>
        <w:t>u</w:t>
      </w:r>
      <w:r w:rsidRPr="006C354D" w:rsidR="0078051F">
        <w:rPr>
          <w:rFonts w:ascii="Arial" w:hAnsi="Arial" w:cs="Arial"/>
          <w:i/>
        </w:rPr>
        <w:t>n</w:t>
      </w:r>
      <w:r w:rsidRPr="006C354D">
        <w:rPr>
          <w:rFonts w:ascii="Arial" w:hAnsi="Arial" w:cs="Arial"/>
          <w:i/>
        </w:rPr>
        <w:t>eration of contractors or grantees.</w:t>
      </w:r>
    </w:p>
    <w:p w:rsidRPr="006C354D" w:rsidR="00FC551A" w:rsidP="00FC551A" w:rsidRDefault="00FC551A" w14:paraId="386FF907" w14:textId="77777777">
      <w:pPr>
        <w:autoSpaceDE w:val="0"/>
        <w:autoSpaceDN w:val="0"/>
        <w:adjustRightInd w:val="0"/>
        <w:rPr>
          <w:rFonts w:ascii="Arial" w:hAnsi="Arial" w:cs="Arial"/>
        </w:rPr>
      </w:pPr>
    </w:p>
    <w:p w:rsidRPr="00722D63" w:rsidR="00722D63" w:rsidP="00722D63" w:rsidRDefault="00722D63" w14:paraId="5B4916A0" w14:textId="37FAE237">
      <w:pPr>
        <w:pStyle w:val="List"/>
        <w:keepLines/>
        <w:ind w:left="810" w:firstLine="0"/>
        <w:rPr>
          <w:rFonts w:ascii="Arial" w:hAnsi="Arial" w:cs="Arial"/>
          <w:bCs/>
        </w:rPr>
      </w:pPr>
      <w:r w:rsidRPr="00722D63">
        <w:rPr>
          <w:rFonts w:ascii="Arial" w:hAnsi="Arial" w:cs="Arial"/>
          <w:bCs/>
        </w:rPr>
        <w:t xml:space="preserve">It does not apply to the </w:t>
      </w:r>
      <w:proofErr w:type="spellStart"/>
      <w:r w:rsidRPr="00722D63">
        <w:rPr>
          <w:rFonts w:ascii="Arial" w:hAnsi="Arial" w:cs="Arial"/>
          <w:bCs/>
        </w:rPr>
        <w:t>EnergyRight</w:t>
      </w:r>
      <w:proofErr w:type="spellEnd"/>
      <w:r w:rsidRPr="00722D63">
        <w:rPr>
          <w:rFonts w:ascii="Arial" w:hAnsi="Arial" w:cs="Arial"/>
          <w:bCs/>
        </w:rPr>
        <w:t xml:space="preserve"> for Business and Industry.  </w:t>
      </w:r>
    </w:p>
    <w:p w:rsidRPr="00722D63" w:rsidR="00722D63" w:rsidP="00722D63" w:rsidRDefault="00722D63" w14:paraId="1DF5D9E9" w14:textId="77777777">
      <w:pPr>
        <w:keepLines/>
        <w:overflowPunct w:val="0"/>
        <w:autoSpaceDE w:val="0"/>
        <w:autoSpaceDN w:val="0"/>
        <w:adjustRightInd w:val="0"/>
        <w:ind w:left="810"/>
        <w:textAlignment w:val="baseline"/>
        <w:rPr>
          <w:rFonts w:ascii="Arial" w:hAnsi="Arial" w:cs="Arial"/>
          <w:bCs/>
        </w:rPr>
      </w:pPr>
      <w:r w:rsidRPr="00722D63">
        <w:rPr>
          <w:rFonts w:ascii="Arial" w:hAnsi="Arial" w:cs="Arial"/>
          <w:bCs/>
        </w:rPr>
        <w:br/>
        <w:t xml:space="preserve">In the past, TVA offered to employees and retirees the ability to participate in the </w:t>
      </w:r>
      <w:proofErr w:type="spellStart"/>
      <w:r w:rsidRPr="00722D63">
        <w:rPr>
          <w:rFonts w:ascii="Arial" w:hAnsi="Arial" w:cs="Arial"/>
          <w:bCs/>
        </w:rPr>
        <w:t>EnergyRight</w:t>
      </w:r>
      <w:proofErr w:type="spellEnd"/>
      <w:r w:rsidRPr="00722D63">
        <w:rPr>
          <w:rFonts w:ascii="Arial" w:hAnsi="Arial" w:cs="Arial"/>
          <w:bCs/>
        </w:rPr>
        <w:t xml:space="preserve"> for the Home program and to take advantage of an awards program whereby each participating employee or retiree could choose an interest-free loan for </w:t>
      </w:r>
      <w:proofErr w:type="spellStart"/>
      <w:r w:rsidRPr="00722D63">
        <w:rPr>
          <w:rFonts w:ascii="Arial" w:hAnsi="Arial" w:cs="Arial"/>
          <w:bCs/>
          <w:i/>
        </w:rPr>
        <w:t>EnergyRight</w:t>
      </w:r>
      <w:proofErr w:type="spellEnd"/>
      <w:r w:rsidRPr="00722D63">
        <w:rPr>
          <w:rFonts w:ascii="Arial" w:hAnsi="Arial" w:cs="Arial"/>
          <w:bCs/>
        </w:rPr>
        <w:t xml:space="preserve"> services.  Employees who participated in the program before its cancellation who retire must convert the loan to a retiree’s status.  </w:t>
      </w:r>
    </w:p>
    <w:p w:rsidRPr="006C354D" w:rsidR="00FC551A" w:rsidP="00FC551A" w:rsidRDefault="00FC551A" w14:paraId="4095CC94" w14:textId="7BB574B1">
      <w:pPr>
        <w:rPr>
          <w:rFonts w:ascii="Arial" w:hAnsi="Arial" w:cs="Arial"/>
        </w:rPr>
      </w:pPr>
      <w:r w:rsidRPr="006C354D">
        <w:rPr>
          <w:rFonts w:ascii="Arial" w:hAnsi="Arial" w:cs="Arial"/>
        </w:rPr>
        <w:t xml:space="preserve">  </w:t>
      </w:r>
    </w:p>
    <w:p w:rsidRPr="006C354D" w:rsidR="004D10CF" w:rsidP="00FC551A" w:rsidRDefault="004D10CF" w14:paraId="4DD62999" w14:textId="77777777">
      <w:pPr>
        <w:rPr>
          <w:rFonts w:ascii="Arial" w:hAnsi="Arial" w:cs="Arial"/>
        </w:rPr>
      </w:pPr>
    </w:p>
    <w:p w:rsidRPr="006C354D" w:rsidR="00FC551A" w:rsidP="00FC551A" w:rsidRDefault="00FC551A" w14:paraId="2C06B8A3" w14:textId="77777777">
      <w:pPr>
        <w:autoSpaceDE w:val="0"/>
        <w:autoSpaceDN w:val="0"/>
        <w:adjustRightInd w:val="0"/>
        <w:rPr>
          <w:rFonts w:ascii="Arial" w:hAnsi="Arial" w:cs="Arial"/>
          <w:i/>
        </w:rPr>
      </w:pPr>
      <w:r w:rsidRPr="006C354D">
        <w:rPr>
          <w:rFonts w:ascii="Arial" w:hAnsi="Arial" w:cs="Arial"/>
          <w:i/>
        </w:rPr>
        <w:t>10. Describe any assurance of confidentiality provided to respondents and the basis for the assurance in statute, regulation, or agency policy.</w:t>
      </w:r>
    </w:p>
    <w:p w:rsidRPr="006C354D" w:rsidR="00E0559A" w:rsidP="00FC551A" w:rsidRDefault="00E0559A" w14:paraId="18E607D4" w14:textId="77777777">
      <w:pPr>
        <w:rPr>
          <w:rFonts w:ascii="Arial" w:hAnsi="Arial" w:cs="Arial"/>
        </w:rPr>
      </w:pPr>
    </w:p>
    <w:p w:rsidRPr="00E95AFC" w:rsidR="00E95AFC" w:rsidP="00E95AFC" w:rsidRDefault="00E95AFC" w14:paraId="318EEF71" w14:textId="54690E34">
      <w:pPr>
        <w:pStyle w:val="List"/>
        <w:ind w:left="810" w:firstLine="0"/>
        <w:rPr>
          <w:rFonts w:ascii="Arial" w:hAnsi="Arial" w:cs="Arial"/>
          <w:bCs/>
        </w:rPr>
      </w:pPr>
      <w:proofErr w:type="spellStart"/>
      <w:r w:rsidRPr="00E95AFC">
        <w:rPr>
          <w:rFonts w:ascii="Arial" w:hAnsi="Arial" w:cs="Arial"/>
          <w:bCs/>
        </w:rPr>
        <w:t>EnergyRight</w:t>
      </w:r>
      <w:proofErr w:type="spellEnd"/>
      <w:r w:rsidRPr="00E95AFC">
        <w:rPr>
          <w:rFonts w:ascii="Arial" w:hAnsi="Arial" w:cs="Arial"/>
          <w:bCs/>
        </w:rPr>
        <w:t xml:space="preserve"> for Business &amp; Industry - The program application states the following Program terms in conditions:</w:t>
      </w:r>
    </w:p>
    <w:p w:rsidRPr="00E95AFC" w:rsidR="00E95AFC" w:rsidP="00E95AFC" w:rsidRDefault="00E95AFC" w14:paraId="538486AF" w14:textId="77777777">
      <w:pPr>
        <w:overflowPunct w:val="0"/>
        <w:autoSpaceDE w:val="0"/>
        <w:autoSpaceDN w:val="0"/>
        <w:adjustRightInd w:val="0"/>
        <w:ind w:left="810"/>
        <w:textAlignment w:val="baseline"/>
        <w:rPr>
          <w:rFonts w:ascii="Arial" w:hAnsi="Arial" w:cs="Arial"/>
          <w:bCs/>
        </w:rPr>
      </w:pPr>
    </w:p>
    <w:p w:rsidRPr="00E95AFC" w:rsidR="00E95AFC" w:rsidP="00E95AFC" w:rsidRDefault="00E95AFC" w14:paraId="1E2FD01A" w14:textId="77777777">
      <w:pPr>
        <w:overflowPunct w:val="0"/>
        <w:autoSpaceDE w:val="0"/>
        <w:autoSpaceDN w:val="0"/>
        <w:adjustRightInd w:val="0"/>
        <w:ind w:left="810"/>
        <w:textAlignment w:val="baseline"/>
        <w:rPr>
          <w:rFonts w:ascii="Arial" w:hAnsi="Arial" w:cs="Arial"/>
          <w:bCs/>
        </w:rPr>
      </w:pPr>
      <w:r w:rsidRPr="00E95AFC">
        <w:rPr>
          <w:rFonts w:ascii="Arial" w:hAnsi="Arial" w:cs="Arial"/>
          <w:bCs/>
        </w:rPr>
        <w:t xml:space="preserve">“TVA and Program Administrator will use commercially reasonable efforts to maintain the confidentiality of all data collected from the Company (collectively, "Company Data"). </w:t>
      </w:r>
      <w:proofErr w:type="gramStart"/>
      <w:r w:rsidRPr="00E95AFC">
        <w:rPr>
          <w:rFonts w:ascii="Arial" w:hAnsi="Arial" w:cs="Arial"/>
          <w:bCs/>
        </w:rPr>
        <w:t>In the event that</w:t>
      </w:r>
      <w:proofErr w:type="gramEnd"/>
      <w:r w:rsidRPr="00E95AFC">
        <w:rPr>
          <w:rFonts w:ascii="Arial" w:hAnsi="Arial" w:cs="Arial"/>
          <w:bCs/>
        </w:rPr>
        <w:t xml:space="preserve"> there is an unauthorized access to Company Data for which a security breach notification to consumers will be legally required under applicable state or federal law (a "Security Incident"), TVA’s Program Administrator will (</w:t>
      </w:r>
      <w:proofErr w:type="spellStart"/>
      <w:r w:rsidRPr="00E95AFC">
        <w:rPr>
          <w:rFonts w:ascii="Arial" w:hAnsi="Arial" w:cs="Arial"/>
          <w:bCs/>
        </w:rPr>
        <w:t>i</w:t>
      </w:r>
      <w:proofErr w:type="spellEnd"/>
      <w:r w:rsidRPr="00E95AFC">
        <w:rPr>
          <w:rFonts w:ascii="Arial" w:hAnsi="Arial" w:cs="Arial"/>
          <w:bCs/>
        </w:rPr>
        <w:t>) use commercially reasonable efforts to investigate the Security Incident and prevent further or ongoing unauthorized access to such information; and (ii) provide any legally necessary notifications to Applicant.”</w:t>
      </w:r>
    </w:p>
    <w:p w:rsidRPr="00E95AFC" w:rsidR="00E95AFC" w:rsidP="00E95AFC" w:rsidRDefault="00E95AFC" w14:paraId="2B4F37D5" w14:textId="77777777">
      <w:pPr>
        <w:overflowPunct w:val="0"/>
        <w:autoSpaceDE w:val="0"/>
        <w:autoSpaceDN w:val="0"/>
        <w:adjustRightInd w:val="0"/>
        <w:ind w:left="810"/>
        <w:textAlignment w:val="baseline"/>
        <w:rPr>
          <w:b/>
          <w:sz w:val="22"/>
          <w:szCs w:val="22"/>
        </w:rPr>
      </w:pPr>
      <w:r w:rsidRPr="00E95AFC">
        <w:rPr>
          <w:rFonts w:ascii="Arial" w:hAnsi="Arial" w:cs="Arial"/>
          <w:bCs/>
        </w:rPr>
        <w:br/>
      </w:r>
    </w:p>
    <w:p w:rsidR="00013DB9" w:rsidP="004912FE" w:rsidRDefault="008349BF" w14:paraId="049FF11F" w14:textId="659FDBB1">
      <w:pPr>
        <w:ind w:left="720"/>
        <w:rPr>
          <w:rFonts w:ascii="Arial" w:hAnsi="Arial" w:cs="Arial"/>
          <w:bCs/>
        </w:rPr>
      </w:pPr>
      <w:proofErr w:type="spellStart"/>
      <w:r>
        <w:rPr>
          <w:rFonts w:ascii="Arial" w:hAnsi="Arial" w:cs="Arial"/>
          <w:bCs/>
        </w:rPr>
        <w:t>EnergyRight</w:t>
      </w:r>
      <w:proofErr w:type="spellEnd"/>
      <w:r>
        <w:rPr>
          <w:rFonts w:ascii="Arial" w:hAnsi="Arial" w:cs="Arial"/>
          <w:bCs/>
        </w:rPr>
        <w:t xml:space="preserve"> for Home - </w:t>
      </w:r>
      <w:r w:rsidRPr="004912FE" w:rsidR="00E95AFC">
        <w:rPr>
          <w:rFonts w:ascii="Arial" w:hAnsi="Arial" w:cs="Arial"/>
          <w:bCs/>
        </w:rPr>
        <w:t xml:space="preserve">Financing disclosures are included as part of each consumer financing package, and these disclosures include a Privacy Act Statement. </w:t>
      </w:r>
      <w:r w:rsidRPr="004912FE" w:rsidR="00E95AFC">
        <w:rPr>
          <w:rFonts w:ascii="Arial" w:hAnsi="Arial" w:cs="Arial"/>
          <w:bCs/>
        </w:rPr>
        <w:br/>
      </w:r>
      <w:r w:rsidRPr="004912FE" w:rsidR="00E95AFC">
        <w:rPr>
          <w:rFonts w:ascii="Arial" w:hAnsi="Arial" w:cs="Arial"/>
          <w:bCs/>
        </w:rPr>
        <w:br/>
      </w:r>
      <w:proofErr w:type="spellStart"/>
      <w:r w:rsidR="00414DC3">
        <w:rPr>
          <w:rFonts w:ascii="Arial" w:hAnsi="Arial" w:cs="Arial"/>
          <w:bCs/>
        </w:rPr>
        <w:t>EnergyRight</w:t>
      </w:r>
      <w:proofErr w:type="spellEnd"/>
      <w:r w:rsidR="00414DC3">
        <w:rPr>
          <w:rFonts w:ascii="Arial" w:hAnsi="Arial" w:cs="Arial"/>
          <w:bCs/>
        </w:rPr>
        <w:t xml:space="preserve"> Program - </w:t>
      </w:r>
      <w:r w:rsidRPr="004912FE" w:rsidR="00E95AFC">
        <w:rPr>
          <w:rFonts w:ascii="Arial" w:hAnsi="Arial" w:cs="Arial"/>
          <w:bCs/>
        </w:rPr>
        <w:t>In survey efforts, any information which could be construed to identify a specific respondent is kept in strict confidence.  The anonymity of respondents is maintained in all analysis and reporting.</w:t>
      </w:r>
      <w:r w:rsidR="00BD77D2">
        <w:rPr>
          <w:rFonts w:ascii="Arial" w:hAnsi="Arial" w:cs="Arial"/>
          <w:bCs/>
        </w:rPr>
        <w:t xml:space="preserve">  </w:t>
      </w:r>
    </w:p>
    <w:p w:rsidR="00013DB9" w:rsidP="004912FE" w:rsidRDefault="00013DB9" w14:paraId="0A0729D3" w14:textId="77777777">
      <w:pPr>
        <w:ind w:left="720"/>
        <w:rPr>
          <w:rFonts w:ascii="Arial" w:hAnsi="Arial" w:cs="Arial"/>
          <w:bCs/>
        </w:rPr>
      </w:pPr>
    </w:p>
    <w:p w:rsidRPr="004912FE" w:rsidR="00FC551A" w:rsidP="004912FE" w:rsidRDefault="00013DB9" w14:paraId="4BC715D9" w14:textId="613E82DF">
      <w:pPr>
        <w:ind w:left="720"/>
        <w:rPr>
          <w:rFonts w:ascii="Arial" w:hAnsi="Arial" w:cs="Arial"/>
          <w:bCs/>
        </w:rPr>
      </w:pPr>
      <w:r w:rsidRPr="00B17690">
        <w:rPr>
          <w:rFonts w:ascii="Arial" w:hAnsi="Arial" w:cs="Arial"/>
          <w:bCs/>
        </w:rPr>
        <w:t>These forms are handled in accordance with TVA’s procedures regarding restricted information</w:t>
      </w:r>
      <w:r w:rsidRPr="00B17690" w:rsidR="00BE057B">
        <w:rPr>
          <w:rFonts w:ascii="Arial" w:hAnsi="Arial" w:cs="Arial"/>
          <w:bCs/>
        </w:rPr>
        <w:t>.  They are maintained in TVA’s systems of record</w:t>
      </w:r>
      <w:r w:rsidRPr="00B17690" w:rsidR="00127F9C">
        <w:rPr>
          <w:rFonts w:ascii="Arial" w:hAnsi="Arial" w:cs="Arial"/>
          <w:bCs/>
        </w:rPr>
        <w:t xml:space="preserve"> and accessed by identifying informatio</w:t>
      </w:r>
      <w:r w:rsidRPr="00B17690" w:rsidR="00167D69">
        <w:rPr>
          <w:rFonts w:ascii="Arial" w:hAnsi="Arial" w:cs="Arial"/>
          <w:bCs/>
        </w:rPr>
        <w:t>n; therefore, a privacy act system of records, TVA-</w:t>
      </w:r>
      <w:r w:rsidRPr="00B17690" w:rsidR="005B5BDF">
        <w:rPr>
          <w:rFonts w:ascii="Arial" w:hAnsi="Arial" w:cs="Arial"/>
          <w:bCs/>
        </w:rPr>
        <w:t>29</w:t>
      </w:r>
      <w:r w:rsidRPr="00B17690" w:rsidR="00326C15">
        <w:rPr>
          <w:rFonts w:ascii="Arial" w:hAnsi="Arial" w:cs="Arial"/>
          <w:bCs/>
        </w:rPr>
        <w:t xml:space="preserve"> is provided</w:t>
      </w:r>
      <w:r w:rsidRPr="00B17690" w:rsidR="00720A0E">
        <w:rPr>
          <w:rFonts w:ascii="Arial" w:hAnsi="Arial" w:cs="Arial"/>
          <w:bCs/>
        </w:rPr>
        <w:t>, copy attached.</w:t>
      </w:r>
      <w:r w:rsidR="00720A0E">
        <w:rPr>
          <w:rFonts w:ascii="Arial" w:hAnsi="Arial" w:cs="Arial"/>
          <w:bCs/>
        </w:rPr>
        <w:t xml:space="preserve"> </w:t>
      </w:r>
      <w:r w:rsidR="00326C15">
        <w:rPr>
          <w:rFonts w:ascii="Arial" w:hAnsi="Arial" w:cs="Arial"/>
          <w:bCs/>
        </w:rPr>
        <w:t xml:space="preserve">  </w:t>
      </w:r>
      <w:r w:rsidR="00167D69">
        <w:rPr>
          <w:rFonts w:ascii="Arial" w:hAnsi="Arial" w:cs="Arial"/>
          <w:bCs/>
        </w:rPr>
        <w:t xml:space="preserve"> </w:t>
      </w:r>
      <w:r w:rsidRPr="004912FE" w:rsidR="00E95AFC">
        <w:rPr>
          <w:rFonts w:ascii="Arial" w:hAnsi="Arial" w:cs="Arial"/>
          <w:bCs/>
        </w:rPr>
        <w:br/>
      </w:r>
      <w:r w:rsidRPr="004912FE" w:rsidR="00FC551A">
        <w:rPr>
          <w:rFonts w:ascii="Arial" w:hAnsi="Arial" w:cs="Arial"/>
          <w:bCs/>
        </w:rPr>
        <w:br/>
      </w:r>
    </w:p>
    <w:p w:rsidRPr="006C354D" w:rsidR="00FC551A" w:rsidP="00FC551A" w:rsidRDefault="00FC551A" w14:paraId="2F9E0AC3" w14:textId="77777777">
      <w:pPr>
        <w:autoSpaceDE w:val="0"/>
        <w:autoSpaceDN w:val="0"/>
        <w:adjustRightInd w:val="0"/>
        <w:rPr>
          <w:rFonts w:ascii="Arial" w:hAnsi="Arial" w:cs="Arial"/>
        </w:rPr>
      </w:pPr>
    </w:p>
    <w:p w:rsidRPr="006C354D" w:rsidR="00FC551A" w:rsidP="00E2241D" w:rsidRDefault="00FC551A" w14:paraId="5D0FA804" w14:textId="16728405">
      <w:pPr>
        <w:autoSpaceDE w:val="0"/>
        <w:autoSpaceDN w:val="0"/>
        <w:adjustRightInd w:val="0"/>
        <w:rPr>
          <w:rFonts w:ascii="Arial" w:hAnsi="Arial" w:cs="Arial"/>
        </w:rPr>
      </w:pPr>
      <w:r w:rsidRPr="006C354D">
        <w:rPr>
          <w:rFonts w:ascii="Arial" w:hAnsi="Arial" w:cs="Arial"/>
          <w:i/>
        </w:rPr>
        <w:t>11. Provide additional justification for any questions of a sensitive nature, such as sexual behavior and attitudes, religious beliefs, and other matters that are commonly considered private.</w:t>
      </w:r>
      <w:r w:rsidRPr="006C354D">
        <w:rPr>
          <w:rFonts w:ascii="Arial" w:hAnsi="Arial" w:cs="Arial"/>
        </w:rPr>
        <w:t xml:space="preserve"> </w:t>
      </w:r>
      <w:r w:rsidRPr="006C354D">
        <w:rPr>
          <w:rFonts w:ascii="Arial" w:hAnsi="Arial" w:cs="Arial"/>
        </w:rPr>
        <w:br/>
      </w:r>
      <w:r w:rsidRPr="006C354D">
        <w:rPr>
          <w:rFonts w:ascii="Arial" w:hAnsi="Arial" w:cs="Arial"/>
        </w:rPr>
        <w:lastRenderedPageBreak/>
        <w:br/>
      </w:r>
      <w:r w:rsidR="00E2241D">
        <w:rPr>
          <w:rFonts w:ascii="Arial" w:hAnsi="Arial" w:cs="Arial"/>
        </w:rPr>
        <w:t xml:space="preserve">     </w:t>
      </w:r>
      <w:r w:rsidR="00E2241D">
        <w:rPr>
          <w:rFonts w:ascii="Arial" w:hAnsi="Arial" w:cs="Arial"/>
        </w:rPr>
        <w:tab/>
      </w:r>
      <w:r w:rsidR="002C372C">
        <w:rPr>
          <w:rFonts w:ascii="Arial" w:hAnsi="Arial" w:cs="Arial"/>
        </w:rPr>
        <w:t xml:space="preserve">Not applicable to any current activities. </w:t>
      </w:r>
    </w:p>
    <w:p w:rsidRPr="006C354D" w:rsidR="00E0559A" w:rsidP="00FC551A" w:rsidRDefault="00E0559A" w14:paraId="3CAD7EBD" w14:textId="77777777">
      <w:pPr>
        <w:autoSpaceDE w:val="0"/>
        <w:autoSpaceDN w:val="0"/>
        <w:adjustRightInd w:val="0"/>
        <w:rPr>
          <w:rFonts w:ascii="Arial" w:hAnsi="Arial" w:cs="Arial"/>
        </w:rPr>
      </w:pPr>
    </w:p>
    <w:p w:rsidRPr="006C354D" w:rsidR="00FC551A" w:rsidP="00FC551A" w:rsidRDefault="00FC551A" w14:paraId="66E3F7F8" w14:textId="77777777">
      <w:pPr>
        <w:autoSpaceDE w:val="0"/>
        <w:autoSpaceDN w:val="0"/>
        <w:adjustRightInd w:val="0"/>
        <w:rPr>
          <w:rFonts w:ascii="Arial" w:hAnsi="Arial" w:cs="Arial"/>
        </w:rPr>
      </w:pPr>
    </w:p>
    <w:p w:rsidR="001A02DD" w:rsidP="00FC551A" w:rsidRDefault="00FC551A" w14:paraId="0D1D5336" w14:textId="77777777">
      <w:pPr>
        <w:autoSpaceDE w:val="0"/>
        <w:autoSpaceDN w:val="0"/>
        <w:adjustRightInd w:val="0"/>
        <w:rPr>
          <w:rFonts w:ascii="Arial" w:hAnsi="Arial" w:cs="Arial"/>
          <w:i/>
        </w:rPr>
      </w:pPr>
      <w:r w:rsidRPr="006C354D">
        <w:rPr>
          <w:rFonts w:ascii="Arial" w:hAnsi="Arial" w:cs="Arial"/>
          <w:i/>
        </w:rPr>
        <w:t>12. Provide estimates of the hour burden of the collection of information. The statement should:</w:t>
      </w:r>
    </w:p>
    <w:p w:rsidRPr="006C354D" w:rsidR="00FC551A" w:rsidP="00FC551A" w:rsidRDefault="00FC551A" w14:paraId="52ACC0BB" w14:textId="135DB60A">
      <w:pPr>
        <w:autoSpaceDE w:val="0"/>
        <w:autoSpaceDN w:val="0"/>
        <w:adjustRightInd w:val="0"/>
        <w:rPr>
          <w:rFonts w:ascii="Arial" w:hAnsi="Arial" w:cs="Arial"/>
          <w:i/>
        </w:rPr>
      </w:pPr>
      <w:r w:rsidRPr="006C354D">
        <w:rPr>
          <w:rFonts w:ascii="Arial" w:hAnsi="Arial" w:cs="Arial"/>
          <w:i/>
        </w:rPr>
        <w:t xml:space="preserve"> </w:t>
      </w:r>
    </w:p>
    <w:p w:rsidR="007D4FC0" w:rsidP="00FC551A" w:rsidRDefault="00FC551A" w14:paraId="486AA564" w14:textId="7ACEB099">
      <w:pPr>
        <w:numPr>
          <w:ilvl w:val="0"/>
          <w:numId w:val="2"/>
        </w:numPr>
        <w:autoSpaceDE w:val="0"/>
        <w:autoSpaceDN w:val="0"/>
        <w:adjustRightInd w:val="0"/>
        <w:rPr>
          <w:rFonts w:ascii="Arial" w:hAnsi="Arial" w:cs="Arial"/>
          <w:b/>
          <w:bCs/>
          <w:i/>
        </w:rPr>
      </w:pPr>
      <w:r w:rsidRPr="006C354D">
        <w:rPr>
          <w:rFonts w:ascii="Arial" w:hAnsi="Arial" w:cs="Arial"/>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r w:rsidRPr="00C62ECA">
        <w:rPr>
          <w:rFonts w:ascii="Arial" w:hAnsi="Arial" w:cs="Arial"/>
          <w:b/>
          <w:bCs/>
          <w:i/>
        </w:rPr>
        <w:t xml:space="preserve">* If this request for approval covers more than one form, provide separate hour burden estimates for each </w:t>
      </w:r>
      <w:proofErr w:type="gramStart"/>
      <w:r w:rsidRPr="00C62ECA">
        <w:rPr>
          <w:rFonts w:ascii="Arial" w:hAnsi="Arial" w:cs="Arial"/>
          <w:b/>
          <w:bCs/>
          <w:i/>
        </w:rPr>
        <w:t>form</w:t>
      </w:r>
      <w:proofErr w:type="gramEnd"/>
      <w:r w:rsidRPr="00C62ECA">
        <w:rPr>
          <w:rFonts w:ascii="Arial" w:hAnsi="Arial" w:cs="Arial"/>
          <w:b/>
          <w:bCs/>
          <w:i/>
        </w:rPr>
        <w:t xml:space="preserve"> and aggregate the hour burdens.</w:t>
      </w:r>
    </w:p>
    <w:p w:rsidR="000D410B" w:rsidP="000D410B" w:rsidRDefault="000D410B" w14:paraId="6659E50D" w14:textId="1FC25F57">
      <w:pPr>
        <w:autoSpaceDE w:val="0"/>
        <w:autoSpaceDN w:val="0"/>
        <w:adjustRightInd w:val="0"/>
        <w:ind w:left="720"/>
        <w:rPr>
          <w:rFonts w:ascii="Arial" w:hAnsi="Arial" w:cs="Arial"/>
          <w:i/>
        </w:rPr>
      </w:pPr>
    </w:p>
    <w:p w:rsidR="007B5BF6" w:rsidP="000D410B" w:rsidRDefault="007B5BF6" w14:paraId="7ED047CC" w14:textId="175F49FC">
      <w:pPr>
        <w:autoSpaceDE w:val="0"/>
        <w:autoSpaceDN w:val="0"/>
        <w:adjustRightInd w:val="0"/>
        <w:ind w:left="720"/>
        <w:rPr>
          <w:rFonts w:ascii="Arial" w:hAnsi="Arial" w:cs="Arial"/>
          <w:i/>
        </w:rPr>
      </w:pPr>
    </w:p>
    <w:p w:rsidRPr="00A9570E" w:rsidR="00B37E89" w:rsidP="00A9570E" w:rsidRDefault="007B5BF6" w14:paraId="481985D1" w14:textId="235508C5">
      <w:pPr>
        <w:overflowPunct w:val="0"/>
        <w:autoSpaceDE w:val="0"/>
        <w:autoSpaceDN w:val="0"/>
        <w:adjustRightInd w:val="0"/>
        <w:textAlignment w:val="baseline"/>
        <w:rPr>
          <w:bCs/>
        </w:rPr>
      </w:pPr>
      <w:proofErr w:type="spellStart"/>
      <w:r>
        <w:rPr>
          <w:bCs/>
        </w:rPr>
        <w:t>EnergyRight</w:t>
      </w:r>
      <w:proofErr w:type="spellEnd"/>
      <w:r>
        <w:rPr>
          <w:bCs/>
        </w:rPr>
        <w:t xml:space="preserve"> for Home</w:t>
      </w:r>
      <w:r w:rsidRPr="00A9570E" w:rsidR="00B37E89">
        <w:rPr>
          <w:bCs/>
        </w:rPr>
        <w:t xml:space="preserve">. </w:t>
      </w:r>
    </w:p>
    <w:p w:rsidRPr="00B37E89" w:rsidR="00B37E89" w:rsidP="00B37E89" w:rsidRDefault="00B37E89" w14:paraId="162F7B6B" w14:textId="77777777">
      <w:pPr>
        <w:overflowPunct w:val="0"/>
        <w:autoSpaceDE w:val="0"/>
        <w:autoSpaceDN w:val="0"/>
        <w:adjustRightInd w:val="0"/>
        <w:ind w:left="810"/>
        <w:textAlignment w:val="baseline"/>
        <w:rPr>
          <w:bCs/>
        </w:rPr>
      </w:pPr>
    </w:p>
    <w:p w:rsidRPr="00B17690" w:rsidR="00B37E89" w:rsidP="00B37E89" w:rsidRDefault="00544079" w14:paraId="40FF71E2" w14:textId="269F3F65">
      <w:pPr>
        <w:overflowPunct w:val="0"/>
        <w:autoSpaceDE w:val="0"/>
        <w:autoSpaceDN w:val="0"/>
        <w:adjustRightInd w:val="0"/>
        <w:ind w:left="810"/>
        <w:textAlignment w:val="baseline"/>
        <w:rPr>
          <w:bCs/>
          <w:u w:val="single"/>
        </w:rPr>
      </w:pPr>
      <w:r w:rsidRPr="00B17690">
        <w:rPr>
          <w:bCs/>
          <w:u w:val="single"/>
        </w:rPr>
        <w:t>Agreement to Participate</w:t>
      </w:r>
      <w:r w:rsidRPr="00B17690" w:rsidR="00CD6995">
        <w:rPr>
          <w:bCs/>
          <w:u w:val="single"/>
        </w:rPr>
        <w:t xml:space="preserve"> </w:t>
      </w:r>
      <w:r w:rsidRPr="00B17690" w:rsidR="001229DF">
        <w:rPr>
          <w:bCs/>
          <w:u w:val="single"/>
        </w:rPr>
        <w:t>–</w:t>
      </w:r>
      <w:r w:rsidRPr="00B17690" w:rsidR="00CD6995">
        <w:rPr>
          <w:bCs/>
          <w:u w:val="single"/>
        </w:rPr>
        <w:t xml:space="preserve"> Homeowner</w:t>
      </w:r>
      <w:r w:rsidRPr="00B17690" w:rsidR="001229DF">
        <w:rPr>
          <w:bCs/>
          <w:u w:val="single"/>
        </w:rPr>
        <w:t xml:space="preserve"> (Financing)</w:t>
      </w:r>
      <w:r w:rsidRPr="00B17690" w:rsidR="00B37E89">
        <w:rPr>
          <w:bCs/>
          <w:u w:val="single"/>
        </w:rPr>
        <w:t xml:space="preserve"> Form (TVA 17655)</w:t>
      </w:r>
    </w:p>
    <w:p w:rsidRPr="00B17690" w:rsidR="00B37E89" w:rsidP="00B37E89" w:rsidRDefault="00F63A8A" w14:paraId="22C0C864" w14:textId="1C4A3C89">
      <w:pPr>
        <w:overflowPunct w:val="0"/>
        <w:autoSpaceDE w:val="0"/>
        <w:autoSpaceDN w:val="0"/>
        <w:adjustRightInd w:val="0"/>
        <w:ind w:left="810"/>
        <w:textAlignment w:val="baseline"/>
        <w:rPr>
          <w:bCs/>
          <w:u w:val="single"/>
        </w:rPr>
      </w:pPr>
      <w:r w:rsidRPr="00B17690">
        <w:rPr>
          <w:bCs/>
          <w:u w:val="single"/>
        </w:rPr>
        <w:t xml:space="preserve">Agreement to Participate – Landlord (Financing) </w:t>
      </w:r>
      <w:r w:rsidRPr="00B17690" w:rsidR="00B37E89">
        <w:rPr>
          <w:bCs/>
          <w:u w:val="single"/>
        </w:rPr>
        <w:t>Form (TVA 17656)</w:t>
      </w:r>
    </w:p>
    <w:p w:rsidRPr="00B17690" w:rsidR="00B37E89" w:rsidP="00B37E89" w:rsidRDefault="00CF0DC9" w14:paraId="58D45D46" w14:textId="33C23989">
      <w:pPr>
        <w:overflowPunct w:val="0"/>
        <w:autoSpaceDE w:val="0"/>
        <w:autoSpaceDN w:val="0"/>
        <w:adjustRightInd w:val="0"/>
        <w:ind w:left="810"/>
        <w:textAlignment w:val="baseline"/>
        <w:rPr>
          <w:bCs/>
          <w:u w:val="single"/>
        </w:rPr>
      </w:pPr>
      <w:r w:rsidRPr="00B17690">
        <w:rPr>
          <w:bCs/>
          <w:u w:val="single"/>
        </w:rPr>
        <w:t>Repayment Agreement</w:t>
      </w:r>
      <w:r w:rsidRPr="00B17690" w:rsidR="00B37E89">
        <w:rPr>
          <w:bCs/>
          <w:u w:val="single"/>
        </w:rPr>
        <w:t xml:space="preserve"> Form (TVA 17657)</w:t>
      </w:r>
    </w:p>
    <w:p w:rsidRPr="00B17690" w:rsidR="00B37E89" w:rsidP="00B37E89" w:rsidRDefault="008A630A" w14:paraId="660B2211" w14:textId="2A4F57A6">
      <w:pPr>
        <w:overflowPunct w:val="0"/>
        <w:autoSpaceDE w:val="0"/>
        <w:autoSpaceDN w:val="0"/>
        <w:adjustRightInd w:val="0"/>
        <w:ind w:left="810"/>
        <w:textAlignment w:val="baseline"/>
        <w:rPr>
          <w:bCs/>
          <w:u w:val="single"/>
        </w:rPr>
      </w:pPr>
      <w:r w:rsidRPr="00B17690">
        <w:rPr>
          <w:bCs/>
          <w:u w:val="single"/>
        </w:rPr>
        <w:t xml:space="preserve">Security Agreement </w:t>
      </w:r>
      <w:r w:rsidRPr="00B17690" w:rsidR="00B37E89">
        <w:rPr>
          <w:bCs/>
          <w:u w:val="single"/>
        </w:rPr>
        <w:t>Form (TVA 17658)</w:t>
      </w:r>
    </w:p>
    <w:p w:rsidRPr="00B37E89" w:rsidR="00B37E89" w:rsidP="00B37E89" w:rsidRDefault="008A630A" w14:paraId="5426C5A2" w14:textId="476BC2BC">
      <w:pPr>
        <w:overflowPunct w:val="0"/>
        <w:autoSpaceDE w:val="0"/>
        <w:autoSpaceDN w:val="0"/>
        <w:adjustRightInd w:val="0"/>
        <w:ind w:left="810"/>
        <w:textAlignment w:val="baseline"/>
        <w:rPr>
          <w:bCs/>
          <w:u w:val="single"/>
        </w:rPr>
      </w:pPr>
      <w:r w:rsidRPr="00B17690">
        <w:rPr>
          <w:bCs/>
          <w:u w:val="single"/>
        </w:rPr>
        <w:t xml:space="preserve">Notice of Right to Cancel </w:t>
      </w:r>
      <w:r w:rsidRPr="00B17690" w:rsidR="00B37E89">
        <w:rPr>
          <w:bCs/>
          <w:u w:val="single"/>
        </w:rPr>
        <w:t>Form (TVA 17659)</w:t>
      </w:r>
    </w:p>
    <w:p w:rsidRPr="00B37E89" w:rsidR="00B37E89" w:rsidP="00B37E89" w:rsidRDefault="00B37E89" w14:paraId="6E78C16C" w14:textId="77777777">
      <w:pPr>
        <w:overflowPunct w:val="0"/>
        <w:autoSpaceDE w:val="0"/>
        <w:autoSpaceDN w:val="0"/>
        <w:adjustRightInd w:val="0"/>
        <w:ind w:left="810"/>
        <w:textAlignment w:val="baseline"/>
        <w:rPr>
          <w:bCs/>
        </w:rPr>
      </w:pPr>
    </w:p>
    <w:p w:rsidR="00B37E89" w:rsidP="00B37E89" w:rsidRDefault="00B37E89" w14:paraId="29A149D1" w14:textId="65F18C27">
      <w:pPr>
        <w:overflowPunct w:val="0"/>
        <w:autoSpaceDE w:val="0"/>
        <w:autoSpaceDN w:val="0"/>
        <w:adjustRightInd w:val="0"/>
        <w:ind w:left="810"/>
        <w:textAlignment w:val="baseline"/>
        <w:rPr>
          <w:bCs/>
        </w:rPr>
      </w:pPr>
      <w:r w:rsidRPr="00B37E89">
        <w:rPr>
          <w:bCs/>
        </w:rPr>
        <w:t xml:space="preserve">The </w:t>
      </w:r>
      <w:proofErr w:type="gramStart"/>
      <w:r w:rsidRPr="00B37E89">
        <w:rPr>
          <w:bCs/>
        </w:rPr>
        <w:t>responses</w:t>
      </w:r>
      <w:proofErr w:type="gramEnd"/>
      <w:r w:rsidRPr="00B37E89">
        <w:rPr>
          <w:bCs/>
        </w:rPr>
        <w:t xml:space="preserve"> for each inspection varies with the degree of participation in the program.  </w:t>
      </w:r>
      <w:proofErr w:type="gramStart"/>
      <w:r w:rsidRPr="00B37E89">
        <w:rPr>
          <w:bCs/>
        </w:rPr>
        <w:t>All of</w:t>
      </w:r>
      <w:proofErr w:type="gramEnd"/>
      <w:r w:rsidRPr="00B37E89">
        <w:rPr>
          <w:bCs/>
        </w:rPr>
        <w:t xml:space="preserve"> the attached forms are not completed for each installation.  The number and type of forms completed depend on the customer’s status (owner, landlord, tenant) and the degree of participation in the program; however, an average of six (6) forms or responses will be used by each respondent.</w:t>
      </w:r>
    </w:p>
    <w:p w:rsidRPr="00B37E89" w:rsidR="000D2517" w:rsidP="00B37E89" w:rsidRDefault="000D2517" w14:paraId="7E9A9A11" w14:textId="77777777">
      <w:pPr>
        <w:overflowPunct w:val="0"/>
        <w:autoSpaceDE w:val="0"/>
        <w:autoSpaceDN w:val="0"/>
        <w:adjustRightInd w:val="0"/>
        <w:ind w:left="810"/>
        <w:textAlignment w:val="baseline"/>
        <w:rPr>
          <w:bCs/>
        </w:rPr>
      </w:pPr>
    </w:p>
    <w:p w:rsidR="000D2517" w:rsidP="000D2517" w:rsidRDefault="000D2517" w14:paraId="7A771B0B" w14:textId="77777777">
      <w:pPr>
        <w:overflowPunct w:val="0"/>
        <w:autoSpaceDE w:val="0"/>
        <w:autoSpaceDN w:val="0"/>
        <w:adjustRightInd w:val="0"/>
        <w:textAlignment w:val="baseline"/>
        <w:rPr>
          <w:bCs/>
        </w:rPr>
      </w:pPr>
      <w:proofErr w:type="spellStart"/>
      <w:r>
        <w:rPr>
          <w:bCs/>
        </w:rPr>
        <w:t>EnergyRight</w:t>
      </w:r>
      <w:proofErr w:type="spellEnd"/>
      <w:r>
        <w:rPr>
          <w:bCs/>
        </w:rPr>
        <w:t xml:space="preserve"> for Business &amp; Industry.</w:t>
      </w:r>
    </w:p>
    <w:p w:rsidRPr="00FA034D" w:rsidR="00B37E89" w:rsidP="00B37E89" w:rsidRDefault="000D2517" w14:paraId="2B999AE3" w14:textId="2AC98B98">
      <w:pPr>
        <w:overflowPunct w:val="0"/>
        <w:autoSpaceDE w:val="0"/>
        <w:autoSpaceDN w:val="0"/>
        <w:adjustRightInd w:val="0"/>
        <w:ind w:left="810"/>
        <w:textAlignment w:val="baseline"/>
        <w:rPr>
          <w:bCs/>
        </w:rPr>
      </w:pPr>
      <w:r w:rsidRPr="00FA034D">
        <w:rPr>
          <w:bCs/>
        </w:rPr>
        <w:t>Survey of Commercial and Industrial Saturation customers served by TVA and the 154 local power companies (LPC) of TVA power. These customers reside in seven states within the Southeastern United States. Information about these customers is required for the commercial and industrial components of the TVA load forecast and to support TVA’s program planning and development efforts, including interest and saturation of distributed generation, renewables, electrification, etc., across the service territory.</w:t>
      </w:r>
    </w:p>
    <w:p w:rsidRPr="00B17690" w:rsidR="000D2517" w:rsidP="00B37E89" w:rsidRDefault="000D2517" w14:paraId="18DB2E48" w14:textId="77777777">
      <w:pPr>
        <w:overflowPunct w:val="0"/>
        <w:autoSpaceDE w:val="0"/>
        <w:autoSpaceDN w:val="0"/>
        <w:adjustRightInd w:val="0"/>
        <w:ind w:left="810"/>
        <w:textAlignment w:val="baseline"/>
        <w:rPr>
          <w:bCs/>
        </w:rPr>
      </w:pPr>
    </w:p>
    <w:p w:rsidR="000D2517" w:rsidP="00B37E89" w:rsidRDefault="000D2517" w14:paraId="10FD02FD" w14:textId="65BCD8EF">
      <w:pPr>
        <w:overflowPunct w:val="0"/>
        <w:autoSpaceDE w:val="0"/>
        <w:autoSpaceDN w:val="0"/>
        <w:adjustRightInd w:val="0"/>
        <w:ind w:left="810"/>
        <w:textAlignment w:val="baseline"/>
        <w:rPr>
          <w:bCs/>
        </w:rPr>
      </w:pPr>
      <w:r w:rsidRPr="00FA034D">
        <w:rPr>
          <w:bCs/>
        </w:rPr>
        <w:t>A total of 1,500 surveys are planned for a 3-year cycle, with an average of 500 per year.</w:t>
      </w:r>
    </w:p>
    <w:p w:rsidRPr="00B37E89" w:rsidR="000D2517" w:rsidP="00B37E89" w:rsidRDefault="000D2517" w14:paraId="4A8EC5D5" w14:textId="77777777">
      <w:pPr>
        <w:overflowPunct w:val="0"/>
        <w:autoSpaceDE w:val="0"/>
        <w:autoSpaceDN w:val="0"/>
        <w:adjustRightInd w:val="0"/>
        <w:ind w:left="810"/>
        <w:textAlignment w:val="baseline"/>
        <w:rPr>
          <w:bCs/>
        </w:rPr>
      </w:pPr>
    </w:p>
    <w:p w:rsidRPr="00B37E89" w:rsidR="00B37E89" w:rsidP="00A9570E" w:rsidRDefault="007B5BF6" w14:paraId="3ED7C6A3" w14:textId="4543F479">
      <w:pPr>
        <w:overflowPunct w:val="0"/>
        <w:autoSpaceDE w:val="0"/>
        <w:autoSpaceDN w:val="0"/>
        <w:adjustRightInd w:val="0"/>
        <w:textAlignment w:val="baseline"/>
        <w:rPr>
          <w:bCs/>
        </w:rPr>
      </w:pPr>
      <w:proofErr w:type="spellStart"/>
      <w:r>
        <w:rPr>
          <w:bCs/>
        </w:rPr>
        <w:t>EnergyRight</w:t>
      </w:r>
      <w:proofErr w:type="spellEnd"/>
      <w:r>
        <w:rPr>
          <w:bCs/>
        </w:rPr>
        <w:t xml:space="preserve"> </w:t>
      </w:r>
      <w:r w:rsidR="000D2517">
        <w:rPr>
          <w:bCs/>
        </w:rPr>
        <w:t xml:space="preserve">Residential </w:t>
      </w:r>
      <w:r>
        <w:rPr>
          <w:bCs/>
        </w:rPr>
        <w:t>Program</w:t>
      </w:r>
      <w:r w:rsidRPr="00B37E89" w:rsidR="00B37E89">
        <w:rPr>
          <w:bCs/>
        </w:rPr>
        <w:t>.</w:t>
      </w:r>
    </w:p>
    <w:p w:rsidRPr="00B37E89" w:rsidR="00B37E89" w:rsidP="00B37E89" w:rsidRDefault="00B37E89" w14:paraId="76EC42B0" w14:textId="77777777">
      <w:pPr>
        <w:overflowPunct w:val="0"/>
        <w:autoSpaceDE w:val="0"/>
        <w:autoSpaceDN w:val="0"/>
        <w:adjustRightInd w:val="0"/>
        <w:ind w:left="810"/>
        <w:textAlignment w:val="baseline"/>
        <w:rPr>
          <w:bCs/>
        </w:rPr>
      </w:pPr>
    </w:p>
    <w:p w:rsidRPr="00B37E89" w:rsidR="00B37E89" w:rsidP="00B37E89" w:rsidRDefault="00B37E89" w14:paraId="60C75438" w14:textId="77777777">
      <w:pPr>
        <w:overflowPunct w:val="0"/>
        <w:autoSpaceDE w:val="0"/>
        <w:autoSpaceDN w:val="0"/>
        <w:adjustRightInd w:val="0"/>
        <w:ind w:left="810"/>
        <w:textAlignment w:val="baseline"/>
        <w:rPr>
          <w:bCs/>
        </w:rPr>
      </w:pPr>
      <w:r w:rsidRPr="00B37E89">
        <w:rPr>
          <w:bCs/>
        </w:rPr>
        <w:t xml:space="preserve">Responses for each survey (Residential Saturation Survey &amp; Paper Audit) vary depending on household characteristics and electrical equipment used.  Respondents do not complete every question in the surveys.  A total of 12,000 surveys are planned for a 3-year cycle, with an average of 4,000 per year. </w:t>
      </w:r>
    </w:p>
    <w:p w:rsidRPr="00B37E89" w:rsidR="00B37E89" w:rsidP="00B37E89" w:rsidRDefault="00B37E89" w14:paraId="59F6D2F7" w14:textId="77777777">
      <w:pPr>
        <w:overflowPunct w:val="0"/>
        <w:autoSpaceDE w:val="0"/>
        <w:autoSpaceDN w:val="0"/>
        <w:adjustRightInd w:val="0"/>
        <w:ind w:left="810"/>
        <w:textAlignment w:val="baseline"/>
        <w:rPr>
          <w:b/>
          <w:sz w:val="22"/>
          <w:szCs w:val="22"/>
        </w:rPr>
      </w:pPr>
    </w:p>
    <w:p w:rsidRPr="00B37E89" w:rsidR="00B37E89" w:rsidP="00B37E89" w:rsidRDefault="00B37E89" w14:paraId="6D0839C6" w14:textId="77777777">
      <w:pPr>
        <w:overflowPunct w:val="0"/>
        <w:autoSpaceDE w:val="0"/>
        <w:autoSpaceDN w:val="0"/>
        <w:adjustRightInd w:val="0"/>
        <w:ind w:left="810"/>
        <w:textAlignment w:val="baseline"/>
        <w:rPr>
          <w:b/>
          <w:sz w:val="22"/>
          <w:szCs w:val="22"/>
        </w:rPr>
      </w:pPr>
    </w:p>
    <w:p w:rsidRPr="00B37E89" w:rsidR="00B37E89" w:rsidP="00B37E89" w:rsidRDefault="00B37E89" w14:paraId="6F9D5E48" w14:textId="77777777">
      <w:pPr>
        <w:overflowPunct w:val="0"/>
        <w:autoSpaceDE w:val="0"/>
        <w:autoSpaceDN w:val="0"/>
        <w:adjustRightInd w:val="0"/>
        <w:ind w:left="810"/>
        <w:textAlignment w:val="baseline"/>
        <w:rPr>
          <w:b/>
          <w:sz w:val="22"/>
          <w:szCs w:val="22"/>
        </w:rPr>
      </w:pPr>
    </w:p>
    <w:p w:rsidRPr="00B37E89" w:rsidR="00B37E89" w:rsidP="00B37E89" w:rsidRDefault="00B37E89" w14:paraId="6CD8229A" w14:textId="77777777">
      <w:pPr>
        <w:overflowPunct w:val="0"/>
        <w:autoSpaceDE w:val="0"/>
        <w:autoSpaceDN w:val="0"/>
        <w:adjustRightInd w:val="0"/>
        <w:ind w:left="810"/>
        <w:textAlignment w:val="baseline"/>
        <w:rPr>
          <w:b/>
          <w:strike/>
          <w:sz w:val="22"/>
          <w:szCs w:val="22"/>
          <w:highlight w:val="green"/>
        </w:rPr>
      </w:pPr>
    </w:p>
    <w:tbl>
      <w:tblPr>
        <w:tblW w:w="15231"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4"/>
        <w:gridCol w:w="1150"/>
        <w:gridCol w:w="511"/>
        <w:gridCol w:w="880"/>
        <w:gridCol w:w="1309"/>
        <w:gridCol w:w="851"/>
        <w:gridCol w:w="2880"/>
        <w:gridCol w:w="236"/>
        <w:gridCol w:w="810"/>
        <w:gridCol w:w="720"/>
        <w:gridCol w:w="574"/>
        <w:gridCol w:w="146"/>
        <w:gridCol w:w="720"/>
        <w:gridCol w:w="236"/>
        <w:gridCol w:w="1204"/>
        <w:gridCol w:w="720"/>
        <w:gridCol w:w="720"/>
        <w:gridCol w:w="1170"/>
      </w:tblGrid>
      <w:tr w:rsidRPr="00FA034D" w:rsidR="00FA4358" w:rsidTr="00734E74" w14:paraId="257C2518" w14:textId="77777777">
        <w:trPr>
          <w:gridAfter w:val="7"/>
          <w:wAfter w:w="4916" w:type="dxa"/>
        </w:trPr>
        <w:tc>
          <w:tcPr>
            <w:tcW w:w="2935" w:type="dxa"/>
            <w:gridSpan w:val="4"/>
            <w:shd w:val="clear" w:color="auto" w:fill="auto"/>
          </w:tcPr>
          <w:p w:rsidRPr="00B17690" w:rsidR="00FA4358" w:rsidP="00B37E89" w:rsidRDefault="00FA4358" w14:paraId="17F3CD59" w14:textId="77777777">
            <w:pPr>
              <w:overflowPunct w:val="0"/>
              <w:autoSpaceDE w:val="0"/>
              <w:autoSpaceDN w:val="0"/>
              <w:adjustRightInd w:val="0"/>
              <w:textAlignment w:val="baseline"/>
              <w:rPr>
                <w:b/>
                <w:sz w:val="20"/>
                <w:szCs w:val="20"/>
              </w:rPr>
            </w:pPr>
          </w:p>
        </w:tc>
        <w:tc>
          <w:tcPr>
            <w:tcW w:w="2160" w:type="dxa"/>
            <w:gridSpan w:val="2"/>
          </w:tcPr>
          <w:p w:rsidRPr="00B17690" w:rsidR="00FA4358" w:rsidP="00BC335E" w:rsidRDefault="00FA4358" w14:paraId="4DE1B80C" w14:textId="02C861EF">
            <w:pPr>
              <w:overflowPunct w:val="0"/>
              <w:autoSpaceDE w:val="0"/>
              <w:autoSpaceDN w:val="0"/>
              <w:adjustRightInd w:val="0"/>
              <w:jc w:val="center"/>
              <w:textAlignment w:val="baseline"/>
              <w:rPr>
                <w:b/>
                <w:sz w:val="20"/>
                <w:szCs w:val="20"/>
              </w:rPr>
            </w:pPr>
            <w:proofErr w:type="spellStart"/>
            <w:r w:rsidRPr="00B17690">
              <w:rPr>
                <w:b/>
                <w:sz w:val="20"/>
                <w:szCs w:val="20"/>
              </w:rPr>
              <w:t>EnergyRight</w:t>
            </w:r>
            <w:proofErr w:type="spellEnd"/>
            <w:r w:rsidRPr="00B17690">
              <w:rPr>
                <w:b/>
                <w:sz w:val="20"/>
                <w:szCs w:val="20"/>
              </w:rPr>
              <w:t xml:space="preserve"> for Business &amp; Industry</w:t>
            </w:r>
          </w:p>
        </w:tc>
        <w:tc>
          <w:tcPr>
            <w:tcW w:w="2880" w:type="dxa"/>
            <w:shd w:val="clear" w:color="auto" w:fill="auto"/>
          </w:tcPr>
          <w:p w:rsidRPr="00B17690" w:rsidR="00FA4358" w:rsidP="00BC335E" w:rsidRDefault="00FA4358" w14:paraId="1F2BF5F9" w14:textId="0F410ECE">
            <w:pPr>
              <w:overflowPunct w:val="0"/>
              <w:autoSpaceDE w:val="0"/>
              <w:autoSpaceDN w:val="0"/>
              <w:adjustRightInd w:val="0"/>
              <w:jc w:val="center"/>
              <w:textAlignment w:val="baseline"/>
              <w:rPr>
                <w:b/>
                <w:sz w:val="20"/>
                <w:szCs w:val="20"/>
              </w:rPr>
            </w:pPr>
            <w:proofErr w:type="spellStart"/>
            <w:r w:rsidRPr="00B17690">
              <w:rPr>
                <w:b/>
                <w:sz w:val="20"/>
                <w:szCs w:val="20"/>
              </w:rPr>
              <w:t>EnergyRight</w:t>
            </w:r>
            <w:proofErr w:type="spellEnd"/>
            <w:r w:rsidRPr="00B17690">
              <w:rPr>
                <w:b/>
                <w:sz w:val="20"/>
                <w:szCs w:val="20"/>
              </w:rPr>
              <w:t xml:space="preserve"> for Home</w:t>
            </w:r>
          </w:p>
        </w:tc>
        <w:tc>
          <w:tcPr>
            <w:tcW w:w="2340" w:type="dxa"/>
            <w:gridSpan w:val="4"/>
            <w:shd w:val="clear" w:color="auto" w:fill="auto"/>
          </w:tcPr>
          <w:p w:rsidRPr="00B17690" w:rsidR="00FA4358" w:rsidP="00B37E89" w:rsidRDefault="00FA4358" w14:paraId="7488218D" w14:textId="6132E974">
            <w:pPr>
              <w:overflowPunct w:val="0"/>
              <w:autoSpaceDE w:val="0"/>
              <w:autoSpaceDN w:val="0"/>
              <w:adjustRightInd w:val="0"/>
              <w:textAlignment w:val="baseline"/>
              <w:rPr>
                <w:b/>
                <w:sz w:val="20"/>
                <w:szCs w:val="20"/>
              </w:rPr>
            </w:pPr>
            <w:proofErr w:type="spellStart"/>
            <w:r w:rsidRPr="00B17690">
              <w:rPr>
                <w:b/>
                <w:sz w:val="20"/>
                <w:szCs w:val="20"/>
              </w:rPr>
              <w:t>EnergyRight</w:t>
            </w:r>
            <w:proofErr w:type="spellEnd"/>
            <w:r w:rsidRPr="00B17690">
              <w:rPr>
                <w:b/>
                <w:sz w:val="20"/>
                <w:szCs w:val="20"/>
              </w:rPr>
              <w:t xml:space="preserve"> Program</w:t>
            </w:r>
          </w:p>
        </w:tc>
      </w:tr>
      <w:tr w:rsidRPr="00FA034D" w:rsidR="00FA4358" w:rsidTr="00734E74" w14:paraId="5BB491A8" w14:textId="77777777">
        <w:trPr>
          <w:gridAfter w:val="7"/>
          <w:wAfter w:w="4916" w:type="dxa"/>
        </w:trPr>
        <w:tc>
          <w:tcPr>
            <w:tcW w:w="2935" w:type="dxa"/>
            <w:gridSpan w:val="4"/>
            <w:shd w:val="clear" w:color="auto" w:fill="auto"/>
          </w:tcPr>
          <w:p w:rsidRPr="00B17690" w:rsidR="00FA4358" w:rsidP="00B37E89" w:rsidRDefault="00FA4358" w14:paraId="4ED19D50" w14:textId="77777777">
            <w:pPr>
              <w:overflowPunct w:val="0"/>
              <w:autoSpaceDE w:val="0"/>
              <w:autoSpaceDN w:val="0"/>
              <w:adjustRightInd w:val="0"/>
              <w:textAlignment w:val="baseline"/>
              <w:rPr>
                <w:b/>
                <w:sz w:val="20"/>
                <w:szCs w:val="20"/>
              </w:rPr>
            </w:pPr>
          </w:p>
        </w:tc>
        <w:tc>
          <w:tcPr>
            <w:tcW w:w="2160" w:type="dxa"/>
            <w:gridSpan w:val="2"/>
          </w:tcPr>
          <w:p w:rsidRPr="00B17690" w:rsidR="00FA4358" w:rsidP="00734E74" w:rsidRDefault="00FA4358" w14:paraId="22379380" w14:textId="6D34D199">
            <w:pPr>
              <w:overflowPunct w:val="0"/>
              <w:autoSpaceDE w:val="0"/>
              <w:autoSpaceDN w:val="0"/>
              <w:adjustRightInd w:val="0"/>
              <w:jc w:val="center"/>
              <w:textAlignment w:val="baseline"/>
              <w:rPr>
                <w:b/>
                <w:sz w:val="20"/>
                <w:szCs w:val="20"/>
              </w:rPr>
            </w:pPr>
            <w:r w:rsidRPr="00B17690">
              <w:rPr>
                <w:b/>
                <w:sz w:val="20"/>
                <w:szCs w:val="20"/>
              </w:rPr>
              <w:t xml:space="preserve">Online </w:t>
            </w:r>
            <w:r w:rsidRPr="00B17690" w:rsidR="008B7D69">
              <w:rPr>
                <w:b/>
                <w:sz w:val="20"/>
                <w:szCs w:val="20"/>
              </w:rPr>
              <w:t>Surveys</w:t>
            </w:r>
          </w:p>
        </w:tc>
        <w:tc>
          <w:tcPr>
            <w:tcW w:w="2880" w:type="dxa"/>
            <w:shd w:val="clear" w:color="auto" w:fill="auto"/>
          </w:tcPr>
          <w:p w:rsidRPr="00B17690" w:rsidR="00FA4358" w:rsidP="00B37E89" w:rsidRDefault="00FA4358" w14:paraId="659A19AA" w14:textId="12D0AE95">
            <w:pPr>
              <w:overflowPunct w:val="0"/>
              <w:autoSpaceDE w:val="0"/>
              <w:autoSpaceDN w:val="0"/>
              <w:adjustRightInd w:val="0"/>
              <w:textAlignment w:val="baseline"/>
              <w:rPr>
                <w:b/>
                <w:sz w:val="20"/>
                <w:szCs w:val="20"/>
              </w:rPr>
            </w:pPr>
            <w:r w:rsidRPr="00B17690">
              <w:rPr>
                <w:b/>
                <w:sz w:val="20"/>
                <w:szCs w:val="20"/>
              </w:rPr>
              <w:t>Forms 17655, 17656, 17657, 17658, 17659</w:t>
            </w:r>
          </w:p>
        </w:tc>
        <w:tc>
          <w:tcPr>
            <w:tcW w:w="2340" w:type="dxa"/>
            <w:gridSpan w:val="4"/>
            <w:shd w:val="clear" w:color="auto" w:fill="auto"/>
          </w:tcPr>
          <w:p w:rsidRPr="00B17690" w:rsidR="00FA4358" w:rsidP="00B37E89" w:rsidRDefault="00FA4358" w14:paraId="53091F3F" w14:textId="1AE4F90F">
            <w:pPr>
              <w:overflowPunct w:val="0"/>
              <w:autoSpaceDE w:val="0"/>
              <w:autoSpaceDN w:val="0"/>
              <w:adjustRightInd w:val="0"/>
              <w:textAlignment w:val="baseline"/>
              <w:rPr>
                <w:b/>
                <w:sz w:val="20"/>
                <w:szCs w:val="20"/>
              </w:rPr>
            </w:pPr>
            <w:r w:rsidRPr="00B17690">
              <w:rPr>
                <w:b/>
                <w:sz w:val="20"/>
                <w:szCs w:val="20"/>
              </w:rPr>
              <w:t>Saturation Surveys</w:t>
            </w:r>
            <w:r w:rsidRPr="00B17690" w:rsidR="00040F59">
              <w:rPr>
                <w:b/>
                <w:sz w:val="20"/>
                <w:szCs w:val="20"/>
              </w:rPr>
              <w:t xml:space="preserve"> -</w:t>
            </w:r>
          </w:p>
          <w:p w:rsidRPr="00B17690" w:rsidR="00E744DF" w:rsidP="00B37E89" w:rsidRDefault="00040F59" w14:paraId="63D7751C" w14:textId="53287803">
            <w:pPr>
              <w:overflowPunct w:val="0"/>
              <w:autoSpaceDE w:val="0"/>
              <w:autoSpaceDN w:val="0"/>
              <w:adjustRightInd w:val="0"/>
              <w:textAlignment w:val="baseline"/>
              <w:rPr>
                <w:b/>
                <w:sz w:val="20"/>
                <w:szCs w:val="20"/>
              </w:rPr>
            </w:pPr>
            <w:r w:rsidRPr="00B17690">
              <w:rPr>
                <w:b/>
                <w:sz w:val="20"/>
                <w:szCs w:val="20"/>
              </w:rPr>
              <w:t>Telephone, Online &amp; Mail</w:t>
            </w:r>
          </w:p>
        </w:tc>
      </w:tr>
      <w:tr w:rsidRPr="00FA034D" w:rsidR="00FA4358" w:rsidTr="00B17690" w14:paraId="4DD9B485" w14:textId="77777777">
        <w:trPr>
          <w:gridAfter w:val="7"/>
          <w:wAfter w:w="4916" w:type="dxa"/>
        </w:trPr>
        <w:tc>
          <w:tcPr>
            <w:tcW w:w="394" w:type="dxa"/>
            <w:shd w:val="clear" w:color="auto" w:fill="auto"/>
            <w:vAlign w:val="center"/>
          </w:tcPr>
          <w:p w:rsidRPr="00FA034D" w:rsidR="00FA4358" w:rsidP="00B17690" w:rsidRDefault="00FA4358" w14:paraId="7FFA09CA" w14:textId="77777777">
            <w:pPr>
              <w:overflowPunct w:val="0"/>
              <w:autoSpaceDE w:val="0"/>
              <w:autoSpaceDN w:val="0"/>
              <w:adjustRightInd w:val="0"/>
              <w:jc w:val="center"/>
              <w:textAlignment w:val="baseline"/>
              <w:rPr>
                <w:b/>
                <w:sz w:val="20"/>
                <w:szCs w:val="20"/>
              </w:rPr>
            </w:pPr>
            <w:r w:rsidRPr="00FA034D">
              <w:rPr>
                <w:b/>
                <w:sz w:val="20"/>
                <w:szCs w:val="20"/>
              </w:rPr>
              <w:t>a)</w:t>
            </w:r>
          </w:p>
        </w:tc>
        <w:tc>
          <w:tcPr>
            <w:tcW w:w="2541" w:type="dxa"/>
            <w:gridSpan w:val="3"/>
            <w:shd w:val="clear" w:color="auto" w:fill="auto"/>
            <w:vAlign w:val="center"/>
          </w:tcPr>
          <w:p w:rsidRPr="00B17690" w:rsidR="00FA4358" w:rsidP="00B17690" w:rsidRDefault="00FA4358" w14:paraId="3656827E" w14:textId="77777777">
            <w:pPr>
              <w:overflowPunct w:val="0"/>
              <w:autoSpaceDE w:val="0"/>
              <w:autoSpaceDN w:val="0"/>
              <w:adjustRightInd w:val="0"/>
              <w:jc w:val="center"/>
              <w:textAlignment w:val="baseline"/>
              <w:rPr>
                <w:b/>
                <w:sz w:val="20"/>
                <w:szCs w:val="20"/>
              </w:rPr>
            </w:pPr>
            <w:r w:rsidRPr="00B17690">
              <w:rPr>
                <w:b/>
                <w:sz w:val="20"/>
                <w:szCs w:val="20"/>
              </w:rPr>
              <w:t>Number of respondents</w:t>
            </w:r>
          </w:p>
        </w:tc>
        <w:tc>
          <w:tcPr>
            <w:tcW w:w="2160" w:type="dxa"/>
            <w:gridSpan w:val="2"/>
            <w:vAlign w:val="center"/>
          </w:tcPr>
          <w:p w:rsidRPr="00B17690" w:rsidR="00FA4358" w:rsidRDefault="000D2517" w14:paraId="7EFDA047" w14:textId="6AC6562E">
            <w:pPr>
              <w:overflowPunct w:val="0"/>
              <w:autoSpaceDE w:val="0"/>
              <w:autoSpaceDN w:val="0"/>
              <w:adjustRightInd w:val="0"/>
              <w:jc w:val="center"/>
              <w:textAlignment w:val="baseline"/>
              <w:rPr>
                <w:b/>
                <w:sz w:val="20"/>
                <w:szCs w:val="20"/>
              </w:rPr>
            </w:pPr>
            <w:r w:rsidRPr="00B17690">
              <w:rPr>
                <w:b/>
                <w:sz w:val="20"/>
                <w:szCs w:val="20"/>
              </w:rPr>
              <w:t>500</w:t>
            </w:r>
          </w:p>
        </w:tc>
        <w:tc>
          <w:tcPr>
            <w:tcW w:w="2880" w:type="dxa"/>
            <w:shd w:val="clear" w:color="auto" w:fill="auto"/>
            <w:vAlign w:val="center"/>
          </w:tcPr>
          <w:p w:rsidRPr="00B17690" w:rsidR="00FA4358" w:rsidRDefault="00FA4358" w14:paraId="2FD8FC35" w14:textId="6B3F85D1">
            <w:pPr>
              <w:overflowPunct w:val="0"/>
              <w:autoSpaceDE w:val="0"/>
              <w:autoSpaceDN w:val="0"/>
              <w:adjustRightInd w:val="0"/>
              <w:jc w:val="center"/>
              <w:textAlignment w:val="baseline"/>
              <w:rPr>
                <w:b/>
                <w:sz w:val="20"/>
                <w:szCs w:val="20"/>
              </w:rPr>
            </w:pPr>
            <w:r w:rsidRPr="00B17690">
              <w:rPr>
                <w:b/>
                <w:sz w:val="20"/>
                <w:szCs w:val="20"/>
              </w:rPr>
              <w:t>29,000</w:t>
            </w:r>
          </w:p>
        </w:tc>
        <w:tc>
          <w:tcPr>
            <w:tcW w:w="2340" w:type="dxa"/>
            <w:gridSpan w:val="4"/>
            <w:shd w:val="clear" w:color="auto" w:fill="auto"/>
            <w:vAlign w:val="center"/>
          </w:tcPr>
          <w:p w:rsidRPr="00B17690" w:rsidR="00FA4358" w:rsidP="00B17690" w:rsidRDefault="00FA4358" w14:paraId="32504E54" w14:textId="77777777">
            <w:pPr>
              <w:overflowPunct w:val="0"/>
              <w:autoSpaceDE w:val="0"/>
              <w:autoSpaceDN w:val="0"/>
              <w:adjustRightInd w:val="0"/>
              <w:jc w:val="center"/>
              <w:textAlignment w:val="baseline"/>
              <w:rPr>
                <w:b/>
                <w:sz w:val="20"/>
                <w:szCs w:val="20"/>
              </w:rPr>
            </w:pPr>
            <w:r w:rsidRPr="00B17690">
              <w:rPr>
                <w:b/>
                <w:sz w:val="20"/>
                <w:szCs w:val="20"/>
              </w:rPr>
              <w:t>4,000</w:t>
            </w:r>
          </w:p>
        </w:tc>
      </w:tr>
      <w:tr w:rsidRPr="00FA034D" w:rsidR="00FA4358" w:rsidTr="00B17690" w14:paraId="7B70F742" w14:textId="77777777">
        <w:trPr>
          <w:gridAfter w:val="7"/>
          <w:wAfter w:w="4916" w:type="dxa"/>
        </w:trPr>
        <w:tc>
          <w:tcPr>
            <w:tcW w:w="394" w:type="dxa"/>
            <w:shd w:val="clear" w:color="auto" w:fill="auto"/>
            <w:vAlign w:val="center"/>
          </w:tcPr>
          <w:p w:rsidRPr="00FA034D" w:rsidR="00FA4358" w:rsidP="00B17690" w:rsidRDefault="00FA4358" w14:paraId="33EF4183" w14:textId="77777777">
            <w:pPr>
              <w:overflowPunct w:val="0"/>
              <w:autoSpaceDE w:val="0"/>
              <w:autoSpaceDN w:val="0"/>
              <w:adjustRightInd w:val="0"/>
              <w:jc w:val="center"/>
              <w:textAlignment w:val="baseline"/>
              <w:rPr>
                <w:b/>
                <w:sz w:val="20"/>
                <w:szCs w:val="20"/>
              </w:rPr>
            </w:pPr>
            <w:r w:rsidRPr="00FA034D">
              <w:rPr>
                <w:b/>
                <w:sz w:val="20"/>
                <w:szCs w:val="20"/>
              </w:rPr>
              <w:t>b)</w:t>
            </w:r>
          </w:p>
        </w:tc>
        <w:tc>
          <w:tcPr>
            <w:tcW w:w="2541" w:type="dxa"/>
            <w:gridSpan w:val="3"/>
            <w:shd w:val="clear" w:color="auto" w:fill="auto"/>
            <w:vAlign w:val="center"/>
          </w:tcPr>
          <w:p w:rsidRPr="00B17690" w:rsidR="00FA4358" w:rsidP="00B17690" w:rsidRDefault="00FA4358" w14:paraId="7CB10758" w14:textId="77777777">
            <w:pPr>
              <w:overflowPunct w:val="0"/>
              <w:autoSpaceDE w:val="0"/>
              <w:autoSpaceDN w:val="0"/>
              <w:adjustRightInd w:val="0"/>
              <w:jc w:val="center"/>
              <w:textAlignment w:val="baseline"/>
              <w:rPr>
                <w:b/>
                <w:sz w:val="20"/>
                <w:szCs w:val="20"/>
              </w:rPr>
            </w:pPr>
            <w:r w:rsidRPr="00B17690">
              <w:rPr>
                <w:b/>
                <w:sz w:val="20"/>
                <w:szCs w:val="20"/>
              </w:rPr>
              <w:t>Frequency of response</w:t>
            </w:r>
          </w:p>
        </w:tc>
        <w:tc>
          <w:tcPr>
            <w:tcW w:w="2160" w:type="dxa"/>
            <w:gridSpan w:val="2"/>
            <w:vAlign w:val="center"/>
          </w:tcPr>
          <w:p w:rsidRPr="00B17690" w:rsidR="00FA4358" w:rsidRDefault="0090669D" w14:paraId="5C5B85B6" w14:textId="55E50A90">
            <w:pPr>
              <w:overflowPunct w:val="0"/>
              <w:autoSpaceDE w:val="0"/>
              <w:autoSpaceDN w:val="0"/>
              <w:adjustRightInd w:val="0"/>
              <w:jc w:val="center"/>
              <w:textAlignment w:val="baseline"/>
              <w:rPr>
                <w:b/>
                <w:sz w:val="20"/>
                <w:szCs w:val="20"/>
              </w:rPr>
            </w:pPr>
            <w:r w:rsidRPr="00B17690">
              <w:rPr>
                <w:b/>
                <w:sz w:val="20"/>
                <w:szCs w:val="20"/>
              </w:rPr>
              <w:t>Once</w:t>
            </w:r>
          </w:p>
        </w:tc>
        <w:tc>
          <w:tcPr>
            <w:tcW w:w="2880" w:type="dxa"/>
            <w:shd w:val="clear" w:color="auto" w:fill="auto"/>
            <w:vAlign w:val="center"/>
          </w:tcPr>
          <w:p w:rsidRPr="00B17690" w:rsidR="00FA4358" w:rsidRDefault="00FA4358" w14:paraId="2E73A31F" w14:textId="69BB954C">
            <w:pPr>
              <w:overflowPunct w:val="0"/>
              <w:autoSpaceDE w:val="0"/>
              <w:autoSpaceDN w:val="0"/>
              <w:adjustRightInd w:val="0"/>
              <w:jc w:val="center"/>
              <w:textAlignment w:val="baseline"/>
              <w:rPr>
                <w:b/>
                <w:sz w:val="20"/>
                <w:szCs w:val="20"/>
              </w:rPr>
            </w:pPr>
            <w:r w:rsidRPr="00B17690">
              <w:rPr>
                <w:b/>
                <w:sz w:val="20"/>
                <w:szCs w:val="20"/>
              </w:rPr>
              <w:t>Once</w:t>
            </w:r>
          </w:p>
        </w:tc>
        <w:tc>
          <w:tcPr>
            <w:tcW w:w="2340" w:type="dxa"/>
            <w:gridSpan w:val="4"/>
            <w:shd w:val="clear" w:color="auto" w:fill="auto"/>
            <w:vAlign w:val="center"/>
          </w:tcPr>
          <w:p w:rsidRPr="00B17690" w:rsidR="00FA4358" w:rsidP="00B17690" w:rsidRDefault="00FA4358" w14:paraId="2545A252" w14:textId="77777777">
            <w:pPr>
              <w:overflowPunct w:val="0"/>
              <w:autoSpaceDE w:val="0"/>
              <w:autoSpaceDN w:val="0"/>
              <w:adjustRightInd w:val="0"/>
              <w:jc w:val="center"/>
              <w:textAlignment w:val="baseline"/>
              <w:rPr>
                <w:b/>
                <w:sz w:val="20"/>
                <w:szCs w:val="20"/>
              </w:rPr>
            </w:pPr>
            <w:r w:rsidRPr="00B17690">
              <w:rPr>
                <w:b/>
                <w:sz w:val="20"/>
                <w:szCs w:val="20"/>
              </w:rPr>
              <w:t>Once</w:t>
            </w:r>
          </w:p>
        </w:tc>
      </w:tr>
      <w:tr w:rsidRPr="00FA034D" w:rsidR="00FA4358" w:rsidTr="00B17690" w14:paraId="5CFF1836" w14:textId="77777777">
        <w:trPr>
          <w:gridAfter w:val="7"/>
          <w:wAfter w:w="4916" w:type="dxa"/>
        </w:trPr>
        <w:tc>
          <w:tcPr>
            <w:tcW w:w="394" w:type="dxa"/>
            <w:shd w:val="clear" w:color="auto" w:fill="auto"/>
            <w:vAlign w:val="center"/>
          </w:tcPr>
          <w:p w:rsidRPr="00FA034D" w:rsidR="00FA4358" w:rsidP="00B17690" w:rsidRDefault="00FA4358" w14:paraId="37CA8627" w14:textId="77777777">
            <w:pPr>
              <w:overflowPunct w:val="0"/>
              <w:autoSpaceDE w:val="0"/>
              <w:autoSpaceDN w:val="0"/>
              <w:adjustRightInd w:val="0"/>
              <w:jc w:val="center"/>
              <w:textAlignment w:val="baseline"/>
              <w:rPr>
                <w:b/>
                <w:sz w:val="20"/>
                <w:szCs w:val="20"/>
              </w:rPr>
            </w:pPr>
            <w:r w:rsidRPr="00FA034D">
              <w:rPr>
                <w:b/>
                <w:sz w:val="20"/>
                <w:szCs w:val="20"/>
              </w:rPr>
              <w:t>c)</w:t>
            </w:r>
          </w:p>
        </w:tc>
        <w:tc>
          <w:tcPr>
            <w:tcW w:w="2541" w:type="dxa"/>
            <w:gridSpan w:val="3"/>
            <w:shd w:val="clear" w:color="auto" w:fill="auto"/>
            <w:vAlign w:val="center"/>
          </w:tcPr>
          <w:p w:rsidRPr="00B17690" w:rsidR="00FA4358" w:rsidP="00B17690" w:rsidRDefault="00FA4358" w14:paraId="6F8964A6" w14:textId="77777777">
            <w:pPr>
              <w:overflowPunct w:val="0"/>
              <w:autoSpaceDE w:val="0"/>
              <w:autoSpaceDN w:val="0"/>
              <w:adjustRightInd w:val="0"/>
              <w:jc w:val="center"/>
              <w:textAlignment w:val="baseline"/>
              <w:rPr>
                <w:b/>
                <w:sz w:val="20"/>
                <w:szCs w:val="20"/>
              </w:rPr>
            </w:pPr>
            <w:r w:rsidRPr="00B17690">
              <w:rPr>
                <w:b/>
                <w:sz w:val="20"/>
                <w:szCs w:val="20"/>
              </w:rPr>
              <w:t>Number of responses</w:t>
            </w:r>
          </w:p>
        </w:tc>
        <w:tc>
          <w:tcPr>
            <w:tcW w:w="2160" w:type="dxa"/>
            <w:gridSpan w:val="2"/>
            <w:vAlign w:val="center"/>
          </w:tcPr>
          <w:p w:rsidRPr="00B17690" w:rsidR="00FA4358" w:rsidRDefault="000D2517" w14:paraId="2B0584F1" w14:textId="4ED306DC">
            <w:pPr>
              <w:overflowPunct w:val="0"/>
              <w:autoSpaceDE w:val="0"/>
              <w:autoSpaceDN w:val="0"/>
              <w:adjustRightInd w:val="0"/>
              <w:jc w:val="center"/>
              <w:textAlignment w:val="baseline"/>
              <w:rPr>
                <w:b/>
                <w:sz w:val="20"/>
                <w:szCs w:val="20"/>
              </w:rPr>
            </w:pPr>
            <w:r w:rsidRPr="00B17690">
              <w:rPr>
                <w:b/>
                <w:sz w:val="20"/>
                <w:szCs w:val="20"/>
              </w:rPr>
              <w:t>500</w:t>
            </w:r>
          </w:p>
        </w:tc>
        <w:tc>
          <w:tcPr>
            <w:tcW w:w="2880" w:type="dxa"/>
            <w:shd w:val="clear" w:color="auto" w:fill="auto"/>
            <w:vAlign w:val="center"/>
          </w:tcPr>
          <w:p w:rsidRPr="00B17690" w:rsidR="00FA4358" w:rsidRDefault="00FA4358" w14:paraId="04E73662" w14:textId="02BD161A">
            <w:pPr>
              <w:overflowPunct w:val="0"/>
              <w:autoSpaceDE w:val="0"/>
              <w:autoSpaceDN w:val="0"/>
              <w:adjustRightInd w:val="0"/>
              <w:jc w:val="center"/>
              <w:textAlignment w:val="baseline"/>
              <w:rPr>
                <w:b/>
                <w:sz w:val="20"/>
                <w:szCs w:val="20"/>
              </w:rPr>
            </w:pPr>
            <w:r w:rsidRPr="00B17690">
              <w:rPr>
                <w:b/>
                <w:sz w:val="20"/>
                <w:szCs w:val="20"/>
              </w:rPr>
              <w:t>29,000</w:t>
            </w:r>
          </w:p>
        </w:tc>
        <w:tc>
          <w:tcPr>
            <w:tcW w:w="2340" w:type="dxa"/>
            <w:gridSpan w:val="4"/>
            <w:shd w:val="clear" w:color="auto" w:fill="auto"/>
            <w:vAlign w:val="center"/>
          </w:tcPr>
          <w:p w:rsidRPr="00B17690" w:rsidR="00FA4358" w:rsidP="00B17690" w:rsidRDefault="00FA4358" w14:paraId="351E0DAB" w14:textId="77777777">
            <w:pPr>
              <w:overflowPunct w:val="0"/>
              <w:autoSpaceDE w:val="0"/>
              <w:autoSpaceDN w:val="0"/>
              <w:adjustRightInd w:val="0"/>
              <w:jc w:val="center"/>
              <w:textAlignment w:val="baseline"/>
              <w:rPr>
                <w:b/>
                <w:sz w:val="20"/>
                <w:szCs w:val="20"/>
              </w:rPr>
            </w:pPr>
            <w:r w:rsidRPr="00B17690">
              <w:rPr>
                <w:b/>
                <w:sz w:val="20"/>
                <w:szCs w:val="20"/>
              </w:rPr>
              <w:t>4,000</w:t>
            </w:r>
          </w:p>
        </w:tc>
      </w:tr>
      <w:tr w:rsidRPr="00FA034D" w:rsidR="00FA4358" w:rsidTr="00B17690" w14:paraId="01A37D4D" w14:textId="77777777">
        <w:trPr>
          <w:gridAfter w:val="7"/>
          <w:wAfter w:w="4916" w:type="dxa"/>
        </w:trPr>
        <w:tc>
          <w:tcPr>
            <w:tcW w:w="394" w:type="dxa"/>
            <w:shd w:val="clear" w:color="auto" w:fill="auto"/>
            <w:vAlign w:val="center"/>
          </w:tcPr>
          <w:p w:rsidRPr="00FA034D" w:rsidR="00FA4358" w:rsidP="00B17690" w:rsidRDefault="00FA4358" w14:paraId="4150A735" w14:textId="77777777">
            <w:pPr>
              <w:overflowPunct w:val="0"/>
              <w:autoSpaceDE w:val="0"/>
              <w:autoSpaceDN w:val="0"/>
              <w:adjustRightInd w:val="0"/>
              <w:jc w:val="center"/>
              <w:textAlignment w:val="baseline"/>
              <w:rPr>
                <w:b/>
                <w:sz w:val="20"/>
                <w:szCs w:val="20"/>
              </w:rPr>
            </w:pPr>
            <w:r w:rsidRPr="00FA034D">
              <w:rPr>
                <w:b/>
                <w:sz w:val="20"/>
                <w:szCs w:val="20"/>
              </w:rPr>
              <w:t>d)</w:t>
            </w:r>
          </w:p>
        </w:tc>
        <w:tc>
          <w:tcPr>
            <w:tcW w:w="2541" w:type="dxa"/>
            <w:gridSpan w:val="3"/>
            <w:shd w:val="clear" w:color="auto" w:fill="auto"/>
            <w:vAlign w:val="center"/>
          </w:tcPr>
          <w:p w:rsidRPr="00B17690" w:rsidR="00FA4358" w:rsidP="00B17690" w:rsidRDefault="00FA4358" w14:paraId="4E2B830E" w14:textId="77777777">
            <w:pPr>
              <w:overflowPunct w:val="0"/>
              <w:autoSpaceDE w:val="0"/>
              <w:autoSpaceDN w:val="0"/>
              <w:adjustRightInd w:val="0"/>
              <w:jc w:val="center"/>
              <w:textAlignment w:val="baseline"/>
              <w:rPr>
                <w:b/>
                <w:sz w:val="20"/>
                <w:szCs w:val="20"/>
              </w:rPr>
            </w:pPr>
            <w:r w:rsidRPr="00B17690">
              <w:rPr>
                <w:b/>
                <w:sz w:val="20"/>
                <w:szCs w:val="20"/>
              </w:rPr>
              <w:t>Hours per response</w:t>
            </w:r>
          </w:p>
        </w:tc>
        <w:tc>
          <w:tcPr>
            <w:tcW w:w="2160" w:type="dxa"/>
            <w:gridSpan w:val="2"/>
            <w:vAlign w:val="center"/>
          </w:tcPr>
          <w:p w:rsidRPr="00B17690" w:rsidR="00FA4358" w:rsidRDefault="0090669D" w14:paraId="7AC48D3E" w14:textId="16F53E82">
            <w:pPr>
              <w:overflowPunct w:val="0"/>
              <w:autoSpaceDE w:val="0"/>
              <w:autoSpaceDN w:val="0"/>
              <w:adjustRightInd w:val="0"/>
              <w:jc w:val="center"/>
              <w:textAlignment w:val="baseline"/>
              <w:rPr>
                <w:b/>
                <w:sz w:val="20"/>
                <w:szCs w:val="20"/>
              </w:rPr>
            </w:pPr>
            <w:r w:rsidRPr="00B17690">
              <w:rPr>
                <w:b/>
                <w:sz w:val="20"/>
                <w:szCs w:val="20"/>
              </w:rPr>
              <w:t>.16</w:t>
            </w:r>
          </w:p>
        </w:tc>
        <w:tc>
          <w:tcPr>
            <w:tcW w:w="2880" w:type="dxa"/>
            <w:shd w:val="clear" w:color="auto" w:fill="auto"/>
            <w:vAlign w:val="center"/>
          </w:tcPr>
          <w:p w:rsidRPr="00B17690" w:rsidR="00FA4358" w:rsidRDefault="00FA4358" w14:paraId="764F9204" w14:textId="50192B38">
            <w:pPr>
              <w:overflowPunct w:val="0"/>
              <w:autoSpaceDE w:val="0"/>
              <w:autoSpaceDN w:val="0"/>
              <w:adjustRightInd w:val="0"/>
              <w:jc w:val="center"/>
              <w:textAlignment w:val="baseline"/>
              <w:rPr>
                <w:b/>
                <w:sz w:val="20"/>
                <w:szCs w:val="20"/>
              </w:rPr>
            </w:pPr>
            <w:r w:rsidRPr="00B17690">
              <w:rPr>
                <w:b/>
                <w:sz w:val="20"/>
                <w:szCs w:val="20"/>
              </w:rPr>
              <w:t>.</w:t>
            </w:r>
            <w:r w:rsidRPr="00B17690" w:rsidR="00384357">
              <w:rPr>
                <w:b/>
                <w:sz w:val="20"/>
                <w:szCs w:val="20"/>
              </w:rPr>
              <w:t>25</w:t>
            </w:r>
            <w:r w:rsidRPr="00B17690">
              <w:rPr>
                <w:b/>
                <w:sz w:val="20"/>
                <w:szCs w:val="20"/>
              </w:rPr>
              <w:t xml:space="preserve"> (3 minutes per form x average of </w:t>
            </w:r>
            <w:r w:rsidRPr="00B17690" w:rsidR="00BB1D70">
              <w:rPr>
                <w:b/>
                <w:sz w:val="20"/>
                <w:szCs w:val="20"/>
              </w:rPr>
              <w:t>5</w:t>
            </w:r>
            <w:r w:rsidRPr="00B17690">
              <w:rPr>
                <w:b/>
                <w:sz w:val="20"/>
                <w:szCs w:val="20"/>
              </w:rPr>
              <w:t xml:space="preserve"> forms = .</w:t>
            </w:r>
            <w:r w:rsidRPr="00B17690" w:rsidR="00384357">
              <w:rPr>
                <w:b/>
                <w:sz w:val="20"/>
                <w:szCs w:val="20"/>
              </w:rPr>
              <w:t>25</w:t>
            </w:r>
            <w:r w:rsidRPr="00B17690">
              <w:rPr>
                <w:b/>
                <w:sz w:val="20"/>
                <w:szCs w:val="20"/>
              </w:rPr>
              <w:t xml:space="preserve"> hours)</w:t>
            </w:r>
          </w:p>
        </w:tc>
        <w:tc>
          <w:tcPr>
            <w:tcW w:w="2340" w:type="dxa"/>
            <w:gridSpan w:val="4"/>
            <w:shd w:val="clear" w:color="auto" w:fill="auto"/>
            <w:vAlign w:val="center"/>
          </w:tcPr>
          <w:p w:rsidRPr="00B17690" w:rsidR="00FA4358" w:rsidP="00B17690" w:rsidRDefault="00FA4358" w14:paraId="65A18CCD" w14:textId="77777777">
            <w:pPr>
              <w:overflowPunct w:val="0"/>
              <w:autoSpaceDE w:val="0"/>
              <w:autoSpaceDN w:val="0"/>
              <w:adjustRightInd w:val="0"/>
              <w:jc w:val="center"/>
              <w:textAlignment w:val="baseline"/>
              <w:rPr>
                <w:b/>
                <w:sz w:val="20"/>
                <w:szCs w:val="20"/>
              </w:rPr>
            </w:pPr>
            <w:r w:rsidRPr="00B17690">
              <w:rPr>
                <w:b/>
                <w:sz w:val="20"/>
                <w:szCs w:val="20"/>
              </w:rPr>
              <w:t>.33</w:t>
            </w:r>
          </w:p>
        </w:tc>
      </w:tr>
      <w:tr w:rsidRPr="00FA034D" w:rsidR="00FA4358" w:rsidTr="00B17690" w14:paraId="05923769" w14:textId="77777777">
        <w:trPr>
          <w:gridAfter w:val="7"/>
          <w:wAfter w:w="4916" w:type="dxa"/>
        </w:trPr>
        <w:tc>
          <w:tcPr>
            <w:tcW w:w="394" w:type="dxa"/>
            <w:tcBorders>
              <w:bottom w:val="single" w:color="auto" w:sz="4" w:space="0"/>
            </w:tcBorders>
            <w:shd w:val="clear" w:color="auto" w:fill="auto"/>
            <w:vAlign w:val="center"/>
          </w:tcPr>
          <w:p w:rsidRPr="00FA034D" w:rsidR="00FA4358" w:rsidP="00B17690" w:rsidRDefault="00FA4358" w14:paraId="780AAADE" w14:textId="77777777">
            <w:pPr>
              <w:overflowPunct w:val="0"/>
              <w:autoSpaceDE w:val="0"/>
              <w:autoSpaceDN w:val="0"/>
              <w:adjustRightInd w:val="0"/>
              <w:jc w:val="center"/>
              <w:textAlignment w:val="baseline"/>
              <w:rPr>
                <w:b/>
                <w:sz w:val="20"/>
                <w:szCs w:val="20"/>
              </w:rPr>
            </w:pPr>
            <w:r w:rsidRPr="00FA034D">
              <w:rPr>
                <w:b/>
                <w:sz w:val="20"/>
                <w:szCs w:val="20"/>
              </w:rPr>
              <w:t>e)</w:t>
            </w:r>
          </w:p>
        </w:tc>
        <w:tc>
          <w:tcPr>
            <w:tcW w:w="2541" w:type="dxa"/>
            <w:gridSpan w:val="3"/>
            <w:tcBorders>
              <w:bottom w:val="single" w:color="auto" w:sz="4" w:space="0"/>
            </w:tcBorders>
            <w:shd w:val="clear" w:color="auto" w:fill="auto"/>
            <w:vAlign w:val="center"/>
          </w:tcPr>
          <w:p w:rsidRPr="00B17690" w:rsidR="00FA4358" w:rsidP="00B17690" w:rsidRDefault="00FA4358" w14:paraId="4C49F3D2" w14:textId="77777777">
            <w:pPr>
              <w:overflowPunct w:val="0"/>
              <w:autoSpaceDE w:val="0"/>
              <w:autoSpaceDN w:val="0"/>
              <w:adjustRightInd w:val="0"/>
              <w:jc w:val="center"/>
              <w:textAlignment w:val="baseline"/>
              <w:rPr>
                <w:b/>
                <w:sz w:val="20"/>
                <w:szCs w:val="20"/>
              </w:rPr>
            </w:pPr>
            <w:r w:rsidRPr="00B17690">
              <w:rPr>
                <w:b/>
                <w:sz w:val="20"/>
                <w:szCs w:val="20"/>
              </w:rPr>
              <w:t>Annual burden hours</w:t>
            </w:r>
          </w:p>
        </w:tc>
        <w:tc>
          <w:tcPr>
            <w:tcW w:w="2160" w:type="dxa"/>
            <w:gridSpan w:val="2"/>
            <w:tcBorders>
              <w:bottom w:val="single" w:color="auto" w:sz="4" w:space="0"/>
            </w:tcBorders>
            <w:vAlign w:val="center"/>
          </w:tcPr>
          <w:p w:rsidRPr="00B17690" w:rsidR="00FA4358" w:rsidRDefault="000D2517" w14:paraId="779BD93B" w14:textId="051A2E70">
            <w:pPr>
              <w:overflowPunct w:val="0"/>
              <w:autoSpaceDE w:val="0"/>
              <w:autoSpaceDN w:val="0"/>
              <w:adjustRightInd w:val="0"/>
              <w:jc w:val="center"/>
              <w:textAlignment w:val="baseline"/>
              <w:rPr>
                <w:b/>
                <w:sz w:val="20"/>
                <w:szCs w:val="20"/>
              </w:rPr>
            </w:pPr>
            <w:r w:rsidRPr="00B17690">
              <w:rPr>
                <w:b/>
                <w:sz w:val="20"/>
                <w:szCs w:val="20"/>
              </w:rPr>
              <w:t>80</w:t>
            </w:r>
          </w:p>
        </w:tc>
        <w:tc>
          <w:tcPr>
            <w:tcW w:w="2880" w:type="dxa"/>
            <w:tcBorders>
              <w:bottom w:val="single" w:color="auto" w:sz="4" w:space="0"/>
            </w:tcBorders>
            <w:shd w:val="clear" w:color="auto" w:fill="auto"/>
            <w:vAlign w:val="center"/>
          </w:tcPr>
          <w:p w:rsidRPr="00B17690" w:rsidR="00FA4358" w:rsidRDefault="00384357" w14:paraId="4C1B9754" w14:textId="709BDDC8">
            <w:pPr>
              <w:overflowPunct w:val="0"/>
              <w:autoSpaceDE w:val="0"/>
              <w:autoSpaceDN w:val="0"/>
              <w:adjustRightInd w:val="0"/>
              <w:jc w:val="center"/>
              <w:textAlignment w:val="baseline"/>
              <w:rPr>
                <w:b/>
                <w:sz w:val="20"/>
                <w:szCs w:val="20"/>
              </w:rPr>
            </w:pPr>
            <w:r w:rsidRPr="00B17690">
              <w:rPr>
                <w:b/>
                <w:sz w:val="20"/>
                <w:szCs w:val="20"/>
              </w:rPr>
              <w:t>7,250</w:t>
            </w:r>
          </w:p>
        </w:tc>
        <w:tc>
          <w:tcPr>
            <w:tcW w:w="2340" w:type="dxa"/>
            <w:gridSpan w:val="4"/>
            <w:tcBorders>
              <w:bottom w:val="single" w:color="auto" w:sz="4" w:space="0"/>
            </w:tcBorders>
            <w:shd w:val="clear" w:color="auto" w:fill="auto"/>
            <w:vAlign w:val="center"/>
          </w:tcPr>
          <w:p w:rsidRPr="00B17690" w:rsidR="00FA4358" w:rsidP="00B17690" w:rsidRDefault="00FA4358" w14:paraId="59895BC3" w14:textId="77777777">
            <w:pPr>
              <w:overflowPunct w:val="0"/>
              <w:autoSpaceDE w:val="0"/>
              <w:autoSpaceDN w:val="0"/>
              <w:adjustRightInd w:val="0"/>
              <w:jc w:val="center"/>
              <w:textAlignment w:val="baseline"/>
              <w:rPr>
                <w:b/>
                <w:sz w:val="20"/>
                <w:szCs w:val="20"/>
              </w:rPr>
            </w:pPr>
            <w:r w:rsidRPr="00B17690">
              <w:rPr>
                <w:b/>
                <w:sz w:val="20"/>
                <w:szCs w:val="20"/>
              </w:rPr>
              <w:t>1,320</w:t>
            </w:r>
          </w:p>
        </w:tc>
      </w:tr>
      <w:tr w:rsidRPr="00FA034D" w:rsidR="00FA4358" w:rsidTr="00B17690" w14:paraId="075D5F09" w14:textId="77777777">
        <w:trPr>
          <w:gridAfter w:val="7"/>
          <w:wAfter w:w="4916" w:type="dxa"/>
        </w:trPr>
        <w:tc>
          <w:tcPr>
            <w:tcW w:w="394" w:type="dxa"/>
            <w:tcBorders>
              <w:bottom w:val="single" w:color="auto" w:sz="4" w:space="0"/>
            </w:tcBorders>
            <w:shd w:val="clear" w:color="auto" w:fill="auto"/>
            <w:vAlign w:val="center"/>
          </w:tcPr>
          <w:p w:rsidRPr="00FA034D" w:rsidR="00FA4358" w:rsidP="00B17690" w:rsidRDefault="00FA4358" w14:paraId="55647C61" w14:textId="77777777">
            <w:pPr>
              <w:overflowPunct w:val="0"/>
              <w:autoSpaceDE w:val="0"/>
              <w:autoSpaceDN w:val="0"/>
              <w:adjustRightInd w:val="0"/>
              <w:jc w:val="center"/>
              <w:textAlignment w:val="baseline"/>
              <w:rPr>
                <w:b/>
                <w:sz w:val="20"/>
                <w:szCs w:val="20"/>
              </w:rPr>
            </w:pPr>
            <w:r w:rsidRPr="00FA034D">
              <w:rPr>
                <w:b/>
                <w:sz w:val="20"/>
                <w:szCs w:val="20"/>
              </w:rPr>
              <w:t>f)</w:t>
            </w:r>
          </w:p>
        </w:tc>
        <w:tc>
          <w:tcPr>
            <w:tcW w:w="2541" w:type="dxa"/>
            <w:gridSpan w:val="3"/>
            <w:tcBorders>
              <w:bottom w:val="single" w:color="auto" w:sz="4" w:space="0"/>
            </w:tcBorders>
            <w:shd w:val="clear" w:color="auto" w:fill="auto"/>
            <w:vAlign w:val="center"/>
          </w:tcPr>
          <w:p w:rsidRPr="00B17690" w:rsidR="00FA4358" w:rsidP="00B17690" w:rsidRDefault="00FA4358" w14:paraId="0B0468C9" w14:textId="77777777">
            <w:pPr>
              <w:overflowPunct w:val="0"/>
              <w:autoSpaceDE w:val="0"/>
              <w:autoSpaceDN w:val="0"/>
              <w:adjustRightInd w:val="0"/>
              <w:jc w:val="center"/>
              <w:textAlignment w:val="baseline"/>
              <w:rPr>
                <w:b/>
                <w:sz w:val="22"/>
                <w:szCs w:val="22"/>
              </w:rPr>
            </w:pPr>
            <w:r w:rsidRPr="00B17690">
              <w:rPr>
                <w:b/>
                <w:sz w:val="22"/>
                <w:szCs w:val="22"/>
              </w:rPr>
              <w:t>Estimated annualized cost</w:t>
            </w:r>
          </w:p>
        </w:tc>
        <w:tc>
          <w:tcPr>
            <w:tcW w:w="2160" w:type="dxa"/>
            <w:gridSpan w:val="2"/>
            <w:tcBorders>
              <w:bottom w:val="single" w:color="auto" w:sz="4" w:space="0"/>
            </w:tcBorders>
            <w:vAlign w:val="center"/>
          </w:tcPr>
          <w:p w:rsidRPr="00B17690" w:rsidR="00FA4358" w:rsidRDefault="0090669D" w14:paraId="0B16EE2E" w14:textId="07F81D8A">
            <w:pPr>
              <w:overflowPunct w:val="0"/>
              <w:autoSpaceDE w:val="0"/>
              <w:autoSpaceDN w:val="0"/>
              <w:adjustRightInd w:val="0"/>
              <w:jc w:val="center"/>
              <w:textAlignment w:val="baseline"/>
              <w:rPr>
                <w:b/>
                <w:sz w:val="20"/>
                <w:szCs w:val="20"/>
              </w:rPr>
            </w:pPr>
            <w:r w:rsidRPr="00B17690">
              <w:rPr>
                <w:b/>
                <w:sz w:val="20"/>
                <w:szCs w:val="20"/>
              </w:rPr>
              <w:t>$</w:t>
            </w:r>
            <w:r w:rsidRPr="00B17690" w:rsidR="000D2517">
              <w:rPr>
                <w:b/>
                <w:sz w:val="20"/>
                <w:szCs w:val="20"/>
              </w:rPr>
              <w:t>2</w:t>
            </w:r>
            <w:r w:rsidRPr="00B17690">
              <w:rPr>
                <w:b/>
                <w:sz w:val="20"/>
                <w:szCs w:val="20"/>
              </w:rPr>
              <w:t>,</w:t>
            </w:r>
            <w:r w:rsidRPr="00B17690" w:rsidR="000D2517">
              <w:rPr>
                <w:b/>
                <w:sz w:val="20"/>
                <w:szCs w:val="20"/>
              </w:rPr>
              <w:t>223</w:t>
            </w:r>
          </w:p>
        </w:tc>
        <w:tc>
          <w:tcPr>
            <w:tcW w:w="2880" w:type="dxa"/>
            <w:tcBorders>
              <w:bottom w:val="single" w:color="auto" w:sz="4" w:space="0"/>
            </w:tcBorders>
            <w:shd w:val="clear" w:color="auto" w:fill="auto"/>
            <w:vAlign w:val="center"/>
          </w:tcPr>
          <w:p w:rsidRPr="00B17690" w:rsidR="00FA4358" w:rsidRDefault="0090669D" w14:paraId="4334AECD" w14:textId="269824B7">
            <w:pPr>
              <w:overflowPunct w:val="0"/>
              <w:autoSpaceDE w:val="0"/>
              <w:autoSpaceDN w:val="0"/>
              <w:adjustRightInd w:val="0"/>
              <w:jc w:val="center"/>
              <w:textAlignment w:val="baseline"/>
              <w:rPr>
                <w:b/>
                <w:sz w:val="20"/>
                <w:szCs w:val="20"/>
              </w:rPr>
            </w:pPr>
            <w:r w:rsidRPr="00B17690">
              <w:rPr>
                <w:b/>
                <w:sz w:val="20"/>
                <w:szCs w:val="20"/>
              </w:rPr>
              <w:t>$2</w:t>
            </w:r>
            <w:r w:rsidRPr="00B17690" w:rsidR="00384357">
              <w:rPr>
                <w:b/>
                <w:sz w:val="20"/>
                <w:szCs w:val="20"/>
              </w:rPr>
              <w:t>01,405</w:t>
            </w:r>
          </w:p>
        </w:tc>
        <w:tc>
          <w:tcPr>
            <w:tcW w:w="2340" w:type="dxa"/>
            <w:gridSpan w:val="4"/>
            <w:tcBorders>
              <w:bottom w:val="single" w:color="auto" w:sz="4" w:space="0"/>
            </w:tcBorders>
            <w:shd w:val="clear" w:color="auto" w:fill="auto"/>
            <w:vAlign w:val="center"/>
          </w:tcPr>
          <w:p w:rsidRPr="00B17690" w:rsidR="00FA4358" w:rsidP="00B17690" w:rsidRDefault="00FA4358" w14:paraId="6C7CB5F5" w14:textId="22D2F52D">
            <w:pPr>
              <w:overflowPunct w:val="0"/>
              <w:autoSpaceDE w:val="0"/>
              <w:autoSpaceDN w:val="0"/>
              <w:adjustRightInd w:val="0"/>
              <w:jc w:val="center"/>
              <w:textAlignment w:val="baseline"/>
              <w:rPr>
                <w:b/>
                <w:sz w:val="20"/>
                <w:szCs w:val="20"/>
              </w:rPr>
            </w:pPr>
            <w:r w:rsidRPr="00B17690">
              <w:rPr>
                <w:b/>
                <w:sz w:val="20"/>
                <w:szCs w:val="20"/>
              </w:rPr>
              <w:t>$</w:t>
            </w:r>
            <w:r w:rsidRPr="00B17690" w:rsidR="0090669D">
              <w:rPr>
                <w:b/>
                <w:sz w:val="20"/>
                <w:szCs w:val="20"/>
              </w:rPr>
              <w:t>36,670</w:t>
            </w:r>
          </w:p>
        </w:tc>
      </w:tr>
      <w:tr w:rsidRPr="00FA034D" w:rsidR="00FA4358" w:rsidTr="00734E74" w14:paraId="01CB07FA" w14:textId="77777777">
        <w:tc>
          <w:tcPr>
            <w:tcW w:w="394" w:type="dxa"/>
            <w:tcBorders>
              <w:top w:val="single" w:color="auto" w:sz="4" w:space="0"/>
              <w:left w:val="nil"/>
              <w:bottom w:val="nil"/>
              <w:right w:val="nil"/>
            </w:tcBorders>
            <w:shd w:val="clear" w:color="auto" w:fill="auto"/>
          </w:tcPr>
          <w:p w:rsidRPr="00FA034D" w:rsidR="00FA4358" w:rsidP="00B37E89" w:rsidRDefault="00FA4358" w14:paraId="24138675" w14:textId="77777777">
            <w:pPr>
              <w:overflowPunct w:val="0"/>
              <w:autoSpaceDE w:val="0"/>
              <w:autoSpaceDN w:val="0"/>
              <w:adjustRightInd w:val="0"/>
              <w:textAlignment w:val="baseline"/>
              <w:rPr>
                <w:b/>
                <w:sz w:val="20"/>
                <w:szCs w:val="20"/>
              </w:rPr>
            </w:pPr>
          </w:p>
        </w:tc>
        <w:tc>
          <w:tcPr>
            <w:tcW w:w="2541" w:type="dxa"/>
            <w:gridSpan w:val="3"/>
            <w:tcBorders>
              <w:top w:val="single" w:color="auto" w:sz="4" w:space="0"/>
              <w:left w:val="nil"/>
              <w:bottom w:val="nil"/>
              <w:right w:val="nil"/>
            </w:tcBorders>
            <w:shd w:val="clear" w:color="auto" w:fill="auto"/>
          </w:tcPr>
          <w:p w:rsidRPr="00B17690" w:rsidR="00FA4358" w:rsidP="00B37E89" w:rsidRDefault="00FA4358" w14:paraId="1C19F419" w14:textId="77777777">
            <w:pPr>
              <w:overflowPunct w:val="0"/>
              <w:autoSpaceDE w:val="0"/>
              <w:autoSpaceDN w:val="0"/>
              <w:adjustRightInd w:val="0"/>
              <w:textAlignment w:val="baseline"/>
              <w:rPr>
                <w:b/>
                <w:sz w:val="22"/>
                <w:szCs w:val="22"/>
              </w:rPr>
            </w:pPr>
          </w:p>
        </w:tc>
        <w:tc>
          <w:tcPr>
            <w:tcW w:w="2160" w:type="dxa"/>
            <w:gridSpan w:val="2"/>
            <w:tcBorders>
              <w:top w:val="single" w:color="auto" w:sz="4" w:space="0"/>
              <w:left w:val="nil"/>
              <w:bottom w:val="nil"/>
              <w:right w:val="nil"/>
            </w:tcBorders>
          </w:tcPr>
          <w:p w:rsidRPr="00B17690" w:rsidR="00FA4358" w:rsidP="00B37E89" w:rsidRDefault="00FA4358" w14:paraId="327B4EBE" w14:textId="77777777">
            <w:pPr>
              <w:overflowPunct w:val="0"/>
              <w:autoSpaceDE w:val="0"/>
              <w:autoSpaceDN w:val="0"/>
              <w:adjustRightInd w:val="0"/>
              <w:textAlignment w:val="baseline"/>
              <w:rPr>
                <w:b/>
                <w:sz w:val="22"/>
                <w:szCs w:val="22"/>
              </w:rPr>
            </w:pPr>
          </w:p>
        </w:tc>
        <w:tc>
          <w:tcPr>
            <w:tcW w:w="3116" w:type="dxa"/>
            <w:gridSpan w:val="2"/>
            <w:tcBorders>
              <w:top w:val="single" w:color="auto" w:sz="4" w:space="0"/>
              <w:left w:val="nil"/>
              <w:bottom w:val="nil"/>
              <w:right w:val="nil"/>
            </w:tcBorders>
            <w:shd w:val="clear" w:color="auto" w:fill="auto"/>
          </w:tcPr>
          <w:p w:rsidRPr="00B17690" w:rsidR="00FA4358" w:rsidP="00B37E89" w:rsidRDefault="00FA4358" w14:paraId="2AB62266" w14:textId="3EBB4CBA">
            <w:pPr>
              <w:overflowPunct w:val="0"/>
              <w:autoSpaceDE w:val="0"/>
              <w:autoSpaceDN w:val="0"/>
              <w:adjustRightInd w:val="0"/>
              <w:textAlignment w:val="baseline"/>
              <w:rPr>
                <w:b/>
                <w:sz w:val="22"/>
                <w:szCs w:val="22"/>
              </w:rPr>
            </w:pPr>
          </w:p>
        </w:tc>
        <w:tc>
          <w:tcPr>
            <w:tcW w:w="810" w:type="dxa"/>
            <w:tcBorders>
              <w:top w:val="single" w:color="auto" w:sz="4" w:space="0"/>
              <w:left w:val="nil"/>
              <w:bottom w:val="nil"/>
              <w:right w:val="nil"/>
            </w:tcBorders>
            <w:shd w:val="clear" w:color="auto" w:fill="auto"/>
          </w:tcPr>
          <w:p w:rsidRPr="00B17690" w:rsidR="00FA4358" w:rsidP="00B37E89" w:rsidRDefault="00FA4358" w14:paraId="28526930" w14:textId="77777777">
            <w:pPr>
              <w:overflowPunct w:val="0"/>
              <w:autoSpaceDE w:val="0"/>
              <w:autoSpaceDN w:val="0"/>
              <w:adjustRightInd w:val="0"/>
              <w:textAlignment w:val="baseline"/>
              <w:rPr>
                <w:b/>
                <w:sz w:val="22"/>
                <w:szCs w:val="22"/>
              </w:rPr>
            </w:pPr>
          </w:p>
        </w:tc>
        <w:tc>
          <w:tcPr>
            <w:tcW w:w="720" w:type="dxa"/>
            <w:tcBorders>
              <w:top w:val="single" w:color="auto" w:sz="4" w:space="0"/>
              <w:left w:val="nil"/>
              <w:bottom w:val="nil"/>
              <w:right w:val="nil"/>
            </w:tcBorders>
            <w:shd w:val="clear" w:color="auto" w:fill="auto"/>
          </w:tcPr>
          <w:p w:rsidRPr="00B17690" w:rsidR="00FA4358" w:rsidP="00B37E89" w:rsidRDefault="00FA4358" w14:paraId="7C9A30DF" w14:textId="77777777">
            <w:pPr>
              <w:overflowPunct w:val="0"/>
              <w:autoSpaceDE w:val="0"/>
              <w:autoSpaceDN w:val="0"/>
              <w:adjustRightInd w:val="0"/>
              <w:textAlignment w:val="baseline"/>
              <w:rPr>
                <w:b/>
                <w:sz w:val="22"/>
                <w:szCs w:val="22"/>
              </w:rPr>
            </w:pPr>
          </w:p>
        </w:tc>
        <w:tc>
          <w:tcPr>
            <w:tcW w:w="720" w:type="dxa"/>
            <w:gridSpan w:val="2"/>
            <w:tcBorders>
              <w:top w:val="single" w:color="auto" w:sz="4" w:space="0"/>
              <w:left w:val="nil"/>
              <w:bottom w:val="nil"/>
              <w:right w:val="nil"/>
            </w:tcBorders>
          </w:tcPr>
          <w:p w:rsidRPr="00B17690" w:rsidR="00FA4358" w:rsidP="00B37E89" w:rsidRDefault="00FA4358" w14:paraId="4251E46E" w14:textId="77777777">
            <w:pPr>
              <w:overflowPunct w:val="0"/>
              <w:autoSpaceDE w:val="0"/>
              <w:autoSpaceDN w:val="0"/>
              <w:adjustRightInd w:val="0"/>
              <w:textAlignment w:val="baseline"/>
              <w:rPr>
                <w:b/>
                <w:sz w:val="22"/>
                <w:szCs w:val="22"/>
              </w:rPr>
            </w:pPr>
          </w:p>
        </w:tc>
        <w:tc>
          <w:tcPr>
            <w:tcW w:w="720" w:type="dxa"/>
            <w:tcBorders>
              <w:top w:val="single" w:color="auto" w:sz="4" w:space="0"/>
              <w:left w:val="nil"/>
              <w:bottom w:val="nil"/>
              <w:right w:val="nil"/>
            </w:tcBorders>
            <w:shd w:val="clear" w:color="auto" w:fill="auto"/>
          </w:tcPr>
          <w:p w:rsidRPr="00B17690" w:rsidR="00FA4358" w:rsidP="00B37E89" w:rsidRDefault="00FA4358" w14:paraId="5AB52EE5" w14:textId="77777777">
            <w:pPr>
              <w:overflowPunct w:val="0"/>
              <w:autoSpaceDE w:val="0"/>
              <w:autoSpaceDN w:val="0"/>
              <w:adjustRightInd w:val="0"/>
              <w:textAlignment w:val="baseline"/>
              <w:rPr>
                <w:b/>
                <w:sz w:val="22"/>
                <w:szCs w:val="22"/>
              </w:rPr>
            </w:pPr>
          </w:p>
        </w:tc>
        <w:tc>
          <w:tcPr>
            <w:tcW w:w="236" w:type="dxa"/>
            <w:tcBorders>
              <w:top w:val="single" w:color="auto" w:sz="4" w:space="0"/>
              <w:left w:val="nil"/>
              <w:bottom w:val="nil"/>
              <w:right w:val="nil"/>
            </w:tcBorders>
            <w:shd w:val="clear" w:color="auto" w:fill="auto"/>
          </w:tcPr>
          <w:p w:rsidRPr="00B17690" w:rsidR="00FA4358" w:rsidP="00B37E89" w:rsidRDefault="00FA4358" w14:paraId="73D4E659" w14:textId="77777777">
            <w:pPr>
              <w:overflowPunct w:val="0"/>
              <w:autoSpaceDE w:val="0"/>
              <w:autoSpaceDN w:val="0"/>
              <w:adjustRightInd w:val="0"/>
              <w:textAlignment w:val="baseline"/>
              <w:rPr>
                <w:b/>
                <w:sz w:val="22"/>
                <w:szCs w:val="22"/>
              </w:rPr>
            </w:pPr>
          </w:p>
        </w:tc>
        <w:tc>
          <w:tcPr>
            <w:tcW w:w="1204" w:type="dxa"/>
            <w:tcBorders>
              <w:top w:val="single" w:color="auto" w:sz="4" w:space="0"/>
              <w:left w:val="nil"/>
              <w:bottom w:val="nil"/>
              <w:right w:val="nil"/>
            </w:tcBorders>
            <w:shd w:val="clear" w:color="auto" w:fill="auto"/>
          </w:tcPr>
          <w:p w:rsidRPr="00B17690" w:rsidR="00FA4358" w:rsidP="00B37E89" w:rsidRDefault="00FA4358" w14:paraId="4995D865" w14:textId="77777777">
            <w:pPr>
              <w:overflowPunct w:val="0"/>
              <w:autoSpaceDE w:val="0"/>
              <w:autoSpaceDN w:val="0"/>
              <w:adjustRightInd w:val="0"/>
              <w:textAlignment w:val="baseline"/>
              <w:rPr>
                <w:b/>
                <w:sz w:val="22"/>
                <w:szCs w:val="22"/>
              </w:rPr>
            </w:pPr>
          </w:p>
        </w:tc>
        <w:tc>
          <w:tcPr>
            <w:tcW w:w="720" w:type="dxa"/>
            <w:tcBorders>
              <w:top w:val="single" w:color="auto" w:sz="4" w:space="0"/>
              <w:left w:val="nil"/>
              <w:bottom w:val="nil"/>
              <w:right w:val="nil"/>
            </w:tcBorders>
            <w:shd w:val="clear" w:color="auto" w:fill="auto"/>
          </w:tcPr>
          <w:p w:rsidRPr="00B17690" w:rsidR="00FA4358" w:rsidP="00B37E89" w:rsidRDefault="00FA4358" w14:paraId="149B8278" w14:textId="77777777">
            <w:pPr>
              <w:overflowPunct w:val="0"/>
              <w:autoSpaceDE w:val="0"/>
              <w:autoSpaceDN w:val="0"/>
              <w:adjustRightInd w:val="0"/>
              <w:textAlignment w:val="baseline"/>
              <w:rPr>
                <w:b/>
                <w:sz w:val="22"/>
                <w:szCs w:val="22"/>
              </w:rPr>
            </w:pPr>
          </w:p>
        </w:tc>
        <w:tc>
          <w:tcPr>
            <w:tcW w:w="720" w:type="dxa"/>
            <w:tcBorders>
              <w:top w:val="single" w:color="auto" w:sz="4" w:space="0"/>
              <w:left w:val="nil"/>
              <w:bottom w:val="nil"/>
              <w:right w:val="nil"/>
            </w:tcBorders>
            <w:shd w:val="clear" w:color="auto" w:fill="auto"/>
          </w:tcPr>
          <w:p w:rsidRPr="00B17690" w:rsidR="00FA4358" w:rsidP="00B37E89" w:rsidRDefault="00FA4358" w14:paraId="2CE8FF06" w14:textId="77777777">
            <w:pPr>
              <w:overflowPunct w:val="0"/>
              <w:autoSpaceDE w:val="0"/>
              <w:autoSpaceDN w:val="0"/>
              <w:adjustRightInd w:val="0"/>
              <w:textAlignment w:val="baseline"/>
              <w:rPr>
                <w:b/>
                <w:sz w:val="22"/>
                <w:szCs w:val="22"/>
              </w:rPr>
            </w:pPr>
          </w:p>
        </w:tc>
        <w:tc>
          <w:tcPr>
            <w:tcW w:w="1170" w:type="dxa"/>
            <w:tcBorders>
              <w:top w:val="single" w:color="auto" w:sz="4" w:space="0"/>
              <w:left w:val="nil"/>
              <w:bottom w:val="nil"/>
              <w:right w:val="nil"/>
            </w:tcBorders>
            <w:shd w:val="clear" w:color="auto" w:fill="auto"/>
          </w:tcPr>
          <w:p w:rsidRPr="00B17690" w:rsidR="00FA4358" w:rsidP="00B37E89" w:rsidRDefault="00FA4358" w14:paraId="018C6353" w14:textId="77777777">
            <w:pPr>
              <w:overflowPunct w:val="0"/>
              <w:autoSpaceDE w:val="0"/>
              <w:autoSpaceDN w:val="0"/>
              <w:adjustRightInd w:val="0"/>
              <w:textAlignment w:val="baseline"/>
              <w:rPr>
                <w:b/>
                <w:sz w:val="22"/>
                <w:szCs w:val="22"/>
              </w:rPr>
            </w:pPr>
          </w:p>
        </w:tc>
      </w:tr>
      <w:tr w:rsidRPr="00F62599" w:rsidR="00FA4358" w:rsidTr="00FA4358" w14:paraId="5724AB70" w14:textId="77777777">
        <w:trPr>
          <w:gridAfter w:val="7"/>
          <w:wAfter w:w="4916" w:type="dxa"/>
        </w:trPr>
        <w:tc>
          <w:tcPr>
            <w:tcW w:w="1544" w:type="dxa"/>
            <w:gridSpan w:val="2"/>
            <w:tcBorders>
              <w:top w:val="nil"/>
              <w:left w:val="nil"/>
              <w:bottom w:val="nil"/>
              <w:right w:val="nil"/>
            </w:tcBorders>
          </w:tcPr>
          <w:p w:rsidRPr="00FA034D" w:rsidR="00FA4358" w:rsidP="00B37E89" w:rsidRDefault="00FA4358" w14:paraId="64FDA45D" w14:textId="77777777">
            <w:pPr>
              <w:overflowPunct w:val="0"/>
              <w:autoSpaceDE w:val="0"/>
              <w:autoSpaceDN w:val="0"/>
              <w:adjustRightInd w:val="0"/>
              <w:textAlignment w:val="baseline"/>
              <w:rPr>
                <w:b/>
                <w:sz w:val="20"/>
                <w:szCs w:val="20"/>
              </w:rPr>
            </w:pPr>
          </w:p>
        </w:tc>
        <w:tc>
          <w:tcPr>
            <w:tcW w:w="2700" w:type="dxa"/>
            <w:gridSpan w:val="3"/>
            <w:tcBorders>
              <w:top w:val="nil"/>
              <w:left w:val="nil"/>
              <w:bottom w:val="nil"/>
              <w:right w:val="nil"/>
            </w:tcBorders>
          </w:tcPr>
          <w:p w:rsidRPr="00B17690" w:rsidR="00FA4358" w:rsidP="00B37E89" w:rsidRDefault="00FA4358" w14:paraId="621768A7" w14:textId="77777777">
            <w:pPr>
              <w:overflowPunct w:val="0"/>
              <w:autoSpaceDE w:val="0"/>
              <w:autoSpaceDN w:val="0"/>
              <w:adjustRightInd w:val="0"/>
              <w:textAlignment w:val="baseline"/>
              <w:rPr>
                <w:b/>
                <w:sz w:val="20"/>
                <w:szCs w:val="20"/>
              </w:rPr>
            </w:pPr>
          </w:p>
        </w:tc>
        <w:tc>
          <w:tcPr>
            <w:tcW w:w="6071" w:type="dxa"/>
            <w:gridSpan w:val="6"/>
            <w:tcBorders>
              <w:top w:val="nil"/>
              <w:left w:val="nil"/>
              <w:bottom w:val="nil"/>
              <w:right w:val="nil"/>
            </w:tcBorders>
            <w:shd w:val="clear" w:color="auto" w:fill="auto"/>
          </w:tcPr>
          <w:p w:rsidRPr="00F62599" w:rsidR="00FA4358" w:rsidP="00B37E89" w:rsidRDefault="00FA4358" w14:paraId="71975F01" w14:textId="37C4C076">
            <w:pPr>
              <w:overflowPunct w:val="0"/>
              <w:autoSpaceDE w:val="0"/>
              <w:autoSpaceDN w:val="0"/>
              <w:adjustRightInd w:val="0"/>
              <w:textAlignment w:val="baseline"/>
              <w:rPr>
                <w:b/>
                <w:sz w:val="22"/>
                <w:szCs w:val="22"/>
              </w:rPr>
            </w:pPr>
            <w:r w:rsidRPr="00B17690">
              <w:rPr>
                <w:b/>
                <w:sz w:val="20"/>
                <w:szCs w:val="20"/>
              </w:rPr>
              <w:t>The total estimated annualized cost to respondents:  $</w:t>
            </w:r>
            <w:r w:rsidRPr="00FA034D" w:rsidR="0082167A">
              <w:rPr>
                <w:b/>
                <w:sz w:val="20"/>
                <w:szCs w:val="20"/>
              </w:rPr>
              <w:t>2</w:t>
            </w:r>
            <w:r w:rsidRPr="00FA034D" w:rsidR="00AB3138">
              <w:rPr>
                <w:b/>
                <w:sz w:val="20"/>
                <w:szCs w:val="20"/>
              </w:rPr>
              <w:t>4</w:t>
            </w:r>
            <w:r w:rsidRPr="00FA034D" w:rsidR="000D2517">
              <w:rPr>
                <w:b/>
                <w:sz w:val="20"/>
                <w:szCs w:val="20"/>
              </w:rPr>
              <w:t>0</w:t>
            </w:r>
            <w:r w:rsidRPr="00FA034D" w:rsidR="0082167A">
              <w:rPr>
                <w:b/>
                <w:sz w:val="20"/>
                <w:szCs w:val="20"/>
              </w:rPr>
              <w:t>,</w:t>
            </w:r>
            <w:r w:rsidRPr="00FA034D" w:rsidR="000D2517">
              <w:rPr>
                <w:b/>
                <w:sz w:val="20"/>
                <w:szCs w:val="20"/>
              </w:rPr>
              <w:t>298</w:t>
            </w:r>
          </w:p>
        </w:tc>
      </w:tr>
      <w:tr w:rsidRPr="00F62599" w:rsidR="00FA4358" w:rsidTr="00734E74" w14:paraId="3248F1E1" w14:textId="77777777">
        <w:tc>
          <w:tcPr>
            <w:tcW w:w="2055" w:type="dxa"/>
            <w:gridSpan w:val="3"/>
            <w:tcBorders>
              <w:top w:val="nil"/>
              <w:left w:val="nil"/>
              <w:bottom w:val="nil"/>
              <w:right w:val="nil"/>
            </w:tcBorders>
            <w:shd w:val="clear" w:color="auto" w:fill="auto"/>
          </w:tcPr>
          <w:p w:rsidRPr="00F62599" w:rsidR="00FA4358" w:rsidP="00B37E89" w:rsidRDefault="00FA4358" w14:paraId="34D1CE1E" w14:textId="77777777">
            <w:pPr>
              <w:overflowPunct w:val="0"/>
              <w:autoSpaceDE w:val="0"/>
              <w:autoSpaceDN w:val="0"/>
              <w:adjustRightInd w:val="0"/>
              <w:textAlignment w:val="baseline"/>
              <w:rPr>
                <w:b/>
                <w:sz w:val="22"/>
                <w:szCs w:val="22"/>
              </w:rPr>
            </w:pPr>
          </w:p>
        </w:tc>
        <w:tc>
          <w:tcPr>
            <w:tcW w:w="880" w:type="dxa"/>
            <w:tcBorders>
              <w:top w:val="nil"/>
              <w:left w:val="nil"/>
              <w:bottom w:val="nil"/>
              <w:right w:val="nil"/>
            </w:tcBorders>
            <w:shd w:val="clear" w:color="auto" w:fill="auto"/>
          </w:tcPr>
          <w:p w:rsidRPr="00F62599" w:rsidR="00FA4358" w:rsidP="00B37E89" w:rsidRDefault="00FA4358" w14:paraId="6FDD13FC" w14:textId="77777777">
            <w:pPr>
              <w:overflowPunct w:val="0"/>
              <w:autoSpaceDE w:val="0"/>
              <w:autoSpaceDN w:val="0"/>
              <w:adjustRightInd w:val="0"/>
              <w:textAlignment w:val="baseline"/>
              <w:rPr>
                <w:b/>
                <w:sz w:val="22"/>
                <w:szCs w:val="22"/>
              </w:rPr>
            </w:pPr>
          </w:p>
        </w:tc>
        <w:tc>
          <w:tcPr>
            <w:tcW w:w="2160" w:type="dxa"/>
            <w:gridSpan w:val="2"/>
            <w:tcBorders>
              <w:top w:val="nil"/>
              <w:left w:val="nil"/>
              <w:bottom w:val="nil"/>
              <w:right w:val="nil"/>
            </w:tcBorders>
          </w:tcPr>
          <w:p w:rsidRPr="00F62599" w:rsidR="00FA4358" w:rsidP="00B37E89" w:rsidRDefault="00FA4358" w14:paraId="348206D3" w14:textId="77777777">
            <w:pPr>
              <w:overflowPunct w:val="0"/>
              <w:autoSpaceDE w:val="0"/>
              <w:autoSpaceDN w:val="0"/>
              <w:adjustRightInd w:val="0"/>
              <w:textAlignment w:val="baseline"/>
              <w:rPr>
                <w:b/>
                <w:sz w:val="22"/>
                <w:szCs w:val="22"/>
              </w:rPr>
            </w:pPr>
          </w:p>
        </w:tc>
        <w:tc>
          <w:tcPr>
            <w:tcW w:w="3116" w:type="dxa"/>
            <w:gridSpan w:val="2"/>
            <w:tcBorders>
              <w:top w:val="nil"/>
              <w:left w:val="nil"/>
              <w:bottom w:val="nil"/>
              <w:right w:val="nil"/>
            </w:tcBorders>
            <w:shd w:val="clear" w:color="auto" w:fill="auto"/>
          </w:tcPr>
          <w:p w:rsidRPr="00F62599" w:rsidR="00FA4358" w:rsidP="00B37E89" w:rsidRDefault="00FA4358" w14:paraId="0F54A881" w14:textId="7DC2C810">
            <w:pPr>
              <w:overflowPunct w:val="0"/>
              <w:autoSpaceDE w:val="0"/>
              <w:autoSpaceDN w:val="0"/>
              <w:adjustRightInd w:val="0"/>
              <w:textAlignment w:val="baseline"/>
              <w:rPr>
                <w:b/>
                <w:sz w:val="22"/>
                <w:szCs w:val="22"/>
              </w:rPr>
            </w:pPr>
          </w:p>
        </w:tc>
        <w:tc>
          <w:tcPr>
            <w:tcW w:w="810" w:type="dxa"/>
            <w:tcBorders>
              <w:top w:val="nil"/>
              <w:left w:val="nil"/>
              <w:bottom w:val="nil"/>
              <w:right w:val="nil"/>
            </w:tcBorders>
            <w:shd w:val="clear" w:color="auto" w:fill="auto"/>
          </w:tcPr>
          <w:p w:rsidRPr="00F62599" w:rsidR="00FA4358" w:rsidP="00B37E89" w:rsidRDefault="00FA4358" w14:paraId="3DD11D61" w14:textId="77777777">
            <w:pPr>
              <w:overflowPunct w:val="0"/>
              <w:autoSpaceDE w:val="0"/>
              <w:autoSpaceDN w:val="0"/>
              <w:adjustRightInd w:val="0"/>
              <w:textAlignment w:val="baseline"/>
              <w:rPr>
                <w:b/>
                <w:sz w:val="22"/>
                <w:szCs w:val="22"/>
              </w:rPr>
            </w:pPr>
          </w:p>
        </w:tc>
        <w:tc>
          <w:tcPr>
            <w:tcW w:w="720" w:type="dxa"/>
            <w:tcBorders>
              <w:top w:val="nil"/>
              <w:left w:val="nil"/>
              <w:bottom w:val="nil"/>
              <w:right w:val="nil"/>
            </w:tcBorders>
            <w:shd w:val="clear" w:color="auto" w:fill="auto"/>
          </w:tcPr>
          <w:p w:rsidRPr="00F62599" w:rsidR="00FA4358" w:rsidP="00B37E89" w:rsidRDefault="00FA4358" w14:paraId="1A60D4C7" w14:textId="77777777">
            <w:pPr>
              <w:overflowPunct w:val="0"/>
              <w:autoSpaceDE w:val="0"/>
              <w:autoSpaceDN w:val="0"/>
              <w:adjustRightInd w:val="0"/>
              <w:textAlignment w:val="baseline"/>
              <w:rPr>
                <w:b/>
                <w:sz w:val="22"/>
                <w:szCs w:val="22"/>
              </w:rPr>
            </w:pPr>
          </w:p>
        </w:tc>
        <w:tc>
          <w:tcPr>
            <w:tcW w:w="720" w:type="dxa"/>
            <w:gridSpan w:val="2"/>
            <w:tcBorders>
              <w:top w:val="nil"/>
              <w:left w:val="nil"/>
              <w:bottom w:val="nil"/>
              <w:right w:val="nil"/>
            </w:tcBorders>
          </w:tcPr>
          <w:p w:rsidRPr="00F62599" w:rsidR="00FA4358" w:rsidP="00B37E89" w:rsidRDefault="00FA4358" w14:paraId="0FCF9529" w14:textId="77777777">
            <w:pPr>
              <w:overflowPunct w:val="0"/>
              <w:autoSpaceDE w:val="0"/>
              <w:autoSpaceDN w:val="0"/>
              <w:adjustRightInd w:val="0"/>
              <w:textAlignment w:val="baseline"/>
              <w:rPr>
                <w:b/>
                <w:sz w:val="22"/>
                <w:szCs w:val="22"/>
              </w:rPr>
            </w:pPr>
          </w:p>
        </w:tc>
        <w:tc>
          <w:tcPr>
            <w:tcW w:w="720" w:type="dxa"/>
            <w:tcBorders>
              <w:top w:val="nil"/>
              <w:left w:val="nil"/>
              <w:bottom w:val="nil"/>
              <w:right w:val="nil"/>
            </w:tcBorders>
            <w:shd w:val="clear" w:color="auto" w:fill="auto"/>
          </w:tcPr>
          <w:p w:rsidRPr="00F62599" w:rsidR="00FA4358" w:rsidP="00B37E89" w:rsidRDefault="00FA4358" w14:paraId="299A0895" w14:textId="77777777">
            <w:pPr>
              <w:overflowPunct w:val="0"/>
              <w:autoSpaceDE w:val="0"/>
              <w:autoSpaceDN w:val="0"/>
              <w:adjustRightInd w:val="0"/>
              <w:textAlignment w:val="baseline"/>
              <w:rPr>
                <w:b/>
                <w:sz w:val="22"/>
                <w:szCs w:val="22"/>
              </w:rPr>
            </w:pPr>
          </w:p>
        </w:tc>
        <w:tc>
          <w:tcPr>
            <w:tcW w:w="236" w:type="dxa"/>
            <w:tcBorders>
              <w:top w:val="nil"/>
              <w:left w:val="nil"/>
              <w:bottom w:val="nil"/>
              <w:right w:val="nil"/>
            </w:tcBorders>
            <w:shd w:val="clear" w:color="auto" w:fill="auto"/>
          </w:tcPr>
          <w:p w:rsidRPr="00F62599" w:rsidR="00FA4358" w:rsidP="00B37E89" w:rsidRDefault="00FA4358" w14:paraId="154808EF" w14:textId="77777777">
            <w:pPr>
              <w:overflowPunct w:val="0"/>
              <w:autoSpaceDE w:val="0"/>
              <w:autoSpaceDN w:val="0"/>
              <w:adjustRightInd w:val="0"/>
              <w:textAlignment w:val="baseline"/>
              <w:rPr>
                <w:b/>
                <w:sz w:val="22"/>
                <w:szCs w:val="22"/>
              </w:rPr>
            </w:pPr>
          </w:p>
        </w:tc>
        <w:tc>
          <w:tcPr>
            <w:tcW w:w="1204" w:type="dxa"/>
            <w:tcBorders>
              <w:top w:val="nil"/>
              <w:left w:val="nil"/>
              <w:bottom w:val="nil"/>
              <w:right w:val="nil"/>
            </w:tcBorders>
            <w:shd w:val="clear" w:color="auto" w:fill="auto"/>
          </w:tcPr>
          <w:p w:rsidRPr="00F62599" w:rsidR="00FA4358" w:rsidP="00B37E89" w:rsidRDefault="00FA4358" w14:paraId="078B7346" w14:textId="77777777">
            <w:pPr>
              <w:overflowPunct w:val="0"/>
              <w:autoSpaceDE w:val="0"/>
              <w:autoSpaceDN w:val="0"/>
              <w:adjustRightInd w:val="0"/>
              <w:textAlignment w:val="baseline"/>
              <w:rPr>
                <w:b/>
                <w:sz w:val="22"/>
                <w:szCs w:val="22"/>
              </w:rPr>
            </w:pPr>
          </w:p>
        </w:tc>
        <w:tc>
          <w:tcPr>
            <w:tcW w:w="720" w:type="dxa"/>
            <w:tcBorders>
              <w:top w:val="nil"/>
              <w:left w:val="nil"/>
              <w:bottom w:val="nil"/>
              <w:right w:val="nil"/>
            </w:tcBorders>
            <w:shd w:val="clear" w:color="auto" w:fill="auto"/>
          </w:tcPr>
          <w:p w:rsidRPr="00F62599" w:rsidR="00FA4358" w:rsidP="00B37E89" w:rsidRDefault="00FA4358" w14:paraId="0BD1EB9F" w14:textId="77777777">
            <w:pPr>
              <w:overflowPunct w:val="0"/>
              <w:autoSpaceDE w:val="0"/>
              <w:autoSpaceDN w:val="0"/>
              <w:adjustRightInd w:val="0"/>
              <w:textAlignment w:val="baseline"/>
              <w:rPr>
                <w:b/>
                <w:sz w:val="22"/>
                <w:szCs w:val="22"/>
              </w:rPr>
            </w:pPr>
          </w:p>
        </w:tc>
        <w:tc>
          <w:tcPr>
            <w:tcW w:w="720" w:type="dxa"/>
            <w:tcBorders>
              <w:top w:val="nil"/>
              <w:left w:val="nil"/>
              <w:bottom w:val="nil"/>
              <w:right w:val="nil"/>
            </w:tcBorders>
            <w:shd w:val="clear" w:color="auto" w:fill="auto"/>
          </w:tcPr>
          <w:p w:rsidRPr="00F62599" w:rsidR="00FA4358" w:rsidP="00B37E89" w:rsidRDefault="00FA4358" w14:paraId="0F48E62A" w14:textId="77777777">
            <w:pPr>
              <w:overflowPunct w:val="0"/>
              <w:autoSpaceDE w:val="0"/>
              <w:autoSpaceDN w:val="0"/>
              <w:adjustRightInd w:val="0"/>
              <w:textAlignment w:val="baseline"/>
              <w:rPr>
                <w:b/>
                <w:sz w:val="22"/>
                <w:szCs w:val="22"/>
              </w:rPr>
            </w:pPr>
          </w:p>
        </w:tc>
        <w:tc>
          <w:tcPr>
            <w:tcW w:w="1170" w:type="dxa"/>
            <w:tcBorders>
              <w:top w:val="nil"/>
              <w:left w:val="nil"/>
              <w:bottom w:val="nil"/>
              <w:right w:val="nil"/>
            </w:tcBorders>
            <w:shd w:val="clear" w:color="auto" w:fill="auto"/>
          </w:tcPr>
          <w:p w:rsidRPr="00F62599" w:rsidR="00FA4358" w:rsidP="00B37E89" w:rsidRDefault="00FA4358" w14:paraId="7AB2A3F5" w14:textId="77777777">
            <w:pPr>
              <w:overflowPunct w:val="0"/>
              <w:autoSpaceDE w:val="0"/>
              <w:autoSpaceDN w:val="0"/>
              <w:adjustRightInd w:val="0"/>
              <w:textAlignment w:val="baseline"/>
              <w:rPr>
                <w:b/>
                <w:sz w:val="22"/>
                <w:szCs w:val="22"/>
              </w:rPr>
            </w:pPr>
          </w:p>
        </w:tc>
      </w:tr>
    </w:tbl>
    <w:p w:rsidRPr="00F62599" w:rsidR="00F1656A" w:rsidP="000D410B" w:rsidRDefault="00F1656A" w14:paraId="4FB08053" w14:textId="77777777">
      <w:pPr>
        <w:autoSpaceDE w:val="0"/>
        <w:autoSpaceDN w:val="0"/>
        <w:adjustRightInd w:val="0"/>
        <w:ind w:left="720"/>
        <w:rPr>
          <w:rFonts w:ascii="Arial" w:hAnsi="Arial" w:cs="Arial"/>
          <w:i/>
        </w:rPr>
      </w:pPr>
    </w:p>
    <w:p w:rsidRPr="00F62599" w:rsidR="000D410B" w:rsidP="000D410B" w:rsidRDefault="000D410B" w14:paraId="0B5C25DA" w14:textId="17F4F9C8">
      <w:pPr>
        <w:autoSpaceDE w:val="0"/>
        <w:autoSpaceDN w:val="0"/>
        <w:adjustRightInd w:val="0"/>
        <w:ind w:left="720"/>
        <w:rPr>
          <w:rFonts w:ascii="Arial" w:hAnsi="Arial" w:cs="Arial"/>
          <w:b/>
          <w:bCs/>
          <w:i/>
        </w:rPr>
      </w:pPr>
    </w:p>
    <w:p w:rsidRPr="00F62599" w:rsidR="00CF04AD" w:rsidP="008F4D4E" w:rsidRDefault="00CF04AD" w14:paraId="0C6E1F6A" w14:textId="77777777">
      <w:pPr>
        <w:pStyle w:val="ListParagraph"/>
        <w:numPr>
          <w:ilvl w:val="0"/>
          <w:numId w:val="2"/>
        </w:numPr>
        <w:autoSpaceDE w:val="0"/>
        <w:autoSpaceDN w:val="0"/>
        <w:adjustRightInd w:val="0"/>
        <w:rPr>
          <w:rFonts w:ascii="Arial" w:hAnsi="Arial" w:cs="Arial"/>
        </w:rPr>
      </w:pPr>
      <w:r w:rsidRPr="00F62599">
        <w:rPr>
          <w:rFonts w:ascii="Arial" w:hAnsi="Arial" w:cs="Arial"/>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F62599" w:rsidR="00DE25DE" w:rsidP="000D410B" w:rsidRDefault="00DE25DE" w14:paraId="2C1F1E5C" w14:textId="31267685">
      <w:pPr>
        <w:autoSpaceDE w:val="0"/>
        <w:autoSpaceDN w:val="0"/>
        <w:adjustRightInd w:val="0"/>
        <w:ind w:left="720"/>
        <w:rPr>
          <w:rFonts w:ascii="Arial" w:hAnsi="Arial" w:cs="Arial"/>
          <w:b/>
          <w:bCs/>
          <w:i/>
        </w:rPr>
      </w:pPr>
    </w:p>
    <w:p w:rsidRPr="00F62599" w:rsidR="0051204F" w:rsidP="0051204F" w:rsidRDefault="0051204F" w14:paraId="7ADE6D35" w14:textId="77777777">
      <w:pPr>
        <w:autoSpaceDE w:val="0"/>
        <w:autoSpaceDN w:val="0"/>
        <w:adjustRightInd w:val="0"/>
        <w:ind w:left="720"/>
        <w:rPr>
          <w:rFonts w:ascii="Arial" w:hAnsi="Arial" w:cs="Arial"/>
        </w:rPr>
      </w:pPr>
    </w:p>
    <w:p w:rsidRPr="006C354D" w:rsidR="00F852B4" w:rsidP="00F852B4" w:rsidRDefault="00F852B4" w14:paraId="7FD7278C" w14:textId="4CEB7BA2">
      <w:pPr>
        <w:rPr>
          <w:rFonts w:ascii="Arial" w:hAnsi="Arial" w:cs="Arial"/>
        </w:rPr>
      </w:pPr>
      <w:r w:rsidRPr="00F62599">
        <w:rPr>
          <w:rFonts w:ascii="Arial" w:hAnsi="Arial" w:cs="Arial"/>
          <w:u w:val="single"/>
        </w:rPr>
        <w:t>Annualized cost per applicant:</w:t>
      </w:r>
      <w:r w:rsidRPr="00F62599">
        <w:rPr>
          <w:rFonts w:ascii="Arial" w:hAnsi="Arial" w:cs="Arial"/>
        </w:rPr>
        <w:t xml:space="preserve">  The average hourly wage for the states in the TVA service area</w:t>
      </w:r>
      <w:r w:rsidRPr="006C354D">
        <w:rPr>
          <w:rFonts w:ascii="Arial" w:hAnsi="Arial" w:cs="Arial"/>
        </w:rPr>
        <w:t xml:space="preserve"> is </w:t>
      </w:r>
      <w:r w:rsidRPr="006C354D" w:rsidR="00AB1588">
        <w:rPr>
          <w:rFonts w:ascii="Arial" w:hAnsi="Arial" w:cs="Arial"/>
        </w:rPr>
        <w:t>$2</w:t>
      </w:r>
      <w:r w:rsidR="00AB1588">
        <w:rPr>
          <w:rFonts w:ascii="Arial" w:hAnsi="Arial" w:cs="Arial"/>
        </w:rPr>
        <w:t>7.78</w:t>
      </w:r>
      <w:r w:rsidRPr="006C354D" w:rsidR="00AB1588">
        <w:rPr>
          <w:rFonts w:ascii="Arial" w:hAnsi="Arial" w:cs="Arial"/>
        </w:rPr>
        <w:t xml:space="preserve"> and</w:t>
      </w:r>
      <w:r w:rsidRPr="006C354D">
        <w:rPr>
          <w:rFonts w:ascii="Arial" w:hAnsi="Arial" w:cs="Arial"/>
          <w:color w:val="000000"/>
        </w:rPr>
        <w:t xml:space="preserve"> represents an increase in the average hourly wage from the previous approval.  This estimate </w:t>
      </w:r>
      <w:r w:rsidRPr="006C354D">
        <w:rPr>
          <w:rFonts w:ascii="Arial" w:hAnsi="Arial" w:cs="Arial"/>
        </w:rPr>
        <w:t xml:space="preserve">was calculated using a snapshot of data taken on </w:t>
      </w:r>
      <w:r w:rsidR="00C54240">
        <w:rPr>
          <w:rFonts w:ascii="Arial" w:hAnsi="Arial" w:cs="Arial"/>
        </w:rPr>
        <w:t>12-</w:t>
      </w:r>
      <w:r w:rsidR="006E047C">
        <w:rPr>
          <w:rFonts w:ascii="Arial" w:hAnsi="Arial" w:cs="Arial"/>
        </w:rPr>
        <w:t>31-2021</w:t>
      </w:r>
      <w:r w:rsidRPr="006C354D">
        <w:rPr>
          <w:rFonts w:ascii="Arial" w:hAnsi="Arial" w:cs="Arial"/>
        </w:rPr>
        <w:t xml:space="preserve"> from the 20</w:t>
      </w:r>
      <w:r w:rsidR="006E047C">
        <w:rPr>
          <w:rFonts w:ascii="Arial" w:hAnsi="Arial" w:cs="Arial"/>
        </w:rPr>
        <w:t xml:space="preserve">21 </w:t>
      </w:r>
      <w:r w:rsidRPr="006C354D">
        <w:rPr>
          <w:rFonts w:ascii="Arial" w:hAnsi="Arial" w:cs="Arial"/>
        </w:rPr>
        <w:t>Bureau of Labor Statistics National Compensation Survey on Wages from the following sources:</w:t>
      </w:r>
    </w:p>
    <w:p w:rsidRPr="006C354D" w:rsidR="00F852B4" w:rsidP="00F852B4" w:rsidRDefault="00F852B4" w14:paraId="7C15149A" w14:textId="77777777">
      <w:pPr>
        <w:pStyle w:val="List2"/>
        <w:numPr>
          <w:ilvl w:val="12"/>
          <w:numId w:val="0"/>
        </w:numPr>
        <w:ind w:left="720" w:hanging="360"/>
        <w:rPr>
          <w:rFonts w:ascii="Arial" w:hAnsi="Arial" w:cs="Arial"/>
          <w:szCs w:val="24"/>
        </w:rPr>
      </w:pPr>
    </w:p>
    <w:p w:rsidRPr="006C354D" w:rsidR="00F852B4" w:rsidP="00F852B4" w:rsidRDefault="005A2AE7" w14:paraId="4FC443C4" w14:textId="77777777">
      <w:pPr>
        <w:rPr>
          <w:rFonts w:ascii="Arial" w:hAnsi="Arial" w:cs="Arial"/>
        </w:rPr>
      </w:pPr>
      <w:hyperlink w:history="1" r:id="rId9">
        <w:r w:rsidRPr="006C354D" w:rsidR="00F852B4">
          <w:rPr>
            <w:rFonts w:ascii="Arial" w:hAnsi="Arial" w:cs="Arial"/>
            <w:color w:val="0000FF"/>
            <w:u w:val="single"/>
          </w:rPr>
          <w:t>http</w:t>
        </w:r>
        <w:r w:rsidRPr="006C354D" w:rsidR="009B09CC">
          <w:rPr>
            <w:rFonts w:ascii="Arial" w:hAnsi="Arial" w:cs="Arial"/>
            <w:color w:val="0000FF"/>
            <w:u w:val="single"/>
          </w:rPr>
          <w:t>s</w:t>
        </w:r>
        <w:r w:rsidRPr="006C354D" w:rsidR="00F852B4">
          <w:rPr>
            <w:rFonts w:ascii="Arial" w:hAnsi="Arial" w:cs="Arial"/>
            <w:color w:val="0000FF"/>
            <w:u w:val="single"/>
          </w:rPr>
          <w:t>://www.bls.gov/regions/southeast/news-release/countyemploymentandwages_mississippi.htm</w:t>
        </w:r>
      </w:hyperlink>
    </w:p>
    <w:p w:rsidRPr="006C354D" w:rsidR="00F852B4" w:rsidP="00F852B4" w:rsidRDefault="005A2AE7" w14:paraId="37689EBB" w14:textId="77777777">
      <w:pPr>
        <w:rPr>
          <w:rFonts w:ascii="Arial" w:hAnsi="Arial" w:cs="Arial"/>
        </w:rPr>
      </w:pPr>
      <w:hyperlink w:history="1" r:id="rId10">
        <w:r w:rsidRPr="006C354D" w:rsidR="00F852B4">
          <w:rPr>
            <w:rFonts w:ascii="Arial" w:hAnsi="Arial" w:cs="Arial"/>
            <w:color w:val="0000FF"/>
            <w:u w:val="single"/>
          </w:rPr>
          <w:t>http</w:t>
        </w:r>
        <w:r w:rsidRPr="006C354D" w:rsidR="009B09CC">
          <w:rPr>
            <w:rFonts w:ascii="Arial" w:hAnsi="Arial" w:cs="Arial"/>
            <w:color w:val="0000FF"/>
            <w:u w:val="single"/>
          </w:rPr>
          <w:t>s</w:t>
        </w:r>
        <w:r w:rsidRPr="006C354D" w:rsidR="00F852B4">
          <w:rPr>
            <w:rFonts w:ascii="Arial" w:hAnsi="Arial" w:cs="Arial"/>
            <w:color w:val="0000FF"/>
            <w:u w:val="single"/>
          </w:rPr>
          <w:t>://www.bls.gov/regions/southeast/news-release/countyemploymentandwages_kentucky.htm</w:t>
        </w:r>
      </w:hyperlink>
    </w:p>
    <w:p w:rsidRPr="006C354D" w:rsidR="00F852B4" w:rsidP="00F852B4" w:rsidRDefault="005A2AE7" w14:paraId="439E2E52" w14:textId="77777777">
      <w:pPr>
        <w:rPr>
          <w:rFonts w:ascii="Arial" w:hAnsi="Arial" w:cs="Arial"/>
        </w:rPr>
      </w:pPr>
      <w:hyperlink w:history="1" r:id="rId11">
        <w:r w:rsidRPr="006C354D" w:rsidR="00F852B4">
          <w:rPr>
            <w:rFonts w:ascii="Arial" w:hAnsi="Arial" w:cs="Arial"/>
            <w:color w:val="0000FF"/>
            <w:u w:val="single"/>
          </w:rPr>
          <w:t>http</w:t>
        </w:r>
        <w:r w:rsidRPr="006C354D" w:rsidR="009B09CC">
          <w:rPr>
            <w:rFonts w:ascii="Arial" w:hAnsi="Arial" w:cs="Arial"/>
            <w:color w:val="0000FF"/>
            <w:u w:val="single"/>
          </w:rPr>
          <w:t>s</w:t>
        </w:r>
        <w:r w:rsidRPr="006C354D" w:rsidR="00F852B4">
          <w:rPr>
            <w:rFonts w:ascii="Arial" w:hAnsi="Arial" w:cs="Arial"/>
            <w:color w:val="0000FF"/>
            <w:u w:val="single"/>
          </w:rPr>
          <w:t>://www.bls.gov/regions/southeast/news-release/countyemploymentandwages_alabama.htm</w:t>
        </w:r>
      </w:hyperlink>
    </w:p>
    <w:p w:rsidRPr="006C354D" w:rsidR="00F852B4" w:rsidP="00F852B4" w:rsidRDefault="005A2AE7" w14:paraId="2663D715" w14:textId="77777777">
      <w:pPr>
        <w:rPr>
          <w:rFonts w:ascii="Arial" w:hAnsi="Arial" w:cs="Arial"/>
        </w:rPr>
      </w:pPr>
      <w:hyperlink w:history="1" r:id="rId12">
        <w:r w:rsidRPr="006C354D" w:rsidR="00F852B4">
          <w:rPr>
            <w:rFonts w:ascii="Arial" w:hAnsi="Arial" w:cs="Arial"/>
            <w:color w:val="0000FF"/>
            <w:u w:val="single"/>
          </w:rPr>
          <w:t>http</w:t>
        </w:r>
        <w:r w:rsidRPr="006C354D" w:rsidR="009B09CC">
          <w:rPr>
            <w:rFonts w:ascii="Arial" w:hAnsi="Arial" w:cs="Arial"/>
            <w:color w:val="0000FF"/>
            <w:u w:val="single"/>
          </w:rPr>
          <w:t>s</w:t>
        </w:r>
        <w:r w:rsidRPr="006C354D" w:rsidR="00F852B4">
          <w:rPr>
            <w:rFonts w:ascii="Arial" w:hAnsi="Arial" w:cs="Arial"/>
            <w:color w:val="0000FF"/>
            <w:u w:val="single"/>
          </w:rPr>
          <w:t>://www.bls.gov/regions/southeast/news-release/countyemploymentandwages_tennessee.htm</w:t>
        </w:r>
      </w:hyperlink>
    </w:p>
    <w:p w:rsidRPr="006C354D" w:rsidR="00F852B4" w:rsidP="00F852B4" w:rsidRDefault="005A2AE7" w14:paraId="5F3F0B8E" w14:textId="77777777">
      <w:pPr>
        <w:rPr>
          <w:rFonts w:ascii="Arial" w:hAnsi="Arial" w:cs="Arial"/>
        </w:rPr>
      </w:pPr>
      <w:hyperlink w:history="1" r:id="rId13">
        <w:r w:rsidRPr="006C354D" w:rsidR="00F852B4">
          <w:rPr>
            <w:rFonts w:ascii="Arial" w:hAnsi="Arial" w:cs="Arial"/>
            <w:color w:val="0000FF"/>
            <w:u w:val="single"/>
          </w:rPr>
          <w:t>http</w:t>
        </w:r>
        <w:r w:rsidRPr="006C354D" w:rsidR="009B09CC">
          <w:rPr>
            <w:rFonts w:ascii="Arial" w:hAnsi="Arial" w:cs="Arial"/>
            <w:color w:val="0000FF"/>
            <w:u w:val="single"/>
          </w:rPr>
          <w:t>s</w:t>
        </w:r>
        <w:r w:rsidRPr="006C354D" w:rsidR="00F852B4">
          <w:rPr>
            <w:rFonts w:ascii="Arial" w:hAnsi="Arial" w:cs="Arial"/>
            <w:color w:val="0000FF"/>
            <w:u w:val="single"/>
          </w:rPr>
          <w:t>://www.bls.gov/regions/southeast/news-release/countyemploymentandwages_georgia.htm</w:t>
        </w:r>
      </w:hyperlink>
    </w:p>
    <w:p w:rsidRPr="006C354D" w:rsidR="00F852B4" w:rsidP="00F852B4" w:rsidRDefault="005A2AE7" w14:paraId="10AB3901" w14:textId="77777777">
      <w:pPr>
        <w:rPr>
          <w:rFonts w:ascii="Arial" w:hAnsi="Arial" w:cs="Arial"/>
        </w:rPr>
      </w:pPr>
      <w:hyperlink w:history="1" r:id="rId14">
        <w:r w:rsidRPr="006C354D" w:rsidR="00F852B4">
          <w:rPr>
            <w:rFonts w:ascii="Arial" w:hAnsi="Arial" w:cs="Arial"/>
            <w:color w:val="0000FF"/>
            <w:u w:val="single"/>
          </w:rPr>
          <w:t>http</w:t>
        </w:r>
        <w:r w:rsidRPr="006C354D" w:rsidR="009B09CC">
          <w:rPr>
            <w:rFonts w:ascii="Arial" w:hAnsi="Arial" w:cs="Arial"/>
            <w:color w:val="0000FF"/>
            <w:u w:val="single"/>
          </w:rPr>
          <w:t>s</w:t>
        </w:r>
        <w:r w:rsidRPr="006C354D" w:rsidR="00F852B4">
          <w:rPr>
            <w:rFonts w:ascii="Arial" w:hAnsi="Arial" w:cs="Arial"/>
            <w:color w:val="0000FF"/>
            <w:u w:val="single"/>
          </w:rPr>
          <w:t>://www.bls.gov/regions/southeast/news-release/countyemploymentandwages_northcarolina.htm</w:t>
        </w:r>
      </w:hyperlink>
    </w:p>
    <w:p w:rsidRPr="006C354D" w:rsidR="00FC551A" w:rsidP="00F852B4" w:rsidRDefault="005A2AE7" w14:paraId="13B69CDB" w14:textId="77777777">
      <w:pPr>
        <w:rPr>
          <w:rFonts w:ascii="Arial" w:hAnsi="Arial" w:cs="Arial"/>
        </w:rPr>
      </w:pPr>
      <w:hyperlink w:history="1" r:id="rId15">
        <w:r w:rsidRPr="006C354D" w:rsidR="00961400">
          <w:rPr>
            <w:rStyle w:val="Hyperlink"/>
            <w:rFonts w:ascii="Arial" w:hAnsi="Arial" w:cs="Arial"/>
          </w:rPr>
          <w:t>https://www.bls.gov/regions/mid-atlantic/news-release/countyemploymentandwages_virginia.htm</w:t>
        </w:r>
      </w:hyperlink>
    </w:p>
    <w:p w:rsidRPr="006C354D" w:rsidR="00961400" w:rsidP="00F852B4" w:rsidRDefault="00961400" w14:paraId="5FAC2797" w14:textId="77777777">
      <w:pPr>
        <w:rPr>
          <w:rFonts w:ascii="Arial" w:hAnsi="Arial" w:cs="Arial"/>
        </w:rPr>
      </w:pPr>
    </w:p>
    <w:p w:rsidRPr="006C354D" w:rsidR="00FC551A" w:rsidP="00FC551A" w:rsidRDefault="00FC551A" w14:paraId="104993B8" w14:textId="77777777">
      <w:pPr>
        <w:pStyle w:val="NormalWeb"/>
        <w:shd w:val="clear" w:color="auto" w:fill="FFFFFF"/>
        <w:rPr>
          <w:rFonts w:ascii="Arial" w:hAnsi="Arial" w:cs="Arial"/>
          <w:i/>
          <w:color w:val="000000"/>
        </w:rPr>
      </w:pPr>
      <w:r w:rsidRPr="006C354D">
        <w:rPr>
          <w:rFonts w:ascii="Arial" w:hAnsi="Arial" w:cs="Arial"/>
          <w:i/>
        </w:rPr>
        <w:t>13. Provide an estimate for the total annual cost burden to respondents or record keepers resulting from the collection of information. Do NOT include the labor cost (wage equivalent) of the burden hours described in Question 12 (above). The information required here corresponds to that in #14 on the 83-I (cost to the public).</w:t>
      </w:r>
      <w:r w:rsidRPr="006C354D">
        <w:rPr>
          <w:rFonts w:ascii="Arial" w:hAnsi="Arial" w:cs="Arial"/>
          <w:i/>
          <w:color w:val="000000"/>
        </w:rPr>
        <w:t xml:space="preserve">   </w:t>
      </w:r>
    </w:p>
    <w:p w:rsidRPr="006C354D" w:rsidR="00FC551A" w:rsidP="00FC551A" w:rsidRDefault="00FC551A" w14:paraId="71B4BF3A" w14:textId="77777777">
      <w:pPr>
        <w:autoSpaceDE w:val="0"/>
        <w:autoSpaceDN w:val="0"/>
        <w:adjustRightInd w:val="0"/>
        <w:rPr>
          <w:rFonts w:ascii="Arial" w:hAnsi="Arial" w:cs="Arial"/>
          <w:i/>
        </w:rPr>
      </w:pPr>
      <w:r w:rsidRPr="006C354D">
        <w:rPr>
          <w:rFonts w:ascii="Arial" w:hAnsi="Arial" w:cs="Arial"/>
          <w:i/>
        </w:rPr>
        <w:t xml:space="preserve">The cost estimate should be split into two components: </w:t>
      </w:r>
    </w:p>
    <w:p w:rsidRPr="006C354D" w:rsidR="00FC551A" w:rsidP="00FC551A" w:rsidRDefault="00FC551A" w14:paraId="3E18F58D" w14:textId="77777777">
      <w:pPr>
        <w:autoSpaceDE w:val="0"/>
        <w:autoSpaceDN w:val="0"/>
        <w:adjustRightInd w:val="0"/>
        <w:rPr>
          <w:rFonts w:ascii="Arial" w:hAnsi="Arial" w:cs="Arial"/>
          <w:i/>
        </w:rPr>
      </w:pPr>
    </w:p>
    <w:p w:rsidRPr="006C354D" w:rsidR="00FC551A" w:rsidP="00FC551A" w:rsidRDefault="00FC551A" w14:paraId="5E910833" w14:textId="77777777">
      <w:pPr>
        <w:numPr>
          <w:ilvl w:val="0"/>
          <w:numId w:val="3"/>
        </w:numPr>
        <w:autoSpaceDE w:val="0"/>
        <w:autoSpaceDN w:val="0"/>
        <w:adjustRightInd w:val="0"/>
        <w:rPr>
          <w:rFonts w:ascii="Arial" w:hAnsi="Arial" w:cs="Arial"/>
          <w:i/>
        </w:rPr>
      </w:pPr>
      <w:r w:rsidRPr="006C354D">
        <w:rPr>
          <w:rFonts w:ascii="Arial" w:hAnsi="Arial" w:cs="Arial"/>
          <w:i/>
        </w:rPr>
        <w:t>a total capital and start-up cost component (annualized over its expected useful life) and</w:t>
      </w:r>
    </w:p>
    <w:p w:rsidRPr="006C354D" w:rsidR="00FC551A" w:rsidP="00FC551A" w:rsidRDefault="00FC551A" w14:paraId="7CF46E88" w14:textId="77777777">
      <w:pPr>
        <w:numPr>
          <w:ilvl w:val="0"/>
          <w:numId w:val="3"/>
        </w:numPr>
        <w:autoSpaceDE w:val="0"/>
        <w:autoSpaceDN w:val="0"/>
        <w:adjustRightInd w:val="0"/>
        <w:rPr>
          <w:rFonts w:ascii="Arial" w:hAnsi="Arial" w:cs="Arial"/>
          <w:i/>
        </w:rPr>
      </w:pPr>
      <w:r w:rsidRPr="006C354D">
        <w:rPr>
          <w:rFonts w:ascii="Arial" w:hAnsi="Arial" w:cs="Arial"/>
          <w:i/>
        </w:rPr>
        <w:t xml:space="preserve">a total operation and maintenance and purchase of services component. The estimates should </w:t>
      </w:r>
      <w:proofErr w:type="gramStart"/>
      <w:r w:rsidRPr="006C354D">
        <w:rPr>
          <w:rFonts w:ascii="Arial" w:hAnsi="Arial" w:cs="Arial"/>
          <w:i/>
        </w:rPr>
        <w:t>take into account</w:t>
      </w:r>
      <w:proofErr w:type="gramEnd"/>
      <w:r w:rsidRPr="006C354D">
        <w:rPr>
          <w:rFonts w:ascii="Arial" w:hAnsi="Arial" w:cs="Arial"/>
          <w:i/>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354D">
        <w:rPr>
          <w:rFonts w:ascii="Arial" w:hAnsi="Arial" w:cs="Arial"/>
          <w:i/>
        </w:rPr>
        <w:t>time period</w:t>
      </w:r>
      <w:proofErr w:type="gramEnd"/>
      <w:r w:rsidRPr="006C354D">
        <w:rPr>
          <w:rFonts w:ascii="Arial" w:hAnsi="Arial" w:cs="Arial"/>
          <w:i/>
        </w:rPr>
        <w:t xml:space="preserve"> over which costs will be incurred. Capital and start-up costs include, among other items, preparations for collecting information such as purchasing computers and software; monitoring, sampling, </w:t>
      </w:r>
      <w:proofErr w:type="gramStart"/>
      <w:r w:rsidRPr="006C354D">
        <w:rPr>
          <w:rFonts w:ascii="Arial" w:hAnsi="Arial" w:cs="Arial"/>
          <w:i/>
        </w:rPr>
        <w:t>drilling</w:t>
      </w:r>
      <w:proofErr w:type="gramEnd"/>
      <w:r w:rsidRPr="006C354D">
        <w:rPr>
          <w:rFonts w:ascii="Arial" w:hAnsi="Arial" w:cs="Arial"/>
          <w:i/>
        </w:rPr>
        <w:t xml:space="preserve"> and testing equipment; and record storage facilities. </w:t>
      </w:r>
    </w:p>
    <w:p w:rsidRPr="006C354D" w:rsidR="00FC551A" w:rsidP="00FC551A" w:rsidRDefault="00FC551A" w14:paraId="484147B9" w14:textId="77777777">
      <w:pPr>
        <w:autoSpaceDE w:val="0"/>
        <w:autoSpaceDN w:val="0"/>
        <w:adjustRightInd w:val="0"/>
        <w:ind w:left="1080"/>
        <w:rPr>
          <w:rFonts w:ascii="Arial" w:hAnsi="Arial" w:cs="Arial"/>
          <w:i/>
        </w:rPr>
      </w:pPr>
    </w:p>
    <w:p w:rsidRPr="006C354D" w:rsidR="00FC551A" w:rsidP="00FC551A" w:rsidRDefault="00FC551A" w14:paraId="0B6968D7" w14:textId="77777777">
      <w:pPr>
        <w:autoSpaceDE w:val="0"/>
        <w:autoSpaceDN w:val="0"/>
        <w:adjustRightInd w:val="0"/>
        <w:rPr>
          <w:rFonts w:ascii="Arial" w:hAnsi="Arial" w:cs="Arial"/>
          <w:i/>
        </w:rPr>
      </w:pPr>
      <w:r w:rsidRPr="006C354D">
        <w:rPr>
          <w:rFonts w:ascii="Arial" w:hAnsi="Arial" w:cs="Arial"/>
          <w:i/>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6C354D">
        <w:rPr>
          <w:rFonts w:ascii="Arial" w:hAnsi="Arial" w:cs="Arial"/>
          <w:i/>
        </w:rPr>
        <w:t>process</w:t>
      </w:r>
      <w:proofErr w:type="gramEnd"/>
      <w:r w:rsidRPr="006C354D">
        <w:rPr>
          <w:rFonts w:ascii="Arial" w:hAnsi="Arial" w:cs="Arial"/>
          <w:i/>
        </w:rPr>
        <w:t xml:space="preserve"> and use existing economic or regulatory impact analysis associated with the rulemaking containing the information collection, as appropriate. </w:t>
      </w:r>
    </w:p>
    <w:p w:rsidRPr="006C354D" w:rsidR="00FC551A" w:rsidP="00FC551A" w:rsidRDefault="00FC551A" w14:paraId="65E7B168" w14:textId="77777777">
      <w:pPr>
        <w:autoSpaceDE w:val="0"/>
        <w:autoSpaceDN w:val="0"/>
        <w:adjustRightInd w:val="0"/>
        <w:rPr>
          <w:rFonts w:ascii="Arial" w:hAnsi="Arial" w:cs="Arial"/>
          <w:i/>
        </w:rPr>
      </w:pPr>
    </w:p>
    <w:p w:rsidRPr="006C354D" w:rsidR="00FC551A" w:rsidP="00FC551A" w:rsidRDefault="00FC551A" w14:paraId="048DD08E" w14:textId="77777777">
      <w:pPr>
        <w:autoSpaceDE w:val="0"/>
        <w:autoSpaceDN w:val="0"/>
        <w:adjustRightInd w:val="0"/>
        <w:rPr>
          <w:rFonts w:ascii="Arial" w:hAnsi="Arial" w:cs="Arial"/>
          <w:i/>
        </w:rPr>
      </w:pPr>
      <w:r w:rsidRPr="006C354D">
        <w:rPr>
          <w:rFonts w:ascii="Arial" w:hAnsi="Arial" w:cs="Arial"/>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C354D" w:rsidR="00F065D2" w:rsidP="00FC551A" w:rsidRDefault="00F065D2" w14:paraId="4F868F08" w14:textId="77777777">
      <w:pPr>
        <w:autoSpaceDE w:val="0"/>
        <w:autoSpaceDN w:val="0"/>
        <w:adjustRightInd w:val="0"/>
        <w:rPr>
          <w:rFonts w:ascii="Arial" w:hAnsi="Arial" w:cs="Arial"/>
        </w:rPr>
      </w:pPr>
    </w:p>
    <w:p w:rsidRPr="006C354D" w:rsidR="00F065D2" w:rsidP="00FC551A" w:rsidRDefault="00A21244" w14:paraId="782A0FA1" w14:textId="3F8A5B35">
      <w:pPr>
        <w:autoSpaceDE w:val="0"/>
        <w:autoSpaceDN w:val="0"/>
        <w:adjustRightInd w:val="0"/>
        <w:rPr>
          <w:rFonts w:ascii="Arial" w:hAnsi="Arial" w:cs="Arial"/>
        </w:rPr>
      </w:pPr>
      <w:r>
        <w:rPr>
          <w:rFonts w:ascii="Arial" w:hAnsi="Arial" w:cs="Arial"/>
        </w:rPr>
        <w:t xml:space="preserve">None. </w:t>
      </w:r>
    </w:p>
    <w:p w:rsidRPr="006C354D" w:rsidR="00F065D2" w:rsidP="00FC551A" w:rsidRDefault="00F065D2" w14:paraId="00A678A5" w14:textId="77777777">
      <w:pPr>
        <w:autoSpaceDE w:val="0"/>
        <w:autoSpaceDN w:val="0"/>
        <w:adjustRightInd w:val="0"/>
        <w:rPr>
          <w:rFonts w:ascii="Arial" w:hAnsi="Arial" w:cs="Arial"/>
        </w:rPr>
      </w:pPr>
    </w:p>
    <w:p w:rsidRPr="006C354D" w:rsidR="00FC551A" w:rsidP="00FC551A" w:rsidRDefault="00FC551A" w14:paraId="0D6F0DD0" w14:textId="77777777">
      <w:pPr>
        <w:autoSpaceDE w:val="0"/>
        <w:autoSpaceDN w:val="0"/>
        <w:adjustRightInd w:val="0"/>
        <w:rPr>
          <w:rFonts w:ascii="Arial" w:hAnsi="Arial" w:cs="Arial"/>
        </w:rPr>
      </w:pPr>
    </w:p>
    <w:p w:rsidRPr="006C354D" w:rsidR="00FC551A" w:rsidP="00FC551A" w:rsidRDefault="00FC551A" w14:paraId="78719D0E" w14:textId="77777777">
      <w:pPr>
        <w:autoSpaceDE w:val="0"/>
        <w:autoSpaceDN w:val="0"/>
        <w:adjustRightInd w:val="0"/>
        <w:rPr>
          <w:rFonts w:ascii="Arial" w:hAnsi="Arial" w:cs="Arial"/>
          <w:i/>
        </w:rPr>
      </w:pPr>
      <w:r w:rsidRPr="006C354D">
        <w:rPr>
          <w:rFonts w:ascii="Arial" w:hAnsi="Arial" w:cs="Arial"/>
          <w:i/>
        </w:rPr>
        <w:t xml:space="preserve">14. Provide estimates of annualized costs to the Federal government. </w:t>
      </w:r>
    </w:p>
    <w:p w:rsidRPr="006C354D" w:rsidR="00FC551A" w:rsidP="00FC551A" w:rsidRDefault="00FC551A" w14:paraId="39A32C24" w14:textId="77777777">
      <w:pPr>
        <w:autoSpaceDE w:val="0"/>
        <w:autoSpaceDN w:val="0"/>
        <w:adjustRightInd w:val="0"/>
        <w:rPr>
          <w:rFonts w:ascii="Arial" w:hAnsi="Arial" w:cs="Arial"/>
          <w:i/>
        </w:rPr>
      </w:pPr>
    </w:p>
    <w:p w:rsidRPr="006C354D" w:rsidR="00F065D2" w:rsidP="00FC551A" w:rsidRDefault="00FC551A" w14:paraId="43E141A9" w14:textId="77777777">
      <w:pPr>
        <w:rPr>
          <w:rFonts w:ascii="Arial" w:hAnsi="Arial" w:cs="Arial"/>
          <w:i/>
        </w:rPr>
      </w:pPr>
      <w:r w:rsidRPr="006C354D">
        <w:rPr>
          <w:rFonts w:ascii="Arial" w:hAnsi="Arial" w:cs="Arial"/>
          <w:i/>
        </w:rPr>
        <w:t>Include here a description of the method used to estimate costs to the Federal government, which should show the quantification of hours, operational expenses (such as equipment, overhead, printing, and staff support), and any other expense which would not have been incurred without this collection of information. If there will be no costs beyond the normal labor costs for staff, state so.</w:t>
      </w:r>
    </w:p>
    <w:p w:rsidRPr="006C354D" w:rsidR="00F065D2" w:rsidP="00FC551A" w:rsidRDefault="00F065D2" w14:paraId="33A0CF68" w14:textId="77777777">
      <w:pPr>
        <w:rPr>
          <w:rFonts w:ascii="Arial" w:hAnsi="Arial" w:cs="Arial"/>
        </w:rPr>
      </w:pPr>
    </w:p>
    <w:p w:rsidRPr="00FA034D" w:rsidR="0042051A" w:rsidP="00E33388" w:rsidRDefault="0042051A" w14:paraId="559368C2" w14:textId="00F2CDBF">
      <w:pPr>
        <w:overflowPunct w:val="0"/>
        <w:autoSpaceDE w:val="0"/>
        <w:autoSpaceDN w:val="0"/>
        <w:adjustRightInd w:val="0"/>
        <w:ind w:left="810"/>
        <w:textAlignment w:val="baseline"/>
        <w:rPr>
          <w:rFonts w:ascii="Arial" w:hAnsi="Arial" w:cs="Arial"/>
          <w:bCs/>
        </w:rPr>
      </w:pPr>
      <w:r w:rsidRPr="0042051A">
        <w:rPr>
          <w:rFonts w:ascii="Arial" w:hAnsi="Arial" w:cs="Arial"/>
          <w:bCs/>
        </w:rPr>
        <w:t xml:space="preserve">The </w:t>
      </w:r>
      <w:proofErr w:type="spellStart"/>
      <w:r w:rsidRPr="0042051A">
        <w:rPr>
          <w:rFonts w:ascii="Arial" w:hAnsi="Arial" w:cs="Arial"/>
          <w:bCs/>
          <w:i/>
        </w:rPr>
        <w:t>EnergyRight</w:t>
      </w:r>
      <w:proofErr w:type="spellEnd"/>
      <w:r w:rsidRPr="0042051A">
        <w:rPr>
          <w:rFonts w:ascii="Arial" w:hAnsi="Arial" w:cs="Arial"/>
          <w:bCs/>
        </w:rPr>
        <w:t xml:space="preserve"> Program is funded by power revenues under TVA’s </w:t>
      </w:r>
      <w:r w:rsidRPr="00B17690" w:rsidR="001C7547">
        <w:rPr>
          <w:rFonts w:ascii="Arial" w:hAnsi="Arial" w:cs="Arial"/>
          <w:bCs/>
        </w:rPr>
        <w:t>Commercial Energy Solutions</w:t>
      </w:r>
      <w:r w:rsidRPr="00B17690">
        <w:rPr>
          <w:rFonts w:ascii="Arial" w:hAnsi="Arial" w:cs="Arial"/>
          <w:bCs/>
        </w:rPr>
        <w:t xml:space="preserve"> organization</w:t>
      </w:r>
      <w:r w:rsidRPr="00FA034D">
        <w:rPr>
          <w:rFonts w:ascii="Arial" w:hAnsi="Arial" w:cs="Arial"/>
          <w:bCs/>
        </w:rPr>
        <w:t>.</w:t>
      </w:r>
    </w:p>
    <w:p w:rsidRPr="00FA034D" w:rsidR="0042051A" w:rsidP="0042051A" w:rsidRDefault="0042051A" w14:paraId="1326CD45" w14:textId="77777777">
      <w:pPr>
        <w:overflowPunct w:val="0"/>
        <w:autoSpaceDE w:val="0"/>
        <w:autoSpaceDN w:val="0"/>
        <w:adjustRightInd w:val="0"/>
        <w:ind w:left="360" w:hanging="360"/>
        <w:textAlignment w:val="baseline"/>
        <w:rPr>
          <w:rFonts w:ascii="Arial" w:hAnsi="Arial" w:cs="Arial"/>
          <w:bCs/>
        </w:rPr>
      </w:pPr>
    </w:p>
    <w:p w:rsidRPr="00FA034D" w:rsidR="0042051A" w:rsidP="0042051A" w:rsidRDefault="0042051A" w14:paraId="529D8E08" w14:textId="77777777">
      <w:pPr>
        <w:overflowPunct w:val="0"/>
        <w:autoSpaceDE w:val="0"/>
        <w:autoSpaceDN w:val="0"/>
        <w:adjustRightInd w:val="0"/>
        <w:ind w:left="810"/>
        <w:textAlignment w:val="baseline"/>
        <w:rPr>
          <w:rFonts w:ascii="Arial" w:hAnsi="Arial" w:cs="Arial"/>
          <w:bCs/>
        </w:rPr>
      </w:pPr>
      <w:r w:rsidRPr="00FA034D">
        <w:rPr>
          <w:rFonts w:ascii="Arial" w:hAnsi="Arial" w:cs="Arial"/>
          <w:bCs/>
        </w:rPr>
        <w:t>Estimated annualized costs:  processing:  1.5 FTE x $50,000 x 1.3 for benefits/other = $97,500.</w:t>
      </w:r>
      <w:r w:rsidRPr="00FA034D">
        <w:rPr>
          <w:rFonts w:ascii="Arial" w:hAnsi="Arial" w:cs="Arial"/>
          <w:bCs/>
        </w:rPr>
        <w:br/>
      </w:r>
    </w:p>
    <w:p w:rsidRPr="00FA034D" w:rsidR="00773066" w:rsidP="00FC551A" w:rsidRDefault="00773066" w14:paraId="5C202C70" w14:textId="77777777">
      <w:pPr>
        <w:rPr>
          <w:rFonts w:ascii="Arial" w:hAnsi="Arial" w:cs="Arial"/>
        </w:rPr>
      </w:pPr>
    </w:p>
    <w:p w:rsidRPr="00FA034D" w:rsidR="00FC551A" w:rsidP="00FC551A" w:rsidRDefault="00FC551A" w14:paraId="5955ACC3" w14:textId="77777777">
      <w:pPr>
        <w:autoSpaceDE w:val="0"/>
        <w:autoSpaceDN w:val="0"/>
        <w:adjustRightInd w:val="0"/>
        <w:rPr>
          <w:rFonts w:ascii="Arial" w:hAnsi="Arial" w:cs="Arial"/>
          <w:i/>
        </w:rPr>
      </w:pPr>
      <w:r w:rsidRPr="00FA034D">
        <w:rPr>
          <w:rFonts w:ascii="Arial" w:hAnsi="Arial" w:cs="Arial"/>
          <w:i/>
        </w:rPr>
        <w:t>15. Explain the reasons for any program changes or adjustments reported on the burden worksheet.</w:t>
      </w:r>
    </w:p>
    <w:p w:rsidRPr="00FA034D" w:rsidR="00FC551A" w:rsidP="00FC551A" w:rsidRDefault="00FC551A" w14:paraId="46D19A25" w14:textId="77777777">
      <w:pPr>
        <w:autoSpaceDE w:val="0"/>
        <w:autoSpaceDN w:val="0"/>
        <w:adjustRightInd w:val="0"/>
        <w:rPr>
          <w:rFonts w:ascii="Arial" w:hAnsi="Arial" w:cs="Arial"/>
        </w:rPr>
      </w:pPr>
    </w:p>
    <w:p w:rsidRPr="00FA034D" w:rsidR="00F1242D" w:rsidP="00F1242D" w:rsidRDefault="00F1242D" w14:paraId="28E1FF24" w14:textId="5427C190">
      <w:pPr>
        <w:overflowPunct w:val="0"/>
        <w:autoSpaceDE w:val="0"/>
        <w:autoSpaceDN w:val="0"/>
        <w:adjustRightInd w:val="0"/>
        <w:ind w:left="810"/>
        <w:textAlignment w:val="baseline"/>
        <w:rPr>
          <w:rFonts w:ascii="Arial" w:hAnsi="Arial" w:cs="Arial"/>
          <w:bCs/>
        </w:rPr>
      </w:pPr>
      <w:r w:rsidRPr="00B17690">
        <w:rPr>
          <w:rFonts w:ascii="Arial" w:hAnsi="Arial" w:cs="Arial"/>
          <w:bCs/>
        </w:rPr>
        <w:t xml:space="preserve">The </w:t>
      </w:r>
      <w:r w:rsidRPr="00B17690" w:rsidR="001C7547">
        <w:rPr>
          <w:rFonts w:ascii="Arial" w:hAnsi="Arial" w:cs="Arial"/>
          <w:bCs/>
        </w:rPr>
        <w:t>decrease in burden is the result of reduced sample sizes for surveys and the elimination of several program related forms</w:t>
      </w:r>
    </w:p>
    <w:p w:rsidRPr="00FA034D" w:rsidR="00F1242D" w:rsidP="00F1242D" w:rsidRDefault="00F1242D" w14:paraId="0105BE1B" w14:textId="77777777">
      <w:pPr>
        <w:overflowPunct w:val="0"/>
        <w:autoSpaceDE w:val="0"/>
        <w:autoSpaceDN w:val="0"/>
        <w:adjustRightInd w:val="0"/>
        <w:ind w:left="360"/>
        <w:textAlignment w:val="baseline"/>
        <w:rPr>
          <w:sz w:val="22"/>
          <w:szCs w:val="22"/>
        </w:rPr>
      </w:pPr>
    </w:p>
    <w:p w:rsidRPr="00FA034D" w:rsidR="00FC551A" w:rsidP="001C7547" w:rsidRDefault="00F1242D" w14:paraId="29C2E42C" w14:textId="7E572BF1">
      <w:pPr>
        <w:autoSpaceDE w:val="0"/>
        <w:autoSpaceDN w:val="0"/>
        <w:adjustRightInd w:val="0"/>
        <w:ind w:left="720"/>
        <w:rPr>
          <w:rFonts w:ascii="Arial" w:hAnsi="Arial" w:cs="Arial"/>
          <w:bCs/>
        </w:rPr>
      </w:pPr>
      <w:r w:rsidRPr="00FA034D">
        <w:rPr>
          <w:rFonts w:ascii="Arial" w:hAnsi="Arial" w:cs="Arial"/>
          <w:bCs/>
        </w:rPr>
        <w:t>TVA has eliminated two forms since the previous approval.</w:t>
      </w:r>
      <w:r w:rsidRPr="00B17690" w:rsidR="001C7547">
        <w:rPr>
          <w:rFonts w:ascii="Arial" w:hAnsi="Arial" w:cs="Arial"/>
          <w:bCs/>
        </w:rPr>
        <w:t xml:space="preserve"> </w:t>
      </w:r>
      <w:r w:rsidRPr="00FA034D">
        <w:rPr>
          <w:rFonts w:ascii="Arial" w:hAnsi="Arial" w:cs="Arial"/>
          <w:bCs/>
        </w:rPr>
        <w:t xml:space="preserve">Forms </w:t>
      </w:r>
      <w:r w:rsidRPr="00FA034D" w:rsidR="001C7547">
        <w:rPr>
          <w:rFonts w:ascii="Arial" w:hAnsi="Arial" w:cs="Arial"/>
          <w:bCs/>
        </w:rPr>
        <w:t>Heat Pump Plan Work Completion Form (TVA 17650)</w:t>
      </w:r>
      <w:r w:rsidRPr="00B17690" w:rsidR="001C7547">
        <w:rPr>
          <w:rFonts w:ascii="Arial" w:hAnsi="Arial" w:cs="Arial"/>
          <w:bCs/>
        </w:rPr>
        <w:t xml:space="preserve">, </w:t>
      </w:r>
      <w:r w:rsidRPr="00FA034D" w:rsidR="001C7547">
        <w:rPr>
          <w:rFonts w:ascii="Arial" w:hAnsi="Arial" w:cs="Arial"/>
          <w:bCs/>
        </w:rPr>
        <w:t>Water Heater Plan Work Completion Form (TVA 17652)</w:t>
      </w:r>
      <w:r w:rsidRPr="00B17690" w:rsidR="001C7547">
        <w:rPr>
          <w:rFonts w:ascii="Arial" w:hAnsi="Arial" w:cs="Arial"/>
          <w:bCs/>
        </w:rPr>
        <w:t xml:space="preserve">, </w:t>
      </w:r>
      <w:r w:rsidRPr="00FA034D" w:rsidR="001C7547">
        <w:rPr>
          <w:rFonts w:ascii="Arial" w:hAnsi="Arial" w:cs="Arial"/>
          <w:bCs/>
        </w:rPr>
        <w:t>Program Implementation Plan Form (TVA 17654)</w:t>
      </w:r>
      <w:r w:rsidRPr="00B17690" w:rsidR="001C7547">
        <w:rPr>
          <w:rFonts w:ascii="Arial" w:hAnsi="Arial" w:cs="Arial"/>
          <w:bCs/>
        </w:rPr>
        <w:t xml:space="preserve">, and </w:t>
      </w:r>
      <w:r w:rsidRPr="00FA034D" w:rsidR="001C7547">
        <w:rPr>
          <w:rFonts w:ascii="Arial" w:hAnsi="Arial" w:cs="Arial"/>
          <w:bCs/>
        </w:rPr>
        <w:t xml:space="preserve">New Homes Plan Work Completion Form (TVA 17651) </w:t>
      </w:r>
      <w:r w:rsidRPr="00FA034D">
        <w:rPr>
          <w:rFonts w:ascii="Arial" w:hAnsi="Arial" w:cs="Arial"/>
          <w:bCs/>
        </w:rPr>
        <w:t xml:space="preserve">were outdated and </w:t>
      </w:r>
      <w:r w:rsidRPr="00B17690" w:rsidR="001C7547">
        <w:rPr>
          <w:rFonts w:ascii="Arial" w:hAnsi="Arial" w:cs="Arial"/>
          <w:bCs/>
        </w:rPr>
        <w:t xml:space="preserve">are </w:t>
      </w:r>
      <w:r w:rsidRPr="00FA034D">
        <w:rPr>
          <w:rFonts w:ascii="Arial" w:hAnsi="Arial" w:cs="Arial"/>
          <w:bCs/>
        </w:rPr>
        <w:t>no longer used by the program.</w:t>
      </w:r>
    </w:p>
    <w:p w:rsidRPr="00FA034D" w:rsidR="00307FED" w:rsidP="00F1242D" w:rsidRDefault="00307FED" w14:paraId="10BA2E20" w14:textId="77777777">
      <w:pPr>
        <w:autoSpaceDE w:val="0"/>
        <w:autoSpaceDN w:val="0"/>
        <w:adjustRightInd w:val="0"/>
        <w:rPr>
          <w:rFonts w:ascii="Arial" w:hAnsi="Arial" w:cs="Arial"/>
          <w:bCs/>
        </w:rPr>
      </w:pPr>
    </w:p>
    <w:p w:rsidRPr="006C354D" w:rsidR="00FC551A" w:rsidP="00FC551A" w:rsidRDefault="00FC551A" w14:paraId="34B843F4" w14:textId="77777777">
      <w:pPr>
        <w:autoSpaceDE w:val="0"/>
        <w:autoSpaceDN w:val="0"/>
        <w:adjustRightInd w:val="0"/>
        <w:rPr>
          <w:rFonts w:ascii="Arial" w:hAnsi="Arial" w:cs="Arial"/>
          <w:i/>
        </w:rPr>
      </w:pPr>
      <w:r w:rsidRPr="00FA034D">
        <w:rPr>
          <w:rFonts w:ascii="Arial" w:hAnsi="Arial" w:cs="Arial"/>
          <w:i/>
        </w:rPr>
        <w:t>16. For collections of information whose results will be published, outline plans for tabulation and publication. Address any complex analytical techniques that</w:t>
      </w:r>
      <w:r w:rsidRPr="006C354D">
        <w:rPr>
          <w:rFonts w:ascii="Arial" w:hAnsi="Arial" w:cs="Arial"/>
          <w:i/>
        </w:rPr>
        <w:t xml:space="preserve"> will be used. Provide the time schedule for the entire project, including beginning and ending dates of the collection of information, completion of report, publication dates, and other actions.</w:t>
      </w:r>
    </w:p>
    <w:p w:rsidRPr="006C354D" w:rsidR="00FC551A" w:rsidP="00FC551A" w:rsidRDefault="00FC551A" w14:paraId="1C13A48F" w14:textId="77777777">
      <w:pPr>
        <w:autoSpaceDE w:val="0"/>
        <w:autoSpaceDN w:val="0"/>
        <w:adjustRightInd w:val="0"/>
        <w:rPr>
          <w:rFonts w:ascii="Arial" w:hAnsi="Arial" w:cs="Arial"/>
        </w:rPr>
      </w:pPr>
    </w:p>
    <w:p w:rsidRPr="006C354D" w:rsidR="00FC551A" w:rsidP="009E15C5" w:rsidRDefault="00173C33" w14:paraId="389CCF47" w14:textId="3B1E0F84">
      <w:pPr>
        <w:autoSpaceDE w:val="0"/>
        <w:autoSpaceDN w:val="0"/>
        <w:adjustRightInd w:val="0"/>
        <w:ind w:left="720"/>
        <w:rPr>
          <w:rFonts w:ascii="Arial" w:hAnsi="Arial" w:cs="Arial"/>
        </w:rPr>
      </w:pPr>
      <w:r w:rsidRPr="006C354D">
        <w:rPr>
          <w:rFonts w:ascii="Arial" w:hAnsi="Arial" w:cs="Arial"/>
        </w:rPr>
        <w:t>Not applicable.</w:t>
      </w:r>
      <w:r w:rsidR="00E2175A">
        <w:rPr>
          <w:rFonts w:ascii="Arial" w:hAnsi="Arial" w:cs="Arial"/>
        </w:rPr>
        <w:t xml:space="preserve">  There are no plans to publish </w:t>
      </w:r>
      <w:r w:rsidR="009E15C5">
        <w:rPr>
          <w:rFonts w:ascii="Arial" w:hAnsi="Arial" w:cs="Arial"/>
        </w:rPr>
        <w:t xml:space="preserve">this collection of information. </w:t>
      </w:r>
    </w:p>
    <w:p w:rsidRPr="006C354D" w:rsidR="00173C33" w:rsidP="00FC551A" w:rsidRDefault="00173C33" w14:paraId="72C89BA6" w14:textId="77777777">
      <w:pPr>
        <w:autoSpaceDE w:val="0"/>
        <w:autoSpaceDN w:val="0"/>
        <w:adjustRightInd w:val="0"/>
        <w:rPr>
          <w:rFonts w:ascii="Arial" w:hAnsi="Arial" w:cs="Arial"/>
        </w:rPr>
      </w:pPr>
    </w:p>
    <w:p w:rsidRPr="006C354D" w:rsidR="00FC551A" w:rsidP="00FC551A" w:rsidRDefault="00FC551A" w14:paraId="15082CBD" w14:textId="77777777">
      <w:pPr>
        <w:autoSpaceDE w:val="0"/>
        <w:autoSpaceDN w:val="0"/>
        <w:adjustRightInd w:val="0"/>
        <w:rPr>
          <w:rFonts w:ascii="Arial" w:hAnsi="Arial" w:cs="Arial"/>
        </w:rPr>
      </w:pPr>
    </w:p>
    <w:p w:rsidRPr="006C354D" w:rsidR="00FC551A" w:rsidP="00FC551A" w:rsidRDefault="00FC551A" w14:paraId="75A904D5" w14:textId="77777777">
      <w:pPr>
        <w:autoSpaceDE w:val="0"/>
        <w:autoSpaceDN w:val="0"/>
        <w:adjustRightInd w:val="0"/>
        <w:rPr>
          <w:rFonts w:ascii="Arial" w:hAnsi="Arial" w:cs="Arial"/>
          <w:i/>
        </w:rPr>
      </w:pPr>
      <w:r w:rsidRPr="006C354D">
        <w:rPr>
          <w:rFonts w:ascii="Arial" w:hAnsi="Arial" w:cs="Arial"/>
          <w:i/>
        </w:rPr>
        <w:t xml:space="preserve">17. If seeking approval to not display the expiration date for OMB approval of the information collection, explain the reasons that display would be inappropriate. </w:t>
      </w:r>
    </w:p>
    <w:p w:rsidRPr="006C354D" w:rsidR="00FC551A" w:rsidP="00FC551A" w:rsidRDefault="00FC551A" w14:paraId="702B45BA" w14:textId="77777777">
      <w:pPr>
        <w:autoSpaceDE w:val="0"/>
        <w:autoSpaceDN w:val="0"/>
        <w:adjustRightInd w:val="0"/>
        <w:rPr>
          <w:rFonts w:ascii="Arial" w:hAnsi="Arial" w:cs="Arial"/>
        </w:rPr>
      </w:pPr>
    </w:p>
    <w:p w:rsidRPr="006C354D" w:rsidR="009E15C5" w:rsidP="009E15C5" w:rsidRDefault="009E15C5" w14:paraId="0097768E" w14:textId="690C10CB">
      <w:pPr>
        <w:autoSpaceDE w:val="0"/>
        <w:autoSpaceDN w:val="0"/>
        <w:adjustRightInd w:val="0"/>
        <w:ind w:left="720"/>
        <w:rPr>
          <w:rFonts w:ascii="Arial" w:hAnsi="Arial" w:cs="Arial"/>
        </w:rPr>
      </w:pPr>
      <w:r w:rsidRPr="006C354D">
        <w:rPr>
          <w:rFonts w:ascii="Arial" w:hAnsi="Arial" w:cs="Arial"/>
        </w:rPr>
        <w:t>Not applicable.</w:t>
      </w:r>
      <w:r>
        <w:rPr>
          <w:rFonts w:ascii="Arial" w:hAnsi="Arial" w:cs="Arial"/>
        </w:rPr>
        <w:t xml:space="preserve">  </w:t>
      </w:r>
      <w:r w:rsidR="004456FB">
        <w:rPr>
          <w:rFonts w:ascii="Arial" w:hAnsi="Arial" w:cs="Arial"/>
        </w:rPr>
        <w:t xml:space="preserve">TVA is not requesting an exemption for display of the OMB expiration date. </w:t>
      </w:r>
    </w:p>
    <w:p w:rsidRPr="006C354D" w:rsidR="00173C33" w:rsidP="00FC551A" w:rsidRDefault="00173C33" w14:paraId="09BFA567" w14:textId="77777777">
      <w:pPr>
        <w:autoSpaceDE w:val="0"/>
        <w:autoSpaceDN w:val="0"/>
        <w:adjustRightInd w:val="0"/>
        <w:rPr>
          <w:rFonts w:ascii="Arial" w:hAnsi="Arial" w:cs="Arial"/>
        </w:rPr>
      </w:pPr>
    </w:p>
    <w:p w:rsidRPr="006C354D" w:rsidR="00173C33" w:rsidP="00FC551A" w:rsidRDefault="00173C33" w14:paraId="18391F36" w14:textId="77777777">
      <w:pPr>
        <w:autoSpaceDE w:val="0"/>
        <w:autoSpaceDN w:val="0"/>
        <w:adjustRightInd w:val="0"/>
        <w:rPr>
          <w:rFonts w:ascii="Arial" w:hAnsi="Arial" w:cs="Arial"/>
        </w:rPr>
      </w:pPr>
    </w:p>
    <w:p w:rsidRPr="006C354D" w:rsidR="00FC551A" w:rsidP="00FC551A" w:rsidRDefault="00FC551A" w14:paraId="626F1655" w14:textId="77777777">
      <w:pPr>
        <w:autoSpaceDE w:val="0"/>
        <w:autoSpaceDN w:val="0"/>
        <w:adjustRightInd w:val="0"/>
        <w:rPr>
          <w:rFonts w:ascii="Arial" w:hAnsi="Arial" w:cs="Arial"/>
          <w:i/>
        </w:rPr>
      </w:pPr>
      <w:r w:rsidRPr="006C354D">
        <w:rPr>
          <w:rFonts w:ascii="Arial" w:hAnsi="Arial" w:cs="Arial"/>
          <w:i/>
        </w:rPr>
        <w:t>18. Explain each exception to the topics of the certification statement identified in “Certification for Paperwork Reduction Act Submissions,”</w:t>
      </w:r>
    </w:p>
    <w:p w:rsidR="00A56BD1" w:rsidP="00A56BD1" w:rsidRDefault="00A56BD1" w14:paraId="31315F0E" w14:textId="77777777">
      <w:pPr>
        <w:autoSpaceDE w:val="0"/>
        <w:autoSpaceDN w:val="0"/>
        <w:adjustRightInd w:val="0"/>
        <w:ind w:left="720"/>
        <w:rPr>
          <w:rFonts w:ascii="Arial" w:hAnsi="Arial" w:cs="Arial"/>
        </w:rPr>
      </w:pPr>
    </w:p>
    <w:p w:rsidRPr="006C354D" w:rsidR="00A56BD1" w:rsidP="00A56BD1" w:rsidRDefault="00A56BD1" w14:paraId="6B52772E" w14:textId="43D9043F">
      <w:pPr>
        <w:autoSpaceDE w:val="0"/>
        <w:autoSpaceDN w:val="0"/>
        <w:adjustRightInd w:val="0"/>
        <w:ind w:left="720"/>
        <w:rPr>
          <w:rFonts w:ascii="Arial" w:hAnsi="Arial" w:cs="Arial"/>
        </w:rPr>
      </w:pPr>
      <w:r w:rsidRPr="006C354D">
        <w:rPr>
          <w:rFonts w:ascii="Arial" w:hAnsi="Arial" w:cs="Arial"/>
        </w:rPr>
        <w:t>Not applicable.</w:t>
      </w:r>
      <w:r>
        <w:rPr>
          <w:rFonts w:ascii="Arial" w:hAnsi="Arial" w:cs="Arial"/>
        </w:rPr>
        <w:t xml:space="preserve">  T</w:t>
      </w:r>
      <w:r w:rsidR="001621B9">
        <w:rPr>
          <w:rFonts w:ascii="Arial" w:hAnsi="Arial" w:cs="Arial"/>
        </w:rPr>
        <w:t xml:space="preserve">VA is not requesting an exception to </w:t>
      </w:r>
      <w:r w:rsidR="00E50CEB">
        <w:rPr>
          <w:rFonts w:ascii="Arial" w:hAnsi="Arial" w:cs="Arial"/>
        </w:rPr>
        <w:t>Certification</w:t>
      </w:r>
      <w:r w:rsidR="001621B9">
        <w:rPr>
          <w:rFonts w:ascii="Arial" w:hAnsi="Arial" w:cs="Arial"/>
        </w:rPr>
        <w:t xml:space="preserve"> f</w:t>
      </w:r>
      <w:r w:rsidR="00E50CEB">
        <w:rPr>
          <w:rFonts w:ascii="Arial" w:hAnsi="Arial" w:cs="Arial"/>
        </w:rPr>
        <w:t>or</w:t>
      </w:r>
      <w:r w:rsidR="001621B9">
        <w:rPr>
          <w:rFonts w:ascii="Arial" w:hAnsi="Arial" w:cs="Arial"/>
        </w:rPr>
        <w:t xml:space="preserve"> the Paperwork Reduction Act Su</w:t>
      </w:r>
      <w:r w:rsidR="00E50CEB">
        <w:rPr>
          <w:rFonts w:ascii="Arial" w:hAnsi="Arial" w:cs="Arial"/>
        </w:rPr>
        <w:t xml:space="preserve">bmissions. </w:t>
      </w:r>
      <w:r>
        <w:rPr>
          <w:rFonts w:ascii="Arial" w:hAnsi="Arial" w:cs="Arial"/>
        </w:rPr>
        <w:t xml:space="preserve"> </w:t>
      </w:r>
    </w:p>
    <w:p w:rsidRPr="006C354D" w:rsidR="00FC551A" w:rsidP="00FC551A" w:rsidRDefault="00FC551A" w14:paraId="13C70309" w14:textId="55B30A8F">
      <w:pPr>
        <w:autoSpaceDE w:val="0"/>
        <w:autoSpaceDN w:val="0"/>
        <w:adjustRightInd w:val="0"/>
        <w:rPr>
          <w:rFonts w:ascii="Arial" w:hAnsi="Arial" w:cs="Arial"/>
        </w:rPr>
      </w:pPr>
    </w:p>
    <w:p w:rsidRPr="006C354D" w:rsidR="00FC551A" w:rsidP="00FC551A" w:rsidRDefault="00FC551A" w14:paraId="54CC20AC" w14:textId="77777777">
      <w:pPr>
        <w:autoSpaceDE w:val="0"/>
        <w:autoSpaceDN w:val="0"/>
        <w:adjustRightInd w:val="0"/>
        <w:rPr>
          <w:rFonts w:ascii="Arial" w:hAnsi="Arial" w:cs="Arial"/>
        </w:rPr>
      </w:pPr>
    </w:p>
    <w:p w:rsidRPr="00740D41" w:rsidR="00FC551A" w:rsidP="00FC551A" w:rsidRDefault="00930319" w14:paraId="360E4D5D" w14:textId="77777777">
      <w:pPr>
        <w:autoSpaceDE w:val="0"/>
        <w:autoSpaceDN w:val="0"/>
        <w:adjustRightInd w:val="0"/>
        <w:rPr>
          <w:rFonts w:ascii="Arial" w:hAnsi="Arial" w:cs="Arial"/>
          <w:b/>
          <w:bCs/>
          <w:i/>
        </w:rPr>
      </w:pPr>
      <w:r w:rsidRPr="00740D41">
        <w:rPr>
          <w:rFonts w:ascii="Arial" w:hAnsi="Arial" w:cs="Arial"/>
          <w:b/>
          <w:bCs/>
          <w:i/>
        </w:rPr>
        <w:t xml:space="preserve">Section </w:t>
      </w:r>
      <w:r w:rsidRPr="00740D41" w:rsidR="00FC551A">
        <w:rPr>
          <w:rFonts w:ascii="Arial" w:hAnsi="Arial" w:cs="Arial"/>
          <w:b/>
          <w:bCs/>
          <w:i/>
        </w:rPr>
        <w:t>B. Collections of Information Employing Statistical Methods</w:t>
      </w:r>
    </w:p>
    <w:p w:rsidRPr="00740D41" w:rsidR="00FC551A" w:rsidP="00FC551A" w:rsidRDefault="00FC551A" w14:paraId="5DBAAB52" w14:textId="77777777">
      <w:pPr>
        <w:autoSpaceDE w:val="0"/>
        <w:autoSpaceDN w:val="0"/>
        <w:adjustRightInd w:val="0"/>
        <w:rPr>
          <w:rFonts w:ascii="Arial" w:hAnsi="Arial" w:cs="Arial"/>
          <w:b/>
          <w:bCs/>
        </w:rPr>
      </w:pPr>
    </w:p>
    <w:p w:rsidR="00C50A40" w:rsidP="00171FBE" w:rsidRDefault="00D22E04" w14:paraId="23EF4C79" w14:textId="241A0434">
      <w:pPr>
        <w:tabs>
          <w:tab w:val="left" w:pos="360"/>
          <w:tab w:val="left" w:pos="900"/>
        </w:tabs>
        <w:ind w:left="720"/>
        <w:rPr>
          <w:rFonts w:ascii="Arial" w:hAnsi="Arial" w:cs="Arial"/>
          <w:bCs/>
        </w:rPr>
      </w:pPr>
      <w:proofErr w:type="spellStart"/>
      <w:r>
        <w:rPr>
          <w:rFonts w:ascii="Arial" w:hAnsi="Arial" w:cs="Arial"/>
          <w:bCs/>
        </w:rPr>
        <w:t>EnergyRight</w:t>
      </w:r>
      <w:proofErr w:type="spellEnd"/>
      <w:r>
        <w:rPr>
          <w:rFonts w:ascii="Arial" w:hAnsi="Arial" w:cs="Arial"/>
          <w:bCs/>
        </w:rPr>
        <w:t xml:space="preserve"> for </w:t>
      </w:r>
      <w:r w:rsidR="00A56B82">
        <w:rPr>
          <w:rFonts w:ascii="Arial" w:hAnsi="Arial" w:cs="Arial"/>
          <w:bCs/>
        </w:rPr>
        <w:t>Business &amp; Industry</w:t>
      </w:r>
      <w:r w:rsidR="00C50A40">
        <w:rPr>
          <w:rFonts w:ascii="Arial" w:hAnsi="Arial" w:cs="Arial"/>
          <w:bCs/>
        </w:rPr>
        <w:t>.</w:t>
      </w:r>
    </w:p>
    <w:p w:rsidR="00A56B82" w:rsidP="00171FBE" w:rsidRDefault="00A56B82" w14:paraId="68FB34C7" w14:textId="2F1DE529">
      <w:pPr>
        <w:tabs>
          <w:tab w:val="left" w:pos="360"/>
          <w:tab w:val="left" w:pos="900"/>
        </w:tabs>
        <w:ind w:left="720"/>
        <w:rPr>
          <w:rFonts w:ascii="Arial" w:hAnsi="Arial" w:cs="Arial"/>
          <w:bCs/>
        </w:rPr>
      </w:pPr>
      <w:proofErr w:type="spellStart"/>
      <w:r>
        <w:rPr>
          <w:rFonts w:ascii="Arial" w:hAnsi="Arial" w:cs="Arial"/>
          <w:bCs/>
        </w:rPr>
        <w:t>EnergyRight</w:t>
      </w:r>
      <w:proofErr w:type="spellEnd"/>
      <w:r>
        <w:rPr>
          <w:rFonts w:ascii="Arial" w:hAnsi="Arial" w:cs="Arial"/>
          <w:bCs/>
        </w:rPr>
        <w:t xml:space="preserve"> for Home. </w:t>
      </w:r>
    </w:p>
    <w:p w:rsidR="00A56B82" w:rsidP="00171FBE" w:rsidRDefault="00A56B82" w14:paraId="28ED13C9" w14:textId="2A1CE135">
      <w:pPr>
        <w:tabs>
          <w:tab w:val="left" w:pos="360"/>
          <w:tab w:val="left" w:pos="900"/>
        </w:tabs>
        <w:ind w:left="720"/>
        <w:rPr>
          <w:rFonts w:ascii="Arial" w:hAnsi="Arial" w:cs="Arial"/>
          <w:bCs/>
        </w:rPr>
      </w:pPr>
    </w:p>
    <w:p w:rsidRPr="00F87431" w:rsidR="00F87431" w:rsidP="00171FBE" w:rsidRDefault="00A56B82" w14:paraId="6BF5B882" w14:textId="3900661D">
      <w:pPr>
        <w:tabs>
          <w:tab w:val="left" w:pos="360"/>
          <w:tab w:val="left" w:pos="900"/>
        </w:tabs>
        <w:ind w:left="720"/>
        <w:rPr>
          <w:rFonts w:ascii="Arial" w:hAnsi="Arial" w:cs="Arial"/>
          <w:bCs/>
        </w:rPr>
      </w:pPr>
      <w:r>
        <w:rPr>
          <w:rFonts w:ascii="Arial" w:hAnsi="Arial" w:cs="Arial"/>
          <w:bCs/>
        </w:rPr>
        <w:t>The</w:t>
      </w:r>
      <w:r w:rsidR="00DB6837">
        <w:rPr>
          <w:rFonts w:ascii="Arial" w:hAnsi="Arial" w:cs="Arial"/>
          <w:bCs/>
        </w:rPr>
        <w:t>se i</w:t>
      </w:r>
      <w:r w:rsidRPr="00F87431" w:rsidR="00F87431">
        <w:rPr>
          <w:rFonts w:ascii="Arial" w:hAnsi="Arial" w:cs="Arial"/>
          <w:bCs/>
        </w:rPr>
        <w:t>nformation collection</w:t>
      </w:r>
      <w:r w:rsidR="00DB6837">
        <w:rPr>
          <w:rFonts w:ascii="Arial" w:hAnsi="Arial" w:cs="Arial"/>
          <w:bCs/>
        </w:rPr>
        <w:t xml:space="preserve">s do not </w:t>
      </w:r>
      <w:r w:rsidRPr="00F87431" w:rsidR="00F87431">
        <w:rPr>
          <w:rFonts w:ascii="Arial" w:hAnsi="Arial" w:cs="Arial"/>
          <w:bCs/>
        </w:rPr>
        <w:t>employ statistical methods.</w:t>
      </w:r>
    </w:p>
    <w:p w:rsidRPr="00F87431" w:rsidR="00F87431" w:rsidP="00F87431" w:rsidRDefault="00F87431" w14:paraId="4CB44CAF" w14:textId="77777777">
      <w:pPr>
        <w:tabs>
          <w:tab w:val="left" w:pos="360"/>
          <w:tab w:val="left" w:pos="900"/>
        </w:tabs>
        <w:rPr>
          <w:rFonts w:ascii="Arial" w:hAnsi="Arial" w:cs="Arial"/>
          <w:bCs/>
        </w:rPr>
      </w:pPr>
    </w:p>
    <w:p w:rsidR="00A60546" w:rsidP="00171FBE" w:rsidRDefault="00DB6837" w14:paraId="62B70591" w14:textId="78B71039">
      <w:pPr>
        <w:pStyle w:val="List"/>
        <w:ind w:left="720" w:firstLine="0"/>
        <w:rPr>
          <w:rFonts w:ascii="Arial" w:hAnsi="Arial" w:cs="Arial"/>
          <w:bCs/>
        </w:rPr>
      </w:pPr>
      <w:proofErr w:type="spellStart"/>
      <w:r>
        <w:rPr>
          <w:rFonts w:ascii="Arial" w:hAnsi="Arial" w:cs="Arial"/>
          <w:bCs/>
        </w:rPr>
        <w:t>EnergyRight</w:t>
      </w:r>
      <w:proofErr w:type="spellEnd"/>
      <w:r>
        <w:rPr>
          <w:rFonts w:ascii="Arial" w:hAnsi="Arial" w:cs="Arial"/>
          <w:bCs/>
        </w:rPr>
        <w:t xml:space="preserve"> Program</w:t>
      </w:r>
      <w:r w:rsidR="00A60546">
        <w:rPr>
          <w:rFonts w:ascii="Arial" w:hAnsi="Arial" w:cs="Arial"/>
          <w:bCs/>
        </w:rPr>
        <w:t>.</w:t>
      </w:r>
    </w:p>
    <w:p w:rsidR="00A60546" w:rsidP="00171FBE" w:rsidRDefault="00A60546" w14:paraId="272DEA20" w14:textId="1F6B4B27">
      <w:pPr>
        <w:pStyle w:val="List"/>
        <w:ind w:left="720" w:firstLine="0"/>
        <w:rPr>
          <w:rFonts w:ascii="Arial" w:hAnsi="Arial" w:cs="Arial"/>
          <w:bCs/>
        </w:rPr>
      </w:pPr>
    </w:p>
    <w:p w:rsidRPr="007F6CE0" w:rsidR="007F6CE0" w:rsidP="007F6CE0" w:rsidRDefault="007F6CE0" w14:paraId="0CBB7898" w14:textId="77777777">
      <w:pPr>
        <w:autoSpaceDE w:val="0"/>
        <w:autoSpaceDN w:val="0"/>
        <w:adjustRightInd w:val="0"/>
        <w:ind w:left="720"/>
        <w:rPr>
          <w:rFonts w:ascii="Arial" w:hAnsi="Arial" w:cs="Arial"/>
        </w:rPr>
      </w:pPr>
      <w:r w:rsidRPr="00294074">
        <w:rPr>
          <w:rFonts w:ascii="Arial" w:hAnsi="Arial" w:cs="Arial"/>
          <w:bCs/>
        </w:rPr>
        <w:t>1.</w:t>
      </w:r>
      <w:r w:rsidRPr="007F6CE0">
        <w:rPr>
          <w:rFonts w:ascii="Arial" w:hAnsi="Arial" w:cs="Arial"/>
          <w:b/>
        </w:rPr>
        <w:t xml:space="preserve">  </w:t>
      </w:r>
      <w:r w:rsidRPr="007F6CE0">
        <w:rPr>
          <w:rFonts w:ascii="Arial" w:hAnsi="Arial" w:cs="Arial"/>
        </w:rPr>
        <w:t xml:space="preserve">To collect this information, TVA employs telephone, online, and mail surveys of residential households and businesses residing in the service area of one of the 154 local power companies (LPCs) that purchase power from TVA.  This survey is conducted as an independent measure of indirect program impact, effectiveness of communication efforts, evolving household demographics, program administration, changes in the saturation of non-electric fuels, potential interest in distributed energy, possible adoption of demand response programs, interest in electrification programs, drivers of energy efficiency, and changes in saturation of electrical equipment.  This information is not available from other public sources and must be gathered by TVA.  The results of this survey aid </w:t>
      </w:r>
      <w:proofErr w:type="gramStart"/>
      <w:r w:rsidRPr="007F6CE0">
        <w:rPr>
          <w:rFonts w:ascii="Arial" w:hAnsi="Arial" w:cs="Arial"/>
        </w:rPr>
        <w:t>groups</w:t>
      </w:r>
      <w:proofErr w:type="gramEnd"/>
      <w:r w:rsidRPr="007F6CE0">
        <w:rPr>
          <w:rFonts w:ascii="Arial" w:hAnsi="Arial" w:cs="Arial"/>
        </w:rPr>
        <w:t xml:space="preserve"> such as TVA’s Enterprise Planning as well as Products and Services managers in assessing the effectiveness of TVA’s energy efficiency and demand response programs, planning improvements to existing programs, and designing new programs.  Local power company staffs also use these results to determine ways to better meet the needs of their residential and commercial customers.</w:t>
      </w:r>
    </w:p>
    <w:p w:rsidRPr="007F6CE0" w:rsidR="007F6CE0" w:rsidP="007F6CE0" w:rsidRDefault="007F6CE0" w14:paraId="0F0E109A" w14:textId="77777777">
      <w:pPr>
        <w:ind w:left="720"/>
        <w:rPr>
          <w:rFonts w:ascii="Arial" w:hAnsi="Arial" w:cs="Arial"/>
        </w:rPr>
      </w:pPr>
    </w:p>
    <w:p w:rsidRPr="007F6CE0" w:rsidR="007F6CE0" w:rsidP="007F6CE0" w:rsidRDefault="007F6CE0" w14:paraId="299F8BF5" w14:textId="77777777">
      <w:pPr>
        <w:autoSpaceDE w:val="0"/>
        <w:autoSpaceDN w:val="0"/>
        <w:adjustRightInd w:val="0"/>
        <w:ind w:left="720"/>
        <w:rPr>
          <w:rFonts w:ascii="Arial" w:hAnsi="Arial" w:cs="Arial"/>
        </w:rPr>
      </w:pPr>
      <w:r w:rsidRPr="007F6CE0">
        <w:rPr>
          <w:rFonts w:ascii="Arial" w:hAnsi="Arial" w:cs="Arial"/>
        </w:rPr>
        <w:t xml:space="preserve">The respondent universe is comprised of households and businesses residing in the TVA service area.  From this universe, sample sizes are calculated based on each LPCs total customer base and the proportion of overall TVA service area (Valley) customer base represented.  TVA has developed a three-tiered approach to ensure that each LPCs survey sample size is sufficient for minimal analysis and based on customers served.  More information on this approach can be found in </w:t>
      </w:r>
      <w:r w:rsidRPr="007F6CE0">
        <w:rPr>
          <w:rFonts w:ascii="Arial" w:hAnsi="Arial" w:cs="Arial"/>
          <w:b/>
        </w:rPr>
        <w:t>Section B.2</w:t>
      </w:r>
      <w:r w:rsidRPr="007F6CE0">
        <w:rPr>
          <w:rFonts w:ascii="Arial" w:hAnsi="Arial" w:cs="Arial"/>
        </w:rPr>
        <w:t xml:space="preserve">. </w:t>
      </w:r>
    </w:p>
    <w:p w:rsidRPr="007F6CE0" w:rsidR="007F6CE0" w:rsidP="007F6CE0" w:rsidRDefault="007F6CE0" w14:paraId="68C90FB1" w14:textId="77777777">
      <w:pPr>
        <w:autoSpaceDE w:val="0"/>
        <w:autoSpaceDN w:val="0"/>
        <w:adjustRightInd w:val="0"/>
        <w:ind w:left="720"/>
        <w:rPr>
          <w:rFonts w:ascii="Arial" w:hAnsi="Arial" w:cs="Arial"/>
        </w:rPr>
      </w:pPr>
    </w:p>
    <w:p w:rsidRPr="007F6CE0" w:rsidR="007F6CE0" w:rsidP="007F6CE0" w:rsidRDefault="007F6CE0" w14:paraId="046BE367" w14:textId="77777777">
      <w:pPr>
        <w:autoSpaceDE w:val="0"/>
        <w:autoSpaceDN w:val="0"/>
        <w:adjustRightInd w:val="0"/>
        <w:ind w:left="720"/>
        <w:rPr>
          <w:rFonts w:ascii="Arial" w:hAnsi="Arial" w:cs="Arial"/>
        </w:rPr>
      </w:pPr>
      <w:r w:rsidRPr="007F6CE0">
        <w:rPr>
          <w:rFonts w:ascii="Arial" w:hAnsi="Arial" w:cs="Arial"/>
        </w:rPr>
        <w:t xml:space="preserve">Samples sizes are calculated to attain representation with a minimum sample size of 30 for each LPC.  Since reaching 30 completes per LPC is </w:t>
      </w:r>
      <w:r w:rsidRPr="007F6CE0">
        <w:rPr>
          <w:rFonts w:ascii="Arial" w:hAnsi="Arial" w:cs="Arial"/>
        </w:rPr>
        <w:lastRenderedPageBreak/>
        <w:t xml:space="preserve">difficult, local power company samples are summed to the seven TVA geographically dispersed District levels.  The total sample is designed for achieving a margin of error less than 2 percent at the 95 percent confidence level for the overall TVA service area.  With sufficient sample sizes, statistical analysis can be completed down to the individual LPC service area for many LPCs.  Results are summarized down to the LPC level; however, in most cases, TVA recommends using District or TVA level results when making substantive decisions from the data.  </w:t>
      </w:r>
      <w:r w:rsidRPr="007F6CE0">
        <w:rPr>
          <w:rFonts w:ascii="Arial" w:hAnsi="Arial" w:cs="Arial"/>
          <w:b/>
        </w:rPr>
        <w:t>Table 1</w:t>
      </w:r>
      <w:r w:rsidRPr="007F6CE0">
        <w:rPr>
          <w:rFonts w:ascii="Arial" w:hAnsi="Arial" w:cs="Arial"/>
        </w:rPr>
        <w:t xml:space="preserve"> contains the overall framework using this sampling method.  </w:t>
      </w:r>
    </w:p>
    <w:p w:rsidR="007F6CE0" w:rsidP="007F6CE0" w:rsidRDefault="007F6CE0" w14:paraId="39FFA1B0" w14:textId="77777777">
      <w:pPr>
        <w:autoSpaceDE w:val="0"/>
        <w:autoSpaceDN w:val="0"/>
        <w:adjustRightInd w:val="0"/>
        <w:rPr>
          <w:sz w:val="22"/>
          <w:szCs w:val="22"/>
        </w:rPr>
      </w:pPr>
    </w:p>
    <w:p w:rsidR="0069738B" w:rsidP="00B17690" w:rsidRDefault="007F6CE0" w14:paraId="25E6D5CF" w14:textId="24D0B4AD">
      <w:pPr>
        <w:rPr>
          <w:sz w:val="22"/>
          <w:szCs w:val="22"/>
        </w:rPr>
      </w:pPr>
      <w:r>
        <w:rPr>
          <w:sz w:val="22"/>
          <w:szCs w:val="22"/>
        </w:rPr>
        <w:br w:type="column"/>
      </w:r>
    </w:p>
    <w:tbl>
      <w:tblPr>
        <w:tblW w:w="5596" w:type="pct"/>
        <w:tblLook w:val="04A0" w:firstRow="1" w:lastRow="0" w:firstColumn="1" w:lastColumn="0" w:noHBand="0" w:noVBand="1"/>
      </w:tblPr>
      <w:tblGrid>
        <w:gridCol w:w="4221"/>
        <w:gridCol w:w="1268"/>
        <w:gridCol w:w="1280"/>
        <w:gridCol w:w="962"/>
        <w:gridCol w:w="876"/>
        <w:gridCol w:w="123"/>
        <w:gridCol w:w="940"/>
      </w:tblGrid>
      <w:tr w:rsidR="0069738B" w:rsidTr="00B17690" w14:paraId="4013F729" w14:textId="77777777">
        <w:trPr>
          <w:gridAfter w:val="2"/>
          <w:wAfter w:w="550" w:type="pct"/>
          <w:trHeight w:val="900"/>
        </w:trPr>
        <w:tc>
          <w:tcPr>
            <w:tcW w:w="4450" w:type="pct"/>
            <w:gridSpan w:val="5"/>
            <w:tcBorders>
              <w:top w:val="nil"/>
              <w:left w:val="nil"/>
              <w:bottom w:val="single" w:color="auto" w:sz="4" w:space="0"/>
              <w:right w:val="nil"/>
            </w:tcBorders>
            <w:shd w:val="clear" w:color="auto" w:fill="auto"/>
            <w:vAlign w:val="bottom"/>
          </w:tcPr>
          <w:p w:rsidR="0069738B" w:rsidRDefault="0069738B" w14:paraId="6F197E6C" w14:textId="533B8263">
            <w:pPr>
              <w:jc w:val="center"/>
              <w:rPr>
                <w:rFonts w:ascii="Arial" w:hAnsi="Arial" w:cs="Arial"/>
                <w:b/>
                <w:bCs/>
                <w:sz w:val="22"/>
                <w:szCs w:val="22"/>
              </w:rPr>
            </w:pPr>
            <w:r>
              <w:rPr>
                <w:rFonts w:ascii="Arial" w:hAnsi="Arial" w:cs="Arial"/>
                <w:b/>
                <w:bCs/>
                <w:sz w:val="22"/>
                <w:szCs w:val="22"/>
              </w:rPr>
              <w:t>TABLE 1</w:t>
            </w:r>
            <w:r>
              <w:rPr>
                <w:rFonts w:ascii="Arial" w:hAnsi="Arial" w:cs="Arial"/>
                <w:b/>
                <w:bCs/>
                <w:sz w:val="22"/>
                <w:szCs w:val="22"/>
              </w:rPr>
              <w:br/>
            </w:r>
            <w:r w:rsidRPr="0069738B">
              <w:rPr>
                <w:rFonts w:ascii="Arial" w:hAnsi="Arial" w:cs="Arial"/>
                <w:b/>
                <w:bCs/>
                <w:sz w:val="22"/>
                <w:szCs w:val="22"/>
              </w:rPr>
              <w:t>20</w:t>
            </w:r>
            <w:r>
              <w:rPr>
                <w:rFonts w:ascii="Arial" w:hAnsi="Arial" w:cs="Arial"/>
                <w:b/>
                <w:bCs/>
                <w:sz w:val="22"/>
                <w:szCs w:val="22"/>
              </w:rPr>
              <w:t>20</w:t>
            </w:r>
            <w:r w:rsidRPr="0069738B">
              <w:rPr>
                <w:rFonts w:ascii="Arial" w:hAnsi="Arial" w:cs="Arial"/>
                <w:b/>
                <w:bCs/>
                <w:sz w:val="22"/>
                <w:szCs w:val="22"/>
              </w:rPr>
              <w:t xml:space="preserve"> RESIDENTIAL SATURATION MARGIN OF ERROR SUMMARY</w:t>
            </w:r>
          </w:p>
        </w:tc>
      </w:tr>
      <w:tr w:rsidRPr="0069738B" w:rsidR="0069738B" w:rsidTr="00B17690" w14:paraId="13DA7953" w14:textId="77777777">
        <w:trPr>
          <w:trHeight w:val="900"/>
        </w:trPr>
        <w:tc>
          <w:tcPr>
            <w:tcW w:w="2183" w:type="pct"/>
            <w:tcBorders>
              <w:top w:val="nil"/>
              <w:left w:val="nil"/>
              <w:bottom w:val="single" w:color="auto" w:sz="4" w:space="0"/>
              <w:right w:val="nil"/>
            </w:tcBorders>
            <w:shd w:val="clear" w:color="auto" w:fill="auto"/>
            <w:vAlign w:val="bottom"/>
            <w:hideMark/>
          </w:tcPr>
          <w:p w:rsidRPr="0069738B" w:rsidR="0069738B" w:rsidP="0069738B" w:rsidRDefault="0069738B" w14:paraId="6E748BC2" w14:textId="77777777">
            <w:pPr>
              <w:jc w:val="center"/>
              <w:rPr>
                <w:rFonts w:ascii="Arial" w:hAnsi="Arial" w:cs="Arial"/>
                <w:b/>
                <w:bCs/>
                <w:sz w:val="22"/>
                <w:szCs w:val="22"/>
              </w:rPr>
            </w:pPr>
            <w:r w:rsidRPr="0069738B">
              <w:rPr>
                <w:rFonts w:ascii="Arial" w:hAnsi="Arial" w:cs="Arial"/>
                <w:b/>
                <w:bCs/>
                <w:sz w:val="22"/>
                <w:szCs w:val="22"/>
              </w:rPr>
              <w:t>Local Power Company</w:t>
            </w:r>
          </w:p>
        </w:tc>
        <w:tc>
          <w:tcPr>
            <w:tcW w:w="655" w:type="pct"/>
            <w:tcBorders>
              <w:top w:val="nil"/>
              <w:left w:val="nil"/>
              <w:bottom w:val="single" w:color="auto" w:sz="4" w:space="0"/>
              <w:right w:val="nil"/>
            </w:tcBorders>
            <w:shd w:val="clear" w:color="auto" w:fill="auto"/>
            <w:vAlign w:val="bottom"/>
            <w:hideMark/>
          </w:tcPr>
          <w:p w:rsidRPr="0069738B" w:rsidR="0069738B" w:rsidP="0069738B" w:rsidRDefault="0069738B" w14:paraId="08227429" w14:textId="77777777">
            <w:pPr>
              <w:jc w:val="center"/>
              <w:rPr>
                <w:rFonts w:ascii="Arial" w:hAnsi="Arial" w:cs="Arial"/>
                <w:b/>
                <w:bCs/>
                <w:sz w:val="22"/>
                <w:szCs w:val="22"/>
              </w:rPr>
            </w:pPr>
            <w:r w:rsidRPr="0069738B">
              <w:rPr>
                <w:rFonts w:ascii="Arial" w:hAnsi="Arial" w:cs="Arial"/>
                <w:b/>
                <w:bCs/>
                <w:sz w:val="22"/>
                <w:szCs w:val="22"/>
              </w:rPr>
              <w:t>2020 Residents</w:t>
            </w:r>
          </w:p>
        </w:tc>
        <w:tc>
          <w:tcPr>
            <w:tcW w:w="662" w:type="pct"/>
            <w:tcBorders>
              <w:top w:val="nil"/>
              <w:left w:val="nil"/>
              <w:bottom w:val="single" w:color="auto" w:sz="4" w:space="0"/>
              <w:right w:val="nil"/>
            </w:tcBorders>
            <w:shd w:val="clear" w:color="auto" w:fill="auto"/>
            <w:vAlign w:val="bottom"/>
            <w:hideMark/>
          </w:tcPr>
          <w:p w:rsidRPr="0069738B" w:rsidR="0069738B" w:rsidP="0069738B" w:rsidRDefault="0069738B" w14:paraId="2CCF04EA" w14:textId="77777777">
            <w:pPr>
              <w:jc w:val="center"/>
              <w:rPr>
                <w:rFonts w:ascii="Arial" w:hAnsi="Arial" w:cs="Arial"/>
                <w:b/>
                <w:bCs/>
                <w:sz w:val="22"/>
                <w:szCs w:val="22"/>
              </w:rPr>
            </w:pPr>
            <w:r w:rsidRPr="0069738B">
              <w:rPr>
                <w:rFonts w:ascii="Arial" w:hAnsi="Arial" w:cs="Arial"/>
                <w:b/>
                <w:bCs/>
                <w:sz w:val="22"/>
                <w:szCs w:val="22"/>
              </w:rPr>
              <w:t>District</w:t>
            </w:r>
          </w:p>
        </w:tc>
        <w:tc>
          <w:tcPr>
            <w:tcW w:w="497" w:type="pct"/>
            <w:tcBorders>
              <w:top w:val="nil"/>
              <w:left w:val="nil"/>
              <w:bottom w:val="single" w:color="auto" w:sz="4" w:space="0"/>
              <w:right w:val="nil"/>
            </w:tcBorders>
            <w:shd w:val="clear" w:color="auto" w:fill="auto"/>
            <w:noWrap/>
            <w:vAlign w:val="bottom"/>
            <w:hideMark/>
          </w:tcPr>
          <w:p w:rsidRPr="0069738B" w:rsidR="0069738B" w:rsidP="0069738B" w:rsidRDefault="0069738B" w14:paraId="1CFC4B71" w14:textId="77777777">
            <w:pPr>
              <w:rPr>
                <w:rFonts w:ascii="Arial" w:hAnsi="Arial" w:cs="Arial"/>
                <w:b/>
                <w:bCs/>
                <w:sz w:val="22"/>
                <w:szCs w:val="22"/>
              </w:rPr>
            </w:pPr>
            <w:r w:rsidRPr="0069738B">
              <w:rPr>
                <w:rFonts w:ascii="Arial" w:hAnsi="Arial" w:cs="Arial"/>
                <w:b/>
                <w:bCs/>
                <w:sz w:val="22"/>
                <w:szCs w:val="22"/>
              </w:rPr>
              <w:t>Region</w:t>
            </w:r>
          </w:p>
        </w:tc>
        <w:tc>
          <w:tcPr>
            <w:tcW w:w="517" w:type="pct"/>
            <w:gridSpan w:val="2"/>
            <w:tcBorders>
              <w:top w:val="nil"/>
              <w:left w:val="nil"/>
              <w:bottom w:val="single" w:color="auto" w:sz="4" w:space="0"/>
              <w:right w:val="nil"/>
            </w:tcBorders>
            <w:shd w:val="clear" w:color="auto" w:fill="auto"/>
            <w:vAlign w:val="bottom"/>
            <w:hideMark/>
          </w:tcPr>
          <w:p w:rsidRPr="0069738B" w:rsidR="0069738B" w:rsidP="0069738B" w:rsidRDefault="0069738B" w14:paraId="15E6FE01" w14:textId="77777777">
            <w:pPr>
              <w:jc w:val="center"/>
              <w:rPr>
                <w:rFonts w:ascii="Arial" w:hAnsi="Arial" w:cs="Arial"/>
                <w:b/>
                <w:bCs/>
                <w:sz w:val="22"/>
                <w:szCs w:val="22"/>
              </w:rPr>
            </w:pPr>
            <w:r w:rsidRPr="0069738B">
              <w:rPr>
                <w:rFonts w:ascii="Arial" w:hAnsi="Arial" w:cs="Arial"/>
                <w:b/>
                <w:bCs/>
                <w:sz w:val="22"/>
                <w:szCs w:val="22"/>
              </w:rPr>
              <w:t>2020 Sample</w:t>
            </w:r>
          </w:p>
        </w:tc>
        <w:tc>
          <w:tcPr>
            <w:tcW w:w="486" w:type="pct"/>
            <w:tcBorders>
              <w:top w:val="nil"/>
              <w:left w:val="nil"/>
              <w:bottom w:val="single" w:color="auto" w:sz="4" w:space="0"/>
              <w:right w:val="nil"/>
            </w:tcBorders>
            <w:shd w:val="clear" w:color="auto" w:fill="auto"/>
            <w:vAlign w:val="bottom"/>
            <w:hideMark/>
          </w:tcPr>
          <w:p w:rsidRPr="0069738B" w:rsidR="0069738B" w:rsidP="0069738B" w:rsidRDefault="0069738B" w14:paraId="59AB1892" w14:textId="77777777">
            <w:pPr>
              <w:jc w:val="center"/>
              <w:rPr>
                <w:rFonts w:ascii="Arial" w:hAnsi="Arial" w:cs="Arial"/>
                <w:b/>
                <w:bCs/>
                <w:sz w:val="22"/>
                <w:szCs w:val="22"/>
              </w:rPr>
            </w:pPr>
            <w:r w:rsidRPr="0069738B">
              <w:rPr>
                <w:rFonts w:ascii="Arial" w:hAnsi="Arial" w:cs="Arial"/>
                <w:b/>
                <w:bCs/>
                <w:sz w:val="22"/>
                <w:szCs w:val="22"/>
              </w:rPr>
              <w:t>2020 Margin of Error (95%)</w:t>
            </w:r>
          </w:p>
        </w:tc>
      </w:tr>
      <w:tr w:rsidRPr="0069738B" w:rsidR="0069738B" w:rsidTr="00B17690" w14:paraId="1513204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F6D284A" w14:textId="77777777">
            <w:pPr>
              <w:rPr>
                <w:rFonts w:ascii="Arial" w:hAnsi="Arial" w:cs="Arial"/>
                <w:sz w:val="22"/>
                <w:szCs w:val="22"/>
              </w:rPr>
            </w:pPr>
            <w:r w:rsidRPr="0069738B">
              <w:rPr>
                <w:rFonts w:ascii="Arial" w:hAnsi="Arial" w:cs="Arial"/>
                <w:sz w:val="22"/>
                <w:szCs w:val="22"/>
              </w:rPr>
              <w:t>Alcoa Electric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59AF6F21" w14:textId="77777777">
            <w:pPr>
              <w:jc w:val="right"/>
              <w:rPr>
                <w:rFonts w:ascii="Arial" w:hAnsi="Arial" w:cs="Arial"/>
                <w:sz w:val="22"/>
                <w:szCs w:val="22"/>
              </w:rPr>
            </w:pPr>
            <w:r w:rsidRPr="0069738B">
              <w:rPr>
                <w:rFonts w:ascii="Arial" w:hAnsi="Arial" w:cs="Arial"/>
                <w:sz w:val="22"/>
                <w:szCs w:val="22"/>
              </w:rPr>
              <w:t>25,243</w:t>
            </w:r>
          </w:p>
        </w:tc>
        <w:tc>
          <w:tcPr>
            <w:tcW w:w="662" w:type="pct"/>
            <w:tcBorders>
              <w:top w:val="nil"/>
              <w:left w:val="nil"/>
              <w:bottom w:val="nil"/>
              <w:right w:val="nil"/>
            </w:tcBorders>
            <w:shd w:val="clear" w:color="auto" w:fill="auto"/>
            <w:vAlign w:val="center"/>
            <w:hideMark/>
          </w:tcPr>
          <w:p w:rsidRPr="0069738B" w:rsidR="0069738B" w:rsidP="0069738B" w:rsidRDefault="0069738B" w14:paraId="3A47336F"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88CF91F"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33E0543" w14:textId="77777777">
            <w:pPr>
              <w:jc w:val="right"/>
              <w:rPr>
                <w:rFonts w:ascii="Arial" w:hAnsi="Arial" w:cs="Arial"/>
                <w:sz w:val="22"/>
                <w:szCs w:val="22"/>
              </w:rPr>
            </w:pPr>
            <w:r w:rsidRPr="0069738B">
              <w:rPr>
                <w:rFonts w:ascii="Arial" w:hAnsi="Arial" w:cs="Arial"/>
                <w:sz w:val="22"/>
                <w:szCs w:val="22"/>
              </w:rPr>
              <w:t>36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D5C9D80" w14:textId="77777777">
            <w:pPr>
              <w:jc w:val="right"/>
              <w:rPr>
                <w:rFonts w:ascii="Arial" w:hAnsi="Arial" w:cs="Arial"/>
                <w:sz w:val="20"/>
                <w:szCs w:val="20"/>
              </w:rPr>
            </w:pPr>
            <w:r w:rsidRPr="0069738B">
              <w:rPr>
                <w:rFonts w:ascii="Arial" w:hAnsi="Arial" w:cs="Arial"/>
                <w:sz w:val="20"/>
                <w:szCs w:val="20"/>
              </w:rPr>
              <w:t>16.32%</w:t>
            </w:r>
          </w:p>
        </w:tc>
      </w:tr>
      <w:tr w:rsidRPr="0069738B" w:rsidR="0069738B" w:rsidTr="00B17690" w14:paraId="60B35E8C"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9C90EB2" w14:textId="77777777">
            <w:pPr>
              <w:rPr>
                <w:rFonts w:ascii="Arial" w:hAnsi="Arial" w:cs="Arial"/>
                <w:sz w:val="22"/>
                <w:szCs w:val="22"/>
              </w:rPr>
            </w:pPr>
            <w:r w:rsidRPr="0069738B">
              <w:rPr>
                <w:rFonts w:ascii="Arial" w:hAnsi="Arial" w:cs="Arial"/>
                <w:sz w:val="22"/>
                <w:szCs w:val="22"/>
              </w:rPr>
              <w:t>Appalachian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5145752A" w14:textId="77777777">
            <w:pPr>
              <w:jc w:val="right"/>
              <w:rPr>
                <w:rFonts w:ascii="Arial" w:hAnsi="Arial" w:cs="Arial"/>
                <w:sz w:val="22"/>
                <w:szCs w:val="22"/>
              </w:rPr>
            </w:pPr>
            <w:r w:rsidRPr="0069738B">
              <w:rPr>
                <w:rFonts w:ascii="Arial" w:hAnsi="Arial" w:cs="Arial"/>
                <w:sz w:val="22"/>
                <w:szCs w:val="22"/>
              </w:rPr>
              <w:t>39,633</w:t>
            </w:r>
          </w:p>
        </w:tc>
        <w:tc>
          <w:tcPr>
            <w:tcW w:w="662" w:type="pct"/>
            <w:tcBorders>
              <w:top w:val="nil"/>
              <w:left w:val="nil"/>
              <w:bottom w:val="nil"/>
              <w:right w:val="nil"/>
            </w:tcBorders>
            <w:shd w:val="clear" w:color="auto" w:fill="auto"/>
            <w:vAlign w:val="center"/>
            <w:hideMark/>
          </w:tcPr>
          <w:p w:rsidRPr="0069738B" w:rsidR="0069738B" w:rsidP="0069738B" w:rsidRDefault="0069738B" w14:paraId="70ACB66E"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CDF8290"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5A097AC" w14:textId="77777777">
            <w:pPr>
              <w:jc w:val="right"/>
              <w:rPr>
                <w:rFonts w:ascii="Arial" w:hAnsi="Arial" w:cs="Arial"/>
                <w:sz w:val="22"/>
                <w:szCs w:val="22"/>
              </w:rPr>
            </w:pPr>
            <w:r w:rsidRPr="0069738B">
              <w:rPr>
                <w:rFonts w:ascii="Arial" w:hAnsi="Arial" w:cs="Arial"/>
                <w:sz w:val="22"/>
                <w:szCs w:val="22"/>
              </w:rPr>
              <w:t>55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CE74E4B" w14:textId="77777777">
            <w:pPr>
              <w:jc w:val="right"/>
              <w:rPr>
                <w:rFonts w:ascii="Arial" w:hAnsi="Arial" w:cs="Arial"/>
                <w:sz w:val="20"/>
                <w:szCs w:val="20"/>
              </w:rPr>
            </w:pPr>
            <w:r w:rsidRPr="0069738B">
              <w:rPr>
                <w:rFonts w:ascii="Arial" w:hAnsi="Arial" w:cs="Arial"/>
                <w:sz w:val="20"/>
                <w:szCs w:val="20"/>
              </w:rPr>
              <w:t>13.21%</w:t>
            </w:r>
          </w:p>
        </w:tc>
      </w:tr>
      <w:tr w:rsidRPr="0069738B" w:rsidR="0069738B" w:rsidTr="00B17690" w14:paraId="5D0F3F4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C3F0FC0" w14:textId="77777777">
            <w:pPr>
              <w:rPr>
                <w:rFonts w:ascii="Arial" w:hAnsi="Arial" w:cs="Arial"/>
                <w:sz w:val="22"/>
                <w:szCs w:val="22"/>
              </w:rPr>
            </w:pPr>
            <w:r w:rsidRPr="0069738B">
              <w:rPr>
                <w:rFonts w:ascii="Arial" w:hAnsi="Arial" w:cs="Arial"/>
                <w:sz w:val="22"/>
                <w:szCs w:val="22"/>
              </w:rPr>
              <w:t>Athens Utilities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7A4C325B" w14:textId="77777777">
            <w:pPr>
              <w:jc w:val="right"/>
              <w:rPr>
                <w:rFonts w:ascii="Arial" w:hAnsi="Arial" w:cs="Arial"/>
                <w:sz w:val="22"/>
                <w:szCs w:val="22"/>
              </w:rPr>
            </w:pPr>
            <w:r w:rsidRPr="0069738B">
              <w:rPr>
                <w:rFonts w:ascii="Arial" w:hAnsi="Arial" w:cs="Arial"/>
                <w:sz w:val="22"/>
                <w:szCs w:val="22"/>
              </w:rPr>
              <w:t>10,948</w:t>
            </w:r>
          </w:p>
        </w:tc>
        <w:tc>
          <w:tcPr>
            <w:tcW w:w="662" w:type="pct"/>
            <w:tcBorders>
              <w:top w:val="nil"/>
              <w:left w:val="nil"/>
              <w:bottom w:val="nil"/>
              <w:right w:val="nil"/>
            </w:tcBorders>
            <w:shd w:val="clear" w:color="auto" w:fill="auto"/>
            <w:vAlign w:val="center"/>
            <w:hideMark/>
          </w:tcPr>
          <w:p w:rsidRPr="0069738B" w:rsidR="0069738B" w:rsidP="0069738B" w:rsidRDefault="0069738B" w14:paraId="5834C5B1"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B910238"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50F2645" w14:textId="77777777">
            <w:pPr>
              <w:jc w:val="right"/>
              <w:rPr>
                <w:rFonts w:ascii="Arial" w:hAnsi="Arial" w:cs="Arial"/>
                <w:sz w:val="22"/>
                <w:szCs w:val="22"/>
              </w:rPr>
            </w:pPr>
            <w:r w:rsidRPr="0069738B">
              <w:rPr>
                <w:rFonts w:ascii="Arial" w:hAnsi="Arial" w:cs="Arial"/>
                <w:sz w:val="22"/>
                <w:szCs w:val="22"/>
              </w:rPr>
              <w:t>23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13BC55D" w14:textId="77777777">
            <w:pPr>
              <w:jc w:val="right"/>
              <w:rPr>
                <w:rFonts w:ascii="Arial" w:hAnsi="Arial" w:cs="Arial"/>
                <w:sz w:val="20"/>
                <w:szCs w:val="20"/>
              </w:rPr>
            </w:pPr>
            <w:r w:rsidRPr="0069738B">
              <w:rPr>
                <w:rFonts w:ascii="Arial" w:hAnsi="Arial" w:cs="Arial"/>
                <w:sz w:val="20"/>
                <w:szCs w:val="20"/>
              </w:rPr>
              <w:t>20.41%</w:t>
            </w:r>
          </w:p>
        </w:tc>
      </w:tr>
      <w:tr w:rsidRPr="0069738B" w:rsidR="0069738B" w:rsidTr="00B17690" w14:paraId="23D34F79" w14:textId="77777777">
        <w:trPr>
          <w:trHeight w:val="570"/>
        </w:trPr>
        <w:tc>
          <w:tcPr>
            <w:tcW w:w="2183" w:type="pct"/>
            <w:tcBorders>
              <w:top w:val="nil"/>
              <w:left w:val="nil"/>
              <w:bottom w:val="nil"/>
              <w:right w:val="nil"/>
            </w:tcBorders>
            <w:shd w:val="clear" w:color="auto" w:fill="auto"/>
            <w:vAlign w:val="center"/>
            <w:hideMark/>
          </w:tcPr>
          <w:p w:rsidRPr="0069738B" w:rsidR="0069738B" w:rsidP="0069738B" w:rsidRDefault="0069738B" w14:paraId="2CFB4D01" w14:textId="77777777">
            <w:pPr>
              <w:rPr>
                <w:rFonts w:ascii="Arial" w:hAnsi="Arial" w:cs="Arial"/>
                <w:sz w:val="22"/>
                <w:szCs w:val="22"/>
              </w:rPr>
            </w:pPr>
            <w:r w:rsidRPr="0069738B">
              <w:rPr>
                <w:rFonts w:ascii="Arial" w:hAnsi="Arial" w:cs="Arial"/>
                <w:sz w:val="22"/>
                <w:szCs w:val="22"/>
              </w:rPr>
              <w:t>Blue Ridge Mountain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3FC5DA68" w14:textId="77777777">
            <w:pPr>
              <w:jc w:val="right"/>
              <w:rPr>
                <w:rFonts w:ascii="Arial" w:hAnsi="Arial" w:cs="Arial"/>
                <w:sz w:val="22"/>
                <w:szCs w:val="22"/>
              </w:rPr>
            </w:pPr>
            <w:r w:rsidRPr="0069738B">
              <w:rPr>
                <w:rFonts w:ascii="Arial" w:hAnsi="Arial" w:cs="Arial"/>
                <w:sz w:val="22"/>
                <w:szCs w:val="22"/>
              </w:rPr>
              <w:t>39,964</w:t>
            </w:r>
          </w:p>
        </w:tc>
        <w:tc>
          <w:tcPr>
            <w:tcW w:w="662" w:type="pct"/>
            <w:tcBorders>
              <w:top w:val="nil"/>
              <w:left w:val="nil"/>
              <w:bottom w:val="nil"/>
              <w:right w:val="nil"/>
            </w:tcBorders>
            <w:shd w:val="clear" w:color="auto" w:fill="auto"/>
            <w:vAlign w:val="center"/>
            <w:hideMark/>
          </w:tcPr>
          <w:p w:rsidRPr="0069738B" w:rsidR="0069738B" w:rsidP="0069738B" w:rsidRDefault="0069738B" w14:paraId="2458A6B8"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80099A3"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A12F647" w14:textId="77777777">
            <w:pPr>
              <w:jc w:val="right"/>
              <w:rPr>
                <w:rFonts w:ascii="Arial" w:hAnsi="Arial" w:cs="Arial"/>
                <w:sz w:val="22"/>
                <w:szCs w:val="22"/>
              </w:rPr>
            </w:pPr>
            <w:r w:rsidRPr="0069738B">
              <w:rPr>
                <w:rFonts w:ascii="Arial" w:hAnsi="Arial" w:cs="Arial"/>
                <w:sz w:val="22"/>
                <w:szCs w:val="22"/>
              </w:rPr>
              <w:t>37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47EE991" w14:textId="77777777">
            <w:pPr>
              <w:jc w:val="right"/>
              <w:rPr>
                <w:rFonts w:ascii="Arial" w:hAnsi="Arial" w:cs="Arial"/>
                <w:sz w:val="20"/>
                <w:szCs w:val="20"/>
              </w:rPr>
            </w:pPr>
            <w:r w:rsidRPr="0069738B">
              <w:rPr>
                <w:rFonts w:ascii="Arial" w:hAnsi="Arial" w:cs="Arial"/>
                <w:sz w:val="20"/>
                <w:szCs w:val="20"/>
              </w:rPr>
              <w:t>16.10%</w:t>
            </w:r>
          </w:p>
        </w:tc>
      </w:tr>
      <w:tr w:rsidRPr="0069738B" w:rsidR="0069738B" w:rsidTr="00B17690" w14:paraId="31C30E6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C9C88BB" w14:textId="77777777">
            <w:pPr>
              <w:rPr>
                <w:rFonts w:ascii="Arial" w:hAnsi="Arial" w:cs="Arial"/>
                <w:sz w:val="22"/>
                <w:szCs w:val="22"/>
              </w:rPr>
            </w:pPr>
            <w:r w:rsidRPr="0069738B">
              <w:rPr>
                <w:rFonts w:ascii="Arial" w:hAnsi="Arial" w:cs="Arial"/>
                <w:sz w:val="22"/>
                <w:szCs w:val="22"/>
              </w:rPr>
              <w:t>Bristol Tennessee Essential Services</w:t>
            </w:r>
          </w:p>
        </w:tc>
        <w:tc>
          <w:tcPr>
            <w:tcW w:w="655" w:type="pct"/>
            <w:tcBorders>
              <w:top w:val="nil"/>
              <w:left w:val="nil"/>
              <w:bottom w:val="nil"/>
              <w:right w:val="nil"/>
            </w:tcBorders>
            <w:shd w:val="clear" w:color="auto" w:fill="auto"/>
            <w:vAlign w:val="center"/>
            <w:hideMark/>
          </w:tcPr>
          <w:p w:rsidRPr="0069738B" w:rsidR="0069738B" w:rsidP="0069738B" w:rsidRDefault="0069738B" w14:paraId="1C365B7B" w14:textId="77777777">
            <w:pPr>
              <w:jc w:val="right"/>
              <w:rPr>
                <w:rFonts w:ascii="Arial" w:hAnsi="Arial" w:cs="Arial"/>
                <w:sz w:val="22"/>
                <w:szCs w:val="22"/>
              </w:rPr>
            </w:pPr>
            <w:r w:rsidRPr="0069738B">
              <w:rPr>
                <w:rFonts w:ascii="Arial" w:hAnsi="Arial" w:cs="Arial"/>
                <w:sz w:val="22"/>
                <w:szCs w:val="22"/>
              </w:rPr>
              <w:t>28,797</w:t>
            </w:r>
          </w:p>
        </w:tc>
        <w:tc>
          <w:tcPr>
            <w:tcW w:w="662" w:type="pct"/>
            <w:tcBorders>
              <w:top w:val="nil"/>
              <w:left w:val="nil"/>
              <w:bottom w:val="nil"/>
              <w:right w:val="nil"/>
            </w:tcBorders>
            <w:shd w:val="clear" w:color="auto" w:fill="auto"/>
            <w:vAlign w:val="center"/>
            <w:hideMark/>
          </w:tcPr>
          <w:p w:rsidRPr="0069738B" w:rsidR="0069738B" w:rsidP="0069738B" w:rsidRDefault="0069738B" w14:paraId="6C6046BC"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4869E52"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B748BB9" w14:textId="77777777">
            <w:pPr>
              <w:jc w:val="right"/>
              <w:rPr>
                <w:rFonts w:ascii="Arial" w:hAnsi="Arial" w:cs="Arial"/>
                <w:sz w:val="22"/>
                <w:szCs w:val="22"/>
              </w:rPr>
            </w:pPr>
            <w:r w:rsidRPr="0069738B">
              <w:rPr>
                <w:rFonts w:ascii="Arial" w:hAnsi="Arial" w:cs="Arial"/>
                <w:sz w:val="22"/>
                <w:szCs w:val="22"/>
              </w:rPr>
              <w:t>51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121338A" w14:textId="77777777">
            <w:pPr>
              <w:jc w:val="right"/>
              <w:rPr>
                <w:rFonts w:ascii="Arial" w:hAnsi="Arial" w:cs="Arial"/>
                <w:sz w:val="20"/>
                <w:szCs w:val="20"/>
              </w:rPr>
            </w:pPr>
            <w:r w:rsidRPr="0069738B">
              <w:rPr>
                <w:rFonts w:ascii="Arial" w:hAnsi="Arial" w:cs="Arial"/>
                <w:sz w:val="20"/>
                <w:szCs w:val="20"/>
              </w:rPr>
              <w:t>13.71%</w:t>
            </w:r>
          </w:p>
        </w:tc>
      </w:tr>
      <w:tr w:rsidRPr="0069738B" w:rsidR="0069738B" w:rsidTr="00B17690" w14:paraId="44C8E5B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30B392A" w14:textId="77777777">
            <w:pPr>
              <w:rPr>
                <w:rFonts w:ascii="Arial" w:hAnsi="Arial" w:cs="Arial"/>
                <w:sz w:val="22"/>
                <w:szCs w:val="22"/>
              </w:rPr>
            </w:pPr>
            <w:r w:rsidRPr="0069738B">
              <w:rPr>
                <w:rFonts w:ascii="Arial" w:hAnsi="Arial" w:cs="Arial"/>
                <w:sz w:val="22"/>
                <w:szCs w:val="22"/>
              </w:rPr>
              <w:t>BVU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009CD442" w14:textId="77777777">
            <w:pPr>
              <w:jc w:val="right"/>
              <w:rPr>
                <w:rFonts w:ascii="Arial" w:hAnsi="Arial" w:cs="Arial"/>
                <w:sz w:val="22"/>
                <w:szCs w:val="22"/>
              </w:rPr>
            </w:pPr>
            <w:r w:rsidRPr="0069738B">
              <w:rPr>
                <w:rFonts w:ascii="Arial" w:hAnsi="Arial" w:cs="Arial"/>
                <w:sz w:val="22"/>
                <w:szCs w:val="22"/>
              </w:rPr>
              <w:t>13,605</w:t>
            </w:r>
          </w:p>
        </w:tc>
        <w:tc>
          <w:tcPr>
            <w:tcW w:w="662" w:type="pct"/>
            <w:tcBorders>
              <w:top w:val="nil"/>
              <w:left w:val="nil"/>
              <w:bottom w:val="nil"/>
              <w:right w:val="nil"/>
            </w:tcBorders>
            <w:shd w:val="clear" w:color="auto" w:fill="auto"/>
            <w:vAlign w:val="center"/>
            <w:hideMark/>
          </w:tcPr>
          <w:p w:rsidRPr="0069738B" w:rsidR="0069738B" w:rsidP="0069738B" w:rsidRDefault="0069738B" w14:paraId="1B878CD8"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A32FC08"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0FBA1C6" w14:textId="77777777">
            <w:pPr>
              <w:jc w:val="right"/>
              <w:rPr>
                <w:rFonts w:ascii="Arial" w:hAnsi="Arial" w:cs="Arial"/>
                <w:sz w:val="22"/>
                <w:szCs w:val="22"/>
              </w:rPr>
            </w:pPr>
            <w:r w:rsidRPr="0069738B">
              <w:rPr>
                <w:rFonts w:ascii="Arial" w:hAnsi="Arial" w:cs="Arial"/>
                <w:sz w:val="22"/>
                <w:szCs w:val="22"/>
              </w:rPr>
              <w:t>25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07A0970" w14:textId="77777777">
            <w:pPr>
              <w:jc w:val="right"/>
              <w:rPr>
                <w:rFonts w:ascii="Arial" w:hAnsi="Arial" w:cs="Arial"/>
                <w:sz w:val="20"/>
                <w:szCs w:val="20"/>
              </w:rPr>
            </w:pPr>
            <w:r w:rsidRPr="0069738B">
              <w:rPr>
                <w:rFonts w:ascii="Arial" w:hAnsi="Arial" w:cs="Arial"/>
                <w:sz w:val="20"/>
                <w:szCs w:val="20"/>
              </w:rPr>
              <w:t>19.58%</w:t>
            </w:r>
          </w:p>
        </w:tc>
      </w:tr>
      <w:tr w:rsidRPr="0069738B" w:rsidR="0069738B" w:rsidTr="00B17690" w14:paraId="452C085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A21FAD1" w14:textId="77777777">
            <w:pPr>
              <w:rPr>
                <w:rFonts w:ascii="Arial" w:hAnsi="Arial" w:cs="Arial"/>
                <w:sz w:val="22"/>
                <w:szCs w:val="22"/>
              </w:rPr>
            </w:pPr>
            <w:r w:rsidRPr="0069738B">
              <w:rPr>
                <w:rFonts w:ascii="Arial" w:hAnsi="Arial" w:cs="Arial"/>
                <w:sz w:val="22"/>
                <w:szCs w:val="22"/>
              </w:rPr>
              <w:t>Chickamauga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34A0137F" w14:textId="77777777">
            <w:pPr>
              <w:jc w:val="right"/>
              <w:rPr>
                <w:rFonts w:ascii="Arial" w:hAnsi="Arial" w:cs="Arial"/>
                <w:sz w:val="22"/>
                <w:szCs w:val="22"/>
              </w:rPr>
            </w:pPr>
            <w:r w:rsidRPr="0069738B">
              <w:rPr>
                <w:rFonts w:ascii="Arial" w:hAnsi="Arial" w:cs="Arial"/>
                <w:sz w:val="22"/>
                <w:szCs w:val="22"/>
              </w:rPr>
              <w:t>848</w:t>
            </w:r>
          </w:p>
        </w:tc>
        <w:tc>
          <w:tcPr>
            <w:tcW w:w="662" w:type="pct"/>
            <w:tcBorders>
              <w:top w:val="nil"/>
              <w:left w:val="nil"/>
              <w:bottom w:val="nil"/>
              <w:right w:val="nil"/>
            </w:tcBorders>
            <w:shd w:val="clear" w:color="auto" w:fill="auto"/>
            <w:vAlign w:val="center"/>
            <w:hideMark/>
          </w:tcPr>
          <w:p w:rsidRPr="0069738B" w:rsidR="0069738B" w:rsidP="0069738B" w:rsidRDefault="0069738B" w14:paraId="7C18B45E"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ACC740E"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08D2B4E" w14:textId="77777777">
            <w:pPr>
              <w:jc w:val="right"/>
              <w:rPr>
                <w:rFonts w:ascii="Arial" w:hAnsi="Arial" w:cs="Arial"/>
                <w:sz w:val="22"/>
                <w:szCs w:val="22"/>
              </w:rPr>
            </w:pPr>
            <w:r w:rsidRPr="0069738B">
              <w:rPr>
                <w:rFonts w:ascii="Arial" w:hAnsi="Arial" w:cs="Arial"/>
                <w:sz w:val="22"/>
                <w:szCs w:val="22"/>
              </w:rPr>
              <w:t>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2C33097" w14:textId="77777777">
            <w:pPr>
              <w:jc w:val="right"/>
              <w:rPr>
                <w:rFonts w:ascii="Arial" w:hAnsi="Arial" w:cs="Arial"/>
                <w:sz w:val="20"/>
                <w:szCs w:val="20"/>
              </w:rPr>
            </w:pPr>
            <w:r w:rsidRPr="0069738B">
              <w:rPr>
                <w:rFonts w:ascii="Arial" w:hAnsi="Arial" w:cs="Arial"/>
                <w:sz w:val="20"/>
                <w:szCs w:val="20"/>
              </w:rPr>
              <w:t>n/a</w:t>
            </w:r>
          </w:p>
        </w:tc>
      </w:tr>
      <w:tr w:rsidRPr="0069738B" w:rsidR="0069738B" w:rsidTr="00B17690" w14:paraId="064B99B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549CD33" w14:textId="77777777">
            <w:pPr>
              <w:rPr>
                <w:rFonts w:ascii="Arial" w:hAnsi="Arial" w:cs="Arial"/>
                <w:sz w:val="22"/>
                <w:szCs w:val="22"/>
              </w:rPr>
            </w:pPr>
            <w:r w:rsidRPr="0069738B">
              <w:rPr>
                <w:rFonts w:ascii="Arial" w:hAnsi="Arial" w:cs="Arial"/>
                <w:sz w:val="22"/>
                <w:szCs w:val="22"/>
              </w:rPr>
              <w:t>Cleveland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3B51E935" w14:textId="77777777">
            <w:pPr>
              <w:jc w:val="right"/>
              <w:rPr>
                <w:rFonts w:ascii="Arial" w:hAnsi="Arial" w:cs="Arial"/>
                <w:sz w:val="22"/>
                <w:szCs w:val="22"/>
              </w:rPr>
            </w:pPr>
            <w:r w:rsidRPr="0069738B">
              <w:rPr>
                <w:rFonts w:ascii="Arial" w:hAnsi="Arial" w:cs="Arial"/>
                <w:sz w:val="22"/>
                <w:szCs w:val="22"/>
              </w:rPr>
              <w:t>26,600</w:t>
            </w:r>
          </w:p>
        </w:tc>
        <w:tc>
          <w:tcPr>
            <w:tcW w:w="662" w:type="pct"/>
            <w:tcBorders>
              <w:top w:val="nil"/>
              <w:left w:val="nil"/>
              <w:bottom w:val="nil"/>
              <w:right w:val="nil"/>
            </w:tcBorders>
            <w:shd w:val="clear" w:color="auto" w:fill="auto"/>
            <w:vAlign w:val="center"/>
            <w:hideMark/>
          </w:tcPr>
          <w:p w:rsidRPr="0069738B" w:rsidR="0069738B" w:rsidP="0069738B" w:rsidRDefault="0069738B" w14:paraId="506C5B43"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7F5FE57"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32B4A1D" w14:textId="77777777">
            <w:pPr>
              <w:jc w:val="right"/>
              <w:rPr>
                <w:rFonts w:ascii="Arial" w:hAnsi="Arial" w:cs="Arial"/>
                <w:sz w:val="22"/>
                <w:szCs w:val="22"/>
              </w:rPr>
            </w:pPr>
            <w:r w:rsidRPr="0069738B">
              <w:rPr>
                <w:rFonts w:ascii="Arial" w:hAnsi="Arial" w:cs="Arial"/>
                <w:sz w:val="22"/>
                <w:szCs w:val="22"/>
              </w:rPr>
              <w:t>37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EC713B4" w14:textId="77777777">
            <w:pPr>
              <w:jc w:val="right"/>
              <w:rPr>
                <w:rFonts w:ascii="Arial" w:hAnsi="Arial" w:cs="Arial"/>
                <w:sz w:val="20"/>
                <w:szCs w:val="20"/>
              </w:rPr>
            </w:pPr>
            <w:r w:rsidRPr="0069738B">
              <w:rPr>
                <w:rFonts w:ascii="Arial" w:hAnsi="Arial" w:cs="Arial"/>
                <w:sz w:val="20"/>
                <w:szCs w:val="20"/>
              </w:rPr>
              <w:t>16.10%</w:t>
            </w:r>
          </w:p>
        </w:tc>
      </w:tr>
      <w:tr w:rsidRPr="0069738B" w:rsidR="0069738B" w:rsidTr="00B17690" w14:paraId="0C8B809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D54B33C" w14:textId="77777777">
            <w:pPr>
              <w:rPr>
                <w:rFonts w:ascii="Arial" w:hAnsi="Arial" w:cs="Arial"/>
                <w:sz w:val="22"/>
                <w:szCs w:val="22"/>
              </w:rPr>
            </w:pPr>
            <w:r w:rsidRPr="0069738B">
              <w:rPr>
                <w:rFonts w:ascii="Arial" w:hAnsi="Arial" w:cs="Arial"/>
                <w:sz w:val="22"/>
                <w:szCs w:val="22"/>
              </w:rPr>
              <w:t>Clinton Utilities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556CCFA6" w14:textId="77777777">
            <w:pPr>
              <w:jc w:val="right"/>
              <w:rPr>
                <w:rFonts w:ascii="Arial" w:hAnsi="Arial" w:cs="Arial"/>
                <w:sz w:val="22"/>
                <w:szCs w:val="22"/>
              </w:rPr>
            </w:pPr>
            <w:r w:rsidRPr="0069738B">
              <w:rPr>
                <w:rFonts w:ascii="Arial" w:hAnsi="Arial" w:cs="Arial"/>
                <w:sz w:val="22"/>
                <w:szCs w:val="22"/>
              </w:rPr>
              <w:t>25,311</w:t>
            </w:r>
          </w:p>
        </w:tc>
        <w:tc>
          <w:tcPr>
            <w:tcW w:w="662" w:type="pct"/>
            <w:tcBorders>
              <w:top w:val="nil"/>
              <w:left w:val="nil"/>
              <w:bottom w:val="nil"/>
              <w:right w:val="nil"/>
            </w:tcBorders>
            <w:shd w:val="clear" w:color="auto" w:fill="auto"/>
            <w:vAlign w:val="center"/>
            <w:hideMark/>
          </w:tcPr>
          <w:p w:rsidRPr="0069738B" w:rsidR="0069738B" w:rsidP="0069738B" w:rsidRDefault="0069738B" w14:paraId="4A66FEC0"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C47F7B8"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FF7443C" w14:textId="77777777">
            <w:pPr>
              <w:jc w:val="right"/>
              <w:rPr>
                <w:rFonts w:ascii="Arial" w:hAnsi="Arial" w:cs="Arial"/>
                <w:sz w:val="22"/>
                <w:szCs w:val="22"/>
              </w:rPr>
            </w:pPr>
            <w:r w:rsidRPr="0069738B">
              <w:rPr>
                <w:rFonts w:ascii="Arial" w:hAnsi="Arial" w:cs="Arial"/>
                <w:sz w:val="22"/>
                <w:szCs w:val="22"/>
              </w:rPr>
              <w:t>35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C0164F8" w14:textId="77777777">
            <w:pPr>
              <w:jc w:val="right"/>
              <w:rPr>
                <w:rFonts w:ascii="Arial" w:hAnsi="Arial" w:cs="Arial"/>
                <w:sz w:val="20"/>
                <w:szCs w:val="20"/>
              </w:rPr>
            </w:pPr>
            <w:r w:rsidRPr="0069738B">
              <w:rPr>
                <w:rFonts w:ascii="Arial" w:hAnsi="Arial" w:cs="Arial"/>
                <w:sz w:val="20"/>
                <w:szCs w:val="20"/>
              </w:rPr>
              <w:t>16.55%</w:t>
            </w:r>
          </w:p>
        </w:tc>
      </w:tr>
      <w:tr w:rsidRPr="0069738B" w:rsidR="0069738B" w:rsidTr="00B17690" w14:paraId="4C6A6E9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ED2176C" w14:textId="77777777">
            <w:pPr>
              <w:rPr>
                <w:rFonts w:ascii="Arial" w:hAnsi="Arial" w:cs="Arial"/>
                <w:sz w:val="22"/>
                <w:szCs w:val="22"/>
              </w:rPr>
            </w:pPr>
            <w:r w:rsidRPr="0069738B">
              <w:rPr>
                <w:rFonts w:ascii="Arial" w:hAnsi="Arial" w:cs="Arial"/>
                <w:sz w:val="22"/>
                <w:szCs w:val="22"/>
              </w:rPr>
              <w:t>City of Dayton Electric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3CD964E6" w14:textId="77777777">
            <w:pPr>
              <w:jc w:val="right"/>
              <w:rPr>
                <w:rFonts w:ascii="Arial" w:hAnsi="Arial" w:cs="Arial"/>
                <w:sz w:val="22"/>
                <w:szCs w:val="22"/>
              </w:rPr>
            </w:pPr>
            <w:r w:rsidRPr="0069738B">
              <w:rPr>
                <w:rFonts w:ascii="Arial" w:hAnsi="Arial" w:cs="Arial"/>
                <w:sz w:val="22"/>
                <w:szCs w:val="22"/>
              </w:rPr>
              <w:t>8,617</w:t>
            </w:r>
          </w:p>
        </w:tc>
        <w:tc>
          <w:tcPr>
            <w:tcW w:w="662" w:type="pct"/>
            <w:tcBorders>
              <w:top w:val="nil"/>
              <w:left w:val="nil"/>
              <w:bottom w:val="nil"/>
              <w:right w:val="nil"/>
            </w:tcBorders>
            <w:shd w:val="clear" w:color="auto" w:fill="auto"/>
            <w:vAlign w:val="center"/>
            <w:hideMark/>
          </w:tcPr>
          <w:p w:rsidRPr="0069738B" w:rsidR="0069738B" w:rsidP="0069738B" w:rsidRDefault="0069738B" w14:paraId="7B009D26"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199B396"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08B7A33"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1DBE844" w14:textId="77777777">
            <w:pPr>
              <w:jc w:val="right"/>
              <w:rPr>
                <w:rFonts w:ascii="Arial" w:hAnsi="Arial" w:cs="Arial"/>
                <w:sz w:val="20"/>
                <w:szCs w:val="20"/>
              </w:rPr>
            </w:pPr>
            <w:r w:rsidRPr="0069738B">
              <w:rPr>
                <w:rFonts w:ascii="Arial" w:hAnsi="Arial" w:cs="Arial"/>
                <w:sz w:val="20"/>
                <w:szCs w:val="20"/>
              </w:rPr>
              <w:t>37.03%</w:t>
            </w:r>
          </w:p>
        </w:tc>
      </w:tr>
      <w:tr w:rsidRPr="0069738B" w:rsidR="0069738B" w:rsidTr="00B17690" w14:paraId="1F88790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A207FCD" w14:textId="77777777">
            <w:pPr>
              <w:rPr>
                <w:rFonts w:ascii="Arial" w:hAnsi="Arial" w:cs="Arial"/>
                <w:sz w:val="22"/>
                <w:szCs w:val="22"/>
              </w:rPr>
            </w:pPr>
            <w:r w:rsidRPr="0069738B">
              <w:rPr>
                <w:rFonts w:ascii="Arial" w:hAnsi="Arial" w:cs="Arial"/>
                <w:sz w:val="22"/>
                <w:szCs w:val="22"/>
              </w:rPr>
              <w:t>Elizabethton Electric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3BD3AE1F" w14:textId="77777777">
            <w:pPr>
              <w:jc w:val="right"/>
              <w:rPr>
                <w:rFonts w:ascii="Arial" w:hAnsi="Arial" w:cs="Arial"/>
                <w:sz w:val="22"/>
                <w:szCs w:val="22"/>
              </w:rPr>
            </w:pPr>
            <w:r w:rsidRPr="0069738B">
              <w:rPr>
                <w:rFonts w:ascii="Arial" w:hAnsi="Arial" w:cs="Arial"/>
                <w:sz w:val="22"/>
                <w:szCs w:val="22"/>
              </w:rPr>
              <w:t>22,952</w:t>
            </w:r>
          </w:p>
        </w:tc>
        <w:tc>
          <w:tcPr>
            <w:tcW w:w="662" w:type="pct"/>
            <w:tcBorders>
              <w:top w:val="nil"/>
              <w:left w:val="nil"/>
              <w:bottom w:val="nil"/>
              <w:right w:val="nil"/>
            </w:tcBorders>
            <w:shd w:val="clear" w:color="auto" w:fill="auto"/>
            <w:vAlign w:val="center"/>
            <w:hideMark/>
          </w:tcPr>
          <w:p w:rsidRPr="0069738B" w:rsidR="0069738B" w:rsidP="0069738B" w:rsidRDefault="0069738B" w14:paraId="42CB9C26"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832432F"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B4832B2" w14:textId="77777777">
            <w:pPr>
              <w:jc w:val="right"/>
              <w:rPr>
                <w:rFonts w:ascii="Arial" w:hAnsi="Arial" w:cs="Arial"/>
                <w:sz w:val="22"/>
                <w:szCs w:val="22"/>
              </w:rPr>
            </w:pPr>
            <w:r w:rsidRPr="0069738B">
              <w:rPr>
                <w:rFonts w:ascii="Arial" w:hAnsi="Arial" w:cs="Arial"/>
                <w:sz w:val="22"/>
                <w:szCs w:val="22"/>
              </w:rPr>
              <w:t>32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BCDC195" w14:textId="77777777">
            <w:pPr>
              <w:jc w:val="right"/>
              <w:rPr>
                <w:rFonts w:ascii="Arial" w:hAnsi="Arial" w:cs="Arial"/>
                <w:sz w:val="20"/>
                <w:szCs w:val="20"/>
              </w:rPr>
            </w:pPr>
            <w:r w:rsidRPr="0069738B">
              <w:rPr>
                <w:rFonts w:ascii="Arial" w:hAnsi="Arial" w:cs="Arial"/>
                <w:sz w:val="20"/>
                <w:szCs w:val="20"/>
              </w:rPr>
              <w:t>17.31%</w:t>
            </w:r>
          </w:p>
        </w:tc>
      </w:tr>
      <w:tr w:rsidRPr="0069738B" w:rsidR="0069738B" w:rsidTr="00B17690" w14:paraId="7C12C7C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198AE61" w14:textId="77777777">
            <w:pPr>
              <w:rPr>
                <w:rFonts w:ascii="Arial" w:hAnsi="Arial" w:cs="Arial"/>
                <w:sz w:val="22"/>
                <w:szCs w:val="22"/>
              </w:rPr>
            </w:pPr>
            <w:r w:rsidRPr="0069738B">
              <w:rPr>
                <w:rFonts w:ascii="Arial" w:hAnsi="Arial" w:cs="Arial"/>
                <w:sz w:val="22"/>
                <w:szCs w:val="22"/>
              </w:rPr>
              <w:t>EPB</w:t>
            </w:r>
          </w:p>
        </w:tc>
        <w:tc>
          <w:tcPr>
            <w:tcW w:w="655" w:type="pct"/>
            <w:tcBorders>
              <w:top w:val="nil"/>
              <w:left w:val="nil"/>
              <w:bottom w:val="nil"/>
              <w:right w:val="nil"/>
            </w:tcBorders>
            <w:shd w:val="clear" w:color="auto" w:fill="auto"/>
            <w:vAlign w:val="center"/>
            <w:hideMark/>
          </w:tcPr>
          <w:p w:rsidRPr="0069738B" w:rsidR="0069738B" w:rsidP="0069738B" w:rsidRDefault="0069738B" w14:paraId="6966A417" w14:textId="77777777">
            <w:pPr>
              <w:jc w:val="right"/>
              <w:rPr>
                <w:rFonts w:ascii="Arial" w:hAnsi="Arial" w:cs="Arial"/>
                <w:sz w:val="22"/>
                <w:szCs w:val="22"/>
              </w:rPr>
            </w:pPr>
            <w:r w:rsidRPr="0069738B">
              <w:rPr>
                <w:rFonts w:ascii="Arial" w:hAnsi="Arial" w:cs="Arial"/>
                <w:sz w:val="22"/>
                <w:szCs w:val="22"/>
              </w:rPr>
              <w:t>153,982</w:t>
            </w:r>
          </w:p>
        </w:tc>
        <w:tc>
          <w:tcPr>
            <w:tcW w:w="662" w:type="pct"/>
            <w:tcBorders>
              <w:top w:val="nil"/>
              <w:left w:val="nil"/>
              <w:bottom w:val="nil"/>
              <w:right w:val="nil"/>
            </w:tcBorders>
            <w:shd w:val="clear" w:color="auto" w:fill="auto"/>
            <w:vAlign w:val="center"/>
            <w:hideMark/>
          </w:tcPr>
          <w:p w:rsidRPr="0069738B" w:rsidR="0069738B" w:rsidP="0069738B" w:rsidRDefault="0069738B" w14:paraId="21B1F2EE"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2C14F81"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D13E6CD" w14:textId="77777777">
            <w:pPr>
              <w:jc w:val="right"/>
              <w:rPr>
                <w:rFonts w:ascii="Arial" w:hAnsi="Arial" w:cs="Arial"/>
                <w:sz w:val="22"/>
                <w:szCs w:val="22"/>
              </w:rPr>
            </w:pPr>
            <w:r w:rsidRPr="0069738B">
              <w:rPr>
                <w:rFonts w:ascii="Arial" w:hAnsi="Arial" w:cs="Arial"/>
                <w:sz w:val="22"/>
                <w:szCs w:val="22"/>
              </w:rPr>
              <w:t>211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F89FF45" w14:textId="77777777">
            <w:pPr>
              <w:jc w:val="right"/>
              <w:rPr>
                <w:rFonts w:ascii="Arial" w:hAnsi="Arial" w:cs="Arial"/>
                <w:sz w:val="20"/>
                <w:szCs w:val="20"/>
              </w:rPr>
            </w:pPr>
            <w:r w:rsidRPr="0069738B">
              <w:rPr>
                <w:rFonts w:ascii="Arial" w:hAnsi="Arial" w:cs="Arial"/>
                <w:sz w:val="20"/>
                <w:szCs w:val="20"/>
              </w:rPr>
              <w:t>6.74%</w:t>
            </w:r>
          </w:p>
        </w:tc>
      </w:tr>
      <w:tr w:rsidRPr="0069738B" w:rsidR="0069738B" w:rsidTr="00B17690" w14:paraId="61B09A4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78691E7" w14:textId="77777777">
            <w:pPr>
              <w:rPr>
                <w:rFonts w:ascii="Arial" w:hAnsi="Arial" w:cs="Arial"/>
                <w:sz w:val="22"/>
                <w:szCs w:val="22"/>
              </w:rPr>
            </w:pPr>
            <w:r w:rsidRPr="0069738B">
              <w:rPr>
                <w:rFonts w:ascii="Arial" w:hAnsi="Arial" w:cs="Arial"/>
                <w:sz w:val="22"/>
                <w:szCs w:val="22"/>
              </w:rPr>
              <w:t>Erwin Utilities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009833BF" w14:textId="77777777">
            <w:pPr>
              <w:jc w:val="right"/>
              <w:rPr>
                <w:rFonts w:ascii="Arial" w:hAnsi="Arial" w:cs="Arial"/>
                <w:sz w:val="22"/>
                <w:szCs w:val="22"/>
              </w:rPr>
            </w:pPr>
            <w:r w:rsidRPr="0069738B">
              <w:rPr>
                <w:rFonts w:ascii="Arial" w:hAnsi="Arial" w:cs="Arial"/>
                <w:sz w:val="22"/>
                <w:szCs w:val="22"/>
              </w:rPr>
              <w:t>7,592</w:t>
            </w:r>
          </w:p>
        </w:tc>
        <w:tc>
          <w:tcPr>
            <w:tcW w:w="662" w:type="pct"/>
            <w:tcBorders>
              <w:top w:val="nil"/>
              <w:left w:val="nil"/>
              <w:bottom w:val="nil"/>
              <w:right w:val="nil"/>
            </w:tcBorders>
            <w:shd w:val="clear" w:color="auto" w:fill="auto"/>
            <w:vAlign w:val="center"/>
            <w:hideMark/>
          </w:tcPr>
          <w:p w:rsidRPr="0069738B" w:rsidR="0069738B" w:rsidP="0069738B" w:rsidRDefault="0069738B" w14:paraId="6A05DE5B"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E303D32"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BA8A14D"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F40BD72" w14:textId="77777777">
            <w:pPr>
              <w:jc w:val="right"/>
              <w:rPr>
                <w:rFonts w:ascii="Arial" w:hAnsi="Arial" w:cs="Arial"/>
                <w:sz w:val="20"/>
                <w:szCs w:val="20"/>
              </w:rPr>
            </w:pPr>
            <w:r w:rsidRPr="0069738B">
              <w:rPr>
                <w:rFonts w:ascii="Arial" w:hAnsi="Arial" w:cs="Arial"/>
                <w:sz w:val="20"/>
                <w:szCs w:val="20"/>
              </w:rPr>
              <w:t>32.65%</w:t>
            </w:r>
          </w:p>
        </w:tc>
      </w:tr>
      <w:tr w:rsidRPr="0069738B" w:rsidR="0069738B" w:rsidTr="00B17690" w14:paraId="508FF6A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F1B63CB" w14:textId="77777777">
            <w:pPr>
              <w:rPr>
                <w:rFonts w:ascii="Arial" w:hAnsi="Arial" w:cs="Arial"/>
                <w:sz w:val="22"/>
                <w:szCs w:val="22"/>
              </w:rPr>
            </w:pPr>
            <w:r w:rsidRPr="0069738B">
              <w:rPr>
                <w:rFonts w:ascii="Arial" w:hAnsi="Arial" w:cs="Arial"/>
                <w:sz w:val="22"/>
                <w:szCs w:val="22"/>
              </w:rPr>
              <w:t>Etowah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68D03FF4" w14:textId="77777777">
            <w:pPr>
              <w:jc w:val="right"/>
              <w:rPr>
                <w:rFonts w:ascii="Arial" w:hAnsi="Arial" w:cs="Arial"/>
                <w:sz w:val="22"/>
                <w:szCs w:val="22"/>
              </w:rPr>
            </w:pPr>
            <w:r w:rsidRPr="0069738B">
              <w:rPr>
                <w:rFonts w:ascii="Arial" w:hAnsi="Arial" w:cs="Arial"/>
                <w:sz w:val="22"/>
                <w:szCs w:val="22"/>
              </w:rPr>
              <w:t>4,387</w:t>
            </w:r>
          </w:p>
        </w:tc>
        <w:tc>
          <w:tcPr>
            <w:tcW w:w="662" w:type="pct"/>
            <w:tcBorders>
              <w:top w:val="nil"/>
              <w:left w:val="nil"/>
              <w:bottom w:val="nil"/>
              <w:right w:val="nil"/>
            </w:tcBorders>
            <w:shd w:val="clear" w:color="auto" w:fill="auto"/>
            <w:vAlign w:val="center"/>
            <w:hideMark/>
          </w:tcPr>
          <w:p w:rsidRPr="0069738B" w:rsidR="0069738B" w:rsidP="0069738B" w:rsidRDefault="0069738B" w14:paraId="18327259"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25979BA"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D9FB3A8"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2BBFAC4" w14:textId="77777777">
            <w:pPr>
              <w:jc w:val="right"/>
              <w:rPr>
                <w:rFonts w:ascii="Arial" w:hAnsi="Arial" w:cs="Arial"/>
                <w:sz w:val="20"/>
                <w:szCs w:val="20"/>
              </w:rPr>
            </w:pPr>
            <w:r w:rsidRPr="0069738B">
              <w:rPr>
                <w:rFonts w:ascii="Arial" w:hAnsi="Arial" w:cs="Arial"/>
                <w:sz w:val="20"/>
                <w:szCs w:val="20"/>
              </w:rPr>
              <w:t>37.02%</w:t>
            </w:r>
          </w:p>
        </w:tc>
      </w:tr>
      <w:tr w:rsidRPr="0069738B" w:rsidR="0069738B" w:rsidTr="00B17690" w14:paraId="7101BF3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DF699D8" w14:textId="77777777">
            <w:pPr>
              <w:rPr>
                <w:rFonts w:ascii="Arial" w:hAnsi="Arial" w:cs="Arial"/>
                <w:sz w:val="22"/>
                <w:szCs w:val="22"/>
              </w:rPr>
            </w:pPr>
            <w:r w:rsidRPr="0069738B">
              <w:rPr>
                <w:rFonts w:ascii="Arial" w:hAnsi="Arial" w:cs="Arial"/>
                <w:sz w:val="22"/>
                <w:szCs w:val="22"/>
              </w:rPr>
              <w:t>Fort Loudoun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3878D540" w14:textId="77777777">
            <w:pPr>
              <w:jc w:val="right"/>
              <w:rPr>
                <w:rFonts w:ascii="Arial" w:hAnsi="Arial" w:cs="Arial"/>
                <w:sz w:val="22"/>
                <w:szCs w:val="22"/>
              </w:rPr>
            </w:pPr>
            <w:r w:rsidRPr="0069738B">
              <w:rPr>
                <w:rFonts w:ascii="Arial" w:hAnsi="Arial" w:cs="Arial"/>
                <w:sz w:val="22"/>
                <w:szCs w:val="22"/>
              </w:rPr>
              <w:t>27,552</w:t>
            </w:r>
          </w:p>
        </w:tc>
        <w:tc>
          <w:tcPr>
            <w:tcW w:w="662" w:type="pct"/>
            <w:tcBorders>
              <w:top w:val="nil"/>
              <w:left w:val="nil"/>
              <w:bottom w:val="nil"/>
              <w:right w:val="nil"/>
            </w:tcBorders>
            <w:shd w:val="clear" w:color="auto" w:fill="auto"/>
            <w:vAlign w:val="center"/>
            <w:hideMark/>
          </w:tcPr>
          <w:p w:rsidRPr="0069738B" w:rsidR="0069738B" w:rsidP="0069738B" w:rsidRDefault="0069738B" w14:paraId="0E99D3AA"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E59EB50"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AA52BA4" w14:textId="77777777">
            <w:pPr>
              <w:jc w:val="right"/>
              <w:rPr>
                <w:rFonts w:ascii="Arial" w:hAnsi="Arial" w:cs="Arial"/>
                <w:sz w:val="22"/>
                <w:szCs w:val="22"/>
              </w:rPr>
            </w:pPr>
            <w:r w:rsidRPr="0069738B">
              <w:rPr>
                <w:rFonts w:ascii="Arial" w:hAnsi="Arial" w:cs="Arial"/>
                <w:sz w:val="22"/>
                <w:szCs w:val="22"/>
              </w:rPr>
              <w:t>46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D87E24F" w14:textId="77777777">
            <w:pPr>
              <w:jc w:val="right"/>
              <w:rPr>
                <w:rFonts w:ascii="Arial" w:hAnsi="Arial" w:cs="Arial"/>
                <w:sz w:val="20"/>
                <w:szCs w:val="20"/>
              </w:rPr>
            </w:pPr>
            <w:r w:rsidRPr="0069738B">
              <w:rPr>
                <w:rFonts w:ascii="Arial" w:hAnsi="Arial" w:cs="Arial"/>
                <w:sz w:val="20"/>
                <w:szCs w:val="20"/>
              </w:rPr>
              <w:t>14.44%</w:t>
            </w:r>
          </w:p>
        </w:tc>
      </w:tr>
      <w:tr w:rsidRPr="0069738B" w:rsidR="0069738B" w:rsidTr="00B17690" w14:paraId="145E7B9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B11D555" w14:textId="77777777">
            <w:pPr>
              <w:rPr>
                <w:rFonts w:ascii="Arial" w:hAnsi="Arial" w:cs="Arial"/>
                <w:sz w:val="22"/>
                <w:szCs w:val="22"/>
              </w:rPr>
            </w:pPr>
            <w:r w:rsidRPr="0069738B">
              <w:rPr>
                <w:rFonts w:ascii="Arial" w:hAnsi="Arial" w:cs="Arial"/>
                <w:sz w:val="22"/>
                <w:szCs w:val="22"/>
              </w:rPr>
              <w:t>Greeneville Energy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2631FFD0" w14:textId="77777777">
            <w:pPr>
              <w:jc w:val="right"/>
              <w:rPr>
                <w:rFonts w:ascii="Arial" w:hAnsi="Arial" w:cs="Arial"/>
                <w:sz w:val="22"/>
                <w:szCs w:val="22"/>
              </w:rPr>
            </w:pPr>
            <w:r w:rsidRPr="0069738B">
              <w:rPr>
                <w:rFonts w:ascii="Arial" w:hAnsi="Arial" w:cs="Arial"/>
                <w:sz w:val="22"/>
                <w:szCs w:val="22"/>
              </w:rPr>
              <w:t>30,970</w:t>
            </w:r>
          </w:p>
        </w:tc>
        <w:tc>
          <w:tcPr>
            <w:tcW w:w="662" w:type="pct"/>
            <w:tcBorders>
              <w:top w:val="nil"/>
              <w:left w:val="nil"/>
              <w:bottom w:val="nil"/>
              <w:right w:val="nil"/>
            </w:tcBorders>
            <w:shd w:val="clear" w:color="auto" w:fill="auto"/>
            <w:vAlign w:val="center"/>
            <w:hideMark/>
          </w:tcPr>
          <w:p w:rsidRPr="0069738B" w:rsidR="0069738B" w:rsidP="0069738B" w:rsidRDefault="0069738B" w14:paraId="672F919F"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6F27068"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DCF11FC" w14:textId="77777777">
            <w:pPr>
              <w:jc w:val="right"/>
              <w:rPr>
                <w:rFonts w:ascii="Arial" w:hAnsi="Arial" w:cs="Arial"/>
                <w:sz w:val="22"/>
                <w:szCs w:val="22"/>
              </w:rPr>
            </w:pPr>
            <w:r w:rsidRPr="0069738B">
              <w:rPr>
                <w:rFonts w:ascii="Arial" w:hAnsi="Arial" w:cs="Arial"/>
                <w:sz w:val="22"/>
                <w:szCs w:val="22"/>
              </w:rPr>
              <w:t>38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BF1BFF8" w14:textId="77777777">
            <w:pPr>
              <w:jc w:val="right"/>
              <w:rPr>
                <w:rFonts w:ascii="Arial" w:hAnsi="Arial" w:cs="Arial"/>
                <w:sz w:val="20"/>
                <w:szCs w:val="20"/>
              </w:rPr>
            </w:pPr>
            <w:r w:rsidRPr="0069738B">
              <w:rPr>
                <w:rFonts w:ascii="Arial" w:hAnsi="Arial" w:cs="Arial"/>
                <w:sz w:val="20"/>
                <w:szCs w:val="20"/>
              </w:rPr>
              <w:t>15.89%</w:t>
            </w:r>
          </w:p>
        </w:tc>
      </w:tr>
      <w:tr w:rsidRPr="0069738B" w:rsidR="0069738B" w:rsidTr="00B17690" w14:paraId="52D8CEC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7B90CCE" w14:textId="77777777">
            <w:pPr>
              <w:rPr>
                <w:rFonts w:ascii="Arial" w:hAnsi="Arial" w:cs="Arial"/>
                <w:sz w:val="22"/>
                <w:szCs w:val="22"/>
              </w:rPr>
            </w:pPr>
            <w:r w:rsidRPr="0069738B">
              <w:rPr>
                <w:rFonts w:ascii="Arial" w:hAnsi="Arial" w:cs="Arial"/>
                <w:sz w:val="22"/>
                <w:szCs w:val="22"/>
              </w:rPr>
              <w:t>Harriman Utility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612CFB59" w14:textId="77777777">
            <w:pPr>
              <w:jc w:val="right"/>
              <w:rPr>
                <w:rFonts w:ascii="Arial" w:hAnsi="Arial" w:cs="Arial"/>
                <w:sz w:val="22"/>
                <w:szCs w:val="22"/>
              </w:rPr>
            </w:pPr>
            <w:r w:rsidRPr="0069738B">
              <w:rPr>
                <w:rFonts w:ascii="Arial" w:hAnsi="Arial" w:cs="Arial"/>
                <w:sz w:val="22"/>
                <w:szCs w:val="22"/>
              </w:rPr>
              <w:t>9,256</w:t>
            </w:r>
          </w:p>
        </w:tc>
        <w:tc>
          <w:tcPr>
            <w:tcW w:w="662" w:type="pct"/>
            <w:tcBorders>
              <w:top w:val="nil"/>
              <w:left w:val="nil"/>
              <w:bottom w:val="nil"/>
              <w:right w:val="nil"/>
            </w:tcBorders>
            <w:shd w:val="clear" w:color="auto" w:fill="auto"/>
            <w:vAlign w:val="center"/>
            <w:hideMark/>
          </w:tcPr>
          <w:p w:rsidRPr="0069738B" w:rsidR="0069738B" w:rsidP="0069738B" w:rsidRDefault="0069738B" w14:paraId="15B36E3C"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F98B2AA"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00AE672" w14:textId="77777777">
            <w:pPr>
              <w:jc w:val="right"/>
              <w:rPr>
                <w:rFonts w:ascii="Arial" w:hAnsi="Arial" w:cs="Arial"/>
                <w:sz w:val="22"/>
                <w:szCs w:val="22"/>
              </w:rPr>
            </w:pPr>
            <w:r w:rsidRPr="0069738B">
              <w:rPr>
                <w:rFonts w:ascii="Arial" w:hAnsi="Arial" w:cs="Arial"/>
                <w:sz w:val="22"/>
                <w:szCs w:val="22"/>
              </w:rPr>
              <w:t>12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D377036" w14:textId="77777777">
            <w:pPr>
              <w:jc w:val="right"/>
              <w:rPr>
                <w:rFonts w:ascii="Arial" w:hAnsi="Arial" w:cs="Arial"/>
                <w:sz w:val="20"/>
                <w:szCs w:val="20"/>
              </w:rPr>
            </w:pPr>
            <w:r w:rsidRPr="0069738B">
              <w:rPr>
                <w:rFonts w:ascii="Arial" w:hAnsi="Arial" w:cs="Arial"/>
                <w:sz w:val="20"/>
                <w:szCs w:val="20"/>
              </w:rPr>
              <w:t>28.27%</w:t>
            </w:r>
          </w:p>
        </w:tc>
      </w:tr>
      <w:tr w:rsidRPr="0069738B" w:rsidR="0069738B" w:rsidTr="00B17690" w14:paraId="5B17115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281E8EF" w14:textId="77777777">
            <w:pPr>
              <w:rPr>
                <w:rFonts w:ascii="Arial" w:hAnsi="Arial" w:cs="Arial"/>
                <w:sz w:val="22"/>
                <w:szCs w:val="22"/>
              </w:rPr>
            </w:pPr>
            <w:r w:rsidRPr="0069738B">
              <w:rPr>
                <w:rFonts w:ascii="Arial" w:hAnsi="Arial" w:cs="Arial"/>
                <w:sz w:val="22"/>
                <w:szCs w:val="22"/>
              </w:rPr>
              <w:t>Holston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2CD1F297" w14:textId="77777777">
            <w:pPr>
              <w:jc w:val="right"/>
              <w:rPr>
                <w:rFonts w:ascii="Arial" w:hAnsi="Arial" w:cs="Arial"/>
                <w:sz w:val="22"/>
                <w:szCs w:val="22"/>
              </w:rPr>
            </w:pPr>
            <w:r w:rsidRPr="0069738B">
              <w:rPr>
                <w:rFonts w:ascii="Arial" w:hAnsi="Arial" w:cs="Arial"/>
                <w:sz w:val="22"/>
                <w:szCs w:val="22"/>
              </w:rPr>
              <w:t>24,901</w:t>
            </w:r>
          </w:p>
        </w:tc>
        <w:tc>
          <w:tcPr>
            <w:tcW w:w="662" w:type="pct"/>
            <w:tcBorders>
              <w:top w:val="nil"/>
              <w:left w:val="nil"/>
              <w:bottom w:val="nil"/>
              <w:right w:val="nil"/>
            </w:tcBorders>
            <w:shd w:val="clear" w:color="auto" w:fill="auto"/>
            <w:vAlign w:val="center"/>
            <w:hideMark/>
          </w:tcPr>
          <w:p w:rsidRPr="0069738B" w:rsidR="0069738B" w:rsidP="0069738B" w:rsidRDefault="0069738B" w14:paraId="0D545590"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7632C75"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2AD78B8" w14:textId="77777777">
            <w:pPr>
              <w:jc w:val="right"/>
              <w:rPr>
                <w:rFonts w:ascii="Arial" w:hAnsi="Arial" w:cs="Arial"/>
                <w:sz w:val="22"/>
                <w:szCs w:val="22"/>
              </w:rPr>
            </w:pPr>
            <w:r w:rsidRPr="0069738B">
              <w:rPr>
                <w:rFonts w:ascii="Arial" w:hAnsi="Arial" w:cs="Arial"/>
                <w:sz w:val="22"/>
                <w:szCs w:val="22"/>
              </w:rPr>
              <w:t>36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3FCFA31" w14:textId="77777777">
            <w:pPr>
              <w:jc w:val="right"/>
              <w:rPr>
                <w:rFonts w:ascii="Arial" w:hAnsi="Arial" w:cs="Arial"/>
                <w:sz w:val="20"/>
                <w:szCs w:val="20"/>
              </w:rPr>
            </w:pPr>
            <w:r w:rsidRPr="0069738B">
              <w:rPr>
                <w:rFonts w:ascii="Arial" w:hAnsi="Arial" w:cs="Arial"/>
                <w:sz w:val="20"/>
                <w:szCs w:val="20"/>
              </w:rPr>
              <w:t>16.32%</w:t>
            </w:r>
          </w:p>
        </w:tc>
      </w:tr>
      <w:tr w:rsidRPr="0069738B" w:rsidR="0069738B" w:rsidTr="00B17690" w14:paraId="2B27B2C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F018496" w14:textId="77777777">
            <w:pPr>
              <w:rPr>
                <w:rFonts w:ascii="Arial" w:hAnsi="Arial" w:cs="Arial"/>
                <w:sz w:val="22"/>
                <w:szCs w:val="22"/>
              </w:rPr>
            </w:pPr>
            <w:r w:rsidRPr="0069738B">
              <w:rPr>
                <w:rFonts w:ascii="Arial" w:hAnsi="Arial" w:cs="Arial"/>
                <w:sz w:val="22"/>
                <w:szCs w:val="22"/>
              </w:rPr>
              <w:t>Jellico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18482EA2" w14:textId="77777777">
            <w:pPr>
              <w:jc w:val="right"/>
              <w:rPr>
                <w:rFonts w:ascii="Arial" w:hAnsi="Arial" w:cs="Arial"/>
                <w:sz w:val="22"/>
                <w:szCs w:val="22"/>
              </w:rPr>
            </w:pPr>
            <w:r w:rsidRPr="0069738B">
              <w:rPr>
                <w:rFonts w:ascii="Arial" w:hAnsi="Arial" w:cs="Arial"/>
                <w:sz w:val="22"/>
                <w:szCs w:val="22"/>
              </w:rPr>
              <w:t>3,702</w:t>
            </w:r>
          </w:p>
        </w:tc>
        <w:tc>
          <w:tcPr>
            <w:tcW w:w="662" w:type="pct"/>
            <w:tcBorders>
              <w:top w:val="nil"/>
              <w:left w:val="nil"/>
              <w:bottom w:val="nil"/>
              <w:right w:val="nil"/>
            </w:tcBorders>
            <w:shd w:val="clear" w:color="auto" w:fill="auto"/>
            <w:vAlign w:val="center"/>
            <w:hideMark/>
          </w:tcPr>
          <w:p w:rsidRPr="0069738B" w:rsidR="0069738B" w:rsidP="0069738B" w:rsidRDefault="0069738B" w14:paraId="2431C2E9"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40F381E"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6E897B5" w14:textId="77777777">
            <w:pPr>
              <w:jc w:val="right"/>
              <w:rPr>
                <w:rFonts w:ascii="Arial" w:hAnsi="Arial" w:cs="Arial"/>
                <w:sz w:val="22"/>
                <w:szCs w:val="22"/>
              </w:rPr>
            </w:pPr>
            <w:r w:rsidRPr="0069738B">
              <w:rPr>
                <w:rFonts w:ascii="Arial" w:hAnsi="Arial" w:cs="Arial"/>
                <w:sz w:val="22"/>
                <w:szCs w:val="22"/>
              </w:rPr>
              <w:t>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410FF87" w14:textId="77777777">
            <w:pPr>
              <w:jc w:val="right"/>
              <w:rPr>
                <w:rFonts w:ascii="Arial" w:hAnsi="Arial" w:cs="Arial"/>
                <w:sz w:val="20"/>
                <w:szCs w:val="20"/>
              </w:rPr>
            </w:pPr>
            <w:r w:rsidRPr="0069738B">
              <w:rPr>
                <w:rFonts w:ascii="Arial" w:hAnsi="Arial" w:cs="Arial"/>
                <w:sz w:val="20"/>
                <w:szCs w:val="20"/>
              </w:rPr>
              <w:t>43.80%</w:t>
            </w:r>
          </w:p>
        </w:tc>
      </w:tr>
      <w:tr w:rsidRPr="0069738B" w:rsidR="0069738B" w:rsidTr="00B17690" w14:paraId="470D7C1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D02B392" w14:textId="77777777">
            <w:pPr>
              <w:rPr>
                <w:rFonts w:ascii="Arial" w:hAnsi="Arial" w:cs="Arial"/>
                <w:sz w:val="22"/>
                <w:szCs w:val="22"/>
              </w:rPr>
            </w:pPr>
            <w:proofErr w:type="spellStart"/>
            <w:r w:rsidRPr="0069738B">
              <w:rPr>
                <w:rFonts w:ascii="Arial" w:hAnsi="Arial" w:cs="Arial"/>
                <w:sz w:val="22"/>
                <w:szCs w:val="22"/>
              </w:rPr>
              <w:t>BrightRidge</w:t>
            </w:r>
            <w:proofErr w:type="spellEnd"/>
          </w:p>
        </w:tc>
        <w:tc>
          <w:tcPr>
            <w:tcW w:w="655" w:type="pct"/>
            <w:tcBorders>
              <w:top w:val="nil"/>
              <w:left w:val="nil"/>
              <w:bottom w:val="nil"/>
              <w:right w:val="nil"/>
            </w:tcBorders>
            <w:shd w:val="clear" w:color="auto" w:fill="auto"/>
            <w:vAlign w:val="center"/>
            <w:hideMark/>
          </w:tcPr>
          <w:p w:rsidRPr="0069738B" w:rsidR="0069738B" w:rsidP="0069738B" w:rsidRDefault="0069738B" w14:paraId="5BAFA6C1" w14:textId="77777777">
            <w:pPr>
              <w:jc w:val="right"/>
              <w:rPr>
                <w:rFonts w:ascii="Arial" w:hAnsi="Arial" w:cs="Arial"/>
                <w:sz w:val="22"/>
                <w:szCs w:val="22"/>
              </w:rPr>
            </w:pPr>
            <w:r w:rsidRPr="0069738B">
              <w:rPr>
                <w:rFonts w:ascii="Arial" w:hAnsi="Arial" w:cs="Arial"/>
                <w:sz w:val="22"/>
                <w:szCs w:val="22"/>
              </w:rPr>
              <w:t>66,762</w:t>
            </w:r>
          </w:p>
        </w:tc>
        <w:tc>
          <w:tcPr>
            <w:tcW w:w="662" w:type="pct"/>
            <w:tcBorders>
              <w:top w:val="nil"/>
              <w:left w:val="nil"/>
              <w:bottom w:val="nil"/>
              <w:right w:val="nil"/>
            </w:tcBorders>
            <w:shd w:val="clear" w:color="auto" w:fill="auto"/>
            <w:vAlign w:val="center"/>
            <w:hideMark/>
          </w:tcPr>
          <w:p w:rsidRPr="0069738B" w:rsidR="0069738B" w:rsidP="0069738B" w:rsidRDefault="0069738B" w14:paraId="7C9D1539"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144271D"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E9D63AC" w14:textId="77777777">
            <w:pPr>
              <w:jc w:val="right"/>
              <w:rPr>
                <w:rFonts w:ascii="Arial" w:hAnsi="Arial" w:cs="Arial"/>
                <w:sz w:val="22"/>
                <w:szCs w:val="22"/>
              </w:rPr>
            </w:pPr>
            <w:r w:rsidRPr="0069738B">
              <w:rPr>
                <w:rFonts w:ascii="Arial" w:hAnsi="Arial" w:cs="Arial"/>
                <w:sz w:val="22"/>
                <w:szCs w:val="22"/>
              </w:rPr>
              <w:t>98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70572B0" w14:textId="77777777">
            <w:pPr>
              <w:jc w:val="right"/>
              <w:rPr>
                <w:rFonts w:ascii="Arial" w:hAnsi="Arial" w:cs="Arial"/>
                <w:sz w:val="20"/>
                <w:szCs w:val="20"/>
              </w:rPr>
            </w:pPr>
            <w:r w:rsidRPr="0069738B">
              <w:rPr>
                <w:rFonts w:ascii="Arial" w:hAnsi="Arial" w:cs="Arial"/>
                <w:sz w:val="20"/>
                <w:szCs w:val="20"/>
              </w:rPr>
              <w:t>9.89%</w:t>
            </w:r>
          </w:p>
        </w:tc>
      </w:tr>
      <w:tr w:rsidRPr="0069738B" w:rsidR="0069738B" w:rsidTr="00B17690" w14:paraId="49922C0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B5D5F81" w14:textId="77777777">
            <w:pPr>
              <w:rPr>
                <w:rFonts w:ascii="Arial" w:hAnsi="Arial" w:cs="Arial"/>
                <w:sz w:val="22"/>
                <w:szCs w:val="22"/>
              </w:rPr>
            </w:pPr>
            <w:r w:rsidRPr="0069738B">
              <w:rPr>
                <w:rFonts w:ascii="Arial" w:hAnsi="Arial" w:cs="Arial"/>
                <w:sz w:val="22"/>
                <w:szCs w:val="22"/>
              </w:rPr>
              <w:t>Knoxville Utilities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7825D511" w14:textId="77777777">
            <w:pPr>
              <w:jc w:val="right"/>
              <w:rPr>
                <w:rFonts w:ascii="Arial" w:hAnsi="Arial" w:cs="Arial"/>
                <w:sz w:val="22"/>
                <w:szCs w:val="22"/>
              </w:rPr>
            </w:pPr>
            <w:r w:rsidRPr="0069738B">
              <w:rPr>
                <w:rFonts w:ascii="Arial" w:hAnsi="Arial" w:cs="Arial"/>
                <w:sz w:val="22"/>
                <w:szCs w:val="22"/>
              </w:rPr>
              <w:t>179,100</w:t>
            </w:r>
          </w:p>
        </w:tc>
        <w:tc>
          <w:tcPr>
            <w:tcW w:w="662" w:type="pct"/>
            <w:tcBorders>
              <w:top w:val="nil"/>
              <w:left w:val="nil"/>
              <w:bottom w:val="nil"/>
              <w:right w:val="nil"/>
            </w:tcBorders>
            <w:shd w:val="clear" w:color="auto" w:fill="auto"/>
            <w:vAlign w:val="center"/>
            <w:hideMark/>
          </w:tcPr>
          <w:p w:rsidRPr="0069738B" w:rsidR="0069738B" w:rsidP="0069738B" w:rsidRDefault="0069738B" w14:paraId="5E6BDB18"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AC1138A"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C177D96" w14:textId="77777777">
            <w:pPr>
              <w:jc w:val="right"/>
              <w:rPr>
                <w:rFonts w:ascii="Arial" w:hAnsi="Arial" w:cs="Arial"/>
                <w:sz w:val="22"/>
                <w:szCs w:val="22"/>
              </w:rPr>
            </w:pPr>
            <w:r w:rsidRPr="0069738B">
              <w:rPr>
                <w:rFonts w:ascii="Arial" w:hAnsi="Arial" w:cs="Arial"/>
                <w:sz w:val="22"/>
                <w:szCs w:val="22"/>
              </w:rPr>
              <w:t>286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C399EE8" w14:textId="77777777">
            <w:pPr>
              <w:jc w:val="right"/>
              <w:rPr>
                <w:rFonts w:ascii="Arial" w:hAnsi="Arial" w:cs="Arial"/>
                <w:sz w:val="20"/>
                <w:szCs w:val="20"/>
              </w:rPr>
            </w:pPr>
            <w:r w:rsidRPr="0069738B">
              <w:rPr>
                <w:rFonts w:ascii="Arial" w:hAnsi="Arial" w:cs="Arial"/>
                <w:sz w:val="20"/>
                <w:szCs w:val="20"/>
              </w:rPr>
              <w:t>5.79%</w:t>
            </w:r>
          </w:p>
        </w:tc>
      </w:tr>
      <w:tr w:rsidRPr="0069738B" w:rsidR="0069738B" w:rsidTr="00B17690" w14:paraId="40531CF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7B10602" w14:textId="77777777">
            <w:pPr>
              <w:rPr>
                <w:rFonts w:ascii="Arial" w:hAnsi="Arial" w:cs="Arial"/>
                <w:sz w:val="22"/>
                <w:szCs w:val="22"/>
              </w:rPr>
            </w:pPr>
            <w:r w:rsidRPr="0069738B">
              <w:rPr>
                <w:rFonts w:ascii="Arial" w:hAnsi="Arial" w:cs="Arial"/>
                <w:sz w:val="22"/>
                <w:szCs w:val="22"/>
              </w:rPr>
              <w:t>LaFollette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2D4023F0" w14:textId="77777777">
            <w:pPr>
              <w:jc w:val="right"/>
              <w:rPr>
                <w:rFonts w:ascii="Arial" w:hAnsi="Arial" w:cs="Arial"/>
                <w:sz w:val="22"/>
                <w:szCs w:val="22"/>
              </w:rPr>
            </w:pPr>
            <w:r w:rsidRPr="0069738B">
              <w:rPr>
                <w:rFonts w:ascii="Arial" w:hAnsi="Arial" w:cs="Arial"/>
                <w:sz w:val="22"/>
                <w:szCs w:val="22"/>
              </w:rPr>
              <w:t>19,022</w:t>
            </w:r>
          </w:p>
        </w:tc>
        <w:tc>
          <w:tcPr>
            <w:tcW w:w="662" w:type="pct"/>
            <w:tcBorders>
              <w:top w:val="nil"/>
              <w:left w:val="nil"/>
              <w:bottom w:val="nil"/>
              <w:right w:val="nil"/>
            </w:tcBorders>
            <w:shd w:val="clear" w:color="auto" w:fill="auto"/>
            <w:vAlign w:val="center"/>
            <w:hideMark/>
          </w:tcPr>
          <w:p w:rsidRPr="0069738B" w:rsidR="0069738B" w:rsidP="0069738B" w:rsidRDefault="0069738B" w14:paraId="10AF8449"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8728CAF"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D8BD6D7" w14:textId="77777777">
            <w:pPr>
              <w:jc w:val="right"/>
              <w:rPr>
                <w:rFonts w:ascii="Arial" w:hAnsi="Arial" w:cs="Arial"/>
                <w:sz w:val="22"/>
                <w:szCs w:val="22"/>
              </w:rPr>
            </w:pPr>
            <w:r w:rsidRPr="0069738B">
              <w:rPr>
                <w:rFonts w:ascii="Arial" w:hAnsi="Arial" w:cs="Arial"/>
                <w:sz w:val="22"/>
                <w:szCs w:val="22"/>
              </w:rPr>
              <w:t>25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8BDB19A" w14:textId="77777777">
            <w:pPr>
              <w:jc w:val="right"/>
              <w:rPr>
                <w:rFonts w:ascii="Arial" w:hAnsi="Arial" w:cs="Arial"/>
                <w:sz w:val="20"/>
                <w:szCs w:val="20"/>
              </w:rPr>
            </w:pPr>
            <w:r w:rsidRPr="0069738B">
              <w:rPr>
                <w:rFonts w:ascii="Arial" w:hAnsi="Arial" w:cs="Arial"/>
                <w:sz w:val="20"/>
                <w:szCs w:val="20"/>
              </w:rPr>
              <w:t>19.59%</w:t>
            </w:r>
          </w:p>
        </w:tc>
      </w:tr>
      <w:tr w:rsidRPr="0069738B" w:rsidR="0069738B" w:rsidTr="00B17690" w14:paraId="33092F93"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F8AF62A" w14:textId="77777777">
            <w:pPr>
              <w:rPr>
                <w:rFonts w:ascii="Arial" w:hAnsi="Arial" w:cs="Arial"/>
                <w:sz w:val="22"/>
                <w:szCs w:val="22"/>
              </w:rPr>
            </w:pPr>
            <w:r w:rsidRPr="0069738B">
              <w:rPr>
                <w:rFonts w:ascii="Arial" w:hAnsi="Arial" w:cs="Arial"/>
                <w:sz w:val="22"/>
                <w:szCs w:val="22"/>
              </w:rPr>
              <w:t>Lenoir City Utilities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21127935" w14:textId="77777777">
            <w:pPr>
              <w:jc w:val="right"/>
              <w:rPr>
                <w:rFonts w:ascii="Arial" w:hAnsi="Arial" w:cs="Arial"/>
                <w:sz w:val="22"/>
                <w:szCs w:val="22"/>
              </w:rPr>
            </w:pPr>
            <w:r w:rsidRPr="0069738B">
              <w:rPr>
                <w:rFonts w:ascii="Arial" w:hAnsi="Arial" w:cs="Arial"/>
                <w:sz w:val="22"/>
                <w:szCs w:val="22"/>
              </w:rPr>
              <w:t>52,145</w:t>
            </w:r>
          </w:p>
        </w:tc>
        <w:tc>
          <w:tcPr>
            <w:tcW w:w="662" w:type="pct"/>
            <w:tcBorders>
              <w:top w:val="nil"/>
              <w:left w:val="nil"/>
              <w:bottom w:val="nil"/>
              <w:right w:val="nil"/>
            </w:tcBorders>
            <w:shd w:val="clear" w:color="auto" w:fill="auto"/>
            <w:vAlign w:val="center"/>
            <w:hideMark/>
          </w:tcPr>
          <w:p w:rsidRPr="0069738B" w:rsidR="0069738B" w:rsidP="0069738B" w:rsidRDefault="0069738B" w14:paraId="5CC0B8D3"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87F56EF"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836F852" w14:textId="77777777">
            <w:pPr>
              <w:jc w:val="right"/>
              <w:rPr>
                <w:rFonts w:ascii="Arial" w:hAnsi="Arial" w:cs="Arial"/>
                <w:sz w:val="22"/>
                <w:szCs w:val="22"/>
              </w:rPr>
            </w:pPr>
            <w:r w:rsidRPr="0069738B">
              <w:rPr>
                <w:rFonts w:ascii="Arial" w:hAnsi="Arial" w:cs="Arial"/>
                <w:sz w:val="22"/>
                <w:szCs w:val="22"/>
              </w:rPr>
              <w:t>71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FE15866" w14:textId="77777777">
            <w:pPr>
              <w:jc w:val="right"/>
              <w:rPr>
                <w:rFonts w:ascii="Arial" w:hAnsi="Arial" w:cs="Arial"/>
                <w:sz w:val="20"/>
                <w:szCs w:val="20"/>
              </w:rPr>
            </w:pPr>
            <w:r w:rsidRPr="0069738B">
              <w:rPr>
                <w:rFonts w:ascii="Arial" w:hAnsi="Arial" w:cs="Arial"/>
                <w:sz w:val="20"/>
                <w:szCs w:val="20"/>
              </w:rPr>
              <w:t>11.62%</w:t>
            </w:r>
          </w:p>
        </w:tc>
      </w:tr>
      <w:tr w:rsidRPr="0069738B" w:rsidR="0069738B" w:rsidTr="00B17690" w14:paraId="54FB6A5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272F140" w14:textId="77777777">
            <w:pPr>
              <w:rPr>
                <w:rFonts w:ascii="Arial" w:hAnsi="Arial" w:cs="Arial"/>
                <w:sz w:val="22"/>
                <w:szCs w:val="22"/>
              </w:rPr>
            </w:pPr>
            <w:r w:rsidRPr="0069738B">
              <w:rPr>
                <w:rFonts w:ascii="Arial" w:hAnsi="Arial" w:cs="Arial"/>
                <w:sz w:val="22"/>
                <w:szCs w:val="22"/>
              </w:rPr>
              <w:t>Loudon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0E9DC55F" w14:textId="77777777">
            <w:pPr>
              <w:jc w:val="right"/>
              <w:rPr>
                <w:rFonts w:ascii="Arial" w:hAnsi="Arial" w:cs="Arial"/>
                <w:sz w:val="22"/>
                <w:szCs w:val="22"/>
              </w:rPr>
            </w:pPr>
            <w:r w:rsidRPr="0069738B">
              <w:rPr>
                <w:rFonts w:ascii="Arial" w:hAnsi="Arial" w:cs="Arial"/>
                <w:sz w:val="22"/>
                <w:szCs w:val="22"/>
              </w:rPr>
              <w:t>10,055</w:t>
            </w:r>
          </w:p>
        </w:tc>
        <w:tc>
          <w:tcPr>
            <w:tcW w:w="662" w:type="pct"/>
            <w:tcBorders>
              <w:top w:val="nil"/>
              <w:left w:val="nil"/>
              <w:bottom w:val="nil"/>
              <w:right w:val="nil"/>
            </w:tcBorders>
            <w:shd w:val="clear" w:color="auto" w:fill="auto"/>
            <w:vAlign w:val="center"/>
            <w:hideMark/>
          </w:tcPr>
          <w:p w:rsidRPr="0069738B" w:rsidR="0069738B" w:rsidP="0069738B" w:rsidRDefault="0069738B" w14:paraId="55A98BEE"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469FFB4"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18378DA" w14:textId="77777777">
            <w:pPr>
              <w:jc w:val="right"/>
              <w:rPr>
                <w:rFonts w:ascii="Arial" w:hAnsi="Arial" w:cs="Arial"/>
                <w:sz w:val="22"/>
                <w:szCs w:val="22"/>
              </w:rPr>
            </w:pPr>
            <w:r w:rsidRPr="0069738B">
              <w:rPr>
                <w:rFonts w:ascii="Arial" w:hAnsi="Arial" w:cs="Arial"/>
                <w:sz w:val="22"/>
                <w:szCs w:val="22"/>
              </w:rPr>
              <w:t>19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BC02294" w14:textId="77777777">
            <w:pPr>
              <w:jc w:val="right"/>
              <w:rPr>
                <w:rFonts w:ascii="Arial" w:hAnsi="Arial" w:cs="Arial"/>
                <w:sz w:val="20"/>
                <w:szCs w:val="20"/>
              </w:rPr>
            </w:pPr>
            <w:r w:rsidRPr="0069738B">
              <w:rPr>
                <w:rFonts w:ascii="Arial" w:hAnsi="Arial" w:cs="Arial"/>
                <w:sz w:val="20"/>
                <w:szCs w:val="20"/>
              </w:rPr>
              <w:t>22.46%</w:t>
            </w:r>
          </w:p>
        </w:tc>
      </w:tr>
      <w:tr w:rsidRPr="0069738B" w:rsidR="0069738B" w:rsidTr="00B17690" w14:paraId="54580C4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C2C99D9" w14:textId="77777777">
            <w:pPr>
              <w:rPr>
                <w:rFonts w:ascii="Arial" w:hAnsi="Arial" w:cs="Arial"/>
                <w:sz w:val="22"/>
                <w:szCs w:val="22"/>
              </w:rPr>
            </w:pPr>
            <w:r w:rsidRPr="0069738B">
              <w:rPr>
                <w:rFonts w:ascii="Arial" w:hAnsi="Arial" w:cs="Arial"/>
                <w:sz w:val="22"/>
                <w:szCs w:val="22"/>
              </w:rPr>
              <w:t>Maryville Electric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661703C7" w14:textId="77777777">
            <w:pPr>
              <w:jc w:val="right"/>
              <w:rPr>
                <w:rFonts w:ascii="Arial" w:hAnsi="Arial" w:cs="Arial"/>
                <w:sz w:val="22"/>
                <w:szCs w:val="22"/>
              </w:rPr>
            </w:pPr>
            <w:r w:rsidRPr="0069738B">
              <w:rPr>
                <w:rFonts w:ascii="Arial" w:hAnsi="Arial" w:cs="Arial"/>
                <w:sz w:val="22"/>
                <w:szCs w:val="22"/>
              </w:rPr>
              <w:t>18,114</w:t>
            </w:r>
          </w:p>
        </w:tc>
        <w:tc>
          <w:tcPr>
            <w:tcW w:w="662" w:type="pct"/>
            <w:tcBorders>
              <w:top w:val="nil"/>
              <w:left w:val="nil"/>
              <w:bottom w:val="nil"/>
              <w:right w:val="nil"/>
            </w:tcBorders>
            <w:shd w:val="clear" w:color="auto" w:fill="auto"/>
            <w:vAlign w:val="center"/>
            <w:hideMark/>
          </w:tcPr>
          <w:p w:rsidRPr="0069738B" w:rsidR="0069738B" w:rsidP="0069738B" w:rsidRDefault="0069738B" w14:paraId="1BF8E35B"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636C96A"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ED9B98D" w14:textId="77777777">
            <w:pPr>
              <w:jc w:val="right"/>
              <w:rPr>
                <w:rFonts w:ascii="Arial" w:hAnsi="Arial" w:cs="Arial"/>
                <w:sz w:val="22"/>
                <w:szCs w:val="22"/>
              </w:rPr>
            </w:pPr>
            <w:r w:rsidRPr="0069738B">
              <w:rPr>
                <w:rFonts w:ascii="Arial" w:hAnsi="Arial" w:cs="Arial"/>
                <w:sz w:val="22"/>
                <w:szCs w:val="22"/>
              </w:rPr>
              <w:t>32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1B05274" w14:textId="77777777">
            <w:pPr>
              <w:jc w:val="right"/>
              <w:rPr>
                <w:rFonts w:ascii="Arial" w:hAnsi="Arial" w:cs="Arial"/>
                <w:sz w:val="20"/>
                <w:szCs w:val="20"/>
              </w:rPr>
            </w:pPr>
            <w:r w:rsidRPr="0069738B">
              <w:rPr>
                <w:rFonts w:ascii="Arial" w:hAnsi="Arial" w:cs="Arial"/>
                <w:sz w:val="20"/>
                <w:szCs w:val="20"/>
              </w:rPr>
              <w:t>17.31%</w:t>
            </w:r>
          </w:p>
        </w:tc>
      </w:tr>
      <w:tr w:rsidRPr="0069738B" w:rsidR="0069738B" w:rsidTr="00B17690" w14:paraId="40A5DD8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0DBB4FE" w14:textId="77777777">
            <w:pPr>
              <w:rPr>
                <w:rFonts w:ascii="Arial" w:hAnsi="Arial" w:cs="Arial"/>
                <w:sz w:val="22"/>
                <w:szCs w:val="22"/>
              </w:rPr>
            </w:pPr>
            <w:r w:rsidRPr="0069738B">
              <w:rPr>
                <w:rFonts w:ascii="Arial" w:hAnsi="Arial" w:cs="Arial"/>
                <w:sz w:val="22"/>
                <w:szCs w:val="22"/>
              </w:rPr>
              <w:t>Morristown Utilities Commission</w:t>
            </w:r>
          </w:p>
        </w:tc>
        <w:tc>
          <w:tcPr>
            <w:tcW w:w="655" w:type="pct"/>
            <w:tcBorders>
              <w:top w:val="nil"/>
              <w:left w:val="nil"/>
              <w:bottom w:val="nil"/>
              <w:right w:val="nil"/>
            </w:tcBorders>
            <w:shd w:val="clear" w:color="auto" w:fill="auto"/>
            <w:vAlign w:val="center"/>
            <w:hideMark/>
          </w:tcPr>
          <w:p w:rsidRPr="0069738B" w:rsidR="0069738B" w:rsidP="0069738B" w:rsidRDefault="0069738B" w14:paraId="17BB4CC4" w14:textId="77777777">
            <w:pPr>
              <w:jc w:val="right"/>
              <w:rPr>
                <w:rFonts w:ascii="Arial" w:hAnsi="Arial" w:cs="Arial"/>
                <w:sz w:val="22"/>
                <w:szCs w:val="22"/>
              </w:rPr>
            </w:pPr>
            <w:r w:rsidRPr="0069738B">
              <w:rPr>
                <w:rFonts w:ascii="Arial" w:hAnsi="Arial" w:cs="Arial"/>
                <w:sz w:val="22"/>
                <w:szCs w:val="22"/>
              </w:rPr>
              <w:t>11,862</w:t>
            </w:r>
          </w:p>
        </w:tc>
        <w:tc>
          <w:tcPr>
            <w:tcW w:w="662" w:type="pct"/>
            <w:tcBorders>
              <w:top w:val="nil"/>
              <w:left w:val="nil"/>
              <w:bottom w:val="nil"/>
              <w:right w:val="nil"/>
            </w:tcBorders>
            <w:shd w:val="clear" w:color="auto" w:fill="auto"/>
            <w:vAlign w:val="center"/>
            <w:hideMark/>
          </w:tcPr>
          <w:p w:rsidRPr="0069738B" w:rsidR="0069738B" w:rsidP="0069738B" w:rsidRDefault="0069738B" w14:paraId="077CC28A"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83FD89C"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465C685" w14:textId="77777777">
            <w:pPr>
              <w:jc w:val="right"/>
              <w:rPr>
                <w:rFonts w:ascii="Arial" w:hAnsi="Arial" w:cs="Arial"/>
                <w:sz w:val="22"/>
                <w:szCs w:val="22"/>
              </w:rPr>
            </w:pPr>
            <w:r w:rsidRPr="0069738B">
              <w:rPr>
                <w:rFonts w:ascii="Arial" w:hAnsi="Arial" w:cs="Arial"/>
                <w:sz w:val="22"/>
                <w:szCs w:val="22"/>
              </w:rPr>
              <w:t>20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F7D9ABB" w14:textId="77777777">
            <w:pPr>
              <w:jc w:val="right"/>
              <w:rPr>
                <w:rFonts w:ascii="Arial" w:hAnsi="Arial" w:cs="Arial"/>
                <w:sz w:val="20"/>
                <w:szCs w:val="20"/>
              </w:rPr>
            </w:pPr>
            <w:r w:rsidRPr="0069738B">
              <w:rPr>
                <w:rFonts w:ascii="Arial" w:hAnsi="Arial" w:cs="Arial"/>
                <w:sz w:val="20"/>
                <w:szCs w:val="20"/>
              </w:rPr>
              <w:t>21.90%</w:t>
            </w:r>
          </w:p>
        </w:tc>
      </w:tr>
      <w:tr w:rsidRPr="0069738B" w:rsidR="0069738B" w:rsidTr="00B17690" w14:paraId="74E38993"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630B64C" w14:textId="77777777">
            <w:pPr>
              <w:rPr>
                <w:rFonts w:ascii="Arial" w:hAnsi="Arial" w:cs="Arial"/>
                <w:sz w:val="22"/>
                <w:szCs w:val="22"/>
              </w:rPr>
            </w:pPr>
            <w:r w:rsidRPr="0069738B">
              <w:rPr>
                <w:rFonts w:ascii="Arial" w:hAnsi="Arial" w:cs="Arial"/>
                <w:sz w:val="22"/>
                <w:szCs w:val="22"/>
              </w:rPr>
              <w:t>Mountain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05CE602C" w14:textId="77777777">
            <w:pPr>
              <w:jc w:val="right"/>
              <w:rPr>
                <w:rFonts w:ascii="Arial" w:hAnsi="Arial" w:cs="Arial"/>
                <w:sz w:val="22"/>
                <w:szCs w:val="22"/>
              </w:rPr>
            </w:pPr>
            <w:r w:rsidRPr="0069738B">
              <w:rPr>
                <w:rFonts w:ascii="Arial" w:hAnsi="Arial" w:cs="Arial"/>
                <w:sz w:val="22"/>
                <w:szCs w:val="22"/>
              </w:rPr>
              <w:t>27,455</w:t>
            </w:r>
          </w:p>
        </w:tc>
        <w:tc>
          <w:tcPr>
            <w:tcW w:w="662" w:type="pct"/>
            <w:tcBorders>
              <w:top w:val="nil"/>
              <w:left w:val="nil"/>
              <w:bottom w:val="nil"/>
              <w:right w:val="nil"/>
            </w:tcBorders>
            <w:shd w:val="clear" w:color="auto" w:fill="auto"/>
            <w:vAlign w:val="center"/>
            <w:hideMark/>
          </w:tcPr>
          <w:p w:rsidRPr="0069738B" w:rsidR="0069738B" w:rsidP="0069738B" w:rsidRDefault="0069738B" w14:paraId="594C344D"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B7F5047"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E37999F" w14:textId="77777777">
            <w:pPr>
              <w:jc w:val="right"/>
              <w:rPr>
                <w:rFonts w:ascii="Arial" w:hAnsi="Arial" w:cs="Arial"/>
                <w:sz w:val="22"/>
                <w:szCs w:val="22"/>
              </w:rPr>
            </w:pPr>
            <w:r w:rsidRPr="0069738B">
              <w:rPr>
                <w:rFonts w:ascii="Arial" w:hAnsi="Arial" w:cs="Arial"/>
                <w:sz w:val="22"/>
                <w:szCs w:val="22"/>
              </w:rPr>
              <w:t>24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60D3CD4" w14:textId="77777777">
            <w:pPr>
              <w:jc w:val="right"/>
              <w:rPr>
                <w:rFonts w:ascii="Arial" w:hAnsi="Arial" w:cs="Arial"/>
                <w:sz w:val="20"/>
                <w:szCs w:val="20"/>
              </w:rPr>
            </w:pPr>
            <w:r w:rsidRPr="0069738B">
              <w:rPr>
                <w:rFonts w:ascii="Arial" w:hAnsi="Arial" w:cs="Arial"/>
                <w:sz w:val="20"/>
                <w:szCs w:val="20"/>
              </w:rPr>
              <w:t>20.00%</w:t>
            </w:r>
          </w:p>
        </w:tc>
      </w:tr>
      <w:tr w:rsidRPr="0069738B" w:rsidR="0069738B" w:rsidTr="00B17690" w14:paraId="19AD3BA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821B048" w14:textId="77777777">
            <w:pPr>
              <w:rPr>
                <w:rFonts w:ascii="Arial" w:hAnsi="Arial" w:cs="Arial"/>
                <w:sz w:val="22"/>
                <w:szCs w:val="22"/>
              </w:rPr>
            </w:pPr>
            <w:r w:rsidRPr="0069738B">
              <w:rPr>
                <w:rFonts w:ascii="Arial" w:hAnsi="Arial" w:cs="Arial"/>
                <w:sz w:val="22"/>
                <w:szCs w:val="22"/>
              </w:rPr>
              <w:t>Murphy Electric Power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1F7498F1" w14:textId="77777777">
            <w:pPr>
              <w:jc w:val="right"/>
              <w:rPr>
                <w:rFonts w:ascii="Arial" w:hAnsi="Arial" w:cs="Arial"/>
                <w:sz w:val="22"/>
                <w:szCs w:val="22"/>
              </w:rPr>
            </w:pPr>
            <w:r w:rsidRPr="0069738B">
              <w:rPr>
                <w:rFonts w:ascii="Arial" w:hAnsi="Arial" w:cs="Arial"/>
                <w:sz w:val="22"/>
                <w:szCs w:val="22"/>
              </w:rPr>
              <w:t>3,431</w:t>
            </w:r>
          </w:p>
        </w:tc>
        <w:tc>
          <w:tcPr>
            <w:tcW w:w="662" w:type="pct"/>
            <w:tcBorders>
              <w:top w:val="nil"/>
              <w:left w:val="nil"/>
              <w:bottom w:val="nil"/>
              <w:right w:val="nil"/>
            </w:tcBorders>
            <w:shd w:val="clear" w:color="auto" w:fill="auto"/>
            <w:vAlign w:val="center"/>
            <w:hideMark/>
          </w:tcPr>
          <w:p w:rsidRPr="0069738B" w:rsidR="0069738B" w:rsidP="0069738B" w:rsidRDefault="0069738B" w14:paraId="571C26C6"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E084FDF"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FED04F6" w14:textId="77777777">
            <w:pPr>
              <w:jc w:val="right"/>
              <w:rPr>
                <w:rFonts w:ascii="Arial" w:hAnsi="Arial" w:cs="Arial"/>
                <w:sz w:val="22"/>
                <w:szCs w:val="22"/>
              </w:rPr>
            </w:pPr>
            <w:r w:rsidRPr="0069738B">
              <w:rPr>
                <w:rFonts w:ascii="Arial" w:hAnsi="Arial" w:cs="Arial"/>
                <w:sz w:val="22"/>
                <w:szCs w:val="22"/>
              </w:rPr>
              <w:t>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2E44162" w14:textId="77777777">
            <w:pPr>
              <w:jc w:val="right"/>
              <w:rPr>
                <w:rFonts w:ascii="Arial" w:hAnsi="Arial" w:cs="Arial"/>
                <w:sz w:val="20"/>
                <w:szCs w:val="20"/>
              </w:rPr>
            </w:pPr>
            <w:r w:rsidRPr="0069738B">
              <w:rPr>
                <w:rFonts w:ascii="Arial" w:hAnsi="Arial" w:cs="Arial"/>
                <w:sz w:val="20"/>
                <w:szCs w:val="20"/>
              </w:rPr>
              <w:t>39.98%</w:t>
            </w:r>
          </w:p>
        </w:tc>
      </w:tr>
      <w:tr w:rsidRPr="0069738B" w:rsidR="0069738B" w:rsidTr="00B17690" w14:paraId="2FD55CE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5D60A20" w14:textId="77777777">
            <w:pPr>
              <w:rPr>
                <w:rFonts w:ascii="Arial" w:hAnsi="Arial" w:cs="Arial"/>
                <w:sz w:val="22"/>
                <w:szCs w:val="22"/>
              </w:rPr>
            </w:pPr>
            <w:r w:rsidRPr="0069738B">
              <w:rPr>
                <w:rFonts w:ascii="Arial" w:hAnsi="Arial" w:cs="Arial"/>
                <w:sz w:val="22"/>
                <w:szCs w:val="22"/>
              </w:rPr>
              <w:t>Newport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1F4F37A8" w14:textId="77777777">
            <w:pPr>
              <w:jc w:val="right"/>
              <w:rPr>
                <w:rFonts w:ascii="Arial" w:hAnsi="Arial" w:cs="Arial"/>
                <w:sz w:val="22"/>
                <w:szCs w:val="22"/>
              </w:rPr>
            </w:pPr>
            <w:r w:rsidRPr="0069738B">
              <w:rPr>
                <w:rFonts w:ascii="Arial" w:hAnsi="Arial" w:cs="Arial"/>
                <w:sz w:val="22"/>
                <w:szCs w:val="22"/>
              </w:rPr>
              <w:t>18,575</w:t>
            </w:r>
          </w:p>
        </w:tc>
        <w:tc>
          <w:tcPr>
            <w:tcW w:w="662" w:type="pct"/>
            <w:tcBorders>
              <w:top w:val="nil"/>
              <w:left w:val="nil"/>
              <w:bottom w:val="nil"/>
              <w:right w:val="nil"/>
            </w:tcBorders>
            <w:shd w:val="clear" w:color="auto" w:fill="auto"/>
            <w:vAlign w:val="center"/>
            <w:hideMark/>
          </w:tcPr>
          <w:p w:rsidRPr="0069738B" w:rsidR="0069738B" w:rsidP="0069738B" w:rsidRDefault="0069738B" w14:paraId="3D16ED31"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3963D61"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5BD7E24" w14:textId="77777777">
            <w:pPr>
              <w:jc w:val="right"/>
              <w:rPr>
                <w:rFonts w:ascii="Arial" w:hAnsi="Arial" w:cs="Arial"/>
                <w:sz w:val="22"/>
                <w:szCs w:val="22"/>
              </w:rPr>
            </w:pPr>
            <w:r w:rsidRPr="0069738B">
              <w:rPr>
                <w:rFonts w:ascii="Arial" w:hAnsi="Arial" w:cs="Arial"/>
                <w:sz w:val="22"/>
                <w:szCs w:val="22"/>
              </w:rPr>
              <w:t>15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19D04FD" w14:textId="77777777">
            <w:pPr>
              <w:jc w:val="right"/>
              <w:rPr>
                <w:rFonts w:ascii="Arial" w:hAnsi="Arial" w:cs="Arial"/>
                <w:sz w:val="20"/>
                <w:szCs w:val="20"/>
              </w:rPr>
            </w:pPr>
            <w:r w:rsidRPr="0069738B">
              <w:rPr>
                <w:rFonts w:ascii="Arial" w:hAnsi="Arial" w:cs="Arial"/>
                <w:sz w:val="20"/>
                <w:szCs w:val="20"/>
              </w:rPr>
              <w:t>25.29%</w:t>
            </w:r>
          </w:p>
        </w:tc>
      </w:tr>
      <w:tr w:rsidRPr="0069738B" w:rsidR="0069738B" w:rsidTr="00B17690" w14:paraId="1C15CA2C"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75A525A" w14:textId="77777777">
            <w:pPr>
              <w:rPr>
                <w:rFonts w:ascii="Arial" w:hAnsi="Arial" w:cs="Arial"/>
                <w:sz w:val="22"/>
                <w:szCs w:val="22"/>
              </w:rPr>
            </w:pPr>
            <w:r w:rsidRPr="0069738B">
              <w:rPr>
                <w:rFonts w:ascii="Arial" w:hAnsi="Arial" w:cs="Arial"/>
                <w:sz w:val="22"/>
                <w:szCs w:val="22"/>
              </w:rPr>
              <w:t>North Georgia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4F161C43" w14:textId="77777777">
            <w:pPr>
              <w:jc w:val="right"/>
              <w:rPr>
                <w:rFonts w:ascii="Arial" w:hAnsi="Arial" w:cs="Arial"/>
                <w:sz w:val="22"/>
                <w:szCs w:val="22"/>
              </w:rPr>
            </w:pPr>
            <w:r w:rsidRPr="0069738B">
              <w:rPr>
                <w:rFonts w:ascii="Arial" w:hAnsi="Arial" w:cs="Arial"/>
                <w:sz w:val="22"/>
                <w:szCs w:val="22"/>
              </w:rPr>
              <w:t>84,406</w:t>
            </w:r>
          </w:p>
        </w:tc>
        <w:tc>
          <w:tcPr>
            <w:tcW w:w="662" w:type="pct"/>
            <w:tcBorders>
              <w:top w:val="nil"/>
              <w:left w:val="nil"/>
              <w:bottom w:val="nil"/>
              <w:right w:val="nil"/>
            </w:tcBorders>
            <w:shd w:val="clear" w:color="auto" w:fill="auto"/>
            <w:vAlign w:val="center"/>
            <w:hideMark/>
          </w:tcPr>
          <w:p w:rsidRPr="0069738B" w:rsidR="0069738B" w:rsidP="0069738B" w:rsidRDefault="0069738B" w14:paraId="1E4720D1"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9C2A9AD"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BF40AB8" w14:textId="77777777">
            <w:pPr>
              <w:jc w:val="right"/>
              <w:rPr>
                <w:rFonts w:ascii="Arial" w:hAnsi="Arial" w:cs="Arial"/>
                <w:sz w:val="22"/>
                <w:szCs w:val="22"/>
              </w:rPr>
            </w:pPr>
            <w:r w:rsidRPr="0069738B">
              <w:rPr>
                <w:rFonts w:ascii="Arial" w:hAnsi="Arial" w:cs="Arial"/>
                <w:sz w:val="22"/>
                <w:szCs w:val="22"/>
              </w:rPr>
              <w:t>85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C4C0983" w14:textId="77777777">
            <w:pPr>
              <w:jc w:val="right"/>
              <w:rPr>
                <w:rFonts w:ascii="Arial" w:hAnsi="Arial" w:cs="Arial"/>
                <w:sz w:val="20"/>
                <w:szCs w:val="20"/>
              </w:rPr>
            </w:pPr>
            <w:r w:rsidRPr="0069738B">
              <w:rPr>
                <w:rFonts w:ascii="Arial" w:hAnsi="Arial" w:cs="Arial"/>
                <w:sz w:val="20"/>
                <w:szCs w:val="20"/>
              </w:rPr>
              <w:t>10.62%</w:t>
            </w:r>
          </w:p>
        </w:tc>
      </w:tr>
      <w:tr w:rsidRPr="0069738B" w:rsidR="0069738B" w:rsidTr="00B17690" w14:paraId="5110B86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AF9BCD3" w14:textId="77777777">
            <w:pPr>
              <w:rPr>
                <w:rFonts w:ascii="Arial" w:hAnsi="Arial" w:cs="Arial"/>
                <w:sz w:val="22"/>
                <w:szCs w:val="22"/>
              </w:rPr>
            </w:pPr>
            <w:r w:rsidRPr="0069738B">
              <w:rPr>
                <w:rFonts w:ascii="Arial" w:hAnsi="Arial" w:cs="Arial"/>
                <w:sz w:val="22"/>
                <w:szCs w:val="22"/>
              </w:rPr>
              <w:t>Oak Ridge Electric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29CD9F07" w14:textId="77777777">
            <w:pPr>
              <w:jc w:val="right"/>
              <w:rPr>
                <w:rFonts w:ascii="Arial" w:hAnsi="Arial" w:cs="Arial"/>
                <w:sz w:val="22"/>
                <w:szCs w:val="22"/>
              </w:rPr>
            </w:pPr>
            <w:r w:rsidRPr="0069738B">
              <w:rPr>
                <w:rFonts w:ascii="Arial" w:hAnsi="Arial" w:cs="Arial"/>
                <w:sz w:val="22"/>
                <w:szCs w:val="22"/>
              </w:rPr>
              <w:t>13,096</w:t>
            </w:r>
          </w:p>
        </w:tc>
        <w:tc>
          <w:tcPr>
            <w:tcW w:w="662" w:type="pct"/>
            <w:tcBorders>
              <w:top w:val="nil"/>
              <w:left w:val="nil"/>
              <w:bottom w:val="nil"/>
              <w:right w:val="nil"/>
            </w:tcBorders>
            <w:shd w:val="clear" w:color="auto" w:fill="auto"/>
            <w:vAlign w:val="center"/>
            <w:hideMark/>
          </w:tcPr>
          <w:p w:rsidRPr="0069738B" w:rsidR="0069738B" w:rsidP="0069738B" w:rsidRDefault="0069738B" w14:paraId="505AA81C"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0F00879"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381DCAD" w14:textId="77777777">
            <w:pPr>
              <w:jc w:val="right"/>
              <w:rPr>
                <w:rFonts w:ascii="Arial" w:hAnsi="Arial" w:cs="Arial"/>
                <w:sz w:val="22"/>
                <w:szCs w:val="22"/>
              </w:rPr>
            </w:pPr>
            <w:r w:rsidRPr="0069738B">
              <w:rPr>
                <w:rFonts w:ascii="Arial" w:hAnsi="Arial" w:cs="Arial"/>
                <w:sz w:val="22"/>
                <w:szCs w:val="22"/>
              </w:rPr>
              <w:t>24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7FBC711" w14:textId="77777777">
            <w:pPr>
              <w:jc w:val="right"/>
              <w:rPr>
                <w:rFonts w:ascii="Arial" w:hAnsi="Arial" w:cs="Arial"/>
                <w:sz w:val="20"/>
                <w:szCs w:val="20"/>
              </w:rPr>
            </w:pPr>
            <w:r w:rsidRPr="0069738B">
              <w:rPr>
                <w:rFonts w:ascii="Arial" w:hAnsi="Arial" w:cs="Arial"/>
                <w:sz w:val="20"/>
                <w:szCs w:val="20"/>
              </w:rPr>
              <w:t>19.99%</w:t>
            </w:r>
          </w:p>
        </w:tc>
      </w:tr>
      <w:tr w:rsidRPr="0069738B" w:rsidR="0069738B" w:rsidTr="00B17690" w14:paraId="53FECE1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9804B53" w14:textId="77777777">
            <w:pPr>
              <w:rPr>
                <w:rFonts w:ascii="Arial" w:hAnsi="Arial" w:cs="Arial"/>
                <w:sz w:val="22"/>
                <w:szCs w:val="22"/>
              </w:rPr>
            </w:pPr>
            <w:r w:rsidRPr="0069738B">
              <w:rPr>
                <w:rFonts w:ascii="Arial" w:hAnsi="Arial" w:cs="Arial"/>
                <w:sz w:val="22"/>
                <w:szCs w:val="22"/>
              </w:rPr>
              <w:t>Plateau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19D67031" w14:textId="77777777">
            <w:pPr>
              <w:jc w:val="right"/>
              <w:rPr>
                <w:rFonts w:ascii="Arial" w:hAnsi="Arial" w:cs="Arial"/>
                <w:sz w:val="22"/>
                <w:szCs w:val="22"/>
              </w:rPr>
            </w:pPr>
            <w:r w:rsidRPr="0069738B">
              <w:rPr>
                <w:rFonts w:ascii="Arial" w:hAnsi="Arial" w:cs="Arial"/>
                <w:sz w:val="22"/>
                <w:szCs w:val="22"/>
              </w:rPr>
              <w:t>13,891</w:t>
            </w:r>
          </w:p>
        </w:tc>
        <w:tc>
          <w:tcPr>
            <w:tcW w:w="662" w:type="pct"/>
            <w:tcBorders>
              <w:top w:val="nil"/>
              <w:left w:val="nil"/>
              <w:bottom w:val="nil"/>
              <w:right w:val="nil"/>
            </w:tcBorders>
            <w:shd w:val="clear" w:color="auto" w:fill="auto"/>
            <w:vAlign w:val="center"/>
            <w:hideMark/>
          </w:tcPr>
          <w:p w:rsidRPr="0069738B" w:rsidR="0069738B" w:rsidP="0069738B" w:rsidRDefault="0069738B" w14:paraId="529AD4C0"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8E0B87F"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012A573" w14:textId="77777777">
            <w:pPr>
              <w:jc w:val="right"/>
              <w:rPr>
                <w:rFonts w:ascii="Arial" w:hAnsi="Arial" w:cs="Arial"/>
                <w:sz w:val="22"/>
                <w:szCs w:val="22"/>
              </w:rPr>
            </w:pPr>
            <w:r w:rsidRPr="0069738B">
              <w:rPr>
                <w:rFonts w:ascii="Arial" w:hAnsi="Arial" w:cs="Arial"/>
                <w:sz w:val="22"/>
                <w:szCs w:val="22"/>
              </w:rPr>
              <w:t>17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661E0ED" w14:textId="77777777">
            <w:pPr>
              <w:jc w:val="right"/>
              <w:rPr>
                <w:rFonts w:ascii="Arial" w:hAnsi="Arial" w:cs="Arial"/>
                <w:sz w:val="20"/>
                <w:szCs w:val="20"/>
              </w:rPr>
            </w:pPr>
            <w:r w:rsidRPr="0069738B">
              <w:rPr>
                <w:rFonts w:ascii="Arial" w:hAnsi="Arial" w:cs="Arial"/>
                <w:sz w:val="20"/>
                <w:szCs w:val="20"/>
              </w:rPr>
              <w:t>23.75%</w:t>
            </w:r>
          </w:p>
        </w:tc>
      </w:tr>
      <w:tr w:rsidRPr="0069738B" w:rsidR="0069738B" w:rsidTr="00B17690" w14:paraId="7B9B00E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136638F" w14:textId="77777777">
            <w:pPr>
              <w:rPr>
                <w:rFonts w:ascii="Arial" w:hAnsi="Arial" w:cs="Arial"/>
                <w:sz w:val="22"/>
                <w:szCs w:val="22"/>
              </w:rPr>
            </w:pPr>
            <w:r w:rsidRPr="0069738B">
              <w:rPr>
                <w:rFonts w:ascii="Arial" w:hAnsi="Arial" w:cs="Arial"/>
                <w:sz w:val="22"/>
                <w:szCs w:val="22"/>
              </w:rPr>
              <w:t>Powell Valley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4E965F28" w14:textId="77777777">
            <w:pPr>
              <w:jc w:val="right"/>
              <w:rPr>
                <w:rFonts w:ascii="Arial" w:hAnsi="Arial" w:cs="Arial"/>
                <w:sz w:val="22"/>
                <w:szCs w:val="22"/>
              </w:rPr>
            </w:pPr>
            <w:r w:rsidRPr="0069738B">
              <w:rPr>
                <w:rFonts w:ascii="Arial" w:hAnsi="Arial" w:cs="Arial"/>
                <w:sz w:val="22"/>
                <w:szCs w:val="22"/>
              </w:rPr>
              <w:t>25,978</w:t>
            </w:r>
          </w:p>
        </w:tc>
        <w:tc>
          <w:tcPr>
            <w:tcW w:w="662" w:type="pct"/>
            <w:tcBorders>
              <w:top w:val="nil"/>
              <w:left w:val="nil"/>
              <w:bottom w:val="nil"/>
              <w:right w:val="nil"/>
            </w:tcBorders>
            <w:shd w:val="clear" w:color="auto" w:fill="auto"/>
            <w:vAlign w:val="center"/>
            <w:hideMark/>
          </w:tcPr>
          <w:p w:rsidRPr="0069738B" w:rsidR="0069738B" w:rsidP="0069738B" w:rsidRDefault="0069738B" w14:paraId="79CD6542"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7B28C1D"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7B6072E" w14:textId="77777777">
            <w:pPr>
              <w:jc w:val="right"/>
              <w:rPr>
                <w:rFonts w:ascii="Arial" w:hAnsi="Arial" w:cs="Arial"/>
                <w:sz w:val="22"/>
                <w:szCs w:val="22"/>
              </w:rPr>
            </w:pPr>
            <w:r w:rsidRPr="0069738B">
              <w:rPr>
                <w:rFonts w:ascii="Arial" w:hAnsi="Arial" w:cs="Arial"/>
                <w:sz w:val="22"/>
                <w:szCs w:val="22"/>
              </w:rPr>
              <w:t>22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D3E56F7" w14:textId="77777777">
            <w:pPr>
              <w:jc w:val="right"/>
              <w:rPr>
                <w:rFonts w:ascii="Arial" w:hAnsi="Arial" w:cs="Arial"/>
                <w:sz w:val="20"/>
                <w:szCs w:val="20"/>
              </w:rPr>
            </w:pPr>
            <w:r w:rsidRPr="0069738B">
              <w:rPr>
                <w:rFonts w:ascii="Arial" w:hAnsi="Arial" w:cs="Arial"/>
                <w:sz w:val="20"/>
                <w:szCs w:val="20"/>
              </w:rPr>
              <w:t>20.89%</w:t>
            </w:r>
          </w:p>
        </w:tc>
      </w:tr>
      <w:tr w:rsidRPr="0069738B" w:rsidR="0069738B" w:rsidTr="00B17690" w14:paraId="3BC442F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47E2FC1" w14:textId="77777777">
            <w:pPr>
              <w:rPr>
                <w:rFonts w:ascii="Arial" w:hAnsi="Arial" w:cs="Arial"/>
                <w:sz w:val="22"/>
                <w:szCs w:val="22"/>
              </w:rPr>
            </w:pPr>
            <w:r w:rsidRPr="0069738B">
              <w:rPr>
                <w:rFonts w:ascii="Arial" w:hAnsi="Arial" w:cs="Arial"/>
                <w:sz w:val="22"/>
                <w:szCs w:val="22"/>
              </w:rPr>
              <w:t>Rockwood Electric Utility</w:t>
            </w:r>
          </w:p>
        </w:tc>
        <w:tc>
          <w:tcPr>
            <w:tcW w:w="655" w:type="pct"/>
            <w:tcBorders>
              <w:top w:val="nil"/>
              <w:left w:val="nil"/>
              <w:bottom w:val="nil"/>
              <w:right w:val="nil"/>
            </w:tcBorders>
            <w:shd w:val="clear" w:color="auto" w:fill="auto"/>
            <w:vAlign w:val="center"/>
            <w:hideMark/>
          </w:tcPr>
          <w:p w:rsidRPr="0069738B" w:rsidR="0069738B" w:rsidP="0069738B" w:rsidRDefault="0069738B" w14:paraId="77FABB94" w14:textId="77777777">
            <w:pPr>
              <w:jc w:val="right"/>
              <w:rPr>
                <w:rFonts w:ascii="Arial" w:hAnsi="Arial" w:cs="Arial"/>
                <w:sz w:val="22"/>
                <w:szCs w:val="22"/>
              </w:rPr>
            </w:pPr>
            <w:r w:rsidRPr="0069738B">
              <w:rPr>
                <w:rFonts w:ascii="Arial" w:hAnsi="Arial" w:cs="Arial"/>
                <w:sz w:val="22"/>
                <w:szCs w:val="22"/>
              </w:rPr>
              <w:t>11,550</w:t>
            </w:r>
          </w:p>
        </w:tc>
        <w:tc>
          <w:tcPr>
            <w:tcW w:w="662" w:type="pct"/>
            <w:tcBorders>
              <w:top w:val="nil"/>
              <w:left w:val="nil"/>
              <w:bottom w:val="nil"/>
              <w:right w:val="nil"/>
            </w:tcBorders>
            <w:shd w:val="clear" w:color="auto" w:fill="auto"/>
            <w:vAlign w:val="center"/>
            <w:hideMark/>
          </w:tcPr>
          <w:p w:rsidRPr="0069738B" w:rsidR="0069738B" w:rsidP="0069738B" w:rsidRDefault="0069738B" w14:paraId="68FB0D02"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22EE377"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BD9089F" w14:textId="77777777">
            <w:pPr>
              <w:jc w:val="right"/>
              <w:rPr>
                <w:rFonts w:ascii="Arial" w:hAnsi="Arial" w:cs="Arial"/>
                <w:sz w:val="22"/>
                <w:szCs w:val="22"/>
              </w:rPr>
            </w:pPr>
            <w:r w:rsidRPr="0069738B">
              <w:rPr>
                <w:rFonts w:ascii="Arial" w:hAnsi="Arial" w:cs="Arial"/>
                <w:sz w:val="22"/>
                <w:szCs w:val="22"/>
              </w:rPr>
              <w:t>24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02CA50A" w14:textId="77777777">
            <w:pPr>
              <w:jc w:val="right"/>
              <w:rPr>
                <w:rFonts w:ascii="Arial" w:hAnsi="Arial" w:cs="Arial"/>
                <w:sz w:val="20"/>
                <w:szCs w:val="20"/>
              </w:rPr>
            </w:pPr>
            <w:r w:rsidRPr="0069738B">
              <w:rPr>
                <w:rFonts w:ascii="Arial" w:hAnsi="Arial" w:cs="Arial"/>
                <w:sz w:val="20"/>
                <w:szCs w:val="20"/>
              </w:rPr>
              <w:t>19.98%</w:t>
            </w:r>
          </w:p>
        </w:tc>
      </w:tr>
      <w:tr w:rsidRPr="0069738B" w:rsidR="0069738B" w:rsidTr="00B17690" w14:paraId="2606EB6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34A628F" w14:textId="77777777">
            <w:pPr>
              <w:rPr>
                <w:rFonts w:ascii="Arial" w:hAnsi="Arial" w:cs="Arial"/>
                <w:sz w:val="22"/>
                <w:szCs w:val="22"/>
              </w:rPr>
            </w:pPr>
            <w:proofErr w:type="spellStart"/>
            <w:r w:rsidRPr="0069738B">
              <w:rPr>
                <w:rFonts w:ascii="Arial" w:hAnsi="Arial" w:cs="Arial"/>
                <w:sz w:val="22"/>
                <w:szCs w:val="22"/>
              </w:rPr>
              <w:t>Sequachee</w:t>
            </w:r>
            <w:proofErr w:type="spellEnd"/>
            <w:r w:rsidRPr="0069738B">
              <w:rPr>
                <w:rFonts w:ascii="Arial" w:hAnsi="Arial" w:cs="Arial"/>
                <w:sz w:val="22"/>
                <w:szCs w:val="22"/>
              </w:rPr>
              <w:t xml:space="preserve"> Valley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07B3FDD1" w14:textId="77777777">
            <w:pPr>
              <w:jc w:val="right"/>
              <w:rPr>
                <w:rFonts w:ascii="Arial" w:hAnsi="Arial" w:cs="Arial"/>
                <w:sz w:val="22"/>
                <w:szCs w:val="22"/>
              </w:rPr>
            </w:pPr>
            <w:r w:rsidRPr="0069738B">
              <w:rPr>
                <w:rFonts w:ascii="Arial" w:hAnsi="Arial" w:cs="Arial"/>
                <w:sz w:val="22"/>
                <w:szCs w:val="22"/>
              </w:rPr>
              <w:t>29,653</w:t>
            </w:r>
          </w:p>
        </w:tc>
        <w:tc>
          <w:tcPr>
            <w:tcW w:w="662" w:type="pct"/>
            <w:tcBorders>
              <w:top w:val="nil"/>
              <w:left w:val="nil"/>
              <w:bottom w:val="nil"/>
              <w:right w:val="nil"/>
            </w:tcBorders>
            <w:shd w:val="clear" w:color="auto" w:fill="auto"/>
            <w:vAlign w:val="center"/>
            <w:hideMark/>
          </w:tcPr>
          <w:p w:rsidRPr="0069738B" w:rsidR="0069738B" w:rsidP="0069738B" w:rsidRDefault="0069738B" w14:paraId="1F1CE3C4"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25A8975"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6580A45" w14:textId="77777777">
            <w:pPr>
              <w:jc w:val="right"/>
              <w:rPr>
                <w:rFonts w:ascii="Arial" w:hAnsi="Arial" w:cs="Arial"/>
                <w:sz w:val="22"/>
                <w:szCs w:val="22"/>
              </w:rPr>
            </w:pPr>
            <w:r w:rsidRPr="0069738B">
              <w:rPr>
                <w:rFonts w:ascii="Arial" w:hAnsi="Arial" w:cs="Arial"/>
                <w:sz w:val="22"/>
                <w:szCs w:val="22"/>
              </w:rPr>
              <w:t>38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A8EDED3" w14:textId="77777777">
            <w:pPr>
              <w:jc w:val="right"/>
              <w:rPr>
                <w:rFonts w:ascii="Arial" w:hAnsi="Arial" w:cs="Arial"/>
                <w:sz w:val="20"/>
                <w:szCs w:val="20"/>
              </w:rPr>
            </w:pPr>
            <w:r w:rsidRPr="0069738B">
              <w:rPr>
                <w:rFonts w:ascii="Arial" w:hAnsi="Arial" w:cs="Arial"/>
                <w:sz w:val="20"/>
                <w:szCs w:val="20"/>
              </w:rPr>
              <w:t>15.89%</w:t>
            </w:r>
          </w:p>
        </w:tc>
      </w:tr>
      <w:tr w:rsidRPr="0069738B" w:rsidR="0069738B" w:rsidTr="00B17690" w14:paraId="26CCB98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28131A5" w14:textId="77777777">
            <w:pPr>
              <w:rPr>
                <w:rFonts w:ascii="Arial" w:hAnsi="Arial" w:cs="Arial"/>
                <w:sz w:val="22"/>
                <w:szCs w:val="22"/>
              </w:rPr>
            </w:pPr>
            <w:r w:rsidRPr="0069738B">
              <w:rPr>
                <w:rFonts w:ascii="Arial" w:hAnsi="Arial" w:cs="Arial"/>
                <w:sz w:val="22"/>
                <w:szCs w:val="22"/>
              </w:rPr>
              <w:lastRenderedPageBreak/>
              <w:t>Sevier County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615A6A5F" w14:textId="77777777">
            <w:pPr>
              <w:jc w:val="right"/>
              <w:rPr>
                <w:rFonts w:ascii="Arial" w:hAnsi="Arial" w:cs="Arial"/>
                <w:sz w:val="22"/>
                <w:szCs w:val="22"/>
              </w:rPr>
            </w:pPr>
            <w:r w:rsidRPr="0069738B">
              <w:rPr>
                <w:rFonts w:ascii="Arial" w:hAnsi="Arial" w:cs="Arial"/>
                <w:sz w:val="22"/>
                <w:szCs w:val="22"/>
              </w:rPr>
              <w:t>35,546</w:t>
            </w:r>
          </w:p>
        </w:tc>
        <w:tc>
          <w:tcPr>
            <w:tcW w:w="662" w:type="pct"/>
            <w:tcBorders>
              <w:top w:val="nil"/>
              <w:left w:val="nil"/>
              <w:bottom w:val="nil"/>
              <w:right w:val="nil"/>
            </w:tcBorders>
            <w:shd w:val="clear" w:color="auto" w:fill="auto"/>
            <w:vAlign w:val="center"/>
            <w:hideMark/>
          </w:tcPr>
          <w:p w:rsidRPr="0069738B" w:rsidR="0069738B" w:rsidP="0069738B" w:rsidRDefault="0069738B" w14:paraId="64AF99D9" w14:textId="77777777">
            <w:pPr>
              <w:jc w:val="center"/>
              <w:rPr>
                <w:rFonts w:ascii="Arial" w:hAnsi="Arial" w:cs="Arial"/>
                <w:sz w:val="22"/>
                <w:szCs w:val="22"/>
              </w:rPr>
            </w:pPr>
            <w:r w:rsidRPr="0069738B">
              <w:rPr>
                <w:rFonts w:ascii="Arial" w:hAnsi="Arial" w:cs="Arial"/>
                <w:sz w:val="22"/>
                <w:szCs w:val="22"/>
              </w:rPr>
              <w:t>Northeast</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FAE03C8"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1D3E35B" w14:textId="77777777">
            <w:pPr>
              <w:jc w:val="right"/>
              <w:rPr>
                <w:rFonts w:ascii="Arial" w:hAnsi="Arial" w:cs="Arial"/>
                <w:sz w:val="22"/>
                <w:szCs w:val="22"/>
              </w:rPr>
            </w:pPr>
            <w:r w:rsidRPr="0069738B">
              <w:rPr>
                <w:rFonts w:ascii="Arial" w:hAnsi="Arial" w:cs="Arial"/>
                <w:sz w:val="22"/>
                <w:szCs w:val="22"/>
              </w:rPr>
              <w:t>47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8C5C96B" w14:textId="77777777">
            <w:pPr>
              <w:jc w:val="right"/>
              <w:rPr>
                <w:rFonts w:ascii="Arial" w:hAnsi="Arial" w:cs="Arial"/>
                <w:sz w:val="20"/>
                <w:szCs w:val="20"/>
              </w:rPr>
            </w:pPr>
            <w:r w:rsidRPr="0069738B">
              <w:rPr>
                <w:rFonts w:ascii="Arial" w:hAnsi="Arial" w:cs="Arial"/>
                <w:sz w:val="20"/>
                <w:szCs w:val="20"/>
              </w:rPr>
              <w:t>14.29%</w:t>
            </w:r>
          </w:p>
        </w:tc>
      </w:tr>
      <w:tr w:rsidRPr="0069738B" w:rsidR="0069738B" w:rsidTr="00B17690" w14:paraId="278840B5"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6F75275" w14:textId="77777777">
            <w:pPr>
              <w:rPr>
                <w:rFonts w:ascii="Arial" w:hAnsi="Arial" w:cs="Arial"/>
                <w:sz w:val="22"/>
                <w:szCs w:val="22"/>
              </w:rPr>
            </w:pPr>
            <w:r w:rsidRPr="0069738B">
              <w:rPr>
                <w:rFonts w:ascii="Arial" w:hAnsi="Arial" w:cs="Arial"/>
                <w:sz w:val="22"/>
                <w:szCs w:val="22"/>
              </w:rPr>
              <w:t>Sweetwater Utilities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29230C20" w14:textId="77777777">
            <w:pPr>
              <w:jc w:val="right"/>
              <w:rPr>
                <w:rFonts w:ascii="Arial" w:hAnsi="Arial" w:cs="Arial"/>
                <w:sz w:val="22"/>
                <w:szCs w:val="22"/>
              </w:rPr>
            </w:pPr>
            <w:r w:rsidRPr="0069738B">
              <w:rPr>
                <w:rFonts w:ascii="Arial" w:hAnsi="Arial" w:cs="Arial"/>
                <w:sz w:val="22"/>
                <w:szCs w:val="22"/>
              </w:rPr>
              <w:t>7,096</w:t>
            </w:r>
          </w:p>
        </w:tc>
        <w:tc>
          <w:tcPr>
            <w:tcW w:w="662" w:type="pct"/>
            <w:tcBorders>
              <w:top w:val="nil"/>
              <w:left w:val="nil"/>
              <w:bottom w:val="nil"/>
              <w:right w:val="nil"/>
            </w:tcBorders>
            <w:shd w:val="clear" w:color="auto" w:fill="auto"/>
            <w:vAlign w:val="center"/>
            <w:hideMark/>
          </w:tcPr>
          <w:p w:rsidRPr="0069738B" w:rsidR="0069738B" w:rsidP="0069738B" w:rsidRDefault="0069738B" w14:paraId="4094F540"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D9178FC"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0DB2221" w14:textId="77777777">
            <w:pPr>
              <w:jc w:val="right"/>
              <w:rPr>
                <w:rFonts w:ascii="Arial" w:hAnsi="Arial" w:cs="Arial"/>
                <w:sz w:val="22"/>
                <w:szCs w:val="22"/>
              </w:rPr>
            </w:pPr>
            <w:r w:rsidRPr="0069738B">
              <w:rPr>
                <w:rFonts w:ascii="Arial" w:hAnsi="Arial" w:cs="Arial"/>
                <w:sz w:val="22"/>
                <w:szCs w:val="22"/>
              </w:rPr>
              <w:t>15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1B929E0" w14:textId="77777777">
            <w:pPr>
              <w:jc w:val="right"/>
              <w:rPr>
                <w:rFonts w:ascii="Arial" w:hAnsi="Arial" w:cs="Arial"/>
                <w:sz w:val="20"/>
                <w:szCs w:val="20"/>
              </w:rPr>
            </w:pPr>
            <w:r w:rsidRPr="0069738B">
              <w:rPr>
                <w:rFonts w:ascii="Arial" w:hAnsi="Arial" w:cs="Arial"/>
                <w:sz w:val="20"/>
                <w:szCs w:val="20"/>
              </w:rPr>
              <w:t>25.28%</w:t>
            </w:r>
          </w:p>
        </w:tc>
      </w:tr>
      <w:tr w:rsidRPr="0069738B" w:rsidR="0069738B" w:rsidTr="00B17690" w14:paraId="61B2E7D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1271A6D" w14:textId="77777777">
            <w:pPr>
              <w:rPr>
                <w:rFonts w:ascii="Arial" w:hAnsi="Arial" w:cs="Arial"/>
                <w:sz w:val="22"/>
                <w:szCs w:val="22"/>
              </w:rPr>
            </w:pPr>
            <w:r w:rsidRPr="0069738B">
              <w:rPr>
                <w:rFonts w:ascii="Arial" w:hAnsi="Arial" w:cs="Arial"/>
                <w:sz w:val="22"/>
                <w:szCs w:val="22"/>
              </w:rPr>
              <w:t>Tri-State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442D83B1" w14:textId="77777777">
            <w:pPr>
              <w:jc w:val="right"/>
              <w:rPr>
                <w:rFonts w:ascii="Arial" w:hAnsi="Arial" w:cs="Arial"/>
                <w:sz w:val="22"/>
                <w:szCs w:val="22"/>
              </w:rPr>
            </w:pPr>
            <w:r w:rsidRPr="0069738B">
              <w:rPr>
                <w:rFonts w:ascii="Arial" w:hAnsi="Arial" w:cs="Arial"/>
                <w:sz w:val="22"/>
                <w:szCs w:val="22"/>
              </w:rPr>
              <w:t>15,378</w:t>
            </w:r>
          </w:p>
        </w:tc>
        <w:tc>
          <w:tcPr>
            <w:tcW w:w="662" w:type="pct"/>
            <w:tcBorders>
              <w:top w:val="nil"/>
              <w:left w:val="nil"/>
              <w:bottom w:val="nil"/>
              <w:right w:val="nil"/>
            </w:tcBorders>
            <w:shd w:val="clear" w:color="auto" w:fill="auto"/>
            <w:vAlign w:val="center"/>
            <w:hideMark/>
          </w:tcPr>
          <w:p w:rsidRPr="0069738B" w:rsidR="0069738B" w:rsidP="0069738B" w:rsidRDefault="0069738B" w14:paraId="2121EAB4"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D35C738"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328824B" w14:textId="77777777">
            <w:pPr>
              <w:jc w:val="right"/>
              <w:rPr>
                <w:rFonts w:ascii="Arial" w:hAnsi="Arial" w:cs="Arial"/>
                <w:sz w:val="22"/>
                <w:szCs w:val="22"/>
              </w:rPr>
            </w:pPr>
            <w:r w:rsidRPr="0069738B">
              <w:rPr>
                <w:rFonts w:ascii="Arial" w:hAnsi="Arial" w:cs="Arial"/>
                <w:sz w:val="22"/>
                <w:szCs w:val="22"/>
              </w:rPr>
              <w:t>17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41B2DA5" w14:textId="77777777">
            <w:pPr>
              <w:jc w:val="right"/>
              <w:rPr>
                <w:rFonts w:ascii="Arial" w:hAnsi="Arial" w:cs="Arial"/>
                <w:sz w:val="20"/>
                <w:szCs w:val="20"/>
              </w:rPr>
            </w:pPr>
            <w:r w:rsidRPr="0069738B">
              <w:rPr>
                <w:rFonts w:ascii="Arial" w:hAnsi="Arial" w:cs="Arial"/>
                <w:sz w:val="20"/>
                <w:szCs w:val="20"/>
              </w:rPr>
              <w:t>23.76%</w:t>
            </w:r>
          </w:p>
        </w:tc>
      </w:tr>
      <w:tr w:rsidRPr="0069738B" w:rsidR="0069738B" w:rsidTr="00B17690" w14:paraId="40872C4E" w14:textId="77777777">
        <w:trPr>
          <w:trHeight w:val="285"/>
        </w:trPr>
        <w:tc>
          <w:tcPr>
            <w:tcW w:w="2183" w:type="pct"/>
            <w:tcBorders>
              <w:top w:val="nil"/>
              <w:left w:val="nil"/>
              <w:bottom w:val="single" w:color="auto" w:sz="4" w:space="0"/>
              <w:right w:val="nil"/>
            </w:tcBorders>
            <w:shd w:val="clear" w:color="auto" w:fill="auto"/>
            <w:vAlign w:val="center"/>
            <w:hideMark/>
          </w:tcPr>
          <w:p w:rsidRPr="0069738B" w:rsidR="0069738B" w:rsidP="0069738B" w:rsidRDefault="0069738B" w14:paraId="2774E5DE" w14:textId="77777777">
            <w:pPr>
              <w:rPr>
                <w:rFonts w:ascii="Arial" w:hAnsi="Arial" w:cs="Arial"/>
                <w:sz w:val="22"/>
                <w:szCs w:val="22"/>
              </w:rPr>
            </w:pPr>
            <w:r w:rsidRPr="0069738B">
              <w:rPr>
                <w:rFonts w:ascii="Arial" w:hAnsi="Arial" w:cs="Arial"/>
                <w:sz w:val="22"/>
                <w:szCs w:val="22"/>
              </w:rPr>
              <w:t>Volunteer Energy Cooperative</w:t>
            </w:r>
          </w:p>
        </w:tc>
        <w:tc>
          <w:tcPr>
            <w:tcW w:w="655" w:type="pct"/>
            <w:tcBorders>
              <w:top w:val="nil"/>
              <w:left w:val="nil"/>
              <w:bottom w:val="single" w:color="auto" w:sz="4" w:space="0"/>
              <w:right w:val="nil"/>
            </w:tcBorders>
            <w:shd w:val="clear" w:color="auto" w:fill="auto"/>
            <w:vAlign w:val="center"/>
            <w:hideMark/>
          </w:tcPr>
          <w:p w:rsidRPr="0069738B" w:rsidR="0069738B" w:rsidP="0069738B" w:rsidRDefault="0069738B" w14:paraId="4AA3496B" w14:textId="77777777">
            <w:pPr>
              <w:jc w:val="right"/>
              <w:rPr>
                <w:rFonts w:ascii="Arial" w:hAnsi="Arial" w:cs="Arial"/>
                <w:sz w:val="22"/>
                <w:szCs w:val="22"/>
              </w:rPr>
            </w:pPr>
            <w:r w:rsidRPr="0069738B">
              <w:rPr>
                <w:rFonts w:ascii="Arial" w:hAnsi="Arial" w:cs="Arial"/>
                <w:sz w:val="22"/>
                <w:szCs w:val="22"/>
              </w:rPr>
              <w:t>95,534</w:t>
            </w:r>
          </w:p>
        </w:tc>
        <w:tc>
          <w:tcPr>
            <w:tcW w:w="662" w:type="pct"/>
            <w:tcBorders>
              <w:top w:val="nil"/>
              <w:left w:val="nil"/>
              <w:bottom w:val="single" w:color="auto" w:sz="4" w:space="0"/>
              <w:right w:val="nil"/>
            </w:tcBorders>
            <w:shd w:val="clear" w:color="auto" w:fill="auto"/>
            <w:vAlign w:val="center"/>
            <w:hideMark/>
          </w:tcPr>
          <w:p w:rsidRPr="0069738B" w:rsidR="0069738B" w:rsidP="0069738B" w:rsidRDefault="0069738B" w14:paraId="75446A8E" w14:textId="77777777">
            <w:pPr>
              <w:jc w:val="center"/>
              <w:rPr>
                <w:rFonts w:ascii="Arial" w:hAnsi="Arial" w:cs="Arial"/>
                <w:sz w:val="22"/>
                <w:szCs w:val="22"/>
              </w:rPr>
            </w:pPr>
            <w:r w:rsidRPr="0069738B">
              <w:rPr>
                <w:rFonts w:ascii="Arial" w:hAnsi="Arial" w:cs="Arial"/>
                <w:sz w:val="22"/>
                <w:szCs w:val="22"/>
              </w:rPr>
              <w:t xml:space="preserve">Southeast </w:t>
            </w:r>
          </w:p>
        </w:tc>
        <w:tc>
          <w:tcPr>
            <w:tcW w:w="497" w:type="pct"/>
            <w:tcBorders>
              <w:top w:val="nil"/>
              <w:left w:val="nil"/>
              <w:bottom w:val="single" w:color="auto" w:sz="4" w:space="0"/>
              <w:right w:val="nil"/>
            </w:tcBorders>
            <w:shd w:val="clear" w:color="auto" w:fill="auto"/>
            <w:noWrap/>
            <w:vAlign w:val="bottom"/>
            <w:hideMark/>
          </w:tcPr>
          <w:p w:rsidRPr="0069738B" w:rsidR="0069738B" w:rsidP="0069738B" w:rsidRDefault="0069738B" w14:paraId="5CB8BDE0" w14:textId="77777777">
            <w:pPr>
              <w:rPr>
                <w:rFonts w:ascii="Arial" w:hAnsi="Arial" w:cs="Arial"/>
                <w:sz w:val="20"/>
                <w:szCs w:val="20"/>
              </w:rPr>
            </w:pPr>
            <w:r w:rsidRPr="0069738B">
              <w:rPr>
                <w:rFonts w:ascii="Arial" w:hAnsi="Arial" w:cs="Arial"/>
                <w:sz w:val="20"/>
                <w:szCs w:val="20"/>
              </w:rPr>
              <w:t>East</w:t>
            </w:r>
          </w:p>
        </w:tc>
        <w:tc>
          <w:tcPr>
            <w:tcW w:w="517" w:type="pct"/>
            <w:gridSpan w:val="2"/>
            <w:tcBorders>
              <w:top w:val="nil"/>
              <w:left w:val="nil"/>
              <w:bottom w:val="single" w:color="auto" w:sz="4" w:space="0"/>
              <w:right w:val="nil"/>
            </w:tcBorders>
            <w:shd w:val="clear" w:color="auto" w:fill="auto"/>
            <w:vAlign w:val="center"/>
            <w:hideMark/>
          </w:tcPr>
          <w:p w:rsidRPr="0069738B" w:rsidR="0069738B" w:rsidP="0069738B" w:rsidRDefault="0069738B" w14:paraId="3659109E" w14:textId="77777777">
            <w:pPr>
              <w:jc w:val="right"/>
              <w:rPr>
                <w:rFonts w:ascii="Arial" w:hAnsi="Arial" w:cs="Arial"/>
                <w:sz w:val="22"/>
                <w:szCs w:val="22"/>
              </w:rPr>
            </w:pPr>
            <w:r w:rsidRPr="0069738B">
              <w:rPr>
                <w:rFonts w:ascii="Arial" w:hAnsi="Arial" w:cs="Arial"/>
                <w:sz w:val="22"/>
                <w:szCs w:val="22"/>
              </w:rPr>
              <w:t>108</w:t>
            </w:r>
          </w:p>
        </w:tc>
        <w:tc>
          <w:tcPr>
            <w:tcW w:w="486" w:type="pct"/>
            <w:tcBorders>
              <w:top w:val="nil"/>
              <w:left w:val="nil"/>
              <w:bottom w:val="single" w:color="auto" w:sz="4" w:space="0"/>
              <w:right w:val="nil"/>
            </w:tcBorders>
            <w:shd w:val="clear" w:color="auto" w:fill="auto"/>
            <w:noWrap/>
            <w:vAlign w:val="bottom"/>
            <w:hideMark/>
          </w:tcPr>
          <w:p w:rsidRPr="0069738B" w:rsidR="0069738B" w:rsidP="0069738B" w:rsidRDefault="0069738B" w14:paraId="11DF59DD" w14:textId="77777777">
            <w:pPr>
              <w:jc w:val="right"/>
              <w:rPr>
                <w:rFonts w:ascii="Arial" w:hAnsi="Arial" w:cs="Arial"/>
                <w:sz w:val="20"/>
                <w:szCs w:val="20"/>
              </w:rPr>
            </w:pPr>
            <w:r w:rsidRPr="0069738B">
              <w:rPr>
                <w:rFonts w:ascii="Arial" w:hAnsi="Arial" w:cs="Arial"/>
                <w:sz w:val="20"/>
                <w:szCs w:val="20"/>
              </w:rPr>
              <w:t>9.42%</w:t>
            </w:r>
          </w:p>
        </w:tc>
      </w:tr>
      <w:tr w:rsidRPr="0069738B" w:rsidR="0069738B" w:rsidTr="00B17690" w14:paraId="290484B7" w14:textId="77777777">
        <w:trPr>
          <w:trHeight w:val="300"/>
        </w:trPr>
        <w:tc>
          <w:tcPr>
            <w:tcW w:w="2183" w:type="pct"/>
            <w:tcBorders>
              <w:top w:val="nil"/>
              <w:left w:val="nil"/>
              <w:bottom w:val="nil"/>
              <w:right w:val="nil"/>
            </w:tcBorders>
            <w:shd w:val="clear" w:color="auto" w:fill="auto"/>
            <w:vAlign w:val="center"/>
            <w:hideMark/>
          </w:tcPr>
          <w:p w:rsidRPr="0069738B" w:rsidR="0069738B" w:rsidP="0069738B" w:rsidRDefault="0069738B" w14:paraId="1CBB8EF2" w14:textId="77777777">
            <w:pPr>
              <w:rPr>
                <w:rFonts w:ascii="Arial" w:hAnsi="Arial" w:cs="Arial"/>
                <w:b/>
                <w:bCs/>
                <w:sz w:val="22"/>
                <w:szCs w:val="22"/>
              </w:rPr>
            </w:pPr>
            <w:r w:rsidRPr="0069738B">
              <w:rPr>
                <w:rFonts w:ascii="Arial" w:hAnsi="Arial" w:cs="Arial"/>
                <w:b/>
                <w:bCs/>
                <w:sz w:val="22"/>
                <w:szCs w:val="22"/>
              </w:rPr>
              <w:t>East Total</w:t>
            </w:r>
          </w:p>
        </w:tc>
        <w:tc>
          <w:tcPr>
            <w:tcW w:w="655" w:type="pct"/>
            <w:tcBorders>
              <w:top w:val="nil"/>
              <w:left w:val="nil"/>
              <w:bottom w:val="nil"/>
              <w:right w:val="nil"/>
            </w:tcBorders>
            <w:shd w:val="clear" w:color="auto" w:fill="auto"/>
            <w:vAlign w:val="center"/>
            <w:hideMark/>
          </w:tcPr>
          <w:p w:rsidRPr="0069738B" w:rsidR="0069738B" w:rsidP="0069738B" w:rsidRDefault="0069738B" w14:paraId="62678EE3" w14:textId="77777777">
            <w:pPr>
              <w:jc w:val="right"/>
              <w:rPr>
                <w:rFonts w:ascii="Arial" w:hAnsi="Arial" w:cs="Arial"/>
                <w:b/>
                <w:bCs/>
                <w:sz w:val="22"/>
                <w:szCs w:val="22"/>
              </w:rPr>
            </w:pPr>
            <w:r w:rsidRPr="0069738B">
              <w:rPr>
                <w:rFonts w:ascii="Arial" w:hAnsi="Arial" w:cs="Arial"/>
                <w:b/>
                <w:bCs/>
                <w:sz w:val="22"/>
                <w:szCs w:val="22"/>
              </w:rPr>
              <w:t>1,243,509</w:t>
            </w:r>
          </w:p>
        </w:tc>
        <w:tc>
          <w:tcPr>
            <w:tcW w:w="662" w:type="pct"/>
            <w:tcBorders>
              <w:top w:val="nil"/>
              <w:left w:val="nil"/>
              <w:bottom w:val="nil"/>
              <w:right w:val="nil"/>
            </w:tcBorders>
            <w:shd w:val="clear" w:color="auto" w:fill="auto"/>
            <w:vAlign w:val="center"/>
            <w:hideMark/>
          </w:tcPr>
          <w:p w:rsidRPr="0069738B" w:rsidR="0069738B" w:rsidP="0069738B" w:rsidRDefault="0069738B" w14:paraId="39E1846A" w14:textId="77777777">
            <w:pPr>
              <w:jc w:val="right"/>
              <w:rPr>
                <w:rFonts w:ascii="Arial" w:hAnsi="Arial" w:cs="Arial"/>
                <w:b/>
                <w:bCs/>
                <w:sz w:val="22"/>
                <w:szCs w:val="22"/>
              </w:rPr>
            </w:pP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BA1AA35" w14:textId="77777777">
            <w:pPr>
              <w:jc w:val="center"/>
              <w:rPr>
                <w:sz w:val="20"/>
                <w:szCs w:val="20"/>
              </w:rPr>
            </w:pP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40B629C" w14:textId="77777777">
            <w:pPr>
              <w:jc w:val="right"/>
              <w:rPr>
                <w:rFonts w:ascii="Arial" w:hAnsi="Arial" w:cs="Arial"/>
                <w:b/>
                <w:bCs/>
                <w:sz w:val="22"/>
                <w:szCs w:val="22"/>
              </w:rPr>
            </w:pPr>
            <w:r w:rsidRPr="0069738B">
              <w:rPr>
                <w:rFonts w:ascii="Arial" w:hAnsi="Arial" w:cs="Arial"/>
                <w:b/>
                <w:bCs/>
                <w:sz w:val="22"/>
                <w:szCs w:val="22"/>
              </w:rPr>
              <w:t>1,695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3D2CCB7" w14:textId="77777777">
            <w:pPr>
              <w:jc w:val="right"/>
              <w:rPr>
                <w:rFonts w:ascii="Arial" w:hAnsi="Arial" w:cs="Arial"/>
                <w:b/>
                <w:bCs/>
                <w:sz w:val="22"/>
                <w:szCs w:val="22"/>
              </w:rPr>
            </w:pPr>
            <w:r w:rsidRPr="0069738B">
              <w:rPr>
                <w:rFonts w:ascii="Arial" w:hAnsi="Arial" w:cs="Arial"/>
                <w:b/>
                <w:bCs/>
                <w:sz w:val="22"/>
                <w:szCs w:val="22"/>
              </w:rPr>
              <w:t>2.38%</w:t>
            </w:r>
          </w:p>
        </w:tc>
      </w:tr>
      <w:tr w:rsidRPr="0069738B" w:rsidR="0069738B" w:rsidTr="00B17690" w14:paraId="750AE80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D641A1A" w14:textId="77777777">
            <w:pPr>
              <w:rPr>
                <w:rFonts w:ascii="Arial" w:hAnsi="Arial" w:cs="Arial"/>
                <w:sz w:val="22"/>
                <w:szCs w:val="22"/>
              </w:rPr>
            </w:pPr>
            <w:r w:rsidRPr="0069738B">
              <w:rPr>
                <w:rFonts w:ascii="Arial" w:hAnsi="Arial" w:cs="Arial"/>
                <w:sz w:val="22"/>
                <w:szCs w:val="22"/>
              </w:rPr>
              <w:t>Benton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744A2511" w14:textId="77777777">
            <w:pPr>
              <w:jc w:val="right"/>
              <w:rPr>
                <w:rFonts w:ascii="Arial" w:hAnsi="Arial" w:cs="Arial"/>
                <w:sz w:val="22"/>
                <w:szCs w:val="22"/>
              </w:rPr>
            </w:pPr>
            <w:r w:rsidRPr="0069738B">
              <w:rPr>
                <w:rFonts w:ascii="Arial" w:hAnsi="Arial" w:cs="Arial"/>
                <w:sz w:val="22"/>
                <w:szCs w:val="22"/>
              </w:rPr>
              <w:t>1,847</w:t>
            </w:r>
          </w:p>
        </w:tc>
        <w:tc>
          <w:tcPr>
            <w:tcW w:w="662" w:type="pct"/>
            <w:tcBorders>
              <w:top w:val="nil"/>
              <w:left w:val="nil"/>
              <w:bottom w:val="nil"/>
              <w:right w:val="nil"/>
            </w:tcBorders>
            <w:shd w:val="clear" w:color="auto" w:fill="auto"/>
            <w:vAlign w:val="center"/>
            <w:hideMark/>
          </w:tcPr>
          <w:p w:rsidRPr="0069738B" w:rsidR="0069738B" w:rsidP="0069738B" w:rsidRDefault="0069738B" w14:paraId="5B7D0445"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619B816"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3B808DA"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638330A"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522F6A7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E74A691" w14:textId="77777777">
            <w:pPr>
              <w:rPr>
                <w:rFonts w:ascii="Arial" w:hAnsi="Arial" w:cs="Arial"/>
                <w:sz w:val="22"/>
                <w:szCs w:val="22"/>
              </w:rPr>
            </w:pPr>
            <w:r w:rsidRPr="0069738B">
              <w:rPr>
                <w:rFonts w:ascii="Arial" w:hAnsi="Arial" w:cs="Arial"/>
                <w:sz w:val="22"/>
                <w:szCs w:val="22"/>
              </w:rPr>
              <w:t>Bowling Green Municipal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1C26E7EA" w14:textId="77777777">
            <w:pPr>
              <w:jc w:val="right"/>
              <w:rPr>
                <w:rFonts w:ascii="Arial" w:hAnsi="Arial" w:cs="Arial"/>
                <w:sz w:val="22"/>
                <w:szCs w:val="22"/>
              </w:rPr>
            </w:pPr>
            <w:r w:rsidRPr="0069738B">
              <w:rPr>
                <w:rFonts w:ascii="Arial" w:hAnsi="Arial" w:cs="Arial"/>
                <w:sz w:val="22"/>
                <w:szCs w:val="22"/>
              </w:rPr>
              <w:t>24,775</w:t>
            </w:r>
          </w:p>
        </w:tc>
        <w:tc>
          <w:tcPr>
            <w:tcW w:w="662" w:type="pct"/>
            <w:tcBorders>
              <w:top w:val="nil"/>
              <w:left w:val="nil"/>
              <w:bottom w:val="nil"/>
              <w:right w:val="nil"/>
            </w:tcBorders>
            <w:shd w:val="clear" w:color="auto" w:fill="auto"/>
            <w:vAlign w:val="center"/>
            <w:hideMark/>
          </w:tcPr>
          <w:p w:rsidRPr="0069738B" w:rsidR="0069738B" w:rsidP="0069738B" w:rsidRDefault="0069738B" w14:paraId="1B9BAA51"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DE1A2A5"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42956C8" w14:textId="77777777">
            <w:pPr>
              <w:jc w:val="right"/>
              <w:rPr>
                <w:rFonts w:ascii="Arial" w:hAnsi="Arial" w:cs="Arial"/>
                <w:sz w:val="22"/>
                <w:szCs w:val="22"/>
              </w:rPr>
            </w:pPr>
            <w:r w:rsidRPr="0069738B">
              <w:rPr>
                <w:rFonts w:ascii="Arial" w:hAnsi="Arial" w:cs="Arial"/>
                <w:sz w:val="22"/>
                <w:szCs w:val="22"/>
              </w:rPr>
              <w:t>34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0F2EB09" w14:textId="77777777">
            <w:pPr>
              <w:jc w:val="right"/>
              <w:rPr>
                <w:rFonts w:ascii="Arial" w:hAnsi="Arial" w:cs="Arial"/>
                <w:sz w:val="20"/>
                <w:szCs w:val="20"/>
              </w:rPr>
            </w:pPr>
            <w:r w:rsidRPr="0069738B">
              <w:rPr>
                <w:rFonts w:ascii="Arial" w:hAnsi="Arial" w:cs="Arial"/>
                <w:sz w:val="20"/>
                <w:szCs w:val="20"/>
              </w:rPr>
              <w:t>16.80%</w:t>
            </w:r>
          </w:p>
        </w:tc>
      </w:tr>
      <w:tr w:rsidRPr="0069738B" w:rsidR="0069738B" w:rsidTr="00B17690" w14:paraId="0CCA7E4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0147243" w14:textId="77777777">
            <w:pPr>
              <w:rPr>
                <w:rFonts w:ascii="Arial" w:hAnsi="Arial" w:cs="Arial"/>
                <w:sz w:val="22"/>
                <w:szCs w:val="22"/>
              </w:rPr>
            </w:pPr>
            <w:r w:rsidRPr="0069738B">
              <w:rPr>
                <w:rFonts w:ascii="Arial" w:hAnsi="Arial" w:cs="Arial"/>
                <w:sz w:val="22"/>
                <w:szCs w:val="22"/>
              </w:rPr>
              <w:t>Caney Fork Electric Cooperative, Inc.</w:t>
            </w:r>
          </w:p>
        </w:tc>
        <w:tc>
          <w:tcPr>
            <w:tcW w:w="655" w:type="pct"/>
            <w:tcBorders>
              <w:top w:val="nil"/>
              <w:left w:val="nil"/>
              <w:bottom w:val="nil"/>
              <w:right w:val="nil"/>
            </w:tcBorders>
            <w:shd w:val="clear" w:color="auto" w:fill="auto"/>
            <w:vAlign w:val="center"/>
            <w:hideMark/>
          </w:tcPr>
          <w:p w:rsidRPr="0069738B" w:rsidR="0069738B" w:rsidP="0069738B" w:rsidRDefault="0069738B" w14:paraId="2B7020B3" w14:textId="77777777">
            <w:pPr>
              <w:jc w:val="right"/>
              <w:rPr>
                <w:rFonts w:ascii="Arial" w:hAnsi="Arial" w:cs="Arial"/>
                <w:sz w:val="22"/>
                <w:szCs w:val="22"/>
              </w:rPr>
            </w:pPr>
            <w:r w:rsidRPr="0069738B">
              <w:rPr>
                <w:rFonts w:ascii="Arial" w:hAnsi="Arial" w:cs="Arial"/>
                <w:sz w:val="22"/>
                <w:szCs w:val="22"/>
              </w:rPr>
              <w:t>27,029</w:t>
            </w:r>
          </w:p>
        </w:tc>
        <w:tc>
          <w:tcPr>
            <w:tcW w:w="662" w:type="pct"/>
            <w:tcBorders>
              <w:top w:val="nil"/>
              <w:left w:val="nil"/>
              <w:bottom w:val="nil"/>
              <w:right w:val="nil"/>
            </w:tcBorders>
            <w:shd w:val="clear" w:color="auto" w:fill="auto"/>
            <w:vAlign w:val="center"/>
            <w:hideMark/>
          </w:tcPr>
          <w:p w:rsidRPr="0069738B" w:rsidR="0069738B" w:rsidP="0069738B" w:rsidRDefault="0069738B" w14:paraId="07A33AE4"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C16DEFF"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475AFE2" w14:textId="77777777">
            <w:pPr>
              <w:jc w:val="right"/>
              <w:rPr>
                <w:rFonts w:ascii="Arial" w:hAnsi="Arial" w:cs="Arial"/>
                <w:sz w:val="22"/>
                <w:szCs w:val="22"/>
              </w:rPr>
            </w:pPr>
            <w:r w:rsidRPr="0069738B">
              <w:rPr>
                <w:rFonts w:ascii="Arial" w:hAnsi="Arial" w:cs="Arial"/>
                <w:sz w:val="22"/>
                <w:szCs w:val="22"/>
              </w:rPr>
              <w:t>30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1E94360" w14:textId="77777777">
            <w:pPr>
              <w:jc w:val="right"/>
              <w:rPr>
                <w:rFonts w:ascii="Arial" w:hAnsi="Arial" w:cs="Arial"/>
                <w:sz w:val="20"/>
                <w:szCs w:val="20"/>
              </w:rPr>
            </w:pPr>
            <w:r w:rsidRPr="0069738B">
              <w:rPr>
                <w:rFonts w:ascii="Arial" w:hAnsi="Arial" w:cs="Arial"/>
                <w:sz w:val="20"/>
                <w:szCs w:val="20"/>
              </w:rPr>
              <w:t>17.88%</w:t>
            </w:r>
          </w:p>
        </w:tc>
      </w:tr>
      <w:tr w:rsidRPr="0069738B" w:rsidR="0069738B" w:rsidTr="00B17690" w14:paraId="2766FE4D" w14:textId="77777777">
        <w:trPr>
          <w:trHeight w:val="570"/>
        </w:trPr>
        <w:tc>
          <w:tcPr>
            <w:tcW w:w="2183" w:type="pct"/>
            <w:tcBorders>
              <w:top w:val="nil"/>
              <w:left w:val="nil"/>
              <w:bottom w:val="nil"/>
              <w:right w:val="nil"/>
            </w:tcBorders>
            <w:shd w:val="clear" w:color="auto" w:fill="auto"/>
            <w:vAlign w:val="center"/>
            <w:hideMark/>
          </w:tcPr>
          <w:p w:rsidRPr="0069738B" w:rsidR="0069738B" w:rsidP="0069738B" w:rsidRDefault="0069738B" w14:paraId="4F5B8A24" w14:textId="77777777">
            <w:pPr>
              <w:rPr>
                <w:rFonts w:ascii="Arial" w:hAnsi="Arial" w:cs="Arial"/>
                <w:sz w:val="22"/>
                <w:szCs w:val="22"/>
              </w:rPr>
            </w:pPr>
            <w:r w:rsidRPr="0069738B">
              <w:rPr>
                <w:rFonts w:ascii="Arial" w:hAnsi="Arial" w:cs="Arial"/>
                <w:sz w:val="22"/>
                <w:szCs w:val="22"/>
              </w:rPr>
              <w:t xml:space="preserve">Clarksville Department of Electricity dba CDE </w:t>
            </w:r>
            <w:proofErr w:type="spellStart"/>
            <w:r w:rsidRPr="0069738B">
              <w:rPr>
                <w:rFonts w:ascii="Arial" w:hAnsi="Arial" w:cs="Arial"/>
                <w:sz w:val="22"/>
                <w:szCs w:val="22"/>
              </w:rPr>
              <w:t>Lightband</w:t>
            </w:r>
            <w:proofErr w:type="spellEnd"/>
          </w:p>
        </w:tc>
        <w:tc>
          <w:tcPr>
            <w:tcW w:w="655" w:type="pct"/>
            <w:tcBorders>
              <w:top w:val="nil"/>
              <w:left w:val="nil"/>
              <w:bottom w:val="nil"/>
              <w:right w:val="nil"/>
            </w:tcBorders>
            <w:shd w:val="clear" w:color="auto" w:fill="auto"/>
            <w:vAlign w:val="center"/>
            <w:hideMark/>
          </w:tcPr>
          <w:p w:rsidRPr="0069738B" w:rsidR="0069738B" w:rsidP="0069738B" w:rsidRDefault="0069738B" w14:paraId="05CF55D5" w14:textId="77777777">
            <w:pPr>
              <w:jc w:val="right"/>
              <w:rPr>
                <w:rFonts w:ascii="Arial" w:hAnsi="Arial" w:cs="Arial"/>
                <w:sz w:val="22"/>
                <w:szCs w:val="22"/>
              </w:rPr>
            </w:pPr>
            <w:r w:rsidRPr="0069738B">
              <w:rPr>
                <w:rFonts w:ascii="Arial" w:hAnsi="Arial" w:cs="Arial"/>
                <w:sz w:val="22"/>
                <w:szCs w:val="22"/>
              </w:rPr>
              <w:t>60,290</w:t>
            </w:r>
          </w:p>
        </w:tc>
        <w:tc>
          <w:tcPr>
            <w:tcW w:w="662" w:type="pct"/>
            <w:tcBorders>
              <w:top w:val="nil"/>
              <w:left w:val="nil"/>
              <w:bottom w:val="nil"/>
              <w:right w:val="nil"/>
            </w:tcBorders>
            <w:shd w:val="clear" w:color="auto" w:fill="auto"/>
            <w:vAlign w:val="center"/>
            <w:hideMark/>
          </w:tcPr>
          <w:p w:rsidRPr="0069738B" w:rsidR="0069738B" w:rsidP="0069738B" w:rsidRDefault="0069738B" w14:paraId="7E1C7C2E"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5D4EC92"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4845A41" w14:textId="77777777">
            <w:pPr>
              <w:jc w:val="right"/>
              <w:rPr>
                <w:rFonts w:ascii="Arial" w:hAnsi="Arial" w:cs="Arial"/>
                <w:sz w:val="22"/>
                <w:szCs w:val="22"/>
              </w:rPr>
            </w:pPr>
            <w:r w:rsidRPr="0069738B">
              <w:rPr>
                <w:rFonts w:ascii="Arial" w:hAnsi="Arial" w:cs="Arial"/>
                <w:sz w:val="22"/>
                <w:szCs w:val="22"/>
              </w:rPr>
              <w:t>80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48758D1" w14:textId="77777777">
            <w:pPr>
              <w:jc w:val="right"/>
              <w:rPr>
                <w:rFonts w:ascii="Arial" w:hAnsi="Arial" w:cs="Arial"/>
                <w:sz w:val="20"/>
                <w:szCs w:val="20"/>
              </w:rPr>
            </w:pPr>
            <w:r w:rsidRPr="0069738B">
              <w:rPr>
                <w:rFonts w:ascii="Arial" w:hAnsi="Arial" w:cs="Arial"/>
                <w:sz w:val="20"/>
                <w:szCs w:val="20"/>
              </w:rPr>
              <w:t>10.95%</w:t>
            </w:r>
          </w:p>
        </w:tc>
      </w:tr>
      <w:tr w:rsidRPr="0069738B" w:rsidR="0069738B" w:rsidTr="00B17690" w14:paraId="14D1DAE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536A88A" w14:textId="77777777">
            <w:pPr>
              <w:rPr>
                <w:rFonts w:ascii="Arial" w:hAnsi="Arial" w:cs="Arial"/>
                <w:sz w:val="22"/>
                <w:szCs w:val="22"/>
              </w:rPr>
            </w:pPr>
            <w:r w:rsidRPr="0069738B">
              <w:rPr>
                <w:rFonts w:ascii="Arial" w:hAnsi="Arial" w:cs="Arial"/>
                <w:sz w:val="22"/>
                <w:szCs w:val="22"/>
              </w:rPr>
              <w:t>Columbia Power &amp; Water Systems</w:t>
            </w:r>
          </w:p>
        </w:tc>
        <w:tc>
          <w:tcPr>
            <w:tcW w:w="655" w:type="pct"/>
            <w:tcBorders>
              <w:top w:val="nil"/>
              <w:left w:val="nil"/>
              <w:bottom w:val="nil"/>
              <w:right w:val="nil"/>
            </w:tcBorders>
            <w:shd w:val="clear" w:color="auto" w:fill="auto"/>
            <w:vAlign w:val="center"/>
            <w:hideMark/>
          </w:tcPr>
          <w:p w:rsidRPr="0069738B" w:rsidR="0069738B" w:rsidP="0069738B" w:rsidRDefault="0069738B" w14:paraId="0CEC8470" w14:textId="77777777">
            <w:pPr>
              <w:jc w:val="right"/>
              <w:rPr>
                <w:rFonts w:ascii="Arial" w:hAnsi="Arial" w:cs="Arial"/>
                <w:sz w:val="22"/>
                <w:szCs w:val="22"/>
              </w:rPr>
            </w:pPr>
            <w:r w:rsidRPr="0069738B">
              <w:rPr>
                <w:rFonts w:ascii="Arial" w:hAnsi="Arial" w:cs="Arial"/>
                <w:sz w:val="22"/>
                <w:szCs w:val="22"/>
              </w:rPr>
              <w:t>22,496</w:t>
            </w:r>
          </w:p>
        </w:tc>
        <w:tc>
          <w:tcPr>
            <w:tcW w:w="662" w:type="pct"/>
            <w:tcBorders>
              <w:top w:val="nil"/>
              <w:left w:val="nil"/>
              <w:bottom w:val="nil"/>
              <w:right w:val="nil"/>
            </w:tcBorders>
            <w:shd w:val="clear" w:color="auto" w:fill="auto"/>
            <w:vAlign w:val="center"/>
            <w:hideMark/>
          </w:tcPr>
          <w:p w:rsidRPr="0069738B" w:rsidR="0069738B" w:rsidP="0069738B" w:rsidRDefault="0069738B" w14:paraId="68A1690B"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347B938"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199543D" w14:textId="77777777">
            <w:pPr>
              <w:jc w:val="right"/>
              <w:rPr>
                <w:rFonts w:ascii="Arial" w:hAnsi="Arial" w:cs="Arial"/>
                <w:sz w:val="22"/>
                <w:szCs w:val="22"/>
              </w:rPr>
            </w:pPr>
            <w:r w:rsidRPr="0069738B">
              <w:rPr>
                <w:rFonts w:ascii="Arial" w:hAnsi="Arial" w:cs="Arial"/>
                <w:sz w:val="22"/>
                <w:szCs w:val="22"/>
              </w:rPr>
              <w:t>38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2417929" w14:textId="77777777">
            <w:pPr>
              <w:jc w:val="right"/>
              <w:rPr>
                <w:rFonts w:ascii="Arial" w:hAnsi="Arial" w:cs="Arial"/>
                <w:sz w:val="20"/>
                <w:szCs w:val="20"/>
              </w:rPr>
            </w:pPr>
            <w:r w:rsidRPr="0069738B">
              <w:rPr>
                <w:rFonts w:ascii="Arial" w:hAnsi="Arial" w:cs="Arial"/>
                <w:sz w:val="20"/>
                <w:szCs w:val="20"/>
              </w:rPr>
              <w:t>15.88%</w:t>
            </w:r>
          </w:p>
        </w:tc>
      </w:tr>
      <w:tr w:rsidRPr="0069738B" w:rsidR="0069738B" w:rsidTr="00B17690" w14:paraId="461E7A2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1C8CFC6" w14:textId="77777777">
            <w:pPr>
              <w:rPr>
                <w:rFonts w:ascii="Arial" w:hAnsi="Arial" w:cs="Arial"/>
                <w:sz w:val="22"/>
                <w:szCs w:val="22"/>
              </w:rPr>
            </w:pPr>
            <w:r w:rsidRPr="0069738B">
              <w:rPr>
                <w:rFonts w:ascii="Arial" w:hAnsi="Arial" w:cs="Arial"/>
                <w:sz w:val="22"/>
                <w:szCs w:val="22"/>
              </w:rPr>
              <w:t>Cookeville Electric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1FD7CDAD" w14:textId="77777777">
            <w:pPr>
              <w:jc w:val="right"/>
              <w:rPr>
                <w:rFonts w:ascii="Arial" w:hAnsi="Arial" w:cs="Arial"/>
                <w:sz w:val="22"/>
                <w:szCs w:val="22"/>
              </w:rPr>
            </w:pPr>
            <w:r w:rsidRPr="0069738B">
              <w:rPr>
                <w:rFonts w:ascii="Arial" w:hAnsi="Arial" w:cs="Arial"/>
                <w:sz w:val="22"/>
                <w:szCs w:val="22"/>
              </w:rPr>
              <w:t>14,029</w:t>
            </w:r>
          </w:p>
        </w:tc>
        <w:tc>
          <w:tcPr>
            <w:tcW w:w="662" w:type="pct"/>
            <w:tcBorders>
              <w:top w:val="nil"/>
              <w:left w:val="nil"/>
              <w:bottom w:val="nil"/>
              <w:right w:val="nil"/>
            </w:tcBorders>
            <w:shd w:val="clear" w:color="auto" w:fill="auto"/>
            <w:vAlign w:val="center"/>
            <w:hideMark/>
          </w:tcPr>
          <w:p w:rsidRPr="0069738B" w:rsidR="0069738B" w:rsidP="0069738B" w:rsidRDefault="0069738B" w14:paraId="34FA2B28"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C56780B"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C482806" w14:textId="77777777">
            <w:pPr>
              <w:jc w:val="right"/>
              <w:rPr>
                <w:rFonts w:ascii="Arial" w:hAnsi="Arial" w:cs="Arial"/>
                <w:sz w:val="22"/>
                <w:szCs w:val="22"/>
              </w:rPr>
            </w:pPr>
            <w:r w:rsidRPr="0069738B">
              <w:rPr>
                <w:rFonts w:ascii="Arial" w:hAnsi="Arial" w:cs="Arial"/>
                <w:sz w:val="22"/>
                <w:szCs w:val="22"/>
              </w:rPr>
              <w:t>20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734228F" w14:textId="77777777">
            <w:pPr>
              <w:jc w:val="right"/>
              <w:rPr>
                <w:rFonts w:ascii="Arial" w:hAnsi="Arial" w:cs="Arial"/>
                <w:sz w:val="20"/>
                <w:szCs w:val="20"/>
              </w:rPr>
            </w:pPr>
            <w:r w:rsidRPr="0069738B">
              <w:rPr>
                <w:rFonts w:ascii="Arial" w:hAnsi="Arial" w:cs="Arial"/>
                <w:sz w:val="20"/>
                <w:szCs w:val="20"/>
              </w:rPr>
              <w:t>21.90%</w:t>
            </w:r>
          </w:p>
        </w:tc>
      </w:tr>
      <w:tr w:rsidRPr="0069738B" w:rsidR="0069738B" w:rsidTr="00B17690" w14:paraId="31FC74A8"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A40F878" w14:textId="77777777">
            <w:pPr>
              <w:rPr>
                <w:rFonts w:ascii="Arial" w:hAnsi="Arial" w:cs="Arial"/>
                <w:sz w:val="22"/>
                <w:szCs w:val="22"/>
              </w:rPr>
            </w:pPr>
            <w:r w:rsidRPr="0069738B">
              <w:rPr>
                <w:rFonts w:ascii="Arial" w:hAnsi="Arial" w:cs="Arial"/>
                <w:sz w:val="22"/>
                <w:szCs w:val="22"/>
              </w:rPr>
              <w:t>Cumberland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4988E650" w14:textId="77777777">
            <w:pPr>
              <w:jc w:val="right"/>
              <w:rPr>
                <w:rFonts w:ascii="Arial" w:hAnsi="Arial" w:cs="Arial"/>
                <w:sz w:val="22"/>
                <w:szCs w:val="22"/>
              </w:rPr>
            </w:pPr>
            <w:r w:rsidRPr="0069738B">
              <w:rPr>
                <w:rFonts w:ascii="Arial" w:hAnsi="Arial" w:cs="Arial"/>
                <w:sz w:val="22"/>
                <w:szCs w:val="22"/>
              </w:rPr>
              <w:t>84,034</w:t>
            </w:r>
          </w:p>
        </w:tc>
        <w:tc>
          <w:tcPr>
            <w:tcW w:w="662" w:type="pct"/>
            <w:tcBorders>
              <w:top w:val="nil"/>
              <w:left w:val="nil"/>
              <w:bottom w:val="nil"/>
              <w:right w:val="nil"/>
            </w:tcBorders>
            <w:shd w:val="clear" w:color="auto" w:fill="auto"/>
            <w:vAlign w:val="center"/>
            <w:hideMark/>
          </w:tcPr>
          <w:p w:rsidRPr="0069738B" w:rsidR="0069738B" w:rsidP="0069738B" w:rsidRDefault="0069738B" w14:paraId="23F87949"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E51A06B"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C83D381" w14:textId="77777777">
            <w:pPr>
              <w:jc w:val="right"/>
              <w:rPr>
                <w:rFonts w:ascii="Arial" w:hAnsi="Arial" w:cs="Arial"/>
                <w:sz w:val="22"/>
                <w:szCs w:val="22"/>
              </w:rPr>
            </w:pPr>
            <w:r w:rsidRPr="0069738B">
              <w:rPr>
                <w:rFonts w:ascii="Arial" w:hAnsi="Arial" w:cs="Arial"/>
                <w:sz w:val="22"/>
                <w:szCs w:val="22"/>
              </w:rPr>
              <w:t>98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855E344" w14:textId="77777777">
            <w:pPr>
              <w:jc w:val="right"/>
              <w:rPr>
                <w:rFonts w:ascii="Arial" w:hAnsi="Arial" w:cs="Arial"/>
                <w:sz w:val="20"/>
                <w:szCs w:val="20"/>
              </w:rPr>
            </w:pPr>
            <w:r w:rsidRPr="0069738B">
              <w:rPr>
                <w:rFonts w:ascii="Arial" w:hAnsi="Arial" w:cs="Arial"/>
                <w:sz w:val="20"/>
                <w:szCs w:val="20"/>
              </w:rPr>
              <w:t>9.89%</w:t>
            </w:r>
          </w:p>
        </w:tc>
      </w:tr>
      <w:tr w:rsidRPr="0069738B" w:rsidR="0069738B" w:rsidTr="00B17690" w14:paraId="79988408"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D14196A" w14:textId="77777777">
            <w:pPr>
              <w:rPr>
                <w:rFonts w:ascii="Arial" w:hAnsi="Arial" w:cs="Arial"/>
                <w:sz w:val="22"/>
                <w:szCs w:val="22"/>
              </w:rPr>
            </w:pPr>
            <w:r w:rsidRPr="0069738B">
              <w:rPr>
                <w:rFonts w:ascii="Arial" w:hAnsi="Arial" w:cs="Arial"/>
                <w:sz w:val="22"/>
                <w:szCs w:val="22"/>
              </w:rPr>
              <w:t>Dickson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471FBCD1" w14:textId="77777777">
            <w:pPr>
              <w:jc w:val="right"/>
              <w:rPr>
                <w:rFonts w:ascii="Arial" w:hAnsi="Arial" w:cs="Arial"/>
                <w:sz w:val="22"/>
                <w:szCs w:val="22"/>
              </w:rPr>
            </w:pPr>
            <w:r w:rsidRPr="0069738B">
              <w:rPr>
                <w:rFonts w:ascii="Arial" w:hAnsi="Arial" w:cs="Arial"/>
                <w:sz w:val="22"/>
                <w:szCs w:val="22"/>
              </w:rPr>
              <w:t>27,745</w:t>
            </w:r>
          </w:p>
        </w:tc>
        <w:tc>
          <w:tcPr>
            <w:tcW w:w="662" w:type="pct"/>
            <w:tcBorders>
              <w:top w:val="nil"/>
              <w:left w:val="nil"/>
              <w:bottom w:val="nil"/>
              <w:right w:val="nil"/>
            </w:tcBorders>
            <w:shd w:val="clear" w:color="auto" w:fill="auto"/>
            <w:vAlign w:val="center"/>
            <w:hideMark/>
          </w:tcPr>
          <w:p w:rsidRPr="0069738B" w:rsidR="0069738B" w:rsidP="0069738B" w:rsidRDefault="0069738B" w14:paraId="279B7871"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2684AB7"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60702C8" w14:textId="77777777">
            <w:pPr>
              <w:jc w:val="right"/>
              <w:rPr>
                <w:rFonts w:ascii="Arial" w:hAnsi="Arial" w:cs="Arial"/>
                <w:sz w:val="22"/>
                <w:szCs w:val="22"/>
              </w:rPr>
            </w:pPr>
            <w:r w:rsidRPr="0069738B">
              <w:rPr>
                <w:rFonts w:ascii="Arial" w:hAnsi="Arial" w:cs="Arial"/>
                <w:sz w:val="22"/>
                <w:szCs w:val="22"/>
              </w:rPr>
              <w:t>43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6028442" w14:textId="77777777">
            <w:pPr>
              <w:jc w:val="right"/>
              <w:rPr>
                <w:rFonts w:ascii="Arial" w:hAnsi="Arial" w:cs="Arial"/>
                <w:sz w:val="20"/>
                <w:szCs w:val="20"/>
              </w:rPr>
            </w:pPr>
            <w:r w:rsidRPr="0069738B">
              <w:rPr>
                <w:rFonts w:ascii="Arial" w:hAnsi="Arial" w:cs="Arial"/>
                <w:sz w:val="20"/>
                <w:szCs w:val="20"/>
              </w:rPr>
              <w:t>14.93%</w:t>
            </w:r>
          </w:p>
        </w:tc>
      </w:tr>
      <w:tr w:rsidRPr="0069738B" w:rsidR="0069738B" w:rsidTr="00B17690" w14:paraId="5900789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B0E1F9D" w14:textId="77777777">
            <w:pPr>
              <w:rPr>
                <w:rFonts w:ascii="Arial" w:hAnsi="Arial" w:cs="Arial"/>
                <w:sz w:val="22"/>
                <w:szCs w:val="22"/>
              </w:rPr>
            </w:pPr>
            <w:r w:rsidRPr="0069738B">
              <w:rPr>
                <w:rFonts w:ascii="Arial" w:hAnsi="Arial" w:cs="Arial"/>
                <w:sz w:val="22"/>
                <w:szCs w:val="22"/>
              </w:rPr>
              <w:t>Duck River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17DFBBDB" w14:textId="77777777">
            <w:pPr>
              <w:jc w:val="right"/>
              <w:rPr>
                <w:rFonts w:ascii="Arial" w:hAnsi="Arial" w:cs="Arial"/>
                <w:sz w:val="22"/>
                <w:szCs w:val="22"/>
              </w:rPr>
            </w:pPr>
            <w:r w:rsidRPr="0069738B">
              <w:rPr>
                <w:rFonts w:ascii="Arial" w:hAnsi="Arial" w:cs="Arial"/>
                <w:sz w:val="22"/>
                <w:szCs w:val="22"/>
              </w:rPr>
              <w:t>62,606</w:t>
            </w:r>
          </w:p>
        </w:tc>
        <w:tc>
          <w:tcPr>
            <w:tcW w:w="662" w:type="pct"/>
            <w:tcBorders>
              <w:top w:val="nil"/>
              <w:left w:val="nil"/>
              <w:bottom w:val="nil"/>
              <w:right w:val="nil"/>
            </w:tcBorders>
            <w:shd w:val="clear" w:color="auto" w:fill="auto"/>
            <w:vAlign w:val="center"/>
            <w:hideMark/>
          </w:tcPr>
          <w:p w:rsidRPr="0069738B" w:rsidR="0069738B" w:rsidP="0069738B" w:rsidRDefault="0069738B" w14:paraId="7D3670BC"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C8FD4A2"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4DD19E7" w14:textId="77777777">
            <w:pPr>
              <w:jc w:val="right"/>
              <w:rPr>
                <w:rFonts w:ascii="Arial" w:hAnsi="Arial" w:cs="Arial"/>
                <w:sz w:val="22"/>
                <w:szCs w:val="22"/>
              </w:rPr>
            </w:pPr>
            <w:r w:rsidRPr="0069738B">
              <w:rPr>
                <w:rFonts w:ascii="Arial" w:hAnsi="Arial" w:cs="Arial"/>
                <w:sz w:val="22"/>
                <w:szCs w:val="22"/>
              </w:rPr>
              <w:t>74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1377E98" w14:textId="77777777">
            <w:pPr>
              <w:jc w:val="right"/>
              <w:rPr>
                <w:rFonts w:ascii="Arial" w:hAnsi="Arial" w:cs="Arial"/>
                <w:sz w:val="20"/>
                <w:szCs w:val="20"/>
              </w:rPr>
            </w:pPr>
            <w:r w:rsidRPr="0069738B">
              <w:rPr>
                <w:rFonts w:ascii="Arial" w:hAnsi="Arial" w:cs="Arial"/>
                <w:sz w:val="20"/>
                <w:szCs w:val="20"/>
              </w:rPr>
              <w:t>11.39%</w:t>
            </w:r>
          </w:p>
        </w:tc>
      </w:tr>
      <w:tr w:rsidRPr="0069738B" w:rsidR="0069738B" w:rsidTr="00B17690" w14:paraId="496AD118"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21F1DDD" w14:textId="77777777">
            <w:pPr>
              <w:rPr>
                <w:rFonts w:ascii="Arial" w:hAnsi="Arial" w:cs="Arial"/>
                <w:sz w:val="22"/>
                <w:szCs w:val="22"/>
              </w:rPr>
            </w:pPr>
            <w:r w:rsidRPr="0069738B">
              <w:rPr>
                <w:rFonts w:ascii="Arial" w:hAnsi="Arial" w:cs="Arial"/>
                <w:sz w:val="22"/>
                <w:szCs w:val="22"/>
              </w:rPr>
              <w:t>Fayetteville Public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7EC95510" w14:textId="77777777">
            <w:pPr>
              <w:jc w:val="right"/>
              <w:rPr>
                <w:rFonts w:ascii="Arial" w:hAnsi="Arial" w:cs="Arial"/>
                <w:sz w:val="22"/>
                <w:szCs w:val="22"/>
              </w:rPr>
            </w:pPr>
            <w:r w:rsidRPr="0069738B">
              <w:rPr>
                <w:rFonts w:ascii="Arial" w:hAnsi="Arial" w:cs="Arial"/>
                <w:sz w:val="22"/>
                <w:szCs w:val="22"/>
              </w:rPr>
              <w:t>15,688</w:t>
            </w:r>
          </w:p>
        </w:tc>
        <w:tc>
          <w:tcPr>
            <w:tcW w:w="662" w:type="pct"/>
            <w:tcBorders>
              <w:top w:val="nil"/>
              <w:left w:val="nil"/>
              <w:bottom w:val="nil"/>
              <w:right w:val="nil"/>
            </w:tcBorders>
            <w:shd w:val="clear" w:color="auto" w:fill="auto"/>
            <w:vAlign w:val="center"/>
            <w:hideMark/>
          </w:tcPr>
          <w:p w:rsidRPr="0069738B" w:rsidR="0069738B" w:rsidP="0069738B" w:rsidRDefault="0069738B" w14:paraId="0CD14659"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3846E5E"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A8AE22B" w14:textId="77777777">
            <w:pPr>
              <w:jc w:val="right"/>
              <w:rPr>
                <w:rFonts w:ascii="Arial" w:hAnsi="Arial" w:cs="Arial"/>
                <w:sz w:val="22"/>
                <w:szCs w:val="22"/>
              </w:rPr>
            </w:pPr>
            <w:r w:rsidRPr="0069738B">
              <w:rPr>
                <w:rFonts w:ascii="Arial" w:hAnsi="Arial" w:cs="Arial"/>
                <w:sz w:val="22"/>
                <w:szCs w:val="22"/>
              </w:rPr>
              <w:t>13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D13532D" w14:textId="77777777">
            <w:pPr>
              <w:jc w:val="right"/>
              <w:rPr>
                <w:rFonts w:ascii="Arial" w:hAnsi="Arial" w:cs="Arial"/>
                <w:sz w:val="20"/>
                <w:szCs w:val="20"/>
              </w:rPr>
            </w:pPr>
            <w:r w:rsidRPr="0069738B">
              <w:rPr>
                <w:rFonts w:ascii="Arial" w:hAnsi="Arial" w:cs="Arial"/>
                <w:sz w:val="20"/>
                <w:szCs w:val="20"/>
              </w:rPr>
              <w:t>27.17%</w:t>
            </w:r>
          </w:p>
        </w:tc>
      </w:tr>
      <w:tr w:rsidRPr="0069738B" w:rsidR="0069738B" w:rsidTr="00B17690" w14:paraId="2C541CF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1E46734" w14:textId="77777777">
            <w:pPr>
              <w:rPr>
                <w:rFonts w:ascii="Arial" w:hAnsi="Arial" w:cs="Arial"/>
                <w:sz w:val="22"/>
                <w:szCs w:val="22"/>
              </w:rPr>
            </w:pPr>
            <w:r w:rsidRPr="0069738B">
              <w:rPr>
                <w:rFonts w:ascii="Arial" w:hAnsi="Arial" w:cs="Arial"/>
                <w:sz w:val="22"/>
                <w:szCs w:val="22"/>
              </w:rPr>
              <w:t>Franklin Electric Plant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5257F56E" w14:textId="77777777">
            <w:pPr>
              <w:jc w:val="right"/>
              <w:rPr>
                <w:rFonts w:ascii="Arial" w:hAnsi="Arial" w:cs="Arial"/>
                <w:sz w:val="22"/>
                <w:szCs w:val="22"/>
              </w:rPr>
            </w:pPr>
            <w:r w:rsidRPr="0069738B">
              <w:rPr>
                <w:rFonts w:ascii="Arial" w:hAnsi="Arial" w:cs="Arial"/>
                <w:sz w:val="22"/>
                <w:szCs w:val="22"/>
              </w:rPr>
              <w:t>3,773</w:t>
            </w:r>
          </w:p>
        </w:tc>
        <w:tc>
          <w:tcPr>
            <w:tcW w:w="662" w:type="pct"/>
            <w:tcBorders>
              <w:top w:val="nil"/>
              <w:left w:val="nil"/>
              <w:bottom w:val="nil"/>
              <w:right w:val="nil"/>
            </w:tcBorders>
            <w:shd w:val="clear" w:color="auto" w:fill="auto"/>
            <w:vAlign w:val="center"/>
            <w:hideMark/>
          </w:tcPr>
          <w:p w:rsidRPr="0069738B" w:rsidR="0069738B" w:rsidP="0069738B" w:rsidRDefault="0069738B" w14:paraId="136F5800"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18FC614"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3AEAB14" w14:textId="77777777">
            <w:pPr>
              <w:jc w:val="right"/>
              <w:rPr>
                <w:rFonts w:ascii="Arial" w:hAnsi="Arial" w:cs="Arial"/>
                <w:sz w:val="22"/>
                <w:szCs w:val="22"/>
              </w:rPr>
            </w:pPr>
            <w:r w:rsidRPr="0069738B">
              <w:rPr>
                <w:rFonts w:ascii="Arial" w:hAnsi="Arial" w:cs="Arial"/>
                <w:sz w:val="22"/>
                <w:szCs w:val="22"/>
              </w:rPr>
              <w:t>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EE618DA" w14:textId="77777777">
            <w:pPr>
              <w:jc w:val="right"/>
              <w:rPr>
                <w:rFonts w:ascii="Arial" w:hAnsi="Arial" w:cs="Arial"/>
                <w:sz w:val="20"/>
                <w:szCs w:val="20"/>
              </w:rPr>
            </w:pPr>
            <w:r w:rsidRPr="0069738B">
              <w:rPr>
                <w:rFonts w:ascii="Arial" w:hAnsi="Arial" w:cs="Arial"/>
                <w:sz w:val="20"/>
                <w:szCs w:val="20"/>
              </w:rPr>
              <w:t>34.62%</w:t>
            </w:r>
          </w:p>
        </w:tc>
      </w:tr>
      <w:tr w:rsidRPr="0069738B" w:rsidR="0069738B" w:rsidTr="00B17690" w14:paraId="72F9DB2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1E80B4B" w14:textId="77777777">
            <w:pPr>
              <w:rPr>
                <w:rFonts w:ascii="Arial" w:hAnsi="Arial" w:cs="Arial"/>
                <w:sz w:val="22"/>
                <w:szCs w:val="22"/>
              </w:rPr>
            </w:pPr>
            <w:r w:rsidRPr="0069738B">
              <w:rPr>
                <w:rFonts w:ascii="Arial" w:hAnsi="Arial" w:cs="Arial"/>
                <w:sz w:val="22"/>
                <w:szCs w:val="22"/>
              </w:rPr>
              <w:t>Fulton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2E0614BD" w14:textId="77777777">
            <w:pPr>
              <w:jc w:val="right"/>
              <w:rPr>
                <w:rFonts w:ascii="Arial" w:hAnsi="Arial" w:cs="Arial"/>
                <w:sz w:val="22"/>
                <w:szCs w:val="22"/>
              </w:rPr>
            </w:pPr>
            <w:r w:rsidRPr="0069738B">
              <w:rPr>
                <w:rFonts w:ascii="Arial" w:hAnsi="Arial" w:cs="Arial"/>
                <w:sz w:val="22"/>
                <w:szCs w:val="22"/>
              </w:rPr>
              <w:t>1,244</w:t>
            </w:r>
          </w:p>
        </w:tc>
        <w:tc>
          <w:tcPr>
            <w:tcW w:w="662" w:type="pct"/>
            <w:tcBorders>
              <w:top w:val="nil"/>
              <w:left w:val="nil"/>
              <w:bottom w:val="nil"/>
              <w:right w:val="nil"/>
            </w:tcBorders>
            <w:shd w:val="clear" w:color="auto" w:fill="auto"/>
            <w:vAlign w:val="center"/>
            <w:hideMark/>
          </w:tcPr>
          <w:p w:rsidRPr="0069738B" w:rsidR="0069738B" w:rsidP="0069738B" w:rsidRDefault="0069738B" w14:paraId="3A565DFE"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E60B01E"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E513660"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CA00C05"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6233E4C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6586D7B" w14:textId="77777777">
            <w:pPr>
              <w:rPr>
                <w:rFonts w:ascii="Arial" w:hAnsi="Arial" w:cs="Arial"/>
                <w:sz w:val="22"/>
                <w:szCs w:val="22"/>
              </w:rPr>
            </w:pPr>
            <w:r w:rsidRPr="0069738B">
              <w:rPr>
                <w:rFonts w:ascii="Arial" w:hAnsi="Arial" w:cs="Arial"/>
                <w:sz w:val="22"/>
                <w:szCs w:val="22"/>
              </w:rPr>
              <w:t>Gallatin Department of Electricity</w:t>
            </w:r>
          </w:p>
        </w:tc>
        <w:tc>
          <w:tcPr>
            <w:tcW w:w="655" w:type="pct"/>
            <w:tcBorders>
              <w:top w:val="nil"/>
              <w:left w:val="nil"/>
              <w:bottom w:val="nil"/>
              <w:right w:val="nil"/>
            </w:tcBorders>
            <w:shd w:val="clear" w:color="auto" w:fill="auto"/>
            <w:vAlign w:val="center"/>
            <w:hideMark/>
          </w:tcPr>
          <w:p w:rsidRPr="0069738B" w:rsidR="0069738B" w:rsidP="0069738B" w:rsidRDefault="0069738B" w14:paraId="396D087C" w14:textId="77777777">
            <w:pPr>
              <w:jc w:val="right"/>
              <w:rPr>
                <w:rFonts w:ascii="Arial" w:hAnsi="Arial" w:cs="Arial"/>
                <w:sz w:val="22"/>
                <w:szCs w:val="22"/>
              </w:rPr>
            </w:pPr>
            <w:r w:rsidRPr="0069738B">
              <w:rPr>
                <w:rFonts w:ascii="Arial" w:hAnsi="Arial" w:cs="Arial"/>
                <w:sz w:val="22"/>
                <w:szCs w:val="22"/>
              </w:rPr>
              <w:t>15,197</w:t>
            </w:r>
          </w:p>
        </w:tc>
        <w:tc>
          <w:tcPr>
            <w:tcW w:w="662" w:type="pct"/>
            <w:tcBorders>
              <w:top w:val="nil"/>
              <w:left w:val="nil"/>
              <w:bottom w:val="nil"/>
              <w:right w:val="nil"/>
            </w:tcBorders>
            <w:shd w:val="clear" w:color="auto" w:fill="auto"/>
            <w:vAlign w:val="center"/>
            <w:hideMark/>
          </w:tcPr>
          <w:p w:rsidRPr="0069738B" w:rsidR="0069738B" w:rsidP="0069738B" w:rsidRDefault="0069738B" w14:paraId="26EB602E"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ED5841A"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039A68C" w14:textId="77777777">
            <w:pPr>
              <w:jc w:val="right"/>
              <w:rPr>
                <w:rFonts w:ascii="Arial" w:hAnsi="Arial" w:cs="Arial"/>
                <w:sz w:val="22"/>
                <w:szCs w:val="22"/>
              </w:rPr>
            </w:pPr>
            <w:r w:rsidRPr="0069738B">
              <w:rPr>
                <w:rFonts w:ascii="Arial" w:hAnsi="Arial" w:cs="Arial"/>
                <w:sz w:val="22"/>
                <w:szCs w:val="22"/>
              </w:rPr>
              <w:t>19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EB71F2D" w14:textId="77777777">
            <w:pPr>
              <w:jc w:val="right"/>
              <w:rPr>
                <w:rFonts w:ascii="Arial" w:hAnsi="Arial" w:cs="Arial"/>
                <w:sz w:val="20"/>
                <w:szCs w:val="20"/>
              </w:rPr>
            </w:pPr>
            <w:r w:rsidRPr="0069738B">
              <w:rPr>
                <w:rFonts w:ascii="Arial" w:hAnsi="Arial" w:cs="Arial"/>
                <w:sz w:val="20"/>
                <w:szCs w:val="20"/>
              </w:rPr>
              <w:t>22.47%</w:t>
            </w:r>
          </w:p>
        </w:tc>
      </w:tr>
      <w:tr w:rsidRPr="0069738B" w:rsidR="0069738B" w:rsidTr="00B17690" w14:paraId="3F4F25B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BDC818D" w14:textId="77777777">
            <w:pPr>
              <w:rPr>
                <w:rFonts w:ascii="Arial" w:hAnsi="Arial" w:cs="Arial"/>
                <w:sz w:val="22"/>
                <w:szCs w:val="22"/>
              </w:rPr>
            </w:pPr>
            <w:r w:rsidRPr="0069738B">
              <w:rPr>
                <w:rFonts w:ascii="Arial" w:hAnsi="Arial" w:cs="Arial"/>
                <w:sz w:val="22"/>
                <w:szCs w:val="22"/>
              </w:rPr>
              <w:t>Glasgow Electric Plant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55630791" w14:textId="77777777">
            <w:pPr>
              <w:jc w:val="right"/>
              <w:rPr>
                <w:rFonts w:ascii="Arial" w:hAnsi="Arial" w:cs="Arial"/>
                <w:sz w:val="22"/>
                <w:szCs w:val="22"/>
              </w:rPr>
            </w:pPr>
            <w:r w:rsidRPr="0069738B">
              <w:rPr>
                <w:rFonts w:ascii="Arial" w:hAnsi="Arial" w:cs="Arial"/>
                <w:sz w:val="22"/>
                <w:szCs w:val="22"/>
              </w:rPr>
              <w:t>5,466</w:t>
            </w:r>
          </w:p>
        </w:tc>
        <w:tc>
          <w:tcPr>
            <w:tcW w:w="662" w:type="pct"/>
            <w:tcBorders>
              <w:top w:val="nil"/>
              <w:left w:val="nil"/>
              <w:bottom w:val="nil"/>
              <w:right w:val="nil"/>
            </w:tcBorders>
            <w:shd w:val="clear" w:color="auto" w:fill="auto"/>
            <w:vAlign w:val="center"/>
            <w:hideMark/>
          </w:tcPr>
          <w:p w:rsidRPr="0069738B" w:rsidR="0069738B" w:rsidP="0069738B" w:rsidRDefault="0069738B" w14:paraId="53261D91"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8491FFC"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85CFE5C" w14:textId="77777777">
            <w:pPr>
              <w:jc w:val="right"/>
              <w:rPr>
                <w:rFonts w:ascii="Arial" w:hAnsi="Arial" w:cs="Arial"/>
                <w:sz w:val="22"/>
                <w:szCs w:val="22"/>
              </w:rPr>
            </w:pPr>
            <w:r w:rsidRPr="0069738B">
              <w:rPr>
                <w:rFonts w:ascii="Arial" w:hAnsi="Arial" w:cs="Arial"/>
                <w:sz w:val="22"/>
                <w:szCs w:val="22"/>
              </w:rPr>
              <w:t>13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296D3FC" w14:textId="77777777">
            <w:pPr>
              <w:jc w:val="right"/>
              <w:rPr>
                <w:rFonts w:ascii="Arial" w:hAnsi="Arial" w:cs="Arial"/>
                <w:sz w:val="20"/>
                <w:szCs w:val="20"/>
              </w:rPr>
            </w:pPr>
            <w:r w:rsidRPr="0069738B">
              <w:rPr>
                <w:rFonts w:ascii="Arial" w:hAnsi="Arial" w:cs="Arial"/>
                <w:sz w:val="20"/>
                <w:szCs w:val="20"/>
              </w:rPr>
              <w:t>27.15%</w:t>
            </w:r>
          </w:p>
        </w:tc>
      </w:tr>
      <w:tr w:rsidRPr="0069738B" w:rsidR="0069738B" w:rsidTr="00B17690" w14:paraId="220010F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A67B088" w14:textId="77777777">
            <w:pPr>
              <w:rPr>
                <w:rFonts w:ascii="Arial" w:hAnsi="Arial" w:cs="Arial"/>
                <w:sz w:val="22"/>
                <w:szCs w:val="22"/>
              </w:rPr>
            </w:pPr>
            <w:r w:rsidRPr="0069738B">
              <w:rPr>
                <w:rFonts w:ascii="Arial" w:hAnsi="Arial" w:cs="Arial"/>
                <w:sz w:val="22"/>
                <w:szCs w:val="22"/>
              </w:rPr>
              <w:t>Hickman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56EC2852" w14:textId="77777777">
            <w:pPr>
              <w:jc w:val="right"/>
              <w:rPr>
                <w:rFonts w:ascii="Arial" w:hAnsi="Arial" w:cs="Arial"/>
                <w:sz w:val="22"/>
                <w:szCs w:val="22"/>
              </w:rPr>
            </w:pPr>
            <w:r w:rsidRPr="0069738B">
              <w:rPr>
                <w:rFonts w:ascii="Arial" w:hAnsi="Arial" w:cs="Arial"/>
                <w:sz w:val="22"/>
                <w:szCs w:val="22"/>
              </w:rPr>
              <w:t>870</w:t>
            </w:r>
          </w:p>
        </w:tc>
        <w:tc>
          <w:tcPr>
            <w:tcW w:w="662" w:type="pct"/>
            <w:tcBorders>
              <w:top w:val="nil"/>
              <w:left w:val="nil"/>
              <w:bottom w:val="nil"/>
              <w:right w:val="nil"/>
            </w:tcBorders>
            <w:shd w:val="clear" w:color="auto" w:fill="auto"/>
            <w:vAlign w:val="center"/>
            <w:hideMark/>
          </w:tcPr>
          <w:p w:rsidRPr="0069738B" w:rsidR="0069738B" w:rsidP="0069738B" w:rsidRDefault="0069738B" w14:paraId="3CD3C69A"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376E29B"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2E013ED"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96926BF"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5F3CB63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7982B5F" w14:textId="77777777">
            <w:pPr>
              <w:rPr>
                <w:rFonts w:ascii="Arial" w:hAnsi="Arial" w:cs="Arial"/>
                <w:sz w:val="22"/>
                <w:szCs w:val="22"/>
              </w:rPr>
            </w:pPr>
            <w:r w:rsidRPr="0069738B">
              <w:rPr>
                <w:rFonts w:ascii="Arial" w:hAnsi="Arial" w:cs="Arial"/>
                <w:sz w:val="22"/>
                <w:szCs w:val="22"/>
              </w:rPr>
              <w:t>Hopkinsville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23C4D293" w14:textId="77777777">
            <w:pPr>
              <w:jc w:val="right"/>
              <w:rPr>
                <w:rFonts w:ascii="Arial" w:hAnsi="Arial" w:cs="Arial"/>
                <w:sz w:val="22"/>
                <w:szCs w:val="22"/>
              </w:rPr>
            </w:pPr>
            <w:r w:rsidRPr="0069738B">
              <w:rPr>
                <w:rFonts w:ascii="Arial" w:hAnsi="Arial" w:cs="Arial"/>
                <w:sz w:val="22"/>
                <w:szCs w:val="22"/>
              </w:rPr>
              <w:t>10,300</w:t>
            </w:r>
          </w:p>
        </w:tc>
        <w:tc>
          <w:tcPr>
            <w:tcW w:w="662" w:type="pct"/>
            <w:tcBorders>
              <w:top w:val="nil"/>
              <w:left w:val="nil"/>
              <w:bottom w:val="nil"/>
              <w:right w:val="nil"/>
            </w:tcBorders>
            <w:shd w:val="clear" w:color="auto" w:fill="auto"/>
            <w:vAlign w:val="center"/>
            <w:hideMark/>
          </w:tcPr>
          <w:p w:rsidRPr="0069738B" w:rsidR="0069738B" w:rsidP="0069738B" w:rsidRDefault="0069738B" w14:paraId="50CF1D01"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49893C5"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C69AF53" w14:textId="77777777">
            <w:pPr>
              <w:jc w:val="right"/>
              <w:rPr>
                <w:rFonts w:ascii="Arial" w:hAnsi="Arial" w:cs="Arial"/>
                <w:sz w:val="22"/>
                <w:szCs w:val="22"/>
              </w:rPr>
            </w:pPr>
            <w:r w:rsidRPr="0069738B">
              <w:rPr>
                <w:rFonts w:ascii="Arial" w:hAnsi="Arial" w:cs="Arial"/>
                <w:sz w:val="22"/>
                <w:szCs w:val="22"/>
              </w:rPr>
              <w:t>16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D77FD49" w14:textId="77777777">
            <w:pPr>
              <w:jc w:val="right"/>
              <w:rPr>
                <w:rFonts w:ascii="Arial" w:hAnsi="Arial" w:cs="Arial"/>
                <w:sz w:val="20"/>
                <w:szCs w:val="20"/>
              </w:rPr>
            </w:pPr>
            <w:r w:rsidRPr="0069738B">
              <w:rPr>
                <w:rFonts w:ascii="Arial" w:hAnsi="Arial" w:cs="Arial"/>
                <w:sz w:val="20"/>
                <w:szCs w:val="20"/>
              </w:rPr>
              <w:t>24.48%</w:t>
            </w:r>
          </w:p>
        </w:tc>
      </w:tr>
      <w:tr w:rsidRPr="0069738B" w:rsidR="0069738B" w:rsidTr="00B17690" w14:paraId="73980A08"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726DD2E" w14:textId="77777777">
            <w:pPr>
              <w:rPr>
                <w:rFonts w:ascii="Arial" w:hAnsi="Arial" w:cs="Arial"/>
                <w:sz w:val="22"/>
                <w:szCs w:val="22"/>
              </w:rPr>
            </w:pPr>
            <w:r w:rsidRPr="0069738B">
              <w:rPr>
                <w:rFonts w:ascii="Arial" w:hAnsi="Arial" w:cs="Arial"/>
                <w:sz w:val="22"/>
                <w:szCs w:val="22"/>
              </w:rPr>
              <w:t>Lawrenceburg Utility Systems</w:t>
            </w:r>
          </w:p>
        </w:tc>
        <w:tc>
          <w:tcPr>
            <w:tcW w:w="655" w:type="pct"/>
            <w:tcBorders>
              <w:top w:val="nil"/>
              <w:left w:val="nil"/>
              <w:bottom w:val="nil"/>
              <w:right w:val="nil"/>
            </w:tcBorders>
            <w:shd w:val="clear" w:color="auto" w:fill="auto"/>
            <w:vAlign w:val="center"/>
            <w:hideMark/>
          </w:tcPr>
          <w:p w:rsidRPr="0069738B" w:rsidR="0069738B" w:rsidP="0069738B" w:rsidRDefault="0069738B" w14:paraId="690003F4" w14:textId="77777777">
            <w:pPr>
              <w:jc w:val="right"/>
              <w:rPr>
                <w:rFonts w:ascii="Arial" w:hAnsi="Arial" w:cs="Arial"/>
                <w:sz w:val="22"/>
                <w:szCs w:val="22"/>
              </w:rPr>
            </w:pPr>
            <w:r w:rsidRPr="0069738B">
              <w:rPr>
                <w:rFonts w:ascii="Arial" w:hAnsi="Arial" w:cs="Arial"/>
                <w:sz w:val="22"/>
                <w:szCs w:val="22"/>
              </w:rPr>
              <w:t>17,011</w:t>
            </w:r>
          </w:p>
        </w:tc>
        <w:tc>
          <w:tcPr>
            <w:tcW w:w="662" w:type="pct"/>
            <w:tcBorders>
              <w:top w:val="nil"/>
              <w:left w:val="nil"/>
              <w:bottom w:val="nil"/>
              <w:right w:val="nil"/>
            </w:tcBorders>
            <w:shd w:val="clear" w:color="auto" w:fill="auto"/>
            <w:vAlign w:val="center"/>
            <w:hideMark/>
          </w:tcPr>
          <w:p w:rsidRPr="0069738B" w:rsidR="0069738B" w:rsidP="0069738B" w:rsidRDefault="0069738B" w14:paraId="40A4841A"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26CB8D5"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FFB7FA0" w14:textId="77777777">
            <w:pPr>
              <w:jc w:val="right"/>
              <w:rPr>
                <w:rFonts w:ascii="Arial" w:hAnsi="Arial" w:cs="Arial"/>
                <w:sz w:val="22"/>
                <w:szCs w:val="22"/>
              </w:rPr>
            </w:pPr>
            <w:r w:rsidRPr="0069738B">
              <w:rPr>
                <w:rFonts w:ascii="Arial" w:hAnsi="Arial" w:cs="Arial"/>
                <w:sz w:val="22"/>
                <w:szCs w:val="22"/>
              </w:rPr>
              <w:t>21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E5BD21B" w14:textId="77777777">
            <w:pPr>
              <w:jc w:val="right"/>
              <w:rPr>
                <w:rFonts w:ascii="Arial" w:hAnsi="Arial" w:cs="Arial"/>
                <w:sz w:val="20"/>
                <w:szCs w:val="20"/>
              </w:rPr>
            </w:pPr>
            <w:r w:rsidRPr="0069738B">
              <w:rPr>
                <w:rFonts w:ascii="Arial" w:hAnsi="Arial" w:cs="Arial"/>
                <w:sz w:val="20"/>
                <w:szCs w:val="20"/>
              </w:rPr>
              <w:t>21.37%</w:t>
            </w:r>
          </w:p>
        </w:tc>
      </w:tr>
      <w:tr w:rsidRPr="0069738B" w:rsidR="0069738B" w:rsidTr="00B17690" w14:paraId="1DA1092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AC5C5E6" w14:textId="77777777">
            <w:pPr>
              <w:rPr>
                <w:rFonts w:ascii="Arial" w:hAnsi="Arial" w:cs="Arial"/>
                <w:sz w:val="22"/>
                <w:szCs w:val="22"/>
              </w:rPr>
            </w:pPr>
            <w:r w:rsidRPr="0069738B">
              <w:rPr>
                <w:rFonts w:ascii="Arial" w:hAnsi="Arial" w:cs="Arial"/>
                <w:sz w:val="22"/>
                <w:szCs w:val="22"/>
              </w:rPr>
              <w:t>Lewisburg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0045DF1A" w14:textId="77777777">
            <w:pPr>
              <w:jc w:val="right"/>
              <w:rPr>
                <w:rFonts w:ascii="Arial" w:hAnsi="Arial" w:cs="Arial"/>
                <w:sz w:val="22"/>
                <w:szCs w:val="22"/>
              </w:rPr>
            </w:pPr>
            <w:r w:rsidRPr="0069738B">
              <w:rPr>
                <w:rFonts w:ascii="Arial" w:hAnsi="Arial" w:cs="Arial"/>
                <w:sz w:val="22"/>
                <w:szCs w:val="22"/>
              </w:rPr>
              <w:t>4,535</w:t>
            </w:r>
          </w:p>
        </w:tc>
        <w:tc>
          <w:tcPr>
            <w:tcW w:w="662" w:type="pct"/>
            <w:tcBorders>
              <w:top w:val="nil"/>
              <w:left w:val="nil"/>
              <w:bottom w:val="nil"/>
              <w:right w:val="nil"/>
            </w:tcBorders>
            <w:shd w:val="clear" w:color="auto" w:fill="auto"/>
            <w:vAlign w:val="center"/>
            <w:hideMark/>
          </w:tcPr>
          <w:p w:rsidRPr="0069738B" w:rsidR="0069738B" w:rsidP="0069738B" w:rsidRDefault="0069738B" w14:paraId="138C940E"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318ABFD"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48AD505" w14:textId="77777777">
            <w:pPr>
              <w:jc w:val="right"/>
              <w:rPr>
                <w:rFonts w:ascii="Arial" w:hAnsi="Arial" w:cs="Arial"/>
                <w:sz w:val="22"/>
                <w:szCs w:val="22"/>
              </w:rPr>
            </w:pPr>
            <w:r w:rsidRPr="0069738B">
              <w:rPr>
                <w:rFonts w:ascii="Arial" w:hAnsi="Arial" w:cs="Arial"/>
                <w:sz w:val="22"/>
                <w:szCs w:val="22"/>
              </w:rPr>
              <w:t>11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D1AF11F" w14:textId="77777777">
            <w:pPr>
              <w:jc w:val="right"/>
              <w:rPr>
                <w:rFonts w:ascii="Arial" w:hAnsi="Arial" w:cs="Arial"/>
                <w:sz w:val="20"/>
                <w:szCs w:val="20"/>
              </w:rPr>
            </w:pPr>
            <w:r w:rsidRPr="0069738B">
              <w:rPr>
                <w:rFonts w:ascii="Arial" w:hAnsi="Arial" w:cs="Arial"/>
                <w:sz w:val="20"/>
                <w:szCs w:val="20"/>
              </w:rPr>
              <w:t>29.52%</w:t>
            </w:r>
          </w:p>
        </w:tc>
      </w:tr>
      <w:tr w:rsidRPr="0069738B" w:rsidR="0069738B" w:rsidTr="00B17690" w14:paraId="427ED98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5E9F829" w14:textId="77777777">
            <w:pPr>
              <w:rPr>
                <w:rFonts w:ascii="Arial" w:hAnsi="Arial" w:cs="Arial"/>
                <w:sz w:val="22"/>
                <w:szCs w:val="22"/>
              </w:rPr>
            </w:pPr>
            <w:r w:rsidRPr="0069738B">
              <w:rPr>
                <w:rFonts w:ascii="Arial" w:hAnsi="Arial" w:cs="Arial"/>
                <w:sz w:val="22"/>
                <w:szCs w:val="22"/>
              </w:rPr>
              <w:t>Mayfield Electric and Water Systems</w:t>
            </w:r>
          </w:p>
        </w:tc>
        <w:tc>
          <w:tcPr>
            <w:tcW w:w="655" w:type="pct"/>
            <w:tcBorders>
              <w:top w:val="nil"/>
              <w:left w:val="nil"/>
              <w:bottom w:val="nil"/>
              <w:right w:val="nil"/>
            </w:tcBorders>
            <w:shd w:val="clear" w:color="auto" w:fill="auto"/>
            <w:vAlign w:val="center"/>
            <w:hideMark/>
          </w:tcPr>
          <w:p w:rsidRPr="0069738B" w:rsidR="0069738B" w:rsidP="0069738B" w:rsidRDefault="0069738B" w14:paraId="3BE21D8D" w14:textId="77777777">
            <w:pPr>
              <w:jc w:val="right"/>
              <w:rPr>
                <w:rFonts w:ascii="Arial" w:hAnsi="Arial" w:cs="Arial"/>
                <w:sz w:val="22"/>
                <w:szCs w:val="22"/>
              </w:rPr>
            </w:pPr>
            <w:r w:rsidRPr="0069738B">
              <w:rPr>
                <w:rFonts w:ascii="Arial" w:hAnsi="Arial" w:cs="Arial"/>
                <w:sz w:val="22"/>
                <w:szCs w:val="22"/>
              </w:rPr>
              <w:t>4,434</w:t>
            </w:r>
          </w:p>
        </w:tc>
        <w:tc>
          <w:tcPr>
            <w:tcW w:w="662" w:type="pct"/>
            <w:tcBorders>
              <w:top w:val="nil"/>
              <w:left w:val="nil"/>
              <w:bottom w:val="nil"/>
              <w:right w:val="nil"/>
            </w:tcBorders>
            <w:shd w:val="clear" w:color="auto" w:fill="auto"/>
            <w:vAlign w:val="center"/>
            <w:hideMark/>
          </w:tcPr>
          <w:p w:rsidRPr="0069738B" w:rsidR="0069738B" w:rsidP="0069738B" w:rsidRDefault="0069738B" w14:paraId="6C949033"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A6CD689"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C6F0FB9" w14:textId="77777777">
            <w:pPr>
              <w:jc w:val="right"/>
              <w:rPr>
                <w:rFonts w:ascii="Arial" w:hAnsi="Arial" w:cs="Arial"/>
                <w:sz w:val="22"/>
                <w:szCs w:val="22"/>
              </w:rPr>
            </w:pPr>
            <w:r w:rsidRPr="0069738B">
              <w:rPr>
                <w:rFonts w:ascii="Arial" w:hAnsi="Arial" w:cs="Arial"/>
                <w:sz w:val="22"/>
                <w:szCs w:val="22"/>
              </w:rPr>
              <w:t>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BBB10C3" w14:textId="77777777">
            <w:pPr>
              <w:jc w:val="right"/>
              <w:rPr>
                <w:rFonts w:ascii="Arial" w:hAnsi="Arial" w:cs="Arial"/>
                <w:sz w:val="20"/>
                <w:szCs w:val="20"/>
              </w:rPr>
            </w:pPr>
            <w:r w:rsidRPr="0069738B">
              <w:rPr>
                <w:rFonts w:ascii="Arial" w:hAnsi="Arial" w:cs="Arial"/>
                <w:sz w:val="20"/>
                <w:szCs w:val="20"/>
              </w:rPr>
              <w:t>39.99%</w:t>
            </w:r>
          </w:p>
        </w:tc>
      </w:tr>
      <w:tr w:rsidRPr="0069738B" w:rsidR="0069738B" w:rsidTr="00B17690" w14:paraId="65D40F0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76C4EAA" w14:textId="77777777">
            <w:pPr>
              <w:rPr>
                <w:rFonts w:ascii="Arial" w:hAnsi="Arial" w:cs="Arial"/>
                <w:sz w:val="22"/>
                <w:szCs w:val="22"/>
              </w:rPr>
            </w:pPr>
            <w:r w:rsidRPr="0069738B">
              <w:rPr>
                <w:rFonts w:ascii="Arial" w:hAnsi="Arial" w:cs="Arial"/>
                <w:sz w:val="22"/>
                <w:szCs w:val="22"/>
              </w:rPr>
              <w:t>McMinnville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311286D5" w14:textId="77777777">
            <w:pPr>
              <w:jc w:val="right"/>
              <w:rPr>
                <w:rFonts w:ascii="Arial" w:hAnsi="Arial" w:cs="Arial"/>
                <w:sz w:val="22"/>
                <w:szCs w:val="22"/>
              </w:rPr>
            </w:pPr>
            <w:r w:rsidRPr="0069738B">
              <w:rPr>
                <w:rFonts w:ascii="Arial" w:hAnsi="Arial" w:cs="Arial"/>
                <w:sz w:val="22"/>
                <w:szCs w:val="22"/>
              </w:rPr>
              <w:t>6,360</w:t>
            </w:r>
          </w:p>
        </w:tc>
        <w:tc>
          <w:tcPr>
            <w:tcW w:w="662" w:type="pct"/>
            <w:tcBorders>
              <w:top w:val="nil"/>
              <w:left w:val="nil"/>
              <w:bottom w:val="nil"/>
              <w:right w:val="nil"/>
            </w:tcBorders>
            <w:shd w:val="clear" w:color="auto" w:fill="auto"/>
            <w:vAlign w:val="center"/>
            <w:hideMark/>
          </w:tcPr>
          <w:p w:rsidRPr="0069738B" w:rsidR="0069738B" w:rsidP="0069738B" w:rsidRDefault="0069738B" w14:paraId="2ECB6043"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B38BDBC"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AD3B581" w14:textId="77777777">
            <w:pPr>
              <w:jc w:val="right"/>
              <w:rPr>
                <w:rFonts w:ascii="Arial" w:hAnsi="Arial" w:cs="Arial"/>
                <w:sz w:val="22"/>
                <w:szCs w:val="22"/>
              </w:rPr>
            </w:pPr>
            <w:r w:rsidRPr="0069738B">
              <w:rPr>
                <w:rFonts w:ascii="Arial" w:hAnsi="Arial" w:cs="Arial"/>
                <w:sz w:val="22"/>
                <w:szCs w:val="22"/>
              </w:rPr>
              <w:t>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6E6F866" w14:textId="77777777">
            <w:pPr>
              <w:jc w:val="right"/>
              <w:rPr>
                <w:rFonts w:ascii="Arial" w:hAnsi="Arial" w:cs="Arial"/>
                <w:sz w:val="20"/>
                <w:szCs w:val="20"/>
              </w:rPr>
            </w:pPr>
            <w:r w:rsidRPr="0069738B">
              <w:rPr>
                <w:rFonts w:ascii="Arial" w:hAnsi="Arial" w:cs="Arial"/>
                <w:sz w:val="20"/>
                <w:szCs w:val="20"/>
              </w:rPr>
              <w:t>56.57%</w:t>
            </w:r>
          </w:p>
        </w:tc>
      </w:tr>
      <w:tr w:rsidRPr="0069738B" w:rsidR="0069738B" w:rsidTr="00B17690" w14:paraId="4B33852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352A086" w14:textId="77777777">
            <w:pPr>
              <w:rPr>
                <w:rFonts w:ascii="Arial" w:hAnsi="Arial" w:cs="Arial"/>
                <w:sz w:val="22"/>
                <w:szCs w:val="22"/>
              </w:rPr>
            </w:pPr>
            <w:r w:rsidRPr="0069738B">
              <w:rPr>
                <w:rFonts w:ascii="Arial" w:hAnsi="Arial" w:cs="Arial"/>
                <w:sz w:val="22"/>
                <w:szCs w:val="22"/>
              </w:rPr>
              <w:t>Meriwether Lewis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63E4E1A3" w14:textId="77777777">
            <w:pPr>
              <w:jc w:val="right"/>
              <w:rPr>
                <w:rFonts w:ascii="Arial" w:hAnsi="Arial" w:cs="Arial"/>
                <w:sz w:val="22"/>
                <w:szCs w:val="22"/>
              </w:rPr>
            </w:pPr>
            <w:r w:rsidRPr="0069738B">
              <w:rPr>
                <w:rFonts w:ascii="Arial" w:hAnsi="Arial" w:cs="Arial"/>
                <w:sz w:val="22"/>
                <w:szCs w:val="22"/>
              </w:rPr>
              <w:t>28,390</w:t>
            </w:r>
          </w:p>
        </w:tc>
        <w:tc>
          <w:tcPr>
            <w:tcW w:w="662" w:type="pct"/>
            <w:tcBorders>
              <w:top w:val="nil"/>
              <w:left w:val="nil"/>
              <w:bottom w:val="nil"/>
              <w:right w:val="nil"/>
            </w:tcBorders>
            <w:shd w:val="clear" w:color="auto" w:fill="auto"/>
            <w:vAlign w:val="center"/>
            <w:hideMark/>
          </w:tcPr>
          <w:p w:rsidRPr="0069738B" w:rsidR="0069738B" w:rsidP="0069738B" w:rsidRDefault="0069738B" w14:paraId="5EB10374"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7DE5FCB"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90DC2BE" w14:textId="77777777">
            <w:pPr>
              <w:jc w:val="right"/>
              <w:rPr>
                <w:rFonts w:ascii="Arial" w:hAnsi="Arial" w:cs="Arial"/>
                <w:sz w:val="22"/>
                <w:szCs w:val="22"/>
              </w:rPr>
            </w:pPr>
            <w:r w:rsidRPr="0069738B">
              <w:rPr>
                <w:rFonts w:ascii="Arial" w:hAnsi="Arial" w:cs="Arial"/>
                <w:sz w:val="22"/>
                <w:szCs w:val="22"/>
              </w:rPr>
              <w:t>34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FF4BE40" w14:textId="77777777">
            <w:pPr>
              <w:jc w:val="right"/>
              <w:rPr>
                <w:rFonts w:ascii="Arial" w:hAnsi="Arial" w:cs="Arial"/>
                <w:sz w:val="20"/>
                <w:szCs w:val="20"/>
              </w:rPr>
            </w:pPr>
            <w:r w:rsidRPr="0069738B">
              <w:rPr>
                <w:rFonts w:ascii="Arial" w:hAnsi="Arial" w:cs="Arial"/>
                <w:sz w:val="20"/>
                <w:szCs w:val="20"/>
              </w:rPr>
              <w:t>16.80%</w:t>
            </w:r>
          </w:p>
        </w:tc>
      </w:tr>
      <w:tr w:rsidRPr="0069738B" w:rsidR="0069738B" w:rsidTr="00B17690" w14:paraId="40EC08D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288E6B8" w14:textId="77777777">
            <w:pPr>
              <w:rPr>
                <w:rFonts w:ascii="Arial" w:hAnsi="Arial" w:cs="Arial"/>
                <w:sz w:val="22"/>
                <w:szCs w:val="22"/>
              </w:rPr>
            </w:pPr>
            <w:r w:rsidRPr="0069738B">
              <w:rPr>
                <w:rFonts w:ascii="Arial" w:hAnsi="Arial" w:cs="Arial"/>
                <w:sz w:val="22"/>
                <w:szCs w:val="22"/>
              </w:rPr>
              <w:t>Middle Tennessee Electric</w:t>
            </w:r>
          </w:p>
        </w:tc>
        <w:tc>
          <w:tcPr>
            <w:tcW w:w="655" w:type="pct"/>
            <w:tcBorders>
              <w:top w:val="nil"/>
              <w:left w:val="nil"/>
              <w:bottom w:val="nil"/>
              <w:right w:val="nil"/>
            </w:tcBorders>
            <w:shd w:val="clear" w:color="auto" w:fill="auto"/>
            <w:vAlign w:val="center"/>
            <w:hideMark/>
          </w:tcPr>
          <w:p w:rsidRPr="0069738B" w:rsidR="0069738B" w:rsidP="0069738B" w:rsidRDefault="0069738B" w14:paraId="2907CC61" w14:textId="77777777">
            <w:pPr>
              <w:jc w:val="right"/>
              <w:rPr>
                <w:rFonts w:ascii="Arial" w:hAnsi="Arial" w:cs="Arial"/>
                <w:sz w:val="22"/>
                <w:szCs w:val="22"/>
              </w:rPr>
            </w:pPr>
            <w:r w:rsidRPr="0069738B">
              <w:rPr>
                <w:rFonts w:ascii="Arial" w:hAnsi="Arial" w:cs="Arial"/>
                <w:sz w:val="22"/>
                <w:szCs w:val="22"/>
              </w:rPr>
              <w:t>237,502</w:t>
            </w:r>
          </w:p>
        </w:tc>
        <w:tc>
          <w:tcPr>
            <w:tcW w:w="662" w:type="pct"/>
            <w:tcBorders>
              <w:top w:val="nil"/>
              <w:left w:val="nil"/>
              <w:bottom w:val="nil"/>
              <w:right w:val="nil"/>
            </w:tcBorders>
            <w:shd w:val="clear" w:color="auto" w:fill="auto"/>
            <w:vAlign w:val="center"/>
            <w:hideMark/>
          </w:tcPr>
          <w:p w:rsidRPr="0069738B" w:rsidR="0069738B" w:rsidP="0069738B" w:rsidRDefault="0069738B" w14:paraId="2B386D2C"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EC0F2D9"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B313BB6" w14:textId="77777777">
            <w:pPr>
              <w:jc w:val="right"/>
              <w:rPr>
                <w:rFonts w:ascii="Arial" w:hAnsi="Arial" w:cs="Arial"/>
                <w:sz w:val="22"/>
                <w:szCs w:val="22"/>
              </w:rPr>
            </w:pPr>
            <w:r w:rsidRPr="0069738B">
              <w:rPr>
                <w:rFonts w:ascii="Arial" w:hAnsi="Arial" w:cs="Arial"/>
                <w:sz w:val="22"/>
                <w:szCs w:val="22"/>
              </w:rPr>
              <w:t>327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ACC7687" w14:textId="77777777">
            <w:pPr>
              <w:jc w:val="right"/>
              <w:rPr>
                <w:rFonts w:ascii="Arial" w:hAnsi="Arial" w:cs="Arial"/>
                <w:sz w:val="20"/>
                <w:szCs w:val="20"/>
              </w:rPr>
            </w:pPr>
            <w:r w:rsidRPr="0069738B">
              <w:rPr>
                <w:rFonts w:ascii="Arial" w:hAnsi="Arial" w:cs="Arial"/>
                <w:sz w:val="20"/>
                <w:szCs w:val="20"/>
              </w:rPr>
              <w:t>5.42%</w:t>
            </w:r>
          </w:p>
        </w:tc>
      </w:tr>
      <w:tr w:rsidRPr="0069738B" w:rsidR="0069738B" w:rsidTr="00B17690" w14:paraId="092FC26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A1BD3E2" w14:textId="77777777">
            <w:pPr>
              <w:rPr>
                <w:rFonts w:ascii="Arial" w:hAnsi="Arial" w:cs="Arial"/>
                <w:sz w:val="22"/>
                <w:szCs w:val="22"/>
              </w:rPr>
            </w:pPr>
            <w:r w:rsidRPr="0069738B">
              <w:rPr>
                <w:rFonts w:ascii="Arial" w:hAnsi="Arial" w:cs="Arial"/>
                <w:sz w:val="22"/>
                <w:szCs w:val="22"/>
              </w:rPr>
              <w:t>Mt. Pleasant Power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589C4C48" w14:textId="77777777">
            <w:pPr>
              <w:jc w:val="right"/>
              <w:rPr>
                <w:rFonts w:ascii="Arial" w:hAnsi="Arial" w:cs="Arial"/>
                <w:sz w:val="22"/>
                <w:szCs w:val="22"/>
              </w:rPr>
            </w:pPr>
            <w:r w:rsidRPr="0069738B">
              <w:rPr>
                <w:rFonts w:ascii="Arial" w:hAnsi="Arial" w:cs="Arial"/>
                <w:sz w:val="22"/>
                <w:szCs w:val="22"/>
              </w:rPr>
              <w:t>3,181</w:t>
            </w:r>
          </w:p>
        </w:tc>
        <w:tc>
          <w:tcPr>
            <w:tcW w:w="662" w:type="pct"/>
            <w:tcBorders>
              <w:top w:val="nil"/>
              <w:left w:val="nil"/>
              <w:bottom w:val="nil"/>
              <w:right w:val="nil"/>
            </w:tcBorders>
            <w:shd w:val="clear" w:color="auto" w:fill="auto"/>
            <w:vAlign w:val="center"/>
            <w:hideMark/>
          </w:tcPr>
          <w:p w:rsidRPr="0069738B" w:rsidR="0069738B" w:rsidP="0069738B" w:rsidRDefault="0069738B" w14:paraId="7F27556C"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3050653"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2D05BD2" w14:textId="77777777">
            <w:pPr>
              <w:jc w:val="right"/>
              <w:rPr>
                <w:rFonts w:ascii="Arial" w:hAnsi="Arial" w:cs="Arial"/>
                <w:sz w:val="22"/>
                <w:szCs w:val="22"/>
              </w:rPr>
            </w:pPr>
            <w:r w:rsidRPr="0069738B">
              <w:rPr>
                <w:rFonts w:ascii="Arial" w:hAnsi="Arial" w:cs="Arial"/>
                <w:sz w:val="22"/>
                <w:szCs w:val="22"/>
              </w:rPr>
              <w:t>10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E5F4D92" w14:textId="77777777">
            <w:pPr>
              <w:jc w:val="right"/>
              <w:rPr>
                <w:rFonts w:ascii="Arial" w:hAnsi="Arial" w:cs="Arial"/>
                <w:sz w:val="20"/>
                <w:szCs w:val="20"/>
              </w:rPr>
            </w:pPr>
            <w:r w:rsidRPr="0069738B">
              <w:rPr>
                <w:rFonts w:ascii="Arial" w:hAnsi="Arial" w:cs="Arial"/>
                <w:sz w:val="20"/>
                <w:szCs w:val="20"/>
              </w:rPr>
              <w:t>30.95%</w:t>
            </w:r>
          </w:p>
        </w:tc>
      </w:tr>
      <w:tr w:rsidRPr="0069738B" w:rsidR="0069738B" w:rsidTr="00B17690" w14:paraId="3556095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8423753" w14:textId="77777777">
            <w:pPr>
              <w:rPr>
                <w:rFonts w:ascii="Arial" w:hAnsi="Arial" w:cs="Arial"/>
                <w:sz w:val="22"/>
                <w:szCs w:val="22"/>
              </w:rPr>
            </w:pPr>
            <w:r w:rsidRPr="0069738B">
              <w:rPr>
                <w:rFonts w:ascii="Arial" w:hAnsi="Arial" w:cs="Arial"/>
                <w:sz w:val="22"/>
                <w:szCs w:val="22"/>
              </w:rPr>
              <w:t>Murray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6F512452" w14:textId="77777777">
            <w:pPr>
              <w:jc w:val="right"/>
              <w:rPr>
                <w:rFonts w:ascii="Arial" w:hAnsi="Arial" w:cs="Arial"/>
                <w:sz w:val="22"/>
                <w:szCs w:val="22"/>
              </w:rPr>
            </w:pPr>
            <w:r w:rsidRPr="0069738B">
              <w:rPr>
                <w:rFonts w:ascii="Arial" w:hAnsi="Arial" w:cs="Arial"/>
                <w:sz w:val="22"/>
                <w:szCs w:val="22"/>
              </w:rPr>
              <w:t>6,398</w:t>
            </w:r>
          </w:p>
        </w:tc>
        <w:tc>
          <w:tcPr>
            <w:tcW w:w="662" w:type="pct"/>
            <w:tcBorders>
              <w:top w:val="nil"/>
              <w:left w:val="nil"/>
              <w:bottom w:val="nil"/>
              <w:right w:val="nil"/>
            </w:tcBorders>
            <w:shd w:val="clear" w:color="auto" w:fill="auto"/>
            <w:vAlign w:val="center"/>
            <w:hideMark/>
          </w:tcPr>
          <w:p w:rsidRPr="0069738B" w:rsidR="0069738B" w:rsidP="0069738B" w:rsidRDefault="0069738B" w14:paraId="16EB4E56"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C28E61F"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8112BE6"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5CDDAF7" w14:textId="77777777">
            <w:pPr>
              <w:jc w:val="right"/>
              <w:rPr>
                <w:rFonts w:ascii="Arial" w:hAnsi="Arial" w:cs="Arial"/>
                <w:sz w:val="20"/>
                <w:szCs w:val="20"/>
              </w:rPr>
            </w:pPr>
            <w:r w:rsidRPr="0069738B">
              <w:rPr>
                <w:rFonts w:ascii="Arial" w:hAnsi="Arial" w:cs="Arial"/>
                <w:sz w:val="20"/>
                <w:szCs w:val="20"/>
              </w:rPr>
              <w:t>32.65%</w:t>
            </w:r>
          </w:p>
        </w:tc>
      </w:tr>
      <w:tr w:rsidRPr="0069738B" w:rsidR="0069738B" w:rsidTr="00B17690" w14:paraId="2104C1F8"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0B19072" w14:textId="77777777">
            <w:pPr>
              <w:rPr>
                <w:rFonts w:ascii="Arial" w:hAnsi="Arial" w:cs="Arial"/>
                <w:sz w:val="22"/>
                <w:szCs w:val="22"/>
              </w:rPr>
            </w:pPr>
            <w:r w:rsidRPr="0069738B">
              <w:rPr>
                <w:rFonts w:ascii="Arial" w:hAnsi="Arial" w:cs="Arial"/>
                <w:sz w:val="22"/>
                <w:szCs w:val="22"/>
              </w:rPr>
              <w:t>Nashville Electric Service</w:t>
            </w:r>
          </w:p>
        </w:tc>
        <w:tc>
          <w:tcPr>
            <w:tcW w:w="655" w:type="pct"/>
            <w:tcBorders>
              <w:top w:val="nil"/>
              <w:left w:val="nil"/>
              <w:bottom w:val="nil"/>
              <w:right w:val="nil"/>
            </w:tcBorders>
            <w:shd w:val="clear" w:color="auto" w:fill="auto"/>
            <w:vAlign w:val="center"/>
            <w:hideMark/>
          </w:tcPr>
          <w:p w:rsidRPr="0069738B" w:rsidR="0069738B" w:rsidP="0069738B" w:rsidRDefault="0069738B" w14:paraId="76FF3B94" w14:textId="77777777">
            <w:pPr>
              <w:jc w:val="right"/>
              <w:rPr>
                <w:rFonts w:ascii="Arial" w:hAnsi="Arial" w:cs="Arial"/>
                <w:sz w:val="22"/>
                <w:szCs w:val="22"/>
              </w:rPr>
            </w:pPr>
            <w:r w:rsidRPr="0069738B">
              <w:rPr>
                <w:rFonts w:ascii="Arial" w:hAnsi="Arial" w:cs="Arial"/>
                <w:sz w:val="22"/>
                <w:szCs w:val="22"/>
              </w:rPr>
              <w:t>345,517</w:t>
            </w:r>
          </w:p>
        </w:tc>
        <w:tc>
          <w:tcPr>
            <w:tcW w:w="662" w:type="pct"/>
            <w:tcBorders>
              <w:top w:val="nil"/>
              <w:left w:val="nil"/>
              <w:bottom w:val="nil"/>
              <w:right w:val="nil"/>
            </w:tcBorders>
            <w:shd w:val="clear" w:color="auto" w:fill="auto"/>
            <w:vAlign w:val="center"/>
            <w:hideMark/>
          </w:tcPr>
          <w:p w:rsidRPr="0069738B" w:rsidR="0069738B" w:rsidP="0069738B" w:rsidRDefault="0069738B" w14:paraId="389D989F"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0F4EF58"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F8EC5CF" w14:textId="77777777">
            <w:pPr>
              <w:jc w:val="right"/>
              <w:rPr>
                <w:rFonts w:ascii="Arial" w:hAnsi="Arial" w:cs="Arial"/>
                <w:sz w:val="22"/>
                <w:szCs w:val="22"/>
              </w:rPr>
            </w:pPr>
            <w:r w:rsidRPr="0069738B">
              <w:rPr>
                <w:rFonts w:ascii="Arial" w:hAnsi="Arial" w:cs="Arial"/>
                <w:sz w:val="22"/>
                <w:szCs w:val="22"/>
              </w:rPr>
              <w:t>481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3474A93" w14:textId="77777777">
            <w:pPr>
              <w:jc w:val="right"/>
              <w:rPr>
                <w:rFonts w:ascii="Arial" w:hAnsi="Arial" w:cs="Arial"/>
                <w:sz w:val="20"/>
                <w:szCs w:val="20"/>
              </w:rPr>
            </w:pPr>
            <w:r w:rsidRPr="0069738B">
              <w:rPr>
                <w:rFonts w:ascii="Arial" w:hAnsi="Arial" w:cs="Arial"/>
                <w:sz w:val="20"/>
                <w:szCs w:val="20"/>
              </w:rPr>
              <w:t>4.47%</w:t>
            </w:r>
          </w:p>
        </w:tc>
      </w:tr>
      <w:tr w:rsidRPr="0069738B" w:rsidR="0069738B" w:rsidTr="00B17690" w14:paraId="1889D7C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E921565" w14:textId="77777777">
            <w:pPr>
              <w:rPr>
                <w:rFonts w:ascii="Arial" w:hAnsi="Arial" w:cs="Arial"/>
                <w:sz w:val="22"/>
                <w:szCs w:val="22"/>
              </w:rPr>
            </w:pPr>
            <w:proofErr w:type="spellStart"/>
            <w:r w:rsidRPr="0069738B">
              <w:rPr>
                <w:rFonts w:ascii="Arial" w:hAnsi="Arial" w:cs="Arial"/>
                <w:sz w:val="22"/>
                <w:szCs w:val="22"/>
              </w:rPr>
              <w:t>Pennyrile</w:t>
            </w:r>
            <w:proofErr w:type="spellEnd"/>
            <w:r w:rsidRPr="0069738B">
              <w:rPr>
                <w:rFonts w:ascii="Arial" w:hAnsi="Arial" w:cs="Arial"/>
                <w:sz w:val="22"/>
                <w:szCs w:val="22"/>
              </w:rPr>
              <w:t xml:space="preserve"> RECC</w:t>
            </w:r>
          </w:p>
        </w:tc>
        <w:tc>
          <w:tcPr>
            <w:tcW w:w="655" w:type="pct"/>
            <w:tcBorders>
              <w:top w:val="nil"/>
              <w:left w:val="nil"/>
              <w:bottom w:val="nil"/>
              <w:right w:val="nil"/>
            </w:tcBorders>
            <w:shd w:val="clear" w:color="auto" w:fill="auto"/>
            <w:vAlign w:val="center"/>
            <w:hideMark/>
          </w:tcPr>
          <w:p w:rsidRPr="0069738B" w:rsidR="0069738B" w:rsidP="0069738B" w:rsidRDefault="0069738B" w14:paraId="554B9669" w14:textId="77777777">
            <w:pPr>
              <w:jc w:val="right"/>
              <w:rPr>
                <w:rFonts w:ascii="Arial" w:hAnsi="Arial" w:cs="Arial"/>
                <w:sz w:val="22"/>
                <w:szCs w:val="22"/>
              </w:rPr>
            </w:pPr>
            <w:r w:rsidRPr="0069738B">
              <w:rPr>
                <w:rFonts w:ascii="Arial" w:hAnsi="Arial" w:cs="Arial"/>
                <w:sz w:val="22"/>
                <w:szCs w:val="22"/>
              </w:rPr>
              <w:t>42,525</w:t>
            </w:r>
          </w:p>
        </w:tc>
        <w:tc>
          <w:tcPr>
            <w:tcW w:w="662" w:type="pct"/>
            <w:tcBorders>
              <w:top w:val="nil"/>
              <w:left w:val="nil"/>
              <w:bottom w:val="nil"/>
              <w:right w:val="nil"/>
            </w:tcBorders>
            <w:shd w:val="clear" w:color="auto" w:fill="auto"/>
            <w:vAlign w:val="center"/>
            <w:hideMark/>
          </w:tcPr>
          <w:p w:rsidRPr="0069738B" w:rsidR="0069738B" w:rsidP="0069738B" w:rsidRDefault="0069738B" w14:paraId="4FD6285D"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5D7590A"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17FCBFF" w14:textId="77777777">
            <w:pPr>
              <w:jc w:val="right"/>
              <w:rPr>
                <w:rFonts w:ascii="Arial" w:hAnsi="Arial" w:cs="Arial"/>
                <w:sz w:val="22"/>
                <w:szCs w:val="22"/>
              </w:rPr>
            </w:pPr>
            <w:r w:rsidRPr="0069738B">
              <w:rPr>
                <w:rFonts w:ascii="Arial" w:hAnsi="Arial" w:cs="Arial"/>
                <w:sz w:val="22"/>
                <w:szCs w:val="22"/>
              </w:rPr>
              <w:t>45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EC1B6AC" w14:textId="77777777">
            <w:pPr>
              <w:jc w:val="right"/>
              <w:rPr>
                <w:rFonts w:ascii="Arial" w:hAnsi="Arial" w:cs="Arial"/>
                <w:sz w:val="20"/>
                <w:szCs w:val="20"/>
              </w:rPr>
            </w:pPr>
            <w:r w:rsidRPr="0069738B">
              <w:rPr>
                <w:rFonts w:ascii="Arial" w:hAnsi="Arial" w:cs="Arial"/>
                <w:sz w:val="20"/>
                <w:szCs w:val="20"/>
              </w:rPr>
              <w:t>14.60%</w:t>
            </w:r>
          </w:p>
        </w:tc>
      </w:tr>
      <w:tr w:rsidRPr="0069738B" w:rsidR="0069738B" w:rsidTr="00B17690" w14:paraId="692D53B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B289BED" w14:textId="77777777">
            <w:pPr>
              <w:rPr>
                <w:rFonts w:ascii="Arial" w:hAnsi="Arial" w:cs="Arial"/>
                <w:sz w:val="22"/>
                <w:szCs w:val="22"/>
              </w:rPr>
            </w:pPr>
            <w:r w:rsidRPr="0069738B">
              <w:rPr>
                <w:rFonts w:ascii="Arial" w:hAnsi="Arial" w:cs="Arial"/>
                <w:sz w:val="22"/>
                <w:szCs w:val="22"/>
              </w:rPr>
              <w:t>Pulaski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5FF2C5BD" w14:textId="77777777">
            <w:pPr>
              <w:jc w:val="right"/>
              <w:rPr>
                <w:rFonts w:ascii="Arial" w:hAnsi="Arial" w:cs="Arial"/>
                <w:sz w:val="22"/>
                <w:szCs w:val="22"/>
              </w:rPr>
            </w:pPr>
            <w:r w:rsidRPr="0069738B">
              <w:rPr>
                <w:rFonts w:ascii="Arial" w:hAnsi="Arial" w:cs="Arial"/>
                <w:sz w:val="22"/>
                <w:szCs w:val="22"/>
              </w:rPr>
              <w:t>11,812</w:t>
            </w:r>
          </w:p>
        </w:tc>
        <w:tc>
          <w:tcPr>
            <w:tcW w:w="662" w:type="pct"/>
            <w:tcBorders>
              <w:top w:val="nil"/>
              <w:left w:val="nil"/>
              <w:bottom w:val="nil"/>
              <w:right w:val="nil"/>
            </w:tcBorders>
            <w:shd w:val="clear" w:color="auto" w:fill="auto"/>
            <w:vAlign w:val="center"/>
            <w:hideMark/>
          </w:tcPr>
          <w:p w:rsidRPr="0069738B" w:rsidR="0069738B" w:rsidP="0069738B" w:rsidRDefault="0069738B" w14:paraId="7F98BA33"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12C2EDD"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70EA356" w14:textId="77777777">
            <w:pPr>
              <w:jc w:val="right"/>
              <w:rPr>
                <w:rFonts w:ascii="Arial" w:hAnsi="Arial" w:cs="Arial"/>
                <w:sz w:val="22"/>
                <w:szCs w:val="22"/>
              </w:rPr>
            </w:pPr>
            <w:r w:rsidRPr="0069738B">
              <w:rPr>
                <w:rFonts w:ascii="Arial" w:hAnsi="Arial" w:cs="Arial"/>
                <w:sz w:val="22"/>
                <w:szCs w:val="22"/>
              </w:rPr>
              <w:t>12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79CE5EB" w14:textId="77777777">
            <w:pPr>
              <w:jc w:val="right"/>
              <w:rPr>
                <w:rFonts w:ascii="Arial" w:hAnsi="Arial" w:cs="Arial"/>
                <w:sz w:val="20"/>
                <w:szCs w:val="20"/>
              </w:rPr>
            </w:pPr>
            <w:r w:rsidRPr="0069738B">
              <w:rPr>
                <w:rFonts w:ascii="Arial" w:hAnsi="Arial" w:cs="Arial"/>
                <w:sz w:val="20"/>
                <w:szCs w:val="20"/>
              </w:rPr>
              <w:t>28.28%</w:t>
            </w:r>
          </w:p>
        </w:tc>
      </w:tr>
      <w:tr w:rsidRPr="0069738B" w:rsidR="0069738B" w:rsidTr="00B17690" w14:paraId="4F6955D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AF28508" w14:textId="77777777">
            <w:pPr>
              <w:rPr>
                <w:rFonts w:ascii="Arial" w:hAnsi="Arial" w:cs="Arial"/>
                <w:sz w:val="22"/>
                <w:szCs w:val="22"/>
              </w:rPr>
            </w:pPr>
            <w:r w:rsidRPr="0069738B">
              <w:rPr>
                <w:rFonts w:ascii="Arial" w:hAnsi="Arial" w:cs="Arial"/>
                <w:sz w:val="22"/>
                <w:szCs w:val="22"/>
              </w:rPr>
              <w:t>Russellville Electric Plant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14E631B1" w14:textId="77777777">
            <w:pPr>
              <w:jc w:val="right"/>
              <w:rPr>
                <w:rFonts w:ascii="Arial" w:hAnsi="Arial" w:cs="Arial"/>
                <w:sz w:val="22"/>
                <w:szCs w:val="22"/>
              </w:rPr>
            </w:pPr>
            <w:r w:rsidRPr="0069738B">
              <w:rPr>
                <w:rFonts w:ascii="Arial" w:hAnsi="Arial" w:cs="Arial"/>
                <w:sz w:val="22"/>
                <w:szCs w:val="22"/>
              </w:rPr>
              <w:t>3,214</w:t>
            </w:r>
          </w:p>
        </w:tc>
        <w:tc>
          <w:tcPr>
            <w:tcW w:w="662" w:type="pct"/>
            <w:tcBorders>
              <w:top w:val="nil"/>
              <w:left w:val="nil"/>
              <w:bottom w:val="nil"/>
              <w:right w:val="nil"/>
            </w:tcBorders>
            <w:shd w:val="clear" w:color="auto" w:fill="auto"/>
            <w:vAlign w:val="center"/>
            <w:hideMark/>
          </w:tcPr>
          <w:p w:rsidRPr="0069738B" w:rsidR="0069738B" w:rsidP="0069738B" w:rsidRDefault="0069738B" w14:paraId="5E0D061A"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4AFF321"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D0F111A" w14:textId="77777777">
            <w:pPr>
              <w:jc w:val="right"/>
              <w:rPr>
                <w:rFonts w:ascii="Arial" w:hAnsi="Arial" w:cs="Arial"/>
                <w:sz w:val="22"/>
                <w:szCs w:val="22"/>
              </w:rPr>
            </w:pPr>
            <w:r w:rsidRPr="0069738B">
              <w:rPr>
                <w:rFonts w:ascii="Arial" w:hAnsi="Arial" w:cs="Arial"/>
                <w:sz w:val="22"/>
                <w:szCs w:val="22"/>
              </w:rPr>
              <w:t>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61003AA" w14:textId="77777777">
            <w:pPr>
              <w:jc w:val="right"/>
              <w:rPr>
                <w:rFonts w:ascii="Arial" w:hAnsi="Arial" w:cs="Arial"/>
                <w:sz w:val="20"/>
                <w:szCs w:val="20"/>
              </w:rPr>
            </w:pPr>
            <w:r w:rsidRPr="0069738B">
              <w:rPr>
                <w:rFonts w:ascii="Arial" w:hAnsi="Arial" w:cs="Arial"/>
                <w:sz w:val="20"/>
                <w:szCs w:val="20"/>
              </w:rPr>
              <w:t>39.98%</w:t>
            </w:r>
          </w:p>
        </w:tc>
      </w:tr>
      <w:tr w:rsidRPr="0069738B" w:rsidR="0069738B" w:rsidTr="00B17690" w14:paraId="7B05074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70F0514" w14:textId="77777777">
            <w:pPr>
              <w:rPr>
                <w:rFonts w:ascii="Arial" w:hAnsi="Arial" w:cs="Arial"/>
                <w:sz w:val="22"/>
                <w:szCs w:val="22"/>
              </w:rPr>
            </w:pPr>
            <w:r w:rsidRPr="0069738B">
              <w:rPr>
                <w:rFonts w:ascii="Arial" w:hAnsi="Arial" w:cs="Arial"/>
                <w:sz w:val="22"/>
                <w:szCs w:val="22"/>
              </w:rPr>
              <w:t>Shelbyville Power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3642A04A" w14:textId="77777777">
            <w:pPr>
              <w:jc w:val="right"/>
              <w:rPr>
                <w:rFonts w:ascii="Arial" w:hAnsi="Arial" w:cs="Arial"/>
                <w:sz w:val="22"/>
                <w:szCs w:val="22"/>
              </w:rPr>
            </w:pPr>
            <w:r w:rsidRPr="0069738B">
              <w:rPr>
                <w:rFonts w:ascii="Arial" w:hAnsi="Arial" w:cs="Arial"/>
                <w:sz w:val="22"/>
                <w:szCs w:val="22"/>
              </w:rPr>
              <w:t>8,493</w:t>
            </w:r>
          </w:p>
        </w:tc>
        <w:tc>
          <w:tcPr>
            <w:tcW w:w="662" w:type="pct"/>
            <w:tcBorders>
              <w:top w:val="nil"/>
              <w:left w:val="nil"/>
              <w:bottom w:val="nil"/>
              <w:right w:val="nil"/>
            </w:tcBorders>
            <w:shd w:val="clear" w:color="auto" w:fill="auto"/>
            <w:vAlign w:val="center"/>
            <w:hideMark/>
          </w:tcPr>
          <w:p w:rsidRPr="0069738B" w:rsidR="0069738B" w:rsidP="0069738B" w:rsidRDefault="0069738B" w14:paraId="350C106C"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ADEDB66"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2939B91" w14:textId="77777777">
            <w:pPr>
              <w:jc w:val="right"/>
              <w:rPr>
                <w:rFonts w:ascii="Arial" w:hAnsi="Arial" w:cs="Arial"/>
                <w:sz w:val="22"/>
                <w:szCs w:val="22"/>
              </w:rPr>
            </w:pPr>
            <w:r w:rsidRPr="0069738B">
              <w:rPr>
                <w:rFonts w:ascii="Arial" w:hAnsi="Arial" w:cs="Arial"/>
                <w:sz w:val="22"/>
                <w:szCs w:val="22"/>
              </w:rPr>
              <w:t>11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3C3D667" w14:textId="77777777">
            <w:pPr>
              <w:jc w:val="right"/>
              <w:rPr>
                <w:rFonts w:ascii="Arial" w:hAnsi="Arial" w:cs="Arial"/>
                <w:sz w:val="20"/>
                <w:szCs w:val="20"/>
              </w:rPr>
            </w:pPr>
            <w:r w:rsidRPr="0069738B">
              <w:rPr>
                <w:rFonts w:ascii="Arial" w:hAnsi="Arial" w:cs="Arial"/>
                <w:sz w:val="20"/>
                <w:szCs w:val="20"/>
              </w:rPr>
              <w:t>29.53%</w:t>
            </w:r>
          </w:p>
        </w:tc>
      </w:tr>
      <w:tr w:rsidRPr="0069738B" w:rsidR="0069738B" w:rsidTr="00B17690" w14:paraId="4263A9A2"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AF440A7" w14:textId="77777777">
            <w:pPr>
              <w:rPr>
                <w:rFonts w:ascii="Arial" w:hAnsi="Arial" w:cs="Arial"/>
                <w:sz w:val="22"/>
                <w:szCs w:val="22"/>
              </w:rPr>
            </w:pPr>
            <w:r w:rsidRPr="0069738B">
              <w:rPr>
                <w:rFonts w:ascii="Arial" w:hAnsi="Arial" w:cs="Arial"/>
                <w:sz w:val="22"/>
                <w:szCs w:val="22"/>
              </w:rPr>
              <w:t>Smithville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5760F9D8" w14:textId="77777777">
            <w:pPr>
              <w:jc w:val="right"/>
              <w:rPr>
                <w:rFonts w:ascii="Arial" w:hAnsi="Arial" w:cs="Arial"/>
                <w:sz w:val="22"/>
                <w:szCs w:val="22"/>
              </w:rPr>
            </w:pPr>
            <w:r w:rsidRPr="0069738B">
              <w:rPr>
                <w:rFonts w:ascii="Arial" w:hAnsi="Arial" w:cs="Arial"/>
                <w:sz w:val="22"/>
                <w:szCs w:val="22"/>
              </w:rPr>
              <w:t>2,053</w:t>
            </w:r>
          </w:p>
        </w:tc>
        <w:tc>
          <w:tcPr>
            <w:tcW w:w="662" w:type="pct"/>
            <w:tcBorders>
              <w:top w:val="nil"/>
              <w:left w:val="nil"/>
              <w:bottom w:val="nil"/>
              <w:right w:val="nil"/>
            </w:tcBorders>
            <w:shd w:val="clear" w:color="auto" w:fill="auto"/>
            <w:vAlign w:val="center"/>
            <w:hideMark/>
          </w:tcPr>
          <w:p w:rsidRPr="0069738B" w:rsidR="0069738B" w:rsidP="0069738B" w:rsidRDefault="0069738B" w14:paraId="3E5DAFA2"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B279D5D"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9CCC583" w14:textId="77777777">
            <w:pPr>
              <w:jc w:val="right"/>
              <w:rPr>
                <w:rFonts w:ascii="Arial" w:hAnsi="Arial" w:cs="Arial"/>
                <w:sz w:val="22"/>
                <w:szCs w:val="22"/>
              </w:rPr>
            </w:pPr>
            <w:r w:rsidRPr="0069738B">
              <w:rPr>
                <w:rFonts w:ascii="Arial" w:hAnsi="Arial" w:cs="Arial"/>
                <w:sz w:val="22"/>
                <w:szCs w:val="22"/>
              </w:rPr>
              <w:t>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FC20C6E" w14:textId="77777777">
            <w:pPr>
              <w:jc w:val="right"/>
              <w:rPr>
                <w:rFonts w:ascii="Arial" w:hAnsi="Arial" w:cs="Arial"/>
                <w:sz w:val="20"/>
                <w:szCs w:val="20"/>
              </w:rPr>
            </w:pPr>
            <w:r w:rsidRPr="0069738B">
              <w:rPr>
                <w:rFonts w:ascii="Arial" w:hAnsi="Arial" w:cs="Arial"/>
                <w:sz w:val="20"/>
                <w:szCs w:val="20"/>
              </w:rPr>
              <w:t>69.28%</w:t>
            </w:r>
          </w:p>
        </w:tc>
      </w:tr>
      <w:tr w:rsidRPr="0069738B" w:rsidR="0069738B" w:rsidTr="00B17690" w14:paraId="55D2457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46F853F" w14:textId="77777777">
            <w:pPr>
              <w:rPr>
                <w:rFonts w:ascii="Arial" w:hAnsi="Arial" w:cs="Arial"/>
                <w:sz w:val="22"/>
                <w:szCs w:val="22"/>
              </w:rPr>
            </w:pPr>
            <w:r w:rsidRPr="0069738B">
              <w:rPr>
                <w:rFonts w:ascii="Arial" w:hAnsi="Arial" w:cs="Arial"/>
                <w:sz w:val="22"/>
                <w:szCs w:val="22"/>
              </w:rPr>
              <w:t>Sparta Electric &amp; Public Works</w:t>
            </w:r>
          </w:p>
        </w:tc>
        <w:tc>
          <w:tcPr>
            <w:tcW w:w="655" w:type="pct"/>
            <w:tcBorders>
              <w:top w:val="nil"/>
              <w:left w:val="nil"/>
              <w:bottom w:val="nil"/>
              <w:right w:val="nil"/>
            </w:tcBorders>
            <w:shd w:val="clear" w:color="auto" w:fill="auto"/>
            <w:vAlign w:val="center"/>
            <w:hideMark/>
          </w:tcPr>
          <w:p w:rsidRPr="0069738B" w:rsidR="0069738B" w:rsidP="0069738B" w:rsidRDefault="0069738B" w14:paraId="455769C0" w14:textId="77777777">
            <w:pPr>
              <w:jc w:val="right"/>
              <w:rPr>
                <w:rFonts w:ascii="Arial" w:hAnsi="Arial" w:cs="Arial"/>
                <w:sz w:val="22"/>
                <w:szCs w:val="22"/>
              </w:rPr>
            </w:pPr>
            <w:r w:rsidRPr="0069738B">
              <w:rPr>
                <w:rFonts w:ascii="Arial" w:hAnsi="Arial" w:cs="Arial"/>
                <w:sz w:val="22"/>
                <w:szCs w:val="22"/>
              </w:rPr>
              <w:t>2,180</w:t>
            </w:r>
          </w:p>
        </w:tc>
        <w:tc>
          <w:tcPr>
            <w:tcW w:w="662" w:type="pct"/>
            <w:tcBorders>
              <w:top w:val="nil"/>
              <w:left w:val="nil"/>
              <w:bottom w:val="nil"/>
              <w:right w:val="nil"/>
            </w:tcBorders>
            <w:shd w:val="clear" w:color="auto" w:fill="auto"/>
            <w:vAlign w:val="center"/>
            <w:hideMark/>
          </w:tcPr>
          <w:p w:rsidRPr="0069738B" w:rsidR="0069738B" w:rsidP="0069738B" w:rsidRDefault="0069738B" w14:paraId="4580B681"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5E63ED6"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D059EFD" w14:textId="77777777">
            <w:pPr>
              <w:jc w:val="right"/>
              <w:rPr>
                <w:rFonts w:ascii="Arial" w:hAnsi="Arial" w:cs="Arial"/>
                <w:sz w:val="22"/>
                <w:szCs w:val="22"/>
              </w:rPr>
            </w:pPr>
            <w:r w:rsidRPr="0069738B">
              <w:rPr>
                <w:rFonts w:ascii="Arial" w:hAnsi="Arial" w:cs="Arial"/>
                <w:sz w:val="22"/>
                <w:szCs w:val="22"/>
              </w:rPr>
              <w:t>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BB12480" w14:textId="77777777">
            <w:pPr>
              <w:jc w:val="right"/>
              <w:rPr>
                <w:rFonts w:ascii="Arial" w:hAnsi="Arial" w:cs="Arial"/>
                <w:sz w:val="20"/>
                <w:szCs w:val="20"/>
              </w:rPr>
            </w:pPr>
            <w:r w:rsidRPr="0069738B">
              <w:rPr>
                <w:rFonts w:ascii="Arial" w:hAnsi="Arial" w:cs="Arial"/>
                <w:sz w:val="20"/>
                <w:szCs w:val="20"/>
              </w:rPr>
              <w:t>69.28%</w:t>
            </w:r>
          </w:p>
        </w:tc>
      </w:tr>
      <w:tr w:rsidRPr="0069738B" w:rsidR="0069738B" w:rsidTr="00B17690" w14:paraId="5B4ADF1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EC02046" w14:textId="77777777">
            <w:pPr>
              <w:rPr>
                <w:rFonts w:ascii="Arial" w:hAnsi="Arial" w:cs="Arial"/>
                <w:sz w:val="22"/>
                <w:szCs w:val="22"/>
              </w:rPr>
            </w:pPr>
            <w:r w:rsidRPr="0069738B">
              <w:rPr>
                <w:rFonts w:ascii="Arial" w:hAnsi="Arial" w:cs="Arial"/>
                <w:sz w:val="22"/>
                <w:szCs w:val="22"/>
              </w:rPr>
              <w:t>Springfield Electric</w:t>
            </w:r>
          </w:p>
        </w:tc>
        <w:tc>
          <w:tcPr>
            <w:tcW w:w="655" w:type="pct"/>
            <w:tcBorders>
              <w:top w:val="nil"/>
              <w:left w:val="nil"/>
              <w:bottom w:val="nil"/>
              <w:right w:val="nil"/>
            </w:tcBorders>
            <w:shd w:val="clear" w:color="auto" w:fill="auto"/>
            <w:vAlign w:val="center"/>
            <w:hideMark/>
          </w:tcPr>
          <w:p w:rsidRPr="0069738B" w:rsidR="0069738B" w:rsidP="0069738B" w:rsidRDefault="0069738B" w14:paraId="2BA31E28" w14:textId="77777777">
            <w:pPr>
              <w:jc w:val="right"/>
              <w:rPr>
                <w:rFonts w:ascii="Arial" w:hAnsi="Arial" w:cs="Arial"/>
                <w:sz w:val="22"/>
                <w:szCs w:val="22"/>
              </w:rPr>
            </w:pPr>
            <w:r w:rsidRPr="0069738B">
              <w:rPr>
                <w:rFonts w:ascii="Arial" w:hAnsi="Arial" w:cs="Arial"/>
                <w:sz w:val="22"/>
                <w:szCs w:val="22"/>
              </w:rPr>
              <w:t>6,290</w:t>
            </w:r>
          </w:p>
        </w:tc>
        <w:tc>
          <w:tcPr>
            <w:tcW w:w="662" w:type="pct"/>
            <w:tcBorders>
              <w:top w:val="nil"/>
              <w:left w:val="nil"/>
              <w:bottom w:val="nil"/>
              <w:right w:val="nil"/>
            </w:tcBorders>
            <w:shd w:val="clear" w:color="auto" w:fill="auto"/>
            <w:vAlign w:val="center"/>
            <w:hideMark/>
          </w:tcPr>
          <w:p w:rsidRPr="0069738B" w:rsidR="0069738B" w:rsidP="0069738B" w:rsidRDefault="0069738B" w14:paraId="2BC8C0C5"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F98100B"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7AC64F8"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BAA31F2" w14:textId="77777777">
            <w:pPr>
              <w:jc w:val="right"/>
              <w:rPr>
                <w:rFonts w:ascii="Arial" w:hAnsi="Arial" w:cs="Arial"/>
                <w:sz w:val="20"/>
                <w:szCs w:val="20"/>
              </w:rPr>
            </w:pPr>
            <w:r w:rsidRPr="0069738B">
              <w:rPr>
                <w:rFonts w:ascii="Arial" w:hAnsi="Arial" w:cs="Arial"/>
                <w:sz w:val="20"/>
                <w:szCs w:val="20"/>
              </w:rPr>
              <w:t>32.65%</w:t>
            </w:r>
          </w:p>
        </w:tc>
      </w:tr>
      <w:tr w:rsidRPr="0069738B" w:rsidR="0069738B" w:rsidTr="00B17690" w14:paraId="01799E3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25C53F5" w14:textId="77777777">
            <w:pPr>
              <w:rPr>
                <w:rFonts w:ascii="Arial" w:hAnsi="Arial" w:cs="Arial"/>
                <w:sz w:val="22"/>
                <w:szCs w:val="22"/>
              </w:rPr>
            </w:pPr>
            <w:r w:rsidRPr="0069738B">
              <w:rPr>
                <w:rFonts w:ascii="Arial" w:hAnsi="Arial" w:cs="Arial"/>
                <w:sz w:val="22"/>
                <w:szCs w:val="22"/>
              </w:rPr>
              <w:t>Tri-County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0B0DD478" w14:textId="77777777">
            <w:pPr>
              <w:jc w:val="right"/>
              <w:rPr>
                <w:rFonts w:ascii="Arial" w:hAnsi="Arial" w:cs="Arial"/>
                <w:sz w:val="22"/>
                <w:szCs w:val="22"/>
              </w:rPr>
            </w:pPr>
            <w:r w:rsidRPr="0069738B">
              <w:rPr>
                <w:rFonts w:ascii="Arial" w:hAnsi="Arial" w:cs="Arial"/>
                <w:sz w:val="22"/>
                <w:szCs w:val="22"/>
              </w:rPr>
              <w:t>41,875</w:t>
            </w:r>
          </w:p>
        </w:tc>
        <w:tc>
          <w:tcPr>
            <w:tcW w:w="662" w:type="pct"/>
            <w:tcBorders>
              <w:top w:val="nil"/>
              <w:left w:val="nil"/>
              <w:bottom w:val="nil"/>
              <w:right w:val="nil"/>
            </w:tcBorders>
            <w:shd w:val="clear" w:color="auto" w:fill="auto"/>
            <w:vAlign w:val="center"/>
            <w:hideMark/>
          </w:tcPr>
          <w:p w:rsidRPr="0069738B" w:rsidR="0069738B" w:rsidP="0069738B" w:rsidRDefault="0069738B" w14:paraId="2C9CB9BD"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38E5FB4"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7FA4046" w14:textId="77777777">
            <w:pPr>
              <w:jc w:val="right"/>
              <w:rPr>
                <w:rFonts w:ascii="Arial" w:hAnsi="Arial" w:cs="Arial"/>
                <w:sz w:val="22"/>
                <w:szCs w:val="22"/>
              </w:rPr>
            </w:pPr>
            <w:r w:rsidRPr="0069738B">
              <w:rPr>
                <w:rFonts w:ascii="Arial" w:hAnsi="Arial" w:cs="Arial"/>
                <w:sz w:val="22"/>
                <w:szCs w:val="22"/>
              </w:rPr>
              <w:t>46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680AD00" w14:textId="77777777">
            <w:pPr>
              <w:jc w:val="right"/>
              <w:rPr>
                <w:rFonts w:ascii="Arial" w:hAnsi="Arial" w:cs="Arial"/>
                <w:sz w:val="20"/>
                <w:szCs w:val="20"/>
              </w:rPr>
            </w:pPr>
            <w:r w:rsidRPr="0069738B">
              <w:rPr>
                <w:rFonts w:ascii="Arial" w:hAnsi="Arial" w:cs="Arial"/>
                <w:sz w:val="20"/>
                <w:szCs w:val="20"/>
              </w:rPr>
              <w:t>14.44%</w:t>
            </w:r>
          </w:p>
        </w:tc>
      </w:tr>
      <w:tr w:rsidRPr="0069738B" w:rsidR="0069738B" w:rsidTr="00B17690" w14:paraId="40845AD2"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1B83758" w14:textId="77777777">
            <w:pPr>
              <w:rPr>
                <w:rFonts w:ascii="Arial" w:hAnsi="Arial" w:cs="Arial"/>
                <w:sz w:val="22"/>
                <w:szCs w:val="22"/>
              </w:rPr>
            </w:pPr>
            <w:r w:rsidRPr="0069738B">
              <w:rPr>
                <w:rFonts w:ascii="Arial" w:hAnsi="Arial" w:cs="Arial"/>
                <w:sz w:val="22"/>
                <w:szCs w:val="22"/>
              </w:rPr>
              <w:t>Tullahoma Utilities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032FF2C1" w14:textId="77777777">
            <w:pPr>
              <w:jc w:val="right"/>
              <w:rPr>
                <w:rFonts w:ascii="Arial" w:hAnsi="Arial" w:cs="Arial"/>
                <w:sz w:val="22"/>
                <w:szCs w:val="22"/>
              </w:rPr>
            </w:pPr>
            <w:r w:rsidRPr="0069738B">
              <w:rPr>
                <w:rFonts w:ascii="Arial" w:hAnsi="Arial" w:cs="Arial"/>
                <w:sz w:val="22"/>
                <w:szCs w:val="22"/>
              </w:rPr>
              <w:t>8,746</w:t>
            </w:r>
          </w:p>
        </w:tc>
        <w:tc>
          <w:tcPr>
            <w:tcW w:w="662" w:type="pct"/>
            <w:tcBorders>
              <w:top w:val="nil"/>
              <w:left w:val="nil"/>
              <w:bottom w:val="nil"/>
              <w:right w:val="nil"/>
            </w:tcBorders>
            <w:shd w:val="clear" w:color="auto" w:fill="auto"/>
            <w:vAlign w:val="center"/>
            <w:hideMark/>
          </w:tcPr>
          <w:p w:rsidRPr="0069738B" w:rsidR="0069738B" w:rsidP="0069738B" w:rsidRDefault="0069738B" w14:paraId="6180958A"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CF5B2E8"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8DD1FF6" w14:textId="77777777">
            <w:pPr>
              <w:jc w:val="right"/>
              <w:rPr>
                <w:rFonts w:ascii="Arial" w:hAnsi="Arial" w:cs="Arial"/>
                <w:sz w:val="22"/>
                <w:szCs w:val="22"/>
              </w:rPr>
            </w:pPr>
            <w:r w:rsidRPr="0069738B">
              <w:rPr>
                <w:rFonts w:ascii="Arial" w:hAnsi="Arial" w:cs="Arial"/>
                <w:sz w:val="22"/>
                <w:szCs w:val="22"/>
              </w:rPr>
              <w:t>24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61FE440" w14:textId="77777777">
            <w:pPr>
              <w:jc w:val="right"/>
              <w:rPr>
                <w:rFonts w:ascii="Arial" w:hAnsi="Arial" w:cs="Arial"/>
                <w:sz w:val="20"/>
                <w:szCs w:val="20"/>
              </w:rPr>
            </w:pPr>
            <w:r w:rsidRPr="0069738B">
              <w:rPr>
                <w:rFonts w:ascii="Arial" w:hAnsi="Arial" w:cs="Arial"/>
                <w:sz w:val="20"/>
                <w:szCs w:val="20"/>
              </w:rPr>
              <w:t>19.98%</w:t>
            </w:r>
          </w:p>
        </w:tc>
      </w:tr>
      <w:tr w:rsidRPr="0069738B" w:rsidR="0069738B" w:rsidTr="00B17690" w14:paraId="33729526" w14:textId="77777777">
        <w:trPr>
          <w:trHeight w:val="570"/>
        </w:trPr>
        <w:tc>
          <w:tcPr>
            <w:tcW w:w="2183" w:type="pct"/>
            <w:tcBorders>
              <w:top w:val="nil"/>
              <w:left w:val="nil"/>
              <w:bottom w:val="nil"/>
              <w:right w:val="nil"/>
            </w:tcBorders>
            <w:shd w:val="clear" w:color="auto" w:fill="auto"/>
            <w:vAlign w:val="center"/>
            <w:hideMark/>
          </w:tcPr>
          <w:p w:rsidRPr="0069738B" w:rsidR="0069738B" w:rsidP="0069738B" w:rsidRDefault="0069738B" w14:paraId="309CEF99" w14:textId="77777777">
            <w:pPr>
              <w:rPr>
                <w:rFonts w:ascii="Arial" w:hAnsi="Arial" w:cs="Arial"/>
                <w:sz w:val="22"/>
                <w:szCs w:val="22"/>
              </w:rPr>
            </w:pPr>
            <w:r w:rsidRPr="0069738B">
              <w:rPr>
                <w:rFonts w:ascii="Arial" w:hAnsi="Arial" w:cs="Arial"/>
                <w:sz w:val="22"/>
                <w:szCs w:val="22"/>
              </w:rPr>
              <w:t>Upper Cumberland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0FA09B19" w14:textId="77777777">
            <w:pPr>
              <w:jc w:val="right"/>
              <w:rPr>
                <w:rFonts w:ascii="Arial" w:hAnsi="Arial" w:cs="Arial"/>
                <w:sz w:val="22"/>
                <w:szCs w:val="22"/>
              </w:rPr>
            </w:pPr>
            <w:r w:rsidRPr="0069738B">
              <w:rPr>
                <w:rFonts w:ascii="Arial" w:hAnsi="Arial" w:cs="Arial"/>
                <w:sz w:val="22"/>
                <w:szCs w:val="22"/>
              </w:rPr>
              <w:t>41,587</w:t>
            </w:r>
          </w:p>
        </w:tc>
        <w:tc>
          <w:tcPr>
            <w:tcW w:w="662" w:type="pct"/>
            <w:tcBorders>
              <w:top w:val="nil"/>
              <w:left w:val="nil"/>
              <w:bottom w:val="nil"/>
              <w:right w:val="nil"/>
            </w:tcBorders>
            <w:shd w:val="clear" w:color="auto" w:fill="auto"/>
            <w:vAlign w:val="center"/>
            <w:hideMark/>
          </w:tcPr>
          <w:p w:rsidRPr="0069738B" w:rsidR="0069738B" w:rsidP="0069738B" w:rsidRDefault="0069738B" w14:paraId="1F6AD1BF"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FFD40AF"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1A7718A" w14:textId="77777777">
            <w:pPr>
              <w:jc w:val="right"/>
              <w:rPr>
                <w:rFonts w:ascii="Arial" w:hAnsi="Arial" w:cs="Arial"/>
                <w:sz w:val="22"/>
                <w:szCs w:val="22"/>
              </w:rPr>
            </w:pPr>
            <w:r w:rsidRPr="0069738B">
              <w:rPr>
                <w:rFonts w:ascii="Arial" w:hAnsi="Arial" w:cs="Arial"/>
                <w:sz w:val="22"/>
                <w:szCs w:val="22"/>
              </w:rPr>
              <w:t>47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FBB6730" w14:textId="77777777">
            <w:pPr>
              <w:jc w:val="right"/>
              <w:rPr>
                <w:rFonts w:ascii="Arial" w:hAnsi="Arial" w:cs="Arial"/>
                <w:sz w:val="20"/>
                <w:szCs w:val="20"/>
              </w:rPr>
            </w:pPr>
            <w:r w:rsidRPr="0069738B">
              <w:rPr>
                <w:rFonts w:ascii="Arial" w:hAnsi="Arial" w:cs="Arial"/>
                <w:sz w:val="20"/>
                <w:szCs w:val="20"/>
              </w:rPr>
              <w:t>14.29%</w:t>
            </w:r>
          </w:p>
        </w:tc>
      </w:tr>
      <w:tr w:rsidRPr="0069738B" w:rsidR="0069738B" w:rsidTr="00B17690" w14:paraId="3493D65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DD09E2F" w14:textId="77777777">
            <w:pPr>
              <w:rPr>
                <w:rFonts w:ascii="Arial" w:hAnsi="Arial" w:cs="Arial"/>
                <w:sz w:val="22"/>
                <w:szCs w:val="22"/>
              </w:rPr>
            </w:pPr>
            <w:r w:rsidRPr="0069738B">
              <w:rPr>
                <w:rFonts w:ascii="Arial" w:hAnsi="Arial" w:cs="Arial"/>
                <w:sz w:val="22"/>
                <w:szCs w:val="22"/>
              </w:rPr>
              <w:lastRenderedPageBreak/>
              <w:t>Warren Rural Electric Cooperative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57514092" w14:textId="77777777">
            <w:pPr>
              <w:jc w:val="right"/>
              <w:rPr>
                <w:rFonts w:ascii="Arial" w:hAnsi="Arial" w:cs="Arial"/>
                <w:sz w:val="22"/>
                <w:szCs w:val="22"/>
              </w:rPr>
            </w:pPr>
            <w:r w:rsidRPr="0069738B">
              <w:rPr>
                <w:rFonts w:ascii="Arial" w:hAnsi="Arial" w:cs="Arial"/>
                <w:sz w:val="22"/>
                <w:szCs w:val="22"/>
              </w:rPr>
              <w:t>52,588</w:t>
            </w:r>
          </w:p>
        </w:tc>
        <w:tc>
          <w:tcPr>
            <w:tcW w:w="662" w:type="pct"/>
            <w:tcBorders>
              <w:top w:val="nil"/>
              <w:left w:val="nil"/>
              <w:bottom w:val="nil"/>
              <w:right w:val="nil"/>
            </w:tcBorders>
            <w:shd w:val="clear" w:color="auto" w:fill="auto"/>
            <w:vAlign w:val="center"/>
            <w:hideMark/>
          </w:tcPr>
          <w:p w:rsidRPr="0069738B" w:rsidR="0069738B" w:rsidP="0069738B" w:rsidRDefault="0069738B" w14:paraId="63271686"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D980BB0"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D05462F" w14:textId="77777777">
            <w:pPr>
              <w:jc w:val="right"/>
              <w:rPr>
                <w:rFonts w:ascii="Arial" w:hAnsi="Arial" w:cs="Arial"/>
                <w:sz w:val="22"/>
                <w:szCs w:val="22"/>
              </w:rPr>
            </w:pPr>
            <w:r w:rsidRPr="0069738B">
              <w:rPr>
                <w:rFonts w:ascii="Arial" w:hAnsi="Arial" w:cs="Arial"/>
                <w:sz w:val="22"/>
                <w:szCs w:val="22"/>
              </w:rPr>
              <w:t>67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E6284F7" w14:textId="77777777">
            <w:pPr>
              <w:jc w:val="right"/>
              <w:rPr>
                <w:rFonts w:ascii="Arial" w:hAnsi="Arial" w:cs="Arial"/>
                <w:sz w:val="20"/>
                <w:szCs w:val="20"/>
              </w:rPr>
            </w:pPr>
            <w:r w:rsidRPr="0069738B">
              <w:rPr>
                <w:rFonts w:ascii="Arial" w:hAnsi="Arial" w:cs="Arial"/>
                <w:sz w:val="20"/>
                <w:szCs w:val="20"/>
              </w:rPr>
              <w:t>11.97%</w:t>
            </w:r>
          </w:p>
        </w:tc>
      </w:tr>
      <w:tr w:rsidRPr="0069738B" w:rsidR="0069738B" w:rsidTr="00B17690" w14:paraId="36A7A776" w14:textId="77777777">
        <w:trPr>
          <w:trHeight w:val="570"/>
        </w:trPr>
        <w:tc>
          <w:tcPr>
            <w:tcW w:w="2183" w:type="pct"/>
            <w:tcBorders>
              <w:top w:val="nil"/>
              <w:left w:val="nil"/>
              <w:bottom w:val="nil"/>
              <w:right w:val="nil"/>
            </w:tcBorders>
            <w:shd w:val="clear" w:color="auto" w:fill="auto"/>
            <w:vAlign w:val="center"/>
            <w:hideMark/>
          </w:tcPr>
          <w:p w:rsidRPr="0069738B" w:rsidR="0069738B" w:rsidP="0069738B" w:rsidRDefault="0069738B" w14:paraId="26939770" w14:textId="77777777">
            <w:pPr>
              <w:rPr>
                <w:rFonts w:ascii="Arial" w:hAnsi="Arial" w:cs="Arial"/>
                <w:sz w:val="22"/>
                <w:szCs w:val="22"/>
              </w:rPr>
            </w:pPr>
            <w:r w:rsidRPr="0069738B">
              <w:rPr>
                <w:rFonts w:ascii="Arial" w:hAnsi="Arial" w:cs="Arial"/>
                <w:sz w:val="22"/>
                <w:szCs w:val="22"/>
              </w:rPr>
              <w:t>West Kentucky Rural Electric Cooperative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07255B83" w14:textId="77777777">
            <w:pPr>
              <w:jc w:val="right"/>
              <w:rPr>
                <w:rFonts w:ascii="Arial" w:hAnsi="Arial" w:cs="Arial"/>
                <w:sz w:val="22"/>
                <w:szCs w:val="22"/>
              </w:rPr>
            </w:pPr>
            <w:r w:rsidRPr="0069738B">
              <w:rPr>
                <w:rFonts w:ascii="Arial" w:hAnsi="Arial" w:cs="Arial"/>
                <w:sz w:val="22"/>
                <w:szCs w:val="22"/>
              </w:rPr>
              <w:t>30,436</w:t>
            </w:r>
          </w:p>
        </w:tc>
        <w:tc>
          <w:tcPr>
            <w:tcW w:w="662" w:type="pct"/>
            <w:tcBorders>
              <w:top w:val="nil"/>
              <w:left w:val="nil"/>
              <w:bottom w:val="nil"/>
              <w:right w:val="nil"/>
            </w:tcBorders>
            <w:shd w:val="clear" w:color="auto" w:fill="auto"/>
            <w:vAlign w:val="center"/>
            <w:hideMark/>
          </w:tcPr>
          <w:p w:rsidRPr="0069738B" w:rsidR="0069738B" w:rsidP="0069738B" w:rsidRDefault="0069738B" w14:paraId="3F34706E" w14:textId="77777777">
            <w:pPr>
              <w:jc w:val="center"/>
              <w:rPr>
                <w:rFonts w:ascii="Arial" w:hAnsi="Arial" w:cs="Arial"/>
                <w:sz w:val="22"/>
                <w:szCs w:val="22"/>
              </w:rPr>
            </w:pPr>
            <w:r w:rsidRPr="0069738B">
              <w:rPr>
                <w:rFonts w:ascii="Arial" w:hAnsi="Arial" w:cs="Arial"/>
                <w:sz w:val="22"/>
                <w:szCs w:val="22"/>
              </w:rPr>
              <w:t>Kentucky</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9C9FC82"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4E8EB2F" w14:textId="77777777">
            <w:pPr>
              <w:jc w:val="right"/>
              <w:rPr>
                <w:rFonts w:ascii="Arial" w:hAnsi="Arial" w:cs="Arial"/>
                <w:sz w:val="22"/>
                <w:szCs w:val="22"/>
              </w:rPr>
            </w:pPr>
            <w:r w:rsidRPr="0069738B">
              <w:rPr>
                <w:rFonts w:ascii="Arial" w:hAnsi="Arial" w:cs="Arial"/>
                <w:sz w:val="22"/>
                <w:szCs w:val="22"/>
              </w:rPr>
              <w:t>27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6932963" w14:textId="77777777">
            <w:pPr>
              <w:jc w:val="right"/>
              <w:rPr>
                <w:rFonts w:ascii="Arial" w:hAnsi="Arial" w:cs="Arial"/>
                <w:sz w:val="20"/>
                <w:szCs w:val="20"/>
              </w:rPr>
            </w:pPr>
            <w:r w:rsidRPr="0069738B">
              <w:rPr>
                <w:rFonts w:ascii="Arial" w:hAnsi="Arial" w:cs="Arial"/>
                <w:sz w:val="20"/>
                <w:szCs w:val="20"/>
              </w:rPr>
              <w:t>18.85%</w:t>
            </w:r>
          </w:p>
        </w:tc>
      </w:tr>
      <w:tr w:rsidRPr="0069738B" w:rsidR="0069738B" w:rsidTr="00B17690" w14:paraId="73DD0606" w14:textId="77777777">
        <w:trPr>
          <w:trHeight w:val="285"/>
        </w:trPr>
        <w:tc>
          <w:tcPr>
            <w:tcW w:w="2183" w:type="pct"/>
            <w:tcBorders>
              <w:top w:val="nil"/>
              <w:left w:val="nil"/>
              <w:bottom w:val="single" w:color="auto" w:sz="4" w:space="0"/>
              <w:right w:val="nil"/>
            </w:tcBorders>
            <w:shd w:val="clear" w:color="auto" w:fill="auto"/>
            <w:vAlign w:val="center"/>
            <w:hideMark/>
          </w:tcPr>
          <w:p w:rsidRPr="0069738B" w:rsidR="0069738B" w:rsidP="0069738B" w:rsidRDefault="0069738B" w14:paraId="58D0344E" w14:textId="77777777">
            <w:pPr>
              <w:rPr>
                <w:rFonts w:ascii="Arial" w:hAnsi="Arial" w:cs="Arial"/>
                <w:sz w:val="22"/>
                <w:szCs w:val="22"/>
              </w:rPr>
            </w:pPr>
            <w:r w:rsidRPr="0069738B">
              <w:rPr>
                <w:rFonts w:ascii="Arial" w:hAnsi="Arial" w:cs="Arial"/>
                <w:sz w:val="22"/>
                <w:szCs w:val="22"/>
              </w:rPr>
              <w:t>Winchester Utility System</w:t>
            </w:r>
          </w:p>
        </w:tc>
        <w:tc>
          <w:tcPr>
            <w:tcW w:w="655" w:type="pct"/>
            <w:tcBorders>
              <w:top w:val="nil"/>
              <w:left w:val="nil"/>
              <w:bottom w:val="single" w:color="auto" w:sz="4" w:space="0"/>
              <w:right w:val="nil"/>
            </w:tcBorders>
            <w:shd w:val="clear" w:color="auto" w:fill="auto"/>
            <w:vAlign w:val="center"/>
            <w:hideMark/>
          </w:tcPr>
          <w:p w:rsidRPr="0069738B" w:rsidR="0069738B" w:rsidP="0069738B" w:rsidRDefault="0069738B" w14:paraId="46737764" w14:textId="77777777">
            <w:pPr>
              <w:jc w:val="right"/>
              <w:rPr>
                <w:rFonts w:ascii="Arial" w:hAnsi="Arial" w:cs="Arial"/>
                <w:sz w:val="22"/>
                <w:szCs w:val="22"/>
              </w:rPr>
            </w:pPr>
            <w:r w:rsidRPr="0069738B">
              <w:rPr>
                <w:rFonts w:ascii="Arial" w:hAnsi="Arial" w:cs="Arial"/>
                <w:sz w:val="22"/>
                <w:szCs w:val="22"/>
              </w:rPr>
              <w:t>4,671</w:t>
            </w:r>
          </w:p>
        </w:tc>
        <w:tc>
          <w:tcPr>
            <w:tcW w:w="662" w:type="pct"/>
            <w:tcBorders>
              <w:top w:val="nil"/>
              <w:left w:val="nil"/>
              <w:bottom w:val="single" w:color="auto" w:sz="4" w:space="0"/>
              <w:right w:val="nil"/>
            </w:tcBorders>
            <w:shd w:val="clear" w:color="auto" w:fill="auto"/>
            <w:vAlign w:val="center"/>
            <w:hideMark/>
          </w:tcPr>
          <w:p w:rsidRPr="0069738B" w:rsidR="0069738B" w:rsidP="0069738B" w:rsidRDefault="0069738B" w14:paraId="56B8161D" w14:textId="77777777">
            <w:pPr>
              <w:jc w:val="center"/>
              <w:rPr>
                <w:rFonts w:ascii="Arial" w:hAnsi="Arial" w:cs="Arial"/>
                <w:sz w:val="22"/>
                <w:szCs w:val="22"/>
              </w:rPr>
            </w:pPr>
            <w:r w:rsidRPr="0069738B">
              <w:rPr>
                <w:rFonts w:ascii="Arial" w:hAnsi="Arial" w:cs="Arial"/>
                <w:sz w:val="22"/>
                <w:szCs w:val="22"/>
              </w:rPr>
              <w:t>Middle TN</w:t>
            </w:r>
          </w:p>
        </w:tc>
        <w:tc>
          <w:tcPr>
            <w:tcW w:w="497" w:type="pct"/>
            <w:tcBorders>
              <w:top w:val="nil"/>
              <w:left w:val="nil"/>
              <w:bottom w:val="single" w:color="auto" w:sz="4" w:space="0"/>
              <w:right w:val="nil"/>
            </w:tcBorders>
            <w:shd w:val="clear" w:color="auto" w:fill="auto"/>
            <w:noWrap/>
            <w:vAlign w:val="bottom"/>
            <w:hideMark/>
          </w:tcPr>
          <w:p w:rsidRPr="0069738B" w:rsidR="0069738B" w:rsidP="0069738B" w:rsidRDefault="0069738B" w14:paraId="6F3527C1" w14:textId="77777777">
            <w:pPr>
              <w:rPr>
                <w:rFonts w:ascii="Arial" w:hAnsi="Arial" w:cs="Arial"/>
                <w:sz w:val="20"/>
                <w:szCs w:val="20"/>
              </w:rPr>
            </w:pPr>
            <w:r w:rsidRPr="0069738B">
              <w:rPr>
                <w:rFonts w:ascii="Arial" w:hAnsi="Arial" w:cs="Arial"/>
                <w:sz w:val="20"/>
                <w:szCs w:val="20"/>
              </w:rPr>
              <w:t>North</w:t>
            </w:r>
          </w:p>
        </w:tc>
        <w:tc>
          <w:tcPr>
            <w:tcW w:w="517" w:type="pct"/>
            <w:gridSpan w:val="2"/>
            <w:tcBorders>
              <w:top w:val="nil"/>
              <w:left w:val="nil"/>
              <w:bottom w:val="single" w:color="auto" w:sz="4" w:space="0"/>
              <w:right w:val="nil"/>
            </w:tcBorders>
            <w:shd w:val="clear" w:color="auto" w:fill="auto"/>
            <w:vAlign w:val="center"/>
            <w:hideMark/>
          </w:tcPr>
          <w:p w:rsidRPr="0069738B" w:rsidR="0069738B" w:rsidP="0069738B" w:rsidRDefault="0069738B" w14:paraId="6543136B" w14:textId="77777777">
            <w:pPr>
              <w:jc w:val="right"/>
              <w:rPr>
                <w:rFonts w:ascii="Arial" w:hAnsi="Arial" w:cs="Arial"/>
                <w:sz w:val="22"/>
                <w:szCs w:val="22"/>
              </w:rPr>
            </w:pPr>
            <w:r w:rsidRPr="0069738B">
              <w:rPr>
                <w:rFonts w:ascii="Arial" w:hAnsi="Arial" w:cs="Arial"/>
                <w:sz w:val="22"/>
                <w:szCs w:val="22"/>
              </w:rPr>
              <w:t>5</w:t>
            </w:r>
          </w:p>
        </w:tc>
        <w:tc>
          <w:tcPr>
            <w:tcW w:w="486" w:type="pct"/>
            <w:tcBorders>
              <w:top w:val="nil"/>
              <w:left w:val="nil"/>
              <w:bottom w:val="single" w:color="auto" w:sz="4" w:space="0"/>
              <w:right w:val="nil"/>
            </w:tcBorders>
            <w:shd w:val="clear" w:color="auto" w:fill="auto"/>
            <w:noWrap/>
            <w:vAlign w:val="bottom"/>
            <w:hideMark/>
          </w:tcPr>
          <w:p w:rsidRPr="0069738B" w:rsidR="0069738B" w:rsidP="0069738B" w:rsidRDefault="0069738B" w14:paraId="594CD6E5" w14:textId="77777777">
            <w:pPr>
              <w:jc w:val="right"/>
              <w:rPr>
                <w:rFonts w:ascii="Arial" w:hAnsi="Arial" w:cs="Arial"/>
                <w:sz w:val="20"/>
                <w:szCs w:val="20"/>
              </w:rPr>
            </w:pPr>
            <w:r w:rsidRPr="0069738B">
              <w:rPr>
                <w:rFonts w:ascii="Arial" w:hAnsi="Arial" w:cs="Arial"/>
                <w:sz w:val="20"/>
                <w:szCs w:val="20"/>
              </w:rPr>
              <w:t>43.81%</w:t>
            </w:r>
          </w:p>
        </w:tc>
      </w:tr>
      <w:tr w:rsidRPr="0069738B" w:rsidR="0069738B" w:rsidTr="00B17690" w14:paraId="4E54F645" w14:textId="77777777">
        <w:trPr>
          <w:trHeight w:val="300"/>
        </w:trPr>
        <w:tc>
          <w:tcPr>
            <w:tcW w:w="2183" w:type="pct"/>
            <w:tcBorders>
              <w:top w:val="nil"/>
              <w:left w:val="nil"/>
              <w:bottom w:val="nil"/>
              <w:right w:val="nil"/>
            </w:tcBorders>
            <w:shd w:val="clear" w:color="auto" w:fill="auto"/>
            <w:vAlign w:val="center"/>
            <w:hideMark/>
          </w:tcPr>
          <w:p w:rsidRPr="0069738B" w:rsidR="0069738B" w:rsidP="0069738B" w:rsidRDefault="0069738B" w14:paraId="013D1788" w14:textId="77777777">
            <w:pPr>
              <w:rPr>
                <w:rFonts w:ascii="Arial" w:hAnsi="Arial" w:cs="Arial"/>
                <w:b/>
                <w:bCs/>
                <w:sz w:val="22"/>
                <w:szCs w:val="22"/>
              </w:rPr>
            </w:pPr>
            <w:r w:rsidRPr="0069738B">
              <w:rPr>
                <w:rFonts w:ascii="Arial" w:hAnsi="Arial" w:cs="Arial"/>
                <w:b/>
                <w:bCs/>
                <w:sz w:val="22"/>
                <w:szCs w:val="22"/>
              </w:rPr>
              <w:t>East Total</w:t>
            </w:r>
          </w:p>
        </w:tc>
        <w:tc>
          <w:tcPr>
            <w:tcW w:w="655" w:type="pct"/>
            <w:tcBorders>
              <w:top w:val="nil"/>
              <w:left w:val="nil"/>
              <w:bottom w:val="nil"/>
              <w:right w:val="nil"/>
            </w:tcBorders>
            <w:shd w:val="clear" w:color="auto" w:fill="auto"/>
            <w:vAlign w:val="center"/>
            <w:hideMark/>
          </w:tcPr>
          <w:p w:rsidRPr="0069738B" w:rsidR="0069738B" w:rsidP="0069738B" w:rsidRDefault="0069738B" w14:paraId="1FBC7FEB" w14:textId="77777777">
            <w:pPr>
              <w:jc w:val="right"/>
              <w:rPr>
                <w:rFonts w:ascii="Arial" w:hAnsi="Arial" w:cs="Arial"/>
                <w:b/>
                <w:bCs/>
                <w:sz w:val="22"/>
                <w:szCs w:val="22"/>
              </w:rPr>
            </w:pPr>
            <w:r w:rsidRPr="0069738B">
              <w:rPr>
                <w:rFonts w:ascii="Arial" w:hAnsi="Arial" w:cs="Arial"/>
                <w:b/>
                <w:bCs/>
                <w:sz w:val="22"/>
                <w:szCs w:val="22"/>
              </w:rPr>
              <w:t>1,287,187</w:t>
            </w:r>
          </w:p>
        </w:tc>
        <w:tc>
          <w:tcPr>
            <w:tcW w:w="662" w:type="pct"/>
            <w:tcBorders>
              <w:top w:val="nil"/>
              <w:left w:val="nil"/>
              <w:bottom w:val="nil"/>
              <w:right w:val="nil"/>
            </w:tcBorders>
            <w:shd w:val="clear" w:color="auto" w:fill="auto"/>
            <w:vAlign w:val="center"/>
            <w:hideMark/>
          </w:tcPr>
          <w:p w:rsidRPr="0069738B" w:rsidR="0069738B" w:rsidP="0069738B" w:rsidRDefault="0069738B" w14:paraId="1D84271A" w14:textId="77777777">
            <w:pPr>
              <w:jc w:val="right"/>
              <w:rPr>
                <w:rFonts w:ascii="Arial" w:hAnsi="Arial" w:cs="Arial"/>
                <w:b/>
                <w:bCs/>
                <w:sz w:val="22"/>
                <w:szCs w:val="22"/>
              </w:rPr>
            </w:pP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1DCCF6B" w14:textId="77777777">
            <w:pPr>
              <w:jc w:val="center"/>
              <w:rPr>
                <w:sz w:val="20"/>
                <w:szCs w:val="20"/>
              </w:rPr>
            </w:pP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F0E428E" w14:textId="77777777">
            <w:pPr>
              <w:jc w:val="right"/>
              <w:rPr>
                <w:rFonts w:ascii="Arial" w:hAnsi="Arial" w:cs="Arial"/>
                <w:b/>
                <w:bCs/>
                <w:sz w:val="22"/>
                <w:szCs w:val="22"/>
              </w:rPr>
            </w:pPr>
            <w:r w:rsidRPr="0069738B">
              <w:rPr>
                <w:rFonts w:ascii="Arial" w:hAnsi="Arial" w:cs="Arial"/>
                <w:b/>
                <w:bCs/>
                <w:sz w:val="22"/>
                <w:szCs w:val="22"/>
              </w:rPr>
              <w:t>1,694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11C1B6D" w14:textId="77777777">
            <w:pPr>
              <w:jc w:val="right"/>
              <w:rPr>
                <w:rFonts w:ascii="Arial" w:hAnsi="Arial" w:cs="Arial"/>
                <w:b/>
                <w:bCs/>
                <w:sz w:val="22"/>
                <w:szCs w:val="22"/>
              </w:rPr>
            </w:pPr>
            <w:r w:rsidRPr="0069738B">
              <w:rPr>
                <w:rFonts w:ascii="Arial" w:hAnsi="Arial" w:cs="Arial"/>
                <w:b/>
                <w:bCs/>
                <w:sz w:val="22"/>
                <w:szCs w:val="22"/>
              </w:rPr>
              <w:t>2.38%</w:t>
            </w:r>
          </w:p>
        </w:tc>
      </w:tr>
      <w:tr w:rsidRPr="0069738B" w:rsidR="0069738B" w:rsidTr="00B17690" w14:paraId="33C3DBD9"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C788E75" w14:textId="77777777">
            <w:pPr>
              <w:rPr>
                <w:rFonts w:ascii="Arial" w:hAnsi="Arial" w:cs="Arial"/>
                <w:sz w:val="22"/>
                <w:szCs w:val="22"/>
              </w:rPr>
            </w:pPr>
            <w:r w:rsidRPr="0069738B">
              <w:rPr>
                <w:rFonts w:ascii="Arial" w:hAnsi="Arial" w:cs="Arial"/>
                <w:sz w:val="22"/>
                <w:szCs w:val="22"/>
              </w:rPr>
              <w:t>Albertville Municipal Utilities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27FDECBB" w14:textId="77777777">
            <w:pPr>
              <w:jc w:val="right"/>
              <w:rPr>
                <w:rFonts w:ascii="Arial" w:hAnsi="Arial" w:cs="Arial"/>
                <w:sz w:val="22"/>
                <w:szCs w:val="22"/>
              </w:rPr>
            </w:pPr>
            <w:r w:rsidRPr="0069738B">
              <w:rPr>
                <w:rFonts w:ascii="Arial" w:hAnsi="Arial" w:cs="Arial"/>
                <w:sz w:val="22"/>
                <w:szCs w:val="22"/>
              </w:rPr>
              <w:t>7,902</w:t>
            </w:r>
          </w:p>
        </w:tc>
        <w:tc>
          <w:tcPr>
            <w:tcW w:w="662" w:type="pct"/>
            <w:tcBorders>
              <w:top w:val="nil"/>
              <w:left w:val="nil"/>
              <w:bottom w:val="nil"/>
              <w:right w:val="nil"/>
            </w:tcBorders>
            <w:shd w:val="clear" w:color="auto" w:fill="auto"/>
            <w:vAlign w:val="center"/>
            <w:hideMark/>
          </w:tcPr>
          <w:p w:rsidRPr="0069738B" w:rsidR="0069738B" w:rsidP="0069738B" w:rsidRDefault="0069738B" w14:paraId="536F8DAF"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99B64E9"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97B45E4"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935106C" w14:textId="77777777">
            <w:pPr>
              <w:jc w:val="right"/>
              <w:rPr>
                <w:rFonts w:ascii="Arial" w:hAnsi="Arial" w:cs="Arial"/>
                <w:sz w:val="20"/>
                <w:szCs w:val="20"/>
              </w:rPr>
            </w:pPr>
            <w:r w:rsidRPr="0069738B">
              <w:rPr>
                <w:rFonts w:ascii="Arial" w:hAnsi="Arial" w:cs="Arial"/>
                <w:sz w:val="20"/>
                <w:szCs w:val="20"/>
              </w:rPr>
              <w:t>37.03%</w:t>
            </w:r>
          </w:p>
        </w:tc>
      </w:tr>
      <w:tr w:rsidRPr="0069738B" w:rsidR="0069738B" w:rsidTr="00B17690" w14:paraId="040385DC"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BD5DAC9" w14:textId="77777777">
            <w:pPr>
              <w:rPr>
                <w:rFonts w:ascii="Arial" w:hAnsi="Arial" w:cs="Arial"/>
                <w:sz w:val="22"/>
                <w:szCs w:val="22"/>
              </w:rPr>
            </w:pPr>
            <w:r w:rsidRPr="0069738B">
              <w:rPr>
                <w:rFonts w:ascii="Arial" w:hAnsi="Arial" w:cs="Arial"/>
                <w:sz w:val="22"/>
                <w:szCs w:val="22"/>
              </w:rPr>
              <w:t>Arab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563751BF" w14:textId="77777777">
            <w:pPr>
              <w:jc w:val="right"/>
              <w:rPr>
                <w:rFonts w:ascii="Arial" w:hAnsi="Arial" w:cs="Arial"/>
                <w:sz w:val="22"/>
                <w:szCs w:val="22"/>
              </w:rPr>
            </w:pPr>
            <w:r w:rsidRPr="0069738B">
              <w:rPr>
                <w:rFonts w:ascii="Arial" w:hAnsi="Arial" w:cs="Arial"/>
                <w:sz w:val="22"/>
                <w:szCs w:val="22"/>
              </w:rPr>
              <w:t>12,458</w:t>
            </w:r>
          </w:p>
        </w:tc>
        <w:tc>
          <w:tcPr>
            <w:tcW w:w="662" w:type="pct"/>
            <w:tcBorders>
              <w:top w:val="nil"/>
              <w:left w:val="nil"/>
              <w:bottom w:val="nil"/>
              <w:right w:val="nil"/>
            </w:tcBorders>
            <w:shd w:val="clear" w:color="auto" w:fill="auto"/>
            <w:vAlign w:val="center"/>
            <w:hideMark/>
          </w:tcPr>
          <w:p w:rsidRPr="0069738B" w:rsidR="0069738B" w:rsidP="0069738B" w:rsidRDefault="0069738B" w14:paraId="2347E8A0"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8B40C9B"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E545EEA" w14:textId="77777777">
            <w:pPr>
              <w:jc w:val="right"/>
              <w:rPr>
                <w:rFonts w:ascii="Arial" w:hAnsi="Arial" w:cs="Arial"/>
                <w:sz w:val="22"/>
                <w:szCs w:val="22"/>
              </w:rPr>
            </w:pPr>
            <w:r w:rsidRPr="0069738B">
              <w:rPr>
                <w:rFonts w:ascii="Arial" w:hAnsi="Arial" w:cs="Arial"/>
                <w:sz w:val="22"/>
                <w:szCs w:val="22"/>
              </w:rPr>
              <w:t>16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5CA1139" w14:textId="77777777">
            <w:pPr>
              <w:jc w:val="right"/>
              <w:rPr>
                <w:rFonts w:ascii="Arial" w:hAnsi="Arial" w:cs="Arial"/>
                <w:sz w:val="20"/>
                <w:szCs w:val="20"/>
              </w:rPr>
            </w:pPr>
            <w:r w:rsidRPr="0069738B">
              <w:rPr>
                <w:rFonts w:ascii="Arial" w:hAnsi="Arial" w:cs="Arial"/>
                <w:sz w:val="20"/>
                <w:szCs w:val="20"/>
              </w:rPr>
              <w:t>24.49%</w:t>
            </w:r>
          </w:p>
        </w:tc>
      </w:tr>
      <w:tr w:rsidRPr="0069738B" w:rsidR="0069738B" w:rsidTr="00B17690" w14:paraId="3C97F1E3"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6330DB5" w14:textId="77777777">
            <w:pPr>
              <w:rPr>
                <w:rFonts w:ascii="Arial" w:hAnsi="Arial" w:cs="Arial"/>
                <w:sz w:val="22"/>
                <w:szCs w:val="22"/>
              </w:rPr>
            </w:pPr>
            <w:r w:rsidRPr="0069738B">
              <w:rPr>
                <w:rFonts w:ascii="Arial" w:hAnsi="Arial" w:cs="Arial"/>
                <w:sz w:val="22"/>
                <w:szCs w:val="22"/>
              </w:rPr>
              <w:t>Athens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3FA1A8DA" w14:textId="77777777">
            <w:pPr>
              <w:jc w:val="right"/>
              <w:rPr>
                <w:rFonts w:ascii="Arial" w:hAnsi="Arial" w:cs="Arial"/>
                <w:sz w:val="22"/>
                <w:szCs w:val="22"/>
              </w:rPr>
            </w:pPr>
            <w:r w:rsidRPr="0069738B">
              <w:rPr>
                <w:rFonts w:ascii="Arial" w:hAnsi="Arial" w:cs="Arial"/>
                <w:sz w:val="22"/>
                <w:szCs w:val="22"/>
              </w:rPr>
              <w:t>34,227</w:t>
            </w:r>
          </w:p>
        </w:tc>
        <w:tc>
          <w:tcPr>
            <w:tcW w:w="662" w:type="pct"/>
            <w:tcBorders>
              <w:top w:val="nil"/>
              <w:left w:val="nil"/>
              <w:bottom w:val="nil"/>
              <w:right w:val="nil"/>
            </w:tcBorders>
            <w:shd w:val="clear" w:color="auto" w:fill="auto"/>
            <w:vAlign w:val="center"/>
            <w:hideMark/>
          </w:tcPr>
          <w:p w:rsidRPr="0069738B" w:rsidR="0069738B" w:rsidP="0069738B" w:rsidRDefault="0069738B" w14:paraId="37D793B4"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44A386E"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E63BE36" w14:textId="77777777">
            <w:pPr>
              <w:jc w:val="right"/>
              <w:rPr>
                <w:rFonts w:ascii="Arial" w:hAnsi="Arial" w:cs="Arial"/>
                <w:sz w:val="22"/>
                <w:szCs w:val="22"/>
              </w:rPr>
            </w:pPr>
            <w:r w:rsidRPr="0069738B">
              <w:rPr>
                <w:rFonts w:ascii="Arial" w:hAnsi="Arial" w:cs="Arial"/>
                <w:sz w:val="22"/>
                <w:szCs w:val="22"/>
              </w:rPr>
              <w:t>37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384E6D3" w14:textId="77777777">
            <w:pPr>
              <w:jc w:val="right"/>
              <w:rPr>
                <w:rFonts w:ascii="Arial" w:hAnsi="Arial" w:cs="Arial"/>
                <w:sz w:val="20"/>
                <w:szCs w:val="20"/>
              </w:rPr>
            </w:pPr>
            <w:r w:rsidRPr="0069738B">
              <w:rPr>
                <w:rFonts w:ascii="Arial" w:hAnsi="Arial" w:cs="Arial"/>
                <w:sz w:val="20"/>
                <w:szCs w:val="20"/>
              </w:rPr>
              <w:t>16.10%</w:t>
            </w:r>
          </w:p>
        </w:tc>
      </w:tr>
      <w:tr w:rsidRPr="0069738B" w:rsidR="0069738B" w:rsidTr="00B17690" w14:paraId="0C984B4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C276503" w14:textId="77777777">
            <w:pPr>
              <w:rPr>
                <w:rFonts w:ascii="Arial" w:hAnsi="Arial" w:cs="Arial"/>
                <w:sz w:val="22"/>
                <w:szCs w:val="22"/>
              </w:rPr>
            </w:pPr>
            <w:r w:rsidRPr="0069738B">
              <w:rPr>
                <w:rFonts w:ascii="Arial" w:hAnsi="Arial" w:cs="Arial"/>
                <w:sz w:val="22"/>
                <w:szCs w:val="22"/>
              </w:rPr>
              <w:t>Bessemer Electric Service</w:t>
            </w:r>
          </w:p>
        </w:tc>
        <w:tc>
          <w:tcPr>
            <w:tcW w:w="655" w:type="pct"/>
            <w:tcBorders>
              <w:top w:val="nil"/>
              <w:left w:val="nil"/>
              <w:bottom w:val="nil"/>
              <w:right w:val="nil"/>
            </w:tcBorders>
            <w:shd w:val="clear" w:color="auto" w:fill="auto"/>
            <w:vAlign w:val="center"/>
            <w:hideMark/>
          </w:tcPr>
          <w:p w:rsidRPr="0069738B" w:rsidR="0069738B" w:rsidP="0069738B" w:rsidRDefault="0069738B" w14:paraId="7E5AEBDE" w14:textId="77777777">
            <w:pPr>
              <w:jc w:val="right"/>
              <w:rPr>
                <w:rFonts w:ascii="Arial" w:hAnsi="Arial" w:cs="Arial"/>
                <w:sz w:val="22"/>
                <w:szCs w:val="22"/>
              </w:rPr>
            </w:pPr>
            <w:r w:rsidRPr="0069738B">
              <w:rPr>
                <w:rFonts w:ascii="Arial" w:hAnsi="Arial" w:cs="Arial"/>
                <w:sz w:val="22"/>
                <w:szCs w:val="22"/>
              </w:rPr>
              <w:t>9,476</w:t>
            </w:r>
          </w:p>
        </w:tc>
        <w:tc>
          <w:tcPr>
            <w:tcW w:w="662" w:type="pct"/>
            <w:tcBorders>
              <w:top w:val="nil"/>
              <w:left w:val="nil"/>
              <w:bottom w:val="nil"/>
              <w:right w:val="nil"/>
            </w:tcBorders>
            <w:shd w:val="clear" w:color="auto" w:fill="auto"/>
            <w:vAlign w:val="center"/>
            <w:hideMark/>
          </w:tcPr>
          <w:p w:rsidRPr="0069738B" w:rsidR="0069738B" w:rsidP="0069738B" w:rsidRDefault="0069738B" w14:paraId="0117A44E"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306F32C"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CAB8041" w14:textId="77777777">
            <w:pPr>
              <w:jc w:val="right"/>
              <w:rPr>
                <w:rFonts w:ascii="Arial" w:hAnsi="Arial" w:cs="Arial"/>
                <w:sz w:val="22"/>
                <w:szCs w:val="22"/>
              </w:rPr>
            </w:pPr>
            <w:r w:rsidRPr="0069738B">
              <w:rPr>
                <w:rFonts w:ascii="Arial" w:hAnsi="Arial" w:cs="Arial"/>
                <w:sz w:val="22"/>
                <w:szCs w:val="22"/>
              </w:rPr>
              <w:t>13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A641578" w14:textId="77777777">
            <w:pPr>
              <w:jc w:val="right"/>
              <w:rPr>
                <w:rFonts w:ascii="Arial" w:hAnsi="Arial" w:cs="Arial"/>
                <w:sz w:val="20"/>
                <w:szCs w:val="20"/>
              </w:rPr>
            </w:pPr>
            <w:r w:rsidRPr="0069738B">
              <w:rPr>
                <w:rFonts w:ascii="Arial" w:hAnsi="Arial" w:cs="Arial"/>
                <w:sz w:val="20"/>
                <w:szCs w:val="20"/>
              </w:rPr>
              <w:t>27.16%</w:t>
            </w:r>
          </w:p>
        </w:tc>
      </w:tr>
      <w:tr w:rsidRPr="0069738B" w:rsidR="0069738B" w:rsidTr="00B17690" w14:paraId="0A3911C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98C9C7D" w14:textId="77777777">
            <w:pPr>
              <w:rPr>
                <w:rFonts w:ascii="Arial" w:hAnsi="Arial" w:cs="Arial"/>
                <w:sz w:val="22"/>
                <w:szCs w:val="22"/>
              </w:rPr>
            </w:pPr>
            <w:r w:rsidRPr="0069738B">
              <w:rPr>
                <w:rFonts w:ascii="Arial" w:hAnsi="Arial" w:cs="Arial"/>
                <w:sz w:val="22"/>
                <w:szCs w:val="22"/>
              </w:rPr>
              <w:t>Cherokee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325C3C01" w14:textId="77777777">
            <w:pPr>
              <w:jc w:val="right"/>
              <w:rPr>
                <w:rFonts w:ascii="Arial" w:hAnsi="Arial" w:cs="Arial"/>
                <w:sz w:val="22"/>
                <w:szCs w:val="22"/>
              </w:rPr>
            </w:pPr>
            <w:r w:rsidRPr="0069738B">
              <w:rPr>
                <w:rFonts w:ascii="Arial" w:hAnsi="Arial" w:cs="Arial"/>
                <w:sz w:val="22"/>
                <w:szCs w:val="22"/>
              </w:rPr>
              <w:t>17,330</w:t>
            </w:r>
          </w:p>
        </w:tc>
        <w:tc>
          <w:tcPr>
            <w:tcW w:w="662" w:type="pct"/>
            <w:tcBorders>
              <w:top w:val="nil"/>
              <w:left w:val="nil"/>
              <w:bottom w:val="nil"/>
              <w:right w:val="nil"/>
            </w:tcBorders>
            <w:shd w:val="clear" w:color="auto" w:fill="auto"/>
            <w:vAlign w:val="center"/>
            <w:hideMark/>
          </w:tcPr>
          <w:p w:rsidRPr="0069738B" w:rsidR="0069738B" w:rsidP="0069738B" w:rsidRDefault="0069738B" w14:paraId="1776CEFA"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3EF13C7"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5D693A8" w14:textId="77777777">
            <w:pPr>
              <w:jc w:val="right"/>
              <w:rPr>
                <w:rFonts w:ascii="Arial" w:hAnsi="Arial" w:cs="Arial"/>
                <w:sz w:val="22"/>
                <w:szCs w:val="22"/>
              </w:rPr>
            </w:pPr>
            <w:r w:rsidRPr="0069738B">
              <w:rPr>
                <w:rFonts w:ascii="Arial" w:hAnsi="Arial" w:cs="Arial"/>
                <w:sz w:val="22"/>
                <w:szCs w:val="22"/>
              </w:rPr>
              <w:t>20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3EB701E" w14:textId="77777777">
            <w:pPr>
              <w:jc w:val="right"/>
              <w:rPr>
                <w:rFonts w:ascii="Arial" w:hAnsi="Arial" w:cs="Arial"/>
                <w:sz w:val="20"/>
                <w:szCs w:val="20"/>
              </w:rPr>
            </w:pPr>
            <w:r w:rsidRPr="0069738B">
              <w:rPr>
                <w:rFonts w:ascii="Arial" w:hAnsi="Arial" w:cs="Arial"/>
                <w:sz w:val="20"/>
                <w:szCs w:val="20"/>
              </w:rPr>
              <w:t>21.90%</w:t>
            </w:r>
          </w:p>
        </w:tc>
      </w:tr>
      <w:tr w:rsidRPr="0069738B" w:rsidR="0069738B" w:rsidTr="00B17690" w14:paraId="6838F39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A6CDCAF" w14:textId="77777777">
            <w:pPr>
              <w:rPr>
                <w:rFonts w:ascii="Arial" w:hAnsi="Arial" w:cs="Arial"/>
                <w:sz w:val="22"/>
                <w:szCs w:val="22"/>
              </w:rPr>
            </w:pPr>
            <w:r w:rsidRPr="0069738B">
              <w:rPr>
                <w:rFonts w:ascii="Arial" w:hAnsi="Arial" w:cs="Arial"/>
                <w:sz w:val="22"/>
                <w:szCs w:val="22"/>
              </w:rPr>
              <w:t>Courtland Electric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4D5AFF0A" w14:textId="77777777">
            <w:pPr>
              <w:jc w:val="right"/>
              <w:rPr>
                <w:rFonts w:ascii="Arial" w:hAnsi="Arial" w:cs="Arial"/>
                <w:sz w:val="22"/>
                <w:szCs w:val="22"/>
              </w:rPr>
            </w:pPr>
            <w:r w:rsidRPr="0069738B">
              <w:rPr>
                <w:rFonts w:ascii="Arial" w:hAnsi="Arial" w:cs="Arial"/>
                <w:sz w:val="22"/>
                <w:szCs w:val="22"/>
              </w:rPr>
              <w:t>652</w:t>
            </w:r>
          </w:p>
        </w:tc>
        <w:tc>
          <w:tcPr>
            <w:tcW w:w="662" w:type="pct"/>
            <w:tcBorders>
              <w:top w:val="nil"/>
              <w:left w:val="nil"/>
              <w:bottom w:val="nil"/>
              <w:right w:val="nil"/>
            </w:tcBorders>
            <w:shd w:val="clear" w:color="auto" w:fill="auto"/>
            <w:vAlign w:val="center"/>
            <w:hideMark/>
          </w:tcPr>
          <w:p w:rsidRPr="0069738B" w:rsidR="0069738B" w:rsidP="0069738B" w:rsidRDefault="0069738B" w14:paraId="36F6F7D4"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B8E47A6"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C5F77A8" w14:textId="77777777">
            <w:pPr>
              <w:jc w:val="right"/>
              <w:rPr>
                <w:rFonts w:ascii="Arial" w:hAnsi="Arial" w:cs="Arial"/>
                <w:sz w:val="22"/>
                <w:szCs w:val="22"/>
              </w:rPr>
            </w:pPr>
            <w:r w:rsidRPr="0069738B">
              <w:rPr>
                <w:rFonts w:ascii="Arial" w:hAnsi="Arial" w:cs="Arial"/>
                <w:sz w:val="22"/>
                <w:szCs w:val="22"/>
              </w:rPr>
              <w:t>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57E4564" w14:textId="77777777">
            <w:pPr>
              <w:jc w:val="right"/>
              <w:rPr>
                <w:rFonts w:ascii="Arial" w:hAnsi="Arial" w:cs="Arial"/>
                <w:sz w:val="20"/>
                <w:szCs w:val="20"/>
              </w:rPr>
            </w:pPr>
            <w:r w:rsidRPr="0069738B">
              <w:rPr>
                <w:rFonts w:ascii="Arial" w:hAnsi="Arial" w:cs="Arial"/>
                <w:sz w:val="20"/>
                <w:szCs w:val="20"/>
              </w:rPr>
              <w:t>n/a</w:t>
            </w:r>
          </w:p>
        </w:tc>
      </w:tr>
      <w:tr w:rsidRPr="0069738B" w:rsidR="0069738B" w:rsidTr="00B17690" w14:paraId="248E717C"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BE658D3" w14:textId="77777777">
            <w:pPr>
              <w:rPr>
                <w:rFonts w:ascii="Arial" w:hAnsi="Arial" w:cs="Arial"/>
                <w:sz w:val="22"/>
                <w:szCs w:val="22"/>
              </w:rPr>
            </w:pPr>
            <w:r w:rsidRPr="0069738B">
              <w:rPr>
                <w:rFonts w:ascii="Arial" w:hAnsi="Arial" w:cs="Arial"/>
                <w:sz w:val="22"/>
                <w:szCs w:val="22"/>
              </w:rPr>
              <w:t>Cullman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7EEA767B" w14:textId="77777777">
            <w:pPr>
              <w:jc w:val="right"/>
              <w:rPr>
                <w:rFonts w:ascii="Arial" w:hAnsi="Arial" w:cs="Arial"/>
                <w:sz w:val="22"/>
                <w:szCs w:val="22"/>
              </w:rPr>
            </w:pPr>
            <w:r w:rsidRPr="0069738B">
              <w:rPr>
                <w:rFonts w:ascii="Arial" w:hAnsi="Arial" w:cs="Arial"/>
                <w:sz w:val="22"/>
                <w:szCs w:val="22"/>
              </w:rPr>
              <w:t>35,273</w:t>
            </w:r>
          </w:p>
        </w:tc>
        <w:tc>
          <w:tcPr>
            <w:tcW w:w="662" w:type="pct"/>
            <w:tcBorders>
              <w:top w:val="nil"/>
              <w:left w:val="nil"/>
              <w:bottom w:val="nil"/>
              <w:right w:val="nil"/>
            </w:tcBorders>
            <w:shd w:val="clear" w:color="auto" w:fill="auto"/>
            <w:vAlign w:val="center"/>
            <w:hideMark/>
          </w:tcPr>
          <w:p w:rsidRPr="0069738B" w:rsidR="0069738B" w:rsidP="0069738B" w:rsidRDefault="0069738B" w14:paraId="03D0592E"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AF9DD00"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EA0380C" w14:textId="77777777">
            <w:pPr>
              <w:jc w:val="right"/>
              <w:rPr>
                <w:rFonts w:ascii="Arial" w:hAnsi="Arial" w:cs="Arial"/>
                <w:sz w:val="22"/>
                <w:szCs w:val="22"/>
              </w:rPr>
            </w:pPr>
            <w:r w:rsidRPr="0069738B">
              <w:rPr>
                <w:rFonts w:ascii="Arial" w:hAnsi="Arial" w:cs="Arial"/>
                <w:sz w:val="22"/>
                <w:szCs w:val="22"/>
              </w:rPr>
              <w:t>28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392DF54" w14:textId="77777777">
            <w:pPr>
              <w:jc w:val="right"/>
              <w:rPr>
                <w:rFonts w:ascii="Arial" w:hAnsi="Arial" w:cs="Arial"/>
                <w:sz w:val="20"/>
                <w:szCs w:val="20"/>
              </w:rPr>
            </w:pPr>
            <w:r w:rsidRPr="0069738B">
              <w:rPr>
                <w:rFonts w:ascii="Arial" w:hAnsi="Arial" w:cs="Arial"/>
                <w:sz w:val="20"/>
                <w:szCs w:val="20"/>
              </w:rPr>
              <w:t>18.51%</w:t>
            </w:r>
          </w:p>
        </w:tc>
      </w:tr>
      <w:tr w:rsidRPr="0069738B" w:rsidR="0069738B" w:rsidTr="00B17690" w14:paraId="3B30D5C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7A45EF8" w14:textId="77777777">
            <w:pPr>
              <w:rPr>
                <w:rFonts w:ascii="Arial" w:hAnsi="Arial" w:cs="Arial"/>
                <w:sz w:val="22"/>
                <w:szCs w:val="22"/>
              </w:rPr>
            </w:pPr>
            <w:r w:rsidRPr="0069738B">
              <w:rPr>
                <w:rFonts w:ascii="Arial" w:hAnsi="Arial" w:cs="Arial"/>
                <w:sz w:val="22"/>
                <w:szCs w:val="22"/>
              </w:rPr>
              <w:t>Cullman Power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47DBF70E" w14:textId="77777777">
            <w:pPr>
              <w:jc w:val="right"/>
              <w:rPr>
                <w:rFonts w:ascii="Arial" w:hAnsi="Arial" w:cs="Arial"/>
                <w:sz w:val="22"/>
                <w:szCs w:val="22"/>
              </w:rPr>
            </w:pPr>
            <w:r w:rsidRPr="0069738B">
              <w:rPr>
                <w:rFonts w:ascii="Arial" w:hAnsi="Arial" w:cs="Arial"/>
                <w:sz w:val="22"/>
                <w:szCs w:val="22"/>
              </w:rPr>
              <w:t>6,511</w:t>
            </w:r>
          </w:p>
        </w:tc>
        <w:tc>
          <w:tcPr>
            <w:tcW w:w="662" w:type="pct"/>
            <w:tcBorders>
              <w:top w:val="nil"/>
              <w:left w:val="nil"/>
              <w:bottom w:val="nil"/>
              <w:right w:val="nil"/>
            </w:tcBorders>
            <w:shd w:val="clear" w:color="auto" w:fill="auto"/>
            <w:vAlign w:val="center"/>
            <w:hideMark/>
          </w:tcPr>
          <w:p w:rsidRPr="0069738B" w:rsidR="0069738B" w:rsidP="0069738B" w:rsidRDefault="0069738B" w14:paraId="5CA1BF4F"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43510C4"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2D10B97"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8B67845" w14:textId="77777777">
            <w:pPr>
              <w:jc w:val="right"/>
              <w:rPr>
                <w:rFonts w:ascii="Arial" w:hAnsi="Arial" w:cs="Arial"/>
                <w:sz w:val="20"/>
                <w:szCs w:val="20"/>
              </w:rPr>
            </w:pPr>
            <w:r w:rsidRPr="0069738B">
              <w:rPr>
                <w:rFonts w:ascii="Arial" w:hAnsi="Arial" w:cs="Arial"/>
                <w:sz w:val="20"/>
                <w:szCs w:val="20"/>
              </w:rPr>
              <w:t>32.65%</w:t>
            </w:r>
          </w:p>
        </w:tc>
      </w:tr>
      <w:tr w:rsidRPr="0069738B" w:rsidR="0069738B" w:rsidTr="00B17690" w14:paraId="4D786F3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B86A7B5" w14:textId="77777777">
            <w:pPr>
              <w:rPr>
                <w:rFonts w:ascii="Arial" w:hAnsi="Arial" w:cs="Arial"/>
                <w:sz w:val="22"/>
                <w:szCs w:val="22"/>
              </w:rPr>
            </w:pPr>
            <w:r w:rsidRPr="0069738B">
              <w:rPr>
                <w:rFonts w:ascii="Arial" w:hAnsi="Arial" w:cs="Arial"/>
                <w:sz w:val="22"/>
                <w:szCs w:val="22"/>
              </w:rPr>
              <w:t>Decatur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57DCB839" w14:textId="77777777">
            <w:pPr>
              <w:jc w:val="right"/>
              <w:rPr>
                <w:rFonts w:ascii="Arial" w:hAnsi="Arial" w:cs="Arial"/>
                <w:sz w:val="22"/>
                <w:szCs w:val="22"/>
              </w:rPr>
            </w:pPr>
            <w:r w:rsidRPr="0069738B">
              <w:rPr>
                <w:rFonts w:ascii="Arial" w:hAnsi="Arial" w:cs="Arial"/>
                <w:sz w:val="22"/>
                <w:szCs w:val="22"/>
              </w:rPr>
              <w:t>22,517</w:t>
            </w:r>
          </w:p>
        </w:tc>
        <w:tc>
          <w:tcPr>
            <w:tcW w:w="662" w:type="pct"/>
            <w:tcBorders>
              <w:top w:val="nil"/>
              <w:left w:val="nil"/>
              <w:bottom w:val="nil"/>
              <w:right w:val="nil"/>
            </w:tcBorders>
            <w:shd w:val="clear" w:color="auto" w:fill="auto"/>
            <w:vAlign w:val="center"/>
            <w:hideMark/>
          </w:tcPr>
          <w:p w:rsidRPr="0069738B" w:rsidR="0069738B" w:rsidP="0069738B" w:rsidRDefault="0069738B" w14:paraId="49944B02"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90E5F92"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77547B2" w14:textId="77777777">
            <w:pPr>
              <w:jc w:val="right"/>
              <w:rPr>
                <w:rFonts w:ascii="Arial" w:hAnsi="Arial" w:cs="Arial"/>
                <w:sz w:val="22"/>
                <w:szCs w:val="22"/>
              </w:rPr>
            </w:pPr>
            <w:r w:rsidRPr="0069738B">
              <w:rPr>
                <w:rFonts w:ascii="Arial" w:hAnsi="Arial" w:cs="Arial"/>
                <w:sz w:val="22"/>
                <w:szCs w:val="22"/>
              </w:rPr>
              <w:t>27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94C4179" w14:textId="77777777">
            <w:pPr>
              <w:jc w:val="right"/>
              <w:rPr>
                <w:rFonts w:ascii="Arial" w:hAnsi="Arial" w:cs="Arial"/>
                <w:sz w:val="20"/>
                <w:szCs w:val="20"/>
              </w:rPr>
            </w:pPr>
            <w:r w:rsidRPr="0069738B">
              <w:rPr>
                <w:rFonts w:ascii="Arial" w:hAnsi="Arial" w:cs="Arial"/>
                <w:sz w:val="20"/>
                <w:szCs w:val="20"/>
              </w:rPr>
              <w:t>18.85%</w:t>
            </w:r>
          </w:p>
        </w:tc>
      </w:tr>
      <w:tr w:rsidRPr="0069738B" w:rsidR="0069738B" w:rsidTr="00B17690" w14:paraId="42FFC5D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04F438F" w14:textId="77777777">
            <w:pPr>
              <w:rPr>
                <w:rFonts w:ascii="Arial" w:hAnsi="Arial" w:cs="Arial"/>
                <w:sz w:val="22"/>
                <w:szCs w:val="22"/>
              </w:rPr>
            </w:pPr>
            <w:r w:rsidRPr="0069738B">
              <w:rPr>
                <w:rFonts w:ascii="Arial" w:hAnsi="Arial" w:cs="Arial"/>
                <w:sz w:val="22"/>
                <w:szCs w:val="22"/>
              </w:rPr>
              <w:t>Florence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1BDF8FBB" w14:textId="77777777">
            <w:pPr>
              <w:jc w:val="right"/>
              <w:rPr>
                <w:rFonts w:ascii="Arial" w:hAnsi="Arial" w:cs="Arial"/>
                <w:sz w:val="22"/>
                <w:szCs w:val="22"/>
              </w:rPr>
            </w:pPr>
            <w:r w:rsidRPr="0069738B">
              <w:rPr>
                <w:rFonts w:ascii="Arial" w:hAnsi="Arial" w:cs="Arial"/>
                <w:sz w:val="22"/>
                <w:szCs w:val="22"/>
              </w:rPr>
              <w:t>40,482</w:t>
            </w:r>
          </w:p>
        </w:tc>
        <w:tc>
          <w:tcPr>
            <w:tcW w:w="662" w:type="pct"/>
            <w:tcBorders>
              <w:top w:val="nil"/>
              <w:left w:val="nil"/>
              <w:bottom w:val="nil"/>
              <w:right w:val="nil"/>
            </w:tcBorders>
            <w:shd w:val="clear" w:color="auto" w:fill="auto"/>
            <w:vAlign w:val="center"/>
            <w:hideMark/>
          </w:tcPr>
          <w:p w:rsidRPr="0069738B" w:rsidR="0069738B" w:rsidP="0069738B" w:rsidRDefault="0069738B" w14:paraId="6A99B70C"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6103774"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72C2CCA" w14:textId="77777777">
            <w:pPr>
              <w:jc w:val="right"/>
              <w:rPr>
                <w:rFonts w:ascii="Arial" w:hAnsi="Arial" w:cs="Arial"/>
                <w:sz w:val="22"/>
                <w:szCs w:val="22"/>
              </w:rPr>
            </w:pPr>
            <w:r w:rsidRPr="0069738B">
              <w:rPr>
                <w:rFonts w:ascii="Arial" w:hAnsi="Arial" w:cs="Arial"/>
                <w:sz w:val="22"/>
                <w:szCs w:val="22"/>
              </w:rPr>
              <w:t>46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4BF1E71" w14:textId="77777777">
            <w:pPr>
              <w:jc w:val="right"/>
              <w:rPr>
                <w:rFonts w:ascii="Arial" w:hAnsi="Arial" w:cs="Arial"/>
                <w:sz w:val="20"/>
                <w:szCs w:val="20"/>
              </w:rPr>
            </w:pPr>
            <w:r w:rsidRPr="0069738B">
              <w:rPr>
                <w:rFonts w:ascii="Arial" w:hAnsi="Arial" w:cs="Arial"/>
                <w:sz w:val="20"/>
                <w:szCs w:val="20"/>
              </w:rPr>
              <w:t>14.44%</w:t>
            </w:r>
          </w:p>
        </w:tc>
      </w:tr>
      <w:tr w:rsidRPr="0069738B" w:rsidR="0069738B" w:rsidTr="00B17690" w14:paraId="7537350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954CAED" w14:textId="77777777">
            <w:pPr>
              <w:rPr>
                <w:rFonts w:ascii="Arial" w:hAnsi="Arial" w:cs="Arial"/>
                <w:sz w:val="22"/>
                <w:szCs w:val="22"/>
              </w:rPr>
            </w:pPr>
            <w:r w:rsidRPr="0069738B">
              <w:rPr>
                <w:rFonts w:ascii="Arial" w:hAnsi="Arial" w:cs="Arial"/>
                <w:sz w:val="22"/>
                <w:szCs w:val="22"/>
              </w:rPr>
              <w:t>Fort Payne Improvement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74F9C46E" w14:textId="77777777">
            <w:pPr>
              <w:jc w:val="right"/>
              <w:rPr>
                <w:rFonts w:ascii="Arial" w:hAnsi="Arial" w:cs="Arial"/>
                <w:sz w:val="22"/>
                <w:szCs w:val="22"/>
              </w:rPr>
            </w:pPr>
            <w:r w:rsidRPr="0069738B">
              <w:rPr>
                <w:rFonts w:ascii="Arial" w:hAnsi="Arial" w:cs="Arial"/>
                <w:sz w:val="22"/>
                <w:szCs w:val="22"/>
              </w:rPr>
              <w:t>6,464</w:t>
            </w:r>
          </w:p>
        </w:tc>
        <w:tc>
          <w:tcPr>
            <w:tcW w:w="662" w:type="pct"/>
            <w:tcBorders>
              <w:top w:val="nil"/>
              <w:left w:val="nil"/>
              <w:bottom w:val="nil"/>
              <w:right w:val="nil"/>
            </w:tcBorders>
            <w:shd w:val="clear" w:color="auto" w:fill="auto"/>
            <w:vAlign w:val="center"/>
            <w:hideMark/>
          </w:tcPr>
          <w:p w:rsidRPr="0069738B" w:rsidR="0069738B" w:rsidP="0069738B" w:rsidRDefault="0069738B" w14:paraId="2CF1A41A"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D3141E7"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5BA0731" w14:textId="77777777">
            <w:pPr>
              <w:jc w:val="right"/>
              <w:rPr>
                <w:rFonts w:ascii="Arial" w:hAnsi="Arial" w:cs="Arial"/>
                <w:sz w:val="22"/>
                <w:szCs w:val="22"/>
              </w:rPr>
            </w:pPr>
            <w:r w:rsidRPr="0069738B">
              <w:rPr>
                <w:rFonts w:ascii="Arial" w:hAnsi="Arial" w:cs="Arial"/>
                <w:sz w:val="22"/>
                <w:szCs w:val="22"/>
              </w:rPr>
              <w:t>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CB2DF8E" w14:textId="77777777">
            <w:pPr>
              <w:jc w:val="right"/>
              <w:rPr>
                <w:rFonts w:ascii="Arial" w:hAnsi="Arial" w:cs="Arial"/>
                <w:sz w:val="20"/>
                <w:szCs w:val="20"/>
              </w:rPr>
            </w:pPr>
            <w:r w:rsidRPr="0069738B">
              <w:rPr>
                <w:rFonts w:ascii="Arial" w:hAnsi="Arial" w:cs="Arial"/>
                <w:sz w:val="20"/>
                <w:szCs w:val="20"/>
              </w:rPr>
              <w:t>48.99%</w:t>
            </w:r>
          </w:p>
        </w:tc>
      </w:tr>
      <w:tr w:rsidRPr="0069738B" w:rsidR="0069738B" w:rsidTr="00B17690" w14:paraId="0246C55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1FB5EA2" w14:textId="77777777">
            <w:pPr>
              <w:rPr>
                <w:rFonts w:ascii="Arial" w:hAnsi="Arial" w:cs="Arial"/>
                <w:sz w:val="22"/>
                <w:szCs w:val="22"/>
              </w:rPr>
            </w:pPr>
            <w:r w:rsidRPr="0069738B">
              <w:rPr>
                <w:rFonts w:ascii="Arial" w:hAnsi="Arial" w:cs="Arial"/>
                <w:sz w:val="22"/>
                <w:szCs w:val="22"/>
              </w:rPr>
              <w:t>Franklin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036A5322" w14:textId="77777777">
            <w:pPr>
              <w:jc w:val="right"/>
              <w:rPr>
                <w:rFonts w:ascii="Arial" w:hAnsi="Arial" w:cs="Arial"/>
                <w:sz w:val="22"/>
                <w:szCs w:val="22"/>
              </w:rPr>
            </w:pPr>
            <w:r w:rsidRPr="0069738B">
              <w:rPr>
                <w:rFonts w:ascii="Arial" w:hAnsi="Arial" w:cs="Arial"/>
                <w:sz w:val="22"/>
                <w:szCs w:val="22"/>
              </w:rPr>
              <w:t>6,530</w:t>
            </w:r>
          </w:p>
        </w:tc>
        <w:tc>
          <w:tcPr>
            <w:tcW w:w="662" w:type="pct"/>
            <w:tcBorders>
              <w:top w:val="nil"/>
              <w:left w:val="nil"/>
              <w:bottom w:val="nil"/>
              <w:right w:val="nil"/>
            </w:tcBorders>
            <w:shd w:val="clear" w:color="auto" w:fill="auto"/>
            <w:vAlign w:val="center"/>
            <w:hideMark/>
          </w:tcPr>
          <w:p w:rsidRPr="0069738B" w:rsidR="0069738B" w:rsidP="0069738B" w:rsidRDefault="0069738B" w14:paraId="2103F082"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F2E64B3"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1D9E6B8" w14:textId="77777777">
            <w:pPr>
              <w:jc w:val="right"/>
              <w:rPr>
                <w:rFonts w:ascii="Arial" w:hAnsi="Arial" w:cs="Arial"/>
                <w:sz w:val="22"/>
                <w:szCs w:val="22"/>
              </w:rPr>
            </w:pPr>
            <w:r w:rsidRPr="0069738B">
              <w:rPr>
                <w:rFonts w:ascii="Arial" w:hAnsi="Arial" w:cs="Arial"/>
                <w:sz w:val="22"/>
                <w:szCs w:val="22"/>
              </w:rPr>
              <w:t>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F74E375" w14:textId="77777777">
            <w:pPr>
              <w:jc w:val="right"/>
              <w:rPr>
                <w:rFonts w:ascii="Arial" w:hAnsi="Arial" w:cs="Arial"/>
                <w:sz w:val="20"/>
                <w:szCs w:val="20"/>
              </w:rPr>
            </w:pPr>
            <w:r w:rsidRPr="0069738B">
              <w:rPr>
                <w:rFonts w:ascii="Arial" w:hAnsi="Arial" w:cs="Arial"/>
                <w:sz w:val="20"/>
                <w:szCs w:val="20"/>
              </w:rPr>
              <w:t>56.57%</w:t>
            </w:r>
          </w:p>
        </w:tc>
      </w:tr>
      <w:tr w:rsidRPr="0069738B" w:rsidR="0069738B" w:rsidTr="00B17690" w14:paraId="5AFBECC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00D592B" w14:textId="77777777">
            <w:pPr>
              <w:rPr>
                <w:rFonts w:ascii="Arial" w:hAnsi="Arial" w:cs="Arial"/>
                <w:sz w:val="22"/>
                <w:szCs w:val="22"/>
              </w:rPr>
            </w:pPr>
            <w:r w:rsidRPr="0069738B">
              <w:rPr>
                <w:rFonts w:ascii="Arial" w:hAnsi="Arial" w:cs="Arial"/>
                <w:sz w:val="22"/>
                <w:szCs w:val="22"/>
              </w:rPr>
              <w:t>Electric Board of Guntersville</w:t>
            </w:r>
          </w:p>
        </w:tc>
        <w:tc>
          <w:tcPr>
            <w:tcW w:w="655" w:type="pct"/>
            <w:tcBorders>
              <w:top w:val="nil"/>
              <w:left w:val="nil"/>
              <w:bottom w:val="nil"/>
              <w:right w:val="nil"/>
            </w:tcBorders>
            <w:shd w:val="clear" w:color="auto" w:fill="auto"/>
            <w:vAlign w:val="center"/>
            <w:hideMark/>
          </w:tcPr>
          <w:p w:rsidRPr="0069738B" w:rsidR="0069738B" w:rsidP="0069738B" w:rsidRDefault="0069738B" w14:paraId="4B22BA2A" w14:textId="77777777">
            <w:pPr>
              <w:jc w:val="right"/>
              <w:rPr>
                <w:rFonts w:ascii="Arial" w:hAnsi="Arial" w:cs="Arial"/>
                <w:sz w:val="22"/>
                <w:szCs w:val="22"/>
              </w:rPr>
            </w:pPr>
            <w:r w:rsidRPr="0069738B">
              <w:rPr>
                <w:rFonts w:ascii="Arial" w:hAnsi="Arial" w:cs="Arial"/>
                <w:sz w:val="22"/>
                <w:szCs w:val="22"/>
              </w:rPr>
              <w:t>4,681</w:t>
            </w:r>
          </w:p>
        </w:tc>
        <w:tc>
          <w:tcPr>
            <w:tcW w:w="662" w:type="pct"/>
            <w:tcBorders>
              <w:top w:val="nil"/>
              <w:left w:val="nil"/>
              <w:bottom w:val="nil"/>
              <w:right w:val="nil"/>
            </w:tcBorders>
            <w:shd w:val="clear" w:color="auto" w:fill="auto"/>
            <w:vAlign w:val="center"/>
            <w:hideMark/>
          </w:tcPr>
          <w:p w:rsidRPr="0069738B" w:rsidR="0069738B" w:rsidP="0069738B" w:rsidRDefault="0069738B" w14:paraId="0E4CAB43"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E52E030"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C6F69C7" w14:textId="77777777">
            <w:pPr>
              <w:jc w:val="right"/>
              <w:rPr>
                <w:rFonts w:ascii="Arial" w:hAnsi="Arial" w:cs="Arial"/>
                <w:sz w:val="22"/>
                <w:szCs w:val="22"/>
              </w:rPr>
            </w:pPr>
            <w:r w:rsidRPr="0069738B">
              <w:rPr>
                <w:rFonts w:ascii="Arial" w:hAnsi="Arial" w:cs="Arial"/>
                <w:sz w:val="22"/>
                <w:szCs w:val="22"/>
              </w:rPr>
              <w:t>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939D70E" w14:textId="77777777">
            <w:pPr>
              <w:jc w:val="right"/>
              <w:rPr>
                <w:rFonts w:ascii="Arial" w:hAnsi="Arial" w:cs="Arial"/>
                <w:sz w:val="20"/>
                <w:szCs w:val="20"/>
              </w:rPr>
            </w:pPr>
            <w:r w:rsidRPr="0069738B">
              <w:rPr>
                <w:rFonts w:ascii="Arial" w:hAnsi="Arial" w:cs="Arial"/>
                <w:sz w:val="20"/>
                <w:szCs w:val="20"/>
              </w:rPr>
              <w:t>48.98%</w:t>
            </w:r>
          </w:p>
        </w:tc>
      </w:tr>
      <w:tr w:rsidRPr="0069738B" w:rsidR="0069738B" w:rsidTr="00B17690" w14:paraId="6037EF2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DB887EF" w14:textId="77777777">
            <w:pPr>
              <w:rPr>
                <w:rFonts w:ascii="Arial" w:hAnsi="Arial" w:cs="Arial"/>
                <w:sz w:val="22"/>
                <w:szCs w:val="22"/>
              </w:rPr>
            </w:pPr>
            <w:r w:rsidRPr="0069738B">
              <w:rPr>
                <w:rFonts w:ascii="Arial" w:hAnsi="Arial" w:cs="Arial"/>
                <w:sz w:val="22"/>
                <w:szCs w:val="22"/>
              </w:rPr>
              <w:t>Hartselle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7B43A148" w14:textId="77777777">
            <w:pPr>
              <w:jc w:val="right"/>
              <w:rPr>
                <w:rFonts w:ascii="Arial" w:hAnsi="Arial" w:cs="Arial"/>
                <w:sz w:val="22"/>
                <w:szCs w:val="22"/>
              </w:rPr>
            </w:pPr>
            <w:r w:rsidRPr="0069738B">
              <w:rPr>
                <w:rFonts w:ascii="Arial" w:hAnsi="Arial" w:cs="Arial"/>
                <w:sz w:val="22"/>
                <w:szCs w:val="22"/>
              </w:rPr>
              <w:t>4,300</w:t>
            </w:r>
          </w:p>
        </w:tc>
        <w:tc>
          <w:tcPr>
            <w:tcW w:w="662" w:type="pct"/>
            <w:tcBorders>
              <w:top w:val="nil"/>
              <w:left w:val="nil"/>
              <w:bottom w:val="nil"/>
              <w:right w:val="nil"/>
            </w:tcBorders>
            <w:shd w:val="clear" w:color="auto" w:fill="auto"/>
            <w:vAlign w:val="center"/>
            <w:hideMark/>
          </w:tcPr>
          <w:p w:rsidRPr="0069738B" w:rsidR="0069738B" w:rsidP="0069738B" w:rsidRDefault="0069738B" w14:paraId="6C8F2F9B"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C222F3D"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67B2095" w14:textId="77777777">
            <w:pPr>
              <w:jc w:val="right"/>
              <w:rPr>
                <w:rFonts w:ascii="Arial" w:hAnsi="Arial" w:cs="Arial"/>
                <w:sz w:val="22"/>
                <w:szCs w:val="22"/>
              </w:rPr>
            </w:pPr>
            <w:r w:rsidRPr="0069738B">
              <w:rPr>
                <w:rFonts w:ascii="Arial" w:hAnsi="Arial" w:cs="Arial"/>
                <w:sz w:val="22"/>
                <w:szCs w:val="22"/>
              </w:rPr>
              <w:t>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C9DE3C6" w14:textId="77777777">
            <w:pPr>
              <w:jc w:val="right"/>
              <w:rPr>
                <w:rFonts w:ascii="Arial" w:hAnsi="Arial" w:cs="Arial"/>
                <w:sz w:val="20"/>
                <w:szCs w:val="20"/>
              </w:rPr>
            </w:pPr>
            <w:r w:rsidRPr="0069738B">
              <w:rPr>
                <w:rFonts w:ascii="Arial" w:hAnsi="Arial" w:cs="Arial"/>
                <w:sz w:val="20"/>
                <w:szCs w:val="20"/>
              </w:rPr>
              <w:t>56.57%</w:t>
            </w:r>
          </w:p>
        </w:tc>
      </w:tr>
      <w:tr w:rsidRPr="0069738B" w:rsidR="0069738B" w:rsidTr="00B17690" w14:paraId="17E3C49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CDDBAC6" w14:textId="77777777">
            <w:pPr>
              <w:rPr>
                <w:rFonts w:ascii="Arial" w:hAnsi="Arial" w:cs="Arial"/>
                <w:sz w:val="22"/>
                <w:szCs w:val="22"/>
              </w:rPr>
            </w:pPr>
            <w:r w:rsidRPr="0069738B">
              <w:rPr>
                <w:rFonts w:ascii="Arial" w:hAnsi="Arial" w:cs="Arial"/>
                <w:sz w:val="22"/>
                <w:szCs w:val="22"/>
              </w:rPr>
              <w:t>Huntsville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41532C73" w14:textId="77777777">
            <w:pPr>
              <w:jc w:val="right"/>
              <w:rPr>
                <w:rFonts w:ascii="Arial" w:hAnsi="Arial" w:cs="Arial"/>
                <w:sz w:val="22"/>
                <w:szCs w:val="22"/>
              </w:rPr>
            </w:pPr>
            <w:r w:rsidRPr="0069738B">
              <w:rPr>
                <w:rFonts w:ascii="Arial" w:hAnsi="Arial" w:cs="Arial"/>
                <w:sz w:val="22"/>
                <w:szCs w:val="22"/>
              </w:rPr>
              <w:t>160,556</w:t>
            </w:r>
          </w:p>
        </w:tc>
        <w:tc>
          <w:tcPr>
            <w:tcW w:w="662" w:type="pct"/>
            <w:tcBorders>
              <w:top w:val="nil"/>
              <w:left w:val="nil"/>
              <w:bottom w:val="nil"/>
              <w:right w:val="nil"/>
            </w:tcBorders>
            <w:shd w:val="clear" w:color="auto" w:fill="auto"/>
            <w:vAlign w:val="center"/>
            <w:hideMark/>
          </w:tcPr>
          <w:p w:rsidRPr="0069738B" w:rsidR="0069738B" w:rsidP="0069738B" w:rsidRDefault="0069738B" w14:paraId="2EDD0E8C"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183D15F"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9041269" w14:textId="77777777">
            <w:pPr>
              <w:jc w:val="right"/>
              <w:rPr>
                <w:rFonts w:ascii="Arial" w:hAnsi="Arial" w:cs="Arial"/>
                <w:sz w:val="22"/>
                <w:szCs w:val="22"/>
              </w:rPr>
            </w:pPr>
            <w:r w:rsidRPr="0069738B">
              <w:rPr>
                <w:rFonts w:ascii="Arial" w:hAnsi="Arial" w:cs="Arial"/>
                <w:sz w:val="22"/>
                <w:szCs w:val="22"/>
              </w:rPr>
              <w:t>205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C432B5F" w14:textId="77777777">
            <w:pPr>
              <w:jc w:val="right"/>
              <w:rPr>
                <w:rFonts w:ascii="Arial" w:hAnsi="Arial" w:cs="Arial"/>
                <w:sz w:val="20"/>
                <w:szCs w:val="20"/>
              </w:rPr>
            </w:pPr>
            <w:r w:rsidRPr="0069738B">
              <w:rPr>
                <w:rFonts w:ascii="Arial" w:hAnsi="Arial" w:cs="Arial"/>
                <w:sz w:val="20"/>
                <w:szCs w:val="20"/>
              </w:rPr>
              <w:t>6.84%</w:t>
            </w:r>
          </w:p>
        </w:tc>
      </w:tr>
      <w:tr w:rsidRPr="0069738B" w:rsidR="0069738B" w:rsidTr="00B17690" w14:paraId="34756B7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7F8951E" w14:textId="77777777">
            <w:pPr>
              <w:rPr>
                <w:rFonts w:ascii="Arial" w:hAnsi="Arial" w:cs="Arial"/>
                <w:sz w:val="22"/>
                <w:szCs w:val="22"/>
              </w:rPr>
            </w:pPr>
            <w:r w:rsidRPr="0069738B">
              <w:rPr>
                <w:rFonts w:ascii="Arial" w:hAnsi="Arial" w:cs="Arial"/>
                <w:sz w:val="22"/>
                <w:szCs w:val="22"/>
              </w:rPr>
              <w:t>Joe Wheeler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367D5A58" w14:textId="77777777">
            <w:pPr>
              <w:jc w:val="right"/>
              <w:rPr>
                <w:rFonts w:ascii="Arial" w:hAnsi="Arial" w:cs="Arial"/>
                <w:sz w:val="22"/>
                <w:szCs w:val="22"/>
              </w:rPr>
            </w:pPr>
            <w:r w:rsidRPr="0069738B">
              <w:rPr>
                <w:rFonts w:ascii="Arial" w:hAnsi="Arial" w:cs="Arial"/>
                <w:sz w:val="22"/>
                <w:szCs w:val="22"/>
              </w:rPr>
              <w:t>34,756</w:t>
            </w:r>
          </w:p>
        </w:tc>
        <w:tc>
          <w:tcPr>
            <w:tcW w:w="662" w:type="pct"/>
            <w:tcBorders>
              <w:top w:val="nil"/>
              <w:left w:val="nil"/>
              <w:bottom w:val="nil"/>
              <w:right w:val="nil"/>
            </w:tcBorders>
            <w:shd w:val="clear" w:color="auto" w:fill="auto"/>
            <w:vAlign w:val="center"/>
            <w:hideMark/>
          </w:tcPr>
          <w:p w:rsidRPr="0069738B" w:rsidR="0069738B" w:rsidP="0069738B" w:rsidRDefault="0069738B" w14:paraId="01FFAF86"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8FD5B15"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A9BFF56" w14:textId="77777777">
            <w:pPr>
              <w:jc w:val="right"/>
              <w:rPr>
                <w:rFonts w:ascii="Arial" w:hAnsi="Arial" w:cs="Arial"/>
                <w:sz w:val="22"/>
                <w:szCs w:val="22"/>
              </w:rPr>
            </w:pPr>
            <w:r w:rsidRPr="0069738B">
              <w:rPr>
                <w:rFonts w:ascii="Arial" w:hAnsi="Arial" w:cs="Arial"/>
                <w:sz w:val="22"/>
                <w:szCs w:val="22"/>
              </w:rPr>
              <w:t>36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D9F5465" w14:textId="77777777">
            <w:pPr>
              <w:jc w:val="right"/>
              <w:rPr>
                <w:rFonts w:ascii="Arial" w:hAnsi="Arial" w:cs="Arial"/>
                <w:sz w:val="20"/>
                <w:szCs w:val="20"/>
              </w:rPr>
            </w:pPr>
            <w:r w:rsidRPr="0069738B">
              <w:rPr>
                <w:rFonts w:ascii="Arial" w:hAnsi="Arial" w:cs="Arial"/>
                <w:sz w:val="20"/>
                <w:szCs w:val="20"/>
              </w:rPr>
              <w:t>16.33%</w:t>
            </w:r>
          </w:p>
        </w:tc>
      </w:tr>
      <w:tr w:rsidRPr="0069738B" w:rsidR="0069738B" w:rsidTr="00B17690" w14:paraId="1208E12C"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7A8F76C" w14:textId="77777777">
            <w:pPr>
              <w:rPr>
                <w:rFonts w:ascii="Arial" w:hAnsi="Arial" w:cs="Arial"/>
                <w:sz w:val="22"/>
                <w:szCs w:val="22"/>
              </w:rPr>
            </w:pPr>
            <w:r w:rsidRPr="0069738B">
              <w:rPr>
                <w:rFonts w:ascii="Arial" w:hAnsi="Arial" w:cs="Arial"/>
                <w:sz w:val="22"/>
                <w:szCs w:val="22"/>
              </w:rPr>
              <w:t>Marshall-DeKalb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4828A461" w14:textId="77777777">
            <w:pPr>
              <w:jc w:val="right"/>
              <w:rPr>
                <w:rFonts w:ascii="Arial" w:hAnsi="Arial" w:cs="Arial"/>
                <w:sz w:val="22"/>
                <w:szCs w:val="22"/>
              </w:rPr>
            </w:pPr>
            <w:r w:rsidRPr="0069738B">
              <w:rPr>
                <w:rFonts w:ascii="Arial" w:hAnsi="Arial" w:cs="Arial"/>
                <w:sz w:val="22"/>
                <w:szCs w:val="22"/>
              </w:rPr>
              <w:t>14,808</w:t>
            </w:r>
          </w:p>
        </w:tc>
        <w:tc>
          <w:tcPr>
            <w:tcW w:w="662" w:type="pct"/>
            <w:tcBorders>
              <w:top w:val="nil"/>
              <w:left w:val="nil"/>
              <w:bottom w:val="nil"/>
              <w:right w:val="nil"/>
            </w:tcBorders>
            <w:shd w:val="clear" w:color="auto" w:fill="auto"/>
            <w:vAlign w:val="center"/>
            <w:hideMark/>
          </w:tcPr>
          <w:p w:rsidRPr="0069738B" w:rsidR="0069738B" w:rsidP="0069738B" w:rsidRDefault="0069738B" w14:paraId="5A36F547"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96C8F0C"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4B86234" w14:textId="77777777">
            <w:pPr>
              <w:jc w:val="right"/>
              <w:rPr>
                <w:rFonts w:ascii="Arial" w:hAnsi="Arial" w:cs="Arial"/>
                <w:sz w:val="22"/>
                <w:szCs w:val="22"/>
              </w:rPr>
            </w:pPr>
            <w:r w:rsidRPr="0069738B">
              <w:rPr>
                <w:rFonts w:ascii="Arial" w:hAnsi="Arial" w:cs="Arial"/>
                <w:sz w:val="22"/>
                <w:szCs w:val="22"/>
              </w:rPr>
              <w:t>16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09C2A20" w14:textId="77777777">
            <w:pPr>
              <w:jc w:val="right"/>
              <w:rPr>
                <w:rFonts w:ascii="Arial" w:hAnsi="Arial" w:cs="Arial"/>
                <w:sz w:val="20"/>
                <w:szCs w:val="20"/>
              </w:rPr>
            </w:pPr>
            <w:r w:rsidRPr="0069738B">
              <w:rPr>
                <w:rFonts w:ascii="Arial" w:hAnsi="Arial" w:cs="Arial"/>
                <w:sz w:val="20"/>
                <w:szCs w:val="20"/>
              </w:rPr>
              <w:t>24.49%</w:t>
            </w:r>
          </w:p>
        </w:tc>
      </w:tr>
      <w:tr w:rsidRPr="0069738B" w:rsidR="0069738B" w:rsidTr="00B17690" w14:paraId="4414FCF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9B31CC3" w14:textId="77777777">
            <w:pPr>
              <w:rPr>
                <w:rFonts w:ascii="Arial" w:hAnsi="Arial" w:cs="Arial"/>
                <w:sz w:val="22"/>
                <w:szCs w:val="22"/>
              </w:rPr>
            </w:pPr>
            <w:r w:rsidRPr="0069738B">
              <w:rPr>
                <w:rFonts w:ascii="Arial" w:hAnsi="Arial" w:cs="Arial"/>
                <w:sz w:val="22"/>
                <w:szCs w:val="22"/>
              </w:rPr>
              <w:t>Muscle Shoals Electric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6763657D" w14:textId="77777777">
            <w:pPr>
              <w:jc w:val="right"/>
              <w:rPr>
                <w:rFonts w:ascii="Arial" w:hAnsi="Arial" w:cs="Arial"/>
                <w:sz w:val="22"/>
                <w:szCs w:val="22"/>
              </w:rPr>
            </w:pPr>
            <w:r w:rsidRPr="0069738B">
              <w:rPr>
                <w:rFonts w:ascii="Arial" w:hAnsi="Arial" w:cs="Arial"/>
                <w:sz w:val="22"/>
                <w:szCs w:val="22"/>
              </w:rPr>
              <w:t>6,311</w:t>
            </w:r>
          </w:p>
        </w:tc>
        <w:tc>
          <w:tcPr>
            <w:tcW w:w="662" w:type="pct"/>
            <w:tcBorders>
              <w:top w:val="nil"/>
              <w:left w:val="nil"/>
              <w:bottom w:val="nil"/>
              <w:right w:val="nil"/>
            </w:tcBorders>
            <w:shd w:val="clear" w:color="auto" w:fill="auto"/>
            <w:vAlign w:val="center"/>
            <w:hideMark/>
          </w:tcPr>
          <w:p w:rsidRPr="0069738B" w:rsidR="0069738B" w:rsidP="0069738B" w:rsidRDefault="0069738B" w14:paraId="6B3967F7"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4565CBA"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03017EC"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0129618" w14:textId="77777777">
            <w:pPr>
              <w:jc w:val="right"/>
              <w:rPr>
                <w:rFonts w:ascii="Arial" w:hAnsi="Arial" w:cs="Arial"/>
                <w:sz w:val="20"/>
                <w:szCs w:val="20"/>
              </w:rPr>
            </w:pPr>
            <w:r w:rsidRPr="0069738B">
              <w:rPr>
                <w:rFonts w:ascii="Arial" w:hAnsi="Arial" w:cs="Arial"/>
                <w:sz w:val="20"/>
                <w:szCs w:val="20"/>
              </w:rPr>
              <w:t>37.02%</w:t>
            </w:r>
          </w:p>
        </w:tc>
      </w:tr>
      <w:tr w:rsidRPr="0069738B" w:rsidR="0069738B" w:rsidTr="00B17690" w14:paraId="472F02B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43A9A26" w14:textId="77777777">
            <w:pPr>
              <w:rPr>
                <w:rFonts w:ascii="Arial" w:hAnsi="Arial" w:cs="Arial"/>
                <w:sz w:val="22"/>
                <w:szCs w:val="22"/>
              </w:rPr>
            </w:pPr>
            <w:r w:rsidRPr="0069738B">
              <w:rPr>
                <w:rFonts w:ascii="Arial" w:hAnsi="Arial" w:cs="Arial"/>
                <w:sz w:val="22"/>
                <w:szCs w:val="22"/>
              </w:rPr>
              <w:t>North Alabama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0738AA01" w14:textId="77777777">
            <w:pPr>
              <w:jc w:val="right"/>
              <w:rPr>
                <w:rFonts w:ascii="Arial" w:hAnsi="Arial" w:cs="Arial"/>
                <w:sz w:val="22"/>
                <w:szCs w:val="22"/>
              </w:rPr>
            </w:pPr>
            <w:r w:rsidRPr="0069738B">
              <w:rPr>
                <w:rFonts w:ascii="Arial" w:hAnsi="Arial" w:cs="Arial"/>
                <w:sz w:val="22"/>
                <w:szCs w:val="22"/>
              </w:rPr>
              <w:t>13,041</w:t>
            </w:r>
          </w:p>
        </w:tc>
        <w:tc>
          <w:tcPr>
            <w:tcW w:w="662" w:type="pct"/>
            <w:tcBorders>
              <w:top w:val="nil"/>
              <w:left w:val="nil"/>
              <w:bottom w:val="nil"/>
              <w:right w:val="nil"/>
            </w:tcBorders>
            <w:shd w:val="clear" w:color="auto" w:fill="auto"/>
            <w:vAlign w:val="center"/>
            <w:hideMark/>
          </w:tcPr>
          <w:p w:rsidRPr="0069738B" w:rsidR="0069738B" w:rsidP="0069738B" w:rsidRDefault="0069738B" w14:paraId="23DEA821"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FE4C392"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62F79C0" w14:textId="77777777">
            <w:pPr>
              <w:jc w:val="right"/>
              <w:rPr>
                <w:rFonts w:ascii="Arial" w:hAnsi="Arial" w:cs="Arial"/>
                <w:sz w:val="22"/>
                <w:szCs w:val="22"/>
              </w:rPr>
            </w:pPr>
            <w:r w:rsidRPr="0069738B">
              <w:rPr>
                <w:rFonts w:ascii="Arial" w:hAnsi="Arial" w:cs="Arial"/>
                <w:sz w:val="22"/>
                <w:szCs w:val="22"/>
              </w:rPr>
              <w:t>20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65EA00E" w14:textId="77777777">
            <w:pPr>
              <w:jc w:val="right"/>
              <w:rPr>
                <w:rFonts w:ascii="Arial" w:hAnsi="Arial" w:cs="Arial"/>
                <w:sz w:val="20"/>
                <w:szCs w:val="20"/>
              </w:rPr>
            </w:pPr>
            <w:r w:rsidRPr="0069738B">
              <w:rPr>
                <w:rFonts w:ascii="Arial" w:hAnsi="Arial" w:cs="Arial"/>
                <w:sz w:val="20"/>
                <w:szCs w:val="20"/>
              </w:rPr>
              <w:t>21.90%</w:t>
            </w:r>
          </w:p>
        </w:tc>
      </w:tr>
      <w:tr w:rsidRPr="0069738B" w:rsidR="0069738B" w:rsidTr="00B17690" w14:paraId="548ACDD3"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188FBB4" w14:textId="77777777">
            <w:pPr>
              <w:rPr>
                <w:rFonts w:ascii="Arial" w:hAnsi="Arial" w:cs="Arial"/>
                <w:sz w:val="22"/>
                <w:szCs w:val="22"/>
              </w:rPr>
            </w:pPr>
            <w:r w:rsidRPr="0069738B">
              <w:rPr>
                <w:rFonts w:ascii="Arial" w:hAnsi="Arial" w:cs="Arial"/>
                <w:sz w:val="22"/>
                <w:szCs w:val="22"/>
              </w:rPr>
              <w:t>Russellville Electric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2F2D0993" w14:textId="77777777">
            <w:pPr>
              <w:jc w:val="right"/>
              <w:rPr>
                <w:rFonts w:ascii="Arial" w:hAnsi="Arial" w:cs="Arial"/>
                <w:sz w:val="22"/>
                <w:szCs w:val="22"/>
              </w:rPr>
            </w:pPr>
            <w:r w:rsidRPr="0069738B">
              <w:rPr>
                <w:rFonts w:ascii="Arial" w:hAnsi="Arial" w:cs="Arial"/>
                <w:sz w:val="22"/>
                <w:szCs w:val="22"/>
              </w:rPr>
              <w:t>3,927</w:t>
            </w:r>
          </w:p>
        </w:tc>
        <w:tc>
          <w:tcPr>
            <w:tcW w:w="662" w:type="pct"/>
            <w:tcBorders>
              <w:top w:val="nil"/>
              <w:left w:val="nil"/>
              <w:bottom w:val="nil"/>
              <w:right w:val="nil"/>
            </w:tcBorders>
            <w:shd w:val="clear" w:color="auto" w:fill="auto"/>
            <w:vAlign w:val="center"/>
            <w:hideMark/>
          </w:tcPr>
          <w:p w:rsidRPr="0069738B" w:rsidR="0069738B" w:rsidP="0069738B" w:rsidRDefault="0069738B" w14:paraId="6DD51681"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2CD455B"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7EA7C84" w14:textId="77777777">
            <w:pPr>
              <w:jc w:val="right"/>
              <w:rPr>
                <w:rFonts w:ascii="Arial" w:hAnsi="Arial" w:cs="Arial"/>
                <w:sz w:val="22"/>
                <w:szCs w:val="22"/>
              </w:rPr>
            </w:pPr>
            <w:r w:rsidRPr="0069738B">
              <w:rPr>
                <w:rFonts w:ascii="Arial" w:hAnsi="Arial" w:cs="Arial"/>
                <w:sz w:val="22"/>
                <w:szCs w:val="22"/>
              </w:rPr>
              <w:t>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9B7A03B" w14:textId="77777777">
            <w:pPr>
              <w:jc w:val="right"/>
              <w:rPr>
                <w:rFonts w:ascii="Arial" w:hAnsi="Arial" w:cs="Arial"/>
                <w:sz w:val="20"/>
                <w:szCs w:val="20"/>
              </w:rPr>
            </w:pPr>
            <w:r w:rsidRPr="0069738B">
              <w:rPr>
                <w:rFonts w:ascii="Arial" w:hAnsi="Arial" w:cs="Arial"/>
                <w:sz w:val="20"/>
                <w:szCs w:val="20"/>
              </w:rPr>
              <w:t>56.57%</w:t>
            </w:r>
          </w:p>
        </w:tc>
      </w:tr>
      <w:tr w:rsidRPr="0069738B" w:rsidR="0069738B" w:rsidTr="00B17690" w14:paraId="02B7B71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C07020C" w14:textId="77777777">
            <w:pPr>
              <w:rPr>
                <w:rFonts w:ascii="Arial" w:hAnsi="Arial" w:cs="Arial"/>
                <w:sz w:val="22"/>
                <w:szCs w:val="22"/>
              </w:rPr>
            </w:pPr>
            <w:r w:rsidRPr="0069738B">
              <w:rPr>
                <w:rFonts w:ascii="Arial" w:hAnsi="Arial" w:cs="Arial"/>
                <w:sz w:val="22"/>
                <w:szCs w:val="22"/>
              </w:rPr>
              <w:t>Sand Mountain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63E683DD" w14:textId="77777777">
            <w:pPr>
              <w:jc w:val="right"/>
              <w:rPr>
                <w:rFonts w:ascii="Arial" w:hAnsi="Arial" w:cs="Arial"/>
                <w:sz w:val="22"/>
                <w:szCs w:val="22"/>
              </w:rPr>
            </w:pPr>
            <w:r w:rsidRPr="0069738B">
              <w:rPr>
                <w:rFonts w:ascii="Arial" w:hAnsi="Arial" w:cs="Arial"/>
                <w:sz w:val="22"/>
                <w:szCs w:val="22"/>
              </w:rPr>
              <w:t>25,158</w:t>
            </w:r>
          </w:p>
        </w:tc>
        <w:tc>
          <w:tcPr>
            <w:tcW w:w="662" w:type="pct"/>
            <w:tcBorders>
              <w:top w:val="nil"/>
              <w:left w:val="nil"/>
              <w:bottom w:val="nil"/>
              <w:right w:val="nil"/>
            </w:tcBorders>
            <w:shd w:val="clear" w:color="auto" w:fill="auto"/>
            <w:vAlign w:val="center"/>
            <w:hideMark/>
          </w:tcPr>
          <w:p w:rsidRPr="0069738B" w:rsidR="0069738B" w:rsidP="0069738B" w:rsidRDefault="0069738B" w14:paraId="1D5D98B8"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AB87FBF"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3097F02" w14:textId="77777777">
            <w:pPr>
              <w:jc w:val="right"/>
              <w:rPr>
                <w:rFonts w:ascii="Arial" w:hAnsi="Arial" w:cs="Arial"/>
                <w:sz w:val="22"/>
                <w:szCs w:val="22"/>
              </w:rPr>
            </w:pPr>
            <w:r w:rsidRPr="0069738B">
              <w:rPr>
                <w:rFonts w:ascii="Arial" w:hAnsi="Arial" w:cs="Arial"/>
                <w:sz w:val="22"/>
                <w:szCs w:val="22"/>
              </w:rPr>
              <w:t>31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E5A212E" w14:textId="77777777">
            <w:pPr>
              <w:jc w:val="right"/>
              <w:rPr>
                <w:rFonts w:ascii="Arial" w:hAnsi="Arial" w:cs="Arial"/>
                <w:sz w:val="20"/>
                <w:szCs w:val="20"/>
              </w:rPr>
            </w:pPr>
            <w:r w:rsidRPr="0069738B">
              <w:rPr>
                <w:rFonts w:ascii="Arial" w:hAnsi="Arial" w:cs="Arial"/>
                <w:sz w:val="20"/>
                <w:szCs w:val="20"/>
              </w:rPr>
              <w:t>17.59%</w:t>
            </w:r>
          </w:p>
        </w:tc>
      </w:tr>
      <w:tr w:rsidRPr="0069738B" w:rsidR="0069738B" w:rsidTr="00B17690" w14:paraId="1D13E1B2"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CF680A8" w14:textId="77777777">
            <w:pPr>
              <w:rPr>
                <w:rFonts w:ascii="Arial" w:hAnsi="Arial" w:cs="Arial"/>
                <w:sz w:val="22"/>
                <w:szCs w:val="22"/>
              </w:rPr>
            </w:pPr>
            <w:r w:rsidRPr="0069738B">
              <w:rPr>
                <w:rFonts w:ascii="Arial" w:hAnsi="Arial" w:cs="Arial"/>
                <w:sz w:val="22"/>
                <w:szCs w:val="22"/>
              </w:rPr>
              <w:t>Scottsboro Electric Power Board</w:t>
            </w:r>
          </w:p>
        </w:tc>
        <w:tc>
          <w:tcPr>
            <w:tcW w:w="655" w:type="pct"/>
            <w:tcBorders>
              <w:top w:val="nil"/>
              <w:left w:val="nil"/>
              <w:bottom w:val="nil"/>
              <w:right w:val="nil"/>
            </w:tcBorders>
            <w:shd w:val="clear" w:color="auto" w:fill="auto"/>
            <w:vAlign w:val="center"/>
            <w:hideMark/>
          </w:tcPr>
          <w:p w:rsidRPr="0069738B" w:rsidR="0069738B" w:rsidP="0069738B" w:rsidRDefault="0069738B" w14:paraId="77B28E70" w14:textId="77777777">
            <w:pPr>
              <w:jc w:val="right"/>
              <w:rPr>
                <w:rFonts w:ascii="Arial" w:hAnsi="Arial" w:cs="Arial"/>
                <w:sz w:val="22"/>
                <w:szCs w:val="22"/>
              </w:rPr>
            </w:pPr>
            <w:r w:rsidRPr="0069738B">
              <w:rPr>
                <w:rFonts w:ascii="Arial" w:hAnsi="Arial" w:cs="Arial"/>
                <w:sz w:val="22"/>
                <w:szCs w:val="22"/>
              </w:rPr>
              <w:t>6,706</w:t>
            </w:r>
          </w:p>
        </w:tc>
        <w:tc>
          <w:tcPr>
            <w:tcW w:w="662" w:type="pct"/>
            <w:tcBorders>
              <w:top w:val="nil"/>
              <w:left w:val="nil"/>
              <w:bottom w:val="nil"/>
              <w:right w:val="nil"/>
            </w:tcBorders>
            <w:shd w:val="clear" w:color="auto" w:fill="auto"/>
            <w:vAlign w:val="center"/>
            <w:hideMark/>
          </w:tcPr>
          <w:p w:rsidRPr="0069738B" w:rsidR="0069738B" w:rsidP="0069738B" w:rsidRDefault="0069738B" w14:paraId="180F54A1"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F2E545F"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F67769C"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F3E1E0E" w14:textId="77777777">
            <w:pPr>
              <w:jc w:val="right"/>
              <w:rPr>
                <w:rFonts w:ascii="Arial" w:hAnsi="Arial" w:cs="Arial"/>
                <w:sz w:val="20"/>
                <w:szCs w:val="20"/>
              </w:rPr>
            </w:pPr>
            <w:r w:rsidRPr="0069738B">
              <w:rPr>
                <w:rFonts w:ascii="Arial" w:hAnsi="Arial" w:cs="Arial"/>
                <w:sz w:val="20"/>
                <w:szCs w:val="20"/>
              </w:rPr>
              <w:t>32.65%</w:t>
            </w:r>
          </w:p>
        </w:tc>
      </w:tr>
      <w:tr w:rsidRPr="0069738B" w:rsidR="0069738B" w:rsidTr="00B17690" w14:paraId="162C23DA"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EC61EA4" w14:textId="77777777">
            <w:pPr>
              <w:rPr>
                <w:rFonts w:ascii="Arial" w:hAnsi="Arial" w:cs="Arial"/>
                <w:sz w:val="22"/>
                <w:szCs w:val="22"/>
              </w:rPr>
            </w:pPr>
            <w:r w:rsidRPr="0069738B">
              <w:rPr>
                <w:rFonts w:ascii="Arial" w:hAnsi="Arial" w:cs="Arial"/>
                <w:sz w:val="22"/>
                <w:szCs w:val="22"/>
              </w:rPr>
              <w:t>Sheffield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31923D2A" w14:textId="77777777">
            <w:pPr>
              <w:jc w:val="right"/>
              <w:rPr>
                <w:rFonts w:ascii="Arial" w:hAnsi="Arial" w:cs="Arial"/>
                <w:sz w:val="22"/>
                <w:szCs w:val="22"/>
              </w:rPr>
            </w:pPr>
            <w:r w:rsidRPr="0069738B">
              <w:rPr>
                <w:rFonts w:ascii="Arial" w:hAnsi="Arial" w:cs="Arial"/>
                <w:sz w:val="22"/>
                <w:szCs w:val="22"/>
              </w:rPr>
              <w:t>15,337</w:t>
            </w:r>
          </w:p>
        </w:tc>
        <w:tc>
          <w:tcPr>
            <w:tcW w:w="662" w:type="pct"/>
            <w:tcBorders>
              <w:top w:val="nil"/>
              <w:left w:val="nil"/>
              <w:bottom w:val="nil"/>
              <w:right w:val="nil"/>
            </w:tcBorders>
            <w:shd w:val="clear" w:color="auto" w:fill="auto"/>
            <w:vAlign w:val="center"/>
            <w:hideMark/>
          </w:tcPr>
          <w:p w:rsidRPr="0069738B" w:rsidR="0069738B" w:rsidP="0069738B" w:rsidRDefault="0069738B" w14:paraId="524147F4"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D72315C"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0DC6879" w14:textId="77777777">
            <w:pPr>
              <w:jc w:val="right"/>
              <w:rPr>
                <w:rFonts w:ascii="Arial" w:hAnsi="Arial" w:cs="Arial"/>
                <w:sz w:val="22"/>
                <w:szCs w:val="22"/>
              </w:rPr>
            </w:pPr>
            <w:r w:rsidRPr="0069738B">
              <w:rPr>
                <w:rFonts w:ascii="Arial" w:hAnsi="Arial" w:cs="Arial"/>
                <w:sz w:val="22"/>
                <w:szCs w:val="22"/>
              </w:rPr>
              <w:t>14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2A09975" w14:textId="77777777">
            <w:pPr>
              <w:jc w:val="right"/>
              <w:rPr>
                <w:rFonts w:ascii="Arial" w:hAnsi="Arial" w:cs="Arial"/>
                <w:sz w:val="20"/>
                <w:szCs w:val="20"/>
              </w:rPr>
            </w:pPr>
            <w:r w:rsidRPr="0069738B">
              <w:rPr>
                <w:rFonts w:ascii="Arial" w:hAnsi="Arial" w:cs="Arial"/>
                <w:sz w:val="20"/>
                <w:szCs w:val="20"/>
              </w:rPr>
              <w:t>26.18%</w:t>
            </w:r>
          </w:p>
        </w:tc>
      </w:tr>
      <w:tr w:rsidRPr="0069738B" w:rsidR="0069738B" w:rsidTr="00B17690" w14:paraId="26539C1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6682FE6" w14:textId="77777777">
            <w:pPr>
              <w:rPr>
                <w:rFonts w:ascii="Arial" w:hAnsi="Arial" w:cs="Arial"/>
                <w:sz w:val="22"/>
                <w:szCs w:val="22"/>
              </w:rPr>
            </w:pPr>
            <w:r w:rsidRPr="0069738B">
              <w:rPr>
                <w:rFonts w:ascii="Arial" w:hAnsi="Arial" w:cs="Arial"/>
                <w:sz w:val="22"/>
                <w:szCs w:val="22"/>
              </w:rPr>
              <w:t>Tarrant Electric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56024BE4" w14:textId="77777777">
            <w:pPr>
              <w:jc w:val="right"/>
              <w:rPr>
                <w:rFonts w:ascii="Arial" w:hAnsi="Arial" w:cs="Arial"/>
                <w:sz w:val="22"/>
                <w:szCs w:val="22"/>
              </w:rPr>
            </w:pPr>
            <w:r w:rsidRPr="0069738B">
              <w:rPr>
                <w:rFonts w:ascii="Arial" w:hAnsi="Arial" w:cs="Arial"/>
                <w:sz w:val="22"/>
                <w:szCs w:val="22"/>
              </w:rPr>
              <w:t>2,156</w:t>
            </w:r>
          </w:p>
        </w:tc>
        <w:tc>
          <w:tcPr>
            <w:tcW w:w="662" w:type="pct"/>
            <w:tcBorders>
              <w:top w:val="nil"/>
              <w:left w:val="nil"/>
              <w:bottom w:val="nil"/>
              <w:right w:val="nil"/>
            </w:tcBorders>
            <w:shd w:val="clear" w:color="auto" w:fill="auto"/>
            <w:vAlign w:val="center"/>
            <w:hideMark/>
          </w:tcPr>
          <w:p w:rsidRPr="0069738B" w:rsidR="0069738B" w:rsidP="0069738B" w:rsidRDefault="0069738B" w14:paraId="312652A7"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63DAEEE"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76CA745"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E59CE7F"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4F6DFAE3" w14:textId="77777777">
        <w:trPr>
          <w:trHeight w:val="285"/>
        </w:trPr>
        <w:tc>
          <w:tcPr>
            <w:tcW w:w="2183" w:type="pct"/>
            <w:tcBorders>
              <w:top w:val="nil"/>
              <w:left w:val="nil"/>
              <w:bottom w:val="single" w:color="auto" w:sz="4" w:space="0"/>
              <w:right w:val="nil"/>
            </w:tcBorders>
            <w:shd w:val="clear" w:color="auto" w:fill="auto"/>
            <w:vAlign w:val="center"/>
            <w:hideMark/>
          </w:tcPr>
          <w:p w:rsidRPr="0069738B" w:rsidR="0069738B" w:rsidP="0069738B" w:rsidRDefault="0069738B" w14:paraId="70987399" w14:textId="77777777">
            <w:pPr>
              <w:rPr>
                <w:rFonts w:ascii="Arial" w:hAnsi="Arial" w:cs="Arial"/>
                <w:sz w:val="22"/>
                <w:szCs w:val="22"/>
              </w:rPr>
            </w:pPr>
            <w:r w:rsidRPr="0069738B">
              <w:rPr>
                <w:rFonts w:ascii="Arial" w:hAnsi="Arial" w:cs="Arial"/>
                <w:sz w:val="22"/>
                <w:szCs w:val="22"/>
              </w:rPr>
              <w:t>Tuscumbia Electricity Department</w:t>
            </w:r>
          </w:p>
        </w:tc>
        <w:tc>
          <w:tcPr>
            <w:tcW w:w="655" w:type="pct"/>
            <w:tcBorders>
              <w:top w:val="nil"/>
              <w:left w:val="nil"/>
              <w:bottom w:val="single" w:color="auto" w:sz="4" w:space="0"/>
              <w:right w:val="nil"/>
            </w:tcBorders>
            <w:shd w:val="clear" w:color="auto" w:fill="auto"/>
            <w:vAlign w:val="center"/>
            <w:hideMark/>
          </w:tcPr>
          <w:p w:rsidRPr="0069738B" w:rsidR="0069738B" w:rsidP="0069738B" w:rsidRDefault="0069738B" w14:paraId="2397B2D7" w14:textId="77777777">
            <w:pPr>
              <w:jc w:val="right"/>
              <w:rPr>
                <w:rFonts w:ascii="Arial" w:hAnsi="Arial" w:cs="Arial"/>
                <w:sz w:val="22"/>
                <w:szCs w:val="22"/>
              </w:rPr>
            </w:pPr>
            <w:r w:rsidRPr="0069738B">
              <w:rPr>
                <w:rFonts w:ascii="Arial" w:hAnsi="Arial" w:cs="Arial"/>
                <w:sz w:val="22"/>
                <w:szCs w:val="22"/>
              </w:rPr>
              <w:t>3,940</w:t>
            </w:r>
          </w:p>
        </w:tc>
        <w:tc>
          <w:tcPr>
            <w:tcW w:w="662" w:type="pct"/>
            <w:tcBorders>
              <w:top w:val="nil"/>
              <w:left w:val="nil"/>
              <w:bottom w:val="single" w:color="auto" w:sz="4" w:space="0"/>
              <w:right w:val="nil"/>
            </w:tcBorders>
            <w:shd w:val="clear" w:color="auto" w:fill="auto"/>
            <w:vAlign w:val="center"/>
            <w:hideMark/>
          </w:tcPr>
          <w:p w:rsidRPr="0069738B" w:rsidR="0069738B" w:rsidP="0069738B" w:rsidRDefault="0069738B" w14:paraId="0DB49822" w14:textId="77777777">
            <w:pPr>
              <w:jc w:val="center"/>
              <w:rPr>
                <w:rFonts w:ascii="Arial" w:hAnsi="Arial" w:cs="Arial"/>
                <w:sz w:val="22"/>
                <w:szCs w:val="22"/>
              </w:rPr>
            </w:pPr>
            <w:r w:rsidRPr="0069738B">
              <w:rPr>
                <w:rFonts w:ascii="Arial" w:hAnsi="Arial" w:cs="Arial"/>
                <w:sz w:val="22"/>
                <w:szCs w:val="22"/>
              </w:rPr>
              <w:t>Alabama</w:t>
            </w:r>
          </w:p>
        </w:tc>
        <w:tc>
          <w:tcPr>
            <w:tcW w:w="497" w:type="pct"/>
            <w:tcBorders>
              <w:top w:val="nil"/>
              <w:left w:val="nil"/>
              <w:bottom w:val="single" w:color="auto" w:sz="4" w:space="0"/>
              <w:right w:val="nil"/>
            </w:tcBorders>
            <w:shd w:val="clear" w:color="auto" w:fill="auto"/>
            <w:noWrap/>
            <w:vAlign w:val="bottom"/>
            <w:hideMark/>
          </w:tcPr>
          <w:p w:rsidRPr="0069738B" w:rsidR="0069738B" w:rsidP="0069738B" w:rsidRDefault="0069738B" w14:paraId="643D0267" w14:textId="77777777">
            <w:pPr>
              <w:rPr>
                <w:rFonts w:ascii="Arial" w:hAnsi="Arial" w:cs="Arial"/>
                <w:sz w:val="20"/>
                <w:szCs w:val="20"/>
              </w:rPr>
            </w:pPr>
            <w:r w:rsidRPr="0069738B">
              <w:rPr>
                <w:rFonts w:ascii="Arial" w:hAnsi="Arial" w:cs="Arial"/>
                <w:sz w:val="20"/>
                <w:szCs w:val="20"/>
              </w:rPr>
              <w:t>South</w:t>
            </w:r>
          </w:p>
        </w:tc>
        <w:tc>
          <w:tcPr>
            <w:tcW w:w="517" w:type="pct"/>
            <w:gridSpan w:val="2"/>
            <w:tcBorders>
              <w:top w:val="nil"/>
              <w:left w:val="nil"/>
              <w:bottom w:val="single" w:color="auto" w:sz="4" w:space="0"/>
              <w:right w:val="nil"/>
            </w:tcBorders>
            <w:shd w:val="clear" w:color="auto" w:fill="auto"/>
            <w:vAlign w:val="center"/>
            <w:hideMark/>
          </w:tcPr>
          <w:p w:rsidRPr="0069738B" w:rsidR="0069738B" w:rsidP="0069738B" w:rsidRDefault="0069738B" w14:paraId="13921026"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single" w:color="auto" w:sz="4" w:space="0"/>
              <w:right w:val="nil"/>
            </w:tcBorders>
            <w:shd w:val="clear" w:color="auto" w:fill="auto"/>
            <w:noWrap/>
            <w:vAlign w:val="bottom"/>
            <w:hideMark/>
          </w:tcPr>
          <w:p w:rsidRPr="0069738B" w:rsidR="0069738B" w:rsidP="0069738B" w:rsidRDefault="0069738B" w14:paraId="65823667"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4D5C7DAC" w14:textId="77777777">
        <w:trPr>
          <w:trHeight w:val="300"/>
        </w:trPr>
        <w:tc>
          <w:tcPr>
            <w:tcW w:w="2183" w:type="pct"/>
            <w:tcBorders>
              <w:top w:val="nil"/>
              <w:left w:val="nil"/>
              <w:bottom w:val="nil"/>
              <w:right w:val="nil"/>
            </w:tcBorders>
            <w:shd w:val="clear" w:color="auto" w:fill="auto"/>
            <w:vAlign w:val="center"/>
            <w:hideMark/>
          </w:tcPr>
          <w:p w:rsidRPr="0069738B" w:rsidR="0069738B" w:rsidP="0069738B" w:rsidRDefault="0069738B" w14:paraId="493EBEC4" w14:textId="77777777">
            <w:pPr>
              <w:rPr>
                <w:rFonts w:ascii="Arial" w:hAnsi="Arial" w:cs="Arial"/>
                <w:b/>
                <w:bCs/>
                <w:sz w:val="22"/>
                <w:szCs w:val="22"/>
              </w:rPr>
            </w:pPr>
            <w:r w:rsidRPr="0069738B">
              <w:rPr>
                <w:rFonts w:ascii="Arial" w:hAnsi="Arial" w:cs="Arial"/>
                <w:b/>
                <w:bCs/>
                <w:sz w:val="22"/>
                <w:szCs w:val="22"/>
              </w:rPr>
              <w:t>East Total</w:t>
            </w:r>
          </w:p>
        </w:tc>
        <w:tc>
          <w:tcPr>
            <w:tcW w:w="655" w:type="pct"/>
            <w:tcBorders>
              <w:top w:val="nil"/>
              <w:left w:val="nil"/>
              <w:bottom w:val="nil"/>
              <w:right w:val="nil"/>
            </w:tcBorders>
            <w:shd w:val="clear" w:color="auto" w:fill="auto"/>
            <w:vAlign w:val="center"/>
            <w:hideMark/>
          </w:tcPr>
          <w:p w:rsidRPr="0069738B" w:rsidR="0069738B" w:rsidP="0069738B" w:rsidRDefault="0069738B" w14:paraId="0729390D" w14:textId="77777777">
            <w:pPr>
              <w:jc w:val="right"/>
              <w:rPr>
                <w:rFonts w:ascii="Arial" w:hAnsi="Arial" w:cs="Arial"/>
                <w:b/>
                <w:bCs/>
                <w:sz w:val="22"/>
                <w:szCs w:val="22"/>
              </w:rPr>
            </w:pPr>
            <w:r w:rsidRPr="0069738B">
              <w:rPr>
                <w:rFonts w:ascii="Arial" w:hAnsi="Arial" w:cs="Arial"/>
                <w:b/>
                <w:bCs/>
                <w:sz w:val="22"/>
                <w:szCs w:val="22"/>
              </w:rPr>
              <w:t>495,499</w:t>
            </w:r>
          </w:p>
        </w:tc>
        <w:tc>
          <w:tcPr>
            <w:tcW w:w="662" w:type="pct"/>
            <w:tcBorders>
              <w:top w:val="nil"/>
              <w:left w:val="nil"/>
              <w:bottom w:val="nil"/>
              <w:right w:val="nil"/>
            </w:tcBorders>
            <w:shd w:val="clear" w:color="auto" w:fill="auto"/>
            <w:vAlign w:val="center"/>
            <w:hideMark/>
          </w:tcPr>
          <w:p w:rsidRPr="0069738B" w:rsidR="0069738B" w:rsidP="0069738B" w:rsidRDefault="0069738B" w14:paraId="537E6503" w14:textId="77777777">
            <w:pPr>
              <w:jc w:val="right"/>
              <w:rPr>
                <w:rFonts w:ascii="Arial" w:hAnsi="Arial" w:cs="Arial"/>
                <w:b/>
                <w:bCs/>
                <w:sz w:val="22"/>
                <w:szCs w:val="22"/>
              </w:rPr>
            </w:pP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2F61442" w14:textId="77777777">
            <w:pPr>
              <w:jc w:val="center"/>
              <w:rPr>
                <w:sz w:val="20"/>
                <w:szCs w:val="20"/>
              </w:rPr>
            </w:pP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573FE98" w14:textId="77777777">
            <w:pPr>
              <w:jc w:val="right"/>
              <w:rPr>
                <w:rFonts w:ascii="Arial" w:hAnsi="Arial" w:cs="Arial"/>
                <w:b/>
                <w:bCs/>
                <w:sz w:val="22"/>
                <w:szCs w:val="22"/>
              </w:rPr>
            </w:pPr>
            <w:r w:rsidRPr="0069738B">
              <w:rPr>
                <w:rFonts w:ascii="Arial" w:hAnsi="Arial" w:cs="Arial"/>
                <w:b/>
                <w:bCs/>
                <w:sz w:val="22"/>
                <w:szCs w:val="22"/>
              </w:rPr>
              <w:t>560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DFAE628" w14:textId="77777777">
            <w:pPr>
              <w:jc w:val="right"/>
              <w:rPr>
                <w:rFonts w:ascii="Arial" w:hAnsi="Arial" w:cs="Arial"/>
                <w:b/>
                <w:bCs/>
                <w:sz w:val="22"/>
                <w:szCs w:val="22"/>
              </w:rPr>
            </w:pPr>
            <w:r w:rsidRPr="0069738B">
              <w:rPr>
                <w:rFonts w:ascii="Arial" w:hAnsi="Arial" w:cs="Arial"/>
                <w:b/>
                <w:bCs/>
                <w:sz w:val="22"/>
                <w:szCs w:val="22"/>
              </w:rPr>
              <w:t>4.14%</w:t>
            </w:r>
          </w:p>
        </w:tc>
      </w:tr>
      <w:tr w:rsidRPr="0069738B" w:rsidR="0069738B" w:rsidTr="00B17690" w14:paraId="5364364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04E141C" w14:textId="77777777">
            <w:pPr>
              <w:rPr>
                <w:rFonts w:ascii="Arial" w:hAnsi="Arial" w:cs="Arial"/>
                <w:sz w:val="22"/>
                <w:szCs w:val="22"/>
              </w:rPr>
            </w:pPr>
            <w:r w:rsidRPr="0069738B">
              <w:rPr>
                <w:rFonts w:ascii="Arial" w:hAnsi="Arial" w:cs="Arial"/>
                <w:sz w:val="22"/>
                <w:szCs w:val="22"/>
              </w:rPr>
              <w:t>4-County Electric Power Association</w:t>
            </w:r>
          </w:p>
        </w:tc>
        <w:tc>
          <w:tcPr>
            <w:tcW w:w="655" w:type="pct"/>
            <w:tcBorders>
              <w:top w:val="nil"/>
              <w:left w:val="nil"/>
              <w:bottom w:val="nil"/>
              <w:right w:val="nil"/>
            </w:tcBorders>
            <w:shd w:val="clear" w:color="auto" w:fill="auto"/>
            <w:noWrap/>
            <w:vAlign w:val="bottom"/>
            <w:hideMark/>
          </w:tcPr>
          <w:p w:rsidRPr="0069738B" w:rsidR="0069738B" w:rsidP="0069738B" w:rsidRDefault="0069738B" w14:paraId="7E667433" w14:textId="77777777">
            <w:pPr>
              <w:jc w:val="right"/>
              <w:rPr>
                <w:rFonts w:ascii="Arial" w:hAnsi="Arial" w:cs="Arial"/>
                <w:sz w:val="20"/>
                <w:szCs w:val="20"/>
              </w:rPr>
            </w:pPr>
            <w:r w:rsidRPr="0069738B">
              <w:rPr>
                <w:rFonts w:ascii="Arial" w:hAnsi="Arial" w:cs="Arial"/>
                <w:sz w:val="20"/>
                <w:szCs w:val="20"/>
              </w:rPr>
              <w:t>38,457</w:t>
            </w:r>
          </w:p>
        </w:tc>
        <w:tc>
          <w:tcPr>
            <w:tcW w:w="662" w:type="pct"/>
            <w:tcBorders>
              <w:top w:val="nil"/>
              <w:left w:val="nil"/>
              <w:bottom w:val="nil"/>
              <w:right w:val="nil"/>
            </w:tcBorders>
            <w:shd w:val="clear" w:color="auto" w:fill="auto"/>
            <w:vAlign w:val="center"/>
            <w:hideMark/>
          </w:tcPr>
          <w:p w:rsidRPr="0069738B" w:rsidR="0069738B" w:rsidP="0069738B" w:rsidRDefault="0069738B" w14:paraId="3B84B673"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D581F3C"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noWrap/>
            <w:vAlign w:val="bottom"/>
            <w:hideMark/>
          </w:tcPr>
          <w:p w:rsidRPr="0069738B" w:rsidR="0069738B" w:rsidP="0069738B" w:rsidRDefault="0069738B" w14:paraId="68B3293F" w14:textId="77777777">
            <w:pPr>
              <w:jc w:val="right"/>
              <w:rPr>
                <w:rFonts w:ascii="Arial" w:hAnsi="Arial" w:cs="Arial"/>
                <w:sz w:val="20"/>
                <w:szCs w:val="20"/>
              </w:rPr>
            </w:pPr>
            <w:r w:rsidRPr="0069738B">
              <w:rPr>
                <w:rFonts w:ascii="Arial" w:hAnsi="Arial" w:cs="Arial"/>
                <w:sz w:val="20"/>
                <w:szCs w:val="20"/>
              </w:rPr>
              <w:t>23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C4237D2" w14:textId="77777777">
            <w:pPr>
              <w:jc w:val="right"/>
              <w:rPr>
                <w:rFonts w:ascii="Arial" w:hAnsi="Arial" w:cs="Arial"/>
                <w:sz w:val="20"/>
                <w:szCs w:val="20"/>
              </w:rPr>
            </w:pPr>
            <w:r w:rsidRPr="0069738B">
              <w:rPr>
                <w:rFonts w:ascii="Arial" w:hAnsi="Arial" w:cs="Arial"/>
                <w:sz w:val="20"/>
                <w:szCs w:val="20"/>
              </w:rPr>
              <w:t>20.43%</w:t>
            </w:r>
          </w:p>
        </w:tc>
      </w:tr>
      <w:tr w:rsidRPr="0069738B" w:rsidR="0069738B" w:rsidTr="00B17690" w14:paraId="10CD8A7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683041B" w14:textId="77777777">
            <w:pPr>
              <w:rPr>
                <w:rFonts w:ascii="Arial" w:hAnsi="Arial" w:cs="Arial"/>
                <w:sz w:val="22"/>
                <w:szCs w:val="22"/>
              </w:rPr>
            </w:pPr>
            <w:r w:rsidRPr="0069738B">
              <w:rPr>
                <w:rFonts w:ascii="Arial" w:hAnsi="Arial" w:cs="Arial"/>
                <w:sz w:val="22"/>
                <w:szCs w:val="22"/>
              </w:rPr>
              <w:t>Aberdeen Electric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2B415022" w14:textId="77777777">
            <w:pPr>
              <w:jc w:val="right"/>
              <w:rPr>
                <w:rFonts w:ascii="Arial" w:hAnsi="Arial" w:cs="Arial"/>
                <w:sz w:val="22"/>
                <w:szCs w:val="22"/>
              </w:rPr>
            </w:pPr>
            <w:r w:rsidRPr="0069738B">
              <w:rPr>
                <w:rFonts w:ascii="Arial" w:hAnsi="Arial" w:cs="Arial"/>
                <w:sz w:val="22"/>
                <w:szCs w:val="22"/>
              </w:rPr>
              <w:t>2,782</w:t>
            </w:r>
          </w:p>
        </w:tc>
        <w:tc>
          <w:tcPr>
            <w:tcW w:w="662" w:type="pct"/>
            <w:tcBorders>
              <w:top w:val="nil"/>
              <w:left w:val="nil"/>
              <w:bottom w:val="nil"/>
              <w:right w:val="nil"/>
            </w:tcBorders>
            <w:shd w:val="clear" w:color="auto" w:fill="auto"/>
            <w:vAlign w:val="center"/>
            <w:hideMark/>
          </w:tcPr>
          <w:p w:rsidRPr="0069738B" w:rsidR="0069738B" w:rsidP="0069738B" w:rsidRDefault="0069738B" w14:paraId="03ABF768"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73EF618"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573E217"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9B57170"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732ADF8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844BFBB" w14:textId="77777777">
            <w:pPr>
              <w:rPr>
                <w:rFonts w:ascii="Arial" w:hAnsi="Arial" w:cs="Arial"/>
                <w:sz w:val="22"/>
                <w:szCs w:val="22"/>
              </w:rPr>
            </w:pPr>
            <w:r w:rsidRPr="0069738B">
              <w:rPr>
                <w:rFonts w:ascii="Arial" w:hAnsi="Arial" w:cs="Arial"/>
                <w:sz w:val="22"/>
                <w:szCs w:val="22"/>
              </w:rPr>
              <w:t>Alcorn County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407C48FE" w14:textId="77777777">
            <w:pPr>
              <w:jc w:val="right"/>
              <w:rPr>
                <w:rFonts w:ascii="Arial" w:hAnsi="Arial" w:cs="Arial"/>
                <w:sz w:val="22"/>
                <w:szCs w:val="22"/>
              </w:rPr>
            </w:pPr>
            <w:r w:rsidRPr="0069738B">
              <w:rPr>
                <w:rFonts w:ascii="Arial" w:hAnsi="Arial" w:cs="Arial"/>
                <w:sz w:val="22"/>
                <w:szCs w:val="22"/>
              </w:rPr>
              <w:t>14,716</w:t>
            </w:r>
          </w:p>
        </w:tc>
        <w:tc>
          <w:tcPr>
            <w:tcW w:w="662" w:type="pct"/>
            <w:tcBorders>
              <w:top w:val="nil"/>
              <w:left w:val="nil"/>
              <w:bottom w:val="nil"/>
              <w:right w:val="nil"/>
            </w:tcBorders>
            <w:shd w:val="clear" w:color="auto" w:fill="auto"/>
            <w:vAlign w:val="center"/>
            <w:hideMark/>
          </w:tcPr>
          <w:p w:rsidRPr="0069738B" w:rsidR="0069738B" w:rsidP="0069738B" w:rsidRDefault="0069738B" w14:paraId="7B090CDD"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53F7D43"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FB53A4D" w14:textId="77777777">
            <w:pPr>
              <w:jc w:val="right"/>
              <w:rPr>
                <w:rFonts w:ascii="Arial" w:hAnsi="Arial" w:cs="Arial"/>
                <w:sz w:val="22"/>
                <w:szCs w:val="22"/>
              </w:rPr>
            </w:pPr>
            <w:r w:rsidRPr="0069738B">
              <w:rPr>
                <w:rFonts w:ascii="Arial" w:hAnsi="Arial" w:cs="Arial"/>
                <w:sz w:val="22"/>
                <w:szCs w:val="22"/>
              </w:rPr>
              <w:t>15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68A4FF9" w14:textId="77777777">
            <w:pPr>
              <w:jc w:val="right"/>
              <w:rPr>
                <w:rFonts w:ascii="Arial" w:hAnsi="Arial" w:cs="Arial"/>
                <w:sz w:val="20"/>
                <w:szCs w:val="20"/>
              </w:rPr>
            </w:pPr>
            <w:r w:rsidRPr="0069738B">
              <w:rPr>
                <w:rFonts w:ascii="Arial" w:hAnsi="Arial" w:cs="Arial"/>
                <w:sz w:val="20"/>
                <w:szCs w:val="20"/>
              </w:rPr>
              <w:t>25.29%</w:t>
            </w:r>
          </w:p>
        </w:tc>
      </w:tr>
      <w:tr w:rsidRPr="0069738B" w:rsidR="0069738B" w:rsidTr="00B17690" w14:paraId="197416A2"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ECEBA67" w14:textId="77777777">
            <w:pPr>
              <w:rPr>
                <w:rFonts w:ascii="Arial" w:hAnsi="Arial" w:cs="Arial"/>
                <w:sz w:val="22"/>
                <w:szCs w:val="22"/>
              </w:rPr>
            </w:pPr>
            <w:r w:rsidRPr="0069738B">
              <w:rPr>
                <w:rFonts w:ascii="Arial" w:hAnsi="Arial" w:cs="Arial"/>
                <w:sz w:val="22"/>
                <w:szCs w:val="22"/>
              </w:rPr>
              <w:t>Amory Utilities,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6BD1D243" w14:textId="77777777">
            <w:pPr>
              <w:jc w:val="right"/>
              <w:rPr>
                <w:rFonts w:ascii="Arial" w:hAnsi="Arial" w:cs="Arial"/>
                <w:sz w:val="22"/>
                <w:szCs w:val="22"/>
              </w:rPr>
            </w:pPr>
            <w:r w:rsidRPr="0069738B">
              <w:rPr>
                <w:rFonts w:ascii="Arial" w:hAnsi="Arial" w:cs="Arial"/>
                <w:sz w:val="22"/>
                <w:szCs w:val="22"/>
              </w:rPr>
              <w:t>3,086</w:t>
            </w:r>
          </w:p>
        </w:tc>
        <w:tc>
          <w:tcPr>
            <w:tcW w:w="662" w:type="pct"/>
            <w:tcBorders>
              <w:top w:val="nil"/>
              <w:left w:val="nil"/>
              <w:bottom w:val="nil"/>
              <w:right w:val="nil"/>
            </w:tcBorders>
            <w:shd w:val="clear" w:color="auto" w:fill="auto"/>
            <w:vAlign w:val="center"/>
            <w:hideMark/>
          </w:tcPr>
          <w:p w:rsidRPr="0069738B" w:rsidR="0069738B" w:rsidP="0069738B" w:rsidRDefault="0069738B" w14:paraId="6B7C542A"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BB5CAF8"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8383B60" w14:textId="77777777">
            <w:pPr>
              <w:jc w:val="right"/>
              <w:rPr>
                <w:rFonts w:ascii="Arial" w:hAnsi="Arial" w:cs="Arial"/>
                <w:sz w:val="22"/>
                <w:szCs w:val="22"/>
              </w:rPr>
            </w:pPr>
            <w:r w:rsidRPr="0069738B">
              <w:rPr>
                <w:rFonts w:ascii="Arial" w:hAnsi="Arial" w:cs="Arial"/>
                <w:sz w:val="22"/>
                <w:szCs w:val="22"/>
              </w:rPr>
              <w:t>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04A9CF5" w14:textId="77777777">
            <w:pPr>
              <w:jc w:val="right"/>
              <w:rPr>
                <w:rFonts w:ascii="Arial" w:hAnsi="Arial" w:cs="Arial"/>
                <w:sz w:val="20"/>
                <w:szCs w:val="20"/>
              </w:rPr>
            </w:pPr>
            <w:r w:rsidRPr="0069738B">
              <w:rPr>
                <w:rFonts w:ascii="Arial" w:hAnsi="Arial" w:cs="Arial"/>
                <w:sz w:val="20"/>
                <w:szCs w:val="20"/>
              </w:rPr>
              <w:t>69.29%</w:t>
            </w:r>
          </w:p>
        </w:tc>
      </w:tr>
      <w:tr w:rsidRPr="0069738B" w:rsidR="0069738B" w:rsidTr="00B17690" w14:paraId="4A05545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594FE1A" w14:textId="77777777">
            <w:pPr>
              <w:rPr>
                <w:rFonts w:ascii="Arial" w:hAnsi="Arial" w:cs="Arial"/>
                <w:sz w:val="22"/>
                <w:szCs w:val="22"/>
              </w:rPr>
            </w:pPr>
            <w:r w:rsidRPr="0069738B">
              <w:rPr>
                <w:rFonts w:ascii="Arial" w:hAnsi="Arial" w:cs="Arial"/>
                <w:sz w:val="22"/>
                <w:szCs w:val="22"/>
              </w:rPr>
              <w:t>Benton County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0FE4D63C" w14:textId="77777777">
            <w:pPr>
              <w:jc w:val="right"/>
              <w:rPr>
                <w:rFonts w:ascii="Arial" w:hAnsi="Arial" w:cs="Arial"/>
                <w:sz w:val="22"/>
                <w:szCs w:val="22"/>
              </w:rPr>
            </w:pPr>
            <w:r w:rsidRPr="0069738B">
              <w:rPr>
                <w:rFonts w:ascii="Arial" w:hAnsi="Arial" w:cs="Arial"/>
                <w:sz w:val="22"/>
                <w:szCs w:val="22"/>
              </w:rPr>
              <w:t>8,494</w:t>
            </w:r>
          </w:p>
        </w:tc>
        <w:tc>
          <w:tcPr>
            <w:tcW w:w="662" w:type="pct"/>
            <w:tcBorders>
              <w:top w:val="nil"/>
              <w:left w:val="nil"/>
              <w:bottom w:val="nil"/>
              <w:right w:val="nil"/>
            </w:tcBorders>
            <w:shd w:val="clear" w:color="auto" w:fill="auto"/>
            <w:vAlign w:val="center"/>
            <w:hideMark/>
          </w:tcPr>
          <w:p w:rsidRPr="0069738B" w:rsidR="0069738B" w:rsidP="0069738B" w:rsidRDefault="0069738B" w14:paraId="58FB6468"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F47D4DB"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1BD9EB0" w14:textId="77777777">
            <w:pPr>
              <w:jc w:val="right"/>
              <w:rPr>
                <w:rFonts w:ascii="Arial" w:hAnsi="Arial" w:cs="Arial"/>
                <w:sz w:val="22"/>
                <w:szCs w:val="22"/>
              </w:rPr>
            </w:pPr>
            <w:r w:rsidRPr="0069738B">
              <w:rPr>
                <w:rFonts w:ascii="Arial" w:hAnsi="Arial" w:cs="Arial"/>
                <w:sz w:val="22"/>
                <w:szCs w:val="22"/>
              </w:rPr>
              <w:t>13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27DAA91" w14:textId="77777777">
            <w:pPr>
              <w:jc w:val="right"/>
              <w:rPr>
                <w:rFonts w:ascii="Arial" w:hAnsi="Arial" w:cs="Arial"/>
                <w:sz w:val="20"/>
                <w:szCs w:val="20"/>
              </w:rPr>
            </w:pPr>
            <w:r w:rsidRPr="0069738B">
              <w:rPr>
                <w:rFonts w:ascii="Arial" w:hAnsi="Arial" w:cs="Arial"/>
                <w:sz w:val="20"/>
                <w:szCs w:val="20"/>
              </w:rPr>
              <w:t>27.16%</w:t>
            </w:r>
          </w:p>
        </w:tc>
      </w:tr>
      <w:tr w:rsidRPr="0069738B" w:rsidR="0069738B" w:rsidTr="00B17690" w14:paraId="774C6B7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9817B60" w14:textId="77777777">
            <w:pPr>
              <w:rPr>
                <w:rFonts w:ascii="Arial" w:hAnsi="Arial" w:cs="Arial"/>
                <w:sz w:val="22"/>
                <w:szCs w:val="22"/>
              </w:rPr>
            </w:pPr>
            <w:r w:rsidRPr="0069738B">
              <w:rPr>
                <w:rFonts w:ascii="Arial" w:hAnsi="Arial" w:cs="Arial"/>
                <w:sz w:val="22"/>
                <w:szCs w:val="22"/>
              </w:rPr>
              <w:t>Bolivar Energy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0766EFB0" w14:textId="77777777">
            <w:pPr>
              <w:jc w:val="right"/>
              <w:rPr>
                <w:rFonts w:ascii="Arial" w:hAnsi="Arial" w:cs="Arial"/>
                <w:sz w:val="22"/>
                <w:szCs w:val="22"/>
              </w:rPr>
            </w:pPr>
            <w:r w:rsidRPr="0069738B">
              <w:rPr>
                <w:rFonts w:ascii="Arial" w:hAnsi="Arial" w:cs="Arial"/>
                <w:sz w:val="22"/>
                <w:szCs w:val="22"/>
              </w:rPr>
              <w:t>8,767</w:t>
            </w:r>
          </w:p>
        </w:tc>
        <w:tc>
          <w:tcPr>
            <w:tcW w:w="662" w:type="pct"/>
            <w:tcBorders>
              <w:top w:val="nil"/>
              <w:left w:val="nil"/>
              <w:bottom w:val="nil"/>
              <w:right w:val="nil"/>
            </w:tcBorders>
            <w:shd w:val="clear" w:color="auto" w:fill="auto"/>
            <w:vAlign w:val="center"/>
            <w:hideMark/>
          </w:tcPr>
          <w:p w:rsidRPr="0069738B" w:rsidR="0069738B" w:rsidP="0069738B" w:rsidRDefault="0069738B" w14:paraId="1305F64D"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6C6A6C3"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DF868EB"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DDDF6A8" w14:textId="77777777">
            <w:pPr>
              <w:jc w:val="right"/>
              <w:rPr>
                <w:rFonts w:ascii="Arial" w:hAnsi="Arial" w:cs="Arial"/>
                <w:sz w:val="20"/>
                <w:szCs w:val="20"/>
              </w:rPr>
            </w:pPr>
            <w:r w:rsidRPr="0069738B">
              <w:rPr>
                <w:rFonts w:ascii="Arial" w:hAnsi="Arial" w:cs="Arial"/>
                <w:sz w:val="20"/>
                <w:szCs w:val="20"/>
              </w:rPr>
              <w:t>37.03%</w:t>
            </w:r>
          </w:p>
        </w:tc>
      </w:tr>
      <w:tr w:rsidRPr="0069738B" w:rsidR="0069738B" w:rsidTr="00B17690" w14:paraId="77C1B19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9C38561" w14:textId="77777777">
            <w:pPr>
              <w:rPr>
                <w:rFonts w:ascii="Arial" w:hAnsi="Arial" w:cs="Arial"/>
                <w:sz w:val="22"/>
                <w:szCs w:val="22"/>
              </w:rPr>
            </w:pPr>
            <w:r w:rsidRPr="0069738B">
              <w:rPr>
                <w:rFonts w:ascii="Arial" w:hAnsi="Arial" w:cs="Arial"/>
                <w:sz w:val="22"/>
                <w:szCs w:val="22"/>
              </w:rPr>
              <w:t>Brownsville Energy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6CE0A949" w14:textId="77777777">
            <w:pPr>
              <w:jc w:val="right"/>
              <w:rPr>
                <w:rFonts w:ascii="Arial" w:hAnsi="Arial" w:cs="Arial"/>
                <w:sz w:val="22"/>
                <w:szCs w:val="22"/>
              </w:rPr>
            </w:pPr>
            <w:r w:rsidRPr="0069738B">
              <w:rPr>
                <w:rFonts w:ascii="Arial" w:hAnsi="Arial" w:cs="Arial"/>
                <w:sz w:val="22"/>
                <w:szCs w:val="22"/>
              </w:rPr>
              <w:t>4,241</w:t>
            </w:r>
          </w:p>
        </w:tc>
        <w:tc>
          <w:tcPr>
            <w:tcW w:w="662" w:type="pct"/>
            <w:tcBorders>
              <w:top w:val="nil"/>
              <w:left w:val="nil"/>
              <w:bottom w:val="nil"/>
              <w:right w:val="nil"/>
            </w:tcBorders>
            <w:shd w:val="clear" w:color="auto" w:fill="auto"/>
            <w:vAlign w:val="center"/>
            <w:hideMark/>
          </w:tcPr>
          <w:p w:rsidRPr="0069738B" w:rsidR="0069738B" w:rsidP="0069738B" w:rsidRDefault="0069738B" w14:paraId="01CB4791"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E852478"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4D5028A" w14:textId="77777777">
            <w:pPr>
              <w:jc w:val="right"/>
              <w:rPr>
                <w:rFonts w:ascii="Arial" w:hAnsi="Arial" w:cs="Arial"/>
                <w:sz w:val="22"/>
                <w:szCs w:val="22"/>
              </w:rPr>
            </w:pPr>
            <w:r w:rsidRPr="0069738B">
              <w:rPr>
                <w:rFonts w:ascii="Arial" w:hAnsi="Arial" w:cs="Arial"/>
                <w:sz w:val="22"/>
                <w:szCs w:val="22"/>
              </w:rPr>
              <w:t>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ACF24BF" w14:textId="77777777">
            <w:pPr>
              <w:jc w:val="right"/>
              <w:rPr>
                <w:rFonts w:ascii="Arial" w:hAnsi="Arial" w:cs="Arial"/>
                <w:sz w:val="20"/>
                <w:szCs w:val="20"/>
              </w:rPr>
            </w:pPr>
            <w:r w:rsidRPr="0069738B">
              <w:rPr>
                <w:rFonts w:ascii="Arial" w:hAnsi="Arial" w:cs="Arial"/>
                <w:sz w:val="20"/>
                <w:szCs w:val="20"/>
              </w:rPr>
              <w:t>39.98%</w:t>
            </w:r>
          </w:p>
        </w:tc>
      </w:tr>
      <w:tr w:rsidRPr="0069738B" w:rsidR="0069738B" w:rsidTr="00B17690" w14:paraId="4B7E87C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CC5DD05" w14:textId="77777777">
            <w:pPr>
              <w:rPr>
                <w:rFonts w:ascii="Arial" w:hAnsi="Arial" w:cs="Arial"/>
                <w:sz w:val="22"/>
                <w:szCs w:val="22"/>
              </w:rPr>
            </w:pPr>
            <w:r w:rsidRPr="0069738B">
              <w:rPr>
                <w:rFonts w:ascii="Arial" w:hAnsi="Arial" w:cs="Arial"/>
                <w:sz w:val="22"/>
                <w:szCs w:val="22"/>
              </w:rPr>
              <w:t>Carroll County Electric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2DBCDE76" w14:textId="77777777">
            <w:pPr>
              <w:jc w:val="right"/>
              <w:rPr>
                <w:rFonts w:ascii="Arial" w:hAnsi="Arial" w:cs="Arial"/>
                <w:sz w:val="22"/>
                <w:szCs w:val="22"/>
              </w:rPr>
            </w:pPr>
            <w:r w:rsidRPr="0069738B">
              <w:rPr>
                <w:rFonts w:ascii="Arial" w:hAnsi="Arial" w:cs="Arial"/>
                <w:sz w:val="22"/>
                <w:szCs w:val="22"/>
              </w:rPr>
              <w:t>12,211</w:t>
            </w:r>
          </w:p>
        </w:tc>
        <w:tc>
          <w:tcPr>
            <w:tcW w:w="662" w:type="pct"/>
            <w:tcBorders>
              <w:top w:val="nil"/>
              <w:left w:val="nil"/>
              <w:bottom w:val="nil"/>
              <w:right w:val="nil"/>
            </w:tcBorders>
            <w:shd w:val="clear" w:color="auto" w:fill="auto"/>
            <w:vAlign w:val="center"/>
            <w:hideMark/>
          </w:tcPr>
          <w:p w:rsidRPr="0069738B" w:rsidR="0069738B" w:rsidP="0069738B" w:rsidRDefault="0069738B" w14:paraId="41AF1FF2"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66960E6"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3B75D87" w14:textId="77777777">
            <w:pPr>
              <w:jc w:val="right"/>
              <w:rPr>
                <w:rFonts w:ascii="Arial" w:hAnsi="Arial" w:cs="Arial"/>
                <w:sz w:val="22"/>
                <w:szCs w:val="22"/>
              </w:rPr>
            </w:pPr>
            <w:r w:rsidRPr="0069738B">
              <w:rPr>
                <w:rFonts w:ascii="Arial" w:hAnsi="Arial" w:cs="Arial"/>
                <w:sz w:val="22"/>
                <w:szCs w:val="22"/>
              </w:rPr>
              <w:t>27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C8BD530" w14:textId="77777777">
            <w:pPr>
              <w:jc w:val="right"/>
              <w:rPr>
                <w:rFonts w:ascii="Arial" w:hAnsi="Arial" w:cs="Arial"/>
                <w:sz w:val="20"/>
                <w:szCs w:val="20"/>
              </w:rPr>
            </w:pPr>
            <w:r w:rsidRPr="0069738B">
              <w:rPr>
                <w:rFonts w:ascii="Arial" w:hAnsi="Arial" w:cs="Arial"/>
                <w:sz w:val="20"/>
                <w:szCs w:val="20"/>
              </w:rPr>
              <w:t>18.84%</w:t>
            </w:r>
          </w:p>
        </w:tc>
      </w:tr>
      <w:tr w:rsidRPr="0069738B" w:rsidR="0069738B" w:rsidTr="00B17690" w14:paraId="22DE3F3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02BA227" w14:textId="77777777">
            <w:pPr>
              <w:rPr>
                <w:rFonts w:ascii="Arial" w:hAnsi="Arial" w:cs="Arial"/>
                <w:sz w:val="22"/>
                <w:szCs w:val="22"/>
              </w:rPr>
            </w:pPr>
            <w:r w:rsidRPr="0069738B">
              <w:rPr>
                <w:rFonts w:ascii="Arial" w:hAnsi="Arial" w:cs="Arial"/>
                <w:sz w:val="22"/>
                <w:szCs w:val="22"/>
              </w:rPr>
              <w:t>Central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34F8893C" w14:textId="77777777">
            <w:pPr>
              <w:jc w:val="right"/>
              <w:rPr>
                <w:rFonts w:ascii="Arial" w:hAnsi="Arial" w:cs="Arial"/>
                <w:sz w:val="22"/>
                <w:szCs w:val="22"/>
              </w:rPr>
            </w:pPr>
            <w:r w:rsidRPr="0069738B">
              <w:rPr>
                <w:rFonts w:ascii="Arial" w:hAnsi="Arial" w:cs="Arial"/>
                <w:sz w:val="22"/>
                <w:szCs w:val="22"/>
              </w:rPr>
              <w:t>29,673</w:t>
            </w:r>
          </w:p>
        </w:tc>
        <w:tc>
          <w:tcPr>
            <w:tcW w:w="662" w:type="pct"/>
            <w:tcBorders>
              <w:top w:val="nil"/>
              <w:left w:val="nil"/>
              <w:bottom w:val="nil"/>
              <w:right w:val="nil"/>
            </w:tcBorders>
            <w:shd w:val="clear" w:color="auto" w:fill="auto"/>
            <w:vAlign w:val="center"/>
            <w:hideMark/>
          </w:tcPr>
          <w:p w:rsidRPr="0069738B" w:rsidR="0069738B" w:rsidP="0069738B" w:rsidRDefault="0069738B" w14:paraId="3DB59F2F"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BA8A67C"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007F024" w14:textId="77777777">
            <w:pPr>
              <w:jc w:val="right"/>
              <w:rPr>
                <w:rFonts w:ascii="Arial" w:hAnsi="Arial" w:cs="Arial"/>
                <w:sz w:val="22"/>
                <w:szCs w:val="22"/>
              </w:rPr>
            </w:pPr>
            <w:r w:rsidRPr="0069738B">
              <w:rPr>
                <w:rFonts w:ascii="Arial" w:hAnsi="Arial" w:cs="Arial"/>
                <w:sz w:val="22"/>
                <w:szCs w:val="22"/>
              </w:rPr>
              <w:t>20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B9449C1" w14:textId="77777777">
            <w:pPr>
              <w:jc w:val="right"/>
              <w:rPr>
                <w:rFonts w:ascii="Arial" w:hAnsi="Arial" w:cs="Arial"/>
                <w:sz w:val="20"/>
                <w:szCs w:val="20"/>
              </w:rPr>
            </w:pPr>
            <w:r w:rsidRPr="0069738B">
              <w:rPr>
                <w:rFonts w:ascii="Arial" w:hAnsi="Arial" w:cs="Arial"/>
                <w:sz w:val="20"/>
                <w:szCs w:val="20"/>
              </w:rPr>
              <w:t>21.91%</w:t>
            </w:r>
          </w:p>
        </w:tc>
      </w:tr>
      <w:tr w:rsidRPr="0069738B" w:rsidR="0069738B" w:rsidTr="00B17690" w14:paraId="54B0927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32AF89E" w14:textId="77777777">
            <w:pPr>
              <w:rPr>
                <w:rFonts w:ascii="Arial" w:hAnsi="Arial" w:cs="Arial"/>
                <w:sz w:val="22"/>
                <w:szCs w:val="22"/>
              </w:rPr>
            </w:pPr>
            <w:r w:rsidRPr="0069738B">
              <w:rPr>
                <w:rFonts w:ascii="Arial" w:hAnsi="Arial" w:cs="Arial"/>
                <w:sz w:val="22"/>
                <w:szCs w:val="22"/>
              </w:rPr>
              <w:t>Chickasaw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6290999E" w14:textId="77777777">
            <w:pPr>
              <w:jc w:val="right"/>
              <w:rPr>
                <w:rFonts w:ascii="Arial" w:hAnsi="Arial" w:cs="Arial"/>
                <w:sz w:val="22"/>
                <w:szCs w:val="22"/>
              </w:rPr>
            </w:pPr>
            <w:r w:rsidRPr="0069738B">
              <w:rPr>
                <w:rFonts w:ascii="Arial" w:hAnsi="Arial" w:cs="Arial"/>
                <w:sz w:val="22"/>
                <w:szCs w:val="22"/>
              </w:rPr>
              <w:t>16,110</w:t>
            </w:r>
          </w:p>
        </w:tc>
        <w:tc>
          <w:tcPr>
            <w:tcW w:w="662" w:type="pct"/>
            <w:tcBorders>
              <w:top w:val="nil"/>
              <w:left w:val="nil"/>
              <w:bottom w:val="nil"/>
              <w:right w:val="nil"/>
            </w:tcBorders>
            <w:shd w:val="clear" w:color="auto" w:fill="auto"/>
            <w:vAlign w:val="center"/>
            <w:hideMark/>
          </w:tcPr>
          <w:p w:rsidRPr="0069738B" w:rsidR="0069738B" w:rsidP="0069738B" w:rsidRDefault="0069738B" w14:paraId="60622288"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FD396F8"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3538095" w14:textId="77777777">
            <w:pPr>
              <w:jc w:val="right"/>
              <w:rPr>
                <w:rFonts w:ascii="Arial" w:hAnsi="Arial" w:cs="Arial"/>
                <w:sz w:val="22"/>
                <w:szCs w:val="22"/>
              </w:rPr>
            </w:pPr>
            <w:r w:rsidRPr="0069738B">
              <w:rPr>
                <w:rFonts w:ascii="Arial" w:hAnsi="Arial" w:cs="Arial"/>
                <w:sz w:val="22"/>
                <w:szCs w:val="22"/>
              </w:rPr>
              <w:t>19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578C1D4" w14:textId="77777777">
            <w:pPr>
              <w:jc w:val="right"/>
              <w:rPr>
                <w:rFonts w:ascii="Arial" w:hAnsi="Arial" w:cs="Arial"/>
                <w:sz w:val="20"/>
                <w:szCs w:val="20"/>
              </w:rPr>
            </w:pPr>
            <w:r w:rsidRPr="0069738B">
              <w:rPr>
                <w:rFonts w:ascii="Arial" w:hAnsi="Arial" w:cs="Arial"/>
                <w:sz w:val="20"/>
                <w:szCs w:val="20"/>
              </w:rPr>
              <w:t>22.47%</w:t>
            </w:r>
          </w:p>
        </w:tc>
      </w:tr>
      <w:tr w:rsidRPr="0069738B" w:rsidR="0069738B" w:rsidTr="00B17690" w14:paraId="7D1B4DD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4F0D99F" w14:textId="77777777">
            <w:pPr>
              <w:rPr>
                <w:rFonts w:ascii="Arial" w:hAnsi="Arial" w:cs="Arial"/>
                <w:sz w:val="22"/>
                <w:szCs w:val="22"/>
              </w:rPr>
            </w:pPr>
            <w:r w:rsidRPr="0069738B">
              <w:rPr>
                <w:rFonts w:ascii="Arial" w:hAnsi="Arial" w:cs="Arial"/>
                <w:sz w:val="22"/>
                <w:szCs w:val="22"/>
              </w:rPr>
              <w:t>Columbus Light and Water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76D9672D" w14:textId="77777777">
            <w:pPr>
              <w:jc w:val="right"/>
              <w:rPr>
                <w:rFonts w:ascii="Arial" w:hAnsi="Arial" w:cs="Arial"/>
                <w:sz w:val="22"/>
                <w:szCs w:val="22"/>
              </w:rPr>
            </w:pPr>
            <w:r w:rsidRPr="0069738B">
              <w:rPr>
                <w:rFonts w:ascii="Arial" w:hAnsi="Arial" w:cs="Arial"/>
                <w:sz w:val="22"/>
                <w:szCs w:val="22"/>
              </w:rPr>
              <w:t>9,369</w:t>
            </w:r>
          </w:p>
        </w:tc>
        <w:tc>
          <w:tcPr>
            <w:tcW w:w="662" w:type="pct"/>
            <w:tcBorders>
              <w:top w:val="nil"/>
              <w:left w:val="nil"/>
              <w:bottom w:val="nil"/>
              <w:right w:val="nil"/>
            </w:tcBorders>
            <w:shd w:val="clear" w:color="auto" w:fill="auto"/>
            <w:vAlign w:val="center"/>
            <w:hideMark/>
          </w:tcPr>
          <w:p w:rsidRPr="0069738B" w:rsidR="0069738B" w:rsidP="0069738B" w:rsidRDefault="0069738B" w14:paraId="0D580EF4"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64265CF"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C486E65" w14:textId="77777777">
            <w:pPr>
              <w:jc w:val="right"/>
              <w:rPr>
                <w:rFonts w:ascii="Arial" w:hAnsi="Arial" w:cs="Arial"/>
                <w:sz w:val="22"/>
                <w:szCs w:val="22"/>
              </w:rPr>
            </w:pPr>
            <w:r w:rsidRPr="0069738B">
              <w:rPr>
                <w:rFonts w:ascii="Arial" w:hAnsi="Arial" w:cs="Arial"/>
                <w:sz w:val="22"/>
                <w:szCs w:val="22"/>
              </w:rPr>
              <w:t>10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1BFFB5F" w14:textId="77777777">
            <w:pPr>
              <w:jc w:val="right"/>
              <w:rPr>
                <w:rFonts w:ascii="Arial" w:hAnsi="Arial" w:cs="Arial"/>
                <w:sz w:val="20"/>
                <w:szCs w:val="20"/>
              </w:rPr>
            </w:pPr>
            <w:r w:rsidRPr="0069738B">
              <w:rPr>
                <w:rFonts w:ascii="Arial" w:hAnsi="Arial" w:cs="Arial"/>
                <w:sz w:val="20"/>
                <w:szCs w:val="20"/>
              </w:rPr>
              <w:t>30.98%</w:t>
            </w:r>
          </w:p>
        </w:tc>
      </w:tr>
      <w:tr w:rsidRPr="0069738B" w:rsidR="0069738B" w:rsidTr="00B17690" w14:paraId="772BA4E5"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B8530C2" w14:textId="77777777">
            <w:pPr>
              <w:rPr>
                <w:rFonts w:ascii="Arial" w:hAnsi="Arial" w:cs="Arial"/>
                <w:sz w:val="22"/>
                <w:szCs w:val="22"/>
              </w:rPr>
            </w:pPr>
            <w:r w:rsidRPr="0069738B">
              <w:rPr>
                <w:rFonts w:ascii="Arial" w:hAnsi="Arial" w:cs="Arial"/>
                <w:sz w:val="22"/>
                <w:szCs w:val="22"/>
              </w:rPr>
              <w:lastRenderedPageBreak/>
              <w:t>Covington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5FAC3042" w14:textId="77777777">
            <w:pPr>
              <w:jc w:val="right"/>
              <w:rPr>
                <w:rFonts w:ascii="Arial" w:hAnsi="Arial" w:cs="Arial"/>
                <w:sz w:val="22"/>
                <w:szCs w:val="22"/>
              </w:rPr>
            </w:pPr>
            <w:r w:rsidRPr="0069738B">
              <w:rPr>
                <w:rFonts w:ascii="Arial" w:hAnsi="Arial" w:cs="Arial"/>
                <w:sz w:val="22"/>
                <w:szCs w:val="22"/>
              </w:rPr>
              <w:t>3,724</w:t>
            </w:r>
          </w:p>
        </w:tc>
        <w:tc>
          <w:tcPr>
            <w:tcW w:w="662" w:type="pct"/>
            <w:tcBorders>
              <w:top w:val="nil"/>
              <w:left w:val="nil"/>
              <w:bottom w:val="nil"/>
              <w:right w:val="nil"/>
            </w:tcBorders>
            <w:shd w:val="clear" w:color="auto" w:fill="auto"/>
            <w:vAlign w:val="center"/>
            <w:hideMark/>
          </w:tcPr>
          <w:p w:rsidRPr="0069738B" w:rsidR="0069738B" w:rsidP="0069738B" w:rsidRDefault="0069738B" w14:paraId="6BC42D24"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0049DC3"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C251A08" w14:textId="77777777">
            <w:pPr>
              <w:jc w:val="right"/>
              <w:rPr>
                <w:rFonts w:ascii="Arial" w:hAnsi="Arial" w:cs="Arial"/>
                <w:sz w:val="22"/>
                <w:szCs w:val="22"/>
              </w:rPr>
            </w:pPr>
            <w:r w:rsidRPr="0069738B">
              <w:rPr>
                <w:rFonts w:ascii="Arial" w:hAnsi="Arial" w:cs="Arial"/>
                <w:sz w:val="22"/>
                <w:szCs w:val="22"/>
              </w:rPr>
              <w:t>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66476BB" w14:textId="77777777">
            <w:pPr>
              <w:jc w:val="right"/>
              <w:rPr>
                <w:rFonts w:ascii="Arial" w:hAnsi="Arial" w:cs="Arial"/>
                <w:sz w:val="20"/>
                <w:szCs w:val="20"/>
              </w:rPr>
            </w:pPr>
            <w:r w:rsidRPr="0069738B">
              <w:rPr>
                <w:rFonts w:ascii="Arial" w:hAnsi="Arial" w:cs="Arial"/>
                <w:sz w:val="20"/>
                <w:szCs w:val="20"/>
              </w:rPr>
              <w:t>48.98%</w:t>
            </w:r>
          </w:p>
        </w:tc>
      </w:tr>
      <w:tr w:rsidRPr="0069738B" w:rsidR="0069738B" w:rsidTr="00B17690" w14:paraId="718F1BF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061D189" w14:textId="77777777">
            <w:pPr>
              <w:rPr>
                <w:rFonts w:ascii="Arial" w:hAnsi="Arial" w:cs="Arial"/>
                <w:sz w:val="22"/>
                <w:szCs w:val="22"/>
              </w:rPr>
            </w:pPr>
            <w:r w:rsidRPr="0069738B">
              <w:rPr>
                <w:rFonts w:ascii="Arial" w:hAnsi="Arial" w:cs="Arial"/>
                <w:sz w:val="22"/>
                <w:szCs w:val="22"/>
              </w:rPr>
              <w:t>Dyersburg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23B067C9" w14:textId="77777777">
            <w:pPr>
              <w:jc w:val="right"/>
              <w:rPr>
                <w:rFonts w:ascii="Arial" w:hAnsi="Arial" w:cs="Arial"/>
                <w:sz w:val="22"/>
                <w:szCs w:val="22"/>
              </w:rPr>
            </w:pPr>
            <w:r w:rsidRPr="0069738B">
              <w:rPr>
                <w:rFonts w:ascii="Arial" w:hAnsi="Arial" w:cs="Arial"/>
                <w:sz w:val="22"/>
                <w:szCs w:val="22"/>
              </w:rPr>
              <w:t>9,407</w:t>
            </w:r>
          </w:p>
        </w:tc>
        <w:tc>
          <w:tcPr>
            <w:tcW w:w="662" w:type="pct"/>
            <w:tcBorders>
              <w:top w:val="nil"/>
              <w:left w:val="nil"/>
              <w:bottom w:val="nil"/>
              <w:right w:val="nil"/>
            </w:tcBorders>
            <w:shd w:val="clear" w:color="auto" w:fill="auto"/>
            <w:vAlign w:val="center"/>
            <w:hideMark/>
          </w:tcPr>
          <w:p w:rsidRPr="0069738B" w:rsidR="0069738B" w:rsidP="0069738B" w:rsidRDefault="0069738B" w14:paraId="418A5CE4"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41A6C9E"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4C5E8C7" w14:textId="77777777">
            <w:pPr>
              <w:jc w:val="right"/>
              <w:rPr>
                <w:rFonts w:ascii="Arial" w:hAnsi="Arial" w:cs="Arial"/>
                <w:sz w:val="22"/>
                <w:szCs w:val="22"/>
              </w:rPr>
            </w:pPr>
            <w:r w:rsidRPr="0069738B">
              <w:rPr>
                <w:rFonts w:ascii="Arial" w:hAnsi="Arial" w:cs="Arial"/>
                <w:sz w:val="22"/>
                <w:szCs w:val="22"/>
              </w:rPr>
              <w:t>11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77FEC0B" w14:textId="77777777">
            <w:pPr>
              <w:jc w:val="right"/>
              <w:rPr>
                <w:rFonts w:ascii="Arial" w:hAnsi="Arial" w:cs="Arial"/>
                <w:sz w:val="20"/>
                <w:szCs w:val="20"/>
              </w:rPr>
            </w:pPr>
            <w:r w:rsidRPr="0069738B">
              <w:rPr>
                <w:rFonts w:ascii="Arial" w:hAnsi="Arial" w:cs="Arial"/>
                <w:sz w:val="20"/>
                <w:szCs w:val="20"/>
              </w:rPr>
              <w:t>29.53%</w:t>
            </w:r>
          </w:p>
        </w:tc>
      </w:tr>
      <w:tr w:rsidRPr="0069738B" w:rsidR="0069738B" w:rsidTr="00B17690" w14:paraId="3A874E8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A31A961" w14:textId="77777777">
            <w:pPr>
              <w:rPr>
                <w:rFonts w:ascii="Arial" w:hAnsi="Arial" w:cs="Arial"/>
                <w:sz w:val="22"/>
                <w:szCs w:val="22"/>
              </w:rPr>
            </w:pPr>
            <w:r w:rsidRPr="0069738B">
              <w:rPr>
                <w:rFonts w:ascii="Arial" w:hAnsi="Arial" w:cs="Arial"/>
                <w:sz w:val="22"/>
                <w:szCs w:val="22"/>
              </w:rPr>
              <w:t>East Mississippi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7E3BBA70" w14:textId="77777777">
            <w:pPr>
              <w:jc w:val="right"/>
              <w:rPr>
                <w:rFonts w:ascii="Arial" w:hAnsi="Arial" w:cs="Arial"/>
                <w:sz w:val="22"/>
                <w:szCs w:val="22"/>
              </w:rPr>
            </w:pPr>
            <w:r w:rsidRPr="0069738B">
              <w:rPr>
                <w:rFonts w:ascii="Arial" w:hAnsi="Arial" w:cs="Arial"/>
                <w:sz w:val="22"/>
                <w:szCs w:val="22"/>
              </w:rPr>
              <w:t>32,284</w:t>
            </w:r>
          </w:p>
        </w:tc>
        <w:tc>
          <w:tcPr>
            <w:tcW w:w="662" w:type="pct"/>
            <w:tcBorders>
              <w:top w:val="nil"/>
              <w:left w:val="nil"/>
              <w:bottom w:val="nil"/>
              <w:right w:val="nil"/>
            </w:tcBorders>
            <w:shd w:val="clear" w:color="auto" w:fill="auto"/>
            <w:vAlign w:val="center"/>
            <w:hideMark/>
          </w:tcPr>
          <w:p w:rsidRPr="0069738B" w:rsidR="0069738B" w:rsidP="0069738B" w:rsidRDefault="0069738B" w14:paraId="546C5079"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A58207A"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1E2BF17" w14:textId="77777777">
            <w:pPr>
              <w:jc w:val="right"/>
              <w:rPr>
                <w:rFonts w:ascii="Arial" w:hAnsi="Arial" w:cs="Arial"/>
                <w:sz w:val="22"/>
                <w:szCs w:val="22"/>
              </w:rPr>
            </w:pPr>
            <w:r w:rsidRPr="0069738B">
              <w:rPr>
                <w:rFonts w:ascii="Arial" w:hAnsi="Arial" w:cs="Arial"/>
                <w:sz w:val="22"/>
                <w:szCs w:val="22"/>
              </w:rPr>
              <w:t>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2C995DE" w14:textId="77777777">
            <w:pPr>
              <w:jc w:val="right"/>
              <w:rPr>
                <w:rFonts w:ascii="Arial" w:hAnsi="Arial" w:cs="Arial"/>
                <w:sz w:val="20"/>
                <w:szCs w:val="20"/>
              </w:rPr>
            </w:pPr>
            <w:r w:rsidRPr="0069738B">
              <w:rPr>
                <w:rFonts w:ascii="Arial" w:hAnsi="Arial" w:cs="Arial"/>
                <w:sz w:val="20"/>
                <w:szCs w:val="20"/>
              </w:rPr>
              <w:t>34.64%</w:t>
            </w:r>
          </w:p>
        </w:tc>
      </w:tr>
      <w:tr w:rsidRPr="0069738B" w:rsidR="0069738B" w:rsidTr="00B17690" w14:paraId="38A7998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3DD4D2A" w14:textId="77777777">
            <w:pPr>
              <w:rPr>
                <w:rFonts w:ascii="Arial" w:hAnsi="Arial" w:cs="Arial"/>
                <w:sz w:val="22"/>
                <w:szCs w:val="22"/>
              </w:rPr>
            </w:pPr>
            <w:r w:rsidRPr="0069738B">
              <w:rPr>
                <w:rFonts w:ascii="Arial" w:hAnsi="Arial" w:cs="Arial"/>
                <w:sz w:val="22"/>
                <w:szCs w:val="22"/>
              </w:rPr>
              <w:t>Forked Deer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0BE62B36" w14:textId="77777777">
            <w:pPr>
              <w:jc w:val="right"/>
              <w:rPr>
                <w:rFonts w:ascii="Arial" w:hAnsi="Arial" w:cs="Arial"/>
                <w:sz w:val="22"/>
                <w:szCs w:val="22"/>
              </w:rPr>
            </w:pPr>
            <w:r w:rsidRPr="0069738B">
              <w:rPr>
                <w:rFonts w:ascii="Arial" w:hAnsi="Arial" w:cs="Arial"/>
                <w:sz w:val="22"/>
                <w:szCs w:val="22"/>
              </w:rPr>
              <w:t>8,305</w:t>
            </w:r>
          </w:p>
        </w:tc>
        <w:tc>
          <w:tcPr>
            <w:tcW w:w="662" w:type="pct"/>
            <w:tcBorders>
              <w:top w:val="nil"/>
              <w:left w:val="nil"/>
              <w:bottom w:val="nil"/>
              <w:right w:val="nil"/>
            </w:tcBorders>
            <w:shd w:val="clear" w:color="auto" w:fill="auto"/>
            <w:vAlign w:val="center"/>
            <w:hideMark/>
          </w:tcPr>
          <w:p w:rsidRPr="0069738B" w:rsidR="0069738B" w:rsidP="0069738B" w:rsidRDefault="0069738B" w14:paraId="18148046"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589C61C"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182015A" w14:textId="77777777">
            <w:pPr>
              <w:jc w:val="right"/>
              <w:rPr>
                <w:rFonts w:ascii="Arial" w:hAnsi="Arial" w:cs="Arial"/>
                <w:sz w:val="22"/>
                <w:szCs w:val="22"/>
              </w:rPr>
            </w:pPr>
            <w:r w:rsidRPr="0069738B">
              <w:rPr>
                <w:rFonts w:ascii="Arial" w:hAnsi="Arial" w:cs="Arial"/>
                <w:sz w:val="22"/>
                <w:szCs w:val="22"/>
              </w:rPr>
              <w:t>10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37ACA17" w14:textId="77777777">
            <w:pPr>
              <w:jc w:val="right"/>
              <w:rPr>
                <w:rFonts w:ascii="Arial" w:hAnsi="Arial" w:cs="Arial"/>
                <w:sz w:val="20"/>
                <w:szCs w:val="20"/>
              </w:rPr>
            </w:pPr>
            <w:r w:rsidRPr="0069738B">
              <w:rPr>
                <w:rFonts w:ascii="Arial" w:hAnsi="Arial" w:cs="Arial"/>
                <w:sz w:val="20"/>
                <w:szCs w:val="20"/>
              </w:rPr>
              <w:t>30.97%</w:t>
            </w:r>
          </w:p>
        </w:tc>
      </w:tr>
      <w:tr w:rsidRPr="0069738B" w:rsidR="0069738B" w:rsidTr="00B17690" w14:paraId="6C8C76C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0B92988" w14:textId="77777777">
            <w:pPr>
              <w:rPr>
                <w:rFonts w:ascii="Arial" w:hAnsi="Arial" w:cs="Arial"/>
                <w:sz w:val="22"/>
                <w:szCs w:val="22"/>
              </w:rPr>
            </w:pPr>
            <w:r w:rsidRPr="0069738B">
              <w:rPr>
                <w:rFonts w:ascii="Arial" w:hAnsi="Arial" w:cs="Arial"/>
                <w:sz w:val="22"/>
                <w:szCs w:val="22"/>
              </w:rPr>
              <w:t>Gibson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2A7B124F" w14:textId="77777777">
            <w:pPr>
              <w:jc w:val="right"/>
              <w:rPr>
                <w:rFonts w:ascii="Arial" w:hAnsi="Arial" w:cs="Arial"/>
                <w:sz w:val="22"/>
                <w:szCs w:val="22"/>
              </w:rPr>
            </w:pPr>
            <w:r w:rsidRPr="0069738B">
              <w:rPr>
                <w:rFonts w:ascii="Arial" w:hAnsi="Arial" w:cs="Arial"/>
                <w:sz w:val="22"/>
                <w:szCs w:val="22"/>
              </w:rPr>
              <w:t>31,713</w:t>
            </w:r>
          </w:p>
        </w:tc>
        <w:tc>
          <w:tcPr>
            <w:tcW w:w="662" w:type="pct"/>
            <w:tcBorders>
              <w:top w:val="nil"/>
              <w:left w:val="nil"/>
              <w:bottom w:val="nil"/>
              <w:right w:val="nil"/>
            </w:tcBorders>
            <w:shd w:val="clear" w:color="auto" w:fill="auto"/>
            <w:vAlign w:val="center"/>
            <w:hideMark/>
          </w:tcPr>
          <w:p w:rsidRPr="0069738B" w:rsidR="0069738B" w:rsidP="0069738B" w:rsidRDefault="0069738B" w14:paraId="4E7A3A9D"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22771AD"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E40CF1D" w14:textId="77777777">
            <w:pPr>
              <w:jc w:val="right"/>
              <w:rPr>
                <w:rFonts w:ascii="Arial" w:hAnsi="Arial" w:cs="Arial"/>
                <w:sz w:val="22"/>
                <w:szCs w:val="22"/>
              </w:rPr>
            </w:pPr>
            <w:r w:rsidRPr="0069738B">
              <w:rPr>
                <w:rFonts w:ascii="Arial" w:hAnsi="Arial" w:cs="Arial"/>
                <w:sz w:val="22"/>
                <w:szCs w:val="22"/>
              </w:rPr>
              <w:t>40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7568080" w14:textId="77777777">
            <w:pPr>
              <w:jc w:val="right"/>
              <w:rPr>
                <w:rFonts w:ascii="Arial" w:hAnsi="Arial" w:cs="Arial"/>
                <w:sz w:val="20"/>
                <w:szCs w:val="20"/>
              </w:rPr>
            </w:pPr>
            <w:r w:rsidRPr="0069738B">
              <w:rPr>
                <w:rFonts w:ascii="Arial" w:hAnsi="Arial" w:cs="Arial"/>
                <w:sz w:val="20"/>
                <w:szCs w:val="20"/>
              </w:rPr>
              <w:t>15.49%</w:t>
            </w:r>
          </w:p>
        </w:tc>
      </w:tr>
      <w:tr w:rsidRPr="0069738B" w:rsidR="0069738B" w:rsidTr="00B17690" w14:paraId="244EC5F2"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3B6A18A" w14:textId="77777777">
            <w:pPr>
              <w:rPr>
                <w:rFonts w:ascii="Arial" w:hAnsi="Arial" w:cs="Arial"/>
                <w:sz w:val="22"/>
                <w:szCs w:val="22"/>
              </w:rPr>
            </w:pPr>
            <w:r w:rsidRPr="0069738B">
              <w:rPr>
                <w:rFonts w:ascii="Arial" w:hAnsi="Arial" w:cs="Arial"/>
                <w:sz w:val="22"/>
                <w:szCs w:val="22"/>
              </w:rPr>
              <w:t>Holly Springs Utility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706009C4" w14:textId="77777777">
            <w:pPr>
              <w:jc w:val="right"/>
              <w:rPr>
                <w:rFonts w:ascii="Arial" w:hAnsi="Arial" w:cs="Arial"/>
                <w:sz w:val="22"/>
                <w:szCs w:val="22"/>
              </w:rPr>
            </w:pPr>
            <w:r w:rsidRPr="0069738B">
              <w:rPr>
                <w:rFonts w:ascii="Arial" w:hAnsi="Arial" w:cs="Arial"/>
                <w:sz w:val="22"/>
                <w:szCs w:val="22"/>
              </w:rPr>
              <w:t>8,686</w:t>
            </w:r>
          </w:p>
        </w:tc>
        <w:tc>
          <w:tcPr>
            <w:tcW w:w="662" w:type="pct"/>
            <w:tcBorders>
              <w:top w:val="nil"/>
              <w:left w:val="nil"/>
              <w:bottom w:val="nil"/>
              <w:right w:val="nil"/>
            </w:tcBorders>
            <w:shd w:val="clear" w:color="auto" w:fill="auto"/>
            <w:vAlign w:val="center"/>
            <w:hideMark/>
          </w:tcPr>
          <w:p w:rsidRPr="0069738B" w:rsidR="0069738B" w:rsidP="0069738B" w:rsidRDefault="0069738B" w14:paraId="2F638DDA"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945C288"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444A92F" w14:textId="77777777">
            <w:pPr>
              <w:jc w:val="right"/>
              <w:rPr>
                <w:rFonts w:ascii="Arial" w:hAnsi="Arial" w:cs="Arial"/>
                <w:sz w:val="22"/>
                <w:szCs w:val="22"/>
              </w:rPr>
            </w:pPr>
            <w:r w:rsidRPr="0069738B">
              <w:rPr>
                <w:rFonts w:ascii="Arial" w:hAnsi="Arial" w:cs="Arial"/>
                <w:sz w:val="22"/>
                <w:szCs w:val="22"/>
              </w:rPr>
              <w:t>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91B3860" w14:textId="77777777">
            <w:pPr>
              <w:jc w:val="right"/>
              <w:rPr>
                <w:rFonts w:ascii="Arial" w:hAnsi="Arial" w:cs="Arial"/>
                <w:sz w:val="20"/>
                <w:szCs w:val="20"/>
              </w:rPr>
            </w:pPr>
            <w:r w:rsidRPr="0069738B">
              <w:rPr>
                <w:rFonts w:ascii="Arial" w:hAnsi="Arial" w:cs="Arial"/>
                <w:sz w:val="20"/>
                <w:szCs w:val="20"/>
              </w:rPr>
              <w:t>40.00%</w:t>
            </w:r>
          </w:p>
        </w:tc>
      </w:tr>
      <w:tr w:rsidRPr="0069738B" w:rsidR="0069738B" w:rsidTr="00B17690" w14:paraId="6F46328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D0C8D2F" w14:textId="77777777">
            <w:pPr>
              <w:rPr>
                <w:rFonts w:ascii="Arial" w:hAnsi="Arial" w:cs="Arial"/>
                <w:sz w:val="22"/>
                <w:szCs w:val="22"/>
              </w:rPr>
            </w:pPr>
            <w:r w:rsidRPr="0069738B">
              <w:rPr>
                <w:rFonts w:ascii="Arial" w:hAnsi="Arial" w:cs="Arial"/>
                <w:sz w:val="22"/>
                <w:szCs w:val="22"/>
              </w:rPr>
              <w:t>Humboldt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65912DB9" w14:textId="77777777">
            <w:pPr>
              <w:jc w:val="right"/>
              <w:rPr>
                <w:rFonts w:ascii="Arial" w:hAnsi="Arial" w:cs="Arial"/>
                <w:sz w:val="22"/>
                <w:szCs w:val="22"/>
              </w:rPr>
            </w:pPr>
            <w:r w:rsidRPr="0069738B">
              <w:rPr>
                <w:rFonts w:ascii="Arial" w:hAnsi="Arial" w:cs="Arial"/>
                <w:sz w:val="22"/>
                <w:szCs w:val="22"/>
              </w:rPr>
              <w:t>3,488</w:t>
            </w:r>
          </w:p>
        </w:tc>
        <w:tc>
          <w:tcPr>
            <w:tcW w:w="662" w:type="pct"/>
            <w:tcBorders>
              <w:top w:val="nil"/>
              <w:left w:val="nil"/>
              <w:bottom w:val="nil"/>
              <w:right w:val="nil"/>
            </w:tcBorders>
            <w:shd w:val="clear" w:color="auto" w:fill="auto"/>
            <w:vAlign w:val="center"/>
            <w:hideMark/>
          </w:tcPr>
          <w:p w:rsidRPr="0069738B" w:rsidR="0069738B" w:rsidP="0069738B" w:rsidRDefault="0069738B" w14:paraId="0D93F08C"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F7FD245"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5B28FBC"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E410414" w14:textId="77777777">
            <w:pPr>
              <w:jc w:val="right"/>
              <w:rPr>
                <w:rFonts w:ascii="Arial" w:hAnsi="Arial" w:cs="Arial"/>
                <w:sz w:val="20"/>
                <w:szCs w:val="20"/>
              </w:rPr>
            </w:pPr>
            <w:r w:rsidRPr="0069738B">
              <w:rPr>
                <w:rFonts w:ascii="Arial" w:hAnsi="Arial" w:cs="Arial"/>
                <w:sz w:val="20"/>
                <w:szCs w:val="20"/>
              </w:rPr>
              <w:t>37.01%</w:t>
            </w:r>
          </w:p>
        </w:tc>
      </w:tr>
      <w:tr w:rsidRPr="0069738B" w:rsidR="0069738B" w:rsidTr="00B17690" w14:paraId="454A2432"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30C6463" w14:textId="77777777">
            <w:pPr>
              <w:rPr>
                <w:rFonts w:ascii="Arial" w:hAnsi="Arial" w:cs="Arial"/>
                <w:sz w:val="22"/>
                <w:szCs w:val="22"/>
              </w:rPr>
            </w:pPr>
            <w:r w:rsidRPr="0069738B">
              <w:rPr>
                <w:rFonts w:ascii="Arial" w:hAnsi="Arial" w:cs="Arial"/>
                <w:sz w:val="22"/>
                <w:szCs w:val="22"/>
              </w:rPr>
              <w:t>Jackson Energy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3D742EF7" w14:textId="77777777">
            <w:pPr>
              <w:jc w:val="right"/>
              <w:rPr>
                <w:rFonts w:ascii="Arial" w:hAnsi="Arial" w:cs="Arial"/>
                <w:sz w:val="22"/>
                <w:szCs w:val="22"/>
              </w:rPr>
            </w:pPr>
            <w:r w:rsidRPr="0069738B">
              <w:rPr>
                <w:rFonts w:ascii="Arial" w:hAnsi="Arial" w:cs="Arial"/>
                <w:sz w:val="22"/>
                <w:szCs w:val="22"/>
              </w:rPr>
              <w:t>29,187</w:t>
            </w:r>
          </w:p>
        </w:tc>
        <w:tc>
          <w:tcPr>
            <w:tcW w:w="662" w:type="pct"/>
            <w:tcBorders>
              <w:top w:val="nil"/>
              <w:left w:val="nil"/>
              <w:bottom w:val="nil"/>
              <w:right w:val="nil"/>
            </w:tcBorders>
            <w:shd w:val="clear" w:color="auto" w:fill="auto"/>
            <w:vAlign w:val="center"/>
            <w:hideMark/>
          </w:tcPr>
          <w:p w:rsidRPr="0069738B" w:rsidR="0069738B" w:rsidP="0069738B" w:rsidRDefault="0069738B" w14:paraId="2D3A7D18"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7DDC082"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12F1D4F" w14:textId="77777777">
            <w:pPr>
              <w:jc w:val="right"/>
              <w:rPr>
                <w:rFonts w:ascii="Arial" w:hAnsi="Arial" w:cs="Arial"/>
                <w:sz w:val="22"/>
                <w:szCs w:val="22"/>
              </w:rPr>
            </w:pPr>
            <w:r w:rsidRPr="0069738B">
              <w:rPr>
                <w:rFonts w:ascii="Arial" w:hAnsi="Arial" w:cs="Arial"/>
                <w:sz w:val="22"/>
                <w:szCs w:val="22"/>
              </w:rPr>
              <w:t>55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78430A0" w14:textId="77777777">
            <w:pPr>
              <w:jc w:val="right"/>
              <w:rPr>
                <w:rFonts w:ascii="Arial" w:hAnsi="Arial" w:cs="Arial"/>
                <w:sz w:val="20"/>
                <w:szCs w:val="20"/>
              </w:rPr>
            </w:pPr>
            <w:r w:rsidRPr="0069738B">
              <w:rPr>
                <w:rFonts w:ascii="Arial" w:hAnsi="Arial" w:cs="Arial"/>
                <w:sz w:val="20"/>
                <w:szCs w:val="20"/>
              </w:rPr>
              <w:t>13.20%</w:t>
            </w:r>
          </w:p>
        </w:tc>
      </w:tr>
      <w:tr w:rsidRPr="0069738B" w:rsidR="0069738B" w:rsidTr="00B17690" w14:paraId="2C8A924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85B633C" w14:textId="77777777">
            <w:pPr>
              <w:rPr>
                <w:rFonts w:ascii="Arial" w:hAnsi="Arial" w:cs="Arial"/>
                <w:sz w:val="22"/>
                <w:szCs w:val="22"/>
              </w:rPr>
            </w:pPr>
            <w:r w:rsidRPr="0069738B">
              <w:rPr>
                <w:rFonts w:ascii="Arial" w:hAnsi="Arial" w:cs="Arial"/>
                <w:sz w:val="22"/>
                <w:szCs w:val="22"/>
              </w:rPr>
              <w:t>Lexington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74FAE32A" w14:textId="77777777">
            <w:pPr>
              <w:jc w:val="right"/>
              <w:rPr>
                <w:rFonts w:ascii="Arial" w:hAnsi="Arial" w:cs="Arial"/>
                <w:sz w:val="22"/>
                <w:szCs w:val="22"/>
              </w:rPr>
            </w:pPr>
            <w:r w:rsidRPr="0069738B">
              <w:rPr>
                <w:rFonts w:ascii="Arial" w:hAnsi="Arial" w:cs="Arial"/>
                <w:sz w:val="22"/>
                <w:szCs w:val="22"/>
              </w:rPr>
              <w:t>17,897</w:t>
            </w:r>
          </w:p>
        </w:tc>
        <w:tc>
          <w:tcPr>
            <w:tcW w:w="662" w:type="pct"/>
            <w:tcBorders>
              <w:top w:val="nil"/>
              <w:left w:val="nil"/>
              <w:bottom w:val="nil"/>
              <w:right w:val="nil"/>
            </w:tcBorders>
            <w:shd w:val="clear" w:color="auto" w:fill="auto"/>
            <w:vAlign w:val="center"/>
            <w:hideMark/>
          </w:tcPr>
          <w:p w:rsidRPr="0069738B" w:rsidR="0069738B" w:rsidP="0069738B" w:rsidRDefault="0069738B" w14:paraId="57E9B173"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B4977E6"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C897458"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04119E1" w14:textId="77777777">
            <w:pPr>
              <w:jc w:val="right"/>
              <w:rPr>
                <w:rFonts w:ascii="Arial" w:hAnsi="Arial" w:cs="Arial"/>
                <w:sz w:val="20"/>
                <w:szCs w:val="20"/>
              </w:rPr>
            </w:pPr>
            <w:r w:rsidRPr="0069738B">
              <w:rPr>
                <w:rFonts w:ascii="Arial" w:hAnsi="Arial" w:cs="Arial"/>
                <w:sz w:val="20"/>
                <w:szCs w:val="20"/>
              </w:rPr>
              <w:t>32.66%</w:t>
            </w:r>
          </w:p>
        </w:tc>
      </w:tr>
      <w:tr w:rsidRPr="0069738B" w:rsidR="0069738B" w:rsidTr="00B17690" w14:paraId="531F7562"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B1A507C" w14:textId="77777777">
            <w:pPr>
              <w:rPr>
                <w:rFonts w:ascii="Arial" w:hAnsi="Arial" w:cs="Arial"/>
                <w:sz w:val="22"/>
                <w:szCs w:val="22"/>
              </w:rPr>
            </w:pPr>
            <w:r w:rsidRPr="0069738B">
              <w:rPr>
                <w:rFonts w:ascii="Arial" w:hAnsi="Arial" w:cs="Arial"/>
                <w:sz w:val="22"/>
                <w:szCs w:val="22"/>
              </w:rPr>
              <w:t>Louisville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1B8E82B6" w14:textId="77777777">
            <w:pPr>
              <w:jc w:val="right"/>
              <w:rPr>
                <w:rFonts w:ascii="Arial" w:hAnsi="Arial" w:cs="Arial"/>
                <w:sz w:val="22"/>
                <w:szCs w:val="22"/>
              </w:rPr>
            </w:pPr>
            <w:r w:rsidRPr="0069738B">
              <w:rPr>
                <w:rFonts w:ascii="Arial" w:hAnsi="Arial" w:cs="Arial"/>
                <w:sz w:val="22"/>
                <w:szCs w:val="22"/>
              </w:rPr>
              <w:t>2,535</w:t>
            </w:r>
          </w:p>
        </w:tc>
        <w:tc>
          <w:tcPr>
            <w:tcW w:w="662" w:type="pct"/>
            <w:tcBorders>
              <w:top w:val="nil"/>
              <w:left w:val="nil"/>
              <w:bottom w:val="nil"/>
              <w:right w:val="nil"/>
            </w:tcBorders>
            <w:shd w:val="clear" w:color="auto" w:fill="auto"/>
            <w:vAlign w:val="center"/>
            <w:hideMark/>
          </w:tcPr>
          <w:p w:rsidRPr="0069738B" w:rsidR="0069738B" w:rsidP="0069738B" w:rsidRDefault="0069738B" w14:paraId="4539358B"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3EC7DC87"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4640861" w14:textId="77777777">
            <w:pPr>
              <w:jc w:val="right"/>
              <w:rPr>
                <w:rFonts w:ascii="Arial" w:hAnsi="Arial" w:cs="Arial"/>
                <w:sz w:val="22"/>
                <w:szCs w:val="22"/>
              </w:rPr>
            </w:pPr>
            <w:r w:rsidRPr="0069738B">
              <w:rPr>
                <w:rFonts w:ascii="Arial" w:hAnsi="Arial" w:cs="Arial"/>
                <w:sz w:val="22"/>
                <w:szCs w:val="22"/>
              </w:rPr>
              <w:t>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CA222D7" w14:textId="77777777">
            <w:pPr>
              <w:jc w:val="right"/>
              <w:rPr>
                <w:rFonts w:ascii="Arial" w:hAnsi="Arial" w:cs="Arial"/>
                <w:sz w:val="20"/>
                <w:szCs w:val="20"/>
              </w:rPr>
            </w:pPr>
            <w:r w:rsidRPr="0069738B">
              <w:rPr>
                <w:rFonts w:ascii="Arial" w:hAnsi="Arial" w:cs="Arial"/>
                <w:sz w:val="20"/>
                <w:szCs w:val="20"/>
              </w:rPr>
              <w:t>n/a</w:t>
            </w:r>
          </w:p>
        </w:tc>
      </w:tr>
      <w:tr w:rsidRPr="0069738B" w:rsidR="0069738B" w:rsidTr="00B17690" w14:paraId="6DB87DB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8E7244A" w14:textId="77777777">
            <w:pPr>
              <w:rPr>
                <w:rFonts w:ascii="Arial" w:hAnsi="Arial" w:cs="Arial"/>
                <w:sz w:val="22"/>
                <w:szCs w:val="22"/>
              </w:rPr>
            </w:pPr>
            <w:r w:rsidRPr="0069738B">
              <w:rPr>
                <w:rFonts w:ascii="Arial" w:hAnsi="Arial" w:cs="Arial"/>
                <w:sz w:val="22"/>
                <w:szCs w:val="22"/>
              </w:rPr>
              <w:t>Macon Electric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5668161B" w14:textId="77777777">
            <w:pPr>
              <w:jc w:val="right"/>
              <w:rPr>
                <w:rFonts w:ascii="Arial" w:hAnsi="Arial" w:cs="Arial"/>
                <w:sz w:val="22"/>
                <w:szCs w:val="22"/>
              </w:rPr>
            </w:pPr>
            <w:r w:rsidRPr="0069738B">
              <w:rPr>
                <w:rFonts w:ascii="Arial" w:hAnsi="Arial" w:cs="Arial"/>
                <w:sz w:val="22"/>
                <w:szCs w:val="22"/>
              </w:rPr>
              <w:t>930</w:t>
            </w:r>
          </w:p>
        </w:tc>
        <w:tc>
          <w:tcPr>
            <w:tcW w:w="662" w:type="pct"/>
            <w:tcBorders>
              <w:top w:val="nil"/>
              <w:left w:val="nil"/>
              <w:bottom w:val="nil"/>
              <w:right w:val="nil"/>
            </w:tcBorders>
            <w:shd w:val="clear" w:color="auto" w:fill="auto"/>
            <w:vAlign w:val="center"/>
            <w:hideMark/>
          </w:tcPr>
          <w:p w:rsidRPr="0069738B" w:rsidR="0069738B" w:rsidP="0069738B" w:rsidRDefault="0069738B" w14:paraId="7224E0F3"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BD6ADA3"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5CFF44C"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5DBD648"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1375D5E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9BBD575" w14:textId="77777777">
            <w:pPr>
              <w:rPr>
                <w:rFonts w:ascii="Arial" w:hAnsi="Arial" w:cs="Arial"/>
                <w:sz w:val="22"/>
                <w:szCs w:val="22"/>
              </w:rPr>
            </w:pPr>
            <w:r w:rsidRPr="0069738B">
              <w:rPr>
                <w:rFonts w:ascii="Arial" w:hAnsi="Arial" w:cs="Arial"/>
                <w:sz w:val="22"/>
                <w:szCs w:val="22"/>
              </w:rPr>
              <w:t>Memphis Light, Gas and Water Division</w:t>
            </w:r>
          </w:p>
        </w:tc>
        <w:tc>
          <w:tcPr>
            <w:tcW w:w="655" w:type="pct"/>
            <w:tcBorders>
              <w:top w:val="nil"/>
              <w:left w:val="nil"/>
              <w:bottom w:val="nil"/>
              <w:right w:val="nil"/>
            </w:tcBorders>
            <w:shd w:val="clear" w:color="auto" w:fill="auto"/>
            <w:vAlign w:val="center"/>
            <w:hideMark/>
          </w:tcPr>
          <w:p w:rsidRPr="0069738B" w:rsidR="0069738B" w:rsidP="0069738B" w:rsidRDefault="0069738B" w14:paraId="15F8CCA3" w14:textId="77777777">
            <w:pPr>
              <w:jc w:val="right"/>
              <w:rPr>
                <w:rFonts w:ascii="Arial" w:hAnsi="Arial" w:cs="Arial"/>
                <w:sz w:val="22"/>
                <w:szCs w:val="22"/>
              </w:rPr>
            </w:pPr>
            <w:r w:rsidRPr="0069738B">
              <w:rPr>
                <w:rFonts w:ascii="Arial" w:hAnsi="Arial" w:cs="Arial"/>
                <w:sz w:val="22"/>
                <w:szCs w:val="22"/>
              </w:rPr>
              <w:t>360,916</w:t>
            </w:r>
          </w:p>
        </w:tc>
        <w:tc>
          <w:tcPr>
            <w:tcW w:w="662" w:type="pct"/>
            <w:tcBorders>
              <w:top w:val="nil"/>
              <w:left w:val="nil"/>
              <w:bottom w:val="nil"/>
              <w:right w:val="nil"/>
            </w:tcBorders>
            <w:shd w:val="clear" w:color="auto" w:fill="auto"/>
            <w:vAlign w:val="center"/>
            <w:hideMark/>
          </w:tcPr>
          <w:p w:rsidRPr="0069738B" w:rsidR="0069738B" w:rsidP="0069738B" w:rsidRDefault="0069738B" w14:paraId="04CF489C"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F212F6A"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724A576" w14:textId="77777777">
            <w:pPr>
              <w:jc w:val="right"/>
              <w:rPr>
                <w:rFonts w:ascii="Arial" w:hAnsi="Arial" w:cs="Arial"/>
                <w:sz w:val="22"/>
                <w:szCs w:val="22"/>
              </w:rPr>
            </w:pPr>
            <w:r w:rsidRPr="0069738B">
              <w:rPr>
                <w:rFonts w:ascii="Arial" w:hAnsi="Arial" w:cs="Arial"/>
                <w:sz w:val="22"/>
                <w:szCs w:val="22"/>
              </w:rPr>
              <w:t>407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3EC834C" w14:textId="77777777">
            <w:pPr>
              <w:jc w:val="right"/>
              <w:rPr>
                <w:rFonts w:ascii="Arial" w:hAnsi="Arial" w:cs="Arial"/>
                <w:sz w:val="20"/>
                <w:szCs w:val="20"/>
              </w:rPr>
            </w:pPr>
            <w:r w:rsidRPr="0069738B">
              <w:rPr>
                <w:rFonts w:ascii="Arial" w:hAnsi="Arial" w:cs="Arial"/>
                <w:sz w:val="20"/>
                <w:szCs w:val="20"/>
              </w:rPr>
              <w:t>4.85%</w:t>
            </w:r>
          </w:p>
        </w:tc>
      </w:tr>
      <w:tr w:rsidRPr="0069738B" w:rsidR="0069738B" w:rsidTr="00B17690" w14:paraId="094665A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A9AAEFE" w14:textId="77777777">
            <w:pPr>
              <w:rPr>
                <w:rFonts w:ascii="Arial" w:hAnsi="Arial" w:cs="Arial"/>
                <w:sz w:val="22"/>
                <w:szCs w:val="22"/>
              </w:rPr>
            </w:pPr>
            <w:r w:rsidRPr="0069738B">
              <w:rPr>
                <w:rFonts w:ascii="Arial" w:hAnsi="Arial" w:cs="Arial"/>
                <w:sz w:val="22"/>
                <w:szCs w:val="22"/>
              </w:rPr>
              <w:t>Milan Department of Public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0B381E18" w14:textId="77777777">
            <w:pPr>
              <w:jc w:val="right"/>
              <w:rPr>
                <w:rFonts w:ascii="Arial" w:hAnsi="Arial" w:cs="Arial"/>
                <w:sz w:val="22"/>
                <w:szCs w:val="22"/>
              </w:rPr>
            </w:pPr>
            <w:r w:rsidRPr="0069738B">
              <w:rPr>
                <w:rFonts w:ascii="Arial" w:hAnsi="Arial" w:cs="Arial"/>
                <w:sz w:val="22"/>
                <w:szCs w:val="22"/>
              </w:rPr>
              <w:t>6,769</w:t>
            </w:r>
          </w:p>
        </w:tc>
        <w:tc>
          <w:tcPr>
            <w:tcW w:w="662" w:type="pct"/>
            <w:tcBorders>
              <w:top w:val="nil"/>
              <w:left w:val="nil"/>
              <w:bottom w:val="nil"/>
              <w:right w:val="nil"/>
            </w:tcBorders>
            <w:shd w:val="clear" w:color="auto" w:fill="auto"/>
            <w:vAlign w:val="center"/>
            <w:hideMark/>
          </w:tcPr>
          <w:p w:rsidRPr="0069738B" w:rsidR="0069738B" w:rsidP="0069738B" w:rsidRDefault="0069738B" w14:paraId="02E72DB4"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9D10198"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2370EB1"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53B9169" w14:textId="77777777">
            <w:pPr>
              <w:jc w:val="right"/>
              <w:rPr>
                <w:rFonts w:ascii="Arial" w:hAnsi="Arial" w:cs="Arial"/>
                <w:sz w:val="20"/>
                <w:szCs w:val="20"/>
              </w:rPr>
            </w:pPr>
            <w:r w:rsidRPr="0069738B">
              <w:rPr>
                <w:rFonts w:ascii="Arial" w:hAnsi="Arial" w:cs="Arial"/>
                <w:sz w:val="20"/>
                <w:szCs w:val="20"/>
              </w:rPr>
              <w:t>37.02%</w:t>
            </w:r>
          </w:p>
        </w:tc>
      </w:tr>
      <w:tr w:rsidRPr="0069738B" w:rsidR="0069738B" w:rsidTr="00B17690" w14:paraId="6A273E6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CB7737D" w14:textId="77777777">
            <w:pPr>
              <w:rPr>
                <w:rFonts w:ascii="Arial" w:hAnsi="Arial" w:cs="Arial"/>
                <w:sz w:val="22"/>
                <w:szCs w:val="22"/>
              </w:rPr>
            </w:pPr>
            <w:r w:rsidRPr="0069738B">
              <w:rPr>
                <w:rFonts w:ascii="Arial" w:hAnsi="Arial" w:cs="Arial"/>
                <w:sz w:val="22"/>
                <w:szCs w:val="22"/>
              </w:rPr>
              <w:t>Monroe County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54D673DA" w14:textId="77777777">
            <w:pPr>
              <w:jc w:val="right"/>
              <w:rPr>
                <w:rFonts w:ascii="Arial" w:hAnsi="Arial" w:cs="Arial"/>
                <w:sz w:val="22"/>
                <w:szCs w:val="22"/>
              </w:rPr>
            </w:pPr>
            <w:r w:rsidRPr="0069738B">
              <w:rPr>
                <w:rFonts w:ascii="Arial" w:hAnsi="Arial" w:cs="Arial"/>
                <w:sz w:val="22"/>
                <w:szCs w:val="22"/>
              </w:rPr>
              <w:t>10,796</w:t>
            </w:r>
          </w:p>
        </w:tc>
        <w:tc>
          <w:tcPr>
            <w:tcW w:w="662" w:type="pct"/>
            <w:tcBorders>
              <w:top w:val="nil"/>
              <w:left w:val="nil"/>
              <w:bottom w:val="nil"/>
              <w:right w:val="nil"/>
            </w:tcBorders>
            <w:shd w:val="clear" w:color="auto" w:fill="auto"/>
            <w:vAlign w:val="center"/>
            <w:hideMark/>
          </w:tcPr>
          <w:p w:rsidRPr="0069738B" w:rsidR="0069738B" w:rsidP="0069738B" w:rsidRDefault="0069738B" w14:paraId="42274C56"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8A8466C"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AA28C80" w14:textId="77777777">
            <w:pPr>
              <w:jc w:val="right"/>
              <w:rPr>
                <w:rFonts w:ascii="Arial" w:hAnsi="Arial" w:cs="Arial"/>
                <w:sz w:val="22"/>
                <w:szCs w:val="22"/>
              </w:rPr>
            </w:pPr>
            <w:r w:rsidRPr="0069738B">
              <w:rPr>
                <w:rFonts w:ascii="Arial" w:hAnsi="Arial" w:cs="Arial"/>
                <w:sz w:val="22"/>
                <w:szCs w:val="22"/>
              </w:rPr>
              <w:t>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8F500A9" w14:textId="77777777">
            <w:pPr>
              <w:jc w:val="right"/>
              <w:rPr>
                <w:rFonts w:ascii="Arial" w:hAnsi="Arial" w:cs="Arial"/>
                <w:sz w:val="20"/>
                <w:szCs w:val="20"/>
              </w:rPr>
            </w:pPr>
            <w:r w:rsidRPr="0069738B">
              <w:rPr>
                <w:rFonts w:ascii="Arial" w:hAnsi="Arial" w:cs="Arial"/>
                <w:sz w:val="20"/>
                <w:szCs w:val="20"/>
              </w:rPr>
              <w:t>37.03%</w:t>
            </w:r>
          </w:p>
        </w:tc>
      </w:tr>
      <w:tr w:rsidRPr="0069738B" w:rsidR="0069738B" w:rsidTr="00B17690" w14:paraId="1263C57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E916AD9" w14:textId="77777777">
            <w:pPr>
              <w:rPr>
                <w:rFonts w:ascii="Arial" w:hAnsi="Arial" w:cs="Arial"/>
                <w:sz w:val="22"/>
                <w:szCs w:val="22"/>
              </w:rPr>
            </w:pPr>
            <w:r w:rsidRPr="0069738B">
              <w:rPr>
                <w:rFonts w:ascii="Arial" w:hAnsi="Arial" w:cs="Arial"/>
                <w:sz w:val="22"/>
                <w:szCs w:val="22"/>
              </w:rPr>
              <w:t>Natchez Trace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2BBD15F2" w14:textId="77777777">
            <w:pPr>
              <w:jc w:val="right"/>
              <w:rPr>
                <w:rFonts w:ascii="Arial" w:hAnsi="Arial" w:cs="Arial"/>
                <w:sz w:val="22"/>
                <w:szCs w:val="22"/>
              </w:rPr>
            </w:pPr>
            <w:r w:rsidRPr="0069738B">
              <w:rPr>
                <w:rFonts w:ascii="Arial" w:hAnsi="Arial" w:cs="Arial"/>
                <w:sz w:val="22"/>
                <w:szCs w:val="22"/>
              </w:rPr>
              <w:t>12,434</w:t>
            </w:r>
          </w:p>
        </w:tc>
        <w:tc>
          <w:tcPr>
            <w:tcW w:w="662" w:type="pct"/>
            <w:tcBorders>
              <w:top w:val="nil"/>
              <w:left w:val="nil"/>
              <w:bottom w:val="nil"/>
              <w:right w:val="nil"/>
            </w:tcBorders>
            <w:shd w:val="clear" w:color="auto" w:fill="auto"/>
            <w:vAlign w:val="center"/>
            <w:hideMark/>
          </w:tcPr>
          <w:p w:rsidRPr="0069738B" w:rsidR="0069738B" w:rsidP="0069738B" w:rsidRDefault="0069738B" w14:paraId="0FFFBC5C"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0E9C7EC"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3A792E9" w14:textId="77777777">
            <w:pPr>
              <w:jc w:val="right"/>
              <w:rPr>
                <w:rFonts w:ascii="Arial" w:hAnsi="Arial" w:cs="Arial"/>
                <w:sz w:val="22"/>
                <w:szCs w:val="22"/>
              </w:rPr>
            </w:pPr>
            <w:r w:rsidRPr="0069738B">
              <w:rPr>
                <w:rFonts w:ascii="Arial" w:hAnsi="Arial" w:cs="Arial"/>
                <w:sz w:val="22"/>
                <w:szCs w:val="22"/>
              </w:rPr>
              <w:t>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EBBB6E1" w14:textId="77777777">
            <w:pPr>
              <w:jc w:val="right"/>
              <w:rPr>
                <w:rFonts w:ascii="Arial" w:hAnsi="Arial" w:cs="Arial"/>
                <w:sz w:val="20"/>
                <w:szCs w:val="20"/>
              </w:rPr>
            </w:pPr>
            <w:r w:rsidRPr="0069738B">
              <w:rPr>
                <w:rFonts w:ascii="Arial" w:hAnsi="Arial" w:cs="Arial"/>
                <w:sz w:val="20"/>
                <w:szCs w:val="20"/>
              </w:rPr>
              <w:t>43.82%</w:t>
            </w:r>
          </w:p>
        </w:tc>
      </w:tr>
      <w:tr w:rsidRPr="0069738B" w:rsidR="0069738B" w:rsidTr="00B17690" w14:paraId="2976C7D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89AECAD" w14:textId="77777777">
            <w:pPr>
              <w:rPr>
                <w:rFonts w:ascii="Arial" w:hAnsi="Arial" w:cs="Arial"/>
                <w:sz w:val="22"/>
                <w:szCs w:val="22"/>
              </w:rPr>
            </w:pPr>
            <w:r w:rsidRPr="0069738B">
              <w:rPr>
                <w:rFonts w:ascii="Arial" w:hAnsi="Arial" w:cs="Arial"/>
                <w:sz w:val="22"/>
                <w:szCs w:val="22"/>
              </w:rPr>
              <w:t>New Albany Light, Gas &amp; Water,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0A767427" w14:textId="77777777">
            <w:pPr>
              <w:jc w:val="right"/>
              <w:rPr>
                <w:rFonts w:ascii="Arial" w:hAnsi="Arial" w:cs="Arial"/>
                <w:sz w:val="22"/>
                <w:szCs w:val="22"/>
              </w:rPr>
            </w:pPr>
            <w:r w:rsidRPr="0069738B">
              <w:rPr>
                <w:rFonts w:ascii="Arial" w:hAnsi="Arial" w:cs="Arial"/>
                <w:sz w:val="22"/>
                <w:szCs w:val="22"/>
              </w:rPr>
              <w:t>7,875</w:t>
            </w:r>
          </w:p>
        </w:tc>
        <w:tc>
          <w:tcPr>
            <w:tcW w:w="662" w:type="pct"/>
            <w:tcBorders>
              <w:top w:val="nil"/>
              <w:left w:val="nil"/>
              <w:bottom w:val="nil"/>
              <w:right w:val="nil"/>
            </w:tcBorders>
            <w:shd w:val="clear" w:color="auto" w:fill="auto"/>
            <w:vAlign w:val="center"/>
            <w:hideMark/>
          </w:tcPr>
          <w:p w:rsidRPr="0069738B" w:rsidR="0069738B" w:rsidP="0069738B" w:rsidRDefault="0069738B" w14:paraId="7D52C4B2"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B50DA45"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7D281C7"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1C97AC0" w14:textId="77777777">
            <w:pPr>
              <w:jc w:val="right"/>
              <w:rPr>
                <w:rFonts w:ascii="Arial" w:hAnsi="Arial" w:cs="Arial"/>
                <w:sz w:val="20"/>
                <w:szCs w:val="20"/>
              </w:rPr>
            </w:pPr>
            <w:r w:rsidRPr="0069738B">
              <w:rPr>
                <w:rFonts w:ascii="Arial" w:hAnsi="Arial" w:cs="Arial"/>
                <w:sz w:val="20"/>
                <w:szCs w:val="20"/>
              </w:rPr>
              <w:t>32.65%</w:t>
            </w:r>
          </w:p>
        </w:tc>
      </w:tr>
      <w:tr w:rsidRPr="0069738B" w:rsidR="0069738B" w:rsidTr="00B17690" w14:paraId="77DF364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CDDE790" w14:textId="77777777">
            <w:pPr>
              <w:rPr>
                <w:rFonts w:ascii="Arial" w:hAnsi="Arial" w:cs="Arial"/>
                <w:sz w:val="22"/>
                <w:szCs w:val="22"/>
              </w:rPr>
            </w:pPr>
            <w:r w:rsidRPr="0069738B">
              <w:rPr>
                <w:rFonts w:ascii="Arial" w:hAnsi="Arial" w:cs="Arial"/>
                <w:sz w:val="22"/>
                <w:szCs w:val="22"/>
              </w:rPr>
              <w:t>Newbern Electric Water and Gas</w:t>
            </w:r>
          </w:p>
        </w:tc>
        <w:tc>
          <w:tcPr>
            <w:tcW w:w="655" w:type="pct"/>
            <w:tcBorders>
              <w:top w:val="nil"/>
              <w:left w:val="nil"/>
              <w:bottom w:val="nil"/>
              <w:right w:val="nil"/>
            </w:tcBorders>
            <w:shd w:val="clear" w:color="auto" w:fill="auto"/>
            <w:vAlign w:val="center"/>
            <w:hideMark/>
          </w:tcPr>
          <w:p w:rsidRPr="0069738B" w:rsidR="0069738B" w:rsidP="0069738B" w:rsidRDefault="0069738B" w14:paraId="78096955" w14:textId="77777777">
            <w:pPr>
              <w:jc w:val="right"/>
              <w:rPr>
                <w:rFonts w:ascii="Arial" w:hAnsi="Arial" w:cs="Arial"/>
                <w:sz w:val="22"/>
                <w:szCs w:val="22"/>
              </w:rPr>
            </w:pPr>
            <w:r w:rsidRPr="0069738B">
              <w:rPr>
                <w:rFonts w:ascii="Arial" w:hAnsi="Arial" w:cs="Arial"/>
                <w:sz w:val="22"/>
                <w:szCs w:val="22"/>
              </w:rPr>
              <w:t>1,429</w:t>
            </w:r>
          </w:p>
        </w:tc>
        <w:tc>
          <w:tcPr>
            <w:tcW w:w="662" w:type="pct"/>
            <w:tcBorders>
              <w:top w:val="nil"/>
              <w:left w:val="nil"/>
              <w:bottom w:val="nil"/>
              <w:right w:val="nil"/>
            </w:tcBorders>
            <w:shd w:val="clear" w:color="auto" w:fill="auto"/>
            <w:vAlign w:val="center"/>
            <w:hideMark/>
          </w:tcPr>
          <w:p w:rsidRPr="0069738B" w:rsidR="0069738B" w:rsidP="0069738B" w:rsidRDefault="0069738B" w14:paraId="1C1AE2E8"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E7FB007"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390DCE7" w14:textId="77777777">
            <w:pPr>
              <w:jc w:val="right"/>
              <w:rPr>
                <w:rFonts w:ascii="Arial" w:hAnsi="Arial" w:cs="Arial"/>
                <w:sz w:val="22"/>
                <w:szCs w:val="22"/>
              </w:rPr>
            </w:pPr>
            <w:r w:rsidRPr="0069738B">
              <w:rPr>
                <w:rFonts w:ascii="Arial" w:hAnsi="Arial" w:cs="Arial"/>
                <w:sz w:val="22"/>
                <w:szCs w:val="22"/>
              </w:rPr>
              <w:t>0</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7775406" w14:textId="77777777">
            <w:pPr>
              <w:jc w:val="right"/>
              <w:rPr>
                <w:rFonts w:ascii="Arial" w:hAnsi="Arial" w:cs="Arial"/>
                <w:sz w:val="20"/>
                <w:szCs w:val="20"/>
              </w:rPr>
            </w:pPr>
            <w:r w:rsidRPr="0069738B">
              <w:rPr>
                <w:rFonts w:ascii="Arial" w:hAnsi="Arial" w:cs="Arial"/>
                <w:sz w:val="20"/>
                <w:szCs w:val="20"/>
              </w:rPr>
              <w:t>n/a</w:t>
            </w:r>
          </w:p>
        </w:tc>
      </w:tr>
      <w:tr w:rsidRPr="0069738B" w:rsidR="0069738B" w:rsidTr="00B17690" w14:paraId="04EFF2CC" w14:textId="77777777">
        <w:trPr>
          <w:trHeight w:val="570"/>
        </w:trPr>
        <w:tc>
          <w:tcPr>
            <w:tcW w:w="2183" w:type="pct"/>
            <w:tcBorders>
              <w:top w:val="nil"/>
              <w:left w:val="nil"/>
              <w:bottom w:val="nil"/>
              <w:right w:val="nil"/>
            </w:tcBorders>
            <w:shd w:val="clear" w:color="auto" w:fill="auto"/>
            <w:vAlign w:val="center"/>
            <w:hideMark/>
          </w:tcPr>
          <w:p w:rsidRPr="0069738B" w:rsidR="0069738B" w:rsidP="0069738B" w:rsidRDefault="0069738B" w14:paraId="49333D28" w14:textId="77777777">
            <w:pPr>
              <w:rPr>
                <w:rFonts w:ascii="Arial" w:hAnsi="Arial" w:cs="Arial"/>
                <w:sz w:val="22"/>
                <w:szCs w:val="22"/>
              </w:rPr>
            </w:pPr>
            <w:proofErr w:type="gramStart"/>
            <w:r w:rsidRPr="0069738B">
              <w:rPr>
                <w:rFonts w:ascii="Arial" w:hAnsi="Arial" w:cs="Arial"/>
                <w:sz w:val="22"/>
                <w:szCs w:val="22"/>
              </w:rPr>
              <w:t>North East</w:t>
            </w:r>
            <w:proofErr w:type="gramEnd"/>
            <w:r w:rsidRPr="0069738B">
              <w:rPr>
                <w:rFonts w:ascii="Arial" w:hAnsi="Arial" w:cs="Arial"/>
                <w:sz w:val="22"/>
                <w:szCs w:val="22"/>
              </w:rPr>
              <w:t xml:space="preserve"> Mississippi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4DBDF3E2" w14:textId="77777777">
            <w:pPr>
              <w:jc w:val="right"/>
              <w:rPr>
                <w:rFonts w:ascii="Arial" w:hAnsi="Arial" w:cs="Arial"/>
                <w:sz w:val="22"/>
                <w:szCs w:val="22"/>
              </w:rPr>
            </w:pPr>
            <w:r w:rsidRPr="0069738B">
              <w:rPr>
                <w:rFonts w:ascii="Arial" w:hAnsi="Arial" w:cs="Arial"/>
                <w:sz w:val="22"/>
                <w:szCs w:val="22"/>
              </w:rPr>
              <w:t>23,589</w:t>
            </w:r>
          </w:p>
        </w:tc>
        <w:tc>
          <w:tcPr>
            <w:tcW w:w="662" w:type="pct"/>
            <w:tcBorders>
              <w:top w:val="nil"/>
              <w:left w:val="nil"/>
              <w:bottom w:val="nil"/>
              <w:right w:val="nil"/>
            </w:tcBorders>
            <w:shd w:val="clear" w:color="auto" w:fill="auto"/>
            <w:vAlign w:val="center"/>
            <w:hideMark/>
          </w:tcPr>
          <w:p w:rsidRPr="0069738B" w:rsidR="0069738B" w:rsidP="0069738B" w:rsidRDefault="0069738B" w14:paraId="0B420277"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E654F24"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F9A15F6" w14:textId="77777777">
            <w:pPr>
              <w:jc w:val="right"/>
              <w:rPr>
                <w:rFonts w:ascii="Arial" w:hAnsi="Arial" w:cs="Arial"/>
                <w:sz w:val="22"/>
                <w:szCs w:val="22"/>
              </w:rPr>
            </w:pPr>
            <w:r w:rsidRPr="0069738B">
              <w:rPr>
                <w:rFonts w:ascii="Arial" w:hAnsi="Arial" w:cs="Arial"/>
                <w:sz w:val="22"/>
                <w:szCs w:val="22"/>
              </w:rPr>
              <w:t>12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54937D7" w14:textId="77777777">
            <w:pPr>
              <w:jc w:val="right"/>
              <w:rPr>
                <w:rFonts w:ascii="Arial" w:hAnsi="Arial" w:cs="Arial"/>
                <w:sz w:val="20"/>
                <w:szCs w:val="20"/>
              </w:rPr>
            </w:pPr>
            <w:r w:rsidRPr="0069738B">
              <w:rPr>
                <w:rFonts w:ascii="Arial" w:hAnsi="Arial" w:cs="Arial"/>
                <w:sz w:val="20"/>
                <w:szCs w:val="20"/>
              </w:rPr>
              <w:t>28.28%</w:t>
            </w:r>
          </w:p>
        </w:tc>
      </w:tr>
      <w:tr w:rsidRPr="0069738B" w:rsidR="0069738B" w:rsidTr="00B17690" w14:paraId="2DD6C70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4423EB9" w14:textId="77777777">
            <w:pPr>
              <w:rPr>
                <w:rFonts w:ascii="Arial" w:hAnsi="Arial" w:cs="Arial"/>
                <w:sz w:val="22"/>
                <w:szCs w:val="22"/>
              </w:rPr>
            </w:pPr>
            <w:r w:rsidRPr="0069738B">
              <w:rPr>
                <w:rFonts w:ascii="Arial" w:hAnsi="Arial" w:cs="Arial"/>
                <w:sz w:val="22"/>
                <w:szCs w:val="22"/>
              </w:rPr>
              <w:t>Northcentral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7C6D0509" w14:textId="77777777">
            <w:pPr>
              <w:jc w:val="right"/>
              <w:rPr>
                <w:rFonts w:ascii="Arial" w:hAnsi="Arial" w:cs="Arial"/>
                <w:sz w:val="22"/>
                <w:szCs w:val="22"/>
              </w:rPr>
            </w:pPr>
            <w:r w:rsidRPr="0069738B">
              <w:rPr>
                <w:rFonts w:ascii="Arial" w:hAnsi="Arial" w:cs="Arial"/>
                <w:sz w:val="22"/>
                <w:szCs w:val="22"/>
              </w:rPr>
              <w:t>24,908</w:t>
            </w:r>
          </w:p>
        </w:tc>
        <w:tc>
          <w:tcPr>
            <w:tcW w:w="662" w:type="pct"/>
            <w:tcBorders>
              <w:top w:val="nil"/>
              <w:left w:val="nil"/>
              <w:bottom w:val="nil"/>
              <w:right w:val="nil"/>
            </w:tcBorders>
            <w:shd w:val="clear" w:color="auto" w:fill="auto"/>
            <w:vAlign w:val="center"/>
            <w:hideMark/>
          </w:tcPr>
          <w:p w:rsidRPr="0069738B" w:rsidR="0069738B" w:rsidP="0069738B" w:rsidRDefault="0069738B" w14:paraId="7D67358F"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B7EA28F"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42F52A4" w14:textId="77777777">
            <w:pPr>
              <w:jc w:val="right"/>
              <w:rPr>
                <w:rFonts w:ascii="Arial" w:hAnsi="Arial" w:cs="Arial"/>
                <w:sz w:val="22"/>
                <w:szCs w:val="22"/>
              </w:rPr>
            </w:pPr>
            <w:r w:rsidRPr="0069738B">
              <w:rPr>
                <w:rFonts w:ascii="Arial" w:hAnsi="Arial" w:cs="Arial"/>
                <w:sz w:val="22"/>
                <w:szCs w:val="22"/>
              </w:rPr>
              <w:t>24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6823FCF" w14:textId="77777777">
            <w:pPr>
              <w:jc w:val="right"/>
              <w:rPr>
                <w:rFonts w:ascii="Arial" w:hAnsi="Arial" w:cs="Arial"/>
                <w:sz w:val="20"/>
                <w:szCs w:val="20"/>
              </w:rPr>
            </w:pPr>
            <w:r w:rsidRPr="0069738B">
              <w:rPr>
                <w:rFonts w:ascii="Arial" w:hAnsi="Arial" w:cs="Arial"/>
                <w:sz w:val="20"/>
                <w:szCs w:val="20"/>
              </w:rPr>
              <w:t>19.99%</w:t>
            </w:r>
          </w:p>
        </w:tc>
      </w:tr>
      <w:tr w:rsidRPr="0069738B" w:rsidR="0069738B" w:rsidTr="00B17690" w14:paraId="26897013"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39F62A4" w14:textId="77777777">
            <w:pPr>
              <w:rPr>
                <w:rFonts w:ascii="Arial" w:hAnsi="Arial" w:cs="Arial"/>
                <w:sz w:val="22"/>
                <w:szCs w:val="22"/>
              </w:rPr>
            </w:pPr>
            <w:r w:rsidRPr="0069738B">
              <w:rPr>
                <w:rFonts w:ascii="Arial" w:hAnsi="Arial" w:cs="Arial"/>
                <w:sz w:val="22"/>
                <w:szCs w:val="22"/>
              </w:rPr>
              <w:t>Okolona Electric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3497FF67" w14:textId="77777777">
            <w:pPr>
              <w:jc w:val="right"/>
              <w:rPr>
                <w:rFonts w:ascii="Arial" w:hAnsi="Arial" w:cs="Arial"/>
                <w:sz w:val="22"/>
                <w:szCs w:val="22"/>
              </w:rPr>
            </w:pPr>
            <w:r w:rsidRPr="0069738B">
              <w:rPr>
                <w:rFonts w:ascii="Arial" w:hAnsi="Arial" w:cs="Arial"/>
                <w:sz w:val="22"/>
                <w:szCs w:val="22"/>
              </w:rPr>
              <w:t>4,167</w:t>
            </w:r>
          </w:p>
        </w:tc>
        <w:tc>
          <w:tcPr>
            <w:tcW w:w="662" w:type="pct"/>
            <w:tcBorders>
              <w:top w:val="nil"/>
              <w:left w:val="nil"/>
              <w:bottom w:val="nil"/>
              <w:right w:val="nil"/>
            </w:tcBorders>
            <w:shd w:val="clear" w:color="auto" w:fill="auto"/>
            <w:vAlign w:val="center"/>
            <w:hideMark/>
          </w:tcPr>
          <w:p w:rsidRPr="0069738B" w:rsidR="0069738B" w:rsidP="0069738B" w:rsidRDefault="0069738B" w14:paraId="462DD361"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7131C95"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33C72FE"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1146593"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0AAEF0C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19D612C" w14:textId="77777777">
            <w:pPr>
              <w:rPr>
                <w:rFonts w:ascii="Arial" w:hAnsi="Arial" w:cs="Arial"/>
                <w:sz w:val="22"/>
                <w:szCs w:val="22"/>
              </w:rPr>
            </w:pPr>
            <w:r w:rsidRPr="0069738B">
              <w:rPr>
                <w:rFonts w:ascii="Arial" w:hAnsi="Arial" w:cs="Arial"/>
                <w:sz w:val="22"/>
                <w:szCs w:val="22"/>
              </w:rPr>
              <w:t>Oxford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0DA5876A" w14:textId="77777777">
            <w:pPr>
              <w:jc w:val="right"/>
              <w:rPr>
                <w:rFonts w:ascii="Arial" w:hAnsi="Arial" w:cs="Arial"/>
                <w:sz w:val="22"/>
                <w:szCs w:val="22"/>
              </w:rPr>
            </w:pPr>
            <w:r w:rsidRPr="0069738B">
              <w:rPr>
                <w:rFonts w:ascii="Arial" w:hAnsi="Arial" w:cs="Arial"/>
                <w:sz w:val="22"/>
                <w:szCs w:val="22"/>
              </w:rPr>
              <w:t>7,407</w:t>
            </w:r>
          </w:p>
        </w:tc>
        <w:tc>
          <w:tcPr>
            <w:tcW w:w="662" w:type="pct"/>
            <w:tcBorders>
              <w:top w:val="nil"/>
              <w:left w:val="nil"/>
              <w:bottom w:val="nil"/>
              <w:right w:val="nil"/>
            </w:tcBorders>
            <w:shd w:val="clear" w:color="auto" w:fill="auto"/>
            <w:vAlign w:val="center"/>
            <w:hideMark/>
          </w:tcPr>
          <w:p w:rsidRPr="0069738B" w:rsidR="0069738B" w:rsidP="0069738B" w:rsidRDefault="0069738B" w14:paraId="2248AA5A"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8BC108E"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1D3EF37" w14:textId="77777777">
            <w:pPr>
              <w:jc w:val="right"/>
              <w:rPr>
                <w:rFonts w:ascii="Arial" w:hAnsi="Arial" w:cs="Arial"/>
                <w:sz w:val="22"/>
                <w:szCs w:val="22"/>
              </w:rPr>
            </w:pPr>
            <w:r w:rsidRPr="0069738B">
              <w:rPr>
                <w:rFonts w:ascii="Arial" w:hAnsi="Arial" w:cs="Arial"/>
                <w:sz w:val="22"/>
                <w:szCs w:val="22"/>
              </w:rPr>
              <w:t>2</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A8CE80B" w14:textId="77777777">
            <w:pPr>
              <w:jc w:val="right"/>
              <w:rPr>
                <w:rFonts w:ascii="Arial" w:hAnsi="Arial" w:cs="Arial"/>
                <w:sz w:val="20"/>
                <w:szCs w:val="20"/>
              </w:rPr>
            </w:pPr>
            <w:r w:rsidRPr="0069738B">
              <w:rPr>
                <w:rFonts w:ascii="Arial" w:hAnsi="Arial" w:cs="Arial"/>
                <w:sz w:val="20"/>
                <w:szCs w:val="20"/>
              </w:rPr>
              <w:t>69.29%</w:t>
            </w:r>
          </w:p>
        </w:tc>
      </w:tr>
      <w:tr w:rsidRPr="0069738B" w:rsidR="0069738B" w:rsidTr="00B17690" w14:paraId="6D752C20"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7456A7E0" w14:textId="77777777">
            <w:pPr>
              <w:rPr>
                <w:rFonts w:ascii="Arial" w:hAnsi="Arial" w:cs="Arial"/>
                <w:sz w:val="22"/>
                <w:szCs w:val="22"/>
              </w:rPr>
            </w:pPr>
            <w:r w:rsidRPr="0069738B">
              <w:rPr>
                <w:rFonts w:ascii="Arial" w:hAnsi="Arial" w:cs="Arial"/>
                <w:sz w:val="22"/>
                <w:szCs w:val="22"/>
              </w:rPr>
              <w:t>Paris Board of Public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3B732A12" w14:textId="77777777">
            <w:pPr>
              <w:jc w:val="right"/>
              <w:rPr>
                <w:rFonts w:ascii="Arial" w:hAnsi="Arial" w:cs="Arial"/>
                <w:sz w:val="22"/>
                <w:szCs w:val="22"/>
              </w:rPr>
            </w:pPr>
            <w:r w:rsidRPr="0069738B">
              <w:rPr>
                <w:rFonts w:ascii="Arial" w:hAnsi="Arial" w:cs="Arial"/>
                <w:sz w:val="22"/>
                <w:szCs w:val="22"/>
              </w:rPr>
              <w:t>15,472</w:t>
            </w:r>
          </w:p>
        </w:tc>
        <w:tc>
          <w:tcPr>
            <w:tcW w:w="662" w:type="pct"/>
            <w:tcBorders>
              <w:top w:val="nil"/>
              <w:left w:val="nil"/>
              <w:bottom w:val="nil"/>
              <w:right w:val="nil"/>
            </w:tcBorders>
            <w:shd w:val="clear" w:color="auto" w:fill="auto"/>
            <w:vAlign w:val="center"/>
            <w:hideMark/>
          </w:tcPr>
          <w:p w:rsidRPr="0069738B" w:rsidR="0069738B" w:rsidP="0069738B" w:rsidRDefault="0069738B" w14:paraId="4C21CB61"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7843615"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61BA869" w14:textId="77777777">
            <w:pPr>
              <w:jc w:val="right"/>
              <w:rPr>
                <w:rFonts w:ascii="Arial" w:hAnsi="Arial" w:cs="Arial"/>
                <w:sz w:val="22"/>
                <w:szCs w:val="22"/>
              </w:rPr>
            </w:pPr>
            <w:r w:rsidRPr="0069738B">
              <w:rPr>
                <w:rFonts w:ascii="Arial" w:hAnsi="Arial" w:cs="Arial"/>
                <w:sz w:val="22"/>
                <w:szCs w:val="22"/>
              </w:rPr>
              <w:t>28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E188362" w14:textId="77777777">
            <w:pPr>
              <w:jc w:val="right"/>
              <w:rPr>
                <w:rFonts w:ascii="Arial" w:hAnsi="Arial" w:cs="Arial"/>
                <w:sz w:val="20"/>
                <w:szCs w:val="20"/>
              </w:rPr>
            </w:pPr>
            <w:r w:rsidRPr="0069738B">
              <w:rPr>
                <w:rFonts w:ascii="Arial" w:hAnsi="Arial" w:cs="Arial"/>
                <w:sz w:val="20"/>
                <w:szCs w:val="20"/>
              </w:rPr>
              <w:t>18.50%</w:t>
            </w:r>
          </w:p>
        </w:tc>
      </w:tr>
      <w:tr w:rsidRPr="0069738B" w:rsidR="0069738B" w:rsidTr="00B17690" w14:paraId="19689B7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32ACC8C" w14:textId="77777777">
            <w:pPr>
              <w:rPr>
                <w:rFonts w:ascii="Arial" w:hAnsi="Arial" w:cs="Arial"/>
                <w:sz w:val="22"/>
                <w:szCs w:val="22"/>
              </w:rPr>
            </w:pPr>
            <w:r w:rsidRPr="0069738B">
              <w:rPr>
                <w:rFonts w:ascii="Arial" w:hAnsi="Arial" w:cs="Arial"/>
                <w:sz w:val="22"/>
                <w:szCs w:val="22"/>
              </w:rPr>
              <w:t>Philadelphia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5BF5F9B0" w14:textId="77777777">
            <w:pPr>
              <w:jc w:val="right"/>
              <w:rPr>
                <w:rFonts w:ascii="Arial" w:hAnsi="Arial" w:cs="Arial"/>
                <w:sz w:val="22"/>
                <w:szCs w:val="22"/>
              </w:rPr>
            </w:pPr>
            <w:r w:rsidRPr="0069738B">
              <w:rPr>
                <w:rFonts w:ascii="Arial" w:hAnsi="Arial" w:cs="Arial"/>
                <w:sz w:val="22"/>
                <w:szCs w:val="22"/>
              </w:rPr>
              <w:t>2,806</w:t>
            </w:r>
          </w:p>
        </w:tc>
        <w:tc>
          <w:tcPr>
            <w:tcW w:w="662" w:type="pct"/>
            <w:tcBorders>
              <w:top w:val="nil"/>
              <w:left w:val="nil"/>
              <w:bottom w:val="nil"/>
              <w:right w:val="nil"/>
            </w:tcBorders>
            <w:shd w:val="clear" w:color="auto" w:fill="auto"/>
            <w:vAlign w:val="center"/>
            <w:hideMark/>
          </w:tcPr>
          <w:p w:rsidRPr="0069738B" w:rsidR="0069738B" w:rsidP="0069738B" w:rsidRDefault="0069738B" w14:paraId="0678C52F"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231534B"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9555F6E" w14:textId="77777777">
            <w:pPr>
              <w:jc w:val="right"/>
              <w:rPr>
                <w:rFonts w:ascii="Arial" w:hAnsi="Arial" w:cs="Arial"/>
                <w:sz w:val="22"/>
                <w:szCs w:val="22"/>
              </w:rPr>
            </w:pPr>
            <w:r w:rsidRPr="0069738B">
              <w:rPr>
                <w:rFonts w:ascii="Arial" w:hAnsi="Arial" w:cs="Arial"/>
                <w:sz w:val="22"/>
                <w:szCs w:val="22"/>
              </w:rPr>
              <w:t>6</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B3ACA1C" w14:textId="77777777">
            <w:pPr>
              <w:jc w:val="right"/>
              <w:rPr>
                <w:rFonts w:ascii="Arial" w:hAnsi="Arial" w:cs="Arial"/>
                <w:sz w:val="20"/>
                <w:szCs w:val="20"/>
              </w:rPr>
            </w:pPr>
            <w:r w:rsidRPr="0069738B">
              <w:rPr>
                <w:rFonts w:ascii="Arial" w:hAnsi="Arial" w:cs="Arial"/>
                <w:sz w:val="20"/>
                <w:szCs w:val="20"/>
              </w:rPr>
              <w:t>39.97%</w:t>
            </w:r>
          </w:p>
        </w:tc>
      </w:tr>
      <w:tr w:rsidRPr="0069738B" w:rsidR="0069738B" w:rsidTr="00B17690" w14:paraId="1994F57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D220C69" w14:textId="77777777">
            <w:pPr>
              <w:rPr>
                <w:rFonts w:ascii="Arial" w:hAnsi="Arial" w:cs="Arial"/>
                <w:sz w:val="22"/>
                <w:szCs w:val="22"/>
              </w:rPr>
            </w:pPr>
            <w:r w:rsidRPr="0069738B">
              <w:rPr>
                <w:rFonts w:ascii="Arial" w:hAnsi="Arial" w:cs="Arial"/>
                <w:sz w:val="22"/>
                <w:szCs w:val="22"/>
              </w:rPr>
              <w:t>Pickwick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7E42F79A" w14:textId="77777777">
            <w:pPr>
              <w:jc w:val="right"/>
              <w:rPr>
                <w:rFonts w:ascii="Arial" w:hAnsi="Arial" w:cs="Arial"/>
                <w:sz w:val="22"/>
                <w:szCs w:val="22"/>
              </w:rPr>
            </w:pPr>
            <w:r w:rsidRPr="0069738B">
              <w:rPr>
                <w:rFonts w:ascii="Arial" w:hAnsi="Arial" w:cs="Arial"/>
                <w:sz w:val="22"/>
                <w:szCs w:val="22"/>
              </w:rPr>
              <w:t>16,424</w:t>
            </w:r>
          </w:p>
        </w:tc>
        <w:tc>
          <w:tcPr>
            <w:tcW w:w="662" w:type="pct"/>
            <w:tcBorders>
              <w:top w:val="nil"/>
              <w:left w:val="nil"/>
              <w:bottom w:val="nil"/>
              <w:right w:val="nil"/>
            </w:tcBorders>
            <w:shd w:val="clear" w:color="auto" w:fill="auto"/>
            <w:vAlign w:val="center"/>
            <w:hideMark/>
          </w:tcPr>
          <w:p w:rsidRPr="0069738B" w:rsidR="0069738B" w:rsidP="0069738B" w:rsidRDefault="0069738B" w14:paraId="6A21B884"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AB09D9C"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49B3499" w14:textId="77777777">
            <w:pPr>
              <w:jc w:val="right"/>
              <w:rPr>
                <w:rFonts w:ascii="Arial" w:hAnsi="Arial" w:cs="Arial"/>
                <w:sz w:val="22"/>
                <w:szCs w:val="22"/>
              </w:rPr>
            </w:pPr>
            <w:r w:rsidRPr="0069738B">
              <w:rPr>
                <w:rFonts w:ascii="Arial" w:hAnsi="Arial" w:cs="Arial"/>
                <w:sz w:val="22"/>
                <w:szCs w:val="22"/>
              </w:rPr>
              <w:t>18</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613DC3FF" w14:textId="77777777">
            <w:pPr>
              <w:jc w:val="right"/>
              <w:rPr>
                <w:rFonts w:ascii="Arial" w:hAnsi="Arial" w:cs="Arial"/>
                <w:sz w:val="20"/>
                <w:szCs w:val="20"/>
              </w:rPr>
            </w:pPr>
            <w:r w:rsidRPr="0069738B">
              <w:rPr>
                <w:rFonts w:ascii="Arial" w:hAnsi="Arial" w:cs="Arial"/>
                <w:sz w:val="20"/>
                <w:szCs w:val="20"/>
              </w:rPr>
              <w:t>23.09%</w:t>
            </w:r>
          </w:p>
        </w:tc>
      </w:tr>
      <w:tr w:rsidRPr="0069738B" w:rsidR="0069738B" w:rsidTr="00B17690" w14:paraId="768D4F48"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29A8CD0" w14:textId="77777777">
            <w:pPr>
              <w:rPr>
                <w:rFonts w:ascii="Arial" w:hAnsi="Arial" w:cs="Arial"/>
                <w:sz w:val="22"/>
                <w:szCs w:val="22"/>
              </w:rPr>
            </w:pPr>
            <w:r w:rsidRPr="0069738B">
              <w:rPr>
                <w:rFonts w:ascii="Arial" w:hAnsi="Arial" w:cs="Arial"/>
                <w:sz w:val="22"/>
                <w:szCs w:val="22"/>
              </w:rPr>
              <w:t>Pontotoc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7E18B737" w14:textId="77777777">
            <w:pPr>
              <w:jc w:val="right"/>
              <w:rPr>
                <w:rFonts w:ascii="Arial" w:hAnsi="Arial" w:cs="Arial"/>
                <w:sz w:val="22"/>
                <w:szCs w:val="22"/>
              </w:rPr>
            </w:pPr>
            <w:r w:rsidRPr="0069738B">
              <w:rPr>
                <w:rFonts w:ascii="Arial" w:hAnsi="Arial" w:cs="Arial"/>
                <w:sz w:val="22"/>
                <w:szCs w:val="22"/>
              </w:rPr>
              <w:t>15,227</w:t>
            </w:r>
          </w:p>
        </w:tc>
        <w:tc>
          <w:tcPr>
            <w:tcW w:w="662" w:type="pct"/>
            <w:tcBorders>
              <w:top w:val="nil"/>
              <w:left w:val="nil"/>
              <w:bottom w:val="nil"/>
              <w:right w:val="nil"/>
            </w:tcBorders>
            <w:shd w:val="clear" w:color="auto" w:fill="auto"/>
            <w:vAlign w:val="center"/>
            <w:hideMark/>
          </w:tcPr>
          <w:p w:rsidRPr="0069738B" w:rsidR="0069738B" w:rsidP="0069738B" w:rsidRDefault="0069738B" w14:paraId="1539A6E8"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5FC4C84E"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B4530C1" w14:textId="77777777">
            <w:pPr>
              <w:jc w:val="right"/>
              <w:rPr>
                <w:rFonts w:ascii="Arial" w:hAnsi="Arial" w:cs="Arial"/>
                <w:sz w:val="22"/>
                <w:szCs w:val="22"/>
              </w:rPr>
            </w:pPr>
            <w:r w:rsidRPr="0069738B">
              <w:rPr>
                <w:rFonts w:ascii="Arial" w:hAnsi="Arial" w:cs="Arial"/>
                <w:sz w:val="22"/>
                <w:szCs w:val="22"/>
              </w:rPr>
              <w:t>19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86C1C7A" w14:textId="77777777">
            <w:pPr>
              <w:jc w:val="right"/>
              <w:rPr>
                <w:rFonts w:ascii="Arial" w:hAnsi="Arial" w:cs="Arial"/>
                <w:sz w:val="20"/>
                <w:szCs w:val="20"/>
              </w:rPr>
            </w:pPr>
            <w:r w:rsidRPr="0069738B">
              <w:rPr>
                <w:rFonts w:ascii="Arial" w:hAnsi="Arial" w:cs="Arial"/>
                <w:sz w:val="20"/>
                <w:szCs w:val="20"/>
              </w:rPr>
              <w:t>22.47%</w:t>
            </w:r>
          </w:p>
        </w:tc>
      </w:tr>
      <w:tr w:rsidRPr="0069738B" w:rsidR="0069738B" w:rsidTr="00B17690" w14:paraId="0277A287"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6276AA1" w14:textId="77777777">
            <w:pPr>
              <w:rPr>
                <w:rFonts w:ascii="Arial" w:hAnsi="Arial" w:cs="Arial"/>
                <w:sz w:val="22"/>
                <w:szCs w:val="22"/>
              </w:rPr>
            </w:pPr>
            <w:r w:rsidRPr="0069738B">
              <w:rPr>
                <w:rFonts w:ascii="Arial" w:hAnsi="Arial" w:cs="Arial"/>
                <w:sz w:val="22"/>
                <w:szCs w:val="22"/>
              </w:rPr>
              <w:t>Prentiss County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51326480" w14:textId="77777777">
            <w:pPr>
              <w:jc w:val="right"/>
              <w:rPr>
                <w:rFonts w:ascii="Arial" w:hAnsi="Arial" w:cs="Arial"/>
                <w:sz w:val="22"/>
                <w:szCs w:val="22"/>
              </w:rPr>
            </w:pPr>
            <w:r w:rsidRPr="0069738B">
              <w:rPr>
                <w:rFonts w:ascii="Arial" w:hAnsi="Arial" w:cs="Arial"/>
                <w:sz w:val="22"/>
                <w:szCs w:val="22"/>
              </w:rPr>
              <w:t>10,808</w:t>
            </w:r>
          </w:p>
        </w:tc>
        <w:tc>
          <w:tcPr>
            <w:tcW w:w="662" w:type="pct"/>
            <w:tcBorders>
              <w:top w:val="nil"/>
              <w:left w:val="nil"/>
              <w:bottom w:val="nil"/>
              <w:right w:val="nil"/>
            </w:tcBorders>
            <w:shd w:val="clear" w:color="auto" w:fill="auto"/>
            <w:vAlign w:val="center"/>
            <w:hideMark/>
          </w:tcPr>
          <w:p w:rsidRPr="0069738B" w:rsidR="0069738B" w:rsidP="0069738B" w:rsidRDefault="0069738B" w14:paraId="15465D51"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776A599"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DBBA8C3"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34613F0" w14:textId="77777777">
            <w:pPr>
              <w:jc w:val="right"/>
              <w:rPr>
                <w:rFonts w:ascii="Arial" w:hAnsi="Arial" w:cs="Arial"/>
                <w:sz w:val="20"/>
                <w:szCs w:val="20"/>
              </w:rPr>
            </w:pPr>
            <w:r w:rsidRPr="0069738B">
              <w:rPr>
                <w:rFonts w:ascii="Arial" w:hAnsi="Arial" w:cs="Arial"/>
                <w:sz w:val="20"/>
                <w:szCs w:val="20"/>
              </w:rPr>
              <w:t>32.65%</w:t>
            </w:r>
          </w:p>
        </w:tc>
      </w:tr>
      <w:tr w:rsidRPr="0069738B" w:rsidR="0069738B" w:rsidTr="00B17690" w14:paraId="6E5BD85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2A2BB55" w14:textId="77777777">
            <w:pPr>
              <w:rPr>
                <w:rFonts w:ascii="Arial" w:hAnsi="Arial" w:cs="Arial"/>
                <w:sz w:val="22"/>
                <w:szCs w:val="22"/>
              </w:rPr>
            </w:pPr>
            <w:r w:rsidRPr="0069738B">
              <w:rPr>
                <w:rFonts w:ascii="Arial" w:hAnsi="Arial" w:cs="Arial"/>
                <w:sz w:val="22"/>
                <w:szCs w:val="22"/>
              </w:rPr>
              <w:t>Ripley Power &amp; Light</w:t>
            </w:r>
          </w:p>
        </w:tc>
        <w:tc>
          <w:tcPr>
            <w:tcW w:w="655" w:type="pct"/>
            <w:tcBorders>
              <w:top w:val="nil"/>
              <w:left w:val="nil"/>
              <w:bottom w:val="nil"/>
              <w:right w:val="nil"/>
            </w:tcBorders>
            <w:shd w:val="clear" w:color="auto" w:fill="auto"/>
            <w:vAlign w:val="center"/>
            <w:hideMark/>
          </w:tcPr>
          <w:p w:rsidRPr="0069738B" w:rsidR="0069738B" w:rsidP="0069738B" w:rsidRDefault="0069738B" w14:paraId="77F97EC0" w14:textId="77777777">
            <w:pPr>
              <w:jc w:val="right"/>
              <w:rPr>
                <w:rFonts w:ascii="Arial" w:hAnsi="Arial" w:cs="Arial"/>
                <w:sz w:val="22"/>
                <w:szCs w:val="22"/>
              </w:rPr>
            </w:pPr>
            <w:r w:rsidRPr="0069738B">
              <w:rPr>
                <w:rFonts w:ascii="Arial" w:hAnsi="Arial" w:cs="Arial"/>
                <w:sz w:val="22"/>
                <w:szCs w:val="22"/>
              </w:rPr>
              <w:t>5,337</w:t>
            </w:r>
          </w:p>
        </w:tc>
        <w:tc>
          <w:tcPr>
            <w:tcW w:w="662" w:type="pct"/>
            <w:tcBorders>
              <w:top w:val="nil"/>
              <w:left w:val="nil"/>
              <w:bottom w:val="nil"/>
              <w:right w:val="nil"/>
            </w:tcBorders>
            <w:shd w:val="clear" w:color="auto" w:fill="auto"/>
            <w:vAlign w:val="center"/>
            <w:hideMark/>
          </w:tcPr>
          <w:p w:rsidRPr="0069738B" w:rsidR="0069738B" w:rsidP="0069738B" w:rsidRDefault="0069738B" w14:paraId="3980788C"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09D62D0"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00E471C6" w14:textId="77777777">
            <w:pPr>
              <w:jc w:val="right"/>
              <w:rPr>
                <w:rFonts w:ascii="Arial" w:hAnsi="Arial" w:cs="Arial"/>
                <w:sz w:val="22"/>
                <w:szCs w:val="22"/>
              </w:rPr>
            </w:pPr>
            <w:r w:rsidRPr="0069738B">
              <w:rPr>
                <w:rFonts w:ascii="Arial" w:hAnsi="Arial" w:cs="Arial"/>
                <w:sz w:val="22"/>
                <w:szCs w:val="22"/>
              </w:rPr>
              <w:t>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6ED72D9" w14:textId="77777777">
            <w:pPr>
              <w:jc w:val="right"/>
              <w:rPr>
                <w:rFonts w:ascii="Arial" w:hAnsi="Arial" w:cs="Arial"/>
                <w:sz w:val="20"/>
                <w:szCs w:val="20"/>
              </w:rPr>
            </w:pPr>
            <w:r w:rsidRPr="0069738B">
              <w:rPr>
                <w:rFonts w:ascii="Arial" w:hAnsi="Arial" w:cs="Arial"/>
                <w:sz w:val="20"/>
                <w:szCs w:val="20"/>
              </w:rPr>
              <w:t>43.81%</w:t>
            </w:r>
          </w:p>
        </w:tc>
      </w:tr>
      <w:tr w:rsidRPr="0069738B" w:rsidR="0069738B" w:rsidTr="00B17690" w14:paraId="7397BC13" w14:textId="77777777">
        <w:trPr>
          <w:trHeight w:val="570"/>
        </w:trPr>
        <w:tc>
          <w:tcPr>
            <w:tcW w:w="2183" w:type="pct"/>
            <w:tcBorders>
              <w:top w:val="nil"/>
              <w:left w:val="nil"/>
              <w:bottom w:val="nil"/>
              <w:right w:val="nil"/>
            </w:tcBorders>
            <w:shd w:val="clear" w:color="auto" w:fill="auto"/>
            <w:vAlign w:val="center"/>
            <w:hideMark/>
          </w:tcPr>
          <w:p w:rsidRPr="0069738B" w:rsidR="0069738B" w:rsidP="0069738B" w:rsidRDefault="0069738B" w14:paraId="54871097" w14:textId="77777777">
            <w:pPr>
              <w:rPr>
                <w:rFonts w:ascii="Arial" w:hAnsi="Arial" w:cs="Arial"/>
                <w:sz w:val="22"/>
                <w:szCs w:val="22"/>
              </w:rPr>
            </w:pPr>
            <w:r w:rsidRPr="0069738B">
              <w:rPr>
                <w:rFonts w:ascii="Arial" w:hAnsi="Arial" w:cs="Arial"/>
                <w:sz w:val="22"/>
                <w:szCs w:val="22"/>
              </w:rPr>
              <w:t>Southwest Tennessee Electric Membership Corporation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5C945748" w14:textId="77777777">
            <w:pPr>
              <w:jc w:val="right"/>
              <w:rPr>
                <w:rFonts w:ascii="Arial" w:hAnsi="Arial" w:cs="Arial"/>
                <w:sz w:val="22"/>
                <w:szCs w:val="22"/>
              </w:rPr>
            </w:pPr>
            <w:r w:rsidRPr="0069738B">
              <w:rPr>
                <w:rFonts w:ascii="Arial" w:hAnsi="Arial" w:cs="Arial"/>
                <w:sz w:val="22"/>
                <w:szCs w:val="22"/>
              </w:rPr>
              <w:t>42,127</w:t>
            </w:r>
          </w:p>
        </w:tc>
        <w:tc>
          <w:tcPr>
            <w:tcW w:w="662" w:type="pct"/>
            <w:tcBorders>
              <w:top w:val="nil"/>
              <w:left w:val="nil"/>
              <w:bottom w:val="nil"/>
              <w:right w:val="nil"/>
            </w:tcBorders>
            <w:shd w:val="clear" w:color="auto" w:fill="auto"/>
            <w:vAlign w:val="center"/>
            <w:hideMark/>
          </w:tcPr>
          <w:p w:rsidRPr="0069738B" w:rsidR="0069738B" w:rsidP="0069738B" w:rsidRDefault="0069738B" w14:paraId="41E54A9C"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46C1A44"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2386325" w14:textId="77777777">
            <w:pPr>
              <w:jc w:val="right"/>
              <w:rPr>
                <w:rFonts w:ascii="Arial" w:hAnsi="Arial" w:cs="Arial"/>
                <w:sz w:val="22"/>
                <w:szCs w:val="22"/>
              </w:rPr>
            </w:pPr>
            <w:r w:rsidRPr="0069738B">
              <w:rPr>
                <w:rFonts w:ascii="Arial" w:hAnsi="Arial" w:cs="Arial"/>
                <w:sz w:val="22"/>
                <w:szCs w:val="22"/>
              </w:rPr>
              <w:t>53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8403E03" w14:textId="77777777">
            <w:pPr>
              <w:jc w:val="right"/>
              <w:rPr>
                <w:rFonts w:ascii="Arial" w:hAnsi="Arial" w:cs="Arial"/>
                <w:sz w:val="20"/>
                <w:szCs w:val="20"/>
              </w:rPr>
            </w:pPr>
            <w:r w:rsidRPr="0069738B">
              <w:rPr>
                <w:rFonts w:ascii="Arial" w:hAnsi="Arial" w:cs="Arial"/>
                <w:sz w:val="20"/>
                <w:szCs w:val="20"/>
              </w:rPr>
              <w:t>13.45%</w:t>
            </w:r>
          </w:p>
        </w:tc>
      </w:tr>
      <w:tr w:rsidRPr="0069738B" w:rsidR="0069738B" w:rsidTr="00B17690" w14:paraId="1F352A5E"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1F170D94" w14:textId="77777777">
            <w:pPr>
              <w:rPr>
                <w:rFonts w:ascii="Arial" w:hAnsi="Arial" w:cs="Arial"/>
                <w:sz w:val="22"/>
                <w:szCs w:val="22"/>
              </w:rPr>
            </w:pPr>
            <w:r w:rsidRPr="0069738B">
              <w:rPr>
                <w:rFonts w:ascii="Arial" w:hAnsi="Arial" w:cs="Arial"/>
                <w:sz w:val="22"/>
                <w:szCs w:val="22"/>
              </w:rPr>
              <w:t>Starkville Utilities</w:t>
            </w:r>
          </w:p>
        </w:tc>
        <w:tc>
          <w:tcPr>
            <w:tcW w:w="655" w:type="pct"/>
            <w:tcBorders>
              <w:top w:val="nil"/>
              <w:left w:val="nil"/>
              <w:bottom w:val="nil"/>
              <w:right w:val="nil"/>
            </w:tcBorders>
            <w:shd w:val="clear" w:color="auto" w:fill="auto"/>
            <w:vAlign w:val="center"/>
            <w:hideMark/>
          </w:tcPr>
          <w:p w:rsidRPr="0069738B" w:rsidR="0069738B" w:rsidP="0069738B" w:rsidRDefault="0069738B" w14:paraId="5270B72A" w14:textId="77777777">
            <w:pPr>
              <w:jc w:val="right"/>
              <w:rPr>
                <w:rFonts w:ascii="Arial" w:hAnsi="Arial" w:cs="Arial"/>
                <w:sz w:val="22"/>
                <w:szCs w:val="22"/>
              </w:rPr>
            </w:pPr>
            <w:r w:rsidRPr="0069738B">
              <w:rPr>
                <w:rFonts w:ascii="Arial" w:hAnsi="Arial" w:cs="Arial"/>
                <w:sz w:val="22"/>
                <w:szCs w:val="22"/>
              </w:rPr>
              <w:t>11,376</w:t>
            </w:r>
          </w:p>
        </w:tc>
        <w:tc>
          <w:tcPr>
            <w:tcW w:w="662" w:type="pct"/>
            <w:tcBorders>
              <w:top w:val="nil"/>
              <w:left w:val="nil"/>
              <w:bottom w:val="nil"/>
              <w:right w:val="nil"/>
            </w:tcBorders>
            <w:shd w:val="clear" w:color="auto" w:fill="auto"/>
            <w:vAlign w:val="center"/>
            <w:hideMark/>
          </w:tcPr>
          <w:p w:rsidRPr="0069738B" w:rsidR="0069738B" w:rsidP="0069738B" w:rsidRDefault="0069738B" w14:paraId="492F9C46"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28B175A"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D0B9D14"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195E9BF" w14:textId="77777777">
            <w:pPr>
              <w:jc w:val="right"/>
              <w:rPr>
                <w:rFonts w:ascii="Arial" w:hAnsi="Arial" w:cs="Arial"/>
                <w:sz w:val="20"/>
                <w:szCs w:val="20"/>
              </w:rPr>
            </w:pPr>
            <w:r w:rsidRPr="0069738B">
              <w:rPr>
                <w:rFonts w:ascii="Arial" w:hAnsi="Arial" w:cs="Arial"/>
                <w:sz w:val="20"/>
                <w:szCs w:val="20"/>
              </w:rPr>
              <w:t>32.66%</w:t>
            </w:r>
          </w:p>
        </w:tc>
      </w:tr>
      <w:tr w:rsidRPr="0069738B" w:rsidR="0069738B" w:rsidTr="00B17690" w14:paraId="2F9FD2DD"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5A713DE" w14:textId="77777777">
            <w:pPr>
              <w:rPr>
                <w:rFonts w:ascii="Arial" w:hAnsi="Arial" w:cs="Arial"/>
                <w:sz w:val="22"/>
                <w:szCs w:val="22"/>
              </w:rPr>
            </w:pPr>
            <w:r w:rsidRPr="0069738B">
              <w:rPr>
                <w:rFonts w:ascii="Arial" w:hAnsi="Arial" w:cs="Arial"/>
                <w:sz w:val="22"/>
                <w:szCs w:val="22"/>
              </w:rPr>
              <w:t>Tallahatchie Valley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05B1FC93" w14:textId="77777777">
            <w:pPr>
              <w:jc w:val="right"/>
              <w:rPr>
                <w:rFonts w:ascii="Arial" w:hAnsi="Arial" w:cs="Arial"/>
                <w:sz w:val="22"/>
                <w:szCs w:val="22"/>
              </w:rPr>
            </w:pPr>
            <w:r w:rsidRPr="0069738B">
              <w:rPr>
                <w:rFonts w:ascii="Arial" w:hAnsi="Arial" w:cs="Arial"/>
                <w:sz w:val="22"/>
                <w:szCs w:val="22"/>
              </w:rPr>
              <w:t>21,387</w:t>
            </w:r>
          </w:p>
        </w:tc>
        <w:tc>
          <w:tcPr>
            <w:tcW w:w="662" w:type="pct"/>
            <w:tcBorders>
              <w:top w:val="nil"/>
              <w:left w:val="nil"/>
              <w:bottom w:val="nil"/>
              <w:right w:val="nil"/>
            </w:tcBorders>
            <w:shd w:val="clear" w:color="auto" w:fill="auto"/>
            <w:vAlign w:val="center"/>
            <w:hideMark/>
          </w:tcPr>
          <w:p w:rsidRPr="0069738B" w:rsidR="0069738B" w:rsidP="0069738B" w:rsidRDefault="0069738B" w14:paraId="18334D79"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32FEC09"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607EB6E9" w14:textId="77777777">
            <w:pPr>
              <w:jc w:val="right"/>
              <w:rPr>
                <w:rFonts w:ascii="Arial" w:hAnsi="Arial" w:cs="Arial"/>
                <w:sz w:val="22"/>
                <w:szCs w:val="22"/>
              </w:rPr>
            </w:pPr>
            <w:r w:rsidRPr="0069738B">
              <w:rPr>
                <w:rFonts w:ascii="Arial" w:hAnsi="Arial" w:cs="Arial"/>
                <w:sz w:val="22"/>
                <w:szCs w:val="22"/>
              </w:rPr>
              <w:t>17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83BF7D6" w14:textId="77777777">
            <w:pPr>
              <w:jc w:val="right"/>
              <w:rPr>
                <w:rFonts w:ascii="Arial" w:hAnsi="Arial" w:cs="Arial"/>
                <w:sz w:val="20"/>
                <w:szCs w:val="20"/>
              </w:rPr>
            </w:pPr>
            <w:r w:rsidRPr="0069738B">
              <w:rPr>
                <w:rFonts w:ascii="Arial" w:hAnsi="Arial" w:cs="Arial"/>
                <w:sz w:val="20"/>
                <w:szCs w:val="20"/>
              </w:rPr>
              <w:t>23.76%</w:t>
            </w:r>
          </w:p>
        </w:tc>
      </w:tr>
      <w:tr w:rsidRPr="0069738B" w:rsidR="0069738B" w:rsidTr="00B17690" w14:paraId="6D4A88A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1694785" w14:textId="77777777">
            <w:pPr>
              <w:rPr>
                <w:rFonts w:ascii="Arial" w:hAnsi="Arial" w:cs="Arial"/>
                <w:sz w:val="22"/>
                <w:szCs w:val="22"/>
              </w:rPr>
            </w:pPr>
            <w:r w:rsidRPr="0069738B">
              <w:rPr>
                <w:rFonts w:ascii="Arial" w:hAnsi="Arial" w:cs="Arial"/>
                <w:sz w:val="22"/>
                <w:szCs w:val="22"/>
              </w:rPr>
              <w:t>Tennessee Valley Electric Cooperative</w:t>
            </w:r>
          </w:p>
        </w:tc>
        <w:tc>
          <w:tcPr>
            <w:tcW w:w="655" w:type="pct"/>
            <w:tcBorders>
              <w:top w:val="nil"/>
              <w:left w:val="nil"/>
              <w:bottom w:val="nil"/>
              <w:right w:val="nil"/>
            </w:tcBorders>
            <w:shd w:val="clear" w:color="auto" w:fill="auto"/>
            <w:vAlign w:val="center"/>
            <w:hideMark/>
          </w:tcPr>
          <w:p w:rsidRPr="0069738B" w:rsidR="0069738B" w:rsidP="0069738B" w:rsidRDefault="0069738B" w14:paraId="5EE98DFC" w14:textId="77777777">
            <w:pPr>
              <w:jc w:val="right"/>
              <w:rPr>
                <w:rFonts w:ascii="Arial" w:hAnsi="Arial" w:cs="Arial"/>
                <w:sz w:val="22"/>
                <w:szCs w:val="22"/>
              </w:rPr>
            </w:pPr>
            <w:r w:rsidRPr="0069738B">
              <w:rPr>
                <w:rFonts w:ascii="Arial" w:hAnsi="Arial" w:cs="Arial"/>
                <w:sz w:val="22"/>
                <w:szCs w:val="22"/>
              </w:rPr>
              <w:t>15,935</w:t>
            </w:r>
          </w:p>
        </w:tc>
        <w:tc>
          <w:tcPr>
            <w:tcW w:w="662" w:type="pct"/>
            <w:tcBorders>
              <w:top w:val="nil"/>
              <w:left w:val="nil"/>
              <w:bottom w:val="nil"/>
              <w:right w:val="nil"/>
            </w:tcBorders>
            <w:shd w:val="clear" w:color="auto" w:fill="auto"/>
            <w:vAlign w:val="center"/>
            <w:hideMark/>
          </w:tcPr>
          <w:p w:rsidRPr="0069738B" w:rsidR="0069738B" w:rsidP="0069738B" w:rsidRDefault="0069738B" w14:paraId="40F8E020"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6BB14D4"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21ABD63" w14:textId="77777777">
            <w:pPr>
              <w:jc w:val="right"/>
              <w:rPr>
                <w:rFonts w:ascii="Arial" w:hAnsi="Arial" w:cs="Arial"/>
                <w:sz w:val="22"/>
                <w:szCs w:val="22"/>
              </w:rPr>
            </w:pPr>
            <w:r w:rsidRPr="0069738B">
              <w:rPr>
                <w:rFonts w:ascii="Arial" w:hAnsi="Arial" w:cs="Arial"/>
                <w:sz w:val="22"/>
                <w:szCs w:val="22"/>
              </w:rPr>
              <w:t>23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6E07DE6" w14:textId="77777777">
            <w:pPr>
              <w:jc w:val="right"/>
              <w:rPr>
                <w:rFonts w:ascii="Arial" w:hAnsi="Arial" w:cs="Arial"/>
                <w:sz w:val="20"/>
                <w:szCs w:val="20"/>
              </w:rPr>
            </w:pPr>
            <w:r w:rsidRPr="0069738B">
              <w:rPr>
                <w:rFonts w:ascii="Arial" w:hAnsi="Arial" w:cs="Arial"/>
                <w:sz w:val="20"/>
                <w:szCs w:val="20"/>
              </w:rPr>
              <w:t>20.42%</w:t>
            </w:r>
          </w:p>
        </w:tc>
      </w:tr>
      <w:tr w:rsidRPr="0069738B" w:rsidR="0069738B" w:rsidTr="00B17690" w14:paraId="203AA3A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F68DC3C" w14:textId="77777777">
            <w:pPr>
              <w:rPr>
                <w:rFonts w:ascii="Arial" w:hAnsi="Arial" w:cs="Arial"/>
                <w:sz w:val="22"/>
                <w:szCs w:val="22"/>
              </w:rPr>
            </w:pPr>
            <w:r w:rsidRPr="0069738B">
              <w:rPr>
                <w:rFonts w:ascii="Arial" w:hAnsi="Arial" w:cs="Arial"/>
                <w:sz w:val="22"/>
                <w:szCs w:val="22"/>
              </w:rPr>
              <w:t>Tippah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54D5CFEC" w14:textId="77777777">
            <w:pPr>
              <w:jc w:val="right"/>
              <w:rPr>
                <w:rFonts w:ascii="Arial" w:hAnsi="Arial" w:cs="Arial"/>
                <w:sz w:val="22"/>
                <w:szCs w:val="22"/>
              </w:rPr>
            </w:pPr>
            <w:r w:rsidRPr="0069738B">
              <w:rPr>
                <w:rFonts w:ascii="Arial" w:hAnsi="Arial" w:cs="Arial"/>
                <w:sz w:val="22"/>
                <w:szCs w:val="22"/>
              </w:rPr>
              <w:t>10,406</w:t>
            </w:r>
          </w:p>
        </w:tc>
        <w:tc>
          <w:tcPr>
            <w:tcW w:w="662" w:type="pct"/>
            <w:tcBorders>
              <w:top w:val="nil"/>
              <w:left w:val="nil"/>
              <w:bottom w:val="nil"/>
              <w:right w:val="nil"/>
            </w:tcBorders>
            <w:shd w:val="clear" w:color="auto" w:fill="auto"/>
            <w:vAlign w:val="center"/>
            <w:hideMark/>
          </w:tcPr>
          <w:p w:rsidRPr="0069738B" w:rsidR="0069738B" w:rsidP="0069738B" w:rsidRDefault="0069738B" w14:paraId="299680AE"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0DD354ED"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F6DC709" w14:textId="77777777">
            <w:pPr>
              <w:jc w:val="right"/>
              <w:rPr>
                <w:rFonts w:ascii="Arial" w:hAnsi="Arial" w:cs="Arial"/>
                <w:sz w:val="22"/>
                <w:szCs w:val="22"/>
              </w:rPr>
            </w:pPr>
            <w:r w:rsidRPr="0069738B">
              <w:rPr>
                <w:rFonts w:ascii="Arial" w:hAnsi="Arial" w:cs="Arial"/>
                <w:sz w:val="22"/>
                <w:szCs w:val="22"/>
              </w:rPr>
              <w:t>5</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179944A" w14:textId="77777777">
            <w:pPr>
              <w:jc w:val="right"/>
              <w:rPr>
                <w:rFonts w:ascii="Arial" w:hAnsi="Arial" w:cs="Arial"/>
                <w:sz w:val="20"/>
                <w:szCs w:val="20"/>
              </w:rPr>
            </w:pPr>
            <w:r w:rsidRPr="0069738B">
              <w:rPr>
                <w:rFonts w:ascii="Arial" w:hAnsi="Arial" w:cs="Arial"/>
                <w:sz w:val="20"/>
                <w:szCs w:val="20"/>
              </w:rPr>
              <w:t>43.82%</w:t>
            </w:r>
          </w:p>
        </w:tc>
      </w:tr>
      <w:tr w:rsidRPr="0069738B" w:rsidR="0069738B" w:rsidTr="00B17690" w14:paraId="4015D4DB"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04A48C5E" w14:textId="77777777">
            <w:pPr>
              <w:rPr>
                <w:rFonts w:ascii="Arial" w:hAnsi="Arial" w:cs="Arial"/>
                <w:sz w:val="22"/>
                <w:szCs w:val="22"/>
              </w:rPr>
            </w:pPr>
            <w:r w:rsidRPr="0069738B">
              <w:rPr>
                <w:rFonts w:ascii="Arial" w:hAnsi="Arial" w:cs="Arial"/>
                <w:sz w:val="22"/>
                <w:szCs w:val="22"/>
              </w:rPr>
              <w:t>Tishomingo County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37A9B80F" w14:textId="77777777">
            <w:pPr>
              <w:jc w:val="right"/>
              <w:rPr>
                <w:rFonts w:ascii="Arial" w:hAnsi="Arial" w:cs="Arial"/>
                <w:sz w:val="22"/>
                <w:szCs w:val="22"/>
              </w:rPr>
            </w:pPr>
            <w:r w:rsidRPr="0069738B">
              <w:rPr>
                <w:rFonts w:ascii="Arial" w:hAnsi="Arial" w:cs="Arial"/>
                <w:sz w:val="22"/>
                <w:szCs w:val="22"/>
              </w:rPr>
              <w:t>10,891</w:t>
            </w:r>
          </w:p>
        </w:tc>
        <w:tc>
          <w:tcPr>
            <w:tcW w:w="662" w:type="pct"/>
            <w:tcBorders>
              <w:top w:val="nil"/>
              <w:left w:val="nil"/>
              <w:bottom w:val="nil"/>
              <w:right w:val="nil"/>
            </w:tcBorders>
            <w:shd w:val="clear" w:color="auto" w:fill="auto"/>
            <w:vAlign w:val="center"/>
            <w:hideMark/>
          </w:tcPr>
          <w:p w:rsidRPr="0069738B" w:rsidR="0069738B" w:rsidP="0069738B" w:rsidRDefault="0069738B" w14:paraId="0506DCFD"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73587899"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2417899C" w14:textId="77777777">
            <w:pPr>
              <w:jc w:val="right"/>
              <w:rPr>
                <w:rFonts w:ascii="Arial" w:hAnsi="Arial" w:cs="Arial"/>
                <w:sz w:val="22"/>
                <w:szCs w:val="22"/>
              </w:rPr>
            </w:pPr>
            <w:r w:rsidRPr="0069738B">
              <w:rPr>
                <w:rFonts w:ascii="Arial" w:hAnsi="Arial" w:cs="Arial"/>
                <w:sz w:val="22"/>
                <w:szCs w:val="22"/>
              </w:rPr>
              <w:t>3</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3606DB3F" w14:textId="77777777">
            <w:pPr>
              <w:jc w:val="right"/>
              <w:rPr>
                <w:rFonts w:ascii="Arial" w:hAnsi="Arial" w:cs="Arial"/>
                <w:sz w:val="20"/>
                <w:szCs w:val="20"/>
              </w:rPr>
            </w:pPr>
            <w:r w:rsidRPr="0069738B">
              <w:rPr>
                <w:rFonts w:ascii="Arial" w:hAnsi="Arial" w:cs="Arial"/>
                <w:sz w:val="20"/>
                <w:szCs w:val="20"/>
              </w:rPr>
              <w:t>56.58%</w:t>
            </w:r>
          </w:p>
        </w:tc>
      </w:tr>
      <w:tr w:rsidRPr="0069738B" w:rsidR="0069738B" w:rsidTr="00B17690" w14:paraId="4E7D5B71"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2093AEA7" w14:textId="77777777">
            <w:pPr>
              <w:rPr>
                <w:rFonts w:ascii="Arial" w:hAnsi="Arial" w:cs="Arial"/>
                <w:sz w:val="22"/>
                <w:szCs w:val="22"/>
              </w:rPr>
            </w:pPr>
            <w:r w:rsidRPr="0069738B">
              <w:rPr>
                <w:rFonts w:ascii="Arial" w:hAnsi="Arial" w:cs="Arial"/>
                <w:sz w:val="22"/>
                <w:szCs w:val="22"/>
              </w:rPr>
              <w:t>Tombigbee Electric Power Association</w:t>
            </w:r>
          </w:p>
        </w:tc>
        <w:tc>
          <w:tcPr>
            <w:tcW w:w="655" w:type="pct"/>
            <w:tcBorders>
              <w:top w:val="nil"/>
              <w:left w:val="nil"/>
              <w:bottom w:val="nil"/>
              <w:right w:val="nil"/>
            </w:tcBorders>
            <w:shd w:val="clear" w:color="auto" w:fill="auto"/>
            <w:vAlign w:val="center"/>
            <w:hideMark/>
          </w:tcPr>
          <w:p w:rsidRPr="0069738B" w:rsidR="0069738B" w:rsidP="0069738B" w:rsidRDefault="0069738B" w14:paraId="5C9FEF05" w14:textId="77777777">
            <w:pPr>
              <w:jc w:val="right"/>
              <w:rPr>
                <w:rFonts w:ascii="Arial" w:hAnsi="Arial" w:cs="Arial"/>
                <w:sz w:val="22"/>
                <w:szCs w:val="22"/>
              </w:rPr>
            </w:pPr>
            <w:r w:rsidRPr="0069738B">
              <w:rPr>
                <w:rFonts w:ascii="Arial" w:hAnsi="Arial" w:cs="Arial"/>
                <w:sz w:val="22"/>
                <w:szCs w:val="22"/>
              </w:rPr>
              <w:t>35,338</w:t>
            </w:r>
          </w:p>
        </w:tc>
        <w:tc>
          <w:tcPr>
            <w:tcW w:w="662" w:type="pct"/>
            <w:tcBorders>
              <w:top w:val="nil"/>
              <w:left w:val="nil"/>
              <w:bottom w:val="nil"/>
              <w:right w:val="nil"/>
            </w:tcBorders>
            <w:shd w:val="clear" w:color="auto" w:fill="auto"/>
            <w:vAlign w:val="center"/>
            <w:hideMark/>
          </w:tcPr>
          <w:p w:rsidRPr="0069738B" w:rsidR="0069738B" w:rsidP="0069738B" w:rsidRDefault="0069738B" w14:paraId="7EA16F0D"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22E3691"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11F0216F" w14:textId="77777777">
            <w:pPr>
              <w:jc w:val="right"/>
              <w:rPr>
                <w:rFonts w:ascii="Arial" w:hAnsi="Arial" w:cs="Arial"/>
                <w:sz w:val="22"/>
                <w:szCs w:val="22"/>
              </w:rPr>
            </w:pPr>
            <w:r w:rsidRPr="0069738B">
              <w:rPr>
                <w:rFonts w:ascii="Arial" w:hAnsi="Arial" w:cs="Arial"/>
                <w:sz w:val="22"/>
                <w:szCs w:val="22"/>
              </w:rPr>
              <w:t>39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443F611D" w14:textId="77777777">
            <w:pPr>
              <w:jc w:val="right"/>
              <w:rPr>
                <w:rFonts w:ascii="Arial" w:hAnsi="Arial" w:cs="Arial"/>
                <w:sz w:val="20"/>
                <w:szCs w:val="20"/>
              </w:rPr>
            </w:pPr>
            <w:r w:rsidRPr="0069738B">
              <w:rPr>
                <w:rFonts w:ascii="Arial" w:hAnsi="Arial" w:cs="Arial"/>
                <w:sz w:val="20"/>
                <w:szCs w:val="20"/>
              </w:rPr>
              <w:t>15.68%</w:t>
            </w:r>
          </w:p>
        </w:tc>
      </w:tr>
      <w:tr w:rsidRPr="0069738B" w:rsidR="0069738B" w:rsidTr="00B17690" w14:paraId="17E7E338"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A29E9F3" w14:textId="77777777">
            <w:pPr>
              <w:rPr>
                <w:rFonts w:ascii="Arial" w:hAnsi="Arial" w:cs="Arial"/>
                <w:sz w:val="22"/>
                <w:szCs w:val="22"/>
              </w:rPr>
            </w:pPr>
            <w:r w:rsidRPr="0069738B">
              <w:rPr>
                <w:rFonts w:ascii="Arial" w:hAnsi="Arial" w:cs="Arial"/>
                <w:sz w:val="22"/>
                <w:szCs w:val="22"/>
              </w:rPr>
              <w:t>Trenton Light &amp; Water Department</w:t>
            </w:r>
          </w:p>
        </w:tc>
        <w:tc>
          <w:tcPr>
            <w:tcW w:w="655" w:type="pct"/>
            <w:tcBorders>
              <w:top w:val="nil"/>
              <w:left w:val="nil"/>
              <w:bottom w:val="nil"/>
              <w:right w:val="nil"/>
            </w:tcBorders>
            <w:shd w:val="clear" w:color="auto" w:fill="auto"/>
            <w:vAlign w:val="center"/>
            <w:hideMark/>
          </w:tcPr>
          <w:p w:rsidRPr="0069738B" w:rsidR="0069738B" w:rsidP="0069738B" w:rsidRDefault="0069738B" w14:paraId="7500D854" w14:textId="77777777">
            <w:pPr>
              <w:jc w:val="right"/>
              <w:rPr>
                <w:rFonts w:ascii="Arial" w:hAnsi="Arial" w:cs="Arial"/>
                <w:sz w:val="22"/>
                <w:szCs w:val="22"/>
              </w:rPr>
            </w:pPr>
            <w:r w:rsidRPr="0069738B">
              <w:rPr>
                <w:rFonts w:ascii="Arial" w:hAnsi="Arial" w:cs="Arial"/>
                <w:sz w:val="22"/>
                <w:szCs w:val="22"/>
              </w:rPr>
              <w:t>1,945</w:t>
            </w:r>
          </w:p>
        </w:tc>
        <w:tc>
          <w:tcPr>
            <w:tcW w:w="662" w:type="pct"/>
            <w:tcBorders>
              <w:top w:val="nil"/>
              <w:left w:val="nil"/>
              <w:bottom w:val="nil"/>
              <w:right w:val="nil"/>
            </w:tcBorders>
            <w:shd w:val="clear" w:color="auto" w:fill="auto"/>
            <w:vAlign w:val="center"/>
            <w:hideMark/>
          </w:tcPr>
          <w:p w:rsidRPr="0069738B" w:rsidR="0069738B" w:rsidP="0069738B" w:rsidRDefault="0069738B" w14:paraId="3C78128A"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56C1411"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7E4ACB81" w14:textId="77777777">
            <w:pPr>
              <w:jc w:val="right"/>
              <w:rPr>
                <w:rFonts w:ascii="Arial" w:hAnsi="Arial" w:cs="Arial"/>
                <w:sz w:val="22"/>
                <w:szCs w:val="22"/>
              </w:rPr>
            </w:pPr>
            <w:r w:rsidRPr="0069738B">
              <w:rPr>
                <w:rFonts w:ascii="Arial" w:hAnsi="Arial" w:cs="Arial"/>
                <w:sz w:val="22"/>
                <w:szCs w:val="22"/>
              </w:rPr>
              <w:t>4</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166E1352" w14:textId="77777777">
            <w:pPr>
              <w:jc w:val="right"/>
              <w:rPr>
                <w:rFonts w:ascii="Arial" w:hAnsi="Arial" w:cs="Arial"/>
                <w:sz w:val="20"/>
                <w:szCs w:val="20"/>
              </w:rPr>
            </w:pPr>
            <w:r w:rsidRPr="0069738B">
              <w:rPr>
                <w:rFonts w:ascii="Arial" w:hAnsi="Arial" w:cs="Arial"/>
                <w:sz w:val="20"/>
                <w:szCs w:val="20"/>
              </w:rPr>
              <w:t>48.96%</w:t>
            </w:r>
          </w:p>
        </w:tc>
      </w:tr>
      <w:tr w:rsidRPr="0069738B" w:rsidR="0069738B" w:rsidTr="00B17690" w14:paraId="4A8B6E0F"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36049830" w14:textId="77777777">
            <w:pPr>
              <w:rPr>
                <w:rFonts w:ascii="Arial" w:hAnsi="Arial" w:cs="Arial"/>
                <w:sz w:val="22"/>
                <w:szCs w:val="22"/>
              </w:rPr>
            </w:pPr>
            <w:r w:rsidRPr="0069738B">
              <w:rPr>
                <w:rFonts w:ascii="Arial" w:hAnsi="Arial" w:cs="Arial"/>
                <w:sz w:val="22"/>
                <w:szCs w:val="22"/>
              </w:rPr>
              <w:t>Tupelo Water &amp; Light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694F2FCB" w14:textId="77777777">
            <w:pPr>
              <w:jc w:val="right"/>
              <w:rPr>
                <w:rFonts w:ascii="Arial" w:hAnsi="Arial" w:cs="Arial"/>
                <w:sz w:val="22"/>
                <w:szCs w:val="22"/>
              </w:rPr>
            </w:pPr>
            <w:r w:rsidRPr="0069738B">
              <w:rPr>
                <w:rFonts w:ascii="Arial" w:hAnsi="Arial" w:cs="Arial"/>
                <w:sz w:val="22"/>
                <w:szCs w:val="22"/>
              </w:rPr>
              <w:t>10,591</w:t>
            </w:r>
          </w:p>
        </w:tc>
        <w:tc>
          <w:tcPr>
            <w:tcW w:w="662" w:type="pct"/>
            <w:tcBorders>
              <w:top w:val="nil"/>
              <w:left w:val="nil"/>
              <w:bottom w:val="nil"/>
              <w:right w:val="nil"/>
            </w:tcBorders>
            <w:shd w:val="clear" w:color="auto" w:fill="auto"/>
            <w:vAlign w:val="center"/>
            <w:hideMark/>
          </w:tcPr>
          <w:p w:rsidRPr="0069738B" w:rsidR="0069738B" w:rsidP="0069738B" w:rsidRDefault="0069738B" w14:paraId="1DE96E18"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1F313F0D"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F4C8F45" w14:textId="77777777">
            <w:pPr>
              <w:jc w:val="right"/>
              <w:rPr>
                <w:rFonts w:ascii="Arial" w:hAnsi="Arial" w:cs="Arial"/>
                <w:sz w:val="22"/>
                <w:szCs w:val="22"/>
              </w:rPr>
            </w:pPr>
            <w:r w:rsidRPr="0069738B">
              <w:rPr>
                <w:rFonts w:ascii="Arial" w:hAnsi="Arial" w:cs="Arial"/>
                <w:sz w:val="22"/>
                <w:szCs w:val="22"/>
              </w:rPr>
              <w:t>17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72110B9" w14:textId="77777777">
            <w:pPr>
              <w:jc w:val="right"/>
              <w:rPr>
                <w:rFonts w:ascii="Arial" w:hAnsi="Arial" w:cs="Arial"/>
                <w:sz w:val="20"/>
                <w:szCs w:val="20"/>
              </w:rPr>
            </w:pPr>
            <w:r w:rsidRPr="0069738B">
              <w:rPr>
                <w:rFonts w:ascii="Arial" w:hAnsi="Arial" w:cs="Arial"/>
                <w:sz w:val="20"/>
                <w:szCs w:val="20"/>
              </w:rPr>
              <w:t>23.75%</w:t>
            </w:r>
          </w:p>
        </w:tc>
      </w:tr>
      <w:tr w:rsidRPr="0069738B" w:rsidR="0069738B" w:rsidTr="00B17690" w14:paraId="7D1CAD43"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620A222B" w14:textId="77777777">
            <w:pPr>
              <w:rPr>
                <w:rFonts w:ascii="Arial" w:hAnsi="Arial" w:cs="Arial"/>
                <w:sz w:val="22"/>
                <w:szCs w:val="22"/>
              </w:rPr>
            </w:pPr>
            <w:r w:rsidRPr="0069738B">
              <w:rPr>
                <w:rFonts w:ascii="Arial" w:hAnsi="Arial" w:cs="Arial"/>
                <w:sz w:val="22"/>
                <w:szCs w:val="22"/>
              </w:rPr>
              <w:t>Union City Energy Authority</w:t>
            </w:r>
          </w:p>
        </w:tc>
        <w:tc>
          <w:tcPr>
            <w:tcW w:w="655" w:type="pct"/>
            <w:tcBorders>
              <w:top w:val="nil"/>
              <w:left w:val="nil"/>
              <w:bottom w:val="nil"/>
              <w:right w:val="nil"/>
            </w:tcBorders>
            <w:shd w:val="clear" w:color="auto" w:fill="auto"/>
            <w:vAlign w:val="center"/>
            <w:hideMark/>
          </w:tcPr>
          <w:p w:rsidRPr="0069738B" w:rsidR="0069738B" w:rsidP="0069738B" w:rsidRDefault="0069738B" w14:paraId="39CDBAF7" w14:textId="77777777">
            <w:pPr>
              <w:jc w:val="right"/>
              <w:rPr>
                <w:rFonts w:ascii="Arial" w:hAnsi="Arial" w:cs="Arial"/>
                <w:sz w:val="22"/>
                <w:szCs w:val="22"/>
              </w:rPr>
            </w:pPr>
            <w:r w:rsidRPr="0069738B">
              <w:rPr>
                <w:rFonts w:ascii="Arial" w:hAnsi="Arial" w:cs="Arial"/>
                <w:sz w:val="22"/>
                <w:szCs w:val="22"/>
              </w:rPr>
              <w:t>5,241</w:t>
            </w:r>
          </w:p>
        </w:tc>
        <w:tc>
          <w:tcPr>
            <w:tcW w:w="662" w:type="pct"/>
            <w:tcBorders>
              <w:top w:val="nil"/>
              <w:left w:val="nil"/>
              <w:bottom w:val="nil"/>
              <w:right w:val="nil"/>
            </w:tcBorders>
            <w:shd w:val="clear" w:color="auto" w:fill="auto"/>
            <w:vAlign w:val="center"/>
            <w:hideMark/>
          </w:tcPr>
          <w:p w:rsidRPr="0069738B" w:rsidR="0069738B" w:rsidP="0069738B" w:rsidRDefault="0069738B" w14:paraId="248A6C6D"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D6E4B24"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B459119" w14:textId="77777777">
            <w:pPr>
              <w:jc w:val="right"/>
              <w:rPr>
                <w:rFonts w:ascii="Arial" w:hAnsi="Arial" w:cs="Arial"/>
                <w:sz w:val="22"/>
                <w:szCs w:val="22"/>
              </w:rPr>
            </w:pPr>
            <w:r w:rsidRPr="0069738B">
              <w:rPr>
                <w:rFonts w:ascii="Arial" w:hAnsi="Arial" w:cs="Arial"/>
                <w:sz w:val="22"/>
                <w:szCs w:val="22"/>
              </w:rPr>
              <w:t>9</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6DC5102" w14:textId="77777777">
            <w:pPr>
              <w:jc w:val="right"/>
              <w:rPr>
                <w:rFonts w:ascii="Arial" w:hAnsi="Arial" w:cs="Arial"/>
                <w:sz w:val="20"/>
                <w:szCs w:val="20"/>
              </w:rPr>
            </w:pPr>
            <w:r w:rsidRPr="0069738B">
              <w:rPr>
                <w:rFonts w:ascii="Arial" w:hAnsi="Arial" w:cs="Arial"/>
                <w:sz w:val="20"/>
                <w:szCs w:val="20"/>
              </w:rPr>
              <w:t>32.64%</w:t>
            </w:r>
          </w:p>
        </w:tc>
      </w:tr>
      <w:tr w:rsidRPr="0069738B" w:rsidR="0069738B" w:rsidTr="00B17690" w14:paraId="40E27B24"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502FE723" w14:textId="77777777">
            <w:pPr>
              <w:rPr>
                <w:rFonts w:ascii="Arial" w:hAnsi="Arial" w:cs="Arial"/>
                <w:sz w:val="22"/>
                <w:szCs w:val="22"/>
              </w:rPr>
            </w:pPr>
            <w:r w:rsidRPr="0069738B">
              <w:rPr>
                <w:rFonts w:ascii="Arial" w:hAnsi="Arial" w:cs="Arial"/>
                <w:sz w:val="22"/>
                <w:szCs w:val="22"/>
              </w:rPr>
              <w:t>Water Valley Electric Department, City of</w:t>
            </w:r>
          </w:p>
        </w:tc>
        <w:tc>
          <w:tcPr>
            <w:tcW w:w="655" w:type="pct"/>
            <w:tcBorders>
              <w:top w:val="nil"/>
              <w:left w:val="nil"/>
              <w:bottom w:val="nil"/>
              <w:right w:val="nil"/>
            </w:tcBorders>
            <w:shd w:val="clear" w:color="auto" w:fill="auto"/>
            <w:vAlign w:val="center"/>
            <w:hideMark/>
          </w:tcPr>
          <w:p w:rsidRPr="0069738B" w:rsidR="0069738B" w:rsidP="0069738B" w:rsidRDefault="0069738B" w14:paraId="58C31709" w14:textId="77777777">
            <w:pPr>
              <w:jc w:val="right"/>
              <w:rPr>
                <w:rFonts w:ascii="Arial" w:hAnsi="Arial" w:cs="Arial"/>
                <w:sz w:val="22"/>
                <w:szCs w:val="22"/>
              </w:rPr>
            </w:pPr>
            <w:r w:rsidRPr="0069738B">
              <w:rPr>
                <w:rFonts w:ascii="Arial" w:hAnsi="Arial" w:cs="Arial"/>
                <w:sz w:val="22"/>
                <w:szCs w:val="22"/>
              </w:rPr>
              <w:t>1,555</w:t>
            </w:r>
          </w:p>
        </w:tc>
        <w:tc>
          <w:tcPr>
            <w:tcW w:w="662" w:type="pct"/>
            <w:tcBorders>
              <w:top w:val="nil"/>
              <w:left w:val="nil"/>
              <w:bottom w:val="nil"/>
              <w:right w:val="nil"/>
            </w:tcBorders>
            <w:shd w:val="clear" w:color="auto" w:fill="auto"/>
            <w:vAlign w:val="center"/>
            <w:hideMark/>
          </w:tcPr>
          <w:p w:rsidRPr="0069738B" w:rsidR="0069738B" w:rsidP="0069738B" w:rsidRDefault="0069738B" w14:paraId="4F578EA2"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D07B8F0"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5C4EB217" w14:textId="77777777">
            <w:pPr>
              <w:jc w:val="right"/>
              <w:rPr>
                <w:rFonts w:ascii="Arial" w:hAnsi="Arial" w:cs="Arial"/>
                <w:sz w:val="22"/>
                <w:szCs w:val="22"/>
              </w:rPr>
            </w:pPr>
            <w:r w:rsidRPr="0069738B">
              <w:rPr>
                <w:rFonts w:ascii="Arial" w:hAnsi="Arial" w:cs="Arial"/>
                <w:sz w:val="22"/>
                <w:szCs w:val="22"/>
              </w:rPr>
              <w:t>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52131391" w14:textId="77777777">
            <w:pPr>
              <w:jc w:val="right"/>
              <w:rPr>
                <w:rFonts w:ascii="Arial" w:hAnsi="Arial" w:cs="Arial"/>
                <w:sz w:val="20"/>
                <w:szCs w:val="20"/>
              </w:rPr>
            </w:pPr>
            <w:r w:rsidRPr="0069738B">
              <w:rPr>
                <w:rFonts w:ascii="Arial" w:hAnsi="Arial" w:cs="Arial"/>
                <w:sz w:val="20"/>
                <w:szCs w:val="20"/>
              </w:rPr>
              <w:t>98.00%</w:t>
            </w:r>
          </w:p>
        </w:tc>
      </w:tr>
      <w:tr w:rsidRPr="0069738B" w:rsidR="0069738B" w:rsidTr="00B17690" w14:paraId="5BE07E66" w14:textId="77777777">
        <w:trPr>
          <w:trHeight w:val="285"/>
        </w:trPr>
        <w:tc>
          <w:tcPr>
            <w:tcW w:w="2183" w:type="pct"/>
            <w:tcBorders>
              <w:top w:val="nil"/>
              <w:left w:val="nil"/>
              <w:bottom w:val="nil"/>
              <w:right w:val="nil"/>
            </w:tcBorders>
            <w:shd w:val="clear" w:color="auto" w:fill="auto"/>
            <w:vAlign w:val="center"/>
            <w:hideMark/>
          </w:tcPr>
          <w:p w:rsidRPr="0069738B" w:rsidR="0069738B" w:rsidP="0069738B" w:rsidRDefault="0069738B" w14:paraId="4B9AE945" w14:textId="77777777">
            <w:pPr>
              <w:rPr>
                <w:rFonts w:ascii="Arial" w:hAnsi="Arial" w:cs="Arial"/>
                <w:sz w:val="22"/>
                <w:szCs w:val="22"/>
              </w:rPr>
            </w:pPr>
            <w:r w:rsidRPr="0069738B">
              <w:rPr>
                <w:rFonts w:ascii="Arial" w:hAnsi="Arial" w:cs="Arial"/>
                <w:sz w:val="22"/>
                <w:szCs w:val="22"/>
              </w:rPr>
              <w:lastRenderedPageBreak/>
              <w:t>Weakley County Municipal Electric System</w:t>
            </w:r>
          </w:p>
        </w:tc>
        <w:tc>
          <w:tcPr>
            <w:tcW w:w="655" w:type="pct"/>
            <w:tcBorders>
              <w:top w:val="nil"/>
              <w:left w:val="nil"/>
              <w:bottom w:val="nil"/>
              <w:right w:val="nil"/>
            </w:tcBorders>
            <w:shd w:val="clear" w:color="auto" w:fill="auto"/>
            <w:vAlign w:val="center"/>
            <w:hideMark/>
          </w:tcPr>
          <w:p w:rsidRPr="0069738B" w:rsidR="0069738B" w:rsidP="0069738B" w:rsidRDefault="0069738B" w14:paraId="10F3EA10" w14:textId="77777777">
            <w:pPr>
              <w:jc w:val="right"/>
              <w:rPr>
                <w:rFonts w:ascii="Arial" w:hAnsi="Arial" w:cs="Arial"/>
                <w:sz w:val="22"/>
                <w:szCs w:val="22"/>
              </w:rPr>
            </w:pPr>
            <w:r w:rsidRPr="0069738B">
              <w:rPr>
                <w:rFonts w:ascii="Arial" w:hAnsi="Arial" w:cs="Arial"/>
                <w:sz w:val="22"/>
                <w:szCs w:val="22"/>
              </w:rPr>
              <w:t>15,765</w:t>
            </w:r>
          </w:p>
        </w:tc>
        <w:tc>
          <w:tcPr>
            <w:tcW w:w="662" w:type="pct"/>
            <w:tcBorders>
              <w:top w:val="nil"/>
              <w:left w:val="nil"/>
              <w:bottom w:val="nil"/>
              <w:right w:val="nil"/>
            </w:tcBorders>
            <w:shd w:val="clear" w:color="auto" w:fill="auto"/>
            <w:vAlign w:val="center"/>
            <w:hideMark/>
          </w:tcPr>
          <w:p w:rsidRPr="0069738B" w:rsidR="0069738B" w:rsidP="0069738B" w:rsidRDefault="0069738B" w14:paraId="78673429" w14:textId="77777777">
            <w:pPr>
              <w:jc w:val="center"/>
              <w:rPr>
                <w:rFonts w:ascii="Arial" w:hAnsi="Arial" w:cs="Arial"/>
                <w:sz w:val="22"/>
                <w:szCs w:val="22"/>
              </w:rPr>
            </w:pPr>
            <w:r w:rsidRPr="0069738B">
              <w:rPr>
                <w:rFonts w:ascii="Arial" w:hAnsi="Arial" w:cs="Arial"/>
                <w:sz w:val="22"/>
                <w:szCs w:val="22"/>
              </w:rPr>
              <w:t>West TN</w:t>
            </w:r>
          </w:p>
        </w:tc>
        <w:tc>
          <w:tcPr>
            <w:tcW w:w="497" w:type="pct"/>
            <w:tcBorders>
              <w:top w:val="nil"/>
              <w:left w:val="nil"/>
              <w:bottom w:val="nil"/>
              <w:right w:val="nil"/>
            </w:tcBorders>
            <w:shd w:val="clear" w:color="auto" w:fill="auto"/>
            <w:noWrap/>
            <w:vAlign w:val="bottom"/>
            <w:hideMark/>
          </w:tcPr>
          <w:p w:rsidRPr="0069738B" w:rsidR="0069738B" w:rsidP="0069738B" w:rsidRDefault="0069738B" w14:paraId="2A490C9F"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4F75EFD3" w14:textId="77777777">
            <w:pPr>
              <w:jc w:val="right"/>
              <w:rPr>
                <w:rFonts w:ascii="Arial" w:hAnsi="Arial" w:cs="Arial"/>
                <w:sz w:val="22"/>
                <w:szCs w:val="22"/>
              </w:rPr>
            </w:pPr>
            <w:r w:rsidRPr="0069738B">
              <w:rPr>
                <w:rFonts w:ascii="Arial" w:hAnsi="Arial" w:cs="Arial"/>
                <w:sz w:val="22"/>
                <w:szCs w:val="22"/>
              </w:rPr>
              <w:t>21</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7A7E571A" w14:textId="77777777">
            <w:pPr>
              <w:jc w:val="right"/>
              <w:rPr>
                <w:rFonts w:ascii="Arial" w:hAnsi="Arial" w:cs="Arial"/>
                <w:sz w:val="20"/>
                <w:szCs w:val="20"/>
              </w:rPr>
            </w:pPr>
            <w:r w:rsidRPr="0069738B">
              <w:rPr>
                <w:rFonts w:ascii="Arial" w:hAnsi="Arial" w:cs="Arial"/>
                <w:sz w:val="20"/>
                <w:szCs w:val="20"/>
              </w:rPr>
              <w:t>21.37%</w:t>
            </w:r>
          </w:p>
        </w:tc>
      </w:tr>
      <w:tr w:rsidRPr="0069738B" w:rsidR="0069738B" w:rsidTr="00B17690" w14:paraId="434C717C" w14:textId="77777777">
        <w:trPr>
          <w:trHeight w:val="285"/>
        </w:trPr>
        <w:tc>
          <w:tcPr>
            <w:tcW w:w="2183" w:type="pct"/>
            <w:tcBorders>
              <w:top w:val="nil"/>
              <w:left w:val="nil"/>
              <w:bottom w:val="single" w:color="auto" w:sz="4" w:space="0"/>
              <w:right w:val="nil"/>
            </w:tcBorders>
            <w:shd w:val="clear" w:color="auto" w:fill="auto"/>
            <w:vAlign w:val="center"/>
            <w:hideMark/>
          </w:tcPr>
          <w:p w:rsidRPr="0069738B" w:rsidR="0069738B" w:rsidP="0069738B" w:rsidRDefault="0069738B" w14:paraId="4E5DF5EE" w14:textId="77777777">
            <w:pPr>
              <w:rPr>
                <w:rFonts w:ascii="Arial" w:hAnsi="Arial" w:cs="Arial"/>
                <w:sz w:val="22"/>
                <w:szCs w:val="22"/>
              </w:rPr>
            </w:pPr>
            <w:r w:rsidRPr="0069738B">
              <w:rPr>
                <w:rFonts w:ascii="Arial" w:hAnsi="Arial" w:cs="Arial"/>
                <w:sz w:val="22"/>
                <w:szCs w:val="22"/>
              </w:rPr>
              <w:t>West Point Electric System, City of</w:t>
            </w:r>
          </w:p>
        </w:tc>
        <w:tc>
          <w:tcPr>
            <w:tcW w:w="655" w:type="pct"/>
            <w:tcBorders>
              <w:top w:val="nil"/>
              <w:left w:val="nil"/>
              <w:bottom w:val="single" w:color="auto" w:sz="4" w:space="0"/>
              <w:right w:val="nil"/>
            </w:tcBorders>
            <w:shd w:val="clear" w:color="auto" w:fill="auto"/>
            <w:vAlign w:val="center"/>
            <w:hideMark/>
          </w:tcPr>
          <w:p w:rsidRPr="0069738B" w:rsidR="0069738B" w:rsidP="0069738B" w:rsidRDefault="0069738B" w14:paraId="05B0945D" w14:textId="77777777">
            <w:pPr>
              <w:jc w:val="right"/>
              <w:rPr>
                <w:rFonts w:ascii="Arial" w:hAnsi="Arial" w:cs="Arial"/>
                <w:sz w:val="22"/>
                <w:szCs w:val="22"/>
              </w:rPr>
            </w:pPr>
            <w:r w:rsidRPr="0069738B">
              <w:rPr>
                <w:rFonts w:ascii="Arial" w:hAnsi="Arial" w:cs="Arial"/>
                <w:sz w:val="22"/>
                <w:szCs w:val="22"/>
              </w:rPr>
              <w:t>3,178</w:t>
            </w:r>
          </w:p>
        </w:tc>
        <w:tc>
          <w:tcPr>
            <w:tcW w:w="662" w:type="pct"/>
            <w:tcBorders>
              <w:top w:val="nil"/>
              <w:left w:val="nil"/>
              <w:bottom w:val="single" w:color="auto" w:sz="4" w:space="0"/>
              <w:right w:val="nil"/>
            </w:tcBorders>
            <w:shd w:val="clear" w:color="auto" w:fill="auto"/>
            <w:vAlign w:val="center"/>
            <w:hideMark/>
          </w:tcPr>
          <w:p w:rsidRPr="0069738B" w:rsidR="0069738B" w:rsidP="0069738B" w:rsidRDefault="0069738B" w14:paraId="623872A6" w14:textId="77777777">
            <w:pPr>
              <w:jc w:val="center"/>
              <w:rPr>
                <w:rFonts w:ascii="Arial" w:hAnsi="Arial" w:cs="Arial"/>
                <w:sz w:val="22"/>
                <w:szCs w:val="22"/>
              </w:rPr>
            </w:pPr>
            <w:r w:rsidRPr="0069738B">
              <w:rPr>
                <w:rFonts w:ascii="Arial" w:hAnsi="Arial" w:cs="Arial"/>
                <w:sz w:val="22"/>
                <w:szCs w:val="22"/>
              </w:rPr>
              <w:t>Mississippi</w:t>
            </w:r>
          </w:p>
        </w:tc>
        <w:tc>
          <w:tcPr>
            <w:tcW w:w="497" w:type="pct"/>
            <w:tcBorders>
              <w:top w:val="nil"/>
              <w:left w:val="nil"/>
              <w:bottom w:val="single" w:color="auto" w:sz="4" w:space="0"/>
              <w:right w:val="nil"/>
            </w:tcBorders>
            <w:shd w:val="clear" w:color="auto" w:fill="auto"/>
            <w:noWrap/>
            <w:vAlign w:val="bottom"/>
            <w:hideMark/>
          </w:tcPr>
          <w:p w:rsidRPr="0069738B" w:rsidR="0069738B" w:rsidP="0069738B" w:rsidRDefault="0069738B" w14:paraId="2A93335B" w14:textId="77777777">
            <w:pPr>
              <w:rPr>
                <w:rFonts w:ascii="Arial" w:hAnsi="Arial" w:cs="Arial"/>
                <w:sz w:val="20"/>
                <w:szCs w:val="20"/>
              </w:rPr>
            </w:pPr>
            <w:r w:rsidRPr="0069738B">
              <w:rPr>
                <w:rFonts w:ascii="Arial" w:hAnsi="Arial" w:cs="Arial"/>
                <w:sz w:val="20"/>
                <w:szCs w:val="20"/>
              </w:rPr>
              <w:t>West</w:t>
            </w:r>
          </w:p>
        </w:tc>
        <w:tc>
          <w:tcPr>
            <w:tcW w:w="517" w:type="pct"/>
            <w:gridSpan w:val="2"/>
            <w:tcBorders>
              <w:top w:val="nil"/>
              <w:left w:val="nil"/>
              <w:bottom w:val="single" w:color="auto" w:sz="4" w:space="0"/>
              <w:right w:val="nil"/>
            </w:tcBorders>
            <w:shd w:val="clear" w:color="auto" w:fill="auto"/>
            <w:vAlign w:val="center"/>
            <w:hideMark/>
          </w:tcPr>
          <w:p w:rsidRPr="0069738B" w:rsidR="0069738B" w:rsidP="0069738B" w:rsidRDefault="0069738B" w14:paraId="6C25F6DC" w14:textId="77777777">
            <w:pPr>
              <w:jc w:val="right"/>
              <w:rPr>
                <w:rFonts w:ascii="Arial" w:hAnsi="Arial" w:cs="Arial"/>
                <w:sz w:val="22"/>
                <w:szCs w:val="22"/>
              </w:rPr>
            </w:pPr>
            <w:r w:rsidRPr="0069738B">
              <w:rPr>
                <w:rFonts w:ascii="Arial" w:hAnsi="Arial" w:cs="Arial"/>
                <w:sz w:val="22"/>
                <w:szCs w:val="22"/>
              </w:rPr>
              <w:t>3</w:t>
            </w:r>
          </w:p>
        </w:tc>
        <w:tc>
          <w:tcPr>
            <w:tcW w:w="486" w:type="pct"/>
            <w:tcBorders>
              <w:top w:val="nil"/>
              <w:left w:val="nil"/>
              <w:bottom w:val="single" w:color="auto" w:sz="4" w:space="0"/>
              <w:right w:val="nil"/>
            </w:tcBorders>
            <w:shd w:val="clear" w:color="auto" w:fill="auto"/>
            <w:noWrap/>
            <w:vAlign w:val="bottom"/>
            <w:hideMark/>
          </w:tcPr>
          <w:p w:rsidRPr="0069738B" w:rsidR="0069738B" w:rsidP="0069738B" w:rsidRDefault="0069738B" w14:paraId="077C36BC" w14:textId="77777777">
            <w:pPr>
              <w:jc w:val="right"/>
              <w:rPr>
                <w:rFonts w:ascii="Arial" w:hAnsi="Arial" w:cs="Arial"/>
                <w:sz w:val="20"/>
                <w:szCs w:val="20"/>
              </w:rPr>
            </w:pPr>
            <w:r w:rsidRPr="0069738B">
              <w:rPr>
                <w:rFonts w:ascii="Arial" w:hAnsi="Arial" w:cs="Arial"/>
                <w:sz w:val="20"/>
                <w:szCs w:val="20"/>
              </w:rPr>
              <w:t>56.56%</w:t>
            </w:r>
          </w:p>
        </w:tc>
      </w:tr>
      <w:tr w:rsidRPr="0069738B" w:rsidR="0069738B" w:rsidTr="00B17690" w14:paraId="7CFBD141" w14:textId="77777777">
        <w:trPr>
          <w:trHeight w:val="300"/>
        </w:trPr>
        <w:tc>
          <w:tcPr>
            <w:tcW w:w="2183" w:type="pct"/>
            <w:tcBorders>
              <w:top w:val="nil"/>
              <w:left w:val="nil"/>
              <w:bottom w:val="nil"/>
              <w:right w:val="nil"/>
            </w:tcBorders>
            <w:shd w:val="clear" w:color="auto" w:fill="auto"/>
            <w:vAlign w:val="center"/>
            <w:hideMark/>
          </w:tcPr>
          <w:p w:rsidRPr="0069738B" w:rsidR="0069738B" w:rsidP="0069738B" w:rsidRDefault="0069738B" w14:paraId="66AA7BCF" w14:textId="77777777">
            <w:pPr>
              <w:rPr>
                <w:rFonts w:ascii="Arial" w:hAnsi="Arial" w:cs="Arial"/>
                <w:b/>
                <w:bCs/>
                <w:sz w:val="22"/>
                <w:szCs w:val="22"/>
              </w:rPr>
            </w:pPr>
            <w:r w:rsidRPr="0069738B">
              <w:rPr>
                <w:rFonts w:ascii="Arial" w:hAnsi="Arial" w:cs="Arial"/>
                <w:b/>
                <w:bCs/>
                <w:sz w:val="22"/>
                <w:szCs w:val="22"/>
              </w:rPr>
              <w:t>West Total</w:t>
            </w:r>
          </w:p>
        </w:tc>
        <w:tc>
          <w:tcPr>
            <w:tcW w:w="655" w:type="pct"/>
            <w:tcBorders>
              <w:top w:val="nil"/>
              <w:left w:val="nil"/>
              <w:bottom w:val="nil"/>
              <w:right w:val="nil"/>
            </w:tcBorders>
            <w:shd w:val="clear" w:color="auto" w:fill="auto"/>
            <w:vAlign w:val="center"/>
            <w:hideMark/>
          </w:tcPr>
          <w:p w:rsidRPr="0069738B" w:rsidR="0069738B" w:rsidP="0069738B" w:rsidRDefault="0069738B" w14:paraId="355CA544" w14:textId="77777777">
            <w:pPr>
              <w:jc w:val="right"/>
              <w:rPr>
                <w:rFonts w:ascii="Arial" w:hAnsi="Arial" w:cs="Arial"/>
                <w:b/>
                <w:bCs/>
                <w:sz w:val="22"/>
                <w:szCs w:val="22"/>
              </w:rPr>
            </w:pPr>
            <w:r w:rsidRPr="0069738B">
              <w:rPr>
                <w:rFonts w:ascii="Arial" w:hAnsi="Arial" w:cs="Arial"/>
                <w:b/>
                <w:bCs/>
                <w:sz w:val="22"/>
                <w:szCs w:val="22"/>
              </w:rPr>
              <w:t>1,008,161</w:t>
            </w:r>
          </w:p>
        </w:tc>
        <w:tc>
          <w:tcPr>
            <w:tcW w:w="662" w:type="pct"/>
            <w:tcBorders>
              <w:top w:val="nil"/>
              <w:left w:val="nil"/>
              <w:bottom w:val="nil"/>
              <w:right w:val="nil"/>
            </w:tcBorders>
            <w:shd w:val="clear" w:color="auto" w:fill="auto"/>
            <w:vAlign w:val="center"/>
            <w:hideMark/>
          </w:tcPr>
          <w:p w:rsidRPr="0069738B" w:rsidR="0069738B" w:rsidP="0069738B" w:rsidRDefault="0069738B" w14:paraId="3E3CFF37" w14:textId="77777777">
            <w:pPr>
              <w:jc w:val="right"/>
              <w:rPr>
                <w:rFonts w:ascii="Arial" w:hAnsi="Arial" w:cs="Arial"/>
                <w:b/>
                <w:bCs/>
                <w:sz w:val="22"/>
                <w:szCs w:val="22"/>
              </w:rPr>
            </w:pPr>
          </w:p>
        </w:tc>
        <w:tc>
          <w:tcPr>
            <w:tcW w:w="497" w:type="pct"/>
            <w:tcBorders>
              <w:top w:val="nil"/>
              <w:left w:val="nil"/>
              <w:bottom w:val="nil"/>
              <w:right w:val="nil"/>
            </w:tcBorders>
            <w:shd w:val="clear" w:color="auto" w:fill="auto"/>
            <w:noWrap/>
            <w:vAlign w:val="bottom"/>
            <w:hideMark/>
          </w:tcPr>
          <w:p w:rsidRPr="0069738B" w:rsidR="0069738B" w:rsidP="0069738B" w:rsidRDefault="0069738B" w14:paraId="4517AED5" w14:textId="77777777">
            <w:pPr>
              <w:jc w:val="center"/>
              <w:rPr>
                <w:sz w:val="20"/>
                <w:szCs w:val="20"/>
              </w:rPr>
            </w:pPr>
          </w:p>
        </w:tc>
        <w:tc>
          <w:tcPr>
            <w:tcW w:w="517" w:type="pct"/>
            <w:gridSpan w:val="2"/>
            <w:tcBorders>
              <w:top w:val="nil"/>
              <w:left w:val="nil"/>
              <w:bottom w:val="nil"/>
              <w:right w:val="nil"/>
            </w:tcBorders>
            <w:shd w:val="clear" w:color="auto" w:fill="auto"/>
            <w:vAlign w:val="center"/>
            <w:hideMark/>
          </w:tcPr>
          <w:p w:rsidRPr="0069738B" w:rsidR="0069738B" w:rsidP="0069738B" w:rsidRDefault="0069738B" w14:paraId="389AF0A7" w14:textId="77777777">
            <w:pPr>
              <w:jc w:val="right"/>
              <w:rPr>
                <w:rFonts w:ascii="Arial" w:hAnsi="Arial" w:cs="Arial"/>
                <w:b/>
                <w:bCs/>
                <w:sz w:val="22"/>
                <w:szCs w:val="22"/>
              </w:rPr>
            </w:pPr>
            <w:r w:rsidRPr="0069738B">
              <w:rPr>
                <w:rFonts w:ascii="Arial" w:hAnsi="Arial" w:cs="Arial"/>
                <w:b/>
                <w:bCs/>
                <w:sz w:val="22"/>
                <w:szCs w:val="22"/>
              </w:rPr>
              <w:t>1,057</w:t>
            </w:r>
          </w:p>
        </w:tc>
        <w:tc>
          <w:tcPr>
            <w:tcW w:w="486" w:type="pct"/>
            <w:tcBorders>
              <w:top w:val="nil"/>
              <w:left w:val="nil"/>
              <w:bottom w:val="nil"/>
              <w:right w:val="nil"/>
            </w:tcBorders>
            <w:shd w:val="clear" w:color="auto" w:fill="auto"/>
            <w:noWrap/>
            <w:vAlign w:val="bottom"/>
            <w:hideMark/>
          </w:tcPr>
          <w:p w:rsidRPr="0069738B" w:rsidR="0069738B" w:rsidP="0069738B" w:rsidRDefault="0069738B" w14:paraId="2B0F1741" w14:textId="77777777">
            <w:pPr>
              <w:jc w:val="right"/>
              <w:rPr>
                <w:rFonts w:ascii="Arial" w:hAnsi="Arial" w:cs="Arial"/>
                <w:b/>
                <w:bCs/>
                <w:sz w:val="22"/>
                <w:szCs w:val="22"/>
              </w:rPr>
            </w:pPr>
            <w:r w:rsidRPr="0069738B">
              <w:rPr>
                <w:rFonts w:ascii="Arial" w:hAnsi="Arial" w:cs="Arial"/>
                <w:b/>
                <w:bCs/>
                <w:sz w:val="22"/>
                <w:szCs w:val="22"/>
              </w:rPr>
              <w:t>3.01%</w:t>
            </w:r>
          </w:p>
        </w:tc>
      </w:tr>
      <w:tr w:rsidRPr="0069738B" w:rsidR="0069738B" w:rsidTr="00B17690" w14:paraId="0CB2E2E6" w14:textId="77777777">
        <w:trPr>
          <w:trHeight w:val="255"/>
        </w:trPr>
        <w:tc>
          <w:tcPr>
            <w:tcW w:w="2183" w:type="pct"/>
            <w:tcBorders>
              <w:top w:val="nil"/>
              <w:left w:val="nil"/>
              <w:bottom w:val="nil"/>
              <w:right w:val="nil"/>
            </w:tcBorders>
            <w:shd w:val="clear" w:color="auto" w:fill="auto"/>
            <w:noWrap/>
            <w:vAlign w:val="bottom"/>
            <w:hideMark/>
          </w:tcPr>
          <w:p w:rsidRPr="0069738B" w:rsidR="0069738B" w:rsidP="0069738B" w:rsidRDefault="0069738B" w14:paraId="6397B71A" w14:textId="77777777">
            <w:pPr>
              <w:jc w:val="right"/>
              <w:rPr>
                <w:rFonts w:ascii="Arial" w:hAnsi="Arial" w:cs="Arial"/>
                <w:b/>
                <w:bCs/>
                <w:sz w:val="22"/>
                <w:szCs w:val="22"/>
              </w:rPr>
            </w:pPr>
          </w:p>
        </w:tc>
        <w:tc>
          <w:tcPr>
            <w:tcW w:w="655" w:type="pct"/>
            <w:tcBorders>
              <w:top w:val="nil"/>
              <w:left w:val="nil"/>
              <w:bottom w:val="nil"/>
              <w:right w:val="nil"/>
            </w:tcBorders>
            <w:shd w:val="clear" w:color="auto" w:fill="auto"/>
            <w:noWrap/>
            <w:vAlign w:val="bottom"/>
            <w:hideMark/>
          </w:tcPr>
          <w:p w:rsidRPr="0069738B" w:rsidR="0069738B" w:rsidP="0069738B" w:rsidRDefault="0069738B" w14:paraId="4E585076" w14:textId="77777777">
            <w:pPr>
              <w:rPr>
                <w:sz w:val="20"/>
                <w:szCs w:val="20"/>
              </w:rPr>
            </w:pPr>
          </w:p>
        </w:tc>
        <w:tc>
          <w:tcPr>
            <w:tcW w:w="662" w:type="pct"/>
            <w:tcBorders>
              <w:top w:val="nil"/>
              <w:left w:val="nil"/>
              <w:bottom w:val="nil"/>
              <w:right w:val="nil"/>
            </w:tcBorders>
            <w:shd w:val="clear" w:color="auto" w:fill="auto"/>
            <w:noWrap/>
            <w:vAlign w:val="bottom"/>
            <w:hideMark/>
          </w:tcPr>
          <w:p w:rsidRPr="0069738B" w:rsidR="0069738B" w:rsidP="0069738B" w:rsidRDefault="0069738B" w14:paraId="2D13ADEA" w14:textId="77777777">
            <w:pPr>
              <w:rPr>
                <w:sz w:val="20"/>
                <w:szCs w:val="20"/>
              </w:rPr>
            </w:pPr>
          </w:p>
        </w:tc>
        <w:tc>
          <w:tcPr>
            <w:tcW w:w="497" w:type="pct"/>
            <w:tcBorders>
              <w:top w:val="nil"/>
              <w:left w:val="nil"/>
              <w:bottom w:val="nil"/>
              <w:right w:val="nil"/>
            </w:tcBorders>
            <w:shd w:val="clear" w:color="auto" w:fill="auto"/>
            <w:noWrap/>
            <w:vAlign w:val="bottom"/>
            <w:hideMark/>
          </w:tcPr>
          <w:p w:rsidRPr="0069738B" w:rsidR="0069738B" w:rsidP="0069738B" w:rsidRDefault="0069738B" w14:paraId="6703A4D3" w14:textId="77777777">
            <w:pPr>
              <w:rPr>
                <w:sz w:val="20"/>
                <w:szCs w:val="20"/>
              </w:rPr>
            </w:pPr>
          </w:p>
        </w:tc>
        <w:tc>
          <w:tcPr>
            <w:tcW w:w="517" w:type="pct"/>
            <w:gridSpan w:val="2"/>
            <w:tcBorders>
              <w:top w:val="nil"/>
              <w:left w:val="nil"/>
              <w:bottom w:val="nil"/>
              <w:right w:val="nil"/>
            </w:tcBorders>
            <w:shd w:val="clear" w:color="auto" w:fill="auto"/>
            <w:noWrap/>
            <w:vAlign w:val="bottom"/>
            <w:hideMark/>
          </w:tcPr>
          <w:p w:rsidRPr="0069738B" w:rsidR="0069738B" w:rsidP="0069738B" w:rsidRDefault="0069738B" w14:paraId="11D7230C" w14:textId="77777777">
            <w:pPr>
              <w:rPr>
                <w:sz w:val="20"/>
                <w:szCs w:val="20"/>
              </w:rPr>
            </w:pPr>
          </w:p>
        </w:tc>
        <w:tc>
          <w:tcPr>
            <w:tcW w:w="486" w:type="pct"/>
            <w:tcBorders>
              <w:top w:val="nil"/>
              <w:left w:val="nil"/>
              <w:bottom w:val="nil"/>
              <w:right w:val="nil"/>
            </w:tcBorders>
            <w:shd w:val="clear" w:color="auto" w:fill="auto"/>
            <w:noWrap/>
            <w:vAlign w:val="bottom"/>
            <w:hideMark/>
          </w:tcPr>
          <w:p w:rsidRPr="0069738B" w:rsidR="0069738B" w:rsidP="0069738B" w:rsidRDefault="0069738B" w14:paraId="05684886" w14:textId="77777777">
            <w:pPr>
              <w:rPr>
                <w:sz w:val="20"/>
                <w:szCs w:val="20"/>
              </w:rPr>
            </w:pPr>
          </w:p>
        </w:tc>
      </w:tr>
      <w:tr w:rsidRPr="0069738B" w:rsidR="0069738B" w:rsidTr="00B17690" w14:paraId="32E3A94D" w14:textId="77777777">
        <w:trPr>
          <w:trHeight w:val="300"/>
        </w:trPr>
        <w:tc>
          <w:tcPr>
            <w:tcW w:w="2183" w:type="pct"/>
            <w:tcBorders>
              <w:top w:val="single" w:color="auto" w:sz="4" w:space="0"/>
              <w:left w:val="nil"/>
              <w:bottom w:val="single" w:color="auto" w:sz="4" w:space="0"/>
              <w:right w:val="nil"/>
            </w:tcBorders>
            <w:shd w:val="clear" w:color="auto" w:fill="auto"/>
            <w:vAlign w:val="center"/>
            <w:hideMark/>
          </w:tcPr>
          <w:p w:rsidRPr="0069738B" w:rsidR="0069738B" w:rsidP="0069738B" w:rsidRDefault="0069738B" w14:paraId="45B73718" w14:textId="77777777">
            <w:pPr>
              <w:rPr>
                <w:rFonts w:ascii="Arial" w:hAnsi="Arial" w:cs="Arial"/>
                <w:b/>
                <w:bCs/>
                <w:sz w:val="22"/>
                <w:szCs w:val="22"/>
              </w:rPr>
            </w:pPr>
            <w:r w:rsidRPr="0069738B">
              <w:rPr>
                <w:rFonts w:ascii="Arial" w:hAnsi="Arial" w:cs="Arial"/>
                <w:b/>
                <w:bCs/>
                <w:sz w:val="22"/>
                <w:szCs w:val="22"/>
              </w:rPr>
              <w:t>Valley Totals</w:t>
            </w:r>
          </w:p>
        </w:tc>
        <w:tc>
          <w:tcPr>
            <w:tcW w:w="655" w:type="pct"/>
            <w:tcBorders>
              <w:top w:val="single" w:color="auto" w:sz="4" w:space="0"/>
              <w:left w:val="nil"/>
              <w:bottom w:val="single" w:color="auto" w:sz="4" w:space="0"/>
              <w:right w:val="nil"/>
            </w:tcBorders>
            <w:shd w:val="clear" w:color="auto" w:fill="auto"/>
            <w:noWrap/>
            <w:vAlign w:val="bottom"/>
            <w:hideMark/>
          </w:tcPr>
          <w:p w:rsidRPr="0069738B" w:rsidR="0069738B" w:rsidP="0069738B" w:rsidRDefault="0069738B" w14:paraId="20C96DA3" w14:textId="77777777">
            <w:pPr>
              <w:jc w:val="right"/>
              <w:rPr>
                <w:rFonts w:ascii="Arial" w:hAnsi="Arial" w:cs="Arial"/>
                <w:b/>
                <w:bCs/>
                <w:sz w:val="22"/>
                <w:szCs w:val="22"/>
              </w:rPr>
            </w:pPr>
            <w:r w:rsidRPr="0069738B">
              <w:rPr>
                <w:rFonts w:ascii="Arial" w:hAnsi="Arial" w:cs="Arial"/>
                <w:b/>
                <w:bCs/>
                <w:sz w:val="22"/>
                <w:szCs w:val="22"/>
              </w:rPr>
              <w:t>4,034,356</w:t>
            </w:r>
          </w:p>
        </w:tc>
        <w:tc>
          <w:tcPr>
            <w:tcW w:w="662" w:type="pct"/>
            <w:tcBorders>
              <w:top w:val="single" w:color="auto" w:sz="4" w:space="0"/>
              <w:left w:val="nil"/>
              <w:bottom w:val="single" w:color="auto" w:sz="4" w:space="0"/>
              <w:right w:val="nil"/>
            </w:tcBorders>
            <w:shd w:val="clear" w:color="auto" w:fill="auto"/>
            <w:noWrap/>
            <w:vAlign w:val="bottom"/>
            <w:hideMark/>
          </w:tcPr>
          <w:p w:rsidRPr="0069738B" w:rsidR="0069738B" w:rsidP="0069738B" w:rsidRDefault="0069738B" w14:paraId="6A7FB87D" w14:textId="77777777">
            <w:pPr>
              <w:rPr>
                <w:rFonts w:ascii="Arial" w:hAnsi="Arial" w:cs="Arial"/>
                <w:b/>
                <w:bCs/>
                <w:sz w:val="22"/>
                <w:szCs w:val="22"/>
              </w:rPr>
            </w:pPr>
            <w:r w:rsidRPr="0069738B">
              <w:rPr>
                <w:rFonts w:ascii="Arial" w:hAnsi="Arial" w:cs="Arial"/>
                <w:b/>
                <w:bCs/>
                <w:sz w:val="22"/>
                <w:szCs w:val="22"/>
              </w:rPr>
              <w:t> </w:t>
            </w:r>
          </w:p>
        </w:tc>
        <w:tc>
          <w:tcPr>
            <w:tcW w:w="497" w:type="pct"/>
            <w:tcBorders>
              <w:top w:val="single" w:color="auto" w:sz="4" w:space="0"/>
              <w:left w:val="nil"/>
              <w:bottom w:val="single" w:color="auto" w:sz="4" w:space="0"/>
              <w:right w:val="nil"/>
            </w:tcBorders>
            <w:shd w:val="clear" w:color="auto" w:fill="auto"/>
            <w:noWrap/>
            <w:vAlign w:val="bottom"/>
            <w:hideMark/>
          </w:tcPr>
          <w:p w:rsidRPr="0069738B" w:rsidR="0069738B" w:rsidP="0069738B" w:rsidRDefault="0069738B" w14:paraId="40D58F0B" w14:textId="77777777">
            <w:pPr>
              <w:rPr>
                <w:rFonts w:ascii="Arial" w:hAnsi="Arial" w:cs="Arial"/>
                <w:b/>
                <w:bCs/>
                <w:sz w:val="22"/>
                <w:szCs w:val="22"/>
              </w:rPr>
            </w:pPr>
            <w:r w:rsidRPr="0069738B">
              <w:rPr>
                <w:rFonts w:ascii="Arial" w:hAnsi="Arial" w:cs="Arial"/>
                <w:b/>
                <w:bCs/>
                <w:sz w:val="22"/>
                <w:szCs w:val="22"/>
              </w:rPr>
              <w:t> </w:t>
            </w:r>
          </w:p>
        </w:tc>
        <w:tc>
          <w:tcPr>
            <w:tcW w:w="517" w:type="pct"/>
            <w:gridSpan w:val="2"/>
            <w:tcBorders>
              <w:top w:val="single" w:color="auto" w:sz="4" w:space="0"/>
              <w:left w:val="nil"/>
              <w:bottom w:val="single" w:color="auto" w:sz="4" w:space="0"/>
              <w:right w:val="nil"/>
            </w:tcBorders>
            <w:shd w:val="clear" w:color="auto" w:fill="auto"/>
            <w:noWrap/>
            <w:vAlign w:val="bottom"/>
            <w:hideMark/>
          </w:tcPr>
          <w:p w:rsidRPr="0069738B" w:rsidR="0069738B" w:rsidP="0069738B" w:rsidRDefault="0069738B" w14:paraId="5BDD6798" w14:textId="77777777">
            <w:pPr>
              <w:jc w:val="right"/>
              <w:rPr>
                <w:rFonts w:ascii="Arial" w:hAnsi="Arial" w:cs="Arial"/>
                <w:b/>
                <w:bCs/>
                <w:sz w:val="22"/>
                <w:szCs w:val="22"/>
              </w:rPr>
            </w:pPr>
            <w:r w:rsidRPr="0069738B">
              <w:rPr>
                <w:rFonts w:ascii="Arial" w:hAnsi="Arial" w:cs="Arial"/>
                <w:b/>
                <w:bCs/>
                <w:sz w:val="22"/>
                <w:szCs w:val="22"/>
              </w:rPr>
              <w:t>5,006</w:t>
            </w:r>
          </w:p>
        </w:tc>
        <w:tc>
          <w:tcPr>
            <w:tcW w:w="486" w:type="pct"/>
            <w:tcBorders>
              <w:top w:val="single" w:color="auto" w:sz="4" w:space="0"/>
              <w:left w:val="nil"/>
              <w:bottom w:val="single" w:color="auto" w:sz="4" w:space="0"/>
              <w:right w:val="nil"/>
            </w:tcBorders>
            <w:shd w:val="clear" w:color="auto" w:fill="auto"/>
            <w:noWrap/>
            <w:vAlign w:val="bottom"/>
            <w:hideMark/>
          </w:tcPr>
          <w:p w:rsidRPr="0069738B" w:rsidR="0069738B" w:rsidP="0069738B" w:rsidRDefault="0069738B" w14:paraId="57DC20D0" w14:textId="77777777">
            <w:pPr>
              <w:jc w:val="right"/>
              <w:rPr>
                <w:rFonts w:ascii="Arial" w:hAnsi="Arial" w:cs="Arial"/>
                <w:b/>
                <w:bCs/>
                <w:sz w:val="22"/>
                <w:szCs w:val="22"/>
              </w:rPr>
            </w:pPr>
            <w:r w:rsidRPr="0069738B">
              <w:rPr>
                <w:rFonts w:ascii="Arial" w:hAnsi="Arial" w:cs="Arial"/>
                <w:b/>
                <w:bCs/>
                <w:sz w:val="22"/>
                <w:szCs w:val="22"/>
              </w:rPr>
              <w:t>1.38%</w:t>
            </w:r>
          </w:p>
        </w:tc>
      </w:tr>
    </w:tbl>
    <w:p w:rsidR="0069738B" w:rsidP="007F6CE0" w:rsidRDefault="0069738B" w14:paraId="2A87F510" w14:textId="77777777">
      <w:pPr>
        <w:autoSpaceDE w:val="0"/>
        <w:autoSpaceDN w:val="0"/>
        <w:adjustRightInd w:val="0"/>
        <w:rPr>
          <w:rFonts w:ascii="Arial" w:hAnsi="Arial" w:cs="Arial"/>
        </w:rPr>
      </w:pPr>
    </w:p>
    <w:p w:rsidR="0069738B" w:rsidP="007F6CE0" w:rsidRDefault="0069738B" w14:paraId="09161F8F" w14:textId="77777777">
      <w:pPr>
        <w:autoSpaceDE w:val="0"/>
        <w:autoSpaceDN w:val="0"/>
        <w:adjustRightInd w:val="0"/>
        <w:rPr>
          <w:rFonts w:ascii="Arial" w:hAnsi="Arial" w:cs="Arial"/>
        </w:rPr>
      </w:pPr>
    </w:p>
    <w:p w:rsidRPr="00294074" w:rsidR="007F6CE0" w:rsidP="007F6CE0" w:rsidRDefault="007F6CE0" w14:paraId="2C3167EB" w14:textId="21DBD20E">
      <w:pPr>
        <w:autoSpaceDE w:val="0"/>
        <w:autoSpaceDN w:val="0"/>
        <w:adjustRightInd w:val="0"/>
        <w:rPr>
          <w:rFonts w:ascii="Arial" w:hAnsi="Arial" w:cs="Arial"/>
        </w:rPr>
      </w:pPr>
      <w:r w:rsidRPr="00294074">
        <w:rPr>
          <w:rFonts w:ascii="Arial" w:hAnsi="Arial" w:cs="Arial"/>
        </w:rPr>
        <w:t xml:space="preserve">U.S. Postal Service (USPS) zip codes are used to define the sample frame </w:t>
      </w:r>
    </w:p>
    <w:p w:rsidRPr="00294074" w:rsidR="007F6CE0" w:rsidP="007F6CE0" w:rsidRDefault="007F6CE0" w14:paraId="7E6C735D" w14:textId="77777777">
      <w:pPr>
        <w:autoSpaceDE w:val="0"/>
        <w:autoSpaceDN w:val="0"/>
        <w:adjustRightInd w:val="0"/>
        <w:rPr>
          <w:rFonts w:ascii="Arial" w:hAnsi="Arial" w:cs="Arial"/>
        </w:rPr>
      </w:pPr>
    </w:p>
    <w:p w:rsidRPr="00294074" w:rsidR="007F6CE0" w:rsidP="007F6CE0" w:rsidRDefault="007F6CE0" w14:paraId="2192C48D" w14:textId="77777777">
      <w:pPr>
        <w:rPr>
          <w:rFonts w:ascii="Arial" w:hAnsi="Arial" w:cs="Arial"/>
        </w:rPr>
      </w:pPr>
      <w:r w:rsidRPr="00294074">
        <w:rPr>
          <w:rFonts w:ascii="Arial" w:hAnsi="Arial" w:cs="Arial"/>
          <w:bCs/>
        </w:rPr>
        <w:t>2.</w:t>
      </w:r>
      <w:r w:rsidRPr="00294074">
        <w:rPr>
          <w:rFonts w:ascii="Arial" w:hAnsi="Arial" w:cs="Arial"/>
          <w:b/>
        </w:rPr>
        <w:t xml:space="preserve">  </w:t>
      </w:r>
      <w:r w:rsidRPr="00294074">
        <w:rPr>
          <w:rFonts w:ascii="Arial" w:hAnsi="Arial" w:cs="Arial"/>
        </w:rPr>
        <w:t xml:space="preserve">The survey population is comprised of all residential households or businesses residing in the TVA service area.  From this population, sample sizes are calculated based on each local power company’s total customer base and the proportion of overall TVA service area residential customers represented.  Sample sizes are determined based on a pooled proportion formula and have a goal of attaining 30 responses for each local power company.  Individual LPC samples are summed to the seven TVA geographically dispersed District levels.  The total sample is designed for achieving a margin of error less than 2 percent at the 95 percent confidence level for the overall Valley.  See </w:t>
      </w:r>
      <w:r w:rsidRPr="00294074">
        <w:rPr>
          <w:rFonts w:ascii="Arial" w:hAnsi="Arial" w:cs="Arial"/>
          <w:b/>
          <w:bCs/>
        </w:rPr>
        <w:t xml:space="preserve">Table 1 </w:t>
      </w:r>
      <w:r w:rsidRPr="00294074">
        <w:rPr>
          <w:rFonts w:ascii="Arial" w:hAnsi="Arial" w:cs="Arial"/>
        </w:rPr>
        <w:t>above.</w:t>
      </w:r>
    </w:p>
    <w:p w:rsidRPr="00294074" w:rsidR="007F6CE0" w:rsidP="007F6CE0" w:rsidRDefault="007F6CE0" w14:paraId="168B222D" w14:textId="77777777">
      <w:pPr>
        <w:autoSpaceDE w:val="0"/>
        <w:autoSpaceDN w:val="0"/>
        <w:adjustRightInd w:val="0"/>
        <w:rPr>
          <w:rFonts w:ascii="Arial" w:hAnsi="Arial" w:cs="Arial"/>
        </w:rPr>
      </w:pPr>
    </w:p>
    <w:p w:rsidRPr="00294074" w:rsidR="007F6CE0" w:rsidP="007F6CE0" w:rsidRDefault="007F6CE0" w14:paraId="72AAE0BA" w14:textId="77777777">
      <w:pPr>
        <w:autoSpaceDE w:val="0"/>
        <w:autoSpaceDN w:val="0"/>
        <w:adjustRightInd w:val="0"/>
        <w:rPr>
          <w:rFonts w:ascii="Arial" w:hAnsi="Arial" w:cs="Arial"/>
        </w:rPr>
      </w:pPr>
      <w:r w:rsidRPr="00294074">
        <w:rPr>
          <w:rFonts w:ascii="Arial" w:hAnsi="Arial" w:cs="Arial"/>
        </w:rPr>
        <w:t xml:space="preserve">When this method of sampling is used, local power companies within each stratum remain relatively stable due to similar growth patterns over time.  While TVA would like to have this information annually with error margins of less than one percent, this is not practical from a cost standpoint or from a response burden.  Attaining an overall margin of error of 1.3 percent to 1.8 percent provides sufficient differentiation that TVA can reasonably determine whether the </w:t>
      </w:r>
      <w:proofErr w:type="spellStart"/>
      <w:r w:rsidRPr="00294074">
        <w:rPr>
          <w:rFonts w:ascii="Arial" w:hAnsi="Arial" w:cs="Arial"/>
          <w:i/>
        </w:rPr>
        <w:t>EnergyRight</w:t>
      </w:r>
      <w:proofErr w:type="spellEnd"/>
      <w:r w:rsidRPr="00294074">
        <w:rPr>
          <w:rFonts w:ascii="Arial" w:hAnsi="Arial" w:cs="Arial"/>
          <w:i/>
        </w:rPr>
        <w:t xml:space="preserve">® </w:t>
      </w:r>
      <w:r w:rsidRPr="00294074">
        <w:rPr>
          <w:rFonts w:ascii="Arial" w:hAnsi="Arial" w:cs="Arial"/>
        </w:rPr>
        <w:t xml:space="preserve">programs are having an indirect impact on Valley residents.  While error margins at the local power company and District level vary, trends and differences can be seen for the larger power companies and the </w:t>
      </w:r>
      <w:proofErr w:type="gramStart"/>
      <w:r w:rsidRPr="00294074">
        <w:rPr>
          <w:rFonts w:ascii="Arial" w:hAnsi="Arial" w:cs="Arial"/>
        </w:rPr>
        <w:t>Districts</w:t>
      </w:r>
      <w:proofErr w:type="gramEnd"/>
      <w:r w:rsidRPr="00294074">
        <w:rPr>
          <w:rFonts w:ascii="Arial" w:hAnsi="Arial" w:cs="Arial"/>
        </w:rPr>
        <w:t xml:space="preserve">.  Also, TVA offers local power companies the opportunity to request some data by local power company groups.  These may be groups of power companies that wish to aggregate service areas for some reason.  Reasons might include pooling advertising resources due to a viewing or listening area boundary and the need to determine appropriate messages for these boundaries.  A frequency of two to three years provides data at sufficient intervals that trends and changes can be seen without overburdening residents with surveys.  This is also possible since this is an indirect measure of the </w:t>
      </w:r>
      <w:proofErr w:type="spellStart"/>
      <w:r w:rsidRPr="00294074">
        <w:rPr>
          <w:rFonts w:ascii="Arial" w:hAnsi="Arial" w:cs="Arial"/>
          <w:i/>
        </w:rPr>
        <w:t>EnergyRight</w:t>
      </w:r>
      <w:proofErr w:type="spellEnd"/>
      <w:r w:rsidRPr="00294074">
        <w:rPr>
          <w:rFonts w:ascii="Arial" w:hAnsi="Arial" w:cs="Arial"/>
          <w:i/>
          <w:vertAlign w:val="superscript"/>
        </w:rPr>
        <w:t>®</w:t>
      </w:r>
      <w:r w:rsidRPr="00294074">
        <w:rPr>
          <w:rFonts w:ascii="Arial" w:hAnsi="Arial" w:cs="Arial"/>
          <w:i/>
        </w:rPr>
        <w:t xml:space="preserve"> </w:t>
      </w:r>
      <w:r w:rsidRPr="00294074">
        <w:rPr>
          <w:rFonts w:ascii="Arial" w:hAnsi="Arial" w:cs="Arial"/>
        </w:rPr>
        <w:t>programs’ effectiveness.</w:t>
      </w:r>
    </w:p>
    <w:p w:rsidRPr="00294074" w:rsidR="007F6CE0" w:rsidP="007F6CE0" w:rsidRDefault="007F6CE0" w14:paraId="207C2B3F" w14:textId="77777777">
      <w:pPr>
        <w:autoSpaceDE w:val="0"/>
        <w:autoSpaceDN w:val="0"/>
        <w:adjustRightInd w:val="0"/>
        <w:rPr>
          <w:rFonts w:ascii="Arial" w:hAnsi="Arial" w:cs="Arial"/>
        </w:rPr>
      </w:pPr>
    </w:p>
    <w:p w:rsidRPr="00294074" w:rsidR="007F6CE0" w:rsidP="007F6CE0" w:rsidRDefault="007F6CE0" w14:paraId="5693C41C" w14:textId="77777777">
      <w:pPr>
        <w:autoSpaceDE w:val="0"/>
        <w:autoSpaceDN w:val="0"/>
        <w:adjustRightInd w:val="0"/>
        <w:rPr>
          <w:rFonts w:ascii="Arial" w:hAnsi="Arial" w:cs="Arial"/>
        </w:rPr>
      </w:pPr>
      <w:r w:rsidRPr="00294074">
        <w:rPr>
          <w:rFonts w:ascii="Arial" w:hAnsi="Arial" w:cs="Arial"/>
        </w:rPr>
        <w:t xml:space="preserve">Due to the quota sampling method described earlier, it is also necessary to weight responses by local power company.  This weighting is designed to account for the over-representation of the samples for smaller power companies Weights are determined by dividing the proportion of the overall Valley residential customer base represented by a </w:t>
      </w:r>
      <w:proofErr w:type="gramStart"/>
      <w:r w:rsidRPr="00294074">
        <w:rPr>
          <w:rFonts w:ascii="Arial" w:hAnsi="Arial" w:cs="Arial"/>
        </w:rPr>
        <w:t>local power company’s residential customers</w:t>
      </w:r>
      <w:proofErr w:type="gramEnd"/>
      <w:r w:rsidRPr="00294074">
        <w:rPr>
          <w:rFonts w:ascii="Arial" w:hAnsi="Arial" w:cs="Arial"/>
        </w:rPr>
        <w:t xml:space="preserve"> by the proportion of the overall Valley residential sample represented by a local power company’s sample.  </w:t>
      </w:r>
    </w:p>
    <w:p w:rsidRPr="00294074" w:rsidR="007F6CE0" w:rsidP="007F6CE0" w:rsidRDefault="007F6CE0" w14:paraId="7DD75729" w14:textId="77777777">
      <w:pPr>
        <w:autoSpaceDE w:val="0"/>
        <w:autoSpaceDN w:val="0"/>
        <w:adjustRightInd w:val="0"/>
        <w:rPr>
          <w:rFonts w:ascii="Arial" w:hAnsi="Arial" w:cs="Arial"/>
        </w:rPr>
      </w:pPr>
    </w:p>
    <w:p w:rsidRPr="00294074" w:rsidR="007F6CE0" w:rsidP="007F6CE0" w:rsidRDefault="007F6CE0" w14:paraId="4937BCCD" w14:textId="77777777">
      <w:pPr>
        <w:autoSpaceDE w:val="0"/>
        <w:autoSpaceDN w:val="0"/>
        <w:adjustRightInd w:val="0"/>
        <w:rPr>
          <w:rFonts w:ascii="Arial" w:hAnsi="Arial" w:cs="Arial"/>
          <w:u w:val="single"/>
        </w:rPr>
      </w:pPr>
      <w:r w:rsidRPr="00294074">
        <w:rPr>
          <w:rFonts w:ascii="Arial" w:hAnsi="Arial" w:cs="Arial"/>
        </w:rPr>
        <w:lastRenderedPageBreak/>
        <w:t xml:space="preserve">Local Power Company Weight = </w:t>
      </w:r>
      <w:r w:rsidRPr="00294074">
        <w:rPr>
          <w:rFonts w:ascii="Arial" w:hAnsi="Arial" w:cs="Arial"/>
          <w:u w:val="single"/>
        </w:rPr>
        <w:t>Local Power Company Proportion of Residential Customers</w:t>
      </w:r>
    </w:p>
    <w:p w:rsidRPr="00294074" w:rsidR="007F6CE0" w:rsidP="007F6CE0" w:rsidRDefault="007F6CE0" w14:paraId="7A52D684" w14:textId="77777777">
      <w:pPr>
        <w:autoSpaceDE w:val="0"/>
        <w:autoSpaceDN w:val="0"/>
        <w:adjustRightInd w:val="0"/>
        <w:rPr>
          <w:rFonts w:ascii="Arial" w:hAnsi="Arial" w:cs="Arial"/>
        </w:rPr>
      </w:pPr>
      <w:r w:rsidRPr="00294074">
        <w:rPr>
          <w:rFonts w:ascii="Arial" w:hAnsi="Arial" w:cs="Arial"/>
        </w:rPr>
        <w:tab/>
      </w:r>
      <w:r w:rsidRPr="00294074">
        <w:rPr>
          <w:rFonts w:ascii="Arial" w:hAnsi="Arial" w:cs="Arial"/>
        </w:rPr>
        <w:tab/>
      </w:r>
      <w:r w:rsidRPr="00294074">
        <w:rPr>
          <w:rFonts w:ascii="Arial" w:hAnsi="Arial" w:cs="Arial"/>
        </w:rPr>
        <w:tab/>
      </w:r>
      <w:r w:rsidRPr="00294074">
        <w:rPr>
          <w:rFonts w:ascii="Arial" w:hAnsi="Arial" w:cs="Arial"/>
        </w:rPr>
        <w:tab/>
      </w:r>
      <w:r w:rsidRPr="00294074">
        <w:rPr>
          <w:rFonts w:ascii="Arial" w:hAnsi="Arial" w:cs="Arial"/>
        </w:rPr>
        <w:tab/>
        <w:t>Local Power Company Proportion of Sample</w:t>
      </w:r>
    </w:p>
    <w:p w:rsidRPr="00294074" w:rsidR="007F6CE0" w:rsidP="007F6CE0" w:rsidRDefault="007F6CE0" w14:paraId="56FC822F" w14:textId="77777777">
      <w:pPr>
        <w:autoSpaceDE w:val="0"/>
        <w:autoSpaceDN w:val="0"/>
        <w:adjustRightInd w:val="0"/>
        <w:rPr>
          <w:rFonts w:ascii="Arial" w:hAnsi="Arial" w:cs="Arial"/>
        </w:rPr>
      </w:pPr>
    </w:p>
    <w:p w:rsidRPr="00294074" w:rsidR="007F6CE0" w:rsidP="007F6CE0" w:rsidRDefault="007F6CE0" w14:paraId="301B2535" w14:textId="77777777">
      <w:pPr>
        <w:autoSpaceDE w:val="0"/>
        <w:autoSpaceDN w:val="0"/>
        <w:adjustRightInd w:val="0"/>
        <w:rPr>
          <w:rFonts w:ascii="Arial" w:hAnsi="Arial" w:cs="Arial"/>
        </w:rPr>
      </w:pPr>
      <w:r w:rsidRPr="00294074">
        <w:rPr>
          <w:rFonts w:ascii="Arial" w:hAnsi="Arial" w:cs="Arial"/>
        </w:rPr>
        <w:t>For simplicity, weights are rounded to the nearest hundredth for analysis. Residential results are also weighted by data from the American Community Survey (ACS).  Five-year trend results are used from data on all counties which comprise TVA’s market area. Weights are based on homeownership, age of the residence, units in structure, and age of householders.</w:t>
      </w:r>
    </w:p>
    <w:p w:rsidRPr="00294074" w:rsidR="007F6CE0" w:rsidP="007F6CE0" w:rsidRDefault="007F6CE0" w14:paraId="1C6F3DD2" w14:textId="77777777">
      <w:pPr>
        <w:autoSpaceDE w:val="0"/>
        <w:autoSpaceDN w:val="0"/>
        <w:adjustRightInd w:val="0"/>
        <w:rPr>
          <w:rFonts w:ascii="Arial" w:hAnsi="Arial" w:cs="Arial"/>
        </w:rPr>
      </w:pPr>
    </w:p>
    <w:p w:rsidRPr="00294074" w:rsidR="007F6CE0" w:rsidP="007F6CE0" w:rsidRDefault="007F6CE0" w14:paraId="72A3536A" w14:textId="77777777">
      <w:pPr>
        <w:autoSpaceDE w:val="0"/>
        <w:autoSpaceDN w:val="0"/>
        <w:adjustRightInd w:val="0"/>
        <w:rPr>
          <w:rFonts w:ascii="Arial" w:hAnsi="Arial" w:cs="Arial"/>
        </w:rPr>
      </w:pPr>
      <w:r w:rsidRPr="00294074">
        <w:rPr>
          <w:rFonts w:ascii="Arial" w:hAnsi="Arial" w:cs="Arial"/>
        </w:rPr>
        <w:t>Commercial and industrial studies are weighted to D&amp;B counts by TVA District, building type, and square footage.</w:t>
      </w:r>
    </w:p>
    <w:p w:rsidRPr="00294074" w:rsidR="007F6CE0" w:rsidP="007F6CE0" w:rsidRDefault="007F6CE0" w14:paraId="7EC3F733" w14:textId="77777777">
      <w:pPr>
        <w:autoSpaceDE w:val="0"/>
        <w:autoSpaceDN w:val="0"/>
        <w:adjustRightInd w:val="0"/>
        <w:rPr>
          <w:rFonts w:ascii="Arial" w:hAnsi="Arial" w:cs="Arial"/>
        </w:rPr>
      </w:pPr>
    </w:p>
    <w:p w:rsidRPr="00294074" w:rsidR="007F6CE0" w:rsidP="007F6CE0" w:rsidRDefault="007F6CE0" w14:paraId="3EEF5CBC" w14:textId="77777777">
      <w:pPr>
        <w:autoSpaceDE w:val="0"/>
        <w:autoSpaceDN w:val="0"/>
        <w:adjustRightInd w:val="0"/>
        <w:rPr>
          <w:rFonts w:ascii="Arial" w:hAnsi="Arial" w:cs="Arial"/>
        </w:rPr>
      </w:pPr>
      <w:r w:rsidRPr="00294074">
        <w:rPr>
          <w:rFonts w:ascii="Arial" w:hAnsi="Arial" w:cs="Arial"/>
          <w:bCs/>
        </w:rPr>
        <w:t>4.</w:t>
      </w:r>
      <w:r w:rsidRPr="00294074">
        <w:rPr>
          <w:rFonts w:ascii="Arial" w:hAnsi="Arial" w:cs="Arial"/>
        </w:rPr>
        <w:t xml:space="preserve">  The survey instrument used may be modified slightly between iterations depending upon changes in language usage, appliance availability, and appliance usage patterns.  However, most questions remain consistent over time to enhance reliability.  Modifications to the survey are carefully considered by various TVA staff that will use the information and are tested by the contractor before launching the fieldwork for the survey.  These interviews, as well as the training, are monitored by TVA staff members.  Also, as interviews begin, calls are monitored closely in a further effort to ensure the reliability of the data gathered.</w:t>
      </w:r>
    </w:p>
    <w:p w:rsidRPr="00294074" w:rsidR="007F6CE0" w:rsidP="007F6CE0" w:rsidRDefault="007F6CE0" w14:paraId="7FC55FDA" w14:textId="77777777">
      <w:pPr>
        <w:autoSpaceDE w:val="0"/>
        <w:autoSpaceDN w:val="0"/>
        <w:adjustRightInd w:val="0"/>
        <w:rPr>
          <w:rFonts w:ascii="Arial" w:hAnsi="Arial" w:cs="Arial"/>
        </w:rPr>
      </w:pPr>
    </w:p>
    <w:p w:rsidRPr="00294074" w:rsidR="007F6CE0" w:rsidRDefault="007F6CE0" w14:paraId="02AD593B" w14:textId="09B832E3">
      <w:pPr>
        <w:autoSpaceDE w:val="0"/>
        <w:autoSpaceDN w:val="0"/>
        <w:adjustRightInd w:val="0"/>
        <w:rPr>
          <w:rFonts w:ascii="Arial" w:hAnsi="Arial" w:cs="Arial"/>
        </w:rPr>
      </w:pPr>
      <w:r w:rsidRPr="00294074">
        <w:rPr>
          <w:rFonts w:ascii="Arial" w:hAnsi="Arial" w:cs="Arial"/>
          <w:bCs/>
        </w:rPr>
        <w:t>5.</w:t>
      </w:r>
      <w:r w:rsidRPr="00294074">
        <w:rPr>
          <w:rFonts w:ascii="Arial" w:hAnsi="Arial" w:cs="Arial"/>
          <w:b/>
        </w:rPr>
        <w:t xml:space="preserve">  </w:t>
      </w:r>
      <w:r w:rsidRPr="00294074">
        <w:rPr>
          <w:rFonts w:ascii="Arial" w:hAnsi="Arial" w:cs="Arial"/>
        </w:rPr>
        <w:t xml:space="preserve">When questions regarding statistical aspects of the survey methodology and analysis arise, TVA relies on our contractor staff.  For the most recent study, KANTAR was the contractor.  KANTAR is a full-service global strategy and research organization specializing in public policy and opinion surveys, banking and finance, telecommunications, media, energy, transportation, insurance, and health care.  </w:t>
      </w:r>
    </w:p>
    <w:p w:rsidRPr="00294074" w:rsidR="007F6CE0" w:rsidP="007F6CE0" w:rsidRDefault="007F6CE0" w14:paraId="4F44D63E" w14:textId="77777777">
      <w:pPr>
        <w:autoSpaceDE w:val="0"/>
        <w:autoSpaceDN w:val="0"/>
        <w:adjustRightInd w:val="0"/>
        <w:rPr>
          <w:rFonts w:ascii="Arial" w:hAnsi="Arial" w:cs="Arial"/>
        </w:rPr>
      </w:pPr>
    </w:p>
    <w:p w:rsidRPr="00294074" w:rsidR="007F6CE0" w:rsidP="00171FBE" w:rsidRDefault="007F6CE0" w14:paraId="722EE95D" w14:textId="77777777">
      <w:pPr>
        <w:pStyle w:val="List"/>
        <w:ind w:left="720" w:firstLine="0"/>
        <w:rPr>
          <w:rFonts w:ascii="Arial" w:hAnsi="Arial" w:cs="Arial"/>
          <w:bCs/>
        </w:rPr>
      </w:pPr>
    </w:p>
    <w:p w:rsidRPr="00294074" w:rsidR="00A60546" w:rsidP="00171FBE" w:rsidRDefault="00A60546" w14:paraId="4B0E51D8" w14:textId="77777777">
      <w:pPr>
        <w:pStyle w:val="List"/>
        <w:ind w:left="720" w:firstLine="0"/>
        <w:rPr>
          <w:rFonts w:ascii="Arial" w:hAnsi="Arial" w:cs="Arial"/>
          <w:bCs/>
        </w:rPr>
      </w:pPr>
    </w:p>
    <w:p w:rsidR="00A60546" w:rsidP="00171FBE" w:rsidRDefault="00A60546" w14:paraId="7930CF64" w14:textId="77777777">
      <w:pPr>
        <w:pStyle w:val="List"/>
        <w:ind w:left="720" w:firstLine="0"/>
        <w:rPr>
          <w:rFonts w:ascii="Arial" w:hAnsi="Arial" w:cs="Arial"/>
          <w:bCs/>
        </w:rPr>
      </w:pPr>
    </w:p>
    <w:p w:rsidRPr="00F87431" w:rsidR="00F87431" w:rsidP="00F87431" w:rsidRDefault="00F87431" w14:paraId="5155E9F4" w14:textId="77777777">
      <w:pPr>
        <w:tabs>
          <w:tab w:val="left" w:pos="360"/>
          <w:tab w:val="left" w:pos="900"/>
        </w:tabs>
        <w:rPr>
          <w:rFonts w:ascii="Arial" w:hAnsi="Arial" w:cs="Arial"/>
          <w:bCs/>
        </w:rPr>
      </w:pPr>
    </w:p>
    <w:p w:rsidRPr="00F87431" w:rsidR="00553B29" w:rsidP="00FC551A" w:rsidRDefault="00553B29" w14:paraId="60B5EF90" w14:textId="67FD0463">
      <w:pPr>
        <w:rPr>
          <w:rFonts w:ascii="Arial" w:hAnsi="Arial" w:cs="Arial"/>
          <w:bCs/>
        </w:rPr>
      </w:pPr>
    </w:p>
    <w:sectPr w:rsidRPr="00F87431" w:rsidR="00553B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1B78" w14:textId="77777777" w:rsidR="005A2AE7" w:rsidRDefault="005A2AE7">
      <w:r>
        <w:separator/>
      </w:r>
    </w:p>
  </w:endnote>
  <w:endnote w:type="continuationSeparator" w:id="0">
    <w:p w14:paraId="3D916DD2" w14:textId="77777777" w:rsidR="005A2AE7" w:rsidRDefault="005A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84AE" w14:textId="77777777" w:rsidR="005A2AE7" w:rsidRDefault="005A2AE7">
      <w:r>
        <w:separator/>
      </w:r>
    </w:p>
  </w:footnote>
  <w:footnote w:type="continuationSeparator" w:id="0">
    <w:p w14:paraId="712772CB" w14:textId="77777777" w:rsidR="005A2AE7" w:rsidRDefault="005A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3D30"/>
    <w:multiLevelType w:val="hybridMultilevel"/>
    <w:tmpl w:val="48F8C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06297"/>
    <w:multiLevelType w:val="hybridMultilevel"/>
    <w:tmpl w:val="E48C86CC"/>
    <w:lvl w:ilvl="0" w:tplc="364A3002">
      <w:start w:val="3"/>
      <w:numFmt w:val="decimal"/>
      <w:lvlText w:val="%1."/>
      <w:lvlJc w:val="left"/>
      <w:pPr>
        <w:tabs>
          <w:tab w:val="num" w:pos="810"/>
        </w:tabs>
        <w:ind w:left="81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53EBC"/>
    <w:multiLevelType w:val="hybridMultilevel"/>
    <w:tmpl w:val="0AC450B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FC02210"/>
    <w:multiLevelType w:val="hybridMultilevel"/>
    <w:tmpl w:val="DA4A0B34"/>
    <w:lvl w:ilvl="0" w:tplc="04090001">
      <w:start w:val="1"/>
      <w:numFmt w:val="bullet"/>
      <w:lvlText w:val=""/>
      <w:lvlJc w:val="left"/>
      <w:pPr>
        <w:ind w:left="1080" w:hanging="360"/>
      </w:pPr>
      <w:rPr>
        <w:rFonts w:ascii="Symbol" w:hAnsi="Symbol" w:hint="default"/>
        <w:sz w:val="16"/>
        <w:szCs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04C1394"/>
    <w:multiLevelType w:val="hybridMultilevel"/>
    <w:tmpl w:val="E48C86CC"/>
    <w:lvl w:ilvl="0" w:tplc="FFFFFFFF">
      <w:start w:val="3"/>
      <w:numFmt w:val="decimal"/>
      <w:lvlText w:val="%1."/>
      <w:lvlJc w:val="left"/>
      <w:pPr>
        <w:tabs>
          <w:tab w:val="num" w:pos="810"/>
        </w:tabs>
        <w:ind w:left="810" w:hanging="360"/>
      </w:pPr>
      <w:rPr>
        <w:rFonts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C72AC5"/>
    <w:multiLevelType w:val="hybridMultilevel"/>
    <w:tmpl w:val="1ED07F20"/>
    <w:lvl w:ilvl="0" w:tplc="04090001">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111A4"/>
    <w:multiLevelType w:val="hybridMultilevel"/>
    <w:tmpl w:val="C71AE2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5151AE"/>
    <w:multiLevelType w:val="hybridMultilevel"/>
    <w:tmpl w:val="E48C86CC"/>
    <w:lvl w:ilvl="0" w:tplc="FFFFFFFF">
      <w:start w:val="3"/>
      <w:numFmt w:val="decimal"/>
      <w:lvlText w:val="%1."/>
      <w:lvlJc w:val="left"/>
      <w:pPr>
        <w:tabs>
          <w:tab w:val="num" w:pos="810"/>
        </w:tabs>
        <w:ind w:left="810" w:hanging="360"/>
      </w:pPr>
      <w:rPr>
        <w:rFonts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F924F14"/>
    <w:multiLevelType w:val="hybridMultilevel"/>
    <w:tmpl w:val="D664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4702B"/>
    <w:multiLevelType w:val="hybridMultilevel"/>
    <w:tmpl w:val="1F8CC9AC"/>
    <w:lvl w:ilvl="0" w:tplc="04090001">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C771F"/>
    <w:multiLevelType w:val="hybridMultilevel"/>
    <w:tmpl w:val="4CCC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14" w15:restartNumberingAfterBreak="0">
    <w:nsid w:val="62080A17"/>
    <w:multiLevelType w:val="hybridMultilevel"/>
    <w:tmpl w:val="9DC03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337BF5"/>
    <w:multiLevelType w:val="hybridMultilevel"/>
    <w:tmpl w:val="948E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128DE"/>
    <w:multiLevelType w:val="hybridMultilevel"/>
    <w:tmpl w:val="EFBEE0E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29983161">
    <w:abstractNumId w:val="13"/>
  </w:num>
  <w:num w:numId="2" w16cid:durableId="747382011">
    <w:abstractNumId w:val="11"/>
  </w:num>
  <w:num w:numId="3" w16cid:durableId="121923384">
    <w:abstractNumId w:val="6"/>
  </w:num>
  <w:num w:numId="4" w16cid:durableId="576980657">
    <w:abstractNumId w:val="1"/>
  </w:num>
  <w:num w:numId="5" w16cid:durableId="449327451">
    <w:abstractNumId w:val="10"/>
  </w:num>
  <w:num w:numId="6" w16cid:durableId="1971157802">
    <w:abstractNumId w:val="0"/>
  </w:num>
  <w:num w:numId="7" w16cid:durableId="665329306">
    <w:abstractNumId w:val="2"/>
  </w:num>
  <w:num w:numId="8" w16cid:durableId="1074661709">
    <w:abstractNumId w:val="14"/>
  </w:num>
  <w:num w:numId="9" w16cid:durableId="263998664">
    <w:abstractNumId w:val="9"/>
  </w:num>
  <w:num w:numId="10" w16cid:durableId="1425029654">
    <w:abstractNumId w:val="5"/>
  </w:num>
  <w:num w:numId="11" w16cid:durableId="888496018">
    <w:abstractNumId w:val="16"/>
  </w:num>
  <w:num w:numId="12" w16cid:durableId="1026175180">
    <w:abstractNumId w:val="15"/>
  </w:num>
  <w:num w:numId="13" w16cid:durableId="1568877966">
    <w:abstractNumId w:val="3"/>
  </w:num>
  <w:num w:numId="14" w16cid:durableId="508837508">
    <w:abstractNumId w:val="4"/>
  </w:num>
  <w:num w:numId="15" w16cid:durableId="703871004">
    <w:abstractNumId w:val="7"/>
  </w:num>
  <w:num w:numId="16" w16cid:durableId="1653094012">
    <w:abstractNumId w:val="8"/>
  </w:num>
  <w:num w:numId="17" w16cid:durableId="1583179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MjcwNTc1NTUwNbFQ0lEKTi0uzszPAykwrAUAsYdfTywAAAA="/>
  </w:docVars>
  <w:rsids>
    <w:rsidRoot w:val="00D70620"/>
    <w:rsid w:val="00012E96"/>
    <w:rsid w:val="00013DB9"/>
    <w:rsid w:val="0001405A"/>
    <w:rsid w:val="00014539"/>
    <w:rsid w:val="00015075"/>
    <w:rsid w:val="00015B73"/>
    <w:rsid w:val="00016599"/>
    <w:rsid w:val="00016A34"/>
    <w:rsid w:val="00020D39"/>
    <w:rsid w:val="0002547F"/>
    <w:rsid w:val="000255EA"/>
    <w:rsid w:val="000257AF"/>
    <w:rsid w:val="00025BC3"/>
    <w:rsid w:val="0003234B"/>
    <w:rsid w:val="000326D1"/>
    <w:rsid w:val="00036093"/>
    <w:rsid w:val="00036942"/>
    <w:rsid w:val="00040F59"/>
    <w:rsid w:val="000411FB"/>
    <w:rsid w:val="00041984"/>
    <w:rsid w:val="00042CD4"/>
    <w:rsid w:val="00047B87"/>
    <w:rsid w:val="00050392"/>
    <w:rsid w:val="000526C2"/>
    <w:rsid w:val="00053B4D"/>
    <w:rsid w:val="0005441C"/>
    <w:rsid w:val="000560AC"/>
    <w:rsid w:val="00061D2D"/>
    <w:rsid w:val="000626AA"/>
    <w:rsid w:val="0006384E"/>
    <w:rsid w:val="000645B8"/>
    <w:rsid w:val="00064E44"/>
    <w:rsid w:val="00066528"/>
    <w:rsid w:val="000709D0"/>
    <w:rsid w:val="00071B1E"/>
    <w:rsid w:val="00074B20"/>
    <w:rsid w:val="00076A68"/>
    <w:rsid w:val="000774E6"/>
    <w:rsid w:val="00077DED"/>
    <w:rsid w:val="00082EE7"/>
    <w:rsid w:val="00083131"/>
    <w:rsid w:val="000902A2"/>
    <w:rsid w:val="000907DE"/>
    <w:rsid w:val="0009105C"/>
    <w:rsid w:val="00091CC0"/>
    <w:rsid w:val="00092790"/>
    <w:rsid w:val="00093F42"/>
    <w:rsid w:val="00094687"/>
    <w:rsid w:val="00094E61"/>
    <w:rsid w:val="000955E4"/>
    <w:rsid w:val="000A0E19"/>
    <w:rsid w:val="000A182D"/>
    <w:rsid w:val="000A233F"/>
    <w:rsid w:val="000A5F9A"/>
    <w:rsid w:val="000A7AF8"/>
    <w:rsid w:val="000B48F2"/>
    <w:rsid w:val="000B6014"/>
    <w:rsid w:val="000C27B2"/>
    <w:rsid w:val="000C4A96"/>
    <w:rsid w:val="000C6DD0"/>
    <w:rsid w:val="000C7658"/>
    <w:rsid w:val="000C78BD"/>
    <w:rsid w:val="000D2517"/>
    <w:rsid w:val="000D341C"/>
    <w:rsid w:val="000D410B"/>
    <w:rsid w:val="000D4657"/>
    <w:rsid w:val="000D4CEE"/>
    <w:rsid w:val="000D507B"/>
    <w:rsid w:val="000E0280"/>
    <w:rsid w:val="000E0B80"/>
    <w:rsid w:val="000E1BDD"/>
    <w:rsid w:val="000E319E"/>
    <w:rsid w:val="000E6CDE"/>
    <w:rsid w:val="000F176F"/>
    <w:rsid w:val="000F1945"/>
    <w:rsid w:val="000F3E54"/>
    <w:rsid w:val="000F492C"/>
    <w:rsid w:val="000F53F5"/>
    <w:rsid w:val="00101A43"/>
    <w:rsid w:val="00101BCC"/>
    <w:rsid w:val="00105A51"/>
    <w:rsid w:val="00106C8B"/>
    <w:rsid w:val="00111910"/>
    <w:rsid w:val="00111C20"/>
    <w:rsid w:val="001141D6"/>
    <w:rsid w:val="001152C6"/>
    <w:rsid w:val="00116DA8"/>
    <w:rsid w:val="00120C59"/>
    <w:rsid w:val="001211D9"/>
    <w:rsid w:val="00121FD2"/>
    <w:rsid w:val="001229DF"/>
    <w:rsid w:val="00124451"/>
    <w:rsid w:val="001256F6"/>
    <w:rsid w:val="001269D4"/>
    <w:rsid w:val="00127CA3"/>
    <w:rsid w:val="00127F9C"/>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21B9"/>
    <w:rsid w:val="00166985"/>
    <w:rsid w:val="00167BF1"/>
    <w:rsid w:val="00167D69"/>
    <w:rsid w:val="001706D9"/>
    <w:rsid w:val="00170754"/>
    <w:rsid w:val="0017142F"/>
    <w:rsid w:val="00171A9C"/>
    <w:rsid w:val="00171FBE"/>
    <w:rsid w:val="00173AFA"/>
    <w:rsid w:val="00173C33"/>
    <w:rsid w:val="0017546D"/>
    <w:rsid w:val="00175485"/>
    <w:rsid w:val="00176826"/>
    <w:rsid w:val="00176ACB"/>
    <w:rsid w:val="001771A6"/>
    <w:rsid w:val="00183035"/>
    <w:rsid w:val="00187404"/>
    <w:rsid w:val="00191AC3"/>
    <w:rsid w:val="00194C60"/>
    <w:rsid w:val="001974DE"/>
    <w:rsid w:val="001A02DD"/>
    <w:rsid w:val="001A0EFB"/>
    <w:rsid w:val="001A6003"/>
    <w:rsid w:val="001A757B"/>
    <w:rsid w:val="001B108F"/>
    <w:rsid w:val="001B2065"/>
    <w:rsid w:val="001B3C16"/>
    <w:rsid w:val="001B426F"/>
    <w:rsid w:val="001B4BA0"/>
    <w:rsid w:val="001B6374"/>
    <w:rsid w:val="001C1232"/>
    <w:rsid w:val="001C1E12"/>
    <w:rsid w:val="001C3C8F"/>
    <w:rsid w:val="001C5C02"/>
    <w:rsid w:val="001C663C"/>
    <w:rsid w:val="001C7081"/>
    <w:rsid w:val="001C7547"/>
    <w:rsid w:val="001C7808"/>
    <w:rsid w:val="001C7B31"/>
    <w:rsid w:val="001D03F0"/>
    <w:rsid w:val="001D3AF6"/>
    <w:rsid w:val="001D5018"/>
    <w:rsid w:val="001D6FF5"/>
    <w:rsid w:val="001D7B06"/>
    <w:rsid w:val="001E4A4F"/>
    <w:rsid w:val="001E4A9E"/>
    <w:rsid w:val="001E607B"/>
    <w:rsid w:val="001E7F90"/>
    <w:rsid w:val="001F1C98"/>
    <w:rsid w:val="001F23F7"/>
    <w:rsid w:val="001F7684"/>
    <w:rsid w:val="001F777E"/>
    <w:rsid w:val="0020689D"/>
    <w:rsid w:val="00210125"/>
    <w:rsid w:val="002107E8"/>
    <w:rsid w:val="00211538"/>
    <w:rsid w:val="0021252A"/>
    <w:rsid w:val="0021621B"/>
    <w:rsid w:val="0021728C"/>
    <w:rsid w:val="00221290"/>
    <w:rsid w:val="002223CB"/>
    <w:rsid w:val="00222578"/>
    <w:rsid w:val="00224F2C"/>
    <w:rsid w:val="00226BE4"/>
    <w:rsid w:val="00231B49"/>
    <w:rsid w:val="00241BA9"/>
    <w:rsid w:val="002423C2"/>
    <w:rsid w:val="00242DED"/>
    <w:rsid w:val="00242E32"/>
    <w:rsid w:val="00243B0A"/>
    <w:rsid w:val="00246432"/>
    <w:rsid w:val="00251DEE"/>
    <w:rsid w:val="00252500"/>
    <w:rsid w:val="0025319B"/>
    <w:rsid w:val="0025525E"/>
    <w:rsid w:val="002579F0"/>
    <w:rsid w:val="0026100B"/>
    <w:rsid w:val="0026164C"/>
    <w:rsid w:val="00264C04"/>
    <w:rsid w:val="00264D70"/>
    <w:rsid w:val="002678DA"/>
    <w:rsid w:val="00270288"/>
    <w:rsid w:val="0027049B"/>
    <w:rsid w:val="00271DA6"/>
    <w:rsid w:val="00273FCB"/>
    <w:rsid w:val="00275F4F"/>
    <w:rsid w:val="00281E42"/>
    <w:rsid w:val="002823DB"/>
    <w:rsid w:val="00283130"/>
    <w:rsid w:val="00284B20"/>
    <w:rsid w:val="00285B7C"/>
    <w:rsid w:val="002922A4"/>
    <w:rsid w:val="00294074"/>
    <w:rsid w:val="00294080"/>
    <w:rsid w:val="00297598"/>
    <w:rsid w:val="002A1E28"/>
    <w:rsid w:val="002A2AEF"/>
    <w:rsid w:val="002A337B"/>
    <w:rsid w:val="002A34B9"/>
    <w:rsid w:val="002A3D8A"/>
    <w:rsid w:val="002A3E95"/>
    <w:rsid w:val="002A4673"/>
    <w:rsid w:val="002A5F58"/>
    <w:rsid w:val="002B4C73"/>
    <w:rsid w:val="002B4CE3"/>
    <w:rsid w:val="002B4F6D"/>
    <w:rsid w:val="002B5423"/>
    <w:rsid w:val="002C294E"/>
    <w:rsid w:val="002C372C"/>
    <w:rsid w:val="002C3F5F"/>
    <w:rsid w:val="002C6030"/>
    <w:rsid w:val="002C6DAD"/>
    <w:rsid w:val="002C715D"/>
    <w:rsid w:val="002C7F65"/>
    <w:rsid w:val="002D0934"/>
    <w:rsid w:val="002D1856"/>
    <w:rsid w:val="002D31A3"/>
    <w:rsid w:val="002D31E2"/>
    <w:rsid w:val="002D6062"/>
    <w:rsid w:val="002D7963"/>
    <w:rsid w:val="002D7D3C"/>
    <w:rsid w:val="002E3A44"/>
    <w:rsid w:val="002E4F7D"/>
    <w:rsid w:val="002F1487"/>
    <w:rsid w:val="00302FB8"/>
    <w:rsid w:val="00303233"/>
    <w:rsid w:val="00303355"/>
    <w:rsid w:val="003034CD"/>
    <w:rsid w:val="00305288"/>
    <w:rsid w:val="00305A0B"/>
    <w:rsid w:val="003072E9"/>
    <w:rsid w:val="00307FED"/>
    <w:rsid w:val="003110AB"/>
    <w:rsid w:val="00311C07"/>
    <w:rsid w:val="00312008"/>
    <w:rsid w:val="00312C8A"/>
    <w:rsid w:val="003136FE"/>
    <w:rsid w:val="0031676E"/>
    <w:rsid w:val="00316FF7"/>
    <w:rsid w:val="00316FFD"/>
    <w:rsid w:val="00320192"/>
    <w:rsid w:val="00320F5F"/>
    <w:rsid w:val="0032363E"/>
    <w:rsid w:val="00325CF6"/>
    <w:rsid w:val="00326C15"/>
    <w:rsid w:val="00327183"/>
    <w:rsid w:val="00327D31"/>
    <w:rsid w:val="00331FA2"/>
    <w:rsid w:val="003369B7"/>
    <w:rsid w:val="00337DE5"/>
    <w:rsid w:val="00342AFA"/>
    <w:rsid w:val="00345D63"/>
    <w:rsid w:val="00350C73"/>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60EA"/>
    <w:rsid w:val="00380059"/>
    <w:rsid w:val="0038148F"/>
    <w:rsid w:val="00384357"/>
    <w:rsid w:val="00387D04"/>
    <w:rsid w:val="00393789"/>
    <w:rsid w:val="00396C9C"/>
    <w:rsid w:val="003A21B1"/>
    <w:rsid w:val="003A3DDD"/>
    <w:rsid w:val="003A3F8F"/>
    <w:rsid w:val="003A5807"/>
    <w:rsid w:val="003B070F"/>
    <w:rsid w:val="003B0AF0"/>
    <w:rsid w:val="003B1660"/>
    <w:rsid w:val="003B205C"/>
    <w:rsid w:val="003B47AE"/>
    <w:rsid w:val="003B693F"/>
    <w:rsid w:val="003B6E76"/>
    <w:rsid w:val="003C21D4"/>
    <w:rsid w:val="003C32F7"/>
    <w:rsid w:val="003C43CC"/>
    <w:rsid w:val="003C52EE"/>
    <w:rsid w:val="003D2A9F"/>
    <w:rsid w:val="003D3F04"/>
    <w:rsid w:val="003D49EF"/>
    <w:rsid w:val="003D590A"/>
    <w:rsid w:val="003E1CF4"/>
    <w:rsid w:val="003F127F"/>
    <w:rsid w:val="003F7874"/>
    <w:rsid w:val="0040427C"/>
    <w:rsid w:val="004056E3"/>
    <w:rsid w:val="00407CC1"/>
    <w:rsid w:val="00414443"/>
    <w:rsid w:val="00414DC3"/>
    <w:rsid w:val="00417E9E"/>
    <w:rsid w:val="0042051A"/>
    <w:rsid w:val="00424293"/>
    <w:rsid w:val="0043077A"/>
    <w:rsid w:val="0043177A"/>
    <w:rsid w:val="00433B7E"/>
    <w:rsid w:val="00437B81"/>
    <w:rsid w:val="004409BE"/>
    <w:rsid w:val="0044147D"/>
    <w:rsid w:val="004456FB"/>
    <w:rsid w:val="004505BE"/>
    <w:rsid w:val="004516FD"/>
    <w:rsid w:val="00454C55"/>
    <w:rsid w:val="004602EF"/>
    <w:rsid w:val="0046643B"/>
    <w:rsid w:val="004759D5"/>
    <w:rsid w:val="00475C39"/>
    <w:rsid w:val="00476691"/>
    <w:rsid w:val="00481CCE"/>
    <w:rsid w:val="00485F14"/>
    <w:rsid w:val="00486922"/>
    <w:rsid w:val="004906B9"/>
    <w:rsid w:val="00490B3D"/>
    <w:rsid w:val="004912FE"/>
    <w:rsid w:val="004915DB"/>
    <w:rsid w:val="00491702"/>
    <w:rsid w:val="004953D8"/>
    <w:rsid w:val="00495881"/>
    <w:rsid w:val="00496415"/>
    <w:rsid w:val="004976BC"/>
    <w:rsid w:val="004A2112"/>
    <w:rsid w:val="004A2FF8"/>
    <w:rsid w:val="004A6440"/>
    <w:rsid w:val="004B078E"/>
    <w:rsid w:val="004B30F2"/>
    <w:rsid w:val="004B58C3"/>
    <w:rsid w:val="004B6564"/>
    <w:rsid w:val="004B669D"/>
    <w:rsid w:val="004B7C87"/>
    <w:rsid w:val="004B7DF6"/>
    <w:rsid w:val="004C07B3"/>
    <w:rsid w:val="004C1FAF"/>
    <w:rsid w:val="004C3EB1"/>
    <w:rsid w:val="004C5B02"/>
    <w:rsid w:val="004C7129"/>
    <w:rsid w:val="004D10CF"/>
    <w:rsid w:val="004D2949"/>
    <w:rsid w:val="004D4AEA"/>
    <w:rsid w:val="004D6C38"/>
    <w:rsid w:val="004D7988"/>
    <w:rsid w:val="004E1C4B"/>
    <w:rsid w:val="004E2F25"/>
    <w:rsid w:val="004E50FC"/>
    <w:rsid w:val="004E6017"/>
    <w:rsid w:val="004E7B66"/>
    <w:rsid w:val="004E7DDF"/>
    <w:rsid w:val="004F2115"/>
    <w:rsid w:val="004F4CFE"/>
    <w:rsid w:val="004F5243"/>
    <w:rsid w:val="004F7FC3"/>
    <w:rsid w:val="00501CEA"/>
    <w:rsid w:val="0050301E"/>
    <w:rsid w:val="00505455"/>
    <w:rsid w:val="0050649C"/>
    <w:rsid w:val="0051204F"/>
    <w:rsid w:val="00513FD2"/>
    <w:rsid w:val="00516ADF"/>
    <w:rsid w:val="005214C6"/>
    <w:rsid w:val="005223D8"/>
    <w:rsid w:val="00524A2D"/>
    <w:rsid w:val="00526357"/>
    <w:rsid w:val="00531475"/>
    <w:rsid w:val="005317E8"/>
    <w:rsid w:val="0053739B"/>
    <w:rsid w:val="00537BB4"/>
    <w:rsid w:val="00537E80"/>
    <w:rsid w:val="00540567"/>
    <w:rsid w:val="00540D7B"/>
    <w:rsid w:val="00541A7B"/>
    <w:rsid w:val="00543EE8"/>
    <w:rsid w:val="00544079"/>
    <w:rsid w:val="00547066"/>
    <w:rsid w:val="00550931"/>
    <w:rsid w:val="00550D5A"/>
    <w:rsid w:val="0055130E"/>
    <w:rsid w:val="00552DE8"/>
    <w:rsid w:val="0055398C"/>
    <w:rsid w:val="00553B29"/>
    <w:rsid w:val="00561360"/>
    <w:rsid w:val="00563189"/>
    <w:rsid w:val="00564295"/>
    <w:rsid w:val="00564EE5"/>
    <w:rsid w:val="00567439"/>
    <w:rsid w:val="00572941"/>
    <w:rsid w:val="0057723F"/>
    <w:rsid w:val="0058209C"/>
    <w:rsid w:val="005858F8"/>
    <w:rsid w:val="005930E3"/>
    <w:rsid w:val="00595348"/>
    <w:rsid w:val="00596C16"/>
    <w:rsid w:val="00597069"/>
    <w:rsid w:val="005A2AE7"/>
    <w:rsid w:val="005A2B2F"/>
    <w:rsid w:val="005A437A"/>
    <w:rsid w:val="005A4891"/>
    <w:rsid w:val="005A664C"/>
    <w:rsid w:val="005B08DA"/>
    <w:rsid w:val="005B1011"/>
    <w:rsid w:val="005B24E1"/>
    <w:rsid w:val="005B3C4C"/>
    <w:rsid w:val="005B5BDF"/>
    <w:rsid w:val="005C2575"/>
    <w:rsid w:val="005C4141"/>
    <w:rsid w:val="005C414E"/>
    <w:rsid w:val="005D14AC"/>
    <w:rsid w:val="005D1F0B"/>
    <w:rsid w:val="005D2271"/>
    <w:rsid w:val="005D4338"/>
    <w:rsid w:val="005D499C"/>
    <w:rsid w:val="005D7358"/>
    <w:rsid w:val="005E0289"/>
    <w:rsid w:val="005E141C"/>
    <w:rsid w:val="005E29B9"/>
    <w:rsid w:val="005E4F32"/>
    <w:rsid w:val="005E6D80"/>
    <w:rsid w:val="005E79A9"/>
    <w:rsid w:val="005E7B38"/>
    <w:rsid w:val="005F07FD"/>
    <w:rsid w:val="005F0A26"/>
    <w:rsid w:val="005F0C6D"/>
    <w:rsid w:val="005F1BC7"/>
    <w:rsid w:val="005F2772"/>
    <w:rsid w:val="005F67B9"/>
    <w:rsid w:val="00601981"/>
    <w:rsid w:val="006023B1"/>
    <w:rsid w:val="00602435"/>
    <w:rsid w:val="00603585"/>
    <w:rsid w:val="00603E34"/>
    <w:rsid w:val="00606260"/>
    <w:rsid w:val="006104AC"/>
    <w:rsid w:val="006124A9"/>
    <w:rsid w:val="00613659"/>
    <w:rsid w:val="006148CB"/>
    <w:rsid w:val="00616167"/>
    <w:rsid w:val="0062687F"/>
    <w:rsid w:val="00627292"/>
    <w:rsid w:val="006302D6"/>
    <w:rsid w:val="00632A20"/>
    <w:rsid w:val="00635D19"/>
    <w:rsid w:val="00636D99"/>
    <w:rsid w:val="00637419"/>
    <w:rsid w:val="0064057C"/>
    <w:rsid w:val="0064092D"/>
    <w:rsid w:val="00643BFE"/>
    <w:rsid w:val="00643D41"/>
    <w:rsid w:val="00645882"/>
    <w:rsid w:val="00646163"/>
    <w:rsid w:val="006473A6"/>
    <w:rsid w:val="006505A1"/>
    <w:rsid w:val="00650E74"/>
    <w:rsid w:val="00652A68"/>
    <w:rsid w:val="00653977"/>
    <w:rsid w:val="00654931"/>
    <w:rsid w:val="00654F7C"/>
    <w:rsid w:val="0065559A"/>
    <w:rsid w:val="00661A64"/>
    <w:rsid w:val="00663045"/>
    <w:rsid w:val="00664898"/>
    <w:rsid w:val="00664ABB"/>
    <w:rsid w:val="00665558"/>
    <w:rsid w:val="006659DA"/>
    <w:rsid w:val="0066704B"/>
    <w:rsid w:val="00667DC8"/>
    <w:rsid w:val="0067203F"/>
    <w:rsid w:val="006731E1"/>
    <w:rsid w:val="006768B8"/>
    <w:rsid w:val="00677D5C"/>
    <w:rsid w:val="00683429"/>
    <w:rsid w:val="0068402D"/>
    <w:rsid w:val="006842A9"/>
    <w:rsid w:val="006845B6"/>
    <w:rsid w:val="00687C5B"/>
    <w:rsid w:val="00690EC1"/>
    <w:rsid w:val="0069287E"/>
    <w:rsid w:val="0069422D"/>
    <w:rsid w:val="00694E65"/>
    <w:rsid w:val="00694E6B"/>
    <w:rsid w:val="0069738B"/>
    <w:rsid w:val="00697740"/>
    <w:rsid w:val="006A3A09"/>
    <w:rsid w:val="006A553A"/>
    <w:rsid w:val="006A74B9"/>
    <w:rsid w:val="006A7AC8"/>
    <w:rsid w:val="006B0650"/>
    <w:rsid w:val="006B0882"/>
    <w:rsid w:val="006B0F52"/>
    <w:rsid w:val="006B371B"/>
    <w:rsid w:val="006B4281"/>
    <w:rsid w:val="006B6B39"/>
    <w:rsid w:val="006B6B75"/>
    <w:rsid w:val="006B7F6B"/>
    <w:rsid w:val="006C25DD"/>
    <w:rsid w:val="006C354D"/>
    <w:rsid w:val="006C4727"/>
    <w:rsid w:val="006C5281"/>
    <w:rsid w:val="006C61F8"/>
    <w:rsid w:val="006D2F50"/>
    <w:rsid w:val="006E047C"/>
    <w:rsid w:val="006E0847"/>
    <w:rsid w:val="006E0FC6"/>
    <w:rsid w:val="006E453C"/>
    <w:rsid w:val="006E5DAB"/>
    <w:rsid w:val="006E5DD1"/>
    <w:rsid w:val="006F0C60"/>
    <w:rsid w:val="006F237A"/>
    <w:rsid w:val="006F2786"/>
    <w:rsid w:val="006F3099"/>
    <w:rsid w:val="006F7AEF"/>
    <w:rsid w:val="00700EA0"/>
    <w:rsid w:val="00704C64"/>
    <w:rsid w:val="00712619"/>
    <w:rsid w:val="00712BDD"/>
    <w:rsid w:val="00715BE4"/>
    <w:rsid w:val="00720A0E"/>
    <w:rsid w:val="00722D63"/>
    <w:rsid w:val="00724F18"/>
    <w:rsid w:val="00725171"/>
    <w:rsid w:val="007253D0"/>
    <w:rsid w:val="007278D2"/>
    <w:rsid w:val="00727B01"/>
    <w:rsid w:val="00731BF8"/>
    <w:rsid w:val="00734A6A"/>
    <w:rsid w:val="00734A95"/>
    <w:rsid w:val="00734E74"/>
    <w:rsid w:val="00735723"/>
    <w:rsid w:val="00736D20"/>
    <w:rsid w:val="00740D41"/>
    <w:rsid w:val="007457AA"/>
    <w:rsid w:val="007458F3"/>
    <w:rsid w:val="00746798"/>
    <w:rsid w:val="0075023E"/>
    <w:rsid w:val="007506D5"/>
    <w:rsid w:val="00752BDF"/>
    <w:rsid w:val="00753150"/>
    <w:rsid w:val="00754DED"/>
    <w:rsid w:val="00756212"/>
    <w:rsid w:val="00761B99"/>
    <w:rsid w:val="00764996"/>
    <w:rsid w:val="00764C9F"/>
    <w:rsid w:val="00766925"/>
    <w:rsid w:val="00766BD3"/>
    <w:rsid w:val="00771F12"/>
    <w:rsid w:val="00773066"/>
    <w:rsid w:val="00775D58"/>
    <w:rsid w:val="0078051F"/>
    <w:rsid w:val="00780988"/>
    <w:rsid w:val="007818EB"/>
    <w:rsid w:val="007826F4"/>
    <w:rsid w:val="00783F50"/>
    <w:rsid w:val="00785D01"/>
    <w:rsid w:val="00790322"/>
    <w:rsid w:val="007A59FA"/>
    <w:rsid w:val="007A5BD7"/>
    <w:rsid w:val="007B1735"/>
    <w:rsid w:val="007B2529"/>
    <w:rsid w:val="007B5BF6"/>
    <w:rsid w:val="007B69A7"/>
    <w:rsid w:val="007B6A45"/>
    <w:rsid w:val="007C0344"/>
    <w:rsid w:val="007D3CCD"/>
    <w:rsid w:val="007D3D62"/>
    <w:rsid w:val="007D4FC0"/>
    <w:rsid w:val="007D7552"/>
    <w:rsid w:val="007E2543"/>
    <w:rsid w:val="007E45BD"/>
    <w:rsid w:val="007E4857"/>
    <w:rsid w:val="007E77A8"/>
    <w:rsid w:val="007E7A23"/>
    <w:rsid w:val="007F3F83"/>
    <w:rsid w:val="007F6CE0"/>
    <w:rsid w:val="00801105"/>
    <w:rsid w:val="00802C93"/>
    <w:rsid w:val="008038EF"/>
    <w:rsid w:val="008044CA"/>
    <w:rsid w:val="00807BED"/>
    <w:rsid w:val="00810523"/>
    <w:rsid w:val="008132E3"/>
    <w:rsid w:val="00815FB2"/>
    <w:rsid w:val="00816F9C"/>
    <w:rsid w:val="00817752"/>
    <w:rsid w:val="0082162C"/>
    <w:rsid w:val="0082167A"/>
    <w:rsid w:val="00823103"/>
    <w:rsid w:val="0082550A"/>
    <w:rsid w:val="00831F50"/>
    <w:rsid w:val="00832BBD"/>
    <w:rsid w:val="008349BF"/>
    <w:rsid w:val="0083737E"/>
    <w:rsid w:val="00840B3E"/>
    <w:rsid w:val="00842989"/>
    <w:rsid w:val="00845049"/>
    <w:rsid w:val="008500FC"/>
    <w:rsid w:val="00852607"/>
    <w:rsid w:val="008534E0"/>
    <w:rsid w:val="00857822"/>
    <w:rsid w:val="0086105C"/>
    <w:rsid w:val="00865F95"/>
    <w:rsid w:val="00866BDA"/>
    <w:rsid w:val="008704AB"/>
    <w:rsid w:val="00870BE3"/>
    <w:rsid w:val="0087513E"/>
    <w:rsid w:val="008767FB"/>
    <w:rsid w:val="00876BAA"/>
    <w:rsid w:val="0087704C"/>
    <w:rsid w:val="00880F1C"/>
    <w:rsid w:val="0088102A"/>
    <w:rsid w:val="00883B15"/>
    <w:rsid w:val="008851F6"/>
    <w:rsid w:val="00886BC5"/>
    <w:rsid w:val="0089075C"/>
    <w:rsid w:val="00893FC0"/>
    <w:rsid w:val="00895AC0"/>
    <w:rsid w:val="00896A8C"/>
    <w:rsid w:val="008A630A"/>
    <w:rsid w:val="008B3361"/>
    <w:rsid w:val="008B3A43"/>
    <w:rsid w:val="008B7D69"/>
    <w:rsid w:val="008C2A60"/>
    <w:rsid w:val="008C2E18"/>
    <w:rsid w:val="008C37F6"/>
    <w:rsid w:val="008C47F0"/>
    <w:rsid w:val="008C62B3"/>
    <w:rsid w:val="008C6ACF"/>
    <w:rsid w:val="008D096D"/>
    <w:rsid w:val="008D1ACD"/>
    <w:rsid w:val="008D3297"/>
    <w:rsid w:val="008D72D4"/>
    <w:rsid w:val="008E2055"/>
    <w:rsid w:val="008F1305"/>
    <w:rsid w:val="008F3B1E"/>
    <w:rsid w:val="008F4D4E"/>
    <w:rsid w:val="008F5F39"/>
    <w:rsid w:val="008F6459"/>
    <w:rsid w:val="00900B3E"/>
    <w:rsid w:val="009019D5"/>
    <w:rsid w:val="00903A4F"/>
    <w:rsid w:val="00905829"/>
    <w:rsid w:val="0090669D"/>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319"/>
    <w:rsid w:val="009307A7"/>
    <w:rsid w:val="00930CE9"/>
    <w:rsid w:val="00933005"/>
    <w:rsid w:val="00933EAF"/>
    <w:rsid w:val="0093405D"/>
    <w:rsid w:val="009347BF"/>
    <w:rsid w:val="00934E2A"/>
    <w:rsid w:val="00947886"/>
    <w:rsid w:val="0095010F"/>
    <w:rsid w:val="00950806"/>
    <w:rsid w:val="00951988"/>
    <w:rsid w:val="00953580"/>
    <w:rsid w:val="00960261"/>
    <w:rsid w:val="009605DD"/>
    <w:rsid w:val="00960DD4"/>
    <w:rsid w:val="00961400"/>
    <w:rsid w:val="00961FBE"/>
    <w:rsid w:val="009647C3"/>
    <w:rsid w:val="00966019"/>
    <w:rsid w:val="009674D9"/>
    <w:rsid w:val="00970362"/>
    <w:rsid w:val="009717BD"/>
    <w:rsid w:val="009719E2"/>
    <w:rsid w:val="00971F42"/>
    <w:rsid w:val="00973478"/>
    <w:rsid w:val="009737CC"/>
    <w:rsid w:val="00974E62"/>
    <w:rsid w:val="0097574A"/>
    <w:rsid w:val="009772D4"/>
    <w:rsid w:val="009817BB"/>
    <w:rsid w:val="00981CB1"/>
    <w:rsid w:val="0098206E"/>
    <w:rsid w:val="00983398"/>
    <w:rsid w:val="00987E2F"/>
    <w:rsid w:val="0099662D"/>
    <w:rsid w:val="0099760F"/>
    <w:rsid w:val="009A0177"/>
    <w:rsid w:val="009A10C7"/>
    <w:rsid w:val="009A296C"/>
    <w:rsid w:val="009A3B5B"/>
    <w:rsid w:val="009A46A1"/>
    <w:rsid w:val="009A7779"/>
    <w:rsid w:val="009B09CC"/>
    <w:rsid w:val="009B2DA9"/>
    <w:rsid w:val="009B2F7A"/>
    <w:rsid w:val="009B4CFA"/>
    <w:rsid w:val="009B5633"/>
    <w:rsid w:val="009C0076"/>
    <w:rsid w:val="009C0DB0"/>
    <w:rsid w:val="009C2324"/>
    <w:rsid w:val="009C40D8"/>
    <w:rsid w:val="009C67E5"/>
    <w:rsid w:val="009C7B79"/>
    <w:rsid w:val="009D00A6"/>
    <w:rsid w:val="009D1AE4"/>
    <w:rsid w:val="009D2086"/>
    <w:rsid w:val="009D25C7"/>
    <w:rsid w:val="009D26E7"/>
    <w:rsid w:val="009D26EE"/>
    <w:rsid w:val="009D7034"/>
    <w:rsid w:val="009D7F74"/>
    <w:rsid w:val="009E15C5"/>
    <w:rsid w:val="009E2D15"/>
    <w:rsid w:val="009E56B9"/>
    <w:rsid w:val="009E6E88"/>
    <w:rsid w:val="009F1735"/>
    <w:rsid w:val="009F25F0"/>
    <w:rsid w:val="009F28FA"/>
    <w:rsid w:val="009F2D6E"/>
    <w:rsid w:val="009F313F"/>
    <w:rsid w:val="009F344A"/>
    <w:rsid w:val="009F3BD1"/>
    <w:rsid w:val="009F78C7"/>
    <w:rsid w:val="009F7D64"/>
    <w:rsid w:val="00A0261E"/>
    <w:rsid w:val="00A03EF0"/>
    <w:rsid w:val="00A05E0A"/>
    <w:rsid w:val="00A06372"/>
    <w:rsid w:val="00A10C98"/>
    <w:rsid w:val="00A139C2"/>
    <w:rsid w:val="00A151CD"/>
    <w:rsid w:val="00A21244"/>
    <w:rsid w:val="00A215EB"/>
    <w:rsid w:val="00A218ED"/>
    <w:rsid w:val="00A23AE4"/>
    <w:rsid w:val="00A25781"/>
    <w:rsid w:val="00A26077"/>
    <w:rsid w:val="00A27C0E"/>
    <w:rsid w:val="00A30442"/>
    <w:rsid w:val="00A317A2"/>
    <w:rsid w:val="00A32819"/>
    <w:rsid w:val="00A33EE9"/>
    <w:rsid w:val="00A41AAA"/>
    <w:rsid w:val="00A464BB"/>
    <w:rsid w:val="00A4693C"/>
    <w:rsid w:val="00A50D6E"/>
    <w:rsid w:val="00A51B38"/>
    <w:rsid w:val="00A5433A"/>
    <w:rsid w:val="00A56B82"/>
    <w:rsid w:val="00A56BD1"/>
    <w:rsid w:val="00A57B0F"/>
    <w:rsid w:val="00A60546"/>
    <w:rsid w:val="00A617E9"/>
    <w:rsid w:val="00A62929"/>
    <w:rsid w:val="00A6398B"/>
    <w:rsid w:val="00A642A5"/>
    <w:rsid w:val="00A65623"/>
    <w:rsid w:val="00A66409"/>
    <w:rsid w:val="00A70B59"/>
    <w:rsid w:val="00A71C5B"/>
    <w:rsid w:val="00A765BB"/>
    <w:rsid w:val="00A777AC"/>
    <w:rsid w:val="00A81B2D"/>
    <w:rsid w:val="00A8439F"/>
    <w:rsid w:val="00A84669"/>
    <w:rsid w:val="00A84C66"/>
    <w:rsid w:val="00A86A68"/>
    <w:rsid w:val="00A86E8A"/>
    <w:rsid w:val="00A90576"/>
    <w:rsid w:val="00A91035"/>
    <w:rsid w:val="00A92190"/>
    <w:rsid w:val="00A9341D"/>
    <w:rsid w:val="00A94808"/>
    <w:rsid w:val="00A9570E"/>
    <w:rsid w:val="00A95AF1"/>
    <w:rsid w:val="00A96BFC"/>
    <w:rsid w:val="00A97FB6"/>
    <w:rsid w:val="00AA0A57"/>
    <w:rsid w:val="00AA1A66"/>
    <w:rsid w:val="00AA28F1"/>
    <w:rsid w:val="00AA42B3"/>
    <w:rsid w:val="00AA4C5E"/>
    <w:rsid w:val="00AA559D"/>
    <w:rsid w:val="00AA5776"/>
    <w:rsid w:val="00AA5816"/>
    <w:rsid w:val="00AA5A9E"/>
    <w:rsid w:val="00AA68A8"/>
    <w:rsid w:val="00AA7D87"/>
    <w:rsid w:val="00AB019B"/>
    <w:rsid w:val="00AB09AF"/>
    <w:rsid w:val="00AB1588"/>
    <w:rsid w:val="00AB1A49"/>
    <w:rsid w:val="00AB2F60"/>
    <w:rsid w:val="00AB3138"/>
    <w:rsid w:val="00AB763E"/>
    <w:rsid w:val="00AC05E4"/>
    <w:rsid w:val="00AC3AD0"/>
    <w:rsid w:val="00AC7861"/>
    <w:rsid w:val="00AC7A1F"/>
    <w:rsid w:val="00AD1B09"/>
    <w:rsid w:val="00AD3493"/>
    <w:rsid w:val="00AE3B8B"/>
    <w:rsid w:val="00AE63FC"/>
    <w:rsid w:val="00AE67C0"/>
    <w:rsid w:val="00AF0D8F"/>
    <w:rsid w:val="00AF1D0C"/>
    <w:rsid w:val="00AF3192"/>
    <w:rsid w:val="00AF4FC6"/>
    <w:rsid w:val="00AF66CE"/>
    <w:rsid w:val="00B002E3"/>
    <w:rsid w:val="00B01743"/>
    <w:rsid w:val="00B024B0"/>
    <w:rsid w:val="00B02A99"/>
    <w:rsid w:val="00B031CC"/>
    <w:rsid w:val="00B03435"/>
    <w:rsid w:val="00B04D54"/>
    <w:rsid w:val="00B0543C"/>
    <w:rsid w:val="00B059B8"/>
    <w:rsid w:val="00B108B2"/>
    <w:rsid w:val="00B16ADE"/>
    <w:rsid w:val="00B16EFF"/>
    <w:rsid w:val="00B17690"/>
    <w:rsid w:val="00B22D0B"/>
    <w:rsid w:val="00B27AA2"/>
    <w:rsid w:val="00B338CE"/>
    <w:rsid w:val="00B34511"/>
    <w:rsid w:val="00B34FB3"/>
    <w:rsid w:val="00B35DDD"/>
    <w:rsid w:val="00B36EE5"/>
    <w:rsid w:val="00B36F40"/>
    <w:rsid w:val="00B37E89"/>
    <w:rsid w:val="00B42EF3"/>
    <w:rsid w:val="00B45988"/>
    <w:rsid w:val="00B51E55"/>
    <w:rsid w:val="00B52715"/>
    <w:rsid w:val="00B52EB0"/>
    <w:rsid w:val="00B554AF"/>
    <w:rsid w:val="00B5770F"/>
    <w:rsid w:val="00B57DAD"/>
    <w:rsid w:val="00B6214C"/>
    <w:rsid w:val="00B645D8"/>
    <w:rsid w:val="00B66E66"/>
    <w:rsid w:val="00B67425"/>
    <w:rsid w:val="00B712D0"/>
    <w:rsid w:val="00B740E5"/>
    <w:rsid w:val="00B741F4"/>
    <w:rsid w:val="00B7647B"/>
    <w:rsid w:val="00B778E2"/>
    <w:rsid w:val="00B77E91"/>
    <w:rsid w:val="00B815AA"/>
    <w:rsid w:val="00B82CDC"/>
    <w:rsid w:val="00B83245"/>
    <w:rsid w:val="00B837EC"/>
    <w:rsid w:val="00B84752"/>
    <w:rsid w:val="00B855A3"/>
    <w:rsid w:val="00B87EBB"/>
    <w:rsid w:val="00B87FF2"/>
    <w:rsid w:val="00B935F8"/>
    <w:rsid w:val="00B95AF1"/>
    <w:rsid w:val="00BA13BB"/>
    <w:rsid w:val="00BA3B4E"/>
    <w:rsid w:val="00BA3E85"/>
    <w:rsid w:val="00BA4034"/>
    <w:rsid w:val="00BA5E8C"/>
    <w:rsid w:val="00BA7BF6"/>
    <w:rsid w:val="00BA7F05"/>
    <w:rsid w:val="00BB1D70"/>
    <w:rsid w:val="00BB443D"/>
    <w:rsid w:val="00BB4455"/>
    <w:rsid w:val="00BB5E2E"/>
    <w:rsid w:val="00BC335E"/>
    <w:rsid w:val="00BC53E9"/>
    <w:rsid w:val="00BC7207"/>
    <w:rsid w:val="00BC7A58"/>
    <w:rsid w:val="00BC7F1B"/>
    <w:rsid w:val="00BD01BA"/>
    <w:rsid w:val="00BD0C4B"/>
    <w:rsid w:val="00BD1D9A"/>
    <w:rsid w:val="00BD2BFC"/>
    <w:rsid w:val="00BD3655"/>
    <w:rsid w:val="00BD4EC1"/>
    <w:rsid w:val="00BD55DD"/>
    <w:rsid w:val="00BD5EBC"/>
    <w:rsid w:val="00BD7381"/>
    <w:rsid w:val="00BD77D2"/>
    <w:rsid w:val="00BE057B"/>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3B96"/>
    <w:rsid w:val="00C14C39"/>
    <w:rsid w:val="00C14D71"/>
    <w:rsid w:val="00C1744C"/>
    <w:rsid w:val="00C22B7B"/>
    <w:rsid w:val="00C2422B"/>
    <w:rsid w:val="00C24770"/>
    <w:rsid w:val="00C32255"/>
    <w:rsid w:val="00C35185"/>
    <w:rsid w:val="00C42192"/>
    <w:rsid w:val="00C42E07"/>
    <w:rsid w:val="00C435AB"/>
    <w:rsid w:val="00C44BC9"/>
    <w:rsid w:val="00C45A71"/>
    <w:rsid w:val="00C46D4D"/>
    <w:rsid w:val="00C50A40"/>
    <w:rsid w:val="00C53E37"/>
    <w:rsid w:val="00C54240"/>
    <w:rsid w:val="00C55069"/>
    <w:rsid w:val="00C616A7"/>
    <w:rsid w:val="00C61BCF"/>
    <w:rsid w:val="00C623B1"/>
    <w:rsid w:val="00C62ECA"/>
    <w:rsid w:val="00C658AE"/>
    <w:rsid w:val="00C66632"/>
    <w:rsid w:val="00C76192"/>
    <w:rsid w:val="00C761C4"/>
    <w:rsid w:val="00C76CA1"/>
    <w:rsid w:val="00C81BF8"/>
    <w:rsid w:val="00C83154"/>
    <w:rsid w:val="00C84CC2"/>
    <w:rsid w:val="00C87646"/>
    <w:rsid w:val="00C87A02"/>
    <w:rsid w:val="00C92706"/>
    <w:rsid w:val="00C93587"/>
    <w:rsid w:val="00C97C3C"/>
    <w:rsid w:val="00CA011A"/>
    <w:rsid w:val="00CA0B6D"/>
    <w:rsid w:val="00CA0D39"/>
    <w:rsid w:val="00CA5A09"/>
    <w:rsid w:val="00CA774B"/>
    <w:rsid w:val="00CB1AA8"/>
    <w:rsid w:val="00CB1CA9"/>
    <w:rsid w:val="00CB3A72"/>
    <w:rsid w:val="00CB74F5"/>
    <w:rsid w:val="00CC5A9F"/>
    <w:rsid w:val="00CC71F7"/>
    <w:rsid w:val="00CD0BCB"/>
    <w:rsid w:val="00CD191B"/>
    <w:rsid w:val="00CD39DE"/>
    <w:rsid w:val="00CD6995"/>
    <w:rsid w:val="00CD7163"/>
    <w:rsid w:val="00CD7A07"/>
    <w:rsid w:val="00CD7E1A"/>
    <w:rsid w:val="00CD7EE3"/>
    <w:rsid w:val="00CE25C6"/>
    <w:rsid w:val="00CE4188"/>
    <w:rsid w:val="00CE4B01"/>
    <w:rsid w:val="00CE5AAA"/>
    <w:rsid w:val="00CE6C5E"/>
    <w:rsid w:val="00CE6F71"/>
    <w:rsid w:val="00CF04AD"/>
    <w:rsid w:val="00CF0DC9"/>
    <w:rsid w:val="00CF2DAB"/>
    <w:rsid w:val="00CF5740"/>
    <w:rsid w:val="00CF6267"/>
    <w:rsid w:val="00D0037E"/>
    <w:rsid w:val="00D03C8D"/>
    <w:rsid w:val="00D0636E"/>
    <w:rsid w:val="00D222B1"/>
    <w:rsid w:val="00D22470"/>
    <w:rsid w:val="00D229DF"/>
    <w:rsid w:val="00D22E04"/>
    <w:rsid w:val="00D23838"/>
    <w:rsid w:val="00D266DE"/>
    <w:rsid w:val="00D33113"/>
    <w:rsid w:val="00D34698"/>
    <w:rsid w:val="00D35DBC"/>
    <w:rsid w:val="00D37AB4"/>
    <w:rsid w:val="00D45F2A"/>
    <w:rsid w:val="00D50151"/>
    <w:rsid w:val="00D54956"/>
    <w:rsid w:val="00D566CD"/>
    <w:rsid w:val="00D6174E"/>
    <w:rsid w:val="00D63A78"/>
    <w:rsid w:val="00D6642E"/>
    <w:rsid w:val="00D67454"/>
    <w:rsid w:val="00D67A84"/>
    <w:rsid w:val="00D70620"/>
    <w:rsid w:val="00D70FAF"/>
    <w:rsid w:val="00D72349"/>
    <w:rsid w:val="00D735A8"/>
    <w:rsid w:val="00D75285"/>
    <w:rsid w:val="00D759F6"/>
    <w:rsid w:val="00D828B0"/>
    <w:rsid w:val="00D82A3D"/>
    <w:rsid w:val="00D83145"/>
    <w:rsid w:val="00D83486"/>
    <w:rsid w:val="00D86813"/>
    <w:rsid w:val="00D86870"/>
    <w:rsid w:val="00D874FB"/>
    <w:rsid w:val="00D87561"/>
    <w:rsid w:val="00D9058D"/>
    <w:rsid w:val="00DA07C7"/>
    <w:rsid w:val="00DA24D3"/>
    <w:rsid w:val="00DA2F53"/>
    <w:rsid w:val="00DA59FE"/>
    <w:rsid w:val="00DA644E"/>
    <w:rsid w:val="00DB0DCC"/>
    <w:rsid w:val="00DB3EF0"/>
    <w:rsid w:val="00DB6063"/>
    <w:rsid w:val="00DB6837"/>
    <w:rsid w:val="00DC4D7A"/>
    <w:rsid w:val="00DC5AD8"/>
    <w:rsid w:val="00DD0A96"/>
    <w:rsid w:val="00DD262B"/>
    <w:rsid w:val="00DD351B"/>
    <w:rsid w:val="00DD513D"/>
    <w:rsid w:val="00DD5DEA"/>
    <w:rsid w:val="00DD60FB"/>
    <w:rsid w:val="00DD6B43"/>
    <w:rsid w:val="00DD7179"/>
    <w:rsid w:val="00DE1244"/>
    <w:rsid w:val="00DE25DE"/>
    <w:rsid w:val="00DF06FC"/>
    <w:rsid w:val="00DF158A"/>
    <w:rsid w:val="00DF18D2"/>
    <w:rsid w:val="00DF1C39"/>
    <w:rsid w:val="00DF6927"/>
    <w:rsid w:val="00DF725F"/>
    <w:rsid w:val="00E02BBB"/>
    <w:rsid w:val="00E0559A"/>
    <w:rsid w:val="00E06FA4"/>
    <w:rsid w:val="00E07CEA"/>
    <w:rsid w:val="00E14136"/>
    <w:rsid w:val="00E162F7"/>
    <w:rsid w:val="00E16343"/>
    <w:rsid w:val="00E16DD5"/>
    <w:rsid w:val="00E17613"/>
    <w:rsid w:val="00E20C9E"/>
    <w:rsid w:val="00E21034"/>
    <w:rsid w:val="00E2175A"/>
    <w:rsid w:val="00E2214F"/>
    <w:rsid w:val="00E22302"/>
    <w:rsid w:val="00E2241D"/>
    <w:rsid w:val="00E23796"/>
    <w:rsid w:val="00E26A68"/>
    <w:rsid w:val="00E27DCC"/>
    <w:rsid w:val="00E31B5C"/>
    <w:rsid w:val="00E33388"/>
    <w:rsid w:val="00E34746"/>
    <w:rsid w:val="00E34813"/>
    <w:rsid w:val="00E35791"/>
    <w:rsid w:val="00E41604"/>
    <w:rsid w:val="00E41791"/>
    <w:rsid w:val="00E4186B"/>
    <w:rsid w:val="00E42FEF"/>
    <w:rsid w:val="00E4600C"/>
    <w:rsid w:val="00E504AA"/>
    <w:rsid w:val="00E50CEB"/>
    <w:rsid w:val="00E53969"/>
    <w:rsid w:val="00E551D7"/>
    <w:rsid w:val="00E552D8"/>
    <w:rsid w:val="00E565C2"/>
    <w:rsid w:val="00E56614"/>
    <w:rsid w:val="00E56CC6"/>
    <w:rsid w:val="00E64F59"/>
    <w:rsid w:val="00E666FC"/>
    <w:rsid w:val="00E671F2"/>
    <w:rsid w:val="00E67F54"/>
    <w:rsid w:val="00E71E43"/>
    <w:rsid w:val="00E736ED"/>
    <w:rsid w:val="00E744DF"/>
    <w:rsid w:val="00E74903"/>
    <w:rsid w:val="00E75F54"/>
    <w:rsid w:val="00E7763C"/>
    <w:rsid w:val="00E80E44"/>
    <w:rsid w:val="00E81C96"/>
    <w:rsid w:val="00E82DE6"/>
    <w:rsid w:val="00E842C0"/>
    <w:rsid w:val="00E85B12"/>
    <w:rsid w:val="00E86439"/>
    <w:rsid w:val="00E939F7"/>
    <w:rsid w:val="00E95388"/>
    <w:rsid w:val="00E95AFC"/>
    <w:rsid w:val="00EA0CC2"/>
    <w:rsid w:val="00EA1FE3"/>
    <w:rsid w:val="00EA42E6"/>
    <w:rsid w:val="00EA6949"/>
    <w:rsid w:val="00EA6E7F"/>
    <w:rsid w:val="00EB1EE4"/>
    <w:rsid w:val="00EB2077"/>
    <w:rsid w:val="00EB2C6B"/>
    <w:rsid w:val="00EB3134"/>
    <w:rsid w:val="00EB325C"/>
    <w:rsid w:val="00EB38D3"/>
    <w:rsid w:val="00EB3CEE"/>
    <w:rsid w:val="00EB51EC"/>
    <w:rsid w:val="00EB6895"/>
    <w:rsid w:val="00EB6F5E"/>
    <w:rsid w:val="00EC430E"/>
    <w:rsid w:val="00ED1C79"/>
    <w:rsid w:val="00ED3EEF"/>
    <w:rsid w:val="00ED676A"/>
    <w:rsid w:val="00ED74A7"/>
    <w:rsid w:val="00EE5D9B"/>
    <w:rsid w:val="00EF095A"/>
    <w:rsid w:val="00EF1167"/>
    <w:rsid w:val="00EF344B"/>
    <w:rsid w:val="00EF533A"/>
    <w:rsid w:val="00EF7367"/>
    <w:rsid w:val="00F001C8"/>
    <w:rsid w:val="00F04395"/>
    <w:rsid w:val="00F0496B"/>
    <w:rsid w:val="00F065D2"/>
    <w:rsid w:val="00F0741C"/>
    <w:rsid w:val="00F0756F"/>
    <w:rsid w:val="00F10B57"/>
    <w:rsid w:val="00F1242D"/>
    <w:rsid w:val="00F12D1F"/>
    <w:rsid w:val="00F141D4"/>
    <w:rsid w:val="00F150A4"/>
    <w:rsid w:val="00F1656A"/>
    <w:rsid w:val="00F20312"/>
    <w:rsid w:val="00F222DE"/>
    <w:rsid w:val="00F24025"/>
    <w:rsid w:val="00F2693C"/>
    <w:rsid w:val="00F302CA"/>
    <w:rsid w:val="00F304C0"/>
    <w:rsid w:val="00F33472"/>
    <w:rsid w:val="00F341A2"/>
    <w:rsid w:val="00F35576"/>
    <w:rsid w:val="00F35634"/>
    <w:rsid w:val="00F364B6"/>
    <w:rsid w:val="00F3695D"/>
    <w:rsid w:val="00F41DB0"/>
    <w:rsid w:val="00F42CEA"/>
    <w:rsid w:val="00F50D78"/>
    <w:rsid w:val="00F541E2"/>
    <w:rsid w:val="00F55073"/>
    <w:rsid w:val="00F553C5"/>
    <w:rsid w:val="00F56460"/>
    <w:rsid w:val="00F56542"/>
    <w:rsid w:val="00F57F27"/>
    <w:rsid w:val="00F60563"/>
    <w:rsid w:val="00F621F8"/>
    <w:rsid w:val="00F6238B"/>
    <w:rsid w:val="00F62599"/>
    <w:rsid w:val="00F63990"/>
    <w:rsid w:val="00F63A8A"/>
    <w:rsid w:val="00F6458E"/>
    <w:rsid w:val="00F6594C"/>
    <w:rsid w:val="00F65957"/>
    <w:rsid w:val="00F703A1"/>
    <w:rsid w:val="00F71FB8"/>
    <w:rsid w:val="00F72DEB"/>
    <w:rsid w:val="00F745F0"/>
    <w:rsid w:val="00F76489"/>
    <w:rsid w:val="00F7745C"/>
    <w:rsid w:val="00F77D58"/>
    <w:rsid w:val="00F8035E"/>
    <w:rsid w:val="00F82B36"/>
    <w:rsid w:val="00F852B4"/>
    <w:rsid w:val="00F8559C"/>
    <w:rsid w:val="00F86643"/>
    <w:rsid w:val="00F8726E"/>
    <w:rsid w:val="00F87431"/>
    <w:rsid w:val="00F9307D"/>
    <w:rsid w:val="00F94883"/>
    <w:rsid w:val="00F9543A"/>
    <w:rsid w:val="00F97FF9"/>
    <w:rsid w:val="00FA034D"/>
    <w:rsid w:val="00FA0CF5"/>
    <w:rsid w:val="00FA40F5"/>
    <w:rsid w:val="00FA4358"/>
    <w:rsid w:val="00FA6CED"/>
    <w:rsid w:val="00FA7428"/>
    <w:rsid w:val="00FA7EBD"/>
    <w:rsid w:val="00FB2AA0"/>
    <w:rsid w:val="00FB2DC4"/>
    <w:rsid w:val="00FB3045"/>
    <w:rsid w:val="00FB7086"/>
    <w:rsid w:val="00FB7597"/>
    <w:rsid w:val="00FC3258"/>
    <w:rsid w:val="00FC3674"/>
    <w:rsid w:val="00FC4DD8"/>
    <w:rsid w:val="00FC551A"/>
    <w:rsid w:val="00FC6AE0"/>
    <w:rsid w:val="00FC7B67"/>
    <w:rsid w:val="00FC7BA3"/>
    <w:rsid w:val="00FC7FEA"/>
    <w:rsid w:val="00FD645F"/>
    <w:rsid w:val="00FD6B6E"/>
    <w:rsid w:val="00FE240E"/>
    <w:rsid w:val="00FE2B60"/>
    <w:rsid w:val="00FE34BC"/>
    <w:rsid w:val="00FE611A"/>
    <w:rsid w:val="00FE6CE1"/>
    <w:rsid w:val="00FE6CF7"/>
    <w:rsid w:val="00FF07A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FA560"/>
  <w15:docId w15:val="{D2C8DD84-6D34-4906-8107-831DB0DD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551A"/>
    <w:rPr>
      <w:rFonts w:ascii="Arial" w:hAnsi="Arial" w:cs="Arial"/>
      <w:b/>
      <w:bCs/>
      <w:sz w:val="26"/>
      <w:szCs w:val="26"/>
      <w:lang w:val="en-US" w:eastAsia="en-US" w:bidi="ar-SA"/>
    </w:rPr>
  </w:style>
  <w:style w:type="character" w:styleId="Hyperlink">
    <w:name w:val="Hyperlink"/>
    <w:basedOn w:val="DefaultParagraphFont"/>
    <w:uiPriority w:val="99"/>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basedOn w:val="DefaultParagraphFont"/>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852B4"/>
    <w:pPr>
      <w:overflowPunct w:val="0"/>
      <w:autoSpaceDE w:val="0"/>
      <w:autoSpaceDN w:val="0"/>
      <w:adjustRightInd w:val="0"/>
      <w:ind w:left="720" w:hanging="360"/>
      <w:textAlignment w:val="baseline"/>
    </w:pPr>
    <w:rPr>
      <w:szCs w:val="20"/>
    </w:rPr>
  </w:style>
  <w:style w:type="paragraph" w:styleId="ListParagraph">
    <w:name w:val="List Paragraph"/>
    <w:basedOn w:val="Normal"/>
    <w:uiPriority w:val="34"/>
    <w:qFormat/>
    <w:rsid w:val="007278D2"/>
    <w:pPr>
      <w:ind w:left="720"/>
      <w:contextualSpacing/>
    </w:pPr>
  </w:style>
  <w:style w:type="paragraph" w:styleId="BalloonText">
    <w:name w:val="Balloon Text"/>
    <w:basedOn w:val="Normal"/>
    <w:link w:val="BalloonTextChar"/>
    <w:semiHidden/>
    <w:unhideWhenUsed/>
    <w:rsid w:val="004D6C38"/>
    <w:rPr>
      <w:rFonts w:ascii="Tahoma" w:hAnsi="Tahoma" w:cs="Tahoma"/>
      <w:sz w:val="16"/>
      <w:szCs w:val="16"/>
    </w:rPr>
  </w:style>
  <w:style w:type="character" w:customStyle="1" w:styleId="BalloonTextChar">
    <w:name w:val="Balloon Text Char"/>
    <w:basedOn w:val="DefaultParagraphFont"/>
    <w:link w:val="BalloonText"/>
    <w:uiPriority w:val="99"/>
    <w:semiHidden/>
    <w:rsid w:val="004D6C38"/>
    <w:rPr>
      <w:rFonts w:ascii="Tahoma" w:hAnsi="Tahoma" w:cs="Tahoma"/>
      <w:sz w:val="16"/>
      <w:szCs w:val="16"/>
    </w:rPr>
  </w:style>
  <w:style w:type="character" w:styleId="CommentReference">
    <w:name w:val="annotation reference"/>
    <w:basedOn w:val="DefaultParagraphFont"/>
    <w:uiPriority w:val="99"/>
    <w:semiHidden/>
    <w:unhideWhenUsed/>
    <w:rsid w:val="005F1BC7"/>
    <w:rPr>
      <w:sz w:val="16"/>
      <w:szCs w:val="16"/>
    </w:rPr>
  </w:style>
  <w:style w:type="paragraph" w:styleId="CommentText">
    <w:name w:val="annotation text"/>
    <w:basedOn w:val="Normal"/>
    <w:link w:val="CommentTextChar"/>
    <w:uiPriority w:val="99"/>
    <w:semiHidden/>
    <w:unhideWhenUsed/>
    <w:rsid w:val="005F1BC7"/>
    <w:rPr>
      <w:sz w:val="20"/>
      <w:szCs w:val="20"/>
    </w:rPr>
  </w:style>
  <w:style w:type="character" w:customStyle="1" w:styleId="CommentTextChar">
    <w:name w:val="Comment Text Char"/>
    <w:basedOn w:val="DefaultParagraphFont"/>
    <w:link w:val="CommentText"/>
    <w:uiPriority w:val="99"/>
    <w:semiHidden/>
    <w:rsid w:val="005F1BC7"/>
  </w:style>
  <w:style w:type="paragraph" w:styleId="CommentSubject">
    <w:name w:val="annotation subject"/>
    <w:basedOn w:val="CommentText"/>
    <w:next w:val="CommentText"/>
    <w:link w:val="CommentSubjectChar"/>
    <w:uiPriority w:val="99"/>
    <w:semiHidden/>
    <w:unhideWhenUsed/>
    <w:rsid w:val="005F1BC7"/>
    <w:rPr>
      <w:b/>
      <w:bCs/>
    </w:rPr>
  </w:style>
  <w:style w:type="character" w:customStyle="1" w:styleId="CommentSubjectChar">
    <w:name w:val="Comment Subject Char"/>
    <w:basedOn w:val="CommentTextChar"/>
    <w:link w:val="CommentSubject"/>
    <w:uiPriority w:val="99"/>
    <w:semiHidden/>
    <w:rsid w:val="005F1BC7"/>
    <w:rPr>
      <w:b/>
      <w:bCs/>
    </w:rPr>
  </w:style>
  <w:style w:type="paragraph" w:styleId="Revision">
    <w:name w:val="Revision"/>
    <w:hidden/>
    <w:uiPriority w:val="99"/>
    <w:semiHidden/>
    <w:rsid w:val="007A59FA"/>
    <w:rPr>
      <w:sz w:val="24"/>
      <w:szCs w:val="24"/>
    </w:rPr>
  </w:style>
  <w:style w:type="paragraph" w:styleId="Header">
    <w:name w:val="header"/>
    <w:basedOn w:val="Normal"/>
    <w:link w:val="HeaderChar"/>
    <w:unhideWhenUsed/>
    <w:rsid w:val="00960DD4"/>
    <w:pPr>
      <w:tabs>
        <w:tab w:val="center" w:pos="4680"/>
        <w:tab w:val="right" w:pos="9360"/>
      </w:tabs>
    </w:pPr>
  </w:style>
  <w:style w:type="character" w:customStyle="1" w:styleId="HeaderChar">
    <w:name w:val="Header Char"/>
    <w:basedOn w:val="DefaultParagraphFont"/>
    <w:link w:val="Header"/>
    <w:uiPriority w:val="99"/>
    <w:rsid w:val="00960DD4"/>
    <w:rPr>
      <w:sz w:val="24"/>
      <w:szCs w:val="24"/>
    </w:rPr>
  </w:style>
  <w:style w:type="paragraph" w:styleId="Footer">
    <w:name w:val="footer"/>
    <w:basedOn w:val="Normal"/>
    <w:link w:val="FooterChar"/>
    <w:unhideWhenUsed/>
    <w:rsid w:val="00960DD4"/>
    <w:pPr>
      <w:tabs>
        <w:tab w:val="center" w:pos="4680"/>
        <w:tab w:val="right" w:pos="9360"/>
      </w:tabs>
    </w:pPr>
  </w:style>
  <w:style w:type="character" w:customStyle="1" w:styleId="FooterChar">
    <w:name w:val="Footer Char"/>
    <w:basedOn w:val="DefaultParagraphFont"/>
    <w:link w:val="Footer"/>
    <w:uiPriority w:val="99"/>
    <w:rsid w:val="00960DD4"/>
    <w:rPr>
      <w:sz w:val="24"/>
      <w:szCs w:val="24"/>
    </w:rPr>
  </w:style>
  <w:style w:type="paragraph" w:styleId="List">
    <w:name w:val="List"/>
    <w:basedOn w:val="Normal"/>
    <w:unhideWhenUsed/>
    <w:rsid w:val="007506D5"/>
    <w:pPr>
      <w:ind w:left="360" w:hanging="360"/>
      <w:contextualSpacing/>
    </w:pPr>
  </w:style>
  <w:style w:type="character" w:customStyle="1" w:styleId="bodycopy1">
    <w:name w:val="bodycopy1"/>
    <w:rsid w:val="007F6CE0"/>
    <w:rPr>
      <w:rFonts w:ascii="Verdana" w:hAnsi="Verdana" w:hint="default"/>
      <w:b w:val="0"/>
      <w:bCs w:val="0"/>
      <w:i w:val="0"/>
      <w:iCs w:val="0"/>
      <w:smallCaps w:val="0"/>
      <w:strike w:val="0"/>
      <w:dstrike w:val="0"/>
      <w:color w:val="000000"/>
      <w:sz w:val="17"/>
      <w:szCs w:val="17"/>
      <w:u w:val="none"/>
      <w:effect w:val="none"/>
    </w:rPr>
  </w:style>
  <w:style w:type="paragraph" w:customStyle="1" w:styleId="bodycopy">
    <w:name w:val="bodycopy"/>
    <w:basedOn w:val="Normal"/>
    <w:rsid w:val="007F6CE0"/>
    <w:pPr>
      <w:spacing w:before="100" w:beforeAutospacing="1" w:after="100" w:afterAutospacing="1" w:line="195" w:lineRule="atLeast"/>
    </w:pPr>
    <w:rPr>
      <w:rFonts w:ascii="Verdana" w:hAnsi="Verdana"/>
      <w:color w:val="000000"/>
      <w:sz w:val="17"/>
      <w:szCs w:val="17"/>
    </w:rPr>
  </w:style>
  <w:style w:type="character" w:styleId="PageNumber">
    <w:name w:val="page number"/>
    <w:basedOn w:val="DefaultParagraphFont"/>
    <w:rsid w:val="007F6CE0"/>
  </w:style>
  <w:style w:type="character" w:styleId="FollowedHyperlink">
    <w:name w:val="FollowedHyperlink"/>
    <w:uiPriority w:val="99"/>
    <w:unhideWhenUsed/>
    <w:rsid w:val="007F6CE0"/>
    <w:rPr>
      <w:color w:val="800080"/>
      <w:u w:val="single"/>
    </w:rPr>
  </w:style>
  <w:style w:type="paragraph" w:customStyle="1" w:styleId="msonormal0">
    <w:name w:val="msonormal"/>
    <w:basedOn w:val="Normal"/>
    <w:rsid w:val="007F6CE0"/>
    <w:pPr>
      <w:spacing w:before="100" w:beforeAutospacing="1" w:after="100" w:afterAutospacing="1"/>
    </w:pPr>
  </w:style>
  <w:style w:type="paragraph" w:customStyle="1" w:styleId="xl65">
    <w:name w:val="xl65"/>
    <w:basedOn w:val="Normal"/>
    <w:rsid w:val="007F6CE0"/>
    <w:pPr>
      <w:spacing w:before="100" w:beforeAutospacing="1" w:after="100" w:afterAutospacing="1"/>
      <w:jc w:val="center"/>
    </w:pPr>
    <w:rPr>
      <w:b/>
      <w:bCs/>
      <w:color w:val="000000"/>
    </w:rPr>
  </w:style>
  <w:style w:type="paragraph" w:customStyle="1" w:styleId="xl66">
    <w:name w:val="xl66"/>
    <w:basedOn w:val="Normal"/>
    <w:rsid w:val="007F6CE0"/>
    <w:pPr>
      <w:spacing w:before="100" w:beforeAutospacing="1" w:after="100" w:afterAutospacing="1"/>
    </w:pPr>
  </w:style>
  <w:style w:type="paragraph" w:customStyle="1" w:styleId="xl67">
    <w:name w:val="xl67"/>
    <w:basedOn w:val="Normal"/>
    <w:rsid w:val="007F6CE0"/>
    <w:pPr>
      <w:pBdr>
        <w:bottom w:val="single" w:sz="4" w:space="0" w:color="auto"/>
      </w:pBdr>
      <w:spacing w:before="100" w:beforeAutospacing="1" w:after="100" w:afterAutospacing="1"/>
      <w:jc w:val="center"/>
    </w:pPr>
    <w:rPr>
      <w:b/>
      <w:bCs/>
      <w:color w:val="000000"/>
    </w:rPr>
  </w:style>
  <w:style w:type="paragraph" w:customStyle="1" w:styleId="xl68">
    <w:name w:val="xl68"/>
    <w:basedOn w:val="Normal"/>
    <w:rsid w:val="007F6CE0"/>
    <w:pPr>
      <w:spacing w:before="100" w:beforeAutospacing="1" w:after="100" w:afterAutospacing="1"/>
    </w:pPr>
  </w:style>
  <w:style w:type="paragraph" w:customStyle="1" w:styleId="xl69">
    <w:name w:val="xl69"/>
    <w:basedOn w:val="Normal"/>
    <w:rsid w:val="007F6CE0"/>
    <w:pPr>
      <w:spacing w:before="100" w:beforeAutospacing="1" w:after="100" w:afterAutospacing="1"/>
    </w:pPr>
    <w:rPr>
      <w:color w:val="000000"/>
    </w:rPr>
  </w:style>
  <w:style w:type="paragraph" w:customStyle="1" w:styleId="xl70">
    <w:name w:val="xl70"/>
    <w:basedOn w:val="Normal"/>
    <w:rsid w:val="007F6CE0"/>
    <w:pPr>
      <w:spacing w:before="100" w:beforeAutospacing="1" w:after="100" w:afterAutospacing="1"/>
      <w:jc w:val="right"/>
    </w:pPr>
    <w:rPr>
      <w:color w:val="000000"/>
    </w:rPr>
  </w:style>
  <w:style w:type="paragraph" w:customStyle="1" w:styleId="xl71">
    <w:name w:val="xl71"/>
    <w:basedOn w:val="Normal"/>
    <w:rsid w:val="007F6CE0"/>
    <w:pPr>
      <w:spacing w:before="100" w:beforeAutospacing="1" w:after="100" w:afterAutospacing="1"/>
      <w:jc w:val="right"/>
      <w:textAlignment w:val="center"/>
    </w:pPr>
    <w:rPr>
      <w:color w:val="464646"/>
    </w:rPr>
  </w:style>
  <w:style w:type="paragraph" w:customStyle="1" w:styleId="xl72">
    <w:name w:val="xl72"/>
    <w:basedOn w:val="Normal"/>
    <w:rsid w:val="007F6CE0"/>
    <w:pPr>
      <w:spacing w:before="100" w:beforeAutospacing="1" w:after="100" w:afterAutospacing="1"/>
    </w:pPr>
  </w:style>
  <w:style w:type="paragraph" w:customStyle="1" w:styleId="xl73">
    <w:name w:val="xl73"/>
    <w:basedOn w:val="Normal"/>
    <w:rsid w:val="007F6CE0"/>
    <w:pPr>
      <w:pBdr>
        <w:bottom w:val="single" w:sz="4" w:space="0" w:color="auto"/>
      </w:pBdr>
      <w:spacing w:before="100" w:beforeAutospacing="1" w:after="100" w:afterAutospacing="1"/>
    </w:pPr>
    <w:rPr>
      <w:color w:val="000000"/>
    </w:rPr>
  </w:style>
  <w:style w:type="paragraph" w:customStyle="1" w:styleId="xl74">
    <w:name w:val="xl74"/>
    <w:basedOn w:val="Normal"/>
    <w:rsid w:val="007F6CE0"/>
    <w:pPr>
      <w:pBdr>
        <w:bottom w:val="single" w:sz="4" w:space="0" w:color="auto"/>
      </w:pBdr>
      <w:spacing w:before="100" w:beforeAutospacing="1" w:after="100" w:afterAutospacing="1"/>
      <w:jc w:val="right"/>
    </w:pPr>
    <w:rPr>
      <w:color w:val="000000"/>
    </w:rPr>
  </w:style>
  <w:style w:type="paragraph" w:customStyle="1" w:styleId="xl75">
    <w:name w:val="xl75"/>
    <w:basedOn w:val="Normal"/>
    <w:rsid w:val="007F6CE0"/>
    <w:pPr>
      <w:pBdr>
        <w:bottom w:val="single" w:sz="4" w:space="0" w:color="auto"/>
      </w:pBdr>
      <w:spacing w:before="100" w:beforeAutospacing="1" w:after="100" w:afterAutospacing="1"/>
      <w:jc w:val="right"/>
      <w:textAlignment w:val="center"/>
    </w:pPr>
    <w:rPr>
      <w:color w:val="464646"/>
    </w:rPr>
  </w:style>
  <w:style w:type="paragraph" w:customStyle="1" w:styleId="xl76">
    <w:name w:val="xl76"/>
    <w:basedOn w:val="Normal"/>
    <w:rsid w:val="007F6CE0"/>
    <w:pPr>
      <w:pBdr>
        <w:bottom w:val="single" w:sz="4" w:space="0" w:color="auto"/>
      </w:pBdr>
      <w:spacing w:before="100" w:beforeAutospacing="1" w:after="100" w:afterAutospacing="1"/>
    </w:pPr>
  </w:style>
  <w:style w:type="paragraph" w:customStyle="1" w:styleId="xl77">
    <w:name w:val="xl77"/>
    <w:basedOn w:val="Normal"/>
    <w:rsid w:val="007F6CE0"/>
    <w:pPr>
      <w:spacing w:before="100" w:beforeAutospacing="1" w:after="100" w:afterAutospacing="1"/>
      <w:jc w:val="right"/>
    </w:pPr>
    <w:rPr>
      <w:b/>
      <w:bCs/>
      <w:color w:val="000000"/>
    </w:rPr>
  </w:style>
  <w:style w:type="paragraph" w:customStyle="1" w:styleId="xl78">
    <w:name w:val="xl78"/>
    <w:basedOn w:val="Normal"/>
    <w:rsid w:val="007F6CE0"/>
    <w:pPr>
      <w:spacing w:before="100" w:beforeAutospacing="1" w:after="100" w:afterAutospacing="1"/>
      <w:jc w:val="right"/>
    </w:pPr>
    <w:rPr>
      <w:b/>
      <w:bCs/>
      <w:color w:val="000000"/>
    </w:rPr>
  </w:style>
  <w:style w:type="paragraph" w:customStyle="1" w:styleId="xl79">
    <w:name w:val="xl79"/>
    <w:basedOn w:val="Normal"/>
    <w:rsid w:val="007F6CE0"/>
    <w:pPr>
      <w:spacing w:before="100" w:beforeAutospacing="1" w:after="100" w:afterAutospacing="1"/>
    </w:pPr>
    <w:rPr>
      <w:b/>
      <w:bCs/>
      <w:color w:val="000000"/>
    </w:rPr>
  </w:style>
  <w:style w:type="paragraph" w:customStyle="1" w:styleId="xl80">
    <w:name w:val="xl80"/>
    <w:basedOn w:val="Normal"/>
    <w:rsid w:val="007F6CE0"/>
    <w:pPr>
      <w:spacing w:before="100" w:beforeAutospacing="1" w:after="100" w:afterAutospacing="1"/>
    </w:pPr>
    <w:rPr>
      <w:b/>
      <w:bCs/>
    </w:rPr>
  </w:style>
  <w:style w:type="paragraph" w:customStyle="1" w:styleId="xl81">
    <w:name w:val="xl81"/>
    <w:basedOn w:val="Normal"/>
    <w:rsid w:val="007F6CE0"/>
    <w:pPr>
      <w:spacing w:before="100" w:beforeAutospacing="1" w:after="100" w:afterAutospacing="1"/>
    </w:pPr>
    <w:rPr>
      <w:b/>
      <w:bCs/>
    </w:rPr>
  </w:style>
  <w:style w:type="paragraph" w:customStyle="1" w:styleId="xl82">
    <w:name w:val="xl82"/>
    <w:basedOn w:val="Normal"/>
    <w:rsid w:val="007F6CE0"/>
    <w:pPr>
      <w:spacing w:before="100" w:beforeAutospacing="1" w:after="100" w:afterAutospacing="1"/>
    </w:pPr>
    <w:rPr>
      <w:b/>
      <w:bCs/>
    </w:rPr>
  </w:style>
  <w:style w:type="paragraph" w:customStyle="1" w:styleId="xl83">
    <w:name w:val="xl83"/>
    <w:basedOn w:val="Normal"/>
    <w:rsid w:val="007F6CE0"/>
    <w:pPr>
      <w:spacing w:before="100" w:beforeAutospacing="1" w:after="100" w:afterAutospacing="1"/>
      <w:jc w:val="right"/>
    </w:pPr>
  </w:style>
  <w:style w:type="paragraph" w:customStyle="1" w:styleId="xl84">
    <w:name w:val="xl84"/>
    <w:basedOn w:val="Normal"/>
    <w:rsid w:val="007F6CE0"/>
    <w:pPr>
      <w:pBdr>
        <w:top w:val="single" w:sz="4" w:space="0" w:color="auto"/>
        <w:bottom w:val="double" w:sz="6" w:space="0" w:color="auto"/>
      </w:pBdr>
      <w:spacing w:before="100" w:beforeAutospacing="1" w:after="100" w:afterAutospacing="1"/>
      <w:jc w:val="right"/>
    </w:pPr>
    <w:rPr>
      <w:b/>
      <w:bCs/>
    </w:rPr>
  </w:style>
  <w:style w:type="paragraph" w:customStyle="1" w:styleId="xl85">
    <w:name w:val="xl85"/>
    <w:basedOn w:val="Normal"/>
    <w:rsid w:val="007F6CE0"/>
    <w:pPr>
      <w:pBdr>
        <w:top w:val="single" w:sz="4" w:space="0" w:color="auto"/>
        <w:bottom w:val="double" w:sz="6" w:space="0" w:color="auto"/>
      </w:pBdr>
      <w:spacing w:before="100" w:beforeAutospacing="1" w:after="100" w:afterAutospacing="1"/>
    </w:pPr>
    <w:rPr>
      <w:b/>
      <w:bCs/>
    </w:rPr>
  </w:style>
  <w:style w:type="paragraph" w:customStyle="1" w:styleId="xl86">
    <w:name w:val="xl86"/>
    <w:basedOn w:val="Normal"/>
    <w:rsid w:val="007F6CE0"/>
    <w:pPr>
      <w:pBdr>
        <w:top w:val="single" w:sz="4" w:space="0" w:color="auto"/>
        <w:bottom w:val="double" w:sz="6" w:space="0" w:color="auto"/>
      </w:pBdr>
      <w:spacing w:before="100" w:beforeAutospacing="1" w:after="100" w:afterAutospacing="1"/>
      <w:jc w:val="right"/>
    </w:pPr>
    <w:rPr>
      <w:b/>
      <w:bCs/>
    </w:rPr>
  </w:style>
  <w:style w:type="paragraph" w:customStyle="1" w:styleId="xl87">
    <w:name w:val="xl87"/>
    <w:basedOn w:val="Normal"/>
    <w:rsid w:val="007F6CE0"/>
    <w:pPr>
      <w:pBdr>
        <w:top w:val="single" w:sz="4" w:space="0" w:color="auto"/>
        <w:bottom w:val="double" w:sz="6" w:space="0" w:color="auto"/>
      </w:pBdr>
      <w:spacing w:before="100" w:beforeAutospacing="1" w:after="100" w:afterAutospacing="1"/>
    </w:pPr>
    <w:rPr>
      <w:b/>
      <w:bCs/>
    </w:rPr>
  </w:style>
  <w:style w:type="paragraph" w:customStyle="1" w:styleId="xl88">
    <w:name w:val="xl88"/>
    <w:basedOn w:val="Normal"/>
    <w:rsid w:val="007F6CE0"/>
    <w:pPr>
      <w:spacing w:before="100" w:beforeAutospacing="1" w:after="100" w:afterAutospacing="1"/>
      <w:jc w:val="center"/>
    </w:pPr>
    <w:rPr>
      <w:color w:val="000000"/>
    </w:rPr>
  </w:style>
  <w:style w:type="paragraph" w:customStyle="1" w:styleId="xl89">
    <w:name w:val="xl89"/>
    <w:basedOn w:val="Normal"/>
    <w:rsid w:val="007F6CE0"/>
    <w:pPr>
      <w:pBdr>
        <w:bottom w:val="single" w:sz="4" w:space="0" w:color="auto"/>
      </w:pBdr>
      <w:spacing w:before="100" w:beforeAutospacing="1" w:after="100" w:afterAutospacing="1"/>
      <w:jc w:val="center"/>
    </w:pPr>
    <w:rPr>
      <w:color w:val="000000"/>
    </w:rPr>
  </w:style>
  <w:style w:type="paragraph" w:customStyle="1" w:styleId="xl90">
    <w:name w:val="xl90"/>
    <w:basedOn w:val="Normal"/>
    <w:rsid w:val="007F6CE0"/>
    <w:pPr>
      <w:spacing w:before="100" w:beforeAutospacing="1" w:after="100" w:afterAutospacing="1"/>
      <w:jc w:val="center"/>
    </w:pPr>
    <w:rPr>
      <w:b/>
      <w:bCs/>
      <w:color w:val="000000"/>
    </w:rPr>
  </w:style>
  <w:style w:type="paragraph" w:customStyle="1" w:styleId="xl91">
    <w:name w:val="xl91"/>
    <w:basedOn w:val="Normal"/>
    <w:rsid w:val="007F6CE0"/>
    <w:pPr>
      <w:spacing w:before="100" w:beforeAutospacing="1" w:after="100" w:afterAutospacing="1"/>
      <w:jc w:val="center"/>
    </w:pPr>
    <w:rPr>
      <w:b/>
      <w:bCs/>
    </w:rPr>
  </w:style>
  <w:style w:type="paragraph" w:customStyle="1" w:styleId="xl92">
    <w:name w:val="xl92"/>
    <w:basedOn w:val="Normal"/>
    <w:rsid w:val="007F6CE0"/>
    <w:pPr>
      <w:spacing w:before="100" w:beforeAutospacing="1" w:after="100" w:afterAutospacing="1"/>
      <w:jc w:val="center"/>
    </w:pPr>
  </w:style>
  <w:style w:type="paragraph" w:customStyle="1" w:styleId="xl93">
    <w:name w:val="xl93"/>
    <w:basedOn w:val="Normal"/>
    <w:rsid w:val="007F6CE0"/>
    <w:pPr>
      <w:pBdr>
        <w:top w:val="single" w:sz="4" w:space="0" w:color="auto"/>
        <w:bottom w:val="double" w:sz="6" w:space="0" w:color="auto"/>
      </w:pBdr>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64639">
      <w:bodyDiv w:val="1"/>
      <w:marLeft w:val="0"/>
      <w:marRight w:val="0"/>
      <w:marTop w:val="0"/>
      <w:marBottom w:val="0"/>
      <w:divBdr>
        <w:top w:val="none" w:sz="0" w:space="0" w:color="auto"/>
        <w:left w:val="none" w:sz="0" w:space="0" w:color="auto"/>
        <w:bottom w:val="none" w:sz="0" w:space="0" w:color="auto"/>
        <w:right w:val="none" w:sz="0" w:space="0" w:color="auto"/>
      </w:divBdr>
    </w:div>
    <w:div w:id="1798523094">
      <w:bodyDiv w:val="1"/>
      <w:marLeft w:val="0"/>
      <w:marRight w:val="0"/>
      <w:marTop w:val="0"/>
      <w:marBottom w:val="0"/>
      <w:divBdr>
        <w:top w:val="none" w:sz="0" w:space="0" w:color="auto"/>
        <w:left w:val="none" w:sz="0" w:space="0" w:color="auto"/>
        <w:bottom w:val="none" w:sz="0" w:space="0" w:color="auto"/>
        <w:right w:val="none" w:sz="0" w:space="0" w:color="auto"/>
      </w:divBdr>
    </w:div>
    <w:div w:id="20457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ls.gov/regions/southeast/news-release/countyemploymentandwages_georgi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regions/southeast/news-release/countyemploymentandwages_tennesse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regions/southeast/news-release/countyemploymentandwages_alabama.htm" TargetMode="External"/><Relationship Id="rId5" Type="http://schemas.openxmlformats.org/officeDocument/2006/relationships/webSettings" Target="webSettings.xml"/><Relationship Id="rId15" Type="http://schemas.openxmlformats.org/officeDocument/2006/relationships/hyperlink" Target="https://www.bls.gov/regions/mid-atlantic/news-release/countyemploymentandwages_virginia.htm" TargetMode="External"/><Relationship Id="rId10" Type="http://schemas.openxmlformats.org/officeDocument/2006/relationships/hyperlink" Target="http://www.bls.gov/regions/southeast/news-release/countyemploymentandwages_kentucky.htm" TargetMode="External"/><Relationship Id="rId4" Type="http://schemas.openxmlformats.org/officeDocument/2006/relationships/settings" Target="settings.xml"/><Relationship Id="rId9" Type="http://schemas.openxmlformats.org/officeDocument/2006/relationships/hyperlink" Target="http://www.bls.gov/regions/southeast/news-release/countyemploymentandwages_mississippi.htm" TargetMode="External"/><Relationship Id="rId14" Type="http://schemas.openxmlformats.org/officeDocument/2006/relationships/hyperlink" Target="http://www.bls.gov/regions/southeast/news-release/countyemploymentandwages_northcarolin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A1FB-BBB5-49AD-8B51-537FB675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6412</Words>
  <Characters>36552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How To Create a Supporting Statement</vt:lpstr>
    </vt:vector>
  </TitlesOfParts>
  <Company>Office of Personnel Management</Company>
  <LinksUpToDate>false</LinksUpToDate>
  <CharactersWithSpaces>42879</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Create a Supporting Statement</dc:title>
  <dc:creator>MEWindsor</dc:creator>
  <cp:lastModifiedBy>Wilds, Jennifer Anne</cp:lastModifiedBy>
  <cp:revision>5</cp:revision>
  <dcterms:created xsi:type="dcterms:W3CDTF">2022-04-27T16:06:00Z</dcterms:created>
  <dcterms:modified xsi:type="dcterms:W3CDTF">2022-08-02T16:36:00Z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