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11B7" w:rsidR="00CD40D5" w:rsidP="00891CC7" w:rsidRDefault="00CD40D5" w14:paraId="7642F19B" w14:textId="77777777">
      <w:pPr>
        <w:pStyle w:val="List"/>
      </w:pPr>
    </w:p>
    <w:p w:rsidRPr="006511B7" w:rsidR="006C0BC4" w:rsidP="00FF7624" w:rsidRDefault="00390DC4" w14:paraId="013BB9A7" w14:textId="77777777">
      <w:pPr>
        <w:rPr>
          <w:b/>
          <w:sz w:val="22"/>
          <w:szCs w:val="22"/>
        </w:rPr>
      </w:pPr>
      <w:r w:rsidRPr="006511B7">
        <w:rPr>
          <w:b/>
          <w:sz w:val="22"/>
          <w:szCs w:val="22"/>
        </w:rPr>
        <w:t>B. Collections of Information Employing Statistical Methods</w:t>
      </w:r>
    </w:p>
    <w:p w:rsidRPr="006511B7" w:rsidR="00337D80" w:rsidP="00FF7624" w:rsidRDefault="00337D80" w14:paraId="6B4DF656" w14:textId="77777777">
      <w:pPr>
        <w:rPr>
          <w:b/>
          <w:sz w:val="22"/>
          <w:szCs w:val="22"/>
        </w:rPr>
      </w:pPr>
    </w:p>
    <w:p w:rsidRPr="007C7BE1" w:rsidR="00CD40D5" w:rsidP="009F4307" w:rsidRDefault="00337D80" w14:paraId="28F023B3" w14:textId="77777777">
      <w:pPr>
        <w:autoSpaceDE w:val="0"/>
        <w:autoSpaceDN w:val="0"/>
        <w:adjustRightInd w:val="0"/>
        <w:rPr>
          <w:sz w:val="22"/>
          <w:szCs w:val="22"/>
        </w:rPr>
      </w:pPr>
      <w:r w:rsidRPr="007C7BE1">
        <w:rPr>
          <w:b/>
          <w:sz w:val="22"/>
          <w:szCs w:val="22"/>
        </w:rPr>
        <w:t xml:space="preserve">1.  </w:t>
      </w:r>
      <w:r w:rsidRPr="007C7BE1" w:rsidR="006511B7">
        <w:rPr>
          <w:sz w:val="22"/>
          <w:szCs w:val="22"/>
        </w:rPr>
        <w:t xml:space="preserve">To collect this information, </w:t>
      </w:r>
      <w:r w:rsidRPr="007C7BE1" w:rsidR="00652236">
        <w:rPr>
          <w:sz w:val="22"/>
          <w:szCs w:val="22"/>
        </w:rPr>
        <w:t xml:space="preserve">TVA </w:t>
      </w:r>
      <w:r w:rsidRPr="007C7BE1" w:rsidR="00862DF1">
        <w:rPr>
          <w:sz w:val="22"/>
          <w:szCs w:val="22"/>
        </w:rPr>
        <w:t>employs telephone</w:t>
      </w:r>
      <w:r w:rsidRPr="007C7BE1" w:rsidR="00BA3A5F">
        <w:rPr>
          <w:sz w:val="22"/>
          <w:szCs w:val="22"/>
        </w:rPr>
        <w:t>, online, and mail</w:t>
      </w:r>
      <w:r w:rsidRPr="007C7BE1" w:rsidR="006511B7">
        <w:rPr>
          <w:sz w:val="22"/>
          <w:szCs w:val="22"/>
        </w:rPr>
        <w:t xml:space="preserve"> survey</w:t>
      </w:r>
      <w:r w:rsidRPr="007C7BE1" w:rsidR="00BA3A5F">
        <w:rPr>
          <w:sz w:val="22"/>
          <w:szCs w:val="22"/>
        </w:rPr>
        <w:t>s</w:t>
      </w:r>
      <w:r w:rsidRPr="007C7BE1" w:rsidR="006511B7">
        <w:rPr>
          <w:sz w:val="22"/>
          <w:szCs w:val="22"/>
        </w:rPr>
        <w:t xml:space="preserve"> of residential households </w:t>
      </w:r>
      <w:r w:rsidRPr="007C7BE1" w:rsidR="00BA3A5F">
        <w:rPr>
          <w:sz w:val="22"/>
          <w:szCs w:val="22"/>
        </w:rPr>
        <w:t xml:space="preserve">and businesses </w:t>
      </w:r>
      <w:r w:rsidRPr="007C7BE1" w:rsidR="006511B7">
        <w:rPr>
          <w:sz w:val="22"/>
          <w:szCs w:val="22"/>
        </w:rPr>
        <w:t>residing in the service area of one of the 15</w:t>
      </w:r>
      <w:r w:rsidRPr="007C7BE1" w:rsidR="00372F61">
        <w:rPr>
          <w:sz w:val="22"/>
          <w:szCs w:val="22"/>
        </w:rPr>
        <w:t>4</w:t>
      </w:r>
      <w:r w:rsidRPr="007C7BE1" w:rsidR="006511B7">
        <w:rPr>
          <w:sz w:val="22"/>
          <w:szCs w:val="22"/>
        </w:rPr>
        <w:t xml:space="preserve"> </w:t>
      </w:r>
      <w:r w:rsidRPr="007C7BE1" w:rsidR="00983939">
        <w:rPr>
          <w:sz w:val="22"/>
          <w:szCs w:val="22"/>
        </w:rPr>
        <w:t>l</w:t>
      </w:r>
      <w:r w:rsidRPr="007C7BE1" w:rsidR="00BA3A5F">
        <w:rPr>
          <w:sz w:val="22"/>
          <w:szCs w:val="22"/>
        </w:rPr>
        <w:t xml:space="preserve">ocal </w:t>
      </w:r>
      <w:r w:rsidRPr="007C7BE1" w:rsidR="00983939">
        <w:rPr>
          <w:sz w:val="22"/>
          <w:szCs w:val="22"/>
        </w:rPr>
        <w:t>p</w:t>
      </w:r>
      <w:r w:rsidRPr="007C7BE1" w:rsidR="00BA3A5F">
        <w:rPr>
          <w:sz w:val="22"/>
          <w:szCs w:val="22"/>
        </w:rPr>
        <w:t xml:space="preserve">ower </w:t>
      </w:r>
      <w:r w:rsidRPr="007C7BE1" w:rsidR="00983939">
        <w:rPr>
          <w:sz w:val="22"/>
          <w:szCs w:val="22"/>
        </w:rPr>
        <w:t>c</w:t>
      </w:r>
      <w:r w:rsidRPr="007C7BE1" w:rsidR="00BA3A5F">
        <w:rPr>
          <w:sz w:val="22"/>
          <w:szCs w:val="22"/>
        </w:rPr>
        <w:t>ompanies</w:t>
      </w:r>
      <w:r w:rsidRPr="007C7BE1" w:rsidR="005A70EB">
        <w:rPr>
          <w:sz w:val="22"/>
          <w:szCs w:val="22"/>
        </w:rPr>
        <w:t xml:space="preserve"> (LPCs)</w:t>
      </w:r>
      <w:r w:rsidRPr="007C7BE1" w:rsidR="006511B7">
        <w:rPr>
          <w:sz w:val="22"/>
          <w:szCs w:val="22"/>
        </w:rPr>
        <w:t xml:space="preserve"> that purchase power from TVA.  This</w:t>
      </w:r>
      <w:r w:rsidRPr="007C7BE1" w:rsidR="00CD40D5">
        <w:rPr>
          <w:sz w:val="22"/>
          <w:szCs w:val="22"/>
        </w:rPr>
        <w:t xml:space="preserve"> survey is conducted </w:t>
      </w:r>
      <w:r w:rsidRPr="007C7BE1" w:rsidR="00E05F41">
        <w:rPr>
          <w:sz w:val="22"/>
          <w:szCs w:val="22"/>
        </w:rPr>
        <w:t>as</w:t>
      </w:r>
      <w:r w:rsidRPr="007C7BE1" w:rsidR="00CD40D5">
        <w:rPr>
          <w:sz w:val="22"/>
          <w:szCs w:val="22"/>
        </w:rPr>
        <w:t xml:space="preserve"> </w:t>
      </w:r>
      <w:r w:rsidRPr="007C7BE1" w:rsidR="00E05F41">
        <w:rPr>
          <w:sz w:val="22"/>
          <w:szCs w:val="22"/>
        </w:rPr>
        <w:t xml:space="preserve">an independent measure of indirect program impact, effectiveness of communication efforts, </w:t>
      </w:r>
      <w:r w:rsidRPr="007C7BE1" w:rsidR="006C0BC4">
        <w:rPr>
          <w:sz w:val="22"/>
          <w:szCs w:val="22"/>
        </w:rPr>
        <w:t>evolving</w:t>
      </w:r>
      <w:r w:rsidRPr="007C7BE1" w:rsidR="00E05F41">
        <w:rPr>
          <w:sz w:val="22"/>
          <w:szCs w:val="22"/>
        </w:rPr>
        <w:t xml:space="preserve"> household demographics, program administration, changes in the saturation of non-electric fuels, potential interest in </w:t>
      </w:r>
      <w:r w:rsidRPr="007C7BE1" w:rsidR="00862DF1">
        <w:rPr>
          <w:sz w:val="22"/>
          <w:szCs w:val="22"/>
        </w:rPr>
        <w:t>distributed energy</w:t>
      </w:r>
      <w:r w:rsidRPr="007C7BE1" w:rsidR="00E05F41">
        <w:rPr>
          <w:sz w:val="22"/>
          <w:szCs w:val="22"/>
        </w:rPr>
        <w:t xml:space="preserve">, </w:t>
      </w:r>
      <w:r w:rsidRPr="007C7BE1" w:rsidR="00862DF1">
        <w:rPr>
          <w:sz w:val="22"/>
          <w:szCs w:val="22"/>
        </w:rPr>
        <w:t>po</w:t>
      </w:r>
      <w:r w:rsidR="00E473A7">
        <w:rPr>
          <w:sz w:val="22"/>
          <w:szCs w:val="22"/>
        </w:rPr>
        <w:t>ssible</w:t>
      </w:r>
      <w:r w:rsidRPr="007C7BE1" w:rsidR="00862DF1">
        <w:rPr>
          <w:sz w:val="22"/>
          <w:szCs w:val="22"/>
        </w:rPr>
        <w:t xml:space="preserve"> adoption of demand response programs, interest in electrification programs, </w:t>
      </w:r>
      <w:r w:rsidRPr="007C7BE1" w:rsidR="00E05F41">
        <w:rPr>
          <w:sz w:val="22"/>
          <w:szCs w:val="22"/>
        </w:rPr>
        <w:t>drivers of energy efficiency</w:t>
      </w:r>
      <w:r w:rsidRPr="007C7BE1" w:rsidR="002E12EC">
        <w:rPr>
          <w:sz w:val="22"/>
          <w:szCs w:val="22"/>
        </w:rPr>
        <w:t>,</w:t>
      </w:r>
      <w:r w:rsidRPr="007C7BE1" w:rsidR="00E05F41">
        <w:rPr>
          <w:sz w:val="22"/>
          <w:szCs w:val="22"/>
        </w:rPr>
        <w:t xml:space="preserve"> and changes in saturation of electrical equipment</w:t>
      </w:r>
      <w:r w:rsidRPr="007C7BE1" w:rsidR="002D0893">
        <w:rPr>
          <w:sz w:val="22"/>
          <w:szCs w:val="22"/>
        </w:rPr>
        <w:t xml:space="preserve">.  </w:t>
      </w:r>
      <w:r w:rsidRPr="007C7BE1" w:rsidR="009F4307">
        <w:rPr>
          <w:sz w:val="22"/>
          <w:szCs w:val="22"/>
        </w:rPr>
        <w:t xml:space="preserve">This information is not available from other public sources and must be gathered by TVA.  </w:t>
      </w:r>
      <w:r w:rsidRPr="007C7BE1" w:rsidR="00CD40D5">
        <w:rPr>
          <w:sz w:val="22"/>
          <w:szCs w:val="22"/>
        </w:rPr>
        <w:t xml:space="preserve">The results of this survey aid </w:t>
      </w:r>
      <w:proofErr w:type="gramStart"/>
      <w:r w:rsidRPr="007C7BE1" w:rsidR="00CD40D5">
        <w:rPr>
          <w:sz w:val="22"/>
          <w:szCs w:val="22"/>
        </w:rPr>
        <w:t>groups</w:t>
      </w:r>
      <w:proofErr w:type="gramEnd"/>
      <w:r w:rsidRPr="007C7BE1" w:rsidR="00CD40D5">
        <w:rPr>
          <w:sz w:val="22"/>
          <w:szCs w:val="22"/>
        </w:rPr>
        <w:t xml:space="preserve"> such as </w:t>
      </w:r>
      <w:r w:rsidRPr="007C7BE1" w:rsidR="002E12EC">
        <w:rPr>
          <w:sz w:val="22"/>
          <w:szCs w:val="22"/>
        </w:rPr>
        <w:t xml:space="preserve">TVA’s </w:t>
      </w:r>
      <w:r w:rsidRPr="007C7BE1" w:rsidR="005A70EB">
        <w:rPr>
          <w:sz w:val="22"/>
          <w:szCs w:val="22"/>
        </w:rPr>
        <w:t>Enterprise</w:t>
      </w:r>
      <w:r w:rsidRPr="007C7BE1" w:rsidR="00CD40D5">
        <w:rPr>
          <w:sz w:val="22"/>
          <w:szCs w:val="22"/>
        </w:rPr>
        <w:t xml:space="preserve"> Planning</w:t>
      </w:r>
      <w:r w:rsidRPr="007C7BE1" w:rsidR="006C0BC4">
        <w:rPr>
          <w:sz w:val="22"/>
          <w:szCs w:val="22"/>
        </w:rPr>
        <w:t xml:space="preserve"> as well as</w:t>
      </w:r>
      <w:r w:rsidRPr="007C7BE1" w:rsidR="00CD40D5">
        <w:rPr>
          <w:sz w:val="22"/>
          <w:szCs w:val="22"/>
        </w:rPr>
        <w:t xml:space="preserve"> Products and Services managers</w:t>
      </w:r>
      <w:r w:rsidRPr="007C7BE1" w:rsidR="000F0ACF">
        <w:rPr>
          <w:sz w:val="22"/>
          <w:szCs w:val="22"/>
        </w:rPr>
        <w:t xml:space="preserve"> in assessing </w:t>
      </w:r>
      <w:r w:rsidRPr="007C7BE1" w:rsidR="002E12EC">
        <w:rPr>
          <w:sz w:val="22"/>
          <w:szCs w:val="22"/>
        </w:rPr>
        <w:t xml:space="preserve">the </w:t>
      </w:r>
      <w:r w:rsidRPr="007C7BE1" w:rsidR="000F0ACF">
        <w:rPr>
          <w:sz w:val="22"/>
          <w:szCs w:val="22"/>
        </w:rPr>
        <w:t xml:space="preserve">effectiveness of TVA’s </w:t>
      </w:r>
      <w:r w:rsidRPr="007C7BE1" w:rsidR="008E58FD">
        <w:rPr>
          <w:sz w:val="22"/>
          <w:szCs w:val="22"/>
        </w:rPr>
        <w:t xml:space="preserve">energy efficiency </w:t>
      </w:r>
      <w:r w:rsidRPr="007C7BE1" w:rsidR="005A70EB">
        <w:rPr>
          <w:sz w:val="22"/>
          <w:szCs w:val="22"/>
        </w:rPr>
        <w:t xml:space="preserve">and demand response </w:t>
      </w:r>
      <w:r w:rsidRPr="007C7BE1" w:rsidR="008E58FD">
        <w:rPr>
          <w:sz w:val="22"/>
          <w:szCs w:val="22"/>
        </w:rPr>
        <w:t>p</w:t>
      </w:r>
      <w:r w:rsidRPr="007C7BE1" w:rsidR="000F0ACF">
        <w:rPr>
          <w:sz w:val="22"/>
          <w:szCs w:val="22"/>
        </w:rPr>
        <w:t>rograms, plan</w:t>
      </w:r>
      <w:r w:rsidRPr="007C7BE1" w:rsidR="002E12EC">
        <w:rPr>
          <w:sz w:val="22"/>
          <w:szCs w:val="22"/>
        </w:rPr>
        <w:t>ning</w:t>
      </w:r>
      <w:r w:rsidRPr="007C7BE1" w:rsidR="000F0ACF">
        <w:rPr>
          <w:sz w:val="22"/>
          <w:szCs w:val="22"/>
        </w:rPr>
        <w:t xml:space="preserve"> improvements to existing programs, </w:t>
      </w:r>
      <w:r w:rsidRPr="007C7BE1" w:rsidR="002E12EC">
        <w:rPr>
          <w:sz w:val="22"/>
          <w:szCs w:val="22"/>
        </w:rPr>
        <w:t xml:space="preserve">and </w:t>
      </w:r>
      <w:r w:rsidRPr="007C7BE1" w:rsidR="006C0BC4">
        <w:rPr>
          <w:sz w:val="22"/>
          <w:szCs w:val="22"/>
        </w:rPr>
        <w:t>designing</w:t>
      </w:r>
      <w:r w:rsidRPr="007C7BE1" w:rsidR="000F0ACF">
        <w:rPr>
          <w:sz w:val="22"/>
          <w:szCs w:val="22"/>
        </w:rPr>
        <w:t xml:space="preserve"> new programs</w:t>
      </w:r>
      <w:r w:rsidRPr="007C7BE1" w:rsidR="00CD40D5">
        <w:rPr>
          <w:sz w:val="22"/>
          <w:szCs w:val="22"/>
        </w:rPr>
        <w:t>.</w:t>
      </w:r>
      <w:r w:rsidRPr="007C7BE1" w:rsidR="002E12EC">
        <w:rPr>
          <w:sz w:val="22"/>
          <w:szCs w:val="22"/>
        </w:rPr>
        <w:t xml:space="preserve">  </w:t>
      </w:r>
      <w:r w:rsidRPr="007C7BE1" w:rsidR="00862DF1">
        <w:rPr>
          <w:sz w:val="22"/>
          <w:szCs w:val="22"/>
        </w:rPr>
        <w:t>L</w:t>
      </w:r>
      <w:r w:rsidRPr="007C7BE1" w:rsidR="00983939">
        <w:rPr>
          <w:sz w:val="22"/>
          <w:szCs w:val="22"/>
        </w:rPr>
        <w:t>ocal power c</w:t>
      </w:r>
      <w:r w:rsidRPr="007C7BE1" w:rsidR="007336BC">
        <w:rPr>
          <w:sz w:val="22"/>
          <w:szCs w:val="22"/>
        </w:rPr>
        <w:t xml:space="preserve">ompany </w:t>
      </w:r>
      <w:r w:rsidRPr="007C7BE1" w:rsidR="002E12EC">
        <w:rPr>
          <w:sz w:val="22"/>
          <w:szCs w:val="22"/>
        </w:rPr>
        <w:t>staff</w:t>
      </w:r>
      <w:r w:rsidRPr="007C7BE1" w:rsidR="00603342">
        <w:rPr>
          <w:sz w:val="22"/>
          <w:szCs w:val="22"/>
        </w:rPr>
        <w:t>s</w:t>
      </w:r>
      <w:r w:rsidRPr="007C7BE1" w:rsidR="002E12EC">
        <w:rPr>
          <w:sz w:val="22"/>
          <w:szCs w:val="22"/>
        </w:rPr>
        <w:t xml:space="preserve"> also use </w:t>
      </w:r>
      <w:r w:rsidRPr="007C7BE1" w:rsidR="00CC17A7">
        <w:rPr>
          <w:sz w:val="22"/>
          <w:szCs w:val="22"/>
        </w:rPr>
        <w:t>these results</w:t>
      </w:r>
      <w:r w:rsidRPr="007C7BE1" w:rsidR="002E12EC">
        <w:rPr>
          <w:sz w:val="22"/>
          <w:szCs w:val="22"/>
        </w:rPr>
        <w:t xml:space="preserve"> to determine ways to better meet the needs of their residential </w:t>
      </w:r>
      <w:r w:rsidRPr="007C7BE1" w:rsidR="007336BC">
        <w:rPr>
          <w:sz w:val="22"/>
          <w:szCs w:val="22"/>
        </w:rPr>
        <w:t xml:space="preserve">and commercial </w:t>
      </w:r>
      <w:r w:rsidRPr="007C7BE1" w:rsidR="002E12EC">
        <w:rPr>
          <w:sz w:val="22"/>
          <w:szCs w:val="22"/>
        </w:rPr>
        <w:t>customers.</w:t>
      </w:r>
    </w:p>
    <w:p w:rsidRPr="007C7BE1" w:rsidR="000F0ACF" w:rsidP="00FD3815" w:rsidRDefault="000F0ACF" w14:paraId="1F9662F8" w14:textId="77777777">
      <w:pPr>
        <w:rPr>
          <w:sz w:val="22"/>
          <w:szCs w:val="22"/>
        </w:rPr>
      </w:pPr>
    </w:p>
    <w:p w:rsidRPr="007C7BE1" w:rsidR="003B300C" w:rsidP="005C6799" w:rsidRDefault="000F0ACF" w14:paraId="675F8EDF" w14:textId="77777777">
      <w:pPr>
        <w:autoSpaceDE w:val="0"/>
        <w:autoSpaceDN w:val="0"/>
        <w:adjustRightInd w:val="0"/>
        <w:rPr>
          <w:sz w:val="22"/>
          <w:szCs w:val="22"/>
        </w:rPr>
      </w:pPr>
      <w:r w:rsidRPr="007C7BE1">
        <w:rPr>
          <w:sz w:val="22"/>
          <w:szCs w:val="22"/>
        </w:rPr>
        <w:t xml:space="preserve">The respondent universe is comprised </w:t>
      </w:r>
      <w:r w:rsidRPr="007C7BE1" w:rsidR="00862DF1">
        <w:rPr>
          <w:sz w:val="22"/>
          <w:szCs w:val="22"/>
        </w:rPr>
        <w:t>of households</w:t>
      </w:r>
      <w:r w:rsidRPr="007C7BE1">
        <w:rPr>
          <w:sz w:val="22"/>
          <w:szCs w:val="22"/>
        </w:rPr>
        <w:t xml:space="preserve"> </w:t>
      </w:r>
      <w:r w:rsidRPr="007C7BE1" w:rsidR="007336BC">
        <w:rPr>
          <w:sz w:val="22"/>
          <w:szCs w:val="22"/>
        </w:rPr>
        <w:t xml:space="preserve">and businesses </w:t>
      </w:r>
      <w:r w:rsidRPr="007C7BE1">
        <w:rPr>
          <w:sz w:val="22"/>
          <w:szCs w:val="22"/>
        </w:rPr>
        <w:t>residing in the TVA</w:t>
      </w:r>
      <w:r w:rsidRPr="007C7BE1" w:rsidR="00B234C4">
        <w:rPr>
          <w:sz w:val="22"/>
          <w:szCs w:val="22"/>
        </w:rPr>
        <w:t xml:space="preserve"> </w:t>
      </w:r>
      <w:r w:rsidRPr="007C7BE1">
        <w:rPr>
          <w:sz w:val="22"/>
          <w:szCs w:val="22"/>
        </w:rPr>
        <w:t xml:space="preserve">service area.  From this universe, </w:t>
      </w:r>
      <w:r w:rsidRPr="007C7BE1" w:rsidR="00C62C54">
        <w:rPr>
          <w:sz w:val="22"/>
          <w:szCs w:val="22"/>
        </w:rPr>
        <w:t xml:space="preserve">sample sizes are calculated based on each </w:t>
      </w:r>
      <w:r w:rsidRPr="007C7BE1" w:rsidR="00410E50">
        <w:rPr>
          <w:sz w:val="22"/>
          <w:szCs w:val="22"/>
        </w:rPr>
        <w:t>LPCs</w:t>
      </w:r>
      <w:r w:rsidRPr="007C7BE1" w:rsidR="00C62C54">
        <w:rPr>
          <w:sz w:val="22"/>
          <w:szCs w:val="22"/>
        </w:rPr>
        <w:t xml:space="preserve"> total customer base and the proportion of overall TVA service area </w:t>
      </w:r>
      <w:r w:rsidRPr="007C7BE1" w:rsidR="0060059A">
        <w:rPr>
          <w:sz w:val="22"/>
          <w:szCs w:val="22"/>
        </w:rPr>
        <w:t xml:space="preserve">(Valley) </w:t>
      </w:r>
      <w:r w:rsidRPr="007C7BE1" w:rsidR="00C62C54">
        <w:rPr>
          <w:sz w:val="22"/>
          <w:szCs w:val="22"/>
        </w:rPr>
        <w:t xml:space="preserve">customer base represented.  </w:t>
      </w:r>
      <w:r w:rsidRPr="007C7BE1" w:rsidR="000B4725">
        <w:rPr>
          <w:sz w:val="22"/>
          <w:szCs w:val="22"/>
        </w:rPr>
        <w:t>TVA has developed a three</w:t>
      </w:r>
      <w:r w:rsidR="00E473A7">
        <w:rPr>
          <w:sz w:val="22"/>
          <w:szCs w:val="22"/>
        </w:rPr>
        <w:t>-</w:t>
      </w:r>
      <w:r w:rsidRPr="007C7BE1" w:rsidR="000B4725">
        <w:rPr>
          <w:sz w:val="22"/>
          <w:szCs w:val="22"/>
        </w:rPr>
        <w:t xml:space="preserve">tiered approach to ensure that each </w:t>
      </w:r>
      <w:r w:rsidRPr="007C7BE1" w:rsidR="00410E50">
        <w:rPr>
          <w:sz w:val="22"/>
          <w:szCs w:val="22"/>
        </w:rPr>
        <w:t>LPCs</w:t>
      </w:r>
      <w:r w:rsidRPr="007C7BE1" w:rsidR="000B4725">
        <w:rPr>
          <w:sz w:val="22"/>
          <w:szCs w:val="22"/>
        </w:rPr>
        <w:t xml:space="preserve"> survey sample size is </w:t>
      </w:r>
      <w:r w:rsidRPr="007C7BE1" w:rsidR="004313AF">
        <w:rPr>
          <w:sz w:val="22"/>
          <w:szCs w:val="22"/>
        </w:rPr>
        <w:t xml:space="preserve">sufficient for minimal analysis and </w:t>
      </w:r>
      <w:r w:rsidRPr="007C7BE1" w:rsidR="000B4725">
        <w:rPr>
          <w:sz w:val="22"/>
          <w:szCs w:val="22"/>
        </w:rPr>
        <w:t xml:space="preserve">based on customers served. </w:t>
      </w:r>
      <w:r w:rsidRPr="007C7BE1" w:rsidR="004313AF">
        <w:rPr>
          <w:sz w:val="22"/>
          <w:szCs w:val="22"/>
        </w:rPr>
        <w:t xml:space="preserve"> </w:t>
      </w:r>
      <w:r w:rsidRPr="007C7BE1" w:rsidR="000B4725">
        <w:rPr>
          <w:sz w:val="22"/>
          <w:szCs w:val="22"/>
        </w:rPr>
        <w:t xml:space="preserve">More information on this approach can be found in </w:t>
      </w:r>
      <w:r w:rsidRPr="007C7BE1" w:rsidR="000B4725">
        <w:rPr>
          <w:b/>
          <w:sz w:val="22"/>
          <w:szCs w:val="22"/>
        </w:rPr>
        <w:t>Section B.2</w:t>
      </w:r>
      <w:r w:rsidRPr="007C7BE1" w:rsidR="000B4725">
        <w:rPr>
          <w:sz w:val="22"/>
          <w:szCs w:val="22"/>
        </w:rPr>
        <w:t xml:space="preserve">. </w:t>
      </w:r>
    </w:p>
    <w:p w:rsidRPr="007C7BE1" w:rsidR="000B4725" w:rsidP="005C6799" w:rsidRDefault="000B4725" w14:paraId="57F8E57D" w14:textId="77777777">
      <w:pPr>
        <w:autoSpaceDE w:val="0"/>
        <w:autoSpaceDN w:val="0"/>
        <w:adjustRightInd w:val="0"/>
        <w:rPr>
          <w:sz w:val="22"/>
          <w:szCs w:val="22"/>
        </w:rPr>
      </w:pPr>
    </w:p>
    <w:p w:rsidR="005C6799" w:rsidP="005C6799" w:rsidRDefault="00D04243" w14:paraId="0288DC82" w14:textId="77777777">
      <w:pPr>
        <w:autoSpaceDE w:val="0"/>
        <w:autoSpaceDN w:val="0"/>
        <w:adjustRightInd w:val="0"/>
        <w:rPr>
          <w:sz w:val="22"/>
          <w:szCs w:val="22"/>
        </w:rPr>
      </w:pPr>
      <w:r w:rsidRPr="007C7BE1">
        <w:rPr>
          <w:sz w:val="22"/>
          <w:szCs w:val="22"/>
        </w:rPr>
        <w:t xml:space="preserve">Samples sizes are calculated to </w:t>
      </w:r>
      <w:r w:rsidRPr="007C7BE1" w:rsidR="00862DF1">
        <w:rPr>
          <w:sz w:val="22"/>
          <w:szCs w:val="22"/>
        </w:rPr>
        <w:t>attain</w:t>
      </w:r>
      <w:r w:rsidRPr="007C7BE1">
        <w:rPr>
          <w:sz w:val="22"/>
          <w:szCs w:val="22"/>
        </w:rPr>
        <w:t xml:space="preserve"> representation </w:t>
      </w:r>
      <w:r w:rsidRPr="007C7BE1" w:rsidR="006C0BC4">
        <w:rPr>
          <w:sz w:val="22"/>
          <w:szCs w:val="22"/>
        </w:rPr>
        <w:t>with</w:t>
      </w:r>
      <w:r w:rsidRPr="007C7BE1">
        <w:rPr>
          <w:sz w:val="22"/>
          <w:szCs w:val="22"/>
        </w:rPr>
        <w:t xml:space="preserve"> a minimum sample size of 30 for each </w:t>
      </w:r>
      <w:r w:rsidRPr="007C7BE1" w:rsidR="00410E50">
        <w:rPr>
          <w:sz w:val="22"/>
          <w:szCs w:val="22"/>
        </w:rPr>
        <w:t>LPC</w:t>
      </w:r>
      <w:r w:rsidRPr="007C7BE1">
        <w:rPr>
          <w:sz w:val="22"/>
          <w:szCs w:val="22"/>
        </w:rPr>
        <w:t>.</w:t>
      </w:r>
      <w:r w:rsidRPr="007C7BE1" w:rsidR="001B31E7">
        <w:rPr>
          <w:sz w:val="22"/>
          <w:szCs w:val="22"/>
        </w:rPr>
        <w:t xml:space="preserve"> </w:t>
      </w:r>
      <w:r w:rsidRPr="007C7BE1">
        <w:rPr>
          <w:sz w:val="22"/>
          <w:szCs w:val="22"/>
        </w:rPr>
        <w:t xml:space="preserve"> </w:t>
      </w:r>
      <w:r w:rsidRPr="007C7BE1" w:rsidR="00862DF1">
        <w:rPr>
          <w:sz w:val="22"/>
          <w:szCs w:val="22"/>
        </w:rPr>
        <w:t xml:space="preserve">Since </w:t>
      </w:r>
      <w:r w:rsidR="00E473A7">
        <w:rPr>
          <w:sz w:val="22"/>
          <w:szCs w:val="22"/>
        </w:rPr>
        <w:t>reach</w:t>
      </w:r>
      <w:r w:rsidRPr="007C7BE1" w:rsidR="00862DF1">
        <w:rPr>
          <w:sz w:val="22"/>
          <w:szCs w:val="22"/>
        </w:rPr>
        <w:t xml:space="preserve">ing 30 completes per LPC is difficult, </w:t>
      </w:r>
      <w:r w:rsidR="00E473A7">
        <w:rPr>
          <w:sz w:val="22"/>
          <w:szCs w:val="22"/>
        </w:rPr>
        <w:t>l</w:t>
      </w:r>
      <w:r w:rsidRPr="007C7BE1" w:rsidR="007C50E6">
        <w:rPr>
          <w:sz w:val="22"/>
          <w:szCs w:val="22"/>
        </w:rPr>
        <w:t xml:space="preserve">ocal </w:t>
      </w:r>
      <w:r w:rsidRPr="007C7BE1" w:rsidR="00983939">
        <w:rPr>
          <w:sz w:val="22"/>
          <w:szCs w:val="22"/>
        </w:rPr>
        <w:t>p</w:t>
      </w:r>
      <w:r w:rsidRPr="007C7BE1" w:rsidR="007C50E6">
        <w:rPr>
          <w:sz w:val="22"/>
          <w:szCs w:val="22"/>
        </w:rPr>
        <w:t xml:space="preserve">ower </w:t>
      </w:r>
      <w:r w:rsidRPr="007C7BE1" w:rsidR="00983939">
        <w:rPr>
          <w:sz w:val="22"/>
          <w:szCs w:val="22"/>
        </w:rPr>
        <w:t>c</w:t>
      </w:r>
      <w:r w:rsidRPr="007C7BE1" w:rsidR="00410E50">
        <w:rPr>
          <w:sz w:val="22"/>
          <w:szCs w:val="22"/>
        </w:rPr>
        <w:t>ompany</w:t>
      </w:r>
      <w:r w:rsidRPr="007C7BE1" w:rsidR="008B2439">
        <w:rPr>
          <w:sz w:val="22"/>
          <w:szCs w:val="22"/>
        </w:rPr>
        <w:t xml:space="preserve"> samples are summed to the seven TVA </w:t>
      </w:r>
      <w:r w:rsidRPr="007C7BE1">
        <w:rPr>
          <w:sz w:val="22"/>
          <w:szCs w:val="22"/>
        </w:rPr>
        <w:t xml:space="preserve">geographically dispersed </w:t>
      </w:r>
      <w:r w:rsidRPr="007C7BE1" w:rsidR="008B2439">
        <w:rPr>
          <w:sz w:val="22"/>
          <w:szCs w:val="22"/>
        </w:rPr>
        <w:t xml:space="preserve">District levels.  </w:t>
      </w:r>
      <w:r w:rsidRPr="007C7BE1" w:rsidR="00D50C80">
        <w:rPr>
          <w:sz w:val="22"/>
          <w:szCs w:val="22"/>
        </w:rPr>
        <w:t xml:space="preserve">The total sample </w:t>
      </w:r>
      <w:r w:rsidRPr="007C7BE1" w:rsidR="005C6799">
        <w:rPr>
          <w:sz w:val="22"/>
          <w:szCs w:val="22"/>
        </w:rPr>
        <w:t xml:space="preserve">is designed </w:t>
      </w:r>
      <w:r w:rsidR="00E473A7">
        <w:rPr>
          <w:sz w:val="22"/>
          <w:szCs w:val="22"/>
        </w:rPr>
        <w:t>for achieving</w:t>
      </w:r>
      <w:r w:rsidRPr="007C7BE1" w:rsidR="005C6799">
        <w:rPr>
          <w:sz w:val="22"/>
          <w:szCs w:val="22"/>
        </w:rPr>
        <w:t xml:space="preserve"> a </w:t>
      </w:r>
      <w:r w:rsidRPr="007C7BE1" w:rsidR="001103BE">
        <w:rPr>
          <w:sz w:val="22"/>
          <w:szCs w:val="22"/>
        </w:rPr>
        <w:t>margin of error less than 2</w:t>
      </w:r>
      <w:r w:rsidRPr="007C7BE1" w:rsidR="005C6799">
        <w:rPr>
          <w:sz w:val="22"/>
          <w:szCs w:val="22"/>
        </w:rPr>
        <w:t xml:space="preserve"> percent at the 95 percent confidence level</w:t>
      </w:r>
      <w:r w:rsidRPr="007C7BE1">
        <w:rPr>
          <w:sz w:val="22"/>
          <w:szCs w:val="22"/>
        </w:rPr>
        <w:t xml:space="preserve"> for the overall </w:t>
      </w:r>
      <w:r w:rsidRPr="007C7BE1" w:rsidR="0060059A">
        <w:rPr>
          <w:sz w:val="22"/>
          <w:szCs w:val="22"/>
        </w:rPr>
        <w:t>TVA service area</w:t>
      </w:r>
      <w:r w:rsidRPr="007C7BE1" w:rsidR="005C6799">
        <w:rPr>
          <w:sz w:val="22"/>
          <w:szCs w:val="22"/>
        </w:rPr>
        <w:t xml:space="preserve">.  </w:t>
      </w:r>
      <w:r w:rsidRPr="007C7BE1" w:rsidR="00145F29">
        <w:rPr>
          <w:sz w:val="22"/>
          <w:szCs w:val="22"/>
        </w:rPr>
        <w:t xml:space="preserve">With </w:t>
      </w:r>
      <w:r w:rsidRPr="007C7BE1" w:rsidR="006C0BC4">
        <w:rPr>
          <w:sz w:val="22"/>
          <w:szCs w:val="22"/>
        </w:rPr>
        <w:t>sufficient sample sizes, statistical</w:t>
      </w:r>
      <w:r w:rsidRPr="007C7BE1" w:rsidR="00145F29">
        <w:rPr>
          <w:sz w:val="22"/>
          <w:szCs w:val="22"/>
        </w:rPr>
        <w:t xml:space="preserve"> </w:t>
      </w:r>
      <w:r w:rsidRPr="007C7BE1" w:rsidR="00A94E8C">
        <w:rPr>
          <w:sz w:val="22"/>
          <w:szCs w:val="22"/>
        </w:rPr>
        <w:t xml:space="preserve">analysis </w:t>
      </w:r>
      <w:r w:rsidRPr="007C7BE1" w:rsidR="00145F29">
        <w:rPr>
          <w:sz w:val="22"/>
          <w:szCs w:val="22"/>
        </w:rPr>
        <w:t xml:space="preserve">can be </w:t>
      </w:r>
      <w:r w:rsidRPr="007C7BE1" w:rsidR="003B300C">
        <w:rPr>
          <w:sz w:val="22"/>
          <w:szCs w:val="22"/>
        </w:rPr>
        <w:t>completed</w:t>
      </w:r>
      <w:r w:rsidRPr="007C7BE1" w:rsidR="00145F29">
        <w:rPr>
          <w:sz w:val="22"/>
          <w:szCs w:val="22"/>
        </w:rPr>
        <w:t xml:space="preserve"> down to the individual </w:t>
      </w:r>
      <w:r w:rsidRPr="007C7BE1" w:rsidR="00410E50">
        <w:rPr>
          <w:sz w:val="22"/>
          <w:szCs w:val="22"/>
        </w:rPr>
        <w:t>LPC</w:t>
      </w:r>
      <w:r w:rsidRPr="007C7BE1" w:rsidR="003B300C">
        <w:rPr>
          <w:sz w:val="22"/>
          <w:szCs w:val="22"/>
        </w:rPr>
        <w:t xml:space="preserve"> </w:t>
      </w:r>
      <w:r w:rsidRPr="007C7BE1" w:rsidR="00145F29">
        <w:rPr>
          <w:sz w:val="22"/>
          <w:szCs w:val="22"/>
        </w:rPr>
        <w:t>service area</w:t>
      </w:r>
      <w:r w:rsidRPr="007C7BE1" w:rsidR="00862DF1">
        <w:rPr>
          <w:sz w:val="22"/>
          <w:szCs w:val="22"/>
        </w:rPr>
        <w:t xml:space="preserve"> for many LPCs</w:t>
      </w:r>
      <w:r w:rsidRPr="007C7BE1" w:rsidR="00145F29">
        <w:rPr>
          <w:sz w:val="22"/>
          <w:szCs w:val="22"/>
        </w:rPr>
        <w:t xml:space="preserve">.  </w:t>
      </w:r>
      <w:r w:rsidRPr="007C7BE1" w:rsidR="00AC0E81">
        <w:rPr>
          <w:sz w:val="22"/>
          <w:szCs w:val="22"/>
        </w:rPr>
        <w:t xml:space="preserve">Results are summarized down to the </w:t>
      </w:r>
      <w:r w:rsidRPr="007C7BE1" w:rsidR="00410E50">
        <w:rPr>
          <w:sz w:val="22"/>
          <w:szCs w:val="22"/>
        </w:rPr>
        <w:t>LPC</w:t>
      </w:r>
      <w:r w:rsidRPr="007C7BE1" w:rsidR="00AC0E81">
        <w:rPr>
          <w:sz w:val="22"/>
          <w:szCs w:val="22"/>
        </w:rPr>
        <w:t xml:space="preserve"> level; however, i</w:t>
      </w:r>
      <w:r w:rsidRPr="007C7BE1" w:rsidR="00145F29">
        <w:rPr>
          <w:sz w:val="22"/>
          <w:szCs w:val="22"/>
        </w:rPr>
        <w:t xml:space="preserve">n most cases, TVA recommends using </w:t>
      </w:r>
      <w:r w:rsidRPr="007C7BE1" w:rsidR="00CC17A7">
        <w:rPr>
          <w:sz w:val="22"/>
          <w:szCs w:val="22"/>
        </w:rPr>
        <w:t>District</w:t>
      </w:r>
      <w:r w:rsidRPr="007C7BE1" w:rsidR="00145F29">
        <w:rPr>
          <w:sz w:val="22"/>
          <w:szCs w:val="22"/>
        </w:rPr>
        <w:t xml:space="preserve"> or </w:t>
      </w:r>
      <w:r w:rsidRPr="007C7BE1" w:rsidR="0060059A">
        <w:rPr>
          <w:sz w:val="22"/>
          <w:szCs w:val="22"/>
        </w:rPr>
        <w:t>TVA level</w:t>
      </w:r>
      <w:r w:rsidRPr="007C7BE1" w:rsidR="00145F29">
        <w:rPr>
          <w:sz w:val="22"/>
          <w:szCs w:val="22"/>
        </w:rPr>
        <w:t xml:space="preserve"> </w:t>
      </w:r>
      <w:r w:rsidRPr="007C7BE1" w:rsidR="0060059A">
        <w:rPr>
          <w:sz w:val="22"/>
          <w:szCs w:val="22"/>
        </w:rPr>
        <w:t xml:space="preserve">results </w:t>
      </w:r>
      <w:r w:rsidRPr="007C7BE1" w:rsidR="00145F29">
        <w:rPr>
          <w:sz w:val="22"/>
          <w:szCs w:val="22"/>
        </w:rPr>
        <w:t xml:space="preserve">when making substantive decisions from the data.  </w:t>
      </w:r>
      <w:r w:rsidRPr="007C7BE1" w:rsidR="003B300C">
        <w:rPr>
          <w:b/>
          <w:sz w:val="22"/>
          <w:szCs w:val="22"/>
        </w:rPr>
        <w:t>Table 1</w:t>
      </w:r>
      <w:r w:rsidRPr="007C7BE1" w:rsidR="005C6799">
        <w:rPr>
          <w:sz w:val="22"/>
          <w:szCs w:val="22"/>
        </w:rPr>
        <w:t xml:space="preserve"> contains the </w:t>
      </w:r>
      <w:r w:rsidRPr="007C7BE1" w:rsidR="00010DBA">
        <w:rPr>
          <w:sz w:val="22"/>
          <w:szCs w:val="22"/>
        </w:rPr>
        <w:t xml:space="preserve">overall framework </w:t>
      </w:r>
      <w:r w:rsidRPr="007C7BE1">
        <w:rPr>
          <w:sz w:val="22"/>
          <w:szCs w:val="22"/>
        </w:rPr>
        <w:t xml:space="preserve">using this </w:t>
      </w:r>
      <w:r w:rsidRPr="007C7BE1" w:rsidR="00010DBA">
        <w:rPr>
          <w:sz w:val="22"/>
          <w:szCs w:val="22"/>
        </w:rPr>
        <w:t>sampling</w:t>
      </w:r>
      <w:r w:rsidRPr="007C7BE1" w:rsidR="00FB4BE5">
        <w:rPr>
          <w:sz w:val="22"/>
          <w:szCs w:val="22"/>
        </w:rPr>
        <w:t xml:space="preserve"> method</w:t>
      </w:r>
      <w:r w:rsidRPr="007C7BE1" w:rsidR="00010DBA">
        <w:rPr>
          <w:sz w:val="22"/>
          <w:szCs w:val="22"/>
        </w:rPr>
        <w:t>.</w:t>
      </w:r>
      <w:r w:rsidR="00010DBA">
        <w:rPr>
          <w:sz w:val="22"/>
          <w:szCs w:val="22"/>
        </w:rPr>
        <w:t xml:space="preserve">  </w:t>
      </w:r>
    </w:p>
    <w:p w:rsidR="005C6799" w:rsidP="005C6799" w:rsidRDefault="005C6799" w14:paraId="57801083" w14:textId="77777777">
      <w:pPr>
        <w:autoSpaceDE w:val="0"/>
        <w:autoSpaceDN w:val="0"/>
        <w:adjustRightInd w:val="0"/>
        <w:rPr>
          <w:sz w:val="22"/>
          <w:szCs w:val="22"/>
        </w:rPr>
      </w:pPr>
    </w:p>
    <w:p w:rsidR="002A0EBA" w:rsidP="00644E49" w:rsidRDefault="00AF00B8" w14:paraId="67064EA7" w14:textId="77777777">
      <w:pPr>
        <w:jc w:val="center"/>
        <w:rPr>
          <w:b/>
          <w:bCs/>
          <w:color w:val="000000"/>
          <w:sz w:val="22"/>
          <w:szCs w:val="22"/>
        </w:rPr>
      </w:pPr>
      <w:r>
        <w:rPr>
          <w:sz w:val="22"/>
          <w:szCs w:val="22"/>
        </w:rPr>
        <w:br w:type="column"/>
      </w:r>
    </w:p>
    <w:tbl>
      <w:tblPr>
        <w:tblW w:w="0" w:type="auto"/>
        <w:tblLayout w:type="fixed"/>
        <w:tblCellMar>
          <w:left w:w="0" w:type="dxa"/>
          <w:right w:w="0" w:type="dxa"/>
        </w:tblCellMar>
        <w:tblLook w:val="04A0" w:firstRow="1" w:lastRow="0" w:firstColumn="1" w:lastColumn="0" w:noHBand="0" w:noVBand="1"/>
      </w:tblPr>
      <w:tblGrid>
        <w:gridCol w:w="4742"/>
        <w:gridCol w:w="935"/>
        <w:gridCol w:w="1033"/>
        <w:gridCol w:w="727"/>
        <w:gridCol w:w="1233"/>
      </w:tblGrid>
      <w:tr w:rsidR="002A0EBA" w:rsidTr="002A0EBA" w14:paraId="642719F9" w14:textId="77777777">
        <w:trPr>
          <w:trHeight w:val="312"/>
        </w:trPr>
        <w:tc>
          <w:tcPr>
            <w:tcW w:w="8670"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862DF1" w:rsidRDefault="00862DF1" w14:paraId="78043E12" w14:textId="77777777">
            <w:pPr>
              <w:jc w:val="center"/>
              <w:rPr>
                <w:b/>
                <w:bCs/>
                <w:color w:val="000000"/>
                <w:sz w:val="22"/>
                <w:szCs w:val="22"/>
              </w:rPr>
            </w:pPr>
            <w:r>
              <w:rPr>
                <w:b/>
                <w:bCs/>
                <w:color w:val="000000"/>
                <w:sz w:val="22"/>
                <w:szCs w:val="22"/>
              </w:rPr>
              <w:t>TABLE 1</w:t>
            </w:r>
          </w:p>
          <w:p w:rsidR="002A0EBA" w:rsidRDefault="002A0EBA" w14:paraId="55CE3DD6" w14:textId="77777777">
            <w:pPr>
              <w:jc w:val="center"/>
              <w:rPr>
                <w:b/>
                <w:bCs/>
                <w:color w:val="000000"/>
                <w:sz w:val="22"/>
                <w:szCs w:val="22"/>
              </w:rPr>
            </w:pPr>
            <w:r>
              <w:rPr>
                <w:b/>
                <w:bCs/>
                <w:color w:val="000000"/>
                <w:sz w:val="22"/>
                <w:szCs w:val="22"/>
              </w:rPr>
              <w:t>2018 RESIDENTIAL SATURATION MARGIN OF ERROR SUMMARY</w:t>
            </w:r>
          </w:p>
        </w:tc>
      </w:tr>
      <w:tr w:rsidR="002A0EBA" w:rsidTr="002A0EBA" w14:paraId="3F9C25EB" w14:textId="77777777">
        <w:trPr>
          <w:trHeight w:val="552"/>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4B1C607D" w14:textId="77777777">
            <w:pPr>
              <w:jc w:val="center"/>
              <w:rPr>
                <w:b/>
                <w:bCs/>
                <w:color w:val="000000"/>
                <w:sz w:val="22"/>
                <w:szCs w:val="22"/>
              </w:rPr>
            </w:pPr>
            <w:r>
              <w:rPr>
                <w:b/>
                <w:bCs/>
                <w:color w:val="000000"/>
                <w:sz w:val="22"/>
                <w:szCs w:val="22"/>
              </w:rPr>
              <w:t>Local Power Company</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1AAE7EFE" w14:textId="77777777">
            <w:pPr>
              <w:jc w:val="center"/>
              <w:rPr>
                <w:b/>
                <w:bCs/>
                <w:color w:val="000000"/>
                <w:sz w:val="22"/>
                <w:szCs w:val="22"/>
              </w:rPr>
            </w:pPr>
            <w:r>
              <w:rPr>
                <w:b/>
                <w:bCs/>
                <w:color w:val="000000"/>
                <w:sz w:val="22"/>
                <w:szCs w:val="22"/>
              </w:rPr>
              <w:t>2018 Residents</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334A991C" w14:textId="77777777">
            <w:pPr>
              <w:jc w:val="center"/>
              <w:rPr>
                <w:b/>
                <w:bCs/>
                <w:color w:val="000000"/>
                <w:sz w:val="22"/>
                <w:szCs w:val="22"/>
              </w:rPr>
            </w:pPr>
            <w:r>
              <w:rPr>
                <w:b/>
                <w:bCs/>
                <w:color w:val="000000"/>
                <w:sz w:val="22"/>
                <w:szCs w:val="22"/>
              </w:rPr>
              <w:t>District</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4FE0A1E9" w14:textId="77777777">
            <w:pPr>
              <w:jc w:val="center"/>
              <w:rPr>
                <w:b/>
                <w:bCs/>
                <w:color w:val="000000"/>
                <w:sz w:val="22"/>
                <w:szCs w:val="22"/>
              </w:rPr>
            </w:pPr>
            <w:r>
              <w:rPr>
                <w:b/>
                <w:bCs/>
                <w:color w:val="000000"/>
                <w:sz w:val="22"/>
                <w:szCs w:val="22"/>
              </w:rPr>
              <w:t>2018 Sample</w:t>
            </w:r>
          </w:p>
        </w:tc>
        <w:tc>
          <w:tcPr>
            <w:tcW w:w="12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77B04035" w14:textId="77777777">
            <w:pPr>
              <w:jc w:val="center"/>
              <w:rPr>
                <w:b/>
                <w:bCs/>
                <w:color w:val="000000"/>
                <w:sz w:val="22"/>
                <w:szCs w:val="22"/>
              </w:rPr>
            </w:pPr>
            <w:r>
              <w:rPr>
                <w:b/>
                <w:bCs/>
                <w:color w:val="000000"/>
                <w:sz w:val="22"/>
                <w:szCs w:val="22"/>
              </w:rPr>
              <w:t>2018 Margin of Error</w:t>
            </w:r>
          </w:p>
        </w:tc>
      </w:tr>
      <w:tr w:rsidR="002A0EBA" w:rsidTr="00B41ADE" w14:paraId="643D01AE"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4677B2A" w14:textId="77777777">
            <w:pPr>
              <w:rPr>
                <w:color w:val="000000"/>
                <w:sz w:val="22"/>
                <w:szCs w:val="22"/>
              </w:rPr>
            </w:pPr>
            <w:r>
              <w:rPr>
                <w:color w:val="000000"/>
                <w:sz w:val="22"/>
                <w:szCs w:val="22"/>
              </w:rPr>
              <w:t>Albertville Municipal Utilities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0ECEF71" w14:textId="77777777">
            <w:pPr>
              <w:jc w:val="right"/>
              <w:rPr>
                <w:color w:val="000000"/>
                <w:sz w:val="22"/>
                <w:szCs w:val="22"/>
              </w:rPr>
            </w:pPr>
            <w:r>
              <w:rPr>
                <w:color w:val="000000"/>
                <w:sz w:val="22"/>
                <w:szCs w:val="22"/>
              </w:rPr>
              <w:t>7,902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CAAC58D"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4E6983AB" w14:textId="77777777">
            <w:pPr>
              <w:jc w:val="right"/>
              <w:rPr>
                <w:color w:val="464646"/>
                <w:sz w:val="22"/>
                <w:szCs w:val="22"/>
              </w:rPr>
            </w:pPr>
            <w:r>
              <w:rPr>
                <w:color w:val="464646"/>
                <w:sz w:val="22"/>
                <w:szCs w:val="22"/>
              </w:rPr>
              <w:t>21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0ED21F8" w14:textId="77777777">
            <w:pPr>
              <w:jc w:val="right"/>
              <w:rPr>
                <w:color w:val="000000"/>
                <w:sz w:val="22"/>
                <w:szCs w:val="22"/>
              </w:rPr>
            </w:pPr>
            <w:r>
              <w:rPr>
                <w:color w:val="000000"/>
                <w:sz w:val="22"/>
                <w:szCs w:val="22"/>
              </w:rPr>
              <w:t>21.36%</w:t>
            </w:r>
          </w:p>
        </w:tc>
      </w:tr>
      <w:tr w:rsidR="002A0EBA" w:rsidTr="00B41ADE" w14:paraId="4584D121"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3766135" w14:textId="77777777">
            <w:pPr>
              <w:rPr>
                <w:color w:val="000000"/>
                <w:sz w:val="22"/>
                <w:szCs w:val="22"/>
              </w:rPr>
            </w:pPr>
            <w:r>
              <w:rPr>
                <w:color w:val="000000"/>
                <w:sz w:val="22"/>
                <w:szCs w:val="22"/>
              </w:rPr>
              <w:t>Arab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F7BDE6F" w14:textId="77777777">
            <w:pPr>
              <w:jc w:val="right"/>
              <w:rPr>
                <w:color w:val="000000"/>
                <w:sz w:val="22"/>
                <w:szCs w:val="22"/>
              </w:rPr>
            </w:pPr>
            <w:r>
              <w:rPr>
                <w:color w:val="000000"/>
                <w:sz w:val="22"/>
                <w:szCs w:val="22"/>
              </w:rPr>
              <w:t>12,458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E111A4D"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412AA482" w14:textId="77777777">
            <w:pPr>
              <w:jc w:val="right"/>
              <w:rPr>
                <w:color w:val="464646"/>
                <w:sz w:val="22"/>
                <w:szCs w:val="22"/>
              </w:rPr>
            </w:pPr>
            <w:r>
              <w:rPr>
                <w:color w:val="464646"/>
                <w:sz w:val="22"/>
                <w:szCs w:val="22"/>
              </w:rPr>
              <w:t>36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BF5F355" w14:textId="77777777">
            <w:pPr>
              <w:jc w:val="right"/>
              <w:rPr>
                <w:color w:val="000000"/>
                <w:sz w:val="22"/>
                <w:szCs w:val="22"/>
              </w:rPr>
            </w:pPr>
            <w:r>
              <w:rPr>
                <w:color w:val="000000"/>
                <w:sz w:val="22"/>
                <w:szCs w:val="22"/>
              </w:rPr>
              <w:t>16.31%</w:t>
            </w:r>
          </w:p>
        </w:tc>
      </w:tr>
      <w:tr w:rsidR="002A0EBA" w:rsidTr="00B41ADE" w14:paraId="74EC1543"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357C33F" w14:textId="77777777">
            <w:pPr>
              <w:rPr>
                <w:color w:val="000000"/>
                <w:sz w:val="22"/>
                <w:szCs w:val="22"/>
              </w:rPr>
            </w:pPr>
            <w:r>
              <w:rPr>
                <w:color w:val="000000"/>
                <w:sz w:val="22"/>
                <w:szCs w:val="22"/>
              </w:rPr>
              <w:t xml:space="preserve">Athens Electric Department, City of </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8E9FCB7" w14:textId="77777777">
            <w:pPr>
              <w:jc w:val="right"/>
              <w:rPr>
                <w:color w:val="000000"/>
                <w:sz w:val="22"/>
                <w:szCs w:val="22"/>
              </w:rPr>
            </w:pPr>
            <w:r>
              <w:rPr>
                <w:color w:val="000000"/>
                <w:sz w:val="22"/>
                <w:szCs w:val="22"/>
              </w:rPr>
              <w:t>34,227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390AE21"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507503ED" w14:textId="77777777">
            <w:pPr>
              <w:jc w:val="right"/>
              <w:rPr>
                <w:color w:val="464646"/>
                <w:sz w:val="22"/>
                <w:szCs w:val="22"/>
              </w:rPr>
            </w:pPr>
            <w:r>
              <w:rPr>
                <w:color w:val="464646"/>
                <w:sz w:val="22"/>
                <w:szCs w:val="22"/>
              </w:rPr>
              <w:t>42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4247011" w14:textId="77777777">
            <w:pPr>
              <w:jc w:val="right"/>
              <w:rPr>
                <w:color w:val="000000"/>
                <w:sz w:val="22"/>
                <w:szCs w:val="22"/>
              </w:rPr>
            </w:pPr>
            <w:r>
              <w:rPr>
                <w:color w:val="000000"/>
                <w:sz w:val="22"/>
                <w:szCs w:val="22"/>
              </w:rPr>
              <w:t>15.11%</w:t>
            </w:r>
          </w:p>
        </w:tc>
      </w:tr>
      <w:tr w:rsidR="002A0EBA" w:rsidTr="00B41ADE" w14:paraId="3A08ED18"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FF8AA6C" w14:textId="77777777">
            <w:pPr>
              <w:rPr>
                <w:color w:val="000000"/>
                <w:sz w:val="22"/>
                <w:szCs w:val="22"/>
              </w:rPr>
            </w:pPr>
            <w:r>
              <w:rPr>
                <w:color w:val="000000"/>
                <w:sz w:val="22"/>
                <w:szCs w:val="22"/>
              </w:rPr>
              <w:t>Bessemer Electric Service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1AEA71C" w14:textId="77777777">
            <w:pPr>
              <w:jc w:val="right"/>
              <w:rPr>
                <w:color w:val="000000"/>
                <w:sz w:val="22"/>
                <w:szCs w:val="22"/>
              </w:rPr>
            </w:pPr>
            <w:r>
              <w:rPr>
                <w:color w:val="000000"/>
                <w:sz w:val="22"/>
                <w:szCs w:val="22"/>
              </w:rPr>
              <w:t>9,476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44DA7A7"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72257A45" w14:textId="77777777">
            <w:pPr>
              <w:jc w:val="right"/>
              <w:rPr>
                <w:color w:val="464646"/>
                <w:sz w:val="22"/>
                <w:szCs w:val="22"/>
              </w:rPr>
            </w:pPr>
            <w:r>
              <w:rPr>
                <w:color w:val="464646"/>
                <w:sz w:val="22"/>
                <w:szCs w:val="22"/>
              </w:rPr>
              <w:t>20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2D0A9A5" w14:textId="77777777">
            <w:pPr>
              <w:jc w:val="right"/>
              <w:rPr>
                <w:color w:val="000000"/>
                <w:sz w:val="22"/>
                <w:szCs w:val="22"/>
              </w:rPr>
            </w:pPr>
            <w:r>
              <w:rPr>
                <w:color w:val="000000"/>
                <w:sz w:val="22"/>
                <w:szCs w:val="22"/>
              </w:rPr>
              <w:t>21.89%</w:t>
            </w:r>
          </w:p>
        </w:tc>
      </w:tr>
      <w:tr w:rsidR="002A0EBA" w:rsidTr="00B41ADE" w14:paraId="4018BBAF" w14:textId="77777777">
        <w:trPr>
          <w:trHeight w:val="42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37C7682" w14:textId="77777777">
            <w:pPr>
              <w:rPr>
                <w:color w:val="000000"/>
                <w:sz w:val="22"/>
                <w:szCs w:val="22"/>
              </w:rPr>
            </w:pPr>
            <w:r>
              <w:rPr>
                <w:color w:val="000000"/>
                <w:sz w:val="22"/>
                <w:szCs w:val="22"/>
              </w:rPr>
              <w:t>Cherokee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8DB02F6" w14:textId="77777777">
            <w:pPr>
              <w:jc w:val="right"/>
              <w:rPr>
                <w:color w:val="000000"/>
                <w:sz w:val="22"/>
                <w:szCs w:val="22"/>
              </w:rPr>
            </w:pPr>
            <w:r>
              <w:rPr>
                <w:color w:val="000000"/>
                <w:sz w:val="22"/>
                <w:szCs w:val="22"/>
              </w:rPr>
              <w:t>17,330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50D77DF"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50BCA46A" w14:textId="77777777">
            <w:pPr>
              <w:jc w:val="right"/>
              <w:rPr>
                <w:color w:val="464646"/>
                <w:sz w:val="22"/>
                <w:szCs w:val="22"/>
              </w:rPr>
            </w:pPr>
            <w:r>
              <w:rPr>
                <w:color w:val="464646"/>
                <w:sz w:val="22"/>
                <w:szCs w:val="22"/>
              </w:rPr>
              <w:t>21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FFC60C1" w14:textId="77777777">
            <w:pPr>
              <w:jc w:val="right"/>
              <w:rPr>
                <w:color w:val="000000"/>
                <w:sz w:val="22"/>
                <w:szCs w:val="22"/>
              </w:rPr>
            </w:pPr>
            <w:r>
              <w:rPr>
                <w:color w:val="000000"/>
                <w:sz w:val="22"/>
                <w:szCs w:val="22"/>
              </w:rPr>
              <w:t>21.37%</w:t>
            </w:r>
          </w:p>
        </w:tc>
      </w:tr>
      <w:tr w:rsidR="002A0EBA" w:rsidTr="00B41ADE" w14:paraId="52BD6CD9"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FE4EDE3" w14:textId="77777777">
            <w:pPr>
              <w:rPr>
                <w:color w:val="000000"/>
                <w:sz w:val="22"/>
                <w:szCs w:val="22"/>
              </w:rPr>
            </w:pPr>
            <w:r>
              <w:rPr>
                <w:color w:val="000000"/>
                <w:sz w:val="22"/>
                <w:szCs w:val="22"/>
              </w:rPr>
              <w:t>Courtland Electric Department</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C86D19D" w14:textId="77777777">
            <w:pPr>
              <w:jc w:val="right"/>
              <w:rPr>
                <w:color w:val="000000"/>
                <w:sz w:val="22"/>
                <w:szCs w:val="22"/>
              </w:rPr>
            </w:pPr>
            <w:r>
              <w:rPr>
                <w:color w:val="000000"/>
                <w:sz w:val="22"/>
                <w:szCs w:val="22"/>
              </w:rPr>
              <w:t>652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B245E0F"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7D39401C" w14:textId="77777777">
            <w:pPr>
              <w:jc w:val="right"/>
              <w:rPr>
                <w:color w:val="464646"/>
                <w:sz w:val="22"/>
                <w:szCs w:val="22"/>
              </w:rPr>
            </w:pPr>
            <w:r>
              <w:rPr>
                <w:color w:val="464646"/>
                <w:sz w:val="22"/>
                <w:szCs w:val="22"/>
              </w:rPr>
              <w:t>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85D6A23" w14:textId="77777777">
            <w:pPr>
              <w:jc w:val="right"/>
              <w:rPr>
                <w:color w:val="000000"/>
                <w:sz w:val="22"/>
                <w:szCs w:val="22"/>
              </w:rPr>
            </w:pPr>
            <w:r>
              <w:rPr>
                <w:color w:val="000000"/>
                <w:sz w:val="22"/>
                <w:szCs w:val="22"/>
              </w:rPr>
              <w:t>0.00%</w:t>
            </w:r>
          </w:p>
        </w:tc>
      </w:tr>
      <w:tr w:rsidR="002A0EBA" w:rsidTr="00B41ADE" w14:paraId="7A3EA1E4"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8059A25" w14:textId="77777777">
            <w:pPr>
              <w:rPr>
                <w:color w:val="000000"/>
                <w:sz w:val="22"/>
                <w:szCs w:val="22"/>
              </w:rPr>
            </w:pPr>
            <w:r>
              <w:rPr>
                <w:color w:val="000000"/>
                <w:sz w:val="22"/>
                <w:szCs w:val="22"/>
              </w:rPr>
              <w:t>Cullman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9F76B10" w14:textId="77777777">
            <w:pPr>
              <w:jc w:val="right"/>
              <w:rPr>
                <w:color w:val="000000"/>
                <w:sz w:val="22"/>
                <w:szCs w:val="22"/>
              </w:rPr>
            </w:pPr>
            <w:r>
              <w:rPr>
                <w:color w:val="000000"/>
                <w:sz w:val="22"/>
                <w:szCs w:val="22"/>
              </w:rPr>
              <w:t>35,273</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3D314B0"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13CD6F8B" w14:textId="77777777">
            <w:pPr>
              <w:jc w:val="right"/>
              <w:rPr>
                <w:color w:val="464646"/>
                <w:sz w:val="22"/>
                <w:szCs w:val="22"/>
              </w:rPr>
            </w:pPr>
            <w:r>
              <w:rPr>
                <w:color w:val="464646"/>
                <w:sz w:val="22"/>
                <w:szCs w:val="22"/>
              </w:rPr>
              <w:t>43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B3CE589" w14:textId="77777777">
            <w:pPr>
              <w:jc w:val="right"/>
              <w:rPr>
                <w:color w:val="000000"/>
                <w:sz w:val="22"/>
                <w:szCs w:val="22"/>
              </w:rPr>
            </w:pPr>
            <w:r>
              <w:rPr>
                <w:color w:val="000000"/>
                <w:sz w:val="22"/>
                <w:szCs w:val="22"/>
              </w:rPr>
              <w:t>14.94%</w:t>
            </w:r>
          </w:p>
        </w:tc>
      </w:tr>
      <w:tr w:rsidR="002A0EBA" w:rsidTr="00B41ADE" w14:paraId="0FE4E7B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FD5A1F6" w14:textId="77777777">
            <w:pPr>
              <w:rPr>
                <w:color w:val="000000"/>
                <w:sz w:val="22"/>
                <w:szCs w:val="22"/>
              </w:rPr>
            </w:pPr>
            <w:r>
              <w:rPr>
                <w:color w:val="000000"/>
                <w:sz w:val="22"/>
                <w:szCs w:val="22"/>
              </w:rPr>
              <w:t>Cullman Power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1B33734" w14:textId="77777777">
            <w:pPr>
              <w:jc w:val="right"/>
              <w:rPr>
                <w:color w:val="000000"/>
                <w:sz w:val="22"/>
                <w:szCs w:val="22"/>
              </w:rPr>
            </w:pPr>
            <w:r>
              <w:rPr>
                <w:color w:val="000000"/>
                <w:sz w:val="22"/>
                <w:szCs w:val="22"/>
              </w:rPr>
              <w:t>6,511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359A1C0"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009F371E" w14:textId="77777777">
            <w:pPr>
              <w:jc w:val="right"/>
              <w:rPr>
                <w:color w:val="464646"/>
                <w:sz w:val="22"/>
                <w:szCs w:val="22"/>
              </w:rPr>
            </w:pPr>
            <w:r>
              <w:rPr>
                <w:color w:val="464646"/>
                <w:sz w:val="22"/>
                <w:szCs w:val="22"/>
              </w:rPr>
              <w:t>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71230BE" w14:textId="77777777">
            <w:pPr>
              <w:jc w:val="right"/>
              <w:rPr>
                <w:color w:val="000000"/>
                <w:sz w:val="22"/>
                <w:szCs w:val="22"/>
              </w:rPr>
            </w:pPr>
            <w:r>
              <w:rPr>
                <w:color w:val="000000"/>
                <w:sz w:val="22"/>
                <w:szCs w:val="22"/>
              </w:rPr>
              <w:t>39.99%</w:t>
            </w:r>
          </w:p>
        </w:tc>
      </w:tr>
      <w:tr w:rsidR="002A0EBA" w:rsidTr="00B41ADE" w14:paraId="52202E0F"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B9AB5F1" w14:textId="77777777">
            <w:pPr>
              <w:rPr>
                <w:color w:val="000000"/>
                <w:sz w:val="22"/>
                <w:szCs w:val="22"/>
              </w:rPr>
            </w:pPr>
            <w:r>
              <w:rPr>
                <w:color w:val="000000"/>
                <w:sz w:val="22"/>
                <w:szCs w:val="22"/>
              </w:rPr>
              <w:t>Decatur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942C38E" w14:textId="77777777">
            <w:pPr>
              <w:jc w:val="right"/>
              <w:rPr>
                <w:color w:val="000000"/>
                <w:sz w:val="22"/>
                <w:szCs w:val="22"/>
              </w:rPr>
            </w:pPr>
            <w:r>
              <w:rPr>
                <w:color w:val="000000"/>
                <w:sz w:val="22"/>
                <w:szCs w:val="22"/>
              </w:rPr>
              <w:t>22,517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154F2BA"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62F0C919" w14:textId="77777777">
            <w:pPr>
              <w:jc w:val="right"/>
              <w:rPr>
                <w:color w:val="464646"/>
                <w:sz w:val="22"/>
                <w:szCs w:val="22"/>
              </w:rPr>
            </w:pPr>
            <w:r>
              <w:rPr>
                <w:color w:val="464646"/>
                <w:sz w:val="22"/>
                <w:szCs w:val="22"/>
              </w:rPr>
              <w:t>34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A5FA3EA" w14:textId="77777777">
            <w:pPr>
              <w:jc w:val="right"/>
              <w:rPr>
                <w:color w:val="000000"/>
                <w:sz w:val="22"/>
                <w:szCs w:val="22"/>
              </w:rPr>
            </w:pPr>
            <w:r>
              <w:rPr>
                <w:color w:val="000000"/>
                <w:sz w:val="22"/>
                <w:szCs w:val="22"/>
              </w:rPr>
              <w:t>16.79%</w:t>
            </w:r>
          </w:p>
        </w:tc>
      </w:tr>
      <w:tr w:rsidR="002A0EBA" w:rsidTr="00B41ADE" w14:paraId="2C69FF9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793DE6D" w14:textId="77777777">
            <w:pPr>
              <w:rPr>
                <w:color w:val="000000"/>
                <w:sz w:val="22"/>
                <w:szCs w:val="22"/>
              </w:rPr>
            </w:pPr>
            <w:r>
              <w:rPr>
                <w:color w:val="000000"/>
                <w:sz w:val="22"/>
                <w:szCs w:val="22"/>
              </w:rPr>
              <w:t>Florence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EC8C16E" w14:textId="77777777">
            <w:pPr>
              <w:jc w:val="right"/>
              <w:rPr>
                <w:color w:val="000000"/>
                <w:sz w:val="22"/>
                <w:szCs w:val="22"/>
              </w:rPr>
            </w:pPr>
            <w:r>
              <w:rPr>
                <w:color w:val="000000"/>
                <w:sz w:val="22"/>
                <w:szCs w:val="22"/>
              </w:rPr>
              <w:t>40,482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6B17DE4"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52376101" w14:textId="77777777">
            <w:pPr>
              <w:jc w:val="right"/>
              <w:rPr>
                <w:color w:val="464646"/>
                <w:sz w:val="22"/>
                <w:szCs w:val="22"/>
              </w:rPr>
            </w:pPr>
            <w:r>
              <w:rPr>
                <w:color w:val="464646"/>
                <w:sz w:val="22"/>
                <w:szCs w:val="22"/>
              </w:rPr>
              <w:t>86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19140A6" w14:textId="77777777">
            <w:pPr>
              <w:jc w:val="right"/>
              <w:rPr>
                <w:color w:val="000000"/>
                <w:sz w:val="22"/>
                <w:szCs w:val="22"/>
              </w:rPr>
            </w:pPr>
            <w:r>
              <w:rPr>
                <w:color w:val="000000"/>
                <w:sz w:val="22"/>
                <w:szCs w:val="22"/>
              </w:rPr>
              <w:t>10.56%</w:t>
            </w:r>
          </w:p>
        </w:tc>
      </w:tr>
      <w:tr w:rsidR="002A0EBA" w:rsidTr="00B41ADE" w14:paraId="2E26F18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98005AB" w14:textId="77777777">
            <w:pPr>
              <w:rPr>
                <w:color w:val="000000"/>
                <w:sz w:val="22"/>
                <w:szCs w:val="22"/>
              </w:rPr>
            </w:pPr>
            <w:r>
              <w:rPr>
                <w:color w:val="000000"/>
                <w:sz w:val="22"/>
                <w:szCs w:val="22"/>
              </w:rPr>
              <w:t>Fort Payne Improvement Authority</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F6676F2" w14:textId="77777777">
            <w:pPr>
              <w:jc w:val="right"/>
              <w:rPr>
                <w:color w:val="000000"/>
                <w:sz w:val="22"/>
                <w:szCs w:val="22"/>
              </w:rPr>
            </w:pPr>
            <w:r>
              <w:rPr>
                <w:color w:val="000000"/>
                <w:sz w:val="22"/>
                <w:szCs w:val="22"/>
              </w:rPr>
              <w:t>6,464</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8EDE546"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39819395" w14:textId="77777777">
            <w:pPr>
              <w:jc w:val="right"/>
              <w:rPr>
                <w:color w:val="464646"/>
                <w:sz w:val="22"/>
                <w:szCs w:val="22"/>
              </w:rPr>
            </w:pPr>
            <w:r>
              <w:rPr>
                <w:color w:val="464646"/>
                <w:sz w:val="22"/>
                <w:szCs w:val="22"/>
              </w:rPr>
              <w:t>11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B079D36" w14:textId="77777777">
            <w:pPr>
              <w:jc w:val="right"/>
              <w:rPr>
                <w:color w:val="000000"/>
                <w:sz w:val="22"/>
                <w:szCs w:val="22"/>
              </w:rPr>
            </w:pPr>
            <w:r>
              <w:rPr>
                <w:color w:val="000000"/>
                <w:sz w:val="22"/>
                <w:szCs w:val="22"/>
              </w:rPr>
              <w:t>29.53%</w:t>
            </w:r>
          </w:p>
        </w:tc>
      </w:tr>
      <w:tr w:rsidR="002A0EBA" w:rsidTr="00B41ADE" w14:paraId="7D443B4A"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70D1B91" w14:textId="77777777">
            <w:pPr>
              <w:rPr>
                <w:color w:val="000000"/>
                <w:sz w:val="22"/>
                <w:szCs w:val="22"/>
              </w:rPr>
            </w:pPr>
            <w:r>
              <w:rPr>
                <w:color w:val="000000"/>
                <w:sz w:val="22"/>
                <w:szCs w:val="22"/>
              </w:rPr>
              <w:t>Franklin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CE75AC0" w14:textId="77777777">
            <w:pPr>
              <w:jc w:val="right"/>
              <w:rPr>
                <w:color w:val="000000"/>
                <w:sz w:val="22"/>
                <w:szCs w:val="22"/>
              </w:rPr>
            </w:pPr>
            <w:r>
              <w:rPr>
                <w:color w:val="000000"/>
                <w:sz w:val="22"/>
                <w:szCs w:val="22"/>
              </w:rPr>
              <w:t>6,530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2913FC2"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6947BE4E" w14:textId="77777777">
            <w:pPr>
              <w:jc w:val="right"/>
              <w:rPr>
                <w:color w:val="464646"/>
                <w:sz w:val="22"/>
                <w:szCs w:val="22"/>
              </w:rPr>
            </w:pPr>
            <w:r>
              <w:rPr>
                <w:color w:val="464646"/>
                <w:sz w:val="22"/>
                <w:szCs w:val="22"/>
              </w:rPr>
              <w:t>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05CA575" w14:textId="77777777">
            <w:pPr>
              <w:jc w:val="right"/>
              <w:rPr>
                <w:color w:val="000000"/>
                <w:sz w:val="22"/>
                <w:szCs w:val="22"/>
              </w:rPr>
            </w:pPr>
            <w:r>
              <w:rPr>
                <w:color w:val="000000"/>
                <w:sz w:val="22"/>
                <w:szCs w:val="22"/>
              </w:rPr>
              <w:t>56.57%</w:t>
            </w:r>
          </w:p>
        </w:tc>
      </w:tr>
      <w:tr w:rsidR="002A0EBA" w:rsidTr="00B41ADE" w14:paraId="022C187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DA37228" w14:textId="77777777">
            <w:pPr>
              <w:rPr>
                <w:color w:val="000000"/>
                <w:sz w:val="22"/>
                <w:szCs w:val="22"/>
              </w:rPr>
            </w:pPr>
            <w:r>
              <w:rPr>
                <w:color w:val="000000"/>
                <w:sz w:val="22"/>
                <w:szCs w:val="22"/>
              </w:rPr>
              <w:t>Guntersville Electric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25F3C87" w14:textId="77777777">
            <w:pPr>
              <w:jc w:val="right"/>
              <w:rPr>
                <w:color w:val="000000"/>
                <w:sz w:val="22"/>
                <w:szCs w:val="22"/>
              </w:rPr>
            </w:pPr>
            <w:r>
              <w:rPr>
                <w:color w:val="000000"/>
                <w:sz w:val="22"/>
                <w:szCs w:val="22"/>
              </w:rPr>
              <w:t>4,681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AA1D245"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0D0C88FF" w14:textId="77777777">
            <w:pPr>
              <w:jc w:val="right"/>
              <w:rPr>
                <w:color w:val="464646"/>
                <w:sz w:val="22"/>
                <w:szCs w:val="22"/>
              </w:rPr>
            </w:pPr>
            <w:r>
              <w:rPr>
                <w:color w:val="464646"/>
                <w:sz w:val="22"/>
                <w:szCs w:val="22"/>
              </w:rPr>
              <w:t>13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4F04FA4" w14:textId="77777777">
            <w:pPr>
              <w:jc w:val="right"/>
              <w:rPr>
                <w:color w:val="000000"/>
                <w:sz w:val="22"/>
                <w:szCs w:val="22"/>
              </w:rPr>
            </w:pPr>
            <w:r>
              <w:rPr>
                <w:color w:val="000000"/>
                <w:sz w:val="22"/>
                <w:szCs w:val="22"/>
              </w:rPr>
              <w:t>27.15%</w:t>
            </w:r>
          </w:p>
        </w:tc>
      </w:tr>
      <w:tr w:rsidR="002A0EBA" w:rsidTr="00B41ADE" w14:paraId="55FCC092" w14:textId="77777777">
        <w:trPr>
          <w:trHeight w:val="408"/>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0B3C840" w14:textId="77777777">
            <w:pPr>
              <w:rPr>
                <w:color w:val="000000"/>
                <w:sz w:val="22"/>
                <w:szCs w:val="22"/>
              </w:rPr>
            </w:pPr>
            <w:r>
              <w:rPr>
                <w:color w:val="000000"/>
                <w:sz w:val="22"/>
                <w:szCs w:val="22"/>
              </w:rPr>
              <w:t>Hartselle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C16277A" w14:textId="77777777">
            <w:pPr>
              <w:jc w:val="right"/>
              <w:rPr>
                <w:color w:val="000000"/>
                <w:sz w:val="22"/>
                <w:szCs w:val="22"/>
              </w:rPr>
            </w:pPr>
            <w:r>
              <w:rPr>
                <w:color w:val="000000"/>
                <w:sz w:val="22"/>
                <w:szCs w:val="22"/>
              </w:rPr>
              <w:t>4,300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8F55733"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371F1E3D" w14:textId="77777777">
            <w:pPr>
              <w:jc w:val="right"/>
              <w:rPr>
                <w:color w:val="464646"/>
                <w:sz w:val="22"/>
                <w:szCs w:val="22"/>
              </w:rPr>
            </w:pPr>
            <w:r>
              <w:rPr>
                <w:color w:val="464646"/>
                <w:sz w:val="22"/>
                <w:szCs w:val="22"/>
              </w:rPr>
              <w:t>5</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FD7D46A" w14:textId="77777777">
            <w:pPr>
              <w:jc w:val="right"/>
              <w:rPr>
                <w:color w:val="000000"/>
                <w:sz w:val="22"/>
                <w:szCs w:val="22"/>
              </w:rPr>
            </w:pPr>
            <w:r>
              <w:rPr>
                <w:color w:val="000000"/>
                <w:sz w:val="22"/>
                <w:szCs w:val="22"/>
              </w:rPr>
              <w:t>43.81%</w:t>
            </w:r>
          </w:p>
        </w:tc>
      </w:tr>
      <w:tr w:rsidR="002A0EBA" w:rsidTr="00B41ADE" w14:paraId="278BCB4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C74879D" w14:textId="77777777">
            <w:pPr>
              <w:rPr>
                <w:color w:val="000000"/>
                <w:sz w:val="22"/>
                <w:szCs w:val="22"/>
              </w:rPr>
            </w:pPr>
            <w:r>
              <w:rPr>
                <w:color w:val="000000"/>
                <w:sz w:val="22"/>
                <w:szCs w:val="22"/>
              </w:rPr>
              <w:t>Huntsville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D83856C" w14:textId="77777777">
            <w:pPr>
              <w:jc w:val="right"/>
              <w:rPr>
                <w:color w:val="000000"/>
                <w:sz w:val="22"/>
                <w:szCs w:val="22"/>
              </w:rPr>
            </w:pPr>
            <w:r>
              <w:rPr>
                <w:color w:val="000000"/>
                <w:sz w:val="22"/>
                <w:szCs w:val="22"/>
              </w:rPr>
              <w:t>160,556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9A275F3"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2893AC8B" w14:textId="77777777">
            <w:pPr>
              <w:jc w:val="right"/>
              <w:rPr>
                <w:color w:val="464646"/>
                <w:sz w:val="22"/>
                <w:szCs w:val="22"/>
              </w:rPr>
            </w:pPr>
            <w:r>
              <w:rPr>
                <w:color w:val="464646"/>
                <w:sz w:val="22"/>
                <w:szCs w:val="22"/>
              </w:rPr>
              <w:t>270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44F0BFD" w14:textId="77777777">
            <w:pPr>
              <w:jc w:val="right"/>
              <w:rPr>
                <w:color w:val="000000"/>
                <w:sz w:val="22"/>
                <w:szCs w:val="22"/>
              </w:rPr>
            </w:pPr>
            <w:r>
              <w:rPr>
                <w:color w:val="000000"/>
                <w:sz w:val="22"/>
                <w:szCs w:val="22"/>
              </w:rPr>
              <w:t>5.96%</w:t>
            </w:r>
          </w:p>
        </w:tc>
      </w:tr>
      <w:tr w:rsidR="002A0EBA" w:rsidTr="00B41ADE" w14:paraId="13B29E9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902C2AE" w14:textId="77777777">
            <w:pPr>
              <w:rPr>
                <w:color w:val="000000"/>
                <w:sz w:val="22"/>
                <w:szCs w:val="22"/>
              </w:rPr>
            </w:pPr>
            <w:r>
              <w:rPr>
                <w:color w:val="000000"/>
                <w:sz w:val="22"/>
                <w:szCs w:val="22"/>
              </w:rPr>
              <w:t>Joe Wheeler Electric Membership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9F35D29" w14:textId="77777777">
            <w:pPr>
              <w:jc w:val="right"/>
              <w:rPr>
                <w:color w:val="000000"/>
                <w:sz w:val="22"/>
                <w:szCs w:val="22"/>
              </w:rPr>
            </w:pPr>
            <w:r>
              <w:rPr>
                <w:color w:val="000000"/>
                <w:sz w:val="22"/>
                <w:szCs w:val="22"/>
              </w:rPr>
              <w:t>34,756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849C077"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50697583" w14:textId="77777777">
            <w:pPr>
              <w:jc w:val="right"/>
              <w:rPr>
                <w:color w:val="464646"/>
                <w:sz w:val="22"/>
                <w:szCs w:val="22"/>
              </w:rPr>
            </w:pPr>
            <w:r>
              <w:rPr>
                <w:color w:val="464646"/>
                <w:sz w:val="22"/>
                <w:szCs w:val="22"/>
              </w:rPr>
              <w:t>64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8CE0C16" w14:textId="77777777">
            <w:pPr>
              <w:jc w:val="right"/>
              <w:rPr>
                <w:color w:val="000000"/>
                <w:sz w:val="22"/>
                <w:szCs w:val="22"/>
              </w:rPr>
            </w:pPr>
            <w:r>
              <w:rPr>
                <w:color w:val="000000"/>
                <w:sz w:val="22"/>
                <w:szCs w:val="22"/>
              </w:rPr>
              <w:t>12.24%</w:t>
            </w:r>
          </w:p>
        </w:tc>
      </w:tr>
      <w:tr w:rsidR="002A0EBA" w:rsidTr="00B41ADE" w14:paraId="38EE4444"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67B6877" w14:textId="77777777">
            <w:pPr>
              <w:rPr>
                <w:color w:val="000000"/>
                <w:sz w:val="22"/>
                <w:szCs w:val="22"/>
              </w:rPr>
            </w:pPr>
            <w:r>
              <w:rPr>
                <w:color w:val="000000"/>
                <w:sz w:val="22"/>
                <w:szCs w:val="22"/>
              </w:rPr>
              <w:t>Marshall-DeKalb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7637400" w14:textId="77777777">
            <w:pPr>
              <w:jc w:val="right"/>
              <w:rPr>
                <w:color w:val="000000"/>
                <w:sz w:val="22"/>
                <w:szCs w:val="22"/>
              </w:rPr>
            </w:pPr>
            <w:r>
              <w:rPr>
                <w:color w:val="000000"/>
                <w:sz w:val="22"/>
                <w:szCs w:val="22"/>
              </w:rPr>
              <w:t>14,808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D65E484"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18FC5E7E" w14:textId="77777777">
            <w:pPr>
              <w:jc w:val="right"/>
              <w:rPr>
                <w:color w:val="464646"/>
                <w:sz w:val="22"/>
                <w:szCs w:val="22"/>
              </w:rPr>
            </w:pPr>
            <w:r>
              <w:rPr>
                <w:color w:val="464646"/>
                <w:sz w:val="22"/>
                <w:szCs w:val="22"/>
              </w:rPr>
              <w:t>34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4C1C6A4" w14:textId="77777777">
            <w:pPr>
              <w:jc w:val="right"/>
              <w:rPr>
                <w:color w:val="000000"/>
                <w:sz w:val="22"/>
                <w:szCs w:val="22"/>
              </w:rPr>
            </w:pPr>
            <w:r>
              <w:rPr>
                <w:color w:val="000000"/>
                <w:sz w:val="22"/>
                <w:szCs w:val="22"/>
              </w:rPr>
              <w:t>16.79%</w:t>
            </w:r>
          </w:p>
        </w:tc>
      </w:tr>
      <w:tr w:rsidR="002A0EBA" w:rsidTr="00B41ADE" w14:paraId="17EBF5F8"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7BDB182" w14:textId="77777777">
            <w:pPr>
              <w:rPr>
                <w:color w:val="000000"/>
                <w:sz w:val="22"/>
                <w:szCs w:val="22"/>
              </w:rPr>
            </w:pPr>
            <w:r>
              <w:rPr>
                <w:color w:val="000000"/>
                <w:sz w:val="22"/>
                <w:szCs w:val="22"/>
              </w:rPr>
              <w:t>Muscle Shoals Electric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34F82AC" w14:textId="77777777">
            <w:pPr>
              <w:jc w:val="right"/>
              <w:rPr>
                <w:color w:val="000000"/>
                <w:sz w:val="22"/>
                <w:szCs w:val="22"/>
              </w:rPr>
            </w:pPr>
            <w:r>
              <w:rPr>
                <w:color w:val="000000"/>
                <w:sz w:val="22"/>
                <w:szCs w:val="22"/>
              </w:rPr>
              <w:t>6,311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C54CE0A"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2C710909" w14:textId="77777777">
            <w:pPr>
              <w:jc w:val="right"/>
              <w:rPr>
                <w:color w:val="464646"/>
                <w:sz w:val="22"/>
                <w:szCs w:val="22"/>
              </w:rPr>
            </w:pPr>
            <w:r>
              <w:rPr>
                <w:color w:val="464646"/>
                <w:sz w:val="22"/>
                <w:szCs w:val="22"/>
              </w:rPr>
              <w:t>14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77468FA" w14:textId="77777777">
            <w:pPr>
              <w:jc w:val="right"/>
              <w:rPr>
                <w:color w:val="000000"/>
                <w:sz w:val="22"/>
                <w:szCs w:val="22"/>
              </w:rPr>
            </w:pPr>
            <w:r>
              <w:rPr>
                <w:color w:val="000000"/>
                <w:sz w:val="22"/>
                <w:szCs w:val="22"/>
              </w:rPr>
              <w:t>26.16%</w:t>
            </w:r>
          </w:p>
        </w:tc>
      </w:tr>
      <w:tr w:rsidR="002A0EBA" w:rsidTr="00B41ADE" w14:paraId="3730393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247F8F2" w14:textId="77777777">
            <w:pPr>
              <w:rPr>
                <w:color w:val="000000"/>
                <w:sz w:val="22"/>
                <w:szCs w:val="22"/>
              </w:rPr>
            </w:pPr>
            <w:r>
              <w:rPr>
                <w:color w:val="000000"/>
                <w:sz w:val="22"/>
                <w:szCs w:val="22"/>
              </w:rPr>
              <w:t>North Alabama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E262B31" w14:textId="77777777">
            <w:pPr>
              <w:jc w:val="right"/>
              <w:rPr>
                <w:color w:val="000000"/>
                <w:sz w:val="22"/>
                <w:szCs w:val="22"/>
              </w:rPr>
            </w:pPr>
            <w:r>
              <w:rPr>
                <w:color w:val="000000"/>
                <w:sz w:val="22"/>
                <w:szCs w:val="22"/>
              </w:rPr>
              <w:t>13,041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953B106"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6ABAEBD3" w14:textId="77777777">
            <w:pPr>
              <w:jc w:val="right"/>
              <w:rPr>
                <w:color w:val="464646"/>
                <w:sz w:val="22"/>
                <w:szCs w:val="22"/>
              </w:rPr>
            </w:pPr>
            <w:r>
              <w:rPr>
                <w:color w:val="464646"/>
                <w:sz w:val="22"/>
                <w:szCs w:val="22"/>
              </w:rPr>
              <w:t>20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FF5E3C8" w14:textId="77777777">
            <w:pPr>
              <w:jc w:val="right"/>
              <w:rPr>
                <w:color w:val="000000"/>
                <w:sz w:val="22"/>
                <w:szCs w:val="22"/>
              </w:rPr>
            </w:pPr>
            <w:r>
              <w:rPr>
                <w:color w:val="000000"/>
                <w:sz w:val="22"/>
                <w:szCs w:val="22"/>
              </w:rPr>
              <w:t>21.90%</w:t>
            </w:r>
          </w:p>
        </w:tc>
      </w:tr>
      <w:tr w:rsidR="002A0EBA" w:rsidTr="00B41ADE" w14:paraId="59A58421"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0109ADF" w14:textId="77777777">
            <w:pPr>
              <w:rPr>
                <w:color w:val="000000"/>
                <w:sz w:val="22"/>
                <w:szCs w:val="22"/>
              </w:rPr>
            </w:pPr>
            <w:r>
              <w:rPr>
                <w:color w:val="000000"/>
                <w:sz w:val="22"/>
                <w:szCs w:val="22"/>
              </w:rPr>
              <w:t>Russellville Electric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8124251" w14:textId="77777777">
            <w:pPr>
              <w:jc w:val="right"/>
              <w:rPr>
                <w:color w:val="000000"/>
                <w:sz w:val="22"/>
                <w:szCs w:val="22"/>
              </w:rPr>
            </w:pPr>
            <w:r>
              <w:rPr>
                <w:color w:val="000000"/>
                <w:sz w:val="22"/>
                <w:szCs w:val="22"/>
              </w:rPr>
              <w:t>3,927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F86E714"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555BD94F" w14:textId="77777777">
            <w:pPr>
              <w:jc w:val="right"/>
              <w:rPr>
                <w:color w:val="464646"/>
                <w:sz w:val="22"/>
                <w:szCs w:val="22"/>
              </w:rPr>
            </w:pPr>
            <w:r>
              <w:rPr>
                <w:color w:val="464646"/>
                <w:sz w:val="22"/>
                <w:szCs w:val="22"/>
              </w:rPr>
              <w:t>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FAC8CE2" w14:textId="77777777">
            <w:pPr>
              <w:jc w:val="right"/>
              <w:rPr>
                <w:color w:val="000000"/>
                <w:sz w:val="22"/>
                <w:szCs w:val="22"/>
              </w:rPr>
            </w:pPr>
            <w:r>
              <w:rPr>
                <w:color w:val="000000"/>
                <w:sz w:val="22"/>
                <w:szCs w:val="22"/>
              </w:rPr>
              <w:t>69.29%</w:t>
            </w:r>
          </w:p>
        </w:tc>
      </w:tr>
      <w:tr w:rsidR="002A0EBA" w:rsidTr="00B41ADE" w14:paraId="6B4CEA30"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DCAD183" w14:textId="77777777">
            <w:pPr>
              <w:rPr>
                <w:color w:val="000000"/>
                <w:sz w:val="22"/>
                <w:szCs w:val="22"/>
              </w:rPr>
            </w:pPr>
            <w:r>
              <w:rPr>
                <w:color w:val="000000"/>
                <w:sz w:val="22"/>
                <w:szCs w:val="22"/>
              </w:rPr>
              <w:t>Sand Mountain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8D45B2B" w14:textId="77777777">
            <w:pPr>
              <w:jc w:val="right"/>
              <w:rPr>
                <w:color w:val="000000"/>
                <w:sz w:val="22"/>
                <w:szCs w:val="22"/>
              </w:rPr>
            </w:pPr>
            <w:r>
              <w:rPr>
                <w:color w:val="000000"/>
                <w:sz w:val="22"/>
                <w:szCs w:val="22"/>
              </w:rPr>
              <w:t>25,158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5BA4C85"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07168A99" w14:textId="77777777">
            <w:pPr>
              <w:jc w:val="right"/>
              <w:rPr>
                <w:color w:val="464646"/>
                <w:sz w:val="22"/>
                <w:szCs w:val="22"/>
              </w:rPr>
            </w:pPr>
            <w:r>
              <w:rPr>
                <w:color w:val="464646"/>
                <w:sz w:val="22"/>
                <w:szCs w:val="22"/>
              </w:rPr>
              <w:t>31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6CFC1DD" w14:textId="77777777">
            <w:pPr>
              <w:jc w:val="right"/>
              <w:rPr>
                <w:color w:val="000000"/>
                <w:sz w:val="22"/>
                <w:szCs w:val="22"/>
              </w:rPr>
            </w:pPr>
            <w:r>
              <w:rPr>
                <w:color w:val="000000"/>
                <w:sz w:val="22"/>
                <w:szCs w:val="22"/>
              </w:rPr>
              <w:t>17.59%</w:t>
            </w:r>
          </w:p>
        </w:tc>
      </w:tr>
      <w:tr w:rsidR="002A0EBA" w:rsidTr="00B41ADE" w14:paraId="698B5573"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0C12868" w14:textId="77777777">
            <w:pPr>
              <w:rPr>
                <w:color w:val="000000"/>
                <w:sz w:val="22"/>
                <w:szCs w:val="22"/>
              </w:rPr>
            </w:pPr>
            <w:r>
              <w:rPr>
                <w:color w:val="000000"/>
                <w:sz w:val="22"/>
                <w:szCs w:val="22"/>
              </w:rPr>
              <w:t>Scottsboro Electric Power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D37BFBA" w14:textId="77777777">
            <w:pPr>
              <w:jc w:val="right"/>
              <w:rPr>
                <w:color w:val="000000"/>
                <w:sz w:val="22"/>
                <w:szCs w:val="22"/>
              </w:rPr>
            </w:pPr>
            <w:r>
              <w:rPr>
                <w:color w:val="000000"/>
                <w:sz w:val="22"/>
                <w:szCs w:val="22"/>
              </w:rPr>
              <w:t>6,706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EC300EA"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0A06D4C9" w14:textId="77777777">
            <w:pPr>
              <w:jc w:val="right"/>
              <w:rPr>
                <w:color w:val="464646"/>
                <w:sz w:val="22"/>
                <w:szCs w:val="22"/>
              </w:rPr>
            </w:pPr>
            <w:r>
              <w:rPr>
                <w:color w:val="464646"/>
                <w:sz w:val="22"/>
                <w:szCs w:val="22"/>
              </w:rPr>
              <w:t>23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31DCE97" w14:textId="77777777">
            <w:pPr>
              <w:jc w:val="right"/>
              <w:rPr>
                <w:color w:val="000000"/>
                <w:sz w:val="22"/>
                <w:szCs w:val="22"/>
              </w:rPr>
            </w:pPr>
            <w:r>
              <w:rPr>
                <w:color w:val="000000"/>
                <w:sz w:val="22"/>
                <w:szCs w:val="22"/>
              </w:rPr>
              <w:t>20.40%</w:t>
            </w:r>
          </w:p>
        </w:tc>
      </w:tr>
      <w:tr w:rsidR="002A0EBA" w:rsidTr="00B41ADE" w14:paraId="1C5154E4"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15A162A" w14:textId="77777777">
            <w:pPr>
              <w:rPr>
                <w:color w:val="000000"/>
                <w:sz w:val="22"/>
                <w:szCs w:val="22"/>
              </w:rPr>
            </w:pPr>
            <w:r>
              <w:rPr>
                <w:color w:val="000000"/>
                <w:sz w:val="22"/>
                <w:szCs w:val="22"/>
              </w:rPr>
              <w:t>Sheffield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81106A0" w14:textId="77777777">
            <w:pPr>
              <w:jc w:val="right"/>
              <w:rPr>
                <w:color w:val="000000"/>
                <w:sz w:val="22"/>
                <w:szCs w:val="22"/>
              </w:rPr>
            </w:pPr>
            <w:r>
              <w:rPr>
                <w:color w:val="000000"/>
                <w:sz w:val="22"/>
                <w:szCs w:val="22"/>
              </w:rPr>
              <w:t>15,337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037F8E5"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5E54620D" w14:textId="77777777">
            <w:pPr>
              <w:jc w:val="right"/>
              <w:rPr>
                <w:color w:val="464646"/>
                <w:sz w:val="22"/>
                <w:szCs w:val="22"/>
              </w:rPr>
            </w:pPr>
            <w:r>
              <w:rPr>
                <w:color w:val="464646"/>
                <w:sz w:val="22"/>
                <w:szCs w:val="22"/>
              </w:rPr>
              <w:t>26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6426609" w14:textId="77777777">
            <w:pPr>
              <w:jc w:val="right"/>
              <w:rPr>
                <w:color w:val="000000"/>
                <w:sz w:val="22"/>
                <w:szCs w:val="22"/>
              </w:rPr>
            </w:pPr>
            <w:r>
              <w:rPr>
                <w:color w:val="000000"/>
                <w:sz w:val="22"/>
                <w:szCs w:val="22"/>
              </w:rPr>
              <w:t>19.20%</w:t>
            </w:r>
          </w:p>
        </w:tc>
      </w:tr>
      <w:tr w:rsidR="002A0EBA" w:rsidTr="00B41ADE" w14:paraId="08E79CF7"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7327EB3" w14:textId="77777777">
            <w:pPr>
              <w:rPr>
                <w:color w:val="000000"/>
                <w:sz w:val="22"/>
                <w:szCs w:val="22"/>
              </w:rPr>
            </w:pPr>
            <w:r>
              <w:rPr>
                <w:color w:val="000000"/>
                <w:sz w:val="22"/>
                <w:szCs w:val="22"/>
              </w:rPr>
              <w:t>Tarrant Electric Department</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7338AFE" w14:textId="77777777">
            <w:pPr>
              <w:jc w:val="right"/>
              <w:rPr>
                <w:color w:val="000000"/>
                <w:sz w:val="22"/>
                <w:szCs w:val="22"/>
              </w:rPr>
            </w:pPr>
            <w:r>
              <w:rPr>
                <w:color w:val="000000"/>
                <w:sz w:val="22"/>
                <w:szCs w:val="22"/>
              </w:rPr>
              <w:t>2,156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F6816C1" w14:textId="77777777">
            <w:pPr>
              <w:jc w:val="center"/>
              <w:rPr>
                <w:color w:val="000000"/>
                <w:sz w:val="22"/>
                <w:szCs w:val="22"/>
              </w:rPr>
            </w:pPr>
            <w:r>
              <w:rPr>
                <w:color w:val="000000"/>
                <w:sz w:val="22"/>
                <w:szCs w:val="22"/>
              </w:rPr>
              <w:t>Alabama</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173DB3D8" w14:textId="77777777">
            <w:pPr>
              <w:jc w:val="right"/>
              <w:rPr>
                <w:color w:val="464646"/>
                <w:sz w:val="22"/>
                <w:szCs w:val="22"/>
              </w:rPr>
            </w:pPr>
            <w:r>
              <w:rPr>
                <w:color w:val="464646"/>
                <w:sz w:val="22"/>
                <w:szCs w:val="22"/>
              </w:rPr>
              <w:t>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529351E" w14:textId="77777777">
            <w:pPr>
              <w:jc w:val="right"/>
              <w:rPr>
                <w:color w:val="000000"/>
                <w:sz w:val="22"/>
                <w:szCs w:val="22"/>
              </w:rPr>
            </w:pPr>
            <w:r>
              <w:rPr>
                <w:color w:val="000000"/>
                <w:sz w:val="22"/>
                <w:szCs w:val="22"/>
              </w:rPr>
              <w:t>39.96%</w:t>
            </w:r>
          </w:p>
        </w:tc>
      </w:tr>
      <w:tr w:rsidR="002A0EBA" w:rsidTr="00B41ADE" w14:paraId="5F07E26B" w14:textId="77777777">
        <w:trPr>
          <w:trHeight w:val="300"/>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387D53C6" w14:textId="77777777">
            <w:pPr>
              <w:rPr>
                <w:color w:val="000000"/>
                <w:sz w:val="22"/>
                <w:szCs w:val="22"/>
              </w:rPr>
            </w:pPr>
            <w:r>
              <w:rPr>
                <w:color w:val="000000"/>
                <w:sz w:val="22"/>
                <w:szCs w:val="22"/>
              </w:rPr>
              <w:t>Tuscumbia Electricity Department</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3B039491" w14:textId="77777777">
            <w:pPr>
              <w:jc w:val="right"/>
              <w:rPr>
                <w:color w:val="000000"/>
                <w:sz w:val="22"/>
                <w:szCs w:val="22"/>
              </w:rPr>
            </w:pPr>
            <w:r>
              <w:rPr>
                <w:color w:val="000000"/>
                <w:sz w:val="22"/>
                <w:szCs w:val="22"/>
              </w:rPr>
              <w:t>3,940</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13675D03" w14:textId="77777777">
            <w:pPr>
              <w:jc w:val="center"/>
              <w:rPr>
                <w:color w:val="000000"/>
                <w:sz w:val="22"/>
                <w:szCs w:val="22"/>
              </w:rPr>
            </w:pPr>
            <w:r>
              <w:rPr>
                <w:color w:val="000000"/>
                <w:sz w:val="22"/>
                <w:szCs w:val="22"/>
              </w:rPr>
              <w:t>Alabama</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P="00B41ADE" w:rsidRDefault="002A0EBA" w14:paraId="7F6809DD" w14:textId="77777777">
            <w:pPr>
              <w:jc w:val="right"/>
              <w:rPr>
                <w:color w:val="464646"/>
                <w:sz w:val="22"/>
                <w:szCs w:val="22"/>
              </w:rPr>
            </w:pPr>
            <w:r>
              <w:rPr>
                <w:color w:val="464646"/>
                <w:sz w:val="22"/>
                <w:szCs w:val="22"/>
              </w:rPr>
              <w:t>5</w:t>
            </w:r>
          </w:p>
        </w:tc>
        <w:tc>
          <w:tcPr>
            <w:tcW w:w="1233" w:type="dxa"/>
            <w:tcBorders>
              <w:top w:val="nil"/>
              <w:left w:val="nil"/>
              <w:bottom w:val="single" w:color="auto" w:sz="4" w:space="0"/>
              <w:right w:val="nil"/>
            </w:tcBorders>
            <w:shd w:val="clear" w:color="auto" w:fill="auto"/>
            <w:noWrap/>
            <w:tcMar>
              <w:top w:w="15" w:type="dxa"/>
              <w:left w:w="15" w:type="dxa"/>
              <w:bottom w:w="0" w:type="dxa"/>
              <w:right w:w="15" w:type="dxa"/>
            </w:tcMar>
            <w:vAlign w:val="bottom"/>
            <w:hideMark/>
          </w:tcPr>
          <w:p w:rsidR="002A0EBA" w:rsidRDefault="002A0EBA" w14:paraId="554F51F4" w14:textId="77777777">
            <w:pPr>
              <w:jc w:val="right"/>
              <w:rPr>
                <w:color w:val="000000"/>
                <w:sz w:val="22"/>
                <w:szCs w:val="22"/>
              </w:rPr>
            </w:pPr>
            <w:r>
              <w:rPr>
                <w:color w:val="000000"/>
                <w:sz w:val="22"/>
                <w:szCs w:val="22"/>
              </w:rPr>
              <w:t>43.80%</w:t>
            </w:r>
          </w:p>
        </w:tc>
      </w:tr>
      <w:tr w:rsidR="002A0EBA" w:rsidTr="00B41ADE" w14:paraId="7B6799CE"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C860879" w14:textId="77777777">
            <w:pPr>
              <w:jc w:val="right"/>
              <w:rPr>
                <w:b/>
                <w:bCs/>
                <w:color w:val="000000"/>
                <w:sz w:val="22"/>
                <w:szCs w:val="22"/>
              </w:rPr>
            </w:pPr>
            <w:r>
              <w:rPr>
                <w:b/>
                <w:bCs/>
                <w:color w:val="000000"/>
                <w:sz w:val="22"/>
                <w:szCs w:val="22"/>
              </w:rPr>
              <w:t>Alabama District Totals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CFFEF7C" w14:textId="77777777">
            <w:pPr>
              <w:jc w:val="right"/>
              <w:rPr>
                <w:b/>
                <w:bCs/>
                <w:color w:val="000000"/>
                <w:sz w:val="22"/>
                <w:szCs w:val="22"/>
              </w:rPr>
            </w:pPr>
            <w:r>
              <w:rPr>
                <w:b/>
                <w:bCs/>
                <w:color w:val="000000"/>
                <w:sz w:val="22"/>
                <w:szCs w:val="22"/>
              </w:rPr>
              <w:t>495,499</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193469C" w14:textId="77777777">
            <w:pPr>
              <w:jc w:val="right"/>
              <w:rPr>
                <w:b/>
                <w:bCs/>
                <w:color w:val="000000"/>
                <w:sz w:val="22"/>
                <w:szCs w:val="22"/>
              </w:rPr>
            </w:pP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B41ADE" w:rsidRDefault="002A0EBA" w14:paraId="5A088AFD" w14:textId="77777777">
            <w:pPr>
              <w:jc w:val="right"/>
              <w:rPr>
                <w:b/>
                <w:bCs/>
                <w:color w:val="000000"/>
                <w:sz w:val="22"/>
                <w:szCs w:val="22"/>
              </w:rPr>
            </w:pPr>
            <w:r>
              <w:rPr>
                <w:b/>
                <w:bCs/>
                <w:color w:val="000000"/>
                <w:sz w:val="22"/>
                <w:szCs w:val="22"/>
              </w:rPr>
              <w:t>836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4C8EE38" w14:textId="77777777">
            <w:pPr>
              <w:jc w:val="right"/>
              <w:rPr>
                <w:b/>
                <w:bCs/>
                <w:color w:val="000000"/>
                <w:sz w:val="22"/>
                <w:szCs w:val="22"/>
              </w:rPr>
            </w:pPr>
            <w:r>
              <w:rPr>
                <w:b/>
                <w:bCs/>
                <w:color w:val="000000"/>
                <w:sz w:val="22"/>
                <w:szCs w:val="22"/>
              </w:rPr>
              <w:t>3.39%</w:t>
            </w:r>
          </w:p>
        </w:tc>
      </w:tr>
    </w:tbl>
    <w:p w:rsidR="002A0EBA" w:rsidRDefault="002A0EBA" w14:paraId="50846E45" w14:textId="77777777">
      <w:r>
        <w:br w:type="page"/>
      </w:r>
    </w:p>
    <w:tbl>
      <w:tblPr>
        <w:tblW w:w="0" w:type="auto"/>
        <w:tblLayout w:type="fixed"/>
        <w:tblCellMar>
          <w:left w:w="0" w:type="dxa"/>
          <w:right w:w="0" w:type="dxa"/>
        </w:tblCellMar>
        <w:tblLook w:val="04A0" w:firstRow="1" w:lastRow="0" w:firstColumn="1" w:lastColumn="0" w:noHBand="0" w:noVBand="1"/>
      </w:tblPr>
      <w:tblGrid>
        <w:gridCol w:w="4742"/>
        <w:gridCol w:w="935"/>
        <w:gridCol w:w="1033"/>
        <w:gridCol w:w="727"/>
        <w:gridCol w:w="1233"/>
      </w:tblGrid>
      <w:tr w:rsidR="002A0EBA" w:rsidTr="002A0EBA" w14:paraId="71CCF0E2" w14:textId="77777777">
        <w:trPr>
          <w:trHeight w:val="312"/>
        </w:trPr>
        <w:tc>
          <w:tcPr>
            <w:tcW w:w="8670"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3871F6B" w14:textId="77777777">
            <w:pPr>
              <w:jc w:val="center"/>
              <w:rPr>
                <w:b/>
                <w:bCs/>
                <w:color w:val="000000"/>
                <w:sz w:val="22"/>
                <w:szCs w:val="22"/>
              </w:rPr>
            </w:pPr>
            <w:r>
              <w:rPr>
                <w:b/>
                <w:bCs/>
                <w:color w:val="000000"/>
                <w:sz w:val="22"/>
                <w:szCs w:val="22"/>
              </w:rPr>
              <w:t>2018 RESIDENTIAL SATURATION MARGIN OF ERROR SUMMARY</w:t>
            </w:r>
          </w:p>
        </w:tc>
      </w:tr>
      <w:tr w:rsidR="002A0EBA" w:rsidTr="002A0EBA" w14:paraId="2989417F" w14:textId="77777777">
        <w:trPr>
          <w:trHeight w:val="552"/>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5E4203F6" w14:textId="77777777">
            <w:pPr>
              <w:jc w:val="center"/>
              <w:rPr>
                <w:b/>
                <w:bCs/>
                <w:color w:val="000000"/>
                <w:sz w:val="22"/>
                <w:szCs w:val="22"/>
              </w:rPr>
            </w:pPr>
            <w:r>
              <w:rPr>
                <w:b/>
                <w:bCs/>
                <w:color w:val="000000"/>
                <w:sz w:val="22"/>
                <w:szCs w:val="22"/>
              </w:rPr>
              <w:t>Local Power Company</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259EE9EE" w14:textId="77777777">
            <w:pPr>
              <w:jc w:val="center"/>
              <w:rPr>
                <w:b/>
                <w:bCs/>
                <w:color w:val="000000"/>
                <w:sz w:val="22"/>
                <w:szCs w:val="22"/>
              </w:rPr>
            </w:pPr>
            <w:r>
              <w:rPr>
                <w:b/>
                <w:bCs/>
                <w:color w:val="000000"/>
                <w:sz w:val="22"/>
                <w:szCs w:val="22"/>
              </w:rPr>
              <w:t>2018 Residents</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5C812913" w14:textId="77777777">
            <w:pPr>
              <w:jc w:val="center"/>
              <w:rPr>
                <w:b/>
                <w:bCs/>
                <w:color w:val="000000"/>
                <w:sz w:val="22"/>
                <w:szCs w:val="22"/>
              </w:rPr>
            </w:pPr>
            <w:r>
              <w:rPr>
                <w:b/>
                <w:bCs/>
                <w:color w:val="000000"/>
                <w:sz w:val="22"/>
                <w:szCs w:val="22"/>
              </w:rPr>
              <w:t>District</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6211A108" w14:textId="77777777">
            <w:pPr>
              <w:jc w:val="center"/>
              <w:rPr>
                <w:b/>
                <w:bCs/>
                <w:color w:val="000000"/>
                <w:sz w:val="22"/>
                <w:szCs w:val="22"/>
              </w:rPr>
            </w:pPr>
            <w:r>
              <w:rPr>
                <w:b/>
                <w:bCs/>
                <w:color w:val="000000"/>
                <w:sz w:val="22"/>
                <w:szCs w:val="22"/>
              </w:rPr>
              <w:t>2018 Sample</w:t>
            </w:r>
          </w:p>
        </w:tc>
        <w:tc>
          <w:tcPr>
            <w:tcW w:w="12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595B95A8" w14:textId="77777777">
            <w:pPr>
              <w:jc w:val="center"/>
              <w:rPr>
                <w:b/>
                <w:bCs/>
                <w:color w:val="000000"/>
                <w:sz w:val="22"/>
                <w:szCs w:val="22"/>
              </w:rPr>
            </w:pPr>
            <w:r>
              <w:rPr>
                <w:b/>
                <w:bCs/>
                <w:color w:val="000000"/>
                <w:sz w:val="22"/>
                <w:szCs w:val="22"/>
              </w:rPr>
              <w:t>2018 Margin of Error</w:t>
            </w:r>
          </w:p>
        </w:tc>
      </w:tr>
      <w:tr w:rsidR="002A0EBA" w:rsidTr="00862DF1" w14:paraId="0330D1DA" w14:textId="77777777">
        <w:trPr>
          <w:trHeight w:val="399"/>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1A27B75" w14:textId="77777777">
            <w:pPr>
              <w:rPr>
                <w:color w:val="000000"/>
                <w:sz w:val="22"/>
                <w:szCs w:val="22"/>
              </w:rPr>
            </w:pPr>
            <w:r>
              <w:rPr>
                <w:color w:val="000000"/>
                <w:sz w:val="22"/>
                <w:szCs w:val="22"/>
              </w:rPr>
              <w:t>Benton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166F493" w14:textId="77777777">
            <w:pPr>
              <w:jc w:val="right"/>
              <w:rPr>
                <w:color w:val="000000"/>
                <w:sz w:val="22"/>
                <w:szCs w:val="22"/>
              </w:rPr>
            </w:pPr>
            <w:r>
              <w:rPr>
                <w:color w:val="000000"/>
                <w:sz w:val="22"/>
                <w:szCs w:val="22"/>
              </w:rPr>
              <w:t>1,847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5C1604E"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6984CF3" w14:textId="77777777">
            <w:pPr>
              <w:jc w:val="right"/>
              <w:rPr>
                <w:color w:val="464646"/>
                <w:sz w:val="22"/>
                <w:szCs w:val="22"/>
              </w:rPr>
            </w:pPr>
            <w:r>
              <w:rPr>
                <w:color w:val="464646"/>
                <w:sz w:val="22"/>
                <w:szCs w:val="22"/>
              </w:rPr>
              <w:t>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BCD0474" w14:textId="77777777">
            <w:pPr>
              <w:jc w:val="right"/>
              <w:rPr>
                <w:color w:val="000000"/>
                <w:sz w:val="22"/>
                <w:szCs w:val="22"/>
              </w:rPr>
            </w:pPr>
            <w:r>
              <w:rPr>
                <w:color w:val="000000"/>
                <w:sz w:val="22"/>
                <w:szCs w:val="22"/>
              </w:rPr>
              <w:t>48.96%</w:t>
            </w:r>
          </w:p>
        </w:tc>
      </w:tr>
      <w:tr w:rsidR="002A0EBA" w:rsidTr="00862DF1" w14:paraId="0CA2F15E"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2EF477B" w14:textId="77777777">
            <w:pPr>
              <w:rPr>
                <w:color w:val="000000"/>
                <w:sz w:val="22"/>
                <w:szCs w:val="22"/>
              </w:rPr>
            </w:pPr>
            <w:r>
              <w:rPr>
                <w:color w:val="000000"/>
                <w:sz w:val="22"/>
                <w:szCs w:val="22"/>
              </w:rPr>
              <w:t>Bowling Green Municipal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095DE67" w14:textId="77777777">
            <w:pPr>
              <w:jc w:val="right"/>
              <w:rPr>
                <w:color w:val="000000"/>
                <w:sz w:val="22"/>
                <w:szCs w:val="22"/>
              </w:rPr>
            </w:pPr>
            <w:r>
              <w:rPr>
                <w:color w:val="000000"/>
                <w:sz w:val="22"/>
                <w:szCs w:val="22"/>
              </w:rPr>
              <w:t>24,775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081E00C"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17CD4E6" w14:textId="77777777">
            <w:pPr>
              <w:jc w:val="right"/>
              <w:rPr>
                <w:color w:val="464646"/>
                <w:sz w:val="22"/>
                <w:szCs w:val="22"/>
              </w:rPr>
            </w:pPr>
            <w:r>
              <w:rPr>
                <w:color w:val="464646"/>
                <w:sz w:val="22"/>
                <w:szCs w:val="22"/>
              </w:rPr>
              <w:t>32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D00394B" w14:textId="77777777">
            <w:pPr>
              <w:jc w:val="right"/>
              <w:rPr>
                <w:color w:val="000000"/>
                <w:sz w:val="22"/>
                <w:szCs w:val="22"/>
              </w:rPr>
            </w:pPr>
            <w:r>
              <w:rPr>
                <w:color w:val="000000"/>
                <w:sz w:val="22"/>
                <w:szCs w:val="22"/>
              </w:rPr>
              <w:t>17.31%</w:t>
            </w:r>
          </w:p>
        </w:tc>
      </w:tr>
      <w:tr w:rsidR="002A0EBA" w:rsidTr="00862DF1" w14:paraId="48AC117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212496F" w14:textId="77777777">
            <w:pPr>
              <w:rPr>
                <w:color w:val="000000"/>
                <w:sz w:val="22"/>
                <w:szCs w:val="22"/>
              </w:rPr>
            </w:pPr>
            <w:r>
              <w:rPr>
                <w:color w:val="000000"/>
                <w:sz w:val="22"/>
                <w:szCs w:val="22"/>
              </w:rPr>
              <w:t>Franklin Electric Plant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298208E" w14:textId="77777777">
            <w:pPr>
              <w:jc w:val="right"/>
              <w:rPr>
                <w:color w:val="000000"/>
                <w:sz w:val="22"/>
                <w:szCs w:val="22"/>
              </w:rPr>
            </w:pPr>
            <w:r>
              <w:rPr>
                <w:color w:val="000000"/>
                <w:sz w:val="22"/>
                <w:szCs w:val="22"/>
              </w:rPr>
              <w:t>3,773</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125E3BE"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59EC91D" w14:textId="77777777">
            <w:pPr>
              <w:jc w:val="right"/>
              <w:rPr>
                <w:color w:val="464646"/>
                <w:sz w:val="22"/>
                <w:szCs w:val="22"/>
              </w:rPr>
            </w:pPr>
            <w:r>
              <w:rPr>
                <w:color w:val="464646"/>
                <w:sz w:val="22"/>
                <w:szCs w:val="22"/>
              </w:rPr>
              <w:t>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7963641" w14:textId="77777777">
            <w:pPr>
              <w:jc w:val="right"/>
              <w:rPr>
                <w:color w:val="000000"/>
                <w:sz w:val="22"/>
                <w:szCs w:val="22"/>
              </w:rPr>
            </w:pPr>
            <w:r>
              <w:rPr>
                <w:color w:val="000000"/>
                <w:sz w:val="22"/>
                <w:szCs w:val="22"/>
              </w:rPr>
              <w:t>37.01%</w:t>
            </w:r>
          </w:p>
        </w:tc>
      </w:tr>
      <w:tr w:rsidR="002A0EBA" w:rsidTr="00862DF1" w14:paraId="1E6E3670"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C27B2E4" w14:textId="77777777">
            <w:pPr>
              <w:rPr>
                <w:color w:val="000000"/>
                <w:sz w:val="22"/>
                <w:szCs w:val="22"/>
              </w:rPr>
            </w:pPr>
            <w:r>
              <w:rPr>
                <w:color w:val="000000"/>
                <w:sz w:val="22"/>
                <w:szCs w:val="22"/>
              </w:rPr>
              <w:t>Fulton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A069D6E" w14:textId="77777777">
            <w:pPr>
              <w:jc w:val="right"/>
              <w:rPr>
                <w:color w:val="000000"/>
                <w:sz w:val="22"/>
                <w:szCs w:val="22"/>
              </w:rPr>
            </w:pPr>
            <w:r>
              <w:rPr>
                <w:color w:val="000000"/>
                <w:sz w:val="22"/>
                <w:szCs w:val="22"/>
              </w:rPr>
              <w:t>1,244</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AD2858A"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959CD49" w14:textId="77777777">
            <w:pPr>
              <w:jc w:val="right"/>
              <w:rPr>
                <w:color w:val="464646"/>
                <w:sz w:val="22"/>
                <w:szCs w:val="22"/>
              </w:rPr>
            </w:pPr>
            <w:r>
              <w:rPr>
                <w:color w:val="464646"/>
                <w:sz w:val="22"/>
                <w:szCs w:val="22"/>
              </w:rPr>
              <w:t>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5252E4E" w14:textId="77777777">
            <w:pPr>
              <w:jc w:val="right"/>
              <w:rPr>
                <w:color w:val="000000"/>
                <w:sz w:val="22"/>
                <w:szCs w:val="22"/>
              </w:rPr>
            </w:pPr>
            <w:r>
              <w:rPr>
                <w:color w:val="000000"/>
                <w:sz w:val="22"/>
                <w:szCs w:val="22"/>
              </w:rPr>
              <w:t>0.00%</w:t>
            </w:r>
          </w:p>
        </w:tc>
      </w:tr>
      <w:tr w:rsidR="002A0EBA" w:rsidTr="00862DF1" w14:paraId="6B93488F"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52B20D6" w14:textId="77777777">
            <w:pPr>
              <w:rPr>
                <w:color w:val="000000"/>
                <w:sz w:val="22"/>
                <w:szCs w:val="22"/>
              </w:rPr>
            </w:pPr>
            <w:r>
              <w:rPr>
                <w:color w:val="000000"/>
                <w:sz w:val="22"/>
                <w:szCs w:val="22"/>
              </w:rPr>
              <w:t>Glasgow Electric Plant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297636B" w14:textId="77777777">
            <w:pPr>
              <w:jc w:val="right"/>
              <w:rPr>
                <w:color w:val="000000"/>
                <w:sz w:val="22"/>
                <w:szCs w:val="22"/>
              </w:rPr>
            </w:pPr>
            <w:r>
              <w:rPr>
                <w:color w:val="000000"/>
                <w:sz w:val="22"/>
                <w:szCs w:val="22"/>
              </w:rPr>
              <w:t>5,466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4CDEA1E"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A9B7077" w14:textId="77777777">
            <w:pPr>
              <w:jc w:val="right"/>
              <w:rPr>
                <w:color w:val="464646"/>
                <w:sz w:val="22"/>
                <w:szCs w:val="22"/>
              </w:rPr>
            </w:pPr>
            <w:r>
              <w:rPr>
                <w:color w:val="464646"/>
                <w:sz w:val="22"/>
                <w:szCs w:val="22"/>
              </w:rPr>
              <w:t>8</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83670D4" w14:textId="77777777">
            <w:pPr>
              <w:jc w:val="right"/>
              <w:rPr>
                <w:color w:val="000000"/>
                <w:sz w:val="22"/>
                <w:szCs w:val="22"/>
              </w:rPr>
            </w:pPr>
            <w:r>
              <w:rPr>
                <w:color w:val="000000"/>
                <w:sz w:val="22"/>
                <w:szCs w:val="22"/>
              </w:rPr>
              <w:t>34.63%</w:t>
            </w:r>
          </w:p>
        </w:tc>
      </w:tr>
      <w:tr w:rsidR="002A0EBA" w:rsidTr="00862DF1" w14:paraId="600E212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C538419" w14:textId="77777777">
            <w:pPr>
              <w:rPr>
                <w:color w:val="000000"/>
                <w:sz w:val="22"/>
                <w:szCs w:val="22"/>
              </w:rPr>
            </w:pPr>
            <w:r>
              <w:rPr>
                <w:color w:val="000000"/>
                <w:sz w:val="22"/>
                <w:szCs w:val="22"/>
              </w:rPr>
              <w:t>Hickman Electric Plant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AFF6727" w14:textId="77777777">
            <w:pPr>
              <w:jc w:val="right"/>
              <w:rPr>
                <w:color w:val="000000"/>
                <w:sz w:val="22"/>
                <w:szCs w:val="22"/>
              </w:rPr>
            </w:pPr>
            <w:r>
              <w:rPr>
                <w:color w:val="000000"/>
                <w:sz w:val="22"/>
                <w:szCs w:val="22"/>
              </w:rPr>
              <w:t>870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3254C96"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8F7F56D" w14:textId="77777777">
            <w:pPr>
              <w:jc w:val="right"/>
              <w:rPr>
                <w:color w:val="464646"/>
                <w:sz w:val="22"/>
                <w:szCs w:val="22"/>
              </w:rPr>
            </w:pPr>
            <w:r>
              <w:rPr>
                <w:color w:val="464646"/>
                <w:sz w:val="22"/>
                <w:szCs w:val="22"/>
              </w:rPr>
              <w:t>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B8F35C2" w14:textId="77777777">
            <w:pPr>
              <w:jc w:val="right"/>
              <w:rPr>
                <w:color w:val="000000"/>
                <w:sz w:val="22"/>
                <w:szCs w:val="22"/>
              </w:rPr>
            </w:pPr>
            <w:r>
              <w:rPr>
                <w:color w:val="000000"/>
                <w:sz w:val="22"/>
                <w:szCs w:val="22"/>
              </w:rPr>
              <w:t>56.52%</w:t>
            </w:r>
          </w:p>
        </w:tc>
      </w:tr>
      <w:tr w:rsidR="002A0EBA" w:rsidTr="00862DF1" w14:paraId="45FAAC22"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91BA30D" w14:textId="77777777">
            <w:pPr>
              <w:rPr>
                <w:color w:val="000000"/>
                <w:sz w:val="22"/>
                <w:szCs w:val="22"/>
              </w:rPr>
            </w:pPr>
            <w:r>
              <w:rPr>
                <w:color w:val="000000"/>
                <w:sz w:val="22"/>
                <w:szCs w:val="22"/>
              </w:rPr>
              <w:t>Hopkinsville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44AEC2F" w14:textId="77777777">
            <w:pPr>
              <w:jc w:val="right"/>
              <w:rPr>
                <w:color w:val="000000"/>
                <w:sz w:val="22"/>
                <w:szCs w:val="22"/>
              </w:rPr>
            </w:pPr>
            <w:r>
              <w:rPr>
                <w:color w:val="000000"/>
                <w:sz w:val="22"/>
                <w:szCs w:val="22"/>
              </w:rPr>
              <w:t>10,300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953A555"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8FA9B0C" w14:textId="77777777">
            <w:pPr>
              <w:jc w:val="right"/>
              <w:rPr>
                <w:color w:val="464646"/>
                <w:sz w:val="22"/>
                <w:szCs w:val="22"/>
              </w:rPr>
            </w:pPr>
            <w:r>
              <w:rPr>
                <w:color w:val="464646"/>
                <w:sz w:val="22"/>
                <w:szCs w:val="22"/>
              </w:rPr>
              <w:t>24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11B0E26" w14:textId="77777777">
            <w:pPr>
              <w:jc w:val="right"/>
              <w:rPr>
                <w:color w:val="000000"/>
                <w:sz w:val="22"/>
                <w:szCs w:val="22"/>
              </w:rPr>
            </w:pPr>
            <w:r>
              <w:rPr>
                <w:color w:val="000000"/>
                <w:sz w:val="22"/>
                <w:szCs w:val="22"/>
              </w:rPr>
              <w:t>19.98%</w:t>
            </w:r>
          </w:p>
        </w:tc>
      </w:tr>
      <w:tr w:rsidR="002A0EBA" w:rsidTr="00862DF1" w14:paraId="6AB4F6F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CAA7682" w14:textId="77777777">
            <w:pPr>
              <w:rPr>
                <w:color w:val="000000"/>
                <w:sz w:val="22"/>
                <w:szCs w:val="22"/>
              </w:rPr>
            </w:pPr>
            <w:r>
              <w:rPr>
                <w:color w:val="000000"/>
                <w:sz w:val="22"/>
                <w:szCs w:val="22"/>
              </w:rPr>
              <w:t>Mayfield Electric and Water Systems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291311D" w14:textId="77777777">
            <w:pPr>
              <w:jc w:val="right"/>
              <w:rPr>
                <w:color w:val="000000"/>
                <w:sz w:val="22"/>
                <w:szCs w:val="22"/>
              </w:rPr>
            </w:pPr>
            <w:r>
              <w:rPr>
                <w:color w:val="000000"/>
                <w:sz w:val="22"/>
                <w:szCs w:val="22"/>
              </w:rPr>
              <w:t>4,434</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7162836"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8117111" w14:textId="77777777">
            <w:pPr>
              <w:jc w:val="right"/>
              <w:rPr>
                <w:color w:val="464646"/>
                <w:sz w:val="22"/>
                <w:szCs w:val="22"/>
              </w:rPr>
            </w:pPr>
            <w:r>
              <w:rPr>
                <w:color w:val="464646"/>
                <w:sz w:val="22"/>
                <w:szCs w:val="22"/>
              </w:rPr>
              <w:t>8</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02B5DAA" w14:textId="77777777">
            <w:pPr>
              <w:jc w:val="right"/>
              <w:rPr>
                <w:color w:val="000000"/>
                <w:sz w:val="22"/>
                <w:szCs w:val="22"/>
              </w:rPr>
            </w:pPr>
            <w:r>
              <w:rPr>
                <w:color w:val="000000"/>
                <w:sz w:val="22"/>
                <w:szCs w:val="22"/>
              </w:rPr>
              <w:t>34.62%</w:t>
            </w:r>
          </w:p>
        </w:tc>
      </w:tr>
      <w:tr w:rsidR="002A0EBA" w:rsidTr="00862DF1" w14:paraId="2B8B55A7"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B73EC2D" w14:textId="77777777">
            <w:pPr>
              <w:rPr>
                <w:color w:val="000000"/>
                <w:sz w:val="22"/>
                <w:szCs w:val="22"/>
              </w:rPr>
            </w:pPr>
            <w:r>
              <w:rPr>
                <w:color w:val="000000"/>
                <w:sz w:val="22"/>
                <w:szCs w:val="22"/>
              </w:rPr>
              <w:t>Murray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93850E3" w14:textId="77777777">
            <w:pPr>
              <w:jc w:val="right"/>
              <w:rPr>
                <w:color w:val="000000"/>
                <w:sz w:val="22"/>
                <w:szCs w:val="22"/>
              </w:rPr>
            </w:pPr>
            <w:r>
              <w:rPr>
                <w:color w:val="000000"/>
                <w:sz w:val="22"/>
                <w:szCs w:val="22"/>
              </w:rPr>
              <w:t>6,398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0840CCD"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54EBE35F" w14:textId="77777777">
            <w:pPr>
              <w:jc w:val="right"/>
              <w:rPr>
                <w:color w:val="464646"/>
                <w:sz w:val="22"/>
                <w:szCs w:val="22"/>
              </w:rPr>
            </w:pPr>
            <w:r>
              <w:rPr>
                <w:color w:val="464646"/>
                <w:sz w:val="22"/>
                <w:szCs w:val="22"/>
              </w:rPr>
              <w:t>20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87E979D" w14:textId="77777777">
            <w:pPr>
              <w:jc w:val="right"/>
              <w:rPr>
                <w:color w:val="000000"/>
                <w:sz w:val="22"/>
                <w:szCs w:val="22"/>
              </w:rPr>
            </w:pPr>
            <w:r>
              <w:rPr>
                <w:color w:val="000000"/>
                <w:sz w:val="22"/>
                <w:szCs w:val="22"/>
              </w:rPr>
              <w:t>21.88%</w:t>
            </w:r>
          </w:p>
        </w:tc>
      </w:tr>
      <w:tr w:rsidR="002A0EBA" w:rsidTr="00862DF1" w14:paraId="54BA5929"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B61A5A3" w14:textId="77777777">
            <w:pPr>
              <w:rPr>
                <w:color w:val="000000"/>
                <w:sz w:val="22"/>
                <w:szCs w:val="22"/>
              </w:rPr>
            </w:pPr>
            <w:r>
              <w:rPr>
                <w:color w:val="000000"/>
                <w:sz w:val="22"/>
                <w:szCs w:val="22"/>
              </w:rPr>
              <w:t>Pennyrile Rural Electric Cooperative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C1C1A03" w14:textId="77777777">
            <w:pPr>
              <w:jc w:val="right"/>
              <w:rPr>
                <w:color w:val="000000"/>
                <w:sz w:val="22"/>
                <w:szCs w:val="22"/>
              </w:rPr>
            </w:pPr>
            <w:r>
              <w:rPr>
                <w:color w:val="000000"/>
                <w:sz w:val="22"/>
                <w:szCs w:val="22"/>
              </w:rPr>
              <w:t>42,525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D1E969E"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98507B7" w14:textId="77777777">
            <w:pPr>
              <w:jc w:val="right"/>
              <w:rPr>
                <w:color w:val="464646"/>
                <w:sz w:val="22"/>
                <w:szCs w:val="22"/>
              </w:rPr>
            </w:pPr>
            <w:r>
              <w:rPr>
                <w:color w:val="464646"/>
                <w:sz w:val="22"/>
                <w:szCs w:val="22"/>
              </w:rPr>
              <w:t>61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F85A290" w14:textId="77777777">
            <w:pPr>
              <w:jc w:val="right"/>
              <w:rPr>
                <w:color w:val="000000"/>
                <w:sz w:val="22"/>
                <w:szCs w:val="22"/>
              </w:rPr>
            </w:pPr>
            <w:r>
              <w:rPr>
                <w:color w:val="000000"/>
                <w:sz w:val="22"/>
                <w:szCs w:val="22"/>
              </w:rPr>
              <w:t>12.54%</w:t>
            </w:r>
          </w:p>
        </w:tc>
      </w:tr>
      <w:tr w:rsidR="002A0EBA" w:rsidTr="00862DF1" w14:paraId="004D271F" w14:textId="77777777">
        <w:trPr>
          <w:trHeight w:val="384"/>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BFB547D" w14:textId="77777777">
            <w:pPr>
              <w:rPr>
                <w:color w:val="000000"/>
                <w:sz w:val="22"/>
                <w:szCs w:val="22"/>
              </w:rPr>
            </w:pPr>
            <w:r>
              <w:rPr>
                <w:color w:val="000000"/>
                <w:sz w:val="22"/>
                <w:szCs w:val="22"/>
              </w:rPr>
              <w:t>Russellville Electric Plant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3E4E3AD" w14:textId="77777777">
            <w:pPr>
              <w:jc w:val="right"/>
              <w:rPr>
                <w:color w:val="000000"/>
                <w:sz w:val="22"/>
                <w:szCs w:val="22"/>
              </w:rPr>
            </w:pPr>
            <w:r>
              <w:rPr>
                <w:color w:val="000000"/>
                <w:sz w:val="22"/>
                <w:szCs w:val="22"/>
              </w:rPr>
              <w:t>3,214</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EFF3A64"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06FE04C" w14:textId="77777777">
            <w:pPr>
              <w:jc w:val="right"/>
              <w:rPr>
                <w:color w:val="464646"/>
                <w:sz w:val="22"/>
                <w:szCs w:val="22"/>
              </w:rPr>
            </w:pPr>
            <w:r>
              <w:rPr>
                <w:color w:val="464646"/>
                <w:sz w:val="22"/>
                <w:szCs w:val="22"/>
              </w:rPr>
              <w:t>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EFCB8DF" w14:textId="77777777">
            <w:pPr>
              <w:jc w:val="right"/>
              <w:rPr>
                <w:color w:val="000000"/>
                <w:sz w:val="22"/>
                <w:szCs w:val="22"/>
              </w:rPr>
            </w:pPr>
            <w:r>
              <w:rPr>
                <w:color w:val="000000"/>
                <w:sz w:val="22"/>
                <w:szCs w:val="22"/>
              </w:rPr>
              <w:t>48.98%</w:t>
            </w:r>
          </w:p>
        </w:tc>
      </w:tr>
      <w:tr w:rsidR="002A0EBA" w:rsidTr="00862DF1" w14:paraId="6764F5B3"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AE27727" w14:textId="77777777">
            <w:pPr>
              <w:rPr>
                <w:color w:val="000000"/>
                <w:sz w:val="22"/>
                <w:szCs w:val="22"/>
              </w:rPr>
            </w:pPr>
            <w:r>
              <w:rPr>
                <w:color w:val="000000"/>
                <w:sz w:val="22"/>
                <w:szCs w:val="22"/>
              </w:rPr>
              <w:t>Tri-County Electric Membership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D01D10F" w14:textId="77777777">
            <w:pPr>
              <w:jc w:val="right"/>
              <w:rPr>
                <w:color w:val="000000"/>
                <w:sz w:val="22"/>
                <w:szCs w:val="22"/>
              </w:rPr>
            </w:pPr>
            <w:r>
              <w:rPr>
                <w:color w:val="000000"/>
                <w:sz w:val="22"/>
                <w:szCs w:val="22"/>
              </w:rPr>
              <w:t>41,875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9BE1606"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C5FBB65" w14:textId="77777777">
            <w:pPr>
              <w:jc w:val="right"/>
              <w:rPr>
                <w:color w:val="464646"/>
                <w:sz w:val="22"/>
                <w:szCs w:val="22"/>
              </w:rPr>
            </w:pPr>
            <w:r>
              <w:rPr>
                <w:color w:val="464646"/>
                <w:sz w:val="22"/>
                <w:szCs w:val="22"/>
              </w:rPr>
              <w:t>41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FA4FC04" w14:textId="77777777">
            <w:pPr>
              <w:jc w:val="right"/>
              <w:rPr>
                <w:color w:val="000000"/>
                <w:sz w:val="22"/>
                <w:szCs w:val="22"/>
              </w:rPr>
            </w:pPr>
            <w:r>
              <w:rPr>
                <w:color w:val="000000"/>
                <w:sz w:val="22"/>
                <w:szCs w:val="22"/>
              </w:rPr>
              <w:t>15.30%</w:t>
            </w:r>
          </w:p>
        </w:tc>
      </w:tr>
      <w:tr w:rsidR="002A0EBA" w:rsidTr="00862DF1" w14:paraId="2FB3D2F3"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732C279" w14:textId="77777777">
            <w:pPr>
              <w:rPr>
                <w:color w:val="000000"/>
                <w:sz w:val="22"/>
                <w:szCs w:val="22"/>
              </w:rPr>
            </w:pPr>
            <w:r>
              <w:rPr>
                <w:color w:val="000000"/>
                <w:sz w:val="22"/>
                <w:szCs w:val="22"/>
              </w:rPr>
              <w:t>Warren Rural Electric Cooperative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15B6BC1" w14:textId="77777777">
            <w:pPr>
              <w:jc w:val="right"/>
              <w:rPr>
                <w:color w:val="000000"/>
                <w:sz w:val="22"/>
                <w:szCs w:val="22"/>
              </w:rPr>
            </w:pPr>
            <w:r>
              <w:rPr>
                <w:color w:val="000000"/>
                <w:sz w:val="22"/>
                <w:szCs w:val="22"/>
              </w:rPr>
              <w:t>52,588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B41B61D" w14:textId="77777777">
            <w:pPr>
              <w:jc w:val="center"/>
              <w:rPr>
                <w:color w:val="000000"/>
                <w:sz w:val="22"/>
                <w:szCs w:val="22"/>
              </w:rPr>
            </w:pPr>
            <w:r>
              <w:rPr>
                <w:color w:val="000000"/>
                <w:sz w:val="22"/>
                <w:szCs w:val="22"/>
              </w:rPr>
              <w:t>Kentucky</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2F438B2" w14:textId="77777777">
            <w:pPr>
              <w:jc w:val="right"/>
              <w:rPr>
                <w:color w:val="464646"/>
                <w:sz w:val="22"/>
                <w:szCs w:val="22"/>
              </w:rPr>
            </w:pPr>
            <w:r>
              <w:rPr>
                <w:color w:val="464646"/>
                <w:sz w:val="22"/>
                <w:szCs w:val="22"/>
              </w:rPr>
              <w:t>87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E2FED6B" w14:textId="77777777">
            <w:pPr>
              <w:jc w:val="right"/>
              <w:rPr>
                <w:color w:val="000000"/>
                <w:sz w:val="22"/>
                <w:szCs w:val="22"/>
              </w:rPr>
            </w:pPr>
            <w:r>
              <w:rPr>
                <w:color w:val="000000"/>
                <w:sz w:val="22"/>
                <w:szCs w:val="22"/>
              </w:rPr>
              <w:t>10.50%</w:t>
            </w:r>
          </w:p>
        </w:tc>
      </w:tr>
      <w:tr w:rsidR="002A0EBA" w:rsidTr="00862DF1" w14:paraId="526028FE" w14:textId="77777777">
        <w:trPr>
          <w:trHeight w:val="300"/>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20B08D25" w14:textId="77777777">
            <w:pPr>
              <w:rPr>
                <w:color w:val="000000"/>
                <w:sz w:val="22"/>
                <w:szCs w:val="22"/>
              </w:rPr>
            </w:pPr>
            <w:r>
              <w:rPr>
                <w:color w:val="000000"/>
                <w:sz w:val="22"/>
                <w:szCs w:val="22"/>
              </w:rPr>
              <w:t>West Kentucky Rural Electric Cooperative Corporation</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30238841" w14:textId="77777777">
            <w:pPr>
              <w:jc w:val="right"/>
              <w:rPr>
                <w:color w:val="000000"/>
                <w:sz w:val="22"/>
                <w:szCs w:val="22"/>
              </w:rPr>
            </w:pPr>
            <w:r>
              <w:rPr>
                <w:color w:val="000000"/>
                <w:sz w:val="22"/>
                <w:szCs w:val="22"/>
              </w:rPr>
              <w:t>30,436</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5E2EE7D9" w14:textId="77777777">
            <w:pPr>
              <w:jc w:val="center"/>
              <w:rPr>
                <w:color w:val="000000"/>
                <w:sz w:val="22"/>
                <w:szCs w:val="22"/>
              </w:rPr>
            </w:pPr>
            <w:r>
              <w:rPr>
                <w:color w:val="000000"/>
                <w:sz w:val="22"/>
                <w:szCs w:val="22"/>
              </w:rPr>
              <w:t>Kentucky</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P="00862DF1" w:rsidRDefault="002A0EBA" w14:paraId="48815F8D" w14:textId="77777777">
            <w:pPr>
              <w:jc w:val="right"/>
              <w:rPr>
                <w:color w:val="464646"/>
                <w:sz w:val="22"/>
                <w:szCs w:val="22"/>
              </w:rPr>
            </w:pPr>
            <w:r>
              <w:rPr>
                <w:color w:val="464646"/>
                <w:sz w:val="22"/>
                <w:szCs w:val="22"/>
              </w:rPr>
              <w:t>21</w:t>
            </w:r>
          </w:p>
        </w:tc>
        <w:tc>
          <w:tcPr>
            <w:tcW w:w="1233" w:type="dxa"/>
            <w:tcBorders>
              <w:top w:val="nil"/>
              <w:left w:val="nil"/>
              <w:bottom w:val="single" w:color="auto" w:sz="4" w:space="0"/>
              <w:right w:val="nil"/>
            </w:tcBorders>
            <w:shd w:val="clear" w:color="auto" w:fill="auto"/>
            <w:noWrap/>
            <w:tcMar>
              <w:top w:w="15" w:type="dxa"/>
              <w:left w:w="15" w:type="dxa"/>
              <w:bottom w:w="0" w:type="dxa"/>
              <w:right w:w="15" w:type="dxa"/>
            </w:tcMar>
            <w:vAlign w:val="bottom"/>
            <w:hideMark/>
          </w:tcPr>
          <w:p w:rsidR="002A0EBA" w:rsidRDefault="002A0EBA" w14:paraId="263B7765" w14:textId="77777777">
            <w:pPr>
              <w:jc w:val="right"/>
              <w:rPr>
                <w:color w:val="000000"/>
                <w:sz w:val="22"/>
                <w:szCs w:val="22"/>
              </w:rPr>
            </w:pPr>
            <w:r>
              <w:rPr>
                <w:color w:val="000000"/>
                <w:sz w:val="22"/>
                <w:szCs w:val="22"/>
              </w:rPr>
              <w:t>21.38%</w:t>
            </w:r>
          </w:p>
        </w:tc>
      </w:tr>
      <w:tr w:rsidR="002A0EBA" w:rsidTr="00862DF1" w14:paraId="58455690"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E11872B" w14:textId="77777777">
            <w:pPr>
              <w:jc w:val="right"/>
              <w:rPr>
                <w:b/>
                <w:bCs/>
                <w:color w:val="000000"/>
                <w:sz w:val="22"/>
                <w:szCs w:val="22"/>
              </w:rPr>
            </w:pPr>
            <w:r>
              <w:rPr>
                <w:b/>
                <w:bCs/>
                <w:color w:val="000000"/>
                <w:sz w:val="22"/>
                <w:szCs w:val="22"/>
              </w:rPr>
              <w:t>Kentucky District Totals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17B4FDF" w14:textId="77777777">
            <w:pPr>
              <w:jc w:val="right"/>
              <w:rPr>
                <w:b/>
                <w:bCs/>
                <w:color w:val="000000"/>
                <w:sz w:val="22"/>
                <w:szCs w:val="22"/>
              </w:rPr>
            </w:pPr>
            <w:r>
              <w:rPr>
                <w:b/>
                <w:bCs/>
                <w:color w:val="000000"/>
                <w:sz w:val="22"/>
                <w:szCs w:val="22"/>
              </w:rPr>
              <w:t>229,745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2B3C9EB" w14:textId="77777777">
            <w:pPr>
              <w:jc w:val="right"/>
              <w:rPr>
                <w:b/>
                <w:bCs/>
                <w:color w:val="000000"/>
                <w:sz w:val="22"/>
                <w:szCs w:val="22"/>
              </w:rPr>
            </w:pP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6562726" w14:textId="77777777">
            <w:pPr>
              <w:jc w:val="right"/>
              <w:rPr>
                <w:b/>
                <w:bCs/>
                <w:color w:val="000000"/>
                <w:sz w:val="22"/>
                <w:szCs w:val="22"/>
              </w:rPr>
            </w:pPr>
            <w:r>
              <w:rPr>
                <w:b/>
                <w:bCs/>
                <w:color w:val="000000"/>
                <w:sz w:val="22"/>
                <w:szCs w:val="22"/>
              </w:rPr>
              <w:t>320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2288A10" w14:textId="77777777">
            <w:pPr>
              <w:jc w:val="right"/>
              <w:rPr>
                <w:b/>
                <w:bCs/>
                <w:color w:val="000000"/>
                <w:sz w:val="22"/>
                <w:szCs w:val="22"/>
              </w:rPr>
            </w:pPr>
            <w:r>
              <w:rPr>
                <w:b/>
                <w:bCs/>
                <w:color w:val="000000"/>
                <w:sz w:val="22"/>
                <w:szCs w:val="22"/>
              </w:rPr>
              <w:t>5.47%</w:t>
            </w:r>
          </w:p>
        </w:tc>
      </w:tr>
    </w:tbl>
    <w:p w:rsidR="002A0EBA" w:rsidRDefault="002A0EBA" w14:paraId="7716A87A" w14:textId="77777777">
      <w:r>
        <w:br w:type="page"/>
      </w:r>
    </w:p>
    <w:tbl>
      <w:tblPr>
        <w:tblW w:w="0" w:type="auto"/>
        <w:tblLayout w:type="fixed"/>
        <w:tblCellMar>
          <w:left w:w="0" w:type="dxa"/>
          <w:right w:w="0" w:type="dxa"/>
        </w:tblCellMar>
        <w:tblLook w:val="04A0" w:firstRow="1" w:lastRow="0" w:firstColumn="1" w:lastColumn="0" w:noHBand="0" w:noVBand="1"/>
      </w:tblPr>
      <w:tblGrid>
        <w:gridCol w:w="4742"/>
        <w:gridCol w:w="935"/>
        <w:gridCol w:w="1033"/>
        <w:gridCol w:w="727"/>
        <w:gridCol w:w="1233"/>
      </w:tblGrid>
      <w:tr w:rsidR="002A0EBA" w:rsidTr="002A0EBA" w14:paraId="2C593DEE" w14:textId="77777777">
        <w:trPr>
          <w:trHeight w:val="312"/>
        </w:trPr>
        <w:tc>
          <w:tcPr>
            <w:tcW w:w="8670"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B4A4C2D" w14:textId="77777777">
            <w:pPr>
              <w:jc w:val="center"/>
              <w:rPr>
                <w:b/>
                <w:bCs/>
                <w:color w:val="000000"/>
                <w:sz w:val="22"/>
                <w:szCs w:val="22"/>
              </w:rPr>
            </w:pPr>
            <w:r>
              <w:rPr>
                <w:b/>
                <w:bCs/>
                <w:color w:val="000000"/>
                <w:sz w:val="22"/>
                <w:szCs w:val="22"/>
              </w:rPr>
              <w:t>2018 RESIDENTIAL SATURATION MARGIN OF ERROR SUMMARY</w:t>
            </w:r>
          </w:p>
        </w:tc>
      </w:tr>
      <w:tr w:rsidR="002A0EBA" w:rsidTr="002A0EBA" w14:paraId="5BB60537" w14:textId="77777777">
        <w:trPr>
          <w:trHeight w:val="552"/>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76A9964B" w14:textId="77777777">
            <w:pPr>
              <w:jc w:val="center"/>
              <w:rPr>
                <w:b/>
                <w:bCs/>
                <w:color w:val="000000"/>
                <w:sz w:val="22"/>
                <w:szCs w:val="22"/>
              </w:rPr>
            </w:pPr>
            <w:r>
              <w:rPr>
                <w:b/>
                <w:bCs/>
                <w:color w:val="000000"/>
                <w:sz w:val="22"/>
                <w:szCs w:val="22"/>
              </w:rPr>
              <w:t>Local Power Company</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62F7BC59" w14:textId="77777777">
            <w:pPr>
              <w:jc w:val="center"/>
              <w:rPr>
                <w:b/>
                <w:bCs/>
                <w:color w:val="000000"/>
                <w:sz w:val="22"/>
                <w:szCs w:val="22"/>
              </w:rPr>
            </w:pPr>
            <w:r>
              <w:rPr>
                <w:b/>
                <w:bCs/>
                <w:color w:val="000000"/>
                <w:sz w:val="22"/>
                <w:szCs w:val="22"/>
              </w:rPr>
              <w:t>2018 Residents</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55017AF9" w14:textId="77777777">
            <w:pPr>
              <w:jc w:val="center"/>
              <w:rPr>
                <w:b/>
                <w:bCs/>
                <w:color w:val="000000"/>
                <w:sz w:val="22"/>
                <w:szCs w:val="22"/>
              </w:rPr>
            </w:pPr>
            <w:r>
              <w:rPr>
                <w:b/>
                <w:bCs/>
                <w:color w:val="000000"/>
                <w:sz w:val="22"/>
                <w:szCs w:val="22"/>
              </w:rPr>
              <w:t>District</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34D777BA" w14:textId="77777777">
            <w:pPr>
              <w:jc w:val="center"/>
              <w:rPr>
                <w:b/>
                <w:bCs/>
                <w:color w:val="000000"/>
                <w:sz w:val="22"/>
                <w:szCs w:val="22"/>
              </w:rPr>
            </w:pPr>
            <w:r>
              <w:rPr>
                <w:b/>
                <w:bCs/>
                <w:color w:val="000000"/>
                <w:sz w:val="22"/>
                <w:szCs w:val="22"/>
              </w:rPr>
              <w:t>2018 Sample</w:t>
            </w:r>
          </w:p>
        </w:tc>
        <w:tc>
          <w:tcPr>
            <w:tcW w:w="12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4918E92B" w14:textId="77777777">
            <w:pPr>
              <w:jc w:val="center"/>
              <w:rPr>
                <w:b/>
                <w:bCs/>
                <w:color w:val="000000"/>
                <w:sz w:val="22"/>
                <w:szCs w:val="22"/>
              </w:rPr>
            </w:pPr>
            <w:r>
              <w:rPr>
                <w:b/>
                <w:bCs/>
                <w:color w:val="000000"/>
                <w:sz w:val="22"/>
                <w:szCs w:val="22"/>
              </w:rPr>
              <w:t>2018 Margin of Error</w:t>
            </w:r>
          </w:p>
        </w:tc>
      </w:tr>
      <w:tr w:rsidR="002A0EBA" w:rsidTr="00862DF1" w14:paraId="1D51EEF6" w14:textId="77777777">
        <w:trPr>
          <w:trHeight w:val="399"/>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0F2ECB7" w14:textId="77777777">
            <w:pPr>
              <w:rPr>
                <w:color w:val="000000"/>
                <w:sz w:val="22"/>
                <w:szCs w:val="22"/>
              </w:rPr>
            </w:pPr>
            <w:r>
              <w:rPr>
                <w:color w:val="000000"/>
                <w:sz w:val="22"/>
                <w:szCs w:val="22"/>
              </w:rPr>
              <w:t>Caney Fork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2700B3D" w14:textId="77777777">
            <w:pPr>
              <w:jc w:val="right"/>
              <w:rPr>
                <w:color w:val="000000"/>
                <w:sz w:val="22"/>
                <w:szCs w:val="22"/>
              </w:rPr>
            </w:pPr>
            <w:r>
              <w:rPr>
                <w:color w:val="000000"/>
                <w:sz w:val="22"/>
                <w:szCs w:val="22"/>
              </w:rPr>
              <w:t>27,029</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F6BE639"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96BE1FD" w14:textId="77777777">
            <w:pPr>
              <w:jc w:val="right"/>
              <w:rPr>
                <w:color w:val="464646"/>
                <w:sz w:val="22"/>
                <w:szCs w:val="22"/>
              </w:rPr>
            </w:pPr>
            <w:r>
              <w:rPr>
                <w:color w:val="464646"/>
                <w:sz w:val="22"/>
                <w:szCs w:val="22"/>
              </w:rPr>
              <w:t>29</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AC9731C" w14:textId="77777777">
            <w:pPr>
              <w:jc w:val="right"/>
              <w:rPr>
                <w:color w:val="000000"/>
                <w:sz w:val="22"/>
                <w:szCs w:val="22"/>
              </w:rPr>
            </w:pPr>
            <w:r>
              <w:rPr>
                <w:color w:val="000000"/>
                <w:sz w:val="22"/>
                <w:szCs w:val="22"/>
              </w:rPr>
              <w:t>18.19%</w:t>
            </w:r>
          </w:p>
        </w:tc>
      </w:tr>
      <w:tr w:rsidR="002A0EBA" w:rsidTr="00862DF1" w14:paraId="52ED1772"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B491B85" w14:textId="77777777">
            <w:pPr>
              <w:rPr>
                <w:color w:val="000000"/>
                <w:sz w:val="22"/>
                <w:szCs w:val="22"/>
              </w:rPr>
            </w:pPr>
            <w:r>
              <w:rPr>
                <w:color w:val="000000"/>
                <w:sz w:val="22"/>
                <w:szCs w:val="22"/>
              </w:rPr>
              <w:t>Clarksville Department of Electricity (CDE) Lightband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EB1BA72" w14:textId="77777777">
            <w:pPr>
              <w:jc w:val="right"/>
              <w:rPr>
                <w:color w:val="000000"/>
                <w:sz w:val="22"/>
                <w:szCs w:val="22"/>
              </w:rPr>
            </w:pPr>
            <w:r>
              <w:rPr>
                <w:color w:val="000000"/>
                <w:sz w:val="22"/>
                <w:szCs w:val="22"/>
              </w:rPr>
              <w:t>60,290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34A8E71"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E475599" w14:textId="77777777">
            <w:pPr>
              <w:jc w:val="right"/>
              <w:rPr>
                <w:color w:val="464646"/>
                <w:sz w:val="22"/>
                <w:szCs w:val="22"/>
              </w:rPr>
            </w:pPr>
            <w:r>
              <w:rPr>
                <w:color w:val="464646"/>
                <w:sz w:val="22"/>
                <w:szCs w:val="22"/>
              </w:rPr>
              <w:t>66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1ABB28A" w14:textId="77777777">
            <w:pPr>
              <w:jc w:val="right"/>
              <w:rPr>
                <w:color w:val="000000"/>
                <w:sz w:val="22"/>
                <w:szCs w:val="22"/>
              </w:rPr>
            </w:pPr>
            <w:r>
              <w:rPr>
                <w:color w:val="000000"/>
                <w:sz w:val="22"/>
                <w:szCs w:val="22"/>
              </w:rPr>
              <w:t>12.06%</w:t>
            </w:r>
          </w:p>
        </w:tc>
      </w:tr>
      <w:tr w:rsidR="002A0EBA" w:rsidTr="00862DF1" w14:paraId="308ED317" w14:textId="77777777">
        <w:trPr>
          <w:trHeight w:val="384"/>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CA95CE8" w14:textId="77777777">
            <w:pPr>
              <w:rPr>
                <w:color w:val="000000"/>
                <w:sz w:val="22"/>
                <w:szCs w:val="22"/>
              </w:rPr>
            </w:pPr>
            <w:r>
              <w:rPr>
                <w:color w:val="000000"/>
                <w:sz w:val="22"/>
                <w:szCs w:val="22"/>
              </w:rPr>
              <w:t>Columbia Power &amp; Water Systems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85E3115" w14:textId="77777777">
            <w:pPr>
              <w:jc w:val="right"/>
              <w:rPr>
                <w:color w:val="000000"/>
                <w:sz w:val="22"/>
                <w:szCs w:val="22"/>
              </w:rPr>
            </w:pPr>
            <w:r>
              <w:rPr>
                <w:color w:val="000000"/>
                <w:sz w:val="22"/>
                <w:szCs w:val="22"/>
              </w:rPr>
              <w:t>22,496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08DD5C3"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C4E593B" w14:textId="77777777">
            <w:pPr>
              <w:jc w:val="right"/>
              <w:rPr>
                <w:color w:val="464646"/>
                <w:sz w:val="22"/>
                <w:szCs w:val="22"/>
              </w:rPr>
            </w:pPr>
            <w:r>
              <w:rPr>
                <w:color w:val="464646"/>
                <w:sz w:val="22"/>
                <w:szCs w:val="22"/>
              </w:rPr>
              <w:t>24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4C1F989" w14:textId="77777777">
            <w:pPr>
              <w:jc w:val="right"/>
              <w:rPr>
                <w:color w:val="000000"/>
                <w:sz w:val="22"/>
                <w:szCs w:val="22"/>
              </w:rPr>
            </w:pPr>
            <w:r>
              <w:rPr>
                <w:color w:val="000000"/>
                <w:sz w:val="22"/>
                <w:szCs w:val="22"/>
              </w:rPr>
              <w:t>19.99%</w:t>
            </w:r>
          </w:p>
        </w:tc>
      </w:tr>
      <w:tr w:rsidR="002A0EBA" w:rsidTr="00862DF1" w14:paraId="34FFD65E" w14:textId="77777777">
        <w:trPr>
          <w:trHeight w:val="384"/>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244D66B" w14:textId="77777777">
            <w:pPr>
              <w:rPr>
                <w:color w:val="000000"/>
                <w:sz w:val="22"/>
                <w:szCs w:val="22"/>
              </w:rPr>
            </w:pPr>
            <w:r>
              <w:rPr>
                <w:color w:val="000000"/>
                <w:sz w:val="22"/>
                <w:szCs w:val="22"/>
              </w:rPr>
              <w:t>Cookeville Electric Department</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5E2C87F" w14:textId="77777777">
            <w:pPr>
              <w:jc w:val="right"/>
              <w:rPr>
                <w:color w:val="000000"/>
                <w:sz w:val="22"/>
                <w:szCs w:val="22"/>
              </w:rPr>
            </w:pPr>
            <w:r>
              <w:rPr>
                <w:color w:val="000000"/>
                <w:sz w:val="22"/>
                <w:szCs w:val="22"/>
              </w:rPr>
              <w:t>14,029</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8329344"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7487D75" w14:textId="77777777">
            <w:pPr>
              <w:jc w:val="right"/>
              <w:rPr>
                <w:color w:val="464646"/>
                <w:sz w:val="22"/>
                <w:szCs w:val="22"/>
              </w:rPr>
            </w:pPr>
            <w:r>
              <w:rPr>
                <w:color w:val="464646"/>
                <w:sz w:val="22"/>
                <w:szCs w:val="22"/>
              </w:rPr>
              <w:t>17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301BEC1" w14:textId="77777777">
            <w:pPr>
              <w:jc w:val="right"/>
              <w:rPr>
                <w:color w:val="000000"/>
                <w:sz w:val="22"/>
                <w:szCs w:val="22"/>
              </w:rPr>
            </w:pPr>
            <w:r>
              <w:rPr>
                <w:color w:val="000000"/>
                <w:sz w:val="22"/>
                <w:szCs w:val="22"/>
              </w:rPr>
              <w:t>23.75%</w:t>
            </w:r>
          </w:p>
        </w:tc>
      </w:tr>
      <w:tr w:rsidR="002A0EBA" w:rsidTr="00862DF1" w14:paraId="688C888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5CFAF56" w14:textId="77777777">
            <w:pPr>
              <w:rPr>
                <w:color w:val="000000"/>
                <w:sz w:val="22"/>
                <w:szCs w:val="22"/>
              </w:rPr>
            </w:pPr>
            <w:r>
              <w:rPr>
                <w:color w:val="000000"/>
                <w:sz w:val="22"/>
                <w:szCs w:val="22"/>
              </w:rPr>
              <w:t>Cumberland Electric Membership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B865242" w14:textId="77777777">
            <w:pPr>
              <w:jc w:val="right"/>
              <w:rPr>
                <w:color w:val="000000"/>
                <w:sz w:val="22"/>
                <w:szCs w:val="22"/>
              </w:rPr>
            </w:pPr>
            <w:r>
              <w:rPr>
                <w:color w:val="000000"/>
                <w:sz w:val="22"/>
                <w:szCs w:val="22"/>
              </w:rPr>
              <w:t>84,034</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B0E638E"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20DED31" w14:textId="77777777">
            <w:pPr>
              <w:jc w:val="right"/>
              <w:rPr>
                <w:color w:val="464646"/>
                <w:sz w:val="22"/>
                <w:szCs w:val="22"/>
              </w:rPr>
            </w:pPr>
            <w:r>
              <w:rPr>
                <w:color w:val="464646"/>
                <w:sz w:val="22"/>
                <w:szCs w:val="22"/>
              </w:rPr>
              <w:t>85</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B5149E4" w14:textId="77777777">
            <w:pPr>
              <w:jc w:val="right"/>
              <w:rPr>
                <w:color w:val="000000"/>
                <w:sz w:val="22"/>
                <w:szCs w:val="22"/>
              </w:rPr>
            </w:pPr>
            <w:r>
              <w:rPr>
                <w:color w:val="000000"/>
                <w:sz w:val="22"/>
                <w:szCs w:val="22"/>
              </w:rPr>
              <w:t>10.62%</w:t>
            </w:r>
          </w:p>
        </w:tc>
      </w:tr>
      <w:tr w:rsidR="002A0EBA" w:rsidTr="00862DF1" w14:paraId="2BA587C7"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25F18BB" w14:textId="77777777">
            <w:pPr>
              <w:rPr>
                <w:color w:val="000000"/>
                <w:sz w:val="22"/>
                <w:szCs w:val="22"/>
              </w:rPr>
            </w:pPr>
            <w:r>
              <w:rPr>
                <w:color w:val="000000"/>
                <w:sz w:val="22"/>
                <w:szCs w:val="22"/>
              </w:rPr>
              <w:t>Dickson Electric Department</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544AEC7" w14:textId="77777777">
            <w:pPr>
              <w:jc w:val="right"/>
              <w:rPr>
                <w:color w:val="000000"/>
                <w:sz w:val="22"/>
                <w:szCs w:val="22"/>
              </w:rPr>
            </w:pPr>
            <w:r>
              <w:rPr>
                <w:color w:val="000000"/>
                <w:sz w:val="22"/>
                <w:szCs w:val="22"/>
              </w:rPr>
              <w:t>27,745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6F1D10C"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5EDA183" w14:textId="77777777">
            <w:pPr>
              <w:jc w:val="right"/>
              <w:rPr>
                <w:color w:val="464646"/>
                <w:sz w:val="22"/>
                <w:szCs w:val="22"/>
              </w:rPr>
            </w:pPr>
            <w:r>
              <w:rPr>
                <w:color w:val="464646"/>
                <w:sz w:val="22"/>
                <w:szCs w:val="22"/>
              </w:rPr>
              <w:t>42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859E4A5" w14:textId="77777777">
            <w:pPr>
              <w:jc w:val="right"/>
              <w:rPr>
                <w:color w:val="000000"/>
                <w:sz w:val="22"/>
                <w:szCs w:val="22"/>
              </w:rPr>
            </w:pPr>
            <w:r>
              <w:rPr>
                <w:color w:val="000000"/>
                <w:sz w:val="22"/>
                <w:szCs w:val="22"/>
              </w:rPr>
              <w:t>15.11%</w:t>
            </w:r>
          </w:p>
        </w:tc>
      </w:tr>
      <w:tr w:rsidR="002A0EBA" w:rsidTr="00862DF1" w14:paraId="68E41C6F"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8569E42" w14:textId="77777777">
            <w:pPr>
              <w:rPr>
                <w:color w:val="000000"/>
                <w:sz w:val="22"/>
                <w:szCs w:val="22"/>
              </w:rPr>
            </w:pPr>
            <w:r>
              <w:rPr>
                <w:color w:val="000000"/>
                <w:sz w:val="22"/>
                <w:szCs w:val="22"/>
              </w:rPr>
              <w:t>Duck River Electric Membership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E020FF5" w14:textId="77777777">
            <w:pPr>
              <w:jc w:val="right"/>
              <w:rPr>
                <w:color w:val="000000"/>
                <w:sz w:val="22"/>
                <w:szCs w:val="22"/>
              </w:rPr>
            </w:pPr>
            <w:r>
              <w:rPr>
                <w:color w:val="000000"/>
                <w:sz w:val="22"/>
                <w:szCs w:val="22"/>
              </w:rPr>
              <w:t>62,606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02B1CDF"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0FF5C06" w14:textId="77777777">
            <w:pPr>
              <w:jc w:val="right"/>
              <w:rPr>
                <w:color w:val="464646"/>
                <w:sz w:val="22"/>
                <w:szCs w:val="22"/>
              </w:rPr>
            </w:pPr>
            <w:r>
              <w:rPr>
                <w:color w:val="464646"/>
                <w:sz w:val="22"/>
                <w:szCs w:val="22"/>
              </w:rPr>
              <w:t>89</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F7A10D1" w14:textId="77777777">
            <w:pPr>
              <w:jc w:val="right"/>
              <w:rPr>
                <w:color w:val="000000"/>
                <w:sz w:val="22"/>
                <w:szCs w:val="22"/>
              </w:rPr>
            </w:pPr>
            <w:r>
              <w:rPr>
                <w:color w:val="000000"/>
                <w:sz w:val="22"/>
                <w:szCs w:val="22"/>
              </w:rPr>
              <w:t>10.38%</w:t>
            </w:r>
          </w:p>
        </w:tc>
      </w:tr>
      <w:tr w:rsidR="002A0EBA" w:rsidTr="00862DF1" w14:paraId="7635884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223B2F5" w14:textId="77777777">
            <w:pPr>
              <w:rPr>
                <w:color w:val="000000"/>
                <w:sz w:val="22"/>
                <w:szCs w:val="22"/>
              </w:rPr>
            </w:pPr>
            <w:r>
              <w:rPr>
                <w:color w:val="000000"/>
                <w:sz w:val="22"/>
                <w:szCs w:val="22"/>
              </w:rPr>
              <w:t>Fayetteville Public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E95124E" w14:textId="77777777">
            <w:pPr>
              <w:jc w:val="right"/>
              <w:rPr>
                <w:color w:val="000000"/>
                <w:sz w:val="22"/>
                <w:szCs w:val="22"/>
              </w:rPr>
            </w:pPr>
            <w:r>
              <w:rPr>
                <w:color w:val="000000"/>
                <w:sz w:val="22"/>
                <w:szCs w:val="22"/>
              </w:rPr>
              <w:t>15,688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7EC281B"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9CB71B1" w14:textId="77777777">
            <w:pPr>
              <w:jc w:val="right"/>
              <w:rPr>
                <w:color w:val="464646"/>
                <w:sz w:val="22"/>
                <w:szCs w:val="22"/>
              </w:rPr>
            </w:pPr>
            <w:r>
              <w:rPr>
                <w:color w:val="464646"/>
                <w:sz w:val="22"/>
                <w:szCs w:val="22"/>
              </w:rPr>
              <w:t>13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CD583FF" w14:textId="77777777">
            <w:pPr>
              <w:jc w:val="right"/>
              <w:rPr>
                <w:color w:val="000000"/>
                <w:sz w:val="22"/>
                <w:szCs w:val="22"/>
              </w:rPr>
            </w:pPr>
            <w:r>
              <w:rPr>
                <w:color w:val="000000"/>
                <w:sz w:val="22"/>
                <w:szCs w:val="22"/>
              </w:rPr>
              <w:t>27.17%</w:t>
            </w:r>
          </w:p>
        </w:tc>
      </w:tr>
      <w:tr w:rsidR="002A0EBA" w:rsidTr="00862DF1" w14:paraId="186101AA"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EBAFACA" w14:textId="77777777">
            <w:pPr>
              <w:rPr>
                <w:color w:val="000000"/>
                <w:sz w:val="22"/>
                <w:szCs w:val="22"/>
              </w:rPr>
            </w:pPr>
            <w:r>
              <w:rPr>
                <w:color w:val="000000"/>
                <w:sz w:val="22"/>
                <w:szCs w:val="22"/>
              </w:rPr>
              <w:t>Gallatin Department of Electricity</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6340B4B" w14:textId="77777777">
            <w:pPr>
              <w:jc w:val="right"/>
              <w:rPr>
                <w:color w:val="000000"/>
                <w:sz w:val="22"/>
                <w:szCs w:val="22"/>
              </w:rPr>
            </w:pPr>
            <w:r>
              <w:rPr>
                <w:color w:val="000000"/>
                <w:sz w:val="22"/>
                <w:szCs w:val="22"/>
              </w:rPr>
              <w:t>15,197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5A23C72"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BF5D972" w14:textId="77777777">
            <w:pPr>
              <w:jc w:val="right"/>
              <w:rPr>
                <w:color w:val="464646"/>
                <w:sz w:val="22"/>
                <w:szCs w:val="22"/>
              </w:rPr>
            </w:pPr>
            <w:r>
              <w:rPr>
                <w:color w:val="464646"/>
                <w:sz w:val="22"/>
                <w:szCs w:val="22"/>
              </w:rPr>
              <w:t>15</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1A3EA51" w14:textId="77777777">
            <w:pPr>
              <w:jc w:val="right"/>
              <w:rPr>
                <w:color w:val="000000"/>
                <w:sz w:val="22"/>
                <w:szCs w:val="22"/>
              </w:rPr>
            </w:pPr>
            <w:r>
              <w:rPr>
                <w:color w:val="000000"/>
                <w:sz w:val="22"/>
                <w:szCs w:val="22"/>
              </w:rPr>
              <w:t>25.29%</w:t>
            </w:r>
          </w:p>
        </w:tc>
      </w:tr>
      <w:tr w:rsidR="002A0EBA" w:rsidTr="00862DF1" w14:paraId="0D9F3AD5"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C89A13C" w14:textId="77777777">
            <w:pPr>
              <w:rPr>
                <w:color w:val="000000"/>
                <w:sz w:val="22"/>
                <w:szCs w:val="22"/>
              </w:rPr>
            </w:pPr>
            <w:r>
              <w:rPr>
                <w:color w:val="000000"/>
                <w:sz w:val="22"/>
                <w:szCs w:val="22"/>
              </w:rPr>
              <w:t>Lawrenceburg Utility Systems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6FB69C4" w14:textId="77777777">
            <w:pPr>
              <w:jc w:val="right"/>
              <w:rPr>
                <w:color w:val="000000"/>
                <w:sz w:val="22"/>
                <w:szCs w:val="22"/>
              </w:rPr>
            </w:pPr>
            <w:r>
              <w:rPr>
                <w:color w:val="000000"/>
                <w:sz w:val="22"/>
                <w:szCs w:val="22"/>
              </w:rPr>
              <w:t>17,011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6155E6B"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CD3FD05" w14:textId="77777777">
            <w:pPr>
              <w:jc w:val="right"/>
              <w:rPr>
                <w:color w:val="464646"/>
                <w:sz w:val="22"/>
                <w:szCs w:val="22"/>
              </w:rPr>
            </w:pPr>
            <w:r>
              <w:rPr>
                <w:color w:val="464646"/>
                <w:sz w:val="22"/>
                <w:szCs w:val="22"/>
              </w:rPr>
              <w:t>17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B9E93F6" w14:textId="77777777">
            <w:pPr>
              <w:jc w:val="right"/>
              <w:rPr>
                <w:color w:val="000000"/>
                <w:sz w:val="22"/>
                <w:szCs w:val="22"/>
              </w:rPr>
            </w:pPr>
            <w:r>
              <w:rPr>
                <w:color w:val="000000"/>
                <w:sz w:val="22"/>
                <w:szCs w:val="22"/>
              </w:rPr>
              <w:t>23.76%</w:t>
            </w:r>
          </w:p>
        </w:tc>
      </w:tr>
      <w:tr w:rsidR="002A0EBA" w:rsidTr="00862DF1" w14:paraId="27CE0955"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0A0B799" w14:textId="77777777">
            <w:pPr>
              <w:rPr>
                <w:color w:val="000000"/>
                <w:sz w:val="22"/>
                <w:szCs w:val="22"/>
              </w:rPr>
            </w:pPr>
            <w:r>
              <w:rPr>
                <w:color w:val="000000"/>
                <w:sz w:val="22"/>
                <w:szCs w:val="22"/>
              </w:rPr>
              <w:t>Lewisburg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0B04798" w14:textId="77777777">
            <w:pPr>
              <w:jc w:val="right"/>
              <w:rPr>
                <w:color w:val="000000"/>
                <w:sz w:val="22"/>
                <w:szCs w:val="22"/>
              </w:rPr>
            </w:pPr>
            <w:r>
              <w:rPr>
                <w:color w:val="000000"/>
                <w:sz w:val="22"/>
                <w:szCs w:val="22"/>
              </w:rPr>
              <w:t>4,535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5B751FC"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4D0FA21" w14:textId="77777777">
            <w:pPr>
              <w:jc w:val="right"/>
              <w:rPr>
                <w:color w:val="464646"/>
                <w:sz w:val="22"/>
                <w:szCs w:val="22"/>
              </w:rPr>
            </w:pPr>
            <w:r>
              <w:rPr>
                <w:color w:val="464646"/>
                <w:sz w:val="22"/>
                <w:szCs w:val="22"/>
              </w:rPr>
              <w:t>5</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01885B3" w14:textId="77777777">
            <w:pPr>
              <w:jc w:val="right"/>
              <w:rPr>
                <w:color w:val="000000"/>
                <w:sz w:val="22"/>
                <w:szCs w:val="22"/>
              </w:rPr>
            </w:pPr>
            <w:r>
              <w:rPr>
                <w:color w:val="000000"/>
                <w:sz w:val="22"/>
                <w:szCs w:val="22"/>
              </w:rPr>
              <w:t>43.81%</w:t>
            </w:r>
          </w:p>
        </w:tc>
      </w:tr>
      <w:tr w:rsidR="002A0EBA" w:rsidTr="00862DF1" w14:paraId="48F20AA2"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648CB89" w14:textId="77777777">
            <w:pPr>
              <w:rPr>
                <w:color w:val="000000"/>
                <w:sz w:val="22"/>
                <w:szCs w:val="22"/>
              </w:rPr>
            </w:pPr>
            <w:r>
              <w:rPr>
                <w:color w:val="000000"/>
                <w:sz w:val="22"/>
                <w:szCs w:val="22"/>
              </w:rPr>
              <w:t>McMinnville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1B50F73" w14:textId="77777777">
            <w:pPr>
              <w:jc w:val="right"/>
              <w:rPr>
                <w:color w:val="000000"/>
                <w:sz w:val="22"/>
                <w:szCs w:val="22"/>
              </w:rPr>
            </w:pPr>
            <w:r>
              <w:rPr>
                <w:color w:val="000000"/>
                <w:sz w:val="22"/>
                <w:szCs w:val="22"/>
              </w:rPr>
              <w:t>6,360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A1E8FF6"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1859A65" w14:textId="77777777">
            <w:pPr>
              <w:jc w:val="right"/>
              <w:rPr>
                <w:color w:val="464646"/>
                <w:sz w:val="22"/>
                <w:szCs w:val="22"/>
              </w:rPr>
            </w:pPr>
            <w:r>
              <w:rPr>
                <w:color w:val="464646"/>
                <w:sz w:val="22"/>
                <w:szCs w:val="22"/>
              </w:rPr>
              <w:t>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D810037" w14:textId="77777777">
            <w:pPr>
              <w:jc w:val="right"/>
              <w:rPr>
                <w:color w:val="000000"/>
                <w:sz w:val="22"/>
                <w:szCs w:val="22"/>
              </w:rPr>
            </w:pPr>
            <w:r>
              <w:rPr>
                <w:color w:val="000000"/>
                <w:sz w:val="22"/>
                <w:szCs w:val="22"/>
              </w:rPr>
              <w:t>39.99%</w:t>
            </w:r>
          </w:p>
        </w:tc>
      </w:tr>
      <w:tr w:rsidR="002A0EBA" w:rsidTr="00862DF1" w14:paraId="18A7E092"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88EBBBA" w14:textId="77777777">
            <w:pPr>
              <w:rPr>
                <w:color w:val="000000"/>
                <w:sz w:val="22"/>
                <w:szCs w:val="22"/>
              </w:rPr>
            </w:pPr>
            <w:r>
              <w:rPr>
                <w:color w:val="000000"/>
                <w:sz w:val="22"/>
                <w:szCs w:val="22"/>
              </w:rPr>
              <w:t>Meriwether Lewis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6C47DFF" w14:textId="77777777">
            <w:pPr>
              <w:jc w:val="right"/>
              <w:rPr>
                <w:color w:val="000000"/>
                <w:sz w:val="22"/>
                <w:szCs w:val="22"/>
              </w:rPr>
            </w:pPr>
            <w:r>
              <w:rPr>
                <w:color w:val="000000"/>
                <w:sz w:val="22"/>
                <w:szCs w:val="22"/>
              </w:rPr>
              <w:t>28,390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B229F04"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A3B2E34" w14:textId="77777777">
            <w:pPr>
              <w:jc w:val="right"/>
              <w:rPr>
                <w:color w:val="464646"/>
                <w:sz w:val="22"/>
                <w:szCs w:val="22"/>
              </w:rPr>
            </w:pPr>
            <w:r>
              <w:rPr>
                <w:color w:val="464646"/>
                <w:sz w:val="22"/>
                <w:szCs w:val="22"/>
              </w:rPr>
              <w:t>38</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B683AE2" w14:textId="77777777">
            <w:pPr>
              <w:jc w:val="right"/>
              <w:rPr>
                <w:color w:val="000000"/>
                <w:sz w:val="22"/>
                <w:szCs w:val="22"/>
              </w:rPr>
            </w:pPr>
            <w:r>
              <w:rPr>
                <w:color w:val="000000"/>
                <w:sz w:val="22"/>
                <w:szCs w:val="22"/>
              </w:rPr>
              <w:t>15.89%</w:t>
            </w:r>
          </w:p>
        </w:tc>
      </w:tr>
      <w:tr w:rsidR="002A0EBA" w:rsidTr="00862DF1" w14:paraId="59654213"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B5F0D3D" w14:textId="77777777">
            <w:pPr>
              <w:rPr>
                <w:color w:val="000000"/>
                <w:sz w:val="22"/>
                <w:szCs w:val="22"/>
              </w:rPr>
            </w:pPr>
            <w:r>
              <w:rPr>
                <w:color w:val="000000"/>
                <w:sz w:val="22"/>
                <w:szCs w:val="22"/>
              </w:rPr>
              <w:t>Middle Tennessee Electric Membership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88BD2F3" w14:textId="77777777">
            <w:pPr>
              <w:jc w:val="right"/>
              <w:rPr>
                <w:color w:val="000000"/>
                <w:sz w:val="22"/>
                <w:szCs w:val="22"/>
              </w:rPr>
            </w:pPr>
            <w:r>
              <w:rPr>
                <w:color w:val="000000"/>
                <w:sz w:val="22"/>
                <w:szCs w:val="22"/>
              </w:rPr>
              <w:t>185,383</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7287C6E"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73A8517" w14:textId="77777777">
            <w:pPr>
              <w:jc w:val="right"/>
              <w:rPr>
                <w:color w:val="464646"/>
                <w:sz w:val="22"/>
                <w:szCs w:val="22"/>
              </w:rPr>
            </w:pPr>
            <w:r>
              <w:rPr>
                <w:color w:val="464646"/>
                <w:sz w:val="22"/>
                <w:szCs w:val="22"/>
              </w:rPr>
              <w:t>192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B10AA62" w14:textId="77777777">
            <w:pPr>
              <w:jc w:val="right"/>
              <w:rPr>
                <w:color w:val="000000"/>
                <w:sz w:val="22"/>
                <w:szCs w:val="22"/>
              </w:rPr>
            </w:pPr>
            <w:r>
              <w:rPr>
                <w:color w:val="000000"/>
                <w:sz w:val="22"/>
                <w:szCs w:val="22"/>
              </w:rPr>
              <w:t>7.07%</w:t>
            </w:r>
          </w:p>
        </w:tc>
      </w:tr>
      <w:tr w:rsidR="002A0EBA" w:rsidTr="00862DF1" w14:paraId="46DCCCD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CA4AFE4" w14:textId="77777777">
            <w:pPr>
              <w:rPr>
                <w:color w:val="000000"/>
                <w:sz w:val="22"/>
                <w:szCs w:val="22"/>
              </w:rPr>
            </w:pPr>
            <w:r>
              <w:rPr>
                <w:color w:val="000000"/>
                <w:sz w:val="22"/>
                <w:szCs w:val="22"/>
              </w:rPr>
              <w:t>Mt. Pleasant Power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4FC8143" w14:textId="77777777">
            <w:pPr>
              <w:jc w:val="right"/>
              <w:rPr>
                <w:color w:val="000000"/>
                <w:sz w:val="22"/>
                <w:szCs w:val="22"/>
              </w:rPr>
            </w:pPr>
            <w:r>
              <w:rPr>
                <w:color w:val="000000"/>
                <w:sz w:val="22"/>
                <w:szCs w:val="22"/>
              </w:rPr>
              <w:t>3,181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5F7D377"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5F7833E7" w14:textId="77777777">
            <w:pPr>
              <w:jc w:val="right"/>
              <w:rPr>
                <w:color w:val="464646"/>
                <w:sz w:val="22"/>
                <w:szCs w:val="22"/>
              </w:rPr>
            </w:pPr>
            <w:r>
              <w:rPr>
                <w:color w:val="464646"/>
                <w:sz w:val="22"/>
                <w:szCs w:val="22"/>
              </w:rPr>
              <w:t>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16BFD30" w14:textId="77777777">
            <w:pPr>
              <w:jc w:val="right"/>
              <w:rPr>
                <w:color w:val="000000"/>
                <w:sz w:val="22"/>
                <w:szCs w:val="22"/>
              </w:rPr>
            </w:pPr>
            <w:r>
              <w:rPr>
                <w:color w:val="000000"/>
                <w:sz w:val="22"/>
                <w:szCs w:val="22"/>
              </w:rPr>
              <w:t>37.01%</w:t>
            </w:r>
          </w:p>
        </w:tc>
      </w:tr>
      <w:tr w:rsidR="002A0EBA" w:rsidTr="00862DF1" w14:paraId="3620C1F0"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FAC1D7E" w14:textId="77777777">
            <w:pPr>
              <w:rPr>
                <w:color w:val="000000"/>
                <w:sz w:val="22"/>
                <w:szCs w:val="22"/>
              </w:rPr>
            </w:pPr>
            <w:r>
              <w:rPr>
                <w:color w:val="000000"/>
                <w:sz w:val="22"/>
                <w:szCs w:val="22"/>
              </w:rPr>
              <w:t>Murfreesboro Electric Department</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8F43122" w14:textId="77777777">
            <w:pPr>
              <w:jc w:val="right"/>
              <w:rPr>
                <w:color w:val="000000"/>
                <w:sz w:val="22"/>
                <w:szCs w:val="22"/>
              </w:rPr>
            </w:pPr>
            <w:r>
              <w:rPr>
                <w:color w:val="000000"/>
                <w:sz w:val="22"/>
                <w:szCs w:val="22"/>
              </w:rPr>
              <w:t>52,119</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B0DAE55"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6E5C993" w14:textId="77777777">
            <w:pPr>
              <w:jc w:val="right"/>
              <w:rPr>
                <w:color w:val="464646"/>
                <w:sz w:val="22"/>
                <w:szCs w:val="22"/>
              </w:rPr>
            </w:pPr>
            <w:r>
              <w:rPr>
                <w:color w:val="464646"/>
                <w:sz w:val="22"/>
                <w:szCs w:val="22"/>
              </w:rPr>
              <w:t>44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872C5F3" w14:textId="77777777">
            <w:pPr>
              <w:jc w:val="right"/>
              <w:rPr>
                <w:color w:val="000000"/>
                <w:sz w:val="22"/>
                <w:szCs w:val="22"/>
              </w:rPr>
            </w:pPr>
            <w:r>
              <w:rPr>
                <w:color w:val="000000"/>
                <w:sz w:val="22"/>
                <w:szCs w:val="22"/>
              </w:rPr>
              <w:t>14.77%</w:t>
            </w:r>
          </w:p>
        </w:tc>
      </w:tr>
      <w:tr w:rsidR="002A0EBA" w:rsidTr="00862DF1" w14:paraId="2E0610A3" w14:textId="77777777">
        <w:trPr>
          <w:trHeight w:val="399"/>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1BCD2AE" w14:textId="77777777">
            <w:pPr>
              <w:rPr>
                <w:color w:val="000000"/>
                <w:sz w:val="22"/>
                <w:szCs w:val="22"/>
              </w:rPr>
            </w:pPr>
            <w:r>
              <w:rPr>
                <w:color w:val="000000"/>
                <w:sz w:val="22"/>
                <w:szCs w:val="22"/>
              </w:rPr>
              <w:t>Nashville Electric Service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3EB236B" w14:textId="77777777">
            <w:pPr>
              <w:jc w:val="right"/>
              <w:rPr>
                <w:color w:val="000000"/>
                <w:sz w:val="22"/>
                <w:szCs w:val="22"/>
              </w:rPr>
            </w:pPr>
            <w:r>
              <w:rPr>
                <w:color w:val="000000"/>
                <w:sz w:val="22"/>
                <w:szCs w:val="22"/>
              </w:rPr>
              <w:t>345,517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EBAA147"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8C9FFBA" w14:textId="77777777">
            <w:pPr>
              <w:jc w:val="right"/>
              <w:rPr>
                <w:color w:val="464646"/>
                <w:sz w:val="22"/>
                <w:szCs w:val="22"/>
              </w:rPr>
            </w:pPr>
            <w:r>
              <w:rPr>
                <w:color w:val="464646"/>
                <w:sz w:val="22"/>
                <w:szCs w:val="22"/>
              </w:rPr>
              <w:t>352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86461BB" w14:textId="77777777">
            <w:pPr>
              <w:jc w:val="right"/>
              <w:rPr>
                <w:color w:val="000000"/>
                <w:sz w:val="22"/>
                <w:szCs w:val="22"/>
              </w:rPr>
            </w:pPr>
            <w:r>
              <w:rPr>
                <w:color w:val="000000"/>
                <w:sz w:val="22"/>
                <w:szCs w:val="22"/>
              </w:rPr>
              <w:t>5.22%</w:t>
            </w:r>
          </w:p>
        </w:tc>
      </w:tr>
      <w:tr w:rsidR="002A0EBA" w:rsidTr="00862DF1" w14:paraId="798BFE6E"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9B8FE8E" w14:textId="77777777">
            <w:pPr>
              <w:rPr>
                <w:color w:val="000000"/>
                <w:sz w:val="22"/>
                <w:szCs w:val="22"/>
              </w:rPr>
            </w:pPr>
            <w:r>
              <w:rPr>
                <w:color w:val="000000"/>
                <w:sz w:val="22"/>
                <w:szCs w:val="22"/>
              </w:rPr>
              <w:t>PES Energize (Pulaski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90A500D" w14:textId="77777777">
            <w:pPr>
              <w:jc w:val="right"/>
              <w:rPr>
                <w:color w:val="000000"/>
                <w:sz w:val="22"/>
                <w:szCs w:val="22"/>
              </w:rPr>
            </w:pPr>
            <w:r>
              <w:rPr>
                <w:color w:val="000000"/>
                <w:sz w:val="22"/>
                <w:szCs w:val="22"/>
              </w:rPr>
              <w:t>11,812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BADBA9E"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2DD2C93" w14:textId="77777777">
            <w:pPr>
              <w:jc w:val="right"/>
              <w:rPr>
                <w:color w:val="464646"/>
                <w:sz w:val="22"/>
                <w:szCs w:val="22"/>
              </w:rPr>
            </w:pPr>
            <w:r>
              <w:rPr>
                <w:color w:val="464646"/>
                <w:sz w:val="22"/>
                <w:szCs w:val="22"/>
              </w:rPr>
              <w:t>17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A03A98A" w14:textId="77777777">
            <w:pPr>
              <w:jc w:val="right"/>
              <w:rPr>
                <w:color w:val="000000"/>
                <w:sz w:val="22"/>
                <w:szCs w:val="22"/>
              </w:rPr>
            </w:pPr>
            <w:r>
              <w:rPr>
                <w:color w:val="000000"/>
                <w:sz w:val="22"/>
                <w:szCs w:val="22"/>
              </w:rPr>
              <w:t>23.75%</w:t>
            </w:r>
          </w:p>
        </w:tc>
      </w:tr>
      <w:tr w:rsidR="002A0EBA" w:rsidTr="00862DF1" w14:paraId="6BF0B71A"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AACB714" w14:textId="77777777">
            <w:pPr>
              <w:rPr>
                <w:color w:val="000000"/>
                <w:sz w:val="22"/>
                <w:szCs w:val="22"/>
              </w:rPr>
            </w:pPr>
            <w:r>
              <w:rPr>
                <w:color w:val="000000"/>
                <w:sz w:val="22"/>
                <w:szCs w:val="22"/>
              </w:rPr>
              <w:t>Shelbyville Power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EF82A26" w14:textId="77777777">
            <w:pPr>
              <w:jc w:val="right"/>
              <w:rPr>
                <w:color w:val="000000"/>
                <w:sz w:val="22"/>
                <w:szCs w:val="22"/>
              </w:rPr>
            </w:pPr>
            <w:r>
              <w:rPr>
                <w:color w:val="000000"/>
                <w:sz w:val="22"/>
                <w:szCs w:val="22"/>
              </w:rPr>
              <w:t>8,493</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175A9E7"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A03E24E" w14:textId="77777777">
            <w:pPr>
              <w:jc w:val="right"/>
              <w:rPr>
                <w:color w:val="464646"/>
                <w:sz w:val="22"/>
                <w:szCs w:val="22"/>
              </w:rPr>
            </w:pPr>
            <w:r>
              <w:rPr>
                <w:color w:val="464646"/>
                <w:sz w:val="22"/>
                <w:szCs w:val="22"/>
              </w:rPr>
              <w:t>11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20D8694" w14:textId="77777777">
            <w:pPr>
              <w:jc w:val="right"/>
              <w:rPr>
                <w:color w:val="000000"/>
                <w:sz w:val="22"/>
                <w:szCs w:val="22"/>
              </w:rPr>
            </w:pPr>
            <w:r>
              <w:rPr>
                <w:color w:val="000000"/>
                <w:sz w:val="22"/>
                <w:szCs w:val="22"/>
              </w:rPr>
              <w:t>29.53%</w:t>
            </w:r>
          </w:p>
        </w:tc>
      </w:tr>
      <w:tr w:rsidR="002A0EBA" w:rsidTr="00862DF1" w14:paraId="2ED739FF"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CAD4A66" w14:textId="77777777">
            <w:pPr>
              <w:rPr>
                <w:color w:val="000000"/>
                <w:sz w:val="22"/>
                <w:szCs w:val="22"/>
              </w:rPr>
            </w:pPr>
            <w:r>
              <w:rPr>
                <w:color w:val="000000"/>
                <w:sz w:val="22"/>
                <w:szCs w:val="22"/>
              </w:rPr>
              <w:t>Smithville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F0BD889" w14:textId="77777777">
            <w:pPr>
              <w:jc w:val="right"/>
              <w:rPr>
                <w:color w:val="000000"/>
                <w:sz w:val="22"/>
                <w:szCs w:val="22"/>
              </w:rPr>
            </w:pPr>
            <w:r>
              <w:rPr>
                <w:color w:val="000000"/>
                <w:sz w:val="22"/>
                <w:szCs w:val="22"/>
              </w:rPr>
              <w:t>2,053</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47EE36D"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2E7968E" w14:textId="77777777">
            <w:pPr>
              <w:jc w:val="right"/>
              <w:rPr>
                <w:color w:val="464646"/>
                <w:sz w:val="22"/>
                <w:szCs w:val="22"/>
              </w:rPr>
            </w:pPr>
            <w:r>
              <w:rPr>
                <w:color w:val="464646"/>
                <w:sz w:val="22"/>
                <w:szCs w:val="22"/>
              </w:rPr>
              <w:t>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98783C8" w14:textId="77777777">
            <w:pPr>
              <w:jc w:val="right"/>
              <w:rPr>
                <w:color w:val="000000"/>
                <w:sz w:val="22"/>
                <w:szCs w:val="22"/>
              </w:rPr>
            </w:pPr>
            <w:r>
              <w:rPr>
                <w:color w:val="000000"/>
                <w:sz w:val="22"/>
                <w:szCs w:val="22"/>
              </w:rPr>
              <w:t>0.00%</w:t>
            </w:r>
          </w:p>
        </w:tc>
      </w:tr>
      <w:tr w:rsidR="002A0EBA" w:rsidTr="00862DF1" w14:paraId="4970FD9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1D8A7CC" w14:textId="77777777">
            <w:pPr>
              <w:rPr>
                <w:color w:val="000000"/>
                <w:sz w:val="22"/>
                <w:szCs w:val="22"/>
              </w:rPr>
            </w:pPr>
            <w:r>
              <w:rPr>
                <w:color w:val="000000"/>
                <w:sz w:val="22"/>
                <w:szCs w:val="22"/>
              </w:rPr>
              <w:t>Sparta Electric &amp; Public Works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FAA023B" w14:textId="77777777">
            <w:pPr>
              <w:jc w:val="right"/>
              <w:rPr>
                <w:color w:val="000000"/>
                <w:sz w:val="22"/>
                <w:szCs w:val="22"/>
              </w:rPr>
            </w:pPr>
            <w:r>
              <w:rPr>
                <w:color w:val="000000"/>
                <w:sz w:val="22"/>
                <w:szCs w:val="22"/>
              </w:rPr>
              <w:t>2,180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8246DB4"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89199DD" w14:textId="77777777">
            <w:pPr>
              <w:jc w:val="right"/>
              <w:rPr>
                <w:color w:val="464646"/>
                <w:sz w:val="22"/>
                <w:szCs w:val="22"/>
              </w:rPr>
            </w:pPr>
            <w:r>
              <w:rPr>
                <w:color w:val="464646"/>
                <w:sz w:val="22"/>
                <w:szCs w:val="22"/>
              </w:rPr>
              <w:t>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4C87658" w14:textId="77777777">
            <w:pPr>
              <w:jc w:val="right"/>
              <w:rPr>
                <w:color w:val="000000"/>
                <w:sz w:val="22"/>
                <w:szCs w:val="22"/>
              </w:rPr>
            </w:pPr>
            <w:r>
              <w:rPr>
                <w:color w:val="000000"/>
                <w:sz w:val="22"/>
                <w:szCs w:val="22"/>
              </w:rPr>
              <w:t>56.55%</w:t>
            </w:r>
          </w:p>
        </w:tc>
      </w:tr>
      <w:tr w:rsidR="002A0EBA" w:rsidTr="00862DF1" w14:paraId="701FCE38"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EBE3C64" w14:textId="77777777">
            <w:pPr>
              <w:rPr>
                <w:color w:val="000000"/>
                <w:sz w:val="22"/>
                <w:szCs w:val="22"/>
              </w:rPr>
            </w:pPr>
            <w:r>
              <w:rPr>
                <w:color w:val="000000"/>
                <w:sz w:val="22"/>
                <w:szCs w:val="22"/>
              </w:rPr>
              <w:t>Springfield Department of Electricity</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31F7F54" w14:textId="77777777">
            <w:pPr>
              <w:jc w:val="right"/>
              <w:rPr>
                <w:color w:val="000000"/>
                <w:sz w:val="22"/>
                <w:szCs w:val="22"/>
              </w:rPr>
            </w:pPr>
            <w:r>
              <w:rPr>
                <w:color w:val="000000"/>
                <w:sz w:val="22"/>
                <w:szCs w:val="22"/>
              </w:rPr>
              <w:t>6,290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A64796E"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5B93487A" w14:textId="77777777">
            <w:pPr>
              <w:jc w:val="right"/>
              <w:rPr>
                <w:color w:val="464646"/>
                <w:sz w:val="22"/>
                <w:szCs w:val="22"/>
              </w:rPr>
            </w:pPr>
            <w:r>
              <w:rPr>
                <w:color w:val="464646"/>
                <w:sz w:val="22"/>
                <w:szCs w:val="22"/>
              </w:rPr>
              <w:t>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C505027" w14:textId="77777777">
            <w:pPr>
              <w:jc w:val="right"/>
              <w:rPr>
                <w:color w:val="000000"/>
                <w:sz w:val="22"/>
                <w:szCs w:val="22"/>
              </w:rPr>
            </w:pPr>
            <w:r>
              <w:rPr>
                <w:color w:val="000000"/>
                <w:sz w:val="22"/>
                <w:szCs w:val="22"/>
              </w:rPr>
              <w:t>37.02%</w:t>
            </w:r>
          </w:p>
        </w:tc>
      </w:tr>
      <w:tr w:rsidR="002A0EBA" w:rsidTr="00862DF1" w14:paraId="3472AADC"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F372352" w14:textId="77777777">
            <w:pPr>
              <w:rPr>
                <w:color w:val="000000"/>
                <w:sz w:val="22"/>
                <w:szCs w:val="22"/>
              </w:rPr>
            </w:pPr>
            <w:r>
              <w:rPr>
                <w:color w:val="000000"/>
                <w:sz w:val="22"/>
                <w:szCs w:val="22"/>
              </w:rPr>
              <w:t>Tullahoma Board of Public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152C6B2" w14:textId="77777777">
            <w:pPr>
              <w:jc w:val="right"/>
              <w:rPr>
                <w:color w:val="000000"/>
                <w:sz w:val="22"/>
                <w:szCs w:val="22"/>
              </w:rPr>
            </w:pPr>
            <w:r>
              <w:rPr>
                <w:color w:val="000000"/>
                <w:sz w:val="22"/>
                <w:szCs w:val="22"/>
              </w:rPr>
              <w:t>8,746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F9D868F"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9400B5F" w14:textId="77777777">
            <w:pPr>
              <w:jc w:val="right"/>
              <w:rPr>
                <w:color w:val="464646"/>
                <w:sz w:val="22"/>
                <w:szCs w:val="22"/>
              </w:rPr>
            </w:pPr>
            <w:r>
              <w:rPr>
                <w:color w:val="464646"/>
                <w:sz w:val="22"/>
                <w:szCs w:val="22"/>
              </w:rPr>
              <w:t>11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900F2E1" w14:textId="77777777">
            <w:pPr>
              <w:jc w:val="right"/>
              <w:rPr>
                <w:color w:val="000000"/>
                <w:sz w:val="22"/>
                <w:szCs w:val="22"/>
              </w:rPr>
            </w:pPr>
            <w:r>
              <w:rPr>
                <w:color w:val="000000"/>
                <w:sz w:val="22"/>
                <w:szCs w:val="22"/>
              </w:rPr>
              <w:t>29.53%</w:t>
            </w:r>
          </w:p>
        </w:tc>
      </w:tr>
      <w:tr w:rsidR="002A0EBA" w:rsidTr="00862DF1" w14:paraId="5285EAD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E117CFC" w14:textId="77777777">
            <w:pPr>
              <w:rPr>
                <w:color w:val="000000"/>
                <w:sz w:val="22"/>
                <w:szCs w:val="22"/>
              </w:rPr>
            </w:pPr>
            <w:r>
              <w:rPr>
                <w:color w:val="000000"/>
                <w:sz w:val="22"/>
                <w:szCs w:val="22"/>
              </w:rPr>
              <w:t>Upper Cumberland Electric Membership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FF498D3" w14:textId="77777777">
            <w:pPr>
              <w:jc w:val="right"/>
              <w:rPr>
                <w:color w:val="000000"/>
                <w:sz w:val="22"/>
                <w:szCs w:val="22"/>
              </w:rPr>
            </w:pPr>
            <w:r>
              <w:rPr>
                <w:color w:val="000000"/>
                <w:sz w:val="22"/>
                <w:szCs w:val="22"/>
              </w:rPr>
              <w:t>41,587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597C938" w14:textId="77777777">
            <w:pPr>
              <w:jc w:val="center"/>
              <w:rPr>
                <w:color w:val="000000"/>
                <w:sz w:val="22"/>
                <w:szCs w:val="22"/>
              </w:rPr>
            </w:pPr>
            <w:r>
              <w:rPr>
                <w:color w:val="000000"/>
                <w:sz w:val="22"/>
                <w:szCs w:val="22"/>
              </w:rPr>
              <w:t>Middle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B0F38D7" w14:textId="77777777">
            <w:pPr>
              <w:jc w:val="right"/>
              <w:rPr>
                <w:color w:val="464646"/>
                <w:sz w:val="22"/>
                <w:szCs w:val="22"/>
              </w:rPr>
            </w:pPr>
            <w:r>
              <w:rPr>
                <w:color w:val="464646"/>
                <w:sz w:val="22"/>
                <w:szCs w:val="22"/>
              </w:rPr>
              <w:t>46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2048599" w14:textId="77777777">
            <w:pPr>
              <w:jc w:val="right"/>
              <w:rPr>
                <w:color w:val="000000"/>
                <w:sz w:val="22"/>
                <w:szCs w:val="22"/>
              </w:rPr>
            </w:pPr>
            <w:r>
              <w:rPr>
                <w:color w:val="000000"/>
                <w:sz w:val="22"/>
                <w:szCs w:val="22"/>
              </w:rPr>
              <w:t>14.44%</w:t>
            </w:r>
          </w:p>
        </w:tc>
      </w:tr>
      <w:tr w:rsidR="002A0EBA" w:rsidTr="00862DF1" w14:paraId="20E31D16" w14:textId="77777777">
        <w:trPr>
          <w:trHeight w:val="300"/>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76900789" w14:textId="77777777">
            <w:pPr>
              <w:rPr>
                <w:color w:val="000000"/>
                <w:sz w:val="22"/>
                <w:szCs w:val="22"/>
              </w:rPr>
            </w:pPr>
            <w:r>
              <w:rPr>
                <w:color w:val="000000"/>
                <w:sz w:val="22"/>
                <w:szCs w:val="22"/>
              </w:rPr>
              <w:t>Winchester Utility System</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0E7DF827" w14:textId="77777777">
            <w:pPr>
              <w:jc w:val="right"/>
              <w:rPr>
                <w:color w:val="000000"/>
                <w:sz w:val="22"/>
                <w:szCs w:val="22"/>
              </w:rPr>
            </w:pPr>
            <w:r>
              <w:rPr>
                <w:color w:val="000000"/>
                <w:sz w:val="22"/>
                <w:szCs w:val="22"/>
              </w:rPr>
              <w:t>4,671</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11A59A81" w14:textId="77777777">
            <w:pPr>
              <w:jc w:val="center"/>
              <w:rPr>
                <w:color w:val="000000"/>
                <w:sz w:val="22"/>
                <w:szCs w:val="22"/>
              </w:rPr>
            </w:pPr>
            <w:r>
              <w:rPr>
                <w:color w:val="000000"/>
                <w:sz w:val="22"/>
                <w:szCs w:val="22"/>
              </w:rPr>
              <w:t>Middle TN</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P="00862DF1" w:rsidRDefault="002A0EBA" w14:paraId="19251265" w14:textId="77777777">
            <w:pPr>
              <w:jc w:val="right"/>
              <w:rPr>
                <w:color w:val="464646"/>
                <w:sz w:val="22"/>
                <w:szCs w:val="22"/>
              </w:rPr>
            </w:pPr>
            <w:r>
              <w:rPr>
                <w:color w:val="464646"/>
                <w:sz w:val="22"/>
                <w:szCs w:val="22"/>
              </w:rPr>
              <w:t>9</w:t>
            </w:r>
          </w:p>
        </w:tc>
        <w:tc>
          <w:tcPr>
            <w:tcW w:w="1233" w:type="dxa"/>
            <w:tcBorders>
              <w:top w:val="nil"/>
              <w:left w:val="nil"/>
              <w:bottom w:val="single" w:color="auto" w:sz="4" w:space="0"/>
              <w:right w:val="nil"/>
            </w:tcBorders>
            <w:shd w:val="clear" w:color="auto" w:fill="auto"/>
            <w:noWrap/>
            <w:tcMar>
              <w:top w:w="15" w:type="dxa"/>
              <w:left w:w="15" w:type="dxa"/>
              <w:bottom w:w="0" w:type="dxa"/>
              <w:right w:w="15" w:type="dxa"/>
            </w:tcMar>
            <w:vAlign w:val="bottom"/>
            <w:hideMark/>
          </w:tcPr>
          <w:p w:rsidR="002A0EBA" w:rsidRDefault="002A0EBA" w14:paraId="3E3F63C4" w14:textId="77777777">
            <w:pPr>
              <w:jc w:val="right"/>
              <w:rPr>
                <w:color w:val="000000"/>
                <w:sz w:val="22"/>
                <w:szCs w:val="22"/>
              </w:rPr>
            </w:pPr>
            <w:r>
              <w:rPr>
                <w:color w:val="000000"/>
                <w:sz w:val="22"/>
                <w:szCs w:val="22"/>
              </w:rPr>
              <w:t>32.64%</w:t>
            </w:r>
          </w:p>
        </w:tc>
      </w:tr>
      <w:tr w:rsidR="002A0EBA" w:rsidTr="00862DF1" w14:paraId="7D872C21"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3DFA863" w14:textId="77777777">
            <w:pPr>
              <w:jc w:val="right"/>
              <w:rPr>
                <w:b/>
                <w:bCs/>
                <w:color w:val="000000"/>
                <w:sz w:val="22"/>
                <w:szCs w:val="22"/>
              </w:rPr>
            </w:pPr>
            <w:r>
              <w:rPr>
                <w:b/>
                <w:bCs/>
                <w:color w:val="000000"/>
                <w:sz w:val="22"/>
                <w:szCs w:val="22"/>
              </w:rPr>
              <w:t>Middle Tennessee District Totals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64BBE2B" w14:textId="77777777">
            <w:pPr>
              <w:jc w:val="right"/>
              <w:rPr>
                <w:b/>
                <w:bCs/>
                <w:color w:val="000000"/>
                <w:sz w:val="22"/>
                <w:szCs w:val="22"/>
              </w:rPr>
            </w:pPr>
            <w:r>
              <w:rPr>
                <w:b/>
                <w:bCs/>
                <w:color w:val="000000"/>
                <w:sz w:val="22"/>
                <w:szCs w:val="22"/>
              </w:rPr>
              <w:t>1,057,442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2CB8084" w14:textId="77777777">
            <w:pPr>
              <w:jc w:val="right"/>
              <w:rPr>
                <w:b/>
                <w:bCs/>
                <w:color w:val="000000"/>
                <w:sz w:val="22"/>
                <w:szCs w:val="22"/>
              </w:rPr>
            </w:pP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40E1C65" w14:textId="77777777">
            <w:pPr>
              <w:jc w:val="right"/>
              <w:rPr>
                <w:b/>
                <w:bCs/>
                <w:color w:val="000000"/>
                <w:sz w:val="22"/>
                <w:szCs w:val="22"/>
              </w:rPr>
            </w:pPr>
            <w:r>
              <w:rPr>
                <w:b/>
                <w:bCs/>
                <w:color w:val="000000"/>
                <w:sz w:val="22"/>
                <w:szCs w:val="22"/>
              </w:rPr>
              <w:t>1,145</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C6443BC" w14:textId="77777777">
            <w:pPr>
              <w:jc w:val="right"/>
              <w:rPr>
                <w:b/>
                <w:bCs/>
                <w:color w:val="000000"/>
                <w:sz w:val="22"/>
                <w:szCs w:val="22"/>
              </w:rPr>
            </w:pPr>
            <w:r>
              <w:rPr>
                <w:b/>
                <w:bCs/>
                <w:color w:val="000000"/>
                <w:sz w:val="22"/>
                <w:szCs w:val="22"/>
              </w:rPr>
              <w:t>2.89%</w:t>
            </w:r>
          </w:p>
        </w:tc>
      </w:tr>
    </w:tbl>
    <w:p w:rsidR="002A0EBA" w:rsidRDefault="002A0EBA" w14:paraId="45B4EDF7" w14:textId="77777777">
      <w:r>
        <w:br w:type="page"/>
      </w:r>
    </w:p>
    <w:tbl>
      <w:tblPr>
        <w:tblW w:w="0" w:type="auto"/>
        <w:tblLayout w:type="fixed"/>
        <w:tblCellMar>
          <w:left w:w="0" w:type="dxa"/>
          <w:right w:w="0" w:type="dxa"/>
        </w:tblCellMar>
        <w:tblLook w:val="04A0" w:firstRow="1" w:lastRow="0" w:firstColumn="1" w:lastColumn="0" w:noHBand="0" w:noVBand="1"/>
      </w:tblPr>
      <w:tblGrid>
        <w:gridCol w:w="4742"/>
        <w:gridCol w:w="935"/>
        <w:gridCol w:w="1033"/>
        <w:gridCol w:w="727"/>
        <w:gridCol w:w="1233"/>
      </w:tblGrid>
      <w:tr w:rsidR="002A0EBA" w:rsidTr="002A0EBA" w14:paraId="057980AE" w14:textId="77777777">
        <w:trPr>
          <w:trHeight w:val="312"/>
        </w:trPr>
        <w:tc>
          <w:tcPr>
            <w:tcW w:w="8670"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919FFDC" w14:textId="77777777">
            <w:pPr>
              <w:jc w:val="center"/>
              <w:rPr>
                <w:b/>
                <w:bCs/>
                <w:color w:val="000000"/>
                <w:sz w:val="22"/>
                <w:szCs w:val="22"/>
              </w:rPr>
            </w:pPr>
            <w:r>
              <w:rPr>
                <w:b/>
                <w:bCs/>
                <w:color w:val="000000"/>
                <w:sz w:val="22"/>
                <w:szCs w:val="22"/>
              </w:rPr>
              <w:t>2018 RESIDENTIAL SATURATION MARGIN OF ERROR SUMMARY</w:t>
            </w:r>
          </w:p>
        </w:tc>
      </w:tr>
      <w:tr w:rsidR="002A0EBA" w:rsidTr="002A0EBA" w14:paraId="62C037D8" w14:textId="77777777">
        <w:trPr>
          <w:trHeight w:val="552"/>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214A39F3" w14:textId="77777777">
            <w:pPr>
              <w:jc w:val="center"/>
              <w:rPr>
                <w:b/>
                <w:bCs/>
                <w:color w:val="000000"/>
                <w:sz w:val="22"/>
                <w:szCs w:val="22"/>
              </w:rPr>
            </w:pPr>
            <w:r>
              <w:rPr>
                <w:b/>
                <w:bCs/>
                <w:color w:val="000000"/>
                <w:sz w:val="22"/>
                <w:szCs w:val="22"/>
              </w:rPr>
              <w:t>Local Power Company</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379DF598" w14:textId="77777777">
            <w:pPr>
              <w:jc w:val="center"/>
              <w:rPr>
                <w:b/>
                <w:bCs/>
                <w:color w:val="000000"/>
                <w:sz w:val="22"/>
                <w:szCs w:val="22"/>
              </w:rPr>
            </w:pPr>
            <w:r>
              <w:rPr>
                <w:b/>
                <w:bCs/>
                <w:color w:val="000000"/>
                <w:sz w:val="22"/>
                <w:szCs w:val="22"/>
              </w:rPr>
              <w:t>2018 Residents</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41E3ABA6" w14:textId="77777777">
            <w:pPr>
              <w:jc w:val="center"/>
              <w:rPr>
                <w:b/>
                <w:bCs/>
                <w:color w:val="000000"/>
                <w:sz w:val="22"/>
                <w:szCs w:val="22"/>
              </w:rPr>
            </w:pPr>
            <w:r>
              <w:rPr>
                <w:b/>
                <w:bCs/>
                <w:color w:val="000000"/>
                <w:sz w:val="22"/>
                <w:szCs w:val="22"/>
              </w:rPr>
              <w:t>District</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563CDA91" w14:textId="77777777">
            <w:pPr>
              <w:jc w:val="center"/>
              <w:rPr>
                <w:b/>
                <w:bCs/>
                <w:color w:val="000000"/>
                <w:sz w:val="22"/>
                <w:szCs w:val="22"/>
              </w:rPr>
            </w:pPr>
            <w:r>
              <w:rPr>
                <w:b/>
                <w:bCs/>
                <w:color w:val="000000"/>
                <w:sz w:val="22"/>
                <w:szCs w:val="22"/>
              </w:rPr>
              <w:t>2018 Sample</w:t>
            </w:r>
          </w:p>
        </w:tc>
        <w:tc>
          <w:tcPr>
            <w:tcW w:w="12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7799CFA7" w14:textId="77777777">
            <w:pPr>
              <w:jc w:val="center"/>
              <w:rPr>
                <w:b/>
                <w:bCs/>
                <w:color w:val="000000"/>
                <w:sz w:val="22"/>
                <w:szCs w:val="22"/>
              </w:rPr>
            </w:pPr>
            <w:r>
              <w:rPr>
                <w:b/>
                <w:bCs/>
                <w:color w:val="000000"/>
                <w:sz w:val="22"/>
                <w:szCs w:val="22"/>
              </w:rPr>
              <w:t>2018 Margin of Error</w:t>
            </w:r>
          </w:p>
        </w:tc>
      </w:tr>
      <w:tr w:rsidR="002A0EBA" w:rsidTr="00862DF1" w14:paraId="07B99771"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32B552E" w14:textId="77777777">
            <w:pPr>
              <w:rPr>
                <w:color w:val="000000"/>
                <w:sz w:val="22"/>
                <w:szCs w:val="22"/>
              </w:rPr>
            </w:pPr>
            <w:r>
              <w:rPr>
                <w:color w:val="000000"/>
                <w:sz w:val="22"/>
                <w:szCs w:val="22"/>
              </w:rPr>
              <w:t>4-County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06F74EB" w14:textId="77777777">
            <w:pPr>
              <w:jc w:val="right"/>
              <w:rPr>
                <w:color w:val="000000"/>
                <w:sz w:val="22"/>
                <w:szCs w:val="22"/>
              </w:rPr>
            </w:pPr>
            <w:r>
              <w:rPr>
                <w:color w:val="000000"/>
                <w:sz w:val="22"/>
                <w:szCs w:val="22"/>
              </w:rPr>
              <w:t>38,457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EE51F7C"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6F5A6CB" w14:textId="77777777">
            <w:pPr>
              <w:jc w:val="right"/>
              <w:rPr>
                <w:color w:val="464646"/>
                <w:sz w:val="22"/>
                <w:szCs w:val="22"/>
              </w:rPr>
            </w:pPr>
            <w:r>
              <w:rPr>
                <w:color w:val="464646"/>
                <w:sz w:val="22"/>
                <w:szCs w:val="22"/>
              </w:rPr>
              <w:t>72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90CB647" w14:textId="77777777">
            <w:pPr>
              <w:jc w:val="right"/>
              <w:rPr>
                <w:color w:val="000000"/>
                <w:sz w:val="22"/>
                <w:szCs w:val="22"/>
              </w:rPr>
            </w:pPr>
            <w:r>
              <w:rPr>
                <w:color w:val="000000"/>
                <w:sz w:val="22"/>
                <w:szCs w:val="22"/>
              </w:rPr>
              <w:t>11.54%</w:t>
            </w:r>
          </w:p>
        </w:tc>
      </w:tr>
      <w:tr w:rsidR="002A0EBA" w:rsidTr="00862DF1" w14:paraId="4553229E"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5F36EC3" w14:textId="77777777">
            <w:pPr>
              <w:rPr>
                <w:color w:val="000000"/>
                <w:sz w:val="22"/>
                <w:szCs w:val="22"/>
              </w:rPr>
            </w:pPr>
            <w:r>
              <w:rPr>
                <w:color w:val="000000"/>
                <w:sz w:val="22"/>
                <w:szCs w:val="22"/>
              </w:rPr>
              <w:t>Aberdeen Electric Department, City of</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6ED2F32" w14:textId="77777777">
            <w:pPr>
              <w:jc w:val="right"/>
              <w:rPr>
                <w:color w:val="000000"/>
                <w:sz w:val="22"/>
                <w:szCs w:val="22"/>
              </w:rPr>
            </w:pPr>
            <w:r>
              <w:rPr>
                <w:color w:val="000000"/>
                <w:sz w:val="22"/>
                <w:szCs w:val="22"/>
              </w:rPr>
              <w:t>2,782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4384A7C"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E8E4F2A" w14:textId="77777777">
            <w:pPr>
              <w:jc w:val="right"/>
              <w:rPr>
                <w:color w:val="464646"/>
                <w:sz w:val="22"/>
                <w:szCs w:val="22"/>
              </w:rPr>
            </w:pPr>
            <w:r>
              <w:rPr>
                <w:color w:val="464646"/>
                <w:sz w:val="22"/>
                <w:szCs w:val="22"/>
              </w:rPr>
              <w:t>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47FC91C" w14:textId="77777777">
            <w:pPr>
              <w:jc w:val="right"/>
              <w:rPr>
                <w:color w:val="000000"/>
                <w:sz w:val="22"/>
                <w:szCs w:val="22"/>
              </w:rPr>
            </w:pPr>
            <w:r>
              <w:rPr>
                <w:color w:val="000000"/>
                <w:sz w:val="22"/>
                <w:szCs w:val="22"/>
              </w:rPr>
              <w:t>48.97%</w:t>
            </w:r>
          </w:p>
        </w:tc>
      </w:tr>
      <w:tr w:rsidR="002A0EBA" w:rsidTr="00862DF1" w14:paraId="255D85D7"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163F35F" w14:textId="77777777">
            <w:pPr>
              <w:rPr>
                <w:color w:val="000000"/>
                <w:sz w:val="22"/>
                <w:szCs w:val="22"/>
              </w:rPr>
            </w:pPr>
            <w:r>
              <w:rPr>
                <w:color w:val="000000"/>
                <w:sz w:val="22"/>
                <w:szCs w:val="22"/>
              </w:rPr>
              <w:t>Alcorn County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27C538A" w14:textId="77777777">
            <w:pPr>
              <w:jc w:val="right"/>
              <w:rPr>
                <w:color w:val="000000"/>
                <w:sz w:val="22"/>
                <w:szCs w:val="22"/>
              </w:rPr>
            </w:pPr>
            <w:r>
              <w:rPr>
                <w:color w:val="000000"/>
                <w:sz w:val="22"/>
                <w:szCs w:val="22"/>
              </w:rPr>
              <w:t>14,716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69D884F"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4831ADD" w14:textId="77777777">
            <w:pPr>
              <w:jc w:val="right"/>
              <w:rPr>
                <w:color w:val="464646"/>
                <w:sz w:val="22"/>
                <w:szCs w:val="22"/>
              </w:rPr>
            </w:pPr>
            <w:r>
              <w:rPr>
                <w:color w:val="464646"/>
                <w:sz w:val="22"/>
                <w:szCs w:val="22"/>
              </w:rPr>
              <w:t>28</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4AA53CB" w14:textId="77777777">
            <w:pPr>
              <w:jc w:val="right"/>
              <w:rPr>
                <w:color w:val="000000"/>
                <w:sz w:val="22"/>
                <w:szCs w:val="22"/>
              </w:rPr>
            </w:pPr>
            <w:r>
              <w:rPr>
                <w:color w:val="000000"/>
                <w:sz w:val="22"/>
                <w:szCs w:val="22"/>
              </w:rPr>
              <w:t>18.50%</w:t>
            </w:r>
          </w:p>
        </w:tc>
      </w:tr>
      <w:tr w:rsidR="002A0EBA" w:rsidTr="00862DF1" w14:paraId="326B76F2"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FE43C96" w14:textId="77777777">
            <w:pPr>
              <w:rPr>
                <w:color w:val="000000"/>
                <w:sz w:val="22"/>
                <w:szCs w:val="22"/>
              </w:rPr>
            </w:pPr>
            <w:r>
              <w:rPr>
                <w:color w:val="000000"/>
                <w:sz w:val="22"/>
                <w:szCs w:val="22"/>
              </w:rPr>
              <w:t>Amory Water &amp; Electric</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1F4F1CD" w14:textId="77777777">
            <w:pPr>
              <w:jc w:val="right"/>
              <w:rPr>
                <w:color w:val="000000"/>
                <w:sz w:val="22"/>
                <w:szCs w:val="22"/>
              </w:rPr>
            </w:pPr>
            <w:r>
              <w:rPr>
                <w:color w:val="000000"/>
                <w:sz w:val="22"/>
                <w:szCs w:val="22"/>
              </w:rPr>
              <w:t>3,086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CED1EDC"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5FC5D282" w14:textId="77777777">
            <w:pPr>
              <w:jc w:val="right"/>
              <w:rPr>
                <w:color w:val="464646"/>
                <w:sz w:val="22"/>
                <w:szCs w:val="22"/>
              </w:rPr>
            </w:pPr>
            <w:r>
              <w:rPr>
                <w:color w:val="464646"/>
                <w:sz w:val="22"/>
                <w:szCs w:val="22"/>
              </w:rPr>
              <w:t>9</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329B758" w14:textId="77777777">
            <w:pPr>
              <w:jc w:val="right"/>
              <w:rPr>
                <w:color w:val="000000"/>
                <w:sz w:val="22"/>
                <w:szCs w:val="22"/>
              </w:rPr>
            </w:pPr>
            <w:r>
              <w:rPr>
                <w:color w:val="000000"/>
                <w:sz w:val="22"/>
                <w:szCs w:val="22"/>
              </w:rPr>
              <w:t>32.62%</w:t>
            </w:r>
          </w:p>
        </w:tc>
      </w:tr>
      <w:tr w:rsidR="002A0EBA" w:rsidTr="00862DF1" w14:paraId="75C753E2"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FBF02CB" w14:textId="77777777">
            <w:pPr>
              <w:rPr>
                <w:color w:val="000000"/>
                <w:sz w:val="22"/>
                <w:szCs w:val="22"/>
              </w:rPr>
            </w:pPr>
            <w:r>
              <w:rPr>
                <w:color w:val="000000"/>
                <w:sz w:val="22"/>
                <w:szCs w:val="22"/>
              </w:rPr>
              <w:t>Central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DDB20A1" w14:textId="77777777">
            <w:pPr>
              <w:jc w:val="right"/>
              <w:rPr>
                <w:color w:val="000000"/>
                <w:sz w:val="22"/>
                <w:szCs w:val="22"/>
              </w:rPr>
            </w:pPr>
            <w:r>
              <w:rPr>
                <w:color w:val="000000"/>
                <w:sz w:val="22"/>
                <w:szCs w:val="22"/>
              </w:rPr>
              <w:t>29,673</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A7F9622"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BAF616E" w14:textId="77777777">
            <w:pPr>
              <w:jc w:val="right"/>
              <w:rPr>
                <w:color w:val="464646"/>
                <w:sz w:val="22"/>
                <w:szCs w:val="22"/>
              </w:rPr>
            </w:pPr>
            <w:r>
              <w:rPr>
                <w:color w:val="464646"/>
                <w:sz w:val="22"/>
                <w:szCs w:val="22"/>
              </w:rPr>
              <w:t>31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23992F4" w14:textId="77777777">
            <w:pPr>
              <w:jc w:val="right"/>
              <w:rPr>
                <w:color w:val="000000"/>
                <w:sz w:val="22"/>
                <w:szCs w:val="22"/>
              </w:rPr>
            </w:pPr>
            <w:r>
              <w:rPr>
                <w:color w:val="000000"/>
                <w:sz w:val="22"/>
                <w:szCs w:val="22"/>
              </w:rPr>
              <w:t>17.59%</w:t>
            </w:r>
          </w:p>
        </w:tc>
      </w:tr>
      <w:tr w:rsidR="002A0EBA" w:rsidTr="00862DF1" w14:paraId="030AD573"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AE9FC9C" w14:textId="77777777">
            <w:pPr>
              <w:rPr>
                <w:color w:val="000000"/>
                <w:sz w:val="22"/>
                <w:szCs w:val="22"/>
              </w:rPr>
            </w:pPr>
            <w:r>
              <w:rPr>
                <w:color w:val="000000"/>
                <w:sz w:val="22"/>
                <w:szCs w:val="22"/>
              </w:rPr>
              <w:t>Columbus Light and Water Department</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D8CF902" w14:textId="77777777">
            <w:pPr>
              <w:jc w:val="right"/>
              <w:rPr>
                <w:color w:val="000000"/>
                <w:sz w:val="22"/>
                <w:szCs w:val="22"/>
              </w:rPr>
            </w:pPr>
            <w:r>
              <w:rPr>
                <w:color w:val="000000"/>
                <w:sz w:val="22"/>
                <w:szCs w:val="22"/>
              </w:rPr>
              <w:t>9,369</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439CA2C"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580DCAFB" w14:textId="77777777">
            <w:pPr>
              <w:jc w:val="right"/>
              <w:rPr>
                <w:color w:val="464646"/>
                <w:sz w:val="22"/>
                <w:szCs w:val="22"/>
              </w:rPr>
            </w:pPr>
            <w:r>
              <w:rPr>
                <w:color w:val="464646"/>
                <w:sz w:val="22"/>
                <w:szCs w:val="22"/>
              </w:rPr>
              <w:t>22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430E696" w14:textId="77777777">
            <w:pPr>
              <w:jc w:val="right"/>
              <w:rPr>
                <w:color w:val="000000"/>
                <w:sz w:val="22"/>
                <w:szCs w:val="22"/>
              </w:rPr>
            </w:pPr>
            <w:r>
              <w:rPr>
                <w:color w:val="000000"/>
                <w:sz w:val="22"/>
                <w:szCs w:val="22"/>
              </w:rPr>
              <w:t>20.87%</w:t>
            </w:r>
          </w:p>
        </w:tc>
      </w:tr>
      <w:tr w:rsidR="002A0EBA" w:rsidTr="00862DF1" w14:paraId="6484464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1AB3ECB" w14:textId="77777777">
            <w:pPr>
              <w:rPr>
                <w:color w:val="000000"/>
                <w:sz w:val="22"/>
                <w:szCs w:val="22"/>
              </w:rPr>
            </w:pPr>
            <w:r>
              <w:rPr>
                <w:color w:val="000000"/>
                <w:sz w:val="22"/>
                <w:szCs w:val="22"/>
              </w:rPr>
              <w:t>East Mississippi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194DD6C" w14:textId="77777777">
            <w:pPr>
              <w:jc w:val="right"/>
              <w:rPr>
                <w:color w:val="000000"/>
                <w:sz w:val="22"/>
                <w:szCs w:val="22"/>
              </w:rPr>
            </w:pPr>
            <w:r>
              <w:rPr>
                <w:color w:val="000000"/>
                <w:sz w:val="22"/>
                <w:szCs w:val="22"/>
              </w:rPr>
              <w:t>32,284</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6FF4363"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9C90DEB" w14:textId="77777777">
            <w:pPr>
              <w:jc w:val="right"/>
              <w:rPr>
                <w:color w:val="464646"/>
                <w:sz w:val="22"/>
                <w:szCs w:val="22"/>
              </w:rPr>
            </w:pPr>
            <w:r>
              <w:rPr>
                <w:color w:val="464646"/>
                <w:sz w:val="22"/>
                <w:szCs w:val="22"/>
              </w:rPr>
              <w:t>11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127F239" w14:textId="77777777">
            <w:pPr>
              <w:jc w:val="right"/>
              <w:rPr>
                <w:color w:val="000000"/>
                <w:sz w:val="22"/>
                <w:szCs w:val="22"/>
              </w:rPr>
            </w:pPr>
            <w:r>
              <w:rPr>
                <w:color w:val="000000"/>
                <w:sz w:val="22"/>
                <w:szCs w:val="22"/>
              </w:rPr>
              <w:t>29.54%</w:t>
            </w:r>
          </w:p>
        </w:tc>
      </w:tr>
      <w:tr w:rsidR="002A0EBA" w:rsidTr="00862DF1" w14:paraId="7861E2E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189F0C2" w14:textId="77777777">
            <w:pPr>
              <w:rPr>
                <w:color w:val="000000"/>
                <w:sz w:val="22"/>
                <w:szCs w:val="22"/>
              </w:rPr>
            </w:pPr>
            <w:r>
              <w:rPr>
                <w:color w:val="000000"/>
                <w:sz w:val="22"/>
                <w:szCs w:val="22"/>
              </w:rPr>
              <w:t>Holly Springs Utilities Department</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3E614D2" w14:textId="77777777">
            <w:pPr>
              <w:jc w:val="right"/>
              <w:rPr>
                <w:color w:val="000000"/>
                <w:sz w:val="22"/>
                <w:szCs w:val="22"/>
              </w:rPr>
            </w:pPr>
            <w:r>
              <w:rPr>
                <w:color w:val="000000"/>
                <w:sz w:val="22"/>
                <w:szCs w:val="22"/>
              </w:rPr>
              <w:t>8,686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CB9AE09"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A563868" w14:textId="77777777">
            <w:pPr>
              <w:jc w:val="right"/>
              <w:rPr>
                <w:color w:val="464646"/>
                <w:sz w:val="22"/>
                <w:szCs w:val="22"/>
              </w:rPr>
            </w:pPr>
            <w:r>
              <w:rPr>
                <w:color w:val="464646"/>
                <w:sz w:val="22"/>
                <w:szCs w:val="22"/>
              </w:rPr>
              <w:t>5</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8BEBCE7" w14:textId="77777777">
            <w:pPr>
              <w:jc w:val="right"/>
              <w:rPr>
                <w:color w:val="000000"/>
                <w:sz w:val="22"/>
                <w:szCs w:val="22"/>
              </w:rPr>
            </w:pPr>
            <w:r>
              <w:rPr>
                <w:color w:val="000000"/>
                <w:sz w:val="22"/>
                <w:szCs w:val="22"/>
              </w:rPr>
              <w:t>43.82%</w:t>
            </w:r>
          </w:p>
        </w:tc>
      </w:tr>
      <w:tr w:rsidR="002A0EBA" w:rsidTr="00862DF1" w14:paraId="3730B52F"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E4B8559" w14:textId="77777777">
            <w:pPr>
              <w:rPr>
                <w:color w:val="000000"/>
                <w:sz w:val="22"/>
                <w:szCs w:val="22"/>
              </w:rPr>
            </w:pPr>
            <w:r>
              <w:rPr>
                <w:color w:val="000000"/>
                <w:sz w:val="22"/>
                <w:szCs w:val="22"/>
              </w:rPr>
              <w:t>Louisville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2478CDD" w14:textId="77777777">
            <w:pPr>
              <w:jc w:val="right"/>
              <w:rPr>
                <w:color w:val="000000"/>
                <w:sz w:val="22"/>
                <w:szCs w:val="22"/>
              </w:rPr>
            </w:pPr>
            <w:r>
              <w:rPr>
                <w:color w:val="000000"/>
                <w:sz w:val="22"/>
                <w:szCs w:val="22"/>
              </w:rPr>
              <w:t>2,535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DF3B27B"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912FB5D" w14:textId="77777777">
            <w:pPr>
              <w:jc w:val="right"/>
              <w:rPr>
                <w:color w:val="464646"/>
                <w:sz w:val="22"/>
                <w:szCs w:val="22"/>
              </w:rPr>
            </w:pPr>
            <w:r>
              <w:rPr>
                <w:color w:val="464646"/>
                <w:sz w:val="22"/>
                <w:szCs w:val="22"/>
              </w:rPr>
              <w:t>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8420118" w14:textId="77777777">
            <w:pPr>
              <w:jc w:val="right"/>
              <w:rPr>
                <w:color w:val="000000"/>
                <w:sz w:val="22"/>
                <w:szCs w:val="22"/>
              </w:rPr>
            </w:pPr>
            <w:r>
              <w:rPr>
                <w:color w:val="000000"/>
                <w:sz w:val="22"/>
                <w:szCs w:val="22"/>
              </w:rPr>
              <w:t>69.28%</w:t>
            </w:r>
          </w:p>
        </w:tc>
      </w:tr>
      <w:tr w:rsidR="002A0EBA" w:rsidTr="00862DF1" w14:paraId="44FE46D7"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2A3A024" w14:textId="77777777">
            <w:pPr>
              <w:rPr>
                <w:color w:val="000000"/>
                <w:sz w:val="22"/>
                <w:szCs w:val="22"/>
              </w:rPr>
            </w:pPr>
            <w:r>
              <w:rPr>
                <w:color w:val="000000"/>
                <w:sz w:val="22"/>
                <w:szCs w:val="22"/>
              </w:rPr>
              <w:t>Macon Electric Department, City of</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A437DA3" w14:textId="77777777">
            <w:pPr>
              <w:jc w:val="right"/>
              <w:rPr>
                <w:color w:val="000000"/>
                <w:sz w:val="22"/>
                <w:szCs w:val="22"/>
              </w:rPr>
            </w:pPr>
            <w:r>
              <w:rPr>
                <w:color w:val="000000"/>
                <w:sz w:val="22"/>
                <w:szCs w:val="22"/>
              </w:rPr>
              <w:t>930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A37BA05"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56E8298E" w14:textId="77777777">
            <w:pPr>
              <w:jc w:val="right"/>
              <w:rPr>
                <w:color w:val="464646"/>
                <w:sz w:val="22"/>
                <w:szCs w:val="22"/>
              </w:rPr>
            </w:pPr>
            <w:r>
              <w:rPr>
                <w:color w:val="464646"/>
                <w:sz w:val="22"/>
                <w:szCs w:val="22"/>
              </w:rPr>
              <w:t>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38F2154" w14:textId="77777777">
            <w:pPr>
              <w:jc w:val="right"/>
              <w:rPr>
                <w:color w:val="000000"/>
                <w:sz w:val="22"/>
                <w:szCs w:val="22"/>
              </w:rPr>
            </w:pPr>
            <w:r>
              <w:rPr>
                <w:color w:val="000000"/>
                <w:sz w:val="22"/>
                <w:szCs w:val="22"/>
              </w:rPr>
              <w:t>0.00%</w:t>
            </w:r>
          </w:p>
        </w:tc>
      </w:tr>
      <w:tr w:rsidR="002A0EBA" w:rsidTr="00862DF1" w14:paraId="5622D6BE"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9F09034" w14:textId="77777777">
            <w:pPr>
              <w:rPr>
                <w:color w:val="000000"/>
                <w:sz w:val="22"/>
                <w:szCs w:val="22"/>
              </w:rPr>
            </w:pPr>
            <w:r>
              <w:rPr>
                <w:color w:val="000000"/>
                <w:sz w:val="22"/>
                <w:szCs w:val="22"/>
              </w:rPr>
              <w:t>Monroe County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CD8FC86" w14:textId="77777777">
            <w:pPr>
              <w:jc w:val="right"/>
              <w:rPr>
                <w:color w:val="000000"/>
                <w:sz w:val="22"/>
                <w:szCs w:val="22"/>
              </w:rPr>
            </w:pPr>
            <w:r>
              <w:rPr>
                <w:color w:val="000000"/>
                <w:sz w:val="22"/>
                <w:szCs w:val="22"/>
              </w:rPr>
              <w:t>10,796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B5C6E28"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3FAC753" w14:textId="77777777">
            <w:pPr>
              <w:jc w:val="right"/>
              <w:rPr>
                <w:color w:val="464646"/>
                <w:sz w:val="22"/>
                <w:szCs w:val="22"/>
              </w:rPr>
            </w:pPr>
            <w:r>
              <w:rPr>
                <w:color w:val="464646"/>
                <w:sz w:val="22"/>
                <w:szCs w:val="22"/>
              </w:rPr>
              <w:t>12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6BDB058" w14:textId="77777777">
            <w:pPr>
              <w:jc w:val="right"/>
              <w:rPr>
                <w:color w:val="000000"/>
                <w:sz w:val="22"/>
                <w:szCs w:val="22"/>
              </w:rPr>
            </w:pPr>
            <w:r>
              <w:rPr>
                <w:color w:val="000000"/>
                <w:sz w:val="22"/>
                <w:szCs w:val="22"/>
              </w:rPr>
              <w:t>28.28%</w:t>
            </w:r>
          </w:p>
        </w:tc>
      </w:tr>
      <w:tr w:rsidR="002A0EBA" w:rsidTr="00862DF1" w14:paraId="3AD15553"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1950866" w14:textId="77777777">
            <w:pPr>
              <w:rPr>
                <w:color w:val="000000"/>
                <w:sz w:val="22"/>
                <w:szCs w:val="22"/>
              </w:rPr>
            </w:pPr>
            <w:r>
              <w:rPr>
                <w:color w:val="000000"/>
                <w:sz w:val="22"/>
                <w:szCs w:val="22"/>
              </w:rPr>
              <w:t>Natchez Trace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D6FEE93" w14:textId="77777777">
            <w:pPr>
              <w:jc w:val="right"/>
              <w:rPr>
                <w:color w:val="000000"/>
                <w:sz w:val="22"/>
                <w:szCs w:val="22"/>
              </w:rPr>
            </w:pPr>
            <w:r>
              <w:rPr>
                <w:color w:val="000000"/>
                <w:sz w:val="22"/>
                <w:szCs w:val="22"/>
              </w:rPr>
              <w:t>12,434</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A2035BF"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0BAD100" w14:textId="77777777">
            <w:pPr>
              <w:jc w:val="right"/>
              <w:rPr>
                <w:color w:val="464646"/>
                <w:sz w:val="22"/>
                <w:szCs w:val="22"/>
              </w:rPr>
            </w:pPr>
            <w:r>
              <w:rPr>
                <w:color w:val="464646"/>
                <w:sz w:val="22"/>
                <w:szCs w:val="22"/>
              </w:rPr>
              <w:t>15</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9F0ED6D" w14:textId="77777777">
            <w:pPr>
              <w:jc w:val="right"/>
              <w:rPr>
                <w:color w:val="000000"/>
                <w:sz w:val="22"/>
                <w:szCs w:val="22"/>
              </w:rPr>
            </w:pPr>
            <w:r>
              <w:rPr>
                <w:color w:val="000000"/>
                <w:sz w:val="22"/>
                <w:szCs w:val="22"/>
              </w:rPr>
              <w:t>25.29%</w:t>
            </w:r>
          </w:p>
        </w:tc>
      </w:tr>
      <w:tr w:rsidR="002A0EBA" w:rsidTr="00862DF1" w14:paraId="093F35C1"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BC32C1E" w14:textId="77777777">
            <w:pPr>
              <w:rPr>
                <w:color w:val="000000"/>
                <w:sz w:val="22"/>
                <w:szCs w:val="22"/>
              </w:rPr>
            </w:pPr>
            <w:r>
              <w:rPr>
                <w:color w:val="000000"/>
                <w:sz w:val="22"/>
                <w:szCs w:val="22"/>
              </w:rPr>
              <w:t>New Albany Light, Gas &amp; Water, City of</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9804201" w14:textId="77777777">
            <w:pPr>
              <w:jc w:val="right"/>
              <w:rPr>
                <w:color w:val="000000"/>
                <w:sz w:val="22"/>
                <w:szCs w:val="22"/>
              </w:rPr>
            </w:pPr>
            <w:r>
              <w:rPr>
                <w:color w:val="000000"/>
                <w:sz w:val="22"/>
                <w:szCs w:val="22"/>
              </w:rPr>
              <w:t>7,875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87108AA"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366359B" w14:textId="77777777">
            <w:pPr>
              <w:jc w:val="right"/>
              <w:rPr>
                <w:color w:val="464646"/>
                <w:sz w:val="22"/>
                <w:szCs w:val="22"/>
              </w:rPr>
            </w:pPr>
            <w:r>
              <w:rPr>
                <w:color w:val="464646"/>
                <w:sz w:val="22"/>
                <w:szCs w:val="22"/>
              </w:rPr>
              <w:t>11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3233899" w14:textId="77777777">
            <w:pPr>
              <w:jc w:val="right"/>
              <w:rPr>
                <w:color w:val="000000"/>
                <w:sz w:val="22"/>
                <w:szCs w:val="22"/>
              </w:rPr>
            </w:pPr>
            <w:r>
              <w:rPr>
                <w:color w:val="000000"/>
                <w:sz w:val="22"/>
                <w:szCs w:val="22"/>
              </w:rPr>
              <w:t>29.53%</w:t>
            </w:r>
          </w:p>
        </w:tc>
      </w:tr>
      <w:tr w:rsidR="002A0EBA" w:rsidTr="00862DF1" w14:paraId="05C887D3"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8FDDD5E" w14:textId="77777777">
            <w:pPr>
              <w:rPr>
                <w:color w:val="000000"/>
                <w:sz w:val="22"/>
                <w:szCs w:val="22"/>
              </w:rPr>
            </w:pPr>
            <w:proofErr w:type="gramStart"/>
            <w:r>
              <w:rPr>
                <w:color w:val="000000"/>
                <w:sz w:val="22"/>
                <w:szCs w:val="22"/>
              </w:rPr>
              <w:t>North East</w:t>
            </w:r>
            <w:proofErr w:type="gramEnd"/>
            <w:r>
              <w:rPr>
                <w:color w:val="000000"/>
                <w:sz w:val="22"/>
                <w:szCs w:val="22"/>
              </w:rPr>
              <w:t xml:space="preserve"> Mississippi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E223817" w14:textId="77777777">
            <w:pPr>
              <w:jc w:val="right"/>
              <w:rPr>
                <w:color w:val="000000"/>
                <w:sz w:val="22"/>
                <w:szCs w:val="22"/>
              </w:rPr>
            </w:pPr>
            <w:r>
              <w:rPr>
                <w:color w:val="000000"/>
                <w:sz w:val="22"/>
                <w:szCs w:val="22"/>
              </w:rPr>
              <w:t>23,589</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1CE9523"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D3C1DD5" w14:textId="77777777">
            <w:pPr>
              <w:jc w:val="right"/>
              <w:rPr>
                <w:color w:val="464646"/>
                <w:sz w:val="22"/>
                <w:szCs w:val="22"/>
              </w:rPr>
            </w:pPr>
            <w:r>
              <w:rPr>
                <w:color w:val="464646"/>
                <w:sz w:val="22"/>
                <w:szCs w:val="22"/>
              </w:rPr>
              <w:t>24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6513E1B" w14:textId="77777777">
            <w:pPr>
              <w:jc w:val="right"/>
              <w:rPr>
                <w:color w:val="000000"/>
                <w:sz w:val="22"/>
                <w:szCs w:val="22"/>
              </w:rPr>
            </w:pPr>
            <w:r>
              <w:rPr>
                <w:color w:val="000000"/>
                <w:sz w:val="22"/>
                <w:szCs w:val="22"/>
              </w:rPr>
              <w:t>19.99%</w:t>
            </w:r>
          </w:p>
        </w:tc>
      </w:tr>
      <w:tr w:rsidR="002A0EBA" w:rsidTr="00862DF1" w14:paraId="12E0F5B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90F6059" w14:textId="77777777">
            <w:pPr>
              <w:rPr>
                <w:color w:val="000000"/>
                <w:sz w:val="22"/>
                <w:szCs w:val="22"/>
              </w:rPr>
            </w:pPr>
            <w:r>
              <w:rPr>
                <w:color w:val="000000"/>
                <w:sz w:val="22"/>
                <w:szCs w:val="22"/>
              </w:rPr>
              <w:t>Northcentral Mississippi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DF02719" w14:textId="77777777">
            <w:pPr>
              <w:jc w:val="right"/>
              <w:rPr>
                <w:color w:val="000000"/>
                <w:sz w:val="22"/>
                <w:szCs w:val="22"/>
              </w:rPr>
            </w:pPr>
            <w:r>
              <w:rPr>
                <w:color w:val="000000"/>
                <w:sz w:val="22"/>
                <w:szCs w:val="22"/>
              </w:rPr>
              <w:t>24,908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118D228"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0432DD6" w14:textId="77777777">
            <w:pPr>
              <w:jc w:val="right"/>
              <w:rPr>
                <w:color w:val="464646"/>
                <w:sz w:val="22"/>
                <w:szCs w:val="22"/>
              </w:rPr>
            </w:pPr>
            <w:r>
              <w:rPr>
                <w:color w:val="464646"/>
                <w:sz w:val="22"/>
                <w:szCs w:val="22"/>
              </w:rPr>
              <w:t>36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C423465" w14:textId="77777777">
            <w:pPr>
              <w:jc w:val="right"/>
              <w:rPr>
                <w:color w:val="000000"/>
                <w:sz w:val="22"/>
                <w:szCs w:val="22"/>
              </w:rPr>
            </w:pPr>
            <w:r>
              <w:rPr>
                <w:color w:val="000000"/>
                <w:sz w:val="22"/>
                <w:szCs w:val="22"/>
              </w:rPr>
              <w:t>16.32%</w:t>
            </w:r>
          </w:p>
        </w:tc>
      </w:tr>
      <w:tr w:rsidR="002A0EBA" w:rsidTr="00862DF1" w14:paraId="619C6720"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B400EA1" w14:textId="77777777">
            <w:pPr>
              <w:rPr>
                <w:color w:val="000000"/>
                <w:sz w:val="22"/>
                <w:szCs w:val="22"/>
              </w:rPr>
            </w:pPr>
            <w:r>
              <w:rPr>
                <w:color w:val="000000"/>
                <w:sz w:val="22"/>
                <w:szCs w:val="22"/>
              </w:rPr>
              <w:t>Okolona Electric Department, City of</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37E0E74" w14:textId="77777777">
            <w:pPr>
              <w:jc w:val="right"/>
              <w:rPr>
                <w:color w:val="000000"/>
                <w:sz w:val="22"/>
                <w:szCs w:val="22"/>
              </w:rPr>
            </w:pPr>
            <w:r>
              <w:rPr>
                <w:color w:val="000000"/>
                <w:sz w:val="22"/>
                <w:szCs w:val="22"/>
              </w:rPr>
              <w:t>4,167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5FD5B6B"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3A90B8F" w14:textId="77777777">
            <w:pPr>
              <w:jc w:val="right"/>
              <w:rPr>
                <w:color w:val="464646"/>
                <w:sz w:val="22"/>
                <w:szCs w:val="22"/>
              </w:rPr>
            </w:pPr>
            <w:r>
              <w:rPr>
                <w:color w:val="464646"/>
                <w:sz w:val="22"/>
                <w:szCs w:val="22"/>
              </w:rPr>
              <w:t>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72D582C" w14:textId="77777777">
            <w:pPr>
              <w:jc w:val="right"/>
              <w:rPr>
                <w:color w:val="000000"/>
                <w:sz w:val="22"/>
                <w:szCs w:val="22"/>
              </w:rPr>
            </w:pPr>
            <w:r>
              <w:rPr>
                <w:color w:val="000000"/>
                <w:sz w:val="22"/>
                <w:szCs w:val="22"/>
              </w:rPr>
              <w:t>48.98%</w:t>
            </w:r>
          </w:p>
        </w:tc>
      </w:tr>
      <w:tr w:rsidR="002A0EBA" w:rsidTr="00862DF1" w14:paraId="19C8C84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82D19FB" w14:textId="77777777">
            <w:pPr>
              <w:rPr>
                <w:color w:val="000000"/>
                <w:sz w:val="22"/>
                <w:szCs w:val="22"/>
              </w:rPr>
            </w:pPr>
            <w:r>
              <w:rPr>
                <w:color w:val="000000"/>
                <w:sz w:val="22"/>
                <w:szCs w:val="22"/>
              </w:rPr>
              <w:t>Oxford Electric Department, City of</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54A867B" w14:textId="77777777">
            <w:pPr>
              <w:jc w:val="right"/>
              <w:rPr>
                <w:color w:val="000000"/>
                <w:sz w:val="22"/>
                <w:szCs w:val="22"/>
              </w:rPr>
            </w:pPr>
            <w:r>
              <w:rPr>
                <w:color w:val="000000"/>
                <w:sz w:val="22"/>
                <w:szCs w:val="22"/>
              </w:rPr>
              <w:t>7,407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715DD6D"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CDC4FAD" w14:textId="77777777">
            <w:pPr>
              <w:jc w:val="right"/>
              <w:rPr>
                <w:color w:val="464646"/>
                <w:sz w:val="22"/>
                <w:szCs w:val="22"/>
              </w:rPr>
            </w:pPr>
            <w:r>
              <w:rPr>
                <w:color w:val="464646"/>
                <w:sz w:val="22"/>
                <w:szCs w:val="22"/>
              </w:rPr>
              <w:t>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AE978B6" w14:textId="77777777">
            <w:pPr>
              <w:jc w:val="right"/>
              <w:rPr>
                <w:color w:val="000000"/>
                <w:sz w:val="22"/>
                <w:szCs w:val="22"/>
              </w:rPr>
            </w:pPr>
            <w:r>
              <w:rPr>
                <w:color w:val="000000"/>
                <w:sz w:val="22"/>
                <w:szCs w:val="22"/>
              </w:rPr>
              <w:t>69.29%</w:t>
            </w:r>
          </w:p>
        </w:tc>
      </w:tr>
      <w:tr w:rsidR="002A0EBA" w:rsidTr="00862DF1" w14:paraId="2C44B37E"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6B8A78F" w14:textId="77777777">
            <w:pPr>
              <w:rPr>
                <w:color w:val="000000"/>
                <w:sz w:val="22"/>
                <w:szCs w:val="22"/>
              </w:rPr>
            </w:pPr>
            <w:r>
              <w:rPr>
                <w:color w:val="000000"/>
                <w:sz w:val="22"/>
                <w:szCs w:val="22"/>
              </w:rPr>
              <w:t>Philadelphia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500E946" w14:textId="77777777">
            <w:pPr>
              <w:jc w:val="right"/>
              <w:rPr>
                <w:color w:val="000000"/>
                <w:sz w:val="22"/>
                <w:szCs w:val="22"/>
              </w:rPr>
            </w:pPr>
            <w:r>
              <w:rPr>
                <w:color w:val="000000"/>
                <w:sz w:val="22"/>
                <w:szCs w:val="22"/>
              </w:rPr>
              <w:t>2,806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F01F17A"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899C75D" w14:textId="77777777">
            <w:pPr>
              <w:jc w:val="right"/>
              <w:rPr>
                <w:color w:val="464646"/>
                <w:sz w:val="22"/>
                <w:szCs w:val="22"/>
              </w:rPr>
            </w:pPr>
            <w:r>
              <w:rPr>
                <w:color w:val="464646"/>
                <w:sz w:val="22"/>
                <w:szCs w:val="22"/>
              </w:rPr>
              <w:t>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E81FFF3" w14:textId="77777777">
            <w:pPr>
              <w:jc w:val="right"/>
              <w:rPr>
                <w:color w:val="000000"/>
                <w:sz w:val="22"/>
                <w:szCs w:val="22"/>
              </w:rPr>
            </w:pPr>
            <w:r>
              <w:rPr>
                <w:color w:val="000000"/>
                <w:sz w:val="22"/>
                <w:szCs w:val="22"/>
              </w:rPr>
              <w:t>48.97%</w:t>
            </w:r>
          </w:p>
        </w:tc>
      </w:tr>
      <w:tr w:rsidR="002A0EBA" w:rsidTr="00862DF1" w14:paraId="3212CFC1"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2A6B4AD" w14:textId="77777777">
            <w:pPr>
              <w:rPr>
                <w:color w:val="000000"/>
                <w:sz w:val="22"/>
                <w:szCs w:val="22"/>
              </w:rPr>
            </w:pPr>
            <w:r>
              <w:rPr>
                <w:color w:val="000000"/>
                <w:sz w:val="22"/>
                <w:szCs w:val="22"/>
              </w:rPr>
              <w:t>Pontotoc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06E2AC3" w14:textId="77777777">
            <w:pPr>
              <w:jc w:val="right"/>
              <w:rPr>
                <w:color w:val="000000"/>
                <w:sz w:val="22"/>
                <w:szCs w:val="22"/>
              </w:rPr>
            </w:pPr>
            <w:r>
              <w:rPr>
                <w:color w:val="000000"/>
                <w:sz w:val="22"/>
                <w:szCs w:val="22"/>
              </w:rPr>
              <w:t>15,227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D6B537C"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96E6AF3" w14:textId="77777777">
            <w:pPr>
              <w:jc w:val="right"/>
              <w:rPr>
                <w:color w:val="464646"/>
                <w:sz w:val="22"/>
                <w:szCs w:val="22"/>
              </w:rPr>
            </w:pPr>
            <w:r>
              <w:rPr>
                <w:color w:val="464646"/>
                <w:sz w:val="22"/>
                <w:szCs w:val="22"/>
              </w:rPr>
              <w:t>19</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C09E13D" w14:textId="77777777">
            <w:pPr>
              <w:jc w:val="right"/>
              <w:rPr>
                <w:color w:val="000000"/>
                <w:sz w:val="22"/>
                <w:szCs w:val="22"/>
              </w:rPr>
            </w:pPr>
            <w:r>
              <w:rPr>
                <w:color w:val="000000"/>
                <w:sz w:val="22"/>
                <w:szCs w:val="22"/>
              </w:rPr>
              <w:t>22.47%</w:t>
            </w:r>
          </w:p>
        </w:tc>
      </w:tr>
      <w:tr w:rsidR="002A0EBA" w:rsidTr="00862DF1" w14:paraId="1C0B3608"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6B8FCDA" w14:textId="77777777">
            <w:pPr>
              <w:rPr>
                <w:color w:val="000000"/>
                <w:sz w:val="22"/>
                <w:szCs w:val="22"/>
              </w:rPr>
            </w:pPr>
            <w:r>
              <w:rPr>
                <w:color w:val="000000"/>
                <w:sz w:val="22"/>
                <w:szCs w:val="22"/>
              </w:rPr>
              <w:t>Prentiss County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1C8F396" w14:textId="77777777">
            <w:pPr>
              <w:jc w:val="right"/>
              <w:rPr>
                <w:color w:val="000000"/>
                <w:sz w:val="22"/>
                <w:szCs w:val="22"/>
              </w:rPr>
            </w:pPr>
            <w:r>
              <w:rPr>
                <w:color w:val="000000"/>
                <w:sz w:val="22"/>
                <w:szCs w:val="22"/>
              </w:rPr>
              <w:t>10,808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535AAC5"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6E502EA" w14:textId="77777777">
            <w:pPr>
              <w:jc w:val="right"/>
              <w:rPr>
                <w:color w:val="464646"/>
                <w:sz w:val="22"/>
                <w:szCs w:val="22"/>
              </w:rPr>
            </w:pPr>
            <w:r>
              <w:rPr>
                <w:color w:val="464646"/>
                <w:sz w:val="22"/>
                <w:szCs w:val="22"/>
              </w:rPr>
              <w:t>13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AAD7916" w14:textId="77777777">
            <w:pPr>
              <w:jc w:val="right"/>
              <w:rPr>
                <w:color w:val="000000"/>
                <w:sz w:val="22"/>
                <w:szCs w:val="22"/>
              </w:rPr>
            </w:pPr>
            <w:r>
              <w:rPr>
                <w:color w:val="000000"/>
                <w:sz w:val="22"/>
                <w:szCs w:val="22"/>
              </w:rPr>
              <w:t>27.17%</w:t>
            </w:r>
          </w:p>
        </w:tc>
      </w:tr>
      <w:tr w:rsidR="002A0EBA" w:rsidTr="00862DF1" w14:paraId="21CB2F1E"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524A01A" w14:textId="77777777">
            <w:pPr>
              <w:rPr>
                <w:color w:val="000000"/>
                <w:sz w:val="22"/>
                <w:szCs w:val="22"/>
              </w:rPr>
            </w:pPr>
            <w:r>
              <w:rPr>
                <w:color w:val="000000"/>
                <w:sz w:val="22"/>
                <w:szCs w:val="22"/>
              </w:rPr>
              <w:t>Starkville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91F056D" w14:textId="77777777">
            <w:pPr>
              <w:jc w:val="right"/>
              <w:rPr>
                <w:color w:val="000000"/>
                <w:sz w:val="22"/>
                <w:szCs w:val="22"/>
              </w:rPr>
            </w:pPr>
            <w:r>
              <w:rPr>
                <w:color w:val="000000"/>
                <w:sz w:val="22"/>
                <w:szCs w:val="22"/>
              </w:rPr>
              <w:t>11,376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61FE35D"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0624C8A" w14:textId="77777777">
            <w:pPr>
              <w:jc w:val="right"/>
              <w:rPr>
                <w:color w:val="464646"/>
                <w:sz w:val="22"/>
                <w:szCs w:val="22"/>
              </w:rPr>
            </w:pPr>
            <w:r>
              <w:rPr>
                <w:color w:val="464646"/>
                <w:sz w:val="22"/>
                <w:szCs w:val="22"/>
              </w:rPr>
              <w:t>24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61F173B" w14:textId="77777777">
            <w:pPr>
              <w:jc w:val="right"/>
              <w:rPr>
                <w:color w:val="000000"/>
                <w:sz w:val="22"/>
                <w:szCs w:val="22"/>
              </w:rPr>
            </w:pPr>
            <w:r>
              <w:rPr>
                <w:color w:val="000000"/>
                <w:sz w:val="22"/>
                <w:szCs w:val="22"/>
              </w:rPr>
              <w:t>19.98%</w:t>
            </w:r>
          </w:p>
        </w:tc>
      </w:tr>
      <w:tr w:rsidR="002A0EBA" w:rsidTr="00862DF1" w14:paraId="2BAF22E8"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ADB4EF8" w14:textId="77777777">
            <w:pPr>
              <w:rPr>
                <w:color w:val="000000"/>
                <w:sz w:val="22"/>
                <w:szCs w:val="22"/>
              </w:rPr>
            </w:pPr>
            <w:r>
              <w:rPr>
                <w:color w:val="000000"/>
                <w:sz w:val="22"/>
                <w:szCs w:val="22"/>
              </w:rPr>
              <w:t>Tallahatchie Valley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A7134FF" w14:textId="77777777">
            <w:pPr>
              <w:jc w:val="right"/>
              <w:rPr>
                <w:color w:val="000000"/>
                <w:sz w:val="22"/>
                <w:szCs w:val="22"/>
              </w:rPr>
            </w:pPr>
            <w:r>
              <w:rPr>
                <w:color w:val="000000"/>
                <w:sz w:val="22"/>
                <w:szCs w:val="22"/>
              </w:rPr>
              <w:t>21,387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40AD742"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EF0B06E" w14:textId="77777777">
            <w:pPr>
              <w:jc w:val="right"/>
              <w:rPr>
                <w:color w:val="464646"/>
                <w:sz w:val="22"/>
                <w:szCs w:val="22"/>
              </w:rPr>
            </w:pPr>
            <w:r>
              <w:rPr>
                <w:color w:val="464646"/>
                <w:sz w:val="22"/>
                <w:szCs w:val="22"/>
              </w:rPr>
              <w:t>36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2AD414D" w14:textId="77777777">
            <w:pPr>
              <w:jc w:val="right"/>
              <w:rPr>
                <w:color w:val="000000"/>
                <w:sz w:val="22"/>
                <w:szCs w:val="22"/>
              </w:rPr>
            </w:pPr>
            <w:r>
              <w:rPr>
                <w:color w:val="000000"/>
                <w:sz w:val="22"/>
                <w:szCs w:val="22"/>
              </w:rPr>
              <w:t>16.32%</w:t>
            </w:r>
          </w:p>
        </w:tc>
      </w:tr>
      <w:tr w:rsidR="002A0EBA" w:rsidTr="00862DF1" w14:paraId="10AC8A15"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8DAE263" w14:textId="77777777">
            <w:pPr>
              <w:rPr>
                <w:color w:val="000000"/>
                <w:sz w:val="22"/>
                <w:szCs w:val="22"/>
              </w:rPr>
            </w:pPr>
            <w:r>
              <w:rPr>
                <w:color w:val="000000"/>
                <w:sz w:val="22"/>
                <w:szCs w:val="22"/>
              </w:rPr>
              <w:t>Tippah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02BF471" w14:textId="77777777">
            <w:pPr>
              <w:jc w:val="right"/>
              <w:rPr>
                <w:color w:val="000000"/>
                <w:sz w:val="22"/>
                <w:szCs w:val="22"/>
              </w:rPr>
            </w:pPr>
            <w:r>
              <w:rPr>
                <w:color w:val="000000"/>
                <w:sz w:val="22"/>
                <w:szCs w:val="22"/>
              </w:rPr>
              <w:t>10,406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14D4BEC"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D667167" w14:textId="77777777">
            <w:pPr>
              <w:jc w:val="right"/>
              <w:rPr>
                <w:color w:val="464646"/>
                <w:sz w:val="22"/>
                <w:szCs w:val="22"/>
              </w:rPr>
            </w:pPr>
            <w:r>
              <w:rPr>
                <w:color w:val="464646"/>
                <w:sz w:val="22"/>
                <w:szCs w:val="22"/>
              </w:rPr>
              <w:t>20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E196E62" w14:textId="77777777">
            <w:pPr>
              <w:jc w:val="right"/>
              <w:rPr>
                <w:color w:val="000000"/>
                <w:sz w:val="22"/>
                <w:szCs w:val="22"/>
              </w:rPr>
            </w:pPr>
            <w:r>
              <w:rPr>
                <w:color w:val="000000"/>
                <w:sz w:val="22"/>
                <w:szCs w:val="22"/>
              </w:rPr>
              <w:t>21.89%</w:t>
            </w:r>
          </w:p>
        </w:tc>
      </w:tr>
      <w:tr w:rsidR="002A0EBA" w:rsidTr="00862DF1" w14:paraId="7B6EE036"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63A115C" w14:textId="77777777">
            <w:pPr>
              <w:rPr>
                <w:color w:val="000000"/>
                <w:sz w:val="22"/>
                <w:szCs w:val="22"/>
              </w:rPr>
            </w:pPr>
            <w:r>
              <w:rPr>
                <w:color w:val="000000"/>
                <w:sz w:val="22"/>
                <w:szCs w:val="22"/>
              </w:rPr>
              <w:t>Tishomingo County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CB8C612" w14:textId="77777777">
            <w:pPr>
              <w:jc w:val="right"/>
              <w:rPr>
                <w:color w:val="000000"/>
                <w:sz w:val="22"/>
                <w:szCs w:val="22"/>
              </w:rPr>
            </w:pPr>
            <w:r>
              <w:rPr>
                <w:color w:val="000000"/>
                <w:sz w:val="22"/>
                <w:szCs w:val="22"/>
              </w:rPr>
              <w:t>10,891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7937D9A"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046475A" w14:textId="77777777">
            <w:pPr>
              <w:jc w:val="right"/>
              <w:rPr>
                <w:color w:val="464646"/>
                <w:sz w:val="22"/>
                <w:szCs w:val="22"/>
              </w:rPr>
            </w:pPr>
            <w:r>
              <w:rPr>
                <w:color w:val="464646"/>
                <w:sz w:val="22"/>
                <w:szCs w:val="22"/>
              </w:rPr>
              <w:t>11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32C0954" w14:textId="77777777">
            <w:pPr>
              <w:jc w:val="right"/>
              <w:rPr>
                <w:color w:val="000000"/>
                <w:sz w:val="22"/>
                <w:szCs w:val="22"/>
              </w:rPr>
            </w:pPr>
            <w:r>
              <w:rPr>
                <w:color w:val="000000"/>
                <w:sz w:val="22"/>
                <w:szCs w:val="22"/>
              </w:rPr>
              <w:t>29.53%</w:t>
            </w:r>
          </w:p>
        </w:tc>
      </w:tr>
      <w:tr w:rsidR="002A0EBA" w:rsidTr="00862DF1" w14:paraId="1734F48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79C6BD4" w14:textId="77777777">
            <w:pPr>
              <w:rPr>
                <w:color w:val="000000"/>
                <w:sz w:val="22"/>
                <w:szCs w:val="22"/>
              </w:rPr>
            </w:pPr>
            <w:r>
              <w:rPr>
                <w:color w:val="000000"/>
                <w:sz w:val="22"/>
                <w:szCs w:val="22"/>
              </w:rPr>
              <w:t>Tombigbee Electric Power Association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6E199BA" w14:textId="77777777">
            <w:pPr>
              <w:jc w:val="right"/>
              <w:rPr>
                <w:color w:val="000000"/>
                <w:sz w:val="22"/>
                <w:szCs w:val="22"/>
              </w:rPr>
            </w:pPr>
            <w:r>
              <w:rPr>
                <w:color w:val="000000"/>
                <w:sz w:val="22"/>
                <w:szCs w:val="22"/>
              </w:rPr>
              <w:t>35,338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7D35C1F"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281EC4D" w14:textId="77777777">
            <w:pPr>
              <w:jc w:val="right"/>
              <w:rPr>
                <w:color w:val="464646"/>
                <w:sz w:val="22"/>
                <w:szCs w:val="22"/>
              </w:rPr>
            </w:pPr>
            <w:r>
              <w:rPr>
                <w:color w:val="464646"/>
                <w:sz w:val="22"/>
                <w:szCs w:val="22"/>
              </w:rPr>
              <w:t>64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D53140D" w14:textId="77777777">
            <w:pPr>
              <w:jc w:val="right"/>
              <w:rPr>
                <w:color w:val="000000"/>
                <w:sz w:val="22"/>
                <w:szCs w:val="22"/>
              </w:rPr>
            </w:pPr>
            <w:r>
              <w:rPr>
                <w:color w:val="000000"/>
                <w:sz w:val="22"/>
                <w:szCs w:val="22"/>
              </w:rPr>
              <w:t>12.24%</w:t>
            </w:r>
          </w:p>
        </w:tc>
      </w:tr>
      <w:tr w:rsidR="002A0EBA" w:rsidTr="00862DF1" w14:paraId="17F5EC8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596265A" w14:textId="77777777">
            <w:pPr>
              <w:rPr>
                <w:color w:val="000000"/>
                <w:sz w:val="22"/>
                <w:szCs w:val="22"/>
              </w:rPr>
            </w:pPr>
            <w:r>
              <w:rPr>
                <w:color w:val="000000"/>
                <w:sz w:val="22"/>
                <w:szCs w:val="22"/>
              </w:rPr>
              <w:t>Tupelo Water &amp; Light Department, City of</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C4A2AD4" w14:textId="77777777">
            <w:pPr>
              <w:jc w:val="right"/>
              <w:rPr>
                <w:color w:val="000000"/>
                <w:sz w:val="22"/>
                <w:szCs w:val="22"/>
              </w:rPr>
            </w:pPr>
            <w:r>
              <w:rPr>
                <w:color w:val="000000"/>
                <w:sz w:val="22"/>
                <w:szCs w:val="22"/>
              </w:rPr>
              <w:t>10,591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459E294"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7562042" w14:textId="77777777">
            <w:pPr>
              <w:jc w:val="right"/>
              <w:rPr>
                <w:color w:val="464646"/>
                <w:sz w:val="22"/>
                <w:szCs w:val="22"/>
              </w:rPr>
            </w:pPr>
            <w:r>
              <w:rPr>
                <w:color w:val="464646"/>
                <w:sz w:val="22"/>
                <w:szCs w:val="22"/>
              </w:rPr>
              <w:t>38</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E204B4F" w14:textId="77777777">
            <w:pPr>
              <w:jc w:val="right"/>
              <w:rPr>
                <w:color w:val="000000"/>
                <w:sz w:val="22"/>
                <w:szCs w:val="22"/>
              </w:rPr>
            </w:pPr>
            <w:r>
              <w:rPr>
                <w:color w:val="000000"/>
                <w:sz w:val="22"/>
                <w:szCs w:val="22"/>
              </w:rPr>
              <w:t>15.87%</w:t>
            </w:r>
          </w:p>
        </w:tc>
      </w:tr>
      <w:tr w:rsidR="002A0EBA" w:rsidTr="00862DF1" w14:paraId="04EB868C"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08057FA" w14:textId="77777777">
            <w:pPr>
              <w:rPr>
                <w:color w:val="000000"/>
                <w:sz w:val="22"/>
                <w:szCs w:val="22"/>
              </w:rPr>
            </w:pPr>
            <w:r>
              <w:rPr>
                <w:color w:val="000000"/>
                <w:sz w:val="22"/>
                <w:szCs w:val="22"/>
              </w:rPr>
              <w:t>Water Valley Electric Department, City of</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6BBF699" w14:textId="77777777">
            <w:pPr>
              <w:jc w:val="right"/>
              <w:rPr>
                <w:color w:val="000000"/>
                <w:sz w:val="22"/>
                <w:szCs w:val="22"/>
              </w:rPr>
            </w:pPr>
            <w:r>
              <w:rPr>
                <w:color w:val="000000"/>
                <w:sz w:val="22"/>
                <w:szCs w:val="22"/>
              </w:rPr>
              <w:t>1,555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3F0312F" w14:textId="77777777">
            <w:pPr>
              <w:jc w:val="center"/>
              <w:rPr>
                <w:color w:val="000000"/>
                <w:sz w:val="22"/>
                <w:szCs w:val="22"/>
              </w:rPr>
            </w:pPr>
            <w:r>
              <w:rPr>
                <w:color w:val="000000"/>
                <w:sz w:val="22"/>
                <w:szCs w:val="22"/>
              </w:rPr>
              <w:t>Mississippi</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09BBD9A" w14:textId="77777777">
            <w:pPr>
              <w:jc w:val="right"/>
              <w:rPr>
                <w:color w:val="464646"/>
                <w:sz w:val="22"/>
                <w:szCs w:val="22"/>
              </w:rPr>
            </w:pPr>
            <w:r>
              <w:rPr>
                <w:color w:val="464646"/>
                <w:sz w:val="22"/>
                <w:szCs w:val="22"/>
              </w:rPr>
              <w:t>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1C59B82" w14:textId="77777777">
            <w:pPr>
              <w:jc w:val="right"/>
              <w:rPr>
                <w:color w:val="000000"/>
                <w:sz w:val="22"/>
                <w:szCs w:val="22"/>
              </w:rPr>
            </w:pPr>
            <w:r>
              <w:rPr>
                <w:color w:val="000000"/>
                <w:sz w:val="22"/>
                <w:szCs w:val="22"/>
              </w:rPr>
              <w:t>0.00%</w:t>
            </w:r>
          </w:p>
        </w:tc>
      </w:tr>
      <w:tr w:rsidR="002A0EBA" w:rsidTr="00862DF1" w14:paraId="770C00EB" w14:textId="77777777">
        <w:trPr>
          <w:trHeight w:val="300"/>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5A9564CD" w14:textId="77777777">
            <w:pPr>
              <w:rPr>
                <w:color w:val="000000"/>
                <w:sz w:val="22"/>
                <w:szCs w:val="22"/>
              </w:rPr>
            </w:pPr>
            <w:r>
              <w:rPr>
                <w:color w:val="000000"/>
                <w:sz w:val="22"/>
                <w:szCs w:val="22"/>
              </w:rPr>
              <w:t>West Point Electric System, City of</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3048F24D" w14:textId="77777777">
            <w:pPr>
              <w:jc w:val="right"/>
              <w:rPr>
                <w:color w:val="000000"/>
                <w:sz w:val="22"/>
                <w:szCs w:val="22"/>
              </w:rPr>
            </w:pPr>
            <w:r>
              <w:rPr>
                <w:color w:val="000000"/>
                <w:sz w:val="22"/>
                <w:szCs w:val="22"/>
              </w:rPr>
              <w:t>3,178</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7984480A" w14:textId="77777777">
            <w:pPr>
              <w:jc w:val="center"/>
              <w:rPr>
                <w:color w:val="000000"/>
                <w:sz w:val="22"/>
                <w:szCs w:val="22"/>
              </w:rPr>
            </w:pPr>
            <w:r>
              <w:rPr>
                <w:color w:val="000000"/>
                <w:sz w:val="22"/>
                <w:szCs w:val="22"/>
              </w:rPr>
              <w:t>Mississippi</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P="00862DF1" w:rsidRDefault="002A0EBA" w14:paraId="62CCA031" w14:textId="77777777">
            <w:pPr>
              <w:jc w:val="right"/>
              <w:rPr>
                <w:color w:val="464646"/>
                <w:sz w:val="22"/>
                <w:szCs w:val="22"/>
              </w:rPr>
            </w:pPr>
            <w:r>
              <w:rPr>
                <w:color w:val="464646"/>
                <w:sz w:val="22"/>
                <w:szCs w:val="22"/>
              </w:rPr>
              <w:t>6</w:t>
            </w:r>
          </w:p>
        </w:tc>
        <w:tc>
          <w:tcPr>
            <w:tcW w:w="1233" w:type="dxa"/>
            <w:tcBorders>
              <w:top w:val="nil"/>
              <w:left w:val="nil"/>
              <w:bottom w:val="single" w:color="auto" w:sz="4" w:space="0"/>
              <w:right w:val="nil"/>
            </w:tcBorders>
            <w:shd w:val="clear" w:color="auto" w:fill="auto"/>
            <w:noWrap/>
            <w:tcMar>
              <w:top w:w="15" w:type="dxa"/>
              <w:left w:w="15" w:type="dxa"/>
              <w:bottom w:w="0" w:type="dxa"/>
              <w:right w:w="15" w:type="dxa"/>
            </w:tcMar>
            <w:vAlign w:val="bottom"/>
            <w:hideMark/>
          </w:tcPr>
          <w:p w:rsidR="002A0EBA" w:rsidRDefault="002A0EBA" w14:paraId="5F2A5BAE" w14:textId="77777777">
            <w:pPr>
              <w:jc w:val="right"/>
              <w:rPr>
                <w:color w:val="000000"/>
                <w:sz w:val="22"/>
                <w:szCs w:val="22"/>
              </w:rPr>
            </w:pPr>
            <w:r>
              <w:rPr>
                <w:color w:val="000000"/>
                <w:sz w:val="22"/>
                <w:szCs w:val="22"/>
              </w:rPr>
              <w:t>39.98%</w:t>
            </w:r>
          </w:p>
        </w:tc>
      </w:tr>
      <w:tr w:rsidR="002A0EBA" w:rsidTr="00862DF1" w14:paraId="7AFCAAB4"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28C27FE" w14:textId="77777777">
            <w:pPr>
              <w:jc w:val="right"/>
              <w:rPr>
                <w:b/>
                <w:bCs/>
                <w:color w:val="000000"/>
                <w:sz w:val="22"/>
                <w:szCs w:val="22"/>
              </w:rPr>
            </w:pPr>
            <w:r>
              <w:rPr>
                <w:b/>
                <w:bCs/>
                <w:color w:val="000000"/>
                <w:sz w:val="22"/>
                <w:szCs w:val="22"/>
              </w:rPr>
              <w:t>Mississippi District Totals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5E6EF0C" w14:textId="77777777">
            <w:pPr>
              <w:jc w:val="right"/>
              <w:rPr>
                <w:b/>
                <w:bCs/>
                <w:color w:val="000000"/>
                <w:sz w:val="22"/>
                <w:szCs w:val="22"/>
              </w:rPr>
            </w:pPr>
            <w:r>
              <w:rPr>
                <w:b/>
                <w:bCs/>
                <w:color w:val="000000"/>
                <w:sz w:val="22"/>
                <w:szCs w:val="22"/>
              </w:rPr>
              <w:t>367,257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76D8CE8" w14:textId="77777777">
            <w:pPr>
              <w:jc w:val="right"/>
              <w:rPr>
                <w:b/>
                <w:bCs/>
                <w:color w:val="000000"/>
                <w:sz w:val="22"/>
                <w:szCs w:val="22"/>
              </w:rPr>
            </w:pP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0C36957" w14:textId="77777777">
            <w:pPr>
              <w:jc w:val="right"/>
              <w:rPr>
                <w:b/>
                <w:bCs/>
                <w:color w:val="000000"/>
                <w:sz w:val="22"/>
                <w:szCs w:val="22"/>
              </w:rPr>
            </w:pPr>
            <w:r>
              <w:rPr>
                <w:b/>
                <w:bCs/>
                <w:color w:val="000000"/>
                <w:sz w:val="22"/>
                <w:szCs w:val="22"/>
              </w:rPr>
              <w:t>523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3ACE5E7" w14:textId="77777777">
            <w:pPr>
              <w:jc w:val="right"/>
              <w:rPr>
                <w:b/>
                <w:bCs/>
                <w:color w:val="000000"/>
                <w:sz w:val="22"/>
                <w:szCs w:val="22"/>
              </w:rPr>
            </w:pPr>
            <w:r>
              <w:rPr>
                <w:b/>
                <w:bCs/>
                <w:color w:val="000000"/>
                <w:sz w:val="22"/>
                <w:szCs w:val="22"/>
              </w:rPr>
              <w:t>4.28%</w:t>
            </w:r>
          </w:p>
        </w:tc>
      </w:tr>
    </w:tbl>
    <w:p w:rsidR="002A0EBA" w:rsidRDefault="002A0EBA" w14:paraId="4A2DB440" w14:textId="77777777">
      <w:r>
        <w:br w:type="page"/>
      </w:r>
    </w:p>
    <w:tbl>
      <w:tblPr>
        <w:tblW w:w="0" w:type="auto"/>
        <w:tblLayout w:type="fixed"/>
        <w:tblCellMar>
          <w:left w:w="0" w:type="dxa"/>
          <w:right w:w="0" w:type="dxa"/>
        </w:tblCellMar>
        <w:tblLook w:val="04A0" w:firstRow="1" w:lastRow="0" w:firstColumn="1" w:lastColumn="0" w:noHBand="0" w:noVBand="1"/>
      </w:tblPr>
      <w:tblGrid>
        <w:gridCol w:w="4742"/>
        <w:gridCol w:w="935"/>
        <w:gridCol w:w="1033"/>
        <w:gridCol w:w="727"/>
        <w:gridCol w:w="1233"/>
      </w:tblGrid>
      <w:tr w:rsidR="002A0EBA" w:rsidTr="002A0EBA" w14:paraId="0EB265CE" w14:textId="77777777">
        <w:trPr>
          <w:trHeight w:val="312"/>
        </w:trPr>
        <w:tc>
          <w:tcPr>
            <w:tcW w:w="8670"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668D4A3" w14:textId="77777777">
            <w:pPr>
              <w:jc w:val="center"/>
              <w:rPr>
                <w:b/>
                <w:bCs/>
                <w:color w:val="000000"/>
                <w:sz w:val="22"/>
                <w:szCs w:val="22"/>
              </w:rPr>
            </w:pPr>
            <w:r>
              <w:rPr>
                <w:b/>
                <w:bCs/>
                <w:color w:val="000000"/>
                <w:sz w:val="22"/>
                <w:szCs w:val="22"/>
              </w:rPr>
              <w:t>2018 RESIDENTIAL SATURATION MARGIN OF ERROR SUMMARY</w:t>
            </w:r>
          </w:p>
        </w:tc>
      </w:tr>
      <w:tr w:rsidR="002A0EBA" w:rsidTr="002A0EBA" w14:paraId="49065429" w14:textId="77777777">
        <w:trPr>
          <w:trHeight w:val="552"/>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6CF85B96" w14:textId="77777777">
            <w:pPr>
              <w:jc w:val="center"/>
              <w:rPr>
                <w:b/>
                <w:bCs/>
                <w:color w:val="000000"/>
                <w:sz w:val="22"/>
                <w:szCs w:val="22"/>
              </w:rPr>
            </w:pPr>
            <w:r>
              <w:rPr>
                <w:b/>
                <w:bCs/>
                <w:color w:val="000000"/>
                <w:sz w:val="22"/>
                <w:szCs w:val="22"/>
              </w:rPr>
              <w:t>Local Power Company</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0EDE7BD6" w14:textId="77777777">
            <w:pPr>
              <w:jc w:val="center"/>
              <w:rPr>
                <w:b/>
                <w:bCs/>
                <w:color w:val="000000"/>
                <w:sz w:val="22"/>
                <w:szCs w:val="22"/>
              </w:rPr>
            </w:pPr>
            <w:r>
              <w:rPr>
                <w:b/>
                <w:bCs/>
                <w:color w:val="000000"/>
                <w:sz w:val="22"/>
                <w:szCs w:val="22"/>
              </w:rPr>
              <w:t>2018 Residents</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08417B6A" w14:textId="77777777">
            <w:pPr>
              <w:jc w:val="center"/>
              <w:rPr>
                <w:b/>
                <w:bCs/>
                <w:color w:val="000000"/>
                <w:sz w:val="22"/>
                <w:szCs w:val="22"/>
              </w:rPr>
            </w:pPr>
            <w:r>
              <w:rPr>
                <w:b/>
                <w:bCs/>
                <w:color w:val="000000"/>
                <w:sz w:val="22"/>
                <w:szCs w:val="22"/>
              </w:rPr>
              <w:t>District</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53284D99" w14:textId="77777777">
            <w:pPr>
              <w:jc w:val="center"/>
              <w:rPr>
                <w:b/>
                <w:bCs/>
                <w:color w:val="000000"/>
                <w:sz w:val="22"/>
                <w:szCs w:val="22"/>
              </w:rPr>
            </w:pPr>
            <w:r>
              <w:rPr>
                <w:b/>
                <w:bCs/>
                <w:color w:val="000000"/>
                <w:sz w:val="22"/>
                <w:szCs w:val="22"/>
              </w:rPr>
              <w:t>2018 Sample</w:t>
            </w:r>
          </w:p>
        </w:tc>
        <w:tc>
          <w:tcPr>
            <w:tcW w:w="12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4C35DA59" w14:textId="77777777">
            <w:pPr>
              <w:jc w:val="center"/>
              <w:rPr>
                <w:b/>
                <w:bCs/>
                <w:color w:val="000000"/>
                <w:sz w:val="22"/>
                <w:szCs w:val="22"/>
              </w:rPr>
            </w:pPr>
            <w:r>
              <w:rPr>
                <w:b/>
                <w:bCs/>
                <w:color w:val="000000"/>
                <w:sz w:val="22"/>
                <w:szCs w:val="22"/>
              </w:rPr>
              <w:t>2018 Margin of Error</w:t>
            </w:r>
          </w:p>
        </w:tc>
      </w:tr>
      <w:tr w:rsidR="002A0EBA" w:rsidTr="00862DF1" w14:paraId="14306B8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2D77BD8" w14:textId="77777777">
            <w:pPr>
              <w:rPr>
                <w:color w:val="000000"/>
                <w:sz w:val="22"/>
                <w:szCs w:val="22"/>
              </w:rPr>
            </w:pPr>
            <w:r>
              <w:rPr>
                <w:color w:val="000000"/>
                <w:sz w:val="22"/>
                <w:szCs w:val="22"/>
              </w:rPr>
              <w:t>Alcoa Electric Department, City of</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FB6C3DD" w14:textId="77777777">
            <w:pPr>
              <w:jc w:val="right"/>
              <w:rPr>
                <w:color w:val="000000"/>
                <w:sz w:val="22"/>
                <w:szCs w:val="22"/>
              </w:rPr>
            </w:pPr>
            <w:r>
              <w:rPr>
                <w:color w:val="000000"/>
                <w:sz w:val="22"/>
                <w:szCs w:val="22"/>
              </w:rPr>
              <w:t>25,243</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184F08B"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40CD6B1" w14:textId="77777777">
            <w:pPr>
              <w:jc w:val="right"/>
              <w:rPr>
                <w:color w:val="464646"/>
                <w:sz w:val="22"/>
                <w:szCs w:val="22"/>
              </w:rPr>
            </w:pPr>
            <w:r>
              <w:rPr>
                <w:color w:val="464646"/>
                <w:sz w:val="22"/>
                <w:szCs w:val="22"/>
              </w:rPr>
              <w:t>34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B95281B" w14:textId="77777777">
            <w:pPr>
              <w:jc w:val="right"/>
              <w:rPr>
                <w:color w:val="000000"/>
                <w:sz w:val="22"/>
                <w:szCs w:val="22"/>
              </w:rPr>
            </w:pPr>
            <w:r>
              <w:rPr>
                <w:color w:val="000000"/>
                <w:sz w:val="22"/>
                <w:szCs w:val="22"/>
              </w:rPr>
              <w:t>16.80%</w:t>
            </w:r>
          </w:p>
        </w:tc>
      </w:tr>
      <w:tr w:rsidR="002A0EBA" w:rsidTr="00862DF1" w14:paraId="469D9948"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09ACE9A" w14:textId="77777777">
            <w:pPr>
              <w:rPr>
                <w:color w:val="000000"/>
                <w:sz w:val="22"/>
                <w:szCs w:val="22"/>
              </w:rPr>
            </w:pPr>
            <w:r>
              <w:rPr>
                <w:color w:val="000000"/>
                <w:sz w:val="22"/>
                <w:szCs w:val="22"/>
              </w:rPr>
              <w:t>Appalachian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DF49D45" w14:textId="77777777">
            <w:pPr>
              <w:jc w:val="right"/>
              <w:rPr>
                <w:color w:val="000000"/>
                <w:sz w:val="22"/>
                <w:szCs w:val="22"/>
              </w:rPr>
            </w:pPr>
            <w:r>
              <w:rPr>
                <w:color w:val="000000"/>
                <w:sz w:val="22"/>
                <w:szCs w:val="22"/>
              </w:rPr>
              <w:t>39,633</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C424A2A"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6240EE3" w14:textId="77777777">
            <w:pPr>
              <w:jc w:val="right"/>
              <w:rPr>
                <w:color w:val="464646"/>
                <w:sz w:val="22"/>
                <w:szCs w:val="22"/>
              </w:rPr>
            </w:pPr>
            <w:r>
              <w:rPr>
                <w:color w:val="464646"/>
                <w:sz w:val="22"/>
                <w:szCs w:val="22"/>
              </w:rPr>
              <w:t>62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05C0E4D" w14:textId="77777777">
            <w:pPr>
              <w:jc w:val="right"/>
              <w:rPr>
                <w:color w:val="000000"/>
                <w:sz w:val="22"/>
                <w:szCs w:val="22"/>
              </w:rPr>
            </w:pPr>
            <w:r>
              <w:rPr>
                <w:color w:val="000000"/>
                <w:sz w:val="22"/>
                <w:szCs w:val="22"/>
              </w:rPr>
              <w:t>12.44%</w:t>
            </w:r>
          </w:p>
        </w:tc>
      </w:tr>
      <w:tr w:rsidR="002A0EBA" w:rsidTr="00862DF1" w14:paraId="7B482E6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70E3BEB" w14:textId="77777777">
            <w:pPr>
              <w:rPr>
                <w:color w:val="000000"/>
                <w:sz w:val="22"/>
                <w:szCs w:val="22"/>
              </w:rPr>
            </w:pPr>
            <w:r>
              <w:rPr>
                <w:color w:val="000000"/>
                <w:sz w:val="22"/>
                <w:szCs w:val="22"/>
              </w:rPr>
              <w:t>Bristol Tennessee Essential Services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81D7B43" w14:textId="77777777">
            <w:pPr>
              <w:jc w:val="right"/>
              <w:rPr>
                <w:color w:val="000000"/>
                <w:sz w:val="22"/>
                <w:szCs w:val="22"/>
              </w:rPr>
            </w:pPr>
            <w:r>
              <w:rPr>
                <w:color w:val="000000"/>
                <w:sz w:val="22"/>
                <w:szCs w:val="22"/>
              </w:rPr>
              <w:t>28,797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E0EB1D3"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4C8C87E" w14:textId="77777777">
            <w:pPr>
              <w:jc w:val="right"/>
              <w:rPr>
                <w:color w:val="464646"/>
                <w:sz w:val="22"/>
                <w:szCs w:val="22"/>
              </w:rPr>
            </w:pPr>
            <w:r>
              <w:rPr>
                <w:color w:val="464646"/>
                <w:sz w:val="22"/>
                <w:szCs w:val="22"/>
              </w:rPr>
              <w:t>50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5C03F46" w14:textId="77777777">
            <w:pPr>
              <w:jc w:val="right"/>
              <w:rPr>
                <w:color w:val="000000"/>
                <w:sz w:val="22"/>
                <w:szCs w:val="22"/>
              </w:rPr>
            </w:pPr>
            <w:r>
              <w:rPr>
                <w:color w:val="000000"/>
                <w:sz w:val="22"/>
                <w:szCs w:val="22"/>
              </w:rPr>
              <w:t>13.85%</w:t>
            </w:r>
          </w:p>
        </w:tc>
      </w:tr>
      <w:tr w:rsidR="002A0EBA" w:rsidTr="00862DF1" w14:paraId="30433095"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B2A0F2D" w14:textId="77777777">
            <w:pPr>
              <w:rPr>
                <w:color w:val="000000"/>
                <w:sz w:val="22"/>
                <w:szCs w:val="22"/>
              </w:rPr>
            </w:pPr>
            <w:r>
              <w:rPr>
                <w:color w:val="000000"/>
                <w:sz w:val="22"/>
                <w:szCs w:val="22"/>
              </w:rPr>
              <w:t>BVU Authority</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794E353" w14:textId="77777777">
            <w:pPr>
              <w:jc w:val="right"/>
              <w:rPr>
                <w:color w:val="000000"/>
                <w:sz w:val="22"/>
                <w:szCs w:val="22"/>
              </w:rPr>
            </w:pPr>
            <w:r>
              <w:rPr>
                <w:color w:val="000000"/>
                <w:sz w:val="22"/>
                <w:szCs w:val="22"/>
              </w:rPr>
              <w:t>13,605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5E1C6E9"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198B7BB" w14:textId="77777777">
            <w:pPr>
              <w:jc w:val="right"/>
              <w:rPr>
                <w:color w:val="464646"/>
                <w:sz w:val="22"/>
                <w:szCs w:val="22"/>
              </w:rPr>
            </w:pPr>
            <w:r>
              <w:rPr>
                <w:color w:val="464646"/>
                <w:sz w:val="22"/>
                <w:szCs w:val="22"/>
              </w:rPr>
              <w:t>17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ACD47AA" w14:textId="77777777">
            <w:pPr>
              <w:jc w:val="right"/>
              <w:rPr>
                <w:color w:val="000000"/>
                <w:sz w:val="22"/>
                <w:szCs w:val="22"/>
              </w:rPr>
            </w:pPr>
            <w:r>
              <w:rPr>
                <w:color w:val="000000"/>
                <w:sz w:val="22"/>
                <w:szCs w:val="22"/>
              </w:rPr>
              <w:t>23.75%</w:t>
            </w:r>
          </w:p>
        </w:tc>
      </w:tr>
      <w:tr w:rsidR="002A0EBA" w:rsidTr="00862DF1" w14:paraId="56DB270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CAB864B" w14:textId="77777777">
            <w:pPr>
              <w:rPr>
                <w:color w:val="000000"/>
                <w:sz w:val="22"/>
                <w:szCs w:val="22"/>
              </w:rPr>
            </w:pPr>
            <w:r>
              <w:rPr>
                <w:color w:val="000000"/>
                <w:sz w:val="22"/>
                <w:szCs w:val="22"/>
              </w:rPr>
              <w:t>Clinton Utilities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B4BADA1" w14:textId="77777777">
            <w:pPr>
              <w:jc w:val="right"/>
              <w:rPr>
                <w:color w:val="000000"/>
                <w:sz w:val="22"/>
                <w:szCs w:val="22"/>
              </w:rPr>
            </w:pPr>
            <w:r>
              <w:rPr>
                <w:color w:val="000000"/>
                <w:sz w:val="22"/>
                <w:szCs w:val="22"/>
              </w:rPr>
              <w:t>25,311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150F725"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A261172" w14:textId="77777777">
            <w:pPr>
              <w:jc w:val="right"/>
              <w:rPr>
                <w:color w:val="464646"/>
                <w:sz w:val="22"/>
                <w:szCs w:val="22"/>
              </w:rPr>
            </w:pPr>
            <w:r>
              <w:rPr>
                <w:color w:val="464646"/>
                <w:sz w:val="22"/>
                <w:szCs w:val="22"/>
              </w:rPr>
              <w:t>24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178156F" w14:textId="77777777">
            <w:pPr>
              <w:jc w:val="right"/>
              <w:rPr>
                <w:color w:val="000000"/>
                <w:sz w:val="22"/>
                <w:szCs w:val="22"/>
              </w:rPr>
            </w:pPr>
            <w:r>
              <w:rPr>
                <w:color w:val="000000"/>
                <w:sz w:val="22"/>
                <w:szCs w:val="22"/>
              </w:rPr>
              <w:t>20.00%</w:t>
            </w:r>
          </w:p>
        </w:tc>
      </w:tr>
      <w:tr w:rsidR="002A0EBA" w:rsidTr="00862DF1" w14:paraId="4472F59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07614DC" w14:textId="77777777">
            <w:pPr>
              <w:rPr>
                <w:color w:val="000000"/>
                <w:sz w:val="22"/>
                <w:szCs w:val="22"/>
              </w:rPr>
            </w:pPr>
            <w:r>
              <w:rPr>
                <w:color w:val="000000"/>
                <w:sz w:val="22"/>
                <w:szCs w:val="22"/>
              </w:rPr>
              <w:t>Elizabethton Electric Department, City of</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D0B0E6B" w14:textId="77777777">
            <w:pPr>
              <w:jc w:val="right"/>
              <w:rPr>
                <w:color w:val="000000"/>
                <w:sz w:val="22"/>
                <w:szCs w:val="22"/>
              </w:rPr>
            </w:pPr>
            <w:r>
              <w:rPr>
                <w:color w:val="000000"/>
                <w:sz w:val="22"/>
                <w:szCs w:val="22"/>
              </w:rPr>
              <w:t>22,952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C34F82F"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72210B2" w14:textId="77777777">
            <w:pPr>
              <w:jc w:val="right"/>
              <w:rPr>
                <w:color w:val="464646"/>
                <w:sz w:val="22"/>
                <w:szCs w:val="22"/>
              </w:rPr>
            </w:pPr>
            <w:r>
              <w:rPr>
                <w:color w:val="464646"/>
                <w:sz w:val="22"/>
                <w:szCs w:val="22"/>
              </w:rPr>
              <w:t>37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0E74C9E" w14:textId="77777777">
            <w:pPr>
              <w:jc w:val="right"/>
              <w:rPr>
                <w:color w:val="000000"/>
                <w:sz w:val="22"/>
                <w:szCs w:val="22"/>
              </w:rPr>
            </w:pPr>
            <w:r>
              <w:rPr>
                <w:color w:val="000000"/>
                <w:sz w:val="22"/>
                <w:szCs w:val="22"/>
              </w:rPr>
              <w:t>16.10%</w:t>
            </w:r>
          </w:p>
        </w:tc>
      </w:tr>
      <w:tr w:rsidR="002A0EBA" w:rsidTr="00862DF1" w14:paraId="7C27A297"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9451B99" w14:textId="77777777">
            <w:pPr>
              <w:rPr>
                <w:color w:val="000000"/>
                <w:sz w:val="22"/>
                <w:szCs w:val="22"/>
              </w:rPr>
            </w:pPr>
            <w:r>
              <w:rPr>
                <w:color w:val="000000"/>
                <w:sz w:val="22"/>
                <w:szCs w:val="22"/>
              </w:rPr>
              <w:t>Erwin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B4064D2" w14:textId="77777777">
            <w:pPr>
              <w:jc w:val="right"/>
              <w:rPr>
                <w:color w:val="000000"/>
                <w:sz w:val="22"/>
                <w:szCs w:val="22"/>
              </w:rPr>
            </w:pPr>
            <w:r>
              <w:rPr>
                <w:color w:val="000000"/>
                <w:sz w:val="22"/>
                <w:szCs w:val="22"/>
              </w:rPr>
              <w:t>7,592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0689485"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716900D" w14:textId="77777777">
            <w:pPr>
              <w:jc w:val="right"/>
              <w:rPr>
                <w:color w:val="464646"/>
                <w:sz w:val="22"/>
                <w:szCs w:val="22"/>
              </w:rPr>
            </w:pPr>
            <w:r>
              <w:rPr>
                <w:color w:val="464646"/>
                <w:sz w:val="22"/>
                <w:szCs w:val="22"/>
              </w:rPr>
              <w:t>9</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7A1257A" w14:textId="77777777">
            <w:pPr>
              <w:jc w:val="right"/>
              <w:rPr>
                <w:color w:val="000000"/>
                <w:sz w:val="22"/>
                <w:szCs w:val="22"/>
              </w:rPr>
            </w:pPr>
            <w:r>
              <w:rPr>
                <w:color w:val="000000"/>
                <w:sz w:val="22"/>
                <w:szCs w:val="22"/>
              </w:rPr>
              <w:t>32.65%</w:t>
            </w:r>
          </w:p>
        </w:tc>
      </w:tr>
      <w:tr w:rsidR="002A0EBA" w:rsidTr="00862DF1" w14:paraId="6D4B5136"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7958301" w14:textId="77777777">
            <w:pPr>
              <w:rPr>
                <w:color w:val="000000"/>
                <w:sz w:val="22"/>
                <w:szCs w:val="22"/>
              </w:rPr>
            </w:pPr>
            <w:r>
              <w:rPr>
                <w:color w:val="000000"/>
                <w:sz w:val="22"/>
                <w:szCs w:val="22"/>
              </w:rPr>
              <w:t>Greeneville Light and Power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DCF727C" w14:textId="77777777">
            <w:pPr>
              <w:jc w:val="right"/>
              <w:rPr>
                <w:color w:val="000000"/>
                <w:sz w:val="22"/>
                <w:szCs w:val="22"/>
              </w:rPr>
            </w:pPr>
            <w:r>
              <w:rPr>
                <w:color w:val="000000"/>
                <w:sz w:val="22"/>
                <w:szCs w:val="22"/>
              </w:rPr>
              <w:t>30,970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A67F6EE"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178FA48" w14:textId="77777777">
            <w:pPr>
              <w:jc w:val="right"/>
              <w:rPr>
                <w:color w:val="464646"/>
                <w:sz w:val="22"/>
                <w:szCs w:val="22"/>
              </w:rPr>
            </w:pPr>
            <w:r>
              <w:rPr>
                <w:color w:val="464646"/>
                <w:sz w:val="22"/>
                <w:szCs w:val="22"/>
              </w:rPr>
              <w:t>37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9264C56" w14:textId="77777777">
            <w:pPr>
              <w:jc w:val="right"/>
              <w:rPr>
                <w:color w:val="000000"/>
                <w:sz w:val="22"/>
                <w:szCs w:val="22"/>
              </w:rPr>
            </w:pPr>
            <w:r>
              <w:rPr>
                <w:color w:val="000000"/>
                <w:sz w:val="22"/>
                <w:szCs w:val="22"/>
              </w:rPr>
              <w:t>16.10%</w:t>
            </w:r>
          </w:p>
        </w:tc>
      </w:tr>
      <w:tr w:rsidR="002A0EBA" w:rsidTr="00862DF1" w14:paraId="7DCB165C"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D778561" w14:textId="77777777">
            <w:pPr>
              <w:rPr>
                <w:color w:val="000000"/>
                <w:sz w:val="22"/>
                <w:szCs w:val="22"/>
              </w:rPr>
            </w:pPr>
            <w:r>
              <w:rPr>
                <w:color w:val="000000"/>
                <w:sz w:val="22"/>
                <w:szCs w:val="22"/>
              </w:rPr>
              <w:t>Harriman Utility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D44CD1A" w14:textId="77777777">
            <w:pPr>
              <w:jc w:val="right"/>
              <w:rPr>
                <w:color w:val="000000"/>
                <w:sz w:val="22"/>
                <w:szCs w:val="22"/>
              </w:rPr>
            </w:pPr>
            <w:r>
              <w:rPr>
                <w:color w:val="000000"/>
                <w:sz w:val="22"/>
                <w:szCs w:val="22"/>
              </w:rPr>
              <w:t>9,256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37D49D2"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885BC00" w14:textId="77777777">
            <w:pPr>
              <w:jc w:val="right"/>
              <w:rPr>
                <w:color w:val="464646"/>
                <w:sz w:val="22"/>
                <w:szCs w:val="22"/>
              </w:rPr>
            </w:pPr>
            <w:r>
              <w:rPr>
                <w:color w:val="464646"/>
                <w:sz w:val="22"/>
                <w:szCs w:val="22"/>
              </w:rPr>
              <w:t>15</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D8A4D7A" w14:textId="77777777">
            <w:pPr>
              <w:jc w:val="right"/>
              <w:rPr>
                <w:color w:val="000000"/>
                <w:sz w:val="22"/>
                <w:szCs w:val="22"/>
              </w:rPr>
            </w:pPr>
            <w:r>
              <w:rPr>
                <w:color w:val="000000"/>
                <w:sz w:val="22"/>
                <w:szCs w:val="22"/>
              </w:rPr>
              <w:t>25.28%</w:t>
            </w:r>
          </w:p>
        </w:tc>
      </w:tr>
      <w:tr w:rsidR="002A0EBA" w:rsidTr="00862DF1" w14:paraId="0E6AB40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325CDD7" w14:textId="77777777">
            <w:pPr>
              <w:rPr>
                <w:color w:val="000000"/>
                <w:sz w:val="22"/>
                <w:szCs w:val="22"/>
              </w:rPr>
            </w:pPr>
            <w:r>
              <w:rPr>
                <w:color w:val="000000"/>
                <w:sz w:val="22"/>
                <w:szCs w:val="22"/>
              </w:rPr>
              <w:t>Holston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C56AC37" w14:textId="77777777">
            <w:pPr>
              <w:jc w:val="right"/>
              <w:rPr>
                <w:color w:val="000000"/>
                <w:sz w:val="22"/>
                <w:szCs w:val="22"/>
              </w:rPr>
            </w:pPr>
            <w:r>
              <w:rPr>
                <w:color w:val="000000"/>
                <w:sz w:val="22"/>
                <w:szCs w:val="22"/>
              </w:rPr>
              <w:t>24,901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4197E3D"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10CD636" w14:textId="77777777">
            <w:pPr>
              <w:jc w:val="right"/>
              <w:rPr>
                <w:color w:val="464646"/>
                <w:sz w:val="22"/>
                <w:szCs w:val="22"/>
              </w:rPr>
            </w:pPr>
            <w:r>
              <w:rPr>
                <w:color w:val="464646"/>
                <w:sz w:val="22"/>
                <w:szCs w:val="22"/>
              </w:rPr>
              <w:t>22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4828666" w14:textId="77777777">
            <w:pPr>
              <w:jc w:val="right"/>
              <w:rPr>
                <w:color w:val="000000"/>
                <w:sz w:val="22"/>
                <w:szCs w:val="22"/>
              </w:rPr>
            </w:pPr>
            <w:r>
              <w:rPr>
                <w:color w:val="000000"/>
                <w:sz w:val="22"/>
                <w:szCs w:val="22"/>
              </w:rPr>
              <w:t>20.88%</w:t>
            </w:r>
          </w:p>
        </w:tc>
      </w:tr>
      <w:tr w:rsidR="002A0EBA" w:rsidTr="00862DF1" w14:paraId="3505ED2F"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E8A04A8" w14:textId="77777777">
            <w:pPr>
              <w:rPr>
                <w:color w:val="000000"/>
                <w:sz w:val="22"/>
                <w:szCs w:val="22"/>
              </w:rPr>
            </w:pPr>
            <w:r>
              <w:rPr>
                <w:color w:val="000000"/>
                <w:sz w:val="22"/>
                <w:szCs w:val="22"/>
              </w:rPr>
              <w:t>Jellico Electric and Water Systems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FE161C4" w14:textId="77777777">
            <w:pPr>
              <w:jc w:val="right"/>
              <w:rPr>
                <w:color w:val="000000"/>
                <w:sz w:val="22"/>
                <w:szCs w:val="22"/>
              </w:rPr>
            </w:pPr>
            <w:r>
              <w:rPr>
                <w:color w:val="000000"/>
                <w:sz w:val="22"/>
                <w:szCs w:val="22"/>
              </w:rPr>
              <w:t>3,702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4709A03"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ED117AA" w14:textId="77777777">
            <w:pPr>
              <w:jc w:val="right"/>
              <w:rPr>
                <w:color w:val="464646"/>
                <w:sz w:val="22"/>
                <w:szCs w:val="22"/>
              </w:rPr>
            </w:pPr>
            <w:r>
              <w:rPr>
                <w:color w:val="464646"/>
                <w:sz w:val="22"/>
                <w:szCs w:val="22"/>
              </w:rPr>
              <w:t>5</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685C5E6" w14:textId="77777777">
            <w:pPr>
              <w:jc w:val="right"/>
              <w:rPr>
                <w:color w:val="000000"/>
                <w:sz w:val="22"/>
                <w:szCs w:val="22"/>
              </w:rPr>
            </w:pPr>
            <w:r>
              <w:rPr>
                <w:color w:val="000000"/>
                <w:sz w:val="22"/>
                <w:szCs w:val="22"/>
              </w:rPr>
              <w:t>43.80%</w:t>
            </w:r>
          </w:p>
        </w:tc>
      </w:tr>
      <w:tr w:rsidR="002A0EBA" w:rsidTr="00862DF1" w14:paraId="777D4A7F"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F68FBBE" w14:textId="77777777">
            <w:pPr>
              <w:rPr>
                <w:color w:val="000000"/>
                <w:sz w:val="22"/>
                <w:szCs w:val="22"/>
              </w:rPr>
            </w:pPr>
            <w:r>
              <w:rPr>
                <w:color w:val="000000"/>
                <w:sz w:val="22"/>
                <w:szCs w:val="22"/>
              </w:rPr>
              <w:t>Johnson City Power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98E6F6E" w14:textId="77777777">
            <w:pPr>
              <w:jc w:val="right"/>
              <w:rPr>
                <w:color w:val="000000"/>
                <w:sz w:val="22"/>
                <w:szCs w:val="22"/>
              </w:rPr>
            </w:pPr>
            <w:r>
              <w:rPr>
                <w:color w:val="000000"/>
                <w:sz w:val="22"/>
                <w:szCs w:val="22"/>
              </w:rPr>
              <w:t>66,762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855ACC6"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9D1EB49" w14:textId="77777777">
            <w:pPr>
              <w:jc w:val="right"/>
              <w:rPr>
                <w:color w:val="464646"/>
                <w:sz w:val="22"/>
                <w:szCs w:val="22"/>
              </w:rPr>
            </w:pPr>
            <w:r>
              <w:rPr>
                <w:color w:val="464646"/>
                <w:sz w:val="22"/>
                <w:szCs w:val="22"/>
              </w:rPr>
              <w:t>82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53C5B0A" w14:textId="77777777">
            <w:pPr>
              <w:jc w:val="right"/>
              <w:rPr>
                <w:color w:val="000000"/>
                <w:sz w:val="22"/>
                <w:szCs w:val="22"/>
              </w:rPr>
            </w:pPr>
            <w:r>
              <w:rPr>
                <w:color w:val="000000"/>
                <w:sz w:val="22"/>
                <w:szCs w:val="22"/>
              </w:rPr>
              <w:t>10.82%</w:t>
            </w:r>
          </w:p>
        </w:tc>
      </w:tr>
      <w:tr w:rsidR="002A0EBA" w:rsidTr="00862DF1" w14:paraId="2BA6FD05"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C9FEF5D" w14:textId="77777777">
            <w:pPr>
              <w:rPr>
                <w:color w:val="000000"/>
                <w:sz w:val="22"/>
                <w:szCs w:val="22"/>
              </w:rPr>
            </w:pPr>
            <w:r>
              <w:rPr>
                <w:color w:val="000000"/>
                <w:sz w:val="22"/>
                <w:szCs w:val="22"/>
              </w:rPr>
              <w:t>Knoxville Utilities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EAE74C3" w14:textId="77777777">
            <w:pPr>
              <w:jc w:val="right"/>
              <w:rPr>
                <w:color w:val="000000"/>
                <w:sz w:val="22"/>
                <w:szCs w:val="22"/>
              </w:rPr>
            </w:pPr>
            <w:r>
              <w:rPr>
                <w:color w:val="000000"/>
                <w:sz w:val="22"/>
                <w:szCs w:val="22"/>
              </w:rPr>
              <w:t>179,100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5C23C99"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79B98AA" w14:textId="77777777">
            <w:pPr>
              <w:jc w:val="right"/>
              <w:rPr>
                <w:color w:val="464646"/>
                <w:sz w:val="22"/>
                <w:szCs w:val="22"/>
              </w:rPr>
            </w:pPr>
            <w:r>
              <w:rPr>
                <w:color w:val="464646"/>
                <w:sz w:val="22"/>
                <w:szCs w:val="22"/>
              </w:rPr>
              <w:t>200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73C9EDB" w14:textId="77777777">
            <w:pPr>
              <w:jc w:val="right"/>
              <w:rPr>
                <w:color w:val="000000"/>
                <w:sz w:val="22"/>
                <w:szCs w:val="22"/>
              </w:rPr>
            </w:pPr>
            <w:r>
              <w:rPr>
                <w:color w:val="000000"/>
                <w:sz w:val="22"/>
                <w:szCs w:val="22"/>
              </w:rPr>
              <w:t>6.93%</w:t>
            </w:r>
          </w:p>
        </w:tc>
      </w:tr>
      <w:tr w:rsidR="002A0EBA" w:rsidTr="00862DF1" w14:paraId="39387132"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0456AE7" w14:textId="77777777">
            <w:pPr>
              <w:rPr>
                <w:color w:val="000000"/>
                <w:sz w:val="22"/>
                <w:szCs w:val="22"/>
              </w:rPr>
            </w:pPr>
            <w:r>
              <w:rPr>
                <w:color w:val="000000"/>
                <w:sz w:val="22"/>
                <w:szCs w:val="22"/>
              </w:rPr>
              <w:t>LaFollette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22301B3" w14:textId="77777777">
            <w:pPr>
              <w:jc w:val="right"/>
              <w:rPr>
                <w:color w:val="000000"/>
                <w:sz w:val="22"/>
                <w:szCs w:val="22"/>
              </w:rPr>
            </w:pPr>
            <w:r>
              <w:rPr>
                <w:color w:val="000000"/>
                <w:sz w:val="22"/>
                <w:szCs w:val="22"/>
              </w:rPr>
              <w:t>19,022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4050B70"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094B89A" w14:textId="77777777">
            <w:pPr>
              <w:jc w:val="right"/>
              <w:rPr>
                <w:color w:val="464646"/>
                <w:sz w:val="22"/>
                <w:szCs w:val="22"/>
              </w:rPr>
            </w:pPr>
            <w:r>
              <w:rPr>
                <w:color w:val="464646"/>
                <w:sz w:val="22"/>
                <w:szCs w:val="22"/>
              </w:rPr>
              <w:t>17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47AE1E2" w14:textId="77777777">
            <w:pPr>
              <w:jc w:val="right"/>
              <w:rPr>
                <w:color w:val="000000"/>
                <w:sz w:val="22"/>
                <w:szCs w:val="22"/>
              </w:rPr>
            </w:pPr>
            <w:r>
              <w:rPr>
                <w:color w:val="000000"/>
                <w:sz w:val="22"/>
                <w:szCs w:val="22"/>
              </w:rPr>
              <w:t>23.76%</w:t>
            </w:r>
          </w:p>
        </w:tc>
      </w:tr>
      <w:tr w:rsidR="002A0EBA" w:rsidTr="00862DF1" w14:paraId="6481BC0E"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55B59B0" w14:textId="77777777">
            <w:pPr>
              <w:rPr>
                <w:color w:val="000000"/>
                <w:sz w:val="22"/>
                <w:szCs w:val="22"/>
              </w:rPr>
            </w:pPr>
            <w:r>
              <w:rPr>
                <w:color w:val="000000"/>
                <w:sz w:val="22"/>
                <w:szCs w:val="22"/>
              </w:rPr>
              <w:t>Lenoir City Utilities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C8C9C90" w14:textId="77777777">
            <w:pPr>
              <w:jc w:val="right"/>
              <w:rPr>
                <w:color w:val="000000"/>
                <w:sz w:val="22"/>
                <w:szCs w:val="22"/>
              </w:rPr>
            </w:pPr>
            <w:r>
              <w:rPr>
                <w:color w:val="000000"/>
                <w:sz w:val="22"/>
                <w:szCs w:val="22"/>
              </w:rPr>
              <w:t>52,145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95F222C"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1AEAE00" w14:textId="77777777">
            <w:pPr>
              <w:jc w:val="right"/>
              <w:rPr>
                <w:color w:val="464646"/>
                <w:sz w:val="22"/>
                <w:szCs w:val="22"/>
              </w:rPr>
            </w:pPr>
            <w:r>
              <w:rPr>
                <w:color w:val="464646"/>
                <w:sz w:val="22"/>
                <w:szCs w:val="22"/>
              </w:rPr>
              <w:t>50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55622CB" w14:textId="77777777">
            <w:pPr>
              <w:jc w:val="right"/>
              <w:rPr>
                <w:color w:val="000000"/>
                <w:sz w:val="22"/>
                <w:szCs w:val="22"/>
              </w:rPr>
            </w:pPr>
            <w:r>
              <w:rPr>
                <w:color w:val="000000"/>
                <w:sz w:val="22"/>
                <w:szCs w:val="22"/>
              </w:rPr>
              <w:t>13.85%</w:t>
            </w:r>
          </w:p>
        </w:tc>
      </w:tr>
      <w:tr w:rsidR="002A0EBA" w:rsidTr="00862DF1" w14:paraId="71E0B8BC"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0185E05" w14:textId="77777777">
            <w:pPr>
              <w:rPr>
                <w:color w:val="000000"/>
                <w:sz w:val="22"/>
                <w:szCs w:val="22"/>
              </w:rPr>
            </w:pPr>
            <w:r>
              <w:rPr>
                <w:color w:val="000000"/>
                <w:sz w:val="22"/>
                <w:szCs w:val="22"/>
              </w:rPr>
              <w:t>Maryville Electric Department, City of</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1DBC61A" w14:textId="77777777">
            <w:pPr>
              <w:jc w:val="right"/>
              <w:rPr>
                <w:color w:val="000000"/>
                <w:sz w:val="22"/>
                <w:szCs w:val="22"/>
              </w:rPr>
            </w:pPr>
            <w:r>
              <w:rPr>
                <w:color w:val="000000"/>
                <w:sz w:val="22"/>
                <w:szCs w:val="22"/>
              </w:rPr>
              <w:t>18,114</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74B9696"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9DCA260" w14:textId="77777777">
            <w:pPr>
              <w:jc w:val="right"/>
              <w:rPr>
                <w:color w:val="464646"/>
                <w:sz w:val="22"/>
                <w:szCs w:val="22"/>
              </w:rPr>
            </w:pPr>
            <w:r>
              <w:rPr>
                <w:color w:val="464646"/>
                <w:sz w:val="22"/>
                <w:szCs w:val="22"/>
              </w:rPr>
              <w:t>24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04E2B52" w14:textId="77777777">
            <w:pPr>
              <w:jc w:val="right"/>
              <w:rPr>
                <w:color w:val="000000"/>
                <w:sz w:val="22"/>
                <w:szCs w:val="22"/>
              </w:rPr>
            </w:pPr>
            <w:r>
              <w:rPr>
                <w:color w:val="000000"/>
                <w:sz w:val="22"/>
                <w:szCs w:val="22"/>
              </w:rPr>
              <w:t>19.99%</w:t>
            </w:r>
          </w:p>
        </w:tc>
      </w:tr>
      <w:tr w:rsidR="002A0EBA" w:rsidTr="00862DF1" w14:paraId="691F5430"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51BFD3B" w14:textId="77777777">
            <w:pPr>
              <w:rPr>
                <w:color w:val="000000"/>
                <w:sz w:val="22"/>
                <w:szCs w:val="22"/>
              </w:rPr>
            </w:pPr>
            <w:r>
              <w:rPr>
                <w:color w:val="000000"/>
                <w:sz w:val="22"/>
                <w:szCs w:val="22"/>
              </w:rPr>
              <w:t>Morristown Utilities Commission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DCEA0DE" w14:textId="77777777">
            <w:pPr>
              <w:jc w:val="right"/>
              <w:rPr>
                <w:color w:val="000000"/>
                <w:sz w:val="22"/>
                <w:szCs w:val="22"/>
              </w:rPr>
            </w:pPr>
            <w:r>
              <w:rPr>
                <w:color w:val="000000"/>
                <w:sz w:val="22"/>
                <w:szCs w:val="22"/>
              </w:rPr>
              <w:t>11,862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AFE35B8"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55FC237" w14:textId="77777777">
            <w:pPr>
              <w:jc w:val="right"/>
              <w:rPr>
                <w:color w:val="464646"/>
                <w:sz w:val="22"/>
                <w:szCs w:val="22"/>
              </w:rPr>
            </w:pPr>
            <w:r>
              <w:rPr>
                <w:color w:val="464646"/>
                <w:sz w:val="22"/>
                <w:szCs w:val="22"/>
              </w:rPr>
              <w:t>8</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5AA80E3" w14:textId="77777777">
            <w:pPr>
              <w:jc w:val="right"/>
              <w:rPr>
                <w:color w:val="000000"/>
                <w:sz w:val="22"/>
                <w:szCs w:val="22"/>
              </w:rPr>
            </w:pPr>
            <w:r>
              <w:rPr>
                <w:color w:val="000000"/>
                <w:sz w:val="22"/>
                <w:szCs w:val="22"/>
              </w:rPr>
              <w:t>34.64%</w:t>
            </w:r>
          </w:p>
        </w:tc>
      </w:tr>
      <w:tr w:rsidR="002A0EBA" w:rsidTr="00862DF1" w14:paraId="31AFE96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1ED9977" w14:textId="77777777">
            <w:pPr>
              <w:rPr>
                <w:color w:val="000000"/>
                <w:sz w:val="22"/>
                <w:szCs w:val="22"/>
              </w:rPr>
            </w:pPr>
            <w:r>
              <w:rPr>
                <w:color w:val="000000"/>
                <w:sz w:val="22"/>
                <w:szCs w:val="22"/>
              </w:rPr>
              <w:t>Mountain Electric Cooperative, Inc.</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32556E0" w14:textId="77777777">
            <w:pPr>
              <w:jc w:val="right"/>
              <w:rPr>
                <w:color w:val="000000"/>
                <w:sz w:val="22"/>
                <w:szCs w:val="22"/>
              </w:rPr>
            </w:pPr>
            <w:r>
              <w:rPr>
                <w:color w:val="000000"/>
                <w:sz w:val="22"/>
                <w:szCs w:val="22"/>
              </w:rPr>
              <w:t>27,455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A82B7E7"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53D5DB4E" w14:textId="77777777">
            <w:pPr>
              <w:jc w:val="right"/>
              <w:rPr>
                <w:color w:val="464646"/>
                <w:sz w:val="22"/>
                <w:szCs w:val="22"/>
              </w:rPr>
            </w:pPr>
            <w:r>
              <w:rPr>
                <w:color w:val="464646"/>
                <w:sz w:val="22"/>
                <w:szCs w:val="22"/>
              </w:rPr>
              <w:t>27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E4B16A0" w14:textId="77777777">
            <w:pPr>
              <w:jc w:val="right"/>
              <w:rPr>
                <w:color w:val="000000"/>
                <w:sz w:val="22"/>
                <w:szCs w:val="22"/>
              </w:rPr>
            </w:pPr>
            <w:r>
              <w:rPr>
                <w:color w:val="000000"/>
                <w:sz w:val="22"/>
                <w:szCs w:val="22"/>
              </w:rPr>
              <w:t>18.85%</w:t>
            </w:r>
          </w:p>
        </w:tc>
      </w:tr>
      <w:tr w:rsidR="002A0EBA" w:rsidTr="00862DF1" w14:paraId="348F939A"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49A79EC" w14:textId="77777777">
            <w:pPr>
              <w:rPr>
                <w:color w:val="000000"/>
                <w:sz w:val="22"/>
                <w:szCs w:val="22"/>
              </w:rPr>
            </w:pPr>
            <w:r>
              <w:rPr>
                <w:color w:val="000000"/>
                <w:sz w:val="22"/>
                <w:szCs w:val="22"/>
              </w:rPr>
              <w:t>Newport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5443A95" w14:textId="77777777">
            <w:pPr>
              <w:jc w:val="right"/>
              <w:rPr>
                <w:color w:val="000000"/>
                <w:sz w:val="22"/>
                <w:szCs w:val="22"/>
              </w:rPr>
            </w:pPr>
            <w:r>
              <w:rPr>
                <w:color w:val="000000"/>
                <w:sz w:val="22"/>
                <w:szCs w:val="22"/>
              </w:rPr>
              <w:t>18,575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5885CE4"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B606CEB" w14:textId="77777777">
            <w:pPr>
              <w:jc w:val="right"/>
              <w:rPr>
                <w:color w:val="464646"/>
                <w:sz w:val="22"/>
                <w:szCs w:val="22"/>
              </w:rPr>
            </w:pPr>
            <w:r>
              <w:rPr>
                <w:color w:val="464646"/>
                <w:sz w:val="22"/>
                <w:szCs w:val="22"/>
              </w:rPr>
              <w:t>15</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D3F6842" w14:textId="77777777">
            <w:pPr>
              <w:jc w:val="right"/>
              <w:rPr>
                <w:color w:val="000000"/>
                <w:sz w:val="22"/>
                <w:szCs w:val="22"/>
              </w:rPr>
            </w:pPr>
            <w:r>
              <w:rPr>
                <w:color w:val="000000"/>
                <w:sz w:val="22"/>
                <w:szCs w:val="22"/>
              </w:rPr>
              <w:t>25.29%</w:t>
            </w:r>
          </w:p>
        </w:tc>
      </w:tr>
      <w:tr w:rsidR="002A0EBA" w:rsidTr="00862DF1" w14:paraId="79E7456A"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31E5CE1" w14:textId="77777777">
            <w:pPr>
              <w:rPr>
                <w:color w:val="000000"/>
                <w:sz w:val="22"/>
                <w:szCs w:val="22"/>
              </w:rPr>
            </w:pPr>
            <w:r>
              <w:rPr>
                <w:color w:val="000000"/>
                <w:sz w:val="22"/>
                <w:szCs w:val="22"/>
              </w:rPr>
              <w:t>Oak Ridge Electric Department</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EDDE6B9" w14:textId="77777777">
            <w:pPr>
              <w:jc w:val="right"/>
              <w:rPr>
                <w:color w:val="000000"/>
                <w:sz w:val="22"/>
                <w:szCs w:val="22"/>
              </w:rPr>
            </w:pPr>
            <w:r>
              <w:rPr>
                <w:color w:val="000000"/>
                <w:sz w:val="22"/>
                <w:szCs w:val="22"/>
              </w:rPr>
              <w:t>13,096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1E92FE2"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9DED86D" w14:textId="77777777">
            <w:pPr>
              <w:jc w:val="right"/>
              <w:rPr>
                <w:color w:val="464646"/>
                <w:sz w:val="22"/>
                <w:szCs w:val="22"/>
              </w:rPr>
            </w:pPr>
            <w:r>
              <w:rPr>
                <w:color w:val="464646"/>
                <w:sz w:val="22"/>
                <w:szCs w:val="22"/>
              </w:rPr>
              <w:t>27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521B9F3" w14:textId="77777777">
            <w:pPr>
              <w:jc w:val="right"/>
              <w:rPr>
                <w:color w:val="000000"/>
                <w:sz w:val="22"/>
                <w:szCs w:val="22"/>
              </w:rPr>
            </w:pPr>
            <w:r>
              <w:rPr>
                <w:color w:val="000000"/>
                <w:sz w:val="22"/>
                <w:szCs w:val="22"/>
              </w:rPr>
              <w:t>18.84%</w:t>
            </w:r>
          </w:p>
        </w:tc>
      </w:tr>
      <w:tr w:rsidR="002A0EBA" w:rsidTr="00862DF1" w14:paraId="3C7E519A"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85EDECE" w14:textId="77777777">
            <w:pPr>
              <w:rPr>
                <w:color w:val="000000"/>
                <w:sz w:val="22"/>
                <w:szCs w:val="22"/>
              </w:rPr>
            </w:pPr>
            <w:r>
              <w:rPr>
                <w:color w:val="000000"/>
                <w:sz w:val="22"/>
                <w:szCs w:val="22"/>
              </w:rPr>
              <w:t>Plateau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A9662DF" w14:textId="77777777">
            <w:pPr>
              <w:jc w:val="right"/>
              <w:rPr>
                <w:color w:val="000000"/>
                <w:sz w:val="22"/>
                <w:szCs w:val="22"/>
              </w:rPr>
            </w:pPr>
            <w:r>
              <w:rPr>
                <w:color w:val="000000"/>
                <w:sz w:val="22"/>
                <w:szCs w:val="22"/>
              </w:rPr>
              <w:t>13,891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65BDD46"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D44C595" w14:textId="77777777">
            <w:pPr>
              <w:jc w:val="right"/>
              <w:rPr>
                <w:color w:val="464646"/>
                <w:sz w:val="22"/>
                <w:szCs w:val="22"/>
              </w:rPr>
            </w:pPr>
            <w:r>
              <w:rPr>
                <w:color w:val="464646"/>
                <w:sz w:val="22"/>
                <w:szCs w:val="22"/>
              </w:rPr>
              <w:t>16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25CC857" w14:textId="77777777">
            <w:pPr>
              <w:jc w:val="right"/>
              <w:rPr>
                <w:color w:val="000000"/>
                <w:sz w:val="22"/>
                <w:szCs w:val="22"/>
              </w:rPr>
            </w:pPr>
            <w:r>
              <w:rPr>
                <w:color w:val="000000"/>
                <w:sz w:val="22"/>
                <w:szCs w:val="22"/>
              </w:rPr>
              <w:t>24.49%</w:t>
            </w:r>
          </w:p>
        </w:tc>
      </w:tr>
      <w:tr w:rsidR="002A0EBA" w:rsidTr="00862DF1" w14:paraId="664A7F4F"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50D49ED" w14:textId="77777777">
            <w:pPr>
              <w:rPr>
                <w:color w:val="000000"/>
                <w:sz w:val="22"/>
                <w:szCs w:val="22"/>
              </w:rPr>
            </w:pPr>
            <w:r>
              <w:rPr>
                <w:color w:val="000000"/>
                <w:sz w:val="22"/>
                <w:szCs w:val="22"/>
              </w:rPr>
              <w:t>Powell Valley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9D9F6CA" w14:textId="77777777">
            <w:pPr>
              <w:jc w:val="right"/>
              <w:rPr>
                <w:color w:val="000000"/>
                <w:sz w:val="22"/>
                <w:szCs w:val="22"/>
              </w:rPr>
            </w:pPr>
            <w:r>
              <w:rPr>
                <w:color w:val="000000"/>
                <w:sz w:val="22"/>
                <w:szCs w:val="22"/>
              </w:rPr>
              <w:t>25,978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9DDA097" w14:textId="77777777">
            <w:pPr>
              <w:jc w:val="center"/>
              <w:rPr>
                <w:color w:val="000000"/>
                <w:sz w:val="22"/>
                <w:szCs w:val="22"/>
              </w:rPr>
            </w:pPr>
            <w:r>
              <w:rPr>
                <w:color w:val="000000"/>
                <w:sz w:val="22"/>
                <w:szCs w:val="22"/>
              </w:rPr>
              <w:t>Northeast</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666886A" w14:textId="77777777">
            <w:pPr>
              <w:jc w:val="right"/>
              <w:rPr>
                <w:color w:val="464646"/>
                <w:sz w:val="22"/>
                <w:szCs w:val="22"/>
              </w:rPr>
            </w:pPr>
            <w:r>
              <w:rPr>
                <w:color w:val="464646"/>
                <w:sz w:val="22"/>
                <w:szCs w:val="22"/>
              </w:rPr>
              <w:t>31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68C0FE5" w14:textId="77777777">
            <w:pPr>
              <w:jc w:val="right"/>
              <w:rPr>
                <w:color w:val="000000"/>
                <w:sz w:val="22"/>
                <w:szCs w:val="22"/>
              </w:rPr>
            </w:pPr>
            <w:r>
              <w:rPr>
                <w:color w:val="000000"/>
                <w:sz w:val="22"/>
                <w:szCs w:val="22"/>
              </w:rPr>
              <w:t>17.59%</w:t>
            </w:r>
          </w:p>
        </w:tc>
      </w:tr>
      <w:tr w:rsidR="002A0EBA" w:rsidTr="00862DF1" w14:paraId="24721792" w14:textId="77777777">
        <w:trPr>
          <w:trHeight w:val="300"/>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5302DF9A" w14:textId="77777777">
            <w:pPr>
              <w:rPr>
                <w:color w:val="000000"/>
                <w:sz w:val="22"/>
                <w:szCs w:val="22"/>
              </w:rPr>
            </w:pPr>
            <w:r>
              <w:rPr>
                <w:color w:val="000000"/>
                <w:sz w:val="22"/>
                <w:szCs w:val="22"/>
              </w:rPr>
              <w:t>Sevier County Electric System</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3048F1FC" w14:textId="77777777">
            <w:pPr>
              <w:jc w:val="right"/>
              <w:rPr>
                <w:color w:val="000000"/>
                <w:sz w:val="22"/>
                <w:szCs w:val="22"/>
              </w:rPr>
            </w:pPr>
            <w:r>
              <w:rPr>
                <w:color w:val="000000"/>
                <w:sz w:val="22"/>
                <w:szCs w:val="22"/>
              </w:rPr>
              <w:t>35,546</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79781E9E" w14:textId="77777777">
            <w:pPr>
              <w:jc w:val="center"/>
              <w:rPr>
                <w:color w:val="000000"/>
                <w:sz w:val="22"/>
                <w:szCs w:val="22"/>
              </w:rPr>
            </w:pPr>
            <w:r>
              <w:rPr>
                <w:color w:val="000000"/>
                <w:sz w:val="22"/>
                <w:szCs w:val="22"/>
              </w:rPr>
              <w:t>Northeast</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P="00862DF1" w:rsidRDefault="002A0EBA" w14:paraId="103B9DF2" w14:textId="77777777">
            <w:pPr>
              <w:jc w:val="right"/>
              <w:rPr>
                <w:color w:val="464646"/>
                <w:sz w:val="22"/>
                <w:szCs w:val="22"/>
              </w:rPr>
            </w:pPr>
            <w:r>
              <w:rPr>
                <w:color w:val="464646"/>
                <w:sz w:val="22"/>
                <w:szCs w:val="22"/>
              </w:rPr>
              <w:t>44</w:t>
            </w:r>
          </w:p>
        </w:tc>
        <w:tc>
          <w:tcPr>
            <w:tcW w:w="1233" w:type="dxa"/>
            <w:tcBorders>
              <w:top w:val="nil"/>
              <w:left w:val="nil"/>
              <w:bottom w:val="single" w:color="auto" w:sz="4" w:space="0"/>
              <w:right w:val="nil"/>
            </w:tcBorders>
            <w:shd w:val="clear" w:color="auto" w:fill="auto"/>
            <w:noWrap/>
            <w:tcMar>
              <w:top w:w="15" w:type="dxa"/>
              <w:left w:w="15" w:type="dxa"/>
              <w:bottom w:w="0" w:type="dxa"/>
              <w:right w:w="15" w:type="dxa"/>
            </w:tcMar>
            <w:vAlign w:val="bottom"/>
            <w:hideMark/>
          </w:tcPr>
          <w:p w:rsidR="002A0EBA" w:rsidRDefault="002A0EBA" w14:paraId="5A26FAD8" w14:textId="77777777">
            <w:pPr>
              <w:jc w:val="right"/>
              <w:rPr>
                <w:color w:val="000000"/>
                <w:sz w:val="22"/>
                <w:szCs w:val="22"/>
              </w:rPr>
            </w:pPr>
            <w:r>
              <w:rPr>
                <w:color w:val="000000"/>
                <w:sz w:val="22"/>
                <w:szCs w:val="22"/>
              </w:rPr>
              <w:t>14.77%</w:t>
            </w:r>
          </w:p>
        </w:tc>
      </w:tr>
      <w:tr w:rsidR="002A0EBA" w:rsidTr="00862DF1" w14:paraId="4BBA154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7FF137B" w14:textId="77777777">
            <w:pPr>
              <w:jc w:val="right"/>
              <w:rPr>
                <w:b/>
                <w:bCs/>
                <w:color w:val="000000"/>
                <w:sz w:val="22"/>
                <w:szCs w:val="22"/>
              </w:rPr>
            </w:pPr>
            <w:r>
              <w:rPr>
                <w:b/>
                <w:bCs/>
                <w:color w:val="000000"/>
                <w:sz w:val="22"/>
                <w:szCs w:val="22"/>
              </w:rPr>
              <w:t>Northeast District Totals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F9B2E8D" w14:textId="77777777">
            <w:pPr>
              <w:jc w:val="right"/>
              <w:rPr>
                <w:b/>
                <w:bCs/>
                <w:color w:val="000000"/>
                <w:sz w:val="22"/>
                <w:szCs w:val="22"/>
              </w:rPr>
            </w:pPr>
            <w:r>
              <w:rPr>
                <w:b/>
                <w:bCs/>
                <w:color w:val="000000"/>
                <w:sz w:val="22"/>
                <w:szCs w:val="22"/>
              </w:rPr>
              <w:t>713,508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F559B09" w14:textId="77777777">
            <w:pPr>
              <w:jc w:val="right"/>
              <w:rPr>
                <w:b/>
                <w:bCs/>
                <w:color w:val="000000"/>
                <w:sz w:val="22"/>
                <w:szCs w:val="22"/>
              </w:rPr>
            </w:pP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2296A82" w14:textId="77777777">
            <w:pPr>
              <w:jc w:val="right"/>
              <w:rPr>
                <w:b/>
                <w:bCs/>
                <w:color w:val="000000"/>
                <w:sz w:val="22"/>
                <w:szCs w:val="22"/>
              </w:rPr>
            </w:pPr>
            <w:r>
              <w:rPr>
                <w:b/>
                <w:bCs/>
                <w:color w:val="000000"/>
                <w:sz w:val="22"/>
                <w:szCs w:val="22"/>
              </w:rPr>
              <w:t>853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9E7C694" w14:textId="77777777">
            <w:pPr>
              <w:jc w:val="right"/>
              <w:rPr>
                <w:b/>
                <w:bCs/>
                <w:color w:val="000000"/>
                <w:sz w:val="22"/>
                <w:szCs w:val="22"/>
              </w:rPr>
            </w:pPr>
            <w:r>
              <w:rPr>
                <w:b/>
                <w:bCs/>
                <w:color w:val="000000"/>
                <w:sz w:val="22"/>
                <w:szCs w:val="22"/>
              </w:rPr>
              <w:t>3.35%</w:t>
            </w:r>
          </w:p>
        </w:tc>
      </w:tr>
    </w:tbl>
    <w:p w:rsidR="002A0EBA" w:rsidRDefault="002A0EBA" w14:paraId="3CCFF66D" w14:textId="77777777">
      <w:r>
        <w:br w:type="page"/>
      </w:r>
    </w:p>
    <w:tbl>
      <w:tblPr>
        <w:tblW w:w="0" w:type="auto"/>
        <w:tblLayout w:type="fixed"/>
        <w:tblCellMar>
          <w:left w:w="0" w:type="dxa"/>
          <w:right w:w="0" w:type="dxa"/>
        </w:tblCellMar>
        <w:tblLook w:val="04A0" w:firstRow="1" w:lastRow="0" w:firstColumn="1" w:lastColumn="0" w:noHBand="0" w:noVBand="1"/>
      </w:tblPr>
      <w:tblGrid>
        <w:gridCol w:w="4742"/>
        <w:gridCol w:w="935"/>
        <w:gridCol w:w="1033"/>
        <w:gridCol w:w="727"/>
        <w:gridCol w:w="1233"/>
      </w:tblGrid>
      <w:tr w:rsidR="002A0EBA" w:rsidTr="002A0EBA" w14:paraId="1B16792E" w14:textId="77777777">
        <w:trPr>
          <w:trHeight w:val="312"/>
        </w:trPr>
        <w:tc>
          <w:tcPr>
            <w:tcW w:w="8670"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12D8A11" w14:textId="77777777">
            <w:pPr>
              <w:jc w:val="center"/>
              <w:rPr>
                <w:b/>
                <w:bCs/>
                <w:color w:val="000000"/>
                <w:sz w:val="22"/>
                <w:szCs w:val="22"/>
              </w:rPr>
            </w:pPr>
            <w:r>
              <w:rPr>
                <w:b/>
                <w:bCs/>
                <w:color w:val="000000"/>
                <w:sz w:val="22"/>
                <w:szCs w:val="22"/>
              </w:rPr>
              <w:t>2018 RESIDENTIAL SATURATION MARGIN OF ERROR SUMMARY</w:t>
            </w:r>
          </w:p>
        </w:tc>
      </w:tr>
      <w:tr w:rsidR="002A0EBA" w:rsidTr="002A0EBA" w14:paraId="4948BE44" w14:textId="77777777">
        <w:trPr>
          <w:trHeight w:val="552"/>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4833ACBB" w14:textId="77777777">
            <w:pPr>
              <w:jc w:val="center"/>
              <w:rPr>
                <w:b/>
                <w:bCs/>
                <w:color w:val="000000"/>
                <w:sz w:val="22"/>
                <w:szCs w:val="22"/>
              </w:rPr>
            </w:pPr>
            <w:r>
              <w:rPr>
                <w:b/>
                <w:bCs/>
                <w:color w:val="000000"/>
                <w:sz w:val="22"/>
                <w:szCs w:val="22"/>
              </w:rPr>
              <w:t>Local Power Company</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017665AB" w14:textId="77777777">
            <w:pPr>
              <w:jc w:val="center"/>
              <w:rPr>
                <w:b/>
                <w:bCs/>
                <w:color w:val="000000"/>
                <w:sz w:val="22"/>
                <w:szCs w:val="22"/>
              </w:rPr>
            </w:pPr>
            <w:r>
              <w:rPr>
                <w:b/>
                <w:bCs/>
                <w:color w:val="000000"/>
                <w:sz w:val="22"/>
                <w:szCs w:val="22"/>
              </w:rPr>
              <w:t>2018 Residents</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3626FB88" w14:textId="77777777">
            <w:pPr>
              <w:jc w:val="center"/>
              <w:rPr>
                <w:b/>
                <w:bCs/>
                <w:color w:val="000000"/>
                <w:sz w:val="22"/>
                <w:szCs w:val="22"/>
              </w:rPr>
            </w:pPr>
            <w:r>
              <w:rPr>
                <w:b/>
                <w:bCs/>
                <w:color w:val="000000"/>
                <w:sz w:val="22"/>
                <w:szCs w:val="22"/>
              </w:rPr>
              <w:t>District</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108C62E8" w14:textId="77777777">
            <w:pPr>
              <w:jc w:val="center"/>
              <w:rPr>
                <w:b/>
                <w:bCs/>
                <w:color w:val="000000"/>
                <w:sz w:val="22"/>
                <w:szCs w:val="22"/>
              </w:rPr>
            </w:pPr>
            <w:r>
              <w:rPr>
                <w:b/>
                <w:bCs/>
                <w:color w:val="000000"/>
                <w:sz w:val="22"/>
                <w:szCs w:val="22"/>
              </w:rPr>
              <w:t>2018 Sample</w:t>
            </w:r>
          </w:p>
        </w:tc>
        <w:tc>
          <w:tcPr>
            <w:tcW w:w="12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74BB1CB2" w14:textId="77777777">
            <w:pPr>
              <w:jc w:val="center"/>
              <w:rPr>
                <w:b/>
                <w:bCs/>
                <w:color w:val="000000"/>
                <w:sz w:val="22"/>
                <w:szCs w:val="22"/>
              </w:rPr>
            </w:pPr>
            <w:r>
              <w:rPr>
                <w:b/>
                <w:bCs/>
                <w:color w:val="000000"/>
                <w:sz w:val="22"/>
                <w:szCs w:val="22"/>
              </w:rPr>
              <w:t>2018 Margin of Error</w:t>
            </w:r>
          </w:p>
        </w:tc>
      </w:tr>
      <w:tr w:rsidR="002A0EBA" w:rsidTr="00862DF1" w14:paraId="69B41F2A"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6B81C3C" w14:textId="77777777">
            <w:pPr>
              <w:rPr>
                <w:color w:val="000000"/>
                <w:sz w:val="22"/>
                <w:szCs w:val="22"/>
              </w:rPr>
            </w:pPr>
            <w:r>
              <w:rPr>
                <w:color w:val="000000"/>
                <w:sz w:val="22"/>
                <w:szCs w:val="22"/>
              </w:rPr>
              <w:t>Athens Utilities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01FE1FE" w14:textId="77777777">
            <w:pPr>
              <w:jc w:val="right"/>
              <w:rPr>
                <w:color w:val="000000"/>
                <w:sz w:val="22"/>
                <w:szCs w:val="22"/>
              </w:rPr>
            </w:pPr>
            <w:r>
              <w:rPr>
                <w:color w:val="000000"/>
                <w:sz w:val="22"/>
                <w:szCs w:val="22"/>
              </w:rPr>
              <w:t>10,948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22DAFF4"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DC405F2" w14:textId="77777777">
            <w:pPr>
              <w:jc w:val="right"/>
              <w:rPr>
                <w:color w:val="464646"/>
                <w:sz w:val="22"/>
                <w:szCs w:val="22"/>
              </w:rPr>
            </w:pPr>
            <w:r>
              <w:rPr>
                <w:color w:val="464646"/>
                <w:sz w:val="22"/>
                <w:szCs w:val="22"/>
              </w:rPr>
              <w:t>19</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424FABF" w14:textId="77777777">
            <w:pPr>
              <w:jc w:val="right"/>
              <w:rPr>
                <w:color w:val="000000"/>
                <w:sz w:val="22"/>
                <w:szCs w:val="22"/>
              </w:rPr>
            </w:pPr>
            <w:r>
              <w:rPr>
                <w:color w:val="000000"/>
                <w:sz w:val="22"/>
                <w:szCs w:val="22"/>
              </w:rPr>
              <w:t>22.46%</w:t>
            </w:r>
          </w:p>
        </w:tc>
      </w:tr>
      <w:tr w:rsidR="002A0EBA" w:rsidTr="00862DF1" w14:paraId="15062618"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E1C8DC9" w14:textId="77777777">
            <w:pPr>
              <w:rPr>
                <w:color w:val="000000"/>
                <w:sz w:val="22"/>
                <w:szCs w:val="22"/>
              </w:rPr>
            </w:pPr>
            <w:r>
              <w:rPr>
                <w:color w:val="000000"/>
                <w:sz w:val="22"/>
                <w:szCs w:val="22"/>
              </w:rPr>
              <w:t>Blue Ridge Mountain Electric Membership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87837B3" w14:textId="77777777">
            <w:pPr>
              <w:jc w:val="right"/>
              <w:rPr>
                <w:color w:val="000000"/>
                <w:sz w:val="22"/>
                <w:szCs w:val="22"/>
              </w:rPr>
            </w:pPr>
            <w:r>
              <w:rPr>
                <w:color w:val="000000"/>
                <w:sz w:val="22"/>
                <w:szCs w:val="22"/>
              </w:rPr>
              <w:t>39,964</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6FDCC81"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19B6215" w14:textId="77777777">
            <w:pPr>
              <w:jc w:val="right"/>
              <w:rPr>
                <w:color w:val="464646"/>
                <w:sz w:val="22"/>
                <w:szCs w:val="22"/>
              </w:rPr>
            </w:pPr>
            <w:r>
              <w:rPr>
                <w:color w:val="464646"/>
                <w:sz w:val="22"/>
                <w:szCs w:val="22"/>
              </w:rPr>
              <w:t>43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10E84B7" w14:textId="77777777">
            <w:pPr>
              <w:jc w:val="right"/>
              <w:rPr>
                <w:color w:val="000000"/>
                <w:sz w:val="22"/>
                <w:szCs w:val="22"/>
              </w:rPr>
            </w:pPr>
            <w:r>
              <w:rPr>
                <w:color w:val="000000"/>
                <w:sz w:val="22"/>
                <w:szCs w:val="22"/>
              </w:rPr>
              <w:t>14.94%</w:t>
            </w:r>
          </w:p>
        </w:tc>
      </w:tr>
      <w:tr w:rsidR="002A0EBA" w:rsidTr="00862DF1" w14:paraId="1D88B08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7F01061" w14:textId="77777777">
            <w:pPr>
              <w:rPr>
                <w:color w:val="000000"/>
                <w:sz w:val="22"/>
                <w:szCs w:val="22"/>
              </w:rPr>
            </w:pPr>
            <w:r>
              <w:rPr>
                <w:color w:val="000000"/>
                <w:sz w:val="22"/>
                <w:szCs w:val="22"/>
              </w:rPr>
              <w:t>Chickamauga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FB132C7" w14:textId="77777777">
            <w:pPr>
              <w:jc w:val="right"/>
              <w:rPr>
                <w:color w:val="000000"/>
                <w:sz w:val="22"/>
                <w:szCs w:val="22"/>
              </w:rPr>
            </w:pPr>
            <w:r>
              <w:rPr>
                <w:color w:val="000000"/>
                <w:sz w:val="22"/>
                <w:szCs w:val="22"/>
              </w:rPr>
              <w:t>848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BF5D875"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17DC403" w14:textId="77777777">
            <w:pPr>
              <w:jc w:val="right"/>
              <w:rPr>
                <w:color w:val="464646"/>
                <w:sz w:val="22"/>
                <w:szCs w:val="22"/>
              </w:rPr>
            </w:pPr>
            <w:r>
              <w:rPr>
                <w:color w:val="464646"/>
                <w:sz w:val="22"/>
                <w:szCs w:val="22"/>
              </w:rPr>
              <w:t>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0D59A2F" w14:textId="77777777">
            <w:pPr>
              <w:jc w:val="right"/>
              <w:rPr>
                <w:color w:val="000000"/>
                <w:sz w:val="22"/>
                <w:szCs w:val="22"/>
              </w:rPr>
            </w:pPr>
            <w:r>
              <w:rPr>
                <w:color w:val="000000"/>
                <w:sz w:val="22"/>
                <w:szCs w:val="22"/>
              </w:rPr>
              <w:t>56.51%</w:t>
            </w:r>
          </w:p>
        </w:tc>
      </w:tr>
      <w:tr w:rsidR="002A0EBA" w:rsidTr="00862DF1" w14:paraId="752DC448"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FE9E2E6" w14:textId="77777777">
            <w:pPr>
              <w:rPr>
                <w:color w:val="000000"/>
                <w:sz w:val="22"/>
                <w:szCs w:val="22"/>
              </w:rPr>
            </w:pPr>
            <w:r>
              <w:rPr>
                <w:color w:val="000000"/>
                <w:sz w:val="22"/>
                <w:szCs w:val="22"/>
              </w:rPr>
              <w:t>Cleveland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AB25014" w14:textId="77777777">
            <w:pPr>
              <w:jc w:val="right"/>
              <w:rPr>
                <w:color w:val="000000"/>
                <w:sz w:val="22"/>
                <w:szCs w:val="22"/>
              </w:rPr>
            </w:pPr>
            <w:r>
              <w:rPr>
                <w:color w:val="000000"/>
                <w:sz w:val="22"/>
                <w:szCs w:val="22"/>
              </w:rPr>
              <w:t>26,600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5B71280"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B4DAAFD" w14:textId="77777777">
            <w:pPr>
              <w:jc w:val="right"/>
              <w:rPr>
                <w:color w:val="464646"/>
                <w:sz w:val="22"/>
                <w:szCs w:val="22"/>
              </w:rPr>
            </w:pPr>
            <w:r>
              <w:rPr>
                <w:color w:val="464646"/>
                <w:sz w:val="22"/>
                <w:szCs w:val="22"/>
              </w:rPr>
              <w:t>37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DA59ABB" w14:textId="77777777">
            <w:pPr>
              <w:jc w:val="right"/>
              <w:rPr>
                <w:color w:val="000000"/>
                <w:sz w:val="22"/>
                <w:szCs w:val="22"/>
              </w:rPr>
            </w:pPr>
            <w:r>
              <w:rPr>
                <w:color w:val="000000"/>
                <w:sz w:val="22"/>
                <w:szCs w:val="22"/>
              </w:rPr>
              <w:t>16.10%</w:t>
            </w:r>
          </w:p>
        </w:tc>
      </w:tr>
      <w:tr w:rsidR="002A0EBA" w:rsidTr="00862DF1" w14:paraId="2504C005"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7D001E1" w14:textId="77777777">
            <w:pPr>
              <w:rPr>
                <w:color w:val="000000"/>
                <w:sz w:val="22"/>
                <w:szCs w:val="22"/>
              </w:rPr>
            </w:pPr>
            <w:r>
              <w:rPr>
                <w:color w:val="000000"/>
                <w:sz w:val="22"/>
                <w:szCs w:val="22"/>
              </w:rPr>
              <w:t>Dayton Electric Department, City of</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1E4FB2B" w14:textId="77777777">
            <w:pPr>
              <w:jc w:val="right"/>
              <w:rPr>
                <w:color w:val="000000"/>
                <w:sz w:val="22"/>
                <w:szCs w:val="22"/>
              </w:rPr>
            </w:pPr>
            <w:r>
              <w:rPr>
                <w:color w:val="000000"/>
                <w:sz w:val="22"/>
                <w:szCs w:val="22"/>
              </w:rPr>
              <w:t>8,617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8845FC9"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95B8096" w14:textId="77777777">
            <w:pPr>
              <w:jc w:val="right"/>
              <w:rPr>
                <w:color w:val="464646"/>
                <w:sz w:val="22"/>
                <w:szCs w:val="22"/>
              </w:rPr>
            </w:pPr>
            <w:r>
              <w:rPr>
                <w:color w:val="464646"/>
                <w:sz w:val="22"/>
                <w:szCs w:val="22"/>
              </w:rPr>
              <w:t>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660A772" w14:textId="77777777">
            <w:pPr>
              <w:jc w:val="right"/>
              <w:rPr>
                <w:color w:val="000000"/>
                <w:sz w:val="22"/>
                <w:szCs w:val="22"/>
              </w:rPr>
            </w:pPr>
            <w:r>
              <w:rPr>
                <w:color w:val="000000"/>
                <w:sz w:val="22"/>
                <w:szCs w:val="22"/>
              </w:rPr>
              <w:t>40.00%</w:t>
            </w:r>
          </w:p>
        </w:tc>
      </w:tr>
      <w:tr w:rsidR="002A0EBA" w:rsidTr="00862DF1" w14:paraId="473A3671"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247401B" w14:textId="77777777">
            <w:pPr>
              <w:rPr>
                <w:b/>
                <w:bCs/>
                <w:color w:val="000000"/>
                <w:sz w:val="22"/>
                <w:szCs w:val="22"/>
              </w:rPr>
            </w:pPr>
            <w:r>
              <w:rPr>
                <w:b/>
                <w:bCs/>
                <w:color w:val="000000"/>
                <w:sz w:val="22"/>
                <w:szCs w:val="22"/>
              </w:rPr>
              <w:t>EPB (Chattanooga)</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2731FCE" w14:textId="77777777">
            <w:pPr>
              <w:jc w:val="right"/>
              <w:rPr>
                <w:color w:val="000000"/>
                <w:sz w:val="22"/>
                <w:szCs w:val="22"/>
              </w:rPr>
            </w:pPr>
            <w:r>
              <w:rPr>
                <w:color w:val="000000"/>
                <w:sz w:val="22"/>
                <w:szCs w:val="22"/>
              </w:rPr>
              <w:t>153,982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597ED10"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06E66BD" w14:textId="77777777">
            <w:pPr>
              <w:jc w:val="right"/>
              <w:rPr>
                <w:color w:val="464646"/>
                <w:sz w:val="22"/>
                <w:szCs w:val="22"/>
              </w:rPr>
            </w:pPr>
            <w:r>
              <w:rPr>
                <w:color w:val="464646"/>
                <w:sz w:val="22"/>
                <w:szCs w:val="22"/>
              </w:rPr>
              <w:t>150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6683806" w14:textId="77777777">
            <w:pPr>
              <w:jc w:val="right"/>
              <w:rPr>
                <w:color w:val="000000"/>
                <w:sz w:val="22"/>
                <w:szCs w:val="22"/>
              </w:rPr>
            </w:pPr>
            <w:r>
              <w:rPr>
                <w:color w:val="000000"/>
                <w:sz w:val="22"/>
                <w:szCs w:val="22"/>
              </w:rPr>
              <w:t>8.00%</w:t>
            </w:r>
          </w:p>
        </w:tc>
      </w:tr>
      <w:tr w:rsidR="002A0EBA" w:rsidTr="00862DF1" w14:paraId="7D852F71"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F4754FC" w14:textId="77777777">
            <w:pPr>
              <w:rPr>
                <w:color w:val="000000"/>
                <w:sz w:val="22"/>
                <w:szCs w:val="22"/>
              </w:rPr>
            </w:pPr>
            <w:r>
              <w:rPr>
                <w:color w:val="000000"/>
                <w:sz w:val="22"/>
                <w:szCs w:val="22"/>
              </w:rPr>
              <w:t>Etowah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E94096A" w14:textId="77777777">
            <w:pPr>
              <w:jc w:val="right"/>
              <w:rPr>
                <w:color w:val="000000"/>
                <w:sz w:val="22"/>
                <w:szCs w:val="22"/>
              </w:rPr>
            </w:pPr>
            <w:r>
              <w:rPr>
                <w:color w:val="000000"/>
                <w:sz w:val="22"/>
                <w:szCs w:val="22"/>
              </w:rPr>
              <w:t>4,387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039CE05"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4A17D98" w14:textId="77777777">
            <w:pPr>
              <w:jc w:val="right"/>
              <w:rPr>
                <w:color w:val="464646"/>
                <w:sz w:val="22"/>
                <w:szCs w:val="22"/>
              </w:rPr>
            </w:pPr>
            <w:r>
              <w:rPr>
                <w:color w:val="464646"/>
                <w:sz w:val="22"/>
                <w:szCs w:val="22"/>
              </w:rPr>
              <w:t>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25BF9A6" w14:textId="77777777">
            <w:pPr>
              <w:jc w:val="right"/>
              <w:rPr>
                <w:color w:val="000000"/>
                <w:sz w:val="22"/>
                <w:szCs w:val="22"/>
              </w:rPr>
            </w:pPr>
            <w:r>
              <w:rPr>
                <w:color w:val="000000"/>
                <w:sz w:val="22"/>
                <w:szCs w:val="22"/>
              </w:rPr>
              <w:t>37.02%</w:t>
            </w:r>
          </w:p>
        </w:tc>
      </w:tr>
      <w:tr w:rsidR="002A0EBA" w:rsidTr="00862DF1" w14:paraId="1B427229"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979EF98" w14:textId="77777777">
            <w:pPr>
              <w:rPr>
                <w:color w:val="000000"/>
                <w:sz w:val="22"/>
                <w:szCs w:val="22"/>
              </w:rPr>
            </w:pPr>
            <w:r>
              <w:rPr>
                <w:color w:val="000000"/>
                <w:sz w:val="22"/>
                <w:szCs w:val="22"/>
              </w:rPr>
              <w:t>Fort Loudoun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5E989A3" w14:textId="77777777">
            <w:pPr>
              <w:jc w:val="right"/>
              <w:rPr>
                <w:color w:val="000000"/>
                <w:sz w:val="22"/>
                <w:szCs w:val="22"/>
              </w:rPr>
            </w:pPr>
            <w:r>
              <w:rPr>
                <w:color w:val="000000"/>
                <w:sz w:val="22"/>
                <w:szCs w:val="22"/>
              </w:rPr>
              <w:t>27,552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B520FF2"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63AC009" w14:textId="77777777">
            <w:pPr>
              <w:jc w:val="right"/>
              <w:rPr>
                <w:color w:val="464646"/>
                <w:sz w:val="22"/>
                <w:szCs w:val="22"/>
              </w:rPr>
            </w:pPr>
            <w:r>
              <w:rPr>
                <w:color w:val="464646"/>
                <w:sz w:val="22"/>
                <w:szCs w:val="22"/>
              </w:rPr>
              <w:t>29</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6E5DC54" w14:textId="77777777">
            <w:pPr>
              <w:jc w:val="right"/>
              <w:rPr>
                <w:color w:val="000000"/>
                <w:sz w:val="22"/>
                <w:szCs w:val="22"/>
              </w:rPr>
            </w:pPr>
            <w:r>
              <w:rPr>
                <w:color w:val="000000"/>
                <w:sz w:val="22"/>
                <w:szCs w:val="22"/>
              </w:rPr>
              <w:t>18.19%</w:t>
            </w:r>
          </w:p>
        </w:tc>
      </w:tr>
      <w:tr w:rsidR="002A0EBA" w:rsidTr="00862DF1" w14:paraId="28356A15"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F225B18" w14:textId="77777777">
            <w:pPr>
              <w:rPr>
                <w:color w:val="000000"/>
                <w:sz w:val="22"/>
                <w:szCs w:val="22"/>
              </w:rPr>
            </w:pPr>
            <w:r>
              <w:rPr>
                <w:color w:val="000000"/>
                <w:sz w:val="22"/>
                <w:szCs w:val="22"/>
              </w:rPr>
              <w:t>Loudon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40D9D82" w14:textId="77777777">
            <w:pPr>
              <w:jc w:val="right"/>
              <w:rPr>
                <w:color w:val="000000"/>
                <w:sz w:val="22"/>
                <w:szCs w:val="22"/>
              </w:rPr>
            </w:pPr>
            <w:r>
              <w:rPr>
                <w:color w:val="000000"/>
                <w:sz w:val="22"/>
                <w:szCs w:val="22"/>
              </w:rPr>
              <w:t>10,055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9604C62"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5E5F225E" w14:textId="77777777">
            <w:pPr>
              <w:jc w:val="right"/>
              <w:rPr>
                <w:color w:val="464646"/>
                <w:sz w:val="22"/>
                <w:szCs w:val="22"/>
              </w:rPr>
            </w:pPr>
            <w:r>
              <w:rPr>
                <w:color w:val="464646"/>
                <w:sz w:val="22"/>
                <w:szCs w:val="22"/>
              </w:rPr>
              <w:t>17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2B65707" w14:textId="77777777">
            <w:pPr>
              <w:jc w:val="right"/>
              <w:rPr>
                <w:color w:val="000000"/>
                <w:sz w:val="22"/>
                <w:szCs w:val="22"/>
              </w:rPr>
            </w:pPr>
            <w:r>
              <w:rPr>
                <w:color w:val="000000"/>
                <w:sz w:val="22"/>
                <w:szCs w:val="22"/>
              </w:rPr>
              <w:t>23.75%</w:t>
            </w:r>
          </w:p>
        </w:tc>
      </w:tr>
      <w:tr w:rsidR="002A0EBA" w:rsidTr="00862DF1" w14:paraId="4EC32110"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4336680" w14:textId="77777777">
            <w:pPr>
              <w:rPr>
                <w:color w:val="000000"/>
                <w:sz w:val="22"/>
                <w:szCs w:val="22"/>
              </w:rPr>
            </w:pPr>
            <w:r>
              <w:rPr>
                <w:color w:val="000000"/>
                <w:sz w:val="22"/>
                <w:szCs w:val="22"/>
              </w:rPr>
              <w:t>Murphy Electric Power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2EFEFD3" w14:textId="77777777">
            <w:pPr>
              <w:jc w:val="right"/>
              <w:rPr>
                <w:color w:val="000000"/>
                <w:sz w:val="22"/>
                <w:szCs w:val="22"/>
              </w:rPr>
            </w:pPr>
            <w:r>
              <w:rPr>
                <w:color w:val="000000"/>
                <w:sz w:val="22"/>
                <w:szCs w:val="22"/>
              </w:rPr>
              <w:t>3,431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9D05BC1"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95CB662" w14:textId="77777777">
            <w:pPr>
              <w:jc w:val="right"/>
              <w:rPr>
                <w:color w:val="464646"/>
                <w:sz w:val="22"/>
                <w:szCs w:val="22"/>
              </w:rPr>
            </w:pPr>
            <w:r>
              <w:rPr>
                <w:color w:val="464646"/>
                <w:sz w:val="22"/>
                <w:szCs w:val="22"/>
              </w:rPr>
              <w:t>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4CD9B14" w14:textId="77777777">
            <w:pPr>
              <w:jc w:val="right"/>
              <w:rPr>
                <w:color w:val="000000"/>
                <w:sz w:val="22"/>
                <w:szCs w:val="22"/>
              </w:rPr>
            </w:pPr>
            <w:r>
              <w:rPr>
                <w:color w:val="000000"/>
                <w:sz w:val="22"/>
                <w:szCs w:val="22"/>
              </w:rPr>
              <w:t>56.56%</w:t>
            </w:r>
          </w:p>
        </w:tc>
      </w:tr>
      <w:tr w:rsidR="002A0EBA" w:rsidTr="00862DF1" w14:paraId="15E3343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ED831A3" w14:textId="77777777">
            <w:pPr>
              <w:rPr>
                <w:color w:val="000000"/>
                <w:sz w:val="22"/>
                <w:szCs w:val="22"/>
              </w:rPr>
            </w:pPr>
            <w:r>
              <w:rPr>
                <w:color w:val="000000"/>
                <w:sz w:val="22"/>
                <w:szCs w:val="22"/>
              </w:rPr>
              <w:t>North Georgia Electric Membership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6F5175A" w14:textId="77777777">
            <w:pPr>
              <w:jc w:val="right"/>
              <w:rPr>
                <w:color w:val="000000"/>
                <w:sz w:val="22"/>
                <w:szCs w:val="22"/>
              </w:rPr>
            </w:pPr>
            <w:r>
              <w:rPr>
                <w:color w:val="000000"/>
                <w:sz w:val="22"/>
                <w:szCs w:val="22"/>
              </w:rPr>
              <w:t>84,406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38DA911"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C9BD50F" w14:textId="77777777">
            <w:pPr>
              <w:jc w:val="right"/>
              <w:rPr>
                <w:color w:val="464646"/>
                <w:sz w:val="22"/>
                <w:szCs w:val="22"/>
              </w:rPr>
            </w:pPr>
            <w:r>
              <w:rPr>
                <w:color w:val="464646"/>
                <w:sz w:val="22"/>
                <w:szCs w:val="22"/>
              </w:rPr>
              <w:t>107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14958DF" w14:textId="77777777">
            <w:pPr>
              <w:jc w:val="right"/>
              <w:rPr>
                <w:color w:val="000000"/>
                <w:sz w:val="22"/>
                <w:szCs w:val="22"/>
              </w:rPr>
            </w:pPr>
            <w:r>
              <w:rPr>
                <w:color w:val="000000"/>
                <w:sz w:val="22"/>
                <w:szCs w:val="22"/>
              </w:rPr>
              <w:t>9.47%</w:t>
            </w:r>
          </w:p>
        </w:tc>
      </w:tr>
      <w:tr w:rsidR="002A0EBA" w:rsidTr="00862DF1" w14:paraId="7B64C7C5"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857B7BD" w14:textId="77777777">
            <w:pPr>
              <w:rPr>
                <w:color w:val="000000"/>
                <w:sz w:val="22"/>
                <w:szCs w:val="22"/>
              </w:rPr>
            </w:pPr>
            <w:r>
              <w:rPr>
                <w:color w:val="000000"/>
                <w:sz w:val="22"/>
                <w:szCs w:val="22"/>
              </w:rPr>
              <w:t>Rockwood Electric Utility</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830B49C" w14:textId="77777777">
            <w:pPr>
              <w:jc w:val="right"/>
              <w:rPr>
                <w:color w:val="000000"/>
                <w:sz w:val="22"/>
                <w:szCs w:val="22"/>
              </w:rPr>
            </w:pPr>
            <w:r>
              <w:rPr>
                <w:color w:val="000000"/>
                <w:sz w:val="22"/>
                <w:szCs w:val="22"/>
              </w:rPr>
              <w:t>11,550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F8DB48B"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A53F33D" w14:textId="77777777">
            <w:pPr>
              <w:jc w:val="right"/>
              <w:rPr>
                <w:color w:val="464646"/>
                <w:sz w:val="22"/>
                <w:szCs w:val="22"/>
              </w:rPr>
            </w:pPr>
            <w:r>
              <w:rPr>
                <w:color w:val="464646"/>
                <w:sz w:val="22"/>
                <w:szCs w:val="22"/>
              </w:rPr>
              <w:t>9</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1A75496" w14:textId="77777777">
            <w:pPr>
              <w:jc w:val="right"/>
              <w:rPr>
                <w:color w:val="000000"/>
                <w:sz w:val="22"/>
                <w:szCs w:val="22"/>
              </w:rPr>
            </w:pPr>
            <w:r>
              <w:rPr>
                <w:color w:val="000000"/>
                <w:sz w:val="22"/>
                <w:szCs w:val="22"/>
              </w:rPr>
              <w:t>32.66%</w:t>
            </w:r>
          </w:p>
        </w:tc>
      </w:tr>
      <w:tr w:rsidR="002A0EBA" w:rsidTr="00862DF1" w14:paraId="0E540DA8"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450C321" w14:textId="77777777">
            <w:pPr>
              <w:rPr>
                <w:color w:val="000000"/>
                <w:sz w:val="22"/>
                <w:szCs w:val="22"/>
              </w:rPr>
            </w:pPr>
            <w:r>
              <w:rPr>
                <w:color w:val="000000"/>
                <w:sz w:val="22"/>
                <w:szCs w:val="22"/>
              </w:rPr>
              <w:t>Sequachee Valley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95ABEDB" w14:textId="77777777">
            <w:pPr>
              <w:jc w:val="right"/>
              <w:rPr>
                <w:color w:val="000000"/>
                <w:sz w:val="22"/>
                <w:szCs w:val="22"/>
              </w:rPr>
            </w:pPr>
            <w:r>
              <w:rPr>
                <w:color w:val="000000"/>
                <w:sz w:val="22"/>
                <w:szCs w:val="22"/>
              </w:rPr>
              <w:t>29,653</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9588051"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533F9C6F" w14:textId="77777777">
            <w:pPr>
              <w:jc w:val="right"/>
              <w:rPr>
                <w:color w:val="464646"/>
                <w:sz w:val="22"/>
                <w:szCs w:val="22"/>
              </w:rPr>
            </w:pPr>
            <w:r>
              <w:rPr>
                <w:color w:val="464646"/>
                <w:sz w:val="22"/>
                <w:szCs w:val="22"/>
              </w:rPr>
              <w:t>28</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A6135A6" w14:textId="77777777">
            <w:pPr>
              <w:jc w:val="right"/>
              <w:rPr>
                <w:color w:val="000000"/>
                <w:sz w:val="22"/>
                <w:szCs w:val="22"/>
              </w:rPr>
            </w:pPr>
            <w:r>
              <w:rPr>
                <w:color w:val="000000"/>
                <w:sz w:val="22"/>
                <w:szCs w:val="22"/>
              </w:rPr>
              <w:t>18.51%</w:t>
            </w:r>
          </w:p>
        </w:tc>
      </w:tr>
      <w:tr w:rsidR="002A0EBA" w:rsidTr="00862DF1" w14:paraId="05530517"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99C8C2B" w14:textId="77777777">
            <w:pPr>
              <w:rPr>
                <w:color w:val="000000"/>
                <w:sz w:val="22"/>
                <w:szCs w:val="22"/>
              </w:rPr>
            </w:pPr>
            <w:r>
              <w:rPr>
                <w:color w:val="000000"/>
                <w:sz w:val="22"/>
                <w:szCs w:val="22"/>
              </w:rPr>
              <w:t>Sweetwater Utilities Board</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5BA38EC" w14:textId="77777777">
            <w:pPr>
              <w:jc w:val="right"/>
              <w:rPr>
                <w:color w:val="000000"/>
                <w:sz w:val="22"/>
                <w:szCs w:val="22"/>
              </w:rPr>
            </w:pPr>
            <w:r>
              <w:rPr>
                <w:color w:val="000000"/>
                <w:sz w:val="22"/>
                <w:szCs w:val="22"/>
              </w:rPr>
              <w:t>7,096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4266D68"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140070B" w14:textId="77777777">
            <w:pPr>
              <w:jc w:val="right"/>
              <w:rPr>
                <w:color w:val="464646"/>
                <w:sz w:val="22"/>
                <w:szCs w:val="22"/>
              </w:rPr>
            </w:pPr>
            <w:r>
              <w:rPr>
                <w:color w:val="464646"/>
                <w:sz w:val="22"/>
                <w:szCs w:val="22"/>
              </w:rPr>
              <w:t>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05B3026" w14:textId="77777777">
            <w:pPr>
              <w:jc w:val="right"/>
              <w:rPr>
                <w:color w:val="000000"/>
                <w:sz w:val="22"/>
                <w:szCs w:val="22"/>
              </w:rPr>
            </w:pPr>
            <w:r>
              <w:rPr>
                <w:color w:val="000000"/>
                <w:sz w:val="22"/>
                <w:szCs w:val="22"/>
              </w:rPr>
              <w:t>48.99%</w:t>
            </w:r>
          </w:p>
        </w:tc>
      </w:tr>
      <w:tr w:rsidR="002A0EBA" w:rsidTr="00862DF1" w14:paraId="6A533ED1"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CF6EA51" w14:textId="77777777">
            <w:pPr>
              <w:rPr>
                <w:color w:val="000000"/>
                <w:sz w:val="22"/>
                <w:szCs w:val="22"/>
              </w:rPr>
            </w:pPr>
            <w:r>
              <w:rPr>
                <w:color w:val="000000"/>
                <w:sz w:val="22"/>
                <w:szCs w:val="22"/>
              </w:rPr>
              <w:t>Tri-State Electric Membership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78810A7" w14:textId="77777777">
            <w:pPr>
              <w:jc w:val="right"/>
              <w:rPr>
                <w:color w:val="000000"/>
                <w:sz w:val="22"/>
                <w:szCs w:val="22"/>
              </w:rPr>
            </w:pPr>
            <w:r>
              <w:rPr>
                <w:color w:val="000000"/>
                <w:sz w:val="22"/>
                <w:szCs w:val="22"/>
              </w:rPr>
              <w:t>15,378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9F38760" w14:textId="77777777">
            <w:pPr>
              <w:jc w:val="center"/>
              <w:rPr>
                <w:color w:val="000000"/>
                <w:sz w:val="22"/>
                <w:szCs w:val="22"/>
              </w:rPr>
            </w:pPr>
            <w:r>
              <w:rPr>
                <w:color w:val="000000"/>
                <w:sz w:val="22"/>
                <w:szCs w:val="22"/>
              </w:rPr>
              <w:t xml:space="preserve">Southeast </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5E9D23E6" w14:textId="77777777">
            <w:pPr>
              <w:jc w:val="right"/>
              <w:rPr>
                <w:color w:val="464646"/>
                <w:sz w:val="22"/>
                <w:szCs w:val="22"/>
              </w:rPr>
            </w:pPr>
            <w:r>
              <w:rPr>
                <w:color w:val="464646"/>
                <w:sz w:val="22"/>
                <w:szCs w:val="22"/>
              </w:rPr>
              <w:t>22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D7706F8" w14:textId="77777777">
            <w:pPr>
              <w:jc w:val="right"/>
              <w:rPr>
                <w:color w:val="000000"/>
                <w:sz w:val="22"/>
                <w:szCs w:val="22"/>
              </w:rPr>
            </w:pPr>
            <w:r>
              <w:rPr>
                <w:color w:val="000000"/>
                <w:sz w:val="22"/>
                <w:szCs w:val="22"/>
              </w:rPr>
              <w:t>20.88%</w:t>
            </w:r>
          </w:p>
        </w:tc>
      </w:tr>
      <w:tr w:rsidR="002A0EBA" w:rsidTr="00862DF1" w14:paraId="3DA41319" w14:textId="77777777">
        <w:trPr>
          <w:trHeight w:val="300"/>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169DD941" w14:textId="77777777">
            <w:pPr>
              <w:rPr>
                <w:color w:val="000000"/>
                <w:sz w:val="22"/>
                <w:szCs w:val="22"/>
              </w:rPr>
            </w:pPr>
            <w:r>
              <w:rPr>
                <w:color w:val="000000"/>
                <w:sz w:val="22"/>
                <w:szCs w:val="22"/>
              </w:rPr>
              <w:t>Volunteer Energy Cooperative</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40A459B8" w14:textId="77777777">
            <w:pPr>
              <w:jc w:val="right"/>
              <w:rPr>
                <w:color w:val="000000"/>
                <w:sz w:val="22"/>
                <w:szCs w:val="22"/>
              </w:rPr>
            </w:pPr>
            <w:r>
              <w:rPr>
                <w:color w:val="000000"/>
                <w:sz w:val="22"/>
                <w:szCs w:val="22"/>
              </w:rPr>
              <w:t>95,534</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7C12D024" w14:textId="77777777">
            <w:pPr>
              <w:jc w:val="center"/>
              <w:rPr>
                <w:color w:val="000000"/>
                <w:sz w:val="22"/>
                <w:szCs w:val="22"/>
              </w:rPr>
            </w:pPr>
            <w:r>
              <w:rPr>
                <w:color w:val="000000"/>
                <w:sz w:val="22"/>
                <w:szCs w:val="22"/>
              </w:rPr>
              <w:t xml:space="preserve">Southeast </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P="00862DF1" w:rsidRDefault="002A0EBA" w14:paraId="78C7EF48" w14:textId="77777777">
            <w:pPr>
              <w:jc w:val="right"/>
              <w:rPr>
                <w:color w:val="464646"/>
                <w:sz w:val="22"/>
                <w:szCs w:val="22"/>
              </w:rPr>
            </w:pPr>
            <w:r>
              <w:rPr>
                <w:color w:val="464646"/>
                <w:sz w:val="22"/>
                <w:szCs w:val="22"/>
              </w:rPr>
              <w:t>118</w:t>
            </w:r>
          </w:p>
        </w:tc>
        <w:tc>
          <w:tcPr>
            <w:tcW w:w="1233" w:type="dxa"/>
            <w:tcBorders>
              <w:top w:val="nil"/>
              <w:left w:val="nil"/>
              <w:bottom w:val="single" w:color="auto" w:sz="4" w:space="0"/>
              <w:right w:val="nil"/>
            </w:tcBorders>
            <w:shd w:val="clear" w:color="auto" w:fill="auto"/>
            <w:noWrap/>
            <w:tcMar>
              <w:top w:w="15" w:type="dxa"/>
              <w:left w:w="15" w:type="dxa"/>
              <w:bottom w:w="0" w:type="dxa"/>
              <w:right w:w="15" w:type="dxa"/>
            </w:tcMar>
            <w:vAlign w:val="bottom"/>
            <w:hideMark/>
          </w:tcPr>
          <w:p w:rsidR="002A0EBA" w:rsidRDefault="002A0EBA" w14:paraId="2933A740" w14:textId="77777777">
            <w:pPr>
              <w:jc w:val="right"/>
              <w:rPr>
                <w:color w:val="000000"/>
                <w:sz w:val="22"/>
                <w:szCs w:val="22"/>
              </w:rPr>
            </w:pPr>
            <w:r>
              <w:rPr>
                <w:color w:val="000000"/>
                <w:sz w:val="22"/>
                <w:szCs w:val="22"/>
              </w:rPr>
              <w:t>9.02%</w:t>
            </w:r>
          </w:p>
        </w:tc>
      </w:tr>
      <w:tr w:rsidR="002A0EBA" w:rsidTr="00862DF1" w14:paraId="41E843D4"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A7D7F8C" w14:textId="77777777">
            <w:pPr>
              <w:jc w:val="right"/>
              <w:rPr>
                <w:b/>
                <w:bCs/>
                <w:color w:val="000000"/>
                <w:sz w:val="22"/>
                <w:szCs w:val="22"/>
              </w:rPr>
            </w:pPr>
            <w:r>
              <w:rPr>
                <w:b/>
                <w:bCs/>
                <w:color w:val="000000"/>
                <w:sz w:val="22"/>
                <w:szCs w:val="22"/>
              </w:rPr>
              <w:t>Southeast District Totals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B92F30E" w14:textId="77777777">
            <w:pPr>
              <w:jc w:val="right"/>
              <w:rPr>
                <w:b/>
                <w:bCs/>
                <w:color w:val="000000"/>
                <w:sz w:val="22"/>
                <w:szCs w:val="22"/>
              </w:rPr>
            </w:pPr>
            <w:r>
              <w:rPr>
                <w:b/>
                <w:bCs/>
                <w:color w:val="000000"/>
                <w:sz w:val="22"/>
                <w:szCs w:val="22"/>
              </w:rPr>
              <w:t>530,001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F8327B7" w14:textId="77777777">
            <w:pPr>
              <w:jc w:val="right"/>
              <w:rPr>
                <w:b/>
                <w:bCs/>
                <w:color w:val="000000"/>
                <w:sz w:val="22"/>
                <w:szCs w:val="22"/>
              </w:rPr>
            </w:pP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5978A33" w14:textId="77777777">
            <w:pPr>
              <w:jc w:val="right"/>
              <w:rPr>
                <w:b/>
                <w:bCs/>
                <w:color w:val="000000"/>
                <w:sz w:val="22"/>
                <w:szCs w:val="22"/>
              </w:rPr>
            </w:pPr>
            <w:r>
              <w:rPr>
                <w:b/>
                <w:bCs/>
                <w:color w:val="000000"/>
                <w:sz w:val="22"/>
                <w:szCs w:val="22"/>
              </w:rPr>
              <w:t>602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19D7D99" w14:textId="77777777">
            <w:pPr>
              <w:jc w:val="right"/>
              <w:rPr>
                <w:b/>
                <w:bCs/>
                <w:color w:val="000000"/>
                <w:sz w:val="22"/>
                <w:szCs w:val="22"/>
              </w:rPr>
            </w:pPr>
            <w:r>
              <w:rPr>
                <w:b/>
                <w:bCs/>
                <w:color w:val="000000"/>
                <w:sz w:val="22"/>
                <w:szCs w:val="22"/>
              </w:rPr>
              <w:t>3.99%</w:t>
            </w:r>
          </w:p>
        </w:tc>
      </w:tr>
    </w:tbl>
    <w:p w:rsidR="002A0EBA" w:rsidRDefault="002A0EBA" w14:paraId="067EEF91" w14:textId="77777777">
      <w:r>
        <w:br w:type="page"/>
      </w:r>
    </w:p>
    <w:tbl>
      <w:tblPr>
        <w:tblW w:w="0" w:type="auto"/>
        <w:tblLayout w:type="fixed"/>
        <w:tblCellMar>
          <w:left w:w="0" w:type="dxa"/>
          <w:right w:w="0" w:type="dxa"/>
        </w:tblCellMar>
        <w:tblLook w:val="04A0" w:firstRow="1" w:lastRow="0" w:firstColumn="1" w:lastColumn="0" w:noHBand="0" w:noVBand="1"/>
      </w:tblPr>
      <w:tblGrid>
        <w:gridCol w:w="4742"/>
        <w:gridCol w:w="935"/>
        <w:gridCol w:w="1033"/>
        <w:gridCol w:w="727"/>
        <w:gridCol w:w="1233"/>
      </w:tblGrid>
      <w:tr w:rsidR="002A0EBA" w:rsidTr="002A0EBA" w14:paraId="31508602" w14:textId="77777777">
        <w:trPr>
          <w:trHeight w:val="312"/>
        </w:trPr>
        <w:tc>
          <w:tcPr>
            <w:tcW w:w="8670"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EB92F18" w14:textId="77777777">
            <w:pPr>
              <w:jc w:val="center"/>
              <w:rPr>
                <w:b/>
                <w:bCs/>
                <w:color w:val="000000"/>
                <w:sz w:val="22"/>
                <w:szCs w:val="22"/>
              </w:rPr>
            </w:pPr>
            <w:r>
              <w:rPr>
                <w:b/>
                <w:bCs/>
                <w:color w:val="000000"/>
                <w:sz w:val="22"/>
                <w:szCs w:val="22"/>
              </w:rPr>
              <w:t>2018 RESIDENTIAL SATURATION MARGIN OF ERROR SUMMARY</w:t>
            </w:r>
          </w:p>
        </w:tc>
      </w:tr>
      <w:tr w:rsidR="002A0EBA" w:rsidTr="002A0EBA" w14:paraId="26481458" w14:textId="77777777">
        <w:trPr>
          <w:trHeight w:val="552"/>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7931CFD8" w14:textId="77777777">
            <w:pPr>
              <w:jc w:val="center"/>
              <w:rPr>
                <w:b/>
                <w:bCs/>
                <w:color w:val="000000"/>
                <w:sz w:val="22"/>
                <w:szCs w:val="22"/>
              </w:rPr>
            </w:pPr>
            <w:r>
              <w:rPr>
                <w:b/>
                <w:bCs/>
                <w:color w:val="000000"/>
                <w:sz w:val="22"/>
                <w:szCs w:val="22"/>
              </w:rPr>
              <w:t>Local Power Company</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06FF7880" w14:textId="77777777">
            <w:pPr>
              <w:jc w:val="center"/>
              <w:rPr>
                <w:b/>
                <w:bCs/>
                <w:color w:val="000000"/>
                <w:sz w:val="22"/>
                <w:szCs w:val="22"/>
              </w:rPr>
            </w:pPr>
            <w:r>
              <w:rPr>
                <w:b/>
                <w:bCs/>
                <w:color w:val="000000"/>
                <w:sz w:val="22"/>
                <w:szCs w:val="22"/>
              </w:rPr>
              <w:t>2018 Residents</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11BE70B0" w14:textId="77777777">
            <w:pPr>
              <w:jc w:val="center"/>
              <w:rPr>
                <w:b/>
                <w:bCs/>
                <w:color w:val="000000"/>
                <w:sz w:val="22"/>
                <w:szCs w:val="22"/>
              </w:rPr>
            </w:pPr>
            <w:r>
              <w:rPr>
                <w:b/>
                <w:bCs/>
                <w:color w:val="000000"/>
                <w:sz w:val="22"/>
                <w:szCs w:val="22"/>
              </w:rPr>
              <w:t>District</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51F5CD87" w14:textId="77777777">
            <w:pPr>
              <w:jc w:val="center"/>
              <w:rPr>
                <w:b/>
                <w:bCs/>
                <w:color w:val="000000"/>
                <w:sz w:val="22"/>
                <w:szCs w:val="22"/>
              </w:rPr>
            </w:pPr>
            <w:r>
              <w:rPr>
                <w:b/>
                <w:bCs/>
                <w:color w:val="000000"/>
                <w:sz w:val="22"/>
                <w:szCs w:val="22"/>
              </w:rPr>
              <w:t>2018 Sample</w:t>
            </w:r>
          </w:p>
        </w:tc>
        <w:tc>
          <w:tcPr>
            <w:tcW w:w="12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5DDA99B8" w14:textId="77777777">
            <w:pPr>
              <w:jc w:val="center"/>
              <w:rPr>
                <w:b/>
                <w:bCs/>
                <w:color w:val="000000"/>
                <w:sz w:val="22"/>
                <w:szCs w:val="22"/>
              </w:rPr>
            </w:pPr>
            <w:r>
              <w:rPr>
                <w:b/>
                <w:bCs/>
                <w:color w:val="000000"/>
                <w:sz w:val="22"/>
                <w:szCs w:val="22"/>
              </w:rPr>
              <w:t>2018 Margin of Error</w:t>
            </w:r>
          </w:p>
        </w:tc>
      </w:tr>
      <w:tr w:rsidR="002A0EBA" w:rsidTr="00862DF1" w14:paraId="6399B2AF"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641280B" w14:textId="77777777">
            <w:pPr>
              <w:rPr>
                <w:color w:val="000000"/>
                <w:sz w:val="22"/>
                <w:szCs w:val="22"/>
              </w:rPr>
            </w:pPr>
            <w:r>
              <w:rPr>
                <w:color w:val="000000"/>
                <w:sz w:val="22"/>
                <w:szCs w:val="22"/>
              </w:rPr>
              <w:t>Benton County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CAA110C" w14:textId="77777777">
            <w:pPr>
              <w:jc w:val="right"/>
              <w:rPr>
                <w:color w:val="000000"/>
                <w:sz w:val="22"/>
                <w:szCs w:val="22"/>
              </w:rPr>
            </w:pPr>
            <w:r>
              <w:rPr>
                <w:color w:val="000000"/>
                <w:sz w:val="22"/>
                <w:szCs w:val="22"/>
              </w:rPr>
              <w:t>8,494</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35CFE82"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19C9286" w14:textId="77777777">
            <w:pPr>
              <w:jc w:val="right"/>
              <w:rPr>
                <w:color w:val="464646"/>
                <w:sz w:val="22"/>
                <w:szCs w:val="22"/>
              </w:rPr>
            </w:pPr>
            <w:r>
              <w:rPr>
                <w:color w:val="464646"/>
                <w:sz w:val="22"/>
                <w:szCs w:val="22"/>
              </w:rPr>
              <w:t>14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EADFB98" w14:textId="77777777">
            <w:pPr>
              <w:jc w:val="right"/>
              <w:rPr>
                <w:color w:val="000000"/>
                <w:sz w:val="22"/>
                <w:szCs w:val="22"/>
              </w:rPr>
            </w:pPr>
            <w:r>
              <w:rPr>
                <w:color w:val="000000"/>
                <w:sz w:val="22"/>
                <w:szCs w:val="22"/>
              </w:rPr>
              <w:t>26.17%</w:t>
            </w:r>
          </w:p>
        </w:tc>
      </w:tr>
      <w:tr w:rsidR="002A0EBA" w:rsidTr="00862DF1" w14:paraId="72E94D29"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A68D3D2" w14:textId="77777777">
            <w:pPr>
              <w:rPr>
                <w:color w:val="000000"/>
                <w:sz w:val="22"/>
                <w:szCs w:val="22"/>
              </w:rPr>
            </w:pPr>
            <w:r>
              <w:rPr>
                <w:color w:val="000000"/>
                <w:sz w:val="22"/>
                <w:szCs w:val="22"/>
              </w:rPr>
              <w:t>Bolivar Energy Authority</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292D683" w14:textId="77777777">
            <w:pPr>
              <w:jc w:val="right"/>
              <w:rPr>
                <w:color w:val="000000"/>
                <w:sz w:val="22"/>
                <w:szCs w:val="22"/>
              </w:rPr>
            </w:pPr>
            <w:r>
              <w:rPr>
                <w:color w:val="000000"/>
                <w:sz w:val="22"/>
                <w:szCs w:val="22"/>
              </w:rPr>
              <w:t>8,767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63C3469"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EB36B4D" w14:textId="77777777">
            <w:pPr>
              <w:jc w:val="right"/>
              <w:rPr>
                <w:color w:val="464646"/>
                <w:sz w:val="22"/>
                <w:szCs w:val="22"/>
              </w:rPr>
            </w:pPr>
            <w:r>
              <w:rPr>
                <w:color w:val="464646"/>
                <w:sz w:val="22"/>
                <w:szCs w:val="22"/>
              </w:rPr>
              <w:t>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4282391" w14:textId="77777777">
            <w:pPr>
              <w:jc w:val="right"/>
              <w:rPr>
                <w:color w:val="000000"/>
                <w:sz w:val="22"/>
                <w:szCs w:val="22"/>
              </w:rPr>
            </w:pPr>
            <w:r>
              <w:rPr>
                <w:color w:val="000000"/>
                <w:sz w:val="22"/>
                <w:szCs w:val="22"/>
              </w:rPr>
              <w:t>69.29%</w:t>
            </w:r>
          </w:p>
        </w:tc>
      </w:tr>
      <w:tr w:rsidR="002A0EBA" w:rsidTr="00862DF1" w14:paraId="749F7BCF"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B4215C7" w14:textId="77777777">
            <w:pPr>
              <w:rPr>
                <w:color w:val="000000"/>
                <w:sz w:val="22"/>
                <w:szCs w:val="22"/>
              </w:rPr>
            </w:pPr>
            <w:r>
              <w:rPr>
                <w:color w:val="000000"/>
                <w:sz w:val="22"/>
                <w:szCs w:val="22"/>
              </w:rPr>
              <w:t xml:space="preserve">Brownsville Utility Department </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14A651C" w14:textId="77777777">
            <w:pPr>
              <w:jc w:val="right"/>
              <w:rPr>
                <w:color w:val="000000"/>
                <w:sz w:val="22"/>
                <w:szCs w:val="22"/>
              </w:rPr>
            </w:pPr>
            <w:r>
              <w:rPr>
                <w:color w:val="000000"/>
                <w:sz w:val="22"/>
                <w:szCs w:val="22"/>
              </w:rPr>
              <w:t>4,241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E15B9B8"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2827373" w14:textId="77777777">
            <w:pPr>
              <w:jc w:val="right"/>
              <w:rPr>
                <w:color w:val="464646"/>
                <w:sz w:val="22"/>
                <w:szCs w:val="22"/>
              </w:rPr>
            </w:pPr>
            <w:r>
              <w:rPr>
                <w:color w:val="464646"/>
                <w:sz w:val="22"/>
                <w:szCs w:val="22"/>
              </w:rPr>
              <w:t>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193F80B" w14:textId="77777777">
            <w:pPr>
              <w:jc w:val="right"/>
              <w:rPr>
                <w:color w:val="000000"/>
                <w:sz w:val="22"/>
                <w:szCs w:val="22"/>
              </w:rPr>
            </w:pPr>
            <w:r>
              <w:rPr>
                <w:color w:val="000000"/>
                <w:sz w:val="22"/>
                <w:szCs w:val="22"/>
              </w:rPr>
              <w:t>48.98%</w:t>
            </w:r>
          </w:p>
        </w:tc>
      </w:tr>
      <w:tr w:rsidR="002A0EBA" w:rsidTr="00862DF1" w14:paraId="54A40260"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55DAEC9" w14:textId="77777777">
            <w:pPr>
              <w:rPr>
                <w:color w:val="000000"/>
                <w:sz w:val="22"/>
                <w:szCs w:val="22"/>
              </w:rPr>
            </w:pPr>
            <w:r>
              <w:rPr>
                <w:color w:val="000000"/>
                <w:sz w:val="22"/>
                <w:szCs w:val="22"/>
              </w:rPr>
              <w:t>Carroll County Electric Department</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6070ECB" w14:textId="77777777">
            <w:pPr>
              <w:jc w:val="right"/>
              <w:rPr>
                <w:color w:val="000000"/>
                <w:sz w:val="22"/>
                <w:szCs w:val="22"/>
              </w:rPr>
            </w:pPr>
            <w:r>
              <w:rPr>
                <w:color w:val="000000"/>
                <w:sz w:val="22"/>
                <w:szCs w:val="22"/>
              </w:rPr>
              <w:t>12,211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7CF36F2"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537BBA67" w14:textId="77777777">
            <w:pPr>
              <w:jc w:val="right"/>
              <w:rPr>
                <w:color w:val="464646"/>
                <w:sz w:val="22"/>
                <w:szCs w:val="22"/>
              </w:rPr>
            </w:pPr>
            <w:r>
              <w:rPr>
                <w:color w:val="464646"/>
                <w:sz w:val="22"/>
                <w:szCs w:val="22"/>
              </w:rPr>
              <w:t>19</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CAAEF1D" w14:textId="77777777">
            <w:pPr>
              <w:jc w:val="right"/>
              <w:rPr>
                <w:color w:val="000000"/>
                <w:sz w:val="22"/>
                <w:szCs w:val="22"/>
              </w:rPr>
            </w:pPr>
            <w:r>
              <w:rPr>
                <w:color w:val="000000"/>
                <w:sz w:val="22"/>
                <w:szCs w:val="22"/>
              </w:rPr>
              <w:t>22.47%</w:t>
            </w:r>
          </w:p>
        </w:tc>
      </w:tr>
      <w:tr w:rsidR="002A0EBA" w:rsidTr="00862DF1" w14:paraId="43D78871"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2FC0AB9" w14:textId="77777777">
            <w:pPr>
              <w:rPr>
                <w:color w:val="000000"/>
                <w:sz w:val="22"/>
                <w:szCs w:val="22"/>
              </w:rPr>
            </w:pPr>
            <w:r>
              <w:rPr>
                <w:color w:val="000000"/>
                <w:sz w:val="22"/>
                <w:szCs w:val="22"/>
              </w:rPr>
              <w:t>Chickasaw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A3419A0" w14:textId="77777777">
            <w:pPr>
              <w:jc w:val="right"/>
              <w:rPr>
                <w:color w:val="000000"/>
                <w:sz w:val="22"/>
                <w:szCs w:val="22"/>
              </w:rPr>
            </w:pPr>
            <w:r>
              <w:rPr>
                <w:color w:val="000000"/>
                <w:sz w:val="22"/>
                <w:szCs w:val="22"/>
              </w:rPr>
              <w:t>16,110</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BC7CE5E"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B44AB51" w14:textId="77777777">
            <w:pPr>
              <w:jc w:val="right"/>
              <w:rPr>
                <w:color w:val="464646"/>
                <w:sz w:val="22"/>
                <w:szCs w:val="22"/>
              </w:rPr>
            </w:pPr>
            <w:r>
              <w:rPr>
                <w:color w:val="464646"/>
                <w:sz w:val="22"/>
                <w:szCs w:val="22"/>
              </w:rPr>
              <w:t>13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46CFA9F" w14:textId="77777777">
            <w:pPr>
              <w:jc w:val="right"/>
              <w:rPr>
                <w:color w:val="000000"/>
                <w:sz w:val="22"/>
                <w:szCs w:val="22"/>
              </w:rPr>
            </w:pPr>
            <w:r>
              <w:rPr>
                <w:color w:val="000000"/>
                <w:sz w:val="22"/>
                <w:szCs w:val="22"/>
              </w:rPr>
              <w:t>27.17%</w:t>
            </w:r>
          </w:p>
        </w:tc>
      </w:tr>
      <w:tr w:rsidR="002A0EBA" w:rsidTr="00862DF1" w14:paraId="22211075"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E9A395B" w14:textId="77777777">
            <w:pPr>
              <w:rPr>
                <w:color w:val="000000"/>
                <w:sz w:val="22"/>
                <w:szCs w:val="22"/>
              </w:rPr>
            </w:pPr>
            <w:r>
              <w:rPr>
                <w:color w:val="000000"/>
                <w:sz w:val="22"/>
                <w:szCs w:val="22"/>
              </w:rPr>
              <w:t>Covington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D973DE3" w14:textId="77777777">
            <w:pPr>
              <w:jc w:val="right"/>
              <w:rPr>
                <w:color w:val="000000"/>
                <w:sz w:val="22"/>
                <w:szCs w:val="22"/>
              </w:rPr>
            </w:pPr>
            <w:r>
              <w:rPr>
                <w:color w:val="000000"/>
                <w:sz w:val="22"/>
                <w:szCs w:val="22"/>
              </w:rPr>
              <w:t>3,724</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E2E0188"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5FDB6F7" w14:textId="77777777">
            <w:pPr>
              <w:jc w:val="right"/>
              <w:rPr>
                <w:color w:val="464646"/>
                <w:sz w:val="22"/>
                <w:szCs w:val="22"/>
              </w:rPr>
            </w:pPr>
            <w:r>
              <w:rPr>
                <w:color w:val="464646"/>
                <w:sz w:val="22"/>
                <w:szCs w:val="22"/>
              </w:rPr>
              <w:t>11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161059D" w14:textId="77777777">
            <w:pPr>
              <w:jc w:val="right"/>
              <w:rPr>
                <w:color w:val="000000"/>
                <w:sz w:val="22"/>
                <w:szCs w:val="22"/>
              </w:rPr>
            </w:pPr>
            <w:r>
              <w:rPr>
                <w:color w:val="000000"/>
                <w:sz w:val="22"/>
                <w:szCs w:val="22"/>
              </w:rPr>
              <w:t>29.51%</w:t>
            </w:r>
          </w:p>
        </w:tc>
      </w:tr>
      <w:tr w:rsidR="002A0EBA" w:rsidTr="00862DF1" w14:paraId="74D0223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98129B9" w14:textId="77777777">
            <w:pPr>
              <w:rPr>
                <w:color w:val="000000"/>
                <w:sz w:val="22"/>
                <w:szCs w:val="22"/>
              </w:rPr>
            </w:pPr>
            <w:r>
              <w:rPr>
                <w:color w:val="000000"/>
                <w:sz w:val="22"/>
                <w:szCs w:val="22"/>
              </w:rPr>
              <w:t>Dyersburg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B2A9A84" w14:textId="77777777">
            <w:pPr>
              <w:jc w:val="right"/>
              <w:rPr>
                <w:color w:val="000000"/>
                <w:sz w:val="22"/>
                <w:szCs w:val="22"/>
              </w:rPr>
            </w:pPr>
            <w:r>
              <w:rPr>
                <w:color w:val="000000"/>
                <w:sz w:val="22"/>
                <w:szCs w:val="22"/>
              </w:rPr>
              <w:t>9,407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C767A8A"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847EFFF" w14:textId="77777777">
            <w:pPr>
              <w:jc w:val="right"/>
              <w:rPr>
                <w:color w:val="464646"/>
                <w:sz w:val="22"/>
                <w:szCs w:val="22"/>
              </w:rPr>
            </w:pPr>
            <w:r>
              <w:rPr>
                <w:color w:val="464646"/>
                <w:sz w:val="22"/>
                <w:szCs w:val="22"/>
              </w:rPr>
              <w:t>5</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ACF111B" w14:textId="77777777">
            <w:pPr>
              <w:jc w:val="right"/>
              <w:rPr>
                <w:color w:val="000000"/>
                <w:sz w:val="22"/>
                <w:szCs w:val="22"/>
              </w:rPr>
            </w:pPr>
            <w:r>
              <w:rPr>
                <w:color w:val="000000"/>
                <w:sz w:val="22"/>
                <w:szCs w:val="22"/>
              </w:rPr>
              <w:t>43.82%</w:t>
            </w:r>
          </w:p>
        </w:tc>
      </w:tr>
      <w:tr w:rsidR="002A0EBA" w:rsidTr="00862DF1" w14:paraId="5D028ED2"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FBE2126" w14:textId="77777777">
            <w:pPr>
              <w:rPr>
                <w:color w:val="000000"/>
                <w:sz w:val="22"/>
                <w:szCs w:val="22"/>
              </w:rPr>
            </w:pPr>
            <w:r>
              <w:rPr>
                <w:color w:val="000000"/>
                <w:sz w:val="22"/>
                <w:szCs w:val="22"/>
              </w:rPr>
              <w:t>Forked Deer Electric Cooperative, Inc.</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C0AA869" w14:textId="77777777">
            <w:pPr>
              <w:jc w:val="right"/>
              <w:rPr>
                <w:color w:val="000000"/>
                <w:sz w:val="22"/>
                <w:szCs w:val="22"/>
              </w:rPr>
            </w:pPr>
            <w:r>
              <w:rPr>
                <w:color w:val="000000"/>
                <w:sz w:val="22"/>
                <w:szCs w:val="22"/>
              </w:rPr>
              <w:t>8,305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FEBBCDA"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1B8E903" w14:textId="77777777">
            <w:pPr>
              <w:jc w:val="right"/>
              <w:rPr>
                <w:color w:val="464646"/>
                <w:sz w:val="22"/>
                <w:szCs w:val="22"/>
              </w:rPr>
            </w:pPr>
            <w:r>
              <w:rPr>
                <w:color w:val="464646"/>
                <w:sz w:val="22"/>
                <w:szCs w:val="22"/>
              </w:rPr>
              <w:t>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DCFEEA1" w14:textId="77777777">
            <w:pPr>
              <w:jc w:val="right"/>
              <w:rPr>
                <w:color w:val="000000"/>
                <w:sz w:val="22"/>
                <w:szCs w:val="22"/>
              </w:rPr>
            </w:pPr>
            <w:r>
              <w:rPr>
                <w:color w:val="000000"/>
                <w:sz w:val="22"/>
                <w:szCs w:val="22"/>
              </w:rPr>
              <w:t>48.99%</w:t>
            </w:r>
          </w:p>
        </w:tc>
      </w:tr>
      <w:tr w:rsidR="002A0EBA" w:rsidTr="00862DF1" w14:paraId="3508AF04"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62E03B4" w14:textId="77777777">
            <w:pPr>
              <w:rPr>
                <w:color w:val="000000"/>
                <w:sz w:val="22"/>
                <w:szCs w:val="22"/>
              </w:rPr>
            </w:pPr>
            <w:r>
              <w:rPr>
                <w:color w:val="000000"/>
                <w:sz w:val="22"/>
                <w:szCs w:val="22"/>
              </w:rPr>
              <w:t>Gibson Electric Membership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E50DC11" w14:textId="77777777">
            <w:pPr>
              <w:jc w:val="right"/>
              <w:rPr>
                <w:color w:val="000000"/>
                <w:sz w:val="22"/>
                <w:szCs w:val="22"/>
              </w:rPr>
            </w:pPr>
            <w:r>
              <w:rPr>
                <w:color w:val="000000"/>
                <w:sz w:val="22"/>
                <w:szCs w:val="22"/>
              </w:rPr>
              <w:t>31,713</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F17638D"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F52D6F0" w14:textId="77777777">
            <w:pPr>
              <w:jc w:val="right"/>
              <w:rPr>
                <w:color w:val="464646"/>
                <w:sz w:val="22"/>
                <w:szCs w:val="22"/>
              </w:rPr>
            </w:pPr>
            <w:r>
              <w:rPr>
                <w:color w:val="464646"/>
                <w:sz w:val="22"/>
                <w:szCs w:val="22"/>
              </w:rPr>
              <w:t>33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180C904E" w14:textId="77777777">
            <w:pPr>
              <w:jc w:val="right"/>
              <w:rPr>
                <w:color w:val="000000"/>
                <w:sz w:val="22"/>
                <w:szCs w:val="22"/>
              </w:rPr>
            </w:pPr>
            <w:r>
              <w:rPr>
                <w:color w:val="000000"/>
                <w:sz w:val="22"/>
                <w:szCs w:val="22"/>
              </w:rPr>
              <w:t>17.05%</w:t>
            </w:r>
          </w:p>
        </w:tc>
      </w:tr>
      <w:tr w:rsidR="002A0EBA" w:rsidTr="00862DF1" w14:paraId="51A58DAC"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92F0C83" w14:textId="77777777">
            <w:pPr>
              <w:rPr>
                <w:color w:val="000000"/>
                <w:sz w:val="22"/>
                <w:szCs w:val="22"/>
              </w:rPr>
            </w:pPr>
            <w:r>
              <w:rPr>
                <w:color w:val="000000"/>
                <w:sz w:val="22"/>
                <w:szCs w:val="22"/>
              </w:rPr>
              <w:t>Humboldt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CFFD230" w14:textId="77777777">
            <w:pPr>
              <w:jc w:val="right"/>
              <w:rPr>
                <w:color w:val="000000"/>
                <w:sz w:val="22"/>
                <w:szCs w:val="22"/>
              </w:rPr>
            </w:pPr>
            <w:r>
              <w:rPr>
                <w:color w:val="000000"/>
                <w:sz w:val="22"/>
                <w:szCs w:val="22"/>
              </w:rPr>
              <w:t>3,488</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D2F31AF"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691F3E5" w14:textId="77777777">
            <w:pPr>
              <w:jc w:val="right"/>
              <w:rPr>
                <w:color w:val="464646"/>
                <w:sz w:val="22"/>
                <w:szCs w:val="22"/>
              </w:rPr>
            </w:pPr>
            <w:r>
              <w:rPr>
                <w:color w:val="464646"/>
                <w:sz w:val="22"/>
                <w:szCs w:val="22"/>
              </w:rPr>
              <w:t>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846728E" w14:textId="77777777">
            <w:pPr>
              <w:jc w:val="right"/>
              <w:rPr>
                <w:color w:val="000000"/>
                <w:sz w:val="22"/>
                <w:szCs w:val="22"/>
              </w:rPr>
            </w:pPr>
            <w:r>
              <w:rPr>
                <w:color w:val="000000"/>
                <w:sz w:val="22"/>
                <w:szCs w:val="22"/>
              </w:rPr>
              <w:t>69.29%</w:t>
            </w:r>
          </w:p>
        </w:tc>
      </w:tr>
      <w:tr w:rsidR="002A0EBA" w:rsidTr="00862DF1" w14:paraId="5E55BA86"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738E263" w14:textId="77777777">
            <w:pPr>
              <w:rPr>
                <w:color w:val="000000"/>
                <w:sz w:val="22"/>
                <w:szCs w:val="22"/>
              </w:rPr>
            </w:pPr>
            <w:r>
              <w:rPr>
                <w:color w:val="000000"/>
                <w:sz w:val="22"/>
                <w:szCs w:val="22"/>
              </w:rPr>
              <w:t>Jackson Energy Authority</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C51E72D" w14:textId="77777777">
            <w:pPr>
              <w:jc w:val="right"/>
              <w:rPr>
                <w:color w:val="000000"/>
                <w:sz w:val="22"/>
                <w:szCs w:val="22"/>
              </w:rPr>
            </w:pPr>
            <w:r>
              <w:rPr>
                <w:color w:val="000000"/>
                <w:sz w:val="22"/>
                <w:szCs w:val="22"/>
              </w:rPr>
              <w:t>29,187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D1E82D0"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068D3AC3" w14:textId="77777777">
            <w:pPr>
              <w:jc w:val="right"/>
              <w:rPr>
                <w:color w:val="464646"/>
                <w:sz w:val="22"/>
                <w:szCs w:val="22"/>
              </w:rPr>
            </w:pPr>
            <w:r>
              <w:rPr>
                <w:color w:val="464646"/>
                <w:sz w:val="22"/>
                <w:szCs w:val="22"/>
              </w:rPr>
              <w:t>44</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313EC1B" w14:textId="77777777">
            <w:pPr>
              <w:jc w:val="right"/>
              <w:rPr>
                <w:color w:val="000000"/>
                <w:sz w:val="22"/>
                <w:szCs w:val="22"/>
              </w:rPr>
            </w:pPr>
            <w:r>
              <w:rPr>
                <w:color w:val="000000"/>
                <w:sz w:val="22"/>
                <w:szCs w:val="22"/>
              </w:rPr>
              <w:t>14.76%</w:t>
            </w:r>
          </w:p>
        </w:tc>
      </w:tr>
      <w:tr w:rsidR="002A0EBA" w:rsidTr="00862DF1" w14:paraId="0E5A9189"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9E1841E" w14:textId="77777777">
            <w:pPr>
              <w:rPr>
                <w:color w:val="000000"/>
                <w:sz w:val="22"/>
                <w:szCs w:val="22"/>
              </w:rPr>
            </w:pPr>
            <w:r>
              <w:rPr>
                <w:color w:val="000000"/>
                <w:sz w:val="22"/>
                <w:szCs w:val="22"/>
              </w:rPr>
              <w:t>Lexington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B9639C7" w14:textId="77777777">
            <w:pPr>
              <w:jc w:val="right"/>
              <w:rPr>
                <w:color w:val="000000"/>
                <w:sz w:val="22"/>
                <w:szCs w:val="22"/>
              </w:rPr>
            </w:pPr>
            <w:r>
              <w:rPr>
                <w:color w:val="000000"/>
                <w:sz w:val="22"/>
                <w:szCs w:val="22"/>
              </w:rPr>
              <w:t>17,897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D33810D"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BEAB001" w14:textId="77777777">
            <w:pPr>
              <w:jc w:val="right"/>
              <w:rPr>
                <w:color w:val="464646"/>
                <w:sz w:val="22"/>
                <w:szCs w:val="22"/>
              </w:rPr>
            </w:pPr>
            <w:r>
              <w:rPr>
                <w:color w:val="464646"/>
                <w:sz w:val="22"/>
                <w:szCs w:val="22"/>
              </w:rPr>
              <w:t>16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56EFFDE" w14:textId="77777777">
            <w:pPr>
              <w:jc w:val="right"/>
              <w:rPr>
                <w:color w:val="000000"/>
                <w:sz w:val="22"/>
                <w:szCs w:val="22"/>
              </w:rPr>
            </w:pPr>
            <w:r>
              <w:rPr>
                <w:color w:val="000000"/>
                <w:sz w:val="22"/>
                <w:szCs w:val="22"/>
              </w:rPr>
              <w:t>24.49%</w:t>
            </w:r>
          </w:p>
        </w:tc>
      </w:tr>
      <w:tr w:rsidR="002A0EBA" w:rsidTr="00862DF1" w14:paraId="3DF61AC0"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38DFCDA" w14:textId="77777777">
            <w:pPr>
              <w:rPr>
                <w:color w:val="000000"/>
                <w:sz w:val="22"/>
                <w:szCs w:val="22"/>
              </w:rPr>
            </w:pPr>
            <w:r>
              <w:rPr>
                <w:color w:val="000000"/>
                <w:sz w:val="22"/>
                <w:szCs w:val="22"/>
              </w:rPr>
              <w:t>Memphis Light, Gas and Water Division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92A06FF" w14:textId="77777777">
            <w:pPr>
              <w:jc w:val="right"/>
              <w:rPr>
                <w:color w:val="000000"/>
                <w:sz w:val="22"/>
                <w:szCs w:val="22"/>
              </w:rPr>
            </w:pPr>
            <w:r>
              <w:rPr>
                <w:color w:val="000000"/>
                <w:sz w:val="22"/>
                <w:szCs w:val="22"/>
              </w:rPr>
              <w:t>360,916</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C5B2946"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04B2497" w14:textId="77777777">
            <w:pPr>
              <w:jc w:val="right"/>
              <w:rPr>
                <w:color w:val="464646"/>
                <w:sz w:val="22"/>
                <w:szCs w:val="22"/>
              </w:rPr>
            </w:pPr>
            <w:r>
              <w:rPr>
                <w:color w:val="464646"/>
                <w:sz w:val="22"/>
                <w:szCs w:val="22"/>
              </w:rPr>
              <w:t>362</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DC79D9C" w14:textId="77777777">
            <w:pPr>
              <w:jc w:val="right"/>
              <w:rPr>
                <w:color w:val="000000"/>
                <w:sz w:val="22"/>
                <w:szCs w:val="22"/>
              </w:rPr>
            </w:pPr>
            <w:r>
              <w:rPr>
                <w:color w:val="000000"/>
                <w:sz w:val="22"/>
                <w:szCs w:val="22"/>
              </w:rPr>
              <w:t>5.15%</w:t>
            </w:r>
          </w:p>
        </w:tc>
      </w:tr>
      <w:tr w:rsidR="002A0EBA" w:rsidTr="00862DF1" w14:paraId="3AB0BC04"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56D109E" w14:textId="77777777">
            <w:pPr>
              <w:rPr>
                <w:color w:val="000000"/>
                <w:sz w:val="22"/>
                <w:szCs w:val="22"/>
              </w:rPr>
            </w:pPr>
            <w:r>
              <w:rPr>
                <w:color w:val="000000"/>
                <w:sz w:val="22"/>
                <w:szCs w:val="22"/>
              </w:rPr>
              <w:t>Milan Department of Public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64234135" w14:textId="77777777">
            <w:pPr>
              <w:jc w:val="right"/>
              <w:rPr>
                <w:color w:val="000000"/>
                <w:sz w:val="22"/>
                <w:szCs w:val="22"/>
              </w:rPr>
            </w:pPr>
            <w:r>
              <w:rPr>
                <w:color w:val="000000"/>
                <w:sz w:val="22"/>
                <w:szCs w:val="22"/>
              </w:rPr>
              <w:t>6,769</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78976DB"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FA178EA" w14:textId="77777777">
            <w:pPr>
              <w:jc w:val="right"/>
              <w:rPr>
                <w:color w:val="464646"/>
                <w:sz w:val="22"/>
                <w:szCs w:val="22"/>
              </w:rPr>
            </w:pPr>
            <w:r>
              <w:rPr>
                <w:color w:val="464646"/>
                <w:sz w:val="22"/>
                <w:szCs w:val="22"/>
              </w:rPr>
              <w:t>13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0A87C2D" w14:textId="77777777">
            <w:pPr>
              <w:jc w:val="right"/>
              <w:rPr>
                <w:color w:val="000000"/>
                <w:sz w:val="22"/>
                <w:szCs w:val="22"/>
              </w:rPr>
            </w:pPr>
            <w:r>
              <w:rPr>
                <w:color w:val="000000"/>
                <w:sz w:val="22"/>
                <w:szCs w:val="22"/>
              </w:rPr>
              <w:t>27.16%</w:t>
            </w:r>
          </w:p>
        </w:tc>
      </w:tr>
      <w:tr w:rsidR="002A0EBA" w:rsidTr="00862DF1" w14:paraId="5D30C20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929ADFC" w14:textId="77777777">
            <w:pPr>
              <w:rPr>
                <w:color w:val="000000"/>
                <w:sz w:val="22"/>
                <w:szCs w:val="22"/>
              </w:rPr>
            </w:pPr>
            <w:r>
              <w:rPr>
                <w:color w:val="000000"/>
                <w:sz w:val="22"/>
                <w:szCs w:val="22"/>
              </w:rPr>
              <w:t>Newbern Electric Water and Gas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F046FCB" w14:textId="77777777">
            <w:pPr>
              <w:jc w:val="right"/>
              <w:rPr>
                <w:color w:val="000000"/>
                <w:sz w:val="22"/>
                <w:szCs w:val="22"/>
              </w:rPr>
            </w:pPr>
            <w:r>
              <w:rPr>
                <w:color w:val="000000"/>
                <w:sz w:val="22"/>
                <w:szCs w:val="22"/>
              </w:rPr>
              <w:t>1,429</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8419105"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76653139" w14:textId="77777777">
            <w:pPr>
              <w:jc w:val="right"/>
              <w:rPr>
                <w:color w:val="464646"/>
                <w:sz w:val="22"/>
                <w:szCs w:val="22"/>
              </w:rPr>
            </w:pPr>
            <w:r>
              <w:rPr>
                <w:color w:val="464646"/>
                <w:sz w:val="22"/>
                <w:szCs w:val="22"/>
              </w:rPr>
              <w:t>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31E51B1" w14:textId="77777777">
            <w:pPr>
              <w:jc w:val="right"/>
              <w:rPr>
                <w:color w:val="000000"/>
                <w:sz w:val="22"/>
                <w:szCs w:val="22"/>
              </w:rPr>
            </w:pPr>
            <w:r>
              <w:rPr>
                <w:color w:val="000000"/>
                <w:sz w:val="22"/>
                <w:szCs w:val="22"/>
              </w:rPr>
              <w:t>0.00%</w:t>
            </w:r>
          </w:p>
        </w:tc>
      </w:tr>
      <w:tr w:rsidR="002A0EBA" w:rsidTr="00862DF1" w14:paraId="07F939E8"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29142E4" w14:textId="77777777">
            <w:pPr>
              <w:rPr>
                <w:color w:val="000000"/>
                <w:sz w:val="22"/>
                <w:szCs w:val="22"/>
              </w:rPr>
            </w:pPr>
            <w:r>
              <w:rPr>
                <w:color w:val="000000"/>
                <w:sz w:val="22"/>
                <w:szCs w:val="22"/>
              </w:rPr>
              <w:t>Paris Board of Public Utilities</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9BFFA53" w14:textId="77777777">
            <w:pPr>
              <w:jc w:val="right"/>
              <w:rPr>
                <w:color w:val="000000"/>
                <w:sz w:val="22"/>
                <w:szCs w:val="22"/>
              </w:rPr>
            </w:pPr>
            <w:r>
              <w:rPr>
                <w:color w:val="000000"/>
                <w:sz w:val="22"/>
                <w:szCs w:val="22"/>
              </w:rPr>
              <w:t>15,472</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4F2FF4C"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1938C27B" w14:textId="77777777">
            <w:pPr>
              <w:jc w:val="right"/>
              <w:rPr>
                <w:color w:val="464646"/>
                <w:sz w:val="22"/>
                <w:szCs w:val="22"/>
              </w:rPr>
            </w:pPr>
            <w:r>
              <w:rPr>
                <w:color w:val="464646"/>
                <w:sz w:val="22"/>
                <w:szCs w:val="22"/>
              </w:rPr>
              <w:t>20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189A12E" w14:textId="77777777">
            <w:pPr>
              <w:jc w:val="right"/>
              <w:rPr>
                <w:color w:val="000000"/>
                <w:sz w:val="22"/>
                <w:szCs w:val="22"/>
              </w:rPr>
            </w:pPr>
            <w:r>
              <w:rPr>
                <w:color w:val="000000"/>
                <w:sz w:val="22"/>
                <w:szCs w:val="22"/>
              </w:rPr>
              <w:t>21.90%</w:t>
            </w:r>
          </w:p>
        </w:tc>
      </w:tr>
      <w:tr w:rsidR="002A0EBA" w:rsidTr="00862DF1" w14:paraId="2F5135D2"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F2F24BC" w14:textId="77777777">
            <w:pPr>
              <w:rPr>
                <w:color w:val="000000"/>
                <w:sz w:val="22"/>
                <w:szCs w:val="22"/>
              </w:rPr>
            </w:pPr>
            <w:r>
              <w:rPr>
                <w:color w:val="000000"/>
                <w:sz w:val="22"/>
                <w:szCs w:val="22"/>
              </w:rPr>
              <w:t>Pickwick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EA14DFC" w14:textId="77777777">
            <w:pPr>
              <w:jc w:val="right"/>
              <w:rPr>
                <w:color w:val="000000"/>
                <w:sz w:val="22"/>
                <w:szCs w:val="22"/>
              </w:rPr>
            </w:pPr>
            <w:r>
              <w:rPr>
                <w:color w:val="000000"/>
                <w:sz w:val="22"/>
                <w:szCs w:val="22"/>
              </w:rPr>
              <w:t>16,424</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D39A8F8"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8140590" w14:textId="77777777">
            <w:pPr>
              <w:jc w:val="right"/>
              <w:rPr>
                <w:color w:val="464646"/>
                <w:sz w:val="22"/>
                <w:szCs w:val="22"/>
              </w:rPr>
            </w:pPr>
            <w:r>
              <w:rPr>
                <w:color w:val="464646"/>
                <w:sz w:val="22"/>
                <w:szCs w:val="22"/>
              </w:rPr>
              <w:t>26</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3264C7D" w14:textId="77777777">
            <w:pPr>
              <w:jc w:val="right"/>
              <w:rPr>
                <w:color w:val="000000"/>
                <w:sz w:val="22"/>
                <w:szCs w:val="22"/>
              </w:rPr>
            </w:pPr>
            <w:r>
              <w:rPr>
                <w:color w:val="000000"/>
                <w:sz w:val="22"/>
                <w:szCs w:val="22"/>
              </w:rPr>
              <w:t>19.20%</w:t>
            </w:r>
          </w:p>
        </w:tc>
      </w:tr>
      <w:tr w:rsidR="002A0EBA" w:rsidTr="00862DF1" w14:paraId="2CF6A0E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98A8E08" w14:textId="77777777">
            <w:pPr>
              <w:rPr>
                <w:color w:val="000000"/>
                <w:sz w:val="22"/>
                <w:szCs w:val="22"/>
              </w:rPr>
            </w:pPr>
            <w:r>
              <w:rPr>
                <w:color w:val="000000"/>
                <w:sz w:val="22"/>
                <w:szCs w:val="22"/>
              </w:rPr>
              <w:t>Ripley Power &amp; Light</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377B375" w14:textId="77777777">
            <w:pPr>
              <w:jc w:val="right"/>
              <w:rPr>
                <w:color w:val="000000"/>
                <w:sz w:val="22"/>
                <w:szCs w:val="22"/>
              </w:rPr>
            </w:pPr>
            <w:r>
              <w:rPr>
                <w:color w:val="000000"/>
                <w:sz w:val="22"/>
                <w:szCs w:val="22"/>
              </w:rPr>
              <w:t>5,337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122C4E39"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8C19575" w14:textId="77777777">
            <w:pPr>
              <w:jc w:val="right"/>
              <w:rPr>
                <w:color w:val="464646"/>
                <w:sz w:val="22"/>
                <w:szCs w:val="22"/>
              </w:rPr>
            </w:pPr>
            <w:r>
              <w:rPr>
                <w:color w:val="464646"/>
                <w:sz w:val="22"/>
                <w:szCs w:val="22"/>
              </w:rPr>
              <w:t>11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58F7E8C" w14:textId="77777777">
            <w:pPr>
              <w:jc w:val="right"/>
              <w:rPr>
                <w:color w:val="000000"/>
                <w:sz w:val="22"/>
                <w:szCs w:val="22"/>
              </w:rPr>
            </w:pPr>
            <w:r>
              <w:rPr>
                <w:color w:val="000000"/>
                <w:sz w:val="22"/>
                <w:szCs w:val="22"/>
              </w:rPr>
              <w:t>29.52%</w:t>
            </w:r>
          </w:p>
        </w:tc>
      </w:tr>
      <w:tr w:rsidR="002A0EBA" w:rsidTr="00862DF1" w14:paraId="5852E08B"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C882BF8" w14:textId="77777777">
            <w:pPr>
              <w:rPr>
                <w:color w:val="000000"/>
                <w:sz w:val="22"/>
                <w:szCs w:val="22"/>
              </w:rPr>
            </w:pPr>
            <w:r>
              <w:rPr>
                <w:color w:val="000000"/>
                <w:sz w:val="22"/>
                <w:szCs w:val="22"/>
              </w:rPr>
              <w:t>Southwest Tennessee Electric Membership Corporation</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F0B7F57" w14:textId="77777777">
            <w:pPr>
              <w:jc w:val="right"/>
              <w:rPr>
                <w:color w:val="000000"/>
                <w:sz w:val="22"/>
                <w:szCs w:val="22"/>
              </w:rPr>
            </w:pPr>
            <w:r>
              <w:rPr>
                <w:color w:val="000000"/>
                <w:sz w:val="22"/>
                <w:szCs w:val="22"/>
              </w:rPr>
              <w:t>42,127</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572119ED"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2BEC7376" w14:textId="77777777">
            <w:pPr>
              <w:jc w:val="right"/>
              <w:rPr>
                <w:color w:val="464646"/>
                <w:sz w:val="22"/>
                <w:szCs w:val="22"/>
              </w:rPr>
            </w:pPr>
            <w:r>
              <w:rPr>
                <w:color w:val="464646"/>
                <w:sz w:val="22"/>
                <w:szCs w:val="22"/>
              </w:rPr>
              <w:t>58</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91651F5" w14:textId="77777777">
            <w:pPr>
              <w:jc w:val="right"/>
              <w:rPr>
                <w:color w:val="000000"/>
                <w:sz w:val="22"/>
                <w:szCs w:val="22"/>
              </w:rPr>
            </w:pPr>
            <w:r>
              <w:rPr>
                <w:color w:val="000000"/>
                <w:sz w:val="22"/>
                <w:szCs w:val="22"/>
              </w:rPr>
              <w:t>12.86%</w:t>
            </w:r>
          </w:p>
        </w:tc>
      </w:tr>
      <w:tr w:rsidR="002A0EBA" w:rsidTr="00862DF1" w14:paraId="454C765A"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7E7D2BB4" w14:textId="77777777">
            <w:pPr>
              <w:rPr>
                <w:color w:val="000000"/>
                <w:sz w:val="22"/>
                <w:szCs w:val="22"/>
              </w:rPr>
            </w:pPr>
            <w:r>
              <w:rPr>
                <w:color w:val="000000"/>
                <w:sz w:val="22"/>
                <w:szCs w:val="22"/>
              </w:rPr>
              <w:t>Tennessee Valley Electric Cooperative</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3029838" w14:textId="77777777">
            <w:pPr>
              <w:jc w:val="right"/>
              <w:rPr>
                <w:color w:val="000000"/>
                <w:sz w:val="22"/>
                <w:szCs w:val="22"/>
              </w:rPr>
            </w:pPr>
            <w:r>
              <w:rPr>
                <w:color w:val="000000"/>
                <w:sz w:val="22"/>
                <w:szCs w:val="22"/>
              </w:rPr>
              <w:t>15,935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59671B0"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67944281" w14:textId="77777777">
            <w:pPr>
              <w:jc w:val="right"/>
              <w:rPr>
                <w:color w:val="464646"/>
                <w:sz w:val="22"/>
                <w:szCs w:val="22"/>
              </w:rPr>
            </w:pPr>
            <w:r>
              <w:rPr>
                <w:color w:val="464646"/>
                <w:sz w:val="22"/>
                <w:szCs w:val="22"/>
              </w:rPr>
              <w:t>10</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3DC83956" w14:textId="77777777">
            <w:pPr>
              <w:jc w:val="right"/>
              <w:rPr>
                <w:color w:val="000000"/>
                <w:sz w:val="22"/>
                <w:szCs w:val="22"/>
              </w:rPr>
            </w:pPr>
            <w:r>
              <w:rPr>
                <w:color w:val="000000"/>
                <w:sz w:val="22"/>
                <w:szCs w:val="22"/>
              </w:rPr>
              <w:t>30.98%</w:t>
            </w:r>
          </w:p>
        </w:tc>
      </w:tr>
      <w:tr w:rsidR="002A0EBA" w:rsidTr="00862DF1" w14:paraId="75830519" w14:textId="77777777">
        <w:trPr>
          <w:trHeight w:val="372"/>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16539EE" w14:textId="77777777">
            <w:pPr>
              <w:rPr>
                <w:color w:val="000000"/>
                <w:sz w:val="22"/>
                <w:szCs w:val="22"/>
              </w:rPr>
            </w:pPr>
            <w:r>
              <w:rPr>
                <w:color w:val="000000"/>
                <w:sz w:val="22"/>
                <w:szCs w:val="22"/>
              </w:rPr>
              <w:t>Trenton Light &amp; Water Department</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36C3421" w14:textId="77777777">
            <w:pPr>
              <w:jc w:val="right"/>
              <w:rPr>
                <w:color w:val="000000"/>
                <w:sz w:val="22"/>
                <w:szCs w:val="22"/>
              </w:rPr>
            </w:pPr>
            <w:r>
              <w:rPr>
                <w:color w:val="000000"/>
                <w:sz w:val="22"/>
                <w:szCs w:val="22"/>
              </w:rPr>
              <w:t>1,945</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918B992"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3493D8E0" w14:textId="77777777">
            <w:pPr>
              <w:jc w:val="right"/>
              <w:rPr>
                <w:color w:val="464646"/>
                <w:sz w:val="22"/>
                <w:szCs w:val="22"/>
              </w:rPr>
            </w:pPr>
            <w:r>
              <w:rPr>
                <w:color w:val="464646"/>
                <w:sz w:val="22"/>
                <w:szCs w:val="22"/>
              </w:rPr>
              <w:t>3</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26F3E41D" w14:textId="77777777">
            <w:pPr>
              <w:jc w:val="right"/>
              <w:rPr>
                <w:color w:val="000000"/>
                <w:sz w:val="22"/>
                <w:szCs w:val="22"/>
              </w:rPr>
            </w:pPr>
            <w:r>
              <w:rPr>
                <w:color w:val="000000"/>
                <w:sz w:val="22"/>
                <w:szCs w:val="22"/>
              </w:rPr>
              <w:t>56.55%</w:t>
            </w:r>
          </w:p>
        </w:tc>
      </w:tr>
      <w:tr w:rsidR="002A0EBA" w:rsidTr="00862DF1" w14:paraId="44ECBC5D" w14:textId="77777777">
        <w:trPr>
          <w:trHeight w:val="300"/>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3E6784BF" w14:textId="77777777">
            <w:pPr>
              <w:rPr>
                <w:color w:val="000000"/>
                <w:sz w:val="22"/>
                <w:szCs w:val="22"/>
              </w:rPr>
            </w:pPr>
            <w:r>
              <w:rPr>
                <w:color w:val="000000"/>
                <w:sz w:val="22"/>
                <w:szCs w:val="22"/>
              </w:rPr>
              <w:t>Union City Electric System</w:t>
            </w:r>
          </w:p>
        </w:tc>
        <w:tc>
          <w:tcPr>
            <w:tcW w:w="935"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245C662F" w14:textId="77777777">
            <w:pPr>
              <w:jc w:val="right"/>
              <w:rPr>
                <w:color w:val="000000"/>
                <w:sz w:val="22"/>
                <w:szCs w:val="22"/>
              </w:rPr>
            </w:pPr>
            <w:r>
              <w:rPr>
                <w:color w:val="000000"/>
                <w:sz w:val="22"/>
                <w:szCs w:val="22"/>
              </w:rPr>
              <w:t>5,241</w:t>
            </w:r>
          </w:p>
        </w:tc>
        <w:tc>
          <w:tcPr>
            <w:tcW w:w="1033"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07C8E7E7" w14:textId="77777777">
            <w:pPr>
              <w:jc w:val="center"/>
              <w:rPr>
                <w:color w:val="000000"/>
                <w:sz w:val="22"/>
                <w:szCs w:val="22"/>
              </w:rPr>
            </w:pPr>
            <w:r>
              <w:rPr>
                <w:color w:val="000000"/>
                <w:sz w:val="22"/>
                <w:szCs w:val="22"/>
              </w:rPr>
              <w:t>West TN</w:t>
            </w:r>
          </w:p>
        </w:tc>
        <w:tc>
          <w:tcPr>
            <w:tcW w:w="727" w:type="dxa"/>
            <w:tcBorders>
              <w:top w:val="nil"/>
              <w:left w:val="nil"/>
              <w:bottom w:val="nil"/>
              <w:right w:val="nil"/>
            </w:tcBorders>
            <w:shd w:val="clear" w:color="auto" w:fill="auto"/>
            <w:tcMar>
              <w:top w:w="15" w:type="dxa"/>
              <w:left w:w="15" w:type="dxa"/>
              <w:bottom w:w="0" w:type="dxa"/>
              <w:right w:w="15" w:type="dxa"/>
            </w:tcMar>
            <w:vAlign w:val="bottom"/>
            <w:hideMark/>
          </w:tcPr>
          <w:p w:rsidR="002A0EBA" w:rsidP="00862DF1" w:rsidRDefault="002A0EBA" w14:paraId="41753FB1" w14:textId="77777777">
            <w:pPr>
              <w:jc w:val="right"/>
              <w:rPr>
                <w:color w:val="464646"/>
                <w:sz w:val="22"/>
                <w:szCs w:val="22"/>
              </w:rPr>
            </w:pPr>
            <w:r>
              <w:rPr>
                <w:color w:val="464646"/>
                <w:sz w:val="22"/>
                <w:szCs w:val="22"/>
              </w:rPr>
              <w:t>17</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A193AAC" w14:textId="77777777">
            <w:pPr>
              <w:jc w:val="right"/>
              <w:rPr>
                <w:color w:val="000000"/>
                <w:sz w:val="22"/>
                <w:szCs w:val="22"/>
              </w:rPr>
            </w:pPr>
            <w:r>
              <w:rPr>
                <w:color w:val="000000"/>
                <w:sz w:val="22"/>
                <w:szCs w:val="22"/>
              </w:rPr>
              <w:t>23.73%</w:t>
            </w:r>
          </w:p>
        </w:tc>
      </w:tr>
      <w:tr w:rsidR="002A0EBA" w:rsidTr="00862DF1" w14:paraId="6DCF770C" w14:textId="77777777">
        <w:trPr>
          <w:trHeight w:val="300"/>
        </w:trPr>
        <w:tc>
          <w:tcPr>
            <w:tcW w:w="4742"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49031A7F" w14:textId="77777777">
            <w:pPr>
              <w:rPr>
                <w:color w:val="000000"/>
                <w:sz w:val="22"/>
                <w:szCs w:val="22"/>
              </w:rPr>
            </w:pPr>
            <w:r>
              <w:rPr>
                <w:color w:val="000000"/>
                <w:sz w:val="22"/>
                <w:szCs w:val="22"/>
              </w:rPr>
              <w:t>Weakley County Municipal Electric System</w:t>
            </w:r>
          </w:p>
        </w:tc>
        <w:tc>
          <w:tcPr>
            <w:tcW w:w="935"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171C4465" w14:textId="77777777">
            <w:pPr>
              <w:jc w:val="right"/>
              <w:rPr>
                <w:color w:val="000000"/>
                <w:sz w:val="22"/>
                <w:szCs w:val="22"/>
              </w:rPr>
            </w:pPr>
            <w:r>
              <w:rPr>
                <w:color w:val="000000"/>
                <w:sz w:val="22"/>
                <w:szCs w:val="22"/>
              </w:rPr>
              <w:t>15,765</w:t>
            </w:r>
          </w:p>
        </w:tc>
        <w:tc>
          <w:tcPr>
            <w:tcW w:w="1033"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RDefault="002A0EBA" w14:paraId="32788A65" w14:textId="77777777">
            <w:pPr>
              <w:jc w:val="center"/>
              <w:rPr>
                <w:color w:val="000000"/>
                <w:sz w:val="22"/>
                <w:szCs w:val="22"/>
              </w:rPr>
            </w:pPr>
            <w:r>
              <w:rPr>
                <w:color w:val="000000"/>
                <w:sz w:val="22"/>
                <w:szCs w:val="22"/>
              </w:rPr>
              <w:t>West TN</w:t>
            </w:r>
          </w:p>
        </w:tc>
        <w:tc>
          <w:tcPr>
            <w:tcW w:w="727" w:type="dxa"/>
            <w:tcBorders>
              <w:top w:val="nil"/>
              <w:left w:val="nil"/>
              <w:bottom w:val="single" w:color="auto" w:sz="4" w:space="0"/>
              <w:right w:val="nil"/>
            </w:tcBorders>
            <w:shd w:val="clear" w:color="auto" w:fill="auto"/>
            <w:tcMar>
              <w:top w:w="15" w:type="dxa"/>
              <w:left w:w="15" w:type="dxa"/>
              <w:bottom w:w="0" w:type="dxa"/>
              <w:right w:w="15" w:type="dxa"/>
            </w:tcMar>
            <w:vAlign w:val="bottom"/>
            <w:hideMark/>
          </w:tcPr>
          <w:p w:rsidR="002A0EBA" w:rsidP="00862DF1" w:rsidRDefault="002A0EBA" w14:paraId="556204E7" w14:textId="77777777">
            <w:pPr>
              <w:jc w:val="right"/>
              <w:rPr>
                <w:color w:val="464646"/>
                <w:sz w:val="22"/>
                <w:szCs w:val="22"/>
              </w:rPr>
            </w:pPr>
            <w:r>
              <w:rPr>
                <w:color w:val="464646"/>
                <w:sz w:val="22"/>
                <w:szCs w:val="22"/>
              </w:rPr>
              <w:t>34</w:t>
            </w:r>
          </w:p>
        </w:tc>
        <w:tc>
          <w:tcPr>
            <w:tcW w:w="1233" w:type="dxa"/>
            <w:tcBorders>
              <w:top w:val="nil"/>
              <w:left w:val="nil"/>
              <w:bottom w:val="single" w:color="auto" w:sz="4" w:space="0"/>
              <w:right w:val="nil"/>
            </w:tcBorders>
            <w:shd w:val="clear" w:color="auto" w:fill="auto"/>
            <w:noWrap/>
            <w:tcMar>
              <w:top w:w="15" w:type="dxa"/>
              <w:left w:w="15" w:type="dxa"/>
              <w:bottom w:w="0" w:type="dxa"/>
              <w:right w:w="15" w:type="dxa"/>
            </w:tcMar>
            <w:vAlign w:val="bottom"/>
            <w:hideMark/>
          </w:tcPr>
          <w:p w:rsidR="002A0EBA" w:rsidRDefault="002A0EBA" w14:paraId="2C63054F" w14:textId="77777777">
            <w:pPr>
              <w:jc w:val="right"/>
              <w:rPr>
                <w:color w:val="000000"/>
                <w:sz w:val="22"/>
                <w:szCs w:val="22"/>
              </w:rPr>
            </w:pPr>
            <w:r>
              <w:rPr>
                <w:color w:val="000000"/>
                <w:sz w:val="22"/>
                <w:szCs w:val="22"/>
              </w:rPr>
              <w:t>16.79%</w:t>
            </w:r>
          </w:p>
        </w:tc>
      </w:tr>
      <w:tr w:rsidR="002A0EBA" w:rsidTr="00862DF1" w14:paraId="00F167D7" w14:textId="77777777">
        <w:trPr>
          <w:trHeight w:val="276"/>
        </w:trPr>
        <w:tc>
          <w:tcPr>
            <w:tcW w:w="4742" w:type="dxa"/>
            <w:tcBorders>
              <w:top w:val="nil"/>
              <w:left w:val="nil"/>
              <w:bottom w:val="nil"/>
              <w:right w:val="nil"/>
            </w:tcBorders>
            <w:shd w:val="clear" w:color="auto" w:fill="auto"/>
            <w:tcMar>
              <w:top w:w="15" w:type="dxa"/>
              <w:left w:w="15" w:type="dxa"/>
              <w:bottom w:w="0" w:type="dxa"/>
              <w:right w:w="15" w:type="dxa"/>
            </w:tcMar>
            <w:vAlign w:val="bottom"/>
            <w:hideMark/>
          </w:tcPr>
          <w:p w:rsidR="002A0EBA" w:rsidRDefault="002A0EBA" w14:paraId="4B16EEE9" w14:textId="77777777">
            <w:pPr>
              <w:jc w:val="right"/>
              <w:rPr>
                <w:b/>
                <w:bCs/>
                <w:color w:val="000000"/>
                <w:sz w:val="22"/>
                <w:szCs w:val="22"/>
              </w:rPr>
            </w:pPr>
            <w:r>
              <w:rPr>
                <w:b/>
                <w:bCs/>
                <w:color w:val="000000"/>
                <w:sz w:val="22"/>
                <w:szCs w:val="22"/>
              </w:rPr>
              <w:t>West Tennessee District Totals</w:t>
            </w:r>
          </w:p>
        </w:tc>
        <w:tc>
          <w:tcPr>
            <w:tcW w:w="935"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9D83BAF" w14:textId="77777777">
            <w:pPr>
              <w:jc w:val="right"/>
              <w:rPr>
                <w:b/>
                <w:bCs/>
                <w:color w:val="000000"/>
                <w:sz w:val="22"/>
                <w:szCs w:val="22"/>
              </w:rPr>
            </w:pPr>
            <w:r>
              <w:rPr>
                <w:b/>
                <w:bCs/>
                <w:color w:val="000000"/>
                <w:sz w:val="22"/>
                <w:szCs w:val="22"/>
              </w:rPr>
              <w:t>640,904</w:t>
            </w:r>
          </w:p>
        </w:tc>
        <w:tc>
          <w:tcPr>
            <w:tcW w:w="10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077676A7" w14:textId="77777777">
            <w:pPr>
              <w:jc w:val="right"/>
              <w:rPr>
                <w:b/>
                <w:bCs/>
                <w:color w:val="000000"/>
                <w:sz w:val="22"/>
                <w:szCs w:val="22"/>
              </w:rPr>
            </w:pPr>
          </w:p>
        </w:tc>
        <w:tc>
          <w:tcPr>
            <w:tcW w:w="727"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P="00862DF1" w:rsidRDefault="002A0EBA" w14:paraId="66B2A27B" w14:textId="77777777">
            <w:pPr>
              <w:jc w:val="right"/>
              <w:rPr>
                <w:b/>
                <w:bCs/>
                <w:color w:val="000000"/>
                <w:sz w:val="22"/>
                <w:szCs w:val="22"/>
              </w:rPr>
            </w:pPr>
            <w:r>
              <w:rPr>
                <w:b/>
                <w:bCs/>
                <w:color w:val="000000"/>
                <w:sz w:val="22"/>
                <w:szCs w:val="22"/>
              </w:rPr>
              <w:t>721</w:t>
            </w: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6E104344" w14:textId="77777777">
            <w:pPr>
              <w:jc w:val="right"/>
              <w:rPr>
                <w:b/>
                <w:bCs/>
                <w:color w:val="000000"/>
                <w:sz w:val="22"/>
                <w:szCs w:val="22"/>
              </w:rPr>
            </w:pPr>
            <w:r>
              <w:rPr>
                <w:b/>
                <w:bCs/>
                <w:color w:val="000000"/>
                <w:sz w:val="22"/>
                <w:szCs w:val="22"/>
              </w:rPr>
              <w:t>3.65%</w:t>
            </w:r>
          </w:p>
        </w:tc>
      </w:tr>
      <w:tr w:rsidR="002A0EBA" w:rsidTr="00862DF1" w14:paraId="543B9181" w14:textId="77777777">
        <w:trPr>
          <w:trHeight w:val="300"/>
        </w:trPr>
        <w:tc>
          <w:tcPr>
            <w:tcW w:w="4742"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8295861" w14:textId="77777777">
            <w:pPr>
              <w:jc w:val="right"/>
              <w:rPr>
                <w:b/>
                <w:bCs/>
                <w:color w:val="000000"/>
                <w:sz w:val="22"/>
                <w:szCs w:val="22"/>
              </w:rPr>
            </w:pPr>
          </w:p>
        </w:tc>
        <w:tc>
          <w:tcPr>
            <w:tcW w:w="935"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753060B2" w14:textId="77777777">
            <w:pPr>
              <w:rPr>
                <w:sz w:val="20"/>
                <w:szCs w:val="20"/>
              </w:rPr>
            </w:pPr>
          </w:p>
        </w:tc>
        <w:tc>
          <w:tcPr>
            <w:tcW w:w="10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5BFA81B3" w14:textId="77777777">
            <w:pPr>
              <w:rPr>
                <w:sz w:val="20"/>
                <w:szCs w:val="20"/>
              </w:rPr>
            </w:pPr>
          </w:p>
        </w:tc>
        <w:tc>
          <w:tcPr>
            <w:tcW w:w="727"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P="00862DF1" w:rsidRDefault="002A0EBA" w14:paraId="344EA5BE" w14:textId="77777777">
            <w:pPr>
              <w:jc w:val="right"/>
              <w:rPr>
                <w:sz w:val="20"/>
                <w:szCs w:val="20"/>
              </w:rPr>
            </w:pPr>
          </w:p>
        </w:tc>
        <w:tc>
          <w:tcPr>
            <w:tcW w:w="1233" w:type="dxa"/>
            <w:tcBorders>
              <w:top w:val="nil"/>
              <w:left w:val="nil"/>
              <w:bottom w:val="nil"/>
              <w:right w:val="nil"/>
            </w:tcBorders>
            <w:shd w:val="clear" w:color="auto" w:fill="auto"/>
            <w:noWrap/>
            <w:tcMar>
              <w:top w:w="15" w:type="dxa"/>
              <w:left w:w="15" w:type="dxa"/>
              <w:bottom w:w="0" w:type="dxa"/>
              <w:right w:w="15" w:type="dxa"/>
            </w:tcMar>
            <w:vAlign w:val="bottom"/>
            <w:hideMark/>
          </w:tcPr>
          <w:p w:rsidR="002A0EBA" w:rsidRDefault="002A0EBA" w14:paraId="48392B36" w14:textId="77777777">
            <w:pPr>
              <w:jc w:val="right"/>
              <w:rPr>
                <w:sz w:val="20"/>
                <w:szCs w:val="20"/>
              </w:rPr>
            </w:pPr>
          </w:p>
        </w:tc>
      </w:tr>
      <w:tr w:rsidR="002A0EBA" w:rsidTr="00862DF1" w14:paraId="4EEEB5D5" w14:textId="77777777">
        <w:trPr>
          <w:trHeight w:val="288"/>
        </w:trPr>
        <w:tc>
          <w:tcPr>
            <w:tcW w:w="4742" w:type="dxa"/>
            <w:tcBorders>
              <w:top w:val="single" w:color="auto" w:sz="4" w:space="0"/>
              <w:left w:val="nil"/>
              <w:bottom w:val="double" w:color="auto" w:sz="6" w:space="0"/>
              <w:right w:val="nil"/>
            </w:tcBorders>
            <w:shd w:val="clear" w:color="auto" w:fill="auto"/>
            <w:noWrap/>
            <w:tcMar>
              <w:top w:w="15" w:type="dxa"/>
              <w:left w:w="15" w:type="dxa"/>
              <w:bottom w:w="0" w:type="dxa"/>
              <w:right w:w="15" w:type="dxa"/>
            </w:tcMar>
            <w:vAlign w:val="bottom"/>
            <w:hideMark/>
          </w:tcPr>
          <w:p w:rsidR="002A0EBA" w:rsidRDefault="002A0EBA" w14:paraId="0C49E85E" w14:textId="77777777">
            <w:pPr>
              <w:jc w:val="right"/>
              <w:rPr>
                <w:b/>
                <w:bCs/>
                <w:sz w:val="22"/>
                <w:szCs w:val="22"/>
              </w:rPr>
            </w:pPr>
            <w:r>
              <w:rPr>
                <w:b/>
                <w:bCs/>
                <w:sz w:val="22"/>
                <w:szCs w:val="22"/>
              </w:rPr>
              <w:t>Valley Totals</w:t>
            </w:r>
          </w:p>
        </w:tc>
        <w:tc>
          <w:tcPr>
            <w:tcW w:w="935" w:type="dxa"/>
            <w:tcBorders>
              <w:top w:val="single" w:color="auto" w:sz="4" w:space="0"/>
              <w:left w:val="nil"/>
              <w:bottom w:val="double" w:color="auto" w:sz="6" w:space="0"/>
              <w:right w:val="nil"/>
            </w:tcBorders>
            <w:shd w:val="clear" w:color="auto" w:fill="auto"/>
            <w:noWrap/>
            <w:tcMar>
              <w:top w:w="15" w:type="dxa"/>
              <w:left w:w="15" w:type="dxa"/>
              <w:bottom w:w="0" w:type="dxa"/>
              <w:right w:w="15" w:type="dxa"/>
            </w:tcMar>
            <w:vAlign w:val="bottom"/>
            <w:hideMark/>
          </w:tcPr>
          <w:p w:rsidR="002A0EBA" w:rsidRDefault="002A0EBA" w14:paraId="0A642436" w14:textId="77777777">
            <w:pPr>
              <w:jc w:val="right"/>
              <w:rPr>
                <w:b/>
                <w:bCs/>
                <w:color w:val="000000"/>
                <w:sz w:val="22"/>
                <w:szCs w:val="22"/>
              </w:rPr>
            </w:pPr>
            <w:r>
              <w:rPr>
                <w:b/>
                <w:bCs/>
                <w:color w:val="000000"/>
                <w:sz w:val="22"/>
                <w:szCs w:val="22"/>
              </w:rPr>
              <w:t>4,034,356</w:t>
            </w:r>
          </w:p>
        </w:tc>
        <w:tc>
          <w:tcPr>
            <w:tcW w:w="1033" w:type="dxa"/>
            <w:tcBorders>
              <w:top w:val="single" w:color="auto" w:sz="4" w:space="0"/>
              <w:left w:val="nil"/>
              <w:bottom w:val="double" w:color="auto" w:sz="6" w:space="0"/>
              <w:right w:val="nil"/>
            </w:tcBorders>
            <w:shd w:val="clear" w:color="auto" w:fill="auto"/>
            <w:noWrap/>
            <w:tcMar>
              <w:top w:w="15" w:type="dxa"/>
              <w:left w:w="15" w:type="dxa"/>
              <w:bottom w:w="0" w:type="dxa"/>
              <w:right w:w="15" w:type="dxa"/>
            </w:tcMar>
            <w:vAlign w:val="bottom"/>
            <w:hideMark/>
          </w:tcPr>
          <w:p w:rsidR="002A0EBA" w:rsidRDefault="002A0EBA" w14:paraId="3ECDD8B9" w14:textId="77777777">
            <w:pPr>
              <w:jc w:val="center"/>
              <w:rPr>
                <w:b/>
                <w:bCs/>
                <w:color w:val="000000"/>
                <w:sz w:val="22"/>
                <w:szCs w:val="22"/>
              </w:rPr>
            </w:pPr>
            <w:r>
              <w:rPr>
                <w:b/>
                <w:bCs/>
                <w:color w:val="000000"/>
                <w:sz w:val="22"/>
                <w:szCs w:val="22"/>
              </w:rPr>
              <w:t> </w:t>
            </w:r>
          </w:p>
        </w:tc>
        <w:tc>
          <w:tcPr>
            <w:tcW w:w="727" w:type="dxa"/>
            <w:tcBorders>
              <w:top w:val="single" w:color="auto" w:sz="4" w:space="0"/>
              <w:left w:val="nil"/>
              <w:bottom w:val="double" w:color="auto" w:sz="6" w:space="0"/>
              <w:right w:val="nil"/>
            </w:tcBorders>
            <w:shd w:val="clear" w:color="auto" w:fill="auto"/>
            <w:noWrap/>
            <w:tcMar>
              <w:top w:w="15" w:type="dxa"/>
              <w:left w:w="15" w:type="dxa"/>
              <w:bottom w:w="0" w:type="dxa"/>
              <w:right w:w="15" w:type="dxa"/>
            </w:tcMar>
            <w:vAlign w:val="bottom"/>
            <w:hideMark/>
          </w:tcPr>
          <w:p w:rsidR="002A0EBA" w:rsidP="00862DF1" w:rsidRDefault="002A0EBA" w14:paraId="7A001861" w14:textId="77777777">
            <w:pPr>
              <w:jc w:val="right"/>
              <w:rPr>
                <w:b/>
                <w:bCs/>
                <w:color w:val="000000"/>
                <w:sz w:val="22"/>
                <w:szCs w:val="22"/>
              </w:rPr>
            </w:pPr>
            <w:r>
              <w:rPr>
                <w:b/>
                <w:bCs/>
                <w:color w:val="000000"/>
                <w:sz w:val="22"/>
                <w:szCs w:val="22"/>
              </w:rPr>
              <w:t>5000</w:t>
            </w:r>
          </w:p>
        </w:tc>
        <w:tc>
          <w:tcPr>
            <w:tcW w:w="1233" w:type="dxa"/>
            <w:tcBorders>
              <w:top w:val="single" w:color="auto" w:sz="4" w:space="0"/>
              <w:left w:val="nil"/>
              <w:bottom w:val="double" w:color="auto" w:sz="6" w:space="0"/>
              <w:right w:val="nil"/>
            </w:tcBorders>
            <w:shd w:val="clear" w:color="auto" w:fill="auto"/>
            <w:noWrap/>
            <w:tcMar>
              <w:top w:w="15" w:type="dxa"/>
              <w:left w:w="15" w:type="dxa"/>
              <w:bottom w:w="0" w:type="dxa"/>
              <w:right w:w="15" w:type="dxa"/>
            </w:tcMar>
            <w:vAlign w:val="bottom"/>
            <w:hideMark/>
          </w:tcPr>
          <w:p w:rsidR="002A0EBA" w:rsidRDefault="002A0EBA" w14:paraId="70B44602" w14:textId="77777777">
            <w:pPr>
              <w:jc w:val="right"/>
              <w:rPr>
                <w:b/>
                <w:bCs/>
                <w:color w:val="000000"/>
                <w:sz w:val="22"/>
                <w:szCs w:val="22"/>
              </w:rPr>
            </w:pPr>
            <w:r>
              <w:rPr>
                <w:b/>
                <w:bCs/>
                <w:color w:val="000000"/>
                <w:sz w:val="22"/>
                <w:szCs w:val="22"/>
              </w:rPr>
              <w:t>1.39%</w:t>
            </w:r>
          </w:p>
        </w:tc>
      </w:tr>
    </w:tbl>
    <w:p w:rsidR="002A0EBA" w:rsidP="002A0EBA" w:rsidRDefault="002A0EBA" w14:paraId="36C29701" w14:textId="77777777">
      <w:pPr>
        <w:jc w:val="center"/>
        <w:rPr>
          <w:sz w:val="22"/>
          <w:szCs w:val="22"/>
        </w:rPr>
      </w:pPr>
      <w:r>
        <w:rPr>
          <w:b/>
          <w:bCs/>
          <w:color w:val="000000"/>
          <w:sz w:val="22"/>
          <w:szCs w:val="22"/>
        </w:rPr>
        <w:t xml:space="preserve"> </w:t>
      </w:r>
    </w:p>
    <w:p w:rsidR="005C6799" w:rsidP="005C6799" w:rsidRDefault="005C6799" w14:paraId="6227C70B" w14:textId="77777777">
      <w:pPr>
        <w:autoSpaceDE w:val="0"/>
        <w:autoSpaceDN w:val="0"/>
        <w:adjustRightInd w:val="0"/>
        <w:rPr>
          <w:sz w:val="22"/>
          <w:szCs w:val="22"/>
        </w:rPr>
      </w:pPr>
    </w:p>
    <w:p w:rsidRPr="007C7BE1" w:rsidR="0089443C" w:rsidP="00AB51E5" w:rsidRDefault="00CD36D7" w14:paraId="2B0BEE5A" w14:textId="77777777">
      <w:pPr>
        <w:autoSpaceDE w:val="0"/>
        <w:autoSpaceDN w:val="0"/>
        <w:adjustRightInd w:val="0"/>
        <w:rPr>
          <w:sz w:val="22"/>
          <w:szCs w:val="22"/>
        </w:rPr>
      </w:pPr>
      <w:r w:rsidRPr="007C7BE1">
        <w:rPr>
          <w:sz w:val="22"/>
          <w:szCs w:val="22"/>
        </w:rPr>
        <w:t xml:space="preserve">U.S. Postal Service (USPS) zip codes </w:t>
      </w:r>
      <w:r w:rsidRPr="007C7BE1" w:rsidR="00112E95">
        <w:rPr>
          <w:sz w:val="22"/>
          <w:szCs w:val="22"/>
        </w:rPr>
        <w:t>are used to define the sample frame</w:t>
      </w:r>
      <w:r w:rsidRPr="007C7BE1" w:rsidR="00031AC2">
        <w:rPr>
          <w:sz w:val="22"/>
          <w:szCs w:val="22"/>
        </w:rPr>
        <w:t xml:space="preserve"> </w:t>
      </w:r>
    </w:p>
    <w:p w:rsidRPr="007C7BE1" w:rsidR="0089443C" w:rsidP="00B46D47" w:rsidRDefault="0089443C" w14:paraId="03C3C81E" w14:textId="77777777">
      <w:pPr>
        <w:autoSpaceDE w:val="0"/>
        <w:autoSpaceDN w:val="0"/>
        <w:adjustRightInd w:val="0"/>
        <w:rPr>
          <w:sz w:val="22"/>
          <w:szCs w:val="22"/>
        </w:rPr>
      </w:pPr>
    </w:p>
    <w:p w:rsidRPr="007C7BE1" w:rsidR="004A279B" w:rsidP="005F2EAD" w:rsidRDefault="00B46D47" w14:paraId="08E0DD13" w14:textId="77777777">
      <w:pPr>
        <w:rPr>
          <w:sz w:val="22"/>
          <w:szCs w:val="22"/>
        </w:rPr>
      </w:pPr>
      <w:r w:rsidRPr="007C7BE1">
        <w:rPr>
          <w:b/>
          <w:sz w:val="22"/>
          <w:szCs w:val="22"/>
        </w:rPr>
        <w:t xml:space="preserve">2.  </w:t>
      </w:r>
      <w:r w:rsidRPr="007C7BE1" w:rsidR="004A279B">
        <w:rPr>
          <w:sz w:val="22"/>
          <w:szCs w:val="22"/>
        </w:rPr>
        <w:t xml:space="preserve">The </w:t>
      </w:r>
      <w:r w:rsidRPr="007C7BE1" w:rsidR="00964FD1">
        <w:rPr>
          <w:sz w:val="22"/>
          <w:szCs w:val="22"/>
        </w:rPr>
        <w:t>survey population</w:t>
      </w:r>
      <w:r w:rsidRPr="007C7BE1" w:rsidR="004A279B">
        <w:rPr>
          <w:sz w:val="22"/>
          <w:szCs w:val="22"/>
        </w:rPr>
        <w:t xml:space="preserve"> is comprised of all residential households </w:t>
      </w:r>
      <w:r w:rsidRPr="007C7BE1" w:rsidR="008C033C">
        <w:rPr>
          <w:sz w:val="22"/>
          <w:szCs w:val="22"/>
        </w:rPr>
        <w:t xml:space="preserve">or businesses </w:t>
      </w:r>
      <w:r w:rsidRPr="007C7BE1" w:rsidR="004A279B">
        <w:rPr>
          <w:sz w:val="22"/>
          <w:szCs w:val="22"/>
        </w:rPr>
        <w:t xml:space="preserve">residing in the TVA service area.  From this </w:t>
      </w:r>
      <w:r w:rsidRPr="007C7BE1" w:rsidR="006C0BC4">
        <w:rPr>
          <w:sz w:val="22"/>
          <w:szCs w:val="22"/>
        </w:rPr>
        <w:t>population</w:t>
      </w:r>
      <w:r w:rsidRPr="007C7BE1" w:rsidR="004A279B">
        <w:rPr>
          <w:sz w:val="22"/>
          <w:szCs w:val="22"/>
        </w:rPr>
        <w:t xml:space="preserve">, sample sizes are calculated based on each </w:t>
      </w:r>
      <w:r w:rsidRPr="007C7BE1" w:rsidR="00983939">
        <w:rPr>
          <w:sz w:val="22"/>
          <w:szCs w:val="22"/>
        </w:rPr>
        <w:t>l</w:t>
      </w:r>
      <w:r w:rsidRPr="007C7BE1" w:rsidR="008C033C">
        <w:rPr>
          <w:sz w:val="22"/>
          <w:szCs w:val="22"/>
        </w:rPr>
        <w:t xml:space="preserve">ocal </w:t>
      </w:r>
      <w:r w:rsidRPr="007C7BE1" w:rsidR="00983939">
        <w:rPr>
          <w:sz w:val="22"/>
          <w:szCs w:val="22"/>
        </w:rPr>
        <w:t>p</w:t>
      </w:r>
      <w:r w:rsidRPr="007C7BE1" w:rsidR="008C033C">
        <w:rPr>
          <w:sz w:val="22"/>
          <w:szCs w:val="22"/>
        </w:rPr>
        <w:t xml:space="preserve">ower </w:t>
      </w:r>
      <w:r w:rsidRPr="007C7BE1" w:rsidR="00983939">
        <w:rPr>
          <w:sz w:val="22"/>
          <w:szCs w:val="22"/>
        </w:rPr>
        <w:t>c</w:t>
      </w:r>
      <w:r w:rsidRPr="007C7BE1" w:rsidR="00AB51E5">
        <w:rPr>
          <w:sz w:val="22"/>
          <w:szCs w:val="22"/>
        </w:rPr>
        <w:t>ompany’s total customer</w:t>
      </w:r>
      <w:r w:rsidRPr="007C7BE1" w:rsidR="004A279B">
        <w:rPr>
          <w:sz w:val="22"/>
          <w:szCs w:val="22"/>
        </w:rPr>
        <w:t xml:space="preserve"> base and the proportion of overall TVA service area residential customer</w:t>
      </w:r>
      <w:r w:rsidRPr="007C7BE1" w:rsidR="00411633">
        <w:rPr>
          <w:sz w:val="22"/>
          <w:szCs w:val="22"/>
        </w:rPr>
        <w:t>s</w:t>
      </w:r>
      <w:r w:rsidRPr="007C7BE1" w:rsidR="004A279B">
        <w:rPr>
          <w:sz w:val="22"/>
          <w:szCs w:val="22"/>
        </w:rPr>
        <w:t xml:space="preserve"> represented.</w:t>
      </w:r>
      <w:r w:rsidRPr="007C7BE1" w:rsidR="005A70EB">
        <w:rPr>
          <w:sz w:val="22"/>
          <w:szCs w:val="22"/>
        </w:rPr>
        <w:t xml:space="preserve"> </w:t>
      </w:r>
      <w:r w:rsidRPr="007C7BE1" w:rsidR="004A279B">
        <w:rPr>
          <w:sz w:val="22"/>
          <w:szCs w:val="22"/>
        </w:rPr>
        <w:t xml:space="preserve"> </w:t>
      </w:r>
      <w:r w:rsidRPr="007C7BE1" w:rsidR="00C333D5">
        <w:rPr>
          <w:sz w:val="22"/>
          <w:szCs w:val="22"/>
        </w:rPr>
        <w:t>Sample sizes are determined based on</w:t>
      </w:r>
      <w:r w:rsidR="00E473A7">
        <w:rPr>
          <w:sz w:val="22"/>
          <w:szCs w:val="22"/>
        </w:rPr>
        <w:t xml:space="preserve"> a</w:t>
      </w:r>
      <w:r w:rsidRPr="007C7BE1" w:rsidR="00C333D5">
        <w:rPr>
          <w:sz w:val="22"/>
          <w:szCs w:val="22"/>
        </w:rPr>
        <w:t xml:space="preserve"> pooled proportion </w:t>
      </w:r>
      <w:r w:rsidRPr="007C7BE1" w:rsidR="00411633">
        <w:rPr>
          <w:sz w:val="22"/>
          <w:szCs w:val="22"/>
        </w:rPr>
        <w:t xml:space="preserve">formula </w:t>
      </w:r>
      <w:r w:rsidRPr="007C7BE1" w:rsidR="00C333D5">
        <w:rPr>
          <w:sz w:val="22"/>
          <w:szCs w:val="22"/>
        </w:rPr>
        <w:t>and</w:t>
      </w:r>
      <w:r w:rsidRPr="007C7BE1" w:rsidR="004A279B">
        <w:rPr>
          <w:sz w:val="22"/>
          <w:szCs w:val="22"/>
        </w:rPr>
        <w:t xml:space="preserve"> </w:t>
      </w:r>
      <w:r w:rsidRPr="007C7BE1" w:rsidR="00862DF1">
        <w:rPr>
          <w:sz w:val="22"/>
          <w:szCs w:val="22"/>
        </w:rPr>
        <w:t>have a goal</w:t>
      </w:r>
      <w:r w:rsidRPr="007C7BE1" w:rsidR="004A279B">
        <w:rPr>
          <w:sz w:val="22"/>
          <w:szCs w:val="22"/>
        </w:rPr>
        <w:t xml:space="preserve"> of a</w:t>
      </w:r>
      <w:r w:rsidRPr="007C7BE1" w:rsidR="00862DF1">
        <w:rPr>
          <w:sz w:val="22"/>
          <w:szCs w:val="22"/>
        </w:rPr>
        <w:t xml:space="preserve">ttaining </w:t>
      </w:r>
      <w:r w:rsidRPr="007C7BE1" w:rsidR="004A279B">
        <w:rPr>
          <w:sz w:val="22"/>
          <w:szCs w:val="22"/>
        </w:rPr>
        <w:t xml:space="preserve">30 </w:t>
      </w:r>
      <w:r w:rsidRPr="007C7BE1" w:rsidR="00862DF1">
        <w:rPr>
          <w:sz w:val="22"/>
          <w:szCs w:val="22"/>
        </w:rPr>
        <w:t xml:space="preserve">responses </w:t>
      </w:r>
      <w:r w:rsidRPr="007C7BE1" w:rsidR="004A279B">
        <w:rPr>
          <w:sz w:val="22"/>
          <w:szCs w:val="22"/>
        </w:rPr>
        <w:t xml:space="preserve">for each </w:t>
      </w:r>
      <w:r w:rsidRPr="007C7BE1" w:rsidR="00983939">
        <w:rPr>
          <w:sz w:val="22"/>
          <w:szCs w:val="22"/>
        </w:rPr>
        <w:t>l</w:t>
      </w:r>
      <w:r w:rsidRPr="007C7BE1" w:rsidR="008C033C">
        <w:rPr>
          <w:sz w:val="22"/>
          <w:szCs w:val="22"/>
        </w:rPr>
        <w:t xml:space="preserve">ocal </w:t>
      </w:r>
      <w:r w:rsidRPr="007C7BE1" w:rsidR="00983939">
        <w:rPr>
          <w:sz w:val="22"/>
          <w:szCs w:val="22"/>
        </w:rPr>
        <w:t>p</w:t>
      </w:r>
      <w:r w:rsidRPr="007C7BE1" w:rsidR="008C033C">
        <w:rPr>
          <w:sz w:val="22"/>
          <w:szCs w:val="22"/>
        </w:rPr>
        <w:t xml:space="preserve">ower </w:t>
      </w:r>
      <w:r w:rsidRPr="007C7BE1" w:rsidR="00983939">
        <w:rPr>
          <w:sz w:val="22"/>
          <w:szCs w:val="22"/>
        </w:rPr>
        <w:t>c</w:t>
      </w:r>
      <w:r w:rsidRPr="007C7BE1" w:rsidR="008C033C">
        <w:rPr>
          <w:sz w:val="22"/>
          <w:szCs w:val="22"/>
        </w:rPr>
        <w:t>ompany</w:t>
      </w:r>
      <w:r w:rsidRPr="007C7BE1" w:rsidR="004A279B">
        <w:rPr>
          <w:sz w:val="22"/>
          <w:szCs w:val="22"/>
        </w:rPr>
        <w:t xml:space="preserve">.  </w:t>
      </w:r>
      <w:r w:rsidRPr="007C7BE1" w:rsidR="00CF66BD">
        <w:rPr>
          <w:sz w:val="22"/>
          <w:szCs w:val="22"/>
        </w:rPr>
        <w:t xml:space="preserve">Individual </w:t>
      </w:r>
      <w:r w:rsidRPr="007C7BE1" w:rsidR="00410E50">
        <w:rPr>
          <w:sz w:val="22"/>
          <w:szCs w:val="22"/>
        </w:rPr>
        <w:t>LPC</w:t>
      </w:r>
      <w:r w:rsidRPr="007C7BE1" w:rsidR="004A279B">
        <w:rPr>
          <w:sz w:val="22"/>
          <w:szCs w:val="22"/>
        </w:rPr>
        <w:t xml:space="preserve"> samples are summed to the seven TVA geographically dispersed District levels.  The total sample is designed </w:t>
      </w:r>
      <w:r w:rsidR="00E473A7">
        <w:rPr>
          <w:sz w:val="22"/>
          <w:szCs w:val="22"/>
        </w:rPr>
        <w:t>for achieving</w:t>
      </w:r>
      <w:r w:rsidRPr="007C7BE1" w:rsidR="004A279B">
        <w:rPr>
          <w:sz w:val="22"/>
          <w:szCs w:val="22"/>
        </w:rPr>
        <w:t xml:space="preserve"> a margin of error less than 2 percent at the 95 percent confidence level for the overall Valley.  See </w:t>
      </w:r>
      <w:r w:rsidRPr="007C7BE1" w:rsidR="004A279B">
        <w:rPr>
          <w:rFonts w:ascii="Arial" w:hAnsi="Arial" w:cs="Arial"/>
          <w:b/>
          <w:bCs/>
          <w:sz w:val="20"/>
          <w:szCs w:val="20"/>
        </w:rPr>
        <w:t>Table 1</w:t>
      </w:r>
      <w:r w:rsidRPr="007C7BE1" w:rsidR="005F2EAD">
        <w:rPr>
          <w:rFonts w:ascii="Arial" w:hAnsi="Arial" w:cs="Arial"/>
          <w:b/>
          <w:bCs/>
          <w:sz w:val="20"/>
          <w:szCs w:val="20"/>
        </w:rPr>
        <w:t xml:space="preserve"> </w:t>
      </w:r>
      <w:r w:rsidRPr="007C7BE1" w:rsidR="005F2EAD">
        <w:rPr>
          <w:sz w:val="22"/>
          <w:szCs w:val="22"/>
        </w:rPr>
        <w:t>a</w:t>
      </w:r>
      <w:r w:rsidRPr="007C7BE1" w:rsidR="004A279B">
        <w:rPr>
          <w:sz w:val="22"/>
          <w:szCs w:val="22"/>
        </w:rPr>
        <w:t>bove.</w:t>
      </w:r>
    </w:p>
    <w:p w:rsidRPr="007C7BE1" w:rsidR="004A279B" w:rsidP="004A279B" w:rsidRDefault="004A279B" w14:paraId="358DE1E4" w14:textId="77777777">
      <w:pPr>
        <w:autoSpaceDE w:val="0"/>
        <w:autoSpaceDN w:val="0"/>
        <w:adjustRightInd w:val="0"/>
        <w:rPr>
          <w:sz w:val="22"/>
          <w:szCs w:val="22"/>
        </w:rPr>
      </w:pPr>
    </w:p>
    <w:p w:rsidRPr="007C7BE1" w:rsidR="003A7E16" w:rsidP="00B46D47" w:rsidRDefault="00B665FC" w14:paraId="1F1FC651" w14:textId="77777777">
      <w:pPr>
        <w:autoSpaceDE w:val="0"/>
        <w:autoSpaceDN w:val="0"/>
        <w:adjustRightInd w:val="0"/>
        <w:rPr>
          <w:sz w:val="22"/>
          <w:szCs w:val="22"/>
        </w:rPr>
      </w:pPr>
      <w:r w:rsidRPr="007C7BE1">
        <w:rPr>
          <w:sz w:val="22"/>
          <w:szCs w:val="22"/>
        </w:rPr>
        <w:t xml:space="preserve">When this method of sampling is used, </w:t>
      </w:r>
      <w:r w:rsidRPr="007C7BE1" w:rsidR="00983939">
        <w:rPr>
          <w:sz w:val="22"/>
          <w:szCs w:val="22"/>
        </w:rPr>
        <w:t>local p</w:t>
      </w:r>
      <w:r w:rsidRPr="007C7BE1" w:rsidR="005A70EB">
        <w:rPr>
          <w:sz w:val="22"/>
          <w:szCs w:val="22"/>
        </w:rPr>
        <w:t xml:space="preserve">ower </w:t>
      </w:r>
      <w:r w:rsidRPr="007C7BE1" w:rsidR="00983939">
        <w:rPr>
          <w:sz w:val="22"/>
          <w:szCs w:val="22"/>
        </w:rPr>
        <w:t>c</w:t>
      </w:r>
      <w:r w:rsidRPr="007C7BE1" w:rsidR="005A70EB">
        <w:rPr>
          <w:sz w:val="22"/>
          <w:szCs w:val="22"/>
        </w:rPr>
        <w:t>ompan</w:t>
      </w:r>
      <w:r w:rsidRPr="007C7BE1" w:rsidR="008C033C">
        <w:rPr>
          <w:sz w:val="22"/>
          <w:szCs w:val="22"/>
        </w:rPr>
        <w:t xml:space="preserve">ies </w:t>
      </w:r>
      <w:r w:rsidRPr="007C7BE1" w:rsidR="004A279B">
        <w:rPr>
          <w:sz w:val="22"/>
          <w:szCs w:val="22"/>
        </w:rPr>
        <w:t xml:space="preserve">within each </w:t>
      </w:r>
      <w:r w:rsidRPr="007C7BE1">
        <w:rPr>
          <w:sz w:val="22"/>
          <w:szCs w:val="22"/>
        </w:rPr>
        <w:t>stratum</w:t>
      </w:r>
      <w:r w:rsidRPr="007C7BE1" w:rsidR="004A279B">
        <w:rPr>
          <w:sz w:val="22"/>
          <w:szCs w:val="22"/>
        </w:rPr>
        <w:t xml:space="preserve"> </w:t>
      </w:r>
      <w:r w:rsidRPr="007C7BE1" w:rsidR="007C7DF8">
        <w:rPr>
          <w:sz w:val="22"/>
          <w:szCs w:val="22"/>
        </w:rPr>
        <w:t>remain</w:t>
      </w:r>
      <w:r w:rsidRPr="007C7BE1" w:rsidR="004A279B">
        <w:rPr>
          <w:sz w:val="22"/>
          <w:szCs w:val="22"/>
        </w:rPr>
        <w:t xml:space="preserve"> relatively stable </w:t>
      </w:r>
      <w:r w:rsidRPr="007C7BE1" w:rsidR="005F2EAD">
        <w:rPr>
          <w:sz w:val="22"/>
          <w:szCs w:val="22"/>
        </w:rPr>
        <w:t>due to similar growth patterns over</w:t>
      </w:r>
      <w:r w:rsidRPr="007C7BE1" w:rsidR="00F435AB">
        <w:rPr>
          <w:sz w:val="22"/>
          <w:szCs w:val="22"/>
        </w:rPr>
        <w:t xml:space="preserve"> </w:t>
      </w:r>
      <w:r w:rsidRPr="007C7BE1" w:rsidR="005F2EAD">
        <w:rPr>
          <w:sz w:val="22"/>
          <w:szCs w:val="22"/>
        </w:rPr>
        <w:t xml:space="preserve">time.  While TVA would like to have </w:t>
      </w:r>
      <w:r w:rsidRPr="007C7BE1" w:rsidR="00CB119D">
        <w:rPr>
          <w:sz w:val="22"/>
          <w:szCs w:val="22"/>
        </w:rPr>
        <w:t xml:space="preserve">this information annually with </w:t>
      </w:r>
      <w:r w:rsidRPr="007C7BE1" w:rsidR="006C0BC4">
        <w:rPr>
          <w:sz w:val="22"/>
          <w:szCs w:val="22"/>
        </w:rPr>
        <w:t>error</w:t>
      </w:r>
      <w:r w:rsidRPr="007C7BE1" w:rsidR="005F2EAD">
        <w:rPr>
          <w:sz w:val="22"/>
          <w:szCs w:val="22"/>
        </w:rPr>
        <w:t xml:space="preserve"> </w:t>
      </w:r>
      <w:r w:rsidRPr="007C7BE1" w:rsidR="006C0BC4">
        <w:rPr>
          <w:sz w:val="22"/>
          <w:szCs w:val="22"/>
        </w:rPr>
        <w:t xml:space="preserve">margins </w:t>
      </w:r>
      <w:r w:rsidRPr="007C7BE1" w:rsidR="005F2EAD">
        <w:rPr>
          <w:sz w:val="22"/>
          <w:szCs w:val="22"/>
        </w:rPr>
        <w:t xml:space="preserve">of less than </w:t>
      </w:r>
      <w:r w:rsidRPr="007C7BE1" w:rsidR="00EB00D3">
        <w:rPr>
          <w:sz w:val="22"/>
          <w:szCs w:val="22"/>
        </w:rPr>
        <w:t xml:space="preserve">one </w:t>
      </w:r>
      <w:r w:rsidRPr="007C7BE1" w:rsidR="005F2EAD">
        <w:rPr>
          <w:sz w:val="22"/>
          <w:szCs w:val="22"/>
        </w:rPr>
        <w:t>percent</w:t>
      </w:r>
      <w:r w:rsidRPr="007C7BE1" w:rsidR="00104551">
        <w:rPr>
          <w:sz w:val="22"/>
          <w:szCs w:val="22"/>
        </w:rPr>
        <w:t>,</w:t>
      </w:r>
      <w:r w:rsidRPr="007C7BE1" w:rsidR="005F2EAD">
        <w:rPr>
          <w:sz w:val="22"/>
          <w:szCs w:val="22"/>
        </w:rPr>
        <w:t xml:space="preserve"> </w:t>
      </w:r>
      <w:r w:rsidRPr="007C7BE1" w:rsidR="00104551">
        <w:rPr>
          <w:sz w:val="22"/>
          <w:szCs w:val="22"/>
        </w:rPr>
        <w:t>t</w:t>
      </w:r>
      <w:r w:rsidRPr="007C7BE1" w:rsidR="005F2EAD">
        <w:rPr>
          <w:sz w:val="22"/>
          <w:szCs w:val="22"/>
        </w:rPr>
        <w:t xml:space="preserve">his is not practical from a cost standpoint </w:t>
      </w:r>
      <w:r w:rsidRPr="007C7BE1" w:rsidR="00104551">
        <w:rPr>
          <w:sz w:val="22"/>
          <w:szCs w:val="22"/>
        </w:rPr>
        <w:t>or from a response burden.  Attaining a</w:t>
      </w:r>
      <w:r w:rsidRPr="007C7BE1" w:rsidR="00392498">
        <w:rPr>
          <w:sz w:val="22"/>
          <w:szCs w:val="22"/>
        </w:rPr>
        <w:t xml:space="preserve">n overall </w:t>
      </w:r>
      <w:r w:rsidRPr="007C7BE1" w:rsidR="00104551">
        <w:rPr>
          <w:sz w:val="22"/>
          <w:szCs w:val="22"/>
        </w:rPr>
        <w:t xml:space="preserve">margin of error of 1.3 percent to 1.8 percent provides </w:t>
      </w:r>
      <w:r w:rsidRPr="007C7BE1" w:rsidR="00D73663">
        <w:rPr>
          <w:sz w:val="22"/>
          <w:szCs w:val="22"/>
        </w:rPr>
        <w:t xml:space="preserve">sufficient differentiation that TVA can reasonably determine whether the </w:t>
      </w:r>
      <w:r w:rsidRPr="007C7BE1" w:rsidR="008C033C">
        <w:rPr>
          <w:i/>
          <w:sz w:val="22"/>
          <w:szCs w:val="22"/>
        </w:rPr>
        <w:t xml:space="preserve">EnergyRight® </w:t>
      </w:r>
      <w:r w:rsidRPr="007C7BE1" w:rsidR="00D73663">
        <w:rPr>
          <w:sz w:val="22"/>
          <w:szCs w:val="22"/>
        </w:rPr>
        <w:t xml:space="preserve">programs are having an indirect impact on Valley residents.  While </w:t>
      </w:r>
      <w:r w:rsidRPr="007C7BE1" w:rsidR="00E13C2A">
        <w:rPr>
          <w:sz w:val="22"/>
          <w:szCs w:val="22"/>
        </w:rPr>
        <w:t xml:space="preserve">error margins at the </w:t>
      </w:r>
      <w:r w:rsidRPr="007C7BE1" w:rsidR="00983939">
        <w:rPr>
          <w:sz w:val="22"/>
          <w:szCs w:val="22"/>
        </w:rPr>
        <w:t>local power c</w:t>
      </w:r>
      <w:r w:rsidRPr="007C7BE1" w:rsidR="005A70EB">
        <w:rPr>
          <w:sz w:val="22"/>
          <w:szCs w:val="22"/>
        </w:rPr>
        <w:t>ompan</w:t>
      </w:r>
      <w:r w:rsidRPr="007C7BE1" w:rsidR="008C033C">
        <w:rPr>
          <w:sz w:val="22"/>
          <w:szCs w:val="22"/>
        </w:rPr>
        <w:t xml:space="preserve">y </w:t>
      </w:r>
      <w:r w:rsidRPr="007C7BE1" w:rsidR="00E13C2A">
        <w:rPr>
          <w:sz w:val="22"/>
          <w:szCs w:val="22"/>
        </w:rPr>
        <w:t xml:space="preserve">and </w:t>
      </w:r>
      <w:r w:rsidRPr="007C7BE1" w:rsidR="00AC0E81">
        <w:rPr>
          <w:sz w:val="22"/>
          <w:szCs w:val="22"/>
        </w:rPr>
        <w:t>District</w:t>
      </w:r>
      <w:r w:rsidRPr="007C7BE1" w:rsidR="00E13C2A">
        <w:rPr>
          <w:sz w:val="22"/>
          <w:szCs w:val="22"/>
        </w:rPr>
        <w:t xml:space="preserve"> level vary, trends and differences can be seen for the larger </w:t>
      </w:r>
      <w:r w:rsidRPr="007C7BE1" w:rsidR="008C033C">
        <w:rPr>
          <w:sz w:val="22"/>
          <w:szCs w:val="22"/>
        </w:rPr>
        <w:t xml:space="preserve">power companies </w:t>
      </w:r>
      <w:r w:rsidRPr="007C7BE1" w:rsidR="00E13C2A">
        <w:rPr>
          <w:sz w:val="22"/>
          <w:szCs w:val="22"/>
        </w:rPr>
        <w:t xml:space="preserve">and the </w:t>
      </w:r>
      <w:proofErr w:type="gramStart"/>
      <w:r w:rsidRPr="007C7BE1" w:rsidR="00AC0E81">
        <w:rPr>
          <w:sz w:val="22"/>
          <w:szCs w:val="22"/>
        </w:rPr>
        <w:t>District</w:t>
      </w:r>
      <w:r w:rsidRPr="007C7BE1" w:rsidR="00E13C2A">
        <w:rPr>
          <w:sz w:val="22"/>
          <w:szCs w:val="22"/>
        </w:rPr>
        <w:t>s</w:t>
      </w:r>
      <w:proofErr w:type="gramEnd"/>
      <w:r w:rsidRPr="007C7BE1" w:rsidR="00E13C2A">
        <w:rPr>
          <w:sz w:val="22"/>
          <w:szCs w:val="22"/>
        </w:rPr>
        <w:t xml:space="preserve">.  </w:t>
      </w:r>
      <w:r w:rsidR="00E473A7">
        <w:rPr>
          <w:sz w:val="22"/>
          <w:szCs w:val="22"/>
        </w:rPr>
        <w:t>Also</w:t>
      </w:r>
      <w:r w:rsidRPr="007C7BE1" w:rsidR="007C7DF8">
        <w:rPr>
          <w:sz w:val="22"/>
          <w:szCs w:val="22"/>
        </w:rPr>
        <w:t xml:space="preserve">, </w:t>
      </w:r>
      <w:r w:rsidRPr="007C7BE1" w:rsidR="00E13C2A">
        <w:rPr>
          <w:sz w:val="22"/>
          <w:szCs w:val="22"/>
        </w:rPr>
        <w:t xml:space="preserve">TVA offers </w:t>
      </w:r>
      <w:r w:rsidRPr="007C7BE1" w:rsidR="00983939">
        <w:rPr>
          <w:sz w:val="22"/>
          <w:szCs w:val="22"/>
        </w:rPr>
        <w:t>local power c</w:t>
      </w:r>
      <w:r w:rsidRPr="007C7BE1" w:rsidR="005A70EB">
        <w:rPr>
          <w:sz w:val="22"/>
          <w:szCs w:val="22"/>
        </w:rPr>
        <w:t>ompan</w:t>
      </w:r>
      <w:r w:rsidRPr="007C7BE1" w:rsidR="008C033C">
        <w:rPr>
          <w:sz w:val="22"/>
          <w:szCs w:val="22"/>
        </w:rPr>
        <w:t xml:space="preserve">ies </w:t>
      </w:r>
      <w:r w:rsidRPr="007C7BE1" w:rsidR="00E13C2A">
        <w:rPr>
          <w:sz w:val="22"/>
          <w:szCs w:val="22"/>
        </w:rPr>
        <w:t xml:space="preserve">the opportunity to </w:t>
      </w:r>
      <w:r w:rsidRPr="007C7BE1" w:rsidR="007C7DF8">
        <w:rPr>
          <w:sz w:val="22"/>
          <w:szCs w:val="22"/>
        </w:rPr>
        <w:t>request</w:t>
      </w:r>
      <w:r w:rsidRPr="007C7BE1" w:rsidR="00E13C2A">
        <w:rPr>
          <w:sz w:val="22"/>
          <w:szCs w:val="22"/>
        </w:rPr>
        <w:t xml:space="preserve"> some data </w:t>
      </w:r>
      <w:r w:rsidRPr="007C7BE1" w:rsidR="007C7DF8">
        <w:rPr>
          <w:sz w:val="22"/>
          <w:szCs w:val="22"/>
        </w:rPr>
        <w:t>by</w:t>
      </w:r>
      <w:r w:rsidRPr="007C7BE1" w:rsidR="00E13C2A">
        <w:rPr>
          <w:sz w:val="22"/>
          <w:szCs w:val="22"/>
        </w:rPr>
        <w:t xml:space="preserve"> </w:t>
      </w:r>
      <w:r w:rsidRPr="007C7BE1" w:rsidR="00983939">
        <w:rPr>
          <w:sz w:val="22"/>
          <w:szCs w:val="22"/>
        </w:rPr>
        <w:t>local p</w:t>
      </w:r>
      <w:r w:rsidRPr="007C7BE1" w:rsidR="005A70EB">
        <w:rPr>
          <w:sz w:val="22"/>
          <w:szCs w:val="22"/>
        </w:rPr>
        <w:t xml:space="preserve">ower </w:t>
      </w:r>
      <w:r w:rsidRPr="007C7BE1" w:rsidR="00983939">
        <w:rPr>
          <w:sz w:val="22"/>
          <w:szCs w:val="22"/>
        </w:rPr>
        <w:t>c</w:t>
      </w:r>
      <w:r w:rsidRPr="007C7BE1" w:rsidR="00AB51E5">
        <w:rPr>
          <w:sz w:val="22"/>
          <w:szCs w:val="22"/>
        </w:rPr>
        <w:t>ompany groups</w:t>
      </w:r>
      <w:r w:rsidRPr="007C7BE1" w:rsidR="00EB00D3">
        <w:rPr>
          <w:sz w:val="22"/>
          <w:szCs w:val="22"/>
        </w:rPr>
        <w:t>.  These may be groups</w:t>
      </w:r>
      <w:r w:rsidRPr="007C7BE1" w:rsidR="00E13C2A">
        <w:rPr>
          <w:sz w:val="22"/>
          <w:szCs w:val="22"/>
        </w:rPr>
        <w:t xml:space="preserve"> of </w:t>
      </w:r>
      <w:r w:rsidRPr="007C7BE1" w:rsidR="008C033C">
        <w:rPr>
          <w:sz w:val="22"/>
          <w:szCs w:val="22"/>
        </w:rPr>
        <w:t xml:space="preserve">power companies </w:t>
      </w:r>
      <w:r w:rsidRPr="007C7BE1" w:rsidR="00E13C2A">
        <w:rPr>
          <w:sz w:val="22"/>
          <w:szCs w:val="22"/>
        </w:rPr>
        <w:t xml:space="preserve">that wish to aggregate service areas for some reason.  </w:t>
      </w:r>
      <w:r w:rsidRPr="007C7BE1" w:rsidR="00CB119D">
        <w:rPr>
          <w:sz w:val="22"/>
          <w:szCs w:val="22"/>
        </w:rPr>
        <w:t xml:space="preserve">Reasons </w:t>
      </w:r>
      <w:r w:rsidRPr="007C7BE1" w:rsidR="00E13C2A">
        <w:rPr>
          <w:sz w:val="22"/>
          <w:szCs w:val="22"/>
        </w:rPr>
        <w:t>might</w:t>
      </w:r>
      <w:r w:rsidRPr="007C7BE1" w:rsidR="007C7DF8">
        <w:rPr>
          <w:sz w:val="22"/>
          <w:szCs w:val="22"/>
        </w:rPr>
        <w:t xml:space="preserve"> </w:t>
      </w:r>
      <w:r w:rsidRPr="007C7BE1" w:rsidR="00E13C2A">
        <w:rPr>
          <w:sz w:val="22"/>
          <w:szCs w:val="22"/>
        </w:rPr>
        <w:t>include pooling advertising resources due to a viewing or listening area boundar</w:t>
      </w:r>
      <w:r w:rsidRPr="007C7BE1" w:rsidR="009F4307">
        <w:rPr>
          <w:sz w:val="22"/>
          <w:szCs w:val="22"/>
        </w:rPr>
        <w:t>y</w:t>
      </w:r>
      <w:r w:rsidRPr="007C7BE1" w:rsidR="00CB119D">
        <w:rPr>
          <w:sz w:val="22"/>
          <w:szCs w:val="22"/>
        </w:rPr>
        <w:t xml:space="preserve"> and the need to determine appropriate messages for these boundaries</w:t>
      </w:r>
      <w:r w:rsidRPr="007C7BE1" w:rsidR="00E13C2A">
        <w:rPr>
          <w:sz w:val="22"/>
          <w:szCs w:val="22"/>
        </w:rPr>
        <w:t>.</w:t>
      </w:r>
      <w:r w:rsidRPr="007C7BE1" w:rsidR="00CB119D">
        <w:rPr>
          <w:sz w:val="22"/>
          <w:szCs w:val="22"/>
        </w:rPr>
        <w:t xml:space="preserve">  </w:t>
      </w:r>
      <w:r w:rsidRPr="007C7BE1" w:rsidR="009E42EA">
        <w:rPr>
          <w:sz w:val="22"/>
          <w:szCs w:val="22"/>
        </w:rPr>
        <w:t>A frequency of two to three years provides data at sufficient intervals that trends and changes can be seen without overburdening residents with surveys.</w:t>
      </w:r>
      <w:r w:rsidRPr="007C7BE1" w:rsidR="009F4307">
        <w:rPr>
          <w:sz w:val="22"/>
          <w:szCs w:val="22"/>
        </w:rPr>
        <w:t xml:space="preserve">  </w:t>
      </w:r>
      <w:r w:rsidRPr="007C7BE1" w:rsidR="00EF12E7">
        <w:rPr>
          <w:sz w:val="22"/>
          <w:szCs w:val="22"/>
        </w:rPr>
        <w:t xml:space="preserve">This is also possible since this is an indirect measure of the </w:t>
      </w:r>
      <w:r w:rsidRPr="007C7BE1" w:rsidR="008C033C">
        <w:rPr>
          <w:i/>
          <w:sz w:val="22"/>
          <w:szCs w:val="22"/>
        </w:rPr>
        <w:t>EnergyRight</w:t>
      </w:r>
      <w:r w:rsidRPr="007C7BE1" w:rsidR="008C033C">
        <w:rPr>
          <w:i/>
          <w:sz w:val="22"/>
          <w:szCs w:val="22"/>
          <w:vertAlign w:val="superscript"/>
        </w:rPr>
        <w:t>®</w:t>
      </w:r>
      <w:r w:rsidRPr="007C7BE1" w:rsidR="00862DF1">
        <w:rPr>
          <w:i/>
          <w:sz w:val="22"/>
          <w:szCs w:val="22"/>
        </w:rPr>
        <w:t xml:space="preserve"> </w:t>
      </w:r>
      <w:r w:rsidRPr="007C7BE1" w:rsidR="00EF12E7">
        <w:rPr>
          <w:sz w:val="22"/>
          <w:szCs w:val="22"/>
        </w:rPr>
        <w:t>programs’ effectiveness.</w:t>
      </w:r>
    </w:p>
    <w:p w:rsidRPr="007C7BE1" w:rsidR="009F4307" w:rsidP="00B46D47" w:rsidRDefault="009F4307" w14:paraId="2107C6C7" w14:textId="77777777">
      <w:pPr>
        <w:autoSpaceDE w:val="0"/>
        <w:autoSpaceDN w:val="0"/>
        <w:adjustRightInd w:val="0"/>
        <w:rPr>
          <w:sz w:val="22"/>
          <w:szCs w:val="22"/>
        </w:rPr>
      </w:pPr>
    </w:p>
    <w:p w:rsidRPr="007C7BE1" w:rsidR="003A7E16" w:rsidP="00B46D47" w:rsidRDefault="00F3758C" w14:paraId="4261805B" w14:textId="77777777">
      <w:pPr>
        <w:autoSpaceDE w:val="0"/>
        <w:autoSpaceDN w:val="0"/>
        <w:adjustRightInd w:val="0"/>
        <w:rPr>
          <w:sz w:val="22"/>
          <w:szCs w:val="22"/>
        </w:rPr>
      </w:pPr>
      <w:r w:rsidRPr="007C7BE1">
        <w:rPr>
          <w:sz w:val="22"/>
          <w:szCs w:val="22"/>
        </w:rPr>
        <w:t xml:space="preserve">Due to the </w:t>
      </w:r>
      <w:r w:rsidRPr="007C7BE1" w:rsidR="00DD3B15">
        <w:rPr>
          <w:sz w:val="22"/>
          <w:szCs w:val="22"/>
        </w:rPr>
        <w:t xml:space="preserve">quota </w:t>
      </w:r>
      <w:r w:rsidRPr="007C7BE1">
        <w:rPr>
          <w:sz w:val="22"/>
          <w:szCs w:val="22"/>
        </w:rPr>
        <w:t xml:space="preserve">sampling method described earlier, it is also necessary to weight responses by </w:t>
      </w:r>
      <w:r w:rsidRPr="007C7BE1" w:rsidR="00983939">
        <w:rPr>
          <w:sz w:val="22"/>
          <w:szCs w:val="22"/>
        </w:rPr>
        <w:t>local power c</w:t>
      </w:r>
      <w:r w:rsidRPr="007C7BE1" w:rsidR="005A70EB">
        <w:rPr>
          <w:sz w:val="22"/>
          <w:szCs w:val="22"/>
        </w:rPr>
        <w:t>ompan</w:t>
      </w:r>
      <w:r w:rsidRPr="007C7BE1" w:rsidR="008C033C">
        <w:rPr>
          <w:sz w:val="22"/>
          <w:szCs w:val="22"/>
        </w:rPr>
        <w:t>y</w:t>
      </w:r>
      <w:r w:rsidRPr="007C7BE1">
        <w:rPr>
          <w:sz w:val="22"/>
          <w:szCs w:val="22"/>
        </w:rPr>
        <w:t>.  This weighting is designed to account for the over</w:t>
      </w:r>
      <w:r w:rsidR="00E473A7">
        <w:rPr>
          <w:sz w:val="22"/>
          <w:szCs w:val="22"/>
        </w:rPr>
        <w:t>-</w:t>
      </w:r>
      <w:r w:rsidRPr="007C7BE1">
        <w:rPr>
          <w:sz w:val="22"/>
          <w:szCs w:val="22"/>
        </w:rPr>
        <w:t xml:space="preserve">representation of the samples for smaller </w:t>
      </w:r>
      <w:r w:rsidRPr="007C7BE1" w:rsidR="008C033C">
        <w:rPr>
          <w:sz w:val="22"/>
          <w:szCs w:val="22"/>
        </w:rPr>
        <w:t xml:space="preserve">power companies </w:t>
      </w:r>
      <w:r w:rsidRPr="007C7BE1" w:rsidR="00C63EBC">
        <w:rPr>
          <w:sz w:val="22"/>
          <w:szCs w:val="22"/>
        </w:rPr>
        <w:t xml:space="preserve">Weights are determined by dividing the proportion of the overall Valley residential customer base </w:t>
      </w:r>
      <w:r w:rsidRPr="007C7BE1" w:rsidR="003873ED">
        <w:rPr>
          <w:sz w:val="22"/>
          <w:szCs w:val="22"/>
        </w:rPr>
        <w:t xml:space="preserve">represented by a </w:t>
      </w:r>
      <w:proofErr w:type="gramStart"/>
      <w:r w:rsidRPr="007C7BE1" w:rsidR="00983939">
        <w:rPr>
          <w:sz w:val="22"/>
          <w:szCs w:val="22"/>
        </w:rPr>
        <w:t>local power c</w:t>
      </w:r>
      <w:r w:rsidRPr="007C7BE1" w:rsidR="005A70EB">
        <w:rPr>
          <w:sz w:val="22"/>
          <w:szCs w:val="22"/>
        </w:rPr>
        <w:t>ompan</w:t>
      </w:r>
      <w:r w:rsidRPr="007C7BE1" w:rsidR="008C033C">
        <w:rPr>
          <w:sz w:val="22"/>
          <w:szCs w:val="22"/>
        </w:rPr>
        <w:t xml:space="preserve">y’s </w:t>
      </w:r>
      <w:r w:rsidRPr="007C7BE1" w:rsidR="003873ED">
        <w:rPr>
          <w:sz w:val="22"/>
          <w:szCs w:val="22"/>
        </w:rPr>
        <w:t>residential customers</w:t>
      </w:r>
      <w:proofErr w:type="gramEnd"/>
      <w:r w:rsidRPr="007C7BE1" w:rsidR="003873ED">
        <w:rPr>
          <w:sz w:val="22"/>
          <w:szCs w:val="22"/>
        </w:rPr>
        <w:t xml:space="preserve"> by the proportion of the overall Valley residential sample represented by a </w:t>
      </w:r>
      <w:r w:rsidRPr="007C7BE1" w:rsidR="00983939">
        <w:rPr>
          <w:sz w:val="22"/>
          <w:szCs w:val="22"/>
        </w:rPr>
        <w:t>local power c</w:t>
      </w:r>
      <w:r w:rsidRPr="007C7BE1" w:rsidR="005A70EB">
        <w:rPr>
          <w:sz w:val="22"/>
          <w:szCs w:val="22"/>
        </w:rPr>
        <w:t>ompan</w:t>
      </w:r>
      <w:r w:rsidRPr="007C7BE1" w:rsidR="008C033C">
        <w:rPr>
          <w:sz w:val="22"/>
          <w:szCs w:val="22"/>
        </w:rPr>
        <w:t>y</w:t>
      </w:r>
      <w:r w:rsidRPr="007C7BE1" w:rsidR="003873ED">
        <w:rPr>
          <w:sz w:val="22"/>
          <w:szCs w:val="22"/>
        </w:rPr>
        <w:t xml:space="preserve">’s sample.  </w:t>
      </w:r>
    </w:p>
    <w:p w:rsidRPr="007C7BE1" w:rsidR="00C63EBC" w:rsidP="00B46D47" w:rsidRDefault="00C63EBC" w14:paraId="31860883" w14:textId="77777777">
      <w:pPr>
        <w:autoSpaceDE w:val="0"/>
        <w:autoSpaceDN w:val="0"/>
        <w:adjustRightInd w:val="0"/>
        <w:rPr>
          <w:sz w:val="22"/>
          <w:szCs w:val="22"/>
        </w:rPr>
      </w:pPr>
    </w:p>
    <w:p w:rsidRPr="007C7BE1" w:rsidR="00C63EBC" w:rsidP="00B46D47" w:rsidRDefault="008C033C" w14:paraId="7E01612D" w14:textId="77777777">
      <w:pPr>
        <w:autoSpaceDE w:val="0"/>
        <w:autoSpaceDN w:val="0"/>
        <w:adjustRightInd w:val="0"/>
        <w:rPr>
          <w:sz w:val="22"/>
          <w:szCs w:val="22"/>
          <w:u w:val="single"/>
        </w:rPr>
      </w:pPr>
      <w:r w:rsidRPr="007C7BE1">
        <w:rPr>
          <w:sz w:val="22"/>
          <w:szCs w:val="22"/>
        </w:rPr>
        <w:t xml:space="preserve">Local Power Company </w:t>
      </w:r>
      <w:r w:rsidRPr="007C7BE1" w:rsidR="003873ED">
        <w:rPr>
          <w:sz w:val="22"/>
          <w:szCs w:val="22"/>
        </w:rPr>
        <w:t>Weight =</w:t>
      </w:r>
      <w:r w:rsidRPr="007C7BE1" w:rsidR="00AB51E5">
        <w:rPr>
          <w:sz w:val="22"/>
          <w:szCs w:val="22"/>
        </w:rPr>
        <w:t xml:space="preserve"> </w:t>
      </w:r>
      <w:r w:rsidRPr="007C7BE1">
        <w:rPr>
          <w:sz w:val="22"/>
          <w:szCs w:val="22"/>
          <w:u w:val="single"/>
        </w:rPr>
        <w:t>Local Power Company</w:t>
      </w:r>
      <w:r w:rsidRPr="007C7BE1" w:rsidR="003873ED">
        <w:rPr>
          <w:sz w:val="22"/>
          <w:szCs w:val="22"/>
          <w:u w:val="single"/>
        </w:rPr>
        <w:t xml:space="preserve"> </w:t>
      </w:r>
      <w:r w:rsidRPr="007C7BE1" w:rsidR="001B29E0">
        <w:rPr>
          <w:sz w:val="22"/>
          <w:szCs w:val="22"/>
          <w:u w:val="single"/>
        </w:rPr>
        <w:t>Proportion of Residential Customers</w:t>
      </w:r>
    </w:p>
    <w:p w:rsidRPr="007C7BE1" w:rsidR="003873ED" w:rsidP="00B46D47" w:rsidRDefault="006E0485" w14:paraId="15FA0884" w14:textId="77777777">
      <w:pPr>
        <w:autoSpaceDE w:val="0"/>
        <w:autoSpaceDN w:val="0"/>
        <w:adjustRightInd w:val="0"/>
        <w:rPr>
          <w:sz w:val="22"/>
          <w:szCs w:val="22"/>
        </w:rPr>
      </w:pPr>
      <w:r w:rsidRPr="007C7BE1">
        <w:rPr>
          <w:sz w:val="22"/>
          <w:szCs w:val="22"/>
        </w:rPr>
        <w:tab/>
      </w:r>
      <w:r w:rsidRPr="007C7BE1">
        <w:rPr>
          <w:sz w:val="22"/>
          <w:szCs w:val="22"/>
        </w:rPr>
        <w:tab/>
      </w:r>
      <w:r w:rsidRPr="007C7BE1" w:rsidR="001B29E0">
        <w:rPr>
          <w:sz w:val="22"/>
          <w:szCs w:val="22"/>
        </w:rPr>
        <w:tab/>
      </w:r>
      <w:r w:rsidRPr="007C7BE1" w:rsidR="001B29E0">
        <w:rPr>
          <w:sz w:val="22"/>
          <w:szCs w:val="22"/>
        </w:rPr>
        <w:tab/>
      </w:r>
      <w:r w:rsidRPr="007C7BE1" w:rsidR="00AB51E5">
        <w:rPr>
          <w:sz w:val="22"/>
          <w:szCs w:val="22"/>
        </w:rPr>
        <w:tab/>
      </w:r>
      <w:r w:rsidRPr="007C7BE1" w:rsidR="008C033C">
        <w:rPr>
          <w:sz w:val="22"/>
          <w:szCs w:val="22"/>
        </w:rPr>
        <w:t xml:space="preserve">Local Power Company </w:t>
      </w:r>
      <w:r w:rsidRPr="007C7BE1" w:rsidR="001B29E0">
        <w:rPr>
          <w:sz w:val="22"/>
          <w:szCs w:val="22"/>
        </w:rPr>
        <w:t>Proportion of Sample</w:t>
      </w:r>
    </w:p>
    <w:p w:rsidRPr="007C7BE1" w:rsidR="001B29E0" w:rsidP="00B46D47" w:rsidRDefault="001B29E0" w14:paraId="34256B86" w14:textId="77777777">
      <w:pPr>
        <w:autoSpaceDE w:val="0"/>
        <w:autoSpaceDN w:val="0"/>
        <w:adjustRightInd w:val="0"/>
        <w:rPr>
          <w:sz w:val="22"/>
          <w:szCs w:val="22"/>
        </w:rPr>
      </w:pPr>
    </w:p>
    <w:p w:rsidR="001B29E0" w:rsidP="008645B6" w:rsidRDefault="001B29E0" w14:paraId="1A9AB6AB" w14:textId="77777777">
      <w:pPr>
        <w:autoSpaceDE w:val="0"/>
        <w:autoSpaceDN w:val="0"/>
        <w:adjustRightInd w:val="0"/>
        <w:rPr>
          <w:sz w:val="22"/>
          <w:szCs w:val="22"/>
        </w:rPr>
      </w:pPr>
      <w:r w:rsidRPr="007C7BE1">
        <w:rPr>
          <w:sz w:val="22"/>
          <w:szCs w:val="22"/>
        </w:rPr>
        <w:t>For simplicity, weights are rounded to the nearest hundredth</w:t>
      </w:r>
      <w:r w:rsidRPr="007C7BE1" w:rsidR="009E42EA">
        <w:rPr>
          <w:sz w:val="22"/>
          <w:szCs w:val="22"/>
        </w:rPr>
        <w:t xml:space="preserve"> for analysis</w:t>
      </w:r>
      <w:r w:rsidRPr="007C7BE1">
        <w:rPr>
          <w:sz w:val="22"/>
          <w:szCs w:val="22"/>
        </w:rPr>
        <w:t>.</w:t>
      </w:r>
      <w:r w:rsidRPr="007C7BE1" w:rsidR="00862DF1">
        <w:rPr>
          <w:sz w:val="22"/>
          <w:szCs w:val="22"/>
        </w:rPr>
        <w:t xml:space="preserve"> Residential results are also weighted by </w:t>
      </w:r>
      <w:r w:rsidRPr="007C7BE1" w:rsidR="008645B6">
        <w:rPr>
          <w:sz w:val="22"/>
          <w:szCs w:val="22"/>
        </w:rPr>
        <w:t>data from the American Community Survey (ACS).  Five</w:t>
      </w:r>
      <w:r w:rsidR="00E473A7">
        <w:rPr>
          <w:sz w:val="22"/>
          <w:szCs w:val="22"/>
        </w:rPr>
        <w:t>-</w:t>
      </w:r>
      <w:r w:rsidRPr="007C7BE1" w:rsidR="008645B6">
        <w:rPr>
          <w:sz w:val="22"/>
          <w:szCs w:val="22"/>
        </w:rPr>
        <w:t>year trend results are used from data on all counties which comprise TVA’s market area. Weights are based on homeownership, age of the residence, units in structure, and age of householders.</w:t>
      </w:r>
    </w:p>
    <w:p w:rsidR="007C7BE1" w:rsidP="008645B6" w:rsidRDefault="007C7BE1" w14:paraId="3C5E806F" w14:textId="77777777">
      <w:pPr>
        <w:autoSpaceDE w:val="0"/>
        <w:autoSpaceDN w:val="0"/>
        <w:adjustRightInd w:val="0"/>
        <w:rPr>
          <w:sz w:val="22"/>
          <w:szCs w:val="22"/>
        </w:rPr>
      </w:pPr>
    </w:p>
    <w:p w:rsidRPr="007C7BE1" w:rsidR="00671440" w:rsidP="00B46D47" w:rsidRDefault="007C7BE1" w14:paraId="1071F2A7" w14:textId="77777777">
      <w:pPr>
        <w:autoSpaceDE w:val="0"/>
        <w:autoSpaceDN w:val="0"/>
        <w:adjustRightInd w:val="0"/>
        <w:rPr>
          <w:sz w:val="22"/>
          <w:szCs w:val="22"/>
        </w:rPr>
      </w:pPr>
      <w:r>
        <w:rPr>
          <w:sz w:val="22"/>
          <w:szCs w:val="22"/>
        </w:rPr>
        <w:t>Commer</w:t>
      </w:r>
      <w:r w:rsidR="00E473A7">
        <w:rPr>
          <w:sz w:val="22"/>
          <w:szCs w:val="22"/>
        </w:rPr>
        <w:t>ci</w:t>
      </w:r>
      <w:r>
        <w:rPr>
          <w:sz w:val="22"/>
          <w:szCs w:val="22"/>
        </w:rPr>
        <w:t>al and industrial studies are we</w:t>
      </w:r>
      <w:r w:rsidRPr="007C7BE1">
        <w:rPr>
          <w:sz w:val="22"/>
          <w:szCs w:val="22"/>
        </w:rPr>
        <w:t>ighted to D&amp;B counts by TVA District, building type, and square footage</w:t>
      </w:r>
      <w:r>
        <w:rPr>
          <w:sz w:val="22"/>
          <w:szCs w:val="22"/>
        </w:rPr>
        <w:t>.</w:t>
      </w:r>
    </w:p>
    <w:p w:rsidRPr="007C7BE1" w:rsidR="00671440" w:rsidP="00B46D47" w:rsidRDefault="00671440" w14:paraId="7E76995A" w14:textId="77777777">
      <w:pPr>
        <w:autoSpaceDE w:val="0"/>
        <w:autoSpaceDN w:val="0"/>
        <w:adjustRightInd w:val="0"/>
        <w:rPr>
          <w:sz w:val="22"/>
          <w:szCs w:val="22"/>
        </w:rPr>
      </w:pPr>
    </w:p>
    <w:p w:rsidRPr="007C7BE1" w:rsidR="00671440" w:rsidP="00B46D47" w:rsidRDefault="00B665FC" w14:paraId="26E603BD" w14:textId="77777777">
      <w:pPr>
        <w:autoSpaceDE w:val="0"/>
        <w:autoSpaceDN w:val="0"/>
        <w:adjustRightInd w:val="0"/>
        <w:rPr>
          <w:sz w:val="22"/>
          <w:szCs w:val="22"/>
        </w:rPr>
      </w:pPr>
      <w:r w:rsidRPr="007C7BE1">
        <w:rPr>
          <w:b/>
          <w:sz w:val="22"/>
          <w:szCs w:val="22"/>
        </w:rPr>
        <w:t>4.</w:t>
      </w:r>
      <w:r w:rsidRPr="007C7BE1">
        <w:rPr>
          <w:sz w:val="22"/>
          <w:szCs w:val="22"/>
        </w:rPr>
        <w:t xml:space="preserve">  The survey instrument used may be modified slightly between iterations depending upon changes in language usage, appliance availability, and appliance </w:t>
      </w:r>
      <w:r w:rsidRPr="007C7BE1" w:rsidR="00CF4DAF">
        <w:rPr>
          <w:sz w:val="22"/>
          <w:szCs w:val="22"/>
        </w:rPr>
        <w:t>usage</w:t>
      </w:r>
      <w:r w:rsidRPr="007C7BE1">
        <w:rPr>
          <w:sz w:val="22"/>
          <w:szCs w:val="22"/>
        </w:rPr>
        <w:t xml:space="preserve"> patterns.  </w:t>
      </w:r>
      <w:r w:rsidRPr="007C7BE1" w:rsidR="00914A1E">
        <w:rPr>
          <w:sz w:val="22"/>
          <w:szCs w:val="22"/>
        </w:rPr>
        <w:t xml:space="preserve">However, </w:t>
      </w:r>
      <w:r w:rsidRPr="007C7BE1" w:rsidR="00AB51E5">
        <w:rPr>
          <w:sz w:val="22"/>
          <w:szCs w:val="22"/>
        </w:rPr>
        <w:t>most questions</w:t>
      </w:r>
      <w:r w:rsidRPr="007C7BE1" w:rsidR="00914A1E">
        <w:rPr>
          <w:sz w:val="22"/>
          <w:szCs w:val="22"/>
        </w:rPr>
        <w:t xml:space="preserve"> remain consistent over</w:t>
      </w:r>
      <w:r w:rsidRPr="007C7BE1" w:rsidR="00A917AF">
        <w:rPr>
          <w:sz w:val="22"/>
          <w:szCs w:val="22"/>
        </w:rPr>
        <w:t xml:space="preserve"> </w:t>
      </w:r>
      <w:r w:rsidRPr="007C7BE1" w:rsidR="00914A1E">
        <w:rPr>
          <w:sz w:val="22"/>
          <w:szCs w:val="22"/>
        </w:rPr>
        <w:t xml:space="preserve">time to enhance </w:t>
      </w:r>
      <w:r w:rsidRPr="007C7BE1" w:rsidR="00CF4DAF">
        <w:rPr>
          <w:sz w:val="22"/>
          <w:szCs w:val="22"/>
        </w:rPr>
        <w:t>reliability</w:t>
      </w:r>
      <w:r w:rsidRPr="007C7BE1" w:rsidR="0093058C">
        <w:rPr>
          <w:sz w:val="22"/>
          <w:szCs w:val="22"/>
        </w:rPr>
        <w:t xml:space="preserve">.  </w:t>
      </w:r>
      <w:r w:rsidRPr="007C7BE1">
        <w:rPr>
          <w:sz w:val="22"/>
          <w:szCs w:val="22"/>
        </w:rPr>
        <w:t xml:space="preserve">Modifications to the survey are carefully considered by various TVA staff that will use the information and are tested by the contractor </w:t>
      </w:r>
      <w:r w:rsidR="00E473A7">
        <w:rPr>
          <w:sz w:val="22"/>
          <w:szCs w:val="22"/>
        </w:rPr>
        <w:t>before</w:t>
      </w:r>
      <w:r w:rsidRPr="007C7BE1" w:rsidR="008C033C">
        <w:rPr>
          <w:sz w:val="22"/>
          <w:szCs w:val="22"/>
        </w:rPr>
        <w:t xml:space="preserve"> launching the fieldwork for the survey</w:t>
      </w:r>
      <w:r w:rsidRPr="007C7BE1">
        <w:rPr>
          <w:sz w:val="22"/>
          <w:szCs w:val="22"/>
        </w:rPr>
        <w:t xml:space="preserve">.  </w:t>
      </w:r>
      <w:r w:rsidRPr="007C7BE1" w:rsidR="00AA78D9">
        <w:rPr>
          <w:sz w:val="22"/>
          <w:szCs w:val="22"/>
        </w:rPr>
        <w:t>These interviews</w:t>
      </w:r>
      <w:r w:rsidR="00E473A7">
        <w:rPr>
          <w:sz w:val="22"/>
          <w:szCs w:val="22"/>
        </w:rPr>
        <w:t>, as well as the training,</w:t>
      </w:r>
      <w:r w:rsidRPr="007C7BE1" w:rsidR="00AA78D9">
        <w:rPr>
          <w:sz w:val="22"/>
          <w:szCs w:val="22"/>
        </w:rPr>
        <w:t xml:space="preserve"> are monitored by TVA staff member</w:t>
      </w:r>
      <w:r w:rsidRPr="007C7BE1" w:rsidR="00CF4DAF">
        <w:rPr>
          <w:sz w:val="22"/>
          <w:szCs w:val="22"/>
        </w:rPr>
        <w:t>s</w:t>
      </w:r>
      <w:r w:rsidRPr="007C7BE1" w:rsidR="00AA78D9">
        <w:rPr>
          <w:sz w:val="22"/>
          <w:szCs w:val="22"/>
        </w:rPr>
        <w:t xml:space="preserve">.  </w:t>
      </w:r>
      <w:r w:rsidR="00E473A7">
        <w:rPr>
          <w:sz w:val="22"/>
          <w:szCs w:val="22"/>
        </w:rPr>
        <w:t>Also</w:t>
      </w:r>
      <w:r w:rsidRPr="007C7BE1" w:rsidR="00AA78D9">
        <w:rPr>
          <w:sz w:val="22"/>
          <w:szCs w:val="22"/>
        </w:rPr>
        <w:t xml:space="preserve">, as interviews begin, calls are monitored closely </w:t>
      </w:r>
      <w:r w:rsidRPr="007C7BE1" w:rsidR="0060059A">
        <w:rPr>
          <w:sz w:val="22"/>
          <w:szCs w:val="22"/>
        </w:rPr>
        <w:t xml:space="preserve">in </w:t>
      </w:r>
      <w:r w:rsidRPr="007C7BE1" w:rsidR="00AA78D9">
        <w:rPr>
          <w:sz w:val="22"/>
          <w:szCs w:val="22"/>
        </w:rPr>
        <w:t xml:space="preserve">a further effort to </w:t>
      </w:r>
      <w:r w:rsidR="00E473A7">
        <w:rPr>
          <w:sz w:val="22"/>
          <w:szCs w:val="22"/>
        </w:rPr>
        <w:t>e</w:t>
      </w:r>
      <w:r w:rsidRPr="007C7BE1" w:rsidR="00AA78D9">
        <w:rPr>
          <w:sz w:val="22"/>
          <w:szCs w:val="22"/>
        </w:rPr>
        <w:t xml:space="preserve">nsure </w:t>
      </w:r>
      <w:r w:rsidR="00E473A7">
        <w:rPr>
          <w:sz w:val="22"/>
          <w:szCs w:val="22"/>
        </w:rPr>
        <w:t xml:space="preserve">the </w:t>
      </w:r>
      <w:r w:rsidRPr="007C7BE1" w:rsidR="00AA78D9">
        <w:rPr>
          <w:sz w:val="22"/>
          <w:szCs w:val="22"/>
        </w:rPr>
        <w:t>reliability of the data gathered.</w:t>
      </w:r>
    </w:p>
    <w:p w:rsidRPr="007C7BE1" w:rsidR="00AA78D9" w:rsidP="00B46D47" w:rsidRDefault="00AA78D9" w14:paraId="612A2ED1" w14:textId="77777777">
      <w:pPr>
        <w:autoSpaceDE w:val="0"/>
        <w:autoSpaceDN w:val="0"/>
        <w:adjustRightInd w:val="0"/>
        <w:rPr>
          <w:sz w:val="22"/>
          <w:szCs w:val="22"/>
        </w:rPr>
      </w:pPr>
    </w:p>
    <w:p w:rsidRPr="007C7BE1" w:rsidR="00671440" w:rsidP="00B46D47" w:rsidRDefault="00AA78D9" w14:paraId="2A52FADE" w14:textId="77777777">
      <w:pPr>
        <w:autoSpaceDE w:val="0"/>
        <w:autoSpaceDN w:val="0"/>
        <w:adjustRightInd w:val="0"/>
        <w:rPr>
          <w:sz w:val="22"/>
          <w:szCs w:val="22"/>
        </w:rPr>
      </w:pPr>
      <w:r w:rsidRPr="007C7BE1">
        <w:rPr>
          <w:b/>
          <w:sz w:val="22"/>
          <w:szCs w:val="22"/>
        </w:rPr>
        <w:t xml:space="preserve">5.  </w:t>
      </w:r>
      <w:r w:rsidRPr="007C7BE1" w:rsidR="00D80288">
        <w:rPr>
          <w:sz w:val="22"/>
          <w:szCs w:val="22"/>
        </w:rPr>
        <w:t>When questions regarding statistical aspects of the survey methodology and analysis arise, TVA relies on our contractor staff.  For the most recent study</w:t>
      </w:r>
      <w:r w:rsidRPr="007C7BE1" w:rsidR="005B4A63">
        <w:rPr>
          <w:sz w:val="22"/>
          <w:szCs w:val="22"/>
        </w:rPr>
        <w:t>,</w:t>
      </w:r>
      <w:r w:rsidRPr="007C7BE1" w:rsidR="00D80288">
        <w:rPr>
          <w:sz w:val="22"/>
          <w:szCs w:val="22"/>
        </w:rPr>
        <w:t xml:space="preserve"> </w:t>
      </w:r>
      <w:r w:rsidRPr="007C7BE1" w:rsidR="008645B6">
        <w:t>KANTAR</w:t>
      </w:r>
      <w:r w:rsidRPr="007C7BE1" w:rsidR="00922F70">
        <w:rPr>
          <w:sz w:val="22"/>
          <w:szCs w:val="22"/>
        </w:rPr>
        <w:t xml:space="preserve"> was the contractor.  </w:t>
      </w:r>
      <w:r w:rsidRPr="007C7BE1" w:rsidR="008645B6">
        <w:rPr>
          <w:sz w:val="22"/>
          <w:szCs w:val="22"/>
        </w:rPr>
        <w:t>KANTAR</w:t>
      </w:r>
      <w:r w:rsidRPr="007C7BE1" w:rsidR="00D80288">
        <w:rPr>
          <w:sz w:val="22"/>
          <w:szCs w:val="22"/>
        </w:rPr>
        <w:t xml:space="preserve"> is a full-service global strategy and research organization specializing in public policy and opinion surveys, banking and finance, telecommunications, media, energy, transportation, insurance</w:t>
      </w:r>
      <w:r w:rsidR="00E473A7">
        <w:rPr>
          <w:sz w:val="22"/>
          <w:szCs w:val="22"/>
        </w:rPr>
        <w:t>,</w:t>
      </w:r>
      <w:r w:rsidRPr="007C7BE1" w:rsidR="00D80288">
        <w:rPr>
          <w:sz w:val="22"/>
          <w:szCs w:val="22"/>
        </w:rPr>
        <w:t xml:space="preserve"> and health care.</w:t>
      </w:r>
      <w:r w:rsidRPr="007C7BE1" w:rsidR="00922F70">
        <w:rPr>
          <w:sz w:val="22"/>
          <w:szCs w:val="22"/>
        </w:rPr>
        <w:t xml:space="preserve">  </w:t>
      </w:r>
      <w:r w:rsidRPr="007C7BE1" w:rsidR="008645B6">
        <w:rPr>
          <w:sz w:val="22"/>
          <w:szCs w:val="22"/>
        </w:rPr>
        <w:t>T</w:t>
      </w:r>
      <w:r w:rsidRPr="007C7BE1" w:rsidR="00866D43">
        <w:rPr>
          <w:sz w:val="22"/>
          <w:szCs w:val="22"/>
        </w:rPr>
        <w:t xml:space="preserve">he </w:t>
      </w:r>
      <w:r w:rsidRPr="007C7BE1" w:rsidR="008645B6">
        <w:rPr>
          <w:sz w:val="22"/>
          <w:szCs w:val="22"/>
        </w:rPr>
        <w:t>KANTAR</w:t>
      </w:r>
      <w:r w:rsidRPr="007C7BE1" w:rsidR="00866D43">
        <w:rPr>
          <w:sz w:val="22"/>
          <w:szCs w:val="22"/>
        </w:rPr>
        <w:t xml:space="preserve"> staff who work on TVA related survey</w:t>
      </w:r>
      <w:r w:rsidRPr="007C7BE1" w:rsidR="008645B6">
        <w:rPr>
          <w:sz w:val="22"/>
          <w:szCs w:val="22"/>
        </w:rPr>
        <w:t xml:space="preserve">s are listed </w:t>
      </w:r>
      <w:r w:rsidRPr="007C7BE1" w:rsidR="00866D43">
        <w:rPr>
          <w:sz w:val="22"/>
          <w:szCs w:val="22"/>
        </w:rPr>
        <w:t xml:space="preserve">below. </w:t>
      </w:r>
    </w:p>
    <w:p w:rsidRPr="007C7BE1" w:rsidR="00671440" w:rsidP="00B46D47" w:rsidRDefault="00671440" w14:paraId="4C6EE28D" w14:textId="77777777">
      <w:pPr>
        <w:autoSpaceDE w:val="0"/>
        <w:autoSpaceDN w:val="0"/>
        <w:adjustRightInd w:val="0"/>
        <w:rPr>
          <w:sz w:val="22"/>
          <w:szCs w:val="22"/>
        </w:rPr>
      </w:pPr>
    </w:p>
    <w:p w:rsidRPr="007C7BE1" w:rsidR="00D3045B" w:rsidP="00D3045B" w:rsidRDefault="00D3045B" w14:paraId="54F61523" w14:textId="77777777">
      <w:pPr>
        <w:autoSpaceDE w:val="0"/>
        <w:autoSpaceDN w:val="0"/>
        <w:adjustRightInd w:val="0"/>
        <w:rPr>
          <w:sz w:val="22"/>
          <w:szCs w:val="22"/>
        </w:rPr>
      </w:pPr>
    </w:p>
    <w:p w:rsidRPr="007C7BE1" w:rsidR="008645B6" w:rsidP="008645B6" w:rsidRDefault="008645B6" w14:paraId="7F95B85A" w14:textId="77777777">
      <w:pPr>
        <w:autoSpaceDE w:val="0"/>
        <w:autoSpaceDN w:val="0"/>
        <w:adjustRightInd w:val="0"/>
        <w:rPr>
          <w:sz w:val="22"/>
          <w:szCs w:val="22"/>
        </w:rPr>
      </w:pPr>
      <w:r w:rsidRPr="007C7BE1">
        <w:rPr>
          <w:sz w:val="22"/>
          <w:szCs w:val="22"/>
        </w:rPr>
        <w:lastRenderedPageBreak/>
        <w:t>Chris Freehauf</w:t>
      </w:r>
    </w:p>
    <w:p w:rsidRPr="007C7BE1" w:rsidR="008645B6" w:rsidP="00D3045B" w:rsidRDefault="008645B6" w14:paraId="2DCE5054" w14:textId="77777777">
      <w:pPr>
        <w:autoSpaceDE w:val="0"/>
        <w:autoSpaceDN w:val="0"/>
        <w:adjustRightInd w:val="0"/>
        <w:rPr>
          <w:sz w:val="22"/>
          <w:szCs w:val="22"/>
        </w:rPr>
      </w:pPr>
      <w:r w:rsidRPr="007C7BE1">
        <w:rPr>
          <w:sz w:val="22"/>
          <w:szCs w:val="22"/>
        </w:rPr>
        <w:t xml:space="preserve">VP, Client Services </w:t>
      </w:r>
    </w:p>
    <w:p w:rsidRPr="007C7BE1" w:rsidR="008645B6" w:rsidP="00D3045B" w:rsidRDefault="008645B6" w14:paraId="5EEC7544" w14:textId="77777777">
      <w:pPr>
        <w:autoSpaceDE w:val="0"/>
        <w:autoSpaceDN w:val="0"/>
        <w:adjustRightInd w:val="0"/>
        <w:rPr>
          <w:sz w:val="22"/>
          <w:szCs w:val="22"/>
        </w:rPr>
      </w:pPr>
      <w:r w:rsidRPr="007C7BE1">
        <w:rPr>
          <w:sz w:val="22"/>
          <w:szCs w:val="22"/>
        </w:rPr>
        <w:t xml:space="preserve">KANTAR  </w:t>
      </w:r>
    </w:p>
    <w:p w:rsidRPr="007C7BE1" w:rsidR="008645B6" w:rsidP="00D3045B" w:rsidRDefault="008645B6" w14:paraId="305B87DF" w14:textId="77777777">
      <w:pPr>
        <w:autoSpaceDE w:val="0"/>
        <w:autoSpaceDN w:val="0"/>
        <w:adjustRightInd w:val="0"/>
        <w:rPr>
          <w:sz w:val="22"/>
          <w:szCs w:val="22"/>
        </w:rPr>
      </w:pPr>
      <w:r w:rsidRPr="007C7BE1">
        <w:rPr>
          <w:sz w:val="22"/>
          <w:szCs w:val="22"/>
        </w:rPr>
        <w:t xml:space="preserve">3630 Peachtree Road NE, 11th Floor </w:t>
      </w:r>
    </w:p>
    <w:p w:rsidR="008645B6" w:rsidP="00D3045B" w:rsidRDefault="008645B6" w14:paraId="42784B81" w14:textId="77777777">
      <w:pPr>
        <w:autoSpaceDE w:val="0"/>
        <w:autoSpaceDN w:val="0"/>
        <w:adjustRightInd w:val="0"/>
        <w:rPr>
          <w:sz w:val="22"/>
          <w:szCs w:val="22"/>
        </w:rPr>
      </w:pPr>
      <w:r w:rsidRPr="007C7BE1">
        <w:rPr>
          <w:sz w:val="22"/>
          <w:szCs w:val="22"/>
        </w:rPr>
        <w:t>Atlanta, GA 30326</w:t>
      </w:r>
      <w:r w:rsidRPr="008645B6">
        <w:rPr>
          <w:sz w:val="22"/>
          <w:szCs w:val="22"/>
        </w:rPr>
        <w:t xml:space="preserve">  </w:t>
      </w:r>
    </w:p>
    <w:p w:rsidR="00D3045B" w:rsidP="00D3045B" w:rsidRDefault="008645B6" w14:paraId="1BF5775F" w14:textId="77777777">
      <w:pPr>
        <w:autoSpaceDE w:val="0"/>
        <w:autoSpaceDN w:val="0"/>
        <w:adjustRightInd w:val="0"/>
        <w:rPr>
          <w:sz w:val="22"/>
          <w:szCs w:val="22"/>
        </w:rPr>
      </w:pPr>
      <w:r w:rsidRPr="008645B6">
        <w:rPr>
          <w:sz w:val="22"/>
          <w:szCs w:val="22"/>
        </w:rPr>
        <w:t>t: 404-801-3727</w:t>
      </w:r>
    </w:p>
    <w:p w:rsidR="008645B6" w:rsidP="00D3045B" w:rsidRDefault="008645B6" w14:paraId="32F13361" w14:textId="77777777">
      <w:pPr>
        <w:autoSpaceDE w:val="0"/>
        <w:autoSpaceDN w:val="0"/>
        <w:adjustRightInd w:val="0"/>
        <w:rPr>
          <w:sz w:val="22"/>
          <w:szCs w:val="22"/>
        </w:rPr>
      </w:pPr>
    </w:p>
    <w:sectPr w:rsidR="008645B6" w:rsidSect="00997CB7">
      <w:footerReference w:type="even" r:id="rId6"/>
      <w:footerReference w:type="default" r:id="rId7"/>
      <w:pgSz w:w="12240" w:h="15840" w:code="1"/>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D2D3" w14:textId="77777777" w:rsidR="00A5424E" w:rsidRDefault="00A5424E">
      <w:r>
        <w:separator/>
      </w:r>
    </w:p>
  </w:endnote>
  <w:endnote w:type="continuationSeparator" w:id="0">
    <w:p w14:paraId="3C9ED870" w14:textId="77777777" w:rsidR="00A5424E" w:rsidRDefault="00A5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D6D3" w14:textId="77777777" w:rsidR="00862DF1" w:rsidRDefault="00862DF1" w:rsidP="00496B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14732" w14:textId="77777777" w:rsidR="00862DF1" w:rsidRDefault="00862DF1" w:rsidP="006005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9980" w14:textId="77777777" w:rsidR="00862DF1" w:rsidRDefault="00862DF1" w:rsidP="00496B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2687">
      <w:rPr>
        <w:rStyle w:val="PageNumber"/>
        <w:noProof/>
      </w:rPr>
      <w:t>1</w:t>
    </w:r>
    <w:r>
      <w:rPr>
        <w:rStyle w:val="PageNumber"/>
      </w:rPr>
      <w:fldChar w:fldCharType="end"/>
    </w:r>
  </w:p>
  <w:p w14:paraId="6D4C7939" w14:textId="77777777" w:rsidR="00862DF1" w:rsidRDefault="00862DF1" w:rsidP="006005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CEF18" w14:textId="77777777" w:rsidR="00A5424E" w:rsidRDefault="00A5424E">
      <w:r>
        <w:separator/>
      </w:r>
    </w:p>
  </w:footnote>
  <w:footnote w:type="continuationSeparator" w:id="0">
    <w:p w14:paraId="7A62D140" w14:textId="77777777" w:rsidR="00A5424E" w:rsidRDefault="00A54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zNjS2sDA3NzM0tDBQ0lEKTi0uzszPAykwrAUAyFzkliwAAAA="/>
  </w:docVars>
  <w:rsids>
    <w:rsidRoot w:val="00390DC4"/>
    <w:rsid w:val="0000297A"/>
    <w:rsid w:val="00010DBA"/>
    <w:rsid w:val="00031AC2"/>
    <w:rsid w:val="000332A3"/>
    <w:rsid w:val="00080384"/>
    <w:rsid w:val="00081411"/>
    <w:rsid w:val="000B4725"/>
    <w:rsid w:val="000F0ACF"/>
    <w:rsid w:val="000F5112"/>
    <w:rsid w:val="00104551"/>
    <w:rsid w:val="001103BE"/>
    <w:rsid w:val="00112E95"/>
    <w:rsid w:val="0013159F"/>
    <w:rsid w:val="00145F29"/>
    <w:rsid w:val="001465FB"/>
    <w:rsid w:val="0015088E"/>
    <w:rsid w:val="00193339"/>
    <w:rsid w:val="001B29E0"/>
    <w:rsid w:val="001B31E7"/>
    <w:rsid w:val="001D3558"/>
    <w:rsid w:val="00213585"/>
    <w:rsid w:val="00235545"/>
    <w:rsid w:val="002406DF"/>
    <w:rsid w:val="00256220"/>
    <w:rsid w:val="00286C02"/>
    <w:rsid w:val="002A0EBA"/>
    <w:rsid w:val="002D0893"/>
    <w:rsid w:val="002E12EC"/>
    <w:rsid w:val="003161AC"/>
    <w:rsid w:val="00337D80"/>
    <w:rsid w:val="00357F96"/>
    <w:rsid w:val="00361B87"/>
    <w:rsid w:val="00372F61"/>
    <w:rsid w:val="003873ED"/>
    <w:rsid w:val="00390DC4"/>
    <w:rsid w:val="00392498"/>
    <w:rsid w:val="003A7E16"/>
    <w:rsid w:val="003B300C"/>
    <w:rsid w:val="003D5560"/>
    <w:rsid w:val="003E2881"/>
    <w:rsid w:val="00402912"/>
    <w:rsid w:val="00410E50"/>
    <w:rsid w:val="00411633"/>
    <w:rsid w:val="004313AF"/>
    <w:rsid w:val="00443572"/>
    <w:rsid w:val="00496B9B"/>
    <w:rsid w:val="004A279B"/>
    <w:rsid w:val="004A3E14"/>
    <w:rsid w:val="004A4FFF"/>
    <w:rsid w:val="004B5190"/>
    <w:rsid w:val="004C47F4"/>
    <w:rsid w:val="004E7FB3"/>
    <w:rsid w:val="00563911"/>
    <w:rsid w:val="00563DC6"/>
    <w:rsid w:val="00566707"/>
    <w:rsid w:val="00587424"/>
    <w:rsid w:val="005878FA"/>
    <w:rsid w:val="005A70EB"/>
    <w:rsid w:val="005B4A63"/>
    <w:rsid w:val="005B6B62"/>
    <w:rsid w:val="005B6CDC"/>
    <w:rsid w:val="005C6799"/>
    <w:rsid w:val="005E62B0"/>
    <w:rsid w:val="005F2EAD"/>
    <w:rsid w:val="0060059A"/>
    <w:rsid w:val="00603342"/>
    <w:rsid w:val="00634CBD"/>
    <w:rsid w:val="00644E49"/>
    <w:rsid w:val="00647A14"/>
    <w:rsid w:val="006511B7"/>
    <w:rsid w:val="00652236"/>
    <w:rsid w:val="00666F2C"/>
    <w:rsid w:val="00671440"/>
    <w:rsid w:val="006B30BC"/>
    <w:rsid w:val="006C0BC4"/>
    <w:rsid w:val="006C3C25"/>
    <w:rsid w:val="006C5E90"/>
    <w:rsid w:val="006D2ABD"/>
    <w:rsid w:val="006E0485"/>
    <w:rsid w:val="00700364"/>
    <w:rsid w:val="00706269"/>
    <w:rsid w:val="00710B74"/>
    <w:rsid w:val="007336BC"/>
    <w:rsid w:val="007365F6"/>
    <w:rsid w:val="0075321D"/>
    <w:rsid w:val="00756C08"/>
    <w:rsid w:val="00765921"/>
    <w:rsid w:val="00794665"/>
    <w:rsid w:val="007A2C45"/>
    <w:rsid w:val="007B02C9"/>
    <w:rsid w:val="007C50E6"/>
    <w:rsid w:val="007C7BE1"/>
    <w:rsid w:val="007C7DF8"/>
    <w:rsid w:val="007F17E3"/>
    <w:rsid w:val="00802687"/>
    <w:rsid w:val="00862DF1"/>
    <w:rsid w:val="008645B6"/>
    <w:rsid w:val="008660CF"/>
    <w:rsid w:val="00866D43"/>
    <w:rsid w:val="00882F1B"/>
    <w:rsid w:val="00891CC7"/>
    <w:rsid w:val="0089443C"/>
    <w:rsid w:val="008B2439"/>
    <w:rsid w:val="008C033C"/>
    <w:rsid w:val="008E58FD"/>
    <w:rsid w:val="008F25D3"/>
    <w:rsid w:val="008F60F8"/>
    <w:rsid w:val="00914536"/>
    <w:rsid w:val="00914A1E"/>
    <w:rsid w:val="00922F70"/>
    <w:rsid w:val="00926BC5"/>
    <w:rsid w:val="0093058C"/>
    <w:rsid w:val="009323BF"/>
    <w:rsid w:val="00964FD1"/>
    <w:rsid w:val="009715B7"/>
    <w:rsid w:val="00981E70"/>
    <w:rsid w:val="009824B6"/>
    <w:rsid w:val="00983939"/>
    <w:rsid w:val="00997CB7"/>
    <w:rsid w:val="009C59B5"/>
    <w:rsid w:val="009E42EA"/>
    <w:rsid w:val="009F4307"/>
    <w:rsid w:val="00A31684"/>
    <w:rsid w:val="00A5424E"/>
    <w:rsid w:val="00A55169"/>
    <w:rsid w:val="00A860C4"/>
    <w:rsid w:val="00A917AF"/>
    <w:rsid w:val="00A94E8C"/>
    <w:rsid w:val="00AA0DAF"/>
    <w:rsid w:val="00AA78D9"/>
    <w:rsid w:val="00AB51E5"/>
    <w:rsid w:val="00AC0E81"/>
    <w:rsid w:val="00AC3467"/>
    <w:rsid w:val="00AC3D60"/>
    <w:rsid w:val="00AD3C0A"/>
    <w:rsid w:val="00AF00B8"/>
    <w:rsid w:val="00B12885"/>
    <w:rsid w:val="00B14F39"/>
    <w:rsid w:val="00B234C4"/>
    <w:rsid w:val="00B2716E"/>
    <w:rsid w:val="00B341DA"/>
    <w:rsid w:val="00B36694"/>
    <w:rsid w:val="00B41ADE"/>
    <w:rsid w:val="00B46D47"/>
    <w:rsid w:val="00B665FC"/>
    <w:rsid w:val="00B66C4D"/>
    <w:rsid w:val="00BA3A5F"/>
    <w:rsid w:val="00BB46F1"/>
    <w:rsid w:val="00BC3DC4"/>
    <w:rsid w:val="00C00088"/>
    <w:rsid w:val="00C2529E"/>
    <w:rsid w:val="00C333D5"/>
    <w:rsid w:val="00C36E90"/>
    <w:rsid w:val="00C37FDA"/>
    <w:rsid w:val="00C62C54"/>
    <w:rsid w:val="00C63EBC"/>
    <w:rsid w:val="00C84CA3"/>
    <w:rsid w:val="00C97426"/>
    <w:rsid w:val="00CB119D"/>
    <w:rsid w:val="00CC17A7"/>
    <w:rsid w:val="00CD36D7"/>
    <w:rsid w:val="00CD40D5"/>
    <w:rsid w:val="00CF4DAF"/>
    <w:rsid w:val="00CF66BD"/>
    <w:rsid w:val="00D04243"/>
    <w:rsid w:val="00D2366F"/>
    <w:rsid w:val="00D3045B"/>
    <w:rsid w:val="00D4693B"/>
    <w:rsid w:val="00D50C80"/>
    <w:rsid w:val="00D5722A"/>
    <w:rsid w:val="00D7134F"/>
    <w:rsid w:val="00D73663"/>
    <w:rsid w:val="00D80288"/>
    <w:rsid w:val="00D96675"/>
    <w:rsid w:val="00DB2E48"/>
    <w:rsid w:val="00DD3B15"/>
    <w:rsid w:val="00DE7E7F"/>
    <w:rsid w:val="00DF247F"/>
    <w:rsid w:val="00DF6A38"/>
    <w:rsid w:val="00E05F41"/>
    <w:rsid w:val="00E13C2A"/>
    <w:rsid w:val="00E1658C"/>
    <w:rsid w:val="00E44E5E"/>
    <w:rsid w:val="00E473A7"/>
    <w:rsid w:val="00E62648"/>
    <w:rsid w:val="00E7062A"/>
    <w:rsid w:val="00E95323"/>
    <w:rsid w:val="00EB00D3"/>
    <w:rsid w:val="00EB101C"/>
    <w:rsid w:val="00EF12E7"/>
    <w:rsid w:val="00EF6F68"/>
    <w:rsid w:val="00EF7AC6"/>
    <w:rsid w:val="00F3758C"/>
    <w:rsid w:val="00F40003"/>
    <w:rsid w:val="00F435AB"/>
    <w:rsid w:val="00F4581E"/>
    <w:rsid w:val="00F971EF"/>
    <w:rsid w:val="00FA702A"/>
    <w:rsid w:val="00FB4BE5"/>
    <w:rsid w:val="00FD3815"/>
    <w:rsid w:val="00FD557B"/>
    <w:rsid w:val="00FD7CDA"/>
    <w:rsid w:val="00FF6FCE"/>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B943DF"/>
  <w15:chartTrackingRefBased/>
  <w15:docId w15:val="{452EA8DB-5015-4282-92AA-4E447D3B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
    <w:name w:val="List"/>
    <w:basedOn w:val="Normal"/>
    <w:rsid w:val="00CD40D5"/>
    <w:pPr>
      <w:overflowPunct w:val="0"/>
      <w:autoSpaceDE w:val="0"/>
      <w:autoSpaceDN w:val="0"/>
      <w:adjustRightInd w:val="0"/>
      <w:ind w:left="360" w:hanging="360"/>
      <w:textAlignment w:val="baseline"/>
    </w:pPr>
    <w:rPr>
      <w:szCs w:val="20"/>
    </w:rPr>
  </w:style>
  <w:style w:type="character" w:customStyle="1" w:styleId="bodycopy1">
    <w:name w:val="bodycopy1"/>
    <w:rsid w:val="00922F70"/>
    <w:rPr>
      <w:rFonts w:ascii="Verdana" w:hAnsi="Verdana" w:hint="default"/>
      <w:b w:val="0"/>
      <w:bCs w:val="0"/>
      <w:i w:val="0"/>
      <w:iCs w:val="0"/>
      <w:smallCaps w:val="0"/>
      <w:strike w:val="0"/>
      <w:dstrike w:val="0"/>
      <w:color w:val="000000"/>
      <w:sz w:val="17"/>
      <w:szCs w:val="17"/>
      <w:u w:val="none"/>
      <w:effect w:val="none"/>
    </w:rPr>
  </w:style>
  <w:style w:type="paragraph" w:customStyle="1" w:styleId="bodycopy">
    <w:name w:val="bodycopy"/>
    <w:basedOn w:val="Normal"/>
    <w:rsid w:val="00914536"/>
    <w:pPr>
      <w:spacing w:before="100" w:beforeAutospacing="1" w:after="100" w:afterAutospacing="1" w:line="195" w:lineRule="atLeast"/>
    </w:pPr>
    <w:rPr>
      <w:rFonts w:ascii="Verdana" w:hAnsi="Verdana"/>
      <w:color w:val="000000"/>
      <w:sz w:val="17"/>
      <w:szCs w:val="17"/>
    </w:rPr>
  </w:style>
  <w:style w:type="paragraph" w:styleId="BalloonText">
    <w:name w:val="Balloon Text"/>
    <w:basedOn w:val="Normal"/>
    <w:semiHidden/>
    <w:rsid w:val="006C0BC4"/>
    <w:rPr>
      <w:rFonts w:ascii="Tahoma" w:hAnsi="Tahoma" w:cs="Tahoma"/>
      <w:sz w:val="16"/>
      <w:szCs w:val="16"/>
    </w:rPr>
  </w:style>
  <w:style w:type="paragraph" w:styleId="Footer">
    <w:name w:val="footer"/>
    <w:basedOn w:val="Normal"/>
    <w:rsid w:val="0060059A"/>
    <w:pPr>
      <w:tabs>
        <w:tab w:val="center" w:pos="4320"/>
        <w:tab w:val="right" w:pos="8640"/>
      </w:tabs>
    </w:pPr>
  </w:style>
  <w:style w:type="character" w:styleId="PageNumber">
    <w:name w:val="page number"/>
    <w:basedOn w:val="DefaultParagraphFont"/>
    <w:rsid w:val="0060059A"/>
  </w:style>
  <w:style w:type="paragraph" w:styleId="Header">
    <w:name w:val="header"/>
    <w:basedOn w:val="Normal"/>
    <w:rsid w:val="00F40003"/>
    <w:pPr>
      <w:tabs>
        <w:tab w:val="center" w:pos="4320"/>
        <w:tab w:val="right" w:pos="8640"/>
      </w:tabs>
    </w:pPr>
  </w:style>
  <w:style w:type="character" w:styleId="Hyperlink">
    <w:name w:val="Hyperlink"/>
    <w:uiPriority w:val="99"/>
    <w:unhideWhenUsed/>
    <w:rsid w:val="00644E49"/>
    <w:rPr>
      <w:color w:val="0000FF"/>
      <w:u w:val="single"/>
    </w:rPr>
  </w:style>
  <w:style w:type="character" w:styleId="FollowedHyperlink">
    <w:name w:val="FollowedHyperlink"/>
    <w:uiPriority w:val="99"/>
    <w:unhideWhenUsed/>
    <w:rsid w:val="00644E49"/>
    <w:rPr>
      <w:color w:val="800080"/>
      <w:u w:val="single"/>
    </w:rPr>
  </w:style>
  <w:style w:type="paragraph" w:customStyle="1" w:styleId="msonormal0">
    <w:name w:val="msonormal"/>
    <w:basedOn w:val="Normal"/>
    <w:rsid w:val="002A0EBA"/>
    <w:pPr>
      <w:spacing w:before="100" w:beforeAutospacing="1" w:after="100" w:afterAutospacing="1"/>
    </w:pPr>
  </w:style>
  <w:style w:type="paragraph" w:customStyle="1" w:styleId="xl65">
    <w:name w:val="xl65"/>
    <w:basedOn w:val="Normal"/>
    <w:rsid w:val="002A0EBA"/>
    <w:pPr>
      <w:spacing w:before="100" w:beforeAutospacing="1" w:after="100" w:afterAutospacing="1"/>
      <w:jc w:val="center"/>
    </w:pPr>
    <w:rPr>
      <w:b/>
      <w:bCs/>
      <w:color w:val="000000"/>
    </w:rPr>
  </w:style>
  <w:style w:type="paragraph" w:customStyle="1" w:styleId="xl66">
    <w:name w:val="xl66"/>
    <w:basedOn w:val="Normal"/>
    <w:rsid w:val="002A0EBA"/>
    <w:pPr>
      <w:spacing w:before="100" w:beforeAutospacing="1" w:after="100" w:afterAutospacing="1"/>
    </w:pPr>
  </w:style>
  <w:style w:type="paragraph" w:customStyle="1" w:styleId="xl67">
    <w:name w:val="xl67"/>
    <w:basedOn w:val="Normal"/>
    <w:rsid w:val="002A0EBA"/>
    <w:pPr>
      <w:pBdr>
        <w:bottom w:val="single" w:sz="4" w:space="0" w:color="auto"/>
      </w:pBdr>
      <w:spacing w:before="100" w:beforeAutospacing="1" w:after="100" w:afterAutospacing="1"/>
      <w:jc w:val="center"/>
    </w:pPr>
    <w:rPr>
      <w:b/>
      <w:bCs/>
      <w:color w:val="000000"/>
    </w:rPr>
  </w:style>
  <w:style w:type="paragraph" w:customStyle="1" w:styleId="xl68">
    <w:name w:val="xl68"/>
    <w:basedOn w:val="Normal"/>
    <w:rsid w:val="002A0EBA"/>
    <w:pPr>
      <w:spacing w:before="100" w:beforeAutospacing="1" w:after="100" w:afterAutospacing="1"/>
    </w:pPr>
  </w:style>
  <w:style w:type="paragraph" w:customStyle="1" w:styleId="xl69">
    <w:name w:val="xl69"/>
    <w:basedOn w:val="Normal"/>
    <w:rsid w:val="002A0EBA"/>
    <w:pPr>
      <w:spacing w:before="100" w:beforeAutospacing="1" w:after="100" w:afterAutospacing="1"/>
    </w:pPr>
    <w:rPr>
      <w:color w:val="000000"/>
    </w:rPr>
  </w:style>
  <w:style w:type="paragraph" w:customStyle="1" w:styleId="xl70">
    <w:name w:val="xl70"/>
    <w:basedOn w:val="Normal"/>
    <w:rsid w:val="002A0EBA"/>
    <w:pPr>
      <w:spacing w:before="100" w:beforeAutospacing="1" w:after="100" w:afterAutospacing="1"/>
      <w:jc w:val="right"/>
    </w:pPr>
    <w:rPr>
      <w:color w:val="000000"/>
    </w:rPr>
  </w:style>
  <w:style w:type="paragraph" w:customStyle="1" w:styleId="xl71">
    <w:name w:val="xl71"/>
    <w:basedOn w:val="Normal"/>
    <w:rsid w:val="002A0EBA"/>
    <w:pPr>
      <w:spacing w:before="100" w:beforeAutospacing="1" w:after="100" w:afterAutospacing="1"/>
      <w:jc w:val="right"/>
      <w:textAlignment w:val="center"/>
    </w:pPr>
    <w:rPr>
      <w:color w:val="464646"/>
    </w:rPr>
  </w:style>
  <w:style w:type="paragraph" w:customStyle="1" w:styleId="xl72">
    <w:name w:val="xl72"/>
    <w:basedOn w:val="Normal"/>
    <w:rsid w:val="002A0EBA"/>
    <w:pPr>
      <w:spacing w:before="100" w:beforeAutospacing="1" w:after="100" w:afterAutospacing="1"/>
    </w:pPr>
  </w:style>
  <w:style w:type="paragraph" w:customStyle="1" w:styleId="xl73">
    <w:name w:val="xl73"/>
    <w:basedOn w:val="Normal"/>
    <w:rsid w:val="002A0EBA"/>
    <w:pPr>
      <w:pBdr>
        <w:bottom w:val="single" w:sz="4" w:space="0" w:color="auto"/>
      </w:pBdr>
      <w:spacing w:before="100" w:beforeAutospacing="1" w:after="100" w:afterAutospacing="1"/>
    </w:pPr>
    <w:rPr>
      <w:color w:val="000000"/>
    </w:rPr>
  </w:style>
  <w:style w:type="paragraph" w:customStyle="1" w:styleId="xl74">
    <w:name w:val="xl74"/>
    <w:basedOn w:val="Normal"/>
    <w:rsid w:val="002A0EBA"/>
    <w:pPr>
      <w:pBdr>
        <w:bottom w:val="single" w:sz="4" w:space="0" w:color="auto"/>
      </w:pBdr>
      <w:spacing w:before="100" w:beforeAutospacing="1" w:after="100" w:afterAutospacing="1"/>
      <w:jc w:val="right"/>
    </w:pPr>
    <w:rPr>
      <w:color w:val="000000"/>
    </w:rPr>
  </w:style>
  <w:style w:type="paragraph" w:customStyle="1" w:styleId="xl75">
    <w:name w:val="xl75"/>
    <w:basedOn w:val="Normal"/>
    <w:rsid w:val="002A0EBA"/>
    <w:pPr>
      <w:pBdr>
        <w:bottom w:val="single" w:sz="4" w:space="0" w:color="auto"/>
      </w:pBdr>
      <w:spacing w:before="100" w:beforeAutospacing="1" w:after="100" w:afterAutospacing="1"/>
      <w:jc w:val="right"/>
      <w:textAlignment w:val="center"/>
    </w:pPr>
    <w:rPr>
      <w:color w:val="464646"/>
    </w:rPr>
  </w:style>
  <w:style w:type="paragraph" w:customStyle="1" w:styleId="xl76">
    <w:name w:val="xl76"/>
    <w:basedOn w:val="Normal"/>
    <w:rsid w:val="002A0EBA"/>
    <w:pPr>
      <w:pBdr>
        <w:bottom w:val="single" w:sz="4" w:space="0" w:color="auto"/>
      </w:pBdr>
      <w:spacing w:before="100" w:beforeAutospacing="1" w:after="100" w:afterAutospacing="1"/>
    </w:pPr>
  </w:style>
  <w:style w:type="paragraph" w:customStyle="1" w:styleId="xl77">
    <w:name w:val="xl77"/>
    <w:basedOn w:val="Normal"/>
    <w:rsid w:val="002A0EBA"/>
    <w:pPr>
      <w:spacing w:before="100" w:beforeAutospacing="1" w:after="100" w:afterAutospacing="1"/>
      <w:jc w:val="right"/>
    </w:pPr>
    <w:rPr>
      <w:b/>
      <w:bCs/>
      <w:color w:val="000000"/>
    </w:rPr>
  </w:style>
  <w:style w:type="paragraph" w:customStyle="1" w:styleId="xl78">
    <w:name w:val="xl78"/>
    <w:basedOn w:val="Normal"/>
    <w:rsid w:val="002A0EBA"/>
    <w:pPr>
      <w:spacing w:before="100" w:beforeAutospacing="1" w:after="100" w:afterAutospacing="1"/>
      <w:jc w:val="right"/>
    </w:pPr>
    <w:rPr>
      <w:b/>
      <w:bCs/>
      <w:color w:val="000000"/>
    </w:rPr>
  </w:style>
  <w:style w:type="paragraph" w:customStyle="1" w:styleId="xl79">
    <w:name w:val="xl79"/>
    <w:basedOn w:val="Normal"/>
    <w:rsid w:val="002A0EBA"/>
    <w:pPr>
      <w:spacing w:before="100" w:beforeAutospacing="1" w:after="100" w:afterAutospacing="1"/>
    </w:pPr>
    <w:rPr>
      <w:b/>
      <w:bCs/>
      <w:color w:val="000000"/>
    </w:rPr>
  </w:style>
  <w:style w:type="paragraph" w:customStyle="1" w:styleId="xl80">
    <w:name w:val="xl80"/>
    <w:basedOn w:val="Normal"/>
    <w:rsid w:val="002A0EBA"/>
    <w:pPr>
      <w:spacing w:before="100" w:beforeAutospacing="1" w:after="100" w:afterAutospacing="1"/>
    </w:pPr>
    <w:rPr>
      <w:b/>
      <w:bCs/>
    </w:rPr>
  </w:style>
  <w:style w:type="paragraph" w:customStyle="1" w:styleId="xl81">
    <w:name w:val="xl81"/>
    <w:basedOn w:val="Normal"/>
    <w:rsid w:val="002A0EBA"/>
    <w:pPr>
      <w:spacing w:before="100" w:beforeAutospacing="1" w:after="100" w:afterAutospacing="1"/>
    </w:pPr>
    <w:rPr>
      <w:b/>
      <w:bCs/>
    </w:rPr>
  </w:style>
  <w:style w:type="paragraph" w:customStyle="1" w:styleId="xl82">
    <w:name w:val="xl82"/>
    <w:basedOn w:val="Normal"/>
    <w:rsid w:val="002A0EBA"/>
    <w:pPr>
      <w:spacing w:before="100" w:beforeAutospacing="1" w:after="100" w:afterAutospacing="1"/>
    </w:pPr>
    <w:rPr>
      <w:b/>
      <w:bCs/>
    </w:rPr>
  </w:style>
  <w:style w:type="paragraph" w:customStyle="1" w:styleId="xl83">
    <w:name w:val="xl83"/>
    <w:basedOn w:val="Normal"/>
    <w:rsid w:val="002A0EBA"/>
    <w:pPr>
      <w:spacing w:before="100" w:beforeAutospacing="1" w:after="100" w:afterAutospacing="1"/>
      <w:jc w:val="right"/>
    </w:pPr>
  </w:style>
  <w:style w:type="paragraph" w:customStyle="1" w:styleId="xl84">
    <w:name w:val="xl84"/>
    <w:basedOn w:val="Normal"/>
    <w:rsid w:val="002A0EBA"/>
    <w:pPr>
      <w:pBdr>
        <w:top w:val="single" w:sz="4" w:space="0" w:color="auto"/>
        <w:bottom w:val="double" w:sz="6" w:space="0" w:color="auto"/>
      </w:pBdr>
      <w:spacing w:before="100" w:beforeAutospacing="1" w:after="100" w:afterAutospacing="1"/>
      <w:jc w:val="right"/>
    </w:pPr>
    <w:rPr>
      <w:b/>
      <w:bCs/>
    </w:rPr>
  </w:style>
  <w:style w:type="paragraph" w:customStyle="1" w:styleId="xl85">
    <w:name w:val="xl85"/>
    <w:basedOn w:val="Normal"/>
    <w:rsid w:val="002A0EBA"/>
    <w:pPr>
      <w:pBdr>
        <w:top w:val="single" w:sz="4" w:space="0" w:color="auto"/>
        <w:bottom w:val="double" w:sz="6" w:space="0" w:color="auto"/>
      </w:pBdr>
      <w:spacing w:before="100" w:beforeAutospacing="1" w:after="100" w:afterAutospacing="1"/>
    </w:pPr>
    <w:rPr>
      <w:b/>
      <w:bCs/>
    </w:rPr>
  </w:style>
  <w:style w:type="paragraph" w:customStyle="1" w:styleId="xl86">
    <w:name w:val="xl86"/>
    <w:basedOn w:val="Normal"/>
    <w:rsid w:val="002A0EBA"/>
    <w:pPr>
      <w:pBdr>
        <w:top w:val="single" w:sz="4" w:space="0" w:color="auto"/>
        <w:bottom w:val="double" w:sz="6" w:space="0" w:color="auto"/>
      </w:pBdr>
      <w:spacing w:before="100" w:beforeAutospacing="1" w:after="100" w:afterAutospacing="1"/>
      <w:jc w:val="right"/>
    </w:pPr>
    <w:rPr>
      <w:b/>
      <w:bCs/>
    </w:rPr>
  </w:style>
  <w:style w:type="paragraph" w:customStyle="1" w:styleId="xl87">
    <w:name w:val="xl87"/>
    <w:basedOn w:val="Normal"/>
    <w:rsid w:val="002A0EBA"/>
    <w:pPr>
      <w:pBdr>
        <w:top w:val="single" w:sz="4" w:space="0" w:color="auto"/>
        <w:bottom w:val="double" w:sz="6" w:space="0" w:color="auto"/>
      </w:pBdr>
      <w:spacing w:before="100" w:beforeAutospacing="1" w:after="100" w:afterAutospacing="1"/>
    </w:pPr>
    <w:rPr>
      <w:b/>
      <w:bCs/>
    </w:rPr>
  </w:style>
  <w:style w:type="paragraph" w:customStyle="1" w:styleId="xl88">
    <w:name w:val="xl88"/>
    <w:basedOn w:val="Normal"/>
    <w:rsid w:val="002A0EBA"/>
    <w:pPr>
      <w:spacing w:before="100" w:beforeAutospacing="1" w:after="100" w:afterAutospacing="1"/>
      <w:jc w:val="center"/>
    </w:pPr>
    <w:rPr>
      <w:color w:val="000000"/>
    </w:rPr>
  </w:style>
  <w:style w:type="paragraph" w:customStyle="1" w:styleId="xl89">
    <w:name w:val="xl89"/>
    <w:basedOn w:val="Normal"/>
    <w:rsid w:val="002A0EBA"/>
    <w:pPr>
      <w:pBdr>
        <w:bottom w:val="single" w:sz="4" w:space="0" w:color="auto"/>
      </w:pBdr>
      <w:spacing w:before="100" w:beforeAutospacing="1" w:after="100" w:afterAutospacing="1"/>
      <w:jc w:val="center"/>
    </w:pPr>
    <w:rPr>
      <w:color w:val="000000"/>
    </w:rPr>
  </w:style>
  <w:style w:type="paragraph" w:customStyle="1" w:styleId="xl90">
    <w:name w:val="xl90"/>
    <w:basedOn w:val="Normal"/>
    <w:rsid w:val="002A0EBA"/>
    <w:pPr>
      <w:spacing w:before="100" w:beforeAutospacing="1" w:after="100" w:afterAutospacing="1"/>
      <w:jc w:val="center"/>
    </w:pPr>
    <w:rPr>
      <w:b/>
      <w:bCs/>
      <w:color w:val="000000"/>
    </w:rPr>
  </w:style>
  <w:style w:type="paragraph" w:customStyle="1" w:styleId="xl91">
    <w:name w:val="xl91"/>
    <w:basedOn w:val="Normal"/>
    <w:rsid w:val="002A0EBA"/>
    <w:pPr>
      <w:spacing w:before="100" w:beforeAutospacing="1" w:after="100" w:afterAutospacing="1"/>
      <w:jc w:val="center"/>
    </w:pPr>
    <w:rPr>
      <w:b/>
      <w:bCs/>
    </w:rPr>
  </w:style>
  <w:style w:type="paragraph" w:customStyle="1" w:styleId="xl92">
    <w:name w:val="xl92"/>
    <w:basedOn w:val="Normal"/>
    <w:rsid w:val="002A0EBA"/>
    <w:pPr>
      <w:spacing w:before="100" w:beforeAutospacing="1" w:after="100" w:afterAutospacing="1"/>
      <w:jc w:val="center"/>
    </w:pPr>
  </w:style>
  <w:style w:type="paragraph" w:customStyle="1" w:styleId="xl93">
    <w:name w:val="xl93"/>
    <w:basedOn w:val="Normal"/>
    <w:rsid w:val="002A0EBA"/>
    <w:pPr>
      <w:pBdr>
        <w:top w:val="single" w:sz="4" w:space="0" w:color="auto"/>
        <w:bottom w:val="double" w:sz="6" w:space="0" w:color="auto"/>
      </w:pBdr>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8944">
      <w:bodyDiv w:val="1"/>
      <w:marLeft w:val="0"/>
      <w:marRight w:val="0"/>
      <w:marTop w:val="0"/>
      <w:marBottom w:val="0"/>
      <w:divBdr>
        <w:top w:val="none" w:sz="0" w:space="0" w:color="auto"/>
        <w:left w:val="none" w:sz="0" w:space="0" w:color="auto"/>
        <w:bottom w:val="none" w:sz="0" w:space="0" w:color="auto"/>
        <w:right w:val="none" w:sz="0" w:space="0" w:color="auto"/>
      </w:divBdr>
    </w:div>
    <w:div w:id="162136277">
      <w:bodyDiv w:val="1"/>
      <w:marLeft w:val="0"/>
      <w:marRight w:val="0"/>
      <w:marTop w:val="0"/>
      <w:marBottom w:val="0"/>
      <w:divBdr>
        <w:top w:val="none" w:sz="0" w:space="0" w:color="auto"/>
        <w:left w:val="none" w:sz="0" w:space="0" w:color="auto"/>
        <w:bottom w:val="none" w:sz="0" w:space="0" w:color="auto"/>
        <w:right w:val="none" w:sz="0" w:space="0" w:color="auto"/>
      </w:divBdr>
    </w:div>
    <w:div w:id="431098153">
      <w:bodyDiv w:val="1"/>
      <w:marLeft w:val="0"/>
      <w:marRight w:val="0"/>
      <w:marTop w:val="0"/>
      <w:marBottom w:val="0"/>
      <w:divBdr>
        <w:top w:val="none" w:sz="0" w:space="0" w:color="auto"/>
        <w:left w:val="none" w:sz="0" w:space="0" w:color="auto"/>
        <w:bottom w:val="none" w:sz="0" w:space="0" w:color="auto"/>
        <w:right w:val="none" w:sz="0" w:space="0" w:color="auto"/>
      </w:divBdr>
    </w:div>
    <w:div w:id="556094148">
      <w:bodyDiv w:val="1"/>
      <w:marLeft w:val="0"/>
      <w:marRight w:val="0"/>
      <w:marTop w:val="0"/>
      <w:marBottom w:val="0"/>
      <w:divBdr>
        <w:top w:val="none" w:sz="0" w:space="0" w:color="auto"/>
        <w:left w:val="none" w:sz="0" w:space="0" w:color="auto"/>
        <w:bottom w:val="none" w:sz="0" w:space="0" w:color="auto"/>
        <w:right w:val="none" w:sz="0" w:space="0" w:color="auto"/>
      </w:divBdr>
    </w:div>
    <w:div w:id="648285289">
      <w:bodyDiv w:val="1"/>
      <w:marLeft w:val="0"/>
      <w:marRight w:val="0"/>
      <w:marTop w:val="0"/>
      <w:marBottom w:val="0"/>
      <w:divBdr>
        <w:top w:val="none" w:sz="0" w:space="0" w:color="auto"/>
        <w:left w:val="none" w:sz="0" w:space="0" w:color="auto"/>
        <w:bottom w:val="none" w:sz="0" w:space="0" w:color="auto"/>
        <w:right w:val="none" w:sz="0" w:space="0" w:color="auto"/>
      </w:divBdr>
    </w:div>
    <w:div w:id="696469185">
      <w:bodyDiv w:val="1"/>
      <w:marLeft w:val="0"/>
      <w:marRight w:val="0"/>
      <w:marTop w:val="0"/>
      <w:marBottom w:val="0"/>
      <w:divBdr>
        <w:top w:val="none" w:sz="0" w:space="0" w:color="auto"/>
        <w:left w:val="none" w:sz="0" w:space="0" w:color="auto"/>
        <w:bottom w:val="none" w:sz="0" w:space="0" w:color="auto"/>
        <w:right w:val="none" w:sz="0" w:space="0" w:color="auto"/>
      </w:divBdr>
    </w:div>
    <w:div w:id="799614705">
      <w:bodyDiv w:val="1"/>
      <w:marLeft w:val="0"/>
      <w:marRight w:val="0"/>
      <w:marTop w:val="0"/>
      <w:marBottom w:val="0"/>
      <w:divBdr>
        <w:top w:val="none" w:sz="0" w:space="0" w:color="auto"/>
        <w:left w:val="none" w:sz="0" w:space="0" w:color="auto"/>
        <w:bottom w:val="none" w:sz="0" w:space="0" w:color="auto"/>
        <w:right w:val="none" w:sz="0" w:space="0" w:color="auto"/>
      </w:divBdr>
    </w:div>
    <w:div w:id="827787481">
      <w:bodyDiv w:val="1"/>
      <w:marLeft w:val="0"/>
      <w:marRight w:val="0"/>
      <w:marTop w:val="0"/>
      <w:marBottom w:val="0"/>
      <w:divBdr>
        <w:top w:val="none" w:sz="0" w:space="0" w:color="auto"/>
        <w:left w:val="none" w:sz="0" w:space="0" w:color="auto"/>
        <w:bottom w:val="none" w:sz="0" w:space="0" w:color="auto"/>
        <w:right w:val="none" w:sz="0" w:space="0" w:color="auto"/>
      </w:divBdr>
    </w:div>
    <w:div w:id="936132078">
      <w:bodyDiv w:val="1"/>
      <w:marLeft w:val="0"/>
      <w:marRight w:val="0"/>
      <w:marTop w:val="0"/>
      <w:marBottom w:val="0"/>
      <w:divBdr>
        <w:top w:val="none" w:sz="0" w:space="0" w:color="auto"/>
        <w:left w:val="none" w:sz="0" w:space="0" w:color="auto"/>
        <w:bottom w:val="none" w:sz="0" w:space="0" w:color="auto"/>
        <w:right w:val="none" w:sz="0" w:space="0" w:color="auto"/>
      </w:divBdr>
    </w:div>
    <w:div w:id="1008798530">
      <w:bodyDiv w:val="1"/>
      <w:marLeft w:val="0"/>
      <w:marRight w:val="0"/>
      <w:marTop w:val="0"/>
      <w:marBottom w:val="0"/>
      <w:divBdr>
        <w:top w:val="none" w:sz="0" w:space="0" w:color="auto"/>
        <w:left w:val="none" w:sz="0" w:space="0" w:color="auto"/>
        <w:bottom w:val="none" w:sz="0" w:space="0" w:color="auto"/>
        <w:right w:val="none" w:sz="0" w:space="0" w:color="auto"/>
      </w:divBdr>
    </w:div>
    <w:div w:id="1352222114">
      <w:bodyDiv w:val="1"/>
      <w:marLeft w:val="0"/>
      <w:marRight w:val="0"/>
      <w:marTop w:val="0"/>
      <w:marBottom w:val="0"/>
      <w:divBdr>
        <w:top w:val="none" w:sz="0" w:space="0" w:color="auto"/>
        <w:left w:val="none" w:sz="0" w:space="0" w:color="auto"/>
        <w:bottom w:val="none" w:sz="0" w:space="0" w:color="auto"/>
        <w:right w:val="none" w:sz="0" w:space="0" w:color="auto"/>
      </w:divBdr>
    </w:div>
    <w:div w:id="1408068744">
      <w:bodyDiv w:val="1"/>
      <w:marLeft w:val="0"/>
      <w:marRight w:val="0"/>
      <w:marTop w:val="0"/>
      <w:marBottom w:val="0"/>
      <w:divBdr>
        <w:top w:val="none" w:sz="0" w:space="0" w:color="auto"/>
        <w:left w:val="none" w:sz="0" w:space="0" w:color="auto"/>
        <w:bottom w:val="none" w:sz="0" w:space="0" w:color="auto"/>
        <w:right w:val="none" w:sz="0" w:space="0" w:color="auto"/>
      </w:divBdr>
    </w:div>
    <w:div w:id="1458261701">
      <w:bodyDiv w:val="1"/>
      <w:marLeft w:val="0"/>
      <w:marRight w:val="0"/>
      <w:marTop w:val="0"/>
      <w:marBottom w:val="0"/>
      <w:divBdr>
        <w:top w:val="none" w:sz="0" w:space="0" w:color="auto"/>
        <w:left w:val="none" w:sz="0" w:space="0" w:color="auto"/>
        <w:bottom w:val="none" w:sz="0" w:space="0" w:color="auto"/>
        <w:right w:val="none" w:sz="0" w:space="0" w:color="auto"/>
      </w:divBdr>
    </w:div>
    <w:div w:id="1879275051">
      <w:bodyDiv w:val="1"/>
      <w:marLeft w:val="0"/>
      <w:marRight w:val="0"/>
      <w:marTop w:val="0"/>
      <w:marBottom w:val="0"/>
      <w:divBdr>
        <w:top w:val="none" w:sz="0" w:space="0" w:color="auto"/>
        <w:left w:val="none" w:sz="0" w:space="0" w:color="auto"/>
        <w:bottom w:val="none" w:sz="0" w:space="0" w:color="auto"/>
        <w:right w:val="none" w:sz="0" w:space="0" w:color="auto"/>
      </w:divBdr>
    </w:div>
    <w:div w:id="2021005437">
      <w:bodyDiv w:val="1"/>
      <w:marLeft w:val="0"/>
      <w:marRight w:val="0"/>
      <w:marTop w:val="0"/>
      <w:marBottom w:val="0"/>
      <w:divBdr>
        <w:top w:val="none" w:sz="0" w:space="0" w:color="auto"/>
        <w:left w:val="none" w:sz="0" w:space="0" w:color="auto"/>
        <w:bottom w:val="none" w:sz="0" w:space="0" w:color="auto"/>
        <w:right w:val="none" w:sz="0" w:space="0" w:color="auto"/>
      </w:divBdr>
    </w:div>
    <w:div w:id="205430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vt:lpstr>
    </vt:vector>
  </TitlesOfParts>
  <Company>Tennessee Valley Authority</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Brenda S. Weeks</dc:creator>
  <cp:keywords/>
  <cp:lastModifiedBy>Wilds, Jennifer Anne</cp:lastModifiedBy>
  <cp:revision>2</cp:revision>
  <cp:lastPrinted>2020-01-27T18:43:00Z</cp:lastPrinted>
  <dcterms:created xsi:type="dcterms:W3CDTF">2022-08-09T15:46:00Z</dcterms:created>
  <dcterms:modified xsi:type="dcterms:W3CDTF">2022-08-09T15:46:00Z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