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561A" w:rsidP="000B02A5" w:rsidRDefault="00950C63" w14:paraId="263CE334" w14:textId="49C7A666">
      <w:pPr>
        <w:pStyle w:val="AppendixTitle"/>
      </w:pPr>
      <w:bookmarkStart w:name="_Toc50623584" w:id="0"/>
      <w:bookmarkStart w:name="_Toc56685532" w:id="1"/>
      <w:bookmarkStart w:name="_Toc385842342" w:id="2"/>
      <w:r>
        <w:t>O.</w:t>
      </w:r>
      <w:r w:rsidRPr="003F559B">
        <w:t xml:space="preserve"> </w:t>
      </w:r>
      <w:r w:rsidRPr="003F559B" w:rsidR="00A9561A">
        <w:t>Sampling Plan</w:t>
      </w:r>
      <w:bookmarkEnd w:id="0"/>
      <w:bookmarkEnd w:id="1"/>
    </w:p>
    <w:p w:rsidR="000B02A5" w:rsidP="000B02A5" w:rsidRDefault="000B02A5" w14:paraId="0480785B" w14:textId="77777777">
      <w:pPr>
        <w:pStyle w:val="AppendixTitle"/>
        <w:sectPr w:rsidR="000B02A5" w:rsidSect="004F68B2">
          <w:headerReference w:type="default" r:id="rId12"/>
          <w:headerReference w:type="first" r:id="rId13"/>
          <w:pgSz w:w="12240" w:h="15840"/>
          <w:pgMar w:top="1440" w:right="1440" w:bottom="1440" w:left="1440" w:header="720" w:footer="720" w:gutter="0"/>
          <w:cols w:space="720"/>
          <w:titlePg/>
          <w:docGrid w:linePitch="272"/>
        </w:sectPr>
      </w:pPr>
    </w:p>
    <w:p w:rsidR="000B02A5" w:rsidP="00DD6BCA" w:rsidRDefault="000B02A5" w14:paraId="19257A7B" w14:textId="77777777">
      <w:pPr>
        <w:pStyle w:val="Paragraph"/>
      </w:pPr>
    </w:p>
    <w:p w:rsidRPr="00F90597" w:rsidR="000B02A5" w:rsidP="00DD6BCA" w:rsidRDefault="000B02A5" w14:paraId="4DD88026" w14:textId="77777777">
      <w:pPr>
        <w:pStyle w:val="Blank"/>
      </w:pPr>
      <w:r w:rsidRPr="00F90597">
        <w:t>This page has been left blank for double-sided copying</w:t>
      </w:r>
      <w:r>
        <w:t>.</w:t>
      </w:r>
      <w:r w:rsidRPr="00F90597">
        <w:t xml:space="preserve"> </w:t>
      </w:r>
    </w:p>
    <w:p w:rsidR="000B02A5" w:rsidP="007E00C2" w:rsidRDefault="000B02A5" w14:paraId="05B905E1" w14:textId="77777777">
      <w:pPr>
        <w:pStyle w:val="Paragraph"/>
        <w:sectPr w:rsidR="000B02A5" w:rsidSect="0082290E">
          <w:headerReference w:type="first" r:id="rId14"/>
          <w:footerReference w:type="first" r:id="rId15"/>
          <w:pgSz w:w="12240" w:h="15840"/>
          <w:pgMar w:top="1440" w:right="1440" w:bottom="1440" w:left="1440" w:header="720" w:footer="720" w:gutter="0"/>
          <w:cols w:space="720"/>
          <w:titlePg/>
          <w:docGrid w:linePitch="272"/>
        </w:sectPr>
      </w:pPr>
    </w:p>
    <w:p w:rsidR="008016AA" w:rsidP="008016AA" w:rsidRDefault="008016AA" w14:paraId="6C089DE2" w14:textId="3B187A9B">
      <w:pPr>
        <w:pStyle w:val="ParagraphContinued"/>
      </w:pPr>
      <w:r>
        <w:lastRenderedPageBreak/>
        <w:t xml:space="preserve">In this </w:t>
      </w:r>
      <w:r w:rsidR="009134BA">
        <w:t>appendix</w:t>
      </w:r>
      <w:r>
        <w:t xml:space="preserve">, we present the plan for selecting the SNACS-II sample and constructing weights for the analysis. </w:t>
      </w:r>
      <w:r w:rsidR="009134BA">
        <w:t>Th</w:t>
      </w:r>
      <w:r w:rsidR="00B85237">
        <w:t>e</w:t>
      </w:r>
      <w:r w:rsidR="009134BA">
        <w:t xml:space="preserve"> appendix </w:t>
      </w:r>
      <w:r w:rsidR="00B85237">
        <w:t xml:space="preserve">also </w:t>
      </w:r>
      <w:r w:rsidR="009134BA">
        <w:t xml:space="preserve">includes details </w:t>
      </w:r>
      <w:r w:rsidR="00B85237">
        <w:t>of</w:t>
      </w:r>
      <w:r w:rsidR="009134BA">
        <w:t xml:space="preserve"> the sampling </w:t>
      </w:r>
      <w:r w:rsidR="00B70613">
        <w:t xml:space="preserve">overview presented </w:t>
      </w:r>
      <w:r w:rsidR="009134BA">
        <w:t xml:space="preserve">in the main text. </w:t>
      </w:r>
      <w:r>
        <w:t xml:space="preserve">The overall objective of the sampling plan is to provide nationally representative samples of </w:t>
      </w:r>
      <w:r w:rsidR="00531091">
        <w:t>program</w:t>
      </w:r>
      <w:r w:rsidR="00B85237">
        <w:t xml:space="preserve">s of </w:t>
      </w:r>
      <w:r w:rsidRPr="005E0EB7" w:rsidR="00415BC5">
        <w:rPr>
          <w:rFonts w:ascii="Times New Roman" w:hAnsi="Times New Roman"/>
          <w:szCs w:val="24"/>
        </w:rPr>
        <w:t xml:space="preserve">Child and Adult Care Food Program </w:t>
      </w:r>
      <w:r w:rsidR="00415BC5">
        <w:rPr>
          <w:rFonts w:ascii="Times New Roman" w:hAnsi="Times New Roman"/>
          <w:szCs w:val="24"/>
        </w:rPr>
        <w:t>(</w:t>
      </w:r>
      <w:r>
        <w:t>CACFP</w:t>
      </w:r>
      <w:r w:rsidR="00415BC5">
        <w:t>)</w:t>
      </w:r>
      <w:r>
        <w:t xml:space="preserve">; </w:t>
      </w:r>
      <w:r w:rsidR="00B85237">
        <w:t xml:space="preserve">the </w:t>
      </w:r>
      <w:r>
        <w:t xml:space="preserve">children, teens, and infants served by CACFP </w:t>
      </w:r>
      <w:r w:rsidR="00531091">
        <w:t>program</w:t>
      </w:r>
      <w:r>
        <w:t xml:space="preserve">s; and CACFP meals and snacks for </w:t>
      </w:r>
      <w:r w:rsidR="00C81F6D">
        <w:rPr>
          <w:rFonts w:ascii="Times New Roman" w:hAnsi="Times New Roman"/>
          <w:szCs w:val="24"/>
        </w:rPr>
        <w:t>program year (</w:t>
      </w:r>
      <w:r>
        <w:t>PY</w:t>
      </w:r>
      <w:r w:rsidR="00C81F6D">
        <w:t>)</w:t>
      </w:r>
      <w:r>
        <w:t xml:space="preserve"> 2022–2023. The SNACS-II sample design builds on </w:t>
      </w:r>
      <w:r w:rsidR="00B85237">
        <w:t xml:space="preserve">that for </w:t>
      </w:r>
      <w:r>
        <w:t xml:space="preserve">SNACS-I to ensure comparability of estimates across the two studies and provide required levels of statistical precision, while minimizing data collection costs and respondent burden. In addition, the SNACS-II design addresses specific challenges faced in SNACS-I. </w:t>
      </w:r>
    </w:p>
    <w:p w:rsidRPr="003F559B" w:rsidR="008016AA" w:rsidP="008016AA" w:rsidRDefault="008016AA" w14:paraId="219DE043" w14:textId="4D6A5444">
      <w:pPr>
        <w:pStyle w:val="Paragraph"/>
      </w:pPr>
      <w:r>
        <w:t>We</w:t>
      </w:r>
      <w:r w:rsidRPr="003F559B">
        <w:t xml:space="preserve"> will use a multistage stratified cluster sampling design</w:t>
      </w:r>
      <w:r>
        <w:t>. B</w:t>
      </w:r>
      <w:r w:rsidRPr="003F559B">
        <w:t xml:space="preserve">ecause sampling frames for CACFP </w:t>
      </w:r>
      <w:r w:rsidR="00531091">
        <w:t>program</w:t>
      </w:r>
      <w:r w:rsidRPr="003F559B">
        <w:t xml:space="preserve">s can be provided </w:t>
      </w:r>
      <w:r w:rsidRPr="003F559B" w:rsidR="00B85237">
        <w:t xml:space="preserve">only </w:t>
      </w:r>
      <w:r w:rsidRPr="003F559B">
        <w:t>at the State level, the first stage of selection</w:t>
      </w:r>
      <w:r w:rsidR="00B85237">
        <w:t>—</w:t>
      </w:r>
      <w:r w:rsidRPr="003F559B">
        <w:t>also known as the primary sampling unit (PSU)</w:t>
      </w:r>
      <w:r w:rsidR="00B85237">
        <w:t>—</w:t>
      </w:r>
      <w:r w:rsidRPr="003F559B">
        <w:t>will be the State (including the District of Columbia</w:t>
      </w:r>
      <w:r w:rsidR="00B85237">
        <w:t>, but</w:t>
      </w:r>
      <w:r w:rsidRPr="003F559B" w:rsidR="00B85237">
        <w:t xml:space="preserve"> excluding Alaska and Hawaii</w:t>
      </w:r>
      <w:r>
        <w:t>)</w:t>
      </w:r>
      <w:r w:rsidR="00B85237">
        <w:t xml:space="preserve">. </w:t>
      </w:r>
      <w:bookmarkStart w:name="_GoBack" w:id="3"/>
      <w:bookmarkEnd w:id="3"/>
      <w:r w:rsidRPr="003F559B">
        <w:t>We will select a nationally representative probability sample of 25 States. In the second stage, we will select a sample of Core-Based Statistical Areas (CBSAs)</w:t>
      </w:r>
      <w:r w:rsidRPr="003F559B">
        <w:rPr>
          <w:rStyle w:val="FootnoteReference"/>
          <w:kern w:val="2"/>
        </w:rPr>
        <w:footnoteReference w:id="2"/>
      </w:r>
      <w:r w:rsidRPr="003F559B">
        <w:t xml:space="preserve"> and clusters of non-CBSA counties from the selected States as secondary sampling units (SSUs). </w:t>
      </w:r>
      <w:r>
        <w:t xml:space="preserve">In the </w:t>
      </w:r>
      <w:r w:rsidRPr="003F559B">
        <w:t>third stage</w:t>
      </w:r>
      <w:r>
        <w:t xml:space="preserve">, we will </w:t>
      </w:r>
      <w:r w:rsidRPr="003F559B">
        <w:t>sampl</w:t>
      </w:r>
      <w:r>
        <w:t>e</w:t>
      </w:r>
      <w:r w:rsidRPr="003F559B">
        <w:t xml:space="preserve"> CACFP </w:t>
      </w:r>
      <w:r>
        <w:t>program</w:t>
      </w:r>
      <w:r w:rsidRPr="003F559B">
        <w:t>s</w:t>
      </w:r>
      <w:r w:rsidRPr="003F559B">
        <w:rPr>
          <w:vertAlign w:val="superscript"/>
        </w:rPr>
        <w:footnoteReference w:id="3"/>
      </w:r>
      <w:r w:rsidRPr="003F559B">
        <w:t xml:space="preserve"> within sampled SSUs. In the fourth </w:t>
      </w:r>
      <w:r>
        <w:t xml:space="preserve">and final </w:t>
      </w:r>
      <w:r w:rsidRPr="003F559B">
        <w:t>stage, we will sample children</w:t>
      </w:r>
      <w:r>
        <w:t>, teens,</w:t>
      </w:r>
      <w:r w:rsidRPr="003F559B">
        <w:t xml:space="preserve"> and infants </w:t>
      </w:r>
      <w:r>
        <w:t xml:space="preserve">within the sampled </w:t>
      </w:r>
      <w:r w:rsidR="00531091">
        <w:t>program</w:t>
      </w:r>
      <w:r w:rsidRPr="003F559B">
        <w:t xml:space="preserve">s. </w:t>
      </w:r>
    </w:p>
    <w:p w:rsidR="008016AA" w:rsidP="008016AA" w:rsidRDefault="00DD00B6" w14:paraId="40B1393D" w14:textId="4AD52775">
      <w:pPr>
        <w:pStyle w:val="Paragraph"/>
      </w:pPr>
      <w:r>
        <w:t>We will select a</w:t>
      </w:r>
      <w:r w:rsidRPr="003F559B" w:rsidR="008016AA">
        <w:t xml:space="preserve"> sample of CACFP </w:t>
      </w:r>
      <w:r w:rsidR="00531091">
        <w:t>program</w:t>
      </w:r>
      <w:r w:rsidRPr="003F559B" w:rsidR="008016AA">
        <w:t>s to complete the Provider Survey and Menu Survey</w:t>
      </w:r>
      <w:r w:rsidR="008016AA">
        <w:t xml:space="preserve"> under Objectives 1 and 2</w:t>
      </w:r>
      <w:r w:rsidRPr="003F559B" w:rsidR="008016AA">
        <w:t>.</w:t>
      </w:r>
      <w:r w:rsidR="00C45AAD">
        <w:t xml:space="preserve"> (</w:t>
      </w:r>
      <w:r>
        <w:t>We will also ask p</w:t>
      </w:r>
      <w:r w:rsidR="00531091">
        <w:t>rogram</w:t>
      </w:r>
      <w:r w:rsidR="00C45AAD">
        <w:t xml:space="preserve">s that serve infants to complete the Infant Menu Survey under Objective 5.) </w:t>
      </w:r>
      <w:r>
        <w:t>We will select a</w:t>
      </w:r>
      <w:r w:rsidR="008016AA">
        <w:t xml:space="preserve"> s</w:t>
      </w:r>
      <w:r w:rsidRPr="00280225" w:rsidR="008016AA">
        <w:t>ubsample</w:t>
      </w:r>
      <w:r w:rsidRPr="003F559B" w:rsidR="008016AA">
        <w:t xml:space="preserve"> of these </w:t>
      </w:r>
      <w:r w:rsidR="00531091">
        <w:t>program</w:t>
      </w:r>
      <w:r w:rsidRPr="003F559B" w:rsidR="008016AA">
        <w:t xml:space="preserve">s to participate in </w:t>
      </w:r>
      <w:r w:rsidR="008016AA">
        <w:t>onsite</w:t>
      </w:r>
      <w:r w:rsidRPr="003F559B" w:rsidR="008016AA">
        <w:t xml:space="preserve"> data collection activities to address specific research questions</w:t>
      </w:r>
      <w:r w:rsidR="008016AA">
        <w:t xml:space="preserve"> </w:t>
      </w:r>
      <w:r w:rsidR="0052258D">
        <w:t>within each</w:t>
      </w:r>
      <w:r w:rsidR="008016AA">
        <w:t xml:space="preserve"> of the study objectives</w:t>
      </w:r>
      <w:r w:rsidRPr="003F559B" w:rsidR="008016AA">
        <w:t xml:space="preserve">. </w:t>
      </w:r>
      <w:r>
        <w:t>We will select t</w:t>
      </w:r>
      <w:r w:rsidR="008016AA">
        <w:t xml:space="preserve">he </w:t>
      </w:r>
      <w:r w:rsidRPr="003F559B" w:rsidR="008016AA">
        <w:t xml:space="preserve">samples of children, </w:t>
      </w:r>
      <w:r w:rsidR="008016AA">
        <w:t xml:space="preserve">teens, and </w:t>
      </w:r>
      <w:r w:rsidRPr="003F559B" w:rsidR="008016AA">
        <w:t xml:space="preserve">infants </w:t>
      </w:r>
      <w:r w:rsidR="008016AA">
        <w:t>w</w:t>
      </w:r>
      <w:r w:rsidRPr="003F559B" w:rsidR="008016AA">
        <w:t xml:space="preserve">ithin this subsample of </w:t>
      </w:r>
      <w:r w:rsidR="00531091">
        <w:t>program</w:t>
      </w:r>
      <w:r w:rsidRPr="003F559B" w:rsidR="008016AA">
        <w:t>s</w:t>
      </w:r>
      <w:r w:rsidR="0052258D">
        <w:t xml:space="preserve"> with onsite data collection</w:t>
      </w:r>
      <w:r w:rsidRPr="003F559B" w:rsidR="008016AA">
        <w:t xml:space="preserve">. </w:t>
      </w:r>
      <w:r>
        <w:t>We describe t</w:t>
      </w:r>
      <w:r w:rsidRPr="003F559B" w:rsidR="008016AA">
        <w:t>he plan for each stage of selection in the sections below.</w:t>
      </w:r>
    </w:p>
    <w:p w:rsidRPr="003F559B" w:rsidR="008016AA" w:rsidP="00757475" w:rsidRDefault="008016AA" w14:paraId="0F4BC2E6" w14:textId="77777777">
      <w:pPr>
        <w:pStyle w:val="H2"/>
        <w:numPr>
          <w:ilvl w:val="0"/>
          <w:numId w:val="40"/>
        </w:numPr>
      </w:pPr>
      <w:bookmarkStart w:name="_Toc15411135" w:id="4"/>
      <w:bookmarkStart w:name="_Toc15412499" w:id="5"/>
      <w:bookmarkStart w:name="_Toc50623585" w:id="6"/>
      <w:bookmarkStart w:name="_Toc56685533" w:id="7"/>
      <w:r w:rsidRPr="003F559B">
        <w:t>Selection</w:t>
      </w:r>
      <w:bookmarkEnd w:id="4"/>
      <w:bookmarkEnd w:id="5"/>
      <w:r w:rsidRPr="003F559B">
        <w:t xml:space="preserve"> of </w:t>
      </w:r>
      <w:r>
        <w:t>S</w:t>
      </w:r>
      <w:r w:rsidRPr="003F559B">
        <w:t>tates</w:t>
      </w:r>
      <w:bookmarkEnd w:id="6"/>
      <w:bookmarkEnd w:id="7"/>
    </w:p>
    <w:p w:rsidRPr="003F559B" w:rsidR="008016AA" w:rsidP="008016AA" w:rsidRDefault="008016AA" w14:paraId="6880A661" w14:textId="2C6E7E40">
      <w:pPr>
        <w:pStyle w:val="ParagraphContinued"/>
      </w:pPr>
      <w:r>
        <w:t>In the first stage of selection, w</w:t>
      </w:r>
      <w:r w:rsidRPr="003F559B">
        <w:t>e will s</w:t>
      </w:r>
      <w:r>
        <w:t>elect a national probability s</w:t>
      </w:r>
      <w:r w:rsidRPr="003F559B">
        <w:t xml:space="preserve">ample </w:t>
      </w:r>
      <w:r>
        <w:t xml:space="preserve">of </w:t>
      </w:r>
      <w:r w:rsidRPr="003F559B">
        <w:t>25 States</w:t>
      </w:r>
      <w:r>
        <w:t xml:space="preserve">. </w:t>
      </w:r>
      <w:r w:rsidRPr="003F559B">
        <w:t xml:space="preserve">In comparison </w:t>
      </w:r>
      <w:r w:rsidR="00B85237">
        <w:t>with</w:t>
      </w:r>
      <w:r w:rsidRPr="003F559B" w:rsidR="00B85237">
        <w:t xml:space="preserve"> </w:t>
      </w:r>
      <w:r w:rsidRPr="003F559B">
        <w:t xml:space="preserve">the 20 States sampled in SNACS-I, </w:t>
      </w:r>
      <w:r w:rsidR="00DD00B6">
        <w:t xml:space="preserve">we expect </w:t>
      </w:r>
      <w:r w:rsidRPr="003F559B">
        <w:t xml:space="preserve">this larger number of PSUs to improve the precision of estimates by reducing the design effect due to intra-State correlation. The sampling frame will comprise the 48 contiguous States and </w:t>
      </w:r>
      <w:r w:rsidR="00B85237">
        <w:t>the District of Columbia</w:t>
      </w:r>
      <w:r w:rsidRPr="003F559B">
        <w:t xml:space="preserve">. </w:t>
      </w:r>
      <w:r w:rsidR="000D26A3">
        <w:t>I</w:t>
      </w:r>
      <w:r w:rsidRPr="003F559B" w:rsidR="000D26A3">
        <w:t>n order to minimize the design effect</w:t>
      </w:r>
      <w:r w:rsidR="000D26A3">
        <w:t xml:space="preserve">, </w:t>
      </w:r>
      <w:r w:rsidR="00DD00B6">
        <w:t xml:space="preserve">we will design </w:t>
      </w:r>
      <w:r w:rsidR="000D26A3">
        <w:t>t</w:t>
      </w:r>
      <w:r w:rsidRPr="003F559B">
        <w:t xml:space="preserve">his probability sample of States to support an overall self-weighting sample of </w:t>
      </w:r>
      <w:r w:rsidR="00531091">
        <w:t>program</w:t>
      </w:r>
      <w:r w:rsidRPr="003F559B">
        <w:t xml:space="preserve">s within domains of interest. </w:t>
      </w:r>
      <w:r>
        <w:t>W</w:t>
      </w:r>
      <w:r w:rsidRPr="003F559B">
        <w:t xml:space="preserve">e will oversample States with a higher proportion of </w:t>
      </w:r>
      <w:r w:rsidR="00CE3061">
        <w:t xml:space="preserve">children served in </w:t>
      </w:r>
      <w:r w:rsidRPr="003F559B">
        <w:t xml:space="preserve">rural counties/areas to ensure adequate sample sizes of rural </w:t>
      </w:r>
      <w:r w:rsidR="00531091">
        <w:t>program</w:t>
      </w:r>
      <w:r w:rsidRPr="003F559B">
        <w:t xml:space="preserve">s. In addition, we will sample at least one State in each of the seven FNS regions.  </w:t>
      </w:r>
    </w:p>
    <w:p w:rsidR="008016AA" w:rsidP="008016AA" w:rsidRDefault="008016AA" w14:paraId="2A7BB340" w14:textId="6E577E5B">
      <w:pPr>
        <w:pStyle w:val="Paragraph"/>
      </w:pPr>
      <w:r w:rsidRPr="003F559B">
        <w:t>To achieve these objectives, the first step is to identify the set of States that should be included with certainty</w:t>
      </w:r>
      <w:r w:rsidR="00B85237">
        <w:t>,</w:t>
      </w:r>
      <w:r w:rsidRPr="003F559B">
        <w:t xml:space="preserve"> and then </w:t>
      </w:r>
      <w:r w:rsidR="00B85237">
        <w:t xml:space="preserve">use </w:t>
      </w:r>
      <w:r w:rsidRPr="003F559B" w:rsidR="00B85237">
        <w:t>a stratified systematic probability proportiona</w:t>
      </w:r>
      <w:r w:rsidR="00B85237">
        <w:t>l</w:t>
      </w:r>
      <w:r w:rsidRPr="003F559B" w:rsidR="00B85237">
        <w:t xml:space="preserve"> to size (PPS) design </w:t>
      </w:r>
      <w:r w:rsidR="00B85237">
        <w:t xml:space="preserve">to </w:t>
      </w:r>
      <w:r w:rsidRPr="003F559B">
        <w:t xml:space="preserve">select the remaining noncertainty States, with the strata defined primarily by FNS </w:t>
      </w:r>
      <w:r>
        <w:t>r</w:t>
      </w:r>
      <w:r w:rsidRPr="003F559B">
        <w:t xml:space="preserve">egional representation. Ideally, </w:t>
      </w:r>
      <w:r w:rsidRPr="003F559B">
        <w:lastRenderedPageBreak/>
        <w:t xml:space="preserve">the measure of size (MOS) </w:t>
      </w:r>
      <w:r>
        <w:t xml:space="preserve">for </w:t>
      </w:r>
      <w:r w:rsidRPr="003F559B">
        <w:t xml:space="preserve">the PPS selection would be aggregated CACFP average daily attendance (ADA) for the State. However, </w:t>
      </w:r>
      <w:r w:rsidR="00B85237">
        <w:t>because</w:t>
      </w:r>
      <w:r w:rsidRPr="003F559B" w:rsidR="00B85237">
        <w:t xml:space="preserve"> </w:t>
      </w:r>
      <w:r w:rsidRPr="003F559B">
        <w:t>th</w:t>
      </w:r>
      <w:r>
        <w:t xml:space="preserve">ese data will not be </w:t>
      </w:r>
      <w:r w:rsidRPr="003F559B">
        <w:t>available for all States prior to sampling</w:t>
      </w:r>
      <w:r>
        <w:t xml:space="preserve">, we will use the total number of </w:t>
      </w:r>
      <w:r w:rsidRPr="003F559B">
        <w:t>children ages 5 to 18 liv</w:t>
      </w:r>
      <w:r>
        <w:t>ing</w:t>
      </w:r>
      <w:r w:rsidRPr="003F559B">
        <w:t xml:space="preserve"> in </w:t>
      </w:r>
      <w:r>
        <w:t xml:space="preserve">low-income </w:t>
      </w:r>
      <w:r w:rsidRPr="003F559B">
        <w:t>households</w:t>
      </w:r>
      <w:r>
        <w:rPr>
          <w:rStyle w:val="FootnoteReference"/>
        </w:rPr>
        <w:footnoteReference w:id="4"/>
      </w:r>
      <w:r>
        <w:t xml:space="preserve"> as a </w:t>
      </w:r>
      <w:r w:rsidRPr="003F559B">
        <w:t xml:space="preserve">proxy for ADA. </w:t>
      </w:r>
    </w:p>
    <w:p w:rsidR="008016AA" w:rsidP="008016AA" w:rsidRDefault="008016AA" w14:paraId="66987A2F" w14:textId="42DA2554">
      <w:pPr>
        <w:pStyle w:val="Paragraph"/>
      </w:pPr>
      <w:r w:rsidRPr="003F559B">
        <w:t xml:space="preserve">Certainty States are those with the largest </w:t>
      </w:r>
      <w:r>
        <w:t>MOS</w:t>
      </w:r>
      <w:r w:rsidR="00CE3061">
        <w:t>, described more fully below</w:t>
      </w:r>
      <w:r>
        <w:t xml:space="preserve">. </w:t>
      </w:r>
      <w:r w:rsidRPr="003F559B">
        <w:t xml:space="preserve">We will stratify non-certainty States by the seven FNS regions: Mid-Atlantic, Midwest, Mountain Plains, </w:t>
      </w:r>
      <w:r w:rsidRPr="003F559B" w:rsidR="00B85237">
        <w:t>Northeast,</w:t>
      </w:r>
      <w:r w:rsidR="00B85237">
        <w:t xml:space="preserve"> </w:t>
      </w:r>
      <w:r w:rsidRPr="003F559B">
        <w:t>Southeast, Southwest, and West</w:t>
      </w:r>
      <w:r>
        <w:t>ern</w:t>
      </w:r>
      <w:r w:rsidRPr="003F559B">
        <w:t xml:space="preserve">. In some of the States in </w:t>
      </w:r>
      <w:r>
        <w:t xml:space="preserve">the </w:t>
      </w:r>
      <w:r w:rsidRPr="003F559B">
        <w:t xml:space="preserve">Mid-Atlantic and Northeast regions, nearly all of the children in </w:t>
      </w:r>
      <w:r>
        <w:t xml:space="preserve">low-income </w:t>
      </w:r>
      <w:r w:rsidRPr="003F559B">
        <w:t xml:space="preserve">households live in </w:t>
      </w:r>
      <w:r w:rsidR="00B85237">
        <w:t>m</w:t>
      </w:r>
      <w:r w:rsidRPr="003F559B">
        <w:t>etro</w:t>
      </w:r>
      <w:r w:rsidR="00B85237">
        <w:t>politan</w:t>
      </w:r>
      <w:r w:rsidRPr="003F559B">
        <w:t xml:space="preserve"> areas. </w:t>
      </w:r>
      <w:r>
        <w:t>To address this issue, we will use the approach used in SNACS-I</w:t>
      </w:r>
      <w:r w:rsidR="00B85237">
        <w:t>.</w:t>
      </w:r>
      <w:r>
        <w:t xml:space="preserve"> </w:t>
      </w:r>
      <w:r w:rsidR="00B85237">
        <w:t>S</w:t>
      </w:r>
      <w:r>
        <w:t xml:space="preserve">pecifically, we will combine the </w:t>
      </w:r>
      <w:r w:rsidRPr="003F559B">
        <w:t xml:space="preserve">Mid-Atlantic and Northeast </w:t>
      </w:r>
      <w:r>
        <w:t xml:space="preserve">regions </w:t>
      </w:r>
      <w:r w:rsidRPr="003F559B">
        <w:t xml:space="preserve">and then subdivide </w:t>
      </w:r>
      <w:r>
        <w:t xml:space="preserve">the combined region </w:t>
      </w:r>
      <w:r w:rsidRPr="003F559B">
        <w:t xml:space="preserve">into two strata: </w:t>
      </w:r>
      <w:r>
        <w:t xml:space="preserve">(1) </w:t>
      </w:r>
      <w:r w:rsidRPr="003F559B">
        <w:t xml:space="preserve">a highly urban stratum </w:t>
      </w:r>
      <w:r w:rsidR="00B85237">
        <w:t>consisting of</w:t>
      </w:r>
      <w:r w:rsidRPr="003F559B" w:rsidR="00B85237">
        <w:t xml:space="preserve"> </w:t>
      </w:r>
      <w:r w:rsidRPr="003F559B">
        <w:t xml:space="preserve">the States where nearly all of the children </w:t>
      </w:r>
      <w:r>
        <w:t xml:space="preserve">in low-income households </w:t>
      </w:r>
      <w:r w:rsidRPr="003F559B">
        <w:t xml:space="preserve">live in </w:t>
      </w:r>
      <w:r w:rsidR="00B85237">
        <w:t>metropolitan</w:t>
      </w:r>
      <w:r w:rsidRPr="003F559B" w:rsidR="00B85237">
        <w:t xml:space="preserve"> </w:t>
      </w:r>
      <w:r w:rsidRPr="003F559B">
        <w:t xml:space="preserve">areas and </w:t>
      </w:r>
      <w:r>
        <w:t xml:space="preserve">(2) </w:t>
      </w:r>
      <w:r w:rsidRPr="003F559B">
        <w:t xml:space="preserve">a highly rural stratum </w:t>
      </w:r>
      <w:r w:rsidR="00B85237">
        <w:t>consisting of</w:t>
      </w:r>
      <w:r w:rsidRPr="003F559B" w:rsidR="00B85237">
        <w:t xml:space="preserve"> </w:t>
      </w:r>
      <w:r w:rsidRPr="003F559B">
        <w:t xml:space="preserve">the States where a larger proportion of </w:t>
      </w:r>
      <w:r>
        <w:t xml:space="preserve">children in low-income households </w:t>
      </w:r>
      <w:r w:rsidRPr="003F559B">
        <w:t xml:space="preserve">live in rural areas. This will permit a more efficient allocation of rural versus urban SSUs, relative to strata defined strictly by FNS region. </w:t>
      </w:r>
    </w:p>
    <w:p w:rsidRPr="003F559B" w:rsidR="008016AA" w:rsidP="008016AA" w:rsidRDefault="00B85237" w14:paraId="02945869" w14:textId="3DD5A9C3">
      <w:pPr>
        <w:pStyle w:val="Paragraph"/>
      </w:pPr>
      <w:r>
        <w:t>We will determine t</w:t>
      </w:r>
      <w:r w:rsidRPr="003F559B" w:rsidR="008016AA">
        <w:t xml:space="preserve">he number of sampled States allocated to each stratum after </w:t>
      </w:r>
      <w:r>
        <w:t xml:space="preserve">we have identified </w:t>
      </w:r>
      <w:r w:rsidRPr="003F559B" w:rsidR="008016AA">
        <w:t xml:space="preserve">the certainty States. Within each stratum, </w:t>
      </w:r>
      <w:r>
        <w:t xml:space="preserve">we will compute </w:t>
      </w:r>
      <w:r w:rsidRPr="003F559B" w:rsidR="008016AA">
        <w:t xml:space="preserve">the MOS of States using a </w:t>
      </w:r>
      <w:r w:rsidR="00CE3061">
        <w:t>weighted combination</w:t>
      </w:r>
      <w:r w:rsidRPr="003F559B" w:rsidR="00CE3061">
        <w:t xml:space="preserve"> </w:t>
      </w:r>
      <w:r w:rsidRPr="003F559B" w:rsidR="008016AA">
        <w:t xml:space="preserve">of the separate estimates of proportion of children in </w:t>
      </w:r>
      <w:r w:rsidR="008016AA">
        <w:t xml:space="preserve">low-income </w:t>
      </w:r>
      <w:r w:rsidRPr="003F559B" w:rsidR="008016AA">
        <w:t xml:space="preserve">households by </w:t>
      </w:r>
      <w:r>
        <w:t>m</w:t>
      </w:r>
      <w:r w:rsidRPr="003F559B" w:rsidR="008016AA">
        <w:t>etro</w:t>
      </w:r>
      <w:r>
        <w:t>politan</w:t>
      </w:r>
      <w:r w:rsidRPr="003F559B" w:rsidR="008016AA">
        <w:t xml:space="preserve"> status</w:t>
      </w:r>
      <w:r w:rsidR="008016AA">
        <w:t>. T</w:t>
      </w:r>
      <w:r w:rsidRPr="003F559B" w:rsidR="008016AA">
        <w:t xml:space="preserve">his </w:t>
      </w:r>
      <w:r w:rsidR="00DC0677">
        <w:t xml:space="preserve">relative </w:t>
      </w:r>
      <w:r w:rsidRPr="003F559B" w:rsidR="008016AA">
        <w:t xml:space="preserve">weighting increases the probabilities of selection for States with larger shares of rural </w:t>
      </w:r>
      <w:r w:rsidR="008016AA">
        <w:t xml:space="preserve">CACFP </w:t>
      </w:r>
      <w:r w:rsidR="00531091">
        <w:t>program</w:t>
      </w:r>
      <w:r w:rsidRPr="003F559B" w:rsidR="008016AA">
        <w:t>s</w:t>
      </w:r>
      <w:r>
        <w:t>,</w:t>
      </w:r>
      <w:r w:rsidRPr="003F559B" w:rsidR="008016AA">
        <w:t xml:space="preserve"> allow</w:t>
      </w:r>
      <w:r>
        <w:t>ing</w:t>
      </w:r>
      <w:r w:rsidRPr="003F559B" w:rsidR="008016AA">
        <w:t xml:space="preserve"> for an oversampling of these </w:t>
      </w:r>
      <w:r w:rsidR="00531091">
        <w:t>program</w:t>
      </w:r>
      <w:r w:rsidRPr="003F559B" w:rsidR="008016AA">
        <w:t xml:space="preserve">s. </w:t>
      </w:r>
      <w:r w:rsidR="005E2E4A">
        <w:t>We define t</w:t>
      </w:r>
      <w:r w:rsidRPr="003F559B" w:rsidR="008016AA">
        <w:t xml:space="preserve">he MOS for State </w:t>
      </w:r>
      <w:r w:rsidRPr="003F559B" w:rsidR="008016AA">
        <w:rPr>
          <w:i/>
          <w:iCs/>
        </w:rPr>
        <w:t>k</w:t>
      </w:r>
      <w:r w:rsidRPr="003F559B" w:rsidR="008016AA">
        <w:t xml:space="preserve"> in the first stage of selection </w:t>
      </w:r>
      <w:r>
        <w:t>thus</w:t>
      </w:r>
      <w:r w:rsidRPr="003F559B" w:rsidR="008016AA">
        <w:t xml:space="preserve">: </w:t>
      </w:r>
    </w:p>
    <w:p w:rsidRPr="003F559B" w:rsidR="008016AA" w:rsidP="008016AA" w:rsidRDefault="008016AA" w14:paraId="101066E0" w14:textId="0C452F24">
      <w:pPr>
        <w:pStyle w:val="Paragraph"/>
        <w:widowControl w:val="0"/>
        <w:jc w:val="center"/>
      </w:pPr>
      <w:r w:rsidRPr="003F559B">
        <w:t>0.75</w:t>
      </w:r>
      <w:r>
        <w:t xml:space="preserve"> </w:t>
      </w:r>
      <w:r w:rsidRPr="003F559B">
        <w:t>*</w:t>
      </w:r>
      <w:r>
        <w:t xml:space="preserve"> </w:t>
      </w:r>
      <w:r w:rsidRPr="003F559B">
        <w:t>(</w:t>
      </w:r>
      <m:oMath>
        <m:f>
          <m:fPr>
            <m:ctrlPr>
              <w:rPr>
                <w:rFonts w:ascii="Cambria Math" w:hAnsi="Cambria Math"/>
                <w:i/>
              </w:rPr>
            </m:ctrlPr>
          </m:fPr>
          <m:num>
            <m:r>
              <m:rPr>
                <m:sty m:val="p"/>
              </m:rPr>
              <w:rPr>
                <w:rFonts w:ascii="Cambria Math" w:hAnsi="Cambria Math"/>
              </w:rPr>
              <m:t xml:space="preserve">Metro poor children in State </m:t>
            </m:r>
            <m:r>
              <w:rPr>
                <w:rFonts w:ascii="Cambria Math" w:hAnsi="Cambria Math"/>
              </w:rPr>
              <m:t>k</m:t>
            </m:r>
          </m:num>
          <m:den>
            <m:r>
              <m:rPr>
                <m:sty m:val="p"/>
              </m:rPr>
              <w:rPr>
                <w:rFonts w:ascii="Cambria Math" w:hAnsi="Cambria Math"/>
              </w:rPr>
              <m:t>Metro poor children in all States</m:t>
            </m:r>
          </m:den>
        </m:f>
      </m:oMath>
      <w:r w:rsidRPr="003F559B">
        <w:t>) + 0.25</w:t>
      </w:r>
      <w:r>
        <w:t xml:space="preserve"> </w:t>
      </w:r>
      <w:r w:rsidRPr="003F559B">
        <w:t>*(</w:t>
      </w:r>
      <m:oMath>
        <m:f>
          <m:fPr>
            <m:ctrlPr>
              <w:rPr>
                <w:rFonts w:ascii="Cambria Math" w:hAnsi="Cambria Math"/>
                <w:i/>
              </w:rPr>
            </m:ctrlPr>
          </m:fPr>
          <m:num>
            <m:r>
              <m:rPr>
                <m:sty m:val="p"/>
              </m:rPr>
              <w:rPr>
                <w:rFonts w:ascii="Cambria Math" w:hAnsi="Cambria Math"/>
              </w:rPr>
              <m:t xml:space="preserve">Non-Metro poor children in State </m:t>
            </m:r>
            <m:r>
              <w:rPr>
                <w:rFonts w:ascii="Cambria Math" w:hAnsi="Cambria Math"/>
              </w:rPr>
              <m:t>k</m:t>
            </m:r>
          </m:num>
          <m:den>
            <m:r>
              <m:rPr>
                <m:sty m:val="p"/>
              </m:rPr>
              <w:rPr>
                <w:rFonts w:ascii="Cambria Math" w:hAnsi="Cambria Math"/>
              </w:rPr>
              <m:t>Non-Metro poor children in all States</m:t>
            </m:r>
          </m:den>
        </m:f>
      </m:oMath>
      <w:r w:rsidRPr="003F559B">
        <w:t>).</w:t>
      </w:r>
      <w:r>
        <w:rPr>
          <w:rStyle w:val="FootnoteReference"/>
        </w:rPr>
        <w:footnoteReference w:id="5"/>
      </w:r>
    </w:p>
    <w:p w:rsidRPr="003F559B" w:rsidR="008016AA" w:rsidP="008016AA" w:rsidRDefault="00B85237" w14:paraId="604751BA" w14:textId="1CB1C939">
      <w:pPr>
        <w:pStyle w:val="ParagraphContinued"/>
      </w:pPr>
      <w:r>
        <w:t>We will use t</w:t>
      </w:r>
      <w:r w:rsidRPr="003F559B" w:rsidR="008016AA">
        <w:t>his MOS to determine certainty States within each stratum</w:t>
      </w:r>
      <w:r w:rsidR="00E43E86">
        <w:t>.</w:t>
      </w:r>
      <w:r w:rsidR="007618A1">
        <w:rPr>
          <w:rStyle w:val="FootnoteReference"/>
        </w:rPr>
        <w:footnoteReference w:id="6"/>
      </w:r>
      <w:r w:rsidR="007618A1">
        <w:t xml:space="preserve"> </w:t>
      </w:r>
    </w:p>
    <w:p w:rsidRPr="003F559B" w:rsidR="008016AA" w:rsidP="008016AA" w:rsidRDefault="008016AA" w14:paraId="2B173FD0" w14:textId="2D975482">
      <w:pPr>
        <w:pStyle w:val="Paragraph"/>
      </w:pPr>
      <w:r w:rsidRPr="003F559B">
        <w:t xml:space="preserve">Oversampling of States with relatively higher rural percentages will result in some minor weighting design effects, but this will ensure that at least 25 percent of the sample of </w:t>
      </w:r>
      <w:r w:rsidR="00050DCB">
        <w:t>program</w:t>
      </w:r>
      <w:r w:rsidRPr="003F559B">
        <w:t xml:space="preserve">s </w:t>
      </w:r>
      <w:r w:rsidR="00081D56">
        <w:t>is</w:t>
      </w:r>
      <w:r w:rsidRPr="003F559B" w:rsidR="00081D56">
        <w:t xml:space="preserve"> </w:t>
      </w:r>
      <w:r w:rsidRPr="003F559B">
        <w:t xml:space="preserve">from rural areas.  </w:t>
      </w:r>
    </w:p>
    <w:p w:rsidRPr="003F559B" w:rsidR="008016AA" w:rsidP="008016AA" w:rsidRDefault="00181D58" w14:paraId="35F7CFFA" w14:textId="3AD42810">
      <w:pPr>
        <w:pStyle w:val="Paragraph"/>
      </w:pPr>
      <w:r>
        <w:t>We will contact t</w:t>
      </w:r>
      <w:r w:rsidRPr="003F559B" w:rsidR="008016AA">
        <w:t>he</w:t>
      </w:r>
      <w:r w:rsidR="003D1750">
        <w:t xml:space="preserve"> State Child Nutrition Directors from the</w:t>
      </w:r>
      <w:r w:rsidRPr="003F559B" w:rsidR="008016AA">
        <w:t xml:space="preserve"> 25 selected States to provide a list of CACFP </w:t>
      </w:r>
      <w:r w:rsidR="00531091">
        <w:t>program</w:t>
      </w:r>
      <w:r w:rsidRPr="003F559B" w:rsidR="008016AA">
        <w:t>s in their State.</w:t>
      </w:r>
      <w:r w:rsidR="003D1750">
        <w:rPr>
          <w:rStyle w:val="FootnoteReference"/>
        </w:rPr>
        <w:footnoteReference w:id="7"/>
      </w:r>
      <w:r w:rsidRPr="003F559B" w:rsidR="008016AA">
        <w:t xml:space="preserve"> Each State’s list should contain the contact information of eligible CACFP </w:t>
      </w:r>
      <w:r w:rsidR="00035F3A">
        <w:t xml:space="preserve">programs, contact information for their </w:t>
      </w:r>
      <w:r w:rsidRPr="003F559B" w:rsidR="008016AA">
        <w:t xml:space="preserve">providers, contact information </w:t>
      </w:r>
      <w:r w:rsidR="00B85237">
        <w:t>for</w:t>
      </w:r>
      <w:r w:rsidRPr="003F559B" w:rsidR="00B85237">
        <w:t xml:space="preserve"> </w:t>
      </w:r>
      <w:r w:rsidRPr="003F559B" w:rsidR="008016AA">
        <w:t>their sponsors</w:t>
      </w:r>
      <w:r w:rsidR="00035F3A">
        <w:t xml:space="preserve"> (if applicable)</w:t>
      </w:r>
      <w:r w:rsidRPr="003F559B" w:rsidR="008016AA">
        <w:t xml:space="preserve">, and other auxiliary information that </w:t>
      </w:r>
      <w:r w:rsidR="00B85237">
        <w:t xml:space="preserve">we </w:t>
      </w:r>
      <w:r w:rsidRPr="003F559B" w:rsidR="008016AA">
        <w:t xml:space="preserve">will use for sampling at later stages, including the </w:t>
      </w:r>
      <w:r w:rsidR="00531091">
        <w:t>program</w:t>
      </w:r>
      <w:r w:rsidRPr="003F559B" w:rsidR="008016AA">
        <w:t xml:space="preserve">’s ADA, program type, and </w:t>
      </w:r>
      <w:r w:rsidR="008016AA">
        <w:t>contact</w:t>
      </w:r>
      <w:r w:rsidR="00035F3A">
        <w:t xml:space="preserve"> and location</w:t>
      </w:r>
      <w:r w:rsidR="008016AA">
        <w:t xml:space="preserve"> information. </w:t>
      </w:r>
      <w:r w:rsidR="0099300D">
        <w:t>We will select p</w:t>
      </w:r>
      <w:r w:rsidR="00035F3A">
        <w:t>rograms within the SSUs selected within each State.</w:t>
      </w:r>
      <w:r w:rsidRPr="003F559B" w:rsidR="008016AA">
        <w:t xml:space="preserve">  </w:t>
      </w:r>
    </w:p>
    <w:p w:rsidRPr="003F559B" w:rsidR="008016AA" w:rsidP="00757475" w:rsidRDefault="008016AA" w14:paraId="7EF2733F" w14:textId="77777777">
      <w:pPr>
        <w:pStyle w:val="H2"/>
        <w:numPr>
          <w:ilvl w:val="0"/>
          <w:numId w:val="40"/>
        </w:numPr>
      </w:pPr>
      <w:bookmarkStart w:name="_Toc15411136" w:id="8"/>
      <w:bookmarkStart w:name="_Toc15412500" w:id="9"/>
      <w:bookmarkStart w:name="_Toc50623586" w:id="10"/>
      <w:bookmarkStart w:name="_Toc56685534" w:id="11"/>
      <w:r w:rsidRPr="003F559B">
        <w:t>Selection of Secondary Sampling Units</w:t>
      </w:r>
      <w:bookmarkEnd w:id="8"/>
      <w:bookmarkEnd w:id="9"/>
      <w:bookmarkEnd w:id="10"/>
      <w:bookmarkEnd w:id="11"/>
    </w:p>
    <w:p w:rsidRPr="003F559B" w:rsidR="008016AA" w:rsidP="008016AA" w:rsidRDefault="008016AA" w14:paraId="363C3864" w14:textId="703ED581">
      <w:pPr>
        <w:pStyle w:val="ParagraphContinued"/>
      </w:pPr>
      <w:r>
        <w:t xml:space="preserve">In the second stage, we will select a </w:t>
      </w:r>
      <w:r w:rsidRPr="003F559B">
        <w:t>stratified PPS systematic sample of geographically</w:t>
      </w:r>
      <w:r w:rsidR="00B85237">
        <w:t xml:space="preserve"> </w:t>
      </w:r>
      <w:r w:rsidRPr="003F559B">
        <w:t xml:space="preserve">defined SSUs within the sampled States. Sampling SSUs increases the cost efficiency of in-person data collection by </w:t>
      </w:r>
      <w:r w:rsidRPr="003F559B">
        <w:lastRenderedPageBreak/>
        <w:t xml:space="preserve">restricting the geographic range that interviewers </w:t>
      </w:r>
      <w:r w:rsidR="00B85237">
        <w:t>must</w:t>
      </w:r>
      <w:r w:rsidRPr="003F559B">
        <w:t xml:space="preserve"> travel, although it does introduce a design effect due to clustering. </w:t>
      </w:r>
      <w:r w:rsidR="00B85237">
        <w:t>We will use t</w:t>
      </w:r>
      <w:r w:rsidRPr="003F559B">
        <w:t xml:space="preserve">he listings of CACFP </w:t>
      </w:r>
      <w:r w:rsidR="00531091">
        <w:t>program</w:t>
      </w:r>
      <w:r w:rsidRPr="003F559B">
        <w:t xml:space="preserve">s </w:t>
      </w:r>
      <w:r w:rsidR="00B85237">
        <w:t xml:space="preserve">obtained </w:t>
      </w:r>
      <w:r w:rsidRPr="003F559B">
        <w:t xml:space="preserve">from the sampled States to define geographically contiguous SSUs. The first set of SSUs to define will be CBSAs, </w:t>
      </w:r>
      <w:r w:rsidR="004B14A8">
        <w:t>(i.e.</w:t>
      </w:r>
      <w:r w:rsidR="00B85237">
        <w:t>m</w:t>
      </w:r>
      <w:r w:rsidRPr="003F559B">
        <w:t xml:space="preserve">etropolitan and </w:t>
      </w:r>
      <w:r w:rsidR="00B85237">
        <w:t>m</w:t>
      </w:r>
      <w:r w:rsidRPr="003F559B">
        <w:t>icropolitan areas</w:t>
      </w:r>
      <w:r w:rsidR="004B14A8">
        <w:t>)</w:t>
      </w:r>
      <w:r w:rsidRPr="003F559B">
        <w:t>.</w:t>
      </w:r>
      <w:r w:rsidRPr="003F559B">
        <w:rPr>
          <w:rStyle w:val="FootnoteReference"/>
          <w:kern w:val="2"/>
        </w:rPr>
        <w:footnoteReference w:id="8"/>
      </w:r>
      <w:r w:rsidRPr="003F559B">
        <w:t xml:space="preserve"> For non-CBSA counties, </w:t>
      </w:r>
      <w:r w:rsidR="002A4CD2">
        <w:t xml:space="preserve">we will require </w:t>
      </w:r>
      <w:r w:rsidRPr="003F559B">
        <w:t xml:space="preserve">a minimum of </w:t>
      </w:r>
      <w:r w:rsidR="005340F8">
        <w:t>12</w:t>
      </w:r>
      <w:r w:rsidRPr="003F559B" w:rsidR="009B14D0">
        <w:t xml:space="preserve"> </w:t>
      </w:r>
      <w:r w:rsidRPr="003F559B">
        <w:t xml:space="preserve">CACFP </w:t>
      </w:r>
      <w:r w:rsidRPr="003F559B" w:rsidR="00E43E86">
        <w:t>p</w:t>
      </w:r>
      <w:r w:rsidR="00E43E86">
        <w:t>rograms</w:t>
      </w:r>
      <w:r w:rsidRPr="003F559B">
        <w:t xml:space="preserve"> for each SSU; </w:t>
      </w:r>
      <w:r w:rsidR="002A4CD2">
        <w:t xml:space="preserve">we will combine </w:t>
      </w:r>
      <w:r w:rsidRPr="003F559B">
        <w:t xml:space="preserve">contiguous counties </w:t>
      </w:r>
      <w:r>
        <w:t xml:space="preserve">as needed </w:t>
      </w:r>
      <w:r w:rsidRPr="003F559B">
        <w:t xml:space="preserve">until </w:t>
      </w:r>
      <w:r w:rsidR="002A4CD2">
        <w:t xml:space="preserve">we reach </w:t>
      </w:r>
      <w:r w:rsidRPr="003F559B">
        <w:t>th</w:t>
      </w:r>
      <w:r>
        <w:t>is</w:t>
      </w:r>
      <w:r w:rsidRPr="003F559B">
        <w:t xml:space="preserve"> minimum. In SNACS-I, SSUs were defined to have </w:t>
      </w:r>
      <w:r w:rsidR="009B14D0">
        <w:t>approximately</w:t>
      </w:r>
      <w:r w:rsidRPr="003F559B">
        <w:t xml:space="preserve"> 30 listed providers.</w:t>
      </w:r>
      <w:r w:rsidR="009B14D0">
        <w:rPr>
          <w:rStyle w:val="FootnoteReference"/>
        </w:rPr>
        <w:footnoteReference w:id="9"/>
      </w:r>
      <w:r w:rsidRPr="003F559B">
        <w:t xml:space="preserve"> </w:t>
      </w:r>
      <w:r w:rsidR="002A4CD2">
        <w:t>We may adjust t</w:t>
      </w:r>
      <w:r w:rsidRPr="003F559B">
        <w:t xml:space="preserve">he minimum number </w:t>
      </w:r>
      <w:r w:rsidR="00B85237">
        <w:t>depending</w:t>
      </w:r>
      <w:r w:rsidRPr="003F559B" w:rsidR="00B85237">
        <w:t xml:space="preserve"> </w:t>
      </w:r>
      <w:r w:rsidRPr="003F559B">
        <w:t xml:space="preserve">on the distribution of </w:t>
      </w:r>
      <w:r w:rsidRPr="003F559B" w:rsidR="00E43E86">
        <w:t>pro</w:t>
      </w:r>
      <w:r w:rsidR="00E43E86">
        <w:t>gram</w:t>
      </w:r>
      <w:r w:rsidRPr="003F559B" w:rsidR="00E43E86">
        <w:t xml:space="preserve">s </w:t>
      </w:r>
      <w:r w:rsidRPr="003F559B">
        <w:t xml:space="preserve">across the SSUs after </w:t>
      </w:r>
      <w:r w:rsidR="00FE0E61">
        <w:t xml:space="preserve">we collect </w:t>
      </w:r>
      <w:r w:rsidRPr="003F559B">
        <w:t xml:space="preserve">the lists of </w:t>
      </w:r>
      <w:r w:rsidRPr="003F559B" w:rsidR="00E43E86">
        <w:t>pro</w:t>
      </w:r>
      <w:r w:rsidR="00E43E86">
        <w:t>gram</w:t>
      </w:r>
      <w:r w:rsidRPr="003F559B" w:rsidR="00E43E86">
        <w:t xml:space="preserve">s </w:t>
      </w:r>
      <w:r w:rsidRPr="003F559B">
        <w:t xml:space="preserve">from the sampled States. </w:t>
      </w:r>
    </w:p>
    <w:p w:rsidRPr="003F559B" w:rsidR="008016AA" w:rsidP="008016AA" w:rsidRDefault="008016AA" w14:paraId="3F4C1B96" w14:textId="43DC9481">
      <w:pPr>
        <w:pStyle w:val="Paragraph"/>
      </w:pPr>
      <w:r>
        <w:t>In sampling the SSUs, w</w:t>
      </w:r>
      <w:r w:rsidRPr="003F559B">
        <w:t xml:space="preserve">e will adopt the </w:t>
      </w:r>
      <w:r>
        <w:t>a</w:t>
      </w:r>
      <w:r w:rsidRPr="003F559B">
        <w:t xml:space="preserve">pproach </w:t>
      </w:r>
      <w:r>
        <w:t xml:space="preserve">used in </w:t>
      </w:r>
      <w:r w:rsidRPr="003F559B">
        <w:t>SNACS</w:t>
      </w:r>
      <w:r>
        <w:t>-</w:t>
      </w:r>
      <w:r w:rsidRPr="003F559B">
        <w:t>I</w:t>
      </w:r>
      <w:r>
        <w:t xml:space="preserve">; that is, we will use </w:t>
      </w:r>
      <w:r w:rsidRPr="003F559B">
        <w:t>non-CBSA counties to represent rural areas and us</w:t>
      </w:r>
      <w:r>
        <w:t>e</w:t>
      </w:r>
      <w:r w:rsidRPr="003F559B">
        <w:t xml:space="preserve"> CBSA counties to represent urban areas. As in SNACS-I,</w:t>
      </w:r>
      <w:r w:rsidR="003E3A7A">
        <w:t xml:space="preserve"> we will sample</w:t>
      </w:r>
      <w:r w:rsidRPr="003F559B">
        <w:t xml:space="preserve"> a total of 80 SSUs</w:t>
      </w:r>
      <w:r>
        <w:rPr>
          <w:rFonts w:cstheme="minorHAnsi"/>
        </w:rPr>
        <w:t>—</w:t>
      </w:r>
      <w:r w:rsidRPr="003F559B">
        <w:t>60 urban (CBSA) SSUs</w:t>
      </w:r>
      <w:r>
        <w:t xml:space="preserve"> and</w:t>
      </w:r>
      <w:r w:rsidRPr="003F559B">
        <w:t xml:space="preserve"> 20 rural (non-CBSA) SSUs</w:t>
      </w:r>
      <w:r>
        <w:t xml:space="preserve">. </w:t>
      </w:r>
      <w:r w:rsidRPr="003F559B">
        <w:t xml:space="preserve">This will result in a limited degree of oversampling for the rural SSUs to help ensure that 25 percent of </w:t>
      </w:r>
      <w:r>
        <w:t xml:space="preserve">sampled </w:t>
      </w:r>
      <w:r w:rsidR="00A44060">
        <w:t>program</w:t>
      </w:r>
      <w:r w:rsidRPr="003F559B">
        <w:t xml:space="preserve">s </w:t>
      </w:r>
      <w:r>
        <w:t xml:space="preserve">are located in </w:t>
      </w:r>
      <w:r w:rsidRPr="003F559B">
        <w:t xml:space="preserve">rural SSUs. </w:t>
      </w:r>
    </w:p>
    <w:p w:rsidRPr="003F559B" w:rsidR="008016AA" w:rsidP="008016AA" w:rsidRDefault="008016AA" w14:paraId="65CB195D" w14:textId="3591AD86">
      <w:pPr>
        <w:pStyle w:val="Paragraph"/>
      </w:pPr>
      <w:r w:rsidRPr="003F559B">
        <w:t xml:space="preserve">The MOS </w:t>
      </w:r>
      <w:r>
        <w:t xml:space="preserve">used in sampling </w:t>
      </w:r>
      <w:r w:rsidRPr="003F559B">
        <w:t>SSU</w:t>
      </w:r>
      <w:r>
        <w:t>s</w:t>
      </w:r>
      <w:r w:rsidRPr="003F559B">
        <w:t xml:space="preserve"> will be the aggregated ADA within the SSU. Using a</w:t>
      </w:r>
      <w:r w:rsidR="00476743">
        <w:t>n</w:t>
      </w:r>
      <w:r w:rsidRPr="003F559B">
        <w:t xml:space="preserve"> MOS based directly on </w:t>
      </w:r>
      <w:r w:rsidR="00721A57">
        <w:t>program</w:t>
      </w:r>
      <w:r w:rsidRPr="003F559B" w:rsidR="00721A57">
        <w:t xml:space="preserve"> </w:t>
      </w:r>
      <w:r w:rsidRPr="003F559B">
        <w:t xml:space="preserve">ADA rather than </w:t>
      </w:r>
      <w:r w:rsidR="00B85237">
        <w:t>c</w:t>
      </w:r>
      <w:r w:rsidRPr="003F559B">
        <w:t>ensus information about children in poverty</w:t>
      </w:r>
      <w:r>
        <w:t xml:space="preserve"> (</w:t>
      </w:r>
      <w:r w:rsidRPr="003F559B">
        <w:t>as was done in SNACS-I</w:t>
      </w:r>
      <w:r>
        <w:t>)</w:t>
      </w:r>
      <w:r w:rsidRPr="003F559B">
        <w:t xml:space="preserve"> is expected to yield more precise estimates. We will first </w:t>
      </w:r>
      <w:r w:rsidR="00B85237">
        <w:t>determine whether</w:t>
      </w:r>
      <w:r w:rsidRPr="003F559B">
        <w:t xml:space="preserve"> there are any certainty SSUs with very large MOS. Next, within each of the 25 sampled States, </w:t>
      </w:r>
      <w:r w:rsidR="003E3A7A">
        <w:t xml:space="preserve">we will stratify </w:t>
      </w:r>
      <w:r w:rsidRPr="003F559B">
        <w:t>the remaining non-certainty SSUs by CBSA status (</w:t>
      </w:r>
      <w:r w:rsidR="00B85237">
        <w:t>m</w:t>
      </w:r>
      <w:r w:rsidRPr="003F559B">
        <w:t xml:space="preserve">etropolitan; </w:t>
      </w:r>
      <w:r w:rsidR="00B85237">
        <w:t>m</w:t>
      </w:r>
      <w:r w:rsidRPr="003F559B">
        <w:t xml:space="preserve">icropolitan; non-CBSA) and </w:t>
      </w:r>
      <w:r w:rsidR="003E3A7A">
        <w:t xml:space="preserve">we will </w:t>
      </w:r>
      <w:r w:rsidRPr="003F559B">
        <w:t>sort</w:t>
      </w:r>
      <w:r w:rsidR="003E3A7A">
        <w:t xml:space="preserve"> them </w:t>
      </w:r>
      <w:r w:rsidRPr="003F559B">
        <w:t xml:space="preserve">geographically within strata for systematic PPS sampling. In most of the non-certainty States, we will select two CBSA SSUs and one non-CBSA SSU. However, in the States where there are </w:t>
      </w:r>
      <w:r w:rsidR="00176B49">
        <w:t>very f</w:t>
      </w:r>
      <w:r w:rsidRPr="003F559B" w:rsidR="00176B49">
        <w:t xml:space="preserve">ew </w:t>
      </w:r>
      <w:r>
        <w:t xml:space="preserve">low-income </w:t>
      </w:r>
      <w:r w:rsidRPr="003F559B">
        <w:t xml:space="preserve">children living in non-CBSA areas, we will not select any non-CBSA areas. In certain </w:t>
      </w:r>
      <w:r w:rsidR="004B14A8">
        <w:t>States</w:t>
      </w:r>
      <w:r>
        <w:t>,</w:t>
      </w:r>
      <w:r w:rsidRPr="003F559B">
        <w:t xml:space="preserve"> we may also consider increasing the sample size of non-CBSA SSUs to ensure that </w:t>
      </w:r>
      <w:r w:rsidR="003E3A7A">
        <w:t xml:space="preserve">we will select </w:t>
      </w:r>
      <w:r w:rsidRPr="003F559B">
        <w:t>one non-CBSA SSU in each sampled State.</w:t>
      </w:r>
    </w:p>
    <w:p w:rsidRPr="003F559B" w:rsidR="008016AA" w:rsidP="00757475" w:rsidRDefault="008016AA" w14:paraId="3B98F6C0" w14:textId="400F793A">
      <w:pPr>
        <w:pStyle w:val="H2"/>
        <w:numPr>
          <w:ilvl w:val="0"/>
          <w:numId w:val="40"/>
        </w:numPr>
      </w:pPr>
      <w:bookmarkStart w:name="_Toc15411137" w:id="12"/>
      <w:bookmarkStart w:name="_Toc15412501" w:id="13"/>
      <w:bookmarkStart w:name="_Toc50623587" w:id="14"/>
      <w:bookmarkStart w:name="_Toc56685535" w:id="15"/>
      <w:r w:rsidRPr="003F559B">
        <w:t xml:space="preserve">Selection of </w:t>
      </w:r>
      <w:bookmarkEnd w:id="12"/>
      <w:bookmarkEnd w:id="13"/>
      <w:bookmarkEnd w:id="14"/>
      <w:bookmarkEnd w:id="15"/>
      <w:r w:rsidR="00150185">
        <w:t>programs</w:t>
      </w:r>
    </w:p>
    <w:p w:rsidR="008016AA" w:rsidP="008016AA" w:rsidRDefault="008016AA" w14:paraId="763F0827" w14:textId="30D6BABA">
      <w:pPr>
        <w:pStyle w:val="ParagraphContinued"/>
      </w:pPr>
      <w:r>
        <w:t xml:space="preserve">In sampling </w:t>
      </w:r>
      <w:r w:rsidR="00A44060">
        <w:t xml:space="preserve">programs of </w:t>
      </w:r>
      <w:r>
        <w:t xml:space="preserve">providers, we must address two important </w:t>
      </w:r>
      <w:r w:rsidRPr="003F559B">
        <w:t>challenges</w:t>
      </w:r>
      <w:r>
        <w:t xml:space="preserve">. </w:t>
      </w:r>
      <w:r w:rsidRPr="003F559B">
        <w:t xml:space="preserve">First, multiple providers may be affiliated with </w:t>
      </w:r>
      <w:r>
        <w:t xml:space="preserve">a single </w:t>
      </w:r>
      <w:r w:rsidRPr="003F559B">
        <w:t>sponsor. Sponsors often play an important role in the operations of their constituent providers</w:t>
      </w:r>
      <w:r>
        <w:t xml:space="preserve">. Consequently, </w:t>
      </w:r>
      <w:r w:rsidRPr="003F559B">
        <w:t xml:space="preserve">including multiple providers from the same sponsor </w:t>
      </w:r>
      <w:r>
        <w:t xml:space="preserve">may </w:t>
      </w:r>
      <w:r w:rsidRPr="003F559B">
        <w:t>incur nontrivial intra-class correlation.</w:t>
      </w:r>
      <w:r>
        <w:t xml:space="preserve"> </w:t>
      </w:r>
      <w:r w:rsidR="00B85237">
        <w:t>Moreover</w:t>
      </w:r>
      <w:r>
        <w:t xml:space="preserve">, this </w:t>
      </w:r>
      <w:r w:rsidR="00B85237">
        <w:t xml:space="preserve">approach </w:t>
      </w:r>
      <w:r>
        <w:t xml:space="preserve">would </w:t>
      </w:r>
      <w:r w:rsidRPr="003F559B">
        <w:t>i</w:t>
      </w:r>
      <w:r>
        <w:t>n</w:t>
      </w:r>
      <w:r w:rsidRPr="003F559B">
        <w:t>crease sponsors’ response burden</w:t>
      </w:r>
      <w:r>
        <w:t xml:space="preserve">, which may </w:t>
      </w:r>
      <w:r w:rsidRPr="003F559B">
        <w:t>result in a low rate of cooperation</w:t>
      </w:r>
      <w:r>
        <w:t xml:space="preserve"> among sampled providers</w:t>
      </w:r>
      <w:r w:rsidRPr="003F559B">
        <w:t xml:space="preserve">. Second, </w:t>
      </w:r>
      <w:r>
        <w:t xml:space="preserve">individual </w:t>
      </w:r>
      <w:r w:rsidRPr="003F559B">
        <w:t>provider</w:t>
      </w:r>
      <w:r>
        <w:t>s may operate more than</w:t>
      </w:r>
      <w:r w:rsidR="004B14A8">
        <w:t xml:space="preserve"> one</w:t>
      </w:r>
      <w:r>
        <w:t xml:space="preserve"> </w:t>
      </w:r>
      <w:r w:rsidR="00150185">
        <w:t xml:space="preserve">program and even more than </w:t>
      </w:r>
      <w:r>
        <w:t xml:space="preserve">one type of program. </w:t>
      </w:r>
      <w:r w:rsidRPr="003F559B">
        <w:t xml:space="preserve">For example, a </w:t>
      </w:r>
      <w:r>
        <w:t>child</w:t>
      </w:r>
      <w:r w:rsidR="00B85237">
        <w:t>-</w:t>
      </w:r>
      <w:r>
        <w:t xml:space="preserve">care center may also operate an </w:t>
      </w:r>
      <w:r w:rsidR="00C81F6D">
        <w:t>at-risk after-school (</w:t>
      </w:r>
      <w:r w:rsidRPr="003F559B">
        <w:t>AR</w:t>
      </w:r>
      <w:r w:rsidR="00C81F6D">
        <w:t>)</w:t>
      </w:r>
      <w:r w:rsidRPr="003F559B">
        <w:t xml:space="preserve"> </w:t>
      </w:r>
      <w:r>
        <w:t xml:space="preserve">center or an </w:t>
      </w:r>
      <w:r w:rsidRPr="00A85C17" w:rsidR="00C81F6D">
        <w:rPr>
          <w:rFonts w:ascii="Times New Roman" w:hAnsi="Times New Roman"/>
          <w:szCs w:val="24"/>
        </w:rPr>
        <w:t>outside</w:t>
      </w:r>
      <w:r w:rsidR="00B85237">
        <w:rPr>
          <w:rFonts w:ascii="Times New Roman" w:hAnsi="Times New Roman"/>
          <w:szCs w:val="24"/>
        </w:rPr>
        <w:t>-</w:t>
      </w:r>
      <w:r w:rsidRPr="00A85C17" w:rsidR="00C81F6D">
        <w:rPr>
          <w:rFonts w:ascii="Times New Roman" w:hAnsi="Times New Roman"/>
          <w:szCs w:val="24"/>
        </w:rPr>
        <w:t>school</w:t>
      </w:r>
      <w:r w:rsidR="00B85237">
        <w:rPr>
          <w:rFonts w:ascii="Times New Roman" w:hAnsi="Times New Roman"/>
          <w:szCs w:val="24"/>
        </w:rPr>
        <w:t>-</w:t>
      </w:r>
      <w:r w:rsidRPr="00A85C17" w:rsidR="00C81F6D">
        <w:rPr>
          <w:rFonts w:ascii="Times New Roman" w:hAnsi="Times New Roman"/>
          <w:szCs w:val="24"/>
        </w:rPr>
        <w:t>hours care center</w:t>
      </w:r>
      <w:r w:rsidR="00C81F6D">
        <w:rPr>
          <w:rFonts w:ascii="Times New Roman" w:hAnsi="Times New Roman"/>
          <w:szCs w:val="24"/>
        </w:rPr>
        <w:t xml:space="preserve"> (</w:t>
      </w:r>
      <w:r w:rsidRPr="003F559B">
        <w:t>OSHCC</w:t>
      </w:r>
      <w:r w:rsidR="00C81F6D">
        <w:t>)</w:t>
      </w:r>
      <w:r w:rsidRPr="003F559B">
        <w:t>.</w:t>
      </w:r>
      <w:bookmarkStart w:name="_Hlk50144281" w:id="16"/>
      <w:r>
        <w:t xml:space="preserve"> Asking a single provider to participate in data collection activities for more than one program</w:t>
      </w:r>
      <w:r w:rsidR="00150185">
        <w:t xml:space="preserve"> or program type</w:t>
      </w:r>
      <w:r>
        <w:t xml:space="preserve"> would impose a substantial response burden and </w:t>
      </w:r>
      <w:r w:rsidR="00150185">
        <w:t xml:space="preserve">could </w:t>
      </w:r>
      <w:r>
        <w:t xml:space="preserve">lead to </w:t>
      </w:r>
      <w:r w:rsidRPr="003F559B">
        <w:t>low</w:t>
      </w:r>
      <w:r w:rsidR="00150185">
        <w:t>er</w:t>
      </w:r>
      <w:r w:rsidRPr="003F559B">
        <w:t xml:space="preserve"> rate</w:t>
      </w:r>
      <w:r>
        <w:t>s</w:t>
      </w:r>
      <w:r w:rsidRPr="003F559B">
        <w:t xml:space="preserve"> of cooperation. </w:t>
      </w:r>
    </w:p>
    <w:p w:rsidRPr="003F559B" w:rsidR="008016AA" w:rsidP="008016AA" w:rsidRDefault="008016AA" w14:paraId="6B28A94A" w14:textId="2770D9EF">
      <w:pPr>
        <w:pStyle w:val="ParagraphContinued"/>
      </w:pPr>
      <w:r w:rsidRPr="003F559B">
        <w:t xml:space="preserve">To </w:t>
      </w:r>
      <w:r>
        <w:t>avoid these challenges, our approach to sampling</w:t>
      </w:r>
      <w:r w:rsidR="00A44060">
        <w:t xml:space="preserve"> programs of</w:t>
      </w:r>
      <w:r>
        <w:t xml:space="preserve"> providers will use systematic sampling, where the sample is sorted by sponsor, provider, and program type</w:t>
      </w:r>
      <w:r w:rsidR="00CE64BA">
        <w:t xml:space="preserve"> (by using their individual ADAs, described below)</w:t>
      </w:r>
      <w:r>
        <w:t xml:space="preserve">. This sorting, which will group programs within the same provider together and providers within the same sponsor together, will minimize the chances of sampling more than one provider per sponsor and, among providers who operate more than one program (multiple programs of the </w:t>
      </w:r>
      <w:r>
        <w:lastRenderedPageBreak/>
        <w:t>same type or different types of programs), the chances of sampling a provider more than once.</w:t>
      </w:r>
      <w:bookmarkEnd w:id="16"/>
      <w:r>
        <w:t xml:space="preserve"> To avoid confusion, the following description of our approach to sampling providers focuses on </w:t>
      </w:r>
      <w:r w:rsidRPr="00B05A6E">
        <w:rPr>
          <w:i/>
          <w:iCs/>
        </w:rPr>
        <w:t>programs</w:t>
      </w:r>
      <w:r>
        <w:rPr>
          <w:i/>
          <w:iCs/>
        </w:rPr>
        <w:t xml:space="preserve"> </w:t>
      </w:r>
      <w:r w:rsidRPr="00550BF6">
        <w:t>b</w:t>
      </w:r>
      <w:r>
        <w:t>ecause this</w:t>
      </w:r>
      <w:r w:rsidR="00B85237">
        <w:t>—</w:t>
      </w:r>
      <w:r>
        <w:t>programs associated with providers</w:t>
      </w:r>
      <w:r w:rsidR="00B85237">
        <w:t>—</w:t>
      </w:r>
      <w:r>
        <w:t>is the actual sampling unit. Each sampled program will be associated with a specific provider.</w:t>
      </w:r>
    </w:p>
    <w:p w:rsidR="008016AA" w:rsidP="008016AA" w:rsidRDefault="008016AA" w14:paraId="11F37618" w14:textId="21987ABC">
      <w:pPr>
        <w:pStyle w:val="Paragraph"/>
      </w:pPr>
      <w:bookmarkStart w:name="_Hlk50144552" w:id="17"/>
      <w:r w:rsidRPr="003F559B">
        <w:t xml:space="preserve">Within each of the 80 selected SSUs, we will sample CACFP </w:t>
      </w:r>
      <w:r w:rsidRPr="003E455B">
        <w:t>programs</w:t>
      </w:r>
      <w:r>
        <w:t xml:space="preserve"> </w:t>
      </w:r>
      <w:r w:rsidRPr="003F559B">
        <w:t>through an equal selection probability design</w:t>
      </w:r>
      <w:r>
        <w:t xml:space="preserve">, </w:t>
      </w:r>
      <w:r w:rsidRPr="003F559B">
        <w:t>with some oversampling of particular types</w:t>
      </w:r>
      <w:r>
        <w:t xml:space="preserve"> of </w:t>
      </w:r>
      <w:r w:rsidR="00A44060">
        <w:t>program</w:t>
      </w:r>
      <w:r>
        <w:t>s</w:t>
      </w:r>
      <w:r w:rsidRPr="003F559B">
        <w:t xml:space="preserve">. </w:t>
      </w:r>
      <w:bookmarkEnd w:id="17"/>
      <w:r w:rsidRPr="003F559B">
        <w:t xml:space="preserve">We will reduce the State </w:t>
      </w:r>
      <w:r>
        <w:t>program</w:t>
      </w:r>
      <w:r w:rsidRPr="003F559B">
        <w:t xml:space="preserve"> lists to those within the 80 sampled SSUs and use this to construct the </w:t>
      </w:r>
      <w:r>
        <w:t>program</w:t>
      </w:r>
      <w:r w:rsidRPr="003F559B">
        <w:t xml:space="preserve"> sampling frame. The sample </w:t>
      </w:r>
      <w:r>
        <w:t xml:space="preserve">of programs selected </w:t>
      </w:r>
      <w:r w:rsidRPr="003F559B">
        <w:t xml:space="preserve">for recruitment will be </w:t>
      </w:r>
      <w:r>
        <w:t xml:space="preserve">large </w:t>
      </w:r>
      <w:r w:rsidRPr="003F559B">
        <w:t xml:space="preserve">enough to complete data collection with 1,340 </w:t>
      </w:r>
      <w:r w:rsidRPr="00A97FA4">
        <w:t xml:space="preserve">programs </w:t>
      </w:r>
      <w:r w:rsidRPr="003F559B">
        <w:t>across the five primary</w:t>
      </w:r>
      <w:r>
        <w:t xml:space="preserve"> types of programs identified in the Performance Work Statement (PWS):</w:t>
      </w:r>
    </w:p>
    <w:p w:rsidR="008016AA" w:rsidP="008016AA" w:rsidRDefault="008016AA" w14:paraId="44063416" w14:textId="418F34D7">
      <w:pPr>
        <w:pStyle w:val="ListBullet"/>
      </w:pPr>
      <w:r w:rsidRPr="003F559B">
        <w:t xml:space="preserve">310 </w:t>
      </w:r>
      <w:r>
        <w:t xml:space="preserve">child care </w:t>
      </w:r>
      <w:r w:rsidRPr="003F559B">
        <w:t>centers</w:t>
      </w:r>
      <w:r w:rsidR="004B14A8">
        <w:t>,</w:t>
      </w:r>
      <w:r>
        <w:t xml:space="preserve"> </w:t>
      </w:r>
    </w:p>
    <w:p w:rsidR="008016AA" w:rsidP="008016AA" w:rsidRDefault="008016AA" w14:paraId="3D0900C4" w14:textId="2DEB0562">
      <w:pPr>
        <w:pStyle w:val="ListBullet"/>
      </w:pPr>
      <w:r w:rsidRPr="003F559B">
        <w:t>310 H</w:t>
      </w:r>
      <w:r>
        <w:t xml:space="preserve">ead </w:t>
      </w:r>
      <w:r w:rsidRPr="003F559B">
        <w:t>S</w:t>
      </w:r>
      <w:r>
        <w:t>tart</w:t>
      </w:r>
      <w:r w:rsidRPr="003F559B">
        <w:t xml:space="preserve"> centers</w:t>
      </w:r>
      <w:r w:rsidR="004B14A8">
        <w:t>,</w:t>
      </w:r>
    </w:p>
    <w:p w:rsidR="008016AA" w:rsidP="008016AA" w:rsidRDefault="008016AA" w14:paraId="1D6F31B4" w14:textId="2C3A3BF2">
      <w:pPr>
        <w:pStyle w:val="ListBullet"/>
      </w:pPr>
      <w:r>
        <w:t>3</w:t>
      </w:r>
      <w:r w:rsidRPr="003F559B">
        <w:t xml:space="preserve">20 </w:t>
      </w:r>
      <w:r w:rsidR="00B85237">
        <w:rPr>
          <w:rFonts w:ascii="Times New Roman" w:hAnsi="Times New Roman"/>
          <w:szCs w:val="24"/>
        </w:rPr>
        <w:t>f</w:t>
      </w:r>
      <w:r w:rsidRPr="00A85C17" w:rsidR="00D346DD">
        <w:rPr>
          <w:rFonts w:ascii="Times New Roman" w:hAnsi="Times New Roman"/>
          <w:szCs w:val="24"/>
        </w:rPr>
        <w:t>amily day care homes</w:t>
      </w:r>
      <w:r w:rsidR="00D346DD">
        <w:t xml:space="preserve"> (</w:t>
      </w:r>
      <w:r w:rsidRPr="003F559B">
        <w:t>FDCHs</w:t>
      </w:r>
      <w:r w:rsidR="00D346DD">
        <w:t>)</w:t>
      </w:r>
      <w:r w:rsidR="004B14A8">
        <w:t>,</w:t>
      </w:r>
      <w:r w:rsidRPr="003F559B">
        <w:rPr>
          <w:rStyle w:val="FootnoteReference"/>
          <w:kern w:val="2"/>
        </w:rPr>
        <w:footnoteReference w:id="10"/>
      </w:r>
    </w:p>
    <w:p w:rsidR="008016AA" w:rsidP="008016AA" w:rsidRDefault="008016AA" w14:paraId="4DD27957" w14:textId="705E7C18">
      <w:pPr>
        <w:pStyle w:val="ListBullet"/>
      </w:pPr>
      <w:r w:rsidRPr="003F559B">
        <w:t>200 AR</w:t>
      </w:r>
      <w:r>
        <w:t xml:space="preserve"> centers</w:t>
      </w:r>
      <w:r w:rsidR="004B14A8">
        <w:t>, and</w:t>
      </w:r>
    </w:p>
    <w:p w:rsidR="008016AA" w:rsidP="008016AA" w:rsidRDefault="008016AA" w14:paraId="1E85EC3A" w14:textId="7940E089">
      <w:pPr>
        <w:pStyle w:val="ListBullet"/>
      </w:pPr>
      <w:r w:rsidRPr="003F559B">
        <w:t>200 OSHCCs</w:t>
      </w:r>
      <w:r w:rsidR="004B14A8">
        <w:t>.</w:t>
      </w:r>
      <w:bookmarkStart w:name="_Hlk50144812" w:id="18"/>
    </w:p>
    <w:p w:rsidR="008016AA" w:rsidP="008016AA" w:rsidRDefault="008016AA" w14:paraId="12C43CF2" w14:textId="1470568C">
      <w:pPr>
        <w:pStyle w:val="ParagraphContinued"/>
      </w:pPr>
      <w:r w:rsidRPr="003F559B">
        <w:t xml:space="preserve">In each sampled SSU, </w:t>
      </w:r>
      <w:r w:rsidR="002131EE">
        <w:t xml:space="preserve">we will stratify </w:t>
      </w:r>
      <w:r w:rsidRPr="003F559B">
        <w:t xml:space="preserve">the list of </w:t>
      </w:r>
      <w:r>
        <w:t xml:space="preserve">CACFP </w:t>
      </w:r>
      <w:r w:rsidRPr="00A97FA4">
        <w:t xml:space="preserve">programs </w:t>
      </w:r>
      <w:r w:rsidRPr="003F559B">
        <w:t>into seven mutually exclusive groups:</w:t>
      </w:r>
    </w:p>
    <w:p w:rsidR="008016AA" w:rsidP="008016AA" w:rsidRDefault="008016AA" w14:paraId="0D62DB85" w14:textId="511A875C">
      <w:pPr>
        <w:pStyle w:val="ListNumber"/>
      </w:pPr>
      <w:r>
        <w:t>S</w:t>
      </w:r>
      <w:r w:rsidRPr="003F559B">
        <w:t xml:space="preserve">ponsored </w:t>
      </w:r>
      <w:r>
        <w:t>c</w:t>
      </w:r>
      <w:r w:rsidRPr="003F559B">
        <w:t xml:space="preserve">hild </w:t>
      </w:r>
      <w:r>
        <w:t>c</w:t>
      </w:r>
      <w:r w:rsidRPr="003F559B">
        <w:t xml:space="preserve">are </w:t>
      </w:r>
      <w:r>
        <w:t>c</w:t>
      </w:r>
      <w:r w:rsidRPr="003F559B">
        <w:t>enters</w:t>
      </w:r>
      <w:r w:rsidR="004B14A8">
        <w:t>,</w:t>
      </w:r>
    </w:p>
    <w:p w:rsidR="008016AA" w:rsidP="008016AA" w:rsidRDefault="008016AA" w14:paraId="248C3B5C" w14:textId="01C7A31A">
      <w:pPr>
        <w:pStyle w:val="ListNumber"/>
      </w:pPr>
      <w:r>
        <w:t>I</w:t>
      </w:r>
      <w:r w:rsidRPr="003F559B">
        <w:t xml:space="preserve">ndependent </w:t>
      </w:r>
      <w:r>
        <w:t>c</w:t>
      </w:r>
      <w:r w:rsidRPr="003F559B">
        <w:t xml:space="preserve">hild </w:t>
      </w:r>
      <w:r>
        <w:t>c</w:t>
      </w:r>
      <w:r w:rsidRPr="003F559B">
        <w:t xml:space="preserve">are </w:t>
      </w:r>
      <w:r>
        <w:t>c</w:t>
      </w:r>
      <w:r w:rsidRPr="003F559B">
        <w:t>enters</w:t>
      </w:r>
      <w:r w:rsidR="004B14A8">
        <w:t>,</w:t>
      </w:r>
    </w:p>
    <w:p w:rsidR="008016AA" w:rsidP="008016AA" w:rsidRDefault="008016AA" w14:paraId="32CDFB2F" w14:textId="62C8C548">
      <w:pPr>
        <w:pStyle w:val="ListNumber"/>
      </w:pPr>
      <w:r w:rsidRPr="003F559B">
        <w:t>H</w:t>
      </w:r>
      <w:r>
        <w:t xml:space="preserve">ead </w:t>
      </w:r>
      <w:r w:rsidRPr="003F559B">
        <w:t>S</w:t>
      </w:r>
      <w:r>
        <w:t>tart</w:t>
      </w:r>
      <w:r w:rsidRPr="003F559B">
        <w:t xml:space="preserve"> </w:t>
      </w:r>
      <w:r>
        <w:t>centers</w:t>
      </w:r>
      <w:r w:rsidR="004B14A8">
        <w:t>,</w:t>
      </w:r>
    </w:p>
    <w:p w:rsidR="008016AA" w:rsidP="008016AA" w:rsidRDefault="008016AA" w14:paraId="232A0DD9" w14:textId="4B4534C6">
      <w:pPr>
        <w:pStyle w:val="ListNumber"/>
      </w:pPr>
      <w:r>
        <w:t>FDCHs</w:t>
      </w:r>
      <w:r w:rsidR="004B14A8">
        <w:t>,</w:t>
      </w:r>
    </w:p>
    <w:p w:rsidR="008016AA" w:rsidP="008016AA" w:rsidRDefault="008016AA" w14:paraId="1F61F428" w14:textId="390663B3">
      <w:pPr>
        <w:pStyle w:val="ListNumber"/>
      </w:pPr>
      <w:r w:rsidRPr="003F559B">
        <w:t xml:space="preserve">AR </w:t>
      </w:r>
      <w:r>
        <w:t>centers</w:t>
      </w:r>
      <w:r w:rsidR="004B14A8">
        <w:t>,</w:t>
      </w:r>
    </w:p>
    <w:p w:rsidR="008016AA" w:rsidP="008016AA" w:rsidRDefault="008016AA" w14:paraId="0BE07076" w14:textId="48F2D923">
      <w:pPr>
        <w:pStyle w:val="ListNumber"/>
      </w:pPr>
      <w:r w:rsidRPr="003F559B">
        <w:t>OSHCC</w:t>
      </w:r>
      <w:r>
        <w:t>s</w:t>
      </w:r>
      <w:r w:rsidR="004B14A8">
        <w:t>, and</w:t>
      </w:r>
    </w:p>
    <w:p w:rsidR="008016AA" w:rsidP="008016AA" w:rsidRDefault="008016AA" w14:paraId="3C470EBF" w14:textId="359585DD">
      <w:pPr>
        <w:pStyle w:val="ListNumber"/>
      </w:pPr>
      <w:r>
        <w:t xml:space="preserve">Programs </w:t>
      </w:r>
      <w:r w:rsidRPr="00C03101">
        <w:rPr>
          <w:rFonts w:ascii="Times New Roman" w:hAnsi="Times New Roman"/>
          <w:szCs w:val="24"/>
        </w:rPr>
        <w:t xml:space="preserve">associated with </w:t>
      </w:r>
      <w:r>
        <w:t>p</w:t>
      </w:r>
      <w:r w:rsidRPr="003F559B">
        <w:t>ro</w:t>
      </w:r>
      <w:r>
        <w:t xml:space="preserve">viders </w:t>
      </w:r>
      <w:r w:rsidR="00B85237">
        <w:t xml:space="preserve">that </w:t>
      </w:r>
      <w:r>
        <w:t>operate more than one type of program</w:t>
      </w:r>
      <w:r w:rsidR="004B14A8">
        <w:t>.</w:t>
      </w:r>
      <w:r w:rsidR="00362CAA">
        <w:rPr>
          <w:rStyle w:val="FootnoteReference"/>
        </w:rPr>
        <w:footnoteReference w:id="11"/>
      </w:r>
      <w:r>
        <w:t xml:space="preserve"> </w:t>
      </w:r>
    </w:p>
    <w:p w:rsidR="008016AA" w:rsidP="008016AA" w:rsidRDefault="008016AA" w14:paraId="0D0D91DA" w14:textId="1D11E2F3">
      <w:pPr>
        <w:pStyle w:val="ParagraphContinued"/>
      </w:pPr>
      <w:r w:rsidRPr="004853AE">
        <w:rPr>
          <w:rFonts w:ascii="Times New Roman" w:hAnsi="Times New Roman"/>
          <w:szCs w:val="24"/>
        </w:rPr>
        <w:t xml:space="preserve">Within each of the seven strata, providers </w:t>
      </w:r>
      <w:r>
        <w:rPr>
          <w:rFonts w:ascii="Times New Roman" w:hAnsi="Times New Roman"/>
          <w:szCs w:val="24"/>
        </w:rPr>
        <w:t>may appear</w:t>
      </w:r>
      <w:r w:rsidRPr="004853AE">
        <w:rPr>
          <w:rFonts w:ascii="Times New Roman" w:hAnsi="Times New Roman"/>
          <w:szCs w:val="24"/>
        </w:rPr>
        <w:t xml:space="preserve"> multiple times</w:t>
      </w:r>
      <w:r>
        <w:rPr>
          <w:rFonts w:ascii="Times New Roman" w:hAnsi="Times New Roman"/>
          <w:szCs w:val="24"/>
        </w:rPr>
        <w:t xml:space="preserve"> in the list</w:t>
      </w:r>
      <w:r w:rsidR="00B85237">
        <w:rPr>
          <w:rFonts w:ascii="Times New Roman" w:hAnsi="Times New Roman"/>
          <w:szCs w:val="24"/>
        </w:rPr>
        <w:t xml:space="preserve">, </w:t>
      </w:r>
      <w:r w:rsidRPr="004853AE">
        <w:rPr>
          <w:rFonts w:ascii="Times New Roman" w:hAnsi="Times New Roman"/>
          <w:szCs w:val="24"/>
        </w:rPr>
        <w:t xml:space="preserve">once for each program they operate. </w:t>
      </w:r>
      <w:r>
        <w:t xml:space="preserve">With the exception of AR centers, all programs in each stratum will be eligible for selection. </w:t>
      </w:r>
      <w:r w:rsidRPr="003F559B">
        <w:t xml:space="preserve">We will exclude </w:t>
      </w:r>
      <w:r>
        <w:t>AR centers</w:t>
      </w:r>
      <w:r w:rsidRPr="003F559B">
        <w:t xml:space="preserve"> </w:t>
      </w:r>
      <w:r>
        <w:t xml:space="preserve">that are </w:t>
      </w:r>
      <w:r w:rsidR="00B85237">
        <w:t>“</w:t>
      </w:r>
      <w:r w:rsidRPr="003F559B">
        <w:t>drop-in</w:t>
      </w:r>
      <w:r>
        <w:t>-only</w:t>
      </w:r>
      <w:r w:rsidR="00B85237">
        <w:t>”</w:t>
      </w:r>
      <w:r>
        <w:t xml:space="preserve"> centers </w:t>
      </w:r>
      <w:r w:rsidRPr="003F559B">
        <w:t xml:space="preserve">from the sample. We expect </w:t>
      </w:r>
      <w:r>
        <w:t xml:space="preserve">that </w:t>
      </w:r>
      <w:r w:rsidRPr="003F559B">
        <w:t>approximately 10</w:t>
      </w:r>
      <w:r>
        <w:t xml:space="preserve"> percent</w:t>
      </w:r>
      <w:r w:rsidRPr="003F559B">
        <w:t xml:space="preserve"> of AR </w:t>
      </w:r>
      <w:r>
        <w:t xml:space="preserve">centers </w:t>
      </w:r>
      <w:r w:rsidRPr="003F559B">
        <w:t>serve only drop-in children and</w:t>
      </w:r>
      <w:r>
        <w:t>,</w:t>
      </w:r>
      <w:r w:rsidRPr="003F559B">
        <w:t xml:space="preserve"> thus</w:t>
      </w:r>
      <w:r>
        <w:t>,</w:t>
      </w:r>
      <w:r w:rsidRPr="003F559B">
        <w:t xml:space="preserve"> </w:t>
      </w:r>
      <w:r w:rsidR="004259EB">
        <w:t xml:space="preserve">we </w:t>
      </w:r>
      <w:r>
        <w:t xml:space="preserve">would </w:t>
      </w:r>
      <w:r w:rsidRPr="003F559B">
        <w:t>consider</w:t>
      </w:r>
      <w:r w:rsidR="004259EB">
        <w:t xml:space="preserve"> them </w:t>
      </w:r>
      <w:r w:rsidRPr="003F559B">
        <w:t>ineligible.</w:t>
      </w:r>
    </w:p>
    <w:p w:rsidRPr="00726850" w:rsidR="008016AA" w:rsidP="008016AA" w:rsidRDefault="008016AA" w14:paraId="5CA11137" w14:textId="2780E6D0">
      <w:pPr>
        <w:pStyle w:val="Paragraph"/>
      </w:pPr>
      <w:r w:rsidRPr="003F559B">
        <w:t>Within each of the seven strata,</w:t>
      </w:r>
      <w:r w:rsidR="004B14A8">
        <w:t xml:space="preserve"> we will sort</w:t>
      </w:r>
      <w:r w:rsidRPr="003F559B">
        <w:t xml:space="preserve"> </w:t>
      </w:r>
      <w:r w:rsidR="000F7559">
        <w:t xml:space="preserve">programs </w:t>
      </w:r>
      <w:r w:rsidRPr="003F559B">
        <w:t xml:space="preserve">by </w:t>
      </w:r>
      <w:r>
        <w:t xml:space="preserve">the </w:t>
      </w:r>
      <w:r w:rsidRPr="003F559B">
        <w:t xml:space="preserve">ADA of </w:t>
      </w:r>
      <w:r>
        <w:t xml:space="preserve">their </w:t>
      </w:r>
      <w:r w:rsidRPr="003F559B">
        <w:t>sponsor</w:t>
      </w:r>
      <w:r>
        <w:t xml:space="preserve"> (where applicable) and, within that, </w:t>
      </w:r>
      <w:r w:rsidR="000F7559">
        <w:t xml:space="preserve">by the ADA of their provider, and within that, </w:t>
      </w:r>
      <w:r>
        <w:t xml:space="preserve">by their own </w:t>
      </w:r>
      <w:r w:rsidRPr="003F559B">
        <w:t>ADA</w:t>
      </w:r>
      <w:r>
        <w:t>. We will then draw a systematic</w:t>
      </w:r>
      <w:r w:rsidRPr="003F559B">
        <w:t xml:space="preserve"> sample of </w:t>
      </w:r>
      <w:r>
        <w:t xml:space="preserve">programs </w:t>
      </w:r>
      <w:r w:rsidRPr="003F559B">
        <w:t>with equal selection probabilit</w:t>
      </w:r>
      <w:r>
        <w:t>ies within each stratum</w:t>
      </w:r>
      <w:r w:rsidRPr="003F559B">
        <w:t xml:space="preserve">. </w:t>
      </w:r>
      <w:r w:rsidRPr="00726850">
        <w:t xml:space="preserve">We will sample most </w:t>
      </w:r>
      <w:r>
        <w:t xml:space="preserve">programs </w:t>
      </w:r>
      <w:r w:rsidRPr="00726850">
        <w:t xml:space="preserve">from the first six strata because most </w:t>
      </w:r>
      <w:r>
        <w:t xml:space="preserve">programs are within CACFP </w:t>
      </w:r>
      <w:r w:rsidRPr="00726850">
        <w:t xml:space="preserve">providers </w:t>
      </w:r>
      <w:r>
        <w:t xml:space="preserve">that </w:t>
      </w:r>
      <w:r w:rsidRPr="00726850">
        <w:t>o</w:t>
      </w:r>
      <w:r>
        <w:t>perate only one type of program.</w:t>
      </w:r>
      <w:r>
        <w:rPr>
          <w:rStyle w:val="FootnoteReference"/>
        </w:rPr>
        <w:footnoteReference w:id="12"/>
      </w:r>
      <w:r>
        <w:t xml:space="preserve"> </w:t>
      </w:r>
    </w:p>
    <w:p w:rsidR="008016AA" w:rsidP="008016AA" w:rsidRDefault="008016AA" w14:paraId="2A1E4D96" w14:textId="0748582B">
      <w:pPr>
        <w:pStyle w:val="Paragraph"/>
      </w:pPr>
      <w:r w:rsidRPr="00841A59">
        <w:lastRenderedPageBreak/>
        <w:t>Th</w:t>
      </w:r>
      <w:r w:rsidR="00B85237">
        <w:t>is</w:t>
      </w:r>
      <w:r w:rsidRPr="00841A59">
        <w:t xml:space="preserve"> sampling approach will help ensure representation of </w:t>
      </w:r>
      <w:r w:rsidR="00A44060">
        <w:t>program</w:t>
      </w:r>
      <w:r w:rsidRPr="00841A59">
        <w:t xml:space="preserve">s in different geographical areas and of different sizes, as well as minimize the possibility of sampling multiple </w:t>
      </w:r>
      <w:r>
        <w:t>program</w:t>
      </w:r>
      <w:r w:rsidRPr="00841A59">
        <w:t xml:space="preserve">s of the same type from the same sponsor. The sorting by the sponsor’s ADA results in </w:t>
      </w:r>
      <w:r>
        <w:t>provider</w:t>
      </w:r>
      <w:r w:rsidRPr="00841A59">
        <w:t xml:space="preserve">s of a given type associated with the same sponsor being grouped together in the sorted list, and subsequently selecting a systematic sample of </w:t>
      </w:r>
      <w:r>
        <w:t>program</w:t>
      </w:r>
      <w:r w:rsidRPr="00841A59">
        <w:t>s</w:t>
      </w:r>
      <w:r>
        <w:t xml:space="preserve"> of providers</w:t>
      </w:r>
      <w:r w:rsidRPr="00841A59">
        <w:t xml:space="preserve"> from that sorted list minimizes the likelihood of sampling multiple </w:t>
      </w:r>
      <w:r>
        <w:t>program</w:t>
      </w:r>
      <w:r w:rsidRPr="00841A59">
        <w:t>s of the same type from the same sponsor.</w:t>
      </w:r>
    </w:p>
    <w:p w:rsidR="008016AA" w:rsidP="008016AA" w:rsidRDefault="00DF3A60" w14:paraId="67934ED4" w14:textId="47A1AD35">
      <w:pPr>
        <w:pStyle w:val="Paragraph"/>
      </w:pPr>
      <w:r>
        <w:t>We will link p</w:t>
      </w:r>
      <w:r w:rsidR="008016AA">
        <w:t xml:space="preserve">rograms sampled in the seventh stratum to the providers under which they operate, and the specific program that was sampled will be </w:t>
      </w:r>
      <w:r w:rsidRPr="003F559B" w:rsidR="008016AA">
        <w:t>communicate</w:t>
      </w:r>
      <w:r w:rsidR="008016AA">
        <w:t xml:space="preserve">d to the </w:t>
      </w:r>
      <w:r w:rsidRPr="003F559B" w:rsidR="008016AA">
        <w:t xml:space="preserve">provider </w:t>
      </w:r>
      <w:r w:rsidR="008016AA">
        <w:t xml:space="preserve">when they are recruited into the study. For example, providers who operate both a child care center and an AR center will know that </w:t>
      </w:r>
      <w:r w:rsidR="005E2E4A">
        <w:t>we are asking them</w:t>
      </w:r>
      <w:r w:rsidR="008016AA">
        <w:t xml:space="preserve"> to provide data (and, where applicable, cooperate with onsite data collection) for the child care center or the AR center</w:t>
      </w:r>
      <w:r w:rsidR="008016AA">
        <w:rPr>
          <w:rFonts w:cstheme="minorHAnsi"/>
        </w:rPr>
        <w:t>—</w:t>
      </w:r>
      <w:r w:rsidR="008016AA">
        <w:t>whichever program was sampled</w:t>
      </w:r>
      <w:r w:rsidR="008016AA">
        <w:rPr>
          <w:rFonts w:cstheme="minorHAnsi"/>
        </w:rPr>
        <w:t>—</w:t>
      </w:r>
      <w:r w:rsidR="008016AA">
        <w:t xml:space="preserve">not both. </w:t>
      </w:r>
      <w:r w:rsidRPr="003F559B" w:rsidR="008016AA">
        <w:t>I</w:t>
      </w:r>
      <w:r w:rsidR="008016AA">
        <w:t xml:space="preserve">f, during recruitment or data collection, </w:t>
      </w:r>
      <w:r w:rsidRPr="003F559B" w:rsidR="008016AA">
        <w:t xml:space="preserve">a </w:t>
      </w:r>
      <w:r w:rsidR="008016AA">
        <w:t>program</w:t>
      </w:r>
      <w:r w:rsidRPr="003F559B" w:rsidR="008016AA">
        <w:t xml:space="preserve"> </w:t>
      </w:r>
      <w:r w:rsidR="008016AA">
        <w:t xml:space="preserve">sampled from strata one through six </w:t>
      </w:r>
      <w:r w:rsidRPr="003F559B" w:rsidR="008016AA">
        <w:t xml:space="preserve">is found to </w:t>
      </w:r>
      <w:r w:rsidR="008016AA">
        <w:t xml:space="preserve">operate under a provider that operates more than one type of program, </w:t>
      </w:r>
      <w:r w:rsidR="00E12A39">
        <w:t xml:space="preserve">we will select </w:t>
      </w:r>
      <w:r w:rsidRPr="003F559B" w:rsidR="008016AA">
        <w:t>one of the programs randomly (</w:t>
      </w:r>
      <w:r w:rsidR="001B4B50">
        <w:t xml:space="preserve">we will apply </w:t>
      </w:r>
      <w:r w:rsidRPr="003F559B" w:rsidR="008016AA">
        <w:t>a weighting adjustment for this subsampling).</w:t>
      </w:r>
    </w:p>
    <w:bookmarkEnd w:id="18"/>
    <w:p w:rsidR="008016AA" w:rsidP="008016AA" w:rsidRDefault="008016AA" w14:paraId="194404F8" w14:textId="2EBCA3E3">
      <w:pPr>
        <w:pStyle w:val="Paragraph"/>
        <w:rPr>
          <w:kern w:val="2"/>
        </w:rPr>
      </w:pPr>
      <w:r w:rsidRPr="003F559B">
        <w:rPr>
          <w:kern w:val="2"/>
        </w:rPr>
        <w:t xml:space="preserve">We assume </w:t>
      </w:r>
      <w:r w:rsidRPr="003F559B">
        <w:t>a</w:t>
      </w:r>
      <w:r w:rsidR="007F2C9E">
        <w:t>n 80 percent</w:t>
      </w:r>
      <w:r w:rsidRPr="003F559B">
        <w:t xml:space="preserve"> combined retention rate (between recruitment and the start of data collection) and response rate among </w:t>
      </w:r>
      <w:r w:rsidR="00A44060">
        <w:t>program</w:t>
      </w:r>
      <w:r w:rsidRPr="003F559B">
        <w:t xml:space="preserve">s </w:t>
      </w:r>
      <w:r>
        <w:t xml:space="preserve">recruited </w:t>
      </w:r>
      <w:r w:rsidRPr="003F559B">
        <w:t xml:space="preserve">to complete the </w:t>
      </w:r>
      <w:r>
        <w:t>P</w:t>
      </w:r>
      <w:r w:rsidRPr="003F559B">
        <w:t xml:space="preserve">rovider </w:t>
      </w:r>
      <w:r>
        <w:t>S</w:t>
      </w:r>
      <w:r w:rsidRPr="003F559B">
        <w:t>urvey</w:t>
      </w:r>
      <w:r>
        <w:t xml:space="preserve"> and Menu Survey (for Objectives 1 and 2). </w:t>
      </w:r>
      <w:bookmarkStart w:name="_Hlk50146052" w:id="19"/>
      <w:r>
        <w:rPr>
          <w:kern w:val="2"/>
        </w:rPr>
        <w:t xml:space="preserve">Table </w:t>
      </w:r>
      <w:r w:rsidR="00950C63">
        <w:rPr>
          <w:kern w:val="2"/>
        </w:rPr>
        <w:t>O</w:t>
      </w:r>
      <w:r>
        <w:rPr>
          <w:kern w:val="2"/>
        </w:rPr>
        <w:t>.</w:t>
      </w:r>
      <w:r w:rsidRPr="003F559B">
        <w:rPr>
          <w:kern w:val="2"/>
        </w:rPr>
        <w:t>1 shows the</w:t>
      </w:r>
      <w:r w:rsidR="007F2C9E">
        <w:rPr>
          <w:kern w:val="2"/>
        </w:rPr>
        <w:t xml:space="preserve"> </w:t>
      </w:r>
      <w:r w:rsidRPr="003F559B">
        <w:rPr>
          <w:kern w:val="2"/>
        </w:rPr>
        <w:t xml:space="preserve">recruited sample sizes and </w:t>
      </w:r>
      <w:r w:rsidR="00B85237">
        <w:rPr>
          <w:kern w:val="2"/>
        </w:rPr>
        <w:t xml:space="preserve">the </w:t>
      </w:r>
      <w:r w:rsidRPr="003F559B">
        <w:rPr>
          <w:kern w:val="2"/>
        </w:rPr>
        <w:t>expected number of complete</w:t>
      </w:r>
      <w:r w:rsidR="007F2C9E">
        <w:rPr>
          <w:kern w:val="2"/>
        </w:rPr>
        <w:t>d surveys</w:t>
      </w:r>
      <w:r w:rsidRPr="003F559B">
        <w:rPr>
          <w:kern w:val="2"/>
        </w:rPr>
        <w:t xml:space="preserve"> </w:t>
      </w:r>
      <w:r>
        <w:rPr>
          <w:kern w:val="2"/>
        </w:rPr>
        <w:t xml:space="preserve">for CACFP </w:t>
      </w:r>
      <w:r w:rsidR="00A44060">
        <w:rPr>
          <w:kern w:val="2"/>
        </w:rPr>
        <w:t>program</w:t>
      </w:r>
      <w:r>
        <w:rPr>
          <w:kern w:val="2"/>
        </w:rPr>
        <w:t xml:space="preserve">s overall and by </w:t>
      </w:r>
      <w:r w:rsidRPr="003F559B">
        <w:rPr>
          <w:kern w:val="2"/>
        </w:rPr>
        <w:t>subgroup.</w:t>
      </w:r>
      <w:bookmarkEnd w:id="19"/>
    </w:p>
    <w:p w:rsidR="008016AA" w:rsidRDefault="00EF7569" w14:paraId="1DAAC36E" w14:textId="024FB0FB">
      <w:pPr>
        <w:spacing w:line="259" w:lineRule="auto"/>
        <w:rPr>
          <w:kern w:val="2"/>
        </w:rPr>
      </w:pPr>
      <w:r w:rsidRPr="00155748">
        <w:t xml:space="preserve">AR </w:t>
      </w:r>
      <w:r>
        <w:t>centers</w:t>
      </w:r>
      <w:r w:rsidRPr="00155748">
        <w:t xml:space="preserve"> and OSHCCs m</w:t>
      </w:r>
      <w:r>
        <w:t>ight</w:t>
      </w:r>
      <w:r w:rsidRPr="00155748">
        <w:t xml:space="preserve"> stop operations between school years. Although we will recruit and collect data from </w:t>
      </w:r>
      <w:r>
        <w:t>program</w:t>
      </w:r>
      <w:r w:rsidRPr="00155748">
        <w:t xml:space="preserve">s </w:t>
      </w:r>
      <w:r w:rsidR="005F13F6">
        <w:t>with</w:t>
      </w:r>
      <w:r w:rsidRPr="00155748">
        <w:t xml:space="preserve">in the same school year, we can expect some churn between </w:t>
      </w:r>
      <w:r>
        <w:t>the sample selection</w:t>
      </w:r>
      <w:r w:rsidRPr="00155748">
        <w:t xml:space="preserve"> </w:t>
      </w:r>
      <w:r>
        <w:t xml:space="preserve">of programs </w:t>
      </w:r>
      <w:r w:rsidRPr="00155748">
        <w:t xml:space="preserve">and the start of recruiting. We will address this by selecting </w:t>
      </w:r>
      <w:r>
        <w:t>a 50</w:t>
      </w:r>
      <w:r w:rsidR="005F13F6">
        <w:t xml:space="preserve"> percent</w:t>
      </w:r>
      <w:r>
        <w:t xml:space="preserve"> reserve sample (divided into release groups of equal sizes) in addition to the initial sample. The reserve sample will include all program types, not just AR centers and OSHCCs. We will first release the initial sample and </w:t>
      </w:r>
      <w:r w:rsidRPr="00155748">
        <w:t>prioritiz</w:t>
      </w:r>
      <w:r>
        <w:t xml:space="preserve">e </w:t>
      </w:r>
      <w:r w:rsidR="009A6ADC">
        <w:t xml:space="preserve">program recruitment according to </w:t>
      </w:r>
      <w:r>
        <w:t>whether the program</w:t>
      </w:r>
      <w:r w:rsidRPr="00155748">
        <w:t xml:space="preserve">s </w:t>
      </w:r>
      <w:r>
        <w:t xml:space="preserve">in the initial sample </w:t>
      </w:r>
      <w:r w:rsidRPr="00155748">
        <w:t>are o</w:t>
      </w:r>
      <w:r>
        <w:t xml:space="preserve">perating when recruiting begins. To achieve the target number of recruited programs, we may release the reserve sample in batches while we are monitoring the </w:t>
      </w:r>
      <w:r w:rsidR="009A6ADC">
        <w:t xml:space="preserve">recruitment </w:t>
      </w:r>
      <w:r>
        <w:t>response rates</w:t>
      </w:r>
      <w:r w:rsidRPr="00155748">
        <w:t>.</w:t>
      </w:r>
      <w:r w:rsidR="008016AA">
        <w:rPr>
          <w:kern w:val="2"/>
        </w:rPr>
        <w:br w:type="page"/>
      </w:r>
    </w:p>
    <w:p w:rsidR="008016AA" w:rsidP="008016AA" w:rsidRDefault="008016AA" w14:paraId="617F4B6C" w14:textId="77777777">
      <w:pPr>
        <w:pStyle w:val="TitleRule"/>
      </w:pPr>
      <w:r w:rsidRPr="00465BF8">
        <w:rPr>
          <w:noProof/>
        </w:rPr>
        <w:lastRenderedPageBreak/>
        <mc:AlternateContent>
          <mc:Choice Requires="wps">
            <w:drawing>
              <wp:inline distT="0" distB="0" distL="0" distR="0" wp14:anchorId="51C4C9E1" wp14:editId="0581A1F8">
                <wp:extent cx="2971800" cy="0"/>
                <wp:effectExtent l="0" t="38100" r="38100" b="38100"/>
                <wp:docPr id="1" name="Straight Connector 1"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1"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387280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LP1UJ7lAQAAJQQAAA4AAAAAAAAAAAAAAAAALgIAAGRycy9lMm9Eb2MueG1sUEsBAi0AFAAG&#10;AAgAAAAhAKCW5s/YAAAAAgEAAA8AAAAAAAAAAAAAAAAAPwQAAGRycy9kb3ducmV2LnhtbFBLBQYA&#10;AAAABAAEAPMAAABEBQAAAAA=&#10;">
                <v:stroke joinstyle="miter"/>
                <w10:anchorlock/>
              </v:line>
            </w:pict>
          </mc:Fallback>
        </mc:AlternateContent>
      </w:r>
    </w:p>
    <w:p w:rsidR="008016AA" w:rsidP="000B02A5" w:rsidRDefault="008016AA" w14:paraId="6B7D6A50" w14:textId="0B39DF16">
      <w:pPr>
        <w:pStyle w:val="TableTitle"/>
      </w:pPr>
      <w:bookmarkStart w:name="_Toc56685604" w:id="20"/>
      <w:r>
        <w:t xml:space="preserve">Table </w:t>
      </w:r>
      <w:r w:rsidR="00950C63">
        <w:t>O</w:t>
      </w:r>
      <w:r w:rsidRPr="00365983">
        <w:t xml:space="preserve">.1. Recruited and completed </w:t>
      </w:r>
      <w:r w:rsidR="00A44060">
        <w:t>program</w:t>
      </w:r>
      <w:r w:rsidRPr="00365983">
        <w:t xml:space="preserve"> sample sizes</w:t>
      </w:r>
      <w:r w:rsidR="00B85237">
        <w:t>,</w:t>
      </w:r>
      <w:r w:rsidRPr="00365983">
        <w:t xml:space="preserve"> by subgroup: Objectives 1 and 2</w:t>
      </w:r>
      <w:bookmarkEnd w:id="20"/>
      <w:r w:rsidRPr="00365983">
        <w:t xml:space="preserve"> </w:t>
      </w:r>
    </w:p>
    <w:tbl>
      <w:tblPr>
        <w:tblStyle w:val="MathUBaseTable"/>
        <w:tblW w:w="5000" w:type="pct"/>
        <w:tblLayout w:type="fixed"/>
        <w:tblLook w:val="04A0" w:firstRow="1" w:lastRow="0" w:firstColumn="1" w:lastColumn="0" w:noHBand="0" w:noVBand="1"/>
      </w:tblPr>
      <w:tblGrid>
        <w:gridCol w:w="3456"/>
        <w:gridCol w:w="2954"/>
        <w:gridCol w:w="2950"/>
      </w:tblGrid>
      <w:tr w:rsidRPr="00D5574A" w:rsidR="00F346F4" w:rsidTr="00F346F4" w14:paraId="6E3C0593"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46" w:type="pct"/>
            <w:hideMark/>
          </w:tcPr>
          <w:p w:rsidRPr="009A6758" w:rsidR="00F346F4" w:rsidP="00563051" w:rsidRDefault="00F346F4" w14:paraId="5EF0C6BA" w14:textId="77777777">
            <w:pPr>
              <w:keepNext/>
              <w:widowControl w:val="0"/>
              <w:rPr>
                <w:kern w:val="2"/>
                <w:sz w:val="20"/>
              </w:rPr>
            </w:pPr>
            <w:r w:rsidRPr="009A6758">
              <w:rPr>
                <w:kern w:val="2"/>
                <w:sz w:val="20"/>
              </w:rPr>
              <w:t>CACFP program type</w:t>
            </w:r>
          </w:p>
        </w:tc>
        <w:tc>
          <w:tcPr>
            <w:tcW w:w="1578" w:type="pct"/>
            <w:tcBorders>
              <w:bottom w:val="single" w:color="046B5C" w:themeColor="text2" w:sz="4" w:space="0"/>
            </w:tcBorders>
          </w:tcPr>
          <w:p w:rsidRPr="009A6758" w:rsidR="00F346F4" w:rsidP="00563051" w:rsidRDefault="00F346F4" w14:paraId="5604BBCA" w14:textId="77777777">
            <w:pPr>
              <w:keepNext/>
              <w:widowControl w:val="0"/>
              <w:jc w:val="center"/>
              <w:cnfStyle w:val="100000000000" w:firstRow="1" w:lastRow="0" w:firstColumn="0" w:lastColumn="0" w:oddVBand="0" w:evenVBand="0" w:oddHBand="0" w:evenHBand="0" w:firstRowFirstColumn="0" w:firstRowLastColumn="0" w:lastRowFirstColumn="0" w:lastRowLastColumn="0"/>
              <w:rPr>
                <w:kern w:val="2"/>
                <w:sz w:val="20"/>
              </w:rPr>
            </w:pPr>
            <w:r w:rsidRPr="009A6758">
              <w:rPr>
                <w:kern w:val="2"/>
                <w:sz w:val="20"/>
              </w:rPr>
              <w:t xml:space="preserve">Recruited programs </w:t>
            </w:r>
          </w:p>
        </w:tc>
        <w:tc>
          <w:tcPr>
            <w:tcW w:w="1577" w:type="pct"/>
            <w:tcBorders>
              <w:top w:val="none" w:color="auto" w:sz="0" w:space="0"/>
              <w:left w:val="none" w:color="auto" w:sz="0" w:space="0"/>
              <w:bottom w:val="single" w:color="046B5C" w:themeColor="text2" w:sz="4" w:space="0"/>
              <w:right w:val="none" w:color="auto" w:sz="0" w:space="0"/>
              <w:tl2br w:val="none" w:color="auto" w:sz="0" w:space="0"/>
              <w:tr2bl w:val="none" w:color="auto" w:sz="0" w:space="0"/>
            </w:tcBorders>
            <w:vAlign w:val="top"/>
            <w:hideMark/>
          </w:tcPr>
          <w:p w:rsidRPr="009A6758" w:rsidR="00F346F4" w:rsidP="00563051" w:rsidRDefault="00F346F4" w14:paraId="0EA515A5" w14:textId="77777777">
            <w:pPr>
              <w:keepNext/>
              <w:widowControl w:val="0"/>
              <w:jc w:val="center"/>
              <w:cnfStyle w:val="100000000000" w:firstRow="1" w:lastRow="0" w:firstColumn="0" w:lastColumn="0" w:oddVBand="0" w:evenVBand="0" w:oddHBand="0" w:evenHBand="0" w:firstRowFirstColumn="0" w:firstRowLastColumn="0" w:lastRowFirstColumn="0" w:lastRowLastColumn="0"/>
              <w:rPr>
                <w:kern w:val="2"/>
                <w:sz w:val="20"/>
              </w:rPr>
            </w:pPr>
            <w:r w:rsidRPr="009A6758">
              <w:rPr>
                <w:kern w:val="2"/>
                <w:sz w:val="20"/>
              </w:rPr>
              <w:t>Completed programs</w:t>
            </w:r>
          </w:p>
        </w:tc>
      </w:tr>
      <w:tr w:rsidRPr="00D5574A" w:rsidR="00F346F4" w:rsidTr="00563051" w14:paraId="45E5DB83" w14:textId="77777777">
        <w:tc>
          <w:tcPr>
            <w:cnfStyle w:val="001000000000" w:firstRow="0" w:lastRow="0" w:firstColumn="1" w:lastColumn="0" w:oddVBand="0" w:evenVBand="0" w:oddHBand="0" w:evenHBand="0" w:firstRowFirstColumn="0" w:firstRowLastColumn="0" w:lastRowFirstColumn="0" w:lastRowLastColumn="0"/>
            <w:tcW w:w="1846" w:type="pct"/>
            <w:tcBorders>
              <w:bottom w:val="single" w:color="046B5C" w:themeColor="text2" w:sz="4" w:space="0"/>
            </w:tcBorders>
            <w:noWrap/>
          </w:tcPr>
          <w:p w:rsidRPr="009A6758" w:rsidR="00F346F4" w:rsidP="00563051" w:rsidRDefault="00F346F4" w14:paraId="0FAEBFCF" w14:textId="77777777">
            <w:pPr>
              <w:rPr>
                <w:color w:val="000000" w:themeColor="text1"/>
              </w:rPr>
            </w:pPr>
            <w:r w:rsidRPr="009A6758">
              <w:rPr>
                <w:color w:val="000000" w:themeColor="text1"/>
              </w:rPr>
              <w:t>Total</w:t>
            </w:r>
          </w:p>
        </w:tc>
        <w:tc>
          <w:tcPr>
            <w:tcW w:w="1578" w:type="pct"/>
            <w:tcBorders>
              <w:top w:val="single" w:color="046B5C" w:themeColor="text2" w:sz="4" w:space="0"/>
              <w:left w:val="single" w:color="auto" w:sz="4" w:space="0"/>
              <w:right w:val="nil"/>
            </w:tcBorders>
          </w:tcPr>
          <w:p w:rsidRPr="009A6758" w:rsidR="00F346F4" w:rsidP="00563051" w:rsidRDefault="00F346F4" w14:paraId="3E010ECA" w14:textId="77777777">
            <w:pPr>
              <w:tabs>
                <w:tab w:val="decimal" w:pos="1650"/>
              </w:tabs>
              <w:cnfStyle w:val="000000000000" w:firstRow="0" w:lastRow="0" w:firstColumn="0" w:lastColumn="0" w:oddVBand="0" w:evenVBand="0" w:oddHBand="0" w:evenHBand="0" w:firstRowFirstColumn="0" w:firstRowLastColumn="0" w:lastRowFirstColumn="0" w:lastRowLastColumn="0"/>
              <w:rPr>
                <w:color w:val="000000" w:themeColor="text1"/>
              </w:rPr>
            </w:pPr>
            <w:r w:rsidRPr="009A6758">
              <w:rPr>
                <w:color w:val="000000" w:themeColor="text1"/>
              </w:rPr>
              <w:t>1,704</w:t>
            </w:r>
          </w:p>
        </w:tc>
        <w:tc>
          <w:tcPr>
            <w:tcW w:w="1577" w:type="pct"/>
            <w:tcBorders>
              <w:top w:val="single" w:color="046B5C" w:themeColor="text2" w:sz="4" w:space="0"/>
              <w:left w:val="nil"/>
              <w:right w:val="nil"/>
            </w:tcBorders>
            <w:noWrap/>
          </w:tcPr>
          <w:p w:rsidRPr="009A6758" w:rsidR="00F346F4" w:rsidP="00563051" w:rsidRDefault="00F346F4" w14:paraId="49A123C3" w14:textId="77777777">
            <w:pPr>
              <w:tabs>
                <w:tab w:val="decimal" w:pos="1610"/>
              </w:tabs>
              <w:cnfStyle w:val="000000000000" w:firstRow="0" w:lastRow="0" w:firstColumn="0" w:lastColumn="0" w:oddVBand="0" w:evenVBand="0" w:oddHBand="0" w:evenHBand="0" w:firstRowFirstColumn="0" w:firstRowLastColumn="0" w:lastRowFirstColumn="0" w:lastRowLastColumn="0"/>
              <w:rPr>
                <w:color w:val="000000" w:themeColor="text1"/>
              </w:rPr>
            </w:pPr>
            <w:r w:rsidRPr="009A6758">
              <w:rPr>
                <w:color w:val="000000" w:themeColor="text1"/>
              </w:rPr>
              <w:t>1,340</w:t>
            </w:r>
          </w:p>
        </w:tc>
      </w:tr>
      <w:tr w:rsidRPr="00D5574A" w:rsidR="00F346F4" w:rsidTr="00563051" w14:paraId="416DCE78" w14:textId="77777777">
        <w:tc>
          <w:tcPr>
            <w:cnfStyle w:val="001000000000" w:firstRow="0" w:lastRow="0" w:firstColumn="1" w:lastColumn="0" w:oddVBand="0" w:evenVBand="0" w:oddHBand="0" w:evenHBand="0" w:firstRowFirstColumn="0" w:firstRowLastColumn="0" w:lastRowFirstColumn="0" w:lastRowLastColumn="0"/>
            <w:tcW w:w="4964" w:type="pct"/>
            <w:gridSpan w:val="3"/>
            <w:tcBorders>
              <w:top w:val="single" w:color="046B5C" w:themeColor="text2" w:sz="4" w:space="0"/>
            </w:tcBorders>
            <w:shd w:val="clear" w:color="auto" w:fill="0B2949" w:themeFill="accent1"/>
            <w:noWrap/>
          </w:tcPr>
          <w:p w:rsidRPr="009A6758" w:rsidR="00F346F4" w:rsidP="00563051" w:rsidRDefault="00F346F4" w14:paraId="1E230B1B" w14:textId="77777777">
            <w:pPr>
              <w:tabs>
                <w:tab w:val="decimal" w:pos="1610"/>
                <w:tab w:val="decimal" w:pos="1650"/>
              </w:tabs>
              <w:rPr>
                <w:b/>
              </w:rPr>
            </w:pPr>
            <w:r w:rsidRPr="009A6758">
              <w:rPr>
                <w:b/>
              </w:rPr>
              <w:t>Key subgroups</w:t>
            </w:r>
          </w:p>
        </w:tc>
      </w:tr>
      <w:tr w:rsidRPr="00D5574A" w:rsidR="00F346F4" w:rsidTr="00563051" w14:paraId="0FD1BF00" w14:textId="77777777">
        <w:tc>
          <w:tcPr>
            <w:cnfStyle w:val="001000000000" w:firstRow="0" w:lastRow="0" w:firstColumn="1" w:lastColumn="0" w:oddVBand="0" w:evenVBand="0" w:oddHBand="0" w:evenHBand="0" w:firstRowFirstColumn="0" w:firstRowLastColumn="0" w:lastRowFirstColumn="0" w:lastRowLastColumn="0"/>
            <w:tcW w:w="1846" w:type="pct"/>
            <w:noWrap/>
            <w:hideMark/>
          </w:tcPr>
          <w:p w:rsidRPr="009A6758" w:rsidR="00F346F4" w:rsidP="00563051" w:rsidRDefault="00F346F4" w14:paraId="2C96AC42" w14:textId="77777777">
            <w:pPr>
              <w:rPr>
                <w:color w:val="000000" w:themeColor="text1"/>
              </w:rPr>
            </w:pPr>
            <w:r w:rsidRPr="009A6758">
              <w:rPr>
                <w:color w:val="000000" w:themeColor="text1"/>
              </w:rPr>
              <w:t>Child care centers</w:t>
            </w:r>
          </w:p>
        </w:tc>
        <w:tc>
          <w:tcPr>
            <w:tcW w:w="1578" w:type="pct"/>
          </w:tcPr>
          <w:p w:rsidRPr="009A6758" w:rsidR="00F346F4" w:rsidP="00563051" w:rsidRDefault="00F346F4" w14:paraId="2B5B3193" w14:textId="77777777">
            <w:pPr>
              <w:tabs>
                <w:tab w:val="decimal" w:pos="1650"/>
              </w:tabs>
              <w:cnfStyle w:val="000000000000" w:firstRow="0" w:lastRow="0" w:firstColumn="0" w:lastColumn="0" w:oddVBand="0" w:evenVBand="0" w:oddHBand="0" w:evenHBand="0" w:firstRowFirstColumn="0" w:firstRowLastColumn="0" w:lastRowFirstColumn="0" w:lastRowLastColumn="0"/>
              <w:rPr>
                <w:color w:val="000000" w:themeColor="text1"/>
              </w:rPr>
            </w:pPr>
            <w:r w:rsidRPr="009A6758">
              <w:rPr>
                <w:color w:val="000000" w:themeColor="text1"/>
              </w:rPr>
              <w:t>388</w:t>
            </w:r>
          </w:p>
        </w:tc>
        <w:tc>
          <w:tcPr>
            <w:tcW w:w="1577" w:type="pct"/>
            <w:noWrap/>
            <w:hideMark/>
          </w:tcPr>
          <w:p w:rsidRPr="009A6758" w:rsidR="00F346F4" w:rsidP="00563051" w:rsidRDefault="00F346F4" w14:paraId="6489A6D2" w14:textId="77777777">
            <w:pPr>
              <w:tabs>
                <w:tab w:val="decimal" w:pos="1610"/>
              </w:tabs>
              <w:cnfStyle w:val="000000000000" w:firstRow="0" w:lastRow="0" w:firstColumn="0" w:lastColumn="0" w:oddVBand="0" w:evenVBand="0" w:oddHBand="0" w:evenHBand="0" w:firstRowFirstColumn="0" w:firstRowLastColumn="0" w:lastRowFirstColumn="0" w:lastRowLastColumn="0"/>
              <w:rPr>
                <w:color w:val="000000" w:themeColor="text1"/>
              </w:rPr>
            </w:pPr>
            <w:r w:rsidRPr="009A6758">
              <w:rPr>
                <w:color w:val="000000" w:themeColor="text1"/>
              </w:rPr>
              <w:t>310</w:t>
            </w:r>
          </w:p>
        </w:tc>
      </w:tr>
      <w:tr w:rsidRPr="00D5574A" w:rsidR="00F346F4" w:rsidTr="00563051" w14:paraId="3962CC89" w14:textId="77777777">
        <w:tc>
          <w:tcPr>
            <w:cnfStyle w:val="001000000000" w:firstRow="0" w:lastRow="0" w:firstColumn="1" w:lastColumn="0" w:oddVBand="0" w:evenVBand="0" w:oddHBand="0" w:evenHBand="0" w:firstRowFirstColumn="0" w:firstRowLastColumn="0" w:lastRowFirstColumn="0" w:lastRowLastColumn="0"/>
            <w:tcW w:w="1846" w:type="pct"/>
            <w:noWrap/>
          </w:tcPr>
          <w:p w:rsidRPr="009A6758" w:rsidR="00F346F4" w:rsidP="00563051" w:rsidRDefault="00F346F4" w14:paraId="7C992E60" w14:textId="77777777">
            <w:pPr>
              <w:ind w:left="216"/>
              <w:rPr>
                <w:color w:val="000000" w:themeColor="text1"/>
              </w:rPr>
            </w:pPr>
            <w:r w:rsidRPr="009A6758">
              <w:rPr>
                <w:color w:val="000000" w:themeColor="text1"/>
              </w:rPr>
              <w:t>Independent centers</w:t>
            </w:r>
          </w:p>
        </w:tc>
        <w:tc>
          <w:tcPr>
            <w:tcW w:w="1578" w:type="pct"/>
          </w:tcPr>
          <w:p w:rsidRPr="009A6758" w:rsidR="00F346F4" w:rsidP="00563051" w:rsidRDefault="00F346F4" w14:paraId="1B950EBD" w14:textId="77777777">
            <w:pPr>
              <w:tabs>
                <w:tab w:val="decimal" w:pos="1650"/>
              </w:tabs>
              <w:cnfStyle w:val="000000000000" w:firstRow="0" w:lastRow="0" w:firstColumn="0" w:lastColumn="0" w:oddVBand="0" w:evenVBand="0" w:oddHBand="0" w:evenHBand="0" w:firstRowFirstColumn="0" w:firstRowLastColumn="0" w:lastRowFirstColumn="0" w:lastRowLastColumn="0"/>
              <w:rPr>
                <w:color w:val="000000" w:themeColor="text1"/>
              </w:rPr>
            </w:pPr>
            <w:r w:rsidRPr="009A6758">
              <w:rPr>
                <w:color w:val="000000" w:themeColor="text1"/>
              </w:rPr>
              <w:t>203</w:t>
            </w:r>
          </w:p>
        </w:tc>
        <w:tc>
          <w:tcPr>
            <w:tcW w:w="1577" w:type="pct"/>
            <w:noWrap/>
          </w:tcPr>
          <w:p w:rsidRPr="009A6758" w:rsidR="00F346F4" w:rsidP="00563051" w:rsidRDefault="00F346F4" w14:paraId="406337DC" w14:textId="77777777">
            <w:pPr>
              <w:tabs>
                <w:tab w:val="decimal" w:pos="1610"/>
              </w:tabs>
              <w:cnfStyle w:val="000000000000" w:firstRow="0" w:lastRow="0" w:firstColumn="0" w:lastColumn="0" w:oddVBand="0" w:evenVBand="0" w:oddHBand="0" w:evenHBand="0" w:firstRowFirstColumn="0" w:firstRowLastColumn="0" w:lastRowFirstColumn="0" w:lastRowLastColumn="0"/>
              <w:rPr>
                <w:color w:val="000000" w:themeColor="text1"/>
              </w:rPr>
            </w:pPr>
            <w:r w:rsidRPr="009A6758">
              <w:rPr>
                <w:color w:val="000000" w:themeColor="text1"/>
              </w:rPr>
              <w:t>162</w:t>
            </w:r>
          </w:p>
        </w:tc>
      </w:tr>
      <w:tr w:rsidRPr="00D5574A" w:rsidR="00F346F4" w:rsidTr="00563051" w14:paraId="685D68CA" w14:textId="77777777">
        <w:tc>
          <w:tcPr>
            <w:cnfStyle w:val="001000000000" w:firstRow="0" w:lastRow="0" w:firstColumn="1" w:lastColumn="0" w:oddVBand="0" w:evenVBand="0" w:oddHBand="0" w:evenHBand="0" w:firstRowFirstColumn="0" w:firstRowLastColumn="0" w:lastRowFirstColumn="0" w:lastRowLastColumn="0"/>
            <w:tcW w:w="1846" w:type="pct"/>
            <w:noWrap/>
          </w:tcPr>
          <w:p w:rsidRPr="009A6758" w:rsidR="00F346F4" w:rsidP="00563051" w:rsidRDefault="00F346F4" w14:paraId="1E4D86E7" w14:textId="77777777">
            <w:pPr>
              <w:ind w:left="216"/>
              <w:rPr>
                <w:color w:val="000000" w:themeColor="text1"/>
              </w:rPr>
            </w:pPr>
            <w:r w:rsidRPr="009A6758">
              <w:rPr>
                <w:color w:val="000000" w:themeColor="text1"/>
              </w:rPr>
              <w:t>Sponsored centers</w:t>
            </w:r>
          </w:p>
        </w:tc>
        <w:tc>
          <w:tcPr>
            <w:tcW w:w="1578" w:type="pct"/>
          </w:tcPr>
          <w:p w:rsidRPr="009A6758" w:rsidR="00F346F4" w:rsidP="00563051" w:rsidRDefault="00F346F4" w14:paraId="1F3D0B4F" w14:textId="77777777">
            <w:pPr>
              <w:tabs>
                <w:tab w:val="decimal" w:pos="1650"/>
              </w:tabs>
              <w:cnfStyle w:val="000000000000" w:firstRow="0" w:lastRow="0" w:firstColumn="0" w:lastColumn="0" w:oddVBand="0" w:evenVBand="0" w:oddHBand="0" w:evenHBand="0" w:firstRowFirstColumn="0" w:firstRowLastColumn="0" w:lastRowFirstColumn="0" w:lastRowLastColumn="0"/>
              <w:rPr>
                <w:color w:val="000000" w:themeColor="text1"/>
              </w:rPr>
            </w:pPr>
            <w:r w:rsidRPr="009A6758">
              <w:rPr>
                <w:color w:val="000000" w:themeColor="text1"/>
              </w:rPr>
              <w:t>185</w:t>
            </w:r>
          </w:p>
        </w:tc>
        <w:tc>
          <w:tcPr>
            <w:tcW w:w="1577" w:type="pct"/>
            <w:noWrap/>
          </w:tcPr>
          <w:p w:rsidRPr="009A6758" w:rsidR="00F346F4" w:rsidP="00563051" w:rsidRDefault="00F346F4" w14:paraId="03E7A2CE" w14:textId="77777777">
            <w:pPr>
              <w:tabs>
                <w:tab w:val="decimal" w:pos="1610"/>
              </w:tabs>
              <w:cnfStyle w:val="000000000000" w:firstRow="0" w:lastRow="0" w:firstColumn="0" w:lastColumn="0" w:oddVBand="0" w:evenVBand="0" w:oddHBand="0" w:evenHBand="0" w:firstRowFirstColumn="0" w:firstRowLastColumn="0" w:lastRowFirstColumn="0" w:lastRowLastColumn="0"/>
              <w:rPr>
                <w:color w:val="000000" w:themeColor="text1"/>
              </w:rPr>
            </w:pPr>
            <w:r w:rsidRPr="009A6758">
              <w:rPr>
                <w:color w:val="000000" w:themeColor="text1"/>
              </w:rPr>
              <w:t>148</w:t>
            </w:r>
          </w:p>
        </w:tc>
      </w:tr>
      <w:tr w:rsidRPr="00D5574A" w:rsidR="00F346F4" w:rsidTr="00563051" w14:paraId="65A661AA" w14:textId="77777777">
        <w:tc>
          <w:tcPr>
            <w:cnfStyle w:val="001000000000" w:firstRow="0" w:lastRow="0" w:firstColumn="1" w:lastColumn="0" w:oddVBand="0" w:evenVBand="0" w:oddHBand="0" w:evenHBand="0" w:firstRowFirstColumn="0" w:firstRowLastColumn="0" w:lastRowFirstColumn="0" w:lastRowLastColumn="0"/>
            <w:tcW w:w="1846" w:type="pct"/>
            <w:noWrap/>
          </w:tcPr>
          <w:p w:rsidRPr="009A6758" w:rsidR="00F346F4" w:rsidP="00563051" w:rsidRDefault="00F346F4" w14:paraId="6289F0D0" w14:textId="77777777">
            <w:pPr>
              <w:rPr>
                <w:color w:val="000000" w:themeColor="text1"/>
              </w:rPr>
            </w:pPr>
            <w:r w:rsidRPr="009A6758">
              <w:rPr>
                <w:color w:val="000000" w:themeColor="text1"/>
              </w:rPr>
              <w:t>Head Start centers</w:t>
            </w:r>
          </w:p>
        </w:tc>
        <w:tc>
          <w:tcPr>
            <w:tcW w:w="1578" w:type="pct"/>
          </w:tcPr>
          <w:p w:rsidRPr="009A6758" w:rsidR="00F346F4" w:rsidP="00563051" w:rsidRDefault="00F346F4" w14:paraId="60E836D3" w14:textId="77777777">
            <w:pPr>
              <w:tabs>
                <w:tab w:val="decimal" w:pos="1650"/>
              </w:tabs>
              <w:cnfStyle w:val="000000000000" w:firstRow="0" w:lastRow="0" w:firstColumn="0" w:lastColumn="0" w:oddVBand="0" w:evenVBand="0" w:oddHBand="0" w:evenHBand="0" w:firstRowFirstColumn="0" w:firstRowLastColumn="0" w:lastRowFirstColumn="0" w:lastRowLastColumn="0"/>
              <w:rPr>
                <w:color w:val="000000" w:themeColor="text1"/>
              </w:rPr>
            </w:pPr>
            <w:r w:rsidRPr="009A6758">
              <w:rPr>
                <w:color w:val="000000" w:themeColor="text1"/>
              </w:rPr>
              <w:t>388</w:t>
            </w:r>
          </w:p>
        </w:tc>
        <w:tc>
          <w:tcPr>
            <w:tcW w:w="1577" w:type="pct"/>
            <w:noWrap/>
          </w:tcPr>
          <w:p w:rsidRPr="009A6758" w:rsidR="00F346F4" w:rsidP="00563051" w:rsidRDefault="00F346F4" w14:paraId="478C1FA2" w14:textId="77777777">
            <w:pPr>
              <w:tabs>
                <w:tab w:val="decimal" w:pos="1610"/>
              </w:tabs>
              <w:cnfStyle w:val="000000000000" w:firstRow="0" w:lastRow="0" w:firstColumn="0" w:lastColumn="0" w:oddVBand="0" w:evenVBand="0" w:oddHBand="0" w:evenHBand="0" w:firstRowFirstColumn="0" w:firstRowLastColumn="0" w:lastRowFirstColumn="0" w:lastRowLastColumn="0"/>
              <w:rPr>
                <w:color w:val="000000" w:themeColor="text1"/>
              </w:rPr>
            </w:pPr>
            <w:r w:rsidRPr="009A6758">
              <w:rPr>
                <w:color w:val="000000" w:themeColor="text1"/>
              </w:rPr>
              <w:t>310</w:t>
            </w:r>
          </w:p>
        </w:tc>
      </w:tr>
      <w:tr w:rsidRPr="00D5574A" w:rsidR="00F346F4" w:rsidTr="00563051" w14:paraId="42F1323D" w14:textId="77777777">
        <w:tc>
          <w:tcPr>
            <w:cnfStyle w:val="001000000000" w:firstRow="0" w:lastRow="0" w:firstColumn="1" w:lastColumn="0" w:oddVBand="0" w:evenVBand="0" w:oddHBand="0" w:evenHBand="0" w:firstRowFirstColumn="0" w:firstRowLastColumn="0" w:lastRowFirstColumn="0" w:lastRowLastColumn="0"/>
            <w:tcW w:w="1846" w:type="pct"/>
            <w:noWrap/>
          </w:tcPr>
          <w:p w:rsidRPr="009A6758" w:rsidR="00F346F4" w:rsidP="00563051" w:rsidRDefault="00F346F4" w14:paraId="3AFDB277" w14:textId="77777777">
            <w:pPr>
              <w:rPr>
                <w:color w:val="000000" w:themeColor="text1"/>
              </w:rPr>
            </w:pPr>
            <w:r w:rsidRPr="009A6758">
              <w:rPr>
                <w:color w:val="000000" w:themeColor="text1"/>
              </w:rPr>
              <w:t>FDCHs</w:t>
            </w:r>
          </w:p>
        </w:tc>
        <w:tc>
          <w:tcPr>
            <w:tcW w:w="1578" w:type="pct"/>
          </w:tcPr>
          <w:p w:rsidRPr="009A6758" w:rsidR="00F346F4" w:rsidP="00563051" w:rsidRDefault="00F346F4" w14:paraId="31B454CD" w14:textId="77777777">
            <w:pPr>
              <w:tabs>
                <w:tab w:val="decimal" w:pos="1650"/>
              </w:tabs>
              <w:cnfStyle w:val="000000000000" w:firstRow="0" w:lastRow="0" w:firstColumn="0" w:lastColumn="0" w:oddVBand="0" w:evenVBand="0" w:oddHBand="0" w:evenHBand="0" w:firstRowFirstColumn="0" w:firstRowLastColumn="0" w:lastRowFirstColumn="0" w:lastRowLastColumn="0"/>
              <w:rPr>
                <w:color w:val="000000" w:themeColor="text1"/>
              </w:rPr>
            </w:pPr>
            <w:r w:rsidRPr="009A6758">
              <w:rPr>
                <w:color w:val="000000" w:themeColor="text1"/>
              </w:rPr>
              <w:t>400</w:t>
            </w:r>
          </w:p>
        </w:tc>
        <w:tc>
          <w:tcPr>
            <w:tcW w:w="1577" w:type="pct"/>
            <w:noWrap/>
          </w:tcPr>
          <w:p w:rsidRPr="009A6758" w:rsidR="00F346F4" w:rsidP="00563051" w:rsidRDefault="00F346F4" w14:paraId="6E260094" w14:textId="77777777">
            <w:pPr>
              <w:tabs>
                <w:tab w:val="decimal" w:pos="1610"/>
              </w:tabs>
              <w:cnfStyle w:val="000000000000" w:firstRow="0" w:lastRow="0" w:firstColumn="0" w:lastColumn="0" w:oddVBand="0" w:evenVBand="0" w:oddHBand="0" w:evenHBand="0" w:firstRowFirstColumn="0" w:firstRowLastColumn="0" w:lastRowFirstColumn="0" w:lastRowLastColumn="0"/>
              <w:rPr>
                <w:color w:val="000000" w:themeColor="text1"/>
              </w:rPr>
            </w:pPr>
            <w:r w:rsidRPr="009A6758">
              <w:rPr>
                <w:color w:val="000000" w:themeColor="text1"/>
              </w:rPr>
              <w:t>320</w:t>
            </w:r>
          </w:p>
        </w:tc>
      </w:tr>
      <w:tr w:rsidRPr="00D5574A" w:rsidR="00F346F4" w:rsidTr="00563051" w14:paraId="45899233" w14:textId="77777777">
        <w:tc>
          <w:tcPr>
            <w:cnfStyle w:val="001000000000" w:firstRow="0" w:lastRow="0" w:firstColumn="1" w:lastColumn="0" w:oddVBand="0" w:evenVBand="0" w:oddHBand="0" w:evenHBand="0" w:firstRowFirstColumn="0" w:firstRowLastColumn="0" w:lastRowFirstColumn="0" w:lastRowLastColumn="0"/>
            <w:tcW w:w="1846" w:type="pct"/>
            <w:noWrap/>
          </w:tcPr>
          <w:p w:rsidRPr="009A6758" w:rsidR="00F346F4" w:rsidP="00563051" w:rsidRDefault="00F346F4" w14:paraId="3A212D65" w14:textId="77777777">
            <w:pPr>
              <w:rPr>
                <w:color w:val="000000" w:themeColor="text1"/>
              </w:rPr>
            </w:pPr>
            <w:r w:rsidRPr="009A6758">
              <w:rPr>
                <w:color w:val="000000" w:themeColor="text1"/>
              </w:rPr>
              <w:t>AR centers</w:t>
            </w:r>
          </w:p>
        </w:tc>
        <w:tc>
          <w:tcPr>
            <w:tcW w:w="1578" w:type="pct"/>
          </w:tcPr>
          <w:p w:rsidRPr="009A6758" w:rsidR="00F346F4" w:rsidP="00563051" w:rsidRDefault="00F346F4" w14:paraId="25D7505D" w14:textId="77777777">
            <w:pPr>
              <w:tabs>
                <w:tab w:val="decimal" w:pos="1650"/>
              </w:tabs>
              <w:cnfStyle w:val="000000000000" w:firstRow="0" w:lastRow="0" w:firstColumn="0" w:lastColumn="0" w:oddVBand="0" w:evenVBand="0" w:oddHBand="0" w:evenHBand="0" w:firstRowFirstColumn="0" w:firstRowLastColumn="0" w:lastRowFirstColumn="0" w:lastRowLastColumn="0"/>
              <w:rPr>
                <w:color w:val="000000" w:themeColor="text1"/>
              </w:rPr>
            </w:pPr>
            <w:r w:rsidRPr="009A6758">
              <w:rPr>
                <w:color w:val="000000" w:themeColor="text1"/>
              </w:rPr>
              <w:t>278</w:t>
            </w:r>
          </w:p>
        </w:tc>
        <w:tc>
          <w:tcPr>
            <w:tcW w:w="1577" w:type="pct"/>
            <w:noWrap/>
          </w:tcPr>
          <w:p w:rsidRPr="009A6758" w:rsidR="00F346F4" w:rsidP="00563051" w:rsidRDefault="00F346F4" w14:paraId="5032BD00" w14:textId="77777777">
            <w:pPr>
              <w:tabs>
                <w:tab w:val="decimal" w:pos="1610"/>
              </w:tabs>
              <w:cnfStyle w:val="000000000000" w:firstRow="0" w:lastRow="0" w:firstColumn="0" w:lastColumn="0" w:oddVBand="0" w:evenVBand="0" w:oddHBand="0" w:evenHBand="0" w:firstRowFirstColumn="0" w:firstRowLastColumn="0" w:lastRowFirstColumn="0" w:lastRowLastColumn="0"/>
              <w:rPr>
                <w:color w:val="000000" w:themeColor="text1"/>
              </w:rPr>
            </w:pPr>
            <w:r w:rsidRPr="009A6758">
              <w:rPr>
                <w:color w:val="000000" w:themeColor="text1"/>
              </w:rPr>
              <w:t>200</w:t>
            </w:r>
          </w:p>
        </w:tc>
      </w:tr>
      <w:tr w:rsidRPr="00D5574A" w:rsidR="00F346F4" w:rsidTr="00563051" w14:paraId="766917DE" w14:textId="77777777">
        <w:tc>
          <w:tcPr>
            <w:cnfStyle w:val="001000000000" w:firstRow="0" w:lastRow="0" w:firstColumn="1" w:lastColumn="0" w:oddVBand="0" w:evenVBand="0" w:oddHBand="0" w:evenHBand="0" w:firstRowFirstColumn="0" w:firstRowLastColumn="0" w:lastRowFirstColumn="0" w:lastRowLastColumn="0"/>
            <w:tcW w:w="1846" w:type="pct"/>
            <w:tcBorders>
              <w:bottom w:val="single" w:color="046B5C" w:themeColor="text2" w:sz="4" w:space="0"/>
            </w:tcBorders>
            <w:noWrap/>
          </w:tcPr>
          <w:p w:rsidRPr="009A6758" w:rsidR="00F346F4" w:rsidP="00563051" w:rsidRDefault="00F346F4" w14:paraId="49BA8944" w14:textId="77777777">
            <w:pPr>
              <w:rPr>
                <w:color w:val="000000" w:themeColor="text1"/>
              </w:rPr>
            </w:pPr>
            <w:r w:rsidRPr="009A6758">
              <w:rPr>
                <w:color w:val="000000" w:themeColor="text1"/>
              </w:rPr>
              <w:t>OSHCCs</w:t>
            </w:r>
          </w:p>
        </w:tc>
        <w:tc>
          <w:tcPr>
            <w:tcW w:w="1578" w:type="pct"/>
          </w:tcPr>
          <w:p w:rsidRPr="009A6758" w:rsidR="00F346F4" w:rsidP="00563051" w:rsidRDefault="00F346F4" w14:paraId="1430CE45" w14:textId="77777777">
            <w:pPr>
              <w:tabs>
                <w:tab w:val="decimal" w:pos="1650"/>
              </w:tabs>
              <w:cnfStyle w:val="000000000000" w:firstRow="0" w:lastRow="0" w:firstColumn="0" w:lastColumn="0" w:oddVBand="0" w:evenVBand="0" w:oddHBand="0" w:evenHBand="0" w:firstRowFirstColumn="0" w:firstRowLastColumn="0" w:lastRowFirstColumn="0" w:lastRowLastColumn="0"/>
              <w:rPr>
                <w:color w:val="000000" w:themeColor="text1"/>
              </w:rPr>
            </w:pPr>
            <w:r w:rsidRPr="009A6758">
              <w:rPr>
                <w:color w:val="000000" w:themeColor="text1"/>
              </w:rPr>
              <w:t>250</w:t>
            </w:r>
          </w:p>
        </w:tc>
        <w:tc>
          <w:tcPr>
            <w:tcW w:w="1577" w:type="pct"/>
            <w:noWrap/>
          </w:tcPr>
          <w:p w:rsidRPr="009A6758" w:rsidR="00F346F4" w:rsidP="00563051" w:rsidRDefault="00F346F4" w14:paraId="2F65FB5E" w14:textId="77777777">
            <w:pPr>
              <w:tabs>
                <w:tab w:val="decimal" w:pos="1610"/>
              </w:tabs>
              <w:cnfStyle w:val="000000000000" w:firstRow="0" w:lastRow="0" w:firstColumn="0" w:lastColumn="0" w:oddVBand="0" w:evenVBand="0" w:oddHBand="0" w:evenHBand="0" w:firstRowFirstColumn="0" w:firstRowLastColumn="0" w:lastRowFirstColumn="0" w:lastRowLastColumn="0"/>
              <w:rPr>
                <w:color w:val="000000" w:themeColor="text1"/>
              </w:rPr>
            </w:pPr>
            <w:r w:rsidRPr="009A6758">
              <w:rPr>
                <w:color w:val="000000" w:themeColor="text1"/>
              </w:rPr>
              <w:t>200</w:t>
            </w:r>
          </w:p>
        </w:tc>
      </w:tr>
      <w:tr w:rsidRPr="00D5574A" w:rsidR="00F346F4" w:rsidTr="00563051" w14:paraId="0DE05EFC" w14:textId="77777777">
        <w:tc>
          <w:tcPr>
            <w:cnfStyle w:val="001000000000" w:firstRow="0" w:lastRow="0" w:firstColumn="1" w:lastColumn="0" w:oddVBand="0" w:evenVBand="0" w:oddHBand="0" w:evenHBand="0" w:firstRowFirstColumn="0" w:firstRowLastColumn="0" w:lastRowFirstColumn="0" w:lastRowLastColumn="0"/>
            <w:tcW w:w="4964" w:type="pct"/>
            <w:gridSpan w:val="3"/>
            <w:tcBorders>
              <w:top w:val="single" w:color="046B5C" w:themeColor="text2" w:sz="4" w:space="0"/>
              <w:bottom w:val="single" w:color="046B5C" w:themeColor="text2" w:sz="4" w:space="0"/>
            </w:tcBorders>
            <w:shd w:val="clear" w:color="auto" w:fill="0B2949" w:themeFill="accent1"/>
            <w:noWrap/>
          </w:tcPr>
          <w:p w:rsidRPr="009A6758" w:rsidR="00F346F4" w:rsidP="00563051" w:rsidRDefault="00F346F4" w14:paraId="38C58DDE" w14:textId="77777777">
            <w:pPr>
              <w:tabs>
                <w:tab w:val="decimal" w:pos="1610"/>
                <w:tab w:val="decimal" w:pos="1650"/>
              </w:tabs>
              <w:rPr>
                <w:b/>
              </w:rPr>
            </w:pPr>
            <w:r w:rsidRPr="009A6758">
              <w:rPr>
                <w:b/>
              </w:rPr>
              <w:t>Other subgroups</w:t>
            </w:r>
          </w:p>
        </w:tc>
      </w:tr>
      <w:tr w:rsidRPr="00D5574A" w:rsidR="00F346F4" w:rsidTr="00563051" w14:paraId="2654E416" w14:textId="77777777">
        <w:tc>
          <w:tcPr>
            <w:cnfStyle w:val="001000000000" w:firstRow="0" w:lastRow="0" w:firstColumn="1" w:lastColumn="0" w:oddVBand="0" w:evenVBand="0" w:oddHBand="0" w:evenHBand="0" w:firstRowFirstColumn="0" w:firstRowLastColumn="0" w:lastRowFirstColumn="0" w:lastRowLastColumn="0"/>
            <w:tcW w:w="4964" w:type="pct"/>
            <w:gridSpan w:val="3"/>
            <w:tcBorders>
              <w:top w:val="single" w:color="046B5C" w:themeColor="text2" w:sz="4" w:space="0"/>
              <w:right w:val="nil"/>
            </w:tcBorders>
            <w:shd w:val="clear" w:color="auto" w:fill="auto"/>
            <w:noWrap/>
          </w:tcPr>
          <w:p w:rsidRPr="000F6703" w:rsidR="00F346F4" w:rsidP="00563051" w:rsidRDefault="00F346F4" w14:paraId="73A89B26" w14:textId="77777777">
            <w:pPr>
              <w:tabs>
                <w:tab w:val="decimal" w:pos="1610"/>
                <w:tab w:val="decimal" w:pos="1650"/>
              </w:tabs>
              <w:rPr>
                <w:b/>
              </w:rPr>
            </w:pPr>
            <w:r w:rsidRPr="005458F2">
              <w:rPr>
                <w:b/>
              </w:rPr>
              <w:t>Urbanicity of child care centers, Head Start centers and FDCHs</w:t>
            </w:r>
          </w:p>
        </w:tc>
      </w:tr>
      <w:tr w:rsidRPr="00D5574A" w:rsidR="00F346F4" w:rsidTr="00563051" w14:paraId="75298319" w14:textId="77777777">
        <w:tc>
          <w:tcPr>
            <w:cnfStyle w:val="001000000000" w:firstRow="0" w:lastRow="0" w:firstColumn="1" w:lastColumn="0" w:oddVBand="0" w:evenVBand="0" w:oddHBand="0" w:evenHBand="0" w:firstRowFirstColumn="0" w:firstRowLastColumn="0" w:lastRowFirstColumn="0" w:lastRowLastColumn="0"/>
            <w:tcW w:w="1846" w:type="pct"/>
            <w:noWrap/>
          </w:tcPr>
          <w:p w:rsidRPr="009A6758" w:rsidR="00F346F4" w:rsidP="00563051" w:rsidRDefault="00F346F4" w14:paraId="21BEED65" w14:textId="77777777">
            <w:pPr>
              <w:ind w:left="216"/>
              <w:rPr>
                <w:color w:val="000000" w:themeColor="text1"/>
              </w:rPr>
            </w:pPr>
            <w:r w:rsidRPr="009A6758">
              <w:rPr>
                <w:color w:val="000000" w:themeColor="text1"/>
              </w:rPr>
              <w:t xml:space="preserve">Rural </w:t>
            </w:r>
          </w:p>
        </w:tc>
        <w:tc>
          <w:tcPr>
            <w:tcW w:w="1578" w:type="pct"/>
          </w:tcPr>
          <w:p w:rsidRPr="009A6758" w:rsidR="00F346F4" w:rsidP="00563051" w:rsidRDefault="00F346F4" w14:paraId="34A60785" w14:textId="77777777">
            <w:pPr>
              <w:tabs>
                <w:tab w:val="decimal" w:pos="1650"/>
              </w:tabs>
              <w:cnfStyle w:val="000000000000" w:firstRow="0" w:lastRow="0" w:firstColumn="0" w:lastColumn="0" w:oddVBand="0" w:evenVBand="0" w:oddHBand="0" w:evenHBand="0" w:firstRowFirstColumn="0" w:firstRowLastColumn="0" w:lastRowFirstColumn="0" w:lastRowLastColumn="0"/>
              <w:rPr>
                <w:color w:val="000000" w:themeColor="text1"/>
              </w:rPr>
            </w:pPr>
            <w:r w:rsidRPr="009A6758">
              <w:rPr>
                <w:color w:val="000000" w:themeColor="text1"/>
              </w:rPr>
              <w:t>294</w:t>
            </w:r>
          </w:p>
        </w:tc>
        <w:tc>
          <w:tcPr>
            <w:tcW w:w="1577" w:type="pct"/>
            <w:noWrap/>
          </w:tcPr>
          <w:p w:rsidRPr="009A6758" w:rsidR="00F346F4" w:rsidP="00563051" w:rsidRDefault="00F346F4" w14:paraId="607B4C43" w14:textId="77777777">
            <w:pPr>
              <w:tabs>
                <w:tab w:val="decimal" w:pos="1610"/>
              </w:tabs>
              <w:cnfStyle w:val="000000000000" w:firstRow="0" w:lastRow="0" w:firstColumn="0" w:lastColumn="0" w:oddVBand="0" w:evenVBand="0" w:oddHBand="0" w:evenHBand="0" w:firstRowFirstColumn="0" w:firstRowLastColumn="0" w:lastRowFirstColumn="0" w:lastRowLastColumn="0"/>
              <w:rPr>
                <w:color w:val="000000" w:themeColor="text1"/>
              </w:rPr>
            </w:pPr>
            <w:r w:rsidRPr="009A6758">
              <w:rPr>
                <w:color w:val="000000" w:themeColor="text1"/>
              </w:rPr>
              <w:t>235</w:t>
            </w:r>
          </w:p>
        </w:tc>
      </w:tr>
      <w:tr w:rsidRPr="00D5574A" w:rsidR="00F346F4" w:rsidTr="00563051" w14:paraId="574FAF88" w14:textId="77777777">
        <w:tc>
          <w:tcPr>
            <w:cnfStyle w:val="001000000000" w:firstRow="0" w:lastRow="0" w:firstColumn="1" w:lastColumn="0" w:oddVBand="0" w:evenVBand="0" w:oddHBand="0" w:evenHBand="0" w:firstRowFirstColumn="0" w:firstRowLastColumn="0" w:lastRowFirstColumn="0" w:lastRowLastColumn="0"/>
            <w:tcW w:w="1846" w:type="pct"/>
            <w:tcBorders>
              <w:bottom w:val="single" w:color="046B5C" w:themeColor="text2" w:sz="4" w:space="0"/>
            </w:tcBorders>
            <w:noWrap/>
          </w:tcPr>
          <w:p w:rsidRPr="009A6758" w:rsidR="00F346F4" w:rsidP="00563051" w:rsidRDefault="00F346F4" w14:paraId="54975157" w14:textId="77777777">
            <w:pPr>
              <w:ind w:left="216"/>
              <w:rPr>
                <w:color w:val="000000" w:themeColor="text1"/>
              </w:rPr>
            </w:pPr>
            <w:r w:rsidRPr="00D5574A">
              <w:rPr>
                <w:color w:val="000000" w:themeColor="text1"/>
              </w:rPr>
              <w:t xml:space="preserve">Urban </w:t>
            </w:r>
          </w:p>
        </w:tc>
        <w:tc>
          <w:tcPr>
            <w:tcW w:w="1578" w:type="pct"/>
            <w:tcBorders>
              <w:bottom w:val="single" w:color="046B5C" w:themeColor="text2" w:sz="4" w:space="0"/>
            </w:tcBorders>
          </w:tcPr>
          <w:p w:rsidRPr="009A6758" w:rsidR="00F346F4" w:rsidP="00563051" w:rsidRDefault="00F346F4" w14:paraId="4C1848CD" w14:textId="77777777">
            <w:pPr>
              <w:tabs>
                <w:tab w:val="decimal" w:pos="1650"/>
              </w:tabs>
              <w:cnfStyle w:val="000000000000" w:firstRow="0" w:lastRow="0" w:firstColumn="0" w:lastColumn="0" w:oddVBand="0" w:evenVBand="0" w:oddHBand="0" w:evenHBand="0" w:firstRowFirstColumn="0" w:firstRowLastColumn="0" w:lastRowFirstColumn="0" w:lastRowLastColumn="0"/>
              <w:rPr>
                <w:color w:val="000000" w:themeColor="text1"/>
              </w:rPr>
            </w:pPr>
            <w:r w:rsidRPr="009A6758">
              <w:rPr>
                <w:color w:val="000000" w:themeColor="text1"/>
              </w:rPr>
              <w:t>882</w:t>
            </w:r>
          </w:p>
        </w:tc>
        <w:tc>
          <w:tcPr>
            <w:tcW w:w="1577" w:type="pct"/>
            <w:tcBorders>
              <w:bottom w:val="single" w:color="046B5C" w:themeColor="text2" w:sz="4" w:space="0"/>
            </w:tcBorders>
            <w:noWrap/>
          </w:tcPr>
          <w:p w:rsidRPr="009A6758" w:rsidR="00F346F4" w:rsidP="00563051" w:rsidRDefault="00F346F4" w14:paraId="5AADC447" w14:textId="77777777">
            <w:pPr>
              <w:tabs>
                <w:tab w:val="decimal" w:pos="1610"/>
              </w:tabs>
              <w:cnfStyle w:val="000000000000" w:firstRow="0" w:lastRow="0" w:firstColumn="0" w:lastColumn="0" w:oddVBand="0" w:evenVBand="0" w:oddHBand="0" w:evenHBand="0" w:firstRowFirstColumn="0" w:firstRowLastColumn="0" w:lastRowFirstColumn="0" w:lastRowLastColumn="0"/>
              <w:rPr>
                <w:color w:val="000000" w:themeColor="text1"/>
              </w:rPr>
            </w:pPr>
            <w:r w:rsidRPr="009A6758">
              <w:rPr>
                <w:color w:val="000000" w:themeColor="text1"/>
              </w:rPr>
              <w:t>705</w:t>
            </w:r>
          </w:p>
        </w:tc>
      </w:tr>
      <w:tr w:rsidRPr="00D5574A" w:rsidR="00F346F4" w:rsidTr="00563051" w14:paraId="5BB60A21" w14:textId="77777777">
        <w:tc>
          <w:tcPr>
            <w:cnfStyle w:val="001000000000" w:firstRow="0" w:lastRow="0" w:firstColumn="1" w:lastColumn="0" w:oddVBand="0" w:evenVBand="0" w:oddHBand="0" w:evenHBand="0" w:firstRowFirstColumn="0" w:firstRowLastColumn="0" w:lastRowFirstColumn="0" w:lastRowLastColumn="0"/>
            <w:tcW w:w="4964" w:type="pct"/>
            <w:gridSpan w:val="3"/>
            <w:tcBorders>
              <w:top w:val="single" w:color="046B5C" w:themeColor="text2" w:sz="4" w:space="0"/>
              <w:right w:val="nil"/>
            </w:tcBorders>
            <w:shd w:val="clear" w:color="auto" w:fill="auto"/>
            <w:noWrap/>
          </w:tcPr>
          <w:p w:rsidRPr="00D5574A" w:rsidR="00F346F4" w:rsidP="00563051" w:rsidRDefault="00F346F4" w14:paraId="270DE925" w14:textId="77777777">
            <w:pPr>
              <w:tabs>
                <w:tab w:val="decimal" w:pos="1610"/>
                <w:tab w:val="decimal" w:pos="1650"/>
              </w:tabs>
              <w:rPr>
                <w:b/>
              </w:rPr>
            </w:pPr>
            <w:r w:rsidRPr="00D5574A">
              <w:rPr>
                <w:b/>
              </w:rPr>
              <w:t>Sponsor</w:t>
            </w:r>
            <w:r w:rsidRPr="005458F2">
              <w:rPr>
                <w:b/>
              </w:rPr>
              <w:t xml:space="preserve">ship of sponsored </w:t>
            </w:r>
            <w:r w:rsidRPr="00D5574A">
              <w:rPr>
                <w:b/>
              </w:rPr>
              <w:t>centers</w:t>
            </w:r>
          </w:p>
        </w:tc>
      </w:tr>
      <w:tr w:rsidRPr="00D5574A" w:rsidR="00F346F4" w:rsidTr="00563051" w14:paraId="5DD6DCAF" w14:textId="77777777">
        <w:tc>
          <w:tcPr>
            <w:cnfStyle w:val="001000000000" w:firstRow="0" w:lastRow="0" w:firstColumn="1" w:lastColumn="0" w:oddVBand="0" w:evenVBand="0" w:oddHBand="0" w:evenHBand="0" w:firstRowFirstColumn="0" w:firstRowLastColumn="0" w:lastRowFirstColumn="0" w:lastRowLastColumn="0"/>
            <w:tcW w:w="1846" w:type="pct"/>
            <w:noWrap/>
          </w:tcPr>
          <w:p w:rsidRPr="009A6758" w:rsidR="00F346F4" w:rsidP="00563051" w:rsidRDefault="00F346F4" w14:paraId="71AF7E16" w14:textId="77777777">
            <w:pPr>
              <w:ind w:left="216"/>
              <w:rPr>
                <w:color w:val="000000" w:themeColor="text1"/>
              </w:rPr>
            </w:pPr>
            <w:r w:rsidRPr="009A6758">
              <w:rPr>
                <w:color w:val="000000" w:themeColor="text1"/>
              </w:rPr>
              <w:t xml:space="preserve">Sponsored, affiliated </w:t>
            </w:r>
          </w:p>
        </w:tc>
        <w:tc>
          <w:tcPr>
            <w:tcW w:w="1578" w:type="pct"/>
            <w:vAlign w:val="bottom"/>
          </w:tcPr>
          <w:p w:rsidRPr="009A6758" w:rsidR="00F346F4" w:rsidP="00563051" w:rsidRDefault="00F346F4" w14:paraId="7484F39F" w14:textId="77777777">
            <w:pPr>
              <w:tabs>
                <w:tab w:val="decimal" w:pos="1650"/>
              </w:tabs>
              <w:cnfStyle w:val="000000000000" w:firstRow="0" w:lastRow="0" w:firstColumn="0" w:lastColumn="0" w:oddVBand="0" w:evenVBand="0" w:oddHBand="0" w:evenHBand="0" w:firstRowFirstColumn="0" w:firstRowLastColumn="0" w:lastRowFirstColumn="0" w:lastRowLastColumn="0"/>
              <w:rPr>
                <w:color w:val="000000" w:themeColor="text1"/>
              </w:rPr>
            </w:pPr>
            <w:r w:rsidRPr="009A6758">
              <w:rPr>
                <w:color w:val="000000" w:themeColor="text1"/>
              </w:rPr>
              <w:t>115</w:t>
            </w:r>
          </w:p>
        </w:tc>
        <w:tc>
          <w:tcPr>
            <w:tcW w:w="1577" w:type="pct"/>
            <w:noWrap/>
          </w:tcPr>
          <w:p w:rsidRPr="009A6758" w:rsidR="00F346F4" w:rsidP="00563051" w:rsidRDefault="00F346F4" w14:paraId="2B830EAD" w14:textId="77777777">
            <w:pPr>
              <w:tabs>
                <w:tab w:val="decimal" w:pos="1610"/>
              </w:tabs>
              <w:cnfStyle w:val="000000000000" w:firstRow="0" w:lastRow="0" w:firstColumn="0" w:lastColumn="0" w:oddVBand="0" w:evenVBand="0" w:oddHBand="0" w:evenHBand="0" w:firstRowFirstColumn="0" w:firstRowLastColumn="0" w:lastRowFirstColumn="0" w:lastRowLastColumn="0"/>
              <w:rPr>
                <w:color w:val="000000" w:themeColor="text1"/>
              </w:rPr>
            </w:pPr>
            <w:r w:rsidRPr="009A6758">
              <w:rPr>
                <w:color w:val="000000" w:themeColor="text1"/>
              </w:rPr>
              <w:t>92</w:t>
            </w:r>
          </w:p>
        </w:tc>
      </w:tr>
      <w:tr w:rsidRPr="00D5574A" w:rsidR="00F346F4" w:rsidTr="00563051" w14:paraId="1D894A63" w14:textId="77777777">
        <w:tc>
          <w:tcPr>
            <w:cnfStyle w:val="001000000000" w:firstRow="0" w:lastRow="0" w:firstColumn="1" w:lastColumn="0" w:oddVBand="0" w:evenVBand="0" w:oddHBand="0" w:evenHBand="0" w:firstRowFirstColumn="0" w:firstRowLastColumn="0" w:lastRowFirstColumn="0" w:lastRowLastColumn="0"/>
            <w:tcW w:w="1846" w:type="pct"/>
            <w:noWrap/>
          </w:tcPr>
          <w:p w:rsidRPr="009A6758" w:rsidR="00F346F4" w:rsidP="00563051" w:rsidRDefault="00F346F4" w14:paraId="16DD1D9D" w14:textId="77777777">
            <w:pPr>
              <w:ind w:left="216"/>
              <w:rPr>
                <w:color w:val="000000" w:themeColor="text1"/>
              </w:rPr>
            </w:pPr>
            <w:r w:rsidRPr="009A6758">
              <w:rPr>
                <w:color w:val="000000" w:themeColor="text1"/>
              </w:rPr>
              <w:t>Sponsored, unaffiliated</w:t>
            </w:r>
          </w:p>
        </w:tc>
        <w:tc>
          <w:tcPr>
            <w:tcW w:w="1578" w:type="pct"/>
            <w:vAlign w:val="bottom"/>
          </w:tcPr>
          <w:p w:rsidRPr="009A6758" w:rsidR="00F346F4" w:rsidP="00563051" w:rsidRDefault="00F346F4" w14:paraId="3BC5C310" w14:textId="77777777">
            <w:pPr>
              <w:tabs>
                <w:tab w:val="decimal" w:pos="1650"/>
              </w:tabs>
              <w:cnfStyle w:val="000000000000" w:firstRow="0" w:lastRow="0" w:firstColumn="0" w:lastColumn="0" w:oddVBand="0" w:evenVBand="0" w:oddHBand="0" w:evenHBand="0" w:firstRowFirstColumn="0" w:firstRowLastColumn="0" w:lastRowFirstColumn="0" w:lastRowLastColumn="0"/>
              <w:rPr>
                <w:color w:val="000000" w:themeColor="text1"/>
              </w:rPr>
            </w:pPr>
            <w:r w:rsidRPr="009A6758">
              <w:rPr>
                <w:color w:val="000000" w:themeColor="text1"/>
              </w:rPr>
              <w:t>70</w:t>
            </w:r>
          </w:p>
        </w:tc>
        <w:tc>
          <w:tcPr>
            <w:tcW w:w="1577" w:type="pct"/>
            <w:noWrap/>
          </w:tcPr>
          <w:p w:rsidRPr="009A6758" w:rsidR="00F346F4" w:rsidP="00563051" w:rsidRDefault="00F346F4" w14:paraId="2CD90B0A" w14:textId="77777777">
            <w:pPr>
              <w:tabs>
                <w:tab w:val="decimal" w:pos="1610"/>
              </w:tabs>
              <w:cnfStyle w:val="000000000000" w:firstRow="0" w:lastRow="0" w:firstColumn="0" w:lastColumn="0" w:oddVBand="0" w:evenVBand="0" w:oddHBand="0" w:evenHBand="0" w:firstRowFirstColumn="0" w:firstRowLastColumn="0" w:lastRowFirstColumn="0" w:lastRowLastColumn="0"/>
              <w:rPr>
                <w:color w:val="000000" w:themeColor="text1"/>
              </w:rPr>
            </w:pPr>
            <w:r w:rsidRPr="009A6758">
              <w:rPr>
                <w:color w:val="000000" w:themeColor="text1"/>
              </w:rPr>
              <w:t>56</w:t>
            </w:r>
          </w:p>
        </w:tc>
      </w:tr>
      <w:tr w:rsidRPr="00D5574A" w:rsidR="00F346F4" w:rsidTr="00563051" w14:paraId="45900F1D" w14:textId="77777777">
        <w:tc>
          <w:tcPr>
            <w:cnfStyle w:val="001000000000" w:firstRow="0" w:lastRow="0" w:firstColumn="1" w:lastColumn="0" w:oddVBand="0" w:evenVBand="0" w:oddHBand="0" w:evenHBand="0" w:firstRowFirstColumn="0" w:firstRowLastColumn="0" w:lastRowFirstColumn="0" w:lastRowLastColumn="0"/>
            <w:tcW w:w="1846" w:type="pct"/>
            <w:noWrap/>
          </w:tcPr>
          <w:p w:rsidRPr="009A6758" w:rsidR="00F346F4" w:rsidP="00563051" w:rsidRDefault="00F346F4" w14:paraId="36F783F1" w14:textId="77777777">
            <w:pPr>
              <w:ind w:left="216"/>
              <w:rPr>
                <w:color w:val="000000" w:themeColor="text1"/>
              </w:rPr>
            </w:pPr>
            <w:r w:rsidRPr="009A6758">
              <w:rPr>
                <w:color w:val="000000" w:themeColor="text1"/>
              </w:rPr>
              <w:t xml:space="preserve">Corporate/chain </w:t>
            </w:r>
          </w:p>
        </w:tc>
        <w:tc>
          <w:tcPr>
            <w:tcW w:w="1578" w:type="pct"/>
            <w:vAlign w:val="bottom"/>
          </w:tcPr>
          <w:p w:rsidRPr="009A6758" w:rsidR="00F346F4" w:rsidP="00563051" w:rsidRDefault="00F346F4" w14:paraId="508D956F" w14:textId="77777777">
            <w:pPr>
              <w:tabs>
                <w:tab w:val="decimal" w:pos="1650"/>
              </w:tabs>
              <w:cnfStyle w:val="000000000000" w:firstRow="0" w:lastRow="0" w:firstColumn="0" w:lastColumn="0" w:oddVBand="0" w:evenVBand="0" w:oddHBand="0" w:evenHBand="0" w:firstRowFirstColumn="0" w:firstRowLastColumn="0" w:lastRowFirstColumn="0" w:lastRowLastColumn="0"/>
              <w:rPr>
                <w:color w:val="000000" w:themeColor="text1"/>
              </w:rPr>
            </w:pPr>
            <w:r w:rsidRPr="009A6758">
              <w:rPr>
                <w:color w:val="000000" w:themeColor="text1"/>
              </w:rPr>
              <w:t>80</w:t>
            </w:r>
          </w:p>
        </w:tc>
        <w:tc>
          <w:tcPr>
            <w:tcW w:w="1577" w:type="pct"/>
            <w:noWrap/>
          </w:tcPr>
          <w:p w:rsidRPr="009A6758" w:rsidR="00F346F4" w:rsidP="00563051" w:rsidRDefault="00F346F4" w14:paraId="62AA97D7" w14:textId="77777777">
            <w:pPr>
              <w:tabs>
                <w:tab w:val="decimal" w:pos="1610"/>
              </w:tabs>
              <w:cnfStyle w:val="000000000000" w:firstRow="0" w:lastRow="0" w:firstColumn="0" w:lastColumn="0" w:oddVBand="0" w:evenVBand="0" w:oddHBand="0" w:evenHBand="0" w:firstRowFirstColumn="0" w:firstRowLastColumn="0" w:lastRowFirstColumn="0" w:lastRowLastColumn="0"/>
              <w:rPr>
                <w:color w:val="000000" w:themeColor="text1"/>
              </w:rPr>
            </w:pPr>
            <w:r w:rsidRPr="009A6758">
              <w:rPr>
                <w:color w:val="000000" w:themeColor="text1"/>
              </w:rPr>
              <w:t>64</w:t>
            </w:r>
          </w:p>
        </w:tc>
      </w:tr>
      <w:tr w:rsidRPr="00D5574A" w:rsidR="00F346F4" w:rsidTr="00563051" w14:paraId="68E9BE87" w14:textId="77777777">
        <w:tc>
          <w:tcPr>
            <w:cnfStyle w:val="001000000000" w:firstRow="0" w:lastRow="0" w:firstColumn="1" w:lastColumn="0" w:oddVBand="0" w:evenVBand="0" w:oddHBand="0" w:evenHBand="0" w:firstRowFirstColumn="0" w:firstRowLastColumn="0" w:lastRowFirstColumn="0" w:lastRowLastColumn="0"/>
            <w:tcW w:w="1846" w:type="pct"/>
            <w:tcBorders>
              <w:bottom w:val="single" w:color="046B5C" w:themeColor="text2" w:sz="4" w:space="0"/>
            </w:tcBorders>
            <w:noWrap/>
          </w:tcPr>
          <w:p w:rsidRPr="009A6758" w:rsidR="00F346F4" w:rsidP="00563051" w:rsidRDefault="00F346F4" w14:paraId="42A0969D" w14:textId="77777777">
            <w:pPr>
              <w:ind w:left="216"/>
              <w:rPr>
                <w:color w:val="000000" w:themeColor="text1"/>
              </w:rPr>
            </w:pPr>
            <w:r w:rsidRPr="009A6758">
              <w:rPr>
                <w:color w:val="000000" w:themeColor="text1"/>
              </w:rPr>
              <w:t xml:space="preserve">Other sponsored </w:t>
            </w:r>
          </w:p>
        </w:tc>
        <w:tc>
          <w:tcPr>
            <w:tcW w:w="1578" w:type="pct"/>
            <w:tcBorders>
              <w:bottom w:val="single" w:color="046B5C" w:themeColor="text2" w:sz="4" w:space="0"/>
            </w:tcBorders>
            <w:vAlign w:val="bottom"/>
          </w:tcPr>
          <w:p w:rsidRPr="009A6758" w:rsidR="00F346F4" w:rsidP="00563051" w:rsidRDefault="00F346F4" w14:paraId="25BEDF07" w14:textId="77777777">
            <w:pPr>
              <w:tabs>
                <w:tab w:val="decimal" w:pos="1650"/>
              </w:tabs>
              <w:cnfStyle w:val="000000000000" w:firstRow="0" w:lastRow="0" w:firstColumn="0" w:lastColumn="0" w:oddVBand="0" w:evenVBand="0" w:oddHBand="0" w:evenHBand="0" w:firstRowFirstColumn="0" w:firstRowLastColumn="0" w:lastRowFirstColumn="0" w:lastRowLastColumn="0"/>
              <w:rPr>
                <w:color w:val="000000" w:themeColor="text1"/>
              </w:rPr>
            </w:pPr>
            <w:r w:rsidRPr="009A6758">
              <w:rPr>
                <w:color w:val="000000" w:themeColor="text1"/>
              </w:rPr>
              <w:t>105</w:t>
            </w:r>
          </w:p>
        </w:tc>
        <w:tc>
          <w:tcPr>
            <w:tcW w:w="1577" w:type="pct"/>
            <w:tcBorders>
              <w:bottom w:val="single" w:color="046B5C" w:themeColor="text2" w:sz="4" w:space="0"/>
            </w:tcBorders>
            <w:noWrap/>
          </w:tcPr>
          <w:p w:rsidRPr="009A6758" w:rsidR="00F346F4" w:rsidP="00563051" w:rsidRDefault="00F346F4" w14:paraId="267EC8CA" w14:textId="77777777">
            <w:pPr>
              <w:tabs>
                <w:tab w:val="decimal" w:pos="1610"/>
              </w:tabs>
              <w:cnfStyle w:val="000000000000" w:firstRow="0" w:lastRow="0" w:firstColumn="0" w:lastColumn="0" w:oddVBand="0" w:evenVBand="0" w:oddHBand="0" w:evenHBand="0" w:firstRowFirstColumn="0" w:firstRowLastColumn="0" w:lastRowFirstColumn="0" w:lastRowLastColumn="0"/>
              <w:rPr>
                <w:color w:val="000000" w:themeColor="text1"/>
              </w:rPr>
            </w:pPr>
            <w:r w:rsidRPr="009A6758">
              <w:rPr>
                <w:color w:val="000000" w:themeColor="text1"/>
              </w:rPr>
              <w:t>84</w:t>
            </w:r>
          </w:p>
        </w:tc>
      </w:tr>
      <w:tr w:rsidRPr="00D5574A" w:rsidR="00F346F4" w:rsidTr="00563051" w14:paraId="16161250" w14:textId="77777777">
        <w:tc>
          <w:tcPr>
            <w:cnfStyle w:val="001000000000" w:firstRow="0" w:lastRow="0" w:firstColumn="1" w:lastColumn="0" w:oddVBand="0" w:evenVBand="0" w:oddHBand="0" w:evenHBand="0" w:firstRowFirstColumn="0" w:firstRowLastColumn="0" w:lastRowFirstColumn="0" w:lastRowLastColumn="0"/>
            <w:tcW w:w="4964" w:type="pct"/>
            <w:gridSpan w:val="3"/>
            <w:tcBorders>
              <w:top w:val="single" w:color="046B5C" w:themeColor="text2" w:sz="4" w:space="0"/>
              <w:right w:val="nil"/>
            </w:tcBorders>
            <w:noWrap/>
          </w:tcPr>
          <w:p w:rsidRPr="005458F2" w:rsidR="00F346F4" w:rsidP="00563051" w:rsidRDefault="00F346F4" w14:paraId="6A3F3661" w14:textId="77777777">
            <w:pPr>
              <w:tabs>
                <w:tab w:val="decimal" w:pos="1610"/>
                <w:tab w:val="decimal" w:pos="1650"/>
              </w:tabs>
              <w:rPr>
                <w:b/>
              </w:rPr>
            </w:pPr>
            <w:r w:rsidRPr="005458F2">
              <w:rPr>
                <w:b/>
              </w:rPr>
              <w:t>Size of center, for child care centers</w:t>
            </w:r>
            <w:r>
              <w:rPr>
                <w:b/>
              </w:rPr>
              <w:t xml:space="preserve"> and </w:t>
            </w:r>
            <w:r w:rsidRPr="005458F2">
              <w:rPr>
                <w:b/>
              </w:rPr>
              <w:t>Head Start centers</w:t>
            </w:r>
          </w:p>
        </w:tc>
      </w:tr>
      <w:tr w:rsidRPr="00D5574A" w:rsidR="00F346F4" w:rsidTr="00563051" w14:paraId="03BBBAE6" w14:textId="77777777">
        <w:tc>
          <w:tcPr>
            <w:cnfStyle w:val="001000000000" w:firstRow="0" w:lastRow="0" w:firstColumn="1" w:lastColumn="0" w:oddVBand="0" w:evenVBand="0" w:oddHBand="0" w:evenHBand="0" w:firstRowFirstColumn="0" w:firstRowLastColumn="0" w:lastRowFirstColumn="0" w:lastRowLastColumn="0"/>
            <w:tcW w:w="1846" w:type="pct"/>
            <w:noWrap/>
          </w:tcPr>
          <w:p w:rsidRPr="009A6758" w:rsidR="00F346F4" w:rsidP="00563051" w:rsidRDefault="00F346F4" w14:paraId="67C95031" w14:textId="77777777">
            <w:pPr>
              <w:ind w:left="216"/>
              <w:rPr>
                <w:color w:val="000000" w:themeColor="text1"/>
              </w:rPr>
            </w:pPr>
            <w:r w:rsidRPr="009A6758">
              <w:rPr>
                <w:color w:val="000000" w:themeColor="text1"/>
              </w:rPr>
              <w:t xml:space="preserve">Small centers </w:t>
            </w:r>
          </w:p>
        </w:tc>
        <w:tc>
          <w:tcPr>
            <w:tcW w:w="1578" w:type="pct"/>
            <w:vAlign w:val="bottom"/>
          </w:tcPr>
          <w:p w:rsidRPr="009A6758" w:rsidR="00F346F4" w:rsidP="00563051" w:rsidRDefault="00F346F4" w14:paraId="31164C6E" w14:textId="77777777">
            <w:pPr>
              <w:tabs>
                <w:tab w:val="decimal" w:pos="1650"/>
              </w:tabs>
              <w:cnfStyle w:val="000000000000" w:firstRow="0" w:lastRow="0" w:firstColumn="0" w:lastColumn="0" w:oddVBand="0" w:evenVBand="0" w:oddHBand="0" w:evenHBand="0" w:firstRowFirstColumn="0" w:firstRowLastColumn="0" w:lastRowFirstColumn="0" w:lastRowLastColumn="0"/>
              <w:rPr>
                <w:color w:val="000000" w:themeColor="text1"/>
              </w:rPr>
            </w:pPr>
            <w:r w:rsidRPr="009A6758">
              <w:rPr>
                <w:color w:val="000000" w:themeColor="text1"/>
              </w:rPr>
              <w:t>259</w:t>
            </w:r>
          </w:p>
        </w:tc>
        <w:tc>
          <w:tcPr>
            <w:tcW w:w="1577" w:type="pct"/>
            <w:noWrap/>
          </w:tcPr>
          <w:p w:rsidRPr="009A6758" w:rsidR="00F346F4" w:rsidP="00563051" w:rsidRDefault="00F346F4" w14:paraId="3F7EEFA1" w14:textId="77777777">
            <w:pPr>
              <w:tabs>
                <w:tab w:val="decimal" w:pos="1610"/>
              </w:tabs>
              <w:cnfStyle w:val="000000000000" w:firstRow="0" w:lastRow="0" w:firstColumn="0" w:lastColumn="0" w:oddVBand="0" w:evenVBand="0" w:oddHBand="0" w:evenHBand="0" w:firstRowFirstColumn="0" w:firstRowLastColumn="0" w:lastRowFirstColumn="0" w:lastRowLastColumn="0"/>
              <w:rPr>
                <w:color w:val="000000" w:themeColor="text1"/>
              </w:rPr>
            </w:pPr>
            <w:r w:rsidRPr="009A6758">
              <w:rPr>
                <w:color w:val="000000" w:themeColor="text1"/>
              </w:rPr>
              <w:t>207</w:t>
            </w:r>
          </w:p>
        </w:tc>
      </w:tr>
      <w:tr w:rsidRPr="00D5574A" w:rsidR="00F346F4" w:rsidTr="00563051" w14:paraId="1234C782" w14:textId="77777777">
        <w:tc>
          <w:tcPr>
            <w:cnfStyle w:val="001000000000" w:firstRow="0" w:lastRow="0" w:firstColumn="1" w:lastColumn="0" w:oddVBand="0" w:evenVBand="0" w:oddHBand="0" w:evenHBand="0" w:firstRowFirstColumn="0" w:firstRowLastColumn="0" w:lastRowFirstColumn="0" w:lastRowLastColumn="0"/>
            <w:tcW w:w="1846" w:type="pct"/>
            <w:noWrap/>
          </w:tcPr>
          <w:p w:rsidRPr="009A6758" w:rsidR="00F346F4" w:rsidP="00563051" w:rsidRDefault="00F346F4" w14:paraId="53FDC100" w14:textId="77777777">
            <w:pPr>
              <w:ind w:left="216"/>
              <w:rPr>
                <w:color w:val="000000" w:themeColor="text1"/>
              </w:rPr>
            </w:pPr>
            <w:r w:rsidRPr="009A6758">
              <w:rPr>
                <w:color w:val="000000" w:themeColor="text1"/>
              </w:rPr>
              <w:t>Medium centers</w:t>
            </w:r>
          </w:p>
        </w:tc>
        <w:tc>
          <w:tcPr>
            <w:tcW w:w="1578" w:type="pct"/>
            <w:vAlign w:val="bottom"/>
          </w:tcPr>
          <w:p w:rsidRPr="009A6758" w:rsidR="00F346F4" w:rsidP="00563051" w:rsidRDefault="00F346F4" w14:paraId="48E206B9" w14:textId="77777777">
            <w:pPr>
              <w:tabs>
                <w:tab w:val="decimal" w:pos="1650"/>
              </w:tabs>
              <w:cnfStyle w:val="000000000000" w:firstRow="0" w:lastRow="0" w:firstColumn="0" w:lastColumn="0" w:oddVBand="0" w:evenVBand="0" w:oddHBand="0" w:evenHBand="0" w:firstRowFirstColumn="0" w:firstRowLastColumn="0" w:lastRowFirstColumn="0" w:lastRowLastColumn="0"/>
              <w:rPr>
                <w:color w:val="000000" w:themeColor="text1"/>
              </w:rPr>
            </w:pPr>
            <w:r w:rsidRPr="009A6758">
              <w:rPr>
                <w:color w:val="000000" w:themeColor="text1"/>
              </w:rPr>
              <w:t>259</w:t>
            </w:r>
          </w:p>
        </w:tc>
        <w:tc>
          <w:tcPr>
            <w:tcW w:w="1577" w:type="pct"/>
            <w:noWrap/>
          </w:tcPr>
          <w:p w:rsidRPr="009A6758" w:rsidR="00F346F4" w:rsidP="00563051" w:rsidRDefault="00F346F4" w14:paraId="2228CC5D" w14:textId="77777777">
            <w:pPr>
              <w:tabs>
                <w:tab w:val="decimal" w:pos="1610"/>
              </w:tabs>
              <w:cnfStyle w:val="000000000000" w:firstRow="0" w:lastRow="0" w:firstColumn="0" w:lastColumn="0" w:oddVBand="0" w:evenVBand="0" w:oddHBand="0" w:evenHBand="0" w:firstRowFirstColumn="0" w:firstRowLastColumn="0" w:lastRowFirstColumn="0" w:lastRowLastColumn="0"/>
              <w:rPr>
                <w:color w:val="000000" w:themeColor="text1"/>
              </w:rPr>
            </w:pPr>
            <w:r w:rsidRPr="009A6758">
              <w:rPr>
                <w:color w:val="000000" w:themeColor="text1"/>
              </w:rPr>
              <w:t>207</w:t>
            </w:r>
          </w:p>
        </w:tc>
      </w:tr>
      <w:tr w:rsidRPr="00D5574A" w:rsidR="00F346F4" w:rsidTr="00563051" w14:paraId="6154F422" w14:textId="77777777">
        <w:tc>
          <w:tcPr>
            <w:cnfStyle w:val="001000000000" w:firstRow="0" w:lastRow="0" w:firstColumn="1" w:lastColumn="0" w:oddVBand="0" w:evenVBand="0" w:oddHBand="0" w:evenHBand="0" w:firstRowFirstColumn="0" w:firstRowLastColumn="0" w:lastRowFirstColumn="0" w:lastRowLastColumn="0"/>
            <w:tcW w:w="1846" w:type="pct"/>
            <w:tcBorders>
              <w:bottom w:val="single" w:color="046B5C" w:themeColor="text2" w:sz="4" w:space="0"/>
            </w:tcBorders>
            <w:noWrap/>
          </w:tcPr>
          <w:p w:rsidRPr="009A6758" w:rsidR="00F346F4" w:rsidP="00563051" w:rsidRDefault="00F346F4" w14:paraId="0DD670CA" w14:textId="77777777">
            <w:pPr>
              <w:ind w:left="216"/>
              <w:rPr>
                <w:color w:val="000000" w:themeColor="text1"/>
              </w:rPr>
            </w:pPr>
            <w:r w:rsidRPr="009A6758">
              <w:rPr>
                <w:color w:val="000000" w:themeColor="text1"/>
              </w:rPr>
              <w:t>Large centers</w:t>
            </w:r>
          </w:p>
        </w:tc>
        <w:tc>
          <w:tcPr>
            <w:tcW w:w="1578" w:type="pct"/>
            <w:tcBorders>
              <w:bottom w:val="single" w:color="046B5C" w:themeColor="text2" w:sz="4" w:space="0"/>
            </w:tcBorders>
            <w:vAlign w:val="bottom"/>
          </w:tcPr>
          <w:p w:rsidRPr="009A6758" w:rsidR="00F346F4" w:rsidP="00563051" w:rsidRDefault="00F346F4" w14:paraId="76B1AF73" w14:textId="77777777">
            <w:pPr>
              <w:tabs>
                <w:tab w:val="decimal" w:pos="1650"/>
              </w:tabs>
              <w:cnfStyle w:val="000000000000" w:firstRow="0" w:lastRow="0" w:firstColumn="0" w:lastColumn="0" w:oddVBand="0" w:evenVBand="0" w:oddHBand="0" w:evenHBand="0" w:firstRowFirstColumn="0" w:firstRowLastColumn="0" w:lastRowFirstColumn="0" w:lastRowLastColumn="0"/>
              <w:rPr>
                <w:color w:val="000000" w:themeColor="text1"/>
              </w:rPr>
            </w:pPr>
            <w:r w:rsidRPr="009A6758">
              <w:rPr>
                <w:color w:val="000000" w:themeColor="text1"/>
              </w:rPr>
              <w:t>259</w:t>
            </w:r>
          </w:p>
        </w:tc>
        <w:tc>
          <w:tcPr>
            <w:tcW w:w="1577" w:type="pct"/>
            <w:tcBorders>
              <w:bottom w:val="single" w:color="046B5C" w:themeColor="text2" w:sz="4" w:space="0"/>
            </w:tcBorders>
            <w:noWrap/>
          </w:tcPr>
          <w:p w:rsidRPr="009A6758" w:rsidR="00F346F4" w:rsidP="00563051" w:rsidRDefault="00F346F4" w14:paraId="19A4C637" w14:textId="77777777">
            <w:pPr>
              <w:tabs>
                <w:tab w:val="decimal" w:pos="1610"/>
              </w:tabs>
              <w:cnfStyle w:val="000000000000" w:firstRow="0" w:lastRow="0" w:firstColumn="0" w:lastColumn="0" w:oddVBand="0" w:evenVBand="0" w:oddHBand="0" w:evenHBand="0" w:firstRowFirstColumn="0" w:firstRowLastColumn="0" w:lastRowFirstColumn="0" w:lastRowLastColumn="0"/>
              <w:rPr>
                <w:color w:val="000000" w:themeColor="text1"/>
              </w:rPr>
            </w:pPr>
            <w:r w:rsidRPr="009A6758">
              <w:rPr>
                <w:color w:val="000000" w:themeColor="text1"/>
              </w:rPr>
              <w:t>207</w:t>
            </w:r>
          </w:p>
        </w:tc>
      </w:tr>
      <w:tr w:rsidRPr="00D5574A" w:rsidR="00F346F4" w:rsidTr="00563051" w14:paraId="030F0210" w14:textId="77777777">
        <w:tc>
          <w:tcPr>
            <w:cnfStyle w:val="001000000000" w:firstRow="0" w:lastRow="0" w:firstColumn="1" w:lastColumn="0" w:oddVBand="0" w:evenVBand="0" w:oddHBand="0" w:evenHBand="0" w:firstRowFirstColumn="0" w:firstRowLastColumn="0" w:lastRowFirstColumn="0" w:lastRowLastColumn="0"/>
            <w:tcW w:w="1846" w:type="pct"/>
            <w:tcBorders>
              <w:top w:val="single" w:color="046B5C" w:themeColor="text2" w:sz="4" w:space="0"/>
              <w:right w:val="nil"/>
            </w:tcBorders>
            <w:noWrap/>
          </w:tcPr>
          <w:p w:rsidRPr="005458F2" w:rsidR="00F346F4" w:rsidP="00563051" w:rsidRDefault="00F346F4" w14:paraId="1326B97C" w14:textId="77777777">
            <w:pPr>
              <w:tabs>
                <w:tab w:val="decimal" w:pos="1610"/>
                <w:tab w:val="decimal" w:pos="1650"/>
              </w:tabs>
              <w:rPr>
                <w:b/>
              </w:rPr>
            </w:pPr>
            <w:r w:rsidRPr="000F6703">
              <w:rPr>
                <w:b/>
              </w:rPr>
              <w:t>Tier of FDCH</w:t>
            </w:r>
          </w:p>
        </w:tc>
        <w:tc>
          <w:tcPr>
            <w:tcW w:w="1527" w:type="pct"/>
            <w:tcBorders>
              <w:top w:val="single" w:color="046B5C" w:themeColor="text2" w:sz="4" w:space="0"/>
              <w:left w:val="nil"/>
              <w:right w:val="nil"/>
            </w:tcBorders>
          </w:tcPr>
          <w:p w:rsidRPr="005458F2" w:rsidR="00F346F4" w:rsidP="00563051" w:rsidRDefault="00F346F4" w14:paraId="4FA68A8F" w14:textId="77777777">
            <w:pPr>
              <w:tabs>
                <w:tab w:val="decimal" w:pos="1610"/>
                <w:tab w:val="decimal" w:pos="1650"/>
              </w:tabs>
              <w:cnfStyle w:val="000000000000" w:firstRow="0" w:lastRow="0" w:firstColumn="0" w:lastColumn="0" w:oddVBand="0" w:evenVBand="0" w:oddHBand="0" w:evenHBand="0" w:firstRowFirstColumn="0" w:firstRowLastColumn="0" w:lastRowFirstColumn="0" w:lastRowLastColumn="0"/>
              <w:rPr>
                <w:b/>
              </w:rPr>
            </w:pPr>
          </w:p>
        </w:tc>
        <w:tc>
          <w:tcPr>
            <w:tcW w:w="1591" w:type="pct"/>
            <w:tcBorders>
              <w:top w:val="single" w:color="046B5C" w:themeColor="text2" w:sz="4" w:space="0"/>
              <w:left w:val="nil"/>
              <w:right w:val="nil"/>
            </w:tcBorders>
          </w:tcPr>
          <w:p w:rsidRPr="005458F2" w:rsidR="00F346F4" w:rsidP="00563051" w:rsidRDefault="00F346F4" w14:paraId="431E78D9" w14:textId="77777777">
            <w:pPr>
              <w:tabs>
                <w:tab w:val="decimal" w:pos="1610"/>
                <w:tab w:val="decimal" w:pos="1650"/>
              </w:tabs>
              <w:cnfStyle w:val="000000000000" w:firstRow="0" w:lastRow="0" w:firstColumn="0" w:lastColumn="0" w:oddVBand="0" w:evenVBand="0" w:oddHBand="0" w:evenHBand="0" w:firstRowFirstColumn="0" w:firstRowLastColumn="0" w:lastRowFirstColumn="0" w:lastRowLastColumn="0"/>
              <w:rPr>
                <w:b/>
              </w:rPr>
            </w:pPr>
          </w:p>
        </w:tc>
      </w:tr>
      <w:tr w:rsidRPr="00D5574A" w:rsidR="00F346F4" w:rsidTr="00563051" w14:paraId="633D3D81" w14:textId="77777777">
        <w:tc>
          <w:tcPr>
            <w:cnfStyle w:val="001000000000" w:firstRow="0" w:lastRow="0" w:firstColumn="1" w:lastColumn="0" w:oddVBand="0" w:evenVBand="0" w:oddHBand="0" w:evenHBand="0" w:firstRowFirstColumn="0" w:firstRowLastColumn="0" w:lastRowFirstColumn="0" w:lastRowLastColumn="0"/>
            <w:tcW w:w="1846" w:type="pct"/>
            <w:noWrap/>
          </w:tcPr>
          <w:p w:rsidRPr="009A6758" w:rsidR="00F346F4" w:rsidP="00563051" w:rsidRDefault="00F346F4" w14:paraId="71CEE27F" w14:textId="77777777">
            <w:pPr>
              <w:ind w:left="216"/>
              <w:rPr>
                <w:color w:val="000000" w:themeColor="text1"/>
              </w:rPr>
            </w:pPr>
            <w:r w:rsidRPr="009A6758">
              <w:rPr>
                <w:color w:val="000000" w:themeColor="text1"/>
              </w:rPr>
              <w:t>FDCH Tier I</w:t>
            </w:r>
          </w:p>
        </w:tc>
        <w:tc>
          <w:tcPr>
            <w:tcW w:w="1578" w:type="pct"/>
            <w:vAlign w:val="bottom"/>
          </w:tcPr>
          <w:p w:rsidRPr="009A6758" w:rsidR="00F346F4" w:rsidP="00563051" w:rsidRDefault="00F346F4" w14:paraId="28D4154E" w14:textId="77777777">
            <w:pPr>
              <w:tabs>
                <w:tab w:val="decimal" w:pos="1650"/>
              </w:tabs>
              <w:cnfStyle w:val="000000000000" w:firstRow="0" w:lastRow="0" w:firstColumn="0" w:lastColumn="0" w:oddVBand="0" w:evenVBand="0" w:oddHBand="0" w:evenHBand="0" w:firstRowFirstColumn="0" w:firstRowLastColumn="0" w:lastRowFirstColumn="0" w:lastRowLastColumn="0"/>
              <w:rPr>
                <w:color w:val="000000" w:themeColor="text1"/>
              </w:rPr>
            </w:pPr>
            <w:r w:rsidRPr="009A6758">
              <w:rPr>
                <w:color w:val="000000" w:themeColor="text1"/>
              </w:rPr>
              <w:t>200</w:t>
            </w:r>
          </w:p>
        </w:tc>
        <w:tc>
          <w:tcPr>
            <w:tcW w:w="1577" w:type="pct"/>
            <w:noWrap/>
          </w:tcPr>
          <w:p w:rsidRPr="009A6758" w:rsidR="00F346F4" w:rsidP="00563051" w:rsidRDefault="00F346F4" w14:paraId="6B4222C8" w14:textId="77777777">
            <w:pPr>
              <w:tabs>
                <w:tab w:val="decimal" w:pos="1610"/>
              </w:tabs>
              <w:cnfStyle w:val="000000000000" w:firstRow="0" w:lastRow="0" w:firstColumn="0" w:lastColumn="0" w:oddVBand="0" w:evenVBand="0" w:oddHBand="0" w:evenHBand="0" w:firstRowFirstColumn="0" w:firstRowLastColumn="0" w:lastRowFirstColumn="0" w:lastRowLastColumn="0"/>
              <w:rPr>
                <w:color w:val="000000" w:themeColor="text1"/>
              </w:rPr>
            </w:pPr>
            <w:r w:rsidRPr="009A6758">
              <w:rPr>
                <w:color w:val="000000" w:themeColor="text1"/>
              </w:rPr>
              <w:t>160</w:t>
            </w:r>
          </w:p>
        </w:tc>
      </w:tr>
      <w:tr w:rsidRPr="00D5574A" w:rsidR="00F346F4" w:rsidTr="00563051" w14:paraId="60C4548C" w14:textId="77777777">
        <w:tc>
          <w:tcPr>
            <w:cnfStyle w:val="001000000000" w:firstRow="0" w:lastRow="0" w:firstColumn="1" w:lastColumn="0" w:oddVBand="0" w:evenVBand="0" w:oddHBand="0" w:evenHBand="0" w:firstRowFirstColumn="0" w:firstRowLastColumn="0" w:lastRowFirstColumn="0" w:lastRowLastColumn="0"/>
            <w:tcW w:w="1846" w:type="pct"/>
            <w:noWrap/>
          </w:tcPr>
          <w:p w:rsidRPr="009A6758" w:rsidR="00F346F4" w:rsidP="00563051" w:rsidRDefault="00F346F4" w14:paraId="3F6D589A" w14:textId="77777777">
            <w:pPr>
              <w:ind w:left="216"/>
              <w:rPr>
                <w:color w:val="000000" w:themeColor="text1"/>
              </w:rPr>
            </w:pPr>
            <w:r w:rsidRPr="009A6758">
              <w:rPr>
                <w:color w:val="000000" w:themeColor="text1"/>
              </w:rPr>
              <w:t>FDCH Tier II</w:t>
            </w:r>
          </w:p>
        </w:tc>
        <w:tc>
          <w:tcPr>
            <w:tcW w:w="1578" w:type="pct"/>
            <w:vAlign w:val="bottom"/>
          </w:tcPr>
          <w:p w:rsidRPr="009A6758" w:rsidR="00F346F4" w:rsidP="00563051" w:rsidRDefault="00F346F4" w14:paraId="60ECE482" w14:textId="77777777">
            <w:pPr>
              <w:tabs>
                <w:tab w:val="decimal" w:pos="1650"/>
              </w:tabs>
              <w:cnfStyle w:val="000000000000" w:firstRow="0" w:lastRow="0" w:firstColumn="0" w:lastColumn="0" w:oddVBand="0" w:evenVBand="0" w:oddHBand="0" w:evenHBand="0" w:firstRowFirstColumn="0" w:firstRowLastColumn="0" w:lastRowFirstColumn="0" w:lastRowLastColumn="0"/>
              <w:rPr>
                <w:color w:val="000000" w:themeColor="text1"/>
              </w:rPr>
            </w:pPr>
            <w:r w:rsidRPr="009A6758">
              <w:rPr>
                <w:color w:val="000000" w:themeColor="text1"/>
              </w:rPr>
              <w:t>200</w:t>
            </w:r>
          </w:p>
        </w:tc>
        <w:tc>
          <w:tcPr>
            <w:tcW w:w="1577" w:type="pct"/>
            <w:noWrap/>
          </w:tcPr>
          <w:p w:rsidRPr="009A6758" w:rsidR="00F346F4" w:rsidP="00563051" w:rsidRDefault="00F346F4" w14:paraId="7B0743E3" w14:textId="77777777">
            <w:pPr>
              <w:tabs>
                <w:tab w:val="decimal" w:pos="1610"/>
              </w:tabs>
              <w:cnfStyle w:val="000000000000" w:firstRow="0" w:lastRow="0" w:firstColumn="0" w:lastColumn="0" w:oddVBand="0" w:evenVBand="0" w:oddHBand="0" w:evenHBand="0" w:firstRowFirstColumn="0" w:firstRowLastColumn="0" w:lastRowFirstColumn="0" w:lastRowLastColumn="0"/>
              <w:rPr>
                <w:color w:val="000000" w:themeColor="text1"/>
              </w:rPr>
            </w:pPr>
            <w:r w:rsidRPr="009A6758">
              <w:rPr>
                <w:color w:val="000000" w:themeColor="text1"/>
              </w:rPr>
              <w:t>160</w:t>
            </w:r>
          </w:p>
        </w:tc>
      </w:tr>
    </w:tbl>
    <w:p w:rsidRPr="00EC3A1A" w:rsidR="008016AA" w:rsidP="000B02A5" w:rsidRDefault="008016AA" w14:paraId="149E133C" w14:textId="464530ED">
      <w:pPr>
        <w:pStyle w:val="TableSource"/>
      </w:pPr>
      <w:r>
        <w:t xml:space="preserve">Note: </w:t>
      </w:r>
      <w:r>
        <w:tab/>
      </w:r>
      <w:r w:rsidRPr="003F559B">
        <w:t>The recruited sample size</w:t>
      </w:r>
      <w:r>
        <w:t>s</w:t>
      </w:r>
      <w:r w:rsidRPr="003F559B">
        <w:t xml:space="preserve"> reflect an 80</w:t>
      </w:r>
      <w:r>
        <w:t xml:space="preserve"> percent</w:t>
      </w:r>
      <w:r w:rsidRPr="003F559B">
        <w:t xml:space="preserve"> combined retention and response rate among recruited </w:t>
      </w:r>
      <w:r w:rsidR="00A44060">
        <w:t>program</w:t>
      </w:r>
      <w:r w:rsidRPr="003F559B">
        <w:t>s</w:t>
      </w:r>
      <w:r>
        <w:t xml:space="preserve">. </w:t>
      </w:r>
      <w:r w:rsidRPr="003F559B">
        <w:t xml:space="preserve">For </w:t>
      </w:r>
      <w:r>
        <w:t>AR centers</w:t>
      </w:r>
      <w:r w:rsidRPr="003F559B">
        <w:t xml:space="preserve">, </w:t>
      </w:r>
      <w:r w:rsidR="00B85237">
        <w:t xml:space="preserve">we anticipate </w:t>
      </w:r>
      <w:r w:rsidRPr="003F559B">
        <w:t>a 10</w:t>
      </w:r>
      <w:r>
        <w:t xml:space="preserve"> percent</w:t>
      </w:r>
      <w:r w:rsidRPr="003F559B">
        <w:t xml:space="preserve"> ineligibility rate.</w:t>
      </w:r>
    </w:p>
    <w:p w:rsidR="008016AA" w:rsidP="000B02A5" w:rsidRDefault="000B02A5" w14:paraId="0F54998D" w14:textId="6B3DDCCA">
      <w:pPr>
        <w:pStyle w:val="TableSource"/>
      </w:pPr>
      <w:r>
        <w:tab/>
      </w:r>
      <w:r w:rsidRPr="00076E80" w:rsidR="008016AA">
        <w:t xml:space="preserve">We will select the sample of </w:t>
      </w:r>
      <w:r w:rsidR="00A44060">
        <w:t>program</w:t>
      </w:r>
      <w:r w:rsidRPr="00076E80" w:rsidR="008016AA">
        <w:t xml:space="preserve">s within each key subgroup to achieve the targeted number of recruited </w:t>
      </w:r>
      <w:r w:rsidR="00A44060">
        <w:t>program</w:t>
      </w:r>
      <w:r w:rsidRPr="00076E80" w:rsidR="008016AA">
        <w:t xml:space="preserve">s. The recruited </w:t>
      </w:r>
      <w:r w:rsidR="008016AA">
        <w:t xml:space="preserve">and completed </w:t>
      </w:r>
      <w:r w:rsidR="00A44060">
        <w:t>program</w:t>
      </w:r>
      <w:r w:rsidRPr="00076E80" w:rsidR="008016AA">
        <w:t xml:space="preserve"> sample sizes in </w:t>
      </w:r>
      <w:r w:rsidR="009A6ADC">
        <w:t xml:space="preserve">the </w:t>
      </w:r>
      <w:r w:rsidR="008016AA">
        <w:t>“</w:t>
      </w:r>
      <w:r w:rsidR="00B85237">
        <w:t>O</w:t>
      </w:r>
      <w:r w:rsidR="008016AA">
        <w:t xml:space="preserve">ther </w:t>
      </w:r>
      <w:r w:rsidRPr="00076E80" w:rsidR="008016AA">
        <w:t>subgroups</w:t>
      </w:r>
      <w:r w:rsidR="008016AA">
        <w:t>”</w:t>
      </w:r>
      <w:r w:rsidRPr="00076E80" w:rsidR="008016AA">
        <w:t xml:space="preserve"> are estimates and subject to variation.</w:t>
      </w:r>
      <w:r w:rsidR="00D909F9">
        <w:t xml:space="preserve"> </w:t>
      </w:r>
      <w:r w:rsidRPr="00391045" w:rsidR="006F37D0">
        <w:rPr>
          <w:rFonts w:ascii="Arial" w:hAnsi="Arial" w:cs="Arial"/>
          <w:szCs w:val="18"/>
        </w:rPr>
        <w:t>Details may not sum to totals due to rounding.</w:t>
      </w:r>
    </w:p>
    <w:p w:rsidR="008016AA" w:rsidP="000B02A5" w:rsidRDefault="008016AA" w14:paraId="3B9364E7" w14:textId="18848CF4">
      <w:pPr>
        <w:pStyle w:val="TableFootnote"/>
      </w:pPr>
      <w:r w:rsidRPr="00365983">
        <w:t xml:space="preserve">AR = at-risk; CACFP = Child and Adult Care Food Program; FDCH = family day care home; OSHCC = outside-school-hours care center.  </w:t>
      </w:r>
    </w:p>
    <w:p w:rsidRPr="003F559B" w:rsidR="008016AA" w:rsidP="00757475" w:rsidRDefault="008016AA" w14:paraId="2092D1FA" w14:textId="77777777">
      <w:pPr>
        <w:pStyle w:val="H2"/>
        <w:numPr>
          <w:ilvl w:val="0"/>
          <w:numId w:val="40"/>
        </w:numPr>
      </w:pPr>
      <w:bookmarkStart w:name="_Toc15411138" w:id="21"/>
      <w:bookmarkStart w:name="_Toc15412502" w:id="22"/>
      <w:bookmarkStart w:name="_Toc50623588" w:id="23"/>
      <w:bookmarkStart w:name="_Toc56685536" w:id="24"/>
      <w:r w:rsidRPr="003F559B">
        <w:t>Selection</w:t>
      </w:r>
      <w:bookmarkEnd w:id="21"/>
      <w:bookmarkEnd w:id="22"/>
      <w:r w:rsidRPr="003F559B">
        <w:t xml:space="preserve"> of </w:t>
      </w:r>
      <w:r>
        <w:t>c</w:t>
      </w:r>
      <w:r w:rsidRPr="003F559B">
        <w:t>hildren</w:t>
      </w:r>
      <w:bookmarkEnd w:id="23"/>
      <w:bookmarkEnd w:id="24"/>
      <w:r>
        <w:t xml:space="preserve"> </w:t>
      </w:r>
    </w:p>
    <w:p w:rsidR="008016AA" w:rsidP="003F12ED" w:rsidRDefault="008016AA" w14:paraId="3B8E386A" w14:textId="5D5AA1BE">
      <w:pPr>
        <w:pStyle w:val="ParagraphContinued"/>
        <w:spacing w:after="120"/>
      </w:pPr>
      <w:r w:rsidRPr="003F559B">
        <w:t>To address Objectives 3a</w:t>
      </w:r>
      <w:r>
        <w:t xml:space="preserve"> and 3b,</w:t>
      </w:r>
      <w:r w:rsidRPr="003F559B">
        <w:t xml:space="preserve"> </w:t>
      </w:r>
      <w:r w:rsidR="00A8600A">
        <w:t xml:space="preserve">we will collect </w:t>
      </w:r>
      <w:r w:rsidRPr="003F559B">
        <w:t xml:space="preserve">child-level data </w:t>
      </w:r>
      <w:r>
        <w:t xml:space="preserve">on site </w:t>
      </w:r>
      <w:r w:rsidRPr="003F559B">
        <w:t xml:space="preserve">in a subsample of 420 of the 1,340 </w:t>
      </w:r>
      <w:r w:rsidR="00063AAF">
        <w:t>program</w:t>
      </w:r>
      <w:r w:rsidRPr="003F559B">
        <w:t xml:space="preserve">s </w:t>
      </w:r>
      <w:r>
        <w:t xml:space="preserve">contributing data for </w:t>
      </w:r>
      <w:r w:rsidRPr="003F559B">
        <w:t xml:space="preserve">Objectives 1 and 2. </w:t>
      </w:r>
      <w:r>
        <w:t>For the onsite s</w:t>
      </w:r>
      <w:r w:rsidRPr="003F559B">
        <w:t>ubsample</w:t>
      </w:r>
      <w:r>
        <w:t xml:space="preserve">, we will design the sample to select </w:t>
      </w:r>
      <w:r w:rsidRPr="003F559B">
        <w:t>90 child care centers</w:t>
      </w:r>
      <w:r>
        <w:t xml:space="preserve">, 90 Head Start centers, </w:t>
      </w:r>
      <w:r w:rsidRPr="003F559B">
        <w:t xml:space="preserve">120 FDCHs, 60 </w:t>
      </w:r>
      <w:r>
        <w:t>AR centers</w:t>
      </w:r>
      <w:r w:rsidRPr="003F559B">
        <w:t>, and 60 OSHCCs (</w:t>
      </w:r>
      <w:r>
        <w:t xml:space="preserve">Table </w:t>
      </w:r>
      <w:r w:rsidR="00950C63">
        <w:t>O</w:t>
      </w:r>
      <w:r w:rsidRPr="003F559B">
        <w:t>.2).</w:t>
      </w:r>
      <w:r>
        <w:t xml:space="preserve"> </w:t>
      </w:r>
      <w:r w:rsidRPr="00841A59">
        <w:t xml:space="preserve">Specifically, when </w:t>
      </w:r>
      <w:r w:rsidR="002147BF">
        <w:t xml:space="preserve">we select </w:t>
      </w:r>
      <w:r w:rsidRPr="00841A59">
        <w:t xml:space="preserve">the sample of </w:t>
      </w:r>
      <w:r w:rsidR="00063AAF">
        <w:t>program</w:t>
      </w:r>
      <w:r w:rsidRPr="00841A59">
        <w:t xml:space="preserve">s, </w:t>
      </w:r>
      <w:r w:rsidR="00A8600A">
        <w:t xml:space="preserve">we will designate </w:t>
      </w:r>
      <w:r w:rsidRPr="00841A59">
        <w:t xml:space="preserve">random subsamples of </w:t>
      </w:r>
      <w:r w:rsidR="00063AAF">
        <w:t>program</w:t>
      </w:r>
      <w:r w:rsidRPr="00841A59">
        <w:t xml:space="preserve">s of each type as part of the </w:t>
      </w:r>
      <w:r>
        <w:t>onsite</w:t>
      </w:r>
      <w:r w:rsidRPr="00841A59">
        <w:t xml:space="preserve"> subsample</w:t>
      </w:r>
      <w:r>
        <w:t>.</w:t>
      </w:r>
      <w:r w:rsidRPr="00841A59">
        <w:t xml:space="preserve"> </w:t>
      </w:r>
      <w:r w:rsidRPr="00726850">
        <w:t xml:space="preserve">In </w:t>
      </w:r>
      <w:r>
        <w:t xml:space="preserve">child care centers, Head Start centers, and FDCHs, we will focus the child sample on the primary age groups served by these </w:t>
      </w:r>
      <w:r w:rsidR="00063AAF">
        <w:t>program</w:t>
      </w:r>
      <w:r>
        <w:t>s</w:t>
      </w:r>
      <w:r>
        <w:rPr>
          <w:rFonts w:cstheme="minorHAnsi"/>
        </w:rPr>
        <w:t>—</w:t>
      </w:r>
      <w:r w:rsidR="00B85237">
        <w:rPr>
          <w:rFonts w:cstheme="minorHAnsi"/>
        </w:rPr>
        <w:t xml:space="preserve">namely, </w:t>
      </w:r>
      <w:r w:rsidRPr="00726850">
        <w:t>1</w:t>
      </w:r>
      <w:r w:rsidR="00B85237">
        <w:t>-</w:t>
      </w:r>
      <w:r w:rsidRPr="00726850">
        <w:t>to</w:t>
      </w:r>
      <w:r w:rsidR="00B85237">
        <w:t>-</w:t>
      </w:r>
      <w:r w:rsidRPr="00726850">
        <w:t>5</w:t>
      </w:r>
      <w:r>
        <w:t>-year-olds. Similarly, in AR centers</w:t>
      </w:r>
      <w:r w:rsidRPr="00726850">
        <w:t xml:space="preserve"> and OSHCCs, </w:t>
      </w:r>
      <w:r>
        <w:t xml:space="preserve">we will focus the child </w:t>
      </w:r>
      <w:r>
        <w:lastRenderedPageBreak/>
        <w:t xml:space="preserve">sample on the primary age group served by these </w:t>
      </w:r>
      <w:r w:rsidR="00063AAF">
        <w:t>program</w:t>
      </w:r>
      <w:r>
        <w:t>s</w:t>
      </w:r>
      <w:r>
        <w:rPr>
          <w:rFonts w:cstheme="minorHAnsi"/>
        </w:rPr>
        <w:t>—</w:t>
      </w:r>
      <w:r w:rsidRPr="00726850">
        <w:t>6</w:t>
      </w:r>
      <w:r>
        <w:t>-to</w:t>
      </w:r>
      <w:r w:rsidR="00B85237">
        <w:t>-</w:t>
      </w:r>
      <w:r>
        <w:t xml:space="preserve">12-year-olds. </w:t>
      </w:r>
      <w:r w:rsidRPr="000455E8">
        <w:t>This focused selection of children will avoid the problems encountered in SNACS-I, where children outside these age ranges were allowed into the sample but, because of small sample sizes, ultimately contributed little to analyses of child-level outcomes.</w:t>
      </w:r>
      <w:r>
        <w:t xml:space="preserve"> For example, in SNACS-I, the collection of dietary intake data included 51 children 6 </w:t>
      </w:r>
      <w:r w:rsidR="00B85237">
        <w:t xml:space="preserve">years </w:t>
      </w:r>
      <w:r>
        <w:t xml:space="preserve">and older among providers who operated </w:t>
      </w:r>
      <w:r w:rsidR="00A37A63">
        <w:rPr>
          <w:rFonts w:cstheme="minorHAnsi"/>
        </w:rPr>
        <w:t>early child care</w:t>
      </w:r>
      <w:r w:rsidR="00A37A63">
        <w:t xml:space="preserve"> (</w:t>
      </w:r>
      <w:r>
        <w:t>ECC</w:t>
      </w:r>
      <w:r w:rsidR="00A37A63">
        <w:t>)</w:t>
      </w:r>
      <w:r>
        <w:t xml:space="preserve"> programs and 64 children ages 3</w:t>
      </w:r>
      <w:r w:rsidR="002F66D0">
        <w:t xml:space="preserve"> to</w:t>
      </w:r>
      <w:r>
        <w:t>5 among providers who operated before</w:t>
      </w:r>
      <w:r w:rsidR="00B85237">
        <w:t>-</w:t>
      </w:r>
      <w:r>
        <w:t xml:space="preserve"> and after</w:t>
      </w:r>
      <w:r w:rsidR="00B85237">
        <w:t>-</w:t>
      </w:r>
      <w:r>
        <w:t>school programs. Where separate tabulations were prepared for these age groups, virtually all of the point estimates were statistically unreliable</w:t>
      </w:r>
      <w:r w:rsidR="000B630E">
        <w:t>.</w:t>
      </w:r>
    </w:p>
    <w:p w:rsidR="008016AA" w:rsidP="00474C91" w:rsidRDefault="008016AA" w14:paraId="5A17171E" w14:textId="77777777">
      <w:pPr>
        <w:pStyle w:val="TitleRule"/>
        <w:spacing w:before="120"/>
      </w:pPr>
      <w:r w:rsidRPr="00465BF8">
        <w:rPr>
          <w:noProof/>
        </w:rPr>
        <mc:AlternateContent>
          <mc:Choice Requires="wps">
            <w:drawing>
              <wp:inline distT="0" distB="0" distL="0" distR="0" wp14:anchorId="592F69C7" wp14:editId="0AF9EA76">
                <wp:extent cx="2971800" cy="0"/>
                <wp:effectExtent l="0" t="38100" r="38100" b="38100"/>
                <wp:docPr id="22" name="Straight Connector 22"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22"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59D0AB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">
                <v:stroke joinstyle="miter"/>
                <w10:anchorlock/>
              </v:line>
            </w:pict>
          </mc:Fallback>
        </mc:AlternateContent>
      </w:r>
    </w:p>
    <w:p w:rsidR="00101DD6" w:rsidP="00C47F40" w:rsidRDefault="008016AA" w14:paraId="233A17D2" w14:textId="00E2C299">
      <w:pPr>
        <w:pStyle w:val="TableTitle"/>
        <w:ind w:right="-180"/>
      </w:pPr>
      <w:bookmarkStart w:name="_Toc56685605" w:id="25"/>
      <w:r>
        <w:t xml:space="preserve">Table </w:t>
      </w:r>
      <w:r w:rsidR="00950C63">
        <w:t>O</w:t>
      </w:r>
      <w:r>
        <w:t xml:space="preserve">.2. Recruited and completed </w:t>
      </w:r>
      <w:r w:rsidR="00BB48A0">
        <w:t xml:space="preserve">program and </w:t>
      </w:r>
      <w:r>
        <w:t>child sample sizes</w:t>
      </w:r>
      <w:r w:rsidR="00B85237">
        <w:t>,</w:t>
      </w:r>
      <w:r>
        <w:t xml:space="preserve"> by </w:t>
      </w:r>
      <w:r w:rsidR="00063AAF">
        <w:t>program</w:t>
      </w:r>
      <w:r>
        <w:t xml:space="preserve"> subgroup: Objectives 3a</w:t>
      </w:r>
      <w:r w:rsidR="00DF6190">
        <w:t xml:space="preserve"> </w:t>
      </w:r>
      <w:r w:rsidR="00101DD6">
        <w:t xml:space="preserve">and </w:t>
      </w:r>
      <w:r>
        <w:t>3b</w:t>
      </w:r>
      <w:bookmarkEnd w:id="25"/>
    </w:p>
    <w:tbl>
      <w:tblPr>
        <w:tblStyle w:val="MathUBaseTable"/>
        <w:tblW w:w="9000" w:type="dxa"/>
        <w:tblLook w:val="04A0" w:firstRow="1" w:lastRow="0" w:firstColumn="1" w:lastColumn="0" w:noHBand="0" w:noVBand="1"/>
      </w:tblPr>
      <w:tblGrid>
        <w:gridCol w:w="1710"/>
        <w:gridCol w:w="1560"/>
        <w:gridCol w:w="1410"/>
        <w:gridCol w:w="1440"/>
        <w:gridCol w:w="1440"/>
        <w:gridCol w:w="1440"/>
      </w:tblGrid>
      <w:tr w:rsidR="00757475" w:rsidTr="00757475" w14:paraId="0B0675E4"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10" w:type="dxa"/>
          </w:tcPr>
          <w:p w:rsidR="00757475" w:rsidP="00757475" w:rsidRDefault="00757475" w14:paraId="6DB9F1B4" w14:textId="0FA10FA3">
            <w:pPr>
              <w:pStyle w:val="TableHeaderCenter"/>
            </w:pPr>
            <w:r w:rsidRPr="003F559B">
              <w:t xml:space="preserve">CACFP </w:t>
            </w:r>
            <w:r>
              <w:t>program</w:t>
            </w:r>
            <w:r w:rsidRPr="003F559B">
              <w:t xml:space="preserve"> </w:t>
            </w:r>
            <w:r>
              <w:t>t</w:t>
            </w:r>
            <w:r w:rsidRPr="003F559B">
              <w:t>ype</w:t>
            </w:r>
          </w:p>
        </w:tc>
        <w:tc>
          <w:tcPr>
            <w:tcW w:w="1560" w:type="dxa"/>
          </w:tcPr>
          <w:p w:rsidR="00757475" w:rsidP="00757475" w:rsidRDefault="00757475" w14:paraId="117A7F8E" w14:textId="30E198C9">
            <w:pPr>
              <w:pStyle w:val="TableHeaderCenter"/>
              <w:cnfStyle w:val="100000000000" w:firstRow="1" w:lastRow="0" w:firstColumn="0" w:lastColumn="0" w:oddVBand="0" w:evenVBand="0" w:oddHBand="0" w:evenHBand="0" w:firstRowFirstColumn="0" w:firstRowLastColumn="0" w:lastRowFirstColumn="0" w:lastRowLastColumn="0"/>
            </w:pPr>
            <w:r w:rsidRPr="003F559B">
              <w:rPr>
                <w:kern w:val="2"/>
              </w:rPr>
              <w:t>Recruited</w:t>
            </w:r>
            <w:r>
              <w:rPr>
                <w:kern w:val="2"/>
              </w:rPr>
              <w:t xml:space="preserve"> programs</w:t>
            </w:r>
          </w:p>
        </w:tc>
        <w:tc>
          <w:tcPr>
            <w:tcW w:w="1410" w:type="dxa"/>
          </w:tcPr>
          <w:p w:rsidR="00757475" w:rsidP="00757475" w:rsidRDefault="00757475" w14:paraId="237C1320" w14:textId="59AF362D">
            <w:pPr>
              <w:pStyle w:val="TableHeaderCenter"/>
              <w:cnfStyle w:val="100000000000" w:firstRow="1" w:lastRow="0" w:firstColumn="0" w:lastColumn="0" w:oddVBand="0" w:evenVBand="0" w:oddHBand="0" w:evenHBand="0" w:firstRowFirstColumn="0" w:firstRowLastColumn="0" w:lastRowFirstColumn="0" w:lastRowLastColumn="0"/>
            </w:pPr>
            <w:r>
              <w:rPr>
                <w:kern w:val="2"/>
              </w:rPr>
              <w:t>Completed programs</w:t>
            </w:r>
          </w:p>
        </w:tc>
        <w:tc>
          <w:tcPr>
            <w:tcW w:w="1440" w:type="dxa"/>
          </w:tcPr>
          <w:p w:rsidR="00757475" w:rsidP="00757475" w:rsidRDefault="00757475" w14:paraId="69F6705D" w14:textId="31BE506A">
            <w:pPr>
              <w:pStyle w:val="TableHeaderCenter"/>
              <w:cnfStyle w:val="100000000000" w:firstRow="1" w:lastRow="0" w:firstColumn="0" w:lastColumn="0" w:oddVBand="0" w:evenVBand="0" w:oddHBand="0" w:evenHBand="0" w:firstRowFirstColumn="0" w:firstRowLastColumn="0" w:lastRowFirstColumn="0" w:lastRowLastColumn="0"/>
            </w:pPr>
            <w:r>
              <w:rPr>
                <w:kern w:val="2"/>
              </w:rPr>
              <w:t>Program</w:t>
            </w:r>
            <w:r w:rsidRPr="003F559B">
              <w:rPr>
                <w:kern w:val="2"/>
              </w:rPr>
              <w:t>s per SSU</w:t>
            </w:r>
          </w:p>
        </w:tc>
        <w:tc>
          <w:tcPr>
            <w:tcW w:w="1440" w:type="dxa"/>
          </w:tcPr>
          <w:p w:rsidR="00757475" w:rsidP="00757475" w:rsidRDefault="00757475" w14:paraId="2E419367" w14:textId="6D1FB3D8">
            <w:pPr>
              <w:pStyle w:val="TableHeaderCenter"/>
              <w:cnfStyle w:val="100000000000" w:firstRow="1" w:lastRow="0" w:firstColumn="0" w:lastColumn="0" w:oddVBand="0" w:evenVBand="0" w:oddHBand="0" w:evenHBand="0" w:firstRowFirstColumn="0" w:firstRowLastColumn="0" w:lastRowFirstColumn="0" w:lastRowLastColumn="0"/>
            </w:pPr>
            <w:r w:rsidRPr="003F559B">
              <w:rPr>
                <w:kern w:val="2"/>
              </w:rPr>
              <w:t xml:space="preserve">Responding children per </w:t>
            </w:r>
            <w:r>
              <w:rPr>
                <w:kern w:val="2"/>
              </w:rPr>
              <w:t>program</w:t>
            </w:r>
          </w:p>
        </w:tc>
        <w:tc>
          <w:tcPr>
            <w:tcW w:w="1440" w:type="dxa"/>
          </w:tcPr>
          <w:p w:rsidR="00757475" w:rsidP="00757475" w:rsidRDefault="00757475" w14:paraId="24C09450" w14:textId="74434E4A">
            <w:pPr>
              <w:pStyle w:val="TableHeaderCenter"/>
              <w:cnfStyle w:val="100000000000" w:firstRow="1" w:lastRow="0" w:firstColumn="0" w:lastColumn="0" w:oddVBand="0" w:evenVBand="0" w:oddHBand="0" w:evenHBand="0" w:firstRowFirstColumn="0" w:firstRowLastColumn="0" w:lastRowFirstColumn="0" w:lastRowLastColumn="0"/>
            </w:pPr>
            <w:r>
              <w:rPr>
                <w:kern w:val="2"/>
              </w:rPr>
              <w:t xml:space="preserve">Completed </w:t>
            </w:r>
            <w:r w:rsidRPr="003F559B">
              <w:rPr>
                <w:kern w:val="2"/>
              </w:rPr>
              <w:t>children</w:t>
            </w:r>
          </w:p>
        </w:tc>
      </w:tr>
      <w:tr w:rsidR="00757475" w:rsidTr="00757475" w14:paraId="65887B57" w14:textId="77777777">
        <w:tc>
          <w:tcPr>
            <w:cnfStyle w:val="001000000000" w:firstRow="0" w:lastRow="0" w:firstColumn="1" w:lastColumn="0" w:oddVBand="0" w:evenVBand="0" w:oddHBand="0" w:evenHBand="0" w:firstRowFirstColumn="0" w:firstRowLastColumn="0" w:lastRowFirstColumn="0" w:lastRowLastColumn="0"/>
            <w:tcW w:w="1710" w:type="dxa"/>
          </w:tcPr>
          <w:p w:rsidR="00757475" w:rsidP="00757475" w:rsidRDefault="00757475" w14:paraId="11E5617B" w14:textId="70ADE425">
            <w:pPr>
              <w:pStyle w:val="TableTextLeft"/>
            </w:pPr>
            <w:r w:rsidRPr="003F559B">
              <w:t>Total</w:t>
            </w:r>
          </w:p>
        </w:tc>
        <w:tc>
          <w:tcPr>
            <w:tcW w:w="1560" w:type="dxa"/>
          </w:tcPr>
          <w:p w:rsidR="00757475" w:rsidP="00757475" w:rsidRDefault="00757475" w14:paraId="27D96142" w14:textId="5A1653F4">
            <w:pPr>
              <w:pStyle w:val="TableTextDecimal"/>
              <w:tabs>
                <w:tab w:val="clear" w:pos="576"/>
                <w:tab w:val="decimal" w:pos="928"/>
              </w:tabs>
              <w:cnfStyle w:val="000000000000" w:firstRow="0" w:lastRow="0" w:firstColumn="0" w:lastColumn="0" w:oddVBand="0" w:evenVBand="0" w:oddHBand="0" w:evenHBand="0" w:firstRowFirstColumn="0" w:firstRowLastColumn="0" w:lastRowFirstColumn="0" w:lastRowLastColumn="0"/>
            </w:pPr>
            <w:r w:rsidRPr="003F559B">
              <w:t>534</w:t>
            </w:r>
          </w:p>
        </w:tc>
        <w:tc>
          <w:tcPr>
            <w:tcW w:w="1410" w:type="dxa"/>
          </w:tcPr>
          <w:p w:rsidR="00757475" w:rsidP="00757475" w:rsidRDefault="00757475" w14:paraId="5974F5F2" w14:textId="259FA2DD">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3F559B">
              <w:t>420</w:t>
            </w:r>
          </w:p>
        </w:tc>
        <w:tc>
          <w:tcPr>
            <w:tcW w:w="1440" w:type="dxa"/>
          </w:tcPr>
          <w:p w:rsidR="00757475" w:rsidP="00757475" w:rsidRDefault="00757475" w14:paraId="770C1E00" w14:textId="7837CF59">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t>5.3</w:t>
            </w:r>
            <w:r w:rsidRPr="003F559B">
              <w:t> </w:t>
            </w:r>
          </w:p>
        </w:tc>
        <w:tc>
          <w:tcPr>
            <w:tcW w:w="1440" w:type="dxa"/>
          </w:tcPr>
          <w:p w:rsidR="00757475" w:rsidP="00757475" w:rsidRDefault="00757475" w14:paraId="26E7E515" w14:textId="101A8C16">
            <w:pPr>
              <w:pStyle w:val="TableTextDecimal"/>
              <w:tabs>
                <w:tab w:val="clear" w:pos="576"/>
                <w:tab w:val="decimal" w:pos="661"/>
              </w:tabs>
              <w:cnfStyle w:val="000000000000" w:firstRow="0" w:lastRow="0" w:firstColumn="0" w:lastColumn="0" w:oddVBand="0" w:evenVBand="0" w:oddHBand="0" w:evenHBand="0" w:firstRowFirstColumn="0" w:firstRowLastColumn="0" w:lastRowFirstColumn="0" w:lastRowLastColumn="0"/>
            </w:pPr>
            <w:r w:rsidRPr="00272048">
              <w:t>5.1</w:t>
            </w:r>
          </w:p>
        </w:tc>
        <w:tc>
          <w:tcPr>
            <w:tcW w:w="1440" w:type="dxa"/>
          </w:tcPr>
          <w:p w:rsidR="00757475" w:rsidP="00757475" w:rsidRDefault="00757475" w14:paraId="294C0C81" w14:textId="657CDA1E">
            <w:pPr>
              <w:pStyle w:val="TableTextDecimal"/>
              <w:tabs>
                <w:tab w:val="clear" w:pos="576"/>
                <w:tab w:val="decimal" w:pos="841"/>
              </w:tabs>
              <w:cnfStyle w:val="000000000000" w:firstRow="0" w:lastRow="0" w:firstColumn="0" w:lastColumn="0" w:oddVBand="0" w:evenVBand="0" w:oddHBand="0" w:evenHBand="0" w:firstRowFirstColumn="0" w:firstRowLastColumn="0" w:lastRowFirstColumn="0" w:lastRowLastColumn="0"/>
            </w:pPr>
            <w:r w:rsidRPr="00233FAF">
              <w:t>2,160</w:t>
            </w:r>
          </w:p>
        </w:tc>
      </w:tr>
      <w:tr w:rsidR="00757475" w:rsidTr="0075727C" w14:paraId="6363A0EF" w14:textId="77777777">
        <w:tc>
          <w:tcPr>
            <w:cnfStyle w:val="001000000000" w:firstRow="0" w:lastRow="0" w:firstColumn="1" w:lastColumn="0" w:oddVBand="0" w:evenVBand="0" w:oddHBand="0" w:evenHBand="0" w:firstRowFirstColumn="0" w:firstRowLastColumn="0" w:lastRowFirstColumn="0" w:lastRowLastColumn="0"/>
            <w:tcW w:w="9000" w:type="dxa"/>
            <w:gridSpan w:val="6"/>
            <w:shd w:val="clear" w:color="auto" w:fill="0B2949" w:themeFill="accent1"/>
          </w:tcPr>
          <w:p w:rsidR="00757475" w:rsidP="00757475" w:rsidRDefault="00757475" w14:paraId="76C0F428" w14:textId="3CEB4C55">
            <w:pPr>
              <w:pStyle w:val="TableRowHead"/>
            </w:pPr>
            <w:r>
              <w:t>Key subgroups</w:t>
            </w:r>
          </w:p>
        </w:tc>
      </w:tr>
      <w:tr w:rsidR="00757475" w:rsidTr="00757475" w14:paraId="252D3BC3" w14:textId="77777777">
        <w:tc>
          <w:tcPr>
            <w:cnfStyle w:val="001000000000" w:firstRow="0" w:lastRow="0" w:firstColumn="1" w:lastColumn="0" w:oddVBand="0" w:evenVBand="0" w:oddHBand="0" w:evenHBand="0" w:firstRowFirstColumn="0" w:firstRowLastColumn="0" w:lastRowFirstColumn="0" w:lastRowLastColumn="0"/>
            <w:tcW w:w="1710" w:type="dxa"/>
          </w:tcPr>
          <w:p w:rsidR="00757475" w:rsidP="00757475" w:rsidRDefault="00757475" w14:paraId="0021DB27" w14:textId="7EC1160F">
            <w:pPr>
              <w:pStyle w:val="TableTextLeft"/>
            </w:pPr>
            <w:r>
              <w:rPr>
                <w:rFonts w:cstheme="minorHAnsi"/>
              </w:rPr>
              <w:t>Child care centers</w:t>
            </w:r>
          </w:p>
        </w:tc>
        <w:tc>
          <w:tcPr>
            <w:tcW w:w="1560" w:type="dxa"/>
          </w:tcPr>
          <w:p w:rsidR="00757475" w:rsidP="00757475" w:rsidRDefault="00757475" w14:paraId="2DE110FB" w14:textId="50782A3F">
            <w:pPr>
              <w:pStyle w:val="TableTextDecimal"/>
              <w:tabs>
                <w:tab w:val="clear" w:pos="576"/>
                <w:tab w:val="decimal" w:pos="928"/>
              </w:tabs>
              <w:cnfStyle w:val="000000000000" w:firstRow="0" w:lastRow="0" w:firstColumn="0" w:lastColumn="0" w:oddVBand="0" w:evenVBand="0" w:oddHBand="0" w:evenHBand="0" w:firstRowFirstColumn="0" w:firstRowLastColumn="0" w:lastRowFirstColumn="0" w:lastRowLastColumn="0"/>
            </w:pPr>
            <w:r w:rsidRPr="003F559B">
              <w:t>113</w:t>
            </w:r>
          </w:p>
        </w:tc>
        <w:tc>
          <w:tcPr>
            <w:tcW w:w="1410" w:type="dxa"/>
          </w:tcPr>
          <w:p w:rsidR="00757475" w:rsidP="00757475" w:rsidRDefault="00757475" w14:paraId="2E552E4D" w14:textId="2CF982D6">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3F559B">
              <w:t>90</w:t>
            </w:r>
          </w:p>
        </w:tc>
        <w:tc>
          <w:tcPr>
            <w:tcW w:w="1440" w:type="dxa"/>
          </w:tcPr>
          <w:p w:rsidR="00757475" w:rsidP="00757475" w:rsidRDefault="00757475" w14:paraId="14DDFBEB" w14:textId="7B1D1E4F">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3F559B">
              <w:t>1.1</w:t>
            </w:r>
          </w:p>
        </w:tc>
        <w:tc>
          <w:tcPr>
            <w:tcW w:w="1440" w:type="dxa"/>
          </w:tcPr>
          <w:p w:rsidR="00757475" w:rsidP="00757475" w:rsidRDefault="00757475" w14:paraId="231625D6" w14:textId="2720C359">
            <w:pPr>
              <w:pStyle w:val="TableTextDecimal"/>
              <w:tabs>
                <w:tab w:val="clear" w:pos="576"/>
                <w:tab w:val="decimal" w:pos="661"/>
              </w:tabs>
              <w:cnfStyle w:val="000000000000" w:firstRow="0" w:lastRow="0" w:firstColumn="0" w:lastColumn="0" w:oddVBand="0" w:evenVBand="0" w:oddHBand="0" w:evenHBand="0" w:firstRowFirstColumn="0" w:firstRowLastColumn="0" w:lastRowFirstColumn="0" w:lastRowLastColumn="0"/>
            </w:pPr>
            <w:r w:rsidRPr="00272048">
              <w:t>6.0</w:t>
            </w:r>
          </w:p>
        </w:tc>
        <w:tc>
          <w:tcPr>
            <w:tcW w:w="1440" w:type="dxa"/>
          </w:tcPr>
          <w:p w:rsidR="00757475" w:rsidP="00757475" w:rsidRDefault="00757475" w14:paraId="23B656D0" w14:textId="2EF2F08B">
            <w:pPr>
              <w:pStyle w:val="TableTextDecimal"/>
              <w:tabs>
                <w:tab w:val="clear" w:pos="576"/>
                <w:tab w:val="decimal" w:pos="841"/>
              </w:tabs>
              <w:cnfStyle w:val="000000000000" w:firstRow="0" w:lastRow="0" w:firstColumn="0" w:lastColumn="0" w:oddVBand="0" w:evenVBand="0" w:oddHBand="0" w:evenHBand="0" w:firstRowFirstColumn="0" w:firstRowLastColumn="0" w:lastRowFirstColumn="0" w:lastRowLastColumn="0"/>
            </w:pPr>
            <w:r w:rsidRPr="00233FAF">
              <w:t>540</w:t>
            </w:r>
          </w:p>
        </w:tc>
      </w:tr>
      <w:tr w:rsidR="00757475" w:rsidTr="00757475" w14:paraId="16FB0198" w14:textId="77777777">
        <w:tc>
          <w:tcPr>
            <w:cnfStyle w:val="001000000000" w:firstRow="0" w:lastRow="0" w:firstColumn="1" w:lastColumn="0" w:oddVBand="0" w:evenVBand="0" w:oddHBand="0" w:evenHBand="0" w:firstRowFirstColumn="0" w:firstRowLastColumn="0" w:lastRowFirstColumn="0" w:lastRowLastColumn="0"/>
            <w:tcW w:w="1710" w:type="dxa"/>
          </w:tcPr>
          <w:p w:rsidR="00757475" w:rsidP="00757475" w:rsidRDefault="00757475" w14:paraId="535A6548" w14:textId="3902DBB7">
            <w:pPr>
              <w:pStyle w:val="TableTextLeft"/>
            </w:pPr>
            <w:r w:rsidRPr="003F559B">
              <w:t>Independent centers</w:t>
            </w:r>
          </w:p>
        </w:tc>
        <w:tc>
          <w:tcPr>
            <w:tcW w:w="1560" w:type="dxa"/>
          </w:tcPr>
          <w:p w:rsidR="00757475" w:rsidP="00757475" w:rsidRDefault="00757475" w14:paraId="4DEC52E6" w14:textId="3DB3BF71">
            <w:pPr>
              <w:pStyle w:val="TableTextDecimal"/>
              <w:tabs>
                <w:tab w:val="clear" w:pos="576"/>
                <w:tab w:val="decimal" w:pos="928"/>
              </w:tabs>
              <w:cnfStyle w:val="000000000000" w:firstRow="0" w:lastRow="0" w:firstColumn="0" w:lastColumn="0" w:oddVBand="0" w:evenVBand="0" w:oddHBand="0" w:evenHBand="0" w:firstRowFirstColumn="0" w:firstRowLastColumn="0" w:lastRowFirstColumn="0" w:lastRowLastColumn="0"/>
            </w:pPr>
            <w:r w:rsidRPr="003F559B">
              <w:t>59</w:t>
            </w:r>
          </w:p>
        </w:tc>
        <w:tc>
          <w:tcPr>
            <w:tcW w:w="1410" w:type="dxa"/>
          </w:tcPr>
          <w:p w:rsidR="00757475" w:rsidP="00757475" w:rsidRDefault="00757475" w14:paraId="7E350FED" w14:textId="33C4223A">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3F559B">
              <w:t>47</w:t>
            </w:r>
          </w:p>
        </w:tc>
        <w:tc>
          <w:tcPr>
            <w:tcW w:w="1440" w:type="dxa"/>
          </w:tcPr>
          <w:p w:rsidR="00757475" w:rsidP="00757475" w:rsidRDefault="00757475" w14:paraId="54B0F726" w14:textId="0661CC30">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3F559B">
              <w:t>0.6</w:t>
            </w:r>
          </w:p>
        </w:tc>
        <w:tc>
          <w:tcPr>
            <w:tcW w:w="1440" w:type="dxa"/>
          </w:tcPr>
          <w:p w:rsidR="00757475" w:rsidP="00757475" w:rsidRDefault="00757475" w14:paraId="240656FB" w14:textId="70E2FAFE">
            <w:pPr>
              <w:pStyle w:val="TableTextDecimal"/>
              <w:tabs>
                <w:tab w:val="clear" w:pos="576"/>
                <w:tab w:val="decimal" w:pos="661"/>
              </w:tabs>
              <w:cnfStyle w:val="000000000000" w:firstRow="0" w:lastRow="0" w:firstColumn="0" w:lastColumn="0" w:oddVBand="0" w:evenVBand="0" w:oddHBand="0" w:evenHBand="0" w:firstRowFirstColumn="0" w:firstRowLastColumn="0" w:lastRowFirstColumn="0" w:lastRowLastColumn="0"/>
            </w:pPr>
            <w:r w:rsidRPr="00272048">
              <w:t>6.0</w:t>
            </w:r>
          </w:p>
        </w:tc>
        <w:tc>
          <w:tcPr>
            <w:tcW w:w="1440" w:type="dxa"/>
          </w:tcPr>
          <w:p w:rsidR="00757475" w:rsidP="00757475" w:rsidRDefault="00757475" w14:paraId="22439D6C" w14:textId="4EC3CCE5">
            <w:pPr>
              <w:pStyle w:val="TableTextDecimal"/>
              <w:tabs>
                <w:tab w:val="clear" w:pos="576"/>
                <w:tab w:val="decimal" w:pos="841"/>
              </w:tabs>
              <w:cnfStyle w:val="000000000000" w:firstRow="0" w:lastRow="0" w:firstColumn="0" w:lastColumn="0" w:oddVBand="0" w:evenVBand="0" w:oddHBand="0" w:evenHBand="0" w:firstRowFirstColumn="0" w:firstRowLastColumn="0" w:lastRowFirstColumn="0" w:lastRowLastColumn="0"/>
            </w:pPr>
            <w:r w:rsidRPr="00233FAF">
              <w:t>282</w:t>
            </w:r>
          </w:p>
        </w:tc>
      </w:tr>
      <w:tr w:rsidR="00757475" w:rsidTr="00757475" w14:paraId="4A23EAE2" w14:textId="77777777">
        <w:tc>
          <w:tcPr>
            <w:cnfStyle w:val="001000000000" w:firstRow="0" w:lastRow="0" w:firstColumn="1" w:lastColumn="0" w:oddVBand="0" w:evenVBand="0" w:oddHBand="0" w:evenHBand="0" w:firstRowFirstColumn="0" w:firstRowLastColumn="0" w:lastRowFirstColumn="0" w:lastRowLastColumn="0"/>
            <w:tcW w:w="1710" w:type="dxa"/>
          </w:tcPr>
          <w:p w:rsidR="00757475" w:rsidP="00757475" w:rsidRDefault="00757475" w14:paraId="3678D107" w14:textId="48985950">
            <w:pPr>
              <w:pStyle w:val="TableTextLeft"/>
            </w:pPr>
            <w:r w:rsidRPr="003F559B">
              <w:t>Sponsored centers</w:t>
            </w:r>
          </w:p>
        </w:tc>
        <w:tc>
          <w:tcPr>
            <w:tcW w:w="1560" w:type="dxa"/>
          </w:tcPr>
          <w:p w:rsidR="00757475" w:rsidP="00757475" w:rsidRDefault="00757475" w14:paraId="53F7C4D8" w14:textId="17A73006">
            <w:pPr>
              <w:pStyle w:val="TableTextDecimal"/>
              <w:tabs>
                <w:tab w:val="clear" w:pos="576"/>
                <w:tab w:val="decimal" w:pos="928"/>
              </w:tabs>
              <w:cnfStyle w:val="000000000000" w:firstRow="0" w:lastRow="0" w:firstColumn="0" w:lastColumn="0" w:oddVBand="0" w:evenVBand="0" w:oddHBand="0" w:evenHBand="0" w:firstRowFirstColumn="0" w:firstRowLastColumn="0" w:lastRowFirstColumn="0" w:lastRowLastColumn="0"/>
            </w:pPr>
            <w:r w:rsidRPr="003F559B">
              <w:t>54</w:t>
            </w:r>
          </w:p>
        </w:tc>
        <w:tc>
          <w:tcPr>
            <w:tcW w:w="1410" w:type="dxa"/>
          </w:tcPr>
          <w:p w:rsidR="00757475" w:rsidP="00757475" w:rsidRDefault="00757475" w14:paraId="6347815C" w14:textId="03EA277B">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3F559B">
              <w:t>43</w:t>
            </w:r>
          </w:p>
        </w:tc>
        <w:tc>
          <w:tcPr>
            <w:tcW w:w="1440" w:type="dxa"/>
          </w:tcPr>
          <w:p w:rsidR="00757475" w:rsidP="00757475" w:rsidRDefault="00757475" w14:paraId="493AA008" w14:textId="48F9503B">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3F559B">
              <w:t>0.5</w:t>
            </w:r>
          </w:p>
        </w:tc>
        <w:tc>
          <w:tcPr>
            <w:tcW w:w="1440" w:type="dxa"/>
          </w:tcPr>
          <w:p w:rsidR="00757475" w:rsidP="00757475" w:rsidRDefault="00757475" w14:paraId="691A252D" w14:textId="1F87CA44">
            <w:pPr>
              <w:pStyle w:val="TableTextDecimal"/>
              <w:tabs>
                <w:tab w:val="clear" w:pos="576"/>
                <w:tab w:val="decimal" w:pos="661"/>
              </w:tabs>
              <w:cnfStyle w:val="000000000000" w:firstRow="0" w:lastRow="0" w:firstColumn="0" w:lastColumn="0" w:oddVBand="0" w:evenVBand="0" w:oddHBand="0" w:evenHBand="0" w:firstRowFirstColumn="0" w:firstRowLastColumn="0" w:lastRowFirstColumn="0" w:lastRowLastColumn="0"/>
            </w:pPr>
            <w:r w:rsidRPr="00272048">
              <w:t>6.0</w:t>
            </w:r>
          </w:p>
        </w:tc>
        <w:tc>
          <w:tcPr>
            <w:tcW w:w="1440" w:type="dxa"/>
          </w:tcPr>
          <w:p w:rsidR="00757475" w:rsidP="00757475" w:rsidRDefault="00757475" w14:paraId="2B111A1F" w14:textId="37675C95">
            <w:pPr>
              <w:pStyle w:val="TableTextDecimal"/>
              <w:tabs>
                <w:tab w:val="clear" w:pos="576"/>
                <w:tab w:val="decimal" w:pos="841"/>
              </w:tabs>
              <w:cnfStyle w:val="000000000000" w:firstRow="0" w:lastRow="0" w:firstColumn="0" w:lastColumn="0" w:oddVBand="0" w:evenVBand="0" w:oddHBand="0" w:evenHBand="0" w:firstRowFirstColumn="0" w:firstRowLastColumn="0" w:lastRowFirstColumn="0" w:lastRowLastColumn="0"/>
            </w:pPr>
            <w:r w:rsidRPr="00233FAF">
              <w:t>258</w:t>
            </w:r>
          </w:p>
        </w:tc>
      </w:tr>
      <w:tr w:rsidR="00757475" w:rsidTr="00757475" w14:paraId="6734E9EB" w14:textId="77777777">
        <w:tc>
          <w:tcPr>
            <w:cnfStyle w:val="001000000000" w:firstRow="0" w:lastRow="0" w:firstColumn="1" w:lastColumn="0" w:oddVBand="0" w:evenVBand="0" w:oddHBand="0" w:evenHBand="0" w:firstRowFirstColumn="0" w:firstRowLastColumn="0" w:lastRowFirstColumn="0" w:lastRowLastColumn="0"/>
            <w:tcW w:w="1710" w:type="dxa"/>
          </w:tcPr>
          <w:p w:rsidR="00757475" w:rsidP="00757475" w:rsidRDefault="00757475" w14:paraId="5EF6AEDA" w14:textId="13579DB8">
            <w:pPr>
              <w:pStyle w:val="TableTextLeft"/>
            </w:pPr>
            <w:r w:rsidRPr="003F559B">
              <w:rPr>
                <w:rFonts w:cstheme="minorHAnsi"/>
              </w:rPr>
              <w:t>Head Start centers</w:t>
            </w:r>
          </w:p>
        </w:tc>
        <w:tc>
          <w:tcPr>
            <w:tcW w:w="1560" w:type="dxa"/>
          </w:tcPr>
          <w:p w:rsidR="00757475" w:rsidP="00757475" w:rsidRDefault="00757475" w14:paraId="389EB75D" w14:textId="234A4A4D">
            <w:pPr>
              <w:pStyle w:val="TableTextDecimal"/>
              <w:tabs>
                <w:tab w:val="clear" w:pos="576"/>
                <w:tab w:val="decimal" w:pos="928"/>
              </w:tabs>
              <w:cnfStyle w:val="000000000000" w:firstRow="0" w:lastRow="0" w:firstColumn="0" w:lastColumn="0" w:oddVBand="0" w:evenVBand="0" w:oddHBand="0" w:evenHBand="0" w:firstRowFirstColumn="0" w:firstRowLastColumn="0" w:lastRowFirstColumn="0" w:lastRowLastColumn="0"/>
            </w:pPr>
            <w:r w:rsidRPr="003F559B">
              <w:t>113</w:t>
            </w:r>
          </w:p>
        </w:tc>
        <w:tc>
          <w:tcPr>
            <w:tcW w:w="1410" w:type="dxa"/>
          </w:tcPr>
          <w:p w:rsidR="00757475" w:rsidP="00757475" w:rsidRDefault="00757475" w14:paraId="3BED4047" w14:textId="7411371F">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3F559B">
              <w:t>90</w:t>
            </w:r>
          </w:p>
        </w:tc>
        <w:tc>
          <w:tcPr>
            <w:tcW w:w="1440" w:type="dxa"/>
          </w:tcPr>
          <w:p w:rsidR="00757475" w:rsidP="00757475" w:rsidRDefault="00757475" w14:paraId="17C7C74D" w14:textId="537CA795">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3F559B">
              <w:t>1.1</w:t>
            </w:r>
          </w:p>
        </w:tc>
        <w:tc>
          <w:tcPr>
            <w:tcW w:w="1440" w:type="dxa"/>
          </w:tcPr>
          <w:p w:rsidR="00757475" w:rsidP="00757475" w:rsidRDefault="00757475" w14:paraId="663590D7" w14:textId="7035DAC3">
            <w:pPr>
              <w:pStyle w:val="TableTextDecimal"/>
              <w:tabs>
                <w:tab w:val="clear" w:pos="576"/>
                <w:tab w:val="decimal" w:pos="661"/>
              </w:tabs>
              <w:cnfStyle w:val="000000000000" w:firstRow="0" w:lastRow="0" w:firstColumn="0" w:lastColumn="0" w:oddVBand="0" w:evenVBand="0" w:oddHBand="0" w:evenHBand="0" w:firstRowFirstColumn="0" w:firstRowLastColumn="0" w:lastRowFirstColumn="0" w:lastRowLastColumn="0"/>
            </w:pPr>
            <w:r w:rsidRPr="00272048">
              <w:t>6.0</w:t>
            </w:r>
          </w:p>
        </w:tc>
        <w:tc>
          <w:tcPr>
            <w:tcW w:w="1440" w:type="dxa"/>
          </w:tcPr>
          <w:p w:rsidR="00757475" w:rsidP="00757475" w:rsidRDefault="00757475" w14:paraId="300266F7" w14:textId="5D1670A9">
            <w:pPr>
              <w:pStyle w:val="TableTextDecimal"/>
              <w:tabs>
                <w:tab w:val="clear" w:pos="576"/>
                <w:tab w:val="decimal" w:pos="841"/>
              </w:tabs>
              <w:cnfStyle w:val="000000000000" w:firstRow="0" w:lastRow="0" w:firstColumn="0" w:lastColumn="0" w:oddVBand="0" w:evenVBand="0" w:oddHBand="0" w:evenHBand="0" w:firstRowFirstColumn="0" w:firstRowLastColumn="0" w:lastRowFirstColumn="0" w:lastRowLastColumn="0"/>
            </w:pPr>
            <w:r w:rsidRPr="00233FAF">
              <w:t>540</w:t>
            </w:r>
          </w:p>
        </w:tc>
      </w:tr>
      <w:tr w:rsidR="00757475" w:rsidTr="00757475" w14:paraId="40CE5D3A" w14:textId="77777777">
        <w:tc>
          <w:tcPr>
            <w:cnfStyle w:val="001000000000" w:firstRow="0" w:lastRow="0" w:firstColumn="1" w:lastColumn="0" w:oddVBand="0" w:evenVBand="0" w:oddHBand="0" w:evenHBand="0" w:firstRowFirstColumn="0" w:firstRowLastColumn="0" w:lastRowFirstColumn="0" w:lastRowLastColumn="0"/>
            <w:tcW w:w="1710" w:type="dxa"/>
          </w:tcPr>
          <w:p w:rsidR="00757475" w:rsidP="00757475" w:rsidRDefault="00757475" w14:paraId="73FED48E" w14:textId="40ECED1E">
            <w:pPr>
              <w:pStyle w:val="TableTextLeft"/>
            </w:pPr>
            <w:r>
              <w:t>FDCHs</w:t>
            </w:r>
          </w:p>
        </w:tc>
        <w:tc>
          <w:tcPr>
            <w:tcW w:w="1560" w:type="dxa"/>
          </w:tcPr>
          <w:p w:rsidR="00757475" w:rsidP="00757475" w:rsidRDefault="00757475" w14:paraId="122D32EA" w14:textId="5C517D0D">
            <w:pPr>
              <w:pStyle w:val="TableTextDecimal"/>
              <w:tabs>
                <w:tab w:val="clear" w:pos="576"/>
                <w:tab w:val="decimal" w:pos="928"/>
              </w:tabs>
              <w:cnfStyle w:val="000000000000" w:firstRow="0" w:lastRow="0" w:firstColumn="0" w:lastColumn="0" w:oddVBand="0" w:evenVBand="0" w:oddHBand="0" w:evenHBand="0" w:firstRowFirstColumn="0" w:firstRowLastColumn="0" w:lastRowFirstColumn="0" w:lastRowLastColumn="0"/>
            </w:pPr>
            <w:r w:rsidRPr="003F559B">
              <w:t>150</w:t>
            </w:r>
          </w:p>
        </w:tc>
        <w:tc>
          <w:tcPr>
            <w:tcW w:w="1410" w:type="dxa"/>
          </w:tcPr>
          <w:p w:rsidR="00757475" w:rsidP="00757475" w:rsidRDefault="00757475" w14:paraId="6B070110" w14:textId="3D373DCE">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3F559B">
              <w:t>120</w:t>
            </w:r>
          </w:p>
        </w:tc>
        <w:tc>
          <w:tcPr>
            <w:tcW w:w="1440" w:type="dxa"/>
          </w:tcPr>
          <w:p w:rsidR="00757475" w:rsidP="00757475" w:rsidRDefault="00757475" w14:paraId="06C0BCA6" w14:textId="0B4AD8C3">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3F559B">
              <w:t>1.5</w:t>
            </w:r>
          </w:p>
        </w:tc>
        <w:tc>
          <w:tcPr>
            <w:tcW w:w="1440" w:type="dxa"/>
          </w:tcPr>
          <w:p w:rsidR="00757475" w:rsidP="00757475" w:rsidRDefault="00757475" w14:paraId="2B11ED45" w14:textId="516A6AE9">
            <w:pPr>
              <w:pStyle w:val="TableTextDecimal"/>
              <w:tabs>
                <w:tab w:val="clear" w:pos="576"/>
                <w:tab w:val="decimal" w:pos="661"/>
              </w:tabs>
              <w:cnfStyle w:val="000000000000" w:firstRow="0" w:lastRow="0" w:firstColumn="0" w:lastColumn="0" w:oddVBand="0" w:evenVBand="0" w:oddHBand="0" w:evenHBand="0" w:firstRowFirstColumn="0" w:firstRowLastColumn="0" w:lastRowFirstColumn="0" w:lastRowLastColumn="0"/>
            </w:pPr>
            <w:r w:rsidRPr="00272048">
              <w:t>3.0</w:t>
            </w:r>
          </w:p>
        </w:tc>
        <w:tc>
          <w:tcPr>
            <w:tcW w:w="1440" w:type="dxa"/>
          </w:tcPr>
          <w:p w:rsidR="00757475" w:rsidP="00757475" w:rsidRDefault="00757475" w14:paraId="69C8360C" w14:textId="7A943DB7">
            <w:pPr>
              <w:pStyle w:val="TableTextDecimal"/>
              <w:tabs>
                <w:tab w:val="clear" w:pos="576"/>
                <w:tab w:val="decimal" w:pos="841"/>
              </w:tabs>
              <w:cnfStyle w:val="000000000000" w:firstRow="0" w:lastRow="0" w:firstColumn="0" w:lastColumn="0" w:oddVBand="0" w:evenVBand="0" w:oddHBand="0" w:evenHBand="0" w:firstRowFirstColumn="0" w:firstRowLastColumn="0" w:lastRowFirstColumn="0" w:lastRowLastColumn="0"/>
            </w:pPr>
            <w:r w:rsidRPr="00233FAF">
              <w:t>360</w:t>
            </w:r>
          </w:p>
        </w:tc>
      </w:tr>
      <w:tr w:rsidR="00757475" w:rsidTr="00757475" w14:paraId="37E244AC" w14:textId="77777777">
        <w:tc>
          <w:tcPr>
            <w:cnfStyle w:val="001000000000" w:firstRow="0" w:lastRow="0" w:firstColumn="1" w:lastColumn="0" w:oddVBand="0" w:evenVBand="0" w:oddHBand="0" w:evenHBand="0" w:firstRowFirstColumn="0" w:firstRowLastColumn="0" w:lastRowFirstColumn="0" w:lastRowLastColumn="0"/>
            <w:tcW w:w="1710" w:type="dxa"/>
          </w:tcPr>
          <w:p w:rsidR="00757475" w:rsidP="00757475" w:rsidRDefault="00757475" w14:paraId="2C5FBE3E" w14:textId="7E713F57">
            <w:pPr>
              <w:pStyle w:val="TableTextLeft"/>
            </w:pPr>
            <w:r w:rsidRPr="003F559B">
              <w:t>A</w:t>
            </w:r>
            <w:r>
              <w:t>R centers</w:t>
            </w:r>
          </w:p>
        </w:tc>
        <w:tc>
          <w:tcPr>
            <w:tcW w:w="1560" w:type="dxa"/>
          </w:tcPr>
          <w:p w:rsidRPr="003F559B" w:rsidR="00757475" w:rsidP="00757475" w:rsidRDefault="00757475" w14:paraId="70122C4F" w14:textId="5997EA09">
            <w:pPr>
              <w:pStyle w:val="TableTextDecimal"/>
              <w:tabs>
                <w:tab w:val="clear" w:pos="576"/>
                <w:tab w:val="decimal" w:pos="928"/>
              </w:tabs>
              <w:cnfStyle w:val="000000000000" w:firstRow="0" w:lastRow="0" w:firstColumn="0" w:lastColumn="0" w:oddVBand="0" w:evenVBand="0" w:oddHBand="0" w:evenHBand="0" w:firstRowFirstColumn="0" w:firstRowLastColumn="0" w:lastRowFirstColumn="0" w:lastRowLastColumn="0"/>
            </w:pPr>
            <w:r w:rsidRPr="003F559B">
              <w:t>83</w:t>
            </w:r>
          </w:p>
        </w:tc>
        <w:tc>
          <w:tcPr>
            <w:tcW w:w="1410" w:type="dxa"/>
          </w:tcPr>
          <w:p w:rsidRPr="003F559B" w:rsidR="00757475" w:rsidP="00757475" w:rsidRDefault="00757475" w14:paraId="043AC019" w14:textId="33FA37CF">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3F559B">
              <w:t>60</w:t>
            </w:r>
          </w:p>
        </w:tc>
        <w:tc>
          <w:tcPr>
            <w:tcW w:w="1440" w:type="dxa"/>
          </w:tcPr>
          <w:p w:rsidRPr="003F559B" w:rsidR="00757475" w:rsidP="00757475" w:rsidRDefault="00757475" w14:paraId="5CE83A0D" w14:textId="213BC031">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3F559B">
              <w:t>0.8</w:t>
            </w:r>
          </w:p>
        </w:tc>
        <w:tc>
          <w:tcPr>
            <w:tcW w:w="1440" w:type="dxa"/>
          </w:tcPr>
          <w:p w:rsidRPr="00272048" w:rsidR="00757475" w:rsidP="00757475" w:rsidRDefault="00757475" w14:paraId="5407DCB0" w14:textId="0C48CFED">
            <w:pPr>
              <w:pStyle w:val="TableTextDecimal"/>
              <w:tabs>
                <w:tab w:val="clear" w:pos="576"/>
                <w:tab w:val="decimal" w:pos="661"/>
              </w:tabs>
              <w:cnfStyle w:val="000000000000" w:firstRow="0" w:lastRow="0" w:firstColumn="0" w:lastColumn="0" w:oddVBand="0" w:evenVBand="0" w:oddHBand="0" w:evenHBand="0" w:firstRowFirstColumn="0" w:firstRowLastColumn="0" w:lastRowFirstColumn="0" w:lastRowLastColumn="0"/>
            </w:pPr>
            <w:r w:rsidRPr="003F559B">
              <w:t>6.0</w:t>
            </w:r>
          </w:p>
        </w:tc>
        <w:tc>
          <w:tcPr>
            <w:tcW w:w="1440" w:type="dxa"/>
          </w:tcPr>
          <w:p w:rsidRPr="00233FAF" w:rsidR="00757475" w:rsidP="00757475" w:rsidRDefault="00757475" w14:paraId="4CAA2F38" w14:textId="605D6C72">
            <w:pPr>
              <w:pStyle w:val="TableTextDecimal"/>
              <w:tabs>
                <w:tab w:val="clear" w:pos="576"/>
                <w:tab w:val="decimal" w:pos="841"/>
              </w:tabs>
              <w:cnfStyle w:val="000000000000" w:firstRow="0" w:lastRow="0" w:firstColumn="0" w:lastColumn="0" w:oddVBand="0" w:evenVBand="0" w:oddHBand="0" w:evenHBand="0" w:firstRowFirstColumn="0" w:firstRowLastColumn="0" w:lastRowFirstColumn="0" w:lastRowLastColumn="0"/>
            </w:pPr>
            <w:r w:rsidRPr="003F559B">
              <w:t>360</w:t>
            </w:r>
          </w:p>
        </w:tc>
      </w:tr>
      <w:tr w:rsidR="00757475" w:rsidTr="00757475" w14:paraId="5FB1E370" w14:textId="77777777">
        <w:tc>
          <w:tcPr>
            <w:cnfStyle w:val="001000000000" w:firstRow="0" w:lastRow="0" w:firstColumn="1" w:lastColumn="0" w:oddVBand="0" w:evenVBand="0" w:oddHBand="0" w:evenHBand="0" w:firstRowFirstColumn="0" w:firstRowLastColumn="0" w:lastRowFirstColumn="0" w:lastRowLastColumn="0"/>
            <w:tcW w:w="1710" w:type="dxa"/>
          </w:tcPr>
          <w:p w:rsidRPr="003F559B" w:rsidR="00757475" w:rsidP="00757475" w:rsidRDefault="00757475" w14:paraId="4BC9BA26" w14:textId="466F2A76">
            <w:pPr>
              <w:pStyle w:val="TableTextLeft"/>
            </w:pPr>
            <w:r w:rsidRPr="003F559B">
              <w:t>OSHCCs</w:t>
            </w:r>
          </w:p>
        </w:tc>
        <w:tc>
          <w:tcPr>
            <w:tcW w:w="1560" w:type="dxa"/>
          </w:tcPr>
          <w:p w:rsidRPr="003F559B" w:rsidR="00757475" w:rsidP="00757475" w:rsidRDefault="00757475" w14:paraId="14F73387" w14:textId="31BCC47D">
            <w:pPr>
              <w:pStyle w:val="TableTextDecimal"/>
              <w:tabs>
                <w:tab w:val="clear" w:pos="576"/>
                <w:tab w:val="decimal" w:pos="928"/>
              </w:tabs>
              <w:cnfStyle w:val="000000000000" w:firstRow="0" w:lastRow="0" w:firstColumn="0" w:lastColumn="0" w:oddVBand="0" w:evenVBand="0" w:oddHBand="0" w:evenHBand="0" w:firstRowFirstColumn="0" w:firstRowLastColumn="0" w:lastRowFirstColumn="0" w:lastRowLastColumn="0"/>
            </w:pPr>
            <w:r w:rsidRPr="003F559B">
              <w:t>75</w:t>
            </w:r>
          </w:p>
        </w:tc>
        <w:tc>
          <w:tcPr>
            <w:tcW w:w="1410" w:type="dxa"/>
          </w:tcPr>
          <w:p w:rsidRPr="003F559B" w:rsidR="00757475" w:rsidP="00757475" w:rsidRDefault="00757475" w14:paraId="6A806ED9" w14:textId="31CABE29">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3F559B">
              <w:t>60</w:t>
            </w:r>
          </w:p>
        </w:tc>
        <w:tc>
          <w:tcPr>
            <w:tcW w:w="1440" w:type="dxa"/>
          </w:tcPr>
          <w:p w:rsidRPr="003F559B" w:rsidR="00757475" w:rsidP="00757475" w:rsidRDefault="00757475" w14:paraId="5C296C7F" w14:textId="49EE0110">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3F559B">
              <w:t>0.8</w:t>
            </w:r>
          </w:p>
        </w:tc>
        <w:tc>
          <w:tcPr>
            <w:tcW w:w="1440" w:type="dxa"/>
          </w:tcPr>
          <w:p w:rsidRPr="003F559B" w:rsidR="00757475" w:rsidP="00757475" w:rsidRDefault="00757475" w14:paraId="3C343308" w14:textId="4AAB984E">
            <w:pPr>
              <w:pStyle w:val="TableTextDecimal"/>
              <w:tabs>
                <w:tab w:val="clear" w:pos="576"/>
                <w:tab w:val="decimal" w:pos="661"/>
              </w:tabs>
              <w:cnfStyle w:val="000000000000" w:firstRow="0" w:lastRow="0" w:firstColumn="0" w:lastColumn="0" w:oddVBand="0" w:evenVBand="0" w:oddHBand="0" w:evenHBand="0" w:firstRowFirstColumn="0" w:firstRowLastColumn="0" w:lastRowFirstColumn="0" w:lastRowLastColumn="0"/>
            </w:pPr>
            <w:r w:rsidRPr="003F559B">
              <w:t>6.0</w:t>
            </w:r>
          </w:p>
        </w:tc>
        <w:tc>
          <w:tcPr>
            <w:tcW w:w="1440" w:type="dxa"/>
          </w:tcPr>
          <w:p w:rsidRPr="003F559B" w:rsidR="00757475" w:rsidP="00757475" w:rsidRDefault="00757475" w14:paraId="39968D27" w14:textId="33FECBD7">
            <w:pPr>
              <w:pStyle w:val="TableTextDecimal"/>
              <w:tabs>
                <w:tab w:val="clear" w:pos="576"/>
                <w:tab w:val="decimal" w:pos="841"/>
              </w:tabs>
              <w:cnfStyle w:val="000000000000" w:firstRow="0" w:lastRow="0" w:firstColumn="0" w:lastColumn="0" w:oddVBand="0" w:evenVBand="0" w:oddHBand="0" w:evenHBand="0" w:firstRowFirstColumn="0" w:firstRowLastColumn="0" w:lastRowFirstColumn="0" w:lastRowLastColumn="0"/>
            </w:pPr>
            <w:r w:rsidRPr="003F559B">
              <w:t>360</w:t>
            </w:r>
          </w:p>
        </w:tc>
      </w:tr>
      <w:tr w:rsidRPr="00757475" w:rsidR="00757475" w:rsidTr="00757475" w14:paraId="24772B92" w14:textId="77777777">
        <w:tc>
          <w:tcPr>
            <w:cnfStyle w:val="001000000000" w:firstRow="0" w:lastRow="0" w:firstColumn="1" w:lastColumn="0" w:oddVBand="0" w:evenVBand="0" w:oddHBand="0" w:evenHBand="0" w:firstRowFirstColumn="0" w:firstRowLastColumn="0" w:lastRowFirstColumn="0" w:lastRowLastColumn="0"/>
            <w:tcW w:w="9000" w:type="dxa"/>
            <w:gridSpan w:val="6"/>
            <w:shd w:val="clear" w:color="auto" w:fill="0B2949" w:themeFill="accent1"/>
          </w:tcPr>
          <w:p w:rsidRPr="003F559B" w:rsidR="00757475" w:rsidP="00757475" w:rsidRDefault="00757475" w14:paraId="5E0C99DA" w14:textId="093324E2">
            <w:pPr>
              <w:pStyle w:val="TableRowHead"/>
            </w:pPr>
            <w:r>
              <w:t>Other subgroups</w:t>
            </w:r>
          </w:p>
        </w:tc>
      </w:tr>
      <w:tr w:rsidR="00757475" w:rsidTr="0075727C" w14:paraId="18AE5466" w14:textId="77777777">
        <w:tc>
          <w:tcPr>
            <w:cnfStyle w:val="001000000000" w:firstRow="0" w:lastRow="0" w:firstColumn="1" w:lastColumn="0" w:oddVBand="0" w:evenVBand="0" w:oddHBand="0" w:evenHBand="0" w:firstRowFirstColumn="0" w:firstRowLastColumn="0" w:lastRowFirstColumn="0" w:lastRowLastColumn="0"/>
            <w:tcW w:w="9000" w:type="dxa"/>
            <w:gridSpan w:val="6"/>
          </w:tcPr>
          <w:p w:rsidRPr="003F559B" w:rsidR="00757475" w:rsidP="00757475" w:rsidRDefault="00757475" w14:paraId="5A4809D7" w14:textId="213D11BD">
            <w:pPr>
              <w:pStyle w:val="TableTextDecimal"/>
              <w:tabs>
                <w:tab w:val="clear" w:pos="576"/>
                <w:tab w:val="decimal" w:pos="841"/>
              </w:tabs>
            </w:pPr>
            <w:r w:rsidRPr="00497A15">
              <w:rPr>
                <w:b/>
              </w:rPr>
              <w:t>Urbanicity of child care centers, Head Start centers and FDCHs</w:t>
            </w:r>
          </w:p>
        </w:tc>
      </w:tr>
      <w:tr w:rsidR="00757475" w:rsidTr="00757475" w14:paraId="24C5F16C" w14:textId="77777777">
        <w:tc>
          <w:tcPr>
            <w:cnfStyle w:val="001000000000" w:firstRow="0" w:lastRow="0" w:firstColumn="1" w:lastColumn="0" w:oddVBand="0" w:evenVBand="0" w:oddHBand="0" w:evenHBand="0" w:firstRowFirstColumn="0" w:firstRowLastColumn="0" w:lastRowFirstColumn="0" w:lastRowLastColumn="0"/>
            <w:tcW w:w="1710" w:type="dxa"/>
          </w:tcPr>
          <w:p w:rsidRPr="00497A15" w:rsidR="00757475" w:rsidP="00757475" w:rsidRDefault="00757475" w14:paraId="213D6067" w14:textId="58CB7DA5">
            <w:pPr>
              <w:pStyle w:val="TableTextLeft"/>
              <w:ind w:left="216"/>
              <w:rPr>
                <w:b/>
              </w:rPr>
            </w:pPr>
            <w:r w:rsidRPr="003F559B">
              <w:t xml:space="preserve">Rural </w:t>
            </w:r>
          </w:p>
        </w:tc>
        <w:tc>
          <w:tcPr>
            <w:tcW w:w="1560" w:type="dxa"/>
          </w:tcPr>
          <w:p w:rsidRPr="003F559B" w:rsidR="00757475" w:rsidP="00757475" w:rsidRDefault="00757475" w14:paraId="4AA810FB" w14:textId="11A012BD">
            <w:pPr>
              <w:pStyle w:val="TableTextDecimal"/>
              <w:tabs>
                <w:tab w:val="clear" w:pos="576"/>
                <w:tab w:val="decimal" w:pos="928"/>
              </w:tabs>
              <w:cnfStyle w:val="000000000000" w:firstRow="0" w:lastRow="0" w:firstColumn="0" w:lastColumn="0" w:oddVBand="0" w:evenVBand="0" w:oddHBand="0" w:evenHBand="0" w:firstRowFirstColumn="0" w:firstRowLastColumn="0" w:lastRowFirstColumn="0" w:lastRowLastColumn="0"/>
            </w:pPr>
            <w:r>
              <w:t>94</w:t>
            </w:r>
          </w:p>
        </w:tc>
        <w:tc>
          <w:tcPr>
            <w:tcW w:w="1410" w:type="dxa"/>
          </w:tcPr>
          <w:p w:rsidRPr="003F559B" w:rsidR="00757475" w:rsidP="00757475" w:rsidRDefault="00757475" w14:paraId="2CA0448D" w14:textId="44FB9070">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3F559B">
              <w:t>75</w:t>
            </w:r>
          </w:p>
        </w:tc>
        <w:tc>
          <w:tcPr>
            <w:tcW w:w="1440" w:type="dxa"/>
          </w:tcPr>
          <w:p w:rsidRPr="003F559B" w:rsidR="00757475" w:rsidP="00757475" w:rsidRDefault="00757475" w14:paraId="1B72A71F" w14:textId="01E0DFE0">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3F559B">
              <w:t>0.9</w:t>
            </w:r>
          </w:p>
        </w:tc>
        <w:tc>
          <w:tcPr>
            <w:tcW w:w="1440" w:type="dxa"/>
          </w:tcPr>
          <w:p w:rsidRPr="003F559B" w:rsidR="00757475" w:rsidP="00757475" w:rsidRDefault="00757475" w14:paraId="18821832" w14:textId="2AF936EB">
            <w:pPr>
              <w:pStyle w:val="TableTextDecimal"/>
              <w:tabs>
                <w:tab w:val="clear" w:pos="576"/>
                <w:tab w:val="decimal" w:pos="661"/>
              </w:tabs>
              <w:cnfStyle w:val="000000000000" w:firstRow="0" w:lastRow="0" w:firstColumn="0" w:lastColumn="0" w:oddVBand="0" w:evenVBand="0" w:oddHBand="0" w:evenHBand="0" w:firstRowFirstColumn="0" w:firstRowLastColumn="0" w:lastRowFirstColumn="0" w:lastRowLastColumn="0"/>
            </w:pPr>
            <w:r w:rsidRPr="00272048">
              <w:t>4.8</w:t>
            </w:r>
          </w:p>
        </w:tc>
        <w:tc>
          <w:tcPr>
            <w:tcW w:w="1440" w:type="dxa"/>
          </w:tcPr>
          <w:p w:rsidRPr="003F559B" w:rsidR="00757475" w:rsidP="00757475" w:rsidRDefault="00757475" w14:paraId="51E6F806" w14:textId="35BCA519">
            <w:pPr>
              <w:pStyle w:val="TableTextDecimal"/>
              <w:tabs>
                <w:tab w:val="clear" w:pos="576"/>
                <w:tab w:val="decimal" w:pos="841"/>
              </w:tabs>
              <w:cnfStyle w:val="000000000000" w:firstRow="0" w:lastRow="0" w:firstColumn="0" w:lastColumn="0" w:oddVBand="0" w:evenVBand="0" w:oddHBand="0" w:evenHBand="0" w:firstRowFirstColumn="0" w:firstRowLastColumn="0" w:lastRowFirstColumn="0" w:lastRowLastColumn="0"/>
            </w:pPr>
            <w:r w:rsidRPr="00233FAF">
              <w:t>360</w:t>
            </w:r>
          </w:p>
        </w:tc>
      </w:tr>
      <w:tr w:rsidR="00757475" w:rsidTr="00757475" w14:paraId="2B771258" w14:textId="77777777">
        <w:tc>
          <w:tcPr>
            <w:cnfStyle w:val="001000000000" w:firstRow="0" w:lastRow="0" w:firstColumn="1" w:lastColumn="0" w:oddVBand="0" w:evenVBand="0" w:oddHBand="0" w:evenHBand="0" w:firstRowFirstColumn="0" w:firstRowLastColumn="0" w:lastRowFirstColumn="0" w:lastRowLastColumn="0"/>
            <w:tcW w:w="1710" w:type="dxa"/>
          </w:tcPr>
          <w:p w:rsidRPr="003F559B" w:rsidR="00757475" w:rsidP="00757475" w:rsidRDefault="00757475" w14:paraId="42203560" w14:textId="12077803">
            <w:pPr>
              <w:pStyle w:val="TableTextLeft"/>
              <w:ind w:left="216"/>
            </w:pPr>
            <w:r w:rsidRPr="003F559B">
              <w:t xml:space="preserve">Urban </w:t>
            </w:r>
          </w:p>
        </w:tc>
        <w:tc>
          <w:tcPr>
            <w:tcW w:w="1560" w:type="dxa"/>
          </w:tcPr>
          <w:p w:rsidR="00757475" w:rsidP="00757475" w:rsidRDefault="00757475" w14:paraId="68AC89DA" w14:textId="4393CDDA">
            <w:pPr>
              <w:pStyle w:val="TableTextDecimal"/>
              <w:tabs>
                <w:tab w:val="clear" w:pos="576"/>
                <w:tab w:val="decimal" w:pos="928"/>
              </w:tabs>
              <w:cnfStyle w:val="000000000000" w:firstRow="0" w:lastRow="0" w:firstColumn="0" w:lastColumn="0" w:oddVBand="0" w:evenVBand="0" w:oddHBand="0" w:evenHBand="0" w:firstRowFirstColumn="0" w:firstRowLastColumn="0" w:lastRowFirstColumn="0" w:lastRowLastColumn="0"/>
            </w:pPr>
            <w:r>
              <w:t>282</w:t>
            </w:r>
          </w:p>
        </w:tc>
        <w:tc>
          <w:tcPr>
            <w:tcW w:w="1410" w:type="dxa"/>
          </w:tcPr>
          <w:p w:rsidRPr="003F559B" w:rsidR="00757475" w:rsidP="00757475" w:rsidRDefault="00757475" w14:paraId="3E315234" w14:textId="184CF7F8">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3F559B">
              <w:t>225</w:t>
            </w:r>
          </w:p>
        </w:tc>
        <w:tc>
          <w:tcPr>
            <w:tcW w:w="1440" w:type="dxa"/>
          </w:tcPr>
          <w:p w:rsidRPr="003F559B" w:rsidR="00757475" w:rsidP="00757475" w:rsidRDefault="00757475" w14:paraId="052B5ED9" w14:textId="5BD19B6A">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3F559B">
              <w:t>2.8</w:t>
            </w:r>
          </w:p>
        </w:tc>
        <w:tc>
          <w:tcPr>
            <w:tcW w:w="1440" w:type="dxa"/>
          </w:tcPr>
          <w:p w:rsidRPr="00272048" w:rsidR="00757475" w:rsidP="00757475" w:rsidRDefault="00757475" w14:paraId="6BE26905" w14:textId="134425CD">
            <w:pPr>
              <w:pStyle w:val="TableTextDecimal"/>
              <w:tabs>
                <w:tab w:val="clear" w:pos="576"/>
                <w:tab w:val="decimal" w:pos="661"/>
              </w:tabs>
              <w:cnfStyle w:val="000000000000" w:firstRow="0" w:lastRow="0" w:firstColumn="0" w:lastColumn="0" w:oddVBand="0" w:evenVBand="0" w:oddHBand="0" w:evenHBand="0" w:firstRowFirstColumn="0" w:firstRowLastColumn="0" w:lastRowFirstColumn="0" w:lastRowLastColumn="0"/>
            </w:pPr>
            <w:r w:rsidRPr="00272048">
              <w:t>4.8</w:t>
            </w:r>
          </w:p>
        </w:tc>
        <w:tc>
          <w:tcPr>
            <w:tcW w:w="1440" w:type="dxa"/>
          </w:tcPr>
          <w:p w:rsidRPr="00233FAF" w:rsidR="00757475" w:rsidP="00757475" w:rsidRDefault="00757475" w14:paraId="67E3DBE0" w14:textId="386AD95A">
            <w:pPr>
              <w:pStyle w:val="TableTextDecimal"/>
              <w:tabs>
                <w:tab w:val="clear" w:pos="576"/>
                <w:tab w:val="decimal" w:pos="841"/>
              </w:tabs>
              <w:cnfStyle w:val="000000000000" w:firstRow="0" w:lastRow="0" w:firstColumn="0" w:lastColumn="0" w:oddVBand="0" w:evenVBand="0" w:oddHBand="0" w:evenHBand="0" w:firstRowFirstColumn="0" w:firstRowLastColumn="0" w:lastRowFirstColumn="0" w:lastRowLastColumn="0"/>
            </w:pPr>
            <w:r w:rsidRPr="00233FAF">
              <w:t>1,080</w:t>
            </w:r>
          </w:p>
        </w:tc>
      </w:tr>
      <w:tr w:rsidR="00757475" w:rsidTr="0075727C" w14:paraId="50A7AB0A" w14:textId="77777777">
        <w:tc>
          <w:tcPr>
            <w:cnfStyle w:val="001000000000" w:firstRow="0" w:lastRow="0" w:firstColumn="1" w:lastColumn="0" w:oddVBand="0" w:evenVBand="0" w:oddHBand="0" w:evenHBand="0" w:firstRowFirstColumn="0" w:firstRowLastColumn="0" w:lastRowFirstColumn="0" w:lastRowLastColumn="0"/>
            <w:tcW w:w="9000" w:type="dxa"/>
            <w:gridSpan w:val="6"/>
          </w:tcPr>
          <w:p w:rsidRPr="00233FAF" w:rsidR="00757475" w:rsidP="00757475" w:rsidRDefault="00757475" w14:paraId="3F8E4988" w14:textId="7CA42D7F">
            <w:pPr>
              <w:pStyle w:val="TableTextDecimal"/>
              <w:tabs>
                <w:tab w:val="clear" w:pos="576"/>
                <w:tab w:val="decimal" w:pos="841"/>
              </w:tabs>
            </w:pPr>
            <w:r w:rsidRPr="00D5574A">
              <w:rPr>
                <w:b/>
              </w:rPr>
              <w:t>Sponsor</w:t>
            </w:r>
            <w:r w:rsidRPr="00497A15">
              <w:rPr>
                <w:b/>
              </w:rPr>
              <w:t xml:space="preserve">ship of sponsored </w:t>
            </w:r>
            <w:r w:rsidRPr="00D5574A">
              <w:rPr>
                <w:b/>
              </w:rPr>
              <w:t>centers</w:t>
            </w:r>
          </w:p>
        </w:tc>
      </w:tr>
      <w:tr w:rsidR="00757475" w:rsidTr="0075727C" w14:paraId="105BA9D4" w14:textId="77777777">
        <w:tc>
          <w:tcPr>
            <w:cnfStyle w:val="001000000000" w:firstRow="0" w:lastRow="0" w:firstColumn="1" w:lastColumn="0" w:oddVBand="0" w:evenVBand="0" w:oddHBand="0" w:evenHBand="0" w:firstRowFirstColumn="0" w:firstRowLastColumn="0" w:lastRowFirstColumn="0" w:lastRowLastColumn="0"/>
            <w:tcW w:w="1710" w:type="dxa"/>
          </w:tcPr>
          <w:p w:rsidRPr="00D5574A" w:rsidR="00757475" w:rsidP="00757475" w:rsidRDefault="00757475" w14:paraId="39F4CB43" w14:textId="278EE0CA">
            <w:pPr>
              <w:pStyle w:val="TableTextLeft"/>
              <w:ind w:left="216"/>
              <w:rPr>
                <w:b/>
              </w:rPr>
            </w:pPr>
            <w:r w:rsidRPr="003F559B">
              <w:t>Sponsored</w:t>
            </w:r>
            <w:r>
              <w:t xml:space="preserve">, </w:t>
            </w:r>
            <w:r w:rsidRPr="003F559B">
              <w:t xml:space="preserve">affiliated </w:t>
            </w:r>
          </w:p>
        </w:tc>
        <w:tc>
          <w:tcPr>
            <w:tcW w:w="1560" w:type="dxa"/>
            <w:vAlign w:val="bottom"/>
          </w:tcPr>
          <w:p w:rsidR="00757475" w:rsidP="00757475" w:rsidRDefault="00757475" w14:paraId="7F2690E5" w14:textId="2F5276C2">
            <w:pPr>
              <w:pStyle w:val="TableTextDecimal"/>
              <w:tabs>
                <w:tab w:val="clear" w:pos="576"/>
                <w:tab w:val="decimal" w:pos="928"/>
              </w:tabs>
              <w:cnfStyle w:val="000000000000" w:firstRow="0" w:lastRow="0" w:firstColumn="0" w:lastColumn="0" w:oddVBand="0" w:evenVBand="0" w:oddHBand="0" w:evenHBand="0" w:firstRowFirstColumn="0" w:firstRowLastColumn="0" w:lastRowFirstColumn="0" w:lastRowLastColumn="0"/>
            </w:pPr>
            <w:r w:rsidRPr="00AE5116">
              <w:rPr>
                <w:kern w:val="2"/>
              </w:rPr>
              <w:t>34</w:t>
            </w:r>
          </w:p>
        </w:tc>
        <w:tc>
          <w:tcPr>
            <w:tcW w:w="1410" w:type="dxa"/>
          </w:tcPr>
          <w:p w:rsidRPr="003F559B" w:rsidR="00757475" w:rsidP="00757475" w:rsidRDefault="00757475" w14:paraId="05918CF1" w14:textId="09A2ADFF">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3F559B">
              <w:t>27</w:t>
            </w:r>
          </w:p>
        </w:tc>
        <w:tc>
          <w:tcPr>
            <w:tcW w:w="1440" w:type="dxa"/>
          </w:tcPr>
          <w:p w:rsidRPr="003F559B" w:rsidR="00757475" w:rsidP="00757475" w:rsidRDefault="00757475" w14:paraId="3BD8B4D2" w14:textId="40F9C7FC">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3F559B">
              <w:t>0.3</w:t>
            </w:r>
          </w:p>
        </w:tc>
        <w:tc>
          <w:tcPr>
            <w:tcW w:w="1440" w:type="dxa"/>
          </w:tcPr>
          <w:p w:rsidRPr="00272048" w:rsidR="00757475" w:rsidP="00757475" w:rsidRDefault="00757475" w14:paraId="039DA9C5" w14:textId="4979D8CD">
            <w:pPr>
              <w:pStyle w:val="TableTextDecimal"/>
              <w:tabs>
                <w:tab w:val="clear" w:pos="576"/>
                <w:tab w:val="decimal" w:pos="661"/>
              </w:tabs>
              <w:cnfStyle w:val="000000000000" w:firstRow="0" w:lastRow="0" w:firstColumn="0" w:lastColumn="0" w:oddVBand="0" w:evenVBand="0" w:oddHBand="0" w:evenHBand="0" w:firstRowFirstColumn="0" w:firstRowLastColumn="0" w:lastRowFirstColumn="0" w:lastRowLastColumn="0"/>
            </w:pPr>
            <w:r w:rsidRPr="00272048">
              <w:t>6.0</w:t>
            </w:r>
          </w:p>
        </w:tc>
        <w:tc>
          <w:tcPr>
            <w:tcW w:w="1440" w:type="dxa"/>
          </w:tcPr>
          <w:p w:rsidRPr="00233FAF" w:rsidR="00757475" w:rsidP="00757475" w:rsidRDefault="00757475" w14:paraId="52869700" w14:textId="627F0A89">
            <w:pPr>
              <w:pStyle w:val="TableTextDecimal"/>
              <w:tabs>
                <w:tab w:val="clear" w:pos="576"/>
                <w:tab w:val="decimal" w:pos="841"/>
              </w:tabs>
              <w:cnfStyle w:val="000000000000" w:firstRow="0" w:lastRow="0" w:firstColumn="0" w:lastColumn="0" w:oddVBand="0" w:evenVBand="0" w:oddHBand="0" w:evenHBand="0" w:firstRowFirstColumn="0" w:firstRowLastColumn="0" w:lastRowFirstColumn="0" w:lastRowLastColumn="0"/>
            </w:pPr>
            <w:r w:rsidRPr="00233FAF">
              <w:t>162</w:t>
            </w:r>
          </w:p>
        </w:tc>
      </w:tr>
      <w:tr w:rsidR="00757475" w:rsidTr="0075727C" w14:paraId="5584A035" w14:textId="77777777">
        <w:tc>
          <w:tcPr>
            <w:cnfStyle w:val="001000000000" w:firstRow="0" w:lastRow="0" w:firstColumn="1" w:lastColumn="0" w:oddVBand="0" w:evenVBand="0" w:oddHBand="0" w:evenHBand="0" w:firstRowFirstColumn="0" w:firstRowLastColumn="0" w:lastRowFirstColumn="0" w:lastRowLastColumn="0"/>
            <w:tcW w:w="1710" w:type="dxa"/>
          </w:tcPr>
          <w:p w:rsidRPr="003F559B" w:rsidR="00757475" w:rsidP="00757475" w:rsidRDefault="00757475" w14:paraId="3A2AB92C" w14:textId="5C02E938">
            <w:pPr>
              <w:pStyle w:val="TableTextLeft"/>
              <w:ind w:left="216"/>
            </w:pPr>
            <w:r w:rsidRPr="003F559B">
              <w:t>Sponsored</w:t>
            </w:r>
            <w:r>
              <w:t xml:space="preserve">, </w:t>
            </w:r>
            <w:r w:rsidRPr="003F559B">
              <w:t>unaffiliated</w:t>
            </w:r>
          </w:p>
        </w:tc>
        <w:tc>
          <w:tcPr>
            <w:tcW w:w="1560" w:type="dxa"/>
            <w:vAlign w:val="bottom"/>
          </w:tcPr>
          <w:p w:rsidRPr="00AE5116" w:rsidR="00757475" w:rsidP="00757475" w:rsidRDefault="00757475" w14:paraId="140EA062" w14:textId="76B9EC9F">
            <w:pPr>
              <w:pStyle w:val="TableTextDecimal"/>
              <w:tabs>
                <w:tab w:val="clear" w:pos="576"/>
                <w:tab w:val="decimal" w:pos="928"/>
              </w:tabs>
              <w:cnfStyle w:val="000000000000" w:firstRow="0" w:lastRow="0" w:firstColumn="0" w:lastColumn="0" w:oddVBand="0" w:evenVBand="0" w:oddHBand="0" w:evenHBand="0" w:firstRowFirstColumn="0" w:firstRowLastColumn="0" w:lastRowFirstColumn="0" w:lastRowLastColumn="0"/>
              <w:rPr>
                <w:kern w:val="2"/>
              </w:rPr>
            </w:pPr>
            <w:r w:rsidRPr="00AE5116">
              <w:rPr>
                <w:kern w:val="2"/>
              </w:rPr>
              <w:t>20</w:t>
            </w:r>
          </w:p>
        </w:tc>
        <w:tc>
          <w:tcPr>
            <w:tcW w:w="1410" w:type="dxa"/>
          </w:tcPr>
          <w:p w:rsidRPr="003F559B" w:rsidR="00757475" w:rsidP="00757475" w:rsidRDefault="00757475" w14:paraId="102B8973" w14:textId="55B78373">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3F559B">
              <w:t>16</w:t>
            </w:r>
          </w:p>
        </w:tc>
        <w:tc>
          <w:tcPr>
            <w:tcW w:w="1440" w:type="dxa"/>
          </w:tcPr>
          <w:p w:rsidRPr="003F559B" w:rsidR="00757475" w:rsidP="00757475" w:rsidRDefault="00757475" w14:paraId="7144BCF1" w14:textId="7C3ABDFF">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3F559B">
              <w:t>0.2</w:t>
            </w:r>
          </w:p>
        </w:tc>
        <w:tc>
          <w:tcPr>
            <w:tcW w:w="1440" w:type="dxa"/>
          </w:tcPr>
          <w:p w:rsidRPr="00272048" w:rsidR="00757475" w:rsidP="00757475" w:rsidRDefault="00757475" w14:paraId="75116448" w14:textId="7497DD10">
            <w:pPr>
              <w:pStyle w:val="TableTextDecimal"/>
              <w:tabs>
                <w:tab w:val="clear" w:pos="576"/>
                <w:tab w:val="decimal" w:pos="661"/>
              </w:tabs>
              <w:cnfStyle w:val="000000000000" w:firstRow="0" w:lastRow="0" w:firstColumn="0" w:lastColumn="0" w:oddVBand="0" w:evenVBand="0" w:oddHBand="0" w:evenHBand="0" w:firstRowFirstColumn="0" w:firstRowLastColumn="0" w:lastRowFirstColumn="0" w:lastRowLastColumn="0"/>
            </w:pPr>
            <w:r w:rsidRPr="00272048">
              <w:t>6.0</w:t>
            </w:r>
          </w:p>
        </w:tc>
        <w:tc>
          <w:tcPr>
            <w:tcW w:w="1440" w:type="dxa"/>
          </w:tcPr>
          <w:p w:rsidRPr="00233FAF" w:rsidR="00757475" w:rsidP="00757475" w:rsidRDefault="00757475" w14:paraId="37410C60" w14:textId="0108B1B7">
            <w:pPr>
              <w:pStyle w:val="TableTextDecimal"/>
              <w:tabs>
                <w:tab w:val="clear" w:pos="576"/>
                <w:tab w:val="decimal" w:pos="841"/>
              </w:tabs>
              <w:cnfStyle w:val="000000000000" w:firstRow="0" w:lastRow="0" w:firstColumn="0" w:lastColumn="0" w:oddVBand="0" w:evenVBand="0" w:oddHBand="0" w:evenHBand="0" w:firstRowFirstColumn="0" w:firstRowLastColumn="0" w:lastRowFirstColumn="0" w:lastRowLastColumn="0"/>
            </w:pPr>
            <w:r w:rsidRPr="00233FAF">
              <w:t>96</w:t>
            </w:r>
          </w:p>
        </w:tc>
      </w:tr>
      <w:tr w:rsidR="00757475" w:rsidTr="0075727C" w14:paraId="4978CFF0" w14:textId="77777777">
        <w:tc>
          <w:tcPr>
            <w:cnfStyle w:val="001000000000" w:firstRow="0" w:lastRow="0" w:firstColumn="1" w:lastColumn="0" w:oddVBand="0" w:evenVBand="0" w:oddHBand="0" w:evenHBand="0" w:firstRowFirstColumn="0" w:firstRowLastColumn="0" w:lastRowFirstColumn="0" w:lastRowLastColumn="0"/>
            <w:tcW w:w="1710" w:type="dxa"/>
          </w:tcPr>
          <w:p w:rsidRPr="003F559B" w:rsidR="00757475" w:rsidP="00757475" w:rsidRDefault="00757475" w14:paraId="3158F778" w14:textId="3ACDFC03">
            <w:pPr>
              <w:pStyle w:val="TableTextLeft"/>
              <w:ind w:left="216"/>
            </w:pPr>
            <w:r w:rsidRPr="003F559B">
              <w:t>Co</w:t>
            </w:r>
            <w:r>
              <w:t>r</w:t>
            </w:r>
            <w:r w:rsidRPr="003F559B">
              <w:t>porate/</w:t>
            </w:r>
            <w:r>
              <w:t xml:space="preserve"> </w:t>
            </w:r>
            <w:r w:rsidRPr="003F559B">
              <w:t xml:space="preserve">chain </w:t>
            </w:r>
          </w:p>
        </w:tc>
        <w:tc>
          <w:tcPr>
            <w:tcW w:w="1560" w:type="dxa"/>
            <w:vAlign w:val="bottom"/>
          </w:tcPr>
          <w:p w:rsidRPr="00AE5116" w:rsidR="00757475" w:rsidP="00757475" w:rsidRDefault="00757475" w14:paraId="3D1A807A" w14:textId="0B49C00E">
            <w:pPr>
              <w:pStyle w:val="TableTextDecimal"/>
              <w:tabs>
                <w:tab w:val="clear" w:pos="576"/>
                <w:tab w:val="decimal" w:pos="928"/>
              </w:tabs>
              <w:cnfStyle w:val="000000000000" w:firstRow="0" w:lastRow="0" w:firstColumn="0" w:lastColumn="0" w:oddVBand="0" w:evenVBand="0" w:oddHBand="0" w:evenHBand="0" w:firstRowFirstColumn="0" w:firstRowLastColumn="0" w:lastRowFirstColumn="0" w:lastRowLastColumn="0"/>
              <w:rPr>
                <w:kern w:val="2"/>
              </w:rPr>
            </w:pPr>
            <w:r w:rsidRPr="00AE5116">
              <w:rPr>
                <w:kern w:val="2"/>
              </w:rPr>
              <w:t>24</w:t>
            </w:r>
          </w:p>
        </w:tc>
        <w:tc>
          <w:tcPr>
            <w:tcW w:w="1410" w:type="dxa"/>
          </w:tcPr>
          <w:p w:rsidRPr="003F559B" w:rsidR="00757475" w:rsidP="00757475" w:rsidRDefault="00757475" w14:paraId="3CBF8B0B" w14:textId="27599F12">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3F559B">
              <w:t>19</w:t>
            </w:r>
          </w:p>
        </w:tc>
        <w:tc>
          <w:tcPr>
            <w:tcW w:w="1440" w:type="dxa"/>
          </w:tcPr>
          <w:p w:rsidRPr="003F559B" w:rsidR="00757475" w:rsidP="00757475" w:rsidRDefault="00757475" w14:paraId="1B460881" w14:textId="3438420B">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3F559B">
              <w:t>0.2</w:t>
            </w:r>
          </w:p>
        </w:tc>
        <w:tc>
          <w:tcPr>
            <w:tcW w:w="1440" w:type="dxa"/>
          </w:tcPr>
          <w:p w:rsidRPr="00272048" w:rsidR="00757475" w:rsidP="00757475" w:rsidRDefault="00757475" w14:paraId="68C0F8BB" w14:textId="6D4A64ED">
            <w:pPr>
              <w:pStyle w:val="TableTextDecimal"/>
              <w:tabs>
                <w:tab w:val="clear" w:pos="576"/>
                <w:tab w:val="decimal" w:pos="661"/>
              </w:tabs>
              <w:cnfStyle w:val="000000000000" w:firstRow="0" w:lastRow="0" w:firstColumn="0" w:lastColumn="0" w:oddVBand="0" w:evenVBand="0" w:oddHBand="0" w:evenHBand="0" w:firstRowFirstColumn="0" w:firstRowLastColumn="0" w:lastRowFirstColumn="0" w:lastRowLastColumn="0"/>
            </w:pPr>
            <w:r w:rsidRPr="00272048">
              <w:t>6.0</w:t>
            </w:r>
          </w:p>
        </w:tc>
        <w:tc>
          <w:tcPr>
            <w:tcW w:w="1440" w:type="dxa"/>
          </w:tcPr>
          <w:p w:rsidRPr="00233FAF" w:rsidR="00757475" w:rsidP="00757475" w:rsidRDefault="00757475" w14:paraId="4E12FCCB" w14:textId="5A0EDC7F">
            <w:pPr>
              <w:pStyle w:val="TableTextDecimal"/>
              <w:tabs>
                <w:tab w:val="clear" w:pos="576"/>
                <w:tab w:val="decimal" w:pos="841"/>
              </w:tabs>
              <w:cnfStyle w:val="000000000000" w:firstRow="0" w:lastRow="0" w:firstColumn="0" w:lastColumn="0" w:oddVBand="0" w:evenVBand="0" w:oddHBand="0" w:evenHBand="0" w:firstRowFirstColumn="0" w:firstRowLastColumn="0" w:lastRowFirstColumn="0" w:lastRowLastColumn="0"/>
            </w:pPr>
            <w:r w:rsidRPr="00233FAF">
              <w:t>114</w:t>
            </w:r>
          </w:p>
        </w:tc>
      </w:tr>
      <w:tr w:rsidR="00757475" w:rsidTr="0075727C" w14:paraId="2A866D4E" w14:textId="77777777">
        <w:tc>
          <w:tcPr>
            <w:cnfStyle w:val="001000000000" w:firstRow="0" w:lastRow="0" w:firstColumn="1" w:lastColumn="0" w:oddVBand="0" w:evenVBand="0" w:oddHBand="0" w:evenHBand="0" w:firstRowFirstColumn="0" w:firstRowLastColumn="0" w:lastRowFirstColumn="0" w:lastRowLastColumn="0"/>
            <w:tcW w:w="1710" w:type="dxa"/>
          </w:tcPr>
          <w:p w:rsidRPr="003F559B" w:rsidR="00757475" w:rsidP="00757475" w:rsidRDefault="00757475" w14:paraId="7260FEBE" w14:textId="021C0A3A">
            <w:pPr>
              <w:pStyle w:val="TableTextLeft"/>
              <w:ind w:left="216"/>
            </w:pPr>
            <w:r w:rsidRPr="003F559B">
              <w:t xml:space="preserve">Other sponsored </w:t>
            </w:r>
          </w:p>
        </w:tc>
        <w:tc>
          <w:tcPr>
            <w:tcW w:w="1560" w:type="dxa"/>
            <w:vAlign w:val="bottom"/>
          </w:tcPr>
          <w:p w:rsidRPr="00AE5116" w:rsidR="00757475" w:rsidP="00757475" w:rsidRDefault="00757475" w14:paraId="0E19B8A3" w14:textId="08C11217">
            <w:pPr>
              <w:pStyle w:val="TableTextDecimal"/>
              <w:tabs>
                <w:tab w:val="clear" w:pos="576"/>
                <w:tab w:val="decimal" w:pos="928"/>
              </w:tabs>
              <w:cnfStyle w:val="000000000000" w:firstRow="0" w:lastRow="0" w:firstColumn="0" w:lastColumn="0" w:oddVBand="0" w:evenVBand="0" w:oddHBand="0" w:evenHBand="0" w:firstRowFirstColumn="0" w:firstRowLastColumn="0" w:lastRowFirstColumn="0" w:lastRowLastColumn="0"/>
              <w:rPr>
                <w:kern w:val="2"/>
              </w:rPr>
            </w:pPr>
            <w:r w:rsidRPr="00AE5116">
              <w:rPr>
                <w:kern w:val="2"/>
              </w:rPr>
              <w:t>30</w:t>
            </w:r>
          </w:p>
        </w:tc>
        <w:tc>
          <w:tcPr>
            <w:tcW w:w="1410" w:type="dxa"/>
          </w:tcPr>
          <w:p w:rsidRPr="003F559B" w:rsidR="00757475" w:rsidP="00757475" w:rsidRDefault="00757475" w14:paraId="0BCCF134" w14:textId="71DFA69D">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3F559B">
              <w:t>24</w:t>
            </w:r>
          </w:p>
        </w:tc>
        <w:tc>
          <w:tcPr>
            <w:tcW w:w="1440" w:type="dxa"/>
          </w:tcPr>
          <w:p w:rsidRPr="003F559B" w:rsidR="00757475" w:rsidP="00757475" w:rsidRDefault="00757475" w14:paraId="504DFCE8" w14:textId="2C07D6F4">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3F559B">
              <w:t>0.3</w:t>
            </w:r>
          </w:p>
        </w:tc>
        <w:tc>
          <w:tcPr>
            <w:tcW w:w="1440" w:type="dxa"/>
          </w:tcPr>
          <w:p w:rsidRPr="00272048" w:rsidR="00757475" w:rsidP="00757475" w:rsidRDefault="00757475" w14:paraId="5AEC1FC7" w14:textId="43CE17FF">
            <w:pPr>
              <w:pStyle w:val="TableTextDecimal"/>
              <w:tabs>
                <w:tab w:val="clear" w:pos="576"/>
                <w:tab w:val="decimal" w:pos="661"/>
              </w:tabs>
              <w:cnfStyle w:val="000000000000" w:firstRow="0" w:lastRow="0" w:firstColumn="0" w:lastColumn="0" w:oddVBand="0" w:evenVBand="0" w:oddHBand="0" w:evenHBand="0" w:firstRowFirstColumn="0" w:firstRowLastColumn="0" w:lastRowFirstColumn="0" w:lastRowLastColumn="0"/>
            </w:pPr>
            <w:r w:rsidRPr="00272048">
              <w:t>6.0</w:t>
            </w:r>
          </w:p>
        </w:tc>
        <w:tc>
          <w:tcPr>
            <w:tcW w:w="1440" w:type="dxa"/>
          </w:tcPr>
          <w:p w:rsidRPr="00233FAF" w:rsidR="00757475" w:rsidP="00757475" w:rsidRDefault="00757475" w14:paraId="2F8C0AC8" w14:textId="547B64CE">
            <w:pPr>
              <w:pStyle w:val="TableTextDecimal"/>
              <w:tabs>
                <w:tab w:val="clear" w:pos="576"/>
                <w:tab w:val="decimal" w:pos="841"/>
              </w:tabs>
              <w:cnfStyle w:val="000000000000" w:firstRow="0" w:lastRow="0" w:firstColumn="0" w:lastColumn="0" w:oddVBand="0" w:evenVBand="0" w:oddHBand="0" w:evenHBand="0" w:firstRowFirstColumn="0" w:firstRowLastColumn="0" w:lastRowFirstColumn="0" w:lastRowLastColumn="0"/>
            </w:pPr>
            <w:r w:rsidRPr="00233FAF">
              <w:t>144</w:t>
            </w:r>
          </w:p>
        </w:tc>
      </w:tr>
      <w:tr w:rsidR="00757475" w:rsidTr="0075727C" w14:paraId="210CB5FC" w14:textId="77777777">
        <w:tc>
          <w:tcPr>
            <w:cnfStyle w:val="001000000000" w:firstRow="0" w:lastRow="0" w:firstColumn="1" w:lastColumn="0" w:oddVBand="0" w:evenVBand="0" w:oddHBand="0" w:evenHBand="0" w:firstRowFirstColumn="0" w:firstRowLastColumn="0" w:lastRowFirstColumn="0" w:lastRowLastColumn="0"/>
            <w:tcW w:w="9000" w:type="dxa"/>
            <w:gridSpan w:val="6"/>
          </w:tcPr>
          <w:p w:rsidRPr="00233FAF" w:rsidR="00757475" w:rsidP="00757475" w:rsidRDefault="00757475" w14:paraId="4FDB099D" w14:textId="4167AB37">
            <w:pPr>
              <w:pStyle w:val="TableTextDecimal"/>
              <w:tabs>
                <w:tab w:val="clear" w:pos="576"/>
                <w:tab w:val="decimal" w:pos="841"/>
              </w:tabs>
            </w:pPr>
            <w:r w:rsidRPr="00497A15">
              <w:rPr>
                <w:b/>
              </w:rPr>
              <w:t>Size of center, for child care centers</w:t>
            </w:r>
            <w:r>
              <w:rPr>
                <w:b/>
              </w:rPr>
              <w:t xml:space="preserve"> and</w:t>
            </w:r>
            <w:r w:rsidRPr="00497A15">
              <w:rPr>
                <w:b/>
              </w:rPr>
              <w:t xml:space="preserve"> Head Start centers</w:t>
            </w:r>
          </w:p>
        </w:tc>
      </w:tr>
      <w:tr w:rsidR="00757475" w:rsidTr="0075727C" w14:paraId="4D15A098" w14:textId="77777777">
        <w:tc>
          <w:tcPr>
            <w:cnfStyle w:val="001000000000" w:firstRow="0" w:lastRow="0" w:firstColumn="1" w:lastColumn="0" w:oddVBand="0" w:evenVBand="0" w:oddHBand="0" w:evenHBand="0" w:firstRowFirstColumn="0" w:firstRowLastColumn="0" w:lastRowFirstColumn="0" w:lastRowLastColumn="0"/>
            <w:tcW w:w="1710" w:type="dxa"/>
          </w:tcPr>
          <w:p w:rsidRPr="00497A15" w:rsidR="00757475" w:rsidP="00757475" w:rsidRDefault="00757475" w14:paraId="121F7EBA" w14:textId="51BEC388">
            <w:pPr>
              <w:pStyle w:val="TableTextLeft"/>
              <w:ind w:left="216"/>
              <w:rPr>
                <w:b/>
              </w:rPr>
            </w:pPr>
            <w:r w:rsidRPr="003F559B">
              <w:t xml:space="preserve">Small centers </w:t>
            </w:r>
          </w:p>
        </w:tc>
        <w:tc>
          <w:tcPr>
            <w:tcW w:w="1560" w:type="dxa"/>
            <w:vAlign w:val="bottom"/>
          </w:tcPr>
          <w:p w:rsidRPr="00AE5116" w:rsidR="00757475" w:rsidP="00757475" w:rsidRDefault="00757475" w14:paraId="5D4D5D77" w14:textId="1E6009DB">
            <w:pPr>
              <w:pStyle w:val="TableTextDecimal"/>
              <w:tabs>
                <w:tab w:val="clear" w:pos="576"/>
                <w:tab w:val="decimal" w:pos="928"/>
              </w:tabs>
              <w:cnfStyle w:val="000000000000" w:firstRow="0" w:lastRow="0" w:firstColumn="0" w:lastColumn="0" w:oddVBand="0" w:evenVBand="0" w:oddHBand="0" w:evenHBand="0" w:firstRowFirstColumn="0" w:firstRowLastColumn="0" w:lastRowFirstColumn="0" w:lastRowLastColumn="0"/>
              <w:rPr>
                <w:kern w:val="2"/>
              </w:rPr>
            </w:pPr>
            <w:r w:rsidRPr="00AE5116">
              <w:rPr>
                <w:kern w:val="2"/>
              </w:rPr>
              <w:t>75</w:t>
            </w:r>
          </w:p>
        </w:tc>
        <w:tc>
          <w:tcPr>
            <w:tcW w:w="1410" w:type="dxa"/>
          </w:tcPr>
          <w:p w:rsidRPr="003F559B" w:rsidR="00757475" w:rsidP="00757475" w:rsidRDefault="00757475" w14:paraId="7C078B66" w14:textId="6566DB0B">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3F559B">
              <w:t>60</w:t>
            </w:r>
          </w:p>
        </w:tc>
        <w:tc>
          <w:tcPr>
            <w:tcW w:w="1440" w:type="dxa"/>
          </w:tcPr>
          <w:p w:rsidRPr="003F559B" w:rsidR="00757475" w:rsidP="00757475" w:rsidRDefault="00757475" w14:paraId="487BBAD8" w14:textId="35EE0F96">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3F559B">
              <w:t>0.8</w:t>
            </w:r>
          </w:p>
        </w:tc>
        <w:tc>
          <w:tcPr>
            <w:tcW w:w="1440" w:type="dxa"/>
          </w:tcPr>
          <w:p w:rsidRPr="00272048" w:rsidR="00757475" w:rsidP="00757475" w:rsidRDefault="00757475" w14:paraId="4DBBD4CC" w14:textId="08D8B820">
            <w:pPr>
              <w:pStyle w:val="TableTextDecimal"/>
              <w:tabs>
                <w:tab w:val="clear" w:pos="576"/>
                <w:tab w:val="decimal" w:pos="661"/>
              </w:tabs>
              <w:cnfStyle w:val="000000000000" w:firstRow="0" w:lastRow="0" w:firstColumn="0" w:lastColumn="0" w:oddVBand="0" w:evenVBand="0" w:oddHBand="0" w:evenHBand="0" w:firstRowFirstColumn="0" w:firstRowLastColumn="0" w:lastRowFirstColumn="0" w:lastRowLastColumn="0"/>
            </w:pPr>
            <w:r w:rsidRPr="00272048">
              <w:t>6.0</w:t>
            </w:r>
          </w:p>
        </w:tc>
        <w:tc>
          <w:tcPr>
            <w:tcW w:w="1440" w:type="dxa"/>
          </w:tcPr>
          <w:p w:rsidRPr="00233FAF" w:rsidR="00757475" w:rsidP="00757475" w:rsidRDefault="00757475" w14:paraId="39DF7844" w14:textId="7D1C53CD">
            <w:pPr>
              <w:pStyle w:val="TableTextDecimal"/>
              <w:tabs>
                <w:tab w:val="clear" w:pos="576"/>
                <w:tab w:val="decimal" w:pos="841"/>
              </w:tabs>
              <w:cnfStyle w:val="000000000000" w:firstRow="0" w:lastRow="0" w:firstColumn="0" w:lastColumn="0" w:oddVBand="0" w:evenVBand="0" w:oddHBand="0" w:evenHBand="0" w:firstRowFirstColumn="0" w:firstRowLastColumn="0" w:lastRowFirstColumn="0" w:lastRowLastColumn="0"/>
            </w:pPr>
            <w:r w:rsidRPr="00233FAF">
              <w:t>360</w:t>
            </w:r>
          </w:p>
        </w:tc>
      </w:tr>
      <w:tr w:rsidR="00757475" w:rsidTr="0075727C" w14:paraId="4305571C" w14:textId="77777777">
        <w:tc>
          <w:tcPr>
            <w:cnfStyle w:val="001000000000" w:firstRow="0" w:lastRow="0" w:firstColumn="1" w:lastColumn="0" w:oddVBand="0" w:evenVBand="0" w:oddHBand="0" w:evenHBand="0" w:firstRowFirstColumn="0" w:firstRowLastColumn="0" w:lastRowFirstColumn="0" w:lastRowLastColumn="0"/>
            <w:tcW w:w="1710" w:type="dxa"/>
          </w:tcPr>
          <w:p w:rsidRPr="003F559B" w:rsidR="00757475" w:rsidP="00757475" w:rsidRDefault="00757475" w14:paraId="3D3F25BC" w14:textId="3EEBA6B6">
            <w:pPr>
              <w:pStyle w:val="TableTextLeft"/>
              <w:ind w:left="216"/>
            </w:pPr>
            <w:r w:rsidRPr="003F559B">
              <w:t>Medium centers</w:t>
            </w:r>
          </w:p>
        </w:tc>
        <w:tc>
          <w:tcPr>
            <w:tcW w:w="1560" w:type="dxa"/>
            <w:vAlign w:val="bottom"/>
          </w:tcPr>
          <w:p w:rsidRPr="00AE5116" w:rsidR="00757475" w:rsidP="00757475" w:rsidRDefault="00757475" w14:paraId="3A977CFB" w14:textId="71677047">
            <w:pPr>
              <w:pStyle w:val="TableTextDecimal"/>
              <w:tabs>
                <w:tab w:val="clear" w:pos="576"/>
                <w:tab w:val="decimal" w:pos="928"/>
              </w:tabs>
              <w:cnfStyle w:val="000000000000" w:firstRow="0" w:lastRow="0" w:firstColumn="0" w:lastColumn="0" w:oddVBand="0" w:evenVBand="0" w:oddHBand="0" w:evenHBand="0" w:firstRowFirstColumn="0" w:firstRowLastColumn="0" w:lastRowFirstColumn="0" w:lastRowLastColumn="0"/>
              <w:rPr>
                <w:kern w:val="2"/>
              </w:rPr>
            </w:pPr>
            <w:r w:rsidRPr="00AE5116">
              <w:rPr>
                <w:kern w:val="2"/>
              </w:rPr>
              <w:t>75</w:t>
            </w:r>
          </w:p>
        </w:tc>
        <w:tc>
          <w:tcPr>
            <w:tcW w:w="1410" w:type="dxa"/>
          </w:tcPr>
          <w:p w:rsidRPr="003F559B" w:rsidR="00757475" w:rsidP="00757475" w:rsidRDefault="00757475" w14:paraId="60A2814C" w14:textId="284B3DAB">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3F559B">
              <w:t>60</w:t>
            </w:r>
          </w:p>
        </w:tc>
        <w:tc>
          <w:tcPr>
            <w:tcW w:w="1440" w:type="dxa"/>
          </w:tcPr>
          <w:p w:rsidRPr="003F559B" w:rsidR="00757475" w:rsidP="00757475" w:rsidRDefault="00757475" w14:paraId="554731D3" w14:textId="698995EC">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3F559B">
              <w:t>0.8</w:t>
            </w:r>
          </w:p>
        </w:tc>
        <w:tc>
          <w:tcPr>
            <w:tcW w:w="1440" w:type="dxa"/>
          </w:tcPr>
          <w:p w:rsidRPr="00272048" w:rsidR="00757475" w:rsidP="00757475" w:rsidRDefault="00757475" w14:paraId="274F571A" w14:textId="5E495F8A">
            <w:pPr>
              <w:pStyle w:val="TableTextDecimal"/>
              <w:tabs>
                <w:tab w:val="clear" w:pos="576"/>
                <w:tab w:val="decimal" w:pos="661"/>
              </w:tabs>
              <w:cnfStyle w:val="000000000000" w:firstRow="0" w:lastRow="0" w:firstColumn="0" w:lastColumn="0" w:oddVBand="0" w:evenVBand="0" w:oddHBand="0" w:evenHBand="0" w:firstRowFirstColumn="0" w:firstRowLastColumn="0" w:lastRowFirstColumn="0" w:lastRowLastColumn="0"/>
            </w:pPr>
            <w:r w:rsidRPr="00272048">
              <w:t>6.0</w:t>
            </w:r>
          </w:p>
        </w:tc>
        <w:tc>
          <w:tcPr>
            <w:tcW w:w="1440" w:type="dxa"/>
          </w:tcPr>
          <w:p w:rsidRPr="00233FAF" w:rsidR="00757475" w:rsidP="00757475" w:rsidRDefault="00757475" w14:paraId="29CD460E" w14:textId="3FE3250C">
            <w:pPr>
              <w:pStyle w:val="TableTextDecimal"/>
              <w:tabs>
                <w:tab w:val="clear" w:pos="576"/>
                <w:tab w:val="decimal" w:pos="841"/>
              </w:tabs>
              <w:cnfStyle w:val="000000000000" w:firstRow="0" w:lastRow="0" w:firstColumn="0" w:lastColumn="0" w:oddVBand="0" w:evenVBand="0" w:oddHBand="0" w:evenHBand="0" w:firstRowFirstColumn="0" w:firstRowLastColumn="0" w:lastRowFirstColumn="0" w:lastRowLastColumn="0"/>
            </w:pPr>
            <w:r w:rsidRPr="00233FAF">
              <w:t>360</w:t>
            </w:r>
          </w:p>
        </w:tc>
      </w:tr>
      <w:tr w:rsidR="00757475" w:rsidTr="0075727C" w14:paraId="3BFA9F8A" w14:textId="77777777">
        <w:tc>
          <w:tcPr>
            <w:cnfStyle w:val="001000000000" w:firstRow="0" w:lastRow="0" w:firstColumn="1" w:lastColumn="0" w:oddVBand="0" w:evenVBand="0" w:oddHBand="0" w:evenHBand="0" w:firstRowFirstColumn="0" w:firstRowLastColumn="0" w:lastRowFirstColumn="0" w:lastRowLastColumn="0"/>
            <w:tcW w:w="1710" w:type="dxa"/>
          </w:tcPr>
          <w:p w:rsidRPr="003F559B" w:rsidR="00757475" w:rsidP="00757475" w:rsidRDefault="00757475" w14:paraId="0EC1FC13" w14:textId="18C732FF">
            <w:pPr>
              <w:pStyle w:val="TableTextLeft"/>
              <w:ind w:left="216"/>
            </w:pPr>
            <w:r w:rsidRPr="003F559B">
              <w:t>Large centers</w:t>
            </w:r>
          </w:p>
        </w:tc>
        <w:tc>
          <w:tcPr>
            <w:tcW w:w="1560" w:type="dxa"/>
            <w:vAlign w:val="bottom"/>
          </w:tcPr>
          <w:p w:rsidRPr="00AE5116" w:rsidR="00757475" w:rsidP="00757475" w:rsidRDefault="00757475" w14:paraId="42F024AB" w14:textId="2CFC2D84">
            <w:pPr>
              <w:pStyle w:val="TableTextDecimal"/>
              <w:tabs>
                <w:tab w:val="clear" w:pos="576"/>
                <w:tab w:val="decimal" w:pos="928"/>
              </w:tabs>
              <w:cnfStyle w:val="000000000000" w:firstRow="0" w:lastRow="0" w:firstColumn="0" w:lastColumn="0" w:oddVBand="0" w:evenVBand="0" w:oddHBand="0" w:evenHBand="0" w:firstRowFirstColumn="0" w:firstRowLastColumn="0" w:lastRowFirstColumn="0" w:lastRowLastColumn="0"/>
              <w:rPr>
                <w:kern w:val="2"/>
              </w:rPr>
            </w:pPr>
            <w:r w:rsidRPr="00AE5116">
              <w:rPr>
                <w:kern w:val="2"/>
              </w:rPr>
              <w:t>75</w:t>
            </w:r>
          </w:p>
        </w:tc>
        <w:tc>
          <w:tcPr>
            <w:tcW w:w="1410" w:type="dxa"/>
          </w:tcPr>
          <w:p w:rsidRPr="003F559B" w:rsidR="00757475" w:rsidP="00757475" w:rsidRDefault="00757475" w14:paraId="11BB7DB4" w14:textId="616AE25D">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3F559B">
              <w:t>60</w:t>
            </w:r>
          </w:p>
        </w:tc>
        <w:tc>
          <w:tcPr>
            <w:tcW w:w="1440" w:type="dxa"/>
          </w:tcPr>
          <w:p w:rsidRPr="003F559B" w:rsidR="00757475" w:rsidP="00757475" w:rsidRDefault="00757475" w14:paraId="60D2241A" w14:textId="5C7AF994">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3F559B">
              <w:t>0.8</w:t>
            </w:r>
          </w:p>
        </w:tc>
        <w:tc>
          <w:tcPr>
            <w:tcW w:w="1440" w:type="dxa"/>
          </w:tcPr>
          <w:p w:rsidRPr="00272048" w:rsidR="00757475" w:rsidP="00757475" w:rsidRDefault="00757475" w14:paraId="78BFDEBF" w14:textId="74C57CE7">
            <w:pPr>
              <w:pStyle w:val="TableTextDecimal"/>
              <w:tabs>
                <w:tab w:val="clear" w:pos="576"/>
                <w:tab w:val="decimal" w:pos="661"/>
              </w:tabs>
              <w:cnfStyle w:val="000000000000" w:firstRow="0" w:lastRow="0" w:firstColumn="0" w:lastColumn="0" w:oddVBand="0" w:evenVBand="0" w:oddHBand="0" w:evenHBand="0" w:firstRowFirstColumn="0" w:firstRowLastColumn="0" w:lastRowFirstColumn="0" w:lastRowLastColumn="0"/>
            </w:pPr>
            <w:r w:rsidRPr="00272048">
              <w:t>6.0</w:t>
            </w:r>
          </w:p>
        </w:tc>
        <w:tc>
          <w:tcPr>
            <w:tcW w:w="1440" w:type="dxa"/>
          </w:tcPr>
          <w:p w:rsidRPr="00233FAF" w:rsidR="00757475" w:rsidP="00757475" w:rsidRDefault="00757475" w14:paraId="73D13567" w14:textId="57559776">
            <w:pPr>
              <w:pStyle w:val="TableTextDecimal"/>
              <w:tabs>
                <w:tab w:val="clear" w:pos="576"/>
                <w:tab w:val="decimal" w:pos="841"/>
              </w:tabs>
              <w:cnfStyle w:val="000000000000" w:firstRow="0" w:lastRow="0" w:firstColumn="0" w:lastColumn="0" w:oddVBand="0" w:evenVBand="0" w:oddHBand="0" w:evenHBand="0" w:firstRowFirstColumn="0" w:firstRowLastColumn="0" w:lastRowFirstColumn="0" w:lastRowLastColumn="0"/>
            </w:pPr>
            <w:r w:rsidRPr="00233FAF">
              <w:t>360</w:t>
            </w:r>
          </w:p>
        </w:tc>
      </w:tr>
      <w:tr w:rsidR="00757475" w:rsidTr="0075727C" w14:paraId="199676F4" w14:textId="77777777">
        <w:tc>
          <w:tcPr>
            <w:cnfStyle w:val="001000000000" w:firstRow="0" w:lastRow="0" w:firstColumn="1" w:lastColumn="0" w:oddVBand="0" w:evenVBand="0" w:oddHBand="0" w:evenHBand="0" w:firstRowFirstColumn="0" w:firstRowLastColumn="0" w:lastRowFirstColumn="0" w:lastRowLastColumn="0"/>
            <w:tcW w:w="9000" w:type="dxa"/>
            <w:gridSpan w:val="6"/>
          </w:tcPr>
          <w:p w:rsidRPr="00233FAF" w:rsidR="00757475" w:rsidP="00757475" w:rsidRDefault="00757475" w14:paraId="39E176C7" w14:textId="52B15CCB">
            <w:pPr>
              <w:pStyle w:val="TableTextDecimal"/>
              <w:tabs>
                <w:tab w:val="clear" w:pos="576"/>
                <w:tab w:val="decimal" w:pos="841"/>
              </w:tabs>
            </w:pPr>
            <w:r w:rsidRPr="00497A15">
              <w:rPr>
                <w:b/>
              </w:rPr>
              <w:t>Tier of FDCH</w:t>
            </w:r>
          </w:p>
        </w:tc>
      </w:tr>
      <w:tr w:rsidR="00757475" w:rsidTr="0075727C" w14:paraId="45E7CCF8" w14:textId="77777777">
        <w:tc>
          <w:tcPr>
            <w:cnfStyle w:val="001000000000" w:firstRow="0" w:lastRow="0" w:firstColumn="1" w:lastColumn="0" w:oddVBand="0" w:evenVBand="0" w:oddHBand="0" w:evenHBand="0" w:firstRowFirstColumn="0" w:firstRowLastColumn="0" w:lastRowFirstColumn="0" w:lastRowLastColumn="0"/>
            <w:tcW w:w="1710" w:type="dxa"/>
          </w:tcPr>
          <w:p w:rsidRPr="00757475" w:rsidR="00757475" w:rsidP="00757475" w:rsidRDefault="00757475" w14:paraId="2DBD5B59" w14:textId="68AF0F85">
            <w:pPr>
              <w:pStyle w:val="TableTextLeft"/>
              <w:ind w:left="216"/>
            </w:pPr>
            <w:r w:rsidRPr="003F559B">
              <w:t>FDCH Tier I</w:t>
            </w:r>
          </w:p>
        </w:tc>
        <w:tc>
          <w:tcPr>
            <w:tcW w:w="1560" w:type="dxa"/>
            <w:vAlign w:val="bottom"/>
          </w:tcPr>
          <w:p w:rsidRPr="00AE5116" w:rsidR="00757475" w:rsidP="00757475" w:rsidRDefault="00757475" w14:paraId="54661DFA" w14:textId="1EF361D2">
            <w:pPr>
              <w:pStyle w:val="TableTextDecimal"/>
              <w:tabs>
                <w:tab w:val="clear" w:pos="576"/>
                <w:tab w:val="decimal" w:pos="928"/>
              </w:tabs>
              <w:cnfStyle w:val="000000000000" w:firstRow="0" w:lastRow="0" w:firstColumn="0" w:lastColumn="0" w:oddVBand="0" w:evenVBand="0" w:oddHBand="0" w:evenHBand="0" w:firstRowFirstColumn="0" w:firstRowLastColumn="0" w:lastRowFirstColumn="0" w:lastRowLastColumn="0"/>
              <w:rPr>
                <w:kern w:val="2"/>
              </w:rPr>
            </w:pPr>
            <w:r w:rsidRPr="00AE5116">
              <w:rPr>
                <w:kern w:val="2"/>
              </w:rPr>
              <w:t>75</w:t>
            </w:r>
          </w:p>
        </w:tc>
        <w:tc>
          <w:tcPr>
            <w:tcW w:w="1410" w:type="dxa"/>
          </w:tcPr>
          <w:p w:rsidRPr="003F559B" w:rsidR="00757475" w:rsidP="00757475" w:rsidRDefault="00757475" w14:paraId="6C98E5F2" w14:textId="79FC7C78">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3F559B">
              <w:t>60</w:t>
            </w:r>
          </w:p>
        </w:tc>
        <w:tc>
          <w:tcPr>
            <w:tcW w:w="1440" w:type="dxa"/>
          </w:tcPr>
          <w:p w:rsidRPr="003F559B" w:rsidR="00757475" w:rsidP="00757475" w:rsidRDefault="00757475" w14:paraId="40BA64DB" w14:textId="663FF6DC">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3F559B">
              <w:t>0.8</w:t>
            </w:r>
          </w:p>
        </w:tc>
        <w:tc>
          <w:tcPr>
            <w:tcW w:w="1440" w:type="dxa"/>
          </w:tcPr>
          <w:p w:rsidRPr="00272048" w:rsidR="00757475" w:rsidP="00757475" w:rsidRDefault="00757475" w14:paraId="49BC0DC9" w14:textId="3EEE4C16">
            <w:pPr>
              <w:pStyle w:val="TableTextDecimal"/>
              <w:tabs>
                <w:tab w:val="clear" w:pos="576"/>
                <w:tab w:val="decimal" w:pos="661"/>
              </w:tabs>
              <w:cnfStyle w:val="000000000000" w:firstRow="0" w:lastRow="0" w:firstColumn="0" w:lastColumn="0" w:oddVBand="0" w:evenVBand="0" w:oddHBand="0" w:evenHBand="0" w:firstRowFirstColumn="0" w:firstRowLastColumn="0" w:lastRowFirstColumn="0" w:lastRowLastColumn="0"/>
            </w:pPr>
            <w:r w:rsidRPr="00272048">
              <w:t>3.0</w:t>
            </w:r>
          </w:p>
        </w:tc>
        <w:tc>
          <w:tcPr>
            <w:tcW w:w="1440" w:type="dxa"/>
          </w:tcPr>
          <w:p w:rsidRPr="00233FAF" w:rsidR="00757475" w:rsidP="00757475" w:rsidRDefault="00757475" w14:paraId="4E69A4E5" w14:textId="56E9ACA0">
            <w:pPr>
              <w:pStyle w:val="TableTextDecimal"/>
              <w:tabs>
                <w:tab w:val="clear" w:pos="576"/>
                <w:tab w:val="decimal" w:pos="841"/>
              </w:tabs>
              <w:cnfStyle w:val="000000000000" w:firstRow="0" w:lastRow="0" w:firstColumn="0" w:lastColumn="0" w:oddVBand="0" w:evenVBand="0" w:oddHBand="0" w:evenHBand="0" w:firstRowFirstColumn="0" w:firstRowLastColumn="0" w:lastRowFirstColumn="0" w:lastRowLastColumn="0"/>
            </w:pPr>
            <w:r w:rsidRPr="00233FAF">
              <w:t>180</w:t>
            </w:r>
          </w:p>
        </w:tc>
      </w:tr>
      <w:tr w:rsidR="00757475" w:rsidTr="0075727C" w14:paraId="6DF43B93" w14:textId="77777777">
        <w:tc>
          <w:tcPr>
            <w:cnfStyle w:val="001000000000" w:firstRow="0" w:lastRow="0" w:firstColumn="1" w:lastColumn="0" w:oddVBand="0" w:evenVBand="0" w:oddHBand="0" w:evenHBand="0" w:firstRowFirstColumn="0" w:firstRowLastColumn="0" w:lastRowFirstColumn="0" w:lastRowLastColumn="0"/>
            <w:tcW w:w="1710" w:type="dxa"/>
          </w:tcPr>
          <w:p w:rsidRPr="003F559B" w:rsidR="00757475" w:rsidP="00757475" w:rsidRDefault="00757475" w14:paraId="2B1C8583" w14:textId="4D9E75DB">
            <w:pPr>
              <w:pStyle w:val="TableTextLeft"/>
              <w:ind w:left="216"/>
            </w:pPr>
            <w:r w:rsidRPr="003F559B">
              <w:t>FDCH Tier II</w:t>
            </w:r>
          </w:p>
        </w:tc>
        <w:tc>
          <w:tcPr>
            <w:tcW w:w="1560" w:type="dxa"/>
            <w:vAlign w:val="bottom"/>
          </w:tcPr>
          <w:p w:rsidRPr="00AE5116" w:rsidR="00757475" w:rsidP="00757475" w:rsidRDefault="00757475" w14:paraId="003AC4A4" w14:textId="531C2B59">
            <w:pPr>
              <w:pStyle w:val="TableTextDecimal"/>
              <w:tabs>
                <w:tab w:val="clear" w:pos="576"/>
                <w:tab w:val="decimal" w:pos="928"/>
              </w:tabs>
              <w:cnfStyle w:val="000000000000" w:firstRow="0" w:lastRow="0" w:firstColumn="0" w:lastColumn="0" w:oddVBand="0" w:evenVBand="0" w:oddHBand="0" w:evenHBand="0" w:firstRowFirstColumn="0" w:firstRowLastColumn="0" w:lastRowFirstColumn="0" w:lastRowLastColumn="0"/>
              <w:rPr>
                <w:kern w:val="2"/>
              </w:rPr>
            </w:pPr>
            <w:r w:rsidRPr="00AE5116">
              <w:rPr>
                <w:kern w:val="2"/>
              </w:rPr>
              <w:t>75</w:t>
            </w:r>
          </w:p>
        </w:tc>
        <w:tc>
          <w:tcPr>
            <w:tcW w:w="1410" w:type="dxa"/>
          </w:tcPr>
          <w:p w:rsidRPr="003F559B" w:rsidR="00757475" w:rsidP="00757475" w:rsidRDefault="00757475" w14:paraId="69967715" w14:textId="7AB7D889">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3F559B">
              <w:t>60</w:t>
            </w:r>
          </w:p>
        </w:tc>
        <w:tc>
          <w:tcPr>
            <w:tcW w:w="1440" w:type="dxa"/>
          </w:tcPr>
          <w:p w:rsidRPr="003F559B" w:rsidR="00757475" w:rsidP="00757475" w:rsidRDefault="00757475" w14:paraId="4C63409D" w14:textId="79FAEC7D">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3F559B">
              <w:t>0.8</w:t>
            </w:r>
          </w:p>
        </w:tc>
        <w:tc>
          <w:tcPr>
            <w:tcW w:w="1440" w:type="dxa"/>
          </w:tcPr>
          <w:p w:rsidRPr="00272048" w:rsidR="00757475" w:rsidP="00757475" w:rsidRDefault="00757475" w14:paraId="16B2A30D" w14:textId="2A4F66D5">
            <w:pPr>
              <w:pStyle w:val="TableTextDecimal"/>
              <w:tabs>
                <w:tab w:val="clear" w:pos="576"/>
                <w:tab w:val="decimal" w:pos="661"/>
              </w:tabs>
              <w:cnfStyle w:val="000000000000" w:firstRow="0" w:lastRow="0" w:firstColumn="0" w:lastColumn="0" w:oddVBand="0" w:evenVBand="0" w:oddHBand="0" w:evenHBand="0" w:firstRowFirstColumn="0" w:firstRowLastColumn="0" w:lastRowFirstColumn="0" w:lastRowLastColumn="0"/>
            </w:pPr>
            <w:r w:rsidRPr="00272048">
              <w:t>3.0</w:t>
            </w:r>
          </w:p>
        </w:tc>
        <w:tc>
          <w:tcPr>
            <w:tcW w:w="1440" w:type="dxa"/>
          </w:tcPr>
          <w:p w:rsidRPr="00233FAF" w:rsidR="00757475" w:rsidP="00757475" w:rsidRDefault="00757475" w14:paraId="5E25DF4B" w14:textId="4328B0C0">
            <w:pPr>
              <w:pStyle w:val="TableTextDecimal"/>
              <w:tabs>
                <w:tab w:val="clear" w:pos="576"/>
                <w:tab w:val="decimal" w:pos="841"/>
              </w:tabs>
              <w:cnfStyle w:val="000000000000" w:firstRow="0" w:lastRow="0" w:firstColumn="0" w:lastColumn="0" w:oddVBand="0" w:evenVBand="0" w:oddHBand="0" w:evenHBand="0" w:firstRowFirstColumn="0" w:firstRowLastColumn="0" w:lastRowFirstColumn="0" w:lastRowLastColumn="0"/>
            </w:pPr>
            <w:r w:rsidRPr="00233FAF">
              <w:t>180</w:t>
            </w:r>
          </w:p>
        </w:tc>
      </w:tr>
    </w:tbl>
    <w:p w:rsidR="008016AA" w:rsidP="003F12ED" w:rsidRDefault="008016AA" w14:paraId="4738AC91" w14:textId="78FBE870">
      <w:pPr>
        <w:pStyle w:val="TableSource"/>
        <w:spacing w:after="40"/>
      </w:pPr>
      <w:r>
        <w:t xml:space="preserve">Note: </w:t>
      </w:r>
      <w:r>
        <w:tab/>
      </w:r>
      <w:r w:rsidRPr="003F559B">
        <w:t xml:space="preserve">The recruited </w:t>
      </w:r>
      <w:r w:rsidR="00063AAF">
        <w:t>program</w:t>
      </w:r>
      <w:r w:rsidRPr="003F559B">
        <w:t xml:space="preserve"> sample size reflects an 80</w:t>
      </w:r>
      <w:r>
        <w:t xml:space="preserve"> percent</w:t>
      </w:r>
      <w:r w:rsidRPr="003F559B">
        <w:t xml:space="preserve"> combined retention and response rate among recruited </w:t>
      </w:r>
      <w:r w:rsidR="00063AAF">
        <w:t>program</w:t>
      </w:r>
      <w:r w:rsidRPr="003F559B">
        <w:t>s</w:t>
      </w:r>
      <w:r>
        <w:t>. For AR centers</w:t>
      </w:r>
      <w:r w:rsidRPr="003F559B">
        <w:t xml:space="preserve">, </w:t>
      </w:r>
      <w:r w:rsidR="00B85237">
        <w:t xml:space="preserve">we anticipate </w:t>
      </w:r>
      <w:r w:rsidRPr="003F559B">
        <w:t>a 10</w:t>
      </w:r>
      <w:r>
        <w:t xml:space="preserve"> percent</w:t>
      </w:r>
      <w:r w:rsidRPr="003F559B">
        <w:t xml:space="preserve"> ineligibility rate.</w:t>
      </w:r>
    </w:p>
    <w:p w:rsidR="008016AA" w:rsidP="003F12ED" w:rsidRDefault="00474C91" w14:paraId="64411529" w14:textId="1741DB85">
      <w:pPr>
        <w:pStyle w:val="TableSource"/>
        <w:spacing w:after="40"/>
      </w:pPr>
      <w:r>
        <w:lastRenderedPageBreak/>
        <w:tab/>
      </w:r>
      <w:r w:rsidRPr="00076E80" w:rsidR="008016AA">
        <w:t xml:space="preserve">We will select the sample of </w:t>
      </w:r>
      <w:r w:rsidR="00063AAF">
        <w:t>program</w:t>
      </w:r>
      <w:r w:rsidRPr="00076E80" w:rsidR="008016AA">
        <w:t xml:space="preserve">s within each key subgroup to achieve the targeted number of recruited </w:t>
      </w:r>
      <w:r w:rsidR="00063AAF">
        <w:t>program</w:t>
      </w:r>
      <w:r w:rsidRPr="00076E80" w:rsidR="008016AA">
        <w:t xml:space="preserve">s. The recruited </w:t>
      </w:r>
      <w:r w:rsidR="008016AA">
        <w:t xml:space="preserve">and completed </w:t>
      </w:r>
      <w:r w:rsidR="00063AAF">
        <w:t>program</w:t>
      </w:r>
      <w:r w:rsidRPr="00076E80" w:rsidR="008016AA">
        <w:t xml:space="preserve"> </w:t>
      </w:r>
      <w:r w:rsidR="008016AA">
        <w:t xml:space="preserve">and child </w:t>
      </w:r>
      <w:r w:rsidRPr="00076E80" w:rsidR="008016AA">
        <w:t>sample sizes in “</w:t>
      </w:r>
      <w:r w:rsidR="00B85237">
        <w:t>O</w:t>
      </w:r>
      <w:r w:rsidRPr="00076E80" w:rsidR="008016AA">
        <w:t>ther subgroups” are estimates and subject to variation.</w:t>
      </w:r>
      <w:r w:rsidRPr="006F37D0" w:rsidR="006F37D0">
        <w:rPr>
          <w:rFonts w:ascii="Arial" w:hAnsi="Arial" w:cs="Arial"/>
          <w:szCs w:val="18"/>
        </w:rPr>
        <w:t xml:space="preserve"> </w:t>
      </w:r>
      <w:r w:rsidRPr="00391045" w:rsidR="006F37D0">
        <w:rPr>
          <w:rFonts w:ascii="Arial" w:hAnsi="Arial" w:cs="Arial"/>
          <w:szCs w:val="18"/>
        </w:rPr>
        <w:t>Details may not sum to totals due to rounding.</w:t>
      </w:r>
    </w:p>
    <w:p w:rsidRPr="00365983" w:rsidR="008016AA" w:rsidP="003F12ED" w:rsidRDefault="008016AA" w14:paraId="2FD5A19C" w14:textId="77777777">
      <w:pPr>
        <w:pStyle w:val="tableFootnote0"/>
        <w:spacing w:after="40"/>
      </w:pPr>
      <w:r w:rsidRPr="00365983">
        <w:t xml:space="preserve">AR = </w:t>
      </w:r>
      <w:r>
        <w:t>a</w:t>
      </w:r>
      <w:r w:rsidRPr="00365983">
        <w:t>t-risk; CACFP = Child and Adult Care Food Program; FDCH = family day care home; OSHCC = outside-school-hours care center; SSU = secondary sampling unit.</w:t>
      </w:r>
    </w:p>
    <w:p w:rsidRPr="00295D1C" w:rsidR="008016AA" w:rsidP="00757475" w:rsidRDefault="008016AA" w14:paraId="31A59DBD" w14:textId="77777777">
      <w:pPr>
        <w:pStyle w:val="H3"/>
        <w:numPr>
          <w:ilvl w:val="0"/>
          <w:numId w:val="41"/>
        </w:numPr>
      </w:pPr>
      <w:bookmarkStart w:name="_Toc56685537" w:id="26"/>
      <w:r w:rsidRPr="00295D1C">
        <w:t xml:space="preserve">Selecting </w:t>
      </w:r>
      <w:r>
        <w:t>c</w:t>
      </w:r>
      <w:r w:rsidRPr="00295D1C">
        <w:t>lassrooms</w:t>
      </w:r>
      <w:bookmarkEnd w:id="26"/>
    </w:p>
    <w:p w:rsidR="008E4AEB" w:rsidP="008E4AEB" w:rsidRDefault="008016AA" w14:paraId="34A8D0F4" w14:textId="7310F889">
      <w:pPr>
        <w:spacing w:before="160"/>
      </w:pPr>
      <w:r w:rsidRPr="003F559B">
        <w:t xml:space="preserve">We will collect the information needed to sample </w:t>
      </w:r>
      <w:r>
        <w:t xml:space="preserve">a </w:t>
      </w:r>
      <w:r w:rsidRPr="003F559B">
        <w:t xml:space="preserve">classroom during the </w:t>
      </w:r>
      <w:r>
        <w:t xml:space="preserve">Pre-Visit Planning Interview (see </w:t>
      </w:r>
      <w:r w:rsidRPr="00D71CD3" w:rsidR="00D71CD3">
        <w:rPr>
          <w:bCs/>
        </w:rPr>
        <w:t>Appendix P</w:t>
      </w:r>
      <w:r>
        <w:t xml:space="preserve">). </w:t>
      </w:r>
      <w:bookmarkStart w:name="_Hlk50403609" w:id="27"/>
      <w:r w:rsidRPr="003F559B">
        <w:t xml:space="preserve">Specifically, we will obtain a roster of all </w:t>
      </w:r>
      <w:r>
        <w:t xml:space="preserve">children and the number of children </w:t>
      </w:r>
      <w:r w:rsidRPr="00826FB9">
        <w:t>includ</w:t>
      </w:r>
      <w:r>
        <w:t>ed</w:t>
      </w:r>
      <w:r w:rsidRPr="00826FB9">
        <w:t xml:space="preserve"> </w:t>
      </w:r>
      <w:r>
        <w:t xml:space="preserve">in each </w:t>
      </w:r>
      <w:r w:rsidRPr="003F559B">
        <w:t>classroom</w:t>
      </w:r>
      <w:r>
        <w:t>.</w:t>
      </w:r>
      <w:r w:rsidRPr="003F559B">
        <w:t xml:space="preserve"> </w:t>
      </w:r>
      <w:bookmarkEnd w:id="27"/>
      <w:r>
        <w:t>As in SNACS-I</w:t>
      </w:r>
      <w:r w:rsidR="008E4AEB">
        <w:t>,</w:t>
      </w:r>
      <w:r w:rsidRPr="008E4AEB" w:rsidR="008E4AEB">
        <w:t xml:space="preserve"> </w:t>
      </w:r>
      <w:r w:rsidR="008E4AEB">
        <w:t>i</w:t>
      </w:r>
      <w:r w:rsidRPr="00D5574A" w:rsidR="008E4AEB">
        <w:t xml:space="preserve">n </w:t>
      </w:r>
      <w:r w:rsidRPr="00AF53C5" w:rsidR="00403AFD">
        <w:t>center-based programs</w:t>
      </w:r>
      <w:r w:rsidRPr="00AF53C5" w:rsidR="008E4AEB">
        <w:t xml:space="preserve"> </w:t>
      </w:r>
      <w:r w:rsidRPr="00D5574A" w:rsidR="008E4AEB">
        <w:t xml:space="preserve">(child care centers, Head Start centers, AR centers, and OSHCCs), </w:t>
      </w:r>
      <w:r w:rsidR="008E4AEB">
        <w:t>the sampling procedure will be as follows:</w:t>
      </w:r>
    </w:p>
    <w:p w:rsidR="005A0B0C" w:rsidP="008E4AEB" w:rsidRDefault="005A0B0C" w14:paraId="7D668F4E" w14:textId="189B7CD6">
      <w:pPr>
        <w:spacing w:before="160"/>
      </w:pPr>
      <w:r>
        <w:t xml:space="preserve">We will treat a program with no defined classrooms as a single “classroom”. </w:t>
      </w:r>
    </w:p>
    <w:p w:rsidR="00405A59" w:rsidP="00757475" w:rsidRDefault="00405A59" w14:paraId="0DE40FE1" w14:textId="60898052">
      <w:pPr>
        <w:pStyle w:val="ListAlpha"/>
      </w:pPr>
      <w:r>
        <w:t xml:space="preserve">If a program has a single classroom of 30 or fewer children, we will collect data from that classroom. </w:t>
      </w:r>
    </w:p>
    <w:p w:rsidR="00405A59" w:rsidP="00757475" w:rsidRDefault="00405A59" w14:paraId="0141E736" w14:textId="2C0590C5">
      <w:pPr>
        <w:pStyle w:val="ListAlpha"/>
      </w:pPr>
      <w:r>
        <w:t xml:space="preserve">If a program has </w:t>
      </w:r>
      <w:r w:rsidR="0071563F">
        <w:t>a</w:t>
      </w:r>
      <w:r>
        <w:t xml:space="preserve"> single </w:t>
      </w:r>
      <w:r w:rsidR="00A459E3">
        <w:t>“</w:t>
      </w:r>
      <w:r>
        <w:t>classroom</w:t>
      </w:r>
      <w:r w:rsidR="00A459E3">
        <w:t>”</w:t>
      </w:r>
      <w:r>
        <w:t xml:space="preserve"> of more than 30 </w:t>
      </w:r>
      <w:r w:rsidR="00A459E3">
        <w:t xml:space="preserve">ungrouped </w:t>
      </w:r>
      <w:r>
        <w:t xml:space="preserve">children, we will divide the classroom into sub-classrooms by age group. </w:t>
      </w:r>
      <w:r w:rsidR="00D85E91">
        <w:t>Within an</w:t>
      </w:r>
      <w:r w:rsidRPr="00267798" w:rsidR="00D85E91">
        <w:t xml:space="preserve"> </w:t>
      </w:r>
      <w:r w:rsidRPr="00267798">
        <w:t xml:space="preserve">age group with at least </w:t>
      </w:r>
      <w:r w:rsidR="00D85E91">
        <w:t>14</w:t>
      </w:r>
      <w:r w:rsidRPr="00267798" w:rsidR="00D85E91">
        <w:t xml:space="preserve"> </w:t>
      </w:r>
      <w:r w:rsidRPr="00267798">
        <w:t>children,</w:t>
      </w:r>
      <w:r>
        <w:t xml:space="preserve"> we will select</w:t>
      </w:r>
      <w:r w:rsidRPr="00267798">
        <w:t xml:space="preserve"> one age group to provide a sub-classroom.</w:t>
      </w:r>
      <w:r>
        <w:t xml:space="preserve"> Specifically:</w:t>
      </w:r>
    </w:p>
    <w:p w:rsidR="00405A59" w:rsidP="00757475" w:rsidRDefault="00405A59" w14:paraId="584FA622" w14:textId="0FE63D4C">
      <w:pPr>
        <w:pStyle w:val="ListAlpha2"/>
        <w:numPr>
          <w:ilvl w:val="0"/>
          <w:numId w:val="43"/>
        </w:numPr>
      </w:pPr>
      <w:r>
        <w:t xml:space="preserve">For early child care programs with 31-90 </w:t>
      </w:r>
      <w:r w:rsidR="007B2F26">
        <w:t xml:space="preserve">ungrouped </w:t>
      </w:r>
      <w:r>
        <w:t>children, the age groups for sub-classrooms are 1-2 years and 3-5 years;</w:t>
      </w:r>
    </w:p>
    <w:p w:rsidR="00405A59" w:rsidP="00757475" w:rsidRDefault="00405A59" w14:paraId="02A543F1" w14:textId="0ECA5585">
      <w:pPr>
        <w:pStyle w:val="ListAlpha2"/>
        <w:numPr>
          <w:ilvl w:val="0"/>
          <w:numId w:val="43"/>
        </w:numPr>
      </w:pPr>
      <w:r>
        <w:t>For before and after school programs with 31-90</w:t>
      </w:r>
      <w:r w:rsidR="007B2F26">
        <w:t xml:space="preserve"> ungrouped</w:t>
      </w:r>
      <w:r>
        <w:t xml:space="preserve"> children, the age groups for sub-classrooms are 6-9 years and 10-12 years;</w:t>
      </w:r>
    </w:p>
    <w:p w:rsidR="00405A59" w:rsidP="00757475" w:rsidRDefault="00405A59" w14:paraId="192C2E79" w14:textId="033F78AE">
      <w:pPr>
        <w:pStyle w:val="ListAlpha2"/>
        <w:numPr>
          <w:ilvl w:val="0"/>
          <w:numId w:val="43"/>
        </w:numPr>
      </w:pPr>
      <w:r>
        <w:t xml:space="preserve">For programs with over 90 </w:t>
      </w:r>
      <w:r w:rsidR="007B2F26">
        <w:t xml:space="preserve">ungrouped </w:t>
      </w:r>
      <w:r>
        <w:t>children, we will treat each single year of age as a sub-classroom.</w:t>
      </w:r>
    </w:p>
    <w:p w:rsidR="00405A59" w:rsidP="00757475" w:rsidRDefault="00405A59" w14:paraId="4EFF9B18" w14:textId="28599464">
      <w:pPr>
        <w:pStyle w:val="ListAlpha"/>
      </w:pPr>
      <w:r w:rsidRPr="003711C1">
        <w:t xml:space="preserve">If a program does not have any classrooms or sub-classrooms with at least </w:t>
      </w:r>
      <w:r w:rsidR="00D85E91">
        <w:t>14</w:t>
      </w:r>
      <w:r w:rsidRPr="003711C1" w:rsidR="00D85E91">
        <w:t xml:space="preserve"> </w:t>
      </w:r>
      <w:r w:rsidRPr="003711C1">
        <w:t xml:space="preserve">children, </w:t>
      </w:r>
      <w:r>
        <w:t xml:space="preserve">we will pair </w:t>
      </w:r>
      <w:r w:rsidRPr="003711C1">
        <w:t>the</w:t>
      </w:r>
      <w:r>
        <w:t xml:space="preserve"> classrooms/su</w:t>
      </w:r>
      <w:r w:rsidR="00EF6FAB">
        <w:t>b-classrooms with others and treat the</w:t>
      </w:r>
      <w:r>
        <w:t xml:space="preserve"> pair as a sampling unit, so that (to the extent possible) the sampling units have at least </w:t>
      </w:r>
      <w:r w:rsidR="00D85E91">
        <w:t xml:space="preserve">14 </w:t>
      </w:r>
      <w:r>
        <w:t xml:space="preserve">children. </w:t>
      </w:r>
    </w:p>
    <w:p w:rsidR="00405A59" w:rsidP="00757475" w:rsidRDefault="00D85E91" w14:paraId="3EEDCEF8" w14:textId="0F9E959A">
      <w:pPr>
        <w:pStyle w:val="ListAlpha"/>
      </w:pPr>
      <w:r>
        <w:t xml:space="preserve">Finally, we </w:t>
      </w:r>
      <w:r w:rsidR="00405A59">
        <w:t>will select one classroom/sub-classroom sampling unit via simple random sampling.</w:t>
      </w:r>
    </w:p>
    <w:p w:rsidR="008016AA" w:rsidP="008016AA" w:rsidRDefault="008016AA" w14:paraId="39A11AC0" w14:textId="477B1C4E">
      <w:pPr>
        <w:pStyle w:val="ParagraphContinued"/>
      </w:pPr>
      <w:r>
        <w:t xml:space="preserve">For FDCHs, </w:t>
      </w:r>
      <w:r w:rsidRPr="00AF53C5">
        <w:t>we will obtain a roster of all age-eligible children</w:t>
      </w:r>
      <w:r w:rsidRPr="00272048">
        <w:t xml:space="preserve">. </w:t>
      </w:r>
    </w:p>
    <w:p w:rsidRPr="00295D1C" w:rsidR="008016AA" w:rsidP="00757475" w:rsidRDefault="008016AA" w14:paraId="748C0F57" w14:textId="77777777">
      <w:pPr>
        <w:pStyle w:val="H3"/>
        <w:numPr>
          <w:ilvl w:val="0"/>
          <w:numId w:val="41"/>
        </w:numPr>
      </w:pPr>
      <w:bookmarkStart w:name="_Toc56685538" w:id="28"/>
      <w:r w:rsidRPr="00295D1C">
        <w:t xml:space="preserve">Selecting </w:t>
      </w:r>
      <w:r>
        <w:t>c</w:t>
      </w:r>
      <w:r w:rsidRPr="00295D1C">
        <w:t>hildren</w:t>
      </w:r>
      <w:bookmarkEnd w:id="28"/>
    </w:p>
    <w:p w:rsidRPr="003F559B" w:rsidR="008016AA" w:rsidP="008016AA" w:rsidRDefault="00D664CC" w14:paraId="3C356368" w14:textId="7406E794">
      <w:pPr>
        <w:pStyle w:val="ParagraphContinued"/>
      </w:pPr>
      <w:r>
        <w:t>Within the sampled classroom</w:t>
      </w:r>
      <w:r w:rsidRPr="0052158A" w:rsidR="00D85E91">
        <w:rPr>
          <w:rStyle w:val="FootnoteReference"/>
        </w:rPr>
        <w:footnoteReference w:id="13"/>
      </w:r>
      <w:r>
        <w:t xml:space="preserve"> or </w:t>
      </w:r>
      <w:r w:rsidR="00D85E91">
        <w:t>FDCH</w:t>
      </w:r>
      <w:r>
        <w:t xml:space="preserve">, we will </w:t>
      </w:r>
      <w:r w:rsidR="00D85E91">
        <w:t xml:space="preserve">use the </w:t>
      </w:r>
      <w:r w:rsidR="001906B1">
        <w:t xml:space="preserve">rosters </w:t>
      </w:r>
      <w:r w:rsidR="00D85E91">
        <w:t xml:space="preserve">to customize the study invitation packages that will be given to each parent. The invitation package will include a </w:t>
      </w:r>
      <w:r>
        <w:t xml:space="preserve">consent </w:t>
      </w:r>
      <w:r w:rsidR="00D85E91">
        <w:t>form that asks</w:t>
      </w:r>
      <w:r>
        <w:t xml:space="preserve"> the parents about their children’s usual attendance patterns. </w:t>
      </w:r>
      <w:r w:rsidRPr="00D5574A">
        <w:t>The sampling frame for children will comprise all children in a sampled classroom</w:t>
      </w:r>
      <w:r w:rsidR="001906B1">
        <w:t xml:space="preserve"> or </w:t>
      </w:r>
      <w:r w:rsidRPr="00D5574A">
        <w:t>FDCH</w:t>
      </w:r>
      <w:r>
        <w:t xml:space="preserve"> whose parents consent to participate in the study and who are expected to attend on the day(s) of observation at the program</w:t>
      </w:r>
      <w:r w:rsidRPr="00D5574A">
        <w:t xml:space="preserve">. </w:t>
      </w:r>
      <w:r w:rsidRPr="003F559B" w:rsidR="008016AA">
        <w:t xml:space="preserve">During the </w:t>
      </w:r>
      <w:r w:rsidR="008016AA">
        <w:t>P</w:t>
      </w:r>
      <w:r w:rsidRPr="003F559B" w:rsidR="008016AA">
        <w:t>re-</w:t>
      </w:r>
      <w:r w:rsidR="008016AA">
        <w:t>V</w:t>
      </w:r>
      <w:r w:rsidRPr="003F559B" w:rsidR="008016AA">
        <w:t xml:space="preserve">isit </w:t>
      </w:r>
      <w:r w:rsidR="008016AA">
        <w:t>Planning I</w:t>
      </w:r>
      <w:r w:rsidRPr="003F559B" w:rsidR="008016AA">
        <w:t xml:space="preserve">nterview, we will ask </w:t>
      </w:r>
      <w:r w:rsidR="00063AAF">
        <w:t>program</w:t>
      </w:r>
      <w:r w:rsidR="008016AA">
        <w:t>s</w:t>
      </w:r>
      <w:r w:rsidRPr="003F559B" w:rsidR="008016AA">
        <w:t xml:space="preserve"> to </w:t>
      </w:r>
      <w:bookmarkStart w:name="_Hlk49973857" w:id="29"/>
      <w:r w:rsidR="008016AA">
        <w:t xml:space="preserve">identify </w:t>
      </w:r>
      <w:r w:rsidRPr="003F559B" w:rsidR="008016AA">
        <w:t>any children with medical or special dietary needs that require meal accommodations</w:t>
      </w:r>
      <w:bookmarkEnd w:id="29"/>
      <w:r w:rsidR="008016AA">
        <w:t xml:space="preserve">. Unless the </w:t>
      </w:r>
      <w:r w:rsidR="00063AAF">
        <w:t>program</w:t>
      </w:r>
      <w:r w:rsidR="008016AA">
        <w:t xml:space="preserve"> has a </w:t>
      </w:r>
      <w:r w:rsidRPr="003F559B" w:rsidR="008016AA">
        <w:t xml:space="preserve">policy that restricts serving </w:t>
      </w:r>
      <w:r w:rsidR="008016AA">
        <w:t>certain f</w:t>
      </w:r>
      <w:r w:rsidRPr="003F559B" w:rsidR="008016AA">
        <w:t>oods to all children (</w:t>
      </w:r>
      <w:r w:rsidR="008016AA">
        <w:t xml:space="preserve">for example, </w:t>
      </w:r>
      <w:r w:rsidRPr="003F559B" w:rsidR="008016AA">
        <w:t xml:space="preserve">peanut butter) or </w:t>
      </w:r>
      <w:r w:rsidR="008016AA">
        <w:t xml:space="preserve">to </w:t>
      </w:r>
      <w:r w:rsidRPr="003F559B" w:rsidR="008016AA">
        <w:t xml:space="preserve">all children in </w:t>
      </w:r>
      <w:r w:rsidR="008016AA">
        <w:t xml:space="preserve">the subject child’s </w:t>
      </w:r>
      <w:r w:rsidRPr="003F559B" w:rsidR="008016AA">
        <w:t xml:space="preserve">classroom, </w:t>
      </w:r>
      <w:r w:rsidR="008A17CE">
        <w:t xml:space="preserve">we will exclude </w:t>
      </w:r>
      <w:r w:rsidRPr="003F559B" w:rsidR="008016AA">
        <w:t xml:space="preserve">children with </w:t>
      </w:r>
      <w:r w:rsidR="008016AA">
        <w:t xml:space="preserve">medical or special </w:t>
      </w:r>
      <w:r w:rsidRPr="003F559B" w:rsidR="008016AA">
        <w:t>dietary needs from the sample</w:t>
      </w:r>
      <w:r w:rsidR="008016AA">
        <w:t xml:space="preserve"> frame</w:t>
      </w:r>
      <w:r w:rsidRPr="003F559B" w:rsidR="008016AA">
        <w:t>.</w:t>
      </w:r>
    </w:p>
    <w:p w:rsidR="008016AA" w:rsidP="008016AA" w:rsidRDefault="008016AA" w14:paraId="67336EB6" w14:textId="6305CDC6">
      <w:pPr>
        <w:pStyle w:val="Paragraph"/>
      </w:pPr>
      <w:bookmarkStart w:name="_Hlk50146572" w:id="30"/>
      <w:r w:rsidRPr="003F559B">
        <w:t xml:space="preserve">In </w:t>
      </w:r>
      <w:r>
        <w:t xml:space="preserve">centers, </w:t>
      </w:r>
      <w:r w:rsidRPr="003F559B">
        <w:t xml:space="preserve">we will </w:t>
      </w:r>
      <w:r w:rsidRPr="00AF7C85" w:rsidR="001D37D5">
        <w:t xml:space="preserve">observe up to </w:t>
      </w:r>
      <w:r w:rsidRPr="0052158A" w:rsidR="001E4F4A">
        <w:t xml:space="preserve">nine </w:t>
      </w:r>
      <w:r w:rsidRPr="00AF7C85">
        <w:t>randomly selec</w:t>
      </w:r>
      <w:r w:rsidRPr="00AF7C85" w:rsidR="001D37D5">
        <w:t>ted</w:t>
      </w:r>
      <w:r w:rsidRPr="0052158A" w:rsidR="001E4F4A">
        <w:t xml:space="preserve"> </w:t>
      </w:r>
      <w:r w:rsidRPr="00AF7C85">
        <w:t>children</w:t>
      </w:r>
      <w:bookmarkEnd w:id="30"/>
      <w:r>
        <w:t xml:space="preserve"> in </w:t>
      </w:r>
      <w:r w:rsidRPr="00B3652E">
        <w:t xml:space="preserve">each randomly selected classroom, with the assumption that this will yield complete child-level data collection for an average of </w:t>
      </w:r>
      <w:r w:rsidR="005E2E4A">
        <w:t>six</w:t>
      </w:r>
      <w:r w:rsidRPr="00B3652E">
        <w:t xml:space="preserve"> children </w:t>
      </w:r>
      <w:r w:rsidRPr="00B3652E">
        <w:lastRenderedPageBreak/>
        <w:t xml:space="preserve">per </w:t>
      </w:r>
      <w:r w:rsidR="00063AAF">
        <w:t>program</w:t>
      </w:r>
      <w:r w:rsidRPr="003F559B">
        <w:t xml:space="preserve">. In FDCHs, </w:t>
      </w:r>
      <w:r w:rsidRPr="00AF7C85">
        <w:t>we will</w:t>
      </w:r>
      <w:r w:rsidRPr="00AF7C85" w:rsidR="001D37D5">
        <w:t xml:space="preserve"> observe up to four</w:t>
      </w:r>
      <w:r w:rsidRPr="00AF7C85">
        <w:t xml:space="preserve"> randomly </w:t>
      </w:r>
      <w:r w:rsidRPr="00AF7C85" w:rsidR="001D37D5">
        <w:t>selected</w:t>
      </w:r>
      <w:r w:rsidRPr="00AF7C85" w:rsidR="008A17CE">
        <w:t xml:space="preserve"> </w:t>
      </w:r>
      <w:r w:rsidRPr="00AF7C85">
        <w:t>children</w:t>
      </w:r>
      <w:r w:rsidRPr="003F559B">
        <w:t xml:space="preserve"> per home, with the assumption that we will</w:t>
      </w:r>
      <w:r>
        <w:t xml:space="preserve"> collect</w:t>
      </w:r>
      <w:r w:rsidRPr="003F559B">
        <w:t xml:space="preserve"> complete data for </w:t>
      </w:r>
      <w:r w:rsidR="00295EC9">
        <w:t>an average of</w:t>
      </w:r>
      <w:r w:rsidR="008A17CE">
        <w:t xml:space="preserve"> </w:t>
      </w:r>
      <w:r w:rsidR="005E2E4A">
        <w:t>three</w:t>
      </w:r>
      <w:r w:rsidRPr="003F559B">
        <w:t xml:space="preserve"> children. </w:t>
      </w:r>
    </w:p>
    <w:p w:rsidR="008016AA" w:rsidP="008016AA" w:rsidRDefault="008016AA" w14:paraId="3B2B2578" w14:textId="44B777F0">
      <w:pPr>
        <w:pStyle w:val="Paragraph"/>
      </w:pPr>
      <w:r>
        <w:t>As in SNACS-I, w</w:t>
      </w:r>
      <w:r w:rsidRPr="003F559B">
        <w:t xml:space="preserve">e do not </w:t>
      </w:r>
      <w:r>
        <w:t>plan</w:t>
      </w:r>
      <w:r w:rsidRPr="003F559B">
        <w:t xml:space="preserve"> to target equal numbers of children </w:t>
      </w:r>
      <w:r>
        <w:t xml:space="preserve">in </w:t>
      </w:r>
      <w:r w:rsidRPr="003F559B">
        <w:t>different</w:t>
      </w:r>
      <w:r>
        <w:t xml:space="preserve"> </w:t>
      </w:r>
      <w:r w:rsidRPr="003F559B">
        <w:t>age</w:t>
      </w:r>
      <w:r>
        <w:t xml:space="preserve"> subgroups (for example</w:t>
      </w:r>
      <w:r w:rsidRPr="003F559B">
        <w:t>,</w:t>
      </w:r>
      <w:r>
        <w:t xml:space="preserve"> 1</w:t>
      </w:r>
      <w:r w:rsidR="00B85237">
        <w:t>-to-</w:t>
      </w:r>
      <w:r>
        <w:t>2</w:t>
      </w:r>
      <w:r w:rsidR="00B85237">
        <w:t>-</w:t>
      </w:r>
      <w:r>
        <w:t>year-olds and 3</w:t>
      </w:r>
      <w:r w:rsidR="00B85237">
        <w:t>-to-</w:t>
      </w:r>
      <w:r>
        <w:t>5</w:t>
      </w:r>
      <w:r w:rsidR="00B85237">
        <w:t>-</w:t>
      </w:r>
      <w:r>
        <w:t xml:space="preserve">year-olds). </w:t>
      </w:r>
      <w:r w:rsidR="00721A57">
        <w:t>D</w:t>
      </w:r>
      <w:r w:rsidRPr="003F559B">
        <w:t xml:space="preserve">isproportional allocation could increase the design effect and therefore the total sample needed. </w:t>
      </w:r>
      <w:r w:rsidR="00DF3A60">
        <w:t>We designed t</w:t>
      </w:r>
      <w:r w:rsidRPr="003F559B">
        <w:t xml:space="preserve">he sample to provide sufficient precision for subgroups comprising at least 20 percent of the sample. </w:t>
      </w:r>
      <w:r>
        <w:t>As in SNACS-I, 3</w:t>
      </w:r>
      <w:r w:rsidR="00B85237">
        <w:t>-to-</w:t>
      </w:r>
      <w:r>
        <w:t>5</w:t>
      </w:r>
      <w:r w:rsidR="00B85237">
        <w:t>-</w:t>
      </w:r>
      <w:r>
        <w:t>year-olds</w:t>
      </w:r>
      <w:r w:rsidRPr="003F559B">
        <w:t xml:space="preserve"> will be the most heavily sampled group. </w:t>
      </w:r>
    </w:p>
    <w:p w:rsidR="008016AA" w:rsidP="008016AA" w:rsidRDefault="008016AA" w14:paraId="01492EE9" w14:textId="4D80FC24">
      <w:pPr>
        <w:pStyle w:val="Paragraph"/>
      </w:pPr>
      <w:r w:rsidRPr="003F559B">
        <w:t xml:space="preserve">Overall, we expect to complete data collection for </w:t>
      </w:r>
      <w:r w:rsidRPr="00AF53C5">
        <w:t>2,</w:t>
      </w:r>
      <w:r w:rsidRPr="00AF53C5" w:rsidR="00620C4A">
        <w:t>160</w:t>
      </w:r>
      <w:r w:rsidRPr="003F559B" w:rsidR="008A17CE">
        <w:t xml:space="preserve"> </w:t>
      </w:r>
      <w:r w:rsidRPr="003F559B">
        <w:t>children</w:t>
      </w:r>
      <w:r>
        <w:t xml:space="preserve"> for Objectives 3a and 3b</w:t>
      </w:r>
      <w:r w:rsidRPr="003F559B">
        <w:t xml:space="preserve">. </w:t>
      </w:r>
      <w:r>
        <w:t xml:space="preserve">Table </w:t>
      </w:r>
      <w:r w:rsidR="00950C63">
        <w:t>O</w:t>
      </w:r>
      <w:r w:rsidRPr="003F559B">
        <w:t xml:space="preserve">.2 shows </w:t>
      </w:r>
      <w:r>
        <w:t xml:space="preserve">target </w:t>
      </w:r>
      <w:r w:rsidRPr="003F559B">
        <w:t>child sample sizes</w:t>
      </w:r>
      <w:r>
        <w:t xml:space="preserve">, overall, and by CACFP </w:t>
      </w:r>
      <w:r w:rsidR="00063AAF">
        <w:t>program</w:t>
      </w:r>
      <w:r>
        <w:t xml:space="preserve"> subgroup. Table </w:t>
      </w:r>
      <w:r w:rsidR="00950C63">
        <w:t>O</w:t>
      </w:r>
      <w:r>
        <w:t xml:space="preserve">.3 summarizes the eligibility criteria and sample sizes for the selection of children from each </w:t>
      </w:r>
      <w:r w:rsidR="00063AAF">
        <w:t>program</w:t>
      </w:r>
      <w:r>
        <w:t xml:space="preserve">. </w:t>
      </w:r>
    </w:p>
    <w:p w:rsidR="008016AA" w:rsidP="00474C91" w:rsidRDefault="008016AA" w14:paraId="6F994A9A" w14:textId="77777777">
      <w:pPr>
        <w:pStyle w:val="TitleRule"/>
        <w:spacing w:before="120"/>
      </w:pPr>
      <w:r w:rsidRPr="00465BF8">
        <w:rPr>
          <w:noProof/>
        </w:rPr>
        <mc:AlternateContent>
          <mc:Choice Requires="wps">
            <w:drawing>
              <wp:inline distT="0" distB="0" distL="0" distR="0" wp14:anchorId="30A46B50" wp14:editId="2EB5A99D">
                <wp:extent cx="2971800" cy="0"/>
                <wp:effectExtent l="0" t="38100" r="38100" b="38100"/>
                <wp:docPr id="7" name="Straight Connector 7"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7"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2B36EC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CEfjY7lAQAAJQQAAA4AAAAAAAAAAAAAAAAALgIAAGRycy9lMm9Eb2MueG1sUEsBAi0AFAAG&#10;AAgAAAAhAKCW5s/YAAAAAgEAAA8AAAAAAAAAAAAAAAAAPwQAAGRycy9kb3ducmV2LnhtbFBLBQYA&#10;AAAABAAEAPMAAABEBQAAAAA=&#10;">
                <v:stroke joinstyle="miter"/>
                <w10:anchorlock/>
              </v:line>
            </w:pict>
          </mc:Fallback>
        </mc:AlternateContent>
      </w:r>
    </w:p>
    <w:p w:rsidRPr="00B57B54" w:rsidR="008016AA" w:rsidP="000B02A5" w:rsidRDefault="008016AA" w14:paraId="66CFEB5B" w14:textId="47EEFD65">
      <w:pPr>
        <w:pStyle w:val="TableTitle"/>
      </w:pPr>
      <w:bookmarkStart w:name="_Toc56685606" w:id="31"/>
      <w:r>
        <w:t xml:space="preserve">Table </w:t>
      </w:r>
      <w:r w:rsidR="00950C63">
        <w:t>O</w:t>
      </w:r>
      <w:r w:rsidRPr="00B57B54">
        <w:t xml:space="preserve">.3. </w:t>
      </w:r>
      <w:r w:rsidR="00D85E91">
        <w:t>Age e</w:t>
      </w:r>
      <w:r w:rsidRPr="00B57B54">
        <w:t>ligibility criteria, sample sizes, and anticipated completed child sample sizes</w:t>
      </w:r>
      <w:r w:rsidR="00B85237">
        <w:t>,</w:t>
      </w:r>
      <w:r w:rsidRPr="00B57B54">
        <w:t xml:space="preserve"> by </w:t>
      </w:r>
      <w:r w:rsidR="00063AAF">
        <w:t>program</w:t>
      </w:r>
      <w:r w:rsidRPr="00B57B54">
        <w:t xml:space="preserve"> type: Objectives 3a and 3b</w:t>
      </w:r>
      <w:bookmarkEnd w:id="31"/>
      <w:r w:rsidRPr="00B57B54">
        <w:t xml:space="preserve"> </w:t>
      </w:r>
    </w:p>
    <w:tbl>
      <w:tblPr>
        <w:tblStyle w:val="MathUBaseTable"/>
        <w:tblW w:w="4999" w:type="pct"/>
        <w:tblLayout w:type="fixed"/>
        <w:tblLook w:val="04A0" w:firstRow="1" w:lastRow="0" w:firstColumn="1" w:lastColumn="0" w:noHBand="0" w:noVBand="1"/>
      </w:tblPr>
      <w:tblGrid>
        <w:gridCol w:w="2676"/>
        <w:gridCol w:w="1643"/>
        <w:gridCol w:w="2699"/>
        <w:gridCol w:w="2340"/>
      </w:tblGrid>
      <w:tr w:rsidRPr="003F559B" w:rsidR="008016AA" w:rsidTr="008016AA" w14:paraId="025A61BA"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1430" w:type="pct"/>
            <w:hideMark/>
          </w:tcPr>
          <w:p w:rsidRPr="0069614E" w:rsidR="008016AA" w:rsidP="008016AA" w:rsidRDefault="008016AA" w14:paraId="5184FFB6" w14:textId="1E08E874">
            <w:pPr>
              <w:pStyle w:val="TableHeaderLeft"/>
            </w:pPr>
            <w:r>
              <w:t xml:space="preserve">CACFP </w:t>
            </w:r>
            <w:r w:rsidR="00063AAF">
              <w:t>program</w:t>
            </w:r>
            <w:r>
              <w:t xml:space="preserve"> type </w:t>
            </w:r>
          </w:p>
        </w:tc>
        <w:tc>
          <w:tcPr>
            <w:tcW w:w="878" w:type="pct"/>
          </w:tcPr>
          <w:p w:rsidRPr="0069614E" w:rsidR="008016AA" w:rsidP="008016AA" w:rsidRDefault="008016AA" w14:paraId="7652DA68" w14:textId="77777777">
            <w:pPr>
              <w:pStyle w:val="TableHeaderCenter"/>
              <w:cnfStyle w:val="100000000000" w:firstRow="1" w:lastRow="0" w:firstColumn="0" w:lastColumn="0" w:oddVBand="0" w:evenVBand="0" w:oddHBand="0" w:evenHBand="0" w:firstRowFirstColumn="0" w:firstRowLastColumn="0" w:lastRowFirstColumn="0" w:lastRowLastColumn="0"/>
            </w:pPr>
            <w:r>
              <w:t xml:space="preserve">Age-eligible children </w:t>
            </w:r>
          </w:p>
        </w:tc>
        <w:tc>
          <w:tcPr>
            <w:tcW w:w="1442" w:type="pct"/>
            <w:hideMark/>
          </w:tcPr>
          <w:p w:rsidRPr="0069614E" w:rsidR="008016AA" w:rsidP="008016AA" w:rsidRDefault="00D85E91" w14:paraId="6391BA32" w14:textId="49D0E7B3">
            <w:pPr>
              <w:pStyle w:val="TableHeaderCenter"/>
              <w:cnfStyle w:val="100000000000" w:firstRow="1" w:lastRow="0" w:firstColumn="0" w:lastColumn="0" w:oddVBand="0" w:evenVBand="0" w:oddHBand="0" w:evenHBand="0" w:firstRowFirstColumn="0" w:firstRowLastColumn="0" w:lastRowFirstColumn="0" w:lastRowLastColumn="0"/>
            </w:pPr>
            <w:r>
              <w:t xml:space="preserve">Observed </w:t>
            </w:r>
            <w:r w:rsidR="008016AA">
              <w:t xml:space="preserve">children </w:t>
            </w:r>
            <w:r w:rsidR="008016AA">
              <w:br/>
              <w:t xml:space="preserve">per </w:t>
            </w:r>
            <w:r w:rsidR="00063AAF">
              <w:t>program</w:t>
            </w:r>
          </w:p>
        </w:tc>
        <w:tc>
          <w:tcPr>
            <w:tcW w:w="1250" w:type="pct"/>
            <w:hideMark/>
          </w:tcPr>
          <w:p w:rsidRPr="0069614E" w:rsidR="008016AA" w:rsidP="008016AA" w:rsidRDefault="008016AA" w14:paraId="68A0F816" w14:textId="2F30C8A5">
            <w:pPr>
              <w:pStyle w:val="TableHeaderCenter"/>
              <w:cnfStyle w:val="100000000000" w:firstRow="1" w:lastRow="0" w:firstColumn="0" w:lastColumn="0" w:oddVBand="0" w:evenVBand="0" w:oddHBand="0" w:evenHBand="0" w:firstRowFirstColumn="0" w:firstRowLastColumn="0" w:lastRowFirstColumn="0" w:lastRowLastColumn="0"/>
            </w:pPr>
            <w:r>
              <w:t xml:space="preserve">Completed children per </w:t>
            </w:r>
            <w:r w:rsidR="00063AAF">
              <w:t>program</w:t>
            </w:r>
          </w:p>
        </w:tc>
      </w:tr>
      <w:tr w:rsidRPr="00B57B54" w:rsidR="008A17CE" w:rsidTr="00C86B35" w14:paraId="6C6E7316" w14:textId="77777777">
        <w:trPr>
          <w:trHeight w:val="120"/>
        </w:trPr>
        <w:tc>
          <w:tcPr>
            <w:cnfStyle w:val="001000000000" w:firstRow="0" w:lastRow="0" w:firstColumn="1" w:lastColumn="0" w:oddVBand="0" w:evenVBand="0" w:oddHBand="0" w:evenHBand="0" w:firstRowFirstColumn="0" w:firstRowLastColumn="0" w:lastRowFirstColumn="0" w:lastRowLastColumn="0"/>
            <w:tcW w:w="1430" w:type="pct"/>
            <w:noWrap/>
          </w:tcPr>
          <w:p w:rsidRPr="00272048" w:rsidR="008A17CE" w:rsidRDefault="008A17CE" w14:paraId="15CEFEA8" w14:textId="330C4085">
            <w:pPr>
              <w:pStyle w:val="TableTextLeft"/>
              <w:spacing w:before="20"/>
            </w:pPr>
            <w:r w:rsidRPr="00AF53C5">
              <w:t>Child care</w:t>
            </w:r>
            <w:r w:rsidRPr="00AF53C5" w:rsidR="00620C4A">
              <w:t xml:space="preserve"> centers and Head Start centers</w:t>
            </w:r>
          </w:p>
        </w:tc>
        <w:tc>
          <w:tcPr>
            <w:tcW w:w="878" w:type="pct"/>
          </w:tcPr>
          <w:p w:rsidRPr="00272048" w:rsidR="008A17CE" w:rsidP="00C86B35" w:rsidRDefault="008A17CE" w14:paraId="410C3AD0" w14:textId="77777777">
            <w:pPr>
              <w:pStyle w:val="TableTextLeft"/>
              <w:spacing w:before="20"/>
              <w:cnfStyle w:val="000000000000" w:firstRow="0" w:lastRow="0" w:firstColumn="0" w:lastColumn="0" w:oddVBand="0" w:evenVBand="0" w:oddHBand="0" w:evenHBand="0" w:firstRowFirstColumn="0" w:firstRowLastColumn="0" w:lastRowFirstColumn="0" w:lastRowLastColumn="0"/>
            </w:pPr>
            <w:r w:rsidRPr="00272048">
              <w:t>1 to 5 years</w:t>
            </w:r>
          </w:p>
        </w:tc>
        <w:tc>
          <w:tcPr>
            <w:tcW w:w="1442" w:type="pct"/>
            <w:noWrap/>
          </w:tcPr>
          <w:p w:rsidRPr="00AF53C5" w:rsidR="008A17CE" w:rsidRDefault="008A17CE" w14:paraId="0D3917DB" w14:textId="313DDE37">
            <w:pPr>
              <w:pStyle w:val="TableTextLeft"/>
              <w:spacing w:before="20"/>
              <w:cnfStyle w:val="000000000000" w:firstRow="0" w:lastRow="0" w:firstColumn="0" w:lastColumn="0" w:oddVBand="0" w:evenVBand="0" w:oddHBand="0" w:evenHBand="0" w:firstRowFirstColumn="0" w:firstRowLastColumn="0" w:lastRowFirstColumn="0" w:lastRowLastColumn="0"/>
            </w:pPr>
            <w:r w:rsidRPr="00272048">
              <w:t xml:space="preserve">1 classroom; </w:t>
            </w:r>
            <w:r w:rsidRPr="0052158A" w:rsidR="001D37D5">
              <w:t>up to 9</w:t>
            </w:r>
            <w:r w:rsidRPr="00AF53C5">
              <w:t xml:space="preserve"> children per classroom </w:t>
            </w:r>
          </w:p>
        </w:tc>
        <w:tc>
          <w:tcPr>
            <w:tcW w:w="1250" w:type="pct"/>
            <w:noWrap/>
          </w:tcPr>
          <w:p w:rsidRPr="00272048" w:rsidR="008A17CE" w:rsidP="00C86B35" w:rsidRDefault="008A17CE" w14:paraId="6254DB50" w14:textId="77777777">
            <w:pPr>
              <w:pStyle w:val="TableTextLeft"/>
              <w:spacing w:before="20"/>
              <w:cnfStyle w:val="000000000000" w:firstRow="0" w:lastRow="0" w:firstColumn="0" w:lastColumn="0" w:oddVBand="0" w:evenVBand="0" w:oddHBand="0" w:evenHBand="0" w:firstRowFirstColumn="0" w:firstRowLastColumn="0" w:lastRowFirstColumn="0" w:lastRowLastColumn="0"/>
            </w:pPr>
            <w:r w:rsidRPr="00272048">
              <w:t xml:space="preserve">6 children per center </w:t>
            </w:r>
          </w:p>
        </w:tc>
      </w:tr>
      <w:tr w:rsidRPr="00B57B54" w:rsidR="008A17CE" w:rsidTr="00C86B35" w14:paraId="16B58497" w14:textId="77777777">
        <w:trPr>
          <w:trHeight w:val="120"/>
        </w:trPr>
        <w:tc>
          <w:tcPr>
            <w:cnfStyle w:val="001000000000" w:firstRow="0" w:lastRow="0" w:firstColumn="1" w:lastColumn="0" w:oddVBand="0" w:evenVBand="0" w:oddHBand="0" w:evenHBand="0" w:firstRowFirstColumn="0" w:firstRowLastColumn="0" w:lastRowFirstColumn="0" w:lastRowLastColumn="0"/>
            <w:tcW w:w="1430" w:type="pct"/>
            <w:noWrap/>
          </w:tcPr>
          <w:p w:rsidRPr="00AF53C5" w:rsidR="008A17CE" w:rsidRDefault="008A17CE" w14:paraId="52BAA00D" w14:textId="42A9A40D">
            <w:pPr>
              <w:pStyle w:val="TableTextLeft"/>
              <w:spacing w:before="20"/>
            </w:pPr>
            <w:r w:rsidRPr="00AF53C5">
              <w:t>FDCHs</w:t>
            </w:r>
          </w:p>
        </w:tc>
        <w:tc>
          <w:tcPr>
            <w:tcW w:w="878" w:type="pct"/>
          </w:tcPr>
          <w:p w:rsidRPr="00272048" w:rsidR="008A17CE" w:rsidP="008A17CE" w:rsidRDefault="008A17CE" w14:paraId="5C9AFC25" w14:textId="77777777">
            <w:pPr>
              <w:pStyle w:val="TableTextLeft"/>
              <w:spacing w:before="20"/>
              <w:cnfStyle w:val="000000000000" w:firstRow="0" w:lastRow="0" w:firstColumn="0" w:lastColumn="0" w:oddVBand="0" w:evenVBand="0" w:oddHBand="0" w:evenHBand="0" w:firstRowFirstColumn="0" w:firstRowLastColumn="0" w:lastRowFirstColumn="0" w:lastRowLastColumn="0"/>
            </w:pPr>
            <w:r w:rsidRPr="00272048">
              <w:t>1 to 5 years</w:t>
            </w:r>
          </w:p>
        </w:tc>
        <w:tc>
          <w:tcPr>
            <w:tcW w:w="1442" w:type="pct"/>
            <w:noWrap/>
          </w:tcPr>
          <w:p w:rsidRPr="00AF53C5" w:rsidR="008A17CE" w:rsidP="008A17CE" w:rsidRDefault="001D37D5" w14:paraId="40C80716" w14:textId="1C0FCBA5">
            <w:pPr>
              <w:pStyle w:val="TableTextLeft"/>
              <w:spacing w:before="20"/>
              <w:cnfStyle w:val="000000000000" w:firstRow="0" w:lastRow="0" w:firstColumn="0" w:lastColumn="0" w:oddVBand="0" w:evenVBand="0" w:oddHBand="0" w:evenHBand="0" w:firstRowFirstColumn="0" w:firstRowLastColumn="0" w:lastRowFirstColumn="0" w:lastRowLastColumn="0"/>
            </w:pPr>
            <w:r w:rsidRPr="0052158A">
              <w:t xml:space="preserve">Up to </w:t>
            </w:r>
            <w:r w:rsidRPr="00AF53C5" w:rsidR="008A17CE">
              <w:t>4 children per FDCH</w:t>
            </w:r>
          </w:p>
        </w:tc>
        <w:tc>
          <w:tcPr>
            <w:tcW w:w="1250" w:type="pct"/>
            <w:noWrap/>
          </w:tcPr>
          <w:p w:rsidRPr="00272048" w:rsidR="008A17CE" w:rsidP="008A17CE" w:rsidRDefault="008A17CE" w14:paraId="54C4A331" w14:textId="77777777">
            <w:pPr>
              <w:pStyle w:val="TableTextLeft"/>
              <w:spacing w:before="20"/>
              <w:cnfStyle w:val="000000000000" w:firstRow="0" w:lastRow="0" w:firstColumn="0" w:lastColumn="0" w:oddVBand="0" w:evenVBand="0" w:oddHBand="0" w:evenHBand="0" w:firstRowFirstColumn="0" w:firstRowLastColumn="0" w:lastRowFirstColumn="0" w:lastRowLastColumn="0"/>
            </w:pPr>
            <w:r w:rsidRPr="00272048">
              <w:t xml:space="preserve">3 children per FDCH </w:t>
            </w:r>
          </w:p>
        </w:tc>
      </w:tr>
      <w:tr w:rsidRPr="00B57B54" w:rsidR="008A17CE" w:rsidTr="008016AA" w14:paraId="4FF5F529" w14:textId="77777777">
        <w:trPr>
          <w:trHeight w:val="120"/>
        </w:trPr>
        <w:tc>
          <w:tcPr>
            <w:cnfStyle w:val="001000000000" w:firstRow="0" w:lastRow="0" w:firstColumn="1" w:lastColumn="0" w:oddVBand="0" w:evenVBand="0" w:oddHBand="0" w:evenHBand="0" w:firstRowFirstColumn="0" w:firstRowLastColumn="0" w:lastRowFirstColumn="0" w:lastRowLastColumn="0"/>
            <w:tcW w:w="1430" w:type="pct"/>
            <w:noWrap/>
          </w:tcPr>
          <w:p w:rsidRPr="00B57B54" w:rsidR="008A17CE" w:rsidP="008A17CE" w:rsidRDefault="008A17CE" w14:paraId="16911393" w14:textId="77777777">
            <w:pPr>
              <w:pStyle w:val="TableTextLeft"/>
              <w:spacing w:before="20"/>
            </w:pPr>
            <w:r w:rsidRPr="00B57B54">
              <w:t xml:space="preserve">AR centers and OSHCCs </w:t>
            </w:r>
          </w:p>
        </w:tc>
        <w:tc>
          <w:tcPr>
            <w:tcW w:w="878" w:type="pct"/>
          </w:tcPr>
          <w:p w:rsidRPr="00B57B54" w:rsidR="008A17CE" w:rsidP="008A17CE" w:rsidRDefault="008A17CE" w14:paraId="56A8B6A2" w14:textId="77777777">
            <w:pPr>
              <w:pStyle w:val="TableTextLeft"/>
              <w:spacing w:before="20"/>
              <w:cnfStyle w:val="000000000000" w:firstRow="0" w:lastRow="0" w:firstColumn="0" w:lastColumn="0" w:oddVBand="0" w:evenVBand="0" w:oddHBand="0" w:evenHBand="0" w:firstRowFirstColumn="0" w:firstRowLastColumn="0" w:lastRowFirstColumn="0" w:lastRowLastColumn="0"/>
            </w:pPr>
            <w:r w:rsidRPr="00B57B54">
              <w:t>6 to 12 years</w:t>
            </w:r>
          </w:p>
        </w:tc>
        <w:tc>
          <w:tcPr>
            <w:tcW w:w="1442" w:type="pct"/>
            <w:noWrap/>
          </w:tcPr>
          <w:p w:rsidRPr="00B57B54" w:rsidR="008A17CE" w:rsidP="00780414" w:rsidRDefault="008A17CE" w14:paraId="21734297" w14:textId="3FF1788D">
            <w:pPr>
              <w:pStyle w:val="TableTextLeft"/>
              <w:spacing w:before="20"/>
              <w:cnfStyle w:val="000000000000" w:firstRow="0" w:lastRow="0" w:firstColumn="0" w:lastColumn="0" w:oddVBand="0" w:evenVBand="0" w:oddHBand="0" w:evenHBand="0" w:firstRowFirstColumn="0" w:firstRowLastColumn="0" w:lastRowFirstColumn="0" w:lastRowLastColumn="0"/>
            </w:pPr>
            <w:r w:rsidRPr="00B57B54">
              <w:t xml:space="preserve">1 classroom; </w:t>
            </w:r>
            <w:r w:rsidR="001D37D5">
              <w:t>up to 9</w:t>
            </w:r>
            <w:r w:rsidRPr="00B57B54">
              <w:t xml:space="preserve"> children per classroom</w:t>
            </w:r>
          </w:p>
        </w:tc>
        <w:tc>
          <w:tcPr>
            <w:tcW w:w="1250" w:type="pct"/>
            <w:noWrap/>
          </w:tcPr>
          <w:p w:rsidRPr="00B57B54" w:rsidR="008A17CE" w:rsidP="008A17CE" w:rsidRDefault="008A17CE" w14:paraId="5DCE573F" w14:textId="77777777">
            <w:pPr>
              <w:pStyle w:val="TableTextLeft"/>
              <w:spacing w:before="20"/>
              <w:cnfStyle w:val="000000000000" w:firstRow="0" w:lastRow="0" w:firstColumn="0" w:lastColumn="0" w:oddVBand="0" w:evenVBand="0" w:oddHBand="0" w:evenHBand="0" w:firstRowFirstColumn="0" w:firstRowLastColumn="0" w:lastRowFirstColumn="0" w:lastRowLastColumn="0"/>
            </w:pPr>
            <w:r w:rsidRPr="00B57B54">
              <w:t xml:space="preserve">6 children per center </w:t>
            </w:r>
          </w:p>
        </w:tc>
      </w:tr>
    </w:tbl>
    <w:p w:rsidRPr="00B57B54" w:rsidR="008016AA" w:rsidP="00474C91" w:rsidRDefault="008016AA" w14:paraId="29CB079A" w14:textId="77777777">
      <w:pPr>
        <w:pStyle w:val="ExhibitFootnote"/>
        <w:spacing w:after="0"/>
      </w:pPr>
      <w:r w:rsidRPr="00B57B54">
        <w:t>AR = at-risk;</w:t>
      </w:r>
      <w:r>
        <w:t xml:space="preserve"> CACFP = Child and Adult Care Food Program; </w:t>
      </w:r>
      <w:r w:rsidRPr="00B57B54">
        <w:t xml:space="preserve">FDCH = family day care home; OSHCC = outside-school-hours care center.  </w:t>
      </w:r>
    </w:p>
    <w:p w:rsidRPr="00D5574A" w:rsidR="008E4AEB" w:rsidP="008E4AEB" w:rsidRDefault="008016AA" w14:paraId="1FA14543" w14:textId="3E4C6B2D">
      <w:pPr>
        <w:spacing w:before="160"/>
      </w:pPr>
      <w:bookmarkStart w:name="_Hlk50148155" w:id="32"/>
      <w:r w:rsidRPr="003F559B">
        <w:t xml:space="preserve">For each sampled child, we will collect two days of dietary intake data—one </w:t>
      </w:r>
      <w:r w:rsidRPr="00002421" w:rsidR="007D0133">
        <w:rPr>
          <w:rFonts w:cstheme="minorHAnsi"/>
        </w:rPr>
        <w:t>in-care day</w:t>
      </w:r>
      <w:r w:rsidR="007D0133">
        <w:t xml:space="preserve"> (</w:t>
      </w:r>
      <w:r>
        <w:t>ICD</w:t>
      </w:r>
      <w:r w:rsidR="007D0133">
        <w:t>)</w:t>
      </w:r>
      <w:r>
        <w:t xml:space="preserve"> and one </w:t>
      </w:r>
      <w:r w:rsidRPr="00002421" w:rsidR="007D0133">
        <w:rPr>
          <w:rFonts w:cstheme="minorHAnsi"/>
        </w:rPr>
        <w:t>out-of-care day</w:t>
      </w:r>
      <w:r w:rsidR="007D0133">
        <w:t xml:space="preserve"> (</w:t>
      </w:r>
      <w:r>
        <w:t>OCD</w:t>
      </w:r>
      <w:r w:rsidR="007D0133">
        <w:t>)</w:t>
      </w:r>
      <w:r>
        <w:t xml:space="preserve">. </w:t>
      </w:r>
      <w:r w:rsidRPr="00D5574A" w:rsidR="00D664CC">
        <w:t>In addition, for a subsample of children</w:t>
      </w:r>
      <w:r w:rsidR="00D664CC">
        <w:t xml:space="preserve"> in child care centers, Head Start centers, and FDCHs</w:t>
      </w:r>
      <w:r w:rsidRPr="00D5574A" w:rsidR="00D664CC">
        <w:t xml:space="preserve">, we will collect a third day of dietary intake data (either an additional ICD or an additional OCD) to support estimation of usual dietary intakes. </w:t>
      </w:r>
      <w:r w:rsidR="00E707C4">
        <w:t>W</w:t>
      </w:r>
      <w:r w:rsidRPr="00D5574A" w:rsidR="00E707C4">
        <w:t>ithin the</w:t>
      </w:r>
      <w:r w:rsidR="00E707C4">
        <w:t xml:space="preserve"> programs sampled for onsite data collection, w</w:t>
      </w:r>
      <w:r w:rsidRPr="00D5574A" w:rsidR="00E707C4">
        <w:t xml:space="preserve">e </w:t>
      </w:r>
      <w:r w:rsidRPr="00D5574A" w:rsidR="00D664CC">
        <w:t xml:space="preserve">will select two mutually exclusive subsamples </w:t>
      </w:r>
      <w:r w:rsidR="00C25C60">
        <w:t>of</w:t>
      </w:r>
      <w:r w:rsidRPr="00D5574A" w:rsidR="00C25C60">
        <w:t xml:space="preserve"> </w:t>
      </w:r>
      <w:r w:rsidR="00C25C60">
        <w:t>program</w:t>
      </w:r>
      <w:r w:rsidRPr="00D5574A" w:rsidR="00C25C60">
        <w:t>s</w:t>
      </w:r>
      <w:r w:rsidR="00C25C60">
        <w:t xml:space="preserve"> </w:t>
      </w:r>
      <w:r w:rsidRPr="00D5574A" w:rsidR="00D664CC">
        <w:t xml:space="preserve">to contribute a third day of dietary recall </w:t>
      </w:r>
      <w:r w:rsidRPr="00AF53C5" w:rsidR="00D664CC">
        <w:t>data</w:t>
      </w:r>
      <w:r w:rsidRPr="00AF53C5" w:rsidR="00403AFD">
        <w:t xml:space="preserve"> </w:t>
      </w:r>
      <w:r w:rsidRPr="0052158A" w:rsidR="00403AFD">
        <w:t>(one subsample for the additional ICD and one subsample for the additional OCD). We</w:t>
      </w:r>
      <w:r w:rsidR="00403AFD">
        <w:t xml:space="preserve"> </w:t>
      </w:r>
      <w:r w:rsidR="00D664CC">
        <w:t xml:space="preserve">will designate all children in these subsamples for the third day of dietary recall, with the goal of obtaining the complete usual intake data for </w:t>
      </w:r>
      <w:r w:rsidR="00E707C4">
        <w:t xml:space="preserve">218 </w:t>
      </w:r>
      <w:r w:rsidR="00D664CC">
        <w:t>children</w:t>
      </w:r>
      <w:r w:rsidR="00566AC4">
        <w:t xml:space="preserve"> in each subsample</w:t>
      </w:r>
      <w:r w:rsidR="00D664CC">
        <w:t xml:space="preserve">. </w:t>
      </w:r>
      <w:bookmarkStart w:name="_Hlk50147977" w:id="33"/>
      <w:r w:rsidRPr="00D5574A" w:rsidR="008E4AEB">
        <w:t>For the ICDs</w:t>
      </w:r>
      <w:r w:rsidR="00E707C4">
        <w:t xml:space="preserve"> in the usual intake subsample</w:t>
      </w:r>
      <w:r w:rsidRPr="00D5574A" w:rsidR="008E4AEB">
        <w:t>, we will conduct an additional day of meal observations for sampled children and collect a second ICD dietary recall from parents</w:t>
      </w:r>
      <w:r w:rsidRPr="00D5574A" w:rsidR="008E4AEB">
        <w:rPr>
          <w:vertAlign w:val="superscript"/>
        </w:rPr>
        <w:footnoteReference w:id="14"/>
      </w:r>
      <w:r w:rsidRPr="00D5574A" w:rsidR="008E4AEB">
        <w:t xml:space="preserve"> of the sampled children. For the OCDs</w:t>
      </w:r>
      <w:r w:rsidR="00E707C4">
        <w:t xml:space="preserve"> in the usual intake subsample</w:t>
      </w:r>
      <w:r w:rsidRPr="00D5574A" w:rsidR="008E4AEB">
        <w:t>, we will conduct an additional OCD dietary recall with parents of the sampled children.</w:t>
      </w:r>
    </w:p>
    <w:bookmarkEnd w:id="33"/>
    <w:p w:rsidR="008016AA" w:rsidP="008E4AEB" w:rsidRDefault="008016AA" w14:paraId="392A9201" w14:textId="14B87A30">
      <w:pPr>
        <w:pStyle w:val="ParagraphContinued"/>
      </w:pPr>
      <w:r>
        <w:t xml:space="preserve">In SNACS-I, the </w:t>
      </w:r>
      <w:r w:rsidR="00B85237">
        <w:t>“</w:t>
      </w:r>
      <w:r>
        <w:t>usual intake subsample</w:t>
      </w:r>
      <w:r w:rsidR="00B85237">
        <w:t>”</w:t>
      </w:r>
      <w:r>
        <w:t xml:space="preserve"> was spread across all types of providers and age groups. In the end, however, usual intake estimates were generated only for 4</w:t>
      </w:r>
      <w:r w:rsidR="00B85237">
        <w:t>-to-</w:t>
      </w:r>
      <w:r>
        <w:t>8</w:t>
      </w:r>
      <w:r w:rsidR="00B85237">
        <w:t>-</w:t>
      </w:r>
      <w:r>
        <w:t xml:space="preserve">year-olds. Presumably, this was due to small sample sizes for some age groups. With the anticipated completed sample sizes shown in Table </w:t>
      </w:r>
      <w:r w:rsidR="00F67115">
        <w:t>O</w:t>
      </w:r>
      <w:r>
        <w:t xml:space="preserve">.2, a 10 percent subsample of children in AR centers and OSHCCs (total target completes = 720) would yield 72 additional ICDs and 72 additional OCDs. This number of second recalls is unlikely to support estimation of usual intakes for the two </w:t>
      </w:r>
      <w:r w:rsidRPr="00002421" w:rsidR="00A37A63">
        <w:rPr>
          <w:rFonts w:cstheme="minorHAnsi"/>
        </w:rPr>
        <w:t xml:space="preserve">Dietary </w:t>
      </w:r>
      <w:r w:rsidR="00A37A63">
        <w:rPr>
          <w:rFonts w:cstheme="minorHAnsi"/>
        </w:rPr>
        <w:t>R</w:t>
      </w:r>
      <w:r w:rsidRPr="00002421" w:rsidR="00A37A63">
        <w:rPr>
          <w:rFonts w:cstheme="minorHAnsi"/>
        </w:rPr>
        <w:t xml:space="preserve">eference </w:t>
      </w:r>
      <w:r w:rsidR="00A37A63">
        <w:rPr>
          <w:rFonts w:cstheme="minorHAnsi"/>
        </w:rPr>
        <w:t>I</w:t>
      </w:r>
      <w:r w:rsidRPr="00002421" w:rsidR="00A37A63">
        <w:rPr>
          <w:rFonts w:cstheme="minorHAnsi"/>
        </w:rPr>
        <w:t>ntakes</w:t>
      </w:r>
      <w:r>
        <w:t xml:space="preserve"> age groups participating in the CACFP in these settings</w:t>
      </w:r>
      <w:r w:rsidR="00E707C4">
        <w:rPr>
          <w:rFonts w:cstheme="minorHAnsi"/>
        </w:rPr>
        <w:t>(</w:t>
      </w:r>
      <w:r>
        <w:t>6</w:t>
      </w:r>
      <w:r w:rsidR="00B85237">
        <w:t>-to</w:t>
      </w:r>
      <w:r>
        <w:t>-8</w:t>
      </w:r>
      <w:r w:rsidR="00B85237">
        <w:t>-</w:t>
      </w:r>
      <w:r>
        <w:t>year-olds and 9-</w:t>
      </w:r>
      <w:r w:rsidR="00B85237">
        <w:t>to-</w:t>
      </w:r>
      <w:r w:rsidR="00852536">
        <w:t>12</w:t>
      </w:r>
      <w:r w:rsidR="00B85237">
        <w:t>-</w:t>
      </w:r>
      <w:r>
        <w:t>year-olds</w:t>
      </w:r>
      <w:r w:rsidR="00E707C4">
        <w:t>)</w:t>
      </w:r>
      <w:r w:rsidRPr="00E707C4" w:rsidR="00E707C4">
        <w:t xml:space="preserve"> </w:t>
      </w:r>
      <w:r w:rsidRPr="00D5574A" w:rsidR="00E707C4">
        <w:t xml:space="preserve">participating in the CACFP in </w:t>
      </w:r>
      <w:r w:rsidR="00E707C4">
        <w:t xml:space="preserve">AR centers and </w:t>
      </w:r>
      <w:r w:rsidR="00E707C4">
        <w:lastRenderedPageBreak/>
        <w:t>OSHCCs</w:t>
      </w:r>
      <w:r>
        <w:t xml:space="preserve">. </w:t>
      </w:r>
      <w:r w:rsidRPr="002B590A">
        <w:t xml:space="preserve">For this reason, we </w:t>
      </w:r>
      <w:r>
        <w:t>will</w:t>
      </w:r>
      <w:r w:rsidRPr="002B590A">
        <w:t xml:space="preserve"> allocat</w:t>
      </w:r>
      <w:r>
        <w:t>e</w:t>
      </w:r>
      <w:r w:rsidRPr="002B590A">
        <w:t xml:space="preserve"> the full usual intake subsample to </w:t>
      </w:r>
      <w:r w:rsidR="004B1AA8">
        <w:t>3</w:t>
      </w:r>
      <w:r w:rsidRPr="00D5574A" w:rsidR="004B1AA8">
        <w:t>-</w:t>
      </w:r>
      <w:r w:rsidR="004B1AA8">
        <w:t>5</w:t>
      </w:r>
      <w:r w:rsidRPr="00D5574A" w:rsidR="004B1AA8">
        <w:t xml:space="preserve"> year-old </w:t>
      </w:r>
      <w:r w:rsidRPr="002B590A">
        <w:t xml:space="preserve">children participating in the CACFP through ECC </w:t>
      </w:r>
      <w:r w:rsidRPr="00AF53C5">
        <w:t xml:space="preserve">programs. This </w:t>
      </w:r>
      <w:r w:rsidRPr="00272048" w:rsidR="00620C4A">
        <w:t xml:space="preserve">should </w:t>
      </w:r>
      <w:r w:rsidRPr="00272048">
        <w:t xml:space="preserve">provide </w:t>
      </w:r>
      <w:r w:rsidRPr="00272048" w:rsidR="00620C4A">
        <w:t xml:space="preserve">(approximately) 218 </w:t>
      </w:r>
      <w:r w:rsidRPr="00272048">
        <w:t xml:space="preserve">second ICDs and </w:t>
      </w:r>
      <w:r w:rsidRPr="00272048" w:rsidR="00620C4A">
        <w:t>(approximately) 218</w:t>
      </w:r>
      <w:r w:rsidRPr="002B590A" w:rsidR="00620C4A">
        <w:t xml:space="preserve"> </w:t>
      </w:r>
      <w:r w:rsidRPr="002B590A">
        <w:t>second OCDs (rather than 144 of each) for use in estimating usual intakes among these children.</w:t>
      </w:r>
      <w:r>
        <w:t xml:space="preserve"> </w:t>
      </w:r>
    </w:p>
    <w:p w:rsidRPr="00C60E4A" w:rsidR="008016AA" w:rsidP="00757475" w:rsidRDefault="008016AA" w14:paraId="312FFFB7" w14:textId="77777777">
      <w:pPr>
        <w:pStyle w:val="H3"/>
        <w:numPr>
          <w:ilvl w:val="0"/>
          <w:numId w:val="41"/>
        </w:numPr>
      </w:pPr>
      <w:bookmarkStart w:name="_Toc56685539" w:id="34"/>
      <w:r>
        <w:t xml:space="preserve">Plate waste </w:t>
      </w:r>
      <w:r w:rsidRPr="00C60E4A">
        <w:t>observations</w:t>
      </w:r>
      <w:bookmarkEnd w:id="34"/>
    </w:p>
    <w:p w:rsidR="008016AA" w:rsidP="008016AA" w:rsidRDefault="00074E84" w14:paraId="1971D0AC" w14:textId="42CB2EBA">
      <w:pPr>
        <w:pStyle w:val="ParagraphContinued"/>
      </w:pPr>
      <w:r>
        <w:t>We will also use t</w:t>
      </w:r>
      <w:r w:rsidRPr="00D5574A">
        <w:t>he meal observations completed for children sampled under Objectives 3a and 3b</w:t>
      </w:r>
      <w:r w:rsidDel="00074E84">
        <w:t xml:space="preserve"> </w:t>
      </w:r>
      <w:r w:rsidR="008016AA">
        <w:t>to</w:t>
      </w:r>
      <w:r w:rsidRPr="00C8759C" w:rsidR="008016AA">
        <w:t xml:space="preserve"> assess child-level plate waste under Objective 4. </w:t>
      </w:r>
      <w:r w:rsidRPr="00FB56F0" w:rsidR="008016AA">
        <w:t>As in SNACS-I, we will use all of the meal observation data collected for ICDs, including children whose parents may not complete the ICD dietary recall.</w:t>
      </w:r>
      <w:r w:rsidR="008016AA">
        <w:t xml:space="preserve"> The data will come from four categories of observations: (1) children with a completed parent ICD dietary recall; (2) children without a completed parent ICD dietary recall; (3) children sampled for a second ICD that also have a completed parent ICD dietary recall; and (4) children sampled for a second ICD without a completed parent ICD dietary recall. </w:t>
      </w:r>
    </w:p>
    <w:p w:rsidRPr="00836110" w:rsidR="008016AA" w:rsidP="008016AA" w:rsidRDefault="008016AA" w14:paraId="3E5F0B02" w14:textId="1AB46EF0">
      <w:pPr>
        <w:pStyle w:val="ParagraphContinued"/>
      </w:pPr>
      <w:r>
        <w:t xml:space="preserve">We assume we will have </w:t>
      </w:r>
      <w:r w:rsidRPr="00AF53C5">
        <w:t>2</w:t>
      </w:r>
      <w:r w:rsidRPr="00AF53C5" w:rsidR="00F54435">
        <w:t>,</w:t>
      </w:r>
      <w:r w:rsidRPr="005C69D7" w:rsidR="00620C4A">
        <w:t>160</w:t>
      </w:r>
      <w:r w:rsidR="00CB5B80">
        <w:t xml:space="preserve"> </w:t>
      </w:r>
      <w:r>
        <w:t xml:space="preserve">observations from children with completed parent ICD dietary recalls and, </w:t>
      </w:r>
      <w:r w:rsidRPr="006066AD">
        <w:t xml:space="preserve">assuming a </w:t>
      </w:r>
      <w:r w:rsidRPr="006066AD" w:rsidR="00BD4AE2">
        <w:t>7</w:t>
      </w:r>
      <w:r w:rsidR="00BD4AE2">
        <w:t>5</w:t>
      </w:r>
      <w:r w:rsidRPr="006066AD" w:rsidR="00BD4AE2">
        <w:t xml:space="preserve"> </w:t>
      </w:r>
      <w:r w:rsidRPr="006066AD">
        <w:t xml:space="preserve">percent response rate, another </w:t>
      </w:r>
      <w:r w:rsidRPr="00AF53C5" w:rsidR="00BD4AE2">
        <w:t>7</w:t>
      </w:r>
      <w:r w:rsidRPr="00AF53C5" w:rsidR="00620C4A">
        <w:t>20</w:t>
      </w:r>
      <w:r w:rsidRPr="006066AD" w:rsidR="00BD4AE2">
        <w:t xml:space="preserve"> </w:t>
      </w:r>
      <w:r w:rsidRPr="006066AD">
        <w:t>observations for children whose parent</w:t>
      </w:r>
      <w:r w:rsidR="00814CE9">
        <w:t>s</w:t>
      </w:r>
      <w:r w:rsidRPr="006066AD">
        <w:t xml:space="preserve"> do not complete the ICD recall</w:t>
      </w:r>
      <w:r>
        <w:t xml:space="preserve">. Using </w:t>
      </w:r>
      <w:r w:rsidRPr="00C8759C">
        <w:t>the meal observations co</w:t>
      </w:r>
      <w:r>
        <w:t>nducted for c</w:t>
      </w:r>
      <w:r w:rsidRPr="00C8759C">
        <w:t>hildren in the usual intake subsample for ICDs</w:t>
      </w:r>
      <w:r>
        <w:t xml:space="preserve"> will result in an additional </w:t>
      </w:r>
      <w:r w:rsidRPr="00AF53C5" w:rsidR="00620C4A">
        <w:t>218</w:t>
      </w:r>
      <w:r w:rsidR="00620C4A">
        <w:t xml:space="preserve"> </w:t>
      </w:r>
      <w:r>
        <w:t xml:space="preserve">observations for children with completed second ICDs and, </w:t>
      </w:r>
      <w:r w:rsidRPr="008B0219">
        <w:t>assuming an 83 percent response</w:t>
      </w:r>
      <w:r w:rsidRPr="004E2A43">
        <w:t xml:space="preserve"> rate, an additional 44 observations for children whose parent</w:t>
      </w:r>
      <w:r w:rsidR="00003BFD">
        <w:t>s</w:t>
      </w:r>
      <w:r w:rsidRPr="004E2A43">
        <w:t xml:space="preserve"> do not complete the second ICD recall.</w:t>
      </w:r>
      <w:r w:rsidRPr="002B0BB3">
        <w:t xml:space="preserve"> </w:t>
      </w:r>
      <w:r w:rsidRPr="00C8759C">
        <w:t xml:space="preserve">Thus, child-level data to support Objective 4 analyses will come from an estimated </w:t>
      </w:r>
      <w:r w:rsidRPr="00AF53C5" w:rsidR="00BD4AE2">
        <w:t>3</w:t>
      </w:r>
      <w:r w:rsidRPr="00AF53C5" w:rsidR="005222B9">
        <w:t>,</w:t>
      </w:r>
      <w:r w:rsidRPr="005C69D7" w:rsidR="00620C4A">
        <w:t>142</w:t>
      </w:r>
      <w:r w:rsidRPr="00C8759C">
        <w:t xml:space="preserve"> meal observations from </w:t>
      </w:r>
      <w:r w:rsidRPr="00AF53C5" w:rsidR="00BD4AE2">
        <w:t>2,</w:t>
      </w:r>
      <w:r w:rsidRPr="00AF53C5" w:rsidR="00620C4A">
        <w:t>880</w:t>
      </w:r>
      <w:r w:rsidRPr="00C8759C">
        <w:t xml:space="preserve"> children</w:t>
      </w:r>
      <w:r>
        <w:t xml:space="preserve"> (</w:t>
      </w:r>
      <w:r w:rsidRPr="00AF53C5">
        <w:t>2,</w:t>
      </w:r>
      <w:r w:rsidRPr="00AF53C5" w:rsidR="00620C4A">
        <w:t>160</w:t>
      </w:r>
      <w:r w:rsidR="005222B9">
        <w:t xml:space="preserve"> </w:t>
      </w:r>
      <w:r w:rsidR="00B85237">
        <w:t>plus</w:t>
      </w:r>
      <w:r>
        <w:t xml:space="preserve"> </w:t>
      </w:r>
      <w:r w:rsidRPr="00AF53C5" w:rsidR="00BD4AE2">
        <w:t>7</w:t>
      </w:r>
      <w:r w:rsidRPr="00AF53C5" w:rsidR="00620C4A">
        <w:t>20</w:t>
      </w:r>
      <w:r>
        <w:t>)</w:t>
      </w:r>
      <w:r w:rsidRPr="00C8759C">
        <w:t>.</w:t>
      </w:r>
    </w:p>
    <w:p w:rsidR="008016AA" w:rsidP="00757475" w:rsidRDefault="008016AA" w14:paraId="5F36323A" w14:textId="77777777">
      <w:pPr>
        <w:pStyle w:val="H2"/>
        <w:numPr>
          <w:ilvl w:val="0"/>
          <w:numId w:val="40"/>
        </w:numPr>
      </w:pPr>
      <w:bookmarkStart w:name="_Toc50623589" w:id="35"/>
      <w:bookmarkStart w:name="_Toc56685540" w:id="36"/>
      <w:r w:rsidRPr="003F559B">
        <w:t xml:space="preserve">Selection of </w:t>
      </w:r>
      <w:r w:rsidRPr="0030719C">
        <w:t>teens</w:t>
      </w:r>
      <w:bookmarkEnd w:id="35"/>
      <w:bookmarkEnd w:id="36"/>
    </w:p>
    <w:p w:rsidRPr="003F559B" w:rsidR="008016AA" w:rsidP="008016AA" w:rsidRDefault="008016AA" w14:paraId="3D31C77E" w14:textId="043438F1">
      <w:pPr>
        <w:pStyle w:val="ParagraphContinued"/>
      </w:pPr>
      <w:r w:rsidRPr="003F559B">
        <w:t>To address Objective 3c</w:t>
      </w:r>
      <w:r>
        <w:t xml:space="preserve"> (the teen study), we will collect data from </w:t>
      </w:r>
      <w:r w:rsidRPr="00D5574A" w:rsidR="00E707C4">
        <w:t>teens—defined as children ages 10 to 18 years—</w:t>
      </w:r>
      <w:r w:rsidR="00E707C4">
        <w:t xml:space="preserve">and their parents </w:t>
      </w:r>
      <w:r w:rsidRPr="00D5574A" w:rsidR="00E707C4">
        <w:t>in AR centers and OSHCCs</w:t>
      </w:r>
      <w:r w:rsidR="00216F77">
        <w:t xml:space="preserve">, with the goal of </w:t>
      </w:r>
      <w:r w:rsidR="00E707C4">
        <w:t>co</w:t>
      </w:r>
      <w:r w:rsidR="00216F77">
        <w:t xml:space="preserve">llecting complete data for </w:t>
      </w:r>
      <w:r w:rsidR="00E707C4">
        <w:t xml:space="preserve"> 720 teen-parent dyads</w:t>
      </w:r>
      <w:r w:rsidR="00216F77">
        <w:t xml:space="preserve">. A complete </w:t>
      </w:r>
      <w:r w:rsidR="00E707C4">
        <w:t>dyad</w:t>
      </w:r>
      <w:r w:rsidR="00216F77">
        <w:t xml:space="preserve"> will include a </w:t>
      </w:r>
      <w:r w:rsidR="00E707C4">
        <w:t>teen who complete</w:t>
      </w:r>
      <w:r w:rsidR="00216F77">
        <w:t>s</w:t>
      </w:r>
      <w:r w:rsidR="00E707C4">
        <w:t xml:space="preserve"> the teen survey and </w:t>
      </w:r>
      <w:r w:rsidR="00216F77">
        <w:t xml:space="preserve">a </w:t>
      </w:r>
      <w:r w:rsidR="00E707C4">
        <w:t xml:space="preserve">parent </w:t>
      </w:r>
      <w:r w:rsidR="00216F77">
        <w:t xml:space="preserve">who </w:t>
      </w:r>
      <w:r w:rsidR="00E707C4">
        <w:t>complete</w:t>
      </w:r>
      <w:r w:rsidR="00216F77">
        <w:t>s</w:t>
      </w:r>
      <w:r w:rsidR="00E707C4">
        <w:t xml:space="preserve"> the teen parent interview. </w:t>
      </w:r>
      <w:r w:rsidR="00CB09B0">
        <w:t>W</w:t>
      </w:r>
      <w:r w:rsidR="00E707C4">
        <w:t>e will sample enough teens to complete 960 teen surveys and</w:t>
      </w:r>
      <w:r w:rsidR="00CB09B0">
        <w:t xml:space="preserve">, assuming a 75 percent response rate among parents of these teens, </w:t>
      </w:r>
      <w:r w:rsidR="00E707C4">
        <w:t xml:space="preserve">720 complete teen-parent dyads. </w:t>
      </w:r>
      <w:r w:rsidR="00875E91">
        <w:t>A</w:t>
      </w:r>
      <w:r w:rsidR="00E707C4">
        <w:t xml:space="preserve">ll children ages 10 to 12 years </w:t>
      </w:r>
      <w:r w:rsidRPr="00D5574A" w:rsidR="00E707C4">
        <w:t>sampled for Objectives 3a and 3b</w:t>
      </w:r>
      <w:r w:rsidR="00875E91">
        <w:t xml:space="preserve"> will be included in the teen study</w:t>
      </w:r>
      <w:r w:rsidR="00E707C4">
        <w:t xml:space="preserve">. </w:t>
      </w:r>
      <w:r>
        <w:t xml:space="preserve">To reach the 720 </w:t>
      </w:r>
      <w:r w:rsidR="00E707C4">
        <w:t xml:space="preserve">teen-parent dyad </w:t>
      </w:r>
      <w:r>
        <w:t xml:space="preserve">completes, we will sample one additional classroom in each </w:t>
      </w:r>
      <w:r w:rsidR="00875E91">
        <w:t xml:space="preserve">of the 60 </w:t>
      </w:r>
      <w:r>
        <w:t>AR center</w:t>
      </w:r>
      <w:r w:rsidR="00875E91">
        <w:t>s</w:t>
      </w:r>
      <w:r>
        <w:t xml:space="preserve"> and </w:t>
      </w:r>
      <w:r w:rsidR="00875E91">
        <w:t xml:space="preserve">60 </w:t>
      </w:r>
      <w:r>
        <w:t>OSHCC</w:t>
      </w:r>
      <w:r w:rsidR="00875E91">
        <w:t>s</w:t>
      </w:r>
      <w:r w:rsidR="00CB09B0">
        <w:t xml:space="preserve"> participating in the data collection (see Table O.2). We will </w:t>
      </w:r>
      <w:r w:rsidR="00BD4AE2">
        <w:t>attempt to obtain consent for all teens in the</w:t>
      </w:r>
      <w:r w:rsidR="00CB09B0">
        <w:t>se</w:t>
      </w:r>
      <w:r w:rsidR="00BD4AE2">
        <w:t xml:space="preserve"> classrooms</w:t>
      </w:r>
      <w:r w:rsidRPr="00537591">
        <w:t xml:space="preserve"> and</w:t>
      </w:r>
      <w:r w:rsidR="00CB09B0">
        <w:t xml:space="preserve">, </w:t>
      </w:r>
      <w:r w:rsidR="00C30A78">
        <w:t>among the consented teens</w:t>
      </w:r>
      <w:r w:rsidR="00CB09B0">
        <w:t>, will sample additional teens</w:t>
      </w:r>
      <w:r w:rsidR="00C30A78">
        <w:t xml:space="preserve"> </w:t>
      </w:r>
      <w:r w:rsidR="00E707C4">
        <w:t xml:space="preserve">from each </w:t>
      </w:r>
      <w:r>
        <w:t>classroom. The number of additional teens needed to reach the targeted number of completes will depend on the number of 10-to-12</w:t>
      </w:r>
      <w:r w:rsidR="00B85237">
        <w:t>-</w:t>
      </w:r>
      <w:r>
        <w:t>year-olds sampled for Objectives 3a and 3b. B</w:t>
      </w:r>
      <w:r w:rsidRPr="0000717A">
        <w:t>ased on the actual observed distribution of teens across AR</w:t>
      </w:r>
      <w:r>
        <w:t xml:space="preserve"> center</w:t>
      </w:r>
      <w:r w:rsidRPr="0000717A">
        <w:t xml:space="preserve">s and OSHCCs, we will revise the sampling approach as needed. We will increase or reduce the number </w:t>
      </w:r>
      <w:r>
        <w:t xml:space="preserve">of teens </w:t>
      </w:r>
      <w:r w:rsidRPr="0000717A">
        <w:t>sampled</w:t>
      </w:r>
      <w:r>
        <w:t xml:space="preserve"> exclusively for the teen study</w:t>
      </w:r>
      <w:r w:rsidRPr="0000717A">
        <w:t xml:space="preserve">, factoring in </w:t>
      </w:r>
      <w:r w:rsidR="00B85237">
        <w:t xml:space="preserve">the </w:t>
      </w:r>
      <w:r w:rsidRPr="0000717A">
        <w:t xml:space="preserve">expected response rate, to ensure </w:t>
      </w:r>
      <w:r w:rsidR="00B4531A">
        <w:t xml:space="preserve">we achieve </w:t>
      </w:r>
      <w:r w:rsidRPr="0000717A">
        <w:t>the target</w:t>
      </w:r>
      <w:r>
        <w:t>ed</w:t>
      </w:r>
      <w:r w:rsidRPr="0000717A">
        <w:t xml:space="preserve"> number of </w:t>
      </w:r>
      <w:r>
        <w:t>completes</w:t>
      </w:r>
      <w:r w:rsidR="00B4531A">
        <w:t>.</w:t>
      </w:r>
      <w:bookmarkEnd w:id="32"/>
    </w:p>
    <w:p w:rsidRPr="003F559B" w:rsidR="008016AA" w:rsidP="00757475" w:rsidRDefault="008016AA" w14:paraId="39BF003F" w14:textId="77777777">
      <w:pPr>
        <w:pStyle w:val="H2"/>
        <w:numPr>
          <w:ilvl w:val="0"/>
          <w:numId w:val="40"/>
        </w:numPr>
      </w:pPr>
      <w:bookmarkStart w:name="_Toc50623590" w:id="37"/>
      <w:bookmarkStart w:name="_Toc56685541" w:id="38"/>
      <w:r w:rsidRPr="003F559B">
        <w:t xml:space="preserve">Selection of </w:t>
      </w:r>
      <w:r>
        <w:t>i</w:t>
      </w:r>
      <w:r w:rsidRPr="003F559B">
        <w:t>nfants</w:t>
      </w:r>
      <w:bookmarkEnd w:id="37"/>
      <w:bookmarkEnd w:id="38"/>
    </w:p>
    <w:p w:rsidR="008016AA" w:rsidP="008016AA" w:rsidRDefault="008016AA" w14:paraId="6F7931B2" w14:textId="2BC1DA04">
      <w:pPr>
        <w:pStyle w:val="ParagraphContinued"/>
      </w:pPr>
      <w:r w:rsidRPr="003F559B">
        <w:t>To address Objective 5</w:t>
      </w:r>
      <w:r>
        <w:t xml:space="preserve">, </w:t>
      </w:r>
      <w:r w:rsidR="008273C1">
        <w:t xml:space="preserve">we will sample </w:t>
      </w:r>
      <w:r w:rsidRPr="003F559B">
        <w:t xml:space="preserve">infants within the subsample of </w:t>
      </w:r>
      <w:r>
        <w:t xml:space="preserve">ECC </w:t>
      </w:r>
      <w:r w:rsidR="00063AAF">
        <w:t>program</w:t>
      </w:r>
      <w:r w:rsidRPr="003F559B">
        <w:t xml:space="preserve">s </w:t>
      </w:r>
      <w:r>
        <w:t xml:space="preserve">(child care centers, Head Start centers, and FDCHs) </w:t>
      </w:r>
      <w:r w:rsidRPr="003F559B">
        <w:t xml:space="preserve">selected for </w:t>
      </w:r>
      <w:r>
        <w:t xml:space="preserve">onsite </w:t>
      </w:r>
      <w:r w:rsidRPr="003F559B">
        <w:t xml:space="preserve">child-level data collection. Based on </w:t>
      </w:r>
      <w:r>
        <w:t xml:space="preserve">data from </w:t>
      </w:r>
      <w:r w:rsidRPr="003F559B">
        <w:t>the CA</w:t>
      </w:r>
      <w:r>
        <w:t>C</w:t>
      </w:r>
      <w:r w:rsidRPr="003F559B">
        <w:t xml:space="preserve">FP Sponsor and Provider Characteristics </w:t>
      </w:r>
      <w:r>
        <w:t>Study</w:t>
      </w:r>
      <w:r w:rsidRPr="004202BB">
        <w:t>,</w:t>
      </w:r>
      <w:r w:rsidR="00802B77">
        <w:rPr>
          <w:rStyle w:val="FootnoteReference"/>
        </w:rPr>
        <w:footnoteReference w:id="15"/>
      </w:r>
      <w:r w:rsidRPr="003F559B">
        <w:t xml:space="preserve"> </w:t>
      </w:r>
      <w:r>
        <w:t xml:space="preserve">there is variation in the proportion of </w:t>
      </w:r>
      <w:r w:rsidR="00063AAF">
        <w:lastRenderedPageBreak/>
        <w:t>program</w:t>
      </w:r>
      <w:r>
        <w:t>s that serve infants</w:t>
      </w:r>
      <w:r>
        <w:rPr>
          <w:rFonts w:cstheme="minorHAnsi"/>
        </w:rPr>
        <w:t>—</w:t>
      </w:r>
      <w:r w:rsidRPr="003F559B">
        <w:t>an estimated 78 percent of FDCHs</w:t>
      </w:r>
      <w:r>
        <w:t>, 72 percent of independent centers, 62 percent of sponsored centers, and 29 percent of Head Start centers (those that have an Early Head Start component).</w:t>
      </w:r>
      <w:r>
        <w:rPr>
          <w:rStyle w:val="FootnoteReference"/>
        </w:rPr>
        <w:footnoteReference w:id="16"/>
      </w:r>
      <w:r w:rsidRPr="000876F9" w:rsidR="000876F9">
        <w:rPr>
          <w:vertAlign w:val="superscript"/>
        </w:rPr>
        <w:t>,</w:t>
      </w:r>
      <w:r w:rsidR="000876F9">
        <w:rPr>
          <w:rStyle w:val="FootnoteReference"/>
        </w:rPr>
        <w:footnoteReference w:id="17"/>
      </w:r>
      <w:r>
        <w:t xml:space="preserve"> </w:t>
      </w:r>
      <w:bookmarkStart w:name="_Hlk56342129" w:id="40"/>
      <w:r>
        <w:t xml:space="preserve">Thus, we expect the following number of completed </w:t>
      </w:r>
      <w:r w:rsidR="00063AAF">
        <w:t>program</w:t>
      </w:r>
      <w:r>
        <w:t xml:space="preserve">s in the onsite subsample (see Table </w:t>
      </w:r>
      <w:r w:rsidR="00802B77">
        <w:t>O</w:t>
      </w:r>
      <w:r>
        <w:t xml:space="preserve">.2) will have at least one enrolled infant: 34 of the 47 independent center completes, 27 of the 43 sponsored center completes, and 26 of the 90 Head Start center completes (for a total of 87 </w:t>
      </w:r>
      <w:r w:rsidR="00C11B29">
        <w:t xml:space="preserve">completed child care </w:t>
      </w:r>
      <w:r w:rsidR="00DB3878">
        <w:t>center</w:t>
      </w:r>
      <w:r w:rsidR="00C11B29">
        <w:t xml:space="preserve"> program</w:t>
      </w:r>
      <w:r w:rsidR="00DB3878">
        <w:t>s with at least one infant</w:t>
      </w:r>
      <w:r>
        <w:t xml:space="preserve">); and </w:t>
      </w:r>
      <w:r w:rsidRPr="003F559B">
        <w:t xml:space="preserve">94 of </w:t>
      </w:r>
      <w:r>
        <w:t xml:space="preserve">the </w:t>
      </w:r>
      <w:r w:rsidRPr="003F559B">
        <w:t>120</w:t>
      </w:r>
      <w:r>
        <w:t xml:space="preserve"> FDCHs.</w:t>
      </w:r>
      <w:bookmarkEnd w:id="40"/>
      <w:r>
        <w:t xml:space="preserve"> In theory, we could achieve a </w:t>
      </w:r>
      <w:r w:rsidRPr="006930D1">
        <w:t xml:space="preserve">target sample of </w:t>
      </w:r>
      <w:r>
        <w:t xml:space="preserve">300 </w:t>
      </w:r>
      <w:r w:rsidRPr="006930D1">
        <w:t xml:space="preserve">infants if we </w:t>
      </w:r>
      <w:r>
        <w:t xml:space="preserve">successfully recruited and completed data collection for at </w:t>
      </w:r>
      <w:r w:rsidRPr="006930D1">
        <w:t xml:space="preserve">least one infant </w:t>
      </w:r>
      <w:r>
        <w:t>in 9</w:t>
      </w:r>
      <w:r w:rsidRPr="006930D1">
        <w:t>4 FDCHs and two</w:t>
      </w:r>
      <w:r>
        <w:t xml:space="preserve"> to three</w:t>
      </w:r>
      <w:r w:rsidRPr="006930D1">
        <w:t xml:space="preserve"> infants </w:t>
      </w:r>
      <w:r>
        <w:t>in 87</w:t>
      </w:r>
      <w:r w:rsidRPr="006930D1">
        <w:t xml:space="preserve"> child</w:t>
      </w:r>
      <w:r>
        <w:t xml:space="preserve"> </w:t>
      </w:r>
      <w:r w:rsidRPr="006930D1">
        <w:t xml:space="preserve">care centers. However, the actual number of </w:t>
      </w:r>
      <w:r>
        <w:t xml:space="preserve">FDCHs and centers with one or more enrolled </w:t>
      </w:r>
      <w:r w:rsidRPr="006930D1">
        <w:t>infant</w:t>
      </w:r>
      <w:r>
        <w:t>s</w:t>
      </w:r>
      <w:r w:rsidRPr="006930D1">
        <w:t xml:space="preserve"> may be more or less than </w:t>
      </w:r>
      <w:r>
        <w:t xml:space="preserve">anticipated. </w:t>
      </w:r>
      <w:r w:rsidR="00583EBC">
        <w:t>W</w:t>
      </w:r>
      <w:r w:rsidRPr="00D5574A" w:rsidR="00583EBC">
        <w:t xml:space="preserve">e will </w:t>
      </w:r>
      <w:r w:rsidR="00583EBC">
        <w:t xml:space="preserve">attempt to obtain consent for all infants in each center and FDCH. </w:t>
      </w:r>
      <w:r>
        <w:t xml:space="preserve">To account for an anticipated response rate of 50 percent and the potential that the </w:t>
      </w:r>
      <w:r w:rsidRPr="006930D1">
        <w:t xml:space="preserve">distribution </w:t>
      </w:r>
      <w:r>
        <w:t xml:space="preserve">of </w:t>
      </w:r>
      <w:r w:rsidR="00063AAF">
        <w:t>program</w:t>
      </w:r>
      <w:r>
        <w:t xml:space="preserve">s with infants may differ from the above estimates, </w:t>
      </w:r>
      <w:r w:rsidRPr="006930D1">
        <w:t>w</w:t>
      </w:r>
      <w:r w:rsidR="00BE266A">
        <w:t>e</w:t>
      </w:r>
      <w:r w:rsidR="00BD4AE2">
        <w:t xml:space="preserve"> will </w:t>
      </w:r>
      <w:r w:rsidRPr="006930D1">
        <w:t xml:space="preserve">sample up to </w:t>
      </w:r>
      <w:r>
        <w:t>five</w:t>
      </w:r>
      <w:r w:rsidRPr="006930D1">
        <w:t xml:space="preserve"> </w:t>
      </w:r>
      <w:r w:rsidR="00BE266A">
        <w:t xml:space="preserve">consented </w:t>
      </w:r>
      <w:r w:rsidRPr="006930D1">
        <w:t xml:space="preserve">infants per center </w:t>
      </w:r>
      <w:r>
        <w:t xml:space="preserve">and </w:t>
      </w:r>
      <w:r w:rsidRPr="006930D1">
        <w:t xml:space="preserve">up to </w:t>
      </w:r>
      <w:r>
        <w:t>three</w:t>
      </w:r>
      <w:r w:rsidR="00BE266A">
        <w:t xml:space="preserve"> consented</w:t>
      </w:r>
      <w:r w:rsidRPr="006930D1">
        <w:t xml:space="preserve"> infants per FDCH</w:t>
      </w:r>
      <w:r>
        <w:t xml:space="preserve"> to reach our target of 300 completes. F</w:t>
      </w:r>
      <w:r w:rsidRPr="006930D1">
        <w:t>or centers</w:t>
      </w:r>
      <w:r>
        <w:t xml:space="preserve"> and FDCHs</w:t>
      </w:r>
      <w:r w:rsidRPr="006930D1">
        <w:t xml:space="preserve"> with only a small number of infants, we may </w:t>
      </w:r>
      <w:r w:rsidR="00BD4AE2">
        <w:t>include in the sample</w:t>
      </w:r>
      <w:r w:rsidRPr="00D5574A" w:rsidR="00BD4AE2">
        <w:t xml:space="preserve"> </w:t>
      </w:r>
      <w:r w:rsidRPr="006930D1">
        <w:t>all infants</w:t>
      </w:r>
      <w:r>
        <w:t xml:space="preserve"> who are </w:t>
      </w:r>
      <w:r w:rsidR="00BD4AE2">
        <w:t>consented</w:t>
      </w:r>
      <w:r w:rsidRPr="006930D1">
        <w:t xml:space="preserve">. </w:t>
      </w:r>
      <w:r>
        <w:t xml:space="preserve">As the data collection proceeds, </w:t>
      </w:r>
      <w:r w:rsidRPr="006930D1">
        <w:t xml:space="preserve">we may adjust the number </w:t>
      </w:r>
      <w:r>
        <w:t xml:space="preserve">of infants </w:t>
      </w:r>
      <w:r w:rsidRPr="006930D1">
        <w:t xml:space="preserve">sampled per </w:t>
      </w:r>
      <w:r w:rsidR="00063AAF">
        <w:t>program</w:t>
      </w:r>
      <w:r>
        <w:t xml:space="preserve"> to ensure we achieve our target of completed data collection for 300 infants. </w:t>
      </w:r>
    </w:p>
    <w:p w:rsidRPr="003F559B" w:rsidR="008016AA" w:rsidP="00757475" w:rsidRDefault="008016AA" w14:paraId="17747E71" w14:textId="77777777">
      <w:pPr>
        <w:pStyle w:val="H2"/>
        <w:numPr>
          <w:ilvl w:val="0"/>
          <w:numId w:val="40"/>
        </w:numPr>
      </w:pPr>
      <w:bookmarkStart w:name="_Toc15411140" w:id="41"/>
      <w:bookmarkStart w:name="_Toc15412504" w:id="42"/>
      <w:bookmarkStart w:name="_Toc50623591" w:id="43"/>
      <w:bookmarkStart w:name="_Toc56685542" w:id="44"/>
      <w:r w:rsidRPr="003F559B">
        <w:t>Estimates of meal costs</w:t>
      </w:r>
      <w:bookmarkEnd w:id="41"/>
      <w:bookmarkEnd w:id="42"/>
      <w:bookmarkEnd w:id="43"/>
      <w:bookmarkEnd w:id="44"/>
      <w:r w:rsidRPr="003F559B">
        <w:t xml:space="preserve"> </w:t>
      </w:r>
    </w:p>
    <w:p w:rsidR="008016AA" w:rsidP="008016AA" w:rsidRDefault="008016AA" w14:paraId="6B23636E" w14:textId="5E588F58">
      <w:pPr>
        <w:pStyle w:val="ParagraphContinued"/>
      </w:pPr>
      <w:r>
        <w:t xml:space="preserve">In addressing Objective 6, we will estimate average costs of producing CACFP meals and snacks. As specified in the PWS, </w:t>
      </w:r>
      <w:r w:rsidRPr="003F559B">
        <w:t>FDCHs will not be included in the</w:t>
      </w:r>
      <w:r>
        <w:t>se</w:t>
      </w:r>
      <w:r w:rsidRPr="003F559B">
        <w:t xml:space="preserve"> analys</w:t>
      </w:r>
      <w:r>
        <w:t>e</w:t>
      </w:r>
      <w:r w:rsidRPr="003F559B">
        <w:t>s</w:t>
      </w:r>
      <w:r>
        <w:t xml:space="preserve">. Without the FDCHs, we need to select </w:t>
      </w:r>
      <w:r w:rsidRPr="003F559B">
        <w:t xml:space="preserve">supplementary samples of </w:t>
      </w:r>
      <w:r>
        <w:t xml:space="preserve">center-based </w:t>
      </w:r>
      <w:r w:rsidR="00063AAF">
        <w:t>program</w:t>
      </w:r>
      <w:r>
        <w:t xml:space="preserve">s to achieve desired levels of precision for the </w:t>
      </w:r>
      <w:r w:rsidRPr="003F559B">
        <w:t xml:space="preserve">meal cost </w:t>
      </w:r>
      <w:r>
        <w:t xml:space="preserve">estimates. </w:t>
      </w:r>
      <w:bookmarkStart w:name="_Hlk50149470" w:id="45"/>
      <w:r w:rsidR="00263541">
        <w:t>We will select t</w:t>
      </w:r>
      <w:r w:rsidR="008D4697">
        <w:t xml:space="preserve">he supplementary samples at the same time as the main sample. </w:t>
      </w:r>
      <w:r>
        <w:t xml:space="preserve">As shown in Table </w:t>
      </w:r>
      <w:r w:rsidRPr="00D71CD3" w:rsidR="00D71CD3">
        <w:t>O</w:t>
      </w:r>
      <w:r w:rsidRPr="00D71CD3">
        <w:t>.4</w:t>
      </w:r>
      <w:r>
        <w:t xml:space="preserve">, we </w:t>
      </w:r>
      <w:r w:rsidRPr="003F559B">
        <w:t xml:space="preserve">will select a </w:t>
      </w:r>
      <w:r>
        <w:t xml:space="preserve">supplementary </w:t>
      </w:r>
      <w:r w:rsidRPr="003F559B">
        <w:t xml:space="preserve">sample </w:t>
      </w:r>
      <w:r w:rsidR="00E707C4">
        <w:t xml:space="preserve">designed to yield </w:t>
      </w:r>
      <w:r>
        <w:t xml:space="preserve">144 center-based </w:t>
      </w:r>
      <w:r w:rsidR="00063AAF">
        <w:t>program</w:t>
      </w:r>
      <w:r>
        <w:t xml:space="preserve">s to contribute data for Objective 6 (60 child care centers, 60 Head Start centers, 12 AR centers and 12 OSHCCs). </w:t>
      </w:r>
      <w:r w:rsidR="00780414">
        <w:t>We will do t</w:t>
      </w:r>
      <w:r w:rsidRPr="003C2F0B">
        <w:t xml:space="preserve">his using the same approach used to select </w:t>
      </w:r>
      <w:r w:rsidR="00063AAF">
        <w:t>program</w:t>
      </w:r>
      <w:r w:rsidRPr="003C2F0B">
        <w:t xml:space="preserve">s for the main sample but restricting the sampling frame to </w:t>
      </w:r>
      <w:r w:rsidR="00063AAF">
        <w:t>program</w:t>
      </w:r>
      <w:r w:rsidRPr="003C2F0B">
        <w:t>s not selected into the main sample. The weights for analyses of meal costs will take into account the probability of selection at each phase</w:t>
      </w:r>
      <w:r>
        <w:t>:</w:t>
      </w:r>
      <w:r w:rsidRPr="003C2F0B">
        <w:t xml:space="preserve"> the main sample selection and the supplementary sample selection</w:t>
      </w:r>
      <w:r>
        <w:t xml:space="preserve">. Combined with the sample of 300 center-based </w:t>
      </w:r>
      <w:r w:rsidR="00063AAF">
        <w:t>program</w:t>
      </w:r>
      <w:r>
        <w:t>s sampled for onsite data collection under Objectives 3a and 3b (the “main sample</w:t>
      </w:r>
      <w:r w:rsidR="00B473FB">
        <w:t>”</w:t>
      </w:r>
      <w:r>
        <w:t xml:space="preserve"> in Table </w:t>
      </w:r>
      <w:r w:rsidR="00950C63">
        <w:t>O</w:t>
      </w:r>
      <w:r>
        <w:t xml:space="preserve">.4), this will yield a total sample of 444 center-based </w:t>
      </w:r>
      <w:r w:rsidR="00063AAF">
        <w:t>program</w:t>
      </w:r>
      <w:r>
        <w:t xml:space="preserve">s for the meal </w:t>
      </w:r>
      <w:r w:rsidRPr="003F559B">
        <w:t>cost data collection</w:t>
      </w:r>
      <w:r>
        <w:t xml:space="preserve"> (150 child care centers, 150 Head Start centers, 72 AR centers, and 72 OSHCCs). </w:t>
      </w:r>
      <w:bookmarkEnd w:id="45"/>
    </w:p>
    <w:p w:rsidRPr="0052158A" w:rsidR="0052158A" w:rsidP="0052158A" w:rsidRDefault="0052158A" w14:paraId="001849A8" w14:textId="77777777">
      <w:pPr>
        <w:pStyle w:val="Paragraph"/>
      </w:pPr>
    </w:p>
    <w:bookmarkStart w:name="_Toc15411319" w:id="46"/>
    <w:p w:rsidR="008016AA" w:rsidP="00474C91" w:rsidRDefault="008016AA" w14:paraId="47AA5D82" w14:textId="77777777">
      <w:pPr>
        <w:pStyle w:val="TitleRule"/>
        <w:spacing w:before="120"/>
      </w:pPr>
      <w:r w:rsidRPr="00465BF8">
        <w:rPr>
          <w:noProof/>
        </w:rPr>
        <mc:AlternateContent>
          <mc:Choice Requires="wps">
            <w:drawing>
              <wp:inline distT="0" distB="0" distL="0" distR="0" wp14:anchorId="0A38C5CE" wp14:editId="3F09142D">
                <wp:extent cx="2971800" cy="0"/>
                <wp:effectExtent l="0" t="38100" r="38100" b="38100"/>
                <wp:docPr id="3" name="Straight Connector 3"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3"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529463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AKuNCflAQAAJQQAAA4AAAAAAAAAAAAAAAAALgIAAGRycy9lMm9Eb2MueG1sUEsBAi0AFAAG&#10;AAgAAAAhAKCW5s/YAAAAAgEAAA8AAAAAAAAAAAAAAAAAPwQAAGRycy9kb3ducmV2LnhtbFBLBQYA&#10;AAAABAAEAPMAAABEBQAAAAA=&#10;">
                <v:stroke joinstyle="miter"/>
                <w10:anchorlock/>
              </v:line>
            </w:pict>
          </mc:Fallback>
        </mc:AlternateContent>
      </w:r>
    </w:p>
    <w:p w:rsidR="008016AA" w:rsidP="000B02A5" w:rsidRDefault="008016AA" w14:paraId="6DD22974" w14:textId="2BD4ACDE">
      <w:pPr>
        <w:pStyle w:val="TableTitle"/>
      </w:pPr>
      <w:bookmarkStart w:name="_Toc56685607" w:id="47"/>
      <w:r>
        <w:t xml:space="preserve">Table </w:t>
      </w:r>
      <w:r w:rsidR="00950C63">
        <w:t>O</w:t>
      </w:r>
      <w:r w:rsidRPr="0034382A">
        <w:t>.</w:t>
      </w:r>
      <w:r>
        <w:t>4</w:t>
      </w:r>
      <w:r w:rsidRPr="0034382A">
        <w:t xml:space="preserve">. Recruited </w:t>
      </w:r>
      <w:r>
        <w:t xml:space="preserve">and completed </w:t>
      </w:r>
      <w:r w:rsidR="00063AAF">
        <w:t>program</w:t>
      </w:r>
      <w:r w:rsidRPr="0034382A">
        <w:t xml:space="preserve"> sample sizes by </w:t>
      </w:r>
      <w:r w:rsidR="00063AAF">
        <w:t>program</w:t>
      </w:r>
      <w:r w:rsidRPr="0034382A">
        <w:t xml:space="preserve"> subgroup: Objective</w:t>
      </w:r>
      <w:r>
        <w:t xml:space="preserve"> 6</w:t>
      </w:r>
      <w:bookmarkEnd w:id="47"/>
    </w:p>
    <w:tbl>
      <w:tblPr>
        <w:tblStyle w:val="MathUBaseTable"/>
        <w:tblW w:w="5000" w:type="pct"/>
        <w:tblLook w:val="04A0" w:firstRow="1" w:lastRow="0" w:firstColumn="1" w:lastColumn="0" w:noHBand="0" w:noVBand="1"/>
      </w:tblPr>
      <w:tblGrid>
        <w:gridCol w:w="2522"/>
        <w:gridCol w:w="1441"/>
        <w:gridCol w:w="1260"/>
        <w:gridCol w:w="535"/>
        <w:gridCol w:w="895"/>
        <w:gridCol w:w="382"/>
        <w:gridCol w:w="958"/>
        <w:gridCol w:w="1367"/>
      </w:tblGrid>
      <w:tr w:rsidRPr="003F559B" w:rsidR="008016AA" w:rsidTr="008016AA" w14:paraId="1ADA60AC"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1347" w:type="pct"/>
            <w:vMerge w:val="restart"/>
            <w:hideMark/>
          </w:tcPr>
          <w:bookmarkEnd w:id="46"/>
          <w:p w:rsidRPr="003F559B" w:rsidR="008016AA" w:rsidP="008016AA" w:rsidRDefault="008016AA" w14:paraId="328D3031" w14:textId="12BED0EF">
            <w:pPr>
              <w:pStyle w:val="TableHeaderLeft"/>
              <w:widowControl w:val="0"/>
              <w:rPr>
                <w:kern w:val="2"/>
              </w:rPr>
            </w:pPr>
            <w:r>
              <w:rPr>
                <w:kern w:val="2"/>
              </w:rPr>
              <w:t xml:space="preserve">CACFP </w:t>
            </w:r>
            <w:r w:rsidR="00063AAF">
              <w:rPr>
                <w:kern w:val="2"/>
              </w:rPr>
              <w:t>program</w:t>
            </w:r>
            <w:r w:rsidRPr="003F559B">
              <w:rPr>
                <w:kern w:val="2"/>
              </w:rPr>
              <w:t xml:space="preserve"> </w:t>
            </w:r>
            <w:r>
              <w:rPr>
                <w:kern w:val="2"/>
              </w:rPr>
              <w:t>t</w:t>
            </w:r>
            <w:r w:rsidRPr="003F559B">
              <w:rPr>
                <w:kern w:val="2"/>
              </w:rPr>
              <w:t>ype</w:t>
            </w:r>
          </w:p>
        </w:tc>
        <w:tc>
          <w:tcPr>
            <w:tcW w:w="770" w:type="pct"/>
            <w:vMerge w:val="restart"/>
          </w:tcPr>
          <w:p w:rsidRPr="003F559B" w:rsidR="008016AA" w:rsidP="008016AA" w:rsidRDefault="008016AA" w14:paraId="6D7E94C0" w14:textId="3CDEA0D4">
            <w:pPr>
              <w:pStyle w:val="TableHeaderCenter"/>
              <w:widowControl w:val="0"/>
              <w:cnfStyle w:val="100000000000" w:firstRow="1" w:lastRow="0" w:firstColumn="0" w:lastColumn="0" w:oddVBand="0" w:evenVBand="0" w:oddHBand="0" w:evenHBand="0" w:firstRowFirstColumn="0" w:firstRowLastColumn="0" w:lastRowFirstColumn="0" w:lastRowLastColumn="0"/>
              <w:rPr>
                <w:kern w:val="2"/>
              </w:rPr>
            </w:pPr>
            <w:r w:rsidRPr="003F559B">
              <w:rPr>
                <w:kern w:val="2"/>
              </w:rPr>
              <w:t xml:space="preserve">Recruited </w:t>
            </w:r>
            <w:r w:rsidR="00063AAF">
              <w:rPr>
                <w:kern w:val="2"/>
              </w:rPr>
              <w:t>program</w:t>
            </w:r>
            <w:r>
              <w:rPr>
                <w:kern w:val="2"/>
              </w:rPr>
              <w:t>s</w:t>
            </w:r>
          </w:p>
        </w:tc>
        <w:tc>
          <w:tcPr>
            <w:tcW w:w="2153" w:type="pct"/>
            <w:gridSpan w:val="5"/>
            <w:tcBorders>
              <w:bottom w:val="single" w:color="FFFFFF" w:themeColor="background1" w:sz="4" w:space="0"/>
            </w:tcBorders>
            <w:hideMark/>
          </w:tcPr>
          <w:p w:rsidRPr="003F559B" w:rsidR="008016AA" w:rsidP="008016AA" w:rsidRDefault="008016AA" w14:paraId="2C1D787F" w14:textId="5D475947">
            <w:pPr>
              <w:pStyle w:val="TableHeaderCenter"/>
              <w:widowControl w:val="0"/>
              <w:cnfStyle w:val="100000000000" w:firstRow="1" w:lastRow="0" w:firstColumn="0" w:lastColumn="0" w:oddVBand="0" w:evenVBand="0" w:oddHBand="0" w:evenHBand="0" w:firstRowFirstColumn="0" w:firstRowLastColumn="0" w:lastRowFirstColumn="0" w:lastRowLastColumn="0"/>
              <w:rPr>
                <w:kern w:val="2"/>
              </w:rPr>
            </w:pPr>
            <w:r>
              <w:rPr>
                <w:kern w:val="2"/>
              </w:rPr>
              <w:t xml:space="preserve">Completed </w:t>
            </w:r>
            <w:r w:rsidR="00063AAF">
              <w:rPr>
                <w:kern w:val="2"/>
              </w:rPr>
              <w:t>program</w:t>
            </w:r>
            <w:r>
              <w:rPr>
                <w:kern w:val="2"/>
              </w:rPr>
              <w:t xml:space="preserve">s </w:t>
            </w:r>
          </w:p>
        </w:tc>
        <w:tc>
          <w:tcPr>
            <w:tcW w:w="730" w:type="pct"/>
            <w:vMerge w:val="restart"/>
            <w:hideMark/>
          </w:tcPr>
          <w:p w:rsidRPr="003F559B" w:rsidR="008016AA" w:rsidP="008016AA" w:rsidRDefault="00063AAF" w14:paraId="01A46599" w14:textId="1538D003">
            <w:pPr>
              <w:pStyle w:val="TableHeaderCenter"/>
              <w:widowControl w:val="0"/>
              <w:cnfStyle w:val="100000000000" w:firstRow="1" w:lastRow="0" w:firstColumn="0" w:lastColumn="0" w:oddVBand="0" w:evenVBand="0" w:oddHBand="0" w:evenHBand="0" w:firstRowFirstColumn="0" w:firstRowLastColumn="0" w:lastRowFirstColumn="0" w:lastRowLastColumn="0"/>
              <w:rPr>
                <w:kern w:val="2"/>
              </w:rPr>
            </w:pPr>
            <w:r>
              <w:rPr>
                <w:kern w:val="2"/>
              </w:rPr>
              <w:t>Program</w:t>
            </w:r>
            <w:r w:rsidRPr="003F559B" w:rsidR="008016AA">
              <w:rPr>
                <w:kern w:val="2"/>
              </w:rPr>
              <w:t xml:space="preserve">s </w:t>
            </w:r>
            <w:r w:rsidR="008016AA">
              <w:rPr>
                <w:kern w:val="2"/>
              </w:rPr>
              <w:br/>
            </w:r>
            <w:r w:rsidRPr="003F559B" w:rsidR="008016AA">
              <w:rPr>
                <w:kern w:val="2"/>
              </w:rPr>
              <w:t>per SSU</w:t>
            </w:r>
          </w:p>
        </w:tc>
      </w:tr>
      <w:tr w:rsidRPr="003F559B" w:rsidR="008016AA" w:rsidTr="008016AA" w14:paraId="6E9CF418"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1347" w:type="pct"/>
            <w:vMerge/>
          </w:tcPr>
          <w:p w:rsidRPr="003F559B" w:rsidR="008016AA" w:rsidP="008016AA" w:rsidRDefault="008016AA" w14:paraId="46BB61E7" w14:textId="77777777">
            <w:pPr>
              <w:pStyle w:val="TableHeaderLeft"/>
              <w:widowControl w:val="0"/>
              <w:rPr>
                <w:kern w:val="2"/>
              </w:rPr>
            </w:pPr>
          </w:p>
        </w:tc>
        <w:tc>
          <w:tcPr>
            <w:tcW w:w="770" w:type="pct"/>
            <w:vMerge/>
            <w:tcBorders>
              <w:bottom w:val="single" w:color="046B5C" w:themeColor="text2" w:sz="4" w:space="0"/>
            </w:tcBorders>
          </w:tcPr>
          <w:p w:rsidRPr="003F559B" w:rsidR="008016AA" w:rsidDel="00D337B0" w:rsidP="008016AA" w:rsidRDefault="008016AA" w14:paraId="1DA7C1D6" w14:textId="77777777">
            <w:pPr>
              <w:pStyle w:val="TableHeaderCenter"/>
              <w:widowControl w:val="0"/>
              <w:cnfStyle w:val="100000000000" w:firstRow="1" w:lastRow="0" w:firstColumn="0" w:lastColumn="0" w:oddVBand="0" w:evenVBand="0" w:oddHBand="0" w:evenHBand="0" w:firstRowFirstColumn="0" w:firstRowLastColumn="0" w:lastRowFirstColumn="0" w:lastRowLastColumn="0"/>
              <w:rPr>
                <w:kern w:val="2"/>
              </w:rPr>
            </w:pPr>
          </w:p>
        </w:tc>
        <w:tc>
          <w:tcPr>
            <w:tcW w:w="673" w:type="pct"/>
            <w:tcBorders>
              <w:top w:val="single" w:color="FFFFFF" w:themeColor="background1" w:sz="4" w:space="0"/>
            </w:tcBorders>
          </w:tcPr>
          <w:p w:rsidRPr="003F559B" w:rsidR="008016AA" w:rsidP="008016AA" w:rsidRDefault="008016AA" w14:paraId="47C3E18B" w14:textId="77777777">
            <w:pPr>
              <w:pStyle w:val="TableHeaderCenter"/>
              <w:widowControl w:val="0"/>
              <w:cnfStyle w:val="100000000000" w:firstRow="1" w:lastRow="0" w:firstColumn="0" w:lastColumn="0" w:oddVBand="0" w:evenVBand="0" w:oddHBand="0" w:evenHBand="0" w:firstRowFirstColumn="0" w:firstRowLastColumn="0" w:lastRowFirstColumn="0" w:lastRowLastColumn="0"/>
              <w:rPr>
                <w:kern w:val="2"/>
              </w:rPr>
            </w:pPr>
            <w:r>
              <w:rPr>
                <w:kern w:val="2"/>
              </w:rPr>
              <w:t>Main sample</w:t>
            </w:r>
          </w:p>
        </w:tc>
        <w:tc>
          <w:tcPr>
            <w:tcW w:w="764" w:type="pct"/>
            <w:gridSpan w:val="2"/>
            <w:tcBorders>
              <w:top w:val="single" w:color="FFFFFF" w:themeColor="background1" w:sz="4" w:space="0"/>
            </w:tcBorders>
          </w:tcPr>
          <w:p w:rsidRPr="003F559B" w:rsidR="008016AA" w:rsidP="008016AA" w:rsidRDefault="008016AA" w14:paraId="40B0712E" w14:textId="77777777">
            <w:pPr>
              <w:pStyle w:val="TableHeaderCenter"/>
              <w:widowControl w:val="0"/>
              <w:cnfStyle w:val="100000000000" w:firstRow="1" w:lastRow="0" w:firstColumn="0" w:lastColumn="0" w:oddVBand="0" w:evenVBand="0" w:oddHBand="0" w:evenHBand="0" w:firstRowFirstColumn="0" w:firstRowLastColumn="0" w:lastRowFirstColumn="0" w:lastRowLastColumn="0"/>
              <w:rPr>
                <w:kern w:val="2"/>
              </w:rPr>
            </w:pPr>
            <w:r>
              <w:rPr>
                <w:kern w:val="2"/>
              </w:rPr>
              <w:t>Supplemental sample</w:t>
            </w:r>
          </w:p>
        </w:tc>
        <w:tc>
          <w:tcPr>
            <w:tcW w:w="716" w:type="pct"/>
            <w:gridSpan w:val="2"/>
            <w:tcBorders>
              <w:top w:val="single" w:color="FFFFFF" w:themeColor="background1" w:sz="4" w:space="0"/>
            </w:tcBorders>
          </w:tcPr>
          <w:p w:rsidRPr="003F559B" w:rsidR="008016AA" w:rsidP="008016AA" w:rsidRDefault="008016AA" w14:paraId="4BF2C9D4" w14:textId="77777777">
            <w:pPr>
              <w:pStyle w:val="TableHeaderCenter"/>
              <w:widowControl w:val="0"/>
              <w:cnfStyle w:val="100000000000" w:firstRow="1" w:lastRow="0" w:firstColumn="0" w:lastColumn="0" w:oddVBand="0" w:evenVBand="0" w:oddHBand="0" w:evenHBand="0" w:firstRowFirstColumn="0" w:firstRowLastColumn="0" w:lastRowFirstColumn="0" w:lastRowLastColumn="0"/>
              <w:rPr>
                <w:kern w:val="2"/>
              </w:rPr>
            </w:pPr>
            <w:r>
              <w:rPr>
                <w:kern w:val="2"/>
              </w:rPr>
              <w:t>Total</w:t>
            </w:r>
          </w:p>
        </w:tc>
        <w:tc>
          <w:tcPr>
            <w:tcW w:w="730" w:type="pct"/>
            <w:vMerge/>
          </w:tcPr>
          <w:p w:rsidRPr="003F559B" w:rsidR="008016AA" w:rsidP="008016AA" w:rsidRDefault="008016AA" w14:paraId="3C3594DF" w14:textId="77777777">
            <w:pPr>
              <w:pStyle w:val="TableHeaderCenter"/>
              <w:widowControl w:val="0"/>
              <w:cnfStyle w:val="100000000000" w:firstRow="1" w:lastRow="0" w:firstColumn="0" w:lastColumn="0" w:oddVBand="0" w:evenVBand="0" w:oddHBand="0" w:evenHBand="0" w:firstRowFirstColumn="0" w:firstRowLastColumn="0" w:lastRowFirstColumn="0" w:lastRowLastColumn="0"/>
              <w:rPr>
                <w:kern w:val="2"/>
              </w:rPr>
            </w:pPr>
          </w:p>
        </w:tc>
      </w:tr>
      <w:tr w:rsidRPr="003F559B" w:rsidR="008016AA" w:rsidTr="008016AA" w14:paraId="49FD547F" w14:textId="77777777">
        <w:trPr>
          <w:trHeight w:val="120"/>
        </w:trPr>
        <w:tc>
          <w:tcPr>
            <w:cnfStyle w:val="001000000000" w:firstRow="0" w:lastRow="0" w:firstColumn="1" w:lastColumn="0" w:oddVBand="0" w:evenVBand="0" w:oddHBand="0" w:evenHBand="0" w:firstRowFirstColumn="0" w:firstRowLastColumn="0" w:lastRowFirstColumn="0" w:lastRowLastColumn="0"/>
            <w:tcW w:w="1347" w:type="pct"/>
            <w:noWrap/>
          </w:tcPr>
          <w:p w:rsidRPr="003F559B" w:rsidR="008016AA" w:rsidP="008016AA" w:rsidRDefault="008016AA" w14:paraId="164D28B1" w14:textId="77777777">
            <w:pPr>
              <w:pStyle w:val="TableTextLeft"/>
            </w:pPr>
            <w:r w:rsidRPr="003F559B">
              <w:t>Total</w:t>
            </w:r>
          </w:p>
        </w:tc>
        <w:tc>
          <w:tcPr>
            <w:tcW w:w="770" w:type="pct"/>
            <w:tcBorders>
              <w:top w:val="single" w:color="046B5C" w:themeColor="text2" w:sz="4" w:space="0"/>
              <w:right w:val="single" w:color="046B5C" w:themeColor="text2" w:sz="4" w:space="0"/>
            </w:tcBorders>
          </w:tcPr>
          <w:p w:rsidRPr="003F559B" w:rsidR="008016AA" w:rsidRDefault="008D4729" w14:paraId="291EDE67" w14:textId="3C6CA587">
            <w:pPr>
              <w:pStyle w:val="TableTextDecimal"/>
              <w:tabs>
                <w:tab w:val="clear" w:pos="576"/>
                <w:tab w:val="decimal" w:pos="841"/>
              </w:tabs>
              <w:cnfStyle w:val="000000000000" w:firstRow="0" w:lastRow="0" w:firstColumn="0" w:lastColumn="0" w:oddVBand="0" w:evenVBand="0" w:oddHBand="0" w:evenHBand="0" w:firstRowFirstColumn="0" w:firstRowLastColumn="0" w:lastRowFirstColumn="0" w:lastRowLastColumn="0"/>
            </w:pPr>
            <w:r w:rsidRPr="003F559B">
              <w:t>5</w:t>
            </w:r>
            <w:r>
              <w:t>50</w:t>
            </w:r>
          </w:p>
        </w:tc>
        <w:tc>
          <w:tcPr>
            <w:tcW w:w="959" w:type="pct"/>
            <w:gridSpan w:val="2"/>
            <w:tcBorders>
              <w:left w:val="single" w:color="046B5C" w:themeColor="text2" w:sz="4" w:space="0"/>
            </w:tcBorders>
            <w:noWrap/>
          </w:tcPr>
          <w:p w:rsidRPr="003F559B" w:rsidR="008016AA" w:rsidP="008016AA" w:rsidRDefault="008016AA" w14:paraId="2046CF91" w14:textId="77777777">
            <w:pPr>
              <w:pStyle w:val="TableTextDecimal"/>
              <w:tabs>
                <w:tab w:val="clear" w:pos="576"/>
                <w:tab w:val="decimal" w:pos="751"/>
              </w:tabs>
              <w:cnfStyle w:val="000000000000" w:firstRow="0" w:lastRow="0" w:firstColumn="0" w:lastColumn="0" w:oddVBand="0" w:evenVBand="0" w:oddHBand="0" w:evenHBand="0" w:firstRowFirstColumn="0" w:firstRowLastColumn="0" w:lastRowFirstColumn="0" w:lastRowLastColumn="0"/>
            </w:pPr>
            <w:r>
              <w:t>300</w:t>
            </w:r>
          </w:p>
        </w:tc>
        <w:tc>
          <w:tcPr>
            <w:tcW w:w="682" w:type="pct"/>
            <w:gridSpan w:val="2"/>
          </w:tcPr>
          <w:p w:rsidRPr="003F559B" w:rsidR="008016AA" w:rsidP="008016AA" w:rsidRDefault="008016AA" w14:paraId="57959F5A" w14:textId="77777777">
            <w:pPr>
              <w:pStyle w:val="TableTextDecimal"/>
              <w:tabs>
                <w:tab w:val="clear" w:pos="576"/>
                <w:tab w:val="decimal" w:pos="285"/>
              </w:tabs>
              <w:cnfStyle w:val="000000000000" w:firstRow="0" w:lastRow="0" w:firstColumn="0" w:lastColumn="0" w:oddVBand="0" w:evenVBand="0" w:oddHBand="0" w:evenHBand="0" w:firstRowFirstColumn="0" w:firstRowLastColumn="0" w:lastRowFirstColumn="0" w:lastRowLastColumn="0"/>
            </w:pPr>
            <w:r>
              <w:t>144</w:t>
            </w:r>
          </w:p>
        </w:tc>
        <w:tc>
          <w:tcPr>
            <w:tcW w:w="512" w:type="pct"/>
            <w:tcBorders>
              <w:top w:val="single" w:color="046B5C" w:themeColor="text2" w:sz="4" w:space="0"/>
              <w:right w:val="single" w:color="046B5C" w:themeColor="text2" w:sz="4" w:space="0"/>
            </w:tcBorders>
          </w:tcPr>
          <w:p w:rsidRPr="003F559B" w:rsidR="008016AA" w:rsidP="008016AA" w:rsidRDefault="008016AA" w14:paraId="220F29F2" w14:textId="77777777">
            <w:pPr>
              <w:pStyle w:val="TableTextDecimal"/>
              <w:tabs>
                <w:tab w:val="clear" w:pos="576"/>
                <w:tab w:val="decimal" w:pos="420"/>
              </w:tabs>
              <w:cnfStyle w:val="000000000000" w:firstRow="0" w:lastRow="0" w:firstColumn="0" w:lastColumn="0" w:oddVBand="0" w:evenVBand="0" w:oddHBand="0" w:evenHBand="0" w:firstRowFirstColumn="0" w:firstRowLastColumn="0" w:lastRowFirstColumn="0" w:lastRowLastColumn="0"/>
            </w:pPr>
            <w:r>
              <w:t>444</w:t>
            </w:r>
          </w:p>
        </w:tc>
        <w:tc>
          <w:tcPr>
            <w:tcW w:w="730" w:type="pct"/>
            <w:tcBorders>
              <w:left w:val="single" w:color="046B5C" w:themeColor="text2" w:sz="4" w:space="0"/>
            </w:tcBorders>
            <w:noWrap/>
          </w:tcPr>
          <w:p w:rsidRPr="003F559B" w:rsidR="008016AA" w:rsidP="008016AA" w:rsidRDefault="008016AA" w14:paraId="3AC8F21F" w14:textId="77777777">
            <w:pPr>
              <w:pStyle w:val="TableTextDecimal"/>
              <w:tabs>
                <w:tab w:val="clear" w:pos="576"/>
                <w:tab w:val="decimal" w:pos="676"/>
              </w:tabs>
              <w:cnfStyle w:val="000000000000" w:firstRow="0" w:lastRow="0" w:firstColumn="0" w:lastColumn="0" w:oddVBand="0" w:evenVBand="0" w:oddHBand="0" w:evenHBand="0" w:firstRowFirstColumn="0" w:firstRowLastColumn="0" w:lastRowFirstColumn="0" w:lastRowLastColumn="0"/>
            </w:pPr>
            <w:r w:rsidRPr="003F559B">
              <w:t> </w:t>
            </w:r>
          </w:p>
        </w:tc>
      </w:tr>
      <w:tr w:rsidRPr="003F559B" w:rsidR="008016AA" w:rsidTr="008016AA" w14:paraId="7B26845A" w14:textId="77777777">
        <w:trPr>
          <w:trHeight w:val="120"/>
        </w:trPr>
        <w:tc>
          <w:tcPr>
            <w:cnfStyle w:val="001000000000" w:firstRow="0" w:lastRow="0" w:firstColumn="1" w:lastColumn="0" w:oddVBand="0" w:evenVBand="0" w:oddHBand="0" w:evenHBand="0" w:firstRowFirstColumn="0" w:firstRowLastColumn="0" w:lastRowFirstColumn="0" w:lastRowLastColumn="0"/>
            <w:tcW w:w="5000" w:type="pct"/>
            <w:gridSpan w:val="8"/>
            <w:shd w:val="clear" w:color="auto" w:fill="0B2949" w:themeFill="accent1"/>
            <w:noWrap/>
          </w:tcPr>
          <w:p w:rsidRPr="003F559B" w:rsidR="008016AA" w:rsidP="008016AA" w:rsidRDefault="008016AA" w14:paraId="169F5FAF" w14:textId="77777777">
            <w:pPr>
              <w:pStyle w:val="TableRowHead"/>
              <w:tabs>
                <w:tab w:val="decimal" w:pos="420"/>
                <w:tab w:val="decimal" w:pos="676"/>
                <w:tab w:val="decimal" w:pos="841"/>
              </w:tabs>
            </w:pPr>
            <w:r>
              <w:lastRenderedPageBreak/>
              <w:t>Key subgroups</w:t>
            </w:r>
          </w:p>
        </w:tc>
      </w:tr>
      <w:tr w:rsidRPr="003F559B" w:rsidR="008D4729" w:rsidTr="008016AA" w14:paraId="2A29B28B" w14:textId="77777777">
        <w:trPr>
          <w:trHeight w:val="120"/>
        </w:trPr>
        <w:tc>
          <w:tcPr>
            <w:cnfStyle w:val="001000000000" w:firstRow="0" w:lastRow="0" w:firstColumn="1" w:lastColumn="0" w:oddVBand="0" w:evenVBand="0" w:oddHBand="0" w:evenHBand="0" w:firstRowFirstColumn="0" w:firstRowLastColumn="0" w:lastRowFirstColumn="0" w:lastRowLastColumn="0"/>
            <w:tcW w:w="1347" w:type="pct"/>
            <w:noWrap/>
            <w:hideMark/>
          </w:tcPr>
          <w:p w:rsidRPr="003F559B" w:rsidR="008D4729" w:rsidP="008D4729" w:rsidRDefault="008D4729" w14:paraId="0FB0715A" w14:textId="77777777">
            <w:pPr>
              <w:pStyle w:val="TableTextLeft"/>
            </w:pPr>
            <w:r>
              <w:t xml:space="preserve">Child care </w:t>
            </w:r>
            <w:r w:rsidRPr="003F559B">
              <w:t>centers</w:t>
            </w:r>
          </w:p>
        </w:tc>
        <w:tc>
          <w:tcPr>
            <w:tcW w:w="770" w:type="pct"/>
            <w:tcBorders>
              <w:top w:val="single" w:color="046B5C" w:themeColor="text2" w:sz="4" w:space="0"/>
              <w:right w:val="single" w:color="046B5C" w:themeColor="text2" w:sz="4" w:space="0"/>
            </w:tcBorders>
          </w:tcPr>
          <w:p w:rsidRPr="003F559B" w:rsidR="008D4729" w:rsidP="008D4729" w:rsidRDefault="008D4729" w14:paraId="7EF93886" w14:textId="2F171338">
            <w:pPr>
              <w:pStyle w:val="TableTextDecimal"/>
              <w:tabs>
                <w:tab w:val="clear" w:pos="576"/>
                <w:tab w:val="decimal" w:pos="841"/>
              </w:tabs>
              <w:cnfStyle w:val="000000000000" w:firstRow="0" w:lastRow="0" w:firstColumn="0" w:lastColumn="0" w:oddVBand="0" w:evenVBand="0" w:oddHBand="0" w:evenHBand="0" w:firstRowFirstColumn="0" w:firstRowLastColumn="0" w:lastRowFirstColumn="0" w:lastRowLastColumn="0"/>
            </w:pPr>
            <w:r>
              <w:t>181</w:t>
            </w:r>
          </w:p>
        </w:tc>
        <w:tc>
          <w:tcPr>
            <w:tcW w:w="959" w:type="pct"/>
            <w:gridSpan w:val="2"/>
            <w:tcBorders>
              <w:left w:val="single" w:color="046B5C" w:themeColor="text2" w:sz="4" w:space="0"/>
            </w:tcBorders>
            <w:noWrap/>
            <w:hideMark/>
          </w:tcPr>
          <w:p w:rsidRPr="003F559B" w:rsidR="008D4729" w:rsidP="008D4729" w:rsidRDefault="008D4729" w14:paraId="39FA5AAD" w14:textId="77777777">
            <w:pPr>
              <w:pStyle w:val="TableTextDecimal"/>
              <w:tabs>
                <w:tab w:val="clear" w:pos="576"/>
                <w:tab w:val="decimal" w:pos="751"/>
              </w:tabs>
              <w:cnfStyle w:val="000000000000" w:firstRow="0" w:lastRow="0" w:firstColumn="0" w:lastColumn="0" w:oddVBand="0" w:evenVBand="0" w:oddHBand="0" w:evenHBand="0" w:firstRowFirstColumn="0" w:firstRowLastColumn="0" w:lastRowFirstColumn="0" w:lastRowLastColumn="0"/>
            </w:pPr>
            <w:r>
              <w:t>90</w:t>
            </w:r>
          </w:p>
        </w:tc>
        <w:tc>
          <w:tcPr>
            <w:tcW w:w="682" w:type="pct"/>
            <w:gridSpan w:val="2"/>
          </w:tcPr>
          <w:p w:rsidRPr="003F559B" w:rsidR="008D4729" w:rsidP="008D4729" w:rsidRDefault="008D4729" w14:paraId="54756B33" w14:textId="77777777">
            <w:pPr>
              <w:pStyle w:val="TableTextDecimal"/>
              <w:tabs>
                <w:tab w:val="clear" w:pos="576"/>
                <w:tab w:val="decimal" w:pos="285"/>
              </w:tabs>
              <w:cnfStyle w:val="000000000000" w:firstRow="0" w:lastRow="0" w:firstColumn="0" w:lastColumn="0" w:oddVBand="0" w:evenVBand="0" w:oddHBand="0" w:evenHBand="0" w:firstRowFirstColumn="0" w:firstRowLastColumn="0" w:lastRowFirstColumn="0" w:lastRowLastColumn="0"/>
            </w:pPr>
            <w:r>
              <w:t>60</w:t>
            </w:r>
          </w:p>
        </w:tc>
        <w:tc>
          <w:tcPr>
            <w:tcW w:w="512" w:type="pct"/>
            <w:tcBorders>
              <w:top w:val="single" w:color="046B5C" w:themeColor="text2" w:sz="4" w:space="0"/>
              <w:right w:val="single" w:color="046B5C" w:themeColor="text2" w:sz="4" w:space="0"/>
            </w:tcBorders>
          </w:tcPr>
          <w:p w:rsidRPr="003F559B" w:rsidR="008D4729" w:rsidP="008D4729" w:rsidRDefault="008D4729" w14:paraId="379E60E4" w14:textId="77777777">
            <w:pPr>
              <w:pStyle w:val="TableTextDecimal"/>
              <w:tabs>
                <w:tab w:val="clear" w:pos="576"/>
                <w:tab w:val="decimal" w:pos="420"/>
              </w:tabs>
              <w:cnfStyle w:val="000000000000" w:firstRow="0" w:lastRow="0" w:firstColumn="0" w:lastColumn="0" w:oddVBand="0" w:evenVBand="0" w:oddHBand="0" w:evenHBand="0" w:firstRowFirstColumn="0" w:firstRowLastColumn="0" w:lastRowFirstColumn="0" w:lastRowLastColumn="0"/>
            </w:pPr>
            <w:r>
              <w:t>150</w:t>
            </w:r>
          </w:p>
        </w:tc>
        <w:tc>
          <w:tcPr>
            <w:tcW w:w="730" w:type="pct"/>
            <w:tcBorders>
              <w:left w:val="single" w:color="046B5C" w:themeColor="text2" w:sz="4" w:space="0"/>
            </w:tcBorders>
            <w:noWrap/>
            <w:hideMark/>
          </w:tcPr>
          <w:p w:rsidRPr="003F559B" w:rsidR="008D4729" w:rsidP="008D4729" w:rsidRDefault="008D4729" w14:paraId="51F7CABE" w14:textId="77777777">
            <w:pPr>
              <w:pStyle w:val="TableTextDecimal"/>
              <w:tabs>
                <w:tab w:val="clear" w:pos="576"/>
                <w:tab w:val="decimal" w:pos="676"/>
              </w:tabs>
              <w:cnfStyle w:val="000000000000" w:firstRow="0" w:lastRow="0" w:firstColumn="0" w:lastColumn="0" w:oddVBand="0" w:evenVBand="0" w:oddHBand="0" w:evenHBand="0" w:firstRowFirstColumn="0" w:firstRowLastColumn="0" w:lastRowFirstColumn="0" w:lastRowLastColumn="0"/>
            </w:pPr>
            <w:r w:rsidRPr="003F559B">
              <w:t>1.9</w:t>
            </w:r>
          </w:p>
        </w:tc>
      </w:tr>
      <w:tr w:rsidRPr="003F559B" w:rsidR="008D4729" w:rsidTr="008016AA" w14:paraId="6AC645EB" w14:textId="77777777">
        <w:trPr>
          <w:trHeight w:val="120"/>
        </w:trPr>
        <w:tc>
          <w:tcPr>
            <w:cnfStyle w:val="001000000000" w:firstRow="0" w:lastRow="0" w:firstColumn="1" w:lastColumn="0" w:oddVBand="0" w:evenVBand="0" w:oddHBand="0" w:evenHBand="0" w:firstRowFirstColumn="0" w:firstRowLastColumn="0" w:lastRowFirstColumn="0" w:lastRowLastColumn="0"/>
            <w:tcW w:w="1347" w:type="pct"/>
            <w:noWrap/>
          </w:tcPr>
          <w:p w:rsidRPr="003F559B" w:rsidR="008D4729" w:rsidP="008D4729" w:rsidRDefault="008D4729" w14:paraId="1CB337F8" w14:textId="77777777">
            <w:pPr>
              <w:pStyle w:val="TableTextIndent"/>
            </w:pPr>
            <w:r w:rsidRPr="003F559B">
              <w:t>Independent centers</w:t>
            </w:r>
          </w:p>
        </w:tc>
        <w:tc>
          <w:tcPr>
            <w:tcW w:w="770" w:type="pct"/>
            <w:tcBorders>
              <w:top w:val="single" w:color="046B5C" w:themeColor="text2" w:sz="4" w:space="0"/>
              <w:right w:val="single" w:color="046B5C" w:themeColor="text2" w:sz="4" w:space="0"/>
            </w:tcBorders>
          </w:tcPr>
          <w:p w:rsidRPr="003F559B" w:rsidR="008D4729" w:rsidP="008D4729" w:rsidRDefault="008D4729" w14:paraId="2276E4C9" w14:textId="234929C1">
            <w:pPr>
              <w:pStyle w:val="TableTextDecimal"/>
              <w:tabs>
                <w:tab w:val="clear" w:pos="576"/>
                <w:tab w:val="decimal" w:pos="841"/>
              </w:tabs>
              <w:cnfStyle w:val="000000000000" w:firstRow="0" w:lastRow="0" w:firstColumn="0" w:lastColumn="0" w:oddVBand="0" w:evenVBand="0" w:oddHBand="0" w:evenHBand="0" w:firstRowFirstColumn="0" w:firstRowLastColumn="0" w:lastRowFirstColumn="0" w:lastRowLastColumn="0"/>
            </w:pPr>
            <w:r>
              <w:t>94</w:t>
            </w:r>
          </w:p>
        </w:tc>
        <w:tc>
          <w:tcPr>
            <w:tcW w:w="959" w:type="pct"/>
            <w:gridSpan w:val="2"/>
            <w:tcBorders>
              <w:left w:val="single" w:color="046B5C" w:themeColor="text2" w:sz="4" w:space="0"/>
            </w:tcBorders>
            <w:noWrap/>
          </w:tcPr>
          <w:p w:rsidRPr="003F559B" w:rsidR="008D4729" w:rsidP="008D4729" w:rsidRDefault="007D5195" w14:paraId="4633B5A1" w14:textId="06800B6C">
            <w:pPr>
              <w:pStyle w:val="TableTextDecimal"/>
              <w:tabs>
                <w:tab w:val="clear" w:pos="576"/>
                <w:tab w:val="decimal" w:pos="751"/>
              </w:tabs>
              <w:cnfStyle w:val="000000000000" w:firstRow="0" w:lastRow="0" w:firstColumn="0" w:lastColumn="0" w:oddVBand="0" w:evenVBand="0" w:oddHBand="0" w:evenHBand="0" w:firstRowFirstColumn="0" w:firstRowLastColumn="0" w:lastRowFirstColumn="0" w:lastRowLastColumn="0"/>
            </w:pPr>
            <w:r>
              <w:t>47</w:t>
            </w:r>
          </w:p>
        </w:tc>
        <w:tc>
          <w:tcPr>
            <w:tcW w:w="682" w:type="pct"/>
            <w:gridSpan w:val="2"/>
          </w:tcPr>
          <w:p w:rsidRPr="003F559B" w:rsidR="008D4729" w:rsidP="008D4729" w:rsidRDefault="008D4729" w14:paraId="48CBCDAF" w14:textId="77777777">
            <w:pPr>
              <w:pStyle w:val="TableTextDecimal"/>
              <w:tabs>
                <w:tab w:val="clear" w:pos="576"/>
                <w:tab w:val="decimal" w:pos="285"/>
              </w:tabs>
              <w:cnfStyle w:val="000000000000" w:firstRow="0" w:lastRow="0" w:firstColumn="0" w:lastColumn="0" w:oddVBand="0" w:evenVBand="0" w:oddHBand="0" w:evenHBand="0" w:firstRowFirstColumn="0" w:firstRowLastColumn="0" w:lastRowFirstColumn="0" w:lastRowLastColumn="0"/>
            </w:pPr>
            <w:r>
              <w:t>30</w:t>
            </w:r>
          </w:p>
        </w:tc>
        <w:tc>
          <w:tcPr>
            <w:tcW w:w="512" w:type="pct"/>
            <w:tcBorders>
              <w:top w:val="single" w:color="046B5C" w:themeColor="text2" w:sz="4" w:space="0"/>
              <w:right w:val="single" w:color="046B5C" w:themeColor="text2" w:sz="4" w:space="0"/>
            </w:tcBorders>
          </w:tcPr>
          <w:p w:rsidRPr="003F559B" w:rsidR="008D4729" w:rsidP="008D4729" w:rsidRDefault="007D5195" w14:paraId="4D9E9781" w14:textId="7942E9A6">
            <w:pPr>
              <w:pStyle w:val="TableTextDecimal"/>
              <w:tabs>
                <w:tab w:val="clear" w:pos="576"/>
                <w:tab w:val="decimal" w:pos="420"/>
              </w:tabs>
              <w:cnfStyle w:val="000000000000" w:firstRow="0" w:lastRow="0" w:firstColumn="0" w:lastColumn="0" w:oddVBand="0" w:evenVBand="0" w:oddHBand="0" w:evenHBand="0" w:firstRowFirstColumn="0" w:firstRowLastColumn="0" w:lastRowFirstColumn="0" w:lastRowLastColumn="0"/>
            </w:pPr>
            <w:r>
              <w:t>77</w:t>
            </w:r>
          </w:p>
        </w:tc>
        <w:tc>
          <w:tcPr>
            <w:tcW w:w="730" w:type="pct"/>
            <w:tcBorders>
              <w:left w:val="single" w:color="046B5C" w:themeColor="text2" w:sz="4" w:space="0"/>
            </w:tcBorders>
            <w:noWrap/>
          </w:tcPr>
          <w:p w:rsidRPr="003F559B" w:rsidR="008D4729" w:rsidP="008D4729" w:rsidRDefault="008D4729" w14:paraId="5826FD0A" w14:textId="77777777">
            <w:pPr>
              <w:pStyle w:val="TableTextDecimal"/>
              <w:tabs>
                <w:tab w:val="clear" w:pos="576"/>
                <w:tab w:val="decimal" w:pos="676"/>
              </w:tabs>
              <w:cnfStyle w:val="000000000000" w:firstRow="0" w:lastRow="0" w:firstColumn="0" w:lastColumn="0" w:oddVBand="0" w:evenVBand="0" w:oddHBand="0" w:evenHBand="0" w:firstRowFirstColumn="0" w:firstRowLastColumn="0" w:lastRowFirstColumn="0" w:lastRowLastColumn="0"/>
            </w:pPr>
            <w:r w:rsidRPr="003F559B">
              <w:t>1.0</w:t>
            </w:r>
          </w:p>
        </w:tc>
      </w:tr>
      <w:tr w:rsidRPr="003F559B" w:rsidR="008D4729" w:rsidTr="008016AA" w14:paraId="65080ACB" w14:textId="77777777">
        <w:trPr>
          <w:trHeight w:val="120"/>
        </w:trPr>
        <w:tc>
          <w:tcPr>
            <w:cnfStyle w:val="001000000000" w:firstRow="0" w:lastRow="0" w:firstColumn="1" w:lastColumn="0" w:oddVBand="0" w:evenVBand="0" w:oddHBand="0" w:evenHBand="0" w:firstRowFirstColumn="0" w:firstRowLastColumn="0" w:lastRowFirstColumn="0" w:lastRowLastColumn="0"/>
            <w:tcW w:w="1347" w:type="pct"/>
            <w:noWrap/>
          </w:tcPr>
          <w:p w:rsidRPr="003F559B" w:rsidR="008D4729" w:rsidP="008D4729" w:rsidRDefault="008D4729" w14:paraId="537527AE" w14:textId="77777777">
            <w:pPr>
              <w:pStyle w:val="TableTextIndent"/>
            </w:pPr>
            <w:r w:rsidRPr="003F559B">
              <w:t>Sponsored centers</w:t>
            </w:r>
          </w:p>
        </w:tc>
        <w:tc>
          <w:tcPr>
            <w:tcW w:w="770" w:type="pct"/>
            <w:tcBorders>
              <w:top w:val="single" w:color="046B5C" w:themeColor="text2" w:sz="4" w:space="0"/>
              <w:right w:val="single" w:color="046B5C" w:themeColor="text2" w:sz="4" w:space="0"/>
            </w:tcBorders>
          </w:tcPr>
          <w:p w:rsidRPr="003F559B" w:rsidR="008D4729" w:rsidP="008D4729" w:rsidRDefault="008D4729" w14:paraId="508019D9" w14:textId="48D3A5DB">
            <w:pPr>
              <w:pStyle w:val="TableTextDecimal"/>
              <w:tabs>
                <w:tab w:val="clear" w:pos="576"/>
                <w:tab w:val="decimal" w:pos="841"/>
              </w:tabs>
              <w:cnfStyle w:val="000000000000" w:firstRow="0" w:lastRow="0" w:firstColumn="0" w:lastColumn="0" w:oddVBand="0" w:evenVBand="0" w:oddHBand="0" w:evenHBand="0" w:firstRowFirstColumn="0" w:firstRowLastColumn="0" w:lastRowFirstColumn="0" w:lastRowLastColumn="0"/>
            </w:pPr>
            <w:r>
              <w:t>87</w:t>
            </w:r>
          </w:p>
        </w:tc>
        <w:tc>
          <w:tcPr>
            <w:tcW w:w="959" w:type="pct"/>
            <w:gridSpan w:val="2"/>
            <w:tcBorders>
              <w:left w:val="single" w:color="046B5C" w:themeColor="text2" w:sz="4" w:space="0"/>
            </w:tcBorders>
            <w:noWrap/>
          </w:tcPr>
          <w:p w:rsidRPr="003F559B" w:rsidR="008D4729" w:rsidP="008D4729" w:rsidRDefault="007D5195" w14:paraId="5D6C794A" w14:textId="170A8715">
            <w:pPr>
              <w:pStyle w:val="TableTextDecimal"/>
              <w:tabs>
                <w:tab w:val="clear" w:pos="576"/>
                <w:tab w:val="decimal" w:pos="751"/>
              </w:tabs>
              <w:cnfStyle w:val="000000000000" w:firstRow="0" w:lastRow="0" w:firstColumn="0" w:lastColumn="0" w:oddVBand="0" w:evenVBand="0" w:oddHBand="0" w:evenHBand="0" w:firstRowFirstColumn="0" w:firstRowLastColumn="0" w:lastRowFirstColumn="0" w:lastRowLastColumn="0"/>
            </w:pPr>
            <w:r>
              <w:t>43</w:t>
            </w:r>
          </w:p>
        </w:tc>
        <w:tc>
          <w:tcPr>
            <w:tcW w:w="682" w:type="pct"/>
            <w:gridSpan w:val="2"/>
          </w:tcPr>
          <w:p w:rsidRPr="003F559B" w:rsidR="008D4729" w:rsidP="008D4729" w:rsidRDefault="008D4729" w14:paraId="2575F575" w14:textId="77777777">
            <w:pPr>
              <w:pStyle w:val="TableTextDecimal"/>
              <w:tabs>
                <w:tab w:val="clear" w:pos="576"/>
                <w:tab w:val="decimal" w:pos="285"/>
              </w:tabs>
              <w:cnfStyle w:val="000000000000" w:firstRow="0" w:lastRow="0" w:firstColumn="0" w:lastColumn="0" w:oddVBand="0" w:evenVBand="0" w:oddHBand="0" w:evenHBand="0" w:firstRowFirstColumn="0" w:firstRowLastColumn="0" w:lastRowFirstColumn="0" w:lastRowLastColumn="0"/>
            </w:pPr>
            <w:r>
              <w:t>30</w:t>
            </w:r>
          </w:p>
        </w:tc>
        <w:tc>
          <w:tcPr>
            <w:tcW w:w="512" w:type="pct"/>
            <w:tcBorders>
              <w:top w:val="single" w:color="046B5C" w:themeColor="text2" w:sz="4" w:space="0"/>
              <w:right w:val="single" w:color="046B5C" w:themeColor="text2" w:sz="4" w:space="0"/>
            </w:tcBorders>
          </w:tcPr>
          <w:p w:rsidRPr="003F559B" w:rsidR="008D4729" w:rsidP="008D4729" w:rsidRDefault="007D5195" w14:paraId="395660B9" w14:textId="09ECFB30">
            <w:pPr>
              <w:pStyle w:val="TableTextDecimal"/>
              <w:tabs>
                <w:tab w:val="clear" w:pos="576"/>
                <w:tab w:val="decimal" w:pos="420"/>
              </w:tabs>
              <w:cnfStyle w:val="000000000000" w:firstRow="0" w:lastRow="0" w:firstColumn="0" w:lastColumn="0" w:oddVBand="0" w:evenVBand="0" w:oddHBand="0" w:evenHBand="0" w:firstRowFirstColumn="0" w:firstRowLastColumn="0" w:lastRowFirstColumn="0" w:lastRowLastColumn="0"/>
            </w:pPr>
            <w:r>
              <w:t>73</w:t>
            </w:r>
          </w:p>
        </w:tc>
        <w:tc>
          <w:tcPr>
            <w:tcW w:w="730" w:type="pct"/>
            <w:tcBorders>
              <w:left w:val="single" w:color="046B5C" w:themeColor="text2" w:sz="4" w:space="0"/>
            </w:tcBorders>
            <w:noWrap/>
          </w:tcPr>
          <w:p w:rsidRPr="003F559B" w:rsidR="008D4729" w:rsidP="008D4729" w:rsidRDefault="008D4729" w14:paraId="41C95D2B" w14:textId="77777777">
            <w:pPr>
              <w:pStyle w:val="TableTextDecimal"/>
              <w:tabs>
                <w:tab w:val="clear" w:pos="576"/>
                <w:tab w:val="decimal" w:pos="676"/>
              </w:tabs>
              <w:cnfStyle w:val="000000000000" w:firstRow="0" w:lastRow="0" w:firstColumn="0" w:lastColumn="0" w:oddVBand="0" w:evenVBand="0" w:oddHBand="0" w:evenHBand="0" w:firstRowFirstColumn="0" w:firstRowLastColumn="0" w:lastRowFirstColumn="0" w:lastRowLastColumn="0"/>
            </w:pPr>
            <w:r w:rsidRPr="003F559B">
              <w:t>0.9</w:t>
            </w:r>
          </w:p>
        </w:tc>
      </w:tr>
      <w:tr w:rsidRPr="003F559B" w:rsidR="008D4729" w:rsidTr="008016AA" w14:paraId="7323042F" w14:textId="77777777">
        <w:trPr>
          <w:trHeight w:val="120"/>
        </w:trPr>
        <w:tc>
          <w:tcPr>
            <w:cnfStyle w:val="001000000000" w:firstRow="0" w:lastRow="0" w:firstColumn="1" w:lastColumn="0" w:oddVBand="0" w:evenVBand="0" w:oddHBand="0" w:evenHBand="0" w:firstRowFirstColumn="0" w:firstRowLastColumn="0" w:lastRowFirstColumn="0" w:lastRowLastColumn="0"/>
            <w:tcW w:w="1347" w:type="pct"/>
            <w:noWrap/>
          </w:tcPr>
          <w:p w:rsidR="008D4729" w:rsidP="008D4729" w:rsidRDefault="008D4729" w14:paraId="0092F53A" w14:textId="77777777">
            <w:pPr>
              <w:pStyle w:val="TableTextLeft"/>
            </w:pPr>
            <w:r w:rsidRPr="003F559B">
              <w:t>Head Start centers</w:t>
            </w:r>
          </w:p>
        </w:tc>
        <w:tc>
          <w:tcPr>
            <w:tcW w:w="770" w:type="pct"/>
            <w:tcBorders>
              <w:top w:val="single" w:color="046B5C" w:themeColor="text2" w:sz="4" w:space="0"/>
              <w:right w:val="single" w:color="046B5C" w:themeColor="text2" w:sz="4" w:space="0"/>
            </w:tcBorders>
          </w:tcPr>
          <w:p w:rsidRPr="003F559B" w:rsidR="008D4729" w:rsidP="008D4729" w:rsidRDefault="008D4729" w14:paraId="20D65FA1" w14:textId="7A8EAD1A">
            <w:pPr>
              <w:pStyle w:val="TableTextDecimal"/>
              <w:tabs>
                <w:tab w:val="clear" w:pos="576"/>
                <w:tab w:val="decimal" w:pos="841"/>
              </w:tabs>
              <w:cnfStyle w:val="000000000000" w:firstRow="0" w:lastRow="0" w:firstColumn="0" w:lastColumn="0" w:oddVBand="0" w:evenVBand="0" w:oddHBand="0" w:evenHBand="0" w:firstRowFirstColumn="0" w:firstRowLastColumn="0" w:lastRowFirstColumn="0" w:lastRowLastColumn="0"/>
            </w:pPr>
            <w:r>
              <w:t>181</w:t>
            </w:r>
          </w:p>
        </w:tc>
        <w:tc>
          <w:tcPr>
            <w:tcW w:w="959" w:type="pct"/>
            <w:gridSpan w:val="2"/>
            <w:tcBorders>
              <w:left w:val="single" w:color="046B5C" w:themeColor="text2" w:sz="4" w:space="0"/>
            </w:tcBorders>
            <w:noWrap/>
          </w:tcPr>
          <w:p w:rsidRPr="003F559B" w:rsidR="008D4729" w:rsidP="008D4729" w:rsidRDefault="008D4729" w14:paraId="5B1F67BF" w14:textId="77777777">
            <w:pPr>
              <w:pStyle w:val="TableTextDecimal"/>
              <w:tabs>
                <w:tab w:val="clear" w:pos="576"/>
                <w:tab w:val="decimal" w:pos="751"/>
              </w:tabs>
              <w:cnfStyle w:val="000000000000" w:firstRow="0" w:lastRow="0" w:firstColumn="0" w:lastColumn="0" w:oddVBand="0" w:evenVBand="0" w:oddHBand="0" w:evenHBand="0" w:firstRowFirstColumn="0" w:firstRowLastColumn="0" w:lastRowFirstColumn="0" w:lastRowLastColumn="0"/>
            </w:pPr>
            <w:r>
              <w:t>90</w:t>
            </w:r>
          </w:p>
        </w:tc>
        <w:tc>
          <w:tcPr>
            <w:tcW w:w="682" w:type="pct"/>
            <w:gridSpan w:val="2"/>
          </w:tcPr>
          <w:p w:rsidRPr="003F559B" w:rsidR="008D4729" w:rsidP="008D4729" w:rsidRDefault="008D4729" w14:paraId="5EDC01EF" w14:textId="77777777">
            <w:pPr>
              <w:pStyle w:val="TableTextDecimal"/>
              <w:tabs>
                <w:tab w:val="clear" w:pos="576"/>
                <w:tab w:val="decimal" w:pos="285"/>
              </w:tabs>
              <w:cnfStyle w:val="000000000000" w:firstRow="0" w:lastRow="0" w:firstColumn="0" w:lastColumn="0" w:oddVBand="0" w:evenVBand="0" w:oddHBand="0" w:evenHBand="0" w:firstRowFirstColumn="0" w:firstRowLastColumn="0" w:lastRowFirstColumn="0" w:lastRowLastColumn="0"/>
            </w:pPr>
            <w:r>
              <w:t>60</w:t>
            </w:r>
          </w:p>
        </w:tc>
        <w:tc>
          <w:tcPr>
            <w:tcW w:w="512" w:type="pct"/>
            <w:tcBorders>
              <w:top w:val="single" w:color="046B5C" w:themeColor="text2" w:sz="4" w:space="0"/>
              <w:right w:val="single" w:color="046B5C" w:themeColor="text2" w:sz="4" w:space="0"/>
            </w:tcBorders>
          </w:tcPr>
          <w:p w:rsidRPr="003F559B" w:rsidR="008D4729" w:rsidP="008D4729" w:rsidRDefault="008D4729" w14:paraId="3943136D" w14:textId="77777777">
            <w:pPr>
              <w:pStyle w:val="TableTextDecimal"/>
              <w:tabs>
                <w:tab w:val="clear" w:pos="576"/>
                <w:tab w:val="decimal" w:pos="420"/>
              </w:tabs>
              <w:cnfStyle w:val="000000000000" w:firstRow="0" w:lastRow="0" w:firstColumn="0" w:lastColumn="0" w:oddVBand="0" w:evenVBand="0" w:oddHBand="0" w:evenHBand="0" w:firstRowFirstColumn="0" w:firstRowLastColumn="0" w:lastRowFirstColumn="0" w:lastRowLastColumn="0"/>
            </w:pPr>
            <w:r>
              <w:t>150</w:t>
            </w:r>
          </w:p>
        </w:tc>
        <w:tc>
          <w:tcPr>
            <w:tcW w:w="730" w:type="pct"/>
            <w:tcBorders>
              <w:left w:val="single" w:color="046B5C" w:themeColor="text2" w:sz="4" w:space="0"/>
            </w:tcBorders>
            <w:noWrap/>
          </w:tcPr>
          <w:p w:rsidRPr="003F559B" w:rsidR="008D4729" w:rsidP="008D4729" w:rsidRDefault="008D4729" w14:paraId="5D4D2220" w14:textId="77777777">
            <w:pPr>
              <w:pStyle w:val="TableTextDecimal"/>
              <w:tabs>
                <w:tab w:val="clear" w:pos="576"/>
                <w:tab w:val="decimal" w:pos="676"/>
              </w:tabs>
              <w:cnfStyle w:val="000000000000" w:firstRow="0" w:lastRow="0" w:firstColumn="0" w:lastColumn="0" w:oddVBand="0" w:evenVBand="0" w:oddHBand="0" w:evenHBand="0" w:firstRowFirstColumn="0" w:firstRowLastColumn="0" w:lastRowFirstColumn="0" w:lastRowLastColumn="0"/>
            </w:pPr>
            <w:r w:rsidRPr="003F559B">
              <w:t>1.9</w:t>
            </w:r>
          </w:p>
        </w:tc>
      </w:tr>
      <w:tr w:rsidRPr="003F559B" w:rsidR="008D4729" w:rsidTr="008016AA" w14:paraId="2466AC3B" w14:textId="77777777">
        <w:trPr>
          <w:trHeight w:val="120"/>
        </w:trPr>
        <w:tc>
          <w:tcPr>
            <w:cnfStyle w:val="001000000000" w:firstRow="0" w:lastRow="0" w:firstColumn="1" w:lastColumn="0" w:oddVBand="0" w:evenVBand="0" w:oddHBand="0" w:evenHBand="0" w:firstRowFirstColumn="0" w:firstRowLastColumn="0" w:lastRowFirstColumn="0" w:lastRowLastColumn="0"/>
            <w:tcW w:w="1347" w:type="pct"/>
            <w:noWrap/>
          </w:tcPr>
          <w:p w:rsidRPr="003F559B" w:rsidR="008D4729" w:rsidP="008D4729" w:rsidRDefault="008D4729" w14:paraId="216461C2" w14:textId="77777777">
            <w:pPr>
              <w:pStyle w:val="TableTextLeft"/>
            </w:pPr>
            <w:r>
              <w:t>AR centers</w:t>
            </w:r>
          </w:p>
        </w:tc>
        <w:tc>
          <w:tcPr>
            <w:tcW w:w="770" w:type="pct"/>
            <w:tcBorders>
              <w:top w:val="single" w:color="046B5C" w:themeColor="text2" w:sz="4" w:space="0"/>
              <w:right w:val="single" w:color="046B5C" w:themeColor="text2" w:sz="4" w:space="0"/>
            </w:tcBorders>
          </w:tcPr>
          <w:p w:rsidRPr="003F559B" w:rsidR="008D4729" w:rsidP="008D4729" w:rsidRDefault="008D4729" w14:paraId="23070B7F" w14:textId="4E93C9E3">
            <w:pPr>
              <w:pStyle w:val="TableTextDecimal"/>
              <w:tabs>
                <w:tab w:val="clear" w:pos="576"/>
                <w:tab w:val="decimal" w:pos="841"/>
              </w:tabs>
              <w:cnfStyle w:val="000000000000" w:firstRow="0" w:lastRow="0" w:firstColumn="0" w:lastColumn="0" w:oddVBand="0" w:evenVBand="0" w:oddHBand="0" w:evenHBand="0" w:firstRowFirstColumn="0" w:firstRowLastColumn="0" w:lastRowFirstColumn="0" w:lastRowLastColumn="0"/>
            </w:pPr>
            <w:r>
              <w:t>99</w:t>
            </w:r>
          </w:p>
        </w:tc>
        <w:tc>
          <w:tcPr>
            <w:tcW w:w="959" w:type="pct"/>
            <w:gridSpan w:val="2"/>
            <w:tcBorders>
              <w:left w:val="single" w:color="046B5C" w:themeColor="text2" w:sz="4" w:space="0"/>
            </w:tcBorders>
            <w:noWrap/>
          </w:tcPr>
          <w:p w:rsidRPr="003F559B" w:rsidR="008D4729" w:rsidP="008D4729" w:rsidRDefault="008D4729" w14:paraId="6050CD91" w14:textId="77777777">
            <w:pPr>
              <w:pStyle w:val="TableTextDecimal"/>
              <w:tabs>
                <w:tab w:val="clear" w:pos="576"/>
                <w:tab w:val="decimal" w:pos="751"/>
              </w:tabs>
              <w:cnfStyle w:val="000000000000" w:firstRow="0" w:lastRow="0" w:firstColumn="0" w:lastColumn="0" w:oddVBand="0" w:evenVBand="0" w:oddHBand="0" w:evenHBand="0" w:firstRowFirstColumn="0" w:firstRowLastColumn="0" w:lastRowFirstColumn="0" w:lastRowLastColumn="0"/>
            </w:pPr>
            <w:r>
              <w:t>60</w:t>
            </w:r>
          </w:p>
        </w:tc>
        <w:tc>
          <w:tcPr>
            <w:tcW w:w="682" w:type="pct"/>
            <w:gridSpan w:val="2"/>
          </w:tcPr>
          <w:p w:rsidRPr="003F559B" w:rsidR="008D4729" w:rsidP="008D4729" w:rsidRDefault="008D4729" w14:paraId="16EB29FE" w14:textId="77777777">
            <w:pPr>
              <w:pStyle w:val="TableTextDecimal"/>
              <w:tabs>
                <w:tab w:val="clear" w:pos="576"/>
                <w:tab w:val="decimal" w:pos="285"/>
              </w:tabs>
              <w:cnfStyle w:val="000000000000" w:firstRow="0" w:lastRow="0" w:firstColumn="0" w:lastColumn="0" w:oddVBand="0" w:evenVBand="0" w:oddHBand="0" w:evenHBand="0" w:firstRowFirstColumn="0" w:firstRowLastColumn="0" w:lastRowFirstColumn="0" w:lastRowLastColumn="0"/>
            </w:pPr>
            <w:r>
              <w:t>12</w:t>
            </w:r>
          </w:p>
        </w:tc>
        <w:tc>
          <w:tcPr>
            <w:tcW w:w="512" w:type="pct"/>
            <w:tcBorders>
              <w:top w:val="single" w:color="046B5C" w:themeColor="text2" w:sz="4" w:space="0"/>
              <w:right w:val="single" w:color="046B5C" w:themeColor="text2" w:sz="4" w:space="0"/>
            </w:tcBorders>
          </w:tcPr>
          <w:p w:rsidRPr="003F559B" w:rsidR="008D4729" w:rsidP="008D4729" w:rsidRDefault="008D4729" w14:paraId="56B6A17B" w14:textId="77777777">
            <w:pPr>
              <w:pStyle w:val="TableTextDecimal"/>
              <w:tabs>
                <w:tab w:val="clear" w:pos="576"/>
                <w:tab w:val="decimal" w:pos="420"/>
              </w:tabs>
              <w:cnfStyle w:val="000000000000" w:firstRow="0" w:lastRow="0" w:firstColumn="0" w:lastColumn="0" w:oddVBand="0" w:evenVBand="0" w:oddHBand="0" w:evenHBand="0" w:firstRowFirstColumn="0" w:firstRowLastColumn="0" w:lastRowFirstColumn="0" w:lastRowLastColumn="0"/>
            </w:pPr>
            <w:r>
              <w:t>72</w:t>
            </w:r>
          </w:p>
        </w:tc>
        <w:tc>
          <w:tcPr>
            <w:tcW w:w="730" w:type="pct"/>
            <w:tcBorders>
              <w:left w:val="single" w:color="046B5C" w:themeColor="text2" w:sz="4" w:space="0"/>
            </w:tcBorders>
            <w:noWrap/>
          </w:tcPr>
          <w:p w:rsidRPr="003F559B" w:rsidR="008D4729" w:rsidP="008D4729" w:rsidRDefault="008D4729" w14:paraId="375DCBF8" w14:textId="77777777">
            <w:pPr>
              <w:pStyle w:val="TableTextDecimal"/>
              <w:tabs>
                <w:tab w:val="clear" w:pos="576"/>
                <w:tab w:val="decimal" w:pos="676"/>
              </w:tabs>
              <w:cnfStyle w:val="000000000000" w:firstRow="0" w:lastRow="0" w:firstColumn="0" w:lastColumn="0" w:oddVBand="0" w:evenVBand="0" w:oddHBand="0" w:evenHBand="0" w:firstRowFirstColumn="0" w:firstRowLastColumn="0" w:lastRowFirstColumn="0" w:lastRowLastColumn="0"/>
            </w:pPr>
            <w:r w:rsidRPr="003F559B">
              <w:t>0.9</w:t>
            </w:r>
          </w:p>
        </w:tc>
      </w:tr>
      <w:tr w:rsidRPr="003F559B" w:rsidR="008D4729" w:rsidTr="008016AA" w14:paraId="7378404F" w14:textId="77777777">
        <w:trPr>
          <w:trHeight w:val="120"/>
        </w:trPr>
        <w:tc>
          <w:tcPr>
            <w:cnfStyle w:val="001000000000" w:firstRow="0" w:lastRow="0" w:firstColumn="1" w:lastColumn="0" w:oddVBand="0" w:evenVBand="0" w:oddHBand="0" w:evenHBand="0" w:firstRowFirstColumn="0" w:firstRowLastColumn="0" w:lastRowFirstColumn="0" w:lastRowLastColumn="0"/>
            <w:tcW w:w="1347" w:type="pct"/>
            <w:noWrap/>
          </w:tcPr>
          <w:p w:rsidRPr="003F559B" w:rsidR="008D4729" w:rsidP="008D4729" w:rsidRDefault="008D4729" w14:paraId="11EA23AF" w14:textId="77777777">
            <w:pPr>
              <w:pStyle w:val="TableTextLeft"/>
            </w:pPr>
            <w:r w:rsidRPr="003F559B">
              <w:t>OSHCCs</w:t>
            </w:r>
          </w:p>
        </w:tc>
        <w:tc>
          <w:tcPr>
            <w:tcW w:w="770" w:type="pct"/>
            <w:tcBorders>
              <w:top w:val="single" w:color="046B5C" w:themeColor="text2" w:sz="4" w:space="0"/>
              <w:right w:val="single" w:color="046B5C" w:themeColor="text2" w:sz="4" w:space="0"/>
            </w:tcBorders>
          </w:tcPr>
          <w:p w:rsidRPr="003F559B" w:rsidR="008D4729" w:rsidP="008D4729" w:rsidRDefault="008D4729" w14:paraId="5E67B8A7" w14:textId="16B4E4A8">
            <w:pPr>
              <w:pStyle w:val="TableTextDecimal"/>
              <w:tabs>
                <w:tab w:val="clear" w:pos="576"/>
                <w:tab w:val="decimal" w:pos="841"/>
              </w:tabs>
              <w:cnfStyle w:val="000000000000" w:firstRow="0" w:lastRow="0" w:firstColumn="0" w:lastColumn="0" w:oddVBand="0" w:evenVBand="0" w:oddHBand="0" w:evenHBand="0" w:firstRowFirstColumn="0" w:firstRowLastColumn="0" w:lastRowFirstColumn="0" w:lastRowLastColumn="0"/>
            </w:pPr>
            <w:r>
              <w:t>89</w:t>
            </w:r>
          </w:p>
        </w:tc>
        <w:tc>
          <w:tcPr>
            <w:tcW w:w="959" w:type="pct"/>
            <w:gridSpan w:val="2"/>
            <w:tcBorders>
              <w:left w:val="single" w:color="046B5C" w:themeColor="text2" w:sz="4" w:space="0"/>
            </w:tcBorders>
            <w:noWrap/>
          </w:tcPr>
          <w:p w:rsidRPr="003F559B" w:rsidR="008D4729" w:rsidP="008D4729" w:rsidRDefault="008D4729" w14:paraId="4C23D4D4" w14:textId="77777777">
            <w:pPr>
              <w:pStyle w:val="TableTextDecimal"/>
              <w:tabs>
                <w:tab w:val="clear" w:pos="576"/>
                <w:tab w:val="decimal" w:pos="751"/>
              </w:tabs>
              <w:cnfStyle w:val="000000000000" w:firstRow="0" w:lastRow="0" w:firstColumn="0" w:lastColumn="0" w:oddVBand="0" w:evenVBand="0" w:oddHBand="0" w:evenHBand="0" w:firstRowFirstColumn="0" w:firstRowLastColumn="0" w:lastRowFirstColumn="0" w:lastRowLastColumn="0"/>
            </w:pPr>
            <w:r>
              <w:t>60</w:t>
            </w:r>
          </w:p>
        </w:tc>
        <w:tc>
          <w:tcPr>
            <w:tcW w:w="682" w:type="pct"/>
            <w:gridSpan w:val="2"/>
          </w:tcPr>
          <w:p w:rsidRPr="003F559B" w:rsidR="008D4729" w:rsidP="008D4729" w:rsidRDefault="008D4729" w14:paraId="15A8B404" w14:textId="77777777">
            <w:pPr>
              <w:pStyle w:val="TableTextDecimal"/>
              <w:tabs>
                <w:tab w:val="clear" w:pos="576"/>
                <w:tab w:val="decimal" w:pos="285"/>
              </w:tabs>
              <w:cnfStyle w:val="000000000000" w:firstRow="0" w:lastRow="0" w:firstColumn="0" w:lastColumn="0" w:oddVBand="0" w:evenVBand="0" w:oddHBand="0" w:evenHBand="0" w:firstRowFirstColumn="0" w:firstRowLastColumn="0" w:lastRowFirstColumn="0" w:lastRowLastColumn="0"/>
            </w:pPr>
            <w:r>
              <w:t>12</w:t>
            </w:r>
          </w:p>
        </w:tc>
        <w:tc>
          <w:tcPr>
            <w:tcW w:w="512" w:type="pct"/>
            <w:tcBorders>
              <w:top w:val="single" w:color="046B5C" w:themeColor="text2" w:sz="4" w:space="0"/>
              <w:right w:val="single" w:color="046B5C" w:themeColor="text2" w:sz="4" w:space="0"/>
            </w:tcBorders>
          </w:tcPr>
          <w:p w:rsidRPr="003F559B" w:rsidR="008D4729" w:rsidP="008D4729" w:rsidRDefault="008D4729" w14:paraId="040EBF9E" w14:textId="77777777">
            <w:pPr>
              <w:pStyle w:val="TableTextDecimal"/>
              <w:tabs>
                <w:tab w:val="clear" w:pos="576"/>
                <w:tab w:val="decimal" w:pos="420"/>
              </w:tabs>
              <w:cnfStyle w:val="000000000000" w:firstRow="0" w:lastRow="0" w:firstColumn="0" w:lastColumn="0" w:oddVBand="0" w:evenVBand="0" w:oddHBand="0" w:evenHBand="0" w:firstRowFirstColumn="0" w:firstRowLastColumn="0" w:lastRowFirstColumn="0" w:lastRowLastColumn="0"/>
            </w:pPr>
            <w:r>
              <w:t>72</w:t>
            </w:r>
          </w:p>
        </w:tc>
        <w:tc>
          <w:tcPr>
            <w:tcW w:w="730" w:type="pct"/>
            <w:tcBorders>
              <w:left w:val="single" w:color="046B5C" w:themeColor="text2" w:sz="4" w:space="0"/>
            </w:tcBorders>
            <w:noWrap/>
          </w:tcPr>
          <w:p w:rsidRPr="003F559B" w:rsidR="008D4729" w:rsidP="008D4729" w:rsidRDefault="008D4729" w14:paraId="44D9D2C9" w14:textId="77777777">
            <w:pPr>
              <w:pStyle w:val="TableTextDecimal"/>
              <w:tabs>
                <w:tab w:val="clear" w:pos="576"/>
                <w:tab w:val="decimal" w:pos="676"/>
              </w:tabs>
              <w:cnfStyle w:val="000000000000" w:firstRow="0" w:lastRow="0" w:firstColumn="0" w:lastColumn="0" w:oddVBand="0" w:evenVBand="0" w:oddHBand="0" w:evenHBand="0" w:firstRowFirstColumn="0" w:firstRowLastColumn="0" w:lastRowFirstColumn="0" w:lastRowLastColumn="0"/>
            </w:pPr>
            <w:r w:rsidRPr="003F559B">
              <w:t>0.9</w:t>
            </w:r>
          </w:p>
        </w:tc>
      </w:tr>
      <w:tr w:rsidRPr="003F559B" w:rsidR="008016AA" w:rsidTr="008016AA" w14:paraId="51676753" w14:textId="77777777">
        <w:trPr>
          <w:trHeight w:val="120"/>
        </w:trPr>
        <w:tc>
          <w:tcPr>
            <w:cnfStyle w:val="001000000000" w:firstRow="0" w:lastRow="0" w:firstColumn="1" w:lastColumn="0" w:oddVBand="0" w:evenVBand="0" w:oddHBand="0" w:evenHBand="0" w:firstRowFirstColumn="0" w:firstRowLastColumn="0" w:lastRowFirstColumn="0" w:lastRowLastColumn="0"/>
            <w:tcW w:w="5000" w:type="pct"/>
            <w:gridSpan w:val="8"/>
            <w:shd w:val="clear" w:color="auto" w:fill="0B2949" w:themeFill="accent1"/>
            <w:noWrap/>
          </w:tcPr>
          <w:p w:rsidRPr="003F559B" w:rsidR="008016AA" w:rsidP="008016AA" w:rsidRDefault="008016AA" w14:paraId="674807FD" w14:textId="77777777">
            <w:pPr>
              <w:pStyle w:val="TableRowHead"/>
              <w:tabs>
                <w:tab w:val="decimal" w:pos="420"/>
                <w:tab w:val="decimal" w:pos="676"/>
                <w:tab w:val="decimal" w:pos="841"/>
              </w:tabs>
            </w:pPr>
            <w:r>
              <w:t>Other subgroups</w:t>
            </w:r>
          </w:p>
        </w:tc>
      </w:tr>
      <w:tr w:rsidRPr="003F559B" w:rsidR="008D4729" w:rsidTr="008D4729" w14:paraId="1B9F59A6" w14:textId="77777777">
        <w:trPr>
          <w:trHeight w:val="120"/>
        </w:trPr>
        <w:tc>
          <w:tcPr>
            <w:cnfStyle w:val="001000000000" w:firstRow="0" w:lastRow="0" w:firstColumn="1" w:lastColumn="0" w:oddVBand="0" w:evenVBand="0" w:oddHBand="0" w:evenHBand="0" w:firstRowFirstColumn="0" w:firstRowLastColumn="0" w:lastRowFirstColumn="0" w:lastRowLastColumn="0"/>
            <w:tcW w:w="5000" w:type="pct"/>
            <w:gridSpan w:val="8"/>
            <w:noWrap/>
          </w:tcPr>
          <w:p w:rsidRPr="003F559B" w:rsidR="008D4729" w:rsidP="008D4729" w:rsidRDefault="008D4729" w14:paraId="29757F3F" w14:textId="189BF640">
            <w:pPr>
              <w:pStyle w:val="TableTextDecimal"/>
              <w:tabs>
                <w:tab w:val="clear" w:pos="576"/>
                <w:tab w:val="decimal" w:pos="676"/>
              </w:tabs>
            </w:pPr>
            <w:r w:rsidRPr="00497A15">
              <w:rPr>
                <w:b/>
              </w:rPr>
              <w:t>Urbanicity of child c</w:t>
            </w:r>
            <w:r>
              <w:rPr>
                <w:b/>
              </w:rPr>
              <w:t>are centers and Head Start centers</w:t>
            </w:r>
          </w:p>
        </w:tc>
      </w:tr>
      <w:tr w:rsidRPr="003F559B" w:rsidR="003E039C" w:rsidTr="008016AA" w14:paraId="34CC71EF" w14:textId="77777777">
        <w:trPr>
          <w:trHeight w:val="120"/>
        </w:trPr>
        <w:tc>
          <w:tcPr>
            <w:cnfStyle w:val="001000000000" w:firstRow="0" w:lastRow="0" w:firstColumn="1" w:lastColumn="0" w:oddVBand="0" w:evenVBand="0" w:oddHBand="0" w:evenHBand="0" w:firstRowFirstColumn="0" w:firstRowLastColumn="0" w:lastRowFirstColumn="0" w:lastRowLastColumn="0"/>
            <w:tcW w:w="1347" w:type="pct"/>
            <w:noWrap/>
          </w:tcPr>
          <w:p w:rsidRPr="0087120C" w:rsidR="003E039C" w:rsidP="005779AD" w:rsidRDefault="003E039C" w14:paraId="06F3C302" w14:textId="77777777">
            <w:pPr>
              <w:pStyle w:val="TableTextIndent"/>
            </w:pPr>
            <w:r w:rsidRPr="003F559B">
              <w:t xml:space="preserve">Rural </w:t>
            </w:r>
          </w:p>
        </w:tc>
        <w:tc>
          <w:tcPr>
            <w:tcW w:w="770" w:type="pct"/>
            <w:tcBorders>
              <w:top w:val="single" w:color="046B5C" w:themeColor="text2" w:sz="4" w:space="0"/>
              <w:right w:val="single" w:color="046B5C" w:themeColor="text2" w:sz="4" w:space="0"/>
            </w:tcBorders>
          </w:tcPr>
          <w:p w:rsidRPr="003F559B" w:rsidR="003E039C" w:rsidP="003E039C" w:rsidRDefault="003E039C" w14:paraId="508CCDC3" w14:textId="34B4B6AE">
            <w:pPr>
              <w:pStyle w:val="TableTextDecimal"/>
              <w:tabs>
                <w:tab w:val="clear" w:pos="576"/>
                <w:tab w:val="decimal" w:pos="841"/>
              </w:tabs>
              <w:cnfStyle w:val="000000000000" w:firstRow="0" w:lastRow="0" w:firstColumn="0" w:lastColumn="0" w:oddVBand="0" w:evenVBand="0" w:oddHBand="0" w:evenHBand="0" w:firstRowFirstColumn="0" w:firstRowLastColumn="0" w:lastRowFirstColumn="0" w:lastRowLastColumn="0"/>
            </w:pPr>
            <w:r>
              <w:t>91</w:t>
            </w:r>
          </w:p>
        </w:tc>
        <w:tc>
          <w:tcPr>
            <w:tcW w:w="959" w:type="pct"/>
            <w:gridSpan w:val="2"/>
            <w:tcBorders>
              <w:left w:val="single" w:color="046B5C" w:themeColor="text2" w:sz="4" w:space="0"/>
            </w:tcBorders>
            <w:noWrap/>
          </w:tcPr>
          <w:p w:rsidRPr="003F559B" w:rsidR="003E039C" w:rsidP="003E039C" w:rsidRDefault="003E039C" w14:paraId="44BE87DC" w14:textId="77777777">
            <w:pPr>
              <w:pStyle w:val="TableTextDecimal"/>
              <w:tabs>
                <w:tab w:val="clear" w:pos="576"/>
                <w:tab w:val="decimal" w:pos="751"/>
              </w:tabs>
              <w:cnfStyle w:val="000000000000" w:firstRow="0" w:lastRow="0" w:firstColumn="0" w:lastColumn="0" w:oddVBand="0" w:evenVBand="0" w:oddHBand="0" w:evenHBand="0" w:firstRowFirstColumn="0" w:firstRowLastColumn="0" w:lastRowFirstColumn="0" w:lastRowLastColumn="0"/>
            </w:pPr>
            <w:r>
              <w:t>45</w:t>
            </w:r>
          </w:p>
        </w:tc>
        <w:tc>
          <w:tcPr>
            <w:tcW w:w="682" w:type="pct"/>
            <w:gridSpan w:val="2"/>
          </w:tcPr>
          <w:p w:rsidRPr="003F559B" w:rsidR="003E039C" w:rsidP="003E039C" w:rsidRDefault="003E039C" w14:paraId="5C6ECA7A" w14:textId="77777777">
            <w:pPr>
              <w:pStyle w:val="TableTextDecimal"/>
              <w:tabs>
                <w:tab w:val="clear" w:pos="576"/>
                <w:tab w:val="decimal" w:pos="285"/>
              </w:tabs>
              <w:cnfStyle w:val="000000000000" w:firstRow="0" w:lastRow="0" w:firstColumn="0" w:lastColumn="0" w:oddVBand="0" w:evenVBand="0" w:oddHBand="0" w:evenHBand="0" w:firstRowFirstColumn="0" w:firstRowLastColumn="0" w:lastRowFirstColumn="0" w:lastRowLastColumn="0"/>
            </w:pPr>
            <w:r>
              <w:t>30</w:t>
            </w:r>
          </w:p>
        </w:tc>
        <w:tc>
          <w:tcPr>
            <w:tcW w:w="512" w:type="pct"/>
            <w:tcBorders>
              <w:top w:val="single" w:color="046B5C" w:themeColor="text2" w:sz="4" w:space="0"/>
              <w:right w:val="single" w:color="046B5C" w:themeColor="text2" w:sz="4" w:space="0"/>
            </w:tcBorders>
          </w:tcPr>
          <w:p w:rsidRPr="003F559B" w:rsidR="003E039C" w:rsidP="003E039C" w:rsidRDefault="003E039C" w14:paraId="215A9612" w14:textId="77777777">
            <w:pPr>
              <w:pStyle w:val="TableTextDecimal"/>
              <w:tabs>
                <w:tab w:val="clear" w:pos="576"/>
                <w:tab w:val="decimal" w:pos="420"/>
              </w:tabs>
              <w:cnfStyle w:val="000000000000" w:firstRow="0" w:lastRow="0" w:firstColumn="0" w:lastColumn="0" w:oddVBand="0" w:evenVBand="0" w:oddHBand="0" w:evenHBand="0" w:firstRowFirstColumn="0" w:firstRowLastColumn="0" w:lastRowFirstColumn="0" w:lastRowLastColumn="0"/>
            </w:pPr>
            <w:r>
              <w:t>75</w:t>
            </w:r>
          </w:p>
        </w:tc>
        <w:tc>
          <w:tcPr>
            <w:tcW w:w="730" w:type="pct"/>
            <w:tcBorders>
              <w:left w:val="single" w:color="046B5C" w:themeColor="text2" w:sz="4" w:space="0"/>
            </w:tcBorders>
            <w:noWrap/>
          </w:tcPr>
          <w:p w:rsidRPr="003F559B" w:rsidR="003E039C" w:rsidP="003E039C" w:rsidRDefault="003E039C" w14:paraId="2B3BEBA9" w14:textId="77777777">
            <w:pPr>
              <w:pStyle w:val="TableTextDecimal"/>
              <w:tabs>
                <w:tab w:val="clear" w:pos="576"/>
                <w:tab w:val="decimal" w:pos="676"/>
              </w:tabs>
              <w:cnfStyle w:val="000000000000" w:firstRow="0" w:lastRow="0" w:firstColumn="0" w:lastColumn="0" w:oddVBand="0" w:evenVBand="0" w:oddHBand="0" w:evenHBand="0" w:firstRowFirstColumn="0" w:firstRowLastColumn="0" w:lastRowFirstColumn="0" w:lastRowLastColumn="0"/>
            </w:pPr>
            <w:r w:rsidRPr="003F559B">
              <w:t>0.9</w:t>
            </w:r>
          </w:p>
        </w:tc>
      </w:tr>
      <w:tr w:rsidRPr="003F559B" w:rsidR="003E039C" w:rsidTr="008016AA" w14:paraId="1D801A52" w14:textId="77777777">
        <w:trPr>
          <w:trHeight w:val="120"/>
        </w:trPr>
        <w:tc>
          <w:tcPr>
            <w:cnfStyle w:val="001000000000" w:firstRow="0" w:lastRow="0" w:firstColumn="1" w:lastColumn="0" w:oddVBand="0" w:evenVBand="0" w:oddHBand="0" w:evenHBand="0" w:firstRowFirstColumn="0" w:firstRowLastColumn="0" w:lastRowFirstColumn="0" w:lastRowLastColumn="0"/>
            <w:tcW w:w="1347" w:type="pct"/>
            <w:tcBorders>
              <w:bottom w:val="single" w:color="046B5C" w:themeColor="text2" w:sz="4" w:space="0"/>
            </w:tcBorders>
            <w:noWrap/>
          </w:tcPr>
          <w:p w:rsidRPr="0087120C" w:rsidR="003E039C" w:rsidP="005779AD" w:rsidRDefault="003E039C" w14:paraId="223BB8DD" w14:textId="77777777">
            <w:pPr>
              <w:pStyle w:val="TableTextIndent"/>
            </w:pPr>
            <w:r w:rsidRPr="003F559B">
              <w:t xml:space="preserve">Urban </w:t>
            </w:r>
          </w:p>
        </w:tc>
        <w:tc>
          <w:tcPr>
            <w:tcW w:w="770" w:type="pct"/>
            <w:tcBorders>
              <w:top w:val="single" w:color="046B5C" w:themeColor="text2" w:sz="4" w:space="0"/>
              <w:bottom w:val="single" w:color="046B5C" w:themeColor="text2" w:sz="4" w:space="0"/>
              <w:right w:val="single" w:color="046B5C" w:themeColor="text2" w:sz="4" w:space="0"/>
            </w:tcBorders>
          </w:tcPr>
          <w:p w:rsidRPr="003F559B" w:rsidR="003E039C" w:rsidP="003E039C" w:rsidRDefault="003E039C" w14:paraId="682FC45C" w14:textId="13D10D27">
            <w:pPr>
              <w:pStyle w:val="TableTextDecimal"/>
              <w:tabs>
                <w:tab w:val="clear" w:pos="576"/>
                <w:tab w:val="decimal" w:pos="841"/>
              </w:tabs>
              <w:cnfStyle w:val="000000000000" w:firstRow="0" w:lastRow="0" w:firstColumn="0" w:lastColumn="0" w:oddVBand="0" w:evenVBand="0" w:oddHBand="0" w:evenHBand="0" w:firstRowFirstColumn="0" w:firstRowLastColumn="0" w:lastRowFirstColumn="0" w:lastRowLastColumn="0"/>
            </w:pPr>
            <w:r>
              <w:t>272</w:t>
            </w:r>
          </w:p>
        </w:tc>
        <w:tc>
          <w:tcPr>
            <w:tcW w:w="959" w:type="pct"/>
            <w:gridSpan w:val="2"/>
            <w:tcBorders>
              <w:left w:val="single" w:color="046B5C" w:themeColor="text2" w:sz="4" w:space="0"/>
              <w:bottom w:val="single" w:color="046B5C" w:themeColor="text2" w:sz="4" w:space="0"/>
            </w:tcBorders>
            <w:noWrap/>
          </w:tcPr>
          <w:p w:rsidRPr="003F559B" w:rsidR="003E039C" w:rsidP="003E039C" w:rsidRDefault="003E039C" w14:paraId="0B8CE19B" w14:textId="77777777">
            <w:pPr>
              <w:pStyle w:val="TableTextDecimal"/>
              <w:tabs>
                <w:tab w:val="clear" w:pos="576"/>
                <w:tab w:val="decimal" w:pos="751"/>
              </w:tabs>
              <w:cnfStyle w:val="000000000000" w:firstRow="0" w:lastRow="0" w:firstColumn="0" w:lastColumn="0" w:oddVBand="0" w:evenVBand="0" w:oddHBand="0" w:evenHBand="0" w:firstRowFirstColumn="0" w:firstRowLastColumn="0" w:lastRowFirstColumn="0" w:lastRowLastColumn="0"/>
            </w:pPr>
            <w:r>
              <w:t>135</w:t>
            </w:r>
          </w:p>
        </w:tc>
        <w:tc>
          <w:tcPr>
            <w:tcW w:w="682" w:type="pct"/>
            <w:gridSpan w:val="2"/>
            <w:tcBorders>
              <w:bottom w:val="single" w:color="046B5C" w:themeColor="text2" w:sz="4" w:space="0"/>
            </w:tcBorders>
          </w:tcPr>
          <w:p w:rsidRPr="003F559B" w:rsidR="003E039C" w:rsidP="003E039C" w:rsidRDefault="003E039C" w14:paraId="36B7A52A" w14:textId="77777777">
            <w:pPr>
              <w:pStyle w:val="TableTextDecimal"/>
              <w:tabs>
                <w:tab w:val="clear" w:pos="576"/>
                <w:tab w:val="decimal" w:pos="285"/>
              </w:tabs>
              <w:cnfStyle w:val="000000000000" w:firstRow="0" w:lastRow="0" w:firstColumn="0" w:lastColumn="0" w:oddVBand="0" w:evenVBand="0" w:oddHBand="0" w:evenHBand="0" w:firstRowFirstColumn="0" w:firstRowLastColumn="0" w:lastRowFirstColumn="0" w:lastRowLastColumn="0"/>
            </w:pPr>
            <w:r>
              <w:t>90</w:t>
            </w:r>
          </w:p>
        </w:tc>
        <w:tc>
          <w:tcPr>
            <w:tcW w:w="512" w:type="pct"/>
            <w:tcBorders>
              <w:top w:val="single" w:color="046B5C" w:themeColor="text2" w:sz="4" w:space="0"/>
              <w:bottom w:val="single" w:color="046B5C" w:themeColor="text2" w:sz="4" w:space="0"/>
              <w:right w:val="single" w:color="046B5C" w:themeColor="text2" w:sz="4" w:space="0"/>
            </w:tcBorders>
          </w:tcPr>
          <w:p w:rsidRPr="003F559B" w:rsidR="003E039C" w:rsidP="003E039C" w:rsidRDefault="003E039C" w14:paraId="3E481C64" w14:textId="77777777">
            <w:pPr>
              <w:pStyle w:val="TableTextDecimal"/>
              <w:tabs>
                <w:tab w:val="clear" w:pos="576"/>
                <w:tab w:val="decimal" w:pos="420"/>
              </w:tabs>
              <w:cnfStyle w:val="000000000000" w:firstRow="0" w:lastRow="0" w:firstColumn="0" w:lastColumn="0" w:oddVBand="0" w:evenVBand="0" w:oddHBand="0" w:evenHBand="0" w:firstRowFirstColumn="0" w:firstRowLastColumn="0" w:lastRowFirstColumn="0" w:lastRowLastColumn="0"/>
            </w:pPr>
            <w:r>
              <w:t>225</w:t>
            </w:r>
          </w:p>
        </w:tc>
        <w:tc>
          <w:tcPr>
            <w:tcW w:w="730" w:type="pct"/>
            <w:tcBorders>
              <w:left w:val="single" w:color="046B5C" w:themeColor="text2" w:sz="4" w:space="0"/>
              <w:bottom w:val="single" w:color="046B5C" w:themeColor="text2" w:sz="4" w:space="0"/>
            </w:tcBorders>
            <w:noWrap/>
          </w:tcPr>
          <w:p w:rsidRPr="003F559B" w:rsidR="003E039C" w:rsidP="003E039C" w:rsidRDefault="003E039C" w14:paraId="6F7603E3" w14:textId="77777777">
            <w:pPr>
              <w:pStyle w:val="TableTextDecimal"/>
              <w:tabs>
                <w:tab w:val="clear" w:pos="576"/>
                <w:tab w:val="decimal" w:pos="676"/>
              </w:tabs>
              <w:cnfStyle w:val="000000000000" w:firstRow="0" w:lastRow="0" w:firstColumn="0" w:lastColumn="0" w:oddVBand="0" w:evenVBand="0" w:oddHBand="0" w:evenHBand="0" w:firstRowFirstColumn="0" w:firstRowLastColumn="0" w:lastRowFirstColumn="0" w:lastRowLastColumn="0"/>
            </w:pPr>
            <w:r w:rsidRPr="003F559B">
              <w:t>2.8</w:t>
            </w:r>
          </w:p>
        </w:tc>
      </w:tr>
      <w:tr w:rsidRPr="003F559B" w:rsidR="008D4729" w:rsidTr="008D4729" w14:paraId="411F9DC5" w14:textId="77777777">
        <w:trPr>
          <w:trHeight w:val="120"/>
        </w:trPr>
        <w:tc>
          <w:tcPr>
            <w:cnfStyle w:val="001000000000" w:firstRow="0" w:lastRow="0" w:firstColumn="1" w:lastColumn="0" w:oddVBand="0" w:evenVBand="0" w:oddHBand="0" w:evenHBand="0" w:firstRowFirstColumn="0" w:firstRowLastColumn="0" w:lastRowFirstColumn="0" w:lastRowLastColumn="0"/>
            <w:tcW w:w="5000" w:type="pct"/>
            <w:gridSpan w:val="8"/>
            <w:tcBorders>
              <w:bottom w:val="single" w:color="046B5C" w:themeColor="text2" w:sz="4" w:space="0"/>
            </w:tcBorders>
            <w:noWrap/>
          </w:tcPr>
          <w:p w:rsidRPr="003F559B" w:rsidR="008D4729" w:rsidP="008D4729" w:rsidRDefault="008D4729" w14:paraId="7B95E92F" w14:textId="55F23FC6">
            <w:pPr>
              <w:pStyle w:val="TableTextDecimal"/>
              <w:tabs>
                <w:tab w:val="clear" w:pos="576"/>
                <w:tab w:val="decimal" w:pos="676"/>
              </w:tabs>
            </w:pPr>
            <w:r w:rsidRPr="00D5574A">
              <w:rPr>
                <w:b/>
              </w:rPr>
              <w:t>Sponsor</w:t>
            </w:r>
            <w:r w:rsidRPr="00497A15">
              <w:rPr>
                <w:b/>
              </w:rPr>
              <w:t xml:space="preserve">ship of sponsored </w:t>
            </w:r>
            <w:r w:rsidRPr="00D5574A">
              <w:rPr>
                <w:b/>
              </w:rPr>
              <w:t>centers</w:t>
            </w:r>
          </w:p>
        </w:tc>
      </w:tr>
      <w:tr w:rsidRPr="003F559B" w:rsidR="003E039C" w:rsidTr="008016AA" w14:paraId="3C9AE46A" w14:textId="77777777">
        <w:trPr>
          <w:trHeight w:val="120"/>
        </w:trPr>
        <w:tc>
          <w:tcPr>
            <w:cnfStyle w:val="001000000000" w:firstRow="0" w:lastRow="0" w:firstColumn="1" w:lastColumn="0" w:oddVBand="0" w:evenVBand="0" w:oddHBand="0" w:evenHBand="0" w:firstRowFirstColumn="0" w:firstRowLastColumn="0" w:lastRowFirstColumn="0" w:lastRowLastColumn="0"/>
            <w:tcW w:w="1347" w:type="pct"/>
            <w:noWrap/>
          </w:tcPr>
          <w:p w:rsidRPr="003F559B" w:rsidR="003E039C" w:rsidP="003E039C" w:rsidRDefault="003E039C" w14:paraId="0425242F" w14:textId="42EB45A1">
            <w:pPr>
              <w:pStyle w:val="TableTextIndent"/>
            </w:pPr>
            <w:r w:rsidRPr="003F559B">
              <w:t xml:space="preserve">Sponsored-affiliated </w:t>
            </w:r>
          </w:p>
        </w:tc>
        <w:tc>
          <w:tcPr>
            <w:tcW w:w="770" w:type="pct"/>
            <w:tcBorders>
              <w:top w:val="single" w:color="046B5C" w:themeColor="text2" w:sz="4" w:space="0"/>
              <w:right w:val="single" w:color="046B5C" w:themeColor="text2" w:sz="4" w:space="0"/>
            </w:tcBorders>
            <w:vAlign w:val="bottom"/>
          </w:tcPr>
          <w:p w:rsidRPr="003F559B" w:rsidR="003E039C" w:rsidP="003E039C" w:rsidRDefault="003E039C" w14:paraId="1FE9DDDE" w14:textId="49856805">
            <w:pPr>
              <w:pStyle w:val="TableTextDecimal"/>
              <w:tabs>
                <w:tab w:val="clear" w:pos="576"/>
                <w:tab w:val="decimal" w:pos="841"/>
              </w:tabs>
              <w:cnfStyle w:val="000000000000" w:firstRow="0" w:lastRow="0" w:firstColumn="0" w:lastColumn="0" w:oddVBand="0" w:evenVBand="0" w:oddHBand="0" w:evenHBand="0" w:firstRowFirstColumn="0" w:firstRowLastColumn="0" w:lastRowFirstColumn="0" w:lastRowLastColumn="0"/>
            </w:pPr>
            <w:r>
              <w:rPr>
                <w:kern w:val="2"/>
              </w:rPr>
              <w:t>54</w:t>
            </w:r>
          </w:p>
        </w:tc>
        <w:tc>
          <w:tcPr>
            <w:tcW w:w="959" w:type="pct"/>
            <w:gridSpan w:val="2"/>
            <w:tcBorders>
              <w:left w:val="single" w:color="046B5C" w:themeColor="text2" w:sz="4" w:space="0"/>
            </w:tcBorders>
            <w:noWrap/>
          </w:tcPr>
          <w:p w:rsidRPr="003F559B" w:rsidR="003E039C" w:rsidP="003E039C" w:rsidRDefault="003E039C" w14:paraId="69F1495D" w14:textId="77777777">
            <w:pPr>
              <w:pStyle w:val="TableTextDecimal"/>
              <w:tabs>
                <w:tab w:val="clear" w:pos="576"/>
                <w:tab w:val="decimal" w:pos="751"/>
              </w:tabs>
              <w:cnfStyle w:val="000000000000" w:firstRow="0" w:lastRow="0" w:firstColumn="0" w:lastColumn="0" w:oddVBand="0" w:evenVBand="0" w:oddHBand="0" w:evenHBand="0" w:firstRowFirstColumn="0" w:firstRowLastColumn="0" w:lastRowFirstColumn="0" w:lastRowLastColumn="0"/>
            </w:pPr>
            <w:r>
              <w:t>26</w:t>
            </w:r>
          </w:p>
        </w:tc>
        <w:tc>
          <w:tcPr>
            <w:tcW w:w="682" w:type="pct"/>
            <w:gridSpan w:val="2"/>
          </w:tcPr>
          <w:p w:rsidRPr="003F559B" w:rsidR="003E039C" w:rsidP="003E039C" w:rsidRDefault="003E039C" w14:paraId="68986C12" w14:textId="1DF46089">
            <w:pPr>
              <w:pStyle w:val="TableTextDecimal"/>
              <w:tabs>
                <w:tab w:val="clear" w:pos="576"/>
                <w:tab w:val="decimal" w:pos="285"/>
              </w:tabs>
              <w:cnfStyle w:val="000000000000" w:firstRow="0" w:lastRow="0" w:firstColumn="0" w:lastColumn="0" w:oddVBand="0" w:evenVBand="0" w:oddHBand="0" w:evenHBand="0" w:firstRowFirstColumn="0" w:firstRowLastColumn="0" w:lastRowFirstColumn="0" w:lastRowLastColumn="0"/>
            </w:pPr>
            <w:r>
              <w:t>19</w:t>
            </w:r>
          </w:p>
        </w:tc>
        <w:tc>
          <w:tcPr>
            <w:tcW w:w="512" w:type="pct"/>
            <w:tcBorders>
              <w:top w:val="single" w:color="046B5C" w:themeColor="text2" w:sz="4" w:space="0"/>
              <w:right w:val="single" w:color="046B5C" w:themeColor="text2" w:sz="4" w:space="0"/>
            </w:tcBorders>
          </w:tcPr>
          <w:p w:rsidRPr="003F559B" w:rsidR="003E039C" w:rsidP="003E039C" w:rsidRDefault="003E039C" w14:paraId="3A76CEF9" w14:textId="43281DA5">
            <w:pPr>
              <w:pStyle w:val="TableTextDecimal"/>
              <w:tabs>
                <w:tab w:val="clear" w:pos="576"/>
                <w:tab w:val="decimal" w:pos="420"/>
              </w:tabs>
              <w:cnfStyle w:val="000000000000" w:firstRow="0" w:lastRow="0" w:firstColumn="0" w:lastColumn="0" w:oddVBand="0" w:evenVBand="0" w:oddHBand="0" w:evenHBand="0" w:firstRowFirstColumn="0" w:firstRowLastColumn="0" w:lastRowFirstColumn="0" w:lastRowLastColumn="0"/>
            </w:pPr>
            <w:r>
              <w:t>45</w:t>
            </w:r>
          </w:p>
        </w:tc>
        <w:tc>
          <w:tcPr>
            <w:tcW w:w="730" w:type="pct"/>
            <w:tcBorders>
              <w:left w:val="single" w:color="046B5C" w:themeColor="text2" w:sz="4" w:space="0"/>
            </w:tcBorders>
            <w:noWrap/>
          </w:tcPr>
          <w:p w:rsidRPr="003F559B" w:rsidR="003E039C" w:rsidP="003E039C" w:rsidRDefault="003E039C" w14:paraId="7AEEF787" w14:textId="77777777">
            <w:pPr>
              <w:pStyle w:val="TableTextDecimal"/>
              <w:tabs>
                <w:tab w:val="clear" w:pos="576"/>
                <w:tab w:val="decimal" w:pos="676"/>
              </w:tabs>
              <w:cnfStyle w:val="000000000000" w:firstRow="0" w:lastRow="0" w:firstColumn="0" w:lastColumn="0" w:oddVBand="0" w:evenVBand="0" w:oddHBand="0" w:evenHBand="0" w:firstRowFirstColumn="0" w:firstRowLastColumn="0" w:lastRowFirstColumn="0" w:lastRowLastColumn="0"/>
            </w:pPr>
            <w:r w:rsidRPr="003F559B">
              <w:t>0.6</w:t>
            </w:r>
          </w:p>
        </w:tc>
      </w:tr>
      <w:tr w:rsidRPr="003F559B" w:rsidR="003E039C" w:rsidTr="008016AA" w14:paraId="0DA5CE08" w14:textId="77777777">
        <w:trPr>
          <w:trHeight w:val="120"/>
        </w:trPr>
        <w:tc>
          <w:tcPr>
            <w:cnfStyle w:val="001000000000" w:firstRow="0" w:lastRow="0" w:firstColumn="1" w:lastColumn="0" w:oddVBand="0" w:evenVBand="0" w:oddHBand="0" w:evenHBand="0" w:firstRowFirstColumn="0" w:firstRowLastColumn="0" w:lastRowFirstColumn="0" w:lastRowLastColumn="0"/>
            <w:tcW w:w="1347" w:type="pct"/>
            <w:noWrap/>
          </w:tcPr>
          <w:p w:rsidRPr="003F559B" w:rsidR="003E039C" w:rsidP="003E039C" w:rsidRDefault="003E039C" w14:paraId="1D397F6A" w14:textId="56DB17EA">
            <w:pPr>
              <w:pStyle w:val="TableTextIndent"/>
            </w:pPr>
            <w:r w:rsidRPr="003F559B">
              <w:t>Sponsored-unaffiliated</w:t>
            </w:r>
          </w:p>
        </w:tc>
        <w:tc>
          <w:tcPr>
            <w:tcW w:w="770" w:type="pct"/>
            <w:tcBorders>
              <w:top w:val="single" w:color="046B5C" w:themeColor="text2" w:sz="4" w:space="0"/>
              <w:right w:val="single" w:color="046B5C" w:themeColor="text2" w:sz="4" w:space="0"/>
            </w:tcBorders>
            <w:vAlign w:val="bottom"/>
          </w:tcPr>
          <w:p w:rsidRPr="003F559B" w:rsidR="003E039C" w:rsidP="003E039C" w:rsidRDefault="003E039C" w14:paraId="41D9D53B" w14:textId="75060D6B">
            <w:pPr>
              <w:pStyle w:val="TableTextDecimal"/>
              <w:tabs>
                <w:tab w:val="clear" w:pos="576"/>
                <w:tab w:val="decimal" w:pos="841"/>
              </w:tabs>
              <w:cnfStyle w:val="000000000000" w:firstRow="0" w:lastRow="0" w:firstColumn="0" w:lastColumn="0" w:oddVBand="0" w:evenVBand="0" w:oddHBand="0" w:evenHBand="0" w:firstRowFirstColumn="0" w:firstRowLastColumn="0" w:lastRowFirstColumn="0" w:lastRowLastColumn="0"/>
            </w:pPr>
            <w:r>
              <w:rPr>
                <w:kern w:val="2"/>
              </w:rPr>
              <w:t>33</w:t>
            </w:r>
          </w:p>
        </w:tc>
        <w:tc>
          <w:tcPr>
            <w:tcW w:w="959" w:type="pct"/>
            <w:gridSpan w:val="2"/>
            <w:tcBorders>
              <w:left w:val="single" w:color="046B5C" w:themeColor="text2" w:sz="4" w:space="0"/>
            </w:tcBorders>
            <w:noWrap/>
          </w:tcPr>
          <w:p w:rsidRPr="003F559B" w:rsidR="003E039C" w:rsidP="003E039C" w:rsidRDefault="003E039C" w14:paraId="5CD61C76" w14:textId="77777777">
            <w:pPr>
              <w:pStyle w:val="TableTextDecimal"/>
              <w:tabs>
                <w:tab w:val="clear" w:pos="576"/>
                <w:tab w:val="decimal" w:pos="751"/>
              </w:tabs>
              <w:cnfStyle w:val="000000000000" w:firstRow="0" w:lastRow="0" w:firstColumn="0" w:lastColumn="0" w:oddVBand="0" w:evenVBand="0" w:oddHBand="0" w:evenHBand="0" w:firstRowFirstColumn="0" w:firstRowLastColumn="0" w:lastRowFirstColumn="0" w:lastRowLastColumn="0"/>
            </w:pPr>
            <w:r>
              <w:t>16</w:t>
            </w:r>
          </w:p>
        </w:tc>
        <w:tc>
          <w:tcPr>
            <w:tcW w:w="682" w:type="pct"/>
            <w:gridSpan w:val="2"/>
          </w:tcPr>
          <w:p w:rsidRPr="003F559B" w:rsidR="003E039C" w:rsidP="003E039C" w:rsidRDefault="003E039C" w14:paraId="1D0EC784" w14:textId="77777777">
            <w:pPr>
              <w:pStyle w:val="TableTextDecimal"/>
              <w:tabs>
                <w:tab w:val="clear" w:pos="576"/>
                <w:tab w:val="decimal" w:pos="285"/>
              </w:tabs>
              <w:cnfStyle w:val="000000000000" w:firstRow="0" w:lastRow="0" w:firstColumn="0" w:lastColumn="0" w:oddVBand="0" w:evenVBand="0" w:oddHBand="0" w:evenHBand="0" w:firstRowFirstColumn="0" w:firstRowLastColumn="0" w:lastRowFirstColumn="0" w:lastRowLastColumn="0"/>
            </w:pPr>
            <w:r>
              <w:t>11</w:t>
            </w:r>
          </w:p>
        </w:tc>
        <w:tc>
          <w:tcPr>
            <w:tcW w:w="512" w:type="pct"/>
            <w:tcBorders>
              <w:top w:val="single" w:color="046B5C" w:themeColor="text2" w:sz="4" w:space="0"/>
              <w:right w:val="single" w:color="046B5C" w:themeColor="text2" w:sz="4" w:space="0"/>
            </w:tcBorders>
          </w:tcPr>
          <w:p w:rsidRPr="003F559B" w:rsidR="003E039C" w:rsidP="003E039C" w:rsidRDefault="003E039C" w14:paraId="5B08D4F7" w14:textId="77777777">
            <w:pPr>
              <w:pStyle w:val="TableTextDecimal"/>
              <w:tabs>
                <w:tab w:val="clear" w:pos="576"/>
                <w:tab w:val="decimal" w:pos="420"/>
              </w:tabs>
              <w:cnfStyle w:val="000000000000" w:firstRow="0" w:lastRow="0" w:firstColumn="0" w:lastColumn="0" w:oddVBand="0" w:evenVBand="0" w:oddHBand="0" w:evenHBand="0" w:firstRowFirstColumn="0" w:firstRowLastColumn="0" w:lastRowFirstColumn="0" w:lastRowLastColumn="0"/>
            </w:pPr>
            <w:r>
              <w:t>27</w:t>
            </w:r>
          </w:p>
        </w:tc>
        <w:tc>
          <w:tcPr>
            <w:tcW w:w="730" w:type="pct"/>
            <w:tcBorders>
              <w:left w:val="single" w:color="046B5C" w:themeColor="text2" w:sz="4" w:space="0"/>
            </w:tcBorders>
            <w:noWrap/>
          </w:tcPr>
          <w:p w:rsidRPr="003F559B" w:rsidR="003E039C" w:rsidP="003E039C" w:rsidRDefault="003E039C" w14:paraId="7CDEE28A" w14:textId="77777777">
            <w:pPr>
              <w:pStyle w:val="TableTextDecimal"/>
              <w:tabs>
                <w:tab w:val="clear" w:pos="576"/>
                <w:tab w:val="decimal" w:pos="676"/>
              </w:tabs>
              <w:cnfStyle w:val="000000000000" w:firstRow="0" w:lastRow="0" w:firstColumn="0" w:lastColumn="0" w:oddVBand="0" w:evenVBand="0" w:oddHBand="0" w:evenHBand="0" w:firstRowFirstColumn="0" w:firstRowLastColumn="0" w:lastRowFirstColumn="0" w:lastRowLastColumn="0"/>
            </w:pPr>
            <w:r w:rsidRPr="003F559B">
              <w:t>0.3</w:t>
            </w:r>
          </w:p>
        </w:tc>
      </w:tr>
      <w:tr w:rsidRPr="003F559B" w:rsidR="003E039C" w:rsidTr="008016AA" w14:paraId="56183CC5" w14:textId="77777777">
        <w:trPr>
          <w:trHeight w:val="120"/>
        </w:trPr>
        <w:tc>
          <w:tcPr>
            <w:cnfStyle w:val="001000000000" w:firstRow="0" w:lastRow="0" w:firstColumn="1" w:lastColumn="0" w:oddVBand="0" w:evenVBand="0" w:oddHBand="0" w:evenHBand="0" w:firstRowFirstColumn="0" w:firstRowLastColumn="0" w:lastRowFirstColumn="0" w:lastRowLastColumn="0"/>
            <w:tcW w:w="1347" w:type="pct"/>
            <w:noWrap/>
          </w:tcPr>
          <w:p w:rsidRPr="003F559B" w:rsidR="003E039C" w:rsidP="003E039C" w:rsidRDefault="003E039C" w14:paraId="2CDDD329" w14:textId="77777777">
            <w:pPr>
              <w:pStyle w:val="TableTextIndent"/>
            </w:pPr>
            <w:r w:rsidRPr="003F559B">
              <w:t>Co</w:t>
            </w:r>
            <w:r>
              <w:t>r</w:t>
            </w:r>
            <w:r w:rsidRPr="003F559B">
              <w:t>p</w:t>
            </w:r>
            <w:r>
              <w:t>o</w:t>
            </w:r>
            <w:r w:rsidRPr="003F559B">
              <w:t xml:space="preserve">rate/chain </w:t>
            </w:r>
          </w:p>
        </w:tc>
        <w:tc>
          <w:tcPr>
            <w:tcW w:w="770" w:type="pct"/>
            <w:tcBorders>
              <w:top w:val="single" w:color="046B5C" w:themeColor="text2" w:sz="4" w:space="0"/>
              <w:right w:val="single" w:color="046B5C" w:themeColor="text2" w:sz="4" w:space="0"/>
            </w:tcBorders>
            <w:vAlign w:val="bottom"/>
          </w:tcPr>
          <w:p w:rsidRPr="003F559B" w:rsidR="003E039C" w:rsidP="003E039C" w:rsidRDefault="003E039C" w14:paraId="54FAA5F5" w14:textId="043DB0D8">
            <w:pPr>
              <w:pStyle w:val="TableTextDecimal"/>
              <w:tabs>
                <w:tab w:val="clear" w:pos="576"/>
                <w:tab w:val="decimal" w:pos="841"/>
              </w:tabs>
              <w:cnfStyle w:val="000000000000" w:firstRow="0" w:lastRow="0" w:firstColumn="0" w:lastColumn="0" w:oddVBand="0" w:evenVBand="0" w:oddHBand="0" w:evenHBand="0" w:firstRowFirstColumn="0" w:firstRowLastColumn="0" w:lastRowFirstColumn="0" w:lastRowLastColumn="0"/>
            </w:pPr>
            <w:r>
              <w:rPr>
                <w:kern w:val="2"/>
              </w:rPr>
              <w:t>37</w:t>
            </w:r>
          </w:p>
        </w:tc>
        <w:tc>
          <w:tcPr>
            <w:tcW w:w="959" w:type="pct"/>
            <w:gridSpan w:val="2"/>
            <w:tcBorders>
              <w:left w:val="single" w:color="046B5C" w:themeColor="text2" w:sz="4" w:space="0"/>
            </w:tcBorders>
            <w:noWrap/>
          </w:tcPr>
          <w:p w:rsidRPr="003F559B" w:rsidR="003E039C" w:rsidP="003E039C" w:rsidRDefault="003E039C" w14:paraId="2EBD8E95" w14:textId="77777777">
            <w:pPr>
              <w:pStyle w:val="TableTextDecimal"/>
              <w:tabs>
                <w:tab w:val="clear" w:pos="576"/>
                <w:tab w:val="decimal" w:pos="751"/>
              </w:tabs>
              <w:cnfStyle w:val="000000000000" w:firstRow="0" w:lastRow="0" w:firstColumn="0" w:lastColumn="0" w:oddVBand="0" w:evenVBand="0" w:oddHBand="0" w:evenHBand="0" w:firstRowFirstColumn="0" w:firstRowLastColumn="0" w:lastRowFirstColumn="0" w:lastRowLastColumn="0"/>
            </w:pPr>
            <w:r>
              <w:t>18</w:t>
            </w:r>
          </w:p>
        </w:tc>
        <w:tc>
          <w:tcPr>
            <w:tcW w:w="682" w:type="pct"/>
            <w:gridSpan w:val="2"/>
          </w:tcPr>
          <w:p w:rsidRPr="003F559B" w:rsidR="003E039C" w:rsidP="003E039C" w:rsidRDefault="003E039C" w14:paraId="3913B728" w14:textId="77777777">
            <w:pPr>
              <w:pStyle w:val="TableTextDecimal"/>
              <w:tabs>
                <w:tab w:val="clear" w:pos="576"/>
                <w:tab w:val="decimal" w:pos="285"/>
              </w:tabs>
              <w:cnfStyle w:val="000000000000" w:firstRow="0" w:lastRow="0" w:firstColumn="0" w:lastColumn="0" w:oddVBand="0" w:evenVBand="0" w:oddHBand="0" w:evenHBand="0" w:firstRowFirstColumn="0" w:firstRowLastColumn="0" w:lastRowFirstColumn="0" w:lastRowLastColumn="0"/>
            </w:pPr>
            <w:r>
              <w:t>13</w:t>
            </w:r>
          </w:p>
        </w:tc>
        <w:tc>
          <w:tcPr>
            <w:tcW w:w="512" w:type="pct"/>
            <w:tcBorders>
              <w:top w:val="single" w:color="046B5C" w:themeColor="text2" w:sz="4" w:space="0"/>
              <w:right w:val="single" w:color="046B5C" w:themeColor="text2" w:sz="4" w:space="0"/>
            </w:tcBorders>
          </w:tcPr>
          <w:p w:rsidRPr="003F559B" w:rsidR="003E039C" w:rsidP="003E039C" w:rsidRDefault="003E039C" w14:paraId="446648E1" w14:textId="77777777">
            <w:pPr>
              <w:pStyle w:val="TableTextDecimal"/>
              <w:tabs>
                <w:tab w:val="clear" w:pos="576"/>
                <w:tab w:val="decimal" w:pos="420"/>
              </w:tabs>
              <w:cnfStyle w:val="000000000000" w:firstRow="0" w:lastRow="0" w:firstColumn="0" w:lastColumn="0" w:oddVBand="0" w:evenVBand="0" w:oddHBand="0" w:evenHBand="0" w:firstRowFirstColumn="0" w:firstRowLastColumn="0" w:lastRowFirstColumn="0" w:lastRowLastColumn="0"/>
            </w:pPr>
            <w:r>
              <w:t>31</w:t>
            </w:r>
          </w:p>
        </w:tc>
        <w:tc>
          <w:tcPr>
            <w:tcW w:w="730" w:type="pct"/>
            <w:tcBorders>
              <w:left w:val="single" w:color="046B5C" w:themeColor="text2" w:sz="4" w:space="0"/>
            </w:tcBorders>
            <w:noWrap/>
          </w:tcPr>
          <w:p w:rsidRPr="003F559B" w:rsidR="003E039C" w:rsidP="003E039C" w:rsidRDefault="003E039C" w14:paraId="2306C74B" w14:textId="77777777">
            <w:pPr>
              <w:pStyle w:val="TableTextDecimal"/>
              <w:tabs>
                <w:tab w:val="clear" w:pos="576"/>
                <w:tab w:val="decimal" w:pos="676"/>
              </w:tabs>
              <w:cnfStyle w:val="000000000000" w:firstRow="0" w:lastRow="0" w:firstColumn="0" w:lastColumn="0" w:oddVBand="0" w:evenVBand="0" w:oddHBand="0" w:evenHBand="0" w:firstRowFirstColumn="0" w:firstRowLastColumn="0" w:lastRowFirstColumn="0" w:lastRowLastColumn="0"/>
            </w:pPr>
            <w:r w:rsidRPr="003F559B">
              <w:t>0.4</w:t>
            </w:r>
          </w:p>
        </w:tc>
      </w:tr>
      <w:tr w:rsidRPr="003F559B" w:rsidR="003E039C" w:rsidTr="008016AA" w14:paraId="035776E1" w14:textId="77777777">
        <w:trPr>
          <w:trHeight w:val="120"/>
        </w:trPr>
        <w:tc>
          <w:tcPr>
            <w:cnfStyle w:val="001000000000" w:firstRow="0" w:lastRow="0" w:firstColumn="1" w:lastColumn="0" w:oddVBand="0" w:evenVBand="0" w:oddHBand="0" w:evenHBand="0" w:firstRowFirstColumn="0" w:firstRowLastColumn="0" w:lastRowFirstColumn="0" w:lastRowLastColumn="0"/>
            <w:tcW w:w="1347" w:type="pct"/>
            <w:noWrap/>
          </w:tcPr>
          <w:p w:rsidRPr="003F559B" w:rsidR="003E039C" w:rsidP="003E039C" w:rsidRDefault="003E039C" w14:paraId="7AE03811" w14:textId="77777777">
            <w:pPr>
              <w:pStyle w:val="TableTextIndent"/>
            </w:pPr>
            <w:r w:rsidRPr="003F559B">
              <w:t xml:space="preserve">Other sponsored </w:t>
            </w:r>
          </w:p>
        </w:tc>
        <w:tc>
          <w:tcPr>
            <w:tcW w:w="770" w:type="pct"/>
            <w:tcBorders>
              <w:top w:val="single" w:color="046B5C" w:themeColor="text2" w:sz="4" w:space="0"/>
              <w:right w:val="single" w:color="046B5C" w:themeColor="text2" w:sz="4" w:space="0"/>
            </w:tcBorders>
            <w:vAlign w:val="bottom"/>
          </w:tcPr>
          <w:p w:rsidRPr="003F559B" w:rsidR="003E039C" w:rsidP="003E039C" w:rsidRDefault="003E039C" w14:paraId="06D3D09A" w14:textId="4DB60265">
            <w:pPr>
              <w:pStyle w:val="TableTextDecimal"/>
              <w:tabs>
                <w:tab w:val="clear" w:pos="576"/>
                <w:tab w:val="decimal" w:pos="841"/>
              </w:tabs>
              <w:cnfStyle w:val="000000000000" w:firstRow="0" w:lastRow="0" w:firstColumn="0" w:lastColumn="0" w:oddVBand="0" w:evenVBand="0" w:oddHBand="0" w:evenHBand="0" w:firstRowFirstColumn="0" w:firstRowLastColumn="0" w:lastRowFirstColumn="0" w:lastRowLastColumn="0"/>
            </w:pPr>
            <w:r>
              <w:rPr>
                <w:kern w:val="2"/>
              </w:rPr>
              <w:t>50</w:t>
            </w:r>
          </w:p>
        </w:tc>
        <w:tc>
          <w:tcPr>
            <w:tcW w:w="959" w:type="pct"/>
            <w:gridSpan w:val="2"/>
            <w:tcBorders>
              <w:left w:val="single" w:color="046B5C" w:themeColor="text2" w:sz="4" w:space="0"/>
            </w:tcBorders>
            <w:noWrap/>
          </w:tcPr>
          <w:p w:rsidRPr="003F559B" w:rsidR="003E039C" w:rsidP="003E039C" w:rsidRDefault="003E039C" w14:paraId="06F65122" w14:textId="77777777">
            <w:pPr>
              <w:pStyle w:val="TableTextDecimal"/>
              <w:tabs>
                <w:tab w:val="clear" w:pos="576"/>
                <w:tab w:val="decimal" w:pos="751"/>
              </w:tabs>
              <w:cnfStyle w:val="000000000000" w:firstRow="0" w:lastRow="0" w:firstColumn="0" w:lastColumn="0" w:oddVBand="0" w:evenVBand="0" w:oddHBand="0" w:evenHBand="0" w:firstRowFirstColumn="0" w:firstRowLastColumn="0" w:lastRowFirstColumn="0" w:lastRowLastColumn="0"/>
            </w:pPr>
            <w:r>
              <w:t>24</w:t>
            </w:r>
          </w:p>
        </w:tc>
        <w:tc>
          <w:tcPr>
            <w:tcW w:w="682" w:type="pct"/>
            <w:gridSpan w:val="2"/>
          </w:tcPr>
          <w:p w:rsidRPr="003F559B" w:rsidR="003E039C" w:rsidRDefault="003E039C" w14:paraId="329326C5" w14:textId="5A86B1CF">
            <w:pPr>
              <w:pStyle w:val="TableTextDecimal"/>
              <w:tabs>
                <w:tab w:val="clear" w:pos="576"/>
                <w:tab w:val="decimal" w:pos="285"/>
              </w:tabs>
              <w:cnfStyle w:val="000000000000" w:firstRow="0" w:lastRow="0" w:firstColumn="0" w:lastColumn="0" w:oddVBand="0" w:evenVBand="0" w:oddHBand="0" w:evenHBand="0" w:firstRowFirstColumn="0" w:firstRowLastColumn="0" w:lastRowFirstColumn="0" w:lastRowLastColumn="0"/>
            </w:pPr>
            <w:r>
              <w:t>17</w:t>
            </w:r>
          </w:p>
        </w:tc>
        <w:tc>
          <w:tcPr>
            <w:tcW w:w="512" w:type="pct"/>
            <w:tcBorders>
              <w:top w:val="single" w:color="046B5C" w:themeColor="text2" w:sz="4" w:space="0"/>
              <w:right w:val="single" w:color="046B5C" w:themeColor="text2" w:sz="4" w:space="0"/>
            </w:tcBorders>
          </w:tcPr>
          <w:p w:rsidRPr="003F559B" w:rsidR="003E039C" w:rsidP="003E039C" w:rsidRDefault="003E039C" w14:paraId="52432DDB" w14:textId="7C603939">
            <w:pPr>
              <w:pStyle w:val="TableTextDecimal"/>
              <w:tabs>
                <w:tab w:val="clear" w:pos="576"/>
                <w:tab w:val="decimal" w:pos="420"/>
              </w:tabs>
              <w:cnfStyle w:val="000000000000" w:firstRow="0" w:lastRow="0" w:firstColumn="0" w:lastColumn="0" w:oddVBand="0" w:evenVBand="0" w:oddHBand="0" w:evenHBand="0" w:firstRowFirstColumn="0" w:firstRowLastColumn="0" w:lastRowFirstColumn="0" w:lastRowLastColumn="0"/>
            </w:pPr>
            <w:r>
              <w:t>41</w:t>
            </w:r>
          </w:p>
        </w:tc>
        <w:tc>
          <w:tcPr>
            <w:tcW w:w="730" w:type="pct"/>
            <w:tcBorders>
              <w:left w:val="single" w:color="046B5C" w:themeColor="text2" w:sz="4" w:space="0"/>
            </w:tcBorders>
            <w:noWrap/>
          </w:tcPr>
          <w:p w:rsidRPr="003F559B" w:rsidR="003E039C" w:rsidP="003E039C" w:rsidRDefault="003E039C" w14:paraId="7642FFAD" w14:textId="77777777">
            <w:pPr>
              <w:pStyle w:val="TableTextDecimal"/>
              <w:tabs>
                <w:tab w:val="clear" w:pos="576"/>
                <w:tab w:val="decimal" w:pos="676"/>
              </w:tabs>
              <w:cnfStyle w:val="000000000000" w:firstRow="0" w:lastRow="0" w:firstColumn="0" w:lastColumn="0" w:oddVBand="0" w:evenVBand="0" w:oddHBand="0" w:evenHBand="0" w:firstRowFirstColumn="0" w:firstRowLastColumn="0" w:lastRowFirstColumn="0" w:lastRowLastColumn="0"/>
            </w:pPr>
            <w:r w:rsidRPr="003F559B">
              <w:t>0.5</w:t>
            </w:r>
          </w:p>
        </w:tc>
      </w:tr>
      <w:tr w:rsidRPr="003F559B" w:rsidR="008D4729" w:rsidTr="008D4729" w14:paraId="37B989F0" w14:textId="77777777">
        <w:trPr>
          <w:trHeight w:val="120"/>
        </w:trPr>
        <w:tc>
          <w:tcPr>
            <w:cnfStyle w:val="001000000000" w:firstRow="0" w:lastRow="0" w:firstColumn="1" w:lastColumn="0" w:oddVBand="0" w:evenVBand="0" w:oddHBand="0" w:evenHBand="0" w:firstRowFirstColumn="0" w:firstRowLastColumn="0" w:lastRowFirstColumn="0" w:lastRowLastColumn="0"/>
            <w:tcW w:w="5000" w:type="pct"/>
            <w:gridSpan w:val="8"/>
            <w:noWrap/>
          </w:tcPr>
          <w:p w:rsidRPr="003F559B" w:rsidR="008D4729" w:rsidP="008D4729" w:rsidRDefault="008D4729" w14:paraId="586F0FAF" w14:textId="66310689">
            <w:pPr>
              <w:pStyle w:val="TableTextDecimal"/>
              <w:tabs>
                <w:tab w:val="clear" w:pos="576"/>
                <w:tab w:val="decimal" w:pos="676"/>
              </w:tabs>
            </w:pPr>
            <w:r w:rsidRPr="00497A15">
              <w:rPr>
                <w:b/>
              </w:rPr>
              <w:t xml:space="preserve">Size of center, for </w:t>
            </w:r>
            <w:r>
              <w:rPr>
                <w:b/>
              </w:rPr>
              <w:t>child care centers and</w:t>
            </w:r>
            <w:r w:rsidRPr="00497A15">
              <w:rPr>
                <w:b/>
              </w:rPr>
              <w:t xml:space="preserve"> Head Start centers</w:t>
            </w:r>
          </w:p>
        </w:tc>
      </w:tr>
      <w:tr w:rsidRPr="003F559B" w:rsidR="003E039C" w:rsidTr="008016AA" w14:paraId="3794CB9D" w14:textId="77777777">
        <w:trPr>
          <w:trHeight w:val="120"/>
        </w:trPr>
        <w:tc>
          <w:tcPr>
            <w:cnfStyle w:val="001000000000" w:firstRow="0" w:lastRow="0" w:firstColumn="1" w:lastColumn="0" w:oddVBand="0" w:evenVBand="0" w:oddHBand="0" w:evenHBand="0" w:firstRowFirstColumn="0" w:firstRowLastColumn="0" w:lastRowFirstColumn="0" w:lastRowLastColumn="0"/>
            <w:tcW w:w="1347" w:type="pct"/>
            <w:noWrap/>
          </w:tcPr>
          <w:p w:rsidRPr="003F559B" w:rsidR="003E039C" w:rsidP="005779AD" w:rsidRDefault="003E039C" w14:paraId="4D783FEC" w14:textId="77777777">
            <w:pPr>
              <w:pStyle w:val="TableTextIndent"/>
            </w:pPr>
            <w:r w:rsidRPr="003F559B">
              <w:t xml:space="preserve">Small centers </w:t>
            </w:r>
          </w:p>
        </w:tc>
        <w:tc>
          <w:tcPr>
            <w:tcW w:w="770" w:type="pct"/>
            <w:tcBorders>
              <w:top w:val="single" w:color="046B5C" w:themeColor="text2" w:sz="4" w:space="0"/>
              <w:right w:val="single" w:color="046B5C" w:themeColor="text2" w:sz="4" w:space="0"/>
            </w:tcBorders>
            <w:vAlign w:val="bottom"/>
          </w:tcPr>
          <w:p w:rsidRPr="003F559B" w:rsidR="003E039C" w:rsidP="003E039C" w:rsidRDefault="003E039C" w14:paraId="193924B1" w14:textId="1280368C">
            <w:pPr>
              <w:pStyle w:val="TableTextDecimal"/>
              <w:tabs>
                <w:tab w:val="clear" w:pos="576"/>
                <w:tab w:val="decimal" w:pos="841"/>
              </w:tabs>
              <w:cnfStyle w:val="000000000000" w:firstRow="0" w:lastRow="0" w:firstColumn="0" w:lastColumn="0" w:oddVBand="0" w:evenVBand="0" w:oddHBand="0" w:evenHBand="0" w:firstRowFirstColumn="0" w:firstRowLastColumn="0" w:lastRowFirstColumn="0" w:lastRowLastColumn="0"/>
            </w:pPr>
            <w:r>
              <w:rPr>
                <w:kern w:val="2"/>
              </w:rPr>
              <w:t>121</w:t>
            </w:r>
          </w:p>
        </w:tc>
        <w:tc>
          <w:tcPr>
            <w:tcW w:w="959" w:type="pct"/>
            <w:gridSpan w:val="2"/>
            <w:tcBorders>
              <w:left w:val="single" w:color="046B5C" w:themeColor="text2" w:sz="4" w:space="0"/>
            </w:tcBorders>
            <w:noWrap/>
          </w:tcPr>
          <w:p w:rsidRPr="003F559B" w:rsidR="003E039C" w:rsidP="003E039C" w:rsidRDefault="003E039C" w14:paraId="4041599E" w14:textId="77777777">
            <w:pPr>
              <w:pStyle w:val="TableTextDecimal"/>
              <w:tabs>
                <w:tab w:val="clear" w:pos="576"/>
                <w:tab w:val="decimal" w:pos="751"/>
              </w:tabs>
              <w:cnfStyle w:val="000000000000" w:firstRow="0" w:lastRow="0" w:firstColumn="0" w:lastColumn="0" w:oddVBand="0" w:evenVBand="0" w:oddHBand="0" w:evenHBand="0" w:firstRowFirstColumn="0" w:firstRowLastColumn="0" w:lastRowFirstColumn="0" w:lastRowLastColumn="0"/>
            </w:pPr>
            <w:r>
              <w:t>60</w:t>
            </w:r>
          </w:p>
        </w:tc>
        <w:tc>
          <w:tcPr>
            <w:tcW w:w="682" w:type="pct"/>
            <w:gridSpan w:val="2"/>
          </w:tcPr>
          <w:p w:rsidRPr="003F559B" w:rsidR="003E039C" w:rsidP="003E039C" w:rsidRDefault="003E039C" w14:paraId="2617C889" w14:textId="77777777">
            <w:pPr>
              <w:pStyle w:val="TableTextDecimal"/>
              <w:tabs>
                <w:tab w:val="clear" w:pos="576"/>
                <w:tab w:val="decimal" w:pos="285"/>
              </w:tabs>
              <w:cnfStyle w:val="000000000000" w:firstRow="0" w:lastRow="0" w:firstColumn="0" w:lastColumn="0" w:oddVBand="0" w:evenVBand="0" w:oddHBand="0" w:evenHBand="0" w:firstRowFirstColumn="0" w:firstRowLastColumn="0" w:lastRowFirstColumn="0" w:lastRowLastColumn="0"/>
            </w:pPr>
            <w:r>
              <w:t>40</w:t>
            </w:r>
          </w:p>
        </w:tc>
        <w:tc>
          <w:tcPr>
            <w:tcW w:w="512" w:type="pct"/>
            <w:tcBorders>
              <w:top w:val="single" w:color="046B5C" w:themeColor="text2" w:sz="4" w:space="0"/>
              <w:right w:val="single" w:color="046B5C" w:themeColor="text2" w:sz="4" w:space="0"/>
            </w:tcBorders>
          </w:tcPr>
          <w:p w:rsidRPr="003F559B" w:rsidR="003E039C" w:rsidP="003E039C" w:rsidRDefault="003E039C" w14:paraId="7974E3D7" w14:textId="77777777">
            <w:pPr>
              <w:pStyle w:val="TableTextDecimal"/>
              <w:tabs>
                <w:tab w:val="clear" w:pos="576"/>
                <w:tab w:val="decimal" w:pos="420"/>
              </w:tabs>
              <w:cnfStyle w:val="000000000000" w:firstRow="0" w:lastRow="0" w:firstColumn="0" w:lastColumn="0" w:oddVBand="0" w:evenVBand="0" w:oddHBand="0" w:evenHBand="0" w:firstRowFirstColumn="0" w:firstRowLastColumn="0" w:lastRowFirstColumn="0" w:lastRowLastColumn="0"/>
            </w:pPr>
            <w:r>
              <w:t>100</w:t>
            </w:r>
          </w:p>
        </w:tc>
        <w:tc>
          <w:tcPr>
            <w:tcW w:w="730" w:type="pct"/>
            <w:tcBorders>
              <w:left w:val="single" w:color="046B5C" w:themeColor="text2" w:sz="4" w:space="0"/>
            </w:tcBorders>
            <w:noWrap/>
          </w:tcPr>
          <w:p w:rsidRPr="003F559B" w:rsidR="003E039C" w:rsidP="003E039C" w:rsidRDefault="003E039C" w14:paraId="1455B887" w14:textId="77777777">
            <w:pPr>
              <w:pStyle w:val="TableTextDecimal"/>
              <w:tabs>
                <w:tab w:val="clear" w:pos="576"/>
                <w:tab w:val="decimal" w:pos="676"/>
              </w:tabs>
              <w:cnfStyle w:val="000000000000" w:firstRow="0" w:lastRow="0" w:firstColumn="0" w:lastColumn="0" w:oddVBand="0" w:evenVBand="0" w:oddHBand="0" w:evenHBand="0" w:firstRowFirstColumn="0" w:firstRowLastColumn="0" w:lastRowFirstColumn="0" w:lastRowLastColumn="0"/>
            </w:pPr>
            <w:r w:rsidRPr="003F559B">
              <w:t>1.3</w:t>
            </w:r>
          </w:p>
        </w:tc>
      </w:tr>
      <w:tr w:rsidRPr="003F559B" w:rsidR="003E039C" w:rsidTr="008016AA" w14:paraId="52117017" w14:textId="77777777">
        <w:trPr>
          <w:trHeight w:val="120"/>
        </w:trPr>
        <w:tc>
          <w:tcPr>
            <w:cnfStyle w:val="001000000000" w:firstRow="0" w:lastRow="0" w:firstColumn="1" w:lastColumn="0" w:oddVBand="0" w:evenVBand="0" w:oddHBand="0" w:evenHBand="0" w:firstRowFirstColumn="0" w:firstRowLastColumn="0" w:lastRowFirstColumn="0" w:lastRowLastColumn="0"/>
            <w:tcW w:w="1347" w:type="pct"/>
            <w:noWrap/>
          </w:tcPr>
          <w:p w:rsidRPr="003F559B" w:rsidR="003E039C" w:rsidP="005779AD" w:rsidRDefault="003E039C" w14:paraId="62542531" w14:textId="77777777">
            <w:pPr>
              <w:pStyle w:val="TableTextIndent"/>
            </w:pPr>
            <w:r w:rsidRPr="003F559B">
              <w:t>Medium centers</w:t>
            </w:r>
          </w:p>
        </w:tc>
        <w:tc>
          <w:tcPr>
            <w:tcW w:w="770" w:type="pct"/>
            <w:tcBorders>
              <w:top w:val="single" w:color="046B5C" w:themeColor="text2" w:sz="4" w:space="0"/>
              <w:right w:val="single" w:color="046B5C" w:themeColor="text2" w:sz="4" w:space="0"/>
            </w:tcBorders>
            <w:vAlign w:val="bottom"/>
          </w:tcPr>
          <w:p w:rsidRPr="003F559B" w:rsidR="003E039C" w:rsidP="003E039C" w:rsidRDefault="003E039C" w14:paraId="5123BCDD" w14:textId="5BB94FA1">
            <w:pPr>
              <w:pStyle w:val="TableTextDecimal"/>
              <w:tabs>
                <w:tab w:val="clear" w:pos="576"/>
                <w:tab w:val="decimal" w:pos="841"/>
              </w:tabs>
              <w:cnfStyle w:val="000000000000" w:firstRow="0" w:lastRow="0" w:firstColumn="0" w:lastColumn="0" w:oddVBand="0" w:evenVBand="0" w:oddHBand="0" w:evenHBand="0" w:firstRowFirstColumn="0" w:firstRowLastColumn="0" w:lastRowFirstColumn="0" w:lastRowLastColumn="0"/>
            </w:pPr>
            <w:r>
              <w:rPr>
                <w:kern w:val="2"/>
              </w:rPr>
              <w:t>121</w:t>
            </w:r>
          </w:p>
        </w:tc>
        <w:tc>
          <w:tcPr>
            <w:tcW w:w="959" w:type="pct"/>
            <w:gridSpan w:val="2"/>
            <w:tcBorders>
              <w:left w:val="single" w:color="046B5C" w:themeColor="text2" w:sz="4" w:space="0"/>
            </w:tcBorders>
            <w:noWrap/>
          </w:tcPr>
          <w:p w:rsidRPr="003F559B" w:rsidR="003E039C" w:rsidP="003E039C" w:rsidRDefault="003E039C" w14:paraId="631151FC" w14:textId="77777777">
            <w:pPr>
              <w:pStyle w:val="TableTextDecimal"/>
              <w:tabs>
                <w:tab w:val="clear" w:pos="576"/>
                <w:tab w:val="decimal" w:pos="751"/>
              </w:tabs>
              <w:cnfStyle w:val="000000000000" w:firstRow="0" w:lastRow="0" w:firstColumn="0" w:lastColumn="0" w:oddVBand="0" w:evenVBand="0" w:oddHBand="0" w:evenHBand="0" w:firstRowFirstColumn="0" w:firstRowLastColumn="0" w:lastRowFirstColumn="0" w:lastRowLastColumn="0"/>
            </w:pPr>
            <w:r>
              <w:t>60</w:t>
            </w:r>
          </w:p>
        </w:tc>
        <w:tc>
          <w:tcPr>
            <w:tcW w:w="682" w:type="pct"/>
            <w:gridSpan w:val="2"/>
          </w:tcPr>
          <w:p w:rsidRPr="003F559B" w:rsidR="003E039C" w:rsidP="003E039C" w:rsidRDefault="003E039C" w14:paraId="2A831960" w14:textId="77777777">
            <w:pPr>
              <w:pStyle w:val="TableTextDecimal"/>
              <w:tabs>
                <w:tab w:val="clear" w:pos="576"/>
                <w:tab w:val="decimal" w:pos="285"/>
              </w:tabs>
              <w:cnfStyle w:val="000000000000" w:firstRow="0" w:lastRow="0" w:firstColumn="0" w:lastColumn="0" w:oddVBand="0" w:evenVBand="0" w:oddHBand="0" w:evenHBand="0" w:firstRowFirstColumn="0" w:firstRowLastColumn="0" w:lastRowFirstColumn="0" w:lastRowLastColumn="0"/>
            </w:pPr>
            <w:r>
              <w:t>40</w:t>
            </w:r>
          </w:p>
        </w:tc>
        <w:tc>
          <w:tcPr>
            <w:tcW w:w="512" w:type="pct"/>
            <w:tcBorders>
              <w:top w:val="single" w:color="046B5C" w:themeColor="text2" w:sz="4" w:space="0"/>
              <w:right w:val="single" w:color="046B5C" w:themeColor="text2" w:sz="4" w:space="0"/>
            </w:tcBorders>
          </w:tcPr>
          <w:p w:rsidRPr="003F559B" w:rsidR="003E039C" w:rsidP="003E039C" w:rsidRDefault="003E039C" w14:paraId="02712FC7" w14:textId="77777777">
            <w:pPr>
              <w:pStyle w:val="TableTextDecimal"/>
              <w:tabs>
                <w:tab w:val="clear" w:pos="576"/>
                <w:tab w:val="decimal" w:pos="420"/>
              </w:tabs>
              <w:cnfStyle w:val="000000000000" w:firstRow="0" w:lastRow="0" w:firstColumn="0" w:lastColumn="0" w:oddVBand="0" w:evenVBand="0" w:oddHBand="0" w:evenHBand="0" w:firstRowFirstColumn="0" w:firstRowLastColumn="0" w:lastRowFirstColumn="0" w:lastRowLastColumn="0"/>
            </w:pPr>
            <w:r>
              <w:t>100</w:t>
            </w:r>
          </w:p>
        </w:tc>
        <w:tc>
          <w:tcPr>
            <w:tcW w:w="730" w:type="pct"/>
            <w:tcBorders>
              <w:left w:val="single" w:color="046B5C" w:themeColor="text2" w:sz="4" w:space="0"/>
            </w:tcBorders>
            <w:noWrap/>
          </w:tcPr>
          <w:p w:rsidRPr="003F559B" w:rsidR="003E039C" w:rsidP="003E039C" w:rsidRDefault="003E039C" w14:paraId="4B4285BD" w14:textId="77777777">
            <w:pPr>
              <w:pStyle w:val="TableTextDecimal"/>
              <w:tabs>
                <w:tab w:val="clear" w:pos="576"/>
                <w:tab w:val="decimal" w:pos="676"/>
              </w:tabs>
              <w:cnfStyle w:val="000000000000" w:firstRow="0" w:lastRow="0" w:firstColumn="0" w:lastColumn="0" w:oddVBand="0" w:evenVBand="0" w:oddHBand="0" w:evenHBand="0" w:firstRowFirstColumn="0" w:firstRowLastColumn="0" w:lastRowFirstColumn="0" w:lastRowLastColumn="0"/>
            </w:pPr>
            <w:r w:rsidRPr="003F559B">
              <w:t>1.3</w:t>
            </w:r>
          </w:p>
        </w:tc>
      </w:tr>
      <w:tr w:rsidRPr="003F559B" w:rsidR="003E039C" w:rsidTr="008016AA" w14:paraId="2A1A60FE" w14:textId="77777777">
        <w:trPr>
          <w:trHeight w:val="120"/>
        </w:trPr>
        <w:tc>
          <w:tcPr>
            <w:cnfStyle w:val="001000000000" w:firstRow="0" w:lastRow="0" w:firstColumn="1" w:lastColumn="0" w:oddVBand="0" w:evenVBand="0" w:oddHBand="0" w:evenHBand="0" w:firstRowFirstColumn="0" w:firstRowLastColumn="0" w:lastRowFirstColumn="0" w:lastRowLastColumn="0"/>
            <w:tcW w:w="1347" w:type="pct"/>
            <w:noWrap/>
          </w:tcPr>
          <w:p w:rsidRPr="003F559B" w:rsidR="003E039C" w:rsidP="005779AD" w:rsidRDefault="003E039C" w14:paraId="0205F754" w14:textId="77777777">
            <w:pPr>
              <w:pStyle w:val="TableTextIndent"/>
            </w:pPr>
            <w:r w:rsidRPr="003F559B">
              <w:t>Large centers</w:t>
            </w:r>
          </w:p>
        </w:tc>
        <w:tc>
          <w:tcPr>
            <w:tcW w:w="770" w:type="pct"/>
            <w:tcBorders>
              <w:top w:val="single" w:color="046B5C" w:themeColor="text2" w:sz="4" w:space="0"/>
              <w:right w:val="single" w:color="046B5C" w:themeColor="text2" w:sz="4" w:space="0"/>
            </w:tcBorders>
            <w:vAlign w:val="bottom"/>
          </w:tcPr>
          <w:p w:rsidRPr="003F559B" w:rsidR="003E039C" w:rsidP="003E039C" w:rsidRDefault="003E039C" w14:paraId="39EE043E" w14:textId="6F30CB39">
            <w:pPr>
              <w:pStyle w:val="ExhibitSource"/>
              <w:tabs>
                <w:tab w:val="decimal" w:pos="841"/>
              </w:tabs>
              <w:cnfStyle w:val="000000000000" w:firstRow="0" w:lastRow="0" w:firstColumn="0" w:lastColumn="0" w:oddVBand="0" w:evenVBand="0" w:oddHBand="0" w:evenHBand="0" w:firstRowFirstColumn="0" w:firstRowLastColumn="0" w:lastRowFirstColumn="0" w:lastRowLastColumn="0"/>
            </w:pPr>
            <w:r>
              <w:rPr>
                <w:kern w:val="2"/>
              </w:rPr>
              <w:t>121</w:t>
            </w:r>
          </w:p>
        </w:tc>
        <w:tc>
          <w:tcPr>
            <w:tcW w:w="959" w:type="pct"/>
            <w:gridSpan w:val="2"/>
            <w:tcBorders>
              <w:left w:val="single" w:color="046B5C" w:themeColor="text2" w:sz="4" w:space="0"/>
            </w:tcBorders>
            <w:noWrap/>
          </w:tcPr>
          <w:p w:rsidRPr="003F559B" w:rsidR="003E039C" w:rsidP="003E039C" w:rsidRDefault="003E039C" w14:paraId="7B25973D" w14:textId="77777777">
            <w:pPr>
              <w:pStyle w:val="TableTextDecimal"/>
              <w:tabs>
                <w:tab w:val="clear" w:pos="576"/>
                <w:tab w:val="decimal" w:pos="751"/>
              </w:tabs>
              <w:cnfStyle w:val="000000000000" w:firstRow="0" w:lastRow="0" w:firstColumn="0" w:lastColumn="0" w:oddVBand="0" w:evenVBand="0" w:oddHBand="0" w:evenHBand="0" w:firstRowFirstColumn="0" w:firstRowLastColumn="0" w:lastRowFirstColumn="0" w:lastRowLastColumn="0"/>
            </w:pPr>
            <w:r>
              <w:t>60</w:t>
            </w:r>
          </w:p>
        </w:tc>
        <w:tc>
          <w:tcPr>
            <w:tcW w:w="682" w:type="pct"/>
            <w:gridSpan w:val="2"/>
          </w:tcPr>
          <w:p w:rsidRPr="003F559B" w:rsidR="003E039C" w:rsidP="003E039C" w:rsidRDefault="003E039C" w14:paraId="6C27F266" w14:textId="77777777">
            <w:pPr>
              <w:pStyle w:val="TableTextDecimal"/>
              <w:tabs>
                <w:tab w:val="clear" w:pos="576"/>
                <w:tab w:val="decimal" w:pos="285"/>
              </w:tabs>
              <w:cnfStyle w:val="000000000000" w:firstRow="0" w:lastRow="0" w:firstColumn="0" w:lastColumn="0" w:oddVBand="0" w:evenVBand="0" w:oddHBand="0" w:evenHBand="0" w:firstRowFirstColumn="0" w:firstRowLastColumn="0" w:lastRowFirstColumn="0" w:lastRowLastColumn="0"/>
            </w:pPr>
            <w:r>
              <w:t>40</w:t>
            </w:r>
          </w:p>
        </w:tc>
        <w:tc>
          <w:tcPr>
            <w:tcW w:w="512" w:type="pct"/>
            <w:tcBorders>
              <w:top w:val="single" w:color="046B5C" w:themeColor="text2" w:sz="4" w:space="0"/>
              <w:right w:val="single" w:color="046B5C" w:themeColor="text2" w:sz="4" w:space="0"/>
            </w:tcBorders>
          </w:tcPr>
          <w:p w:rsidRPr="003F559B" w:rsidR="003E039C" w:rsidP="003E039C" w:rsidRDefault="003E039C" w14:paraId="538B1AFB" w14:textId="77777777">
            <w:pPr>
              <w:pStyle w:val="ExhibitSource"/>
              <w:tabs>
                <w:tab w:val="decimal" w:pos="420"/>
              </w:tabs>
              <w:cnfStyle w:val="000000000000" w:firstRow="0" w:lastRow="0" w:firstColumn="0" w:lastColumn="0" w:oddVBand="0" w:evenVBand="0" w:oddHBand="0" w:evenHBand="0" w:firstRowFirstColumn="0" w:firstRowLastColumn="0" w:lastRowFirstColumn="0" w:lastRowLastColumn="0"/>
            </w:pPr>
            <w:r>
              <w:t>100</w:t>
            </w:r>
          </w:p>
        </w:tc>
        <w:tc>
          <w:tcPr>
            <w:tcW w:w="730" w:type="pct"/>
            <w:tcBorders>
              <w:left w:val="single" w:color="046B5C" w:themeColor="text2" w:sz="4" w:space="0"/>
            </w:tcBorders>
            <w:noWrap/>
          </w:tcPr>
          <w:p w:rsidRPr="003F559B" w:rsidR="003E039C" w:rsidP="003E039C" w:rsidRDefault="003E039C" w14:paraId="1A96E6A1" w14:textId="77777777">
            <w:pPr>
              <w:pStyle w:val="ExhibitSource"/>
              <w:tabs>
                <w:tab w:val="decimal" w:pos="676"/>
              </w:tabs>
              <w:cnfStyle w:val="000000000000" w:firstRow="0" w:lastRow="0" w:firstColumn="0" w:lastColumn="0" w:oddVBand="0" w:evenVBand="0" w:oddHBand="0" w:evenHBand="0" w:firstRowFirstColumn="0" w:firstRowLastColumn="0" w:lastRowFirstColumn="0" w:lastRowLastColumn="0"/>
            </w:pPr>
            <w:r w:rsidRPr="003F559B">
              <w:t>1.3</w:t>
            </w:r>
          </w:p>
        </w:tc>
      </w:tr>
    </w:tbl>
    <w:p w:rsidRPr="003F559B" w:rsidR="008016AA" w:rsidP="008016AA" w:rsidRDefault="008016AA" w14:paraId="5107B415" w14:textId="3F90C70D">
      <w:pPr>
        <w:pStyle w:val="ExhibitSource"/>
      </w:pPr>
      <w:r>
        <w:t xml:space="preserve">Note: </w:t>
      </w:r>
      <w:r>
        <w:tab/>
      </w:r>
      <w:r w:rsidRPr="003F559B">
        <w:t>Details may not sum to totals due to rounding.</w:t>
      </w:r>
    </w:p>
    <w:p w:rsidRPr="00F02977" w:rsidR="008016AA" w:rsidP="008016AA" w:rsidRDefault="003E039C" w14:paraId="2F94723B" w14:textId="0A7CB3B9">
      <w:pPr>
        <w:pStyle w:val="ExhibitSource"/>
        <w:ind w:firstLine="0"/>
      </w:pPr>
      <w:r>
        <w:t xml:space="preserve">We assume that all programs </w:t>
      </w:r>
      <w:r w:rsidR="00F54435">
        <w:t>that</w:t>
      </w:r>
      <w:r>
        <w:t xml:space="preserve"> complete the on-site data collection will also complete the cost interview. For programs selected in the supplementary sample, we assume</w:t>
      </w:r>
      <w:r w:rsidRPr="00D5574A">
        <w:t xml:space="preserve"> an 87 percent response rate to the </w:t>
      </w:r>
      <w:r>
        <w:t>cost interview</w:t>
      </w:r>
      <w:r w:rsidRPr="00F02977" w:rsidR="008016AA">
        <w:t>. For AR centers, it also reflects an additional 10 percent ineligibility rate.</w:t>
      </w:r>
    </w:p>
    <w:p w:rsidRPr="00F02977" w:rsidR="008016AA" w:rsidP="008016AA" w:rsidRDefault="008016AA" w14:paraId="6CEF0AC9" w14:textId="0042B094">
      <w:pPr>
        <w:pStyle w:val="ExhibitSource"/>
        <w:ind w:firstLine="0"/>
      </w:pPr>
      <w:r w:rsidRPr="00F02977">
        <w:t xml:space="preserve">We will select the sample of </w:t>
      </w:r>
      <w:r w:rsidR="00063AAF">
        <w:t>program</w:t>
      </w:r>
      <w:r w:rsidRPr="00F02977">
        <w:t xml:space="preserve">s within each key subgroup to achieve the targeted number of recruited </w:t>
      </w:r>
      <w:r w:rsidR="00063AAF">
        <w:t>program</w:t>
      </w:r>
      <w:r w:rsidRPr="00F02977">
        <w:t xml:space="preserve">s. The recruited and completed </w:t>
      </w:r>
      <w:r w:rsidR="00063AAF">
        <w:t>program</w:t>
      </w:r>
      <w:r w:rsidRPr="00F02977">
        <w:t xml:space="preserve"> sample sizes in </w:t>
      </w:r>
      <w:r w:rsidR="007D5195">
        <w:t xml:space="preserve">the </w:t>
      </w:r>
      <w:r w:rsidRPr="00F02977">
        <w:t>“</w:t>
      </w:r>
      <w:r w:rsidR="00B85237">
        <w:t>O</w:t>
      </w:r>
      <w:r w:rsidRPr="00F02977">
        <w:t>ther subgroups” are estimates and subject to variation.</w:t>
      </w:r>
    </w:p>
    <w:p w:rsidRPr="0016424D" w:rsidR="008016AA" w:rsidP="008016AA" w:rsidRDefault="008016AA" w14:paraId="297DBA8E" w14:textId="77777777">
      <w:pPr>
        <w:pStyle w:val="ExhibitFootnote"/>
      </w:pPr>
      <w:r w:rsidRPr="0016424D">
        <w:t xml:space="preserve">AR = at-risk; CACFP = Child and Adult Care Food Program; OSHCC = outside-school-hours care center; SSU = secondary sampling unit.  </w:t>
      </w:r>
    </w:p>
    <w:p w:rsidRPr="003F559B" w:rsidR="008016AA" w:rsidP="00757475" w:rsidRDefault="008016AA" w14:paraId="576AA50A" w14:textId="77777777">
      <w:pPr>
        <w:pStyle w:val="H2"/>
        <w:numPr>
          <w:ilvl w:val="0"/>
          <w:numId w:val="40"/>
        </w:numPr>
      </w:pPr>
      <w:bookmarkStart w:name="_Toc15411141" w:id="48"/>
      <w:bookmarkStart w:name="_Toc15412505" w:id="49"/>
      <w:bookmarkStart w:name="_Toc50623592" w:id="50"/>
      <w:bookmarkStart w:name="_Toc56685543" w:id="51"/>
      <w:r w:rsidRPr="003F559B">
        <w:t xml:space="preserve">Design </w:t>
      </w:r>
      <w:r>
        <w:t>e</w:t>
      </w:r>
      <w:r w:rsidRPr="003F559B">
        <w:t xml:space="preserve">ffects and </w:t>
      </w:r>
      <w:r>
        <w:t>p</w:t>
      </w:r>
      <w:r w:rsidRPr="003F559B">
        <w:t xml:space="preserve">recision of </w:t>
      </w:r>
      <w:r>
        <w:t>e</w:t>
      </w:r>
      <w:r w:rsidRPr="003F559B">
        <w:t>stimates</w:t>
      </w:r>
      <w:bookmarkEnd w:id="48"/>
      <w:bookmarkEnd w:id="49"/>
      <w:bookmarkEnd w:id="50"/>
      <w:bookmarkEnd w:id="51"/>
    </w:p>
    <w:p w:rsidRPr="003F559B" w:rsidR="008016AA" w:rsidP="008016AA" w:rsidRDefault="008016AA" w14:paraId="314A471A" w14:textId="5E676479">
      <w:pPr>
        <w:pStyle w:val="ParagraphContinued"/>
      </w:pPr>
      <w:r w:rsidRPr="003F559B">
        <w:t xml:space="preserve">For the full </w:t>
      </w:r>
      <w:r w:rsidRPr="003F559B" w:rsidR="00C45673">
        <w:t>pro</w:t>
      </w:r>
      <w:r w:rsidR="00C45673">
        <w:t xml:space="preserve">gram </w:t>
      </w:r>
      <w:r w:rsidRPr="003F559B">
        <w:t xml:space="preserve">sample, </w:t>
      </w:r>
      <w:r w:rsidR="00332D82">
        <w:t xml:space="preserve">we will target </w:t>
      </w:r>
      <w:r w:rsidRPr="003F559B">
        <w:t xml:space="preserve">a total of 1,340 participating </w:t>
      </w:r>
      <w:r w:rsidRPr="003F559B" w:rsidR="00C45673">
        <w:t>pro</w:t>
      </w:r>
      <w:r w:rsidR="00C45673">
        <w:t>gram</w:t>
      </w:r>
      <w:r w:rsidRPr="003F559B" w:rsidR="00C45673">
        <w:t>s</w:t>
      </w:r>
      <w:r w:rsidRPr="003F559B">
        <w:t>. Assuming a conservative intra-PSU</w:t>
      </w:r>
      <w:r w:rsidR="00B85237">
        <w:t xml:space="preserve"> </w:t>
      </w:r>
      <w:r w:rsidRPr="003F559B">
        <w:t>+</w:t>
      </w:r>
      <w:r w:rsidR="00B85237">
        <w:t xml:space="preserve"> </w:t>
      </w:r>
      <w:r w:rsidRPr="003F559B">
        <w:t>SSU correlation of 10 percent and a design effect from weighting (DW) of 1.5,</w:t>
      </w:r>
      <w:r w:rsidRPr="003F559B">
        <w:rPr>
          <w:rStyle w:val="FootnoteReference"/>
          <w:kern w:val="2"/>
        </w:rPr>
        <w:footnoteReference w:id="18"/>
      </w:r>
      <w:r w:rsidRPr="003F559B">
        <w:t xml:space="preserve"> this will result in an overall design effect of about 1.7 to 1.9 for each key </w:t>
      </w:r>
      <w:r w:rsidRPr="003F559B" w:rsidR="00C87537">
        <w:t>pro</w:t>
      </w:r>
      <w:r w:rsidR="00C87537">
        <w:t>gram</w:t>
      </w:r>
      <w:r w:rsidRPr="003F559B" w:rsidR="00C87537">
        <w:t xml:space="preserve"> </w:t>
      </w:r>
      <w:r w:rsidRPr="003F559B">
        <w:t>subgroup.</w:t>
      </w:r>
      <w:r w:rsidRPr="003F559B">
        <w:rPr>
          <w:rStyle w:val="FootnoteReference"/>
          <w:kern w:val="2"/>
        </w:rPr>
        <w:footnoteReference w:id="19"/>
      </w:r>
      <w:r w:rsidRPr="003F559B">
        <w:t xml:space="preserve"> The half-width of a 95 percent confidence interval (CI) is 7.7 to 9.1 percentage points for each key </w:t>
      </w:r>
      <w:r w:rsidR="00DB5F58">
        <w:t>program</w:t>
      </w:r>
      <w:r w:rsidRPr="003F559B">
        <w:t xml:space="preserve"> subgroup, resulting in a half-width of 3.</w:t>
      </w:r>
      <w:r>
        <w:t>7</w:t>
      </w:r>
      <w:r w:rsidRPr="003F559B">
        <w:t xml:space="preserve"> percentage points for all </w:t>
      </w:r>
      <w:r w:rsidR="00DB5F58">
        <w:t>program</w:t>
      </w:r>
      <w:r w:rsidRPr="003F559B">
        <w:t xml:space="preserve"> types combined</w:t>
      </w:r>
      <w:r>
        <w:t xml:space="preserve"> (Table </w:t>
      </w:r>
      <w:r w:rsidR="00950C63">
        <w:t>O</w:t>
      </w:r>
      <w:r>
        <w:t>.5)</w:t>
      </w:r>
      <w:r w:rsidRPr="003F559B">
        <w:t xml:space="preserve">. All of the key subgroups and most of the other subgroups have half-widths of 10 percentage points </w:t>
      </w:r>
      <w:r w:rsidRPr="003F559B">
        <w:lastRenderedPageBreak/>
        <w:t xml:space="preserve">(rounded) or less. Subgroups within the sponsored center subgroup have larger half-widths because some of these center types are rare (that is, they represent small percentages of the universe of CACFP </w:t>
      </w:r>
      <w:r w:rsidR="00DB5F58">
        <w:t>program</w:t>
      </w:r>
      <w:r w:rsidRPr="003F559B">
        <w:t xml:space="preserve">s).  </w:t>
      </w:r>
    </w:p>
    <w:p w:rsidR="008016AA" w:rsidP="00474C91" w:rsidRDefault="008016AA" w14:paraId="09967B74" w14:textId="77777777">
      <w:pPr>
        <w:pStyle w:val="TitleRule"/>
        <w:spacing w:before="120"/>
      </w:pPr>
      <w:r w:rsidRPr="00465BF8">
        <w:rPr>
          <w:noProof/>
        </w:rPr>
        <mc:AlternateContent>
          <mc:Choice Requires="wps">
            <w:drawing>
              <wp:inline distT="0" distB="0" distL="0" distR="0" wp14:anchorId="5A57DFDB" wp14:editId="7833C8C5">
                <wp:extent cx="2971800" cy="0"/>
                <wp:effectExtent l="0" t="38100" r="38100" b="38100"/>
                <wp:docPr id="4" name="Straight Connector 4"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4"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7C49AE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Gjq44blAQAAJQQAAA4AAAAAAAAAAAAAAAAALgIAAGRycy9lMm9Eb2MueG1sUEsBAi0AFAAG&#10;AAgAAAAhAKCW5s/YAAAAAgEAAA8AAAAAAAAAAAAAAAAAPwQAAGRycy9kb3ducmV2LnhtbFBLBQYA&#10;AAAABAAEAPMAAABEBQAAAAA=&#10;">
                <v:stroke joinstyle="miter"/>
                <w10:anchorlock/>
              </v:line>
            </w:pict>
          </mc:Fallback>
        </mc:AlternateContent>
      </w:r>
    </w:p>
    <w:p w:rsidRPr="00EB4072" w:rsidR="008016AA" w:rsidP="000B02A5" w:rsidRDefault="008016AA" w14:paraId="6D0ABDCC" w14:textId="57DF59F0">
      <w:pPr>
        <w:pStyle w:val="TableTitle"/>
      </w:pPr>
      <w:bookmarkStart w:name="_Toc56685608" w:id="52"/>
      <w:r>
        <w:t xml:space="preserve">Table </w:t>
      </w:r>
      <w:r w:rsidR="00950C63">
        <w:t>O</w:t>
      </w:r>
      <w:r w:rsidRPr="00EB4072">
        <w:t xml:space="preserve">.5. Precision levels for </w:t>
      </w:r>
      <w:r w:rsidRPr="00EB4072" w:rsidR="00DC423C">
        <w:t>pro</w:t>
      </w:r>
      <w:r w:rsidR="00DC423C">
        <w:t>gram</w:t>
      </w:r>
      <w:r w:rsidRPr="00EB4072" w:rsidR="00DC423C">
        <w:t xml:space="preserve"> </w:t>
      </w:r>
      <w:r w:rsidRPr="00EB4072">
        <w:t>subgroups: Objectives 1 and 2</w:t>
      </w:r>
      <w:bookmarkEnd w:id="52"/>
      <w:r w:rsidRPr="00EB4072">
        <w:t xml:space="preserve"> </w:t>
      </w:r>
    </w:p>
    <w:tbl>
      <w:tblPr>
        <w:tblStyle w:val="MathUBaseTable"/>
        <w:tblW w:w="9353" w:type="dxa"/>
        <w:tblLayout w:type="fixed"/>
        <w:tblLook w:val="04A0" w:firstRow="1" w:lastRow="0" w:firstColumn="1" w:lastColumn="0" w:noHBand="0" w:noVBand="1"/>
      </w:tblPr>
      <w:tblGrid>
        <w:gridCol w:w="2700"/>
        <w:gridCol w:w="1785"/>
        <w:gridCol w:w="1400"/>
        <w:gridCol w:w="1451"/>
        <w:gridCol w:w="2017"/>
      </w:tblGrid>
      <w:tr w:rsidRPr="003F559B" w:rsidR="008016AA" w:rsidTr="008016AA" w14:paraId="4283F8C5"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700" w:type="dxa"/>
            <w:hideMark/>
          </w:tcPr>
          <w:p w:rsidRPr="003F559B" w:rsidR="008016AA" w:rsidP="00DC423C" w:rsidRDefault="008016AA" w14:paraId="50201ED7" w14:textId="504270FE">
            <w:pPr>
              <w:pStyle w:val="TableHeaderLeft"/>
              <w:widowControl w:val="0"/>
              <w:rPr>
                <w:kern w:val="2"/>
              </w:rPr>
            </w:pPr>
            <w:r w:rsidRPr="003F559B">
              <w:rPr>
                <w:kern w:val="2"/>
              </w:rPr>
              <w:t xml:space="preserve">CACFP </w:t>
            </w:r>
            <w:r w:rsidR="00DC423C">
              <w:rPr>
                <w:kern w:val="2"/>
              </w:rPr>
              <w:t>p</w:t>
            </w:r>
            <w:r w:rsidRPr="003F559B" w:rsidR="00DC423C">
              <w:rPr>
                <w:kern w:val="2"/>
              </w:rPr>
              <w:t>ro</w:t>
            </w:r>
            <w:r w:rsidR="00DC423C">
              <w:rPr>
                <w:kern w:val="2"/>
              </w:rPr>
              <w:t>gram</w:t>
            </w:r>
            <w:r w:rsidRPr="003F559B" w:rsidR="00DC423C">
              <w:rPr>
                <w:kern w:val="2"/>
              </w:rPr>
              <w:t xml:space="preserve"> </w:t>
            </w:r>
            <w:r>
              <w:rPr>
                <w:kern w:val="2"/>
              </w:rPr>
              <w:t>t</w:t>
            </w:r>
            <w:r w:rsidRPr="003F559B">
              <w:rPr>
                <w:kern w:val="2"/>
              </w:rPr>
              <w:t>ype</w:t>
            </w:r>
          </w:p>
        </w:tc>
        <w:tc>
          <w:tcPr>
            <w:tcW w:w="1785" w:type="dxa"/>
            <w:hideMark/>
          </w:tcPr>
          <w:p w:rsidRPr="003F559B" w:rsidR="008016AA" w:rsidP="00C87537" w:rsidRDefault="00C87537" w14:paraId="7B4BEEF3" w14:textId="1FF5A86D">
            <w:pPr>
              <w:pStyle w:val="TableHeaderCenter"/>
              <w:widowControl w:val="0"/>
              <w:cnfStyle w:val="100000000000" w:firstRow="1" w:lastRow="0" w:firstColumn="0" w:lastColumn="0" w:oddVBand="0" w:evenVBand="0" w:oddHBand="0" w:evenHBand="0" w:firstRowFirstColumn="0" w:firstRowLastColumn="0" w:lastRowFirstColumn="0" w:lastRowLastColumn="0"/>
              <w:rPr>
                <w:kern w:val="2"/>
              </w:rPr>
            </w:pPr>
            <w:r w:rsidRPr="003F559B">
              <w:rPr>
                <w:kern w:val="2"/>
              </w:rPr>
              <w:t>Pro</w:t>
            </w:r>
            <w:r>
              <w:rPr>
                <w:kern w:val="2"/>
              </w:rPr>
              <w:t xml:space="preserve">gram </w:t>
            </w:r>
            <w:r w:rsidRPr="003F559B" w:rsidR="008016AA">
              <w:rPr>
                <w:kern w:val="2"/>
              </w:rPr>
              <w:t>completes</w:t>
            </w:r>
          </w:p>
        </w:tc>
        <w:tc>
          <w:tcPr>
            <w:tcW w:w="1400" w:type="dxa"/>
            <w:hideMark/>
          </w:tcPr>
          <w:p w:rsidRPr="003F559B" w:rsidR="008016AA" w:rsidP="00C87537" w:rsidRDefault="00C87537" w14:paraId="2B1AE01B" w14:textId="2E4B2382">
            <w:pPr>
              <w:pStyle w:val="TableHeaderCenter"/>
              <w:widowControl w:val="0"/>
              <w:cnfStyle w:val="100000000000" w:firstRow="1" w:lastRow="0" w:firstColumn="0" w:lastColumn="0" w:oddVBand="0" w:evenVBand="0" w:oddHBand="0" w:evenHBand="0" w:firstRowFirstColumn="0" w:firstRowLastColumn="0" w:lastRowFirstColumn="0" w:lastRowLastColumn="0"/>
              <w:rPr>
                <w:kern w:val="2"/>
              </w:rPr>
            </w:pPr>
            <w:r w:rsidRPr="003F559B">
              <w:rPr>
                <w:kern w:val="2"/>
              </w:rPr>
              <w:t>Pro</w:t>
            </w:r>
            <w:r>
              <w:rPr>
                <w:kern w:val="2"/>
              </w:rPr>
              <w:t xml:space="preserve">grams </w:t>
            </w:r>
            <w:r w:rsidRPr="003F559B" w:rsidR="008016AA">
              <w:rPr>
                <w:kern w:val="2"/>
              </w:rPr>
              <w:t>per SSU</w:t>
            </w:r>
          </w:p>
        </w:tc>
        <w:tc>
          <w:tcPr>
            <w:tcW w:w="1451" w:type="dxa"/>
            <w:hideMark/>
          </w:tcPr>
          <w:p w:rsidRPr="003F559B" w:rsidR="008016AA" w:rsidP="008016AA" w:rsidRDefault="008016AA" w14:paraId="41144127" w14:textId="77777777">
            <w:pPr>
              <w:pStyle w:val="TableHeaderCenter"/>
              <w:widowControl w:val="0"/>
              <w:cnfStyle w:val="100000000000" w:firstRow="1" w:lastRow="0" w:firstColumn="0" w:lastColumn="0" w:oddVBand="0" w:evenVBand="0" w:oddHBand="0" w:evenHBand="0" w:firstRowFirstColumn="0" w:firstRowLastColumn="0" w:lastRowFirstColumn="0" w:lastRowLastColumn="0"/>
              <w:rPr>
                <w:kern w:val="2"/>
              </w:rPr>
            </w:pPr>
            <w:r w:rsidRPr="003F559B">
              <w:rPr>
                <w:kern w:val="2"/>
              </w:rPr>
              <w:t>Overall design effect</w:t>
            </w:r>
          </w:p>
        </w:tc>
        <w:tc>
          <w:tcPr>
            <w:tcW w:w="2017" w:type="dxa"/>
            <w:hideMark/>
          </w:tcPr>
          <w:p w:rsidRPr="003F559B" w:rsidR="008016AA" w:rsidP="008016AA" w:rsidRDefault="008016AA" w14:paraId="41144ABD" w14:textId="77777777">
            <w:pPr>
              <w:pStyle w:val="TableHeaderCenter"/>
              <w:widowControl w:val="0"/>
              <w:cnfStyle w:val="100000000000" w:firstRow="1" w:lastRow="0" w:firstColumn="0" w:lastColumn="0" w:oddVBand="0" w:evenVBand="0" w:oddHBand="0" w:evenHBand="0" w:firstRowFirstColumn="0" w:firstRowLastColumn="0" w:lastRowFirstColumn="0" w:lastRowLastColumn="0"/>
              <w:rPr>
                <w:kern w:val="2"/>
              </w:rPr>
            </w:pPr>
            <w:r w:rsidRPr="003F559B">
              <w:rPr>
                <w:kern w:val="2"/>
              </w:rPr>
              <w:t xml:space="preserve">95 percent </w:t>
            </w:r>
            <w:r>
              <w:rPr>
                <w:kern w:val="2"/>
              </w:rPr>
              <w:br/>
            </w:r>
            <w:r w:rsidRPr="003F559B">
              <w:rPr>
                <w:kern w:val="2"/>
              </w:rPr>
              <w:t>half-width CI (percentage points)</w:t>
            </w:r>
          </w:p>
        </w:tc>
      </w:tr>
      <w:tr w:rsidRPr="003F559B" w:rsidR="008016AA" w:rsidTr="008016AA" w14:paraId="6E0B99BB" w14:textId="77777777">
        <w:tc>
          <w:tcPr>
            <w:cnfStyle w:val="001000000000" w:firstRow="0" w:lastRow="0" w:firstColumn="1" w:lastColumn="0" w:oddVBand="0" w:evenVBand="0" w:oddHBand="0" w:evenHBand="0" w:firstRowFirstColumn="0" w:firstRowLastColumn="0" w:lastRowFirstColumn="0" w:lastRowLastColumn="0"/>
            <w:tcW w:w="2700" w:type="dxa"/>
            <w:noWrap/>
          </w:tcPr>
          <w:p w:rsidRPr="003F559B" w:rsidR="008016AA" w:rsidP="00474C91" w:rsidRDefault="008016AA" w14:paraId="5BEB7BAD" w14:textId="77777777">
            <w:pPr>
              <w:pStyle w:val="TableTextLeft"/>
              <w:spacing w:before="20"/>
            </w:pPr>
            <w:r w:rsidRPr="003F559B">
              <w:t>Total</w:t>
            </w:r>
          </w:p>
        </w:tc>
        <w:tc>
          <w:tcPr>
            <w:tcW w:w="1785" w:type="dxa"/>
            <w:noWrap/>
          </w:tcPr>
          <w:p w:rsidRPr="003F559B" w:rsidR="008016AA" w:rsidP="00474C91" w:rsidRDefault="008016AA" w14:paraId="73F47B14" w14:textId="77777777">
            <w:pPr>
              <w:pStyle w:val="TableTextDecimal"/>
              <w:tabs>
                <w:tab w:val="clear" w:pos="576"/>
                <w:tab w:val="decimal" w:pos="1111"/>
              </w:tabs>
              <w:spacing w:before="20"/>
              <w:cnfStyle w:val="000000000000" w:firstRow="0" w:lastRow="0" w:firstColumn="0" w:lastColumn="0" w:oddVBand="0" w:evenVBand="0" w:oddHBand="0" w:evenHBand="0" w:firstRowFirstColumn="0" w:firstRowLastColumn="0" w:lastRowFirstColumn="0" w:lastRowLastColumn="0"/>
            </w:pPr>
            <w:r w:rsidRPr="003F559B">
              <w:t>1,340</w:t>
            </w:r>
          </w:p>
        </w:tc>
        <w:tc>
          <w:tcPr>
            <w:tcW w:w="1400" w:type="dxa"/>
            <w:noWrap/>
          </w:tcPr>
          <w:p w:rsidRPr="003F559B" w:rsidR="008016AA" w:rsidP="00474C91" w:rsidRDefault="008016AA" w14:paraId="0522A94D" w14:textId="77777777">
            <w:pPr>
              <w:pStyle w:val="TableTextDecimal"/>
              <w:tabs>
                <w:tab w:val="clear" w:pos="576"/>
                <w:tab w:val="decimal" w:pos="675"/>
              </w:tabs>
              <w:spacing w:before="20"/>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3F559B">
              <w:rPr>
                <w:rFonts w:ascii="Arial Narrow" w:hAnsi="Arial Narrow"/>
              </w:rPr>
              <w:t> </w:t>
            </w:r>
          </w:p>
        </w:tc>
        <w:tc>
          <w:tcPr>
            <w:tcW w:w="1451" w:type="dxa"/>
            <w:noWrap/>
          </w:tcPr>
          <w:p w:rsidRPr="003F559B" w:rsidR="008016AA" w:rsidP="00474C91" w:rsidRDefault="008016AA" w14:paraId="1DC5AC57" w14:textId="77777777">
            <w:pPr>
              <w:pStyle w:val="TableTextDecimal"/>
              <w:tabs>
                <w:tab w:val="clear" w:pos="576"/>
                <w:tab w:val="decimal" w:pos="630"/>
              </w:tabs>
              <w:spacing w:before="20"/>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3F559B">
              <w:rPr>
                <w:rFonts w:ascii="Arial Narrow" w:hAnsi="Arial Narrow"/>
              </w:rPr>
              <w:t> </w:t>
            </w:r>
          </w:p>
        </w:tc>
        <w:tc>
          <w:tcPr>
            <w:tcW w:w="2017" w:type="dxa"/>
            <w:noWrap/>
          </w:tcPr>
          <w:p w:rsidRPr="003F559B" w:rsidR="008016AA" w:rsidP="00474C91" w:rsidRDefault="008016AA" w14:paraId="43715661" w14:textId="77777777">
            <w:pPr>
              <w:pStyle w:val="TableTextDecimal"/>
              <w:tabs>
                <w:tab w:val="clear" w:pos="576"/>
                <w:tab w:val="decimal" w:pos="885"/>
              </w:tabs>
              <w:spacing w:before="20"/>
              <w:cnfStyle w:val="000000000000" w:firstRow="0" w:lastRow="0" w:firstColumn="0" w:lastColumn="0" w:oddVBand="0" w:evenVBand="0" w:oddHBand="0" w:evenHBand="0" w:firstRowFirstColumn="0" w:firstRowLastColumn="0" w:lastRowFirstColumn="0" w:lastRowLastColumn="0"/>
            </w:pPr>
            <w:r>
              <w:t>3.7</w:t>
            </w:r>
          </w:p>
        </w:tc>
      </w:tr>
      <w:tr w:rsidRPr="003F559B" w:rsidR="008016AA" w:rsidTr="008016AA" w14:paraId="2DD9404B" w14:textId="77777777">
        <w:tc>
          <w:tcPr>
            <w:cnfStyle w:val="001000000000" w:firstRow="0" w:lastRow="0" w:firstColumn="1" w:lastColumn="0" w:oddVBand="0" w:evenVBand="0" w:oddHBand="0" w:evenHBand="0" w:firstRowFirstColumn="0" w:firstRowLastColumn="0" w:lastRowFirstColumn="0" w:lastRowLastColumn="0"/>
            <w:tcW w:w="9353" w:type="dxa"/>
            <w:gridSpan w:val="5"/>
            <w:shd w:val="clear" w:color="auto" w:fill="0B2949" w:themeFill="accent1"/>
            <w:noWrap/>
          </w:tcPr>
          <w:p w:rsidRPr="003F559B" w:rsidR="008016AA" w:rsidP="008016AA" w:rsidRDefault="008016AA" w14:paraId="4E159A9C" w14:textId="77777777">
            <w:pPr>
              <w:pStyle w:val="TableRowHead"/>
            </w:pPr>
            <w:r>
              <w:t>Key subgroups</w:t>
            </w:r>
          </w:p>
        </w:tc>
      </w:tr>
      <w:tr w:rsidRPr="003F559B" w:rsidR="008016AA" w:rsidTr="008016AA" w14:paraId="4A18F640" w14:textId="77777777">
        <w:tc>
          <w:tcPr>
            <w:cnfStyle w:val="001000000000" w:firstRow="0" w:lastRow="0" w:firstColumn="1" w:lastColumn="0" w:oddVBand="0" w:evenVBand="0" w:oddHBand="0" w:evenHBand="0" w:firstRowFirstColumn="0" w:firstRowLastColumn="0" w:lastRowFirstColumn="0" w:lastRowLastColumn="0"/>
            <w:tcW w:w="2700" w:type="dxa"/>
            <w:noWrap/>
            <w:hideMark/>
          </w:tcPr>
          <w:p w:rsidRPr="003F559B" w:rsidR="008016AA" w:rsidP="00474C91" w:rsidRDefault="008016AA" w14:paraId="02844D20" w14:textId="77777777">
            <w:pPr>
              <w:pStyle w:val="TableTextLeft"/>
              <w:spacing w:before="20"/>
            </w:pPr>
            <w:r w:rsidRPr="003F559B">
              <w:t>FDCHs</w:t>
            </w:r>
          </w:p>
        </w:tc>
        <w:tc>
          <w:tcPr>
            <w:tcW w:w="1785" w:type="dxa"/>
            <w:noWrap/>
            <w:hideMark/>
          </w:tcPr>
          <w:p w:rsidRPr="003F559B" w:rsidR="008016AA" w:rsidP="00474C91" w:rsidRDefault="008016AA" w14:paraId="288F69DE" w14:textId="77777777">
            <w:pPr>
              <w:pStyle w:val="TableTextDecimal"/>
              <w:tabs>
                <w:tab w:val="clear" w:pos="576"/>
                <w:tab w:val="decimal" w:pos="1111"/>
              </w:tabs>
              <w:spacing w:before="20"/>
              <w:cnfStyle w:val="000000000000" w:firstRow="0" w:lastRow="0" w:firstColumn="0" w:lastColumn="0" w:oddVBand="0" w:evenVBand="0" w:oddHBand="0" w:evenHBand="0" w:firstRowFirstColumn="0" w:firstRowLastColumn="0" w:lastRowFirstColumn="0" w:lastRowLastColumn="0"/>
            </w:pPr>
            <w:r w:rsidRPr="003F559B">
              <w:t>320</w:t>
            </w:r>
          </w:p>
        </w:tc>
        <w:tc>
          <w:tcPr>
            <w:tcW w:w="1400" w:type="dxa"/>
            <w:noWrap/>
            <w:hideMark/>
          </w:tcPr>
          <w:p w:rsidRPr="003F559B" w:rsidR="008016AA" w:rsidP="00474C91" w:rsidRDefault="008016AA" w14:paraId="20DD27B2" w14:textId="77777777">
            <w:pPr>
              <w:pStyle w:val="TableTextDecimal"/>
              <w:tabs>
                <w:tab w:val="clear" w:pos="576"/>
                <w:tab w:val="decimal" w:pos="675"/>
              </w:tabs>
              <w:spacing w:before="20"/>
              <w:cnfStyle w:val="000000000000" w:firstRow="0" w:lastRow="0" w:firstColumn="0" w:lastColumn="0" w:oddVBand="0" w:evenVBand="0" w:oddHBand="0" w:evenHBand="0" w:firstRowFirstColumn="0" w:firstRowLastColumn="0" w:lastRowFirstColumn="0" w:lastRowLastColumn="0"/>
            </w:pPr>
            <w:r w:rsidRPr="003F559B">
              <w:t>4.0</w:t>
            </w:r>
          </w:p>
        </w:tc>
        <w:tc>
          <w:tcPr>
            <w:tcW w:w="1451" w:type="dxa"/>
            <w:noWrap/>
            <w:hideMark/>
          </w:tcPr>
          <w:p w:rsidRPr="003F559B" w:rsidR="008016AA" w:rsidP="00474C91" w:rsidRDefault="008016AA" w14:paraId="5F488B10" w14:textId="77777777">
            <w:pPr>
              <w:pStyle w:val="TableTextDecimal"/>
              <w:tabs>
                <w:tab w:val="clear" w:pos="576"/>
                <w:tab w:val="decimal" w:pos="630"/>
              </w:tabs>
              <w:spacing w:before="20"/>
              <w:cnfStyle w:val="000000000000" w:firstRow="0" w:lastRow="0" w:firstColumn="0" w:lastColumn="0" w:oddVBand="0" w:evenVBand="0" w:oddHBand="0" w:evenHBand="0" w:firstRowFirstColumn="0" w:firstRowLastColumn="0" w:lastRowFirstColumn="0" w:lastRowLastColumn="0"/>
            </w:pPr>
            <w:r w:rsidRPr="003F559B">
              <w:t>1.9</w:t>
            </w:r>
          </w:p>
        </w:tc>
        <w:tc>
          <w:tcPr>
            <w:tcW w:w="2017" w:type="dxa"/>
            <w:noWrap/>
            <w:hideMark/>
          </w:tcPr>
          <w:p w:rsidRPr="003F559B" w:rsidR="008016AA" w:rsidP="00474C91" w:rsidRDefault="008016AA" w14:paraId="7D0BD5E0" w14:textId="77777777">
            <w:pPr>
              <w:pStyle w:val="TableTextDecimal"/>
              <w:tabs>
                <w:tab w:val="clear" w:pos="576"/>
                <w:tab w:val="decimal" w:pos="885"/>
              </w:tabs>
              <w:spacing w:before="20"/>
              <w:cnfStyle w:val="000000000000" w:firstRow="0" w:lastRow="0" w:firstColumn="0" w:lastColumn="0" w:oddVBand="0" w:evenVBand="0" w:oddHBand="0" w:evenHBand="0" w:firstRowFirstColumn="0" w:firstRowLastColumn="0" w:lastRowFirstColumn="0" w:lastRowLastColumn="0"/>
            </w:pPr>
            <w:r>
              <w:t>7.7</w:t>
            </w:r>
          </w:p>
        </w:tc>
      </w:tr>
      <w:tr w:rsidRPr="003F559B" w:rsidR="008016AA" w:rsidTr="008016AA" w14:paraId="3337C045" w14:textId="77777777">
        <w:tc>
          <w:tcPr>
            <w:cnfStyle w:val="001000000000" w:firstRow="0" w:lastRow="0" w:firstColumn="1" w:lastColumn="0" w:oddVBand="0" w:evenVBand="0" w:oddHBand="0" w:evenHBand="0" w:firstRowFirstColumn="0" w:firstRowLastColumn="0" w:lastRowFirstColumn="0" w:lastRowLastColumn="0"/>
            <w:tcW w:w="2700" w:type="dxa"/>
            <w:noWrap/>
            <w:hideMark/>
          </w:tcPr>
          <w:p w:rsidRPr="003F559B" w:rsidR="008016AA" w:rsidP="00474C91" w:rsidRDefault="008016AA" w14:paraId="3AABC31A" w14:textId="77777777">
            <w:pPr>
              <w:pStyle w:val="TableTextLeft"/>
              <w:spacing w:before="20"/>
            </w:pPr>
            <w:r w:rsidRPr="003F559B">
              <w:t>Head Start centers</w:t>
            </w:r>
          </w:p>
        </w:tc>
        <w:tc>
          <w:tcPr>
            <w:tcW w:w="1785" w:type="dxa"/>
            <w:noWrap/>
            <w:hideMark/>
          </w:tcPr>
          <w:p w:rsidRPr="003F559B" w:rsidR="008016AA" w:rsidP="00474C91" w:rsidRDefault="008016AA" w14:paraId="6A688BB8" w14:textId="77777777">
            <w:pPr>
              <w:pStyle w:val="TableTextDecimal"/>
              <w:tabs>
                <w:tab w:val="clear" w:pos="576"/>
                <w:tab w:val="decimal" w:pos="1111"/>
              </w:tabs>
              <w:spacing w:before="20"/>
              <w:cnfStyle w:val="000000000000" w:firstRow="0" w:lastRow="0" w:firstColumn="0" w:lastColumn="0" w:oddVBand="0" w:evenVBand="0" w:oddHBand="0" w:evenHBand="0" w:firstRowFirstColumn="0" w:firstRowLastColumn="0" w:lastRowFirstColumn="0" w:lastRowLastColumn="0"/>
            </w:pPr>
            <w:r w:rsidRPr="003F559B">
              <w:t>310</w:t>
            </w:r>
          </w:p>
        </w:tc>
        <w:tc>
          <w:tcPr>
            <w:tcW w:w="1400" w:type="dxa"/>
            <w:noWrap/>
            <w:hideMark/>
          </w:tcPr>
          <w:p w:rsidRPr="003F559B" w:rsidR="008016AA" w:rsidP="00474C91" w:rsidRDefault="008016AA" w14:paraId="47C4F26D" w14:textId="77777777">
            <w:pPr>
              <w:pStyle w:val="TableTextDecimal"/>
              <w:tabs>
                <w:tab w:val="clear" w:pos="576"/>
                <w:tab w:val="decimal" w:pos="675"/>
              </w:tabs>
              <w:spacing w:before="20"/>
              <w:cnfStyle w:val="000000000000" w:firstRow="0" w:lastRow="0" w:firstColumn="0" w:lastColumn="0" w:oddVBand="0" w:evenVBand="0" w:oddHBand="0" w:evenHBand="0" w:firstRowFirstColumn="0" w:firstRowLastColumn="0" w:lastRowFirstColumn="0" w:lastRowLastColumn="0"/>
            </w:pPr>
            <w:r w:rsidRPr="003F559B">
              <w:t>3.9</w:t>
            </w:r>
          </w:p>
        </w:tc>
        <w:tc>
          <w:tcPr>
            <w:tcW w:w="1451" w:type="dxa"/>
            <w:noWrap/>
            <w:hideMark/>
          </w:tcPr>
          <w:p w:rsidRPr="003F559B" w:rsidR="008016AA" w:rsidP="00474C91" w:rsidRDefault="008016AA" w14:paraId="69951E9B" w14:textId="77777777">
            <w:pPr>
              <w:pStyle w:val="TableTextDecimal"/>
              <w:tabs>
                <w:tab w:val="clear" w:pos="576"/>
                <w:tab w:val="decimal" w:pos="630"/>
              </w:tabs>
              <w:spacing w:before="20"/>
              <w:cnfStyle w:val="000000000000" w:firstRow="0" w:lastRow="0" w:firstColumn="0" w:lastColumn="0" w:oddVBand="0" w:evenVBand="0" w:oddHBand="0" w:evenHBand="0" w:firstRowFirstColumn="0" w:firstRowLastColumn="0" w:lastRowFirstColumn="0" w:lastRowLastColumn="0"/>
            </w:pPr>
            <w:r w:rsidRPr="003F559B">
              <w:t>1.9</w:t>
            </w:r>
          </w:p>
        </w:tc>
        <w:tc>
          <w:tcPr>
            <w:tcW w:w="2017" w:type="dxa"/>
            <w:noWrap/>
            <w:hideMark/>
          </w:tcPr>
          <w:p w:rsidRPr="003F559B" w:rsidR="008016AA" w:rsidP="00474C91" w:rsidRDefault="008016AA" w14:paraId="18C40670" w14:textId="77777777">
            <w:pPr>
              <w:pStyle w:val="TableTextDecimal"/>
              <w:tabs>
                <w:tab w:val="clear" w:pos="576"/>
                <w:tab w:val="decimal" w:pos="885"/>
              </w:tabs>
              <w:spacing w:before="20"/>
              <w:cnfStyle w:val="000000000000" w:firstRow="0" w:lastRow="0" w:firstColumn="0" w:lastColumn="0" w:oddVBand="0" w:evenVBand="0" w:oddHBand="0" w:evenHBand="0" w:firstRowFirstColumn="0" w:firstRowLastColumn="0" w:lastRowFirstColumn="0" w:lastRowLastColumn="0"/>
            </w:pPr>
            <w:r w:rsidRPr="003F559B">
              <w:t>7.7</w:t>
            </w:r>
          </w:p>
        </w:tc>
      </w:tr>
      <w:tr w:rsidRPr="003F559B" w:rsidR="008016AA" w:rsidTr="008016AA" w14:paraId="09869DCE" w14:textId="77777777">
        <w:tc>
          <w:tcPr>
            <w:cnfStyle w:val="001000000000" w:firstRow="0" w:lastRow="0" w:firstColumn="1" w:lastColumn="0" w:oddVBand="0" w:evenVBand="0" w:oddHBand="0" w:evenHBand="0" w:firstRowFirstColumn="0" w:firstRowLastColumn="0" w:lastRowFirstColumn="0" w:lastRowLastColumn="0"/>
            <w:tcW w:w="2700" w:type="dxa"/>
            <w:noWrap/>
            <w:hideMark/>
          </w:tcPr>
          <w:p w:rsidRPr="003F559B" w:rsidR="008016AA" w:rsidP="00474C91" w:rsidRDefault="008016AA" w14:paraId="7CD7D8C6" w14:textId="77777777">
            <w:pPr>
              <w:pStyle w:val="TableTextLeft"/>
              <w:spacing w:before="20"/>
            </w:pPr>
            <w:r>
              <w:t xml:space="preserve">Child care </w:t>
            </w:r>
            <w:r w:rsidRPr="003F559B">
              <w:t>centers</w:t>
            </w:r>
          </w:p>
        </w:tc>
        <w:tc>
          <w:tcPr>
            <w:tcW w:w="1785" w:type="dxa"/>
            <w:noWrap/>
            <w:hideMark/>
          </w:tcPr>
          <w:p w:rsidRPr="003F559B" w:rsidR="008016AA" w:rsidP="00474C91" w:rsidRDefault="008016AA" w14:paraId="7FA42F98" w14:textId="77777777">
            <w:pPr>
              <w:pStyle w:val="TableTextDecimal"/>
              <w:tabs>
                <w:tab w:val="clear" w:pos="576"/>
                <w:tab w:val="decimal" w:pos="1111"/>
              </w:tabs>
              <w:spacing w:before="20"/>
              <w:cnfStyle w:val="000000000000" w:firstRow="0" w:lastRow="0" w:firstColumn="0" w:lastColumn="0" w:oddVBand="0" w:evenVBand="0" w:oddHBand="0" w:evenHBand="0" w:firstRowFirstColumn="0" w:firstRowLastColumn="0" w:lastRowFirstColumn="0" w:lastRowLastColumn="0"/>
            </w:pPr>
            <w:r w:rsidRPr="003F559B">
              <w:t>310</w:t>
            </w:r>
          </w:p>
        </w:tc>
        <w:tc>
          <w:tcPr>
            <w:tcW w:w="1400" w:type="dxa"/>
            <w:noWrap/>
            <w:hideMark/>
          </w:tcPr>
          <w:p w:rsidRPr="003F559B" w:rsidR="008016AA" w:rsidP="00474C91" w:rsidRDefault="008016AA" w14:paraId="58C2CA3C" w14:textId="77777777">
            <w:pPr>
              <w:pStyle w:val="TableTextDecimal"/>
              <w:tabs>
                <w:tab w:val="clear" w:pos="576"/>
                <w:tab w:val="decimal" w:pos="675"/>
              </w:tabs>
              <w:spacing w:before="20"/>
              <w:cnfStyle w:val="000000000000" w:firstRow="0" w:lastRow="0" w:firstColumn="0" w:lastColumn="0" w:oddVBand="0" w:evenVBand="0" w:oddHBand="0" w:evenHBand="0" w:firstRowFirstColumn="0" w:firstRowLastColumn="0" w:lastRowFirstColumn="0" w:lastRowLastColumn="0"/>
            </w:pPr>
            <w:r w:rsidRPr="003F559B">
              <w:t>3.9</w:t>
            </w:r>
          </w:p>
        </w:tc>
        <w:tc>
          <w:tcPr>
            <w:tcW w:w="1451" w:type="dxa"/>
            <w:noWrap/>
            <w:hideMark/>
          </w:tcPr>
          <w:p w:rsidRPr="003F559B" w:rsidR="008016AA" w:rsidP="00474C91" w:rsidRDefault="008016AA" w14:paraId="43D54EEA" w14:textId="77777777">
            <w:pPr>
              <w:pStyle w:val="TableTextDecimal"/>
              <w:tabs>
                <w:tab w:val="clear" w:pos="576"/>
                <w:tab w:val="decimal" w:pos="630"/>
              </w:tabs>
              <w:spacing w:before="20"/>
              <w:cnfStyle w:val="000000000000" w:firstRow="0" w:lastRow="0" w:firstColumn="0" w:lastColumn="0" w:oddVBand="0" w:evenVBand="0" w:oddHBand="0" w:evenHBand="0" w:firstRowFirstColumn="0" w:firstRowLastColumn="0" w:lastRowFirstColumn="0" w:lastRowLastColumn="0"/>
            </w:pPr>
            <w:r w:rsidRPr="003F559B">
              <w:t>1.9</w:t>
            </w:r>
          </w:p>
        </w:tc>
        <w:tc>
          <w:tcPr>
            <w:tcW w:w="2017" w:type="dxa"/>
            <w:noWrap/>
            <w:hideMark/>
          </w:tcPr>
          <w:p w:rsidRPr="003F559B" w:rsidR="008016AA" w:rsidP="00474C91" w:rsidRDefault="008016AA" w14:paraId="69414F28" w14:textId="77777777">
            <w:pPr>
              <w:pStyle w:val="TableTextDecimal"/>
              <w:tabs>
                <w:tab w:val="clear" w:pos="576"/>
                <w:tab w:val="decimal" w:pos="885"/>
              </w:tabs>
              <w:spacing w:before="20"/>
              <w:cnfStyle w:val="000000000000" w:firstRow="0" w:lastRow="0" w:firstColumn="0" w:lastColumn="0" w:oddVBand="0" w:evenVBand="0" w:oddHBand="0" w:evenHBand="0" w:firstRowFirstColumn="0" w:firstRowLastColumn="0" w:lastRowFirstColumn="0" w:lastRowLastColumn="0"/>
            </w:pPr>
            <w:r w:rsidRPr="003F559B">
              <w:t>7.7</w:t>
            </w:r>
          </w:p>
        </w:tc>
      </w:tr>
      <w:tr w:rsidRPr="003F559B" w:rsidR="008016AA" w:rsidTr="008016AA" w14:paraId="2A0C4E74" w14:textId="77777777">
        <w:tc>
          <w:tcPr>
            <w:cnfStyle w:val="001000000000" w:firstRow="0" w:lastRow="0" w:firstColumn="1" w:lastColumn="0" w:oddVBand="0" w:evenVBand="0" w:oddHBand="0" w:evenHBand="0" w:firstRowFirstColumn="0" w:firstRowLastColumn="0" w:lastRowFirstColumn="0" w:lastRowLastColumn="0"/>
            <w:tcW w:w="2700" w:type="dxa"/>
            <w:noWrap/>
          </w:tcPr>
          <w:p w:rsidR="008016AA" w:rsidP="00474C91" w:rsidRDefault="008016AA" w14:paraId="0C60AD5F" w14:textId="77777777">
            <w:pPr>
              <w:pStyle w:val="TableTextIndent"/>
              <w:spacing w:before="20"/>
            </w:pPr>
            <w:r w:rsidRPr="003F559B">
              <w:t>Independent centers</w:t>
            </w:r>
          </w:p>
        </w:tc>
        <w:tc>
          <w:tcPr>
            <w:tcW w:w="1785" w:type="dxa"/>
            <w:noWrap/>
            <w:vAlign w:val="bottom"/>
          </w:tcPr>
          <w:p w:rsidRPr="003F559B" w:rsidR="008016AA" w:rsidP="00474C91" w:rsidRDefault="008016AA" w14:paraId="73E7DE90" w14:textId="77777777">
            <w:pPr>
              <w:pStyle w:val="TableTextDecimal"/>
              <w:tabs>
                <w:tab w:val="clear" w:pos="576"/>
                <w:tab w:val="decimal" w:pos="1111"/>
              </w:tabs>
              <w:spacing w:before="20"/>
              <w:cnfStyle w:val="000000000000" w:firstRow="0" w:lastRow="0" w:firstColumn="0" w:lastColumn="0" w:oddVBand="0" w:evenVBand="0" w:oddHBand="0" w:evenHBand="0" w:firstRowFirstColumn="0" w:firstRowLastColumn="0" w:lastRowFirstColumn="0" w:lastRowLastColumn="0"/>
            </w:pPr>
            <w:r w:rsidRPr="003F559B">
              <w:rPr>
                <w:kern w:val="2"/>
              </w:rPr>
              <w:t>162</w:t>
            </w:r>
          </w:p>
        </w:tc>
        <w:tc>
          <w:tcPr>
            <w:tcW w:w="1400" w:type="dxa"/>
            <w:noWrap/>
            <w:vAlign w:val="bottom"/>
          </w:tcPr>
          <w:p w:rsidRPr="003F559B" w:rsidR="008016AA" w:rsidP="00474C91" w:rsidRDefault="008016AA" w14:paraId="21523E57" w14:textId="77777777">
            <w:pPr>
              <w:pStyle w:val="TableTextDecimal"/>
              <w:tabs>
                <w:tab w:val="clear" w:pos="576"/>
                <w:tab w:val="decimal" w:pos="675"/>
              </w:tabs>
              <w:spacing w:before="20"/>
              <w:cnfStyle w:val="000000000000" w:firstRow="0" w:lastRow="0" w:firstColumn="0" w:lastColumn="0" w:oddVBand="0" w:evenVBand="0" w:oddHBand="0" w:evenHBand="0" w:firstRowFirstColumn="0" w:firstRowLastColumn="0" w:lastRowFirstColumn="0" w:lastRowLastColumn="0"/>
            </w:pPr>
            <w:r w:rsidRPr="003F559B">
              <w:rPr>
                <w:kern w:val="2"/>
              </w:rPr>
              <w:t>2.0</w:t>
            </w:r>
          </w:p>
        </w:tc>
        <w:tc>
          <w:tcPr>
            <w:tcW w:w="1451" w:type="dxa"/>
            <w:noWrap/>
            <w:vAlign w:val="bottom"/>
          </w:tcPr>
          <w:p w:rsidRPr="003F559B" w:rsidR="008016AA" w:rsidP="00474C91" w:rsidRDefault="008016AA" w14:paraId="6B2E452D" w14:textId="77777777">
            <w:pPr>
              <w:pStyle w:val="TableTextDecimal"/>
              <w:tabs>
                <w:tab w:val="clear" w:pos="576"/>
                <w:tab w:val="decimal" w:pos="630"/>
              </w:tabs>
              <w:spacing w:before="20"/>
              <w:cnfStyle w:val="000000000000" w:firstRow="0" w:lastRow="0" w:firstColumn="0" w:lastColumn="0" w:oddVBand="0" w:evenVBand="0" w:oddHBand="0" w:evenHBand="0" w:firstRowFirstColumn="0" w:firstRowLastColumn="0" w:lastRowFirstColumn="0" w:lastRowLastColumn="0"/>
            </w:pPr>
            <w:r w:rsidRPr="003F559B">
              <w:rPr>
                <w:kern w:val="2"/>
              </w:rPr>
              <w:t>1.7</w:t>
            </w:r>
          </w:p>
        </w:tc>
        <w:tc>
          <w:tcPr>
            <w:tcW w:w="2017" w:type="dxa"/>
            <w:noWrap/>
            <w:vAlign w:val="bottom"/>
          </w:tcPr>
          <w:p w:rsidRPr="003F559B" w:rsidR="008016AA" w:rsidP="00474C91" w:rsidRDefault="008016AA" w14:paraId="6920CAAD" w14:textId="77777777">
            <w:pPr>
              <w:pStyle w:val="TableTextDecimal"/>
              <w:tabs>
                <w:tab w:val="clear" w:pos="576"/>
                <w:tab w:val="decimal" w:pos="885"/>
              </w:tabs>
              <w:spacing w:before="20"/>
              <w:cnfStyle w:val="000000000000" w:firstRow="0" w:lastRow="0" w:firstColumn="0" w:lastColumn="0" w:oddVBand="0" w:evenVBand="0" w:oddHBand="0" w:evenHBand="0" w:firstRowFirstColumn="0" w:firstRowLastColumn="0" w:lastRowFirstColumn="0" w:lastRowLastColumn="0"/>
            </w:pPr>
            <w:r w:rsidRPr="003F559B">
              <w:rPr>
                <w:kern w:val="2"/>
              </w:rPr>
              <w:t>9.9</w:t>
            </w:r>
          </w:p>
        </w:tc>
      </w:tr>
      <w:tr w:rsidRPr="003F559B" w:rsidR="008016AA" w:rsidTr="008016AA" w14:paraId="5C5F2F26" w14:textId="77777777">
        <w:tc>
          <w:tcPr>
            <w:cnfStyle w:val="001000000000" w:firstRow="0" w:lastRow="0" w:firstColumn="1" w:lastColumn="0" w:oddVBand="0" w:evenVBand="0" w:oddHBand="0" w:evenHBand="0" w:firstRowFirstColumn="0" w:firstRowLastColumn="0" w:lastRowFirstColumn="0" w:lastRowLastColumn="0"/>
            <w:tcW w:w="2700" w:type="dxa"/>
            <w:noWrap/>
          </w:tcPr>
          <w:p w:rsidR="008016AA" w:rsidP="00474C91" w:rsidRDefault="008016AA" w14:paraId="352A786E" w14:textId="77777777">
            <w:pPr>
              <w:pStyle w:val="TableTextIndent"/>
              <w:spacing w:before="20"/>
            </w:pPr>
            <w:r w:rsidRPr="003F559B">
              <w:t>Sponsored centers</w:t>
            </w:r>
          </w:p>
        </w:tc>
        <w:tc>
          <w:tcPr>
            <w:tcW w:w="1785" w:type="dxa"/>
            <w:noWrap/>
            <w:vAlign w:val="bottom"/>
          </w:tcPr>
          <w:p w:rsidRPr="003F559B" w:rsidR="008016AA" w:rsidP="00474C91" w:rsidRDefault="008016AA" w14:paraId="395AE7F5" w14:textId="77777777">
            <w:pPr>
              <w:pStyle w:val="TableTextDecimal"/>
              <w:tabs>
                <w:tab w:val="clear" w:pos="576"/>
                <w:tab w:val="decimal" w:pos="1111"/>
              </w:tabs>
              <w:spacing w:before="20"/>
              <w:cnfStyle w:val="000000000000" w:firstRow="0" w:lastRow="0" w:firstColumn="0" w:lastColumn="0" w:oddVBand="0" w:evenVBand="0" w:oddHBand="0" w:evenHBand="0" w:firstRowFirstColumn="0" w:firstRowLastColumn="0" w:lastRowFirstColumn="0" w:lastRowLastColumn="0"/>
            </w:pPr>
            <w:r w:rsidRPr="003F559B">
              <w:rPr>
                <w:kern w:val="2"/>
              </w:rPr>
              <w:t>148</w:t>
            </w:r>
          </w:p>
        </w:tc>
        <w:tc>
          <w:tcPr>
            <w:tcW w:w="1400" w:type="dxa"/>
            <w:noWrap/>
            <w:vAlign w:val="bottom"/>
          </w:tcPr>
          <w:p w:rsidRPr="003F559B" w:rsidR="008016AA" w:rsidP="00474C91" w:rsidRDefault="008016AA" w14:paraId="6F816D3B" w14:textId="77777777">
            <w:pPr>
              <w:pStyle w:val="TableTextDecimal"/>
              <w:tabs>
                <w:tab w:val="clear" w:pos="576"/>
                <w:tab w:val="decimal" w:pos="675"/>
              </w:tabs>
              <w:spacing w:before="20"/>
              <w:cnfStyle w:val="000000000000" w:firstRow="0" w:lastRow="0" w:firstColumn="0" w:lastColumn="0" w:oddVBand="0" w:evenVBand="0" w:oddHBand="0" w:evenHBand="0" w:firstRowFirstColumn="0" w:firstRowLastColumn="0" w:lastRowFirstColumn="0" w:lastRowLastColumn="0"/>
            </w:pPr>
            <w:r w:rsidRPr="003F559B">
              <w:rPr>
                <w:kern w:val="2"/>
              </w:rPr>
              <w:t>1.9</w:t>
            </w:r>
          </w:p>
        </w:tc>
        <w:tc>
          <w:tcPr>
            <w:tcW w:w="1451" w:type="dxa"/>
            <w:noWrap/>
            <w:vAlign w:val="bottom"/>
          </w:tcPr>
          <w:p w:rsidRPr="003F559B" w:rsidR="008016AA" w:rsidP="00474C91" w:rsidRDefault="008016AA" w14:paraId="5348585C" w14:textId="77777777">
            <w:pPr>
              <w:pStyle w:val="TableTextDecimal"/>
              <w:tabs>
                <w:tab w:val="clear" w:pos="576"/>
                <w:tab w:val="decimal" w:pos="630"/>
              </w:tabs>
              <w:spacing w:before="20"/>
              <w:cnfStyle w:val="000000000000" w:firstRow="0" w:lastRow="0" w:firstColumn="0" w:lastColumn="0" w:oddVBand="0" w:evenVBand="0" w:oddHBand="0" w:evenHBand="0" w:firstRowFirstColumn="0" w:firstRowLastColumn="0" w:lastRowFirstColumn="0" w:lastRowLastColumn="0"/>
            </w:pPr>
            <w:r w:rsidRPr="003F559B">
              <w:rPr>
                <w:kern w:val="2"/>
              </w:rPr>
              <w:t>1.6</w:t>
            </w:r>
          </w:p>
        </w:tc>
        <w:tc>
          <w:tcPr>
            <w:tcW w:w="2017" w:type="dxa"/>
            <w:noWrap/>
            <w:vAlign w:val="bottom"/>
          </w:tcPr>
          <w:p w:rsidRPr="003F559B" w:rsidR="008016AA" w:rsidP="00474C91" w:rsidRDefault="008016AA" w14:paraId="197298DE" w14:textId="77777777">
            <w:pPr>
              <w:pStyle w:val="TableTextDecimal"/>
              <w:tabs>
                <w:tab w:val="clear" w:pos="576"/>
                <w:tab w:val="decimal" w:pos="885"/>
              </w:tabs>
              <w:spacing w:before="20"/>
              <w:cnfStyle w:val="000000000000" w:firstRow="0" w:lastRow="0" w:firstColumn="0" w:lastColumn="0" w:oddVBand="0" w:evenVBand="0" w:oddHBand="0" w:evenHBand="0" w:firstRowFirstColumn="0" w:firstRowLastColumn="0" w:lastRowFirstColumn="0" w:lastRowLastColumn="0"/>
            </w:pPr>
            <w:r w:rsidRPr="003F559B">
              <w:rPr>
                <w:kern w:val="2"/>
              </w:rPr>
              <w:t>10.3</w:t>
            </w:r>
          </w:p>
        </w:tc>
      </w:tr>
      <w:tr w:rsidRPr="003F559B" w:rsidR="008016AA" w:rsidTr="008016AA" w14:paraId="48CB04DD" w14:textId="77777777">
        <w:tc>
          <w:tcPr>
            <w:cnfStyle w:val="001000000000" w:firstRow="0" w:lastRow="0" w:firstColumn="1" w:lastColumn="0" w:oddVBand="0" w:evenVBand="0" w:oddHBand="0" w:evenHBand="0" w:firstRowFirstColumn="0" w:firstRowLastColumn="0" w:lastRowFirstColumn="0" w:lastRowLastColumn="0"/>
            <w:tcW w:w="2700" w:type="dxa"/>
            <w:noWrap/>
          </w:tcPr>
          <w:p w:rsidRPr="003F559B" w:rsidR="008016AA" w:rsidP="00474C91" w:rsidRDefault="008016AA" w14:paraId="4AA0AEFA" w14:textId="77777777">
            <w:pPr>
              <w:pStyle w:val="TableTextLeft"/>
              <w:spacing w:before="20"/>
            </w:pPr>
            <w:r w:rsidRPr="003F559B">
              <w:t>AR</w:t>
            </w:r>
            <w:r>
              <w:t xml:space="preserve"> centers</w:t>
            </w:r>
          </w:p>
        </w:tc>
        <w:tc>
          <w:tcPr>
            <w:tcW w:w="1785" w:type="dxa"/>
            <w:noWrap/>
          </w:tcPr>
          <w:p w:rsidRPr="003F559B" w:rsidR="008016AA" w:rsidP="00474C91" w:rsidRDefault="008016AA" w14:paraId="1165956C" w14:textId="77777777">
            <w:pPr>
              <w:pStyle w:val="TableTextDecimal"/>
              <w:tabs>
                <w:tab w:val="clear" w:pos="576"/>
                <w:tab w:val="decimal" w:pos="1111"/>
              </w:tabs>
              <w:spacing w:before="20"/>
              <w:cnfStyle w:val="000000000000" w:firstRow="0" w:lastRow="0" w:firstColumn="0" w:lastColumn="0" w:oddVBand="0" w:evenVBand="0" w:oddHBand="0" w:evenHBand="0" w:firstRowFirstColumn="0" w:firstRowLastColumn="0" w:lastRowFirstColumn="0" w:lastRowLastColumn="0"/>
            </w:pPr>
            <w:r w:rsidRPr="003F559B">
              <w:t>200</w:t>
            </w:r>
          </w:p>
        </w:tc>
        <w:tc>
          <w:tcPr>
            <w:tcW w:w="1400" w:type="dxa"/>
            <w:noWrap/>
          </w:tcPr>
          <w:p w:rsidRPr="003F559B" w:rsidR="008016AA" w:rsidP="00474C91" w:rsidRDefault="008016AA" w14:paraId="01221998" w14:textId="77777777">
            <w:pPr>
              <w:pStyle w:val="TableTextDecimal"/>
              <w:tabs>
                <w:tab w:val="clear" w:pos="576"/>
                <w:tab w:val="decimal" w:pos="675"/>
              </w:tabs>
              <w:spacing w:before="20"/>
              <w:cnfStyle w:val="000000000000" w:firstRow="0" w:lastRow="0" w:firstColumn="0" w:lastColumn="0" w:oddVBand="0" w:evenVBand="0" w:oddHBand="0" w:evenHBand="0" w:firstRowFirstColumn="0" w:firstRowLastColumn="0" w:lastRowFirstColumn="0" w:lastRowLastColumn="0"/>
            </w:pPr>
            <w:r w:rsidRPr="003F559B">
              <w:t>2.5</w:t>
            </w:r>
          </w:p>
        </w:tc>
        <w:tc>
          <w:tcPr>
            <w:tcW w:w="1451" w:type="dxa"/>
            <w:noWrap/>
          </w:tcPr>
          <w:p w:rsidRPr="003F559B" w:rsidR="008016AA" w:rsidP="00474C91" w:rsidRDefault="008016AA" w14:paraId="143C8907" w14:textId="77777777">
            <w:pPr>
              <w:pStyle w:val="TableTextDecimal"/>
              <w:tabs>
                <w:tab w:val="clear" w:pos="576"/>
                <w:tab w:val="decimal" w:pos="630"/>
              </w:tabs>
              <w:spacing w:before="20"/>
              <w:cnfStyle w:val="000000000000" w:firstRow="0" w:lastRow="0" w:firstColumn="0" w:lastColumn="0" w:oddVBand="0" w:evenVBand="0" w:oddHBand="0" w:evenHBand="0" w:firstRowFirstColumn="0" w:firstRowLastColumn="0" w:lastRowFirstColumn="0" w:lastRowLastColumn="0"/>
            </w:pPr>
            <w:r w:rsidRPr="003F559B">
              <w:t>1.7</w:t>
            </w:r>
          </w:p>
        </w:tc>
        <w:tc>
          <w:tcPr>
            <w:tcW w:w="2017" w:type="dxa"/>
            <w:noWrap/>
          </w:tcPr>
          <w:p w:rsidRPr="003F559B" w:rsidR="008016AA" w:rsidP="00474C91" w:rsidRDefault="008016AA" w14:paraId="71619CD8" w14:textId="77777777">
            <w:pPr>
              <w:pStyle w:val="TableTextDecimal"/>
              <w:tabs>
                <w:tab w:val="clear" w:pos="576"/>
                <w:tab w:val="decimal" w:pos="885"/>
              </w:tabs>
              <w:spacing w:before="20"/>
              <w:cnfStyle w:val="000000000000" w:firstRow="0" w:lastRow="0" w:firstColumn="0" w:lastColumn="0" w:oddVBand="0" w:evenVBand="0" w:oddHBand="0" w:evenHBand="0" w:firstRowFirstColumn="0" w:firstRowLastColumn="0" w:lastRowFirstColumn="0" w:lastRowLastColumn="0"/>
            </w:pPr>
            <w:r w:rsidRPr="003F559B">
              <w:t>9.1</w:t>
            </w:r>
          </w:p>
        </w:tc>
      </w:tr>
      <w:tr w:rsidRPr="003F559B" w:rsidR="008016AA" w:rsidTr="008016AA" w14:paraId="3D19C887" w14:textId="77777777">
        <w:tc>
          <w:tcPr>
            <w:cnfStyle w:val="001000000000" w:firstRow="0" w:lastRow="0" w:firstColumn="1" w:lastColumn="0" w:oddVBand="0" w:evenVBand="0" w:oddHBand="0" w:evenHBand="0" w:firstRowFirstColumn="0" w:firstRowLastColumn="0" w:lastRowFirstColumn="0" w:lastRowLastColumn="0"/>
            <w:tcW w:w="2700" w:type="dxa"/>
            <w:noWrap/>
          </w:tcPr>
          <w:p w:rsidRPr="003F559B" w:rsidR="008016AA" w:rsidP="00474C91" w:rsidRDefault="008016AA" w14:paraId="2F867438" w14:textId="77777777">
            <w:pPr>
              <w:pStyle w:val="TableTextLeft"/>
              <w:spacing w:before="20"/>
            </w:pPr>
            <w:r w:rsidRPr="003F559B">
              <w:t>OSHCCs</w:t>
            </w:r>
          </w:p>
        </w:tc>
        <w:tc>
          <w:tcPr>
            <w:tcW w:w="1785" w:type="dxa"/>
            <w:noWrap/>
          </w:tcPr>
          <w:p w:rsidRPr="003F559B" w:rsidR="008016AA" w:rsidP="00474C91" w:rsidRDefault="008016AA" w14:paraId="54254B54" w14:textId="77777777">
            <w:pPr>
              <w:pStyle w:val="TableTextDecimal"/>
              <w:tabs>
                <w:tab w:val="clear" w:pos="576"/>
                <w:tab w:val="decimal" w:pos="1111"/>
              </w:tabs>
              <w:spacing w:before="20"/>
              <w:cnfStyle w:val="000000000000" w:firstRow="0" w:lastRow="0" w:firstColumn="0" w:lastColumn="0" w:oddVBand="0" w:evenVBand="0" w:oddHBand="0" w:evenHBand="0" w:firstRowFirstColumn="0" w:firstRowLastColumn="0" w:lastRowFirstColumn="0" w:lastRowLastColumn="0"/>
            </w:pPr>
            <w:r w:rsidRPr="003F559B">
              <w:t>200</w:t>
            </w:r>
          </w:p>
        </w:tc>
        <w:tc>
          <w:tcPr>
            <w:tcW w:w="1400" w:type="dxa"/>
            <w:noWrap/>
          </w:tcPr>
          <w:p w:rsidRPr="003F559B" w:rsidR="008016AA" w:rsidP="00474C91" w:rsidRDefault="008016AA" w14:paraId="35C7BE31" w14:textId="77777777">
            <w:pPr>
              <w:pStyle w:val="TableTextDecimal"/>
              <w:tabs>
                <w:tab w:val="clear" w:pos="576"/>
                <w:tab w:val="decimal" w:pos="675"/>
              </w:tabs>
              <w:spacing w:before="20"/>
              <w:cnfStyle w:val="000000000000" w:firstRow="0" w:lastRow="0" w:firstColumn="0" w:lastColumn="0" w:oddVBand="0" w:evenVBand="0" w:oddHBand="0" w:evenHBand="0" w:firstRowFirstColumn="0" w:firstRowLastColumn="0" w:lastRowFirstColumn="0" w:lastRowLastColumn="0"/>
            </w:pPr>
            <w:r w:rsidRPr="003F559B">
              <w:t>2.5</w:t>
            </w:r>
          </w:p>
        </w:tc>
        <w:tc>
          <w:tcPr>
            <w:tcW w:w="1451" w:type="dxa"/>
            <w:noWrap/>
          </w:tcPr>
          <w:p w:rsidRPr="003F559B" w:rsidR="008016AA" w:rsidP="00474C91" w:rsidRDefault="008016AA" w14:paraId="4AD82E20" w14:textId="77777777">
            <w:pPr>
              <w:pStyle w:val="TableTextDecimal"/>
              <w:tabs>
                <w:tab w:val="clear" w:pos="576"/>
                <w:tab w:val="decimal" w:pos="630"/>
              </w:tabs>
              <w:spacing w:before="20"/>
              <w:cnfStyle w:val="000000000000" w:firstRow="0" w:lastRow="0" w:firstColumn="0" w:lastColumn="0" w:oddVBand="0" w:evenVBand="0" w:oddHBand="0" w:evenHBand="0" w:firstRowFirstColumn="0" w:firstRowLastColumn="0" w:lastRowFirstColumn="0" w:lastRowLastColumn="0"/>
            </w:pPr>
            <w:r w:rsidRPr="003F559B">
              <w:t>1.7</w:t>
            </w:r>
          </w:p>
        </w:tc>
        <w:tc>
          <w:tcPr>
            <w:tcW w:w="2017" w:type="dxa"/>
            <w:noWrap/>
          </w:tcPr>
          <w:p w:rsidRPr="003F559B" w:rsidR="008016AA" w:rsidP="00474C91" w:rsidRDefault="008016AA" w14:paraId="626E50AC" w14:textId="77777777">
            <w:pPr>
              <w:pStyle w:val="TableTextDecimal"/>
              <w:tabs>
                <w:tab w:val="clear" w:pos="576"/>
                <w:tab w:val="decimal" w:pos="885"/>
              </w:tabs>
              <w:spacing w:before="20"/>
              <w:cnfStyle w:val="000000000000" w:firstRow="0" w:lastRow="0" w:firstColumn="0" w:lastColumn="0" w:oddVBand="0" w:evenVBand="0" w:oddHBand="0" w:evenHBand="0" w:firstRowFirstColumn="0" w:firstRowLastColumn="0" w:lastRowFirstColumn="0" w:lastRowLastColumn="0"/>
            </w:pPr>
            <w:r w:rsidRPr="003F559B">
              <w:t>9.1</w:t>
            </w:r>
          </w:p>
        </w:tc>
      </w:tr>
      <w:tr w:rsidRPr="003F559B" w:rsidR="008016AA" w:rsidTr="008016AA" w14:paraId="15F1DFBB" w14:textId="77777777">
        <w:tc>
          <w:tcPr>
            <w:cnfStyle w:val="001000000000" w:firstRow="0" w:lastRow="0" w:firstColumn="1" w:lastColumn="0" w:oddVBand="0" w:evenVBand="0" w:oddHBand="0" w:evenHBand="0" w:firstRowFirstColumn="0" w:firstRowLastColumn="0" w:lastRowFirstColumn="0" w:lastRowLastColumn="0"/>
            <w:tcW w:w="9353" w:type="dxa"/>
            <w:gridSpan w:val="5"/>
            <w:shd w:val="clear" w:color="auto" w:fill="0B2949" w:themeFill="accent1"/>
            <w:noWrap/>
          </w:tcPr>
          <w:p w:rsidRPr="003F559B" w:rsidR="008016AA" w:rsidP="008016AA" w:rsidRDefault="008016AA" w14:paraId="212EA80E" w14:textId="77777777">
            <w:pPr>
              <w:pStyle w:val="TableRowHead"/>
            </w:pPr>
            <w:r>
              <w:t>Other subgroups</w:t>
            </w:r>
          </w:p>
        </w:tc>
      </w:tr>
      <w:tr w:rsidRPr="00D5574A" w:rsidR="000920C9" w:rsidTr="008E4AEB" w14:paraId="1ABFAA8B" w14:textId="77777777">
        <w:tc>
          <w:tcPr>
            <w:cnfStyle w:val="001000000000" w:firstRow="0" w:lastRow="0" w:firstColumn="1" w:lastColumn="0" w:oddVBand="0" w:evenVBand="0" w:oddHBand="0" w:evenHBand="0" w:firstRowFirstColumn="0" w:firstRowLastColumn="0" w:lastRowFirstColumn="0" w:lastRowLastColumn="0"/>
            <w:tcW w:w="9353" w:type="dxa"/>
            <w:gridSpan w:val="5"/>
            <w:tcBorders>
              <w:top w:val="single" w:color="046B5C" w:themeColor="text2" w:sz="4" w:space="0"/>
              <w:right w:val="nil"/>
            </w:tcBorders>
            <w:shd w:val="clear" w:color="auto" w:fill="auto"/>
            <w:noWrap/>
          </w:tcPr>
          <w:p w:rsidRPr="00D5574A" w:rsidR="000920C9" w:rsidP="008E4AEB" w:rsidRDefault="000920C9" w14:paraId="3A2AE5D3" w14:textId="77777777">
            <w:pPr>
              <w:rPr>
                <w:b/>
              </w:rPr>
            </w:pPr>
            <w:r w:rsidRPr="00497A15">
              <w:rPr>
                <w:b/>
              </w:rPr>
              <w:t>Urbanicity of child care centers, Head Start centers and FDCHs</w:t>
            </w:r>
          </w:p>
        </w:tc>
      </w:tr>
      <w:tr w:rsidRPr="003F559B" w:rsidR="008016AA" w:rsidTr="008016AA" w14:paraId="25A241BB" w14:textId="77777777">
        <w:tc>
          <w:tcPr>
            <w:cnfStyle w:val="001000000000" w:firstRow="0" w:lastRow="0" w:firstColumn="1" w:lastColumn="0" w:oddVBand="0" w:evenVBand="0" w:oddHBand="0" w:evenHBand="0" w:firstRowFirstColumn="0" w:firstRowLastColumn="0" w:lastRowFirstColumn="0" w:lastRowLastColumn="0"/>
            <w:tcW w:w="2700" w:type="dxa"/>
            <w:noWrap/>
          </w:tcPr>
          <w:p w:rsidRPr="003F559B" w:rsidR="008016AA" w:rsidP="0052158A" w:rsidRDefault="008016AA" w14:paraId="7B20B6B6" w14:textId="77777777">
            <w:pPr>
              <w:pStyle w:val="TableTextIndent"/>
            </w:pPr>
            <w:r w:rsidRPr="003F559B">
              <w:t xml:space="preserve">Rural </w:t>
            </w:r>
          </w:p>
        </w:tc>
        <w:tc>
          <w:tcPr>
            <w:tcW w:w="1785" w:type="dxa"/>
            <w:noWrap/>
          </w:tcPr>
          <w:p w:rsidRPr="003F559B" w:rsidR="008016AA" w:rsidP="008016AA" w:rsidRDefault="008016AA" w14:paraId="310E63A5" w14:textId="77777777">
            <w:pPr>
              <w:pStyle w:val="TableTextDecimal"/>
              <w:tabs>
                <w:tab w:val="clear" w:pos="576"/>
                <w:tab w:val="decimal" w:pos="1111"/>
              </w:tabs>
              <w:cnfStyle w:val="000000000000" w:firstRow="0" w:lastRow="0" w:firstColumn="0" w:lastColumn="0" w:oddVBand="0" w:evenVBand="0" w:oddHBand="0" w:evenHBand="0" w:firstRowFirstColumn="0" w:firstRowLastColumn="0" w:lastRowFirstColumn="0" w:lastRowLastColumn="0"/>
            </w:pPr>
            <w:r w:rsidRPr="003F559B">
              <w:t>235</w:t>
            </w:r>
          </w:p>
        </w:tc>
        <w:tc>
          <w:tcPr>
            <w:tcW w:w="1400" w:type="dxa"/>
            <w:noWrap/>
          </w:tcPr>
          <w:p w:rsidRPr="003F559B" w:rsidR="008016AA" w:rsidP="008016AA" w:rsidRDefault="008016AA" w14:paraId="101190C7" w14:textId="77777777">
            <w:pPr>
              <w:pStyle w:val="TableTextDecimal"/>
              <w:tabs>
                <w:tab w:val="clear" w:pos="576"/>
                <w:tab w:val="decimal" w:pos="675"/>
              </w:tabs>
              <w:cnfStyle w:val="000000000000" w:firstRow="0" w:lastRow="0" w:firstColumn="0" w:lastColumn="0" w:oddVBand="0" w:evenVBand="0" w:oddHBand="0" w:evenHBand="0" w:firstRowFirstColumn="0" w:firstRowLastColumn="0" w:lastRowFirstColumn="0" w:lastRowLastColumn="0"/>
            </w:pPr>
            <w:r w:rsidRPr="003F559B">
              <w:t>2.9</w:t>
            </w:r>
          </w:p>
        </w:tc>
        <w:tc>
          <w:tcPr>
            <w:tcW w:w="1451" w:type="dxa"/>
            <w:noWrap/>
          </w:tcPr>
          <w:p w:rsidRPr="003F559B" w:rsidR="008016AA" w:rsidP="008016AA" w:rsidRDefault="008016AA" w14:paraId="0CEBE1FC" w14:textId="77777777">
            <w:pPr>
              <w:pStyle w:val="TableTextDecimal"/>
              <w:tabs>
                <w:tab w:val="clear" w:pos="576"/>
                <w:tab w:val="decimal" w:pos="630"/>
              </w:tabs>
              <w:cnfStyle w:val="000000000000" w:firstRow="0" w:lastRow="0" w:firstColumn="0" w:lastColumn="0" w:oddVBand="0" w:evenVBand="0" w:oddHBand="0" w:evenHBand="0" w:firstRowFirstColumn="0" w:firstRowLastColumn="0" w:lastRowFirstColumn="0" w:lastRowLastColumn="0"/>
            </w:pPr>
            <w:r w:rsidRPr="003F559B">
              <w:t>1.8</w:t>
            </w:r>
          </w:p>
        </w:tc>
        <w:tc>
          <w:tcPr>
            <w:tcW w:w="2017" w:type="dxa"/>
            <w:noWrap/>
          </w:tcPr>
          <w:p w:rsidRPr="003F559B" w:rsidR="008016AA" w:rsidP="008016AA" w:rsidRDefault="008016AA" w14:paraId="50494328" w14:textId="77777777">
            <w:pPr>
              <w:pStyle w:val="TableTextDecimal"/>
              <w:tabs>
                <w:tab w:val="clear" w:pos="576"/>
                <w:tab w:val="decimal" w:pos="885"/>
              </w:tabs>
              <w:cnfStyle w:val="000000000000" w:firstRow="0" w:lastRow="0" w:firstColumn="0" w:lastColumn="0" w:oddVBand="0" w:evenVBand="0" w:oddHBand="0" w:evenHBand="0" w:firstRowFirstColumn="0" w:firstRowLastColumn="0" w:lastRowFirstColumn="0" w:lastRowLastColumn="0"/>
            </w:pPr>
            <w:r w:rsidRPr="003F559B">
              <w:t>8.6</w:t>
            </w:r>
          </w:p>
        </w:tc>
      </w:tr>
      <w:tr w:rsidRPr="003F559B" w:rsidR="008016AA" w:rsidTr="008016AA" w14:paraId="3A5DBE71" w14:textId="77777777">
        <w:tc>
          <w:tcPr>
            <w:cnfStyle w:val="001000000000" w:firstRow="0" w:lastRow="0" w:firstColumn="1" w:lastColumn="0" w:oddVBand="0" w:evenVBand="0" w:oddHBand="0" w:evenHBand="0" w:firstRowFirstColumn="0" w:firstRowLastColumn="0" w:lastRowFirstColumn="0" w:lastRowLastColumn="0"/>
            <w:tcW w:w="2700" w:type="dxa"/>
            <w:tcBorders>
              <w:bottom w:val="single" w:color="046B5C" w:themeColor="text2" w:sz="4" w:space="0"/>
            </w:tcBorders>
            <w:noWrap/>
          </w:tcPr>
          <w:p w:rsidRPr="003F559B" w:rsidR="008016AA" w:rsidP="0052158A" w:rsidRDefault="008016AA" w14:paraId="5CC0617F" w14:textId="77777777">
            <w:pPr>
              <w:pStyle w:val="TableTextIndent"/>
            </w:pPr>
            <w:r w:rsidRPr="003F559B">
              <w:t xml:space="preserve">Urban </w:t>
            </w:r>
          </w:p>
        </w:tc>
        <w:tc>
          <w:tcPr>
            <w:tcW w:w="1785" w:type="dxa"/>
            <w:tcBorders>
              <w:bottom w:val="single" w:color="046B5C" w:themeColor="text2" w:sz="4" w:space="0"/>
            </w:tcBorders>
            <w:noWrap/>
          </w:tcPr>
          <w:p w:rsidRPr="003F559B" w:rsidR="008016AA" w:rsidP="008016AA" w:rsidRDefault="008016AA" w14:paraId="5B6938AD" w14:textId="77777777">
            <w:pPr>
              <w:pStyle w:val="TableTextDecimal"/>
              <w:tabs>
                <w:tab w:val="clear" w:pos="576"/>
                <w:tab w:val="decimal" w:pos="1111"/>
              </w:tabs>
              <w:cnfStyle w:val="000000000000" w:firstRow="0" w:lastRow="0" w:firstColumn="0" w:lastColumn="0" w:oddVBand="0" w:evenVBand="0" w:oddHBand="0" w:evenHBand="0" w:firstRowFirstColumn="0" w:firstRowLastColumn="0" w:lastRowFirstColumn="0" w:lastRowLastColumn="0"/>
            </w:pPr>
            <w:r w:rsidRPr="003F559B">
              <w:t>705</w:t>
            </w:r>
          </w:p>
        </w:tc>
        <w:tc>
          <w:tcPr>
            <w:tcW w:w="1400" w:type="dxa"/>
            <w:tcBorders>
              <w:bottom w:val="single" w:color="046B5C" w:themeColor="text2" w:sz="4" w:space="0"/>
            </w:tcBorders>
            <w:noWrap/>
          </w:tcPr>
          <w:p w:rsidRPr="003F559B" w:rsidR="008016AA" w:rsidP="008016AA" w:rsidRDefault="008016AA" w14:paraId="6EB02221" w14:textId="77777777">
            <w:pPr>
              <w:pStyle w:val="TableTextDecimal"/>
              <w:tabs>
                <w:tab w:val="clear" w:pos="576"/>
                <w:tab w:val="decimal" w:pos="675"/>
              </w:tabs>
              <w:cnfStyle w:val="000000000000" w:firstRow="0" w:lastRow="0" w:firstColumn="0" w:lastColumn="0" w:oddVBand="0" w:evenVBand="0" w:oddHBand="0" w:evenHBand="0" w:firstRowFirstColumn="0" w:firstRowLastColumn="0" w:lastRowFirstColumn="0" w:lastRowLastColumn="0"/>
            </w:pPr>
            <w:r w:rsidRPr="003F559B">
              <w:t>8.8</w:t>
            </w:r>
          </w:p>
        </w:tc>
        <w:tc>
          <w:tcPr>
            <w:tcW w:w="1451" w:type="dxa"/>
            <w:tcBorders>
              <w:bottom w:val="single" w:color="046B5C" w:themeColor="text2" w:sz="4" w:space="0"/>
            </w:tcBorders>
            <w:noWrap/>
          </w:tcPr>
          <w:p w:rsidRPr="003F559B" w:rsidR="008016AA" w:rsidP="008016AA" w:rsidRDefault="008016AA" w14:paraId="761A51A8" w14:textId="77777777">
            <w:pPr>
              <w:pStyle w:val="TableTextDecimal"/>
              <w:tabs>
                <w:tab w:val="clear" w:pos="576"/>
                <w:tab w:val="decimal" w:pos="630"/>
              </w:tabs>
              <w:cnfStyle w:val="000000000000" w:firstRow="0" w:lastRow="0" w:firstColumn="0" w:lastColumn="0" w:oddVBand="0" w:evenVBand="0" w:oddHBand="0" w:evenHBand="0" w:firstRowFirstColumn="0" w:firstRowLastColumn="0" w:lastRowFirstColumn="0" w:lastRowLastColumn="0"/>
            </w:pPr>
            <w:r w:rsidRPr="003F559B">
              <w:t>2.7</w:t>
            </w:r>
          </w:p>
        </w:tc>
        <w:tc>
          <w:tcPr>
            <w:tcW w:w="2017" w:type="dxa"/>
            <w:tcBorders>
              <w:bottom w:val="single" w:color="046B5C" w:themeColor="text2" w:sz="4" w:space="0"/>
            </w:tcBorders>
            <w:noWrap/>
          </w:tcPr>
          <w:p w:rsidRPr="003F559B" w:rsidR="008016AA" w:rsidP="008016AA" w:rsidRDefault="008016AA" w14:paraId="6ABB9C08" w14:textId="77777777">
            <w:pPr>
              <w:pStyle w:val="TableTextDecimal"/>
              <w:tabs>
                <w:tab w:val="clear" w:pos="576"/>
                <w:tab w:val="decimal" w:pos="885"/>
              </w:tabs>
              <w:cnfStyle w:val="000000000000" w:firstRow="0" w:lastRow="0" w:firstColumn="0" w:lastColumn="0" w:oddVBand="0" w:evenVBand="0" w:oddHBand="0" w:evenHBand="0" w:firstRowFirstColumn="0" w:firstRowLastColumn="0" w:lastRowFirstColumn="0" w:lastRowLastColumn="0"/>
            </w:pPr>
            <w:r w:rsidRPr="003F559B">
              <w:t>6.0</w:t>
            </w:r>
          </w:p>
        </w:tc>
      </w:tr>
      <w:tr w:rsidRPr="00D5574A" w:rsidR="000920C9" w:rsidTr="008E4AEB" w14:paraId="08F64C51" w14:textId="77777777">
        <w:tc>
          <w:tcPr>
            <w:cnfStyle w:val="001000000000" w:firstRow="0" w:lastRow="0" w:firstColumn="1" w:lastColumn="0" w:oddVBand="0" w:evenVBand="0" w:oddHBand="0" w:evenHBand="0" w:firstRowFirstColumn="0" w:firstRowLastColumn="0" w:lastRowFirstColumn="0" w:lastRowLastColumn="0"/>
            <w:tcW w:w="9353" w:type="dxa"/>
            <w:gridSpan w:val="5"/>
            <w:tcBorders>
              <w:top w:val="single" w:color="046B5C" w:themeColor="text2" w:sz="4" w:space="0"/>
              <w:right w:val="nil"/>
            </w:tcBorders>
            <w:shd w:val="clear" w:color="auto" w:fill="auto"/>
            <w:noWrap/>
          </w:tcPr>
          <w:p w:rsidRPr="00D5574A" w:rsidR="000920C9" w:rsidP="008E4AEB" w:rsidRDefault="000920C9" w14:paraId="409400FA" w14:textId="77777777">
            <w:pPr>
              <w:rPr>
                <w:b/>
              </w:rPr>
            </w:pPr>
            <w:r w:rsidRPr="00D5574A">
              <w:rPr>
                <w:b/>
              </w:rPr>
              <w:t>Sponsor</w:t>
            </w:r>
            <w:r w:rsidRPr="00497A15">
              <w:rPr>
                <w:b/>
              </w:rPr>
              <w:t xml:space="preserve">ship of sponsored </w:t>
            </w:r>
            <w:r w:rsidRPr="00D5574A">
              <w:rPr>
                <w:b/>
              </w:rPr>
              <w:t>centers</w:t>
            </w:r>
          </w:p>
        </w:tc>
      </w:tr>
      <w:tr w:rsidRPr="003F559B" w:rsidR="008016AA" w:rsidTr="008016AA" w14:paraId="4DD8552E" w14:textId="77777777">
        <w:tc>
          <w:tcPr>
            <w:cnfStyle w:val="001000000000" w:firstRow="0" w:lastRow="0" w:firstColumn="1" w:lastColumn="0" w:oddVBand="0" w:evenVBand="0" w:oddHBand="0" w:evenHBand="0" w:firstRowFirstColumn="0" w:firstRowLastColumn="0" w:lastRowFirstColumn="0" w:lastRowLastColumn="0"/>
            <w:tcW w:w="2700" w:type="dxa"/>
            <w:noWrap/>
          </w:tcPr>
          <w:p w:rsidRPr="003F559B" w:rsidR="008016AA" w:rsidP="008016AA" w:rsidRDefault="008016AA" w14:paraId="666BDEBD" w14:textId="030C4A12">
            <w:pPr>
              <w:pStyle w:val="TableTextIndent"/>
            </w:pPr>
            <w:r w:rsidRPr="003F559B">
              <w:t>Sponsored</w:t>
            </w:r>
            <w:r w:rsidR="00B85237">
              <w:t xml:space="preserve">, </w:t>
            </w:r>
            <w:r w:rsidRPr="003F559B">
              <w:t xml:space="preserve">affiliated </w:t>
            </w:r>
          </w:p>
        </w:tc>
        <w:tc>
          <w:tcPr>
            <w:tcW w:w="1785" w:type="dxa"/>
            <w:noWrap/>
          </w:tcPr>
          <w:p w:rsidRPr="003F559B" w:rsidR="008016AA" w:rsidP="008016AA" w:rsidRDefault="008016AA" w14:paraId="534CEBAD" w14:textId="77777777">
            <w:pPr>
              <w:pStyle w:val="TableTextDecimal"/>
              <w:tabs>
                <w:tab w:val="clear" w:pos="576"/>
                <w:tab w:val="decimal" w:pos="1111"/>
              </w:tabs>
              <w:cnfStyle w:val="000000000000" w:firstRow="0" w:lastRow="0" w:firstColumn="0" w:lastColumn="0" w:oddVBand="0" w:evenVBand="0" w:oddHBand="0" w:evenHBand="0" w:firstRowFirstColumn="0" w:firstRowLastColumn="0" w:lastRowFirstColumn="0" w:lastRowLastColumn="0"/>
            </w:pPr>
            <w:r w:rsidRPr="003F559B">
              <w:t>92</w:t>
            </w:r>
          </w:p>
        </w:tc>
        <w:tc>
          <w:tcPr>
            <w:tcW w:w="1400" w:type="dxa"/>
            <w:noWrap/>
          </w:tcPr>
          <w:p w:rsidRPr="003F559B" w:rsidR="008016AA" w:rsidP="008016AA" w:rsidRDefault="008016AA" w14:paraId="48FA1EB8" w14:textId="77777777">
            <w:pPr>
              <w:pStyle w:val="TableTextDecimal"/>
              <w:tabs>
                <w:tab w:val="clear" w:pos="576"/>
                <w:tab w:val="decimal" w:pos="675"/>
              </w:tabs>
              <w:cnfStyle w:val="000000000000" w:firstRow="0" w:lastRow="0" w:firstColumn="0" w:lastColumn="0" w:oddVBand="0" w:evenVBand="0" w:oddHBand="0" w:evenHBand="0" w:firstRowFirstColumn="0" w:firstRowLastColumn="0" w:lastRowFirstColumn="0" w:lastRowLastColumn="0"/>
            </w:pPr>
            <w:r w:rsidRPr="003F559B">
              <w:t>1.1</w:t>
            </w:r>
          </w:p>
        </w:tc>
        <w:tc>
          <w:tcPr>
            <w:tcW w:w="1451" w:type="dxa"/>
            <w:noWrap/>
          </w:tcPr>
          <w:p w:rsidRPr="003F559B" w:rsidR="008016AA" w:rsidP="008016AA" w:rsidRDefault="008016AA" w14:paraId="3E794EA3" w14:textId="77777777">
            <w:pPr>
              <w:pStyle w:val="TableTextDecimal"/>
              <w:tabs>
                <w:tab w:val="clear" w:pos="576"/>
                <w:tab w:val="decimal" w:pos="630"/>
              </w:tabs>
              <w:cnfStyle w:val="000000000000" w:firstRow="0" w:lastRow="0" w:firstColumn="0" w:lastColumn="0" w:oddVBand="0" w:evenVBand="0" w:oddHBand="0" w:evenHBand="0" w:firstRowFirstColumn="0" w:firstRowLastColumn="0" w:lastRowFirstColumn="0" w:lastRowLastColumn="0"/>
            </w:pPr>
            <w:r w:rsidRPr="003F559B">
              <w:t>1.5</w:t>
            </w:r>
          </w:p>
        </w:tc>
        <w:tc>
          <w:tcPr>
            <w:tcW w:w="2017" w:type="dxa"/>
            <w:noWrap/>
          </w:tcPr>
          <w:p w:rsidRPr="003F559B" w:rsidR="008016AA" w:rsidP="008016AA" w:rsidRDefault="008016AA" w14:paraId="4ECA9C3B" w14:textId="77777777">
            <w:pPr>
              <w:pStyle w:val="TableTextDecimal"/>
              <w:tabs>
                <w:tab w:val="clear" w:pos="576"/>
                <w:tab w:val="decimal" w:pos="885"/>
              </w:tabs>
              <w:cnfStyle w:val="000000000000" w:firstRow="0" w:lastRow="0" w:firstColumn="0" w:lastColumn="0" w:oddVBand="0" w:evenVBand="0" w:oddHBand="0" w:evenHBand="0" w:firstRowFirstColumn="0" w:firstRowLastColumn="0" w:lastRowFirstColumn="0" w:lastRowLastColumn="0"/>
            </w:pPr>
            <w:r w:rsidRPr="003F559B">
              <w:t>12.6</w:t>
            </w:r>
          </w:p>
        </w:tc>
      </w:tr>
      <w:tr w:rsidRPr="003F559B" w:rsidR="008016AA" w:rsidTr="008016AA" w14:paraId="65A6439A" w14:textId="77777777">
        <w:tc>
          <w:tcPr>
            <w:cnfStyle w:val="001000000000" w:firstRow="0" w:lastRow="0" w:firstColumn="1" w:lastColumn="0" w:oddVBand="0" w:evenVBand="0" w:oddHBand="0" w:evenHBand="0" w:firstRowFirstColumn="0" w:firstRowLastColumn="0" w:lastRowFirstColumn="0" w:lastRowLastColumn="0"/>
            <w:tcW w:w="2700" w:type="dxa"/>
            <w:noWrap/>
          </w:tcPr>
          <w:p w:rsidRPr="003F559B" w:rsidR="008016AA" w:rsidP="008016AA" w:rsidRDefault="008016AA" w14:paraId="7F48A611" w14:textId="09824CD0">
            <w:pPr>
              <w:pStyle w:val="TableTextIndent"/>
            </w:pPr>
            <w:r w:rsidRPr="003F559B">
              <w:t>Sponsored</w:t>
            </w:r>
            <w:r w:rsidR="00B85237">
              <w:t xml:space="preserve">, </w:t>
            </w:r>
            <w:r w:rsidRPr="003F559B">
              <w:t>unaffiliated</w:t>
            </w:r>
          </w:p>
        </w:tc>
        <w:tc>
          <w:tcPr>
            <w:tcW w:w="1785" w:type="dxa"/>
            <w:noWrap/>
          </w:tcPr>
          <w:p w:rsidRPr="003F559B" w:rsidR="008016AA" w:rsidP="008016AA" w:rsidRDefault="008016AA" w14:paraId="2117CAA5" w14:textId="77777777">
            <w:pPr>
              <w:pStyle w:val="TableTextDecimal"/>
              <w:tabs>
                <w:tab w:val="clear" w:pos="576"/>
                <w:tab w:val="decimal" w:pos="1111"/>
              </w:tabs>
              <w:cnfStyle w:val="000000000000" w:firstRow="0" w:lastRow="0" w:firstColumn="0" w:lastColumn="0" w:oddVBand="0" w:evenVBand="0" w:oddHBand="0" w:evenHBand="0" w:firstRowFirstColumn="0" w:firstRowLastColumn="0" w:lastRowFirstColumn="0" w:lastRowLastColumn="0"/>
            </w:pPr>
            <w:r w:rsidRPr="003F559B">
              <w:t>56</w:t>
            </w:r>
          </w:p>
        </w:tc>
        <w:tc>
          <w:tcPr>
            <w:tcW w:w="1400" w:type="dxa"/>
            <w:noWrap/>
          </w:tcPr>
          <w:p w:rsidRPr="003F559B" w:rsidR="008016AA" w:rsidP="008016AA" w:rsidRDefault="008016AA" w14:paraId="28C5E825" w14:textId="77777777">
            <w:pPr>
              <w:pStyle w:val="TableTextDecimal"/>
              <w:tabs>
                <w:tab w:val="clear" w:pos="576"/>
                <w:tab w:val="decimal" w:pos="675"/>
              </w:tabs>
              <w:cnfStyle w:val="000000000000" w:firstRow="0" w:lastRow="0" w:firstColumn="0" w:lastColumn="0" w:oddVBand="0" w:evenVBand="0" w:oddHBand="0" w:evenHBand="0" w:firstRowFirstColumn="0" w:firstRowLastColumn="0" w:lastRowFirstColumn="0" w:lastRowLastColumn="0"/>
            </w:pPr>
            <w:r w:rsidRPr="003F559B">
              <w:t>0.7</w:t>
            </w:r>
          </w:p>
        </w:tc>
        <w:tc>
          <w:tcPr>
            <w:tcW w:w="1451" w:type="dxa"/>
            <w:noWrap/>
          </w:tcPr>
          <w:p w:rsidRPr="003F559B" w:rsidR="008016AA" w:rsidP="008016AA" w:rsidRDefault="008016AA" w14:paraId="4B67A2DD" w14:textId="77777777">
            <w:pPr>
              <w:pStyle w:val="TableTextDecimal"/>
              <w:tabs>
                <w:tab w:val="clear" w:pos="576"/>
                <w:tab w:val="decimal" w:pos="630"/>
              </w:tabs>
              <w:cnfStyle w:val="000000000000" w:firstRow="0" w:lastRow="0" w:firstColumn="0" w:lastColumn="0" w:oddVBand="0" w:evenVBand="0" w:oddHBand="0" w:evenHBand="0" w:firstRowFirstColumn="0" w:firstRowLastColumn="0" w:lastRowFirstColumn="0" w:lastRowLastColumn="0"/>
            </w:pPr>
            <w:r w:rsidRPr="003F559B">
              <w:t>1.5</w:t>
            </w:r>
          </w:p>
        </w:tc>
        <w:tc>
          <w:tcPr>
            <w:tcW w:w="2017" w:type="dxa"/>
            <w:noWrap/>
          </w:tcPr>
          <w:p w:rsidRPr="003F559B" w:rsidR="008016AA" w:rsidP="008016AA" w:rsidRDefault="008016AA" w14:paraId="61DFE6CD" w14:textId="77777777">
            <w:pPr>
              <w:pStyle w:val="TableTextDecimal"/>
              <w:tabs>
                <w:tab w:val="clear" w:pos="576"/>
                <w:tab w:val="decimal" w:pos="885"/>
              </w:tabs>
              <w:cnfStyle w:val="000000000000" w:firstRow="0" w:lastRow="0" w:firstColumn="0" w:lastColumn="0" w:oddVBand="0" w:evenVBand="0" w:oddHBand="0" w:evenHBand="0" w:firstRowFirstColumn="0" w:firstRowLastColumn="0" w:lastRowFirstColumn="0" w:lastRowLastColumn="0"/>
            </w:pPr>
            <w:r w:rsidRPr="003F559B">
              <w:t>16.0</w:t>
            </w:r>
          </w:p>
        </w:tc>
      </w:tr>
      <w:tr w:rsidRPr="003F559B" w:rsidR="008016AA" w:rsidTr="008016AA" w14:paraId="100AB8D0" w14:textId="77777777">
        <w:tc>
          <w:tcPr>
            <w:cnfStyle w:val="001000000000" w:firstRow="0" w:lastRow="0" w:firstColumn="1" w:lastColumn="0" w:oddVBand="0" w:evenVBand="0" w:oddHBand="0" w:evenHBand="0" w:firstRowFirstColumn="0" w:firstRowLastColumn="0" w:lastRowFirstColumn="0" w:lastRowLastColumn="0"/>
            <w:tcW w:w="2700" w:type="dxa"/>
            <w:noWrap/>
          </w:tcPr>
          <w:p w:rsidRPr="003F559B" w:rsidR="008016AA" w:rsidP="008016AA" w:rsidRDefault="008016AA" w14:paraId="367C51D3" w14:textId="77777777">
            <w:pPr>
              <w:pStyle w:val="TableTextIndent"/>
            </w:pPr>
            <w:r w:rsidRPr="003F559B">
              <w:t>Co</w:t>
            </w:r>
            <w:r>
              <w:t>r</w:t>
            </w:r>
            <w:r w:rsidRPr="003F559B">
              <w:t>p</w:t>
            </w:r>
            <w:r>
              <w:t>o</w:t>
            </w:r>
            <w:r w:rsidRPr="003F559B">
              <w:t xml:space="preserve">rate/chain </w:t>
            </w:r>
          </w:p>
        </w:tc>
        <w:tc>
          <w:tcPr>
            <w:tcW w:w="1785" w:type="dxa"/>
            <w:noWrap/>
          </w:tcPr>
          <w:p w:rsidRPr="003F559B" w:rsidR="008016AA" w:rsidP="008016AA" w:rsidRDefault="008016AA" w14:paraId="5A5BCE30" w14:textId="77777777">
            <w:pPr>
              <w:pStyle w:val="TableTextDecimal"/>
              <w:tabs>
                <w:tab w:val="clear" w:pos="576"/>
                <w:tab w:val="decimal" w:pos="1111"/>
              </w:tabs>
              <w:cnfStyle w:val="000000000000" w:firstRow="0" w:lastRow="0" w:firstColumn="0" w:lastColumn="0" w:oddVBand="0" w:evenVBand="0" w:oddHBand="0" w:evenHBand="0" w:firstRowFirstColumn="0" w:firstRowLastColumn="0" w:lastRowFirstColumn="0" w:lastRowLastColumn="0"/>
            </w:pPr>
            <w:r w:rsidRPr="003F559B">
              <w:t>64</w:t>
            </w:r>
          </w:p>
        </w:tc>
        <w:tc>
          <w:tcPr>
            <w:tcW w:w="1400" w:type="dxa"/>
            <w:noWrap/>
          </w:tcPr>
          <w:p w:rsidRPr="003F559B" w:rsidR="008016AA" w:rsidP="008016AA" w:rsidRDefault="008016AA" w14:paraId="0F01ECAB" w14:textId="77777777">
            <w:pPr>
              <w:pStyle w:val="TableTextDecimal"/>
              <w:tabs>
                <w:tab w:val="clear" w:pos="576"/>
                <w:tab w:val="decimal" w:pos="675"/>
              </w:tabs>
              <w:cnfStyle w:val="000000000000" w:firstRow="0" w:lastRow="0" w:firstColumn="0" w:lastColumn="0" w:oddVBand="0" w:evenVBand="0" w:oddHBand="0" w:evenHBand="0" w:firstRowFirstColumn="0" w:firstRowLastColumn="0" w:lastRowFirstColumn="0" w:lastRowLastColumn="0"/>
            </w:pPr>
            <w:r w:rsidRPr="003F559B">
              <w:t>0.8</w:t>
            </w:r>
          </w:p>
        </w:tc>
        <w:tc>
          <w:tcPr>
            <w:tcW w:w="1451" w:type="dxa"/>
            <w:noWrap/>
          </w:tcPr>
          <w:p w:rsidRPr="003F559B" w:rsidR="008016AA" w:rsidP="008016AA" w:rsidRDefault="008016AA" w14:paraId="57E11ECE" w14:textId="77777777">
            <w:pPr>
              <w:pStyle w:val="TableTextDecimal"/>
              <w:tabs>
                <w:tab w:val="clear" w:pos="576"/>
                <w:tab w:val="decimal" w:pos="630"/>
              </w:tabs>
              <w:cnfStyle w:val="000000000000" w:firstRow="0" w:lastRow="0" w:firstColumn="0" w:lastColumn="0" w:oddVBand="0" w:evenVBand="0" w:oddHBand="0" w:evenHBand="0" w:firstRowFirstColumn="0" w:firstRowLastColumn="0" w:lastRowFirstColumn="0" w:lastRowLastColumn="0"/>
            </w:pPr>
            <w:r w:rsidRPr="003F559B">
              <w:t>1.5</w:t>
            </w:r>
          </w:p>
        </w:tc>
        <w:tc>
          <w:tcPr>
            <w:tcW w:w="2017" w:type="dxa"/>
            <w:noWrap/>
          </w:tcPr>
          <w:p w:rsidRPr="003F559B" w:rsidR="008016AA" w:rsidP="008016AA" w:rsidRDefault="008016AA" w14:paraId="7267B7FF" w14:textId="77777777">
            <w:pPr>
              <w:pStyle w:val="TableTextDecimal"/>
              <w:tabs>
                <w:tab w:val="clear" w:pos="576"/>
                <w:tab w:val="decimal" w:pos="885"/>
              </w:tabs>
              <w:cnfStyle w:val="000000000000" w:firstRow="0" w:lastRow="0" w:firstColumn="0" w:lastColumn="0" w:oddVBand="0" w:evenVBand="0" w:oddHBand="0" w:evenHBand="0" w:firstRowFirstColumn="0" w:firstRowLastColumn="0" w:lastRowFirstColumn="0" w:lastRowLastColumn="0"/>
            </w:pPr>
            <w:r w:rsidRPr="003F559B">
              <w:t>15.0</w:t>
            </w:r>
          </w:p>
        </w:tc>
      </w:tr>
      <w:tr w:rsidRPr="003F559B" w:rsidR="008016AA" w:rsidTr="008016AA" w14:paraId="5C99E49B" w14:textId="77777777">
        <w:tc>
          <w:tcPr>
            <w:cnfStyle w:val="001000000000" w:firstRow="0" w:lastRow="0" w:firstColumn="1" w:lastColumn="0" w:oddVBand="0" w:evenVBand="0" w:oddHBand="0" w:evenHBand="0" w:firstRowFirstColumn="0" w:firstRowLastColumn="0" w:lastRowFirstColumn="0" w:lastRowLastColumn="0"/>
            <w:tcW w:w="2700" w:type="dxa"/>
            <w:noWrap/>
          </w:tcPr>
          <w:p w:rsidRPr="003F559B" w:rsidR="008016AA" w:rsidP="008016AA" w:rsidRDefault="008016AA" w14:paraId="0660AAC1" w14:textId="77777777">
            <w:pPr>
              <w:pStyle w:val="TableTextIndent"/>
            </w:pPr>
            <w:r w:rsidRPr="003F559B">
              <w:t xml:space="preserve">Other sponsored </w:t>
            </w:r>
          </w:p>
        </w:tc>
        <w:tc>
          <w:tcPr>
            <w:tcW w:w="1785" w:type="dxa"/>
            <w:noWrap/>
          </w:tcPr>
          <w:p w:rsidRPr="003F559B" w:rsidR="008016AA" w:rsidP="008016AA" w:rsidRDefault="008016AA" w14:paraId="45836184" w14:textId="77777777">
            <w:pPr>
              <w:pStyle w:val="TableTextDecimal"/>
              <w:tabs>
                <w:tab w:val="clear" w:pos="576"/>
                <w:tab w:val="decimal" w:pos="1111"/>
              </w:tabs>
              <w:cnfStyle w:val="000000000000" w:firstRow="0" w:lastRow="0" w:firstColumn="0" w:lastColumn="0" w:oddVBand="0" w:evenVBand="0" w:oddHBand="0" w:evenHBand="0" w:firstRowFirstColumn="0" w:firstRowLastColumn="0" w:lastRowFirstColumn="0" w:lastRowLastColumn="0"/>
            </w:pPr>
            <w:r w:rsidRPr="003F559B">
              <w:t>84</w:t>
            </w:r>
          </w:p>
        </w:tc>
        <w:tc>
          <w:tcPr>
            <w:tcW w:w="1400" w:type="dxa"/>
            <w:noWrap/>
          </w:tcPr>
          <w:p w:rsidRPr="003F559B" w:rsidR="008016AA" w:rsidP="008016AA" w:rsidRDefault="008016AA" w14:paraId="5C40CFA8" w14:textId="77777777">
            <w:pPr>
              <w:pStyle w:val="TableTextDecimal"/>
              <w:tabs>
                <w:tab w:val="clear" w:pos="576"/>
                <w:tab w:val="decimal" w:pos="675"/>
              </w:tabs>
              <w:cnfStyle w:val="000000000000" w:firstRow="0" w:lastRow="0" w:firstColumn="0" w:lastColumn="0" w:oddVBand="0" w:evenVBand="0" w:oddHBand="0" w:evenHBand="0" w:firstRowFirstColumn="0" w:firstRowLastColumn="0" w:lastRowFirstColumn="0" w:lastRowLastColumn="0"/>
            </w:pPr>
            <w:r w:rsidRPr="003F559B">
              <w:t>1.1</w:t>
            </w:r>
          </w:p>
        </w:tc>
        <w:tc>
          <w:tcPr>
            <w:tcW w:w="1451" w:type="dxa"/>
            <w:noWrap/>
          </w:tcPr>
          <w:p w:rsidRPr="003F559B" w:rsidR="008016AA" w:rsidP="008016AA" w:rsidRDefault="008016AA" w14:paraId="3D6B3D8B" w14:textId="77777777">
            <w:pPr>
              <w:pStyle w:val="TableTextDecimal"/>
              <w:tabs>
                <w:tab w:val="clear" w:pos="576"/>
                <w:tab w:val="decimal" w:pos="630"/>
              </w:tabs>
              <w:cnfStyle w:val="000000000000" w:firstRow="0" w:lastRow="0" w:firstColumn="0" w:lastColumn="0" w:oddVBand="0" w:evenVBand="0" w:oddHBand="0" w:evenHBand="0" w:firstRowFirstColumn="0" w:firstRowLastColumn="0" w:lastRowFirstColumn="0" w:lastRowLastColumn="0"/>
            </w:pPr>
            <w:r w:rsidRPr="003F559B">
              <w:t>1.5</w:t>
            </w:r>
          </w:p>
        </w:tc>
        <w:tc>
          <w:tcPr>
            <w:tcW w:w="2017" w:type="dxa"/>
            <w:noWrap/>
          </w:tcPr>
          <w:p w:rsidRPr="003F559B" w:rsidR="008016AA" w:rsidP="008016AA" w:rsidRDefault="008016AA" w14:paraId="5624CB58" w14:textId="77777777">
            <w:pPr>
              <w:pStyle w:val="TableTextDecimal"/>
              <w:tabs>
                <w:tab w:val="clear" w:pos="576"/>
                <w:tab w:val="decimal" w:pos="885"/>
              </w:tabs>
              <w:cnfStyle w:val="000000000000" w:firstRow="0" w:lastRow="0" w:firstColumn="0" w:lastColumn="0" w:oddVBand="0" w:evenVBand="0" w:oddHBand="0" w:evenHBand="0" w:firstRowFirstColumn="0" w:firstRowLastColumn="0" w:lastRowFirstColumn="0" w:lastRowLastColumn="0"/>
            </w:pPr>
            <w:r w:rsidRPr="003F559B">
              <w:t>13.2</w:t>
            </w:r>
          </w:p>
        </w:tc>
      </w:tr>
      <w:tr w:rsidRPr="00D5574A" w:rsidR="000920C9" w:rsidTr="008E4AEB" w14:paraId="6F1B8AFE" w14:textId="77777777">
        <w:tc>
          <w:tcPr>
            <w:cnfStyle w:val="001000000000" w:firstRow="0" w:lastRow="0" w:firstColumn="1" w:lastColumn="0" w:oddVBand="0" w:evenVBand="0" w:oddHBand="0" w:evenHBand="0" w:firstRowFirstColumn="0" w:firstRowLastColumn="0" w:lastRowFirstColumn="0" w:lastRowLastColumn="0"/>
            <w:tcW w:w="9353" w:type="dxa"/>
            <w:gridSpan w:val="5"/>
            <w:tcBorders>
              <w:top w:val="single" w:color="046B5C" w:themeColor="text2" w:sz="4" w:space="0"/>
              <w:right w:val="nil"/>
            </w:tcBorders>
            <w:noWrap/>
          </w:tcPr>
          <w:p w:rsidRPr="00D5574A" w:rsidR="000920C9" w:rsidP="008E4AEB" w:rsidRDefault="000920C9" w14:paraId="668DF5CC" w14:textId="77777777">
            <w:pPr>
              <w:tabs>
                <w:tab w:val="decimal" w:pos="885"/>
              </w:tabs>
              <w:rPr>
                <w:color w:val="000000" w:themeColor="text1"/>
              </w:rPr>
            </w:pPr>
            <w:r w:rsidRPr="00497A15">
              <w:rPr>
                <w:b/>
              </w:rPr>
              <w:t xml:space="preserve">Size of center, for </w:t>
            </w:r>
            <w:r>
              <w:rPr>
                <w:b/>
              </w:rPr>
              <w:t>child care centers and</w:t>
            </w:r>
            <w:r w:rsidRPr="00497A15">
              <w:rPr>
                <w:b/>
              </w:rPr>
              <w:t xml:space="preserve"> Head Start centers</w:t>
            </w:r>
          </w:p>
        </w:tc>
      </w:tr>
      <w:tr w:rsidRPr="003F559B" w:rsidR="008016AA" w:rsidTr="008016AA" w14:paraId="509D4DC3" w14:textId="77777777">
        <w:tc>
          <w:tcPr>
            <w:cnfStyle w:val="001000000000" w:firstRow="0" w:lastRow="0" w:firstColumn="1" w:lastColumn="0" w:oddVBand="0" w:evenVBand="0" w:oddHBand="0" w:evenHBand="0" w:firstRowFirstColumn="0" w:firstRowLastColumn="0" w:lastRowFirstColumn="0" w:lastRowLastColumn="0"/>
            <w:tcW w:w="2700" w:type="dxa"/>
            <w:noWrap/>
          </w:tcPr>
          <w:p w:rsidRPr="003F559B" w:rsidR="008016AA" w:rsidP="0052158A" w:rsidRDefault="008016AA" w14:paraId="16E3EEE5" w14:textId="77777777">
            <w:pPr>
              <w:pStyle w:val="TableTextIndent"/>
            </w:pPr>
            <w:r w:rsidRPr="003F559B">
              <w:t xml:space="preserve">Small centers </w:t>
            </w:r>
          </w:p>
        </w:tc>
        <w:tc>
          <w:tcPr>
            <w:tcW w:w="1785" w:type="dxa"/>
            <w:noWrap/>
          </w:tcPr>
          <w:p w:rsidRPr="003F559B" w:rsidR="008016AA" w:rsidP="008016AA" w:rsidRDefault="008016AA" w14:paraId="41507FD6" w14:textId="77777777">
            <w:pPr>
              <w:pStyle w:val="TableTextDecimal"/>
              <w:tabs>
                <w:tab w:val="clear" w:pos="576"/>
                <w:tab w:val="decimal" w:pos="1111"/>
              </w:tabs>
              <w:cnfStyle w:val="000000000000" w:firstRow="0" w:lastRow="0" w:firstColumn="0" w:lastColumn="0" w:oddVBand="0" w:evenVBand="0" w:oddHBand="0" w:evenHBand="0" w:firstRowFirstColumn="0" w:firstRowLastColumn="0" w:lastRowFirstColumn="0" w:lastRowLastColumn="0"/>
            </w:pPr>
            <w:r w:rsidRPr="003F559B">
              <w:t>207</w:t>
            </w:r>
          </w:p>
        </w:tc>
        <w:tc>
          <w:tcPr>
            <w:tcW w:w="1400" w:type="dxa"/>
            <w:noWrap/>
          </w:tcPr>
          <w:p w:rsidRPr="003F559B" w:rsidR="008016AA" w:rsidP="008016AA" w:rsidRDefault="008016AA" w14:paraId="48451ADF" w14:textId="77777777">
            <w:pPr>
              <w:pStyle w:val="TableTextDecimal"/>
              <w:tabs>
                <w:tab w:val="clear" w:pos="576"/>
                <w:tab w:val="decimal" w:pos="675"/>
              </w:tabs>
              <w:cnfStyle w:val="000000000000" w:firstRow="0" w:lastRow="0" w:firstColumn="0" w:lastColumn="0" w:oddVBand="0" w:evenVBand="0" w:oddHBand="0" w:evenHBand="0" w:firstRowFirstColumn="0" w:firstRowLastColumn="0" w:lastRowFirstColumn="0" w:lastRowLastColumn="0"/>
            </w:pPr>
            <w:r w:rsidRPr="003F559B">
              <w:t>2.6</w:t>
            </w:r>
          </w:p>
        </w:tc>
        <w:tc>
          <w:tcPr>
            <w:tcW w:w="1451" w:type="dxa"/>
            <w:noWrap/>
          </w:tcPr>
          <w:p w:rsidRPr="003F559B" w:rsidR="008016AA" w:rsidP="008016AA" w:rsidRDefault="008016AA" w14:paraId="1E24A698" w14:textId="77777777">
            <w:pPr>
              <w:pStyle w:val="TableTextDecimal"/>
              <w:tabs>
                <w:tab w:val="clear" w:pos="576"/>
                <w:tab w:val="decimal" w:pos="630"/>
              </w:tabs>
              <w:cnfStyle w:val="000000000000" w:firstRow="0" w:lastRow="0" w:firstColumn="0" w:lastColumn="0" w:oddVBand="0" w:evenVBand="0" w:oddHBand="0" w:evenHBand="0" w:firstRowFirstColumn="0" w:firstRowLastColumn="0" w:lastRowFirstColumn="0" w:lastRowLastColumn="0"/>
            </w:pPr>
            <w:r w:rsidRPr="003F559B">
              <w:t>1.7</w:t>
            </w:r>
          </w:p>
        </w:tc>
        <w:tc>
          <w:tcPr>
            <w:tcW w:w="2017" w:type="dxa"/>
            <w:noWrap/>
          </w:tcPr>
          <w:p w:rsidRPr="003F559B" w:rsidR="008016AA" w:rsidP="008016AA" w:rsidRDefault="008016AA" w14:paraId="7F17D6ED" w14:textId="77777777">
            <w:pPr>
              <w:pStyle w:val="TableTextDecimal"/>
              <w:tabs>
                <w:tab w:val="clear" w:pos="576"/>
                <w:tab w:val="decimal" w:pos="885"/>
              </w:tabs>
              <w:cnfStyle w:val="000000000000" w:firstRow="0" w:lastRow="0" w:firstColumn="0" w:lastColumn="0" w:oddVBand="0" w:evenVBand="0" w:oddHBand="0" w:evenHBand="0" w:firstRowFirstColumn="0" w:firstRowLastColumn="0" w:lastRowFirstColumn="0" w:lastRowLastColumn="0"/>
            </w:pPr>
            <w:r w:rsidRPr="003F559B">
              <w:t>9.0</w:t>
            </w:r>
          </w:p>
        </w:tc>
      </w:tr>
      <w:tr w:rsidRPr="003F559B" w:rsidR="008016AA" w:rsidTr="008016AA" w14:paraId="2E74E966" w14:textId="77777777">
        <w:tc>
          <w:tcPr>
            <w:cnfStyle w:val="001000000000" w:firstRow="0" w:lastRow="0" w:firstColumn="1" w:lastColumn="0" w:oddVBand="0" w:evenVBand="0" w:oddHBand="0" w:evenHBand="0" w:firstRowFirstColumn="0" w:firstRowLastColumn="0" w:lastRowFirstColumn="0" w:lastRowLastColumn="0"/>
            <w:tcW w:w="2700" w:type="dxa"/>
            <w:noWrap/>
          </w:tcPr>
          <w:p w:rsidRPr="003F559B" w:rsidR="008016AA" w:rsidP="0052158A" w:rsidRDefault="008016AA" w14:paraId="3DBD21DC" w14:textId="77777777">
            <w:pPr>
              <w:pStyle w:val="TableTextIndent"/>
            </w:pPr>
            <w:r w:rsidRPr="003F559B">
              <w:t>Medium centers</w:t>
            </w:r>
          </w:p>
        </w:tc>
        <w:tc>
          <w:tcPr>
            <w:tcW w:w="1785" w:type="dxa"/>
            <w:noWrap/>
          </w:tcPr>
          <w:p w:rsidRPr="003F559B" w:rsidR="008016AA" w:rsidP="008016AA" w:rsidRDefault="008016AA" w14:paraId="1BC8BD9B" w14:textId="77777777">
            <w:pPr>
              <w:pStyle w:val="TableTextDecimal"/>
              <w:tabs>
                <w:tab w:val="clear" w:pos="576"/>
                <w:tab w:val="decimal" w:pos="1111"/>
              </w:tabs>
              <w:cnfStyle w:val="000000000000" w:firstRow="0" w:lastRow="0" w:firstColumn="0" w:lastColumn="0" w:oddVBand="0" w:evenVBand="0" w:oddHBand="0" w:evenHBand="0" w:firstRowFirstColumn="0" w:firstRowLastColumn="0" w:lastRowFirstColumn="0" w:lastRowLastColumn="0"/>
            </w:pPr>
            <w:r w:rsidRPr="003F559B">
              <w:t>207</w:t>
            </w:r>
          </w:p>
        </w:tc>
        <w:tc>
          <w:tcPr>
            <w:tcW w:w="1400" w:type="dxa"/>
            <w:noWrap/>
          </w:tcPr>
          <w:p w:rsidRPr="003F559B" w:rsidR="008016AA" w:rsidP="008016AA" w:rsidRDefault="008016AA" w14:paraId="7F1E9E20" w14:textId="77777777">
            <w:pPr>
              <w:pStyle w:val="TableTextDecimal"/>
              <w:tabs>
                <w:tab w:val="clear" w:pos="576"/>
                <w:tab w:val="decimal" w:pos="675"/>
              </w:tabs>
              <w:cnfStyle w:val="000000000000" w:firstRow="0" w:lastRow="0" w:firstColumn="0" w:lastColumn="0" w:oddVBand="0" w:evenVBand="0" w:oddHBand="0" w:evenHBand="0" w:firstRowFirstColumn="0" w:firstRowLastColumn="0" w:lastRowFirstColumn="0" w:lastRowLastColumn="0"/>
            </w:pPr>
            <w:r w:rsidRPr="003F559B">
              <w:t>2.6</w:t>
            </w:r>
          </w:p>
        </w:tc>
        <w:tc>
          <w:tcPr>
            <w:tcW w:w="1451" w:type="dxa"/>
            <w:noWrap/>
          </w:tcPr>
          <w:p w:rsidRPr="003F559B" w:rsidR="008016AA" w:rsidP="008016AA" w:rsidRDefault="008016AA" w14:paraId="54A52204" w14:textId="77777777">
            <w:pPr>
              <w:pStyle w:val="TableTextDecimal"/>
              <w:tabs>
                <w:tab w:val="clear" w:pos="576"/>
                <w:tab w:val="decimal" w:pos="630"/>
              </w:tabs>
              <w:cnfStyle w:val="000000000000" w:firstRow="0" w:lastRow="0" w:firstColumn="0" w:lastColumn="0" w:oddVBand="0" w:evenVBand="0" w:oddHBand="0" w:evenHBand="0" w:firstRowFirstColumn="0" w:firstRowLastColumn="0" w:lastRowFirstColumn="0" w:lastRowLastColumn="0"/>
            </w:pPr>
            <w:r w:rsidRPr="003F559B">
              <w:t>1.7</w:t>
            </w:r>
          </w:p>
        </w:tc>
        <w:tc>
          <w:tcPr>
            <w:tcW w:w="2017" w:type="dxa"/>
            <w:noWrap/>
          </w:tcPr>
          <w:p w:rsidRPr="003F559B" w:rsidR="008016AA" w:rsidP="008016AA" w:rsidRDefault="008016AA" w14:paraId="5E16DEF9" w14:textId="77777777">
            <w:pPr>
              <w:pStyle w:val="TableTextDecimal"/>
              <w:tabs>
                <w:tab w:val="clear" w:pos="576"/>
                <w:tab w:val="decimal" w:pos="885"/>
              </w:tabs>
              <w:cnfStyle w:val="000000000000" w:firstRow="0" w:lastRow="0" w:firstColumn="0" w:lastColumn="0" w:oddVBand="0" w:evenVBand="0" w:oddHBand="0" w:evenHBand="0" w:firstRowFirstColumn="0" w:firstRowLastColumn="0" w:lastRowFirstColumn="0" w:lastRowLastColumn="0"/>
            </w:pPr>
            <w:r w:rsidRPr="003F559B">
              <w:t>9.0</w:t>
            </w:r>
          </w:p>
        </w:tc>
      </w:tr>
      <w:tr w:rsidRPr="003F559B" w:rsidR="008016AA" w:rsidTr="008016AA" w14:paraId="761C9368" w14:textId="77777777">
        <w:tc>
          <w:tcPr>
            <w:cnfStyle w:val="001000000000" w:firstRow="0" w:lastRow="0" w:firstColumn="1" w:lastColumn="0" w:oddVBand="0" w:evenVBand="0" w:oddHBand="0" w:evenHBand="0" w:firstRowFirstColumn="0" w:firstRowLastColumn="0" w:lastRowFirstColumn="0" w:lastRowLastColumn="0"/>
            <w:tcW w:w="2700" w:type="dxa"/>
            <w:noWrap/>
          </w:tcPr>
          <w:p w:rsidRPr="003F559B" w:rsidR="008016AA" w:rsidP="0052158A" w:rsidRDefault="008016AA" w14:paraId="562AB9F5" w14:textId="77777777">
            <w:pPr>
              <w:pStyle w:val="TableTextIndent"/>
            </w:pPr>
            <w:r w:rsidRPr="003F559B">
              <w:t>Large centers</w:t>
            </w:r>
          </w:p>
        </w:tc>
        <w:tc>
          <w:tcPr>
            <w:tcW w:w="1785" w:type="dxa"/>
            <w:noWrap/>
          </w:tcPr>
          <w:p w:rsidRPr="003F559B" w:rsidR="008016AA" w:rsidP="008016AA" w:rsidRDefault="008016AA" w14:paraId="402CC5EB" w14:textId="77777777">
            <w:pPr>
              <w:pStyle w:val="TableTextDecimal"/>
              <w:tabs>
                <w:tab w:val="clear" w:pos="576"/>
                <w:tab w:val="decimal" w:pos="1111"/>
              </w:tabs>
              <w:cnfStyle w:val="000000000000" w:firstRow="0" w:lastRow="0" w:firstColumn="0" w:lastColumn="0" w:oddVBand="0" w:evenVBand="0" w:oddHBand="0" w:evenHBand="0" w:firstRowFirstColumn="0" w:firstRowLastColumn="0" w:lastRowFirstColumn="0" w:lastRowLastColumn="0"/>
            </w:pPr>
            <w:r w:rsidRPr="003F559B">
              <w:t>207</w:t>
            </w:r>
          </w:p>
        </w:tc>
        <w:tc>
          <w:tcPr>
            <w:tcW w:w="1400" w:type="dxa"/>
            <w:noWrap/>
          </w:tcPr>
          <w:p w:rsidRPr="003F559B" w:rsidR="008016AA" w:rsidP="008016AA" w:rsidRDefault="008016AA" w14:paraId="10B1A104" w14:textId="77777777">
            <w:pPr>
              <w:pStyle w:val="TableTextDecimal"/>
              <w:tabs>
                <w:tab w:val="clear" w:pos="576"/>
                <w:tab w:val="decimal" w:pos="675"/>
              </w:tabs>
              <w:cnfStyle w:val="000000000000" w:firstRow="0" w:lastRow="0" w:firstColumn="0" w:lastColumn="0" w:oddVBand="0" w:evenVBand="0" w:oddHBand="0" w:evenHBand="0" w:firstRowFirstColumn="0" w:firstRowLastColumn="0" w:lastRowFirstColumn="0" w:lastRowLastColumn="0"/>
            </w:pPr>
            <w:r w:rsidRPr="003F559B">
              <w:t>2.6</w:t>
            </w:r>
          </w:p>
        </w:tc>
        <w:tc>
          <w:tcPr>
            <w:tcW w:w="1451" w:type="dxa"/>
            <w:noWrap/>
          </w:tcPr>
          <w:p w:rsidRPr="003F559B" w:rsidR="008016AA" w:rsidP="008016AA" w:rsidRDefault="008016AA" w14:paraId="097AC55D" w14:textId="77777777">
            <w:pPr>
              <w:pStyle w:val="TableTextDecimal"/>
              <w:tabs>
                <w:tab w:val="clear" w:pos="576"/>
                <w:tab w:val="decimal" w:pos="630"/>
              </w:tabs>
              <w:cnfStyle w:val="000000000000" w:firstRow="0" w:lastRow="0" w:firstColumn="0" w:lastColumn="0" w:oddVBand="0" w:evenVBand="0" w:oddHBand="0" w:evenHBand="0" w:firstRowFirstColumn="0" w:firstRowLastColumn="0" w:lastRowFirstColumn="0" w:lastRowLastColumn="0"/>
            </w:pPr>
            <w:r w:rsidRPr="003F559B">
              <w:t>1.7</w:t>
            </w:r>
          </w:p>
        </w:tc>
        <w:tc>
          <w:tcPr>
            <w:tcW w:w="2017" w:type="dxa"/>
            <w:noWrap/>
          </w:tcPr>
          <w:p w:rsidRPr="003F559B" w:rsidR="008016AA" w:rsidP="008016AA" w:rsidRDefault="008016AA" w14:paraId="45F22906" w14:textId="77777777">
            <w:pPr>
              <w:pStyle w:val="TableTextDecimal"/>
              <w:tabs>
                <w:tab w:val="clear" w:pos="576"/>
                <w:tab w:val="decimal" w:pos="885"/>
              </w:tabs>
              <w:cnfStyle w:val="000000000000" w:firstRow="0" w:lastRow="0" w:firstColumn="0" w:lastColumn="0" w:oddVBand="0" w:evenVBand="0" w:oddHBand="0" w:evenHBand="0" w:firstRowFirstColumn="0" w:firstRowLastColumn="0" w:lastRowFirstColumn="0" w:lastRowLastColumn="0"/>
            </w:pPr>
            <w:r w:rsidRPr="003F559B">
              <w:t>9.0</w:t>
            </w:r>
          </w:p>
        </w:tc>
      </w:tr>
      <w:tr w:rsidRPr="00D5574A" w:rsidR="000920C9" w:rsidTr="008E4AEB" w14:paraId="32991475" w14:textId="77777777">
        <w:tc>
          <w:tcPr>
            <w:cnfStyle w:val="001000000000" w:firstRow="0" w:lastRow="0" w:firstColumn="1" w:lastColumn="0" w:oddVBand="0" w:evenVBand="0" w:oddHBand="0" w:evenHBand="0" w:firstRowFirstColumn="0" w:firstRowLastColumn="0" w:lastRowFirstColumn="0" w:lastRowLastColumn="0"/>
            <w:tcW w:w="9353" w:type="dxa"/>
            <w:gridSpan w:val="5"/>
            <w:tcBorders>
              <w:top w:val="single" w:color="046B5C" w:themeColor="text2" w:sz="4" w:space="0"/>
              <w:right w:val="nil"/>
            </w:tcBorders>
            <w:noWrap/>
          </w:tcPr>
          <w:p w:rsidRPr="00D5574A" w:rsidR="000920C9" w:rsidP="008E4AEB" w:rsidRDefault="000920C9" w14:paraId="1A1BABC3" w14:textId="77777777">
            <w:pPr>
              <w:tabs>
                <w:tab w:val="decimal" w:pos="885"/>
              </w:tabs>
              <w:rPr>
                <w:color w:val="000000" w:themeColor="text1"/>
              </w:rPr>
            </w:pPr>
            <w:r w:rsidRPr="00497A15">
              <w:rPr>
                <w:b/>
              </w:rPr>
              <w:t>Tier of FDCH</w:t>
            </w:r>
          </w:p>
        </w:tc>
      </w:tr>
      <w:tr w:rsidRPr="003F559B" w:rsidR="008016AA" w:rsidTr="008016AA" w14:paraId="3CE0A8CE" w14:textId="77777777">
        <w:tc>
          <w:tcPr>
            <w:cnfStyle w:val="001000000000" w:firstRow="0" w:lastRow="0" w:firstColumn="1" w:lastColumn="0" w:oddVBand="0" w:evenVBand="0" w:oddHBand="0" w:evenHBand="0" w:firstRowFirstColumn="0" w:firstRowLastColumn="0" w:lastRowFirstColumn="0" w:lastRowLastColumn="0"/>
            <w:tcW w:w="2700" w:type="dxa"/>
            <w:noWrap/>
          </w:tcPr>
          <w:p w:rsidRPr="003F559B" w:rsidR="008016AA" w:rsidP="0052158A" w:rsidRDefault="008016AA" w14:paraId="415000E1" w14:textId="77777777">
            <w:pPr>
              <w:pStyle w:val="TableTextIndent"/>
            </w:pPr>
            <w:r w:rsidRPr="003F559B">
              <w:t>FDCH Tier I</w:t>
            </w:r>
          </w:p>
        </w:tc>
        <w:tc>
          <w:tcPr>
            <w:tcW w:w="1785" w:type="dxa"/>
            <w:noWrap/>
          </w:tcPr>
          <w:p w:rsidRPr="0065657C" w:rsidR="008016AA" w:rsidP="008016AA" w:rsidRDefault="008016AA" w14:paraId="353E9A92" w14:textId="77777777">
            <w:pPr>
              <w:pStyle w:val="TableTextDecimal"/>
              <w:tabs>
                <w:tab w:val="clear" w:pos="576"/>
                <w:tab w:val="decimal" w:pos="1111"/>
              </w:tabs>
              <w:cnfStyle w:val="000000000000" w:firstRow="0" w:lastRow="0" w:firstColumn="0" w:lastColumn="0" w:oddVBand="0" w:evenVBand="0" w:oddHBand="0" w:evenHBand="0" w:firstRowFirstColumn="0" w:firstRowLastColumn="0" w:lastRowFirstColumn="0" w:lastRowLastColumn="0"/>
            </w:pPr>
            <w:r w:rsidRPr="0065657C">
              <w:t>160</w:t>
            </w:r>
          </w:p>
        </w:tc>
        <w:tc>
          <w:tcPr>
            <w:tcW w:w="1400" w:type="dxa"/>
            <w:noWrap/>
          </w:tcPr>
          <w:p w:rsidRPr="0065657C" w:rsidR="008016AA" w:rsidP="008016AA" w:rsidRDefault="008016AA" w14:paraId="3DBC9CEB" w14:textId="77777777">
            <w:pPr>
              <w:pStyle w:val="TableTextDecimal"/>
              <w:tabs>
                <w:tab w:val="clear" w:pos="576"/>
                <w:tab w:val="decimal" w:pos="675"/>
              </w:tabs>
              <w:cnfStyle w:val="000000000000" w:firstRow="0" w:lastRow="0" w:firstColumn="0" w:lastColumn="0" w:oddVBand="0" w:evenVBand="0" w:oddHBand="0" w:evenHBand="0" w:firstRowFirstColumn="0" w:firstRowLastColumn="0" w:lastRowFirstColumn="0" w:lastRowLastColumn="0"/>
            </w:pPr>
            <w:r w:rsidRPr="0065657C">
              <w:t>2.0</w:t>
            </w:r>
          </w:p>
        </w:tc>
        <w:tc>
          <w:tcPr>
            <w:tcW w:w="1451" w:type="dxa"/>
            <w:noWrap/>
          </w:tcPr>
          <w:p w:rsidRPr="0065657C" w:rsidR="008016AA" w:rsidP="008016AA" w:rsidRDefault="008016AA" w14:paraId="07DCC0F6" w14:textId="77777777">
            <w:pPr>
              <w:pStyle w:val="TableTextDecimal"/>
              <w:tabs>
                <w:tab w:val="clear" w:pos="576"/>
                <w:tab w:val="decimal" w:pos="630"/>
              </w:tabs>
              <w:cnfStyle w:val="000000000000" w:firstRow="0" w:lastRow="0" w:firstColumn="0" w:lastColumn="0" w:oddVBand="0" w:evenVBand="0" w:oddHBand="0" w:evenHBand="0" w:firstRowFirstColumn="0" w:firstRowLastColumn="0" w:lastRowFirstColumn="0" w:lastRowLastColumn="0"/>
            </w:pPr>
            <w:r w:rsidRPr="0065657C">
              <w:t>1.7</w:t>
            </w:r>
          </w:p>
        </w:tc>
        <w:tc>
          <w:tcPr>
            <w:tcW w:w="2017" w:type="dxa"/>
            <w:noWrap/>
          </w:tcPr>
          <w:p w:rsidRPr="0065657C" w:rsidR="008016AA" w:rsidP="008016AA" w:rsidRDefault="008016AA" w14:paraId="3AE34BD3" w14:textId="77777777">
            <w:pPr>
              <w:pStyle w:val="TableTextDecimal"/>
              <w:tabs>
                <w:tab w:val="clear" w:pos="576"/>
                <w:tab w:val="decimal" w:pos="885"/>
              </w:tabs>
              <w:cnfStyle w:val="000000000000" w:firstRow="0" w:lastRow="0" w:firstColumn="0" w:lastColumn="0" w:oddVBand="0" w:evenVBand="0" w:oddHBand="0" w:evenHBand="0" w:firstRowFirstColumn="0" w:firstRowLastColumn="0" w:lastRowFirstColumn="0" w:lastRowLastColumn="0"/>
            </w:pPr>
            <w:r w:rsidRPr="0065657C">
              <w:t>10.0</w:t>
            </w:r>
          </w:p>
        </w:tc>
      </w:tr>
      <w:tr w:rsidRPr="003F559B" w:rsidR="008016AA" w:rsidTr="008016AA" w14:paraId="336E3547" w14:textId="77777777">
        <w:tc>
          <w:tcPr>
            <w:cnfStyle w:val="001000000000" w:firstRow="0" w:lastRow="0" w:firstColumn="1" w:lastColumn="0" w:oddVBand="0" w:evenVBand="0" w:oddHBand="0" w:evenHBand="0" w:firstRowFirstColumn="0" w:firstRowLastColumn="0" w:lastRowFirstColumn="0" w:lastRowLastColumn="0"/>
            <w:tcW w:w="2700" w:type="dxa"/>
            <w:noWrap/>
          </w:tcPr>
          <w:p w:rsidRPr="003F559B" w:rsidR="008016AA" w:rsidP="0052158A" w:rsidRDefault="008016AA" w14:paraId="11B8C7CC" w14:textId="77777777">
            <w:pPr>
              <w:pStyle w:val="TableTextIndent"/>
            </w:pPr>
            <w:r w:rsidRPr="003F559B">
              <w:t>FDCH Tier II</w:t>
            </w:r>
          </w:p>
        </w:tc>
        <w:tc>
          <w:tcPr>
            <w:tcW w:w="1785" w:type="dxa"/>
            <w:noWrap/>
          </w:tcPr>
          <w:p w:rsidRPr="0065657C" w:rsidR="008016AA" w:rsidP="008016AA" w:rsidRDefault="008016AA" w14:paraId="78D5923B" w14:textId="77777777">
            <w:pPr>
              <w:pStyle w:val="TableTextDecimal"/>
              <w:tabs>
                <w:tab w:val="clear" w:pos="576"/>
                <w:tab w:val="decimal" w:pos="1111"/>
              </w:tabs>
              <w:cnfStyle w:val="000000000000" w:firstRow="0" w:lastRow="0" w:firstColumn="0" w:lastColumn="0" w:oddVBand="0" w:evenVBand="0" w:oddHBand="0" w:evenHBand="0" w:firstRowFirstColumn="0" w:firstRowLastColumn="0" w:lastRowFirstColumn="0" w:lastRowLastColumn="0"/>
            </w:pPr>
            <w:r w:rsidRPr="0065657C">
              <w:t>160</w:t>
            </w:r>
          </w:p>
        </w:tc>
        <w:tc>
          <w:tcPr>
            <w:tcW w:w="1400" w:type="dxa"/>
            <w:noWrap/>
          </w:tcPr>
          <w:p w:rsidRPr="0065657C" w:rsidR="008016AA" w:rsidP="008016AA" w:rsidRDefault="008016AA" w14:paraId="3457D952" w14:textId="77777777">
            <w:pPr>
              <w:pStyle w:val="TableTextDecimal"/>
              <w:tabs>
                <w:tab w:val="clear" w:pos="576"/>
                <w:tab w:val="decimal" w:pos="675"/>
              </w:tabs>
              <w:cnfStyle w:val="000000000000" w:firstRow="0" w:lastRow="0" w:firstColumn="0" w:lastColumn="0" w:oddVBand="0" w:evenVBand="0" w:oddHBand="0" w:evenHBand="0" w:firstRowFirstColumn="0" w:firstRowLastColumn="0" w:lastRowFirstColumn="0" w:lastRowLastColumn="0"/>
            </w:pPr>
            <w:r w:rsidRPr="0065657C">
              <w:t>2.0</w:t>
            </w:r>
          </w:p>
        </w:tc>
        <w:tc>
          <w:tcPr>
            <w:tcW w:w="1451" w:type="dxa"/>
            <w:noWrap/>
          </w:tcPr>
          <w:p w:rsidRPr="0065657C" w:rsidR="008016AA" w:rsidP="008016AA" w:rsidRDefault="008016AA" w14:paraId="2938EA3E" w14:textId="77777777">
            <w:pPr>
              <w:pStyle w:val="TableTextDecimal"/>
              <w:tabs>
                <w:tab w:val="clear" w:pos="576"/>
                <w:tab w:val="decimal" w:pos="630"/>
              </w:tabs>
              <w:cnfStyle w:val="000000000000" w:firstRow="0" w:lastRow="0" w:firstColumn="0" w:lastColumn="0" w:oddVBand="0" w:evenVBand="0" w:oddHBand="0" w:evenHBand="0" w:firstRowFirstColumn="0" w:firstRowLastColumn="0" w:lastRowFirstColumn="0" w:lastRowLastColumn="0"/>
            </w:pPr>
            <w:r w:rsidRPr="0065657C">
              <w:t>1.7</w:t>
            </w:r>
          </w:p>
        </w:tc>
        <w:tc>
          <w:tcPr>
            <w:tcW w:w="2017" w:type="dxa"/>
            <w:noWrap/>
          </w:tcPr>
          <w:p w:rsidRPr="0065657C" w:rsidR="008016AA" w:rsidP="008016AA" w:rsidRDefault="008016AA" w14:paraId="077F22FF" w14:textId="77777777">
            <w:pPr>
              <w:pStyle w:val="TableTextDecimal"/>
              <w:tabs>
                <w:tab w:val="clear" w:pos="576"/>
                <w:tab w:val="decimal" w:pos="885"/>
              </w:tabs>
              <w:cnfStyle w:val="000000000000" w:firstRow="0" w:lastRow="0" w:firstColumn="0" w:lastColumn="0" w:oddVBand="0" w:evenVBand="0" w:oddHBand="0" w:evenHBand="0" w:firstRowFirstColumn="0" w:firstRowLastColumn="0" w:lastRowFirstColumn="0" w:lastRowLastColumn="0"/>
            </w:pPr>
            <w:r w:rsidRPr="0065657C">
              <w:t>10.0</w:t>
            </w:r>
          </w:p>
        </w:tc>
      </w:tr>
    </w:tbl>
    <w:p w:rsidRPr="00FC082A" w:rsidR="008016AA" w:rsidP="008016AA" w:rsidRDefault="008016AA" w14:paraId="25FEB7D1" w14:textId="6D24E1E0">
      <w:pPr>
        <w:pStyle w:val="ExhibitSource"/>
      </w:pPr>
      <w:r w:rsidRPr="00FC082A">
        <w:t xml:space="preserve">Note: </w:t>
      </w:r>
      <w:r>
        <w:tab/>
      </w:r>
      <w:r w:rsidRPr="00FC082A">
        <w:t>Assumes 25 PSUs and 80 SSUs; weighting design effect =1.5; intra-PSU</w:t>
      </w:r>
      <w:r w:rsidR="00B85237">
        <w:t xml:space="preserve"> </w:t>
      </w:r>
      <w:r w:rsidRPr="00FC082A">
        <w:t>+</w:t>
      </w:r>
      <w:r w:rsidR="00B85237">
        <w:t xml:space="preserve"> </w:t>
      </w:r>
      <w:r w:rsidRPr="00FC082A">
        <w:t xml:space="preserve">SSU correlation = .10; and </w:t>
      </w:r>
      <w:r w:rsidRPr="00B55114">
        <w:t>variable population percent = 50.</w:t>
      </w:r>
      <w:r w:rsidRPr="006F37D0" w:rsidR="006F37D0">
        <w:rPr>
          <w:rFonts w:ascii="Arial" w:hAnsi="Arial" w:cs="Arial"/>
          <w:szCs w:val="18"/>
        </w:rPr>
        <w:t xml:space="preserve"> </w:t>
      </w:r>
      <w:r w:rsidRPr="00391045" w:rsidR="006F37D0">
        <w:rPr>
          <w:rFonts w:ascii="Arial" w:hAnsi="Arial" w:cs="Arial"/>
          <w:szCs w:val="18"/>
        </w:rPr>
        <w:t>Details may not sum to totals due to rounding.</w:t>
      </w:r>
    </w:p>
    <w:p w:rsidRPr="003F559B" w:rsidR="008016AA" w:rsidP="00474C91" w:rsidRDefault="008016AA" w14:paraId="37DE8A4B" w14:textId="77777777">
      <w:pPr>
        <w:pStyle w:val="ExhibitFootnote"/>
        <w:spacing w:after="0"/>
      </w:pPr>
      <w:r>
        <w:t xml:space="preserve">AR = at-risk; </w:t>
      </w:r>
      <w:r w:rsidRPr="003F559B">
        <w:t xml:space="preserve">CACFP = Child and Adult Care Food Program; CI = confidence internal; FDCH = family day care home; OSHCC = outside-school-hours care center; SSU = secondary sampling unit.  </w:t>
      </w:r>
    </w:p>
    <w:p w:rsidR="008016AA" w:rsidP="008016AA" w:rsidRDefault="008016AA" w14:paraId="6F6C3004" w14:textId="3DFF1C9E">
      <w:pPr>
        <w:pStyle w:val="ParagraphContinued"/>
      </w:pPr>
      <w:r w:rsidRPr="003F559B">
        <w:t>At the child level</w:t>
      </w:r>
      <w:r>
        <w:t xml:space="preserve"> (for Objectives 3a and 3b)</w:t>
      </w:r>
      <w:r w:rsidRPr="003F559B">
        <w:t xml:space="preserve">, </w:t>
      </w:r>
      <w:r w:rsidR="00AB336F">
        <w:t xml:space="preserve">we assume </w:t>
      </w:r>
      <w:r w:rsidRPr="003F559B">
        <w:t>an intra-</w:t>
      </w:r>
      <w:r w:rsidR="00DB5F58">
        <w:t>program</w:t>
      </w:r>
      <w:r w:rsidRPr="003F559B">
        <w:t xml:space="preserve"> correlation of 30 percent</w:t>
      </w:r>
      <w:r w:rsidRPr="00802B77" w:rsidR="00802B77">
        <w:rPr>
          <w:rStyle w:val="FootnoteReference"/>
        </w:rPr>
        <w:footnoteReference w:id="20"/>
      </w:r>
      <w:r w:rsidRPr="00802B77" w:rsidR="00802B77">
        <w:rPr>
          <w:vertAlign w:val="superscript"/>
        </w:rPr>
        <w:t>,</w:t>
      </w:r>
      <w:r w:rsidRPr="003F559B">
        <w:rPr>
          <w:rStyle w:val="FootnoteReference"/>
          <w:kern w:val="2"/>
        </w:rPr>
        <w:footnoteReference w:id="21"/>
      </w:r>
      <w:r w:rsidRPr="003F559B">
        <w:t xml:space="preserve">. This is a relatively conservative assumption that should cover most of the survey variables. For the full sample of children, the half-width is </w:t>
      </w:r>
      <w:r w:rsidRPr="00AF53C5">
        <w:t>4.1</w:t>
      </w:r>
      <w:r w:rsidRPr="003F559B">
        <w:t xml:space="preserve"> percentage points, and for children within the key </w:t>
      </w:r>
      <w:r w:rsidR="00DB5F58">
        <w:t xml:space="preserve">program </w:t>
      </w:r>
      <w:r w:rsidRPr="003F559B">
        <w:lastRenderedPageBreak/>
        <w:t xml:space="preserve">subgroups, all half-widths are </w:t>
      </w:r>
      <w:r w:rsidRPr="00AF53C5" w:rsidR="00A128C8">
        <w:t>11.8</w:t>
      </w:r>
      <w:r w:rsidRPr="003F559B" w:rsidR="00A128C8">
        <w:t xml:space="preserve"> </w:t>
      </w:r>
      <w:r w:rsidRPr="003F559B">
        <w:t>percentage points or less (</w:t>
      </w:r>
      <w:r>
        <w:t xml:space="preserve">Table </w:t>
      </w:r>
      <w:r w:rsidR="00950C63">
        <w:t>O</w:t>
      </w:r>
      <w:r w:rsidRPr="003F559B">
        <w:t>.</w:t>
      </w:r>
      <w:r>
        <w:t>6</w:t>
      </w:r>
      <w:r w:rsidRPr="003F559B">
        <w:t xml:space="preserve">). </w:t>
      </w:r>
      <w:bookmarkStart w:name="_Hlk50149743" w:id="53"/>
      <w:r w:rsidRPr="003F559B">
        <w:t xml:space="preserve">Half-widths for children in some of the other </w:t>
      </w:r>
      <w:r w:rsidR="00B62D58">
        <w:t>program</w:t>
      </w:r>
      <w:r w:rsidRPr="003F559B">
        <w:t xml:space="preserve"> subgroups are larger; however, half-widths for children in the non-key subgroups—urban and rural center </w:t>
      </w:r>
      <w:r w:rsidR="00B62D58">
        <w:t>program</w:t>
      </w:r>
      <w:r w:rsidRPr="003F559B">
        <w:t xml:space="preserve">s and small, medium, and large centers—are </w:t>
      </w:r>
      <w:r w:rsidRPr="00AF53C5">
        <w:t>10</w:t>
      </w:r>
      <w:r w:rsidRPr="003F559B">
        <w:t xml:space="preserve"> percentage points or less. </w:t>
      </w:r>
      <w:bookmarkEnd w:id="53"/>
    </w:p>
    <w:p w:rsidR="008016AA" w:rsidP="00474C91" w:rsidRDefault="008016AA" w14:paraId="247B0251" w14:textId="77777777">
      <w:pPr>
        <w:pStyle w:val="TitleRule"/>
        <w:spacing w:before="120"/>
      </w:pPr>
      <w:r w:rsidRPr="00465BF8">
        <w:rPr>
          <w:noProof/>
        </w:rPr>
        <mc:AlternateContent>
          <mc:Choice Requires="wps">
            <w:drawing>
              <wp:inline distT="0" distB="0" distL="0" distR="0" wp14:anchorId="75AA2333" wp14:editId="1B1562A0">
                <wp:extent cx="2971800" cy="0"/>
                <wp:effectExtent l="0" t="38100" r="38100" b="38100"/>
                <wp:docPr id="5" name="Straight Connector 5"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5"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4956C7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JBE6TflAQAAJQQAAA4AAAAAAAAAAAAAAAAALgIAAGRycy9lMm9Eb2MueG1sUEsBAi0AFAAG&#10;AAgAAAAhAKCW5s/YAAAAAgEAAA8AAAAAAAAAAAAAAAAAPwQAAGRycy9kb3ducmV2LnhtbFBLBQYA&#10;AAAABAAEAPMAAABEBQAAAAA=&#10;">
                <v:stroke joinstyle="miter"/>
                <w10:anchorlock/>
              </v:line>
            </w:pict>
          </mc:Fallback>
        </mc:AlternateContent>
      </w:r>
    </w:p>
    <w:p w:rsidRPr="00A80603" w:rsidR="008016AA" w:rsidP="000B02A5" w:rsidRDefault="008016AA" w14:paraId="1E149074" w14:textId="24D5DE4F">
      <w:pPr>
        <w:pStyle w:val="TableTitle"/>
      </w:pPr>
      <w:bookmarkStart w:name="_Toc56685609" w:id="54"/>
      <w:r>
        <w:t xml:space="preserve">Table </w:t>
      </w:r>
      <w:r w:rsidR="00950C63">
        <w:t>O</w:t>
      </w:r>
      <w:r w:rsidRPr="00A80603">
        <w:t>.6. Precision levels for child-level estimates</w:t>
      </w:r>
      <w:r w:rsidR="00B85237">
        <w:t>,</w:t>
      </w:r>
      <w:r w:rsidRPr="00A80603">
        <w:t xml:space="preserve"> by </w:t>
      </w:r>
      <w:r w:rsidRPr="00A80603" w:rsidR="00DC423C">
        <w:t>pro</w:t>
      </w:r>
      <w:r w:rsidR="00DC423C">
        <w:t>gram</w:t>
      </w:r>
      <w:r w:rsidRPr="00A80603" w:rsidR="00DC423C">
        <w:t xml:space="preserve"> </w:t>
      </w:r>
      <w:r w:rsidRPr="00A80603">
        <w:t>subgroup: Objective</w:t>
      </w:r>
      <w:r>
        <w:t>s</w:t>
      </w:r>
      <w:r w:rsidRPr="00A80603">
        <w:t xml:space="preserve"> 3</w:t>
      </w:r>
      <w:r>
        <w:t>a and 3b</w:t>
      </w:r>
      <w:bookmarkEnd w:id="54"/>
      <w:r w:rsidRPr="00A80603">
        <w:t xml:space="preserve"> </w:t>
      </w:r>
    </w:p>
    <w:tbl>
      <w:tblPr>
        <w:tblStyle w:val="MathUBaseTable"/>
        <w:tblW w:w="9360" w:type="dxa"/>
        <w:tblLayout w:type="fixed"/>
        <w:tblLook w:val="04A0" w:firstRow="1" w:lastRow="0" w:firstColumn="1" w:lastColumn="0" w:noHBand="0" w:noVBand="1"/>
      </w:tblPr>
      <w:tblGrid>
        <w:gridCol w:w="2970"/>
        <w:gridCol w:w="2130"/>
        <w:gridCol w:w="2130"/>
        <w:gridCol w:w="2130"/>
      </w:tblGrid>
      <w:tr w:rsidRPr="003F559B" w:rsidR="008016AA" w:rsidTr="00C36EA9" w14:paraId="426C2D6C" w14:textId="77777777">
        <w:trPr>
          <w:cnfStyle w:val="100000000000" w:firstRow="1" w:lastRow="0" w:firstColumn="0" w:lastColumn="0" w:oddVBand="0" w:evenVBand="0" w:oddHBand="0" w:evenHBand="0" w:firstRowFirstColumn="0" w:firstRowLastColumn="0" w:lastRowFirstColumn="0" w:lastRowLastColumn="0"/>
          <w:trHeight w:val="791"/>
          <w:tblHeader/>
        </w:trPr>
        <w:tc>
          <w:tcPr>
            <w:cnfStyle w:val="001000000000" w:firstRow="0" w:lastRow="0" w:firstColumn="1" w:lastColumn="0" w:oddVBand="0" w:evenVBand="0" w:oddHBand="0" w:evenHBand="0" w:firstRowFirstColumn="0" w:firstRowLastColumn="0" w:lastRowFirstColumn="0" w:lastRowLastColumn="0"/>
            <w:tcW w:w="2970" w:type="dxa"/>
            <w:hideMark/>
          </w:tcPr>
          <w:p w:rsidRPr="003F559B" w:rsidR="008016AA" w:rsidP="00DC423C" w:rsidRDefault="008016AA" w14:paraId="15F6805E" w14:textId="0EE0446F">
            <w:pPr>
              <w:pStyle w:val="TableHeaderLeft"/>
            </w:pPr>
            <w:r w:rsidRPr="003F559B">
              <w:t xml:space="preserve">CACFP </w:t>
            </w:r>
            <w:r w:rsidR="00DC423C">
              <w:t>p</w:t>
            </w:r>
            <w:r w:rsidRPr="003F559B" w:rsidR="00DC423C">
              <w:t>ro</w:t>
            </w:r>
            <w:r w:rsidR="00DC423C">
              <w:t>gram</w:t>
            </w:r>
            <w:r w:rsidRPr="003F559B" w:rsidR="00DC423C">
              <w:t xml:space="preserve"> </w:t>
            </w:r>
            <w:r>
              <w:t>t</w:t>
            </w:r>
            <w:r w:rsidRPr="003F559B">
              <w:t>ype</w:t>
            </w:r>
          </w:p>
        </w:tc>
        <w:tc>
          <w:tcPr>
            <w:tcW w:w="2130" w:type="dxa"/>
            <w:hideMark/>
          </w:tcPr>
          <w:p w:rsidRPr="003F559B" w:rsidR="008016AA" w:rsidP="008016AA" w:rsidRDefault="008016AA" w14:paraId="2CA761E7" w14:textId="7EF9AB97">
            <w:pPr>
              <w:pStyle w:val="TableHeaderCenter"/>
              <w:widowControl w:val="0"/>
              <w:cnfStyle w:val="100000000000" w:firstRow="1" w:lastRow="0" w:firstColumn="0" w:lastColumn="0" w:oddVBand="0" w:evenVBand="0" w:oddHBand="0" w:evenHBand="0" w:firstRowFirstColumn="0" w:firstRowLastColumn="0" w:lastRowFirstColumn="0" w:lastRowLastColumn="0"/>
              <w:rPr>
                <w:kern w:val="2"/>
              </w:rPr>
            </w:pPr>
            <w:r w:rsidRPr="003F559B">
              <w:rPr>
                <w:kern w:val="2"/>
              </w:rPr>
              <w:t xml:space="preserve">Total responding </w:t>
            </w:r>
            <w:r w:rsidR="006D3424">
              <w:rPr>
                <w:kern w:val="2"/>
              </w:rPr>
              <w:t>parents/caregivers</w:t>
            </w:r>
          </w:p>
        </w:tc>
        <w:tc>
          <w:tcPr>
            <w:tcW w:w="2130" w:type="dxa"/>
            <w:hideMark/>
          </w:tcPr>
          <w:p w:rsidRPr="003F559B" w:rsidR="008016AA" w:rsidP="008016AA" w:rsidRDefault="008016AA" w14:paraId="2C63A6E6" w14:textId="77777777">
            <w:pPr>
              <w:pStyle w:val="TableHeaderCenter"/>
              <w:widowControl w:val="0"/>
              <w:cnfStyle w:val="100000000000" w:firstRow="1" w:lastRow="0" w:firstColumn="0" w:lastColumn="0" w:oddVBand="0" w:evenVBand="0" w:oddHBand="0" w:evenHBand="0" w:firstRowFirstColumn="0" w:firstRowLastColumn="0" w:lastRowFirstColumn="0" w:lastRowLastColumn="0"/>
              <w:rPr>
                <w:kern w:val="2"/>
              </w:rPr>
            </w:pPr>
            <w:r w:rsidRPr="003F559B">
              <w:rPr>
                <w:kern w:val="2"/>
              </w:rPr>
              <w:t>Overall design effect</w:t>
            </w:r>
          </w:p>
        </w:tc>
        <w:tc>
          <w:tcPr>
            <w:tcW w:w="2130" w:type="dxa"/>
            <w:hideMark/>
          </w:tcPr>
          <w:p w:rsidRPr="003F559B" w:rsidR="008016AA" w:rsidP="008016AA" w:rsidRDefault="008016AA" w14:paraId="06068014" w14:textId="77777777">
            <w:pPr>
              <w:pStyle w:val="TableHeaderCenter"/>
              <w:widowControl w:val="0"/>
              <w:cnfStyle w:val="100000000000" w:firstRow="1" w:lastRow="0" w:firstColumn="0" w:lastColumn="0" w:oddVBand="0" w:evenVBand="0" w:oddHBand="0" w:evenHBand="0" w:firstRowFirstColumn="0" w:firstRowLastColumn="0" w:lastRowFirstColumn="0" w:lastRowLastColumn="0"/>
              <w:rPr>
                <w:kern w:val="2"/>
              </w:rPr>
            </w:pPr>
            <w:r w:rsidRPr="003F559B">
              <w:rPr>
                <w:kern w:val="2"/>
              </w:rPr>
              <w:t xml:space="preserve">95 percent </w:t>
            </w:r>
            <w:r>
              <w:rPr>
                <w:kern w:val="2"/>
              </w:rPr>
              <w:br/>
            </w:r>
            <w:r w:rsidRPr="003F559B">
              <w:rPr>
                <w:kern w:val="2"/>
              </w:rPr>
              <w:t>half-width CI (percentage points)</w:t>
            </w:r>
          </w:p>
        </w:tc>
      </w:tr>
      <w:tr w:rsidRPr="003F559B" w:rsidR="008016AA" w:rsidTr="00C36EA9" w14:paraId="7791E88B" w14:textId="77777777">
        <w:trPr>
          <w:trHeight w:val="259" w:hRule="exact"/>
        </w:trPr>
        <w:tc>
          <w:tcPr>
            <w:cnfStyle w:val="001000000000" w:firstRow="0" w:lastRow="0" w:firstColumn="1" w:lastColumn="0" w:oddVBand="0" w:evenVBand="0" w:oddHBand="0" w:evenHBand="0" w:firstRowFirstColumn="0" w:firstRowLastColumn="0" w:lastRowFirstColumn="0" w:lastRowLastColumn="0"/>
            <w:tcW w:w="2970" w:type="dxa"/>
            <w:noWrap/>
          </w:tcPr>
          <w:p w:rsidRPr="003F559B" w:rsidR="008016AA" w:rsidP="008016AA" w:rsidRDefault="008016AA" w14:paraId="4B175DE1" w14:textId="77777777">
            <w:pPr>
              <w:pStyle w:val="TableTextLeft"/>
            </w:pPr>
            <w:r w:rsidRPr="003F559B">
              <w:t>Total</w:t>
            </w:r>
          </w:p>
        </w:tc>
        <w:tc>
          <w:tcPr>
            <w:tcW w:w="2130" w:type="dxa"/>
            <w:noWrap/>
          </w:tcPr>
          <w:p w:rsidRPr="009A78E3" w:rsidR="008016AA" w:rsidRDefault="008016AA" w14:paraId="5A794BD1" w14:textId="4B38CA06">
            <w:pPr>
              <w:pStyle w:val="TableTextDecimal"/>
              <w:tabs>
                <w:tab w:val="clear" w:pos="576"/>
                <w:tab w:val="decimal" w:pos="1200"/>
              </w:tabs>
              <w:cnfStyle w:val="000000000000" w:firstRow="0" w:lastRow="0" w:firstColumn="0" w:lastColumn="0" w:oddVBand="0" w:evenVBand="0" w:oddHBand="0" w:evenHBand="0" w:firstRowFirstColumn="0" w:firstRowLastColumn="0" w:lastRowFirstColumn="0" w:lastRowLastColumn="0"/>
            </w:pPr>
            <w:r w:rsidRPr="00AF53C5">
              <w:t>2,</w:t>
            </w:r>
            <w:r w:rsidRPr="00AF53C5" w:rsidR="00871985">
              <w:t>160</w:t>
            </w:r>
          </w:p>
        </w:tc>
        <w:tc>
          <w:tcPr>
            <w:tcW w:w="2130" w:type="dxa"/>
            <w:noWrap/>
          </w:tcPr>
          <w:p w:rsidRPr="00615EC1" w:rsidR="008016AA" w:rsidP="00C36EA9" w:rsidRDefault="008016AA" w14:paraId="7A5E6AE9" w14:textId="77777777">
            <w:pPr>
              <w:pStyle w:val="TableTextDecimal"/>
              <w:tabs>
                <w:tab w:val="clear" w:pos="576"/>
                <w:tab w:val="decimal" w:pos="876"/>
              </w:tabs>
              <w:cnfStyle w:val="000000000000" w:firstRow="0" w:lastRow="0" w:firstColumn="0" w:lastColumn="0" w:oddVBand="0" w:evenVBand="0" w:oddHBand="0" w:evenHBand="0" w:firstRowFirstColumn="0" w:firstRowLastColumn="0" w:lastRowFirstColumn="0" w:lastRowLastColumn="0"/>
            </w:pPr>
            <w:r w:rsidRPr="00615EC1">
              <w:t> </w:t>
            </w:r>
          </w:p>
        </w:tc>
        <w:tc>
          <w:tcPr>
            <w:tcW w:w="2130" w:type="dxa"/>
            <w:noWrap/>
          </w:tcPr>
          <w:p w:rsidRPr="00615EC1" w:rsidR="008016AA" w:rsidP="00C36EA9" w:rsidRDefault="008016AA" w14:paraId="1338729F" w14:textId="77777777">
            <w:pPr>
              <w:pStyle w:val="TableTextDecimal"/>
              <w:tabs>
                <w:tab w:val="clear" w:pos="576"/>
                <w:tab w:val="decimal" w:pos="995"/>
              </w:tabs>
              <w:cnfStyle w:val="000000000000" w:firstRow="0" w:lastRow="0" w:firstColumn="0" w:lastColumn="0" w:oddVBand="0" w:evenVBand="0" w:oddHBand="0" w:evenHBand="0" w:firstRowFirstColumn="0" w:firstRowLastColumn="0" w:lastRowFirstColumn="0" w:lastRowLastColumn="0"/>
            </w:pPr>
            <w:r w:rsidRPr="00615EC1">
              <w:t>4.1</w:t>
            </w:r>
          </w:p>
        </w:tc>
      </w:tr>
      <w:tr w:rsidRPr="003F559B" w:rsidR="008016AA" w:rsidTr="00C36EA9" w14:paraId="2C20039A" w14:textId="77777777">
        <w:trPr>
          <w:trHeight w:val="259" w:hRule="exact"/>
        </w:trPr>
        <w:tc>
          <w:tcPr>
            <w:cnfStyle w:val="001000000000" w:firstRow="0" w:lastRow="0" w:firstColumn="1" w:lastColumn="0" w:oddVBand="0" w:evenVBand="0" w:oddHBand="0" w:evenHBand="0" w:firstRowFirstColumn="0" w:firstRowLastColumn="0" w:lastRowFirstColumn="0" w:lastRowLastColumn="0"/>
            <w:tcW w:w="9360" w:type="dxa"/>
            <w:gridSpan w:val="4"/>
            <w:shd w:val="clear" w:color="auto" w:fill="0B2949" w:themeFill="accent1"/>
            <w:noWrap/>
          </w:tcPr>
          <w:p w:rsidRPr="00AF53C5" w:rsidR="008016AA" w:rsidP="00C36EA9" w:rsidRDefault="008016AA" w14:paraId="339311D6" w14:textId="77777777">
            <w:pPr>
              <w:pStyle w:val="TableRowHead"/>
              <w:tabs>
                <w:tab w:val="decimal" w:pos="876"/>
                <w:tab w:val="decimal" w:pos="995"/>
                <w:tab w:val="decimal" w:pos="1200"/>
              </w:tabs>
            </w:pPr>
            <w:r w:rsidRPr="00AF53C5">
              <w:t>Key subgroups</w:t>
            </w:r>
          </w:p>
        </w:tc>
      </w:tr>
      <w:tr w:rsidRPr="003F559B" w:rsidR="008016AA" w:rsidTr="00C36EA9" w14:paraId="238CF525" w14:textId="77777777">
        <w:trPr>
          <w:trHeight w:val="259" w:hRule="exact"/>
        </w:trPr>
        <w:tc>
          <w:tcPr>
            <w:cnfStyle w:val="001000000000" w:firstRow="0" w:lastRow="0" w:firstColumn="1" w:lastColumn="0" w:oddVBand="0" w:evenVBand="0" w:oddHBand="0" w:evenHBand="0" w:firstRowFirstColumn="0" w:firstRowLastColumn="0" w:lastRowFirstColumn="0" w:lastRowLastColumn="0"/>
            <w:tcW w:w="2970" w:type="dxa"/>
            <w:noWrap/>
          </w:tcPr>
          <w:p w:rsidRPr="003F559B" w:rsidR="008016AA" w:rsidP="008016AA" w:rsidRDefault="008016AA" w14:paraId="63370203" w14:textId="77777777">
            <w:pPr>
              <w:pStyle w:val="TableTextLeft"/>
            </w:pPr>
            <w:r w:rsidRPr="003F559B">
              <w:t>FDCHs</w:t>
            </w:r>
          </w:p>
        </w:tc>
        <w:tc>
          <w:tcPr>
            <w:tcW w:w="2130" w:type="dxa"/>
            <w:noWrap/>
          </w:tcPr>
          <w:p w:rsidRPr="009A78E3" w:rsidR="008016AA" w:rsidP="00C36EA9" w:rsidRDefault="00871985" w14:paraId="5055097A" w14:textId="2BF46F1C">
            <w:pPr>
              <w:pStyle w:val="TableTextDecimal"/>
              <w:tabs>
                <w:tab w:val="clear" w:pos="576"/>
                <w:tab w:val="decimal" w:pos="1200"/>
              </w:tabs>
              <w:cnfStyle w:val="000000000000" w:firstRow="0" w:lastRow="0" w:firstColumn="0" w:lastColumn="0" w:oddVBand="0" w:evenVBand="0" w:oddHBand="0" w:evenHBand="0" w:firstRowFirstColumn="0" w:firstRowLastColumn="0" w:lastRowFirstColumn="0" w:lastRowLastColumn="0"/>
            </w:pPr>
            <w:r w:rsidRPr="00AF53C5">
              <w:t>360</w:t>
            </w:r>
          </w:p>
        </w:tc>
        <w:tc>
          <w:tcPr>
            <w:tcW w:w="2130" w:type="dxa"/>
            <w:noWrap/>
          </w:tcPr>
          <w:p w:rsidRPr="00615EC1" w:rsidR="008016AA" w:rsidP="00C36EA9" w:rsidRDefault="008016AA" w14:paraId="695965BC" w14:textId="2452A6DB">
            <w:pPr>
              <w:pStyle w:val="TableTextDecimal"/>
              <w:tabs>
                <w:tab w:val="clear" w:pos="576"/>
                <w:tab w:val="decimal" w:pos="876"/>
              </w:tabs>
              <w:cnfStyle w:val="000000000000" w:firstRow="0" w:lastRow="0" w:firstColumn="0" w:lastColumn="0" w:oddVBand="0" w:evenVBand="0" w:oddHBand="0" w:evenHBand="0" w:firstRowFirstColumn="0" w:firstRowLastColumn="0" w:lastRowFirstColumn="0" w:lastRowLastColumn="0"/>
            </w:pPr>
            <w:r w:rsidRPr="00615EC1">
              <w:t>2.8</w:t>
            </w:r>
          </w:p>
        </w:tc>
        <w:tc>
          <w:tcPr>
            <w:tcW w:w="2130" w:type="dxa"/>
            <w:noWrap/>
          </w:tcPr>
          <w:p w:rsidRPr="00615EC1" w:rsidR="008016AA" w:rsidP="00C36EA9" w:rsidRDefault="008016AA" w14:paraId="25A0C407" w14:textId="1BCAE74E">
            <w:pPr>
              <w:pStyle w:val="TableTextDecimal"/>
              <w:tabs>
                <w:tab w:val="clear" w:pos="576"/>
                <w:tab w:val="decimal" w:pos="995"/>
              </w:tabs>
              <w:cnfStyle w:val="000000000000" w:firstRow="0" w:lastRow="0" w:firstColumn="0" w:lastColumn="0" w:oddVBand="0" w:evenVBand="0" w:oddHBand="0" w:evenHBand="0" w:firstRowFirstColumn="0" w:firstRowLastColumn="0" w:lastRowFirstColumn="0" w:lastRowLastColumn="0"/>
            </w:pPr>
            <w:r w:rsidRPr="00615EC1">
              <w:t>8.6</w:t>
            </w:r>
          </w:p>
        </w:tc>
      </w:tr>
      <w:tr w:rsidRPr="003F559B" w:rsidR="008016AA" w:rsidTr="00C36EA9" w14:paraId="2874551A" w14:textId="77777777">
        <w:trPr>
          <w:trHeight w:val="259" w:hRule="exact"/>
        </w:trPr>
        <w:tc>
          <w:tcPr>
            <w:cnfStyle w:val="001000000000" w:firstRow="0" w:lastRow="0" w:firstColumn="1" w:lastColumn="0" w:oddVBand="0" w:evenVBand="0" w:oddHBand="0" w:evenHBand="0" w:firstRowFirstColumn="0" w:firstRowLastColumn="0" w:lastRowFirstColumn="0" w:lastRowLastColumn="0"/>
            <w:tcW w:w="2970" w:type="dxa"/>
            <w:noWrap/>
          </w:tcPr>
          <w:p w:rsidRPr="003F559B" w:rsidR="008016AA" w:rsidP="008016AA" w:rsidRDefault="008016AA" w14:paraId="71A5538C" w14:textId="77777777">
            <w:pPr>
              <w:pStyle w:val="TableTextLeft"/>
            </w:pPr>
            <w:r w:rsidRPr="003F559B">
              <w:rPr>
                <w:rFonts w:cstheme="minorHAnsi"/>
              </w:rPr>
              <w:t>Head Start centers</w:t>
            </w:r>
          </w:p>
        </w:tc>
        <w:tc>
          <w:tcPr>
            <w:tcW w:w="2130" w:type="dxa"/>
            <w:noWrap/>
          </w:tcPr>
          <w:p w:rsidRPr="009A78E3" w:rsidR="008016AA" w:rsidP="00C36EA9" w:rsidRDefault="00871985" w14:paraId="6E830A28" w14:textId="41DF0805">
            <w:pPr>
              <w:pStyle w:val="TableTextDecimal"/>
              <w:tabs>
                <w:tab w:val="clear" w:pos="576"/>
                <w:tab w:val="decimal" w:pos="1200"/>
              </w:tabs>
              <w:cnfStyle w:val="000000000000" w:firstRow="0" w:lastRow="0" w:firstColumn="0" w:lastColumn="0" w:oddVBand="0" w:evenVBand="0" w:oddHBand="0" w:evenHBand="0" w:firstRowFirstColumn="0" w:firstRowLastColumn="0" w:lastRowFirstColumn="0" w:lastRowLastColumn="0"/>
            </w:pPr>
            <w:r w:rsidRPr="00AF53C5">
              <w:t>540</w:t>
            </w:r>
          </w:p>
        </w:tc>
        <w:tc>
          <w:tcPr>
            <w:tcW w:w="2130" w:type="dxa"/>
            <w:noWrap/>
          </w:tcPr>
          <w:p w:rsidRPr="00615EC1" w:rsidR="008016AA" w:rsidP="00C36EA9" w:rsidRDefault="008016AA" w14:paraId="34299ABE" w14:textId="7C43C81B">
            <w:pPr>
              <w:pStyle w:val="TableTextDecimal"/>
              <w:tabs>
                <w:tab w:val="clear" w:pos="576"/>
                <w:tab w:val="decimal" w:pos="876"/>
              </w:tabs>
              <w:cnfStyle w:val="000000000000" w:firstRow="0" w:lastRow="0" w:firstColumn="0" w:lastColumn="0" w:oddVBand="0" w:evenVBand="0" w:oddHBand="0" w:evenHBand="0" w:firstRowFirstColumn="0" w:firstRowLastColumn="0" w:lastRowFirstColumn="0" w:lastRowLastColumn="0"/>
            </w:pPr>
            <w:r w:rsidRPr="00615EC1">
              <w:t>4.0</w:t>
            </w:r>
          </w:p>
        </w:tc>
        <w:tc>
          <w:tcPr>
            <w:tcW w:w="2130" w:type="dxa"/>
            <w:noWrap/>
          </w:tcPr>
          <w:p w:rsidRPr="00615EC1" w:rsidR="008016AA" w:rsidP="00C36EA9" w:rsidRDefault="008016AA" w14:paraId="3B222864" w14:textId="5BFFEBE5">
            <w:pPr>
              <w:pStyle w:val="TableTextDecimal"/>
              <w:tabs>
                <w:tab w:val="clear" w:pos="576"/>
                <w:tab w:val="decimal" w:pos="995"/>
              </w:tabs>
              <w:cnfStyle w:val="000000000000" w:firstRow="0" w:lastRow="0" w:firstColumn="0" w:lastColumn="0" w:oddVBand="0" w:evenVBand="0" w:oddHBand="0" w:evenHBand="0" w:firstRowFirstColumn="0" w:firstRowLastColumn="0" w:lastRowFirstColumn="0" w:lastRowLastColumn="0"/>
            </w:pPr>
            <w:r w:rsidRPr="00615EC1">
              <w:t>8.5</w:t>
            </w:r>
          </w:p>
        </w:tc>
      </w:tr>
      <w:tr w:rsidRPr="003F559B" w:rsidR="008016AA" w:rsidTr="00C36EA9" w14:paraId="7A25F700" w14:textId="77777777">
        <w:trPr>
          <w:trHeight w:val="259" w:hRule="exact"/>
        </w:trPr>
        <w:tc>
          <w:tcPr>
            <w:cnfStyle w:val="001000000000" w:firstRow="0" w:lastRow="0" w:firstColumn="1" w:lastColumn="0" w:oddVBand="0" w:evenVBand="0" w:oddHBand="0" w:evenHBand="0" w:firstRowFirstColumn="0" w:firstRowLastColumn="0" w:lastRowFirstColumn="0" w:lastRowLastColumn="0"/>
            <w:tcW w:w="2970" w:type="dxa"/>
            <w:noWrap/>
          </w:tcPr>
          <w:p w:rsidRPr="003F559B" w:rsidR="008016AA" w:rsidP="008016AA" w:rsidRDefault="008016AA" w14:paraId="11F198F2" w14:textId="77777777">
            <w:pPr>
              <w:pStyle w:val="TableTextLeft"/>
            </w:pPr>
            <w:r>
              <w:rPr>
                <w:rFonts w:cstheme="minorHAnsi"/>
              </w:rPr>
              <w:t xml:space="preserve">Child care </w:t>
            </w:r>
            <w:r w:rsidRPr="003F559B">
              <w:rPr>
                <w:rFonts w:cstheme="minorHAnsi"/>
              </w:rPr>
              <w:t>centers</w:t>
            </w:r>
          </w:p>
        </w:tc>
        <w:tc>
          <w:tcPr>
            <w:tcW w:w="2130" w:type="dxa"/>
            <w:noWrap/>
          </w:tcPr>
          <w:p w:rsidRPr="009A78E3" w:rsidR="008016AA" w:rsidP="00C36EA9" w:rsidRDefault="008016AA" w14:paraId="7C852EDD" w14:textId="24438973">
            <w:pPr>
              <w:pStyle w:val="TableTextDecimal"/>
              <w:tabs>
                <w:tab w:val="clear" w:pos="576"/>
                <w:tab w:val="decimal" w:pos="1200"/>
              </w:tabs>
              <w:cnfStyle w:val="000000000000" w:firstRow="0" w:lastRow="0" w:firstColumn="0" w:lastColumn="0" w:oddVBand="0" w:evenVBand="0" w:oddHBand="0" w:evenHBand="0" w:firstRowFirstColumn="0" w:firstRowLastColumn="0" w:lastRowFirstColumn="0" w:lastRowLastColumn="0"/>
            </w:pPr>
            <w:r w:rsidRPr="00AF53C5">
              <w:t>5</w:t>
            </w:r>
            <w:r w:rsidRPr="00AF53C5" w:rsidR="00871985">
              <w:t>40</w:t>
            </w:r>
          </w:p>
        </w:tc>
        <w:tc>
          <w:tcPr>
            <w:tcW w:w="2130" w:type="dxa"/>
            <w:noWrap/>
          </w:tcPr>
          <w:p w:rsidRPr="00615EC1" w:rsidR="008016AA" w:rsidP="00C36EA9" w:rsidRDefault="008016AA" w14:paraId="1C63C1E8" w14:textId="39DFD037">
            <w:pPr>
              <w:pStyle w:val="TableTextDecimal"/>
              <w:tabs>
                <w:tab w:val="clear" w:pos="576"/>
                <w:tab w:val="decimal" w:pos="876"/>
              </w:tabs>
              <w:cnfStyle w:val="000000000000" w:firstRow="0" w:lastRow="0" w:firstColumn="0" w:lastColumn="0" w:oddVBand="0" w:evenVBand="0" w:oddHBand="0" w:evenHBand="0" w:firstRowFirstColumn="0" w:firstRowLastColumn="0" w:lastRowFirstColumn="0" w:lastRowLastColumn="0"/>
            </w:pPr>
            <w:r w:rsidRPr="00615EC1">
              <w:t>4.0</w:t>
            </w:r>
          </w:p>
        </w:tc>
        <w:tc>
          <w:tcPr>
            <w:tcW w:w="2130" w:type="dxa"/>
            <w:noWrap/>
          </w:tcPr>
          <w:p w:rsidRPr="00615EC1" w:rsidR="008016AA" w:rsidP="00C36EA9" w:rsidRDefault="008016AA" w14:paraId="3A12B13B" w14:textId="3FA8C70D">
            <w:pPr>
              <w:pStyle w:val="TableTextDecimal"/>
              <w:tabs>
                <w:tab w:val="clear" w:pos="576"/>
                <w:tab w:val="decimal" w:pos="995"/>
              </w:tabs>
              <w:cnfStyle w:val="000000000000" w:firstRow="0" w:lastRow="0" w:firstColumn="0" w:lastColumn="0" w:oddVBand="0" w:evenVBand="0" w:oddHBand="0" w:evenHBand="0" w:firstRowFirstColumn="0" w:firstRowLastColumn="0" w:lastRowFirstColumn="0" w:lastRowLastColumn="0"/>
            </w:pPr>
            <w:r w:rsidRPr="00615EC1">
              <w:t>8.5</w:t>
            </w:r>
          </w:p>
        </w:tc>
      </w:tr>
      <w:tr w:rsidRPr="003F559B" w:rsidR="008016AA" w:rsidTr="00C36EA9" w14:paraId="0764BA17" w14:textId="77777777">
        <w:trPr>
          <w:trHeight w:val="259" w:hRule="exact"/>
        </w:trPr>
        <w:tc>
          <w:tcPr>
            <w:cnfStyle w:val="001000000000" w:firstRow="0" w:lastRow="0" w:firstColumn="1" w:lastColumn="0" w:oddVBand="0" w:evenVBand="0" w:oddHBand="0" w:evenHBand="0" w:firstRowFirstColumn="0" w:firstRowLastColumn="0" w:lastRowFirstColumn="0" w:lastRowLastColumn="0"/>
            <w:tcW w:w="2970" w:type="dxa"/>
            <w:noWrap/>
          </w:tcPr>
          <w:p w:rsidRPr="003F559B" w:rsidR="008016AA" w:rsidP="008016AA" w:rsidRDefault="008016AA" w14:paraId="1D81C1A6" w14:textId="77777777">
            <w:pPr>
              <w:pStyle w:val="TableTextIndent"/>
              <w:rPr>
                <w:rFonts w:cstheme="minorHAnsi"/>
              </w:rPr>
            </w:pPr>
            <w:r w:rsidRPr="003F559B">
              <w:t>Independent centers</w:t>
            </w:r>
          </w:p>
        </w:tc>
        <w:tc>
          <w:tcPr>
            <w:tcW w:w="2130" w:type="dxa"/>
            <w:noWrap/>
          </w:tcPr>
          <w:p w:rsidRPr="009A78E3" w:rsidR="008016AA" w:rsidP="00C36EA9" w:rsidRDefault="008016AA" w14:paraId="15EEC085" w14:textId="4DFCCE41">
            <w:pPr>
              <w:pStyle w:val="TableTextDecimal"/>
              <w:tabs>
                <w:tab w:val="clear" w:pos="576"/>
                <w:tab w:val="decimal" w:pos="1200"/>
              </w:tabs>
              <w:cnfStyle w:val="000000000000" w:firstRow="0" w:lastRow="0" w:firstColumn="0" w:lastColumn="0" w:oddVBand="0" w:evenVBand="0" w:oddHBand="0" w:evenHBand="0" w:firstRowFirstColumn="0" w:firstRowLastColumn="0" w:lastRowFirstColumn="0" w:lastRowLastColumn="0"/>
            </w:pPr>
            <w:r w:rsidRPr="00AF53C5">
              <w:t>2</w:t>
            </w:r>
            <w:r w:rsidRPr="00AF53C5" w:rsidR="00871985">
              <w:t>82</w:t>
            </w:r>
          </w:p>
        </w:tc>
        <w:tc>
          <w:tcPr>
            <w:tcW w:w="2130" w:type="dxa"/>
            <w:noWrap/>
          </w:tcPr>
          <w:p w:rsidRPr="00615EC1" w:rsidR="008016AA" w:rsidP="00C36EA9" w:rsidRDefault="008016AA" w14:paraId="035C5F2C" w14:textId="10EC03E0">
            <w:pPr>
              <w:pStyle w:val="TableTextDecimal"/>
              <w:tabs>
                <w:tab w:val="clear" w:pos="576"/>
                <w:tab w:val="decimal" w:pos="876"/>
              </w:tabs>
              <w:cnfStyle w:val="000000000000" w:firstRow="0" w:lastRow="0" w:firstColumn="0" w:lastColumn="0" w:oddVBand="0" w:evenVBand="0" w:oddHBand="0" w:evenHBand="0" w:firstRowFirstColumn="0" w:firstRowLastColumn="0" w:lastRowFirstColumn="0" w:lastRowLastColumn="0"/>
            </w:pPr>
            <w:r w:rsidRPr="00615EC1">
              <w:t>3.8</w:t>
            </w:r>
          </w:p>
        </w:tc>
        <w:tc>
          <w:tcPr>
            <w:tcW w:w="2130" w:type="dxa"/>
            <w:noWrap/>
          </w:tcPr>
          <w:p w:rsidRPr="00615EC1" w:rsidR="008016AA" w:rsidP="00C36EA9" w:rsidRDefault="008016AA" w14:paraId="09BBDEF3" w14:textId="251A14CB">
            <w:pPr>
              <w:pStyle w:val="TableTextDecimal"/>
              <w:tabs>
                <w:tab w:val="clear" w:pos="576"/>
                <w:tab w:val="decimal" w:pos="995"/>
              </w:tabs>
              <w:cnfStyle w:val="000000000000" w:firstRow="0" w:lastRow="0" w:firstColumn="0" w:lastColumn="0" w:oddVBand="0" w:evenVBand="0" w:oddHBand="0" w:evenHBand="0" w:firstRowFirstColumn="0" w:firstRowLastColumn="0" w:lastRowFirstColumn="0" w:lastRowLastColumn="0"/>
            </w:pPr>
            <w:r w:rsidRPr="00615EC1">
              <w:t>11.3</w:t>
            </w:r>
          </w:p>
        </w:tc>
      </w:tr>
      <w:tr w:rsidRPr="003F559B" w:rsidR="008016AA" w:rsidTr="00C36EA9" w14:paraId="480D33E6" w14:textId="77777777">
        <w:trPr>
          <w:trHeight w:val="259" w:hRule="exact"/>
        </w:trPr>
        <w:tc>
          <w:tcPr>
            <w:cnfStyle w:val="001000000000" w:firstRow="0" w:lastRow="0" w:firstColumn="1" w:lastColumn="0" w:oddVBand="0" w:evenVBand="0" w:oddHBand="0" w:evenHBand="0" w:firstRowFirstColumn="0" w:firstRowLastColumn="0" w:lastRowFirstColumn="0" w:lastRowLastColumn="0"/>
            <w:tcW w:w="2970" w:type="dxa"/>
            <w:noWrap/>
          </w:tcPr>
          <w:p w:rsidRPr="003F559B" w:rsidR="008016AA" w:rsidP="008016AA" w:rsidRDefault="008016AA" w14:paraId="3E43C578" w14:textId="77777777">
            <w:pPr>
              <w:pStyle w:val="TableTextIndent"/>
              <w:rPr>
                <w:rFonts w:cstheme="minorHAnsi"/>
              </w:rPr>
            </w:pPr>
            <w:r w:rsidRPr="003F559B">
              <w:t>Sponsored centers</w:t>
            </w:r>
          </w:p>
        </w:tc>
        <w:tc>
          <w:tcPr>
            <w:tcW w:w="2130" w:type="dxa"/>
            <w:noWrap/>
          </w:tcPr>
          <w:p w:rsidRPr="00615EC1" w:rsidR="008016AA" w:rsidP="00C36EA9" w:rsidRDefault="008016AA" w14:paraId="48FB6083" w14:textId="76816668">
            <w:pPr>
              <w:pStyle w:val="TableTextDecimal"/>
              <w:tabs>
                <w:tab w:val="clear" w:pos="576"/>
                <w:tab w:val="decimal" w:pos="1200"/>
              </w:tabs>
              <w:cnfStyle w:val="000000000000" w:firstRow="0" w:lastRow="0" w:firstColumn="0" w:lastColumn="0" w:oddVBand="0" w:evenVBand="0" w:oddHBand="0" w:evenHBand="0" w:firstRowFirstColumn="0" w:firstRowLastColumn="0" w:lastRowFirstColumn="0" w:lastRowLastColumn="0"/>
            </w:pPr>
            <w:r w:rsidRPr="00615EC1">
              <w:t>2</w:t>
            </w:r>
            <w:r w:rsidRPr="00615EC1" w:rsidR="00871985">
              <w:t>58</w:t>
            </w:r>
          </w:p>
        </w:tc>
        <w:tc>
          <w:tcPr>
            <w:tcW w:w="2130" w:type="dxa"/>
            <w:noWrap/>
          </w:tcPr>
          <w:p w:rsidRPr="00615EC1" w:rsidR="008016AA" w:rsidP="00C36EA9" w:rsidRDefault="008016AA" w14:paraId="6EB26C36" w14:textId="0C03C008">
            <w:pPr>
              <w:pStyle w:val="TableTextDecimal"/>
              <w:tabs>
                <w:tab w:val="clear" w:pos="576"/>
                <w:tab w:val="decimal" w:pos="876"/>
              </w:tabs>
              <w:cnfStyle w:val="000000000000" w:firstRow="0" w:lastRow="0" w:firstColumn="0" w:lastColumn="0" w:oddVBand="0" w:evenVBand="0" w:oddHBand="0" w:evenHBand="0" w:firstRowFirstColumn="0" w:firstRowLastColumn="0" w:lastRowFirstColumn="0" w:lastRowLastColumn="0"/>
            </w:pPr>
            <w:r w:rsidRPr="00615EC1">
              <w:t>3.8</w:t>
            </w:r>
          </w:p>
        </w:tc>
        <w:tc>
          <w:tcPr>
            <w:tcW w:w="2130" w:type="dxa"/>
            <w:noWrap/>
          </w:tcPr>
          <w:p w:rsidRPr="00615EC1" w:rsidR="008016AA" w:rsidP="00C36EA9" w:rsidRDefault="008016AA" w14:paraId="4DEE3FAA" w14:textId="77777777">
            <w:pPr>
              <w:pStyle w:val="TableTextDecimal"/>
              <w:tabs>
                <w:tab w:val="clear" w:pos="576"/>
                <w:tab w:val="decimal" w:pos="995"/>
              </w:tabs>
              <w:cnfStyle w:val="000000000000" w:firstRow="0" w:lastRow="0" w:firstColumn="0" w:lastColumn="0" w:oddVBand="0" w:evenVBand="0" w:oddHBand="0" w:evenHBand="0" w:firstRowFirstColumn="0" w:firstRowLastColumn="0" w:lastRowFirstColumn="0" w:lastRowLastColumn="0"/>
            </w:pPr>
            <w:r w:rsidRPr="00615EC1">
              <w:t>11.8</w:t>
            </w:r>
          </w:p>
        </w:tc>
      </w:tr>
      <w:tr w:rsidRPr="003F559B" w:rsidR="008016AA" w:rsidTr="00C36EA9" w14:paraId="0C4C7405" w14:textId="77777777">
        <w:trPr>
          <w:trHeight w:val="259" w:hRule="exact"/>
        </w:trPr>
        <w:tc>
          <w:tcPr>
            <w:cnfStyle w:val="001000000000" w:firstRow="0" w:lastRow="0" w:firstColumn="1" w:lastColumn="0" w:oddVBand="0" w:evenVBand="0" w:oddHBand="0" w:evenHBand="0" w:firstRowFirstColumn="0" w:firstRowLastColumn="0" w:lastRowFirstColumn="0" w:lastRowLastColumn="0"/>
            <w:tcW w:w="2970" w:type="dxa"/>
            <w:noWrap/>
          </w:tcPr>
          <w:p w:rsidRPr="003F559B" w:rsidR="008016AA" w:rsidP="008016AA" w:rsidRDefault="008016AA" w14:paraId="3D8CE1E9" w14:textId="77777777">
            <w:pPr>
              <w:pStyle w:val="TableTextLeft"/>
              <w:rPr>
                <w:rFonts w:cstheme="minorHAnsi"/>
              </w:rPr>
            </w:pPr>
            <w:r w:rsidRPr="003F559B">
              <w:t>A</w:t>
            </w:r>
            <w:r>
              <w:t>R</w:t>
            </w:r>
            <w:r w:rsidRPr="003F559B">
              <w:t xml:space="preserve"> </w:t>
            </w:r>
            <w:r>
              <w:t>centers</w:t>
            </w:r>
          </w:p>
        </w:tc>
        <w:tc>
          <w:tcPr>
            <w:tcW w:w="2130" w:type="dxa"/>
            <w:noWrap/>
          </w:tcPr>
          <w:p w:rsidRPr="003F559B" w:rsidR="008016AA" w:rsidP="00C36EA9" w:rsidRDefault="008016AA" w14:paraId="60C37BF0" w14:textId="77777777">
            <w:pPr>
              <w:pStyle w:val="TableTextDecimal"/>
              <w:tabs>
                <w:tab w:val="clear" w:pos="576"/>
                <w:tab w:val="decimal" w:pos="1200"/>
              </w:tabs>
              <w:cnfStyle w:val="000000000000" w:firstRow="0" w:lastRow="0" w:firstColumn="0" w:lastColumn="0" w:oddVBand="0" w:evenVBand="0" w:oddHBand="0" w:evenHBand="0" w:firstRowFirstColumn="0" w:firstRowLastColumn="0" w:lastRowFirstColumn="0" w:lastRowLastColumn="0"/>
            </w:pPr>
            <w:r w:rsidRPr="003F559B">
              <w:t>360</w:t>
            </w:r>
          </w:p>
        </w:tc>
        <w:tc>
          <w:tcPr>
            <w:tcW w:w="2130" w:type="dxa"/>
            <w:noWrap/>
          </w:tcPr>
          <w:p w:rsidRPr="00615EC1" w:rsidR="008016AA" w:rsidP="00C36EA9" w:rsidRDefault="008016AA" w14:paraId="46768D4A" w14:textId="77777777">
            <w:pPr>
              <w:pStyle w:val="TableTextDecimal"/>
              <w:tabs>
                <w:tab w:val="clear" w:pos="576"/>
                <w:tab w:val="decimal" w:pos="876"/>
              </w:tabs>
              <w:cnfStyle w:val="000000000000" w:firstRow="0" w:lastRow="0" w:firstColumn="0" w:lastColumn="0" w:oddVBand="0" w:evenVBand="0" w:oddHBand="0" w:evenHBand="0" w:firstRowFirstColumn="0" w:firstRowLastColumn="0" w:lastRowFirstColumn="0" w:lastRowLastColumn="0"/>
            </w:pPr>
            <w:r w:rsidRPr="00615EC1">
              <w:t>3.8</w:t>
            </w:r>
          </w:p>
        </w:tc>
        <w:tc>
          <w:tcPr>
            <w:tcW w:w="2130" w:type="dxa"/>
            <w:noWrap/>
          </w:tcPr>
          <w:p w:rsidRPr="00615EC1" w:rsidR="008016AA" w:rsidP="00C36EA9" w:rsidRDefault="008016AA" w14:paraId="4D172753" w14:textId="77777777">
            <w:pPr>
              <w:pStyle w:val="TableTextDecimal"/>
              <w:tabs>
                <w:tab w:val="clear" w:pos="576"/>
                <w:tab w:val="decimal" w:pos="995"/>
              </w:tabs>
              <w:cnfStyle w:val="000000000000" w:firstRow="0" w:lastRow="0" w:firstColumn="0" w:lastColumn="0" w:oddVBand="0" w:evenVBand="0" w:oddHBand="0" w:evenHBand="0" w:firstRowFirstColumn="0" w:firstRowLastColumn="0" w:lastRowFirstColumn="0" w:lastRowLastColumn="0"/>
            </w:pPr>
            <w:r w:rsidRPr="00615EC1">
              <w:t>10.0</w:t>
            </w:r>
          </w:p>
        </w:tc>
      </w:tr>
      <w:tr w:rsidRPr="003F559B" w:rsidR="008016AA" w:rsidTr="00C36EA9" w14:paraId="3B816685" w14:textId="77777777">
        <w:trPr>
          <w:trHeight w:val="259" w:hRule="exact"/>
        </w:trPr>
        <w:tc>
          <w:tcPr>
            <w:cnfStyle w:val="001000000000" w:firstRow="0" w:lastRow="0" w:firstColumn="1" w:lastColumn="0" w:oddVBand="0" w:evenVBand="0" w:oddHBand="0" w:evenHBand="0" w:firstRowFirstColumn="0" w:firstRowLastColumn="0" w:lastRowFirstColumn="0" w:lastRowLastColumn="0"/>
            <w:tcW w:w="2970" w:type="dxa"/>
            <w:noWrap/>
          </w:tcPr>
          <w:p w:rsidRPr="003F559B" w:rsidR="008016AA" w:rsidP="008016AA" w:rsidRDefault="008016AA" w14:paraId="6C0BA7A0" w14:textId="77777777">
            <w:pPr>
              <w:pStyle w:val="TableTextLeft"/>
              <w:rPr>
                <w:rFonts w:cstheme="minorHAnsi"/>
              </w:rPr>
            </w:pPr>
            <w:r w:rsidRPr="003F559B">
              <w:t>OSHCCs</w:t>
            </w:r>
          </w:p>
        </w:tc>
        <w:tc>
          <w:tcPr>
            <w:tcW w:w="2130" w:type="dxa"/>
            <w:noWrap/>
          </w:tcPr>
          <w:p w:rsidRPr="003F559B" w:rsidR="008016AA" w:rsidP="00C36EA9" w:rsidRDefault="008016AA" w14:paraId="162A8DBA" w14:textId="77777777">
            <w:pPr>
              <w:pStyle w:val="TableTextDecimal"/>
              <w:tabs>
                <w:tab w:val="clear" w:pos="576"/>
                <w:tab w:val="decimal" w:pos="1200"/>
              </w:tabs>
              <w:cnfStyle w:val="000000000000" w:firstRow="0" w:lastRow="0" w:firstColumn="0" w:lastColumn="0" w:oddVBand="0" w:evenVBand="0" w:oddHBand="0" w:evenHBand="0" w:firstRowFirstColumn="0" w:firstRowLastColumn="0" w:lastRowFirstColumn="0" w:lastRowLastColumn="0"/>
            </w:pPr>
            <w:r w:rsidRPr="003F559B">
              <w:t>360</w:t>
            </w:r>
          </w:p>
        </w:tc>
        <w:tc>
          <w:tcPr>
            <w:tcW w:w="2130" w:type="dxa"/>
            <w:noWrap/>
          </w:tcPr>
          <w:p w:rsidRPr="00615EC1" w:rsidR="008016AA" w:rsidP="00C36EA9" w:rsidRDefault="008016AA" w14:paraId="798BE1EC" w14:textId="77777777">
            <w:pPr>
              <w:pStyle w:val="TableTextDecimal"/>
              <w:tabs>
                <w:tab w:val="clear" w:pos="576"/>
                <w:tab w:val="decimal" w:pos="876"/>
              </w:tabs>
              <w:cnfStyle w:val="000000000000" w:firstRow="0" w:lastRow="0" w:firstColumn="0" w:lastColumn="0" w:oddVBand="0" w:evenVBand="0" w:oddHBand="0" w:evenHBand="0" w:firstRowFirstColumn="0" w:firstRowLastColumn="0" w:lastRowFirstColumn="0" w:lastRowLastColumn="0"/>
            </w:pPr>
            <w:r w:rsidRPr="00615EC1">
              <w:t>3.8</w:t>
            </w:r>
          </w:p>
        </w:tc>
        <w:tc>
          <w:tcPr>
            <w:tcW w:w="2130" w:type="dxa"/>
            <w:noWrap/>
          </w:tcPr>
          <w:p w:rsidRPr="00615EC1" w:rsidR="008016AA" w:rsidP="00C36EA9" w:rsidRDefault="008016AA" w14:paraId="06671446" w14:textId="77777777">
            <w:pPr>
              <w:pStyle w:val="TableTextDecimal"/>
              <w:tabs>
                <w:tab w:val="clear" w:pos="576"/>
                <w:tab w:val="decimal" w:pos="995"/>
              </w:tabs>
              <w:cnfStyle w:val="000000000000" w:firstRow="0" w:lastRow="0" w:firstColumn="0" w:lastColumn="0" w:oddVBand="0" w:evenVBand="0" w:oddHBand="0" w:evenHBand="0" w:firstRowFirstColumn="0" w:firstRowLastColumn="0" w:lastRowFirstColumn="0" w:lastRowLastColumn="0"/>
            </w:pPr>
            <w:r w:rsidRPr="00615EC1">
              <w:t>10.0</w:t>
            </w:r>
          </w:p>
        </w:tc>
      </w:tr>
      <w:tr w:rsidRPr="003F559B" w:rsidR="008016AA" w:rsidTr="00C36EA9" w14:paraId="2E113406" w14:textId="77777777">
        <w:trPr>
          <w:trHeight w:val="259" w:hRule="exact"/>
        </w:trPr>
        <w:tc>
          <w:tcPr>
            <w:cnfStyle w:val="001000000000" w:firstRow="0" w:lastRow="0" w:firstColumn="1" w:lastColumn="0" w:oddVBand="0" w:evenVBand="0" w:oddHBand="0" w:evenHBand="0" w:firstRowFirstColumn="0" w:firstRowLastColumn="0" w:lastRowFirstColumn="0" w:lastRowLastColumn="0"/>
            <w:tcW w:w="9360" w:type="dxa"/>
            <w:gridSpan w:val="4"/>
            <w:shd w:val="clear" w:color="auto" w:fill="0B2949" w:themeFill="accent1"/>
            <w:noWrap/>
          </w:tcPr>
          <w:p w:rsidRPr="00615EC1" w:rsidR="008016AA" w:rsidP="00C36EA9" w:rsidRDefault="008016AA" w14:paraId="6E46D2C8" w14:textId="77777777">
            <w:pPr>
              <w:pStyle w:val="TableRowHead"/>
              <w:tabs>
                <w:tab w:val="decimal" w:pos="876"/>
                <w:tab w:val="decimal" w:pos="995"/>
                <w:tab w:val="decimal" w:pos="1200"/>
              </w:tabs>
            </w:pPr>
            <w:r w:rsidRPr="00615EC1">
              <w:t>Other subgroups</w:t>
            </w:r>
          </w:p>
        </w:tc>
      </w:tr>
      <w:tr w:rsidRPr="003F559B" w:rsidR="007D5195" w:rsidTr="00FC2A7C" w14:paraId="7E04E71F" w14:textId="77777777">
        <w:trPr>
          <w:trHeight w:val="259" w:hRule="exact"/>
        </w:trPr>
        <w:tc>
          <w:tcPr>
            <w:cnfStyle w:val="001000000000" w:firstRow="0" w:lastRow="0" w:firstColumn="1" w:lastColumn="0" w:oddVBand="0" w:evenVBand="0" w:oddHBand="0" w:evenHBand="0" w:firstRowFirstColumn="0" w:firstRowLastColumn="0" w:lastRowFirstColumn="0" w:lastRowLastColumn="0"/>
            <w:tcW w:w="9360" w:type="dxa"/>
            <w:gridSpan w:val="4"/>
            <w:shd w:val="clear" w:color="auto" w:fill="auto"/>
            <w:noWrap/>
          </w:tcPr>
          <w:p w:rsidRPr="007D5195" w:rsidR="007D5195" w:rsidP="007D5195" w:rsidRDefault="007D5195" w14:paraId="20948D7E" w14:textId="532505E9">
            <w:pPr>
              <w:tabs>
                <w:tab w:val="decimal" w:pos="876"/>
                <w:tab w:val="decimal" w:pos="995"/>
                <w:tab w:val="decimal" w:pos="1200"/>
              </w:tabs>
              <w:rPr>
                <w:b/>
              </w:rPr>
            </w:pPr>
            <w:r w:rsidRPr="00497A15">
              <w:rPr>
                <w:b/>
              </w:rPr>
              <w:t>Urbanicity of child care centers, Head Start centers and FDCHs</w:t>
            </w:r>
          </w:p>
        </w:tc>
      </w:tr>
      <w:tr w:rsidRPr="003F559B" w:rsidR="008016AA" w:rsidTr="00C36EA9" w14:paraId="05818293" w14:textId="77777777">
        <w:trPr>
          <w:trHeight w:val="259" w:hRule="exact"/>
        </w:trPr>
        <w:tc>
          <w:tcPr>
            <w:cnfStyle w:val="001000000000" w:firstRow="0" w:lastRow="0" w:firstColumn="1" w:lastColumn="0" w:oddVBand="0" w:evenVBand="0" w:oddHBand="0" w:evenHBand="0" w:firstRowFirstColumn="0" w:firstRowLastColumn="0" w:lastRowFirstColumn="0" w:lastRowLastColumn="0"/>
            <w:tcW w:w="2970" w:type="dxa"/>
            <w:noWrap/>
            <w:hideMark/>
          </w:tcPr>
          <w:p w:rsidRPr="003F559B" w:rsidR="008016AA" w:rsidP="0052158A" w:rsidRDefault="008016AA" w14:paraId="65059D46" w14:textId="77777777">
            <w:pPr>
              <w:pStyle w:val="TableTextIndent"/>
            </w:pPr>
            <w:r w:rsidRPr="003F559B">
              <w:t xml:space="preserve">Rural </w:t>
            </w:r>
          </w:p>
        </w:tc>
        <w:tc>
          <w:tcPr>
            <w:tcW w:w="2130" w:type="dxa"/>
            <w:noWrap/>
            <w:hideMark/>
          </w:tcPr>
          <w:p w:rsidRPr="009A78E3" w:rsidR="008016AA" w:rsidRDefault="008016AA" w14:paraId="236F7121" w14:textId="5D4298F8">
            <w:pPr>
              <w:pStyle w:val="TableTextDecimal"/>
              <w:tabs>
                <w:tab w:val="clear" w:pos="576"/>
                <w:tab w:val="decimal" w:pos="1200"/>
              </w:tabs>
              <w:cnfStyle w:val="000000000000" w:firstRow="0" w:lastRow="0" w:firstColumn="0" w:lastColumn="0" w:oddVBand="0" w:evenVBand="0" w:oddHBand="0" w:evenHBand="0" w:firstRowFirstColumn="0" w:firstRowLastColumn="0" w:lastRowFirstColumn="0" w:lastRowLastColumn="0"/>
            </w:pPr>
            <w:r w:rsidRPr="00AF53C5">
              <w:t>3</w:t>
            </w:r>
            <w:r w:rsidRPr="00AF53C5" w:rsidR="00871985">
              <w:t>60</w:t>
            </w:r>
          </w:p>
        </w:tc>
        <w:tc>
          <w:tcPr>
            <w:tcW w:w="2130" w:type="dxa"/>
            <w:noWrap/>
            <w:hideMark/>
          </w:tcPr>
          <w:p w:rsidRPr="00615EC1" w:rsidR="008016AA" w:rsidP="00C36EA9" w:rsidRDefault="008016AA" w14:paraId="0553CBA5" w14:textId="328CBCE6">
            <w:pPr>
              <w:pStyle w:val="TableTextDecimal"/>
              <w:tabs>
                <w:tab w:val="clear" w:pos="576"/>
                <w:tab w:val="decimal" w:pos="876"/>
              </w:tabs>
              <w:cnfStyle w:val="000000000000" w:firstRow="0" w:lastRow="0" w:firstColumn="0" w:lastColumn="0" w:oddVBand="0" w:evenVBand="0" w:oddHBand="0" w:evenHBand="0" w:firstRowFirstColumn="0" w:firstRowLastColumn="0" w:lastRowFirstColumn="0" w:lastRowLastColumn="0"/>
            </w:pPr>
            <w:r w:rsidRPr="00615EC1">
              <w:t>3.2</w:t>
            </w:r>
          </w:p>
        </w:tc>
        <w:tc>
          <w:tcPr>
            <w:tcW w:w="2130" w:type="dxa"/>
            <w:noWrap/>
            <w:hideMark/>
          </w:tcPr>
          <w:p w:rsidRPr="00615EC1" w:rsidR="008016AA" w:rsidP="00615EC1" w:rsidRDefault="008016AA" w14:paraId="7AB82572" w14:textId="6C8BD803">
            <w:pPr>
              <w:pStyle w:val="TableTextDecimal"/>
              <w:tabs>
                <w:tab w:val="clear" w:pos="576"/>
                <w:tab w:val="decimal" w:pos="995"/>
              </w:tabs>
              <w:cnfStyle w:val="000000000000" w:firstRow="0" w:lastRow="0" w:firstColumn="0" w:lastColumn="0" w:oddVBand="0" w:evenVBand="0" w:oddHBand="0" w:evenHBand="0" w:firstRowFirstColumn="0" w:firstRowLastColumn="0" w:lastRowFirstColumn="0" w:lastRowLastColumn="0"/>
            </w:pPr>
            <w:r w:rsidRPr="00615EC1">
              <w:t>9.</w:t>
            </w:r>
            <w:r w:rsidRPr="0052158A" w:rsidR="00615EC1">
              <w:t>3</w:t>
            </w:r>
          </w:p>
        </w:tc>
      </w:tr>
      <w:tr w:rsidRPr="003F559B" w:rsidR="008016AA" w:rsidTr="00C36EA9" w14:paraId="739457B2" w14:textId="77777777">
        <w:trPr>
          <w:trHeight w:val="259" w:hRule="exact"/>
        </w:trPr>
        <w:tc>
          <w:tcPr>
            <w:cnfStyle w:val="001000000000" w:firstRow="0" w:lastRow="0" w:firstColumn="1" w:lastColumn="0" w:oddVBand="0" w:evenVBand="0" w:oddHBand="0" w:evenHBand="0" w:firstRowFirstColumn="0" w:firstRowLastColumn="0" w:lastRowFirstColumn="0" w:lastRowLastColumn="0"/>
            <w:tcW w:w="2970" w:type="dxa"/>
            <w:tcBorders>
              <w:bottom w:val="single" w:color="046B5C" w:themeColor="text2" w:sz="4" w:space="0"/>
            </w:tcBorders>
            <w:noWrap/>
            <w:hideMark/>
          </w:tcPr>
          <w:p w:rsidRPr="003F559B" w:rsidR="008016AA" w:rsidP="0052158A" w:rsidRDefault="008016AA" w14:paraId="547AF421" w14:textId="77777777">
            <w:pPr>
              <w:pStyle w:val="TableTextIndent"/>
            </w:pPr>
            <w:r w:rsidRPr="003F559B">
              <w:t xml:space="preserve">Urban </w:t>
            </w:r>
          </w:p>
        </w:tc>
        <w:tc>
          <w:tcPr>
            <w:tcW w:w="2130" w:type="dxa"/>
            <w:tcBorders>
              <w:bottom w:val="single" w:color="046B5C" w:themeColor="text2" w:sz="4" w:space="0"/>
            </w:tcBorders>
            <w:noWrap/>
            <w:hideMark/>
          </w:tcPr>
          <w:p w:rsidRPr="009A78E3" w:rsidR="008016AA" w:rsidP="00C36EA9" w:rsidRDefault="008016AA" w14:paraId="0BF46EB5" w14:textId="5EF33F3A">
            <w:pPr>
              <w:pStyle w:val="TableTextDecimal"/>
              <w:tabs>
                <w:tab w:val="clear" w:pos="576"/>
                <w:tab w:val="decimal" w:pos="1200"/>
              </w:tabs>
              <w:cnfStyle w:val="000000000000" w:firstRow="0" w:lastRow="0" w:firstColumn="0" w:lastColumn="0" w:oddVBand="0" w:evenVBand="0" w:oddHBand="0" w:evenHBand="0" w:firstRowFirstColumn="0" w:firstRowLastColumn="0" w:lastRowFirstColumn="0" w:lastRowLastColumn="0"/>
            </w:pPr>
            <w:r w:rsidRPr="00AF53C5">
              <w:t>1,</w:t>
            </w:r>
            <w:r w:rsidRPr="00AF53C5" w:rsidR="00871985">
              <w:t>080</w:t>
            </w:r>
          </w:p>
        </w:tc>
        <w:tc>
          <w:tcPr>
            <w:tcW w:w="2130" w:type="dxa"/>
            <w:tcBorders>
              <w:bottom w:val="single" w:color="046B5C" w:themeColor="text2" w:sz="4" w:space="0"/>
            </w:tcBorders>
            <w:noWrap/>
            <w:hideMark/>
          </w:tcPr>
          <w:p w:rsidRPr="00615EC1" w:rsidR="008016AA" w:rsidP="00615EC1" w:rsidRDefault="008016AA" w14:paraId="3B47CBA1" w14:textId="1527DE94">
            <w:pPr>
              <w:pStyle w:val="TableTextDecimal"/>
              <w:tabs>
                <w:tab w:val="clear" w:pos="576"/>
                <w:tab w:val="decimal" w:pos="876"/>
              </w:tabs>
              <w:cnfStyle w:val="000000000000" w:firstRow="0" w:lastRow="0" w:firstColumn="0" w:lastColumn="0" w:oddVBand="0" w:evenVBand="0" w:oddHBand="0" w:evenHBand="0" w:firstRowFirstColumn="0" w:firstRowLastColumn="0" w:lastRowFirstColumn="0" w:lastRowLastColumn="0"/>
            </w:pPr>
            <w:r w:rsidRPr="00615EC1">
              <w:t>6.</w:t>
            </w:r>
            <w:r w:rsidRPr="0052158A" w:rsidR="00615EC1">
              <w:t>0</w:t>
            </w:r>
          </w:p>
        </w:tc>
        <w:tc>
          <w:tcPr>
            <w:tcW w:w="2130" w:type="dxa"/>
            <w:tcBorders>
              <w:bottom w:val="single" w:color="046B5C" w:themeColor="text2" w:sz="4" w:space="0"/>
            </w:tcBorders>
            <w:noWrap/>
            <w:hideMark/>
          </w:tcPr>
          <w:p w:rsidRPr="00615EC1" w:rsidR="008016AA" w:rsidP="00C36EA9" w:rsidRDefault="008016AA" w14:paraId="4C5BA9F7" w14:textId="77777777">
            <w:pPr>
              <w:pStyle w:val="TableTextDecimal"/>
              <w:tabs>
                <w:tab w:val="clear" w:pos="576"/>
                <w:tab w:val="decimal" w:pos="995"/>
              </w:tabs>
              <w:cnfStyle w:val="000000000000" w:firstRow="0" w:lastRow="0" w:firstColumn="0" w:lastColumn="0" w:oddVBand="0" w:evenVBand="0" w:oddHBand="0" w:evenHBand="0" w:firstRowFirstColumn="0" w:firstRowLastColumn="0" w:lastRowFirstColumn="0" w:lastRowLastColumn="0"/>
            </w:pPr>
            <w:r w:rsidRPr="00615EC1">
              <w:t>7.3</w:t>
            </w:r>
          </w:p>
        </w:tc>
      </w:tr>
      <w:tr w:rsidRPr="00D5574A" w:rsidR="000920C9" w:rsidTr="008E4AEB" w14:paraId="3FC4F605" w14:textId="77777777">
        <w:trPr>
          <w:trHeight w:val="259" w:hRule="exact"/>
        </w:trPr>
        <w:tc>
          <w:tcPr>
            <w:cnfStyle w:val="001000000000" w:firstRow="0" w:lastRow="0" w:firstColumn="1" w:lastColumn="0" w:oddVBand="0" w:evenVBand="0" w:oddHBand="0" w:evenHBand="0" w:firstRowFirstColumn="0" w:firstRowLastColumn="0" w:lastRowFirstColumn="0" w:lastRowLastColumn="0"/>
            <w:tcW w:w="9360" w:type="dxa"/>
            <w:gridSpan w:val="4"/>
            <w:tcBorders>
              <w:top w:val="single" w:color="046B5C" w:themeColor="text2" w:sz="4" w:space="0"/>
              <w:right w:val="nil"/>
            </w:tcBorders>
            <w:shd w:val="clear" w:color="auto" w:fill="auto"/>
            <w:noWrap/>
          </w:tcPr>
          <w:p w:rsidRPr="00615EC1" w:rsidR="000920C9" w:rsidP="008E4AEB" w:rsidRDefault="000920C9" w14:paraId="46EE51CD" w14:textId="77777777">
            <w:pPr>
              <w:tabs>
                <w:tab w:val="decimal" w:pos="876"/>
                <w:tab w:val="decimal" w:pos="995"/>
                <w:tab w:val="decimal" w:pos="1200"/>
              </w:tabs>
              <w:rPr>
                <w:b/>
              </w:rPr>
            </w:pPr>
            <w:r w:rsidRPr="00615EC1">
              <w:rPr>
                <w:b/>
              </w:rPr>
              <w:t>Sponsorship of sponsored centers</w:t>
            </w:r>
          </w:p>
        </w:tc>
      </w:tr>
      <w:tr w:rsidRPr="003F559B" w:rsidR="008016AA" w:rsidTr="00C36EA9" w14:paraId="6FE92DB2" w14:textId="77777777">
        <w:trPr>
          <w:trHeight w:val="259" w:hRule="exact"/>
        </w:trPr>
        <w:tc>
          <w:tcPr>
            <w:cnfStyle w:val="001000000000" w:firstRow="0" w:lastRow="0" w:firstColumn="1" w:lastColumn="0" w:oddVBand="0" w:evenVBand="0" w:oddHBand="0" w:evenHBand="0" w:firstRowFirstColumn="0" w:firstRowLastColumn="0" w:lastRowFirstColumn="0" w:lastRowLastColumn="0"/>
            <w:tcW w:w="2970" w:type="dxa"/>
            <w:noWrap/>
            <w:hideMark/>
          </w:tcPr>
          <w:p w:rsidRPr="003F559B" w:rsidR="008016AA" w:rsidP="008016AA" w:rsidRDefault="008016AA" w14:paraId="447AF1A2" w14:textId="2BE42574">
            <w:pPr>
              <w:pStyle w:val="TableTextIndent"/>
            </w:pPr>
            <w:r w:rsidRPr="003F559B">
              <w:t>Sponsored</w:t>
            </w:r>
            <w:r w:rsidR="00B85237">
              <w:t xml:space="preserve">, </w:t>
            </w:r>
            <w:r w:rsidRPr="003F559B">
              <w:t xml:space="preserve">affiliated </w:t>
            </w:r>
          </w:p>
        </w:tc>
        <w:tc>
          <w:tcPr>
            <w:tcW w:w="2130" w:type="dxa"/>
            <w:noWrap/>
            <w:hideMark/>
          </w:tcPr>
          <w:p w:rsidRPr="00272048" w:rsidR="008016AA" w:rsidP="00C36EA9" w:rsidRDefault="008016AA" w14:paraId="3B94A3F3" w14:textId="4C7941B7">
            <w:pPr>
              <w:pStyle w:val="TableTextDecimal"/>
              <w:tabs>
                <w:tab w:val="clear" w:pos="576"/>
                <w:tab w:val="decimal" w:pos="1200"/>
              </w:tabs>
              <w:cnfStyle w:val="000000000000" w:firstRow="0" w:lastRow="0" w:firstColumn="0" w:lastColumn="0" w:oddVBand="0" w:evenVBand="0" w:oddHBand="0" w:evenHBand="0" w:firstRowFirstColumn="0" w:firstRowLastColumn="0" w:lastRowFirstColumn="0" w:lastRowLastColumn="0"/>
            </w:pPr>
            <w:r w:rsidRPr="00AF53C5">
              <w:t>1</w:t>
            </w:r>
            <w:r w:rsidRPr="00AF53C5" w:rsidR="0033056B">
              <w:t>6</w:t>
            </w:r>
            <w:r w:rsidRPr="009A78E3" w:rsidR="00871985">
              <w:t>2</w:t>
            </w:r>
          </w:p>
        </w:tc>
        <w:tc>
          <w:tcPr>
            <w:tcW w:w="2130" w:type="dxa"/>
            <w:noWrap/>
            <w:hideMark/>
          </w:tcPr>
          <w:p w:rsidRPr="00615EC1" w:rsidR="008016AA" w:rsidP="00C36EA9" w:rsidRDefault="008016AA" w14:paraId="506281C9" w14:textId="2562E6DB">
            <w:pPr>
              <w:pStyle w:val="TableTextDecimal"/>
              <w:tabs>
                <w:tab w:val="clear" w:pos="576"/>
                <w:tab w:val="decimal" w:pos="876"/>
              </w:tabs>
              <w:cnfStyle w:val="000000000000" w:firstRow="0" w:lastRow="0" w:firstColumn="0" w:lastColumn="0" w:oddVBand="0" w:evenVBand="0" w:oddHBand="0" w:evenHBand="0" w:firstRowFirstColumn="0" w:firstRowLastColumn="0" w:lastRowFirstColumn="0" w:lastRowLastColumn="0"/>
            </w:pPr>
            <w:r w:rsidRPr="00615EC1">
              <w:t>3.8</w:t>
            </w:r>
          </w:p>
        </w:tc>
        <w:tc>
          <w:tcPr>
            <w:tcW w:w="2130" w:type="dxa"/>
            <w:noWrap/>
            <w:hideMark/>
          </w:tcPr>
          <w:p w:rsidRPr="00615EC1" w:rsidR="008016AA" w:rsidP="00615EC1" w:rsidRDefault="0033056B" w14:paraId="6E19D40F" w14:textId="3575985B">
            <w:pPr>
              <w:pStyle w:val="TableTextDecimal"/>
              <w:tabs>
                <w:tab w:val="clear" w:pos="576"/>
                <w:tab w:val="decimal" w:pos="995"/>
              </w:tabs>
              <w:cnfStyle w:val="000000000000" w:firstRow="0" w:lastRow="0" w:firstColumn="0" w:lastColumn="0" w:oddVBand="0" w:evenVBand="0" w:oddHBand="0" w:evenHBand="0" w:firstRowFirstColumn="0" w:firstRowLastColumn="0" w:lastRowFirstColumn="0" w:lastRowLastColumn="0"/>
            </w:pPr>
            <w:r w:rsidRPr="00615EC1">
              <w:t>14.</w:t>
            </w:r>
            <w:r w:rsidR="00615EC1">
              <w:t>9</w:t>
            </w:r>
          </w:p>
        </w:tc>
      </w:tr>
      <w:tr w:rsidRPr="003F559B" w:rsidR="008016AA" w:rsidTr="00C36EA9" w14:paraId="5C0965C7" w14:textId="77777777">
        <w:trPr>
          <w:trHeight w:val="259" w:hRule="exact"/>
        </w:trPr>
        <w:tc>
          <w:tcPr>
            <w:cnfStyle w:val="001000000000" w:firstRow="0" w:lastRow="0" w:firstColumn="1" w:lastColumn="0" w:oddVBand="0" w:evenVBand="0" w:oddHBand="0" w:evenHBand="0" w:firstRowFirstColumn="0" w:firstRowLastColumn="0" w:lastRowFirstColumn="0" w:lastRowLastColumn="0"/>
            <w:tcW w:w="2970" w:type="dxa"/>
            <w:noWrap/>
            <w:hideMark/>
          </w:tcPr>
          <w:p w:rsidRPr="003F559B" w:rsidR="008016AA" w:rsidP="008016AA" w:rsidRDefault="008016AA" w14:paraId="5F8AF561" w14:textId="6A7D97FF">
            <w:pPr>
              <w:pStyle w:val="TableTextIndent"/>
            </w:pPr>
            <w:r w:rsidRPr="003F559B">
              <w:t>Sponsored</w:t>
            </w:r>
            <w:r w:rsidR="00B85237">
              <w:t xml:space="preserve">, </w:t>
            </w:r>
            <w:r w:rsidRPr="003F559B">
              <w:t>unaffiliated</w:t>
            </w:r>
          </w:p>
        </w:tc>
        <w:tc>
          <w:tcPr>
            <w:tcW w:w="2130" w:type="dxa"/>
            <w:noWrap/>
            <w:hideMark/>
          </w:tcPr>
          <w:p w:rsidRPr="00AF53C5" w:rsidR="008016AA" w:rsidP="00C36EA9" w:rsidRDefault="00871985" w14:paraId="70F483D8" w14:textId="62DAE830">
            <w:pPr>
              <w:pStyle w:val="TableTextDecimal"/>
              <w:tabs>
                <w:tab w:val="clear" w:pos="576"/>
                <w:tab w:val="decimal" w:pos="1200"/>
              </w:tabs>
              <w:cnfStyle w:val="000000000000" w:firstRow="0" w:lastRow="0" w:firstColumn="0" w:lastColumn="0" w:oddVBand="0" w:evenVBand="0" w:oddHBand="0" w:evenHBand="0" w:firstRowFirstColumn="0" w:firstRowLastColumn="0" w:lastRowFirstColumn="0" w:lastRowLastColumn="0"/>
            </w:pPr>
            <w:r w:rsidRPr="00AF53C5">
              <w:t>96</w:t>
            </w:r>
          </w:p>
        </w:tc>
        <w:tc>
          <w:tcPr>
            <w:tcW w:w="2130" w:type="dxa"/>
            <w:noWrap/>
            <w:hideMark/>
          </w:tcPr>
          <w:p w:rsidRPr="00615EC1" w:rsidR="008016AA" w:rsidP="00C36EA9" w:rsidRDefault="008016AA" w14:paraId="6F72EE1A" w14:textId="631CC488">
            <w:pPr>
              <w:pStyle w:val="TableTextDecimal"/>
              <w:tabs>
                <w:tab w:val="clear" w:pos="576"/>
                <w:tab w:val="decimal" w:pos="876"/>
              </w:tabs>
              <w:cnfStyle w:val="000000000000" w:firstRow="0" w:lastRow="0" w:firstColumn="0" w:lastColumn="0" w:oddVBand="0" w:evenVBand="0" w:oddHBand="0" w:evenHBand="0" w:firstRowFirstColumn="0" w:firstRowLastColumn="0" w:lastRowFirstColumn="0" w:lastRowLastColumn="0"/>
            </w:pPr>
            <w:r w:rsidRPr="00615EC1">
              <w:t>3.8</w:t>
            </w:r>
          </w:p>
        </w:tc>
        <w:tc>
          <w:tcPr>
            <w:tcW w:w="2130" w:type="dxa"/>
            <w:noWrap/>
            <w:hideMark/>
          </w:tcPr>
          <w:p w:rsidRPr="00615EC1" w:rsidR="008016AA" w:rsidP="00615EC1" w:rsidRDefault="0033056B" w14:paraId="2725465F" w14:textId="64F3EFF0">
            <w:pPr>
              <w:pStyle w:val="TableTextDecimal"/>
              <w:tabs>
                <w:tab w:val="clear" w:pos="576"/>
                <w:tab w:val="decimal" w:pos="995"/>
              </w:tabs>
              <w:cnfStyle w:val="000000000000" w:firstRow="0" w:lastRow="0" w:firstColumn="0" w:lastColumn="0" w:oddVBand="0" w:evenVBand="0" w:oddHBand="0" w:evenHBand="0" w:firstRowFirstColumn="0" w:firstRowLastColumn="0" w:lastRowFirstColumn="0" w:lastRowLastColumn="0"/>
            </w:pPr>
            <w:r w:rsidRPr="00615EC1">
              <w:t>19.</w:t>
            </w:r>
            <w:r w:rsidR="00615EC1">
              <w:t>4</w:t>
            </w:r>
          </w:p>
        </w:tc>
      </w:tr>
      <w:tr w:rsidRPr="003F559B" w:rsidR="008016AA" w:rsidTr="00C36EA9" w14:paraId="69D55C63" w14:textId="77777777">
        <w:trPr>
          <w:trHeight w:val="259" w:hRule="exact"/>
        </w:trPr>
        <w:tc>
          <w:tcPr>
            <w:cnfStyle w:val="001000000000" w:firstRow="0" w:lastRow="0" w:firstColumn="1" w:lastColumn="0" w:oddVBand="0" w:evenVBand="0" w:oddHBand="0" w:evenHBand="0" w:firstRowFirstColumn="0" w:firstRowLastColumn="0" w:lastRowFirstColumn="0" w:lastRowLastColumn="0"/>
            <w:tcW w:w="2970" w:type="dxa"/>
            <w:noWrap/>
            <w:hideMark/>
          </w:tcPr>
          <w:p w:rsidRPr="003F559B" w:rsidR="008016AA" w:rsidP="007D5195" w:rsidRDefault="008016AA" w14:paraId="6F927721" w14:textId="77777777">
            <w:pPr>
              <w:tabs>
                <w:tab w:val="decimal" w:pos="876"/>
                <w:tab w:val="decimal" w:pos="995"/>
                <w:tab w:val="decimal" w:pos="1200"/>
              </w:tabs>
            </w:pPr>
            <w:r w:rsidRPr="003F559B">
              <w:t>Co</w:t>
            </w:r>
            <w:r>
              <w:t>r</w:t>
            </w:r>
            <w:r w:rsidRPr="003F559B">
              <w:t>p</w:t>
            </w:r>
            <w:r>
              <w:t>o</w:t>
            </w:r>
            <w:r w:rsidRPr="003F559B">
              <w:t xml:space="preserve">rate/chain </w:t>
            </w:r>
          </w:p>
        </w:tc>
        <w:tc>
          <w:tcPr>
            <w:tcW w:w="2130" w:type="dxa"/>
            <w:noWrap/>
            <w:hideMark/>
          </w:tcPr>
          <w:p w:rsidRPr="009A78E3" w:rsidR="008016AA" w:rsidP="00C36EA9" w:rsidRDefault="0033056B" w14:paraId="60F12625" w14:textId="030A6A0F">
            <w:pPr>
              <w:pStyle w:val="TableTextDecimal"/>
              <w:tabs>
                <w:tab w:val="clear" w:pos="576"/>
                <w:tab w:val="decimal" w:pos="1200"/>
              </w:tabs>
              <w:cnfStyle w:val="000000000000" w:firstRow="0" w:lastRow="0" w:firstColumn="0" w:lastColumn="0" w:oddVBand="0" w:evenVBand="0" w:oddHBand="0" w:evenHBand="0" w:firstRowFirstColumn="0" w:firstRowLastColumn="0" w:lastRowFirstColumn="0" w:lastRowLastColumn="0"/>
            </w:pPr>
            <w:r w:rsidRPr="00AF53C5">
              <w:t>11</w:t>
            </w:r>
            <w:r w:rsidRPr="00AF53C5" w:rsidR="00871985">
              <w:t>4</w:t>
            </w:r>
          </w:p>
        </w:tc>
        <w:tc>
          <w:tcPr>
            <w:tcW w:w="2130" w:type="dxa"/>
            <w:noWrap/>
            <w:hideMark/>
          </w:tcPr>
          <w:p w:rsidRPr="00615EC1" w:rsidR="008016AA" w:rsidP="00C36EA9" w:rsidRDefault="008016AA" w14:paraId="1E514EB5" w14:textId="1DAFCE83">
            <w:pPr>
              <w:pStyle w:val="TableTextDecimal"/>
              <w:tabs>
                <w:tab w:val="clear" w:pos="576"/>
                <w:tab w:val="decimal" w:pos="876"/>
              </w:tabs>
              <w:cnfStyle w:val="000000000000" w:firstRow="0" w:lastRow="0" w:firstColumn="0" w:lastColumn="0" w:oddVBand="0" w:evenVBand="0" w:oddHBand="0" w:evenHBand="0" w:firstRowFirstColumn="0" w:firstRowLastColumn="0" w:lastRowFirstColumn="0" w:lastRowLastColumn="0"/>
            </w:pPr>
            <w:r w:rsidRPr="00615EC1">
              <w:t>3.8</w:t>
            </w:r>
          </w:p>
        </w:tc>
        <w:tc>
          <w:tcPr>
            <w:tcW w:w="2130" w:type="dxa"/>
            <w:noWrap/>
            <w:hideMark/>
          </w:tcPr>
          <w:p w:rsidRPr="00615EC1" w:rsidR="008016AA" w:rsidP="00615EC1" w:rsidRDefault="0033056B" w14:paraId="3045337F" w14:textId="3CB65B22">
            <w:pPr>
              <w:pStyle w:val="TableTextDecimal"/>
              <w:tabs>
                <w:tab w:val="clear" w:pos="576"/>
                <w:tab w:val="decimal" w:pos="995"/>
              </w:tabs>
              <w:cnfStyle w:val="000000000000" w:firstRow="0" w:lastRow="0" w:firstColumn="0" w:lastColumn="0" w:oddVBand="0" w:evenVBand="0" w:oddHBand="0" w:evenHBand="0" w:firstRowFirstColumn="0" w:firstRowLastColumn="0" w:lastRowFirstColumn="0" w:lastRowLastColumn="0"/>
            </w:pPr>
            <w:r w:rsidRPr="00615EC1">
              <w:t>17.</w:t>
            </w:r>
            <w:r w:rsidR="00615EC1">
              <w:t>9</w:t>
            </w:r>
          </w:p>
        </w:tc>
      </w:tr>
      <w:tr w:rsidRPr="003F559B" w:rsidR="008016AA" w:rsidTr="00C36EA9" w14:paraId="61D5D42B" w14:textId="77777777">
        <w:trPr>
          <w:trHeight w:val="259" w:hRule="exact"/>
        </w:trPr>
        <w:tc>
          <w:tcPr>
            <w:cnfStyle w:val="001000000000" w:firstRow="0" w:lastRow="0" w:firstColumn="1" w:lastColumn="0" w:oddVBand="0" w:evenVBand="0" w:oddHBand="0" w:evenHBand="0" w:firstRowFirstColumn="0" w:firstRowLastColumn="0" w:lastRowFirstColumn="0" w:lastRowLastColumn="0"/>
            <w:tcW w:w="2970" w:type="dxa"/>
            <w:noWrap/>
            <w:hideMark/>
          </w:tcPr>
          <w:p w:rsidRPr="003F559B" w:rsidR="008016AA" w:rsidP="008016AA" w:rsidRDefault="008016AA" w14:paraId="39462638" w14:textId="77777777">
            <w:pPr>
              <w:pStyle w:val="TableTextIndent"/>
            </w:pPr>
            <w:r w:rsidRPr="003F559B">
              <w:t xml:space="preserve">Other sponsored </w:t>
            </w:r>
          </w:p>
        </w:tc>
        <w:tc>
          <w:tcPr>
            <w:tcW w:w="2130" w:type="dxa"/>
            <w:noWrap/>
            <w:hideMark/>
          </w:tcPr>
          <w:p w:rsidRPr="00AF53C5" w:rsidR="008016AA" w:rsidP="00C36EA9" w:rsidRDefault="00871985" w14:paraId="53350D88" w14:textId="41937526">
            <w:pPr>
              <w:pStyle w:val="TableTextDecimal"/>
              <w:tabs>
                <w:tab w:val="clear" w:pos="576"/>
                <w:tab w:val="decimal" w:pos="1200"/>
              </w:tabs>
              <w:cnfStyle w:val="000000000000" w:firstRow="0" w:lastRow="0" w:firstColumn="0" w:lastColumn="0" w:oddVBand="0" w:evenVBand="0" w:oddHBand="0" w:evenHBand="0" w:firstRowFirstColumn="0" w:firstRowLastColumn="0" w:lastRowFirstColumn="0" w:lastRowLastColumn="0"/>
            </w:pPr>
            <w:r w:rsidRPr="00AF53C5">
              <w:t>144</w:t>
            </w:r>
          </w:p>
        </w:tc>
        <w:tc>
          <w:tcPr>
            <w:tcW w:w="2130" w:type="dxa"/>
            <w:noWrap/>
            <w:hideMark/>
          </w:tcPr>
          <w:p w:rsidRPr="00615EC1" w:rsidR="008016AA" w:rsidP="00C36EA9" w:rsidRDefault="008016AA" w14:paraId="3554F66B" w14:textId="411DBA55">
            <w:pPr>
              <w:pStyle w:val="TableTextDecimal"/>
              <w:tabs>
                <w:tab w:val="clear" w:pos="576"/>
                <w:tab w:val="decimal" w:pos="876"/>
              </w:tabs>
              <w:cnfStyle w:val="000000000000" w:firstRow="0" w:lastRow="0" w:firstColumn="0" w:lastColumn="0" w:oddVBand="0" w:evenVBand="0" w:oddHBand="0" w:evenHBand="0" w:firstRowFirstColumn="0" w:firstRowLastColumn="0" w:lastRowFirstColumn="0" w:lastRowLastColumn="0"/>
            </w:pPr>
            <w:r w:rsidRPr="00615EC1">
              <w:t>3.8</w:t>
            </w:r>
          </w:p>
        </w:tc>
        <w:tc>
          <w:tcPr>
            <w:tcW w:w="2130" w:type="dxa"/>
            <w:noWrap/>
            <w:hideMark/>
          </w:tcPr>
          <w:p w:rsidRPr="00615EC1" w:rsidR="008016AA" w:rsidP="00C36EA9" w:rsidRDefault="008016AA" w14:paraId="177E42D0" w14:textId="291E112B">
            <w:pPr>
              <w:pStyle w:val="TableTextDecimal"/>
              <w:tabs>
                <w:tab w:val="clear" w:pos="576"/>
                <w:tab w:val="decimal" w:pos="995"/>
              </w:tabs>
              <w:cnfStyle w:val="000000000000" w:firstRow="0" w:lastRow="0" w:firstColumn="0" w:lastColumn="0" w:oddVBand="0" w:evenVBand="0" w:oddHBand="0" w:evenHBand="0" w:firstRowFirstColumn="0" w:firstRowLastColumn="0" w:lastRowFirstColumn="0" w:lastRowLastColumn="0"/>
            </w:pPr>
            <w:r w:rsidRPr="00615EC1">
              <w:t>15.7</w:t>
            </w:r>
          </w:p>
        </w:tc>
      </w:tr>
      <w:tr w:rsidRPr="00D5574A" w:rsidR="000920C9" w:rsidTr="008E4AEB" w14:paraId="25F0F862" w14:textId="77777777">
        <w:trPr>
          <w:trHeight w:val="259" w:hRule="exact"/>
        </w:trPr>
        <w:tc>
          <w:tcPr>
            <w:cnfStyle w:val="001000000000" w:firstRow="0" w:lastRow="0" w:firstColumn="1" w:lastColumn="0" w:oddVBand="0" w:evenVBand="0" w:oddHBand="0" w:evenHBand="0" w:firstRowFirstColumn="0" w:firstRowLastColumn="0" w:lastRowFirstColumn="0" w:lastRowLastColumn="0"/>
            <w:tcW w:w="9360" w:type="dxa"/>
            <w:gridSpan w:val="4"/>
            <w:tcBorders>
              <w:top w:val="single" w:color="046B5C" w:themeColor="text2" w:sz="4" w:space="0"/>
              <w:right w:val="nil"/>
            </w:tcBorders>
            <w:noWrap/>
          </w:tcPr>
          <w:p w:rsidRPr="00615EC1" w:rsidR="000920C9" w:rsidP="008E4AEB" w:rsidRDefault="000920C9" w14:paraId="564B6866" w14:textId="77777777">
            <w:pPr>
              <w:tabs>
                <w:tab w:val="decimal" w:pos="995"/>
              </w:tabs>
              <w:rPr>
                <w:color w:val="000000" w:themeColor="text1"/>
              </w:rPr>
            </w:pPr>
            <w:r w:rsidRPr="00615EC1">
              <w:rPr>
                <w:b/>
              </w:rPr>
              <w:t>Size of center, for child care centers and Head Start centers</w:t>
            </w:r>
          </w:p>
        </w:tc>
      </w:tr>
      <w:tr w:rsidRPr="003F559B" w:rsidR="008016AA" w:rsidTr="00C36EA9" w14:paraId="288E3E58" w14:textId="77777777">
        <w:trPr>
          <w:trHeight w:val="259" w:hRule="exact"/>
        </w:trPr>
        <w:tc>
          <w:tcPr>
            <w:cnfStyle w:val="001000000000" w:firstRow="0" w:lastRow="0" w:firstColumn="1" w:lastColumn="0" w:oddVBand="0" w:evenVBand="0" w:oddHBand="0" w:evenHBand="0" w:firstRowFirstColumn="0" w:firstRowLastColumn="0" w:lastRowFirstColumn="0" w:lastRowLastColumn="0"/>
            <w:tcW w:w="2970" w:type="dxa"/>
            <w:noWrap/>
            <w:hideMark/>
          </w:tcPr>
          <w:p w:rsidRPr="003F559B" w:rsidR="008016AA" w:rsidP="0052158A" w:rsidRDefault="008016AA" w14:paraId="63394EB6" w14:textId="77777777">
            <w:pPr>
              <w:pStyle w:val="TableTextIndent"/>
            </w:pPr>
            <w:r w:rsidRPr="003F559B">
              <w:t xml:space="preserve">Small centers </w:t>
            </w:r>
          </w:p>
        </w:tc>
        <w:tc>
          <w:tcPr>
            <w:tcW w:w="2130" w:type="dxa"/>
            <w:noWrap/>
            <w:hideMark/>
          </w:tcPr>
          <w:p w:rsidRPr="009A78E3" w:rsidR="008016AA" w:rsidRDefault="006C2870" w14:paraId="288D74D6" w14:textId="51021962">
            <w:pPr>
              <w:pStyle w:val="TableTextDecimal"/>
              <w:tabs>
                <w:tab w:val="clear" w:pos="576"/>
                <w:tab w:val="decimal" w:pos="1200"/>
              </w:tabs>
              <w:cnfStyle w:val="000000000000" w:firstRow="0" w:lastRow="0" w:firstColumn="0" w:lastColumn="0" w:oddVBand="0" w:evenVBand="0" w:oddHBand="0" w:evenHBand="0" w:firstRowFirstColumn="0" w:firstRowLastColumn="0" w:lastRowFirstColumn="0" w:lastRowLastColumn="0"/>
            </w:pPr>
            <w:r w:rsidRPr="00AF53C5">
              <w:t>3</w:t>
            </w:r>
            <w:r w:rsidRPr="00AF53C5" w:rsidR="00871985">
              <w:t>60</w:t>
            </w:r>
          </w:p>
        </w:tc>
        <w:tc>
          <w:tcPr>
            <w:tcW w:w="2130" w:type="dxa"/>
            <w:noWrap/>
            <w:hideMark/>
          </w:tcPr>
          <w:p w:rsidRPr="00615EC1" w:rsidR="008016AA" w:rsidP="00C36EA9" w:rsidRDefault="008016AA" w14:paraId="55C7EB9D" w14:textId="7BD61864">
            <w:pPr>
              <w:pStyle w:val="TableTextDecimal"/>
              <w:tabs>
                <w:tab w:val="clear" w:pos="576"/>
                <w:tab w:val="decimal" w:pos="876"/>
              </w:tabs>
              <w:cnfStyle w:val="000000000000" w:firstRow="0" w:lastRow="0" w:firstColumn="0" w:lastColumn="0" w:oddVBand="0" w:evenVBand="0" w:oddHBand="0" w:evenHBand="0" w:firstRowFirstColumn="0" w:firstRowLastColumn="0" w:lastRowFirstColumn="0" w:lastRowLastColumn="0"/>
            </w:pPr>
            <w:r w:rsidRPr="00615EC1">
              <w:t>3.8</w:t>
            </w:r>
          </w:p>
        </w:tc>
        <w:tc>
          <w:tcPr>
            <w:tcW w:w="2130" w:type="dxa"/>
            <w:noWrap/>
            <w:hideMark/>
          </w:tcPr>
          <w:p w:rsidRPr="00615EC1" w:rsidR="008016AA" w:rsidP="00C36EA9" w:rsidRDefault="008016AA" w14:paraId="71A6D6E0" w14:textId="77777777">
            <w:pPr>
              <w:pStyle w:val="TableTextDecimal"/>
              <w:tabs>
                <w:tab w:val="clear" w:pos="576"/>
                <w:tab w:val="decimal" w:pos="995"/>
              </w:tabs>
              <w:cnfStyle w:val="000000000000" w:firstRow="0" w:lastRow="0" w:firstColumn="0" w:lastColumn="0" w:oddVBand="0" w:evenVBand="0" w:oddHBand="0" w:evenHBand="0" w:firstRowFirstColumn="0" w:firstRowLastColumn="0" w:lastRowFirstColumn="0" w:lastRowLastColumn="0"/>
            </w:pPr>
            <w:r w:rsidRPr="00615EC1">
              <w:t>10.0</w:t>
            </w:r>
          </w:p>
        </w:tc>
      </w:tr>
      <w:tr w:rsidRPr="003F559B" w:rsidR="008016AA" w:rsidTr="00C36EA9" w14:paraId="10E7EBC8" w14:textId="77777777">
        <w:trPr>
          <w:trHeight w:val="259" w:hRule="exact"/>
        </w:trPr>
        <w:tc>
          <w:tcPr>
            <w:cnfStyle w:val="001000000000" w:firstRow="0" w:lastRow="0" w:firstColumn="1" w:lastColumn="0" w:oddVBand="0" w:evenVBand="0" w:oddHBand="0" w:evenHBand="0" w:firstRowFirstColumn="0" w:firstRowLastColumn="0" w:lastRowFirstColumn="0" w:lastRowLastColumn="0"/>
            <w:tcW w:w="2970" w:type="dxa"/>
            <w:noWrap/>
            <w:hideMark/>
          </w:tcPr>
          <w:p w:rsidRPr="003F559B" w:rsidR="008016AA" w:rsidP="0052158A" w:rsidRDefault="008016AA" w14:paraId="73FA9041" w14:textId="77777777">
            <w:pPr>
              <w:pStyle w:val="TableTextIndent"/>
            </w:pPr>
            <w:r w:rsidRPr="003F559B">
              <w:t>Medium centers</w:t>
            </w:r>
          </w:p>
        </w:tc>
        <w:tc>
          <w:tcPr>
            <w:tcW w:w="2130" w:type="dxa"/>
            <w:noWrap/>
            <w:hideMark/>
          </w:tcPr>
          <w:p w:rsidRPr="009A78E3" w:rsidR="008016AA" w:rsidP="00C36EA9" w:rsidRDefault="008016AA" w14:paraId="6E7D0918" w14:textId="5894A8A1">
            <w:pPr>
              <w:pStyle w:val="TableTextDecimal"/>
              <w:tabs>
                <w:tab w:val="clear" w:pos="576"/>
                <w:tab w:val="decimal" w:pos="1200"/>
              </w:tabs>
              <w:cnfStyle w:val="000000000000" w:firstRow="0" w:lastRow="0" w:firstColumn="0" w:lastColumn="0" w:oddVBand="0" w:evenVBand="0" w:oddHBand="0" w:evenHBand="0" w:firstRowFirstColumn="0" w:firstRowLastColumn="0" w:lastRowFirstColumn="0" w:lastRowLastColumn="0"/>
            </w:pPr>
            <w:r w:rsidRPr="00AF53C5">
              <w:t>3</w:t>
            </w:r>
            <w:r w:rsidRPr="00AF53C5" w:rsidR="00871985">
              <w:t>60</w:t>
            </w:r>
          </w:p>
        </w:tc>
        <w:tc>
          <w:tcPr>
            <w:tcW w:w="2130" w:type="dxa"/>
            <w:noWrap/>
            <w:hideMark/>
          </w:tcPr>
          <w:p w:rsidRPr="00615EC1" w:rsidR="008016AA" w:rsidP="00C36EA9" w:rsidRDefault="008016AA" w14:paraId="4DD2C4BF" w14:textId="33BD8316">
            <w:pPr>
              <w:pStyle w:val="TableTextDecimal"/>
              <w:tabs>
                <w:tab w:val="clear" w:pos="576"/>
                <w:tab w:val="decimal" w:pos="876"/>
              </w:tabs>
              <w:cnfStyle w:val="000000000000" w:firstRow="0" w:lastRow="0" w:firstColumn="0" w:lastColumn="0" w:oddVBand="0" w:evenVBand="0" w:oddHBand="0" w:evenHBand="0" w:firstRowFirstColumn="0" w:firstRowLastColumn="0" w:lastRowFirstColumn="0" w:lastRowLastColumn="0"/>
            </w:pPr>
            <w:r w:rsidRPr="00615EC1">
              <w:t>3.8</w:t>
            </w:r>
          </w:p>
        </w:tc>
        <w:tc>
          <w:tcPr>
            <w:tcW w:w="2130" w:type="dxa"/>
            <w:noWrap/>
            <w:hideMark/>
          </w:tcPr>
          <w:p w:rsidRPr="00615EC1" w:rsidR="008016AA" w:rsidP="00C36EA9" w:rsidRDefault="008016AA" w14:paraId="29D2A3F0" w14:textId="77777777">
            <w:pPr>
              <w:pStyle w:val="TableTextDecimal"/>
              <w:tabs>
                <w:tab w:val="clear" w:pos="576"/>
                <w:tab w:val="decimal" w:pos="995"/>
              </w:tabs>
              <w:cnfStyle w:val="000000000000" w:firstRow="0" w:lastRow="0" w:firstColumn="0" w:lastColumn="0" w:oddVBand="0" w:evenVBand="0" w:oddHBand="0" w:evenHBand="0" w:firstRowFirstColumn="0" w:firstRowLastColumn="0" w:lastRowFirstColumn="0" w:lastRowLastColumn="0"/>
            </w:pPr>
            <w:r w:rsidRPr="00615EC1">
              <w:t>10.0</w:t>
            </w:r>
          </w:p>
        </w:tc>
      </w:tr>
      <w:tr w:rsidRPr="003F559B" w:rsidR="008016AA" w:rsidTr="00C36EA9" w14:paraId="0739FFC3" w14:textId="77777777">
        <w:trPr>
          <w:trHeight w:val="259" w:hRule="exact"/>
        </w:trPr>
        <w:tc>
          <w:tcPr>
            <w:cnfStyle w:val="001000000000" w:firstRow="0" w:lastRow="0" w:firstColumn="1" w:lastColumn="0" w:oddVBand="0" w:evenVBand="0" w:oddHBand="0" w:evenHBand="0" w:firstRowFirstColumn="0" w:firstRowLastColumn="0" w:lastRowFirstColumn="0" w:lastRowLastColumn="0"/>
            <w:tcW w:w="2970" w:type="dxa"/>
            <w:noWrap/>
            <w:hideMark/>
          </w:tcPr>
          <w:p w:rsidRPr="003F559B" w:rsidR="008016AA" w:rsidP="0052158A" w:rsidRDefault="008016AA" w14:paraId="2C4D16F9" w14:textId="77777777">
            <w:pPr>
              <w:pStyle w:val="TableTextIndent"/>
            </w:pPr>
            <w:r w:rsidRPr="003F559B">
              <w:t>Large centers</w:t>
            </w:r>
          </w:p>
        </w:tc>
        <w:tc>
          <w:tcPr>
            <w:tcW w:w="2130" w:type="dxa"/>
            <w:noWrap/>
            <w:hideMark/>
          </w:tcPr>
          <w:p w:rsidRPr="009A78E3" w:rsidR="008016AA" w:rsidP="00C36EA9" w:rsidRDefault="008016AA" w14:paraId="24771498" w14:textId="5A161522">
            <w:pPr>
              <w:pStyle w:val="TableTextDecimal"/>
              <w:tabs>
                <w:tab w:val="clear" w:pos="576"/>
                <w:tab w:val="decimal" w:pos="1200"/>
              </w:tabs>
              <w:cnfStyle w:val="000000000000" w:firstRow="0" w:lastRow="0" w:firstColumn="0" w:lastColumn="0" w:oddVBand="0" w:evenVBand="0" w:oddHBand="0" w:evenHBand="0" w:firstRowFirstColumn="0" w:firstRowLastColumn="0" w:lastRowFirstColumn="0" w:lastRowLastColumn="0"/>
            </w:pPr>
            <w:r w:rsidRPr="00AF53C5">
              <w:t>3</w:t>
            </w:r>
            <w:r w:rsidRPr="00AF53C5" w:rsidR="00871985">
              <w:t>60</w:t>
            </w:r>
          </w:p>
        </w:tc>
        <w:tc>
          <w:tcPr>
            <w:tcW w:w="2130" w:type="dxa"/>
            <w:noWrap/>
            <w:hideMark/>
          </w:tcPr>
          <w:p w:rsidRPr="00615EC1" w:rsidR="008016AA" w:rsidP="00C36EA9" w:rsidRDefault="008016AA" w14:paraId="075DBF4C" w14:textId="6BA7F3F7">
            <w:pPr>
              <w:pStyle w:val="TableTextDecimal"/>
              <w:tabs>
                <w:tab w:val="clear" w:pos="576"/>
                <w:tab w:val="decimal" w:pos="876"/>
              </w:tabs>
              <w:cnfStyle w:val="000000000000" w:firstRow="0" w:lastRow="0" w:firstColumn="0" w:lastColumn="0" w:oddVBand="0" w:evenVBand="0" w:oddHBand="0" w:evenHBand="0" w:firstRowFirstColumn="0" w:firstRowLastColumn="0" w:lastRowFirstColumn="0" w:lastRowLastColumn="0"/>
            </w:pPr>
            <w:r w:rsidRPr="00615EC1">
              <w:t>3.8</w:t>
            </w:r>
          </w:p>
        </w:tc>
        <w:tc>
          <w:tcPr>
            <w:tcW w:w="2130" w:type="dxa"/>
            <w:noWrap/>
            <w:hideMark/>
          </w:tcPr>
          <w:p w:rsidRPr="00615EC1" w:rsidR="008016AA" w:rsidP="00C36EA9" w:rsidRDefault="008016AA" w14:paraId="3280834D" w14:textId="77777777">
            <w:pPr>
              <w:pStyle w:val="TableTextDecimal"/>
              <w:tabs>
                <w:tab w:val="clear" w:pos="576"/>
                <w:tab w:val="decimal" w:pos="995"/>
              </w:tabs>
              <w:cnfStyle w:val="000000000000" w:firstRow="0" w:lastRow="0" w:firstColumn="0" w:lastColumn="0" w:oddVBand="0" w:evenVBand="0" w:oddHBand="0" w:evenHBand="0" w:firstRowFirstColumn="0" w:firstRowLastColumn="0" w:lastRowFirstColumn="0" w:lastRowLastColumn="0"/>
            </w:pPr>
            <w:r w:rsidRPr="00615EC1">
              <w:t>10.0</w:t>
            </w:r>
          </w:p>
        </w:tc>
      </w:tr>
      <w:tr w:rsidRPr="00D5574A" w:rsidR="000920C9" w:rsidTr="008E4AEB" w14:paraId="174BB0FC" w14:textId="77777777">
        <w:trPr>
          <w:trHeight w:val="259" w:hRule="exact"/>
        </w:trPr>
        <w:tc>
          <w:tcPr>
            <w:cnfStyle w:val="001000000000" w:firstRow="0" w:lastRow="0" w:firstColumn="1" w:lastColumn="0" w:oddVBand="0" w:evenVBand="0" w:oddHBand="0" w:evenHBand="0" w:firstRowFirstColumn="0" w:firstRowLastColumn="0" w:lastRowFirstColumn="0" w:lastRowLastColumn="0"/>
            <w:tcW w:w="9360" w:type="dxa"/>
            <w:gridSpan w:val="4"/>
            <w:tcBorders>
              <w:top w:val="single" w:color="046B5C" w:themeColor="text2" w:sz="4" w:space="0"/>
              <w:right w:val="nil"/>
            </w:tcBorders>
            <w:noWrap/>
          </w:tcPr>
          <w:p w:rsidRPr="00615EC1" w:rsidR="000920C9" w:rsidP="008E4AEB" w:rsidRDefault="000920C9" w14:paraId="37B4346B" w14:textId="77777777">
            <w:pPr>
              <w:tabs>
                <w:tab w:val="decimal" w:pos="995"/>
              </w:tabs>
              <w:rPr>
                <w:color w:val="000000" w:themeColor="text1"/>
              </w:rPr>
            </w:pPr>
            <w:r w:rsidRPr="00615EC1">
              <w:rPr>
                <w:b/>
              </w:rPr>
              <w:t>Tier of FDCH</w:t>
            </w:r>
          </w:p>
        </w:tc>
      </w:tr>
      <w:tr w:rsidRPr="003F559B" w:rsidR="008016AA" w:rsidTr="00C36EA9" w14:paraId="15FCE723" w14:textId="77777777">
        <w:trPr>
          <w:trHeight w:val="259" w:hRule="exact"/>
        </w:trPr>
        <w:tc>
          <w:tcPr>
            <w:cnfStyle w:val="001000000000" w:firstRow="0" w:lastRow="0" w:firstColumn="1" w:lastColumn="0" w:oddVBand="0" w:evenVBand="0" w:oddHBand="0" w:evenHBand="0" w:firstRowFirstColumn="0" w:firstRowLastColumn="0" w:lastRowFirstColumn="0" w:lastRowLastColumn="0"/>
            <w:tcW w:w="2970" w:type="dxa"/>
            <w:noWrap/>
            <w:hideMark/>
          </w:tcPr>
          <w:p w:rsidRPr="003F559B" w:rsidR="008016AA" w:rsidP="0052158A" w:rsidRDefault="008016AA" w14:paraId="571586B3" w14:textId="77777777">
            <w:pPr>
              <w:pStyle w:val="TableTextIndent"/>
            </w:pPr>
            <w:r w:rsidRPr="003F559B">
              <w:t>FDCH Tier I</w:t>
            </w:r>
          </w:p>
        </w:tc>
        <w:tc>
          <w:tcPr>
            <w:tcW w:w="2130" w:type="dxa"/>
            <w:noWrap/>
            <w:hideMark/>
          </w:tcPr>
          <w:p w:rsidRPr="009A78E3" w:rsidR="008016AA" w:rsidP="00C36EA9" w:rsidRDefault="008016AA" w14:paraId="6FDD56F8" w14:textId="1C35A1BB">
            <w:pPr>
              <w:pStyle w:val="TableTextDecimal"/>
              <w:tabs>
                <w:tab w:val="clear" w:pos="576"/>
                <w:tab w:val="decimal" w:pos="1200"/>
              </w:tabs>
              <w:cnfStyle w:val="000000000000" w:firstRow="0" w:lastRow="0" w:firstColumn="0" w:lastColumn="0" w:oddVBand="0" w:evenVBand="0" w:oddHBand="0" w:evenHBand="0" w:firstRowFirstColumn="0" w:firstRowLastColumn="0" w:lastRowFirstColumn="0" w:lastRowLastColumn="0"/>
            </w:pPr>
            <w:r w:rsidRPr="00AF53C5">
              <w:t>1</w:t>
            </w:r>
            <w:r w:rsidRPr="00AF53C5" w:rsidR="00871985">
              <w:t>80</w:t>
            </w:r>
          </w:p>
        </w:tc>
        <w:tc>
          <w:tcPr>
            <w:tcW w:w="2130" w:type="dxa"/>
            <w:noWrap/>
            <w:hideMark/>
          </w:tcPr>
          <w:p w:rsidRPr="00615EC1" w:rsidR="008016AA" w:rsidP="00C36EA9" w:rsidRDefault="008016AA" w14:paraId="195E4F0C" w14:textId="79D8A344">
            <w:pPr>
              <w:pStyle w:val="TableTextDecimal"/>
              <w:tabs>
                <w:tab w:val="clear" w:pos="576"/>
                <w:tab w:val="decimal" w:pos="876"/>
              </w:tabs>
              <w:cnfStyle w:val="000000000000" w:firstRow="0" w:lastRow="0" w:firstColumn="0" w:lastColumn="0" w:oddVBand="0" w:evenVBand="0" w:oddHBand="0" w:evenHBand="0" w:firstRowFirstColumn="0" w:firstRowLastColumn="0" w:lastRowFirstColumn="0" w:lastRowLastColumn="0"/>
            </w:pPr>
            <w:r w:rsidRPr="00615EC1">
              <w:t>2.4</w:t>
            </w:r>
          </w:p>
        </w:tc>
        <w:tc>
          <w:tcPr>
            <w:tcW w:w="2130" w:type="dxa"/>
            <w:noWrap/>
            <w:hideMark/>
          </w:tcPr>
          <w:p w:rsidRPr="00615EC1" w:rsidR="008016AA" w:rsidP="00C36EA9" w:rsidRDefault="008016AA" w14:paraId="520B4903" w14:textId="6ECB07CE">
            <w:pPr>
              <w:pStyle w:val="TableTextDecimal"/>
              <w:tabs>
                <w:tab w:val="clear" w:pos="576"/>
                <w:tab w:val="decimal" w:pos="995"/>
              </w:tabs>
              <w:cnfStyle w:val="000000000000" w:firstRow="0" w:lastRow="0" w:firstColumn="0" w:lastColumn="0" w:oddVBand="0" w:evenVBand="0" w:oddHBand="0" w:evenHBand="0" w:firstRowFirstColumn="0" w:firstRowLastColumn="0" w:lastRowFirstColumn="0" w:lastRowLastColumn="0"/>
            </w:pPr>
            <w:r w:rsidRPr="00615EC1">
              <w:t>11.3</w:t>
            </w:r>
          </w:p>
        </w:tc>
      </w:tr>
      <w:tr w:rsidRPr="003F559B" w:rsidR="008016AA" w:rsidTr="00C36EA9" w14:paraId="0967ECBD" w14:textId="77777777">
        <w:trPr>
          <w:trHeight w:val="259" w:hRule="exact"/>
        </w:trPr>
        <w:tc>
          <w:tcPr>
            <w:cnfStyle w:val="001000000000" w:firstRow="0" w:lastRow="0" w:firstColumn="1" w:lastColumn="0" w:oddVBand="0" w:evenVBand="0" w:oddHBand="0" w:evenHBand="0" w:firstRowFirstColumn="0" w:firstRowLastColumn="0" w:lastRowFirstColumn="0" w:lastRowLastColumn="0"/>
            <w:tcW w:w="2970" w:type="dxa"/>
            <w:noWrap/>
            <w:hideMark/>
          </w:tcPr>
          <w:p w:rsidRPr="003F559B" w:rsidR="008016AA" w:rsidP="00615EC1" w:rsidRDefault="008016AA" w14:paraId="223BE489" w14:textId="77777777">
            <w:pPr>
              <w:pStyle w:val="TableTextLeft"/>
            </w:pPr>
            <w:r w:rsidRPr="003F559B">
              <w:t>FDCH Tier II</w:t>
            </w:r>
          </w:p>
        </w:tc>
        <w:tc>
          <w:tcPr>
            <w:tcW w:w="2130" w:type="dxa"/>
            <w:noWrap/>
            <w:hideMark/>
          </w:tcPr>
          <w:p w:rsidRPr="009A78E3" w:rsidR="008016AA" w:rsidP="00C36EA9" w:rsidRDefault="008016AA" w14:paraId="6EBB25CC" w14:textId="508A3762">
            <w:pPr>
              <w:pStyle w:val="TableTextDecimal"/>
              <w:tabs>
                <w:tab w:val="clear" w:pos="576"/>
                <w:tab w:val="decimal" w:pos="1200"/>
              </w:tabs>
              <w:cnfStyle w:val="000000000000" w:firstRow="0" w:lastRow="0" w:firstColumn="0" w:lastColumn="0" w:oddVBand="0" w:evenVBand="0" w:oddHBand="0" w:evenHBand="0" w:firstRowFirstColumn="0" w:firstRowLastColumn="0" w:lastRowFirstColumn="0" w:lastRowLastColumn="0"/>
            </w:pPr>
            <w:r w:rsidRPr="00AF53C5">
              <w:t>1</w:t>
            </w:r>
            <w:r w:rsidRPr="00AF53C5" w:rsidR="00871985">
              <w:t>80</w:t>
            </w:r>
          </w:p>
        </w:tc>
        <w:tc>
          <w:tcPr>
            <w:tcW w:w="2130" w:type="dxa"/>
            <w:noWrap/>
            <w:hideMark/>
          </w:tcPr>
          <w:p w:rsidRPr="00615EC1" w:rsidR="008016AA" w:rsidP="00C36EA9" w:rsidRDefault="008016AA" w14:paraId="1CA5EEA2" w14:textId="0519B256">
            <w:pPr>
              <w:pStyle w:val="TableTextDecimal"/>
              <w:tabs>
                <w:tab w:val="clear" w:pos="576"/>
                <w:tab w:val="decimal" w:pos="876"/>
              </w:tabs>
              <w:cnfStyle w:val="000000000000" w:firstRow="0" w:lastRow="0" w:firstColumn="0" w:lastColumn="0" w:oddVBand="0" w:evenVBand="0" w:oddHBand="0" w:evenHBand="0" w:firstRowFirstColumn="0" w:firstRowLastColumn="0" w:lastRowFirstColumn="0" w:lastRowLastColumn="0"/>
            </w:pPr>
            <w:r w:rsidRPr="00615EC1">
              <w:t>2.4</w:t>
            </w:r>
          </w:p>
        </w:tc>
        <w:tc>
          <w:tcPr>
            <w:tcW w:w="2130" w:type="dxa"/>
            <w:noWrap/>
            <w:hideMark/>
          </w:tcPr>
          <w:p w:rsidRPr="00615EC1" w:rsidR="008016AA" w:rsidP="00C36EA9" w:rsidRDefault="008016AA" w14:paraId="24C08981" w14:textId="4748B45F">
            <w:pPr>
              <w:pStyle w:val="TableTextDecimal"/>
              <w:tabs>
                <w:tab w:val="clear" w:pos="576"/>
                <w:tab w:val="decimal" w:pos="995"/>
              </w:tabs>
              <w:cnfStyle w:val="000000000000" w:firstRow="0" w:lastRow="0" w:firstColumn="0" w:lastColumn="0" w:oddVBand="0" w:evenVBand="0" w:oddHBand="0" w:evenHBand="0" w:firstRowFirstColumn="0" w:firstRowLastColumn="0" w:lastRowFirstColumn="0" w:lastRowLastColumn="0"/>
            </w:pPr>
            <w:r w:rsidRPr="00615EC1">
              <w:t>11.3</w:t>
            </w:r>
          </w:p>
        </w:tc>
      </w:tr>
    </w:tbl>
    <w:p w:rsidRPr="007F6F05" w:rsidR="008016AA" w:rsidP="00474C91" w:rsidRDefault="008016AA" w14:paraId="72F1BE16" w14:textId="128713F4">
      <w:pPr>
        <w:pStyle w:val="TableSource"/>
      </w:pPr>
      <w:r w:rsidRPr="007F6F05">
        <w:t xml:space="preserve">Note: </w:t>
      </w:r>
      <w:r>
        <w:tab/>
      </w:r>
      <w:r w:rsidRPr="007F6F05">
        <w:t>Assumes 25 PSUs and 80 SSUs; weighting design effect =</w:t>
      </w:r>
      <w:r w:rsidR="00B85237">
        <w:t xml:space="preserve"> </w:t>
      </w:r>
      <w:r w:rsidRPr="007F6F05">
        <w:t>1.5; intra-PSU</w:t>
      </w:r>
      <w:r w:rsidR="00B85237">
        <w:t xml:space="preserve"> </w:t>
      </w:r>
      <w:r w:rsidRPr="007F6F05">
        <w:t>+</w:t>
      </w:r>
      <w:r w:rsidR="00B85237">
        <w:t xml:space="preserve"> </w:t>
      </w:r>
      <w:r w:rsidRPr="007F6F05">
        <w:t>SSU correlation = .10; intra-</w:t>
      </w:r>
      <w:r w:rsidR="00B62D58">
        <w:t>program</w:t>
      </w:r>
      <w:r w:rsidRPr="007F6F05">
        <w:t xml:space="preserve"> correlation = .30; and </w:t>
      </w:r>
      <w:r w:rsidRPr="00B55114">
        <w:t>variable population percent = 50</w:t>
      </w:r>
      <w:r w:rsidRPr="007F6F05">
        <w:t>.</w:t>
      </w:r>
      <w:r w:rsidRPr="006F37D0" w:rsidR="006F37D0">
        <w:rPr>
          <w:rFonts w:ascii="Arial" w:hAnsi="Arial" w:cs="Arial"/>
          <w:szCs w:val="18"/>
        </w:rPr>
        <w:t xml:space="preserve"> </w:t>
      </w:r>
      <w:r w:rsidRPr="00391045" w:rsidR="006F37D0">
        <w:rPr>
          <w:rFonts w:ascii="Arial" w:hAnsi="Arial" w:cs="Arial"/>
          <w:szCs w:val="18"/>
        </w:rPr>
        <w:t>Details may not sum to totals due to rounding.</w:t>
      </w:r>
    </w:p>
    <w:p w:rsidRPr="003F559B" w:rsidR="008016AA" w:rsidP="008016AA" w:rsidRDefault="008016AA" w14:paraId="3F16515F" w14:textId="77777777">
      <w:pPr>
        <w:pStyle w:val="ExhibitFootnote"/>
      </w:pPr>
      <w:r>
        <w:t xml:space="preserve">AR = at-risk; </w:t>
      </w:r>
      <w:r w:rsidRPr="003F559B">
        <w:t xml:space="preserve">CACFP = Child and Adult Care Food Program; CI = confidence internal; FDCH = family day care home; OSHCC = outside-school-hours care center.  </w:t>
      </w:r>
    </w:p>
    <w:p w:rsidRPr="003F559B" w:rsidR="008016AA" w:rsidP="008016AA" w:rsidRDefault="008016AA" w14:paraId="563C7B42" w14:textId="558C9DA4">
      <w:pPr>
        <w:pStyle w:val="ParagraphContinued"/>
      </w:pPr>
      <w:r w:rsidRPr="003F559B">
        <w:t>The precision of the estimates generated for the teen</w:t>
      </w:r>
      <w:r w:rsidR="007D5195">
        <w:t>-parent dyad</w:t>
      </w:r>
      <w:r w:rsidRPr="003F559B">
        <w:t xml:space="preserve"> subgroups </w:t>
      </w:r>
      <w:r>
        <w:t xml:space="preserve">(for Objective 3c) </w:t>
      </w:r>
      <w:r w:rsidRPr="003F559B">
        <w:t xml:space="preserve">will be the same as those for the younger children in the </w:t>
      </w:r>
      <w:r>
        <w:t>AR centers</w:t>
      </w:r>
      <w:r w:rsidRPr="003F559B">
        <w:t xml:space="preserve"> and OSHCCs (10 percentage points). </w:t>
      </w:r>
      <w:r w:rsidR="008643C3">
        <w:t>T</w:t>
      </w:r>
      <w:r w:rsidRPr="003B7554" w:rsidR="007D5195">
        <w:rPr>
          <w:rFonts w:cstheme="minorHAnsi"/>
          <w:bCs/>
        </w:rPr>
        <w:t>he precision of the estimates generated teen</w:t>
      </w:r>
      <w:r w:rsidR="008643C3">
        <w:rPr>
          <w:rFonts w:cstheme="minorHAnsi"/>
          <w:bCs/>
        </w:rPr>
        <w:t>-only</w:t>
      </w:r>
      <w:r w:rsidRPr="003B7554" w:rsidR="007D5195">
        <w:rPr>
          <w:rFonts w:cstheme="minorHAnsi"/>
          <w:bCs/>
        </w:rPr>
        <w:t xml:space="preserve"> subgroups will be less than 10 percentage points given the larger number of total teen survey completes relative to the number of teen-parent dyad completes.</w:t>
      </w:r>
      <w:r w:rsidR="007D5195">
        <w:rPr>
          <w:rFonts w:cstheme="minorHAnsi"/>
          <w:bCs/>
        </w:rPr>
        <w:t xml:space="preserve"> </w:t>
      </w:r>
      <w:r>
        <w:t>For plate waste estimates for Objective 4, precision estimates will be higher than those for children in Objectives 3a and 3b</w:t>
      </w:r>
      <w:r w:rsidR="00B85237">
        <w:t>,</w:t>
      </w:r>
      <w:r>
        <w:t xml:space="preserve"> </w:t>
      </w:r>
      <w:r w:rsidR="00B85237">
        <w:t xml:space="preserve">as </w:t>
      </w:r>
      <w:r>
        <w:t xml:space="preserve">the analysis will use additional meal observations that are collected from children but not used for Objective 3a. </w:t>
      </w:r>
      <w:r w:rsidRPr="003F559B">
        <w:t>For the sample of infants</w:t>
      </w:r>
      <w:r>
        <w:t xml:space="preserve"> (Objective 5)</w:t>
      </w:r>
      <w:r w:rsidRPr="003F559B">
        <w:t xml:space="preserve">, we compute a half-width of a 95 percent CI of </w:t>
      </w:r>
      <w:r>
        <w:t>8</w:t>
      </w:r>
      <w:r w:rsidRPr="003F559B">
        <w:t>.0.</w:t>
      </w:r>
    </w:p>
    <w:p w:rsidRPr="003F559B" w:rsidR="008016AA" w:rsidP="008016AA" w:rsidRDefault="008016AA" w14:paraId="69517355" w14:textId="52CD6649">
      <w:pPr>
        <w:pStyle w:val="Paragraph"/>
      </w:pPr>
      <w:r w:rsidRPr="003F559B">
        <w:lastRenderedPageBreak/>
        <w:t>For estimating meal cost</w:t>
      </w:r>
      <w:r>
        <w:t>s</w:t>
      </w:r>
      <w:r w:rsidRPr="003F559B">
        <w:t xml:space="preserve">, </w:t>
      </w:r>
      <w:r w:rsidR="00031630">
        <w:t xml:space="preserve">we assume </w:t>
      </w:r>
      <w:r w:rsidRPr="003F559B">
        <w:t>an intra-PSU</w:t>
      </w:r>
      <w:r w:rsidR="00B85237">
        <w:t xml:space="preserve"> </w:t>
      </w:r>
      <w:r w:rsidRPr="003F559B">
        <w:t>+</w:t>
      </w:r>
      <w:r w:rsidR="00B85237">
        <w:t xml:space="preserve"> </w:t>
      </w:r>
      <w:r w:rsidRPr="003F559B">
        <w:t xml:space="preserve">SSU correlation of 10 percent and a DW of 1.5; this will result in a </w:t>
      </w:r>
      <w:r w:rsidRPr="00002421" w:rsidR="003D05F1">
        <w:rPr>
          <w:rFonts w:cstheme="minorHAnsi"/>
        </w:rPr>
        <w:t>design effect</w:t>
      </w:r>
      <w:r w:rsidRPr="003F559B">
        <w:t xml:space="preserve"> of 1.6 for </w:t>
      </w:r>
      <w:r>
        <w:t xml:space="preserve">child care and Head Start </w:t>
      </w:r>
      <w:r w:rsidRPr="003F559B">
        <w:t xml:space="preserve">centers and 1.5 for </w:t>
      </w:r>
      <w:r>
        <w:t>AR centers</w:t>
      </w:r>
      <w:r w:rsidRPr="003F559B">
        <w:t xml:space="preserve"> and OSHCCs.</w:t>
      </w:r>
      <w:r w:rsidRPr="003F559B">
        <w:rPr>
          <w:rStyle w:val="FootnoteReference"/>
          <w:kern w:val="2"/>
        </w:rPr>
        <w:footnoteReference w:id="22"/>
      </w:r>
      <w:r w:rsidRPr="003F559B">
        <w:t xml:space="preserve"> </w:t>
      </w:r>
      <w:bookmarkStart w:name="_Hlk56338711" w:id="55"/>
      <w:r w:rsidR="00DF3A60">
        <w:t>We assume a</w:t>
      </w:r>
      <w:r w:rsidRPr="00B55114">
        <w:t xml:space="preserve"> population standard deviation of 35 percent of the mean. This is a very conservative benchmark—the range of costs across </w:t>
      </w:r>
      <w:r w:rsidR="00B62D58">
        <w:t>program</w:t>
      </w:r>
      <w:r w:rsidRPr="00B55114">
        <w:t>s should be tighter in general.</w:t>
      </w:r>
      <w:r w:rsidRPr="003F559B">
        <w:t xml:space="preserve"> </w:t>
      </w:r>
      <w:bookmarkEnd w:id="55"/>
      <w:r w:rsidRPr="003F559B">
        <w:t xml:space="preserve">The half-width of a 95 percent CI is 4.1 percentage points for the full sample of </w:t>
      </w:r>
      <w:r w:rsidR="00B62D58">
        <w:t>program</w:t>
      </w:r>
      <w:r w:rsidRPr="003F559B">
        <w:t xml:space="preserve">s, 7.2 percentage points for </w:t>
      </w:r>
      <w:r>
        <w:t xml:space="preserve">child care centers and </w:t>
      </w:r>
      <w:r w:rsidRPr="003F559B">
        <w:t>Head Start centers</w:t>
      </w:r>
      <w:r>
        <w:t xml:space="preserve">, </w:t>
      </w:r>
      <w:r w:rsidRPr="003F559B">
        <w:t xml:space="preserve">and 9.9 percentage points for </w:t>
      </w:r>
      <w:r>
        <w:t>AR centers</w:t>
      </w:r>
      <w:r w:rsidRPr="003F559B">
        <w:t xml:space="preserve"> and OSHCCs (</w:t>
      </w:r>
      <w:r>
        <w:t xml:space="preserve">Table </w:t>
      </w:r>
      <w:r w:rsidR="00950C63">
        <w:t>O</w:t>
      </w:r>
      <w:r w:rsidRPr="003F559B">
        <w:t>.</w:t>
      </w:r>
      <w:r>
        <w:t>7</w:t>
      </w:r>
      <w:r w:rsidRPr="003F559B">
        <w:t>).</w:t>
      </w:r>
    </w:p>
    <w:p w:rsidR="008016AA" w:rsidP="003F12ED" w:rsidRDefault="008016AA" w14:paraId="74C27458" w14:textId="77777777">
      <w:pPr>
        <w:pStyle w:val="TitleRule"/>
        <w:spacing w:before="120"/>
      </w:pPr>
      <w:r w:rsidRPr="00465BF8">
        <w:rPr>
          <w:noProof/>
        </w:rPr>
        <mc:AlternateContent>
          <mc:Choice Requires="wps">
            <w:drawing>
              <wp:inline distT="0" distB="0" distL="0" distR="0" wp14:anchorId="1E755AC9" wp14:editId="17288F83">
                <wp:extent cx="2971800" cy="0"/>
                <wp:effectExtent l="0" t="38100" r="38100" b="38100"/>
                <wp:docPr id="6" name="Straight Connector 6"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6"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598E20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Nmxhz/lAQAAJQQAAA4AAAAAAAAAAAAAAAAALgIAAGRycy9lMm9Eb2MueG1sUEsBAi0AFAAG&#10;AAgAAAAhAKCW5s/YAAAAAgEAAA8AAAAAAAAAAAAAAAAAPwQAAGRycy9kb3ducmV2LnhtbFBLBQYA&#10;AAAABAAEAPMAAABEBQAAAAA=&#10;">
                <v:stroke joinstyle="miter"/>
                <w10:anchorlock/>
              </v:line>
            </w:pict>
          </mc:Fallback>
        </mc:AlternateContent>
      </w:r>
    </w:p>
    <w:p w:rsidR="008016AA" w:rsidP="000B02A5" w:rsidRDefault="008016AA" w14:paraId="62F64675" w14:textId="024B280F">
      <w:pPr>
        <w:pStyle w:val="TableTitle"/>
      </w:pPr>
      <w:bookmarkStart w:name="_Toc56685610" w:id="56"/>
      <w:r>
        <w:t xml:space="preserve">Table </w:t>
      </w:r>
      <w:r w:rsidR="00950C63">
        <w:t>O</w:t>
      </w:r>
      <w:r>
        <w:t>.7. Precision levels for estimates of meal costs</w:t>
      </w:r>
      <w:r w:rsidR="00B85237">
        <w:t>,</w:t>
      </w:r>
      <w:r>
        <w:t xml:space="preserve"> by </w:t>
      </w:r>
      <w:r w:rsidR="00DC423C">
        <w:t xml:space="preserve">program </w:t>
      </w:r>
      <w:r>
        <w:t>subgroup: Objective 6</w:t>
      </w:r>
      <w:bookmarkEnd w:id="56"/>
    </w:p>
    <w:tbl>
      <w:tblPr>
        <w:tblStyle w:val="MathUBaseTable"/>
        <w:tblW w:w="5096" w:type="pct"/>
        <w:tblLook w:val="04A0" w:firstRow="1" w:lastRow="0" w:firstColumn="1" w:lastColumn="0" w:noHBand="0" w:noVBand="1"/>
      </w:tblPr>
      <w:tblGrid>
        <w:gridCol w:w="2182"/>
        <w:gridCol w:w="1839"/>
        <w:gridCol w:w="1769"/>
        <w:gridCol w:w="1769"/>
        <w:gridCol w:w="1981"/>
      </w:tblGrid>
      <w:tr w:rsidRPr="003F559B" w:rsidR="008016AA" w:rsidTr="00C36EA9" w14:paraId="494BA447" w14:textId="77777777">
        <w:trPr>
          <w:cnfStyle w:val="100000000000" w:firstRow="1" w:lastRow="0" w:firstColumn="0" w:lastColumn="0" w:oddVBand="0" w:evenVBand="0" w:oddHBand="0" w:evenHBand="0" w:firstRowFirstColumn="0" w:firstRowLastColumn="0" w:lastRowFirstColumn="0" w:lastRowLastColumn="0"/>
          <w:trHeight w:val="575"/>
          <w:tblHeader/>
        </w:trPr>
        <w:tc>
          <w:tcPr>
            <w:cnfStyle w:val="001000000000" w:firstRow="0" w:lastRow="0" w:firstColumn="1" w:lastColumn="0" w:oddVBand="0" w:evenVBand="0" w:oddHBand="0" w:evenHBand="0" w:firstRowFirstColumn="0" w:firstRowLastColumn="0" w:lastRowFirstColumn="0" w:lastRowLastColumn="0"/>
            <w:tcW w:w="1144" w:type="pct"/>
            <w:hideMark/>
          </w:tcPr>
          <w:p w:rsidRPr="003F559B" w:rsidR="008016AA" w:rsidP="00DC423C" w:rsidRDefault="008016AA" w14:paraId="1CF9E553" w14:textId="6A7D149C">
            <w:pPr>
              <w:pStyle w:val="TableHeaderLeft"/>
              <w:widowControl w:val="0"/>
              <w:rPr>
                <w:kern w:val="2"/>
              </w:rPr>
            </w:pPr>
            <w:r w:rsidRPr="003F559B">
              <w:rPr>
                <w:kern w:val="2"/>
              </w:rPr>
              <w:t xml:space="preserve">CACFP </w:t>
            </w:r>
            <w:r w:rsidR="00DC423C">
              <w:rPr>
                <w:kern w:val="2"/>
              </w:rPr>
              <w:t>p</w:t>
            </w:r>
            <w:r w:rsidRPr="003F559B" w:rsidR="00DC423C">
              <w:rPr>
                <w:kern w:val="2"/>
              </w:rPr>
              <w:t>ro</w:t>
            </w:r>
            <w:r w:rsidR="00DC423C">
              <w:rPr>
                <w:kern w:val="2"/>
              </w:rPr>
              <w:t>gram</w:t>
            </w:r>
            <w:r w:rsidRPr="003F559B" w:rsidR="00DC423C">
              <w:rPr>
                <w:kern w:val="2"/>
              </w:rPr>
              <w:t xml:space="preserve"> </w:t>
            </w:r>
            <w:r>
              <w:rPr>
                <w:kern w:val="2"/>
              </w:rPr>
              <w:t>t</w:t>
            </w:r>
            <w:r w:rsidRPr="003F559B">
              <w:rPr>
                <w:kern w:val="2"/>
              </w:rPr>
              <w:t>ype</w:t>
            </w:r>
          </w:p>
        </w:tc>
        <w:tc>
          <w:tcPr>
            <w:tcW w:w="964" w:type="pct"/>
            <w:hideMark/>
          </w:tcPr>
          <w:p w:rsidRPr="003F559B" w:rsidR="008016AA" w:rsidP="00C87537" w:rsidRDefault="008016AA" w14:paraId="39DF6D6E" w14:textId="5B8C821C">
            <w:pPr>
              <w:pStyle w:val="TableHeaderCenter"/>
              <w:widowControl w:val="0"/>
              <w:cnfStyle w:val="100000000000" w:firstRow="1" w:lastRow="0" w:firstColumn="0" w:lastColumn="0" w:oddVBand="0" w:evenVBand="0" w:oddHBand="0" w:evenHBand="0" w:firstRowFirstColumn="0" w:firstRowLastColumn="0" w:lastRowFirstColumn="0" w:lastRowLastColumn="0"/>
              <w:rPr>
                <w:kern w:val="2"/>
              </w:rPr>
            </w:pPr>
            <w:r w:rsidRPr="003F559B">
              <w:rPr>
                <w:kern w:val="2"/>
              </w:rPr>
              <w:t xml:space="preserve">Meal cost </w:t>
            </w:r>
            <w:r w:rsidRPr="003F559B" w:rsidR="00C87537">
              <w:rPr>
                <w:kern w:val="2"/>
              </w:rPr>
              <w:t>pro</w:t>
            </w:r>
            <w:r w:rsidR="00C87537">
              <w:rPr>
                <w:kern w:val="2"/>
              </w:rPr>
              <w:t>gram</w:t>
            </w:r>
            <w:r w:rsidRPr="003F559B" w:rsidR="00C87537">
              <w:rPr>
                <w:kern w:val="2"/>
              </w:rPr>
              <w:t xml:space="preserve"> </w:t>
            </w:r>
            <w:r w:rsidRPr="003F559B">
              <w:rPr>
                <w:kern w:val="2"/>
              </w:rPr>
              <w:t>subsample size</w:t>
            </w:r>
          </w:p>
        </w:tc>
        <w:tc>
          <w:tcPr>
            <w:tcW w:w="927" w:type="pct"/>
            <w:hideMark/>
          </w:tcPr>
          <w:p w:rsidRPr="003F559B" w:rsidR="008016AA" w:rsidP="00C87537" w:rsidRDefault="00C87537" w14:paraId="4B75EB5A" w14:textId="386840EB">
            <w:pPr>
              <w:pStyle w:val="TableHeaderCenter"/>
              <w:widowControl w:val="0"/>
              <w:cnfStyle w:val="100000000000" w:firstRow="1" w:lastRow="0" w:firstColumn="0" w:lastColumn="0" w:oddVBand="0" w:evenVBand="0" w:oddHBand="0" w:evenHBand="0" w:firstRowFirstColumn="0" w:firstRowLastColumn="0" w:lastRowFirstColumn="0" w:lastRowLastColumn="0"/>
              <w:rPr>
                <w:kern w:val="2"/>
              </w:rPr>
            </w:pPr>
            <w:r w:rsidRPr="003F559B">
              <w:rPr>
                <w:kern w:val="2"/>
              </w:rPr>
              <w:t>Pro</w:t>
            </w:r>
            <w:r>
              <w:rPr>
                <w:kern w:val="2"/>
              </w:rPr>
              <w:t>gram</w:t>
            </w:r>
            <w:r w:rsidRPr="003F559B">
              <w:rPr>
                <w:kern w:val="2"/>
              </w:rPr>
              <w:t xml:space="preserve">s </w:t>
            </w:r>
            <w:r w:rsidRPr="003F559B" w:rsidR="008016AA">
              <w:rPr>
                <w:kern w:val="2"/>
              </w:rPr>
              <w:t>per SSU</w:t>
            </w:r>
          </w:p>
        </w:tc>
        <w:tc>
          <w:tcPr>
            <w:tcW w:w="927" w:type="pct"/>
            <w:hideMark/>
          </w:tcPr>
          <w:p w:rsidRPr="003F559B" w:rsidR="008016AA" w:rsidP="008016AA" w:rsidRDefault="008016AA" w14:paraId="05D2C619" w14:textId="77777777">
            <w:pPr>
              <w:pStyle w:val="TableHeaderCenter"/>
              <w:widowControl w:val="0"/>
              <w:cnfStyle w:val="100000000000" w:firstRow="1" w:lastRow="0" w:firstColumn="0" w:lastColumn="0" w:oddVBand="0" w:evenVBand="0" w:oddHBand="0" w:evenHBand="0" w:firstRowFirstColumn="0" w:firstRowLastColumn="0" w:lastRowFirstColumn="0" w:lastRowLastColumn="0"/>
              <w:rPr>
                <w:kern w:val="2"/>
              </w:rPr>
            </w:pPr>
            <w:r w:rsidRPr="003F559B">
              <w:rPr>
                <w:kern w:val="2"/>
              </w:rPr>
              <w:t xml:space="preserve">Overall </w:t>
            </w:r>
            <w:r>
              <w:rPr>
                <w:kern w:val="2"/>
              </w:rPr>
              <w:br/>
            </w:r>
            <w:r w:rsidRPr="003F559B">
              <w:rPr>
                <w:kern w:val="2"/>
              </w:rPr>
              <w:t>design effect</w:t>
            </w:r>
          </w:p>
        </w:tc>
        <w:tc>
          <w:tcPr>
            <w:tcW w:w="1038" w:type="pct"/>
            <w:hideMark/>
          </w:tcPr>
          <w:p w:rsidRPr="003F559B" w:rsidR="008016AA" w:rsidP="008016AA" w:rsidRDefault="008016AA" w14:paraId="02065DDD" w14:textId="77777777">
            <w:pPr>
              <w:pStyle w:val="TableHeaderCenter"/>
              <w:widowControl w:val="0"/>
              <w:cnfStyle w:val="100000000000" w:firstRow="1" w:lastRow="0" w:firstColumn="0" w:lastColumn="0" w:oddVBand="0" w:evenVBand="0" w:oddHBand="0" w:evenHBand="0" w:firstRowFirstColumn="0" w:firstRowLastColumn="0" w:lastRowFirstColumn="0" w:lastRowLastColumn="0"/>
              <w:rPr>
                <w:kern w:val="2"/>
              </w:rPr>
            </w:pPr>
            <w:r w:rsidRPr="003F559B">
              <w:rPr>
                <w:kern w:val="2"/>
              </w:rPr>
              <w:t xml:space="preserve">95 percent </w:t>
            </w:r>
            <w:r>
              <w:rPr>
                <w:kern w:val="2"/>
              </w:rPr>
              <w:br/>
            </w:r>
            <w:r w:rsidRPr="003F559B">
              <w:rPr>
                <w:kern w:val="2"/>
              </w:rPr>
              <w:t>half-width CI (percentage points)</w:t>
            </w:r>
          </w:p>
        </w:tc>
      </w:tr>
      <w:tr w:rsidRPr="003F559B" w:rsidR="008016AA" w:rsidTr="00C36EA9" w14:paraId="12BC7F78" w14:textId="77777777">
        <w:trPr>
          <w:trHeight w:val="252" w:hRule="exact"/>
        </w:trPr>
        <w:tc>
          <w:tcPr>
            <w:cnfStyle w:val="001000000000" w:firstRow="0" w:lastRow="0" w:firstColumn="1" w:lastColumn="0" w:oddVBand="0" w:evenVBand="0" w:oddHBand="0" w:evenHBand="0" w:firstRowFirstColumn="0" w:firstRowLastColumn="0" w:lastRowFirstColumn="0" w:lastRowLastColumn="0"/>
            <w:tcW w:w="1144" w:type="pct"/>
            <w:noWrap/>
          </w:tcPr>
          <w:p w:rsidRPr="003F559B" w:rsidR="008016AA" w:rsidP="008016AA" w:rsidRDefault="008016AA" w14:paraId="75EA0C16" w14:textId="77777777">
            <w:pPr>
              <w:pStyle w:val="TableTextLeft"/>
            </w:pPr>
            <w:r w:rsidRPr="003F559B">
              <w:t>Total</w:t>
            </w:r>
          </w:p>
        </w:tc>
        <w:tc>
          <w:tcPr>
            <w:tcW w:w="964" w:type="pct"/>
            <w:noWrap/>
          </w:tcPr>
          <w:p w:rsidRPr="003F559B" w:rsidR="008016AA" w:rsidP="00C36EA9" w:rsidRDefault="008016AA" w14:paraId="2EDEA619" w14:textId="77777777">
            <w:pPr>
              <w:pStyle w:val="TableTextDecimal"/>
              <w:tabs>
                <w:tab w:val="clear" w:pos="576"/>
                <w:tab w:val="decimal" w:pos="1006"/>
              </w:tabs>
              <w:cnfStyle w:val="000000000000" w:firstRow="0" w:lastRow="0" w:firstColumn="0" w:lastColumn="0" w:oddVBand="0" w:evenVBand="0" w:oddHBand="0" w:evenHBand="0" w:firstRowFirstColumn="0" w:firstRowLastColumn="0" w:lastRowFirstColumn="0" w:lastRowLastColumn="0"/>
            </w:pPr>
            <w:r w:rsidRPr="003F559B">
              <w:t>444</w:t>
            </w:r>
          </w:p>
        </w:tc>
        <w:tc>
          <w:tcPr>
            <w:tcW w:w="927" w:type="pct"/>
            <w:noWrap/>
          </w:tcPr>
          <w:p w:rsidRPr="003F559B" w:rsidR="008016AA" w:rsidP="00C36EA9" w:rsidRDefault="008016AA" w14:paraId="2E96DB89" w14:textId="77777777">
            <w:pPr>
              <w:pStyle w:val="TableTextDecimal"/>
              <w:tabs>
                <w:tab w:val="clear" w:pos="576"/>
                <w:tab w:val="decimal" w:pos="777"/>
              </w:tabs>
              <w:cnfStyle w:val="000000000000" w:firstRow="0" w:lastRow="0" w:firstColumn="0" w:lastColumn="0" w:oddVBand="0" w:evenVBand="0" w:oddHBand="0" w:evenHBand="0" w:firstRowFirstColumn="0" w:firstRowLastColumn="0" w:lastRowFirstColumn="0" w:lastRowLastColumn="0"/>
            </w:pPr>
            <w:r w:rsidRPr="003F559B">
              <w:t> </w:t>
            </w:r>
          </w:p>
        </w:tc>
        <w:tc>
          <w:tcPr>
            <w:tcW w:w="927" w:type="pct"/>
            <w:noWrap/>
          </w:tcPr>
          <w:p w:rsidRPr="003F559B" w:rsidR="008016AA" w:rsidP="00C36EA9" w:rsidRDefault="008016AA" w14:paraId="6C70D110" w14:textId="77777777">
            <w:pPr>
              <w:pStyle w:val="TableTextDecimal"/>
              <w:tabs>
                <w:tab w:val="clear" w:pos="576"/>
                <w:tab w:val="decimal" w:pos="815"/>
              </w:tabs>
              <w:cnfStyle w:val="000000000000" w:firstRow="0" w:lastRow="0" w:firstColumn="0" w:lastColumn="0" w:oddVBand="0" w:evenVBand="0" w:oddHBand="0" w:evenHBand="0" w:firstRowFirstColumn="0" w:firstRowLastColumn="0" w:lastRowFirstColumn="0" w:lastRowLastColumn="0"/>
            </w:pPr>
            <w:r w:rsidRPr="003F559B">
              <w:t> </w:t>
            </w:r>
          </w:p>
        </w:tc>
        <w:tc>
          <w:tcPr>
            <w:tcW w:w="1038" w:type="pct"/>
            <w:noWrap/>
          </w:tcPr>
          <w:p w:rsidRPr="003F559B" w:rsidR="008016AA" w:rsidP="00C36EA9" w:rsidRDefault="004D4A05" w14:paraId="3F1138CA" w14:textId="02805D67">
            <w:pPr>
              <w:pStyle w:val="TableTextDecimal"/>
              <w:tabs>
                <w:tab w:val="clear" w:pos="576"/>
                <w:tab w:val="decimal" w:pos="930"/>
              </w:tabs>
              <w:cnfStyle w:val="000000000000" w:firstRow="0" w:lastRow="0" w:firstColumn="0" w:lastColumn="0" w:oddVBand="0" w:evenVBand="0" w:oddHBand="0" w:evenHBand="0" w:firstRowFirstColumn="0" w:firstRowLastColumn="0" w:lastRowFirstColumn="0" w:lastRowLastColumn="0"/>
            </w:pPr>
            <w:r>
              <w:t>4.1</w:t>
            </w:r>
          </w:p>
        </w:tc>
      </w:tr>
      <w:tr w:rsidRPr="003F559B" w:rsidR="008016AA" w:rsidTr="00C36EA9" w14:paraId="229BBD9A" w14:textId="77777777">
        <w:trPr>
          <w:trHeight w:val="259" w:hRule="exact"/>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0B2949" w:themeFill="accent1"/>
            <w:noWrap/>
          </w:tcPr>
          <w:p w:rsidRPr="003F559B" w:rsidR="008016AA" w:rsidP="00C36EA9" w:rsidRDefault="008016AA" w14:paraId="6472C927" w14:textId="77777777">
            <w:pPr>
              <w:pStyle w:val="TableRowHead"/>
              <w:tabs>
                <w:tab w:val="decimal" w:pos="815"/>
                <w:tab w:val="decimal" w:pos="930"/>
                <w:tab w:val="decimal" w:pos="1006"/>
              </w:tabs>
            </w:pPr>
            <w:r>
              <w:t>Key subgroups</w:t>
            </w:r>
          </w:p>
        </w:tc>
      </w:tr>
      <w:tr w:rsidRPr="003F559B" w:rsidR="004D4A05" w:rsidTr="004D4A05" w14:paraId="0CE59509" w14:textId="77777777">
        <w:trPr>
          <w:trHeight w:val="259" w:hRule="exact"/>
        </w:trPr>
        <w:tc>
          <w:tcPr>
            <w:cnfStyle w:val="001000000000" w:firstRow="0" w:lastRow="0" w:firstColumn="1" w:lastColumn="0" w:oddVBand="0" w:evenVBand="0" w:oddHBand="0" w:evenHBand="0" w:firstRowFirstColumn="0" w:firstRowLastColumn="0" w:lastRowFirstColumn="0" w:lastRowLastColumn="0"/>
            <w:tcW w:w="1144" w:type="pct"/>
            <w:noWrap/>
            <w:hideMark/>
          </w:tcPr>
          <w:p w:rsidRPr="003F559B" w:rsidR="004D4A05" w:rsidP="004D4A05" w:rsidRDefault="00A542F3" w14:paraId="4BC58E04" w14:textId="2CD9E938">
            <w:pPr>
              <w:pStyle w:val="TableTextLeft"/>
            </w:pPr>
            <w:r>
              <w:t>Child care</w:t>
            </w:r>
            <w:r w:rsidRPr="003F559B">
              <w:t xml:space="preserve"> </w:t>
            </w:r>
            <w:r w:rsidRPr="003F559B" w:rsidR="004D4A05">
              <w:t>centers</w:t>
            </w:r>
          </w:p>
        </w:tc>
        <w:tc>
          <w:tcPr>
            <w:tcW w:w="964" w:type="pct"/>
            <w:noWrap/>
            <w:hideMark/>
          </w:tcPr>
          <w:p w:rsidRPr="003F559B" w:rsidR="004D4A05" w:rsidP="004D4A05" w:rsidRDefault="004D4A05" w14:paraId="74E61DD2" w14:textId="77777777">
            <w:pPr>
              <w:pStyle w:val="TableTextDecimal"/>
              <w:tabs>
                <w:tab w:val="clear" w:pos="576"/>
                <w:tab w:val="decimal" w:pos="1006"/>
              </w:tabs>
              <w:cnfStyle w:val="000000000000" w:firstRow="0" w:lastRow="0" w:firstColumn="0" w:lastColumn="0" w:oddVBand="0" w:evenVBand="0" w:oddHBand="0" w:evenHBand="0" w:firstRowFirstColumn="0" w:firstRowLastColumn="0" w:lastRowFirstColumn="0" w:lastRowLastColumn="0"/>
            </w:pPr>
            <w:r w:rsidRPr="003F559B">
              <w:t>150</w:t>
            </w:r>
          </w:p>
        </w:tc>
        <w:tc>
          <w:tcPr>
            <w:tcW w:w="927" w:type="pct"/>
            <w:noWrap/>
            <w:hideMark/>
          </w:tcPr>
          <w:p w:rsidRPr="003F559B" w:rsidR="004D4A05" w:rsidP="004D4A05" w:rsidRDefault="004D4A05" w14:paraId="3B12F07C" w14:textId="77777777">
            <w:pPr>
              <w:pStyle w:val="TableTextDecimal"/>
              <w:tabs>
                <w:tab w:val="clear" w:pos="576"/>
                <w:tab w:val="decimal" w:pos="777"/>
              </w:tabs>
              <w:cnfStyle w:val="000000000000" w:firstRow="0" w:lastRow="0" w:firstColumn="0" w:lastColumn="0" w:oddVBand="0" w:evenVBand="0" w:oddHBand="0" w:evenHBand="0" w:firstRowFirstColumn="0" w:firstRowLastColumn="0" w:lastRowFirstColumn="0" w:lastRowLastColumn="0"/>
            </w:pPr>
            <w:r w:rsidRPr="003F559B">
              <w:t>1.9</w:t>
            </w:r>
          </w:p>
        </w:tc>
        <w:tc>
          <w:tcPr>
            <w:tcW w:w="927" w:type="pct"/>
            <w:noWrap/>
            <w:hideMark/>
          </w:tcPr>
          <w:p w:rsidRPr="003F559B" w:rsidR="004D4A05" w:rsidP="004D4A05" w:rsidRDefault="004D4A05" w14:paraId="60A08DCD" w14:textId="77777777">
            <w:pPr>
              <w:pStyle w:val="TableTextDecimal"/>
              <w:tabs>
                <w:tab w:val="clear" w:pos="576"/>
                <w:tab w:val="decimal" w:pos="815"/>
              </w:tabs>
              <w:cnfStyle w:val="000000000000" w:firstRow="0" w:lastRow="0" w:firstColumn="0" w:lastColumn="0" w:oddVBand="0" w:evenVBand="0" w:oddHBand="0" w:evenHBand="0" w:firstRowFirstColumn="0" w:firstRowLastColumn="0" w:lastRowFirstColumn="0" w:lastRowLastColumn="0"/>
            </w:pPr>
            <w:r w:rsidRPr="003F559B">
              <w:t>1.6</w:t>
            </w:r>
          </w:p>
        </w:tc>
        <w:tc>
          <w:tcPr>
            <w:tcW w:w="1038" w:type="pct"/>
            <w:noWrap/>
          </w:tcPr>
          <w:p w:rsidRPr="003F559B" w:rsidR="004D4A05" w:rsidP="004D4A05" w:rsidRDefault="004D4A05" w14:paraId="0A6CD9A0" w14:textId="5B0194AE">
            <w:pPr>
              <w:pStyle w:val="TableTextDecimal"/>
              <w:tabs>
                <w:tab w:val="clear" w:pos="576"/>
                <w:tab w:val="decimal" w:pos="930"/>
              </w:tabs>
              <w:cnfStyle w:val="000000000000" w:firstRow="0" w:lastRow="0" w:firstColumn="0" w:lastColumn="0" w:oddVBand="0" w:evenVBand="0" w:oddHBand="0" w:evenHBand="0" w:firstRowFirstColumn="0" w:firstRowLastColumn="0" w:lastRowFirstColumn="0" w:lastRowLastColumn="0"/>
            </w:pPr>
            <w:r w:rsidRPr="003F559B">
              <w:t>7.2</w:t>
            </w:r>
          </w:p>
        </w:tc>
      </w:tr>
      <w:tr w:rsidRPr="003F559B" w:rsidR="004D4A05" w:rsidTr="00C36EA9" w14:paraId="404F6F3A" w14:textId="77777777">
        <w:trPr>
          <w:trHeight w:val="259" w:hRule="exact"/>
        </w:trPr>
        <w:tc>
          <w:tcPr>
            <w:cnfStyle w:val="001000000000" w:firstRow="0" w:lastRow="0" w:firstColumn="1" w:lastColumn="0" w:oddVBand="0" w:evenVBand="0" w:oddHBand="0" w:evenHBand="0" w:firstRowFirstColumn="0" w:firstRowLastColumn="0" w:lastRowFirstColumn="0" w:lastRowLastColumn="0"/>
            <w:tcW w:w="1144" w:type="pct"/>
            <w:noWrap/>
          </w:tcPr>
          <w:p w:rsidRPr="003F559B" w:rsidR="004D4A05" w:rsidP="004D4A05" w:rsidRDefault="004D4A05" w14:paraId="5E933FCD" w14:textId="77777777">
            <w:pPr>
              <w:pStyle w:val="TableTextIndent"/>
            </w:pPr>
            <w:r w:rsidRPr="003F559B">
              <w:t>Independent centers</w:t>
            </w:r>
          </w:p>
        </w:tc>
        <w:tc>
          <w:tcPr>
            <w:tcW w:w="964" w:type="pct"/>
            <w:noWrap/>
          </w:tcPr>
          <w:p w:rsidRPr="003F559B" w:rsidR="004D4A05" w:rsidP="004D4A05" w:rsidRDefault="004D4A05" w14:paraId="52038AE4" w14:textId="77777777">
            <w:pPr>
              <w:pStyle w:val="TableTextDecimal"/>
              <w:tabs>
                <w:tab w:val="clear" w:pos="576"/>
                <w:tab w:val="decimal" w:pos="1006"/>
              </w:tabs>
              <w:cnfStyle w:val="000000000000" w:firstRow="0" w:lastRow="0" w:firstColumn="0" w:lastColumn="0" w:oddVBand="0" w:evenVBand="0" w:oddHBand="0" w:evenHBand="0" w:firstRowFirstColumn="0" w:firstRowLastColumn="0" w:lastRowFirstColumn="0" w:lastRowLastColumn="0"/>
            </w:pPr>
            <w:r w:rsidRPr="003F559B">
              <w:t>78</w:t>
            </w:r>
          </w:p>
        </w:tc>
        <w:tc>
          <w:tcPr>
            <w:tcW w:w="927" w:type="pct"/>
            <w:noWrap/>
          </w:tcPr>
          <w:p w:rsidRPr="003F559B" w:rsidR="004D4A05" w:rsidP="004D4A05" w:rsidRDefault="004D4A05" w14:paraId="6CF42A7C" w14:textId="77777777">
            <w:pPr>
              <w:pStyle w:val="TableTextDecimal"/>
              <w:tabs>
                <w:tab w:val="clear" w:pos="576"/>
                <w:tab w:val="decimal" w:pos="777"/>
              </w:tabs>
              <w:cnfStyle w:val="000000000000" w:firstRow="0" w:lastRow="0" w:firstColumn="0" w:lastColumn="0" w:oddVBand="0" w:evenVBand="0" w:oddHBand="0" w:evenHBand="0" w:firstRowFirstColumn="0" w:firstRowLastColumn="0" w:lastRowFirstColumn="0" w:lastRowLastColumn="0"/>
            </w:pPr>
            <w:r w:rsidRPr="003F559B">
              <w:t>1.0</w:t>
            </w:r>
          </w:p>
        </w:tc>
        <w:tc>
          <w:tcPr>
            <w:tcW w:w="927" w:type="pct"/>
            <w:noWrap/>
          </w:tcPr>
          <w:p w:rsidRPr="003F559B" w:rsidR="004D4A05" w:rsidP="004D4A05" w:rsidRDefault="004D4A05" w14:paraId="6E0ED932" w14:textId="77777777">
            <w:pPr>
              <w:pStyle w:val="TableTextDecimal"/>
              <w:tabs>
                <w:tab w:val="clear" w:pos="576"/>
                <w:tab w:val="decimal" w:pos="815"/>
              </w:tabs>
              <w:cnfStyle w:val="000000000000" w:firstRow="0" w:lastRow="0" w:firstColumn="0" w:lastColumn="0" w:oddVBand="0" w:evenVBand="0" w:oddHBand="0" w:evenHBand="0" w:firstRowFirstColumn="0" w:firstRowLastColumn="0" w:lastRowFirstColumn="0" w:lastRowLastColumn="0"/>
            </w:pPr>
            <w:r w:rsidRPr="003F559B">
              <w:t>1.5</w:t>
            </w:r>
          </w:p>
        </w:tc>
        <w:tc>
          <w:tcPr>
            <w:tcW w:w="1038" w:type="pct"/>
            <w:noWrap/>
          </w:tcPr>
          <w:p w:rsidRPr="003F559B" w:rsidR="004D4A05" w:rsidP="004D4A05" w:rsidRDefault="004D4A05" w14:paraId="4AAF40A2" w14:textId="66B1C3DB">
            <w:pPr>
              <w:pStyle w:val="TableTextDecimal"/>
              <w:tabs>
                <w:tab w:val="clear" w:pos="576"/>
                <w:tab w:val="decimal" w:pos="930"/>
              </w:tabs>
              <w:cnfStyle w:val="000000000000" w:firstRow="0" w:lastRow="0" w:firstColumn="0" w:lastColumn="0" w:oddVBand="0" w:evenVBand="0" w:oddHBand="0" w:evenHBand="0" w:firstRowFirstColumn="0" w:firstRowLastColumn="0" w:lastRowFirstColumn="0" w:lastRowLastColumn="0"/>
            </w:pPr>
            <w:r w:rsidRPr="003F559B">
              <w:t>9.5</w:t>
            </w:r>
          </w:p>
        </w:tc>
      </w:tr>
      <w:tr w:rsidRPr="003F559B" w:rsidR="004D4A05" w:rsidTr="00C36EA9" w14:paraId="7FD1E77E" w14:textId="77777777">
        <w:trPr>
          <w:trHeight w:val="259" w:hRule="exact"/>
        </w:trPr>
        <w:tc>
          <w:tcPr>
            <w:cnfStyle w:val="001000000000" w:firstRow="0" w:lastRow="0" w:firstColumn="1" w:lastColumn="0" w:oddVBand="0" w:evenVBand="0" w:oddHBand="0" w:evenHBand="0" w:firstRowFirstColumn="0" w:firstRowLastColumn="0" w:lastRowFirstColumn="0" w:lastRowLastColumn="0"/>
            <w:tcW w:w="1144" w:type="pct"/>
            <w:noWrap/>
          </w:tcPr>
          <w:p w:rsidRPr="003F559B" w:rsidR="004D4A05" w:rsidP="004D4A05" w:rsidRDefault="004D4A05" w14:paraId="426ADEE2" w14:textId="77777777">
            <w:pPr>
              <w:pStyle w:val="TableTextIndent"/>
            </w:pPr>
            <w:r w:rsidRPr="003F559B">
              <w:t>Sponsored centers</w:t>
            </w:r>
          </w:p>
        </w:tc>
        <w:tc>
          <w:tcPr>
            <w:tcW w:w="964" w:type="pct"/>
            <w:noWrap/>
          </w:tcPr>
          <w:p w:rsidRPr="003F559B" w:rsidR="004D4A05" w:rsidP="004D4A05" w:rsidRDefault="004D4A05" w14:paraId="18F563A3" w14:textId="77777777">
            <w:pPr>
              <w:pStyle w:val="TableTextDecimal"/>
              <w:tabs>
                <w:tab w:val="clear" w:pos="576"/>
                <w:tab w:val="decimal" w:pos="1006"/>
              </w:tabs>
              <w:cnfStyle w:val="000000000000" w:firstRow="0" w:lastRow="0" w:firstColumn="0" w:lastColumn="0" w:oddVBand="0" w:evenVBand="0" w:oddHBand="0" w:evenHBand="0" w:firstRowFirstColumn="0" w:firstRowLastColumn="0" w:lastRowFirstColumn="0" w:lastRowLastColumn="0"/>
            </w:pPr>
            <w:r w:rsidRPr="003F559B">
              <w:t>72</w:t>
            </w:r>
          </w:p>
        </w:tc>
        <w:tc>
          <w:tcPr>
            <w:tcW w:w="927" w:type="pct"/>
            <w:noWrap/>
          </w:tcPr>
          <w:p w:rsidRPr="003F559B" w:rsidR="004D4A05" w:rsidP="004D4A05" w:rsidRDefault="004D4A05" w14:paraId="18FC2E66" w14:textId="77777777">
            <w:pPr>
              <w:pStyle w:val="TableTextDecimal"/>
              <w:tabs>
                <w:tab w:val="clear" w:pos="576"/>
                <w:tab w:val="decimal" w:pos="777"/>
              </w:tabs>
              <w:cnfStyle w:val="000000000000" w:firstRow="0" w:lastRow="0" w:firstColumn="0" w:lastColumn="0" w:oddVBand="0" w:evenVBand="0" w:oddHBand="0" w:evenHBand="0" w:firstRowFirstColumn="0" w:firstRowLastColumn="0" w:lastRowFirstColumn="0" w:lastRowLastColumn="0"/>
            </w:pPr>
            <w:r w:rsidRPr="003F559B">
              <w:t>0.9</w:t>
            </w:r>
          </w:p>
        </w:tc>
        <w:tc>
          <w:tcPr>
            <w:tcW w:w="927" w:type="pct"/>
            <w:noWrap/>
          </w:tcPr>
          <w:p w:rsidRPr="003F559B" w:rsidR="004D4A05" w:rsidP="004D4A05" w:rsidRDefault="004D4A05" w14:paraId="1D8CABCA" w14:textId="77777777">
            <w:pPr>
              <w:pStyle w:val="TableTextDecimal"/>
              <w:tabs>
                <w:tab w:val="clear" w:pos="576"/>
                <w:tab w:val="decimal" w:pos="815"/>
              </w:tabs>
              <w:cnfStyle w:val="000000000000" w:firstRow="0" w:lastRow="0" w:firstColumn="0" w:lastColumn="0" w:oddVBand="0" w:evenVBand="0" w:oddHBand="0" w:evenHBand="0" w:firstRowFirstColumn="0" w:firstRowLastColumn="0" w:lastRowFirstColumn="0" w:lastRowLastColumn="0"/>
            </w:pPr>
            <w:r w:rsidRPr="003F559B">
              <w:t>1.5</w:t>
            </w:r>
          </w:p>
        </w:tc>
        <w:tc>
          <w:tcPr>
            <w:tcW w:w="1038" w:type="pct"/>
            <w:noWrap/>
          </w:tcPr>
          <w:p w:rsidRPr="003F559B" w:rsidR="004D4A05" w:rsidP="000E44CD" w:rsidRDefault="000E44CD" w14:paraId="38A728B8" w14:textId="715CD304">
            <w:pPr>
              <w:pStyle w:val="TableTextDecimal"/>
              <w:tabs>
                <w:tab w:val="clear" w:pos="576"/>
                <w:tab w:val="decimal" w:pos="930"/>
              </w:tabs>
              <w:cnfStyle w:val="000000000000" w:firstRow="0" w:lastRow="0" w:firstColumn="0" w:lastColumn="0" w:oddVBand="0" w:evenVBand="0" w:oddHBand="0" w:evenHBand="0" w:firstRowFirstColumn="0" w:firstRowLastColumn="0" w:lastRowFirstColumn="0" w:lastRowLastColumn="0"/>
            </w:pPr>
            <w:r>
              <w:t>9.9</w:t>
            </w:r>
          </w:p>
        </w:tc>
      </w:tr>
      <w:tr w:rsidRPr="003F559B" w:rsidR="004D4A05" w:rsidTr="00C36EA9" w14:paraId="400D90C3" w14:textId="77777777">
        <w:trPr>
          <w:trHeight w:val="259" w:hRule="exact"/>
        </w:trPr>
        <w:tc>
          <w:tcPr>
            <w:cnfStyle w:val="001000000000" w:firstRow="0" w:lastRow="0" w:firstColumn="1" w:lastColumn="0" w:oddVBand="0" w:evenVBand="0" w:oddHBand="0" w:evenHBand="0" w:firstRowFirstColumn="0" w:firstRowLastColumn="0" w:lastRowFirstColumn="0" w:lastRowLastColumn="0"/>
            <w:tcW w:w="1144" w:type="pct"/>
            <w:noWrap/>
          </w:tcPr>
          <w:p w:rsidRPr="003F559B" w:rsidR="004D4A05" w:rsidP="004D4A05" w:rsidRDefault="004D4A05" w14:paraId="32AAC602" w14:textId="77777777">
            <w:pPr>
              <w:pStyle w:val="TableTextLeft"/>
            </w:pPr>
            <w:r w:rsidRPr="003F559B">
              <w:t>Head Start centers</w:t>
            </w:r>
          </w:p>
        </w:tc>
        <w:tc>
          <w:tcPr>
            <w:tcW w:w="964" w:type="pct"/>
            <w:noWrap/>
          </w:tcPr>
          <w:p w:rsidRPr="003F559B" w:rsidR="004D4A05" w:rsidP="004D4A05" w:rsidRDefault="004D4A05" w14:paraId="5C7B10AB" w14:textId="77777777">
            <w:pPr>
              <w:pStyle w:val="TableTextDecimal"/>
              <w:tabs>
                <w:tab w:val="clear" w:pos="576"/>
                <w:tab w:val="decimal" w:pos="1006"/>
              </w:tabs>
              <w:cnfStyle w:val="000000000000" w:firstRow="0" w:lastRow="0" w:firstColumn="0" w:lastColumn="0" w:oddVBand="0" w:evenVBand="0" w:oddHBand="0" w:evenHBand="0" w:firstRowFirstColumn="0" w:firstRowLastColumn="0" w:lastRowFirstColumn="0" w:lastRowLastColumn="0"/>
            </w:pPr>
            <w:r w:rsidRPr="003F559B">
              <w:t>150</w:t>
            </w:r>
          </w:p>
        </w:tc>
        <w:tc>
          <w:tcPr>
            <w:tcW w:w="927" w:type="pct"/>
            <w:noWrap/>
          </w:tcPr>
          <w:p w:rsidRPr="003F559B" w:rsidR="004D4A05" w:rsidP="004D4A05" w:rsidRDefault="004D4A05" w14:paraId="783B5712" w14:textId="77777777">
            <w:pPr>
              <w:pStyle w:val="TableTextDecimal"/>
              <w:tabs>
                <w:tab w:val="clear" w:pos="576"/>
                <w:tab w:val="decimal" w:pos="777"/>
              </w:tabs>
              <w:cnfStyle w:val="000000000000" w:firstRow="0" w:lastRow="0" w:firstColumn="0" w:lastColumn="0" w:oddVBand="0" w:evenVBand="0" w:oddHBand="0" w:evenHBand="0" w:firstRowFirstColumn="0" w:firstRowLastColumn="0" w:lastRowFirstColumn="0" w:lastRowLastColumn="0"/>
            </w:pPr>
            <w:r w:rsidRPr="003F559B">
              <w:t>1.9</w:t>
            </w:r>
          </w:p>
        </w:tc>
        <w:tc>
          <w:tcPr>
            <w:tcW w:w="927" w:type="pct"/>
            <w:noWrap/>
          </w:tcPr>
          <w:p w:rsidRPr="003F559B" w:rsidR="004D4A05" w:rsidP="004D4A05" w:rsidRDefault="004D4A05" w14:paraId="17883D69" w14:textId="77777777">
            <w:pPr>
              <w:pStyle w:val="TableTextDecimal"/>
              <w:tabs>
                <w:tab w:val="clear" w:pos="576"/>
                <w:tab w:val="decimal" w:pos="815"/>
              </w:tabs>
              <w:cnfStyle w:val="000000000000" w:firstRow="0" w:lastRow="0" w:firstColumn="0" w:lastColumn="0" w:oddVBand="0" w:evenVBand="0" w:oddHBand="0" w:evenHBand="0" w:firstRowFirstColumn="0" w:firstRowLastColumn="0" w:lastRowFirstColumn="0" w:lastRowLastColumn="0"/>
            </w:pPr>
            <w:r w:rsidRPr="003F559B">
              <w:t>1.6</w:t>
            </w:r>
          </w:p>
        </w:tc>
        <w:tc>
          <w:tcPr>
            <w:tcW w:w="1038" w:type="pct"/>
            <w:noWrap/>
          </w:tcPr>
          <w:p w:rsidRPr="003F559B" w:rsidR="004D4A05" w:rsidP="004D4A05" w:rsidRDefault="004D4A05" w14:paraId="60A89FF6" w14:textId="1FCBFBA4">
            <w:pPr>
              <w:pStyle w:val="TableTextDecimal"/>
              <w:tabs>
                <w:tab w:val="clear" w:pos="576"/>
                <w:tab w:val="decimal" w:pos="930"/>
              </w:tabs>
              <w:cnfStyle w:val="000000000000" w:firstRow="0" w:lastRow="0" w:firstColumn="0" w:lastColumn="0" w:oddVBand="0" w:evenVBand="0" w:oddHBand="0" w:evenHBand="0" w:firstRowFirstColumn="0" w:firstRowLastColumn="0" w:lastRowFirstColumn="0" w:lastRowLastColumn="0"/>
            </w:pPr>
            <w:r w:rsidRPr="003F559B">
              <w:t>7.2</w:t>
            </w:r>
          </w:p>
        </w:tc>
      </w:tr>
      <w:tr w:rsidRPr="003F559B" w:rsidR="004D4A05" w:rsidTr="00C36EA9" w14:paraId="3FA45FCE" w14:textId="77777777">
        <w:trPr>
          <w:trHeight w:val="259" w:hRule="exact"/>
        </w:trPr>
        <w:tc>
          <w:tcPr>
            <w:cnfStyle w:val="001000000000" w:firstRow="0" w:lastRow="0" w:firstColumn="1" w:lastColumn="0" w:oddVBand="0" w:evenVBand="0" w:oddHBand="0" w:evenHBand="0" w:firstRowFirstColumn="0" w:firstRowLastColumn="0" w:lastRowFirstColumn="0" w:lastRowLastColumn="0"/>
            <w:tcW w:w="1144" w:type="pct"/>
            <w:noWrap/>
          </w:tcPr>
          <w:p w:rsidRPr="003F559B" w:rsidR="004D4A05" w:rsidP="004D4A05" w:rsidRDefault="004D4A05" w14:paraId="63774DFF" w14:textId="77777777">
            <w:pPr>
              <w:pStyle w:val="TableTextLeft"/>
            </w:pPr>
            <w:r w:rsidRPr="003F559B">
              <w:t>A</w:t>
            </w:r>
            <w:r>
              <w:t>R centers</w:t>
            </w:r>
          </w:p>
        </w:tc>
        <w:tc>
          <w:tcPr>
            <w:tcW w:w="964" w:type="pct"/>
            <w:noWrap/>
          </w:tcPr>
          <w:p w:rsidRPr="003F559B" w:rsidR="004D4A05" w:rsidP="004D4A05" w:rsidRDefault="004D4A05" w14:paraId="72F82293" w14:textId="77777777">
            <w:pPr>
              <w:pStyle w:val="TableTextDecimal"/>
              <w:tabs>
                <w:tab w:val="clear" w:pos="576"/>
                <w:tab w:val="decimal" w:pos="1006"/>
              </w:tabs>
              <w:cnfStyle w:val="000000000000" w:firstRow="0" w:lastRow="0" w:firstColumn="0" w:lastColumn="0" w:oddVBand="0" w:evenVBand="0" w:oddHBand="0" w:evenHBand="0" w:firstRowFirstColumn="0" w:firstRowLastColumn="0" w:lastRowFirstColumn="0" w:lastRowLastColumn="0"/>
            </w:pPr>
            <w:r w:rsidRPr="003F559B">
              <w:t>72</w:t>
            </w:r>
          </w:p>
        </w:tc>
        <w:tc>
          <w:tcPr>
            <w:tcW w:w="927" w:type="pct"/>
            <w:noWrap/>
          </w:tcPr>
          <w:p w:rsidRPr="003F559B" w:rsidR="004D4A05" w:rsidP="004D4A05" w:rsidRDefault="004D4A05" w14:paraId="345353AB" w14:textId="77777777">
            <w:pPr>
              <w:pStyle w:val="TableTextDecimal"/>
              <w:tabs>
                <w:tab w:val="clear" w:pos="576"/>
                <w:tab w:val="decimal" w:pos="777"/>
              </w:tabs>
              <w:cnfStyle w:val="000000000000" w:firstRow="0" w:lastRow="0" w:firstColumn="0" w:lastColumn="0" w:oddVBand="0" w:evenVBand="0" w:oddHBand="0" w:evenHBand="0" w:firstRowFirstColumn="0" w:firstRowLastColumn="0" w:lastRowFirstColumn="0" w:lastRowLastColumn="0"/>
            </w:pPr>
            <w:r w:rsidRPr="003F559B">
              <w:t>0.9</w:t>
            </w:r>
          </w:p>
        </w:tc>
        <w:tc>
          <w:tcPr>
            <w:tcW w:w="927" w:type="pct"/>
            <w:noWrap/>
          </w:tcPr>
          <w:p w:rsidRPr="003F559B" w:rsidR="004D4A05" w:rsidP="004D4A05" w:rsidRDefault="004D4A05" w14:paraId="7BBDA11B" w14:textId="77777777">
            <w:pPr>
              <w:pStyle w:val="TableTextDecimal"/>
              <w:tabs>
                <w:tab w:val="clear" w:pos="576"/>
                <w:tab w:val="decimal" w:pos="815"/>
              </w:tabs>
              <w:cnfStyle w:val="000000000000" w:firstRow="0" w:lastRow="0" w:firstColumn="0" w:lastColumn="0" w:oddVBand="0" w:evenVBand="0" w:oddHBand="0" w:evenHBand="0" w:firstRowFirstColumn="0" w:firstRowLastColumn="0" w:lastRowFirstColumn="0" w:lastRowLastColumn="0"/>
            </w:pPr>
            <w:r w:rsidRPr="003F559B">
              <w:t>1.5</w:t>
            </w:r>
          </w:p>
        </w:tc>
        <w:tc>
          <w:tcPr>
            <w:tcW w:w="1038" w:type="pct"/>
            <w:noWrap/>
          </w:tcPr>
          <w:p w:rsidRPr="003F559B" w:rsidR="004D4A05" w:rsidP="004D4A05" w:rsidRDefault="004D4A05" w14:paraId="34DA8EC8" w14:textId="6F817BBF">
            <w:pPr>
              <w:pStyle w:val="TableTextDecimal"/>
              <w:tabs>
                <w:tab w:val="clear" w:pos="576"/>
                <w:tab w:val="decimal" w:pos="930"/>
              </w:tabs>
              <w:cnfStyle w:val="000000000000" w:firstRow="0" w:lastRow="0" w:firstColumn="0" w:lastColumn="0" w:oddVBand="0" w:evenVBand="0" w:oddHBand="0" w:evenHBand="0" w:firstRowFirstColumn="0" w:firstRowLastColumn="0" w:lastRowFirstColumn="0" w:lastRowLastColumn="0"/>
            </w:pPr>
            <w:r w:rsidRPr="003F559B">
              <w:t>9.9</w:t>
            </w:r>
          </w:p>
        </w:tc>
      </w:tr>
      <w:tr w:rsidRPr="003F559B" w:rsidR="004D4A05" w:rsidTr="00C36EA9" w14:paraId="305C5AE2" w14:textId="77777777">
        <w:trPr>
          <w:trHeight w:val="259" w:hRule="exact"/>
        </w:trPr>
        <w:tc>
          <w:tcPr>
            <w:cnfStyle w:val="001000000000" w:firstRow="0" w:lastRow="0" w:firstColumn="1" w:lastColumn="0" w:oddVBand="0" w:evenVBand="0" w:oddHBand="0" w:evenHBand="0" w:firstRowFirstColumn="0" w:firstRowLastColumn="0" w:lastRowFirstColumn="0" w:lastRowLastColumn="0"/>
            <w:tcW w:w="1144" w:type="pct"/>
            <w:noWrap/>
          </w:tcPr>
          <w:p w:rsidRPr="003F559B" w:rsidR="004D4A05" w:rsidP="004D4A05" w:rsidRDefault="004D4A05" w14:paraId="1FFC30D0" w14:textId="77777777">
            <w:pPr>
              <w:pStyle w:val="TableTextLeft"/>
            </w:pPr>
            <w:r w:rsidRPr="003F559B">
              <w:t>OSHCCs</w:t>
            </w:r>
          </w:p>
        </w:tc>
        <w:tc>
          <w:tcPr>
            <w:tcW w:w="964" w:type="pct"/>
            <w:noWrap/>
          </w:tcPr>
          <w:p w:rsidRPr="003F559B" w:rsidR="004D4A05" w:rsidP="004D4A05" w:rsidRDefault="004D4A05" w14:paraId="28E96046" w14:textId="77777777">
            <w:pPr>
              <w:pStyle w:val="TableTextDecimal"/>
              <w:tabs>
                <w:tab w:val="clear" w:pos="576"/>
                <w:tab w:val="decimal" w:pos="1006"/>
              </w:tabs>
              <w:cnfStyle w:val="000000000000" w:firstRow="0" w:lastRow="0" w:firstColumn="0" w:lastColumn="0" w:oddVBand="0" w:evenVBand="0" w:oddHBand="0" w:evenHBand="0" w:firstRowFirstColumn="0" w:firstRowLastColumn="0" w:lastRowFirstColumn="0" w:lastRowLastColumn="0"/>
            </w:pPr>
            <w:r w:rsidRPr="003F559B">
              <w:t>72</w:t>
            </w:r>
          </w:p>
        </w:tc>
        <w:tc>
          <w:tcPr>
            <w:tcW w:w="927" w:type="pct"/>
            <w:noWrap/>
          </w:tcPr>
          <w:p w:rsidRPr="003F559B" w:rsidR="004D4A05" w:rsidP="004D4A05" w:rsidRDefault="004D4A05" w14:paraId="1C1F2690" w14:textId="77777777">
            <w:pPr>
              <w:pStyle w:val="TableTextDecimal"/>
              <w:tabs>
                <w:tab w:val="clear" w:pos="576"/>
                <w:tab w:val="decimal" w:pos="777"/>
              </w:tabs>
              <w:cnfStyle w:val="000000000000" w:firstRow="0" w:lastRow="0" w:firstColumn="0" w:lastColumn="0" w:oddVBand="0" w:evenVBand="0" w:oddHBand="0" w:evenHBand="0" w:firstRowFirstColumn="0" w:firstRowLastColumn="0" w:lastRowFirstColumn="0" w:lastRowLastColumn="0"/>
            </w:pPr>
            <w:r w:rsidRPr="003F559B">
              <w:t>0.9</w:t>
            </w:r>
          </w:p>
        </w:tc>
        <w:tc>
          <w:tcPr>
            <w:tcW w:w="927" w:type="pct"/>
            <w:noWrap/>
          </w:tcPr>
          <w:p w:rsidRPr="003F559B" w:rsidR="004D4A05" w:rsidP="004D4A05" w:rsidRDefault="004D4A05" w14:paraId="72172093" w14:textId="77777777">
            <w:pPr>
              <w:pStyle w:val="TableTextDecimal"/>
              <w:tabs>
                <w:tab w:val="clear" w:pos="576"/>
                <w:tab w:val="decimal" w:pos="815"/>
              </w:tabs>
              <w:cnfStyle w:val="000000000000" w:firstRow="0" w:lastRow="0" w:firstColumn="0" w:lastColumn="0" w:oddVBand="0" w:evenVBand="0" w:oddHBand="0" w:evenHBand="0" w:firstRowFirstColumn="0" w:firstRowLastColumn="0" w:lastRowFirstColumn="0" w:lastRowLastColumn="0"/>
            </w:pPr>
            <w:r w:rsidRPr="003F559B">
              <w:t>1.5</w:t>
            </w:r>
          </w:p>
        </w:tc>
        <w:tc>
          <w:tcPr>
            <w:tcW w:w="1038" w:type="pct"/>
            <w:noWrap/>
          </w:tcPr>
          <w:p w:rsidRPr="003F559B" w:rsidR="004D4A05" w:rsidP="004D4A05" w:rsidRDefault="004D4A05" w14:paraId="7C49A56E" w14:textId="55753EEE">
            <w:pPr>
              <w:pStyle w:val="TableTextDecimal"/>
              <w:tabs>
                <w:tab w:val="clear" w:pos="576"/>
                <w:tab w:val="decimal" w:pos="930"/>
              </w:tabs>
              <w:cnfStyle w:val="000000000000" w:firstRow="0" w:lastRow="0" w:firstColumn="0" w:lastColumn="0" w:oddVBand="0" w:evenVBand="0" w:oddHBand="0" w:evenHBand="0" w:firstRowFirstColumn="0" w:firstRowLastColumn="0" w:lastRowFirstColumn="0" w:lastRowLastColumn="0"/>
            </w:pPr>
            <w:r w:rsidRPr="003F559B">
              <w:t>9.9</w:t>
            </w:r>
          </w:p>
        </w:tc>
      </w:tr>
      <w:tr w:rsidRPr="003F559B" w:rsidR="004D4A05" w:rsidTr="00C36EA9" w14:paraId="343A3766" w14:textId="77777777">
        <w:trPr>
          <w:trHeight w:val="259" w:hRule="exact"/>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0B2949" w:themeFill="accent1"/>
            <w:noWrap/>
          </w:tcPr>
          <w:p w:rsidRPr="003F559B" w:rsidR="004D4A05" w:rsidP="004D4A05" w:rsidRDefault="004D4A05" w14:paraId="6217558F" w14:textId="77777777">
            <w:pPr>
              <w:pStyle w:val="TableRowHead"/>
              <w:tabs>
                <w:tab w:val="decimal" w:pos="815"/>
                <w:tab w:val="decimal" w:pos="930"/>
                <w:tab w:val="decimal" w:pos="1006"/>
              </w:tabs>
            </w:pPr>
            <w:r>
              <w:t>Other subgroups</w:t>
            </w:r>
          </w:p>
        </w:tc>
      </w:tr>
      <w:tr w:rsidRPr="00D5574A" w:rsidR="000920C9" w:rsidTr="008E4AEB" w14:paraId="795ABAC0" w14:textId="77777777">
        <w:trPr>
          <w:trHeight w:val="259" w:hRule="exact"/>
        </w:trPr>
        <w:tc>
          <w:tcPr>
            <w:cnfStyle w:val="001000000000" w:firstRow="0" w:lastRow="0" w:firstColumn="1" w:lastColumn="0" w:oddVBand="0" w:evenVBand="0" w:oddHBand="0" w:evenHBand="0" w:firstRowFirstColumn="0" w:firstRowLastColumn="0" w:lastRowFirstColumn="0" w:lastRowLastColumn="0"/>
            <w:tcW w:w="5000" w:type="pct"/>
            <w:gridSpan w:val="5"/>
            <w:tcBorders>
              <w:top w:val="single" w:color="046B5C" w:themeColor="text2" w:sz="4" w:space="0"/>
              <w:right w:val="nil"/>
            </w:tcBorders>
            <w:shd w:val="clear" w:color="auto" w:fill="auto"/>
            <w:noWrap/>
          </w:tcPr>
          <w:p w:rsidRPr="00D5574A" w:rsidR="000920C9" w:rsidP="008E4AEB" w:rsidRDefault="000920C9" w14:paraId="0E51F618" w14:textId="77777777">
            <w:pPr>
              <w:tabs>
                <w:tab w:val="decimal" w:pos="815"/>
                <w:tab w:val="decimal" w:pos="930"/>
                <w:tab w:val="decimal" w:pos="1006"/>
              </w:tabs>
              <w:rPr>
                <w:b/>
              </w:rPr>
            </w:pPr>
            <w:r w:rsidRPr="00497A15">
              <w:rPr>
                <w:b/>
              </w:rPr>
              <w:t>U</w:t>
            </w:r>
            <w:r>
              <w:rPr>
                <w:b/>
              </w:rPr>
              <w:t>rbanicity of child care centers and</w:t>
            </w:r>
            <w:r w:rsidRPr="00497A15">
              <w:rPr>
                <w:b/>
              </w:rPr>
              <w:t xml:space="preserve"> Head Start centers </w:t>
            </w:r>
          </w:p>
        </w:tc>
      </w:tr>
      <w:tr w:rsidRPr="003F559B" w:rsidR="004D4A05" w:rsidTr="00C36EA9" w14:paraId="70658217" w14:textId="77777777">
        <w:trPr>
          <w:trHeight w:val="259" w:hRule="exact"/>
        </w:trPr>
        <w:tc>
          <w:tcPr>
            <w:cnfStyle w:val="001000000000" w:firstRow="0" w:lastRow="0" w:firstColumn="1" w:lastColumn="0" w:oddVBand="0" w:evenVBand="0" w:oddHBand="0" w:evenHBand="0" w:firstRowFirstColumn="0" w:firstRowLastColumn="0" w:lastRowFirstColumn="0" w:lastRowLastColumn="0"/>
            <w:tcW w:w="1144" w:type="pct"/>
            <w:noWrap/>
          </w:tcPr>
          <w:p w:rsidRPr="0087120C" w:rsidR="004D4A05" w:rsidP="0052158A" w:rsidRDefault="004D4A05" w14:paraId="386C25D6" w14:textId="77777777">
            <w:pPr>
              <w:pStyle w:val="TableTextIndent"/>
            </w:pPr>
            <w:r w:rsidRPr="003F559B">
              <w:t xml:space="preserve">Rural </w:t>
            </w:r>
          </w:p>
        </w:tc>
        <w:tc>
          <w:tcPr>
            <w:tcW w:w="964" w:type="pct"/>
            <w:noWrap/>
          </w:tcPr>
          <w:p w:rsidRPr="003F559B" w:rsidR="004D4A05" w:rsidP="004D4A05" w:rsidRDefault="004D4A05" w14:paraId="27F45E28" w14:textId="77777777">
            <w:pPr>
              <w:pStyle w:val="TableTextDecimal"/>
              <w:tabs>
                <w:tab w:val="clear" w:pos="576"/>
                <w:tab w:val="decimal" w:pos="1006"/>
              </w:tabs>
              <w:cnfStyle w:val="000000000000" w:firstRow="0" w:lastRow="0" w:firstColumn="0" w:lastColumn="0" w:oddVBand="0" w:evenVBand="0" w:oddHBand="0" w:evenHBand="0" w:firstRowFirstColumn="0" w:firstRowLastColumn="0" w:lastRowFirstColumn="0" w:lastRowLastColumn="0"/>
            </w:pPr>
            <w:r w:rsidRPr="003F559B">
              <w:t>75</w:t>
            </w:r>
          </w:p>
        </w:tc>
        <w:tc>
          <w:tcPr>
            <w:tcW w:w="927" w:type="pct"/>
            <w:noWrap/>
          </w:tcPr>
          <w:p w:rsidRPr="003F559B" w:rsidR="004D4A05" w:rsidP="004D4A05" w:rsidRDefault="004D4A05" w14:paraId="64CCEF15" w14:textId="77777777">
            <w:pPr>
              <w:pStyle w:val="TableTextDecimal"/>
              <w:tabs>
                <w:tab w:val="clear" w:pos="576"/>
                <w:tab w:val="decimal" w:pos="777"/>
              </w:tabs>
              <w:cnfStyle w:val="000000000000" w:firstRow="0" w:lastRow="0" w:firstColumn="0" w:lastColumn="0" w:oddVBand="0" w:evenVBand="0" w:oddHBand="0" w:evenHBand="0" w:firstRowFirstColumn="0" w:firstRowLastColumn="0" w:lastRowFirstColumn="0" w:lastRowLastColumn="0"/>
            </w:pPr>
            <w:r w:rsidRPr="003F559B">
              <w:t>0.9</w:t>
            </w:r>
          </w:p>
        </w:tc>
        <w:tc>
          <w:tcPr>
            <w:tcW w:w="927" w:type="pct"/>
            <w:noWrap/>
          </w:tcPr>
          <w:p w:rsidRPr="003F559B" w:rsidR="004D4A05" w:rsidP="004D4A05" w:rsidRDefault="004D4A05" w14:paraId="24FCEE91" w14:textId="77777777">
            <w:pPr>
              <w:pStyle w:val="TableTextDecimal"/>
              <w:tabs>
                <w:tab w:val="clear" w:pos="576"/>
                <w:tab w:val="decimal" w:pos="815"/>
              </w:tabs>
              <w:cnfStyle w:val="000000000000" w:firstRow="0" w:lastRow="0" w:firstColumn="0" w:lastColumn="0" w:oddVBand="0" w:evenVBand="0" w:oddHBand="0" w:evenHBand="0" w:firstRowFirstColumn="0" w:firstRowLastColumn="0" w:lastRowFirstColumn="0" w:lastRowLastColumn="0"/>
            </w:pPr>
            <w:r w:rsidRPr="003F559B">
              <w:t>1.5</w:t>
            </w:r>
          </w:p>
        </w:tc>
        <w:tc>
          <w:tcPr>
            <w:tcW w:w="1038" w:type="pct"/>
            <w:noWrap/>
          </w:tcPr>
          <w:p w:rsidRPr="003F559B" w:rsidR="004D4A05" w:rsidP="004D4A05" w:rsidRDefault="004D4A05" w14:paraId="165906C5" w14:textId="4EEDC800">
            <w:pPr>
              <w:pStyle w:val="TableTextDecimal"/>
              <w:tabs>
                <w:tab w:val="clear" w:pos="576"/>
                <w:tab w:val="decimal" w:pos="930"/>
              </w:tabs>
              <w:cnfStyle w:val="000000000000" w:firstRow="0" w:lastRow="0" w:firstColumn="0" w:lastColumn="0" w:oddVBand="0" w:evenVBand="0" w:oddHBand="0" w:evenHBand="0" w:firstRowFirstColumn="0" w:firstRowLastColumn="0" w:lastRowFirstColumn="0" w:lastRowLastColumn="0"/>
            </w:pPr>
            <w:r w:rsidRPr="003F559B">
              <w:t>9.7</w:t>
            </w:r>
          </w:p>
        </w:tc>
      </w:tr>
      <w:tr w:rsidRPr="003F559B" w:rsidR="004D4A05" w:rsidTr="00C36EA9" w14:paraId="0C47C59A" w14:textId="77777777">
        <w:trPr>
          <w:trHeight w:val="259" w:hRule="exact"/>
        </w:trPr>
        <w:tc>
          <w:tcPr>
            <w:cnfStyle w:val="001000000000" w:firstRow="0" w:lastRow="0" w:firstColumn="1" w:lastColumn="0" w:oddVBand="0" w:evenVBand="0" w:oddHBand="0" w:evenHBand="0" w:firstRowFirstColumn="0" w:firstRowLastColumn="0" w:lastRowFirstColumn="0" w:lastRowLastColumn="0"/>
            <w:tcW w:w="1144" w:type="pct"/>
            <w:tcBorders>
              <w:bottom w:val="single" w:color="046B5C" w:themeColor="text2" w:sz="4" w:space="0"/>
            </w:tcBorders>
            <w:noWrap/>
          </w:tcPr>
          <w:p w:rsidRPr="0087120C" w:rsidR="004D4A05" w:rsidP="0052158A" w:rsidRDefault="004D4A05" w14:paraId="013C93FC" w14:textId="77777777">
            <w:pPr>
              <w:pStyle w:val="TableTextIndent"/>
            </w:pPr>
            <w:r w:rsidRPr="003F559B">
              <w:t xml:space="preserve">Urban </w:t>
            </w:r>
          </w:p>
        </w:tc>
        <w:tc>
          <w:tcPr>
            <w:tcW w:w="964" w:type="pct"/>
            <w:tcBorders>
              <w:bottom w:val="single" w:color="046B5C" w:themeColor="text2" w:sz="4" w:space="0"/>
            </w:tcBorders>
            <w:noWrap/>
          </w:tcPr>
          <w:p w:rsidRPr="003F559B" w:rsidR="004D4A05" w:rsidP="004D4A05" w:rsidRDefault="004D4A05" w14:paraId="0C05E61E" w14:textId="77777777">
            <w:pPr>
              <w:pStyle w:val="TableTextDecimal"/>
              <w:tabs>
                <w:tab w:val="clear" w:pos="576"/>
                <w:tab w:val="decimal" w:pos="1006"/>
              </w:tabs>
              <w:cnfStyle w:val="000000000000" w:firstRow="0" w:lastRow="0" w:firstColumn="0" w:lastColumn="0" w:oddVBand="0" w:evenVBand="0" w:oddHBand="0" w:evenHBand="0" w:firstRowFirstColumn="0" w:firstRowLastColumn="0" w:lastRowFirstColumn="0" w:lastRowLastColumn="0"/>
            </w:pPr>
            <w:r w:rsidRPr="003F559B">
              <w:t>225</w:t>
            </w:r>
          </w:p>
        </w:tc>
        <w:tc>
          <w:tcPr>
            <w:tcW w:w="927" w:type="pct"/>
            <w:tcBorders>
              <w:bottom w:val="single" w:color="046B5C" w:themeColor="text2" w:sz="4" w:space="0"/>
            </w:tcBorders>
            <w:noWrap/>
          </w:tcPr>
          <w:p w:rsidRPr="003F559B" w:rsidR="004D4A05" w:rsidP="004D4A05" w:rsidRDefault="004D4A05" w14:paraId="5959CFE2" w14:textId="77777777">
            <w:pPr>
              <w:pStyle w:val="TableTextDecimal"/>
              <w:tabs>
                <w:tab w:val="clear" w:pos="576"/>
                <w:tab w:val="decimal" w:pos="777"/>
              </w:tabs>
              <w:cnfStyle w:val="000000000000" w:firstRow="0" w:lastRow="0" w:firstColumn="0" w:lastColumn="0" w:oddVBand="0" w:evenVBand="0" w:oddHBand="0" w:evenHBand="0" w:firstRowFirstColumn="0" w:firstRowLastColumn="0" w:lastRowFirstColumn="0" w:lastRowLastColumn="0"/>
            </w:pPr>
            <w:r w:rsidRPr="003F559B">
              <w:t>2.8</w:t>
            </w:r>
          </w:p>
        </w:tc>
        <w:tc>
          <w:tcPr>
            <w:tcW w:w="927" w:type="pct"/>
            <w:tcBorders>
              <w:bottom w:val="single" w:color="046B5C" w:themeColor="text2" w:sz="4" w:space="0"/>
            </w:tcBorders>
            <w:noWrap/>
          </w:tcPr>
          <w:p w:rsidRPr="003F559B" w:rsidR="004D4A05" w:rsidP="004D4A05" w:rsidRDefault="004D4A05" w14:paraId="65890547" w14:textId="77777777">
            <w:pPr>
              <w:pStyle w:val="TableTextDecimal"/>
              <w:tabs>
                <w:tab w:val="clear" w:pos="576"/>
                <w:tab w:val="decimal" w:pos="815"/>
              </w:tabs>
              <w:cnfStyle w:val="000000000000" w:firstRow="0" w:lastRow="0" w:firstColumn="0" w:lastColumn="0" w:oddVBand="0" w:evenVBand="0" w:oddHBand="0" w:evenHBand="0" w:firstRowFirstColumn="0" w:firstRowLastColumn="0" w:lastRowFirstColumn="0" w:lastRowLastColumn="0"/>
            </w:pPr>
            <w:r w:rsidRPr="003F559B">
              <w:t>1.8</w:t>
            </w:r>
          </w:p>
        </w:tc>
        <w:tc>
          <w:tcPr>
            <w:tcW w:w="1038" w:type="pct"/>
            <w:tcBorders>
              <w:bottom w:val="single" w:color="046B5C" w:themeColor="text2" w:sz="4" w:space="0"/>
            </w:tcBorders>
            <w:noWrap/>
          </w:tcPr>
          <w:p w:rsidRPr="003F559B" w:rsidR="004D4A05" w:rsidP="004D4A05" w:rsidRDefault="004D4A05" w14:paraId="549C53CD" w14:textId="131E9181">
            <w:pPr>
              <w:pStyle w:val="TableTextDecimal"/>
              <w:tabs>
                <w:tab w:val="clear" w:pos="576"/>
                <w:tab w:val="decimal" w:pos="930"/>
              </w:tabs>
              <w:cnfStyle w:val="000000000000" w:firstRow="0" w:lastRow="0" w:firstColumn="0" w:lastColumn="0" w:oddVBand="0" w:evenVBand="0" w:oddHBand="0" w:evenHBand="0" w:firstRowFirstColumn="0" w:firstRowLastColumn="0" w:lastRowFirstColumn="0" w:lastRowLastColumn="0"/>
            </w:pPr>
            <w:r w:rsidRPr="003F559B">
              <w:t>6.1</w:t>
            </w:r>
          </w:p>
        </w:tc>
      </w:tr>
      <w:tr w:rsidRPr="00D5574A" w:rsidR="000920C9" w:rsidTr="008E4AEB" w14:paraId="77E32E33" w14:textId="77777777">
        <w:trPr>
          <w:trHeight w:val="259" w:hRule="exact"/>
        </w:trPr>
        <w:tc>
          <w:tcPr>
            <w:cnfStyle w:val="001000000000" w:firstRow="0" w:lastRow="0" w:firstColumn="1" w:lastColumn="0" w:oddVBand="0" w:evenVBand="0" w:oddHBand="0" w:evenHBand="0" w:firstRowFirstColumn="0" w:firstRowLastColumn="0" w:lastRowFirstColumn="0" w:lastRowLastColumn="0"/>
            <w:tcW w:w="5000" w:type="pct"/>
            <w:gridSpan w:val="5"/>
            <w:tcBorders>
              <w:top w:val="single" w:color="046B5C" w:themeColor="text2" w:sz="4" w:space="0"/>
              <w:right w:val="nil"/>
            </w:tcBorders>
            <w:shd w:val="clear" w:color="auto" w:fill="auto"/>
            <w:noWrap/>
          </w:tcPr>
          <w:p w:rsidRPr="00D5574A" w:rsidR="000920C9" w:rsidP="008E4AEB" w:rsidRDefault="000920C9" w14:paraId="2B550666" w14:textId="77777777">
            <w:pPr>
              <w:tabs>
                <w:tab w:val="decimal" w:pos="815"/>
                <w:tab w:val="decimal" w:pos="930"/>
                <w:tab w:val="decimal" w:pos="1006"/>
              </w:tabs>
              <w:rPr>
                <w:b/>
              </w:rPr>
            </w:pPr>
            <w:r w:rsidRPr="00D5574A">
              <w:rPr>
                <w:b/>
              </w:rPr>
              <w:t>Sponsor</w:t>
            </w:r>
            <w:r w:rsidRPr="00497A15">
              <w:rPr>
                <w:b/>
              </w:rPr>
              <w:t xml:space="preserve">ship of sponsored </w:t>
            </w:r>
            <w:r w:rsidRPr="00D5574A">
              <w:rPr>
                <w:b/>
              </w:rPr>
              <w:t>centers</w:t>
            </w:r>
          </w:p>
        </w:tc>
      </w:tr>
      <w:tr w:rsidRPr="003F559B" w:rsidR="004D4A05" w:rsidTr="00C36EA9" w14:paraId="63D50694" w14:textId="77777777">
        <w:trPr>
          <w:trHeight w:val="259" w:hRule="exact"/>
        </w:trPr>
        <w:tc>
          <w:tcPr>
            <w:cnfStyle w:val="001000000000" w:firstRow="0" w:lastRow="0" w:firstColumn="1" w:lastColumn="0" w:oddVBand="0" w:evenVBand="0" w:oddHBand="0" w:evenHBand="0" w:firstRowFirstColumn="0" w:firstRowLastColumn="0" w:lastRowFirstColumn="0" w:lastRowLastColumn="0"/>
            <w:tcW w:w="1144" w:type="pct"/>
            <w:noWrap/>
          </w:tcPr>
          <w:p w:rsidRPr="003F559B" w:rsidR="004D4A05" w:rsidP="004D4A05" w:rsidRDefault="004D4A05" w14:paraId="362DBB6B" w14:textId="3A3ACCA3">
            <w:pPr>
              <w:pStyle w:val="TableTextIndent"/>
            </w:pPr>
            <w:r w:rsidRPr="003F559B">
              <w:t>Sponsored</w:t>
            </w:r>
            <w:r w:rsidR="00B85237">
              <w:t xml:space="preserve">, </w:t>
            </w:r>
            <w:r w:rsidRPr="003F559B">
              <w:t xml:space="preserve">affiliated </w:t>
            </w:r>
          </w:p>
        </w:tc>
        <w:tc>
          <w:tcPr>
            <w:tcW w:w="964" w:type="pct"/>
            <w:noWrap/>
          </w:tcPr>
          <w:p w:rsidRPr="003F559B" w:rsidR="004D4A05" w:rsidP="004D4A05" w:rsidRDefault="004D4A05" w14:paraId="137BC187" w14:textId="77777777">
            <w:pPr>
              <w:pStyle w:val="TableTextDecimal"/>
              <w:tabs>
                <w:tab w:val="clear" w:pos="576"/>
                <w:tab w:val="decimal" w:pos="1006"/>
              </w:tabs>
              <w:cnfStyle w:val="000000000000" w:firstRow="0" w:lastRow="0" w:firstColumn="0" w:lastColumn="0" w:oddVBand="0" w:evenVBand="0" w:oddHBand="0" w:evenHBand="0" w:firstRowFirstColumn="0" w:firstRowLastColumn="0" w:lastRowFirstColumn="0" w:lastRowLastColumn="0"/>
            </w:pPr>
            <w:r w:rsidRPr="003F559B">
              <w:t>44</w:t>
            </w:r>
          </w:p>
        </w:tc>
        <w:tc>
          <w:tcPr>
            <w:tcW w:w="927" w:type="pct"/>
            <w:noWrap/>
          </w:tcPr>
          <w:p w:rsidRPr="003F559B" w:rsidR="004D4A05" w:rsidP="004D4A05" w:rsidRDefault="004D4A05" w14:paraId="0DBC20BA" w14:textId="77777777">
            <w:pPr>
              <w:pStyle w:val="TableTextDecimal"/>
              <w:tabs>
                <w:tab w:val="clear" w:pos="576"/>
                <w:tab w:val="decimal" w:pos="777"/>
              </w:tabs>
              <w:cnfStyle w:val="000000000000" w:firstRow="0" w:lastRow="0" w:firstColumn="0" w:lastColumn="0" w:oddVBand="0" w:evenVBand="0" w:oddHBand="0" w:evenHBand="0" w:firstRowFirstColumn="0" w:firstRowLastColumn="0" w:lastRowFirstColumn="0" w:lastRowLastColumn="0"/>
            </w:pPr>
            <w:r w:rsidRPr="003F559B">
              <w:t>0.6</w:t>
            </w:r>
          </w:p>
        </w:tc>
        <w:tc>
          <w:tcPr>
            <w:tcW w:w="927" w:type="pct"/>
            <w:noWrap/>
          </w:tcPr>
          <w:p w:rsidRPr="003F559B" w:rsidR="004D4A05" w:rsidP="004D4A05" w:rsidRDefault="004D4A05" w14:paraId="05403A65" w14:textId="77777777">
            <w:pPr>
              <w:pStyle w:val="TableTextDecimal"/>
              <w:tabs>
                <w:tab w:val="clear" w:pos="576"/>
                <w:tab w:val="decimal" w:pos="815"/>
              </w:tabs>
              <w:cnfStyle w:val="000000000000" w:firstRow="0" w:lastRow="0" w:firstColumn="0" w:lastColumn="0" w:oddVBand="0" w:evenVBand="0" w:oddHBand="0" w:evenHBand="0" w:firstRowFirstColumn="0" w:firstRowLastColumn="0" w:lastRowFirstColumn="0" w:lastRowLastColumn="0"/>
            </w:pPr>
            <w:r w:rsidRPr="003F559B">
              <w:t>1.5</w:t>
            </w:r>
          </w:p>
        </w:tc>
        <w:tc>
          <w:tcPr>
            <w:tcW w:w="1038" w:type="pct"/>
            <w:noWrap/>
          </w:tcPr>
          <w:p w:rsidRPr="003F559B" w:rsidR="004D4A05" w:rsidP="004D4A05" w:rsidRDefault="004D4A05" w14:paraId="0C0CD85C" w14:textId="70D851C2">
            <w:pPr>
              <w:pStyle w:val="TableTextDecimal"/>
              <w:tabs>
                <w:tab w:val="clear" w:pos="576"/>
                <w:tab w:val="decimal" w:pos="930"/>
              </w:tabs>
              <w:cnfStyle w:val="000000000000" w:firstRow="0" w:lastRow="0" w:firstColumn="0" w:lastColumn="0" w:oddVBand="0" w:evenVBand="0" w:oddHBand="0" w:evenHBand="0" w:firstRowFirstColumn="0" w:firstRowLastColumn="0" w:lastRowFirstColumn="0" w:lastRowLastColumn="0"/>
            </w:pPr>
            <w:r w:rsidRPr="003F559B">
              <w:t>12.6</w:t>
            </w:r>
          </w:p>
        </w:tc>
      </w:tr>
      <w:tr w:rsidRPr="003F559B" w:rsidR="004D4A05" w:rsidTr="00C36EA9" w14:paraId="7085475C" w14:textId="77777777">
        <w:trPr>
          <w:trHeight w:val="259" w:hRule="exact"/>
        </w:trPr>
        <w:tc>
          <w:tcPr>
            <w:cnfStyle w:val="001000000000" w:firstRow="0" w:lastRow="0" w:firstColumn="1" w:lastColumn="0" w:oddVBand="0" w:evenVBand="0" w:oddHBand="0" w:evenHBand="0" w:firstRowFirstColumn="0" w:firstRowLastColumn="0" w:lastRowFirstColumn="0" w:lastRowLastColumn="0"/>
            <w:tcW w:w="1144" w:type="pct"/>
            <w:noWrap/>
          </w:tcPr>
          <w:p w:rsidRPr="003F559B" w:rsidR="004D4A05" w:rsidP="004D4A05" w:rsidRDefault="004D4A05" w14:paraId="7E6A4EB4" w14:textId="7CC95257">
            <w:pPr>
              <w:pStyle w:val="TableTextIndent"/>
            </w:pPr>
            <w:r w:rsidRPr="003F559B">
              <w:t>Sponsored</w:t>
            </w:r>
            <w:r w:rsidR="00B85237">
              <w:t xml:space="preserve">, </w:t>
            </w:r>
            <w:r w:rsidRPr="003F559B">
              <w:t>unaffiliated</w:t>
            </w:r>
          </w:p>
        </w:tc>
        <w:tc>
          <w:tcPr>
            <w:tcW w:w="964" w:type="pct"/>
            <w:noWrap/>
          </w:tcPr>
          <w:p w:rsidRPr="003F559B" w:rsidR="004D4A05" w:rsidP="004D4A05" w:rsidRDefault="004D4A05" w14:paraId="4F5A41A8" w14:textId="77777777">
            <w:pPr>
              <w:pStyle w:val="TableTextDecimal"/>
              <w:tabs>
                <w:tab w:val="clear" w:pos="576"/>
                <w:tab w:val="decimal" w:pos="1006"/>
              </w:tabs>
              <w:cnfStyle w:val="000000000000" w:firstRow="0" w:lastRow="0" w:firstColumn="0" w:lastColumn="0" w:oddVBand="0" w:evenVBand="0" w:oddHBand="0" w:evenHBand="0" w:firstRowFirstColumn="0" w:firstRowLastColumn="0" w:lastRowFirstColumn="0" w:lastRowLastColumn="0"/>
            </w:pPr>
            <w:r w:rsidRPr="003F559B">
              <w:t>27</w:t>
            </w:r>
          </w:p>
        </w:tc>
        <w:tc>
          <w:tcPr>
            <w:tcW w:w="927" w:type="pct"/>
            <w:noWrap/>
          </w:tcPr>
          <w:p w:rsidRPr="003F559B" w:rsidR="004D4A05" w:rsidP="004D4A05" w:rsidRDefault="004D4A05" w14:paraId="5495A405" w14:textId="77777777">
            <w:pPr>
              <w:pStyle w:val="TableTextDecimal"/>
              <w:tabs>
                <w:tab w:val="clear" w:pos="576"/>
                <w:tab w:val="decimal" w:pos="777"/>
              </w:tabs>
              <w:cnfStyle w:val="000000000000" w:firstRow="0" w:lastRow="0" w:firstColumn="0" w:lastColumn="0" w:oddVBand="0" w:evenVBand="0" w:oddHBand="0" w:evenHBand="0" w:firstRowFirstColumn="0" w:firstRowLastColumn="0" w:lastRowFirstColumn="0" w:lastRowLastColumn="0"/>
            </w:pPr>
            <w:r w:rsidRPr="003F559B">
              <w:t>0.3</w:t>
            </w:r>
          </w:p>
        </w:tc>
        <w:tc>
          <w:tcPr>
            <w:tcW w:w="927" w:type="pct"/>
            <w:noWrap/>
          </w:tcPr>
          <w:p w:rsidRPr="003F559B" w:rsidR="004D4A05" w:rsidP="004D4A05" w:rsidRDefault="004D4A05" w14:paraId="0BC2336E" w14:textId="77777777">
            <w:pPr>
              <w:pStyle w:val="TableTextDecimal"/>
              <w:tabs>
                <w:tab w:val="clear" w:pos="576"/>
                <w:tab w:val="decimal" w:pos="815"/>
              </w:tabs>
              <w:cnfStyle w:val="000000000000" w:firstRow="0" w:lastRow="0" w:firstColumn="0" w:lastColumn="0" w:oddVBand="0" w:evenVBand="0" w:oddHBand="0" w:evenHBand="0" w:firstRowFirstColumn="0" w:firstRowLastColumn="0" w:lastRowFirstColumn="0" w:lastRowLastColumn="0"/>
            </w:pPr>
            <w:r w:rsidRPr="003F559B">
              <w:t>1.5</w:t>
            </w:r>
          </w:p>
        </w:tc>
        <w:tc>
          <w:tcPr>
            <w:tcW w:w="1038" w:type="pct"/>
            <w:noWrap/>
          </w:tcPr>
          <w:p w:rsidRPr="003F559B" w:rsidR="004D4A05" w:rsidP="004D4A05" w:rsidRDefault="004D4A05" w14:paraId="343BADBF" w14:textId="35C5641B">
            <w:pPr>
              <w:pStyle w:val="TableTextDecimal"/>
              <w:tabs>
                <w:tab w:val="clear" w:pos="576"/>
                <w:tab w:val="decimal" w:pos="930"/>
              </w:tabs>
              <w:cnfStyle w:val="000000000000" w:firstRow="0" w:lastRow="0" w:firstColumn="0" w:lastColumn="0" w:oddVBand="0" w:evenVBand="0" w:oddHBand="0" w:evenHBand="0" w:firstRowFirstColumn="0" w:firstRowLastColumn="0" w:lastRowFirstColumn="0" w:lastRowLastColumn="0"/>
            </w:pPr>
            <w:r w:rsidRPr="003F559B">
              <w:t>16.1</w:t>
            </w:r>
          </w:p>
        </w:tc>
      </w:tr>
      <w:tr w:rsidRPr="003F559B" w:rsidR="004D4A05" w:rsidTr="00C36EA9" w14:paraId="3BA930E2" w14:textId="77777777">
        <w:trPr>
          <w:trHeight w:val="259" w:hRule="exact"/>
        </w:trPr>
        <w:tc>
          <w:tcPr>
            <w:cnfStyle w:val="001000000000" w:firstRow="0" w:lastRow="0" w:firstColumn="1" w:lastColumn="0" w:oddVBand="0" w:evenVBand="0" w:oddHBand="0" w:evenHBand="0" w:firstRowFirstColumn="0" w:firstRowLastColumn="0" w:lastRowFirstColumn="0" w:lastRowLastColumn="0"/>
            <w:tcW w:w="1144" w:type="pct"/>
            <w:noWrap/>
          </w:tcPr>
          <w:p w:rsidRPr="003F559B" w:rsidR="004D4A05" w:rsidP="004D4A05" w:rsidRDefault="004D4A05" w14:paraId="440F7F7F" w14:textId="77777777">
            <w:pPr>
              <w:pStyle w:val="TableTextIndent"/>
            </w:pPr>
            <w:r w:rsidRPr="003F559B">
              <w:t>Co</w:t>
            </w:r>
            <w:r>
              <w:t>r</w:t>
            </w:r>
            <w:r w:rsidRPr="003F559B">
              <w:t>p</w:t>
            </w:r>
            <w:r>
              <w:t>o</w:t>
            </w:r>
            <w:r w:rsidRPr="003F559B">
              <w:t xml:space="preserve">rate/chain </w:t>
            </w:r>
          </w:p>
        </w:tc>
        <w:tc>
          <w:tcPr>
            <w:tcW w:w="964" w:type="pct"/>
            <w:noWrap/>
          </w:tcPr>
          <w:p w:rsidRPr="003F559B" w:rsidR="004D4A05" w:rsidP="004D4A05" w:rsidRDefault="004D4A05" w14:paraId="219AF458" w14:textId="77777777">
            <w:pPr>
              <w:pStyle w:val="TableTextDecimal"/>
              <w:tabs>
                <w:tab w:val="clear" w:pos="576"/>
                <w:tab w:val="decimal" w:pos="1006"/>
              </w:tabs>
              <w:cnfStyle w:val="000000000000" w:firstRow="0" w:lastRow="0" w:firstColumn="0" w:lastColumn="0" w:oddVBand="0" w:evenVBand="0" w:oddHBand="0" w:evenHBand="0" w:firstRowFirstColumn="0" w:firstRowLastColumn="0" w:lastRowFirstColumn="0" w:lastRowLastColumn="0"/>
            </w:pPr>
            <w:r w:rsidRPr="003F559B">
              <w:t>31</w:t>
            </w:r>
          </w:p>
        </w:tc>
        <w:tc>
          <w:tcPr>
            <w:tcW w:w="927" w:type="pct"/>
            <w:noWrap/>
          </w:tcPr>
          <w:p w:rsidRPr="003F559B" w:rsidR="004D4A05" w:rsidP="004D4A05" w:rsidRDefault="004D4A05" w14:paraId="509C9934" w14:textId="77777777">
            <w:pPr>
              <w:pStyle w:val="TableTextDecimal"/>
              <w:tabs>
                <w:tab w:val="clear" w:pos="576"/>
                <w:tab w:val="decimal" w:pos="777"/>
              </w:tabs>
              <w:cnfStyle w:val="000000000000" w:firstRow="0" w:lastRow="0" w:firstColumn="0" w:lastColumn="0" w:oddVBand="0" w:evenVBand="0" w:oddHBand="0" w:evenHBand="0" w:firstRowFirstColumn="0" w:firstRowLastColumn="0" w:lastRowFirstColumn="0" w:lastRowLastColumn="0"/>
            </w:pPr>
            <w:r w:rsidRPr="003F559B">
              <w:t>0.4</w:t>
            </w:r>
          </w:p>
        </w:tc>
        <w:tc>
          <w:tcPr>
            <w:tcW w:w="927" w:type="pct"/>
            <w:noWrap/>
          </w:tcPr>
          <w:p w:rsidRPr="003F559B" w:rsidR="004D4A05" w:rsidP="004D4A05" w:rsidRDefault="004D4A05" w14:paraId="22AE3370" w14:textId="77777777">
            <w:pPr>
              <w:pStyle w:val="TableTextDecimal"/>
              <w:tabs>
                <w:tab w:val="clear" w:pos="576"/>
                <w:tab w:val="decimal" w:pos="815"/>
              </w:tabs>
              <w:cnfStyle w:val="000000000000" w:firstRow="0" w:lastRow="0" w:firstColumn="0" w:lastColumn="0" w:oddVBand="0" w:evenVBand="0" w:oddHBand="0" w:evenHBand="0" w:firstRowFirstColumn="0" w:firstRowLastColumn="0" w:lastRowFirstColumn="0" w:lastRowLastColumn="0"/>
            </w:pPr>
            <w:r w:rsidRPr="003F559B">
              <w:t>1.5</w:t>
            </w:r>
          </w:p>
        </w:tc>
        <w:tc>
          <w:tcPr>
            <w:tcW w:w="1038" w:type="pct"/>
            <w:noWrap/>
          </w:tcPr>
          <w:p w:rsidRPr="003F559B" w:rsidR="004D4A05" w:rsidP="004D4A05" w:rsidRDefault="004D4A05" w14:paraId="0FF81779" w14:textId="709E378C">
            <w:pPr>
              <w:pStyle w:val="TableTextDecimal"/>
              <w:tabs>
                <w:tab w:val="clear" w:pos="576"/>
                <w:tab w:val="decimal" w:pos="930"/>
              </w:tabs>
              <w:cnfStyle w:val="000000000000" w:firstRow="0" w:lastRow="0" w:firstColumn="0" w:lastColumn="0" w:oddVBand="0" w:evenVBand="0" w:oddHBand="0" w:evenHBand="0" w:firstRowFirstColumn="0" w:firstRowLastColumn="0" w:lastRowFirstColumn="0" w:lastRowLastColumn="0"/>
            </w:pPr>
            <w:r w:rsidRPr="003F559B">
              <w:t>15.1</w:t>
            </w:r>
          </w:p>
        </w:tc>
      </w:tr>
      <w:tr w:rsidRPr="003F559B" w:rsidR="004D4A05" w:rsidTr="00C36EA9" w14:paraId="536747CB" w14:textId="77777777">
        <w:trPr>
          <w:trHeight w:val="259" w:hRule="exact"/>
        </w:trPr>
        <w:tc>
          <w:tcPr>
            <w:cnfStyle w:val="001000000000" w:firstRow="0" w:lastRow="0" w:firstColumn="1" w:lastColumn="0" w:oddVBand="0" w:evenVBand="0" w:oddHBand="0" w:evenHBand="0" w:firstRowFirstColumn="0" w:firstRowLastColumn="0" w:lastRowFirstColumn="0" w:lastRowLastColumn="0"/>
            <w:tcW w:w="1144" w:type="pct"/>
            <w:noWrap/>
          </w:tcPr>
          <w:p w:rsidRPr="003F559B" w:rsidR="004D4A05" w:rsidP="004D4A05" w:rsidRDefault="004D4A05" w14:paraId="64C52338" w14:textId="77777777">
            <w:pPr>
              <w:pStyle w:val="TableTextIndent"/>
            </w:pPr>
            <w:r w:rsidRPr="003F559B">
              <w:t xml:space="preserve">Other sponsored </w:t>
            </w:r>
          </w:p>
        </w:tc>
        <w:tc>
          <w:tcPr>
            <w:tcW w:w="964" w:type="pct"/>
            <w:noWrap/>
          </w:tcPr>
          <w:p w:rsidRPr="003F559B" w:rsidR="004D4A05" w:rsidP="004D4A05" w:rsidRDefault="004D4A05" w14:paraId="79E5025E" w14:textId="77777777">
            <w:pPr>
              <w:pStyle w:val="TableTextDecimal"/>
              <w:tabs>
                <w:tab w:val="clear" w:pos="576"/>
                <w:tab w:val="decimal" w:pos="1006"/>
              </w:tabs>
              <w:cnfStyle w:val="000000000000" w:firstRow="0" w:lastRow="0" w:firstColumn="0" w:lastColumn="0" w:oddVBand="0" w:evenVBand="0" w:oddHBand="0" w:evenHBand="0" w:firstRowFirstColumn="0" w:firstRowLastColumn="0" w:lastRowFirstColumn="0" w:lastRowLastColumn="0"/>
            </w:pPr>
            <w:r w:rsidRPr="003F559B">
              <w:t>40</w:t>
            </w:r>
          </w:p>
        </w:tc>
        <w:tc>
          <w:tcPr>
            <w:tcW w:w="927" w:type="pct"/>
            <w:noWrap/>
          </w:tcPr>
          <w:p w:rsidRPr="003F559B" w:rsidR="004D4A05" w:rsidP="004D4A05" w:rsidRDefault="004D4A05" w14:paraId="6198C6FC" w14:textId="77777777">
            <w:pPr>
              <w:pStyle w:val="TableTextDecimal"/>
              <w:tabs>
                <w:tab w:val="clear" w:pos="576"/>
                <w:tab w:val="decimal" w:pos="777"/>
              </w:tabs>
              <w:cnfStyle w:val="000000000000" w:firstRow="0" w:lastRow="0" w:firstColumn="0" w:lastColumn="0" w:oddVBand="0" w:evenVBand="0" w:oddHBand="0" w:evenHBand="0" w:firstRowFirstColumn="0" w:firstRowLastColumn="0" w:lastRowFirstColumn="0" w:lastRowLastColumn="0"/>
            </w:pPr>
            <w:r w:rsidRPr="003F559B">
              <w:t>0.5</w:t>
            </w:r>
          </w:p>
        </w:tc>
        <w:tc>
          <w:tcPr>
            <w:tcW w:w="927" w:type="pct"/>
            <w:noWrap/>
          </w:tcPr>
          <w:p w:rsidRPr="003F559B" w:rsidR="004D4A05" w:rsidP="004D4A05" w:rsidRDefault="004D4A05" w14:paraId="3D168EAF" w14:textId="77777777">
            <w:pPr>
              <w:pStyle w:val="TableTextDecimal"/>
              <w:tabs>
                <w:tab w:val="clear" w:pos="576"/>
                <w:tab w:val="decimal" w:pos="815"/>
              </w:tabs>
              <w:cnfStyle w:val="000000000000" w:firstRow="0" w:lastRow="0" w:firstColumn="0" w:lastColumn="0" w:oddVBand="0" w:evenVBand="0" w:oddHBand="0" w:evenHBand="0" w:firstRowFirstColumn="0" w:firstRowLastColumn="0" w:lastRowFirstColumn="0" w:lastRowLastColumn="0"/>
            </w:pPr>
            <w:r w:rsidRPr="003F559B">
              <w:t>1.5</w:t>
            </w:r>
          </w:p>
        </w:tc>
        <w:tc>
          <w:tcPr>
            <w:tcW w:w="1038" w:type="pct"/>
            <w:noWrap/>
          </w:tcPr>
          <w:p w:rsidRPr="003F559B" w:rsidR="004D4A05" w:rsidP="004D4A05" w:rsidRDefault="004D4A05" w14:paraId="256CA0F3" w14:textId="00C5EA9A">
            <w:pPr>
              <w:pStyle w:val="TableTextDecimal"/>
              <w:tabs>
                <w:tab w:val="clear" w:pos="576"/>
                <w:tab w:val="decimal" w:pos="930"/>
              </w:tabs>
              <w:cnfStyle w:val="000000000000" w:firstRow="0" w:lastRow="0" w:firstColumn="0" w:lastColumn="0" w:oddVBand="0" w:evenVBand="0" w:oddHBand="0" w:evenHBand="0" w:firstRowFirstColumn="0" w:firstRowLastColumn="0" w:lastRowFirstColumn="0" w:lastRowLastColumn="0"/>
            </w:pPr>
            <w:r w:rsidRPr="003F559B">
              <w:t>13.2</w:t>
            </w:r>
          </w:p>
        </w:tc>
      </w:tr>
      <w:tr w:rsidRPr="00D5574A" w:rsidR="000920C9" w:rsidTr="008E4AEB" w14:paraId="243235E3" w14:textId="77777777">
        <w:trPr>
          <w:trHeight w:val="259" w:hRule="exact"/>
        </w:trPr>
        <w:tc>
          <w:tcPr>
            <w:cnfStyle w:val="001000000000" w:firstRow="0" w:lastRow="0" w:firstColumn="1" w:lastColumn="0" w:oddVBand="0" w:evenVBand="0" w:oddHBand="0" w:evenHBand="0" w:firstRowFirstColumn="0" w:firstRowLastColumn="0" w:lastRowFirstColumn="0" w:lastRowLastColumn="0"/>
            <w:tcW w:w="5000" w:type="pct"/>
            <w:gridSpan w:val="5"/>
            <w:tcBorders>
              <w:top w:val="single" w:color="046B5C" w:themeColor="text2" w:sz="4" w:space="0"/>
              <w:right w:val="nil"/>
            </w:tcBorders>
            <w:noWrap/>
          </w:tcPr>
          <w:p w:rsidRPr="00D5574A" w:rsidR="000920C9" w:rsidP="008E4AEB" w:rsidRDefault="000920C9" w14:paraId="51D2EF46" w14:textId="77777777">
            <w:pPr>
              <w:tabs>
                <w:tab w:val="decimal" w:pos="930"/>
              </w:tabs>
              <w:rPr>
                <w:color w:val="000000" w:themeColor="text1"/>
              </w:rPr>
            </w:pPr>
            <w:r w:rsidRPr="00497A15">
              <w:rPr>
                <w:b/>
              </w:rPr>
              <w:t xml:space="preserve">Size of center, for </w:t>
            </w:r>
            <w:r>
              <w:rPr>
                <w:b/>
              </w:rPr>
              <w:t>child care centers and</w:t>
            </w:r>
            <w:r w:rsidRPr="00497A15">
              <w:rPr>
                <w:b/>
              </w:rPr>
              <w:t xml:space="preserve"> Head Start centers</w:t>
            </w:r>
          </w:p>
        </w:tc>
      </w:tr>
      <w:tr w:rsidRPr="003F559B" w:rsidR="004D4A05" w:rsidTr="00C36EA9" w14:paraId="013674CB" w14:textId="77777777">
        <w:trPr>
          <w:trHeight w:val="259" w:hRule="exact"/>
        </w:trPr>
        <w:tc>
          <w:tcPr>
            <w:cnfStyle w:val="001000000000" w:firstRow="0" w:lastRow="0" w:firstColumn="1" w:lastColumn="0" w:oddVBand="0" w:evenVBand="0" w:oddHBand="0" w:evenHBand="0" w:firstRowFirstColumn="0" w:firstRowLastColumn="0" w:lastRowFirstColumn="0" w:lastRowLastColumn="0"/>
            <w:tcW w:w="1144" w:type="pct"/>
            <w:noWrap/>
          </w:tcPr>
          <w:p w:rsidRPr="003F559B" w:rsidR="004D4A05" w:rsidP="0052158A" w:rsidRDefault="004D4A05" w14:paraId="3C3A1575" w14:textId="77777777">
            <w:pPr>
              <w:pStyle w:val="TableTextIndent"/>
            </w:pPr>
            <w:r w:rsidRPr="003F559B">
              <w:t xml:space="preserve">Small centers </w:t>
            </w:r>
          </w:p>
        </w:tc>
        <w:tc>
          <w:tcPr>
            <w:tcW w:w="964" w:type="pct"/>
            <w:noWrap/>
          </w:tcPr>
          <w:p w:rsidRPr="003F559B" w:rsidR="004D4A05" w:rsidP="004D4A05" w:rsidRDefault="004D4A05" w14:paraId="1B55F3C3" w14:textId="77777777">
            <w:pPr>
              <w:pStyle w:val="TableTextDecimal"/>
              <w:tabs>
                <w:tab w:val="clear" w:pos="576"/>
                <w:tab w:val="decimal" w:pos="1006"/>
              </w:tabs>
              <w:cnfStyle w:val="000000000000" w:firstRow="0" w:lastRow="0" w:firstColumn="0" w:lastColumn="0" w:oddVBand="0" w:evenVBand="0" w:oddHBand="0" w:evenHBand="0" w:firstRowFirstColumn="0" w:firstRowLastColumn="0" w:lastRowFirstColumn="0" w:lastRowLastColumn="0"/>
            </w:pPr>
            <w:r w:rsidRPr="003F559B">
              <w:t>100</w:t>
            </w:r>
          </w:p>
        </w:tc>
        <w:tc>
          <w:tcPr>
            <w:tcW w:w="927" w:type="pct"/>
            <w:noWrap/>
          </w:tcPr>
          <w:p w:rsidRPr="003F559B" w:rsidR="004D4A05" w:rsidP="004D4A05" w:rsidRDefault="004D4A05" w14:paraId="4B75338A" w14:textId="77777777">
            <w:pPr>
              <w:pStyle w:val="TableTextDecimal"/>
              <w:tabs>
                <w:tab w:val="clear" w:pos="576"/>
                <w:tab w:val="decimal" w:pos="777"/>
              </w:tabs>
              <w:cnfStyle w:val="000000000000" w:firstRow="0" w:lastRow="0" w:firstColumn="0" w:lastColumn="0" w:oddVBand="0" w:evenVBand="0" w:oddHBand="0" w:evenHBand="0" w:firstRowFirstColumn="0" w:firstRowLastColumn="0" w:lastRowFirstColumn="0" w:lastRowLastColumn="0"/>
            </w:pPr>
            <w:r w:rsidRPr="003F559B">
              <w:t>1.3</w:t>
            </w:r>
          </w:p>
        </w:tc>
        <w:tc>
          <w:tcPr>
            <w:tcW w:w="927" w:type="pct"/>
            <w:noWrap/>
          </w:tcPr>
          <w:p w:rsidRPr="003F559B" w:rsidR="004D4A05" w:rsidP="004D4A05" w:rsidRDefault="004D4A05" w14:paraId="6A471BB5" w14:textId="77777777">
            <w:pPr>
              <w:pStyle w:val="TableTextDecimal"/>
              <w:tabs>
                <w:tab w:val="clear" w:pos="576"/>
                <w:tab w:val="decimal" w:pos="815"/>
              </w:tabs>
              <w:cnfStyle w:val="000000000000" w:firstRow="0" w:lastRow="0" w:firstColumn="0" w:lastColumn="0" w:oddVBand="0" w:evenVBand="0" w:oddHBand="0" w:evenHBand="0" w:firstRowFirstColumn="0" w:firstRowLastColumn="0" w:lastRowFirstColumn="0" w:lastRowLastColumn="0"/>
            </w:pPr>
            <w:r w:rsidRPr="003F559B">
              <w:t>1.5</w:t>
            </w:r>
          </w:p>
        </w:tc>
        <w:tc>
          <w:tcPr>
            <w:tcW w:w="1038" w:type="pct"/>
            <w:noWrap/>
          </w:tcPr>
          <w:p w:rsidRPr="003F559B" w:rsidR="004D4A05" w:rsidP="004D4A05" w:rsidRDefault="004D4A05" w14:paraId="44FEE225" w14:textId="43C5C96C">
            <w:pPr>
              <w:pStyle w:val="TableTextDecimal"/>
              <w:tabs>
                <w:tab w:val="clear" w:pos="576"/>
                <w:tab w:val="decimal" w:pos="930"/>
              </w:tabs>
              <w:cnfStyle w:val="000000000000" w:firstRow="0" w:lastRow="0" w:firstColumn="0" w:lastColumn="0" w:oddVBand="0" w:evenVBand="0" w:oddHBand="0" w:evenHBand="0" w:firstRowFirstColumn="0" w:firstRowLastColumn="0" w:lastRowFirstColumn="0" w:lastRowLastColumn="0"/>
            </w:pPr>
            <w:r w:rsidRPr="003F559B">
              <w:t>8.5</w:t>
            </w:r>
          </w:p>
        </w:tc>
      </w:tr>
      <w:tr w:rsidRPr="003F559B" w:rsidR="004D4A05" w:rsidTr="00C36EA9" w14:paraId="7CE267B6" w14:textId="77777777">
        <w:trPr>
          <w:trHeight w:val="259" w:hRule="exact"/>
        </w:trPr>
        <w:tc>
          <w:tcPr>
            <w:cnfStyle w:val="001000000000" w:firstRow="0" w:lastRow="0" w:firstColumn="1" w:lastColumn="0" w:oddVBand="0" w:evenVBand="0" w:oddHBand="0" w:evenHBand="0" w:firstRowFirstColumn="0" w:firstRowLastColumn="0" w:lastRowFirstColumn="0" w:lastRowLastColumn="0"/>
            <w:tcW w:w="1144" w:type="pct"/>
            <w:noWrap/>
          </w:tcPr>
          <w:p w:rsidRPr="003F559B" w:rsidR="004D4A05" w:rsidP="0052158A" w:rsidRDefault="004D4A05" w14:paraId="212B50F0" w14:textId="77777777">
            <w:pPr>
              <w:pStyle w:val="TableTextIndent"/>
            </w:pPr>
            <w:r w:rsidRPr="003F559B">
              <w:t>Medium centers</w:t>
            </w:r>
          </w:p>
        </w:tc>
        <w:tc>
          <w:tcPr>
            <w:tcW w:w="964" w:type="pct"/>
            <w:noWrap/>
          </w:tcPr>
          <w:p w:rsidRPr="003F559B" w:rsidR="004D4A05" w:rsidP="004D4A05" w:rsidRDefault="004D4A05" w14:paraId="15CCBBB7" w14:textId="77777777">
            <w:pPr>
              <w:pStyle w:val="TableTextDecimal"/>
              <w:tabs>
                <w:tab w:val="clear" w:pos="576"/>
                <w:tab w:val="decimal" w:pos="1006"/>
              </w:tabs>
              <w:cnfStyle w:val="000000000000" w:firstRow="0" w:lastRow="0" w:firstColumn="0" w:lastColumn="0" w:oddVBand="0" w:evenVBand="0" w:oddHBand="0" w:evenHBand="0" w:firstRowFirstColumn="0" w:firstRowLastColumn="0" w:lastRowFirstColumn="0" w:lastRowLastColumn="0"/>
            </w:pPr>
            <w:r w:rsidRPr="003F559B">
              <w:t>100</w:t>
            </w:r>
          </w:p>
        </w:tc>
        <w:tc>
          <w:tcPr>
            <w:tcW w:w="927" w:type="pct"/>
            <w:noWrap/>
          </w:tcPr>
          <w:p w:rsidRPr="003F559B" w:rsidR="004D4A05" w:rsidP="004D4A05" w:rsidRDefault="004D4A05" w14:paraId="6A4A271E" w14:textId="77777777">
            <w:pPr>
              <w:pStyle w:val="TableTextDecimal"/>
              <w:tabs>
                <w:tab w:val="clear" w:pos="576"/>
                <w:tab w:val="decimal" w:pos="777"/>
              </w:tabs>
              <w:cnfStyle w:val="000000000000" w:firstRow="0" w:lastRow="0" w:firstColumn="0" w:lastColumn="0" w:oddVBand="0" w:evenVBand="0" w:oddHBand="0" w:evenHBand="0" w:firstRowFirstColumn="0" w:firstRowLastColumn="0" w:lastRowFirstColumn="0" w:lastRowLastColumn="0"/>
            </w:pPr>
            <w:r w:rsidRPr="003F559B">
              <w:t>1.3</w:t>
            </w:r>
          </w:p>
        </w:tc>
        <w:tc>
          <w:tcPr>
            <w:tcW w:w="927" w:type="pct"/>
            <w:noWrap/>
          </w:tcPr>
          <w:p w:rsidRPr="003F559B" w:rsidR="004D4A05" w:rsidP="004D4A05" w:rsidRDefault="004D4A05" w14:paraId="39CBA4F8" w14:textId="77777777">
            <w:pPr>
              <w:pStyle w:val="TableTextDecimal"/>
              <w:tabs>
                <w:tab w:val="clear" w:pos="576"/>
                <w:tab w:val="decimal" w:pos="815"/>
              </w:tabs>
              <w:cnfStyle w:val="000000000000" w:firstRow="0" w:lastRow="0" w:firstColumn="0" w:lastColumn="0" w:oddVBand="0" w:evenVBand="0" w:oddHBand="0" w:evenHBand="0" w:firstRowFirstColumn="0" w:firstRowLastColumn="0" w:lastRowFirstColumn="0" w:lastRowLastColumn="0"/>
            </w:pPr>
            <w:r w:rsidRPr="003F559B">
              <w:t>1.5</w:t>
            </w:r>
          </w:p>
        </w:tc>
        <w:tc>
          <w:tcPr>
            <w:tcW w:w="1038" w:type="pct"/>
            <w:noWrap/>
          </w:tcPr>
          <w:p w:rsidRPr="003F559B" w:rsidR="004D4A05" w:rsidP="004D4A05" w:rsidRDefault="004D4A05" w14:paraId="54849203" w14:textId="15CD05E9">
            <w:pPr>
              <w:pStyle w:val="TableTextDecimal"/>
              <w:tabs>
                <w:tab w:val="clear" w:pos="576"/>
                <w:tab w:val="decimal" w:pos="930"/>
              </w:tabs>
              <w:cnfStyle w:val="000000000000" w:firstRow="0" w:lastRow="0" w:firstColumn="0" w:lastColumn="0" w:oddVBand="0" w:evenVBand="0" w:oddHBand="0" w:evenHBand="0" w:firstRowFirstColumn="0" w:firstRowLastColumn="0" w:lastRowFirstColumn="0" w:lastRowLastColumn="0"/>
            </w:pPr>
            <w:r w:rsidRPr="003F559B">
              <w:t>8.5</w:t>
            </w:r>
          </w:p>
        </w:tc>
      </w:tr>
      <w:tr w:rsidRPr="003F559B" w:rsidR="004D4A05" w:rsidTr="00C36EA9" w14:paraId="322B8AC2" w14:textId="77777777">
        <w:trPr>
          <w:trHeight w:val="259" w:hRule="exact"/>
        </w:trPr>
        <w:tc>
          <w:tcPr>
            <w:cnfStyle w:val="001000000000" w:firstRow="0" w:lastRow="0" w:firstColumn="1" w:lastColumn="0" w:oddVBand="0" w:evenVBand="0" w:oddHBand="0" w:evenHBand="0" w:firstRowFirstColumn="0" w:firstRowLastColumn="0" w:lastRowFirstColumn="0" w:lastRowLastColumn="0"/>
            <w:tcW w:w="1144" w:type="pct"/>
            <w:noWrap/>
          </w:tcPr>
          <w:p w:rsidRPr="003F559B" w:rsidR="004D4A05" w:rsidP="0052158A" w:rsidRDefault="004D4A05" w14:paraId="14B19D2B" w14:textId="77777777">
            <w:pPr>
              <w:pStyle w:val="TableTextIndent"/>
            </w:pPr>
            <w:r w:rsidRPr="003F559B">
              <w:t>Large centers</w:t>
            </w:r>
          </w:p>
        </w:tc>
        <w:tc>
          <w:tcPr>
            <w:tcW w:w="964" w:type="pct"/>
            <w:noWrap/>
          </w:tcPr>
          <w:p w:rsidRPr="003F559B" w:rsidR="004D4A05" w:rsidP="004D4A05" w:rsidRDefault="004D4A05" w14:paraId="7CE72B65" w14:textId="77777777">
            <w:pPr>
              <w:pStyle w:val="TableTextDecimal"/>
              <w:tabs>
                <w:tab w:val="clear" w:pos="576"/>
                <w:tab w:val="decimal" w:pos="1006"/>
              </w:tabs>
              <w:cnfStyle w:val="000000000000" w:firstRow="0" w:lastRow="0" w:firstColumn="0" w:lastColumn="0" w:oddVBand="0" w:evenVBand="0" w:oddHBand="0" w:evenHBand="0" w:firstRowFirstColumn="0" w:firstRowLastColumn="0" w:lastRowFirstColumn="0" w:lastRowLastColumn="0"/>
            </w:pPr>
            <w:r w:rsidRPr="003F559B">
              <w:t>100</w:t>
            </w:r>
          </w:p>
        </w:tc>
        <w:tc>
          <w:tcPr>
            <w:tcW w:w="927" w:type="pct"/>
            <w:noWrap/>
          </w:tcPr>
          <w:p w:rsidRPr="003F559B" w:rsidR="004D4A05" w:rsidP="004D4A05" w:rsidRDefault="004D4A05" w14:paraId="4B78CB69" w14:textId="77777777">
            <w:pPr>
              <w:pStyle w:val="TableTextDecimal"/>
              <w:tabs>
                <w:tab w:val="clear" w:pos="576"/>
                <w:tab w:val="decimal" w:pos="777"/>
              </w:tabs>
              <w:cnfStyle w:val="000000000000" w:firstRow="0" w:lastRow="0" w:firstColumn="0" w:lastColumn="0" w:oddVBand="0" w:evenVBand="0" w:oddHBand="0" w:evenHBand="0" w:firstRowFirstColumn="0" w:firstRowLastColumn="0" w:lastRowFirstColumn="0" w:lastRowLastColumn="0"/>
            </w:pPr>
            <w:r w:rsidRPr="003F559B">
              <w:t>1.3</w:t>
            </w:r>
          </w:p>
        </w:tc>
        <w:tc>
          <w:tcPr>
            <w:tcW w:w="927" w:type="pct"/>
            <w:noWrap/>
          </w:tcPr>
          <w:p w:rsidRPr="003F559B" w:rsidR="004D4A05" w:rsidP="004D4A05" w:rsidRDefault="004D4A05" w14:paraId="74204F96" w14:textId="77777777">
            <w:pPr>
              <w:pStyle w:val="TableTextDecimal"/>
              <w:tabs>
                <w:tab w:val="clear" w:pos="576"/>
                <w:tab w:val="decimal" w:pos="815"/>
              </w:tabs>
              <w:cnfStyle w:val="000000000000" w:firstRow="0" w:lastRow="0" w:firstColumn="0" w:lastColumn="0" w:oddVBand="0" w:evenVBand="0" w:oddHBand="0" w:evenHBand="0" w:firstRowFirstColumn="0" w:firstRowLastColumn="0" w:lastRowFirstColumn="0" w:lastRowLastColumn="0"/>
            </w:pPr>
            <w:r w:rsidRPr="003F559B">
              <w:t>1.5</w:t>
            </w:r>
          </w:p>
        </w:tc>
        <w:tc>
          <w:tcPr>
            <w:tcW w:w="1038" w:type="pct"/>
            <w:noWrap/>
          </w:tcPr>
          <w:p w:rsidRPr="003F559B" w:rsidR="004D4A05" w:rsidP="004D4A05" w:rsidRDefault="004D4A05" w14:paraId="169A2288" w14:textId="75687A22">
            <w:pPr>
              <w:pStyle w:val="TableTextDecimal"/>
              <w:tabs>
                <w:tab w:val="clear" w:pos="576"/>
                <w:tab w:val="decimal" w:pos="930"/>
              </w:tabs>
              <w:cnfStyle w:val="000000000000" w:firstRow="0" w:lastRow="0" w:firstColumn="0" w:lastColumn="0" w:oddVBand="0" w:evenVBand="0" w:oddHBand="0" w:evenHBand="0" w:firstRowFirstColumn="0" w:firstRowLastColumn="0" w:lastRowFirstColumn="0" w:lastRowLastColumn="0"/>
            </w:pPr>
            <w:r w:rsidRPr="003F559B">
              <w:t>8.5</w:t>
            </w:r>
          </w:p>
        </w:tc>
      </w:tr>
    </w:tbl>
    <w:p w:rsidRPr="003F559B" w:rsidR="008016AA" w:rsidP="008016AA" w:rsidRDefault="008016AA" w14:paraId="4B76F5AA" w14:textId="7CEC9641">
      <w:pPr>
        <w:pStyle w:val="ExhibitSource"/>
      </w:pPr>
      <w:bookmarkStart w:name="_Hlk56338748" w:id="57"/>
      <w:r w:rsidRPr="003F559B">
        <w:t xml:space="preserve">Note: </w:t>
      </w:r>
      <w:r w:rsidRPr="003F559B">
        <w:tab/>
        <w:t xml:space="preserve">Assumes 25 PSUs and 80 SSUs; weighting design effect =1.5; intra-PSU+SSU correlation = .10; and </w:t>
      </w:r>
      <w:r w:rsidR="0069174E">
        <w:t xml:space="preserve">population standard deviation </w:t>
      </w:r>
      <w:r w:rsidRPr="00B55114">
        <w:t>= 35 percent</w:t>
      </w:r>
      <w:r w:rsidR="0069174E">
        <w:t xml:space="preserve"> of the mean</w:t>
      </w:r>
      <w:r w:rsidRPr="00B55114">
        <w:t>.</w:t>
      </w:r>
      <w:r w:rsidRPr="006F37D0" w:rsidR="006F37D0">
        <w:rPr>
          <w:rFonts w:ascii="Arial" w:hAnsi="Arial" w:cs="Arial"/>
          <w:szCs w:val="18"/>
        </w:rPr>
        <w:t xml:space="preserve"> </w:t>
      </w:r>
      <w:r w:rsidRPr="00391045" w:rsidR="006F37D0">
        <w:rPr>
          <w:rFonts w:ascii="Arial" w:hAnsi="Arial" w:cs="Arial"/>
          <w:szCs w:val="18"/>
        </w:rPr>
        <w:t>Details may not sum to totals due to rounding.</w:t>
      </w:r>
    </w:p>
    <w:bookmarkEnd w:id="57"/>
    <w:p w:rsidRPr="003F559B" w:rsidR="008016AA" w:rsidP="00DA3AEF" w:rsidRDefault="008016AA" w14:paraId="2DBB55A6" w14:textId="77777777">
      <w:pPr>
        <w:pStyle w:val="TableFootnote"/>
      </w:pPr>
      <w:r>
        <w:t xml:space="preserve">AR = at-risk; </w:t>
      </w:r>
      <w:r w:rsidRPr="003F559B">
        <w:t>CACFP = Child and Adult Care Food Program; CI = confidence internal; OSHCC = outside-school-hours care center; SSU = secondary sampling unit.</w:t>
      </w:r>
    </w:p>
    <w:p w:rsidRPr="003F559B" w:rsidR="008016AA" w:rsidP="00757475" w:rsidRDefault="008016AA" w14:paraId="06D18172" w14:textId="77777777">
      <w:pPr>
        <w:pStyle w:val="H2"/>
        <w:numPr>
          <w:ilvl w:val="0"/>
          <w:numId w:val="40"/>
        </w:numPr>
      </w:pPr>
      <w:bookmarkStart w:name="_Toc15411143" w:id="58"/>
      <w:bookmarkStart w:name="_Toc15412507" w:id="59"/>
      <w:bookmarkStart w:name="_Toc50623593" w:id="60"/>
      <w:bookmarkStart w:name="_Toc56685544" w:id="61"/>
      <w:r w:rsidRPr="003F559B">
        <w:t>Weighting</w:t>
      </w:r>
      <w:bookmarkEnd w:id="58"/>
      <w:bookmarkEnd w:id="59"/>
      <w:bookmarkEnd w:id="60"/>
      <w:bookmarkEnd w:id="61"/>
    </w:p>
    <w:p w:rsidRPr="003F559B" w:rsidR="008016AA" w:rsidP="008016AA" w:rsidRDefault="00BE254C" w14:paraId="2E5FB879" w14:textId="5CAB2F92">
      <w:pPr>
        <w:pStyle w:val="ParagraphContinued"/>
      </w:pPr>
      <w:r>
        <w:t>We will compute a</w:t>
      </w:r>
      <w:r w:rsidRPr="003F559B" w:rsidR="008016AA">
        <w:t xml:space="preserve">nalysis weights at the </w:t>
      </w:r>
      <w:r w:rsidRPr="003F559B" w:rsidR="001311EB">
        <w:t>pro</w:t>
      </w:r>
      <w:r w:rsidR="001311EB">
        <w:t xml:space="preserve">gram </w:t>
      </w:r>
      <w:r w:rsidRPr="003F559B" w:rsidR="008016AA">
        <w:t>and child levels for each instrument or combinations of instruments, consistent with proposed analysis plans and completion rates</w:t>
      </w:r>
      <w:r w:rsidR="008016AA">
        <w:t xml:space="preserve">. </w:t>
      </w:r>
      <w:r w:rsidR="009B16FF">
        <w:t>We will design t</w:t>
      </w:r>
      <w:r w:rsidRPr="003F559B" w:rsidR="008016AA">
        <w:t xml:space="preserve">he weights to bring the weighted distribution of the sample back in line with the population distribution and greatly </w:t>
      </w:r>
      <w:r w:rsidRPr="003F559B" w:rsidR="00FC2A7C">
        <w:t>reduce the</w:t>
      </w:r>
      <w:r w:rsidRPr="003F559B" w:rsidR="008016AA">
        <w:t xml:space="preserve"> potential for bias resulting from nonresponse. The various analysis weights comprise base weights that account for selection probabilities and adjustments to those weights for nonresponse. </w:t>
      </w:r>
    </w:p>
    <w:p w:rsidRPr="003F559B" w:rsidR="008016AA" w:rsidP="008016AA" w:rsidRDefault="008016AA" w14:paraId="2934CD6E" w14:textId="792E67CC">
      <w:pPr>
        <w:pStyle w:val="Paragraph"/>
      </w:pPr>
      <w:r w:rsidRPr="003F559B">
        <w:lastRenderedPageBreak/>
        <w:t xml:space="preserve">The base weight for each stage of selection also accounts for the sampling probabilities of prior selection stages and any nonparticipation </w:t>
      </w:r>
      <w:r w:rsidR="002603BA">
        <w:t>in</w:t>
      </w:r>
      <w:r w:rsidRPr="003F559B">
        <w:t xml:space="preserve"> those prior stages. For example, the base weight for a </w:t>
      </w:r>
      <w:r w:rsidRPr="003F559B" w:rsidR="00B2248E">
        <w:t>pro</w:t>
      </w:r>
      <w:r w:rsidR="00B2248E">
        <w:t xml:space="preserve">gram </w:t>
      </w:r>
      <w:r w:rsidRPr="003F559B">
        <w:t xml:space="preserve">is the inverse of the probability of selection for the </w:t>
      </w:r>
      <w:r w:rsidR="00B2248E">
        <w:t>program</w:t>
      </w:r>
      <w:r w:rsidRPr="003F559B">
        <w:t xml:space="preserve"> and will be the product of the PSU </w:t>
      </w:r>
      <w:r w:rsidR="00B2248E">
        <w:t xml:space="preserve">adjusted sampling </w:t>
      </w:r>
      <w:r w:rsidRPr="003F559B">
        <w:t xml:space="preserve">weight, SSU </w:t>
      </w:r>
      <w:r w:rsidR="00B2248E">
        <w:t xml:space="preserve">adjustment </w:t>
      </w:r>
      <w:r w:rsidRPr="003F559B">
        <w:t>weight</w:t>
      </w:r>
      <w:r w:rsidR="00B85237">
        <w:t>,</w:t>
      </w:r>
      <w:r w:rsidRPr="003F559B">
        <w:t xml:space="preserve"> and the pro</w:t>
      </w:r>
      <w:r w:rsidR="00B2248E">
        <w:t>gram sampling</w:t>
      </w:r>
      <w:r w:rsidRPr="003F559B">
        <w:t xml:space="preserve"> weight. </w:t>
      </w:r>
      <w:r w:rsidR="00BE254C">
        <w:t>We will then adjust t</w:t>
      </w:r>
      <w:r w:rsidRPr="003F559B">
        <w:t xml:space="preserve">hese cumulative base weights for </w:t>
      </w:r>
      <w:r w:rsidR="00B2248E">
        <w:t xml:space="preserve">program </w:t>
      </w:r>
      <w:r w:rsidRPr="003F559B">
        <w:t xml:space="preserve">nonresponse. </w:t>
      </w:r>
      <w:r w:rsidR="00BE254C">
        <w:t>We will compute t</w:t>
      </w:r>
      <w:r w:rsidRPr="003F559B">
        <w:t xml:space="preserve">he nonresponse adjustment factors within subsets of </w:t>
      </w:r>
      <w:r w:rsidRPr="003F559B" w:rsidR="00B2248E">
        <w:t>pro</w:t>
      </w:r>
      <w:r w:rsidR="00B2248E">
        <w:t>grams</w:t>
      </w:r>
      <w:r w:rsidRPr="003F559B" w:rsidR="00B2248E">
        <w:t xml:space="preserve"> </w:t>
      </w:r>
      <w:r w:rsidRPr="003F559B">
        <w:t xml:space="preserve">referred to as “weighting cells.” Determinants of weighting cells may include variables such as geography, level of urbanization, type and size of </w:t>
      </w:r>
      <w:r w:rsidRPr="003F559B" w:rsidR="00B2248E">
        <w:t>pro</w:t>
      </w:r>
      <w:r w:rsidR="00B2248E">
        <w:t>gram</w:t>
      </w:r>
      <w:r w:rsidRPr="003F559B">
        <w:t xml:space="preserve">, and other </w:t>
      </w:r>
      <w:r w:rsidRPr="003F559B" w:rsidR="00B2248E">
        <w:t>pro</w:t>
      </w:r>
      <w:r w:rsidR="00B2248E">
        <w:t xml:space="preserve">gram </w:t>
      </w:r>
      <w:r w:rsidRPr="003F559B">
        <w:t xml:space="preserve">characteristics. For child-level weights, </w:t>
      </w:r>
      <w:r w:rsidR="0015318D">
        <w:t>we will examine</w:t>
      </w:r>
      <w:r w:rsidRPr="003F559B">
        <w:t xml:space="preserve"> whether </w:t>
      </w:r>
      <w:r w:rsidR="0015318D">
        <w:t xml:space="preserve">child-level </w:t>
      </w:r>
      <w:r w:rsidRPr="003F559B">
        <w:t xml:space="preserve">factors such as gender and age (if the </w:t>
      </w:r>
      <w:r w:rsidR="00063AAF">
        <w:t>program</w:t>
      </w:r>
      <w:r w:rsidRPr="003F559B">
        <w:t>s</w:t>
      </w:r>
      <w:r w:rsidR="00B85237">
        <w:t xml:space="preserve"> give us that information</w:t>
      </w:r>
      <w:r w:rsidRPr="003F559B">
        <w:t xml:space="preserve">) are correlated with child-level response propensity </w:t>
      </w:r>
      <w:r w:rsidR="0015318D">
        <w:t>or</w:t>
      </w:r>
      <w:r w:rsidRPr="003F559B">
        <w:t xml:space="preserve"> child-level outcomes </w:t>
      </w:r>
      <w:r w:rsidR="0015318D">
        <w:t>to</w:t>
      </w:r>
      <w:r w:rsidRPr="003F559B" w:rsidR="0015318D">
        <w:t xml:space="preserve"> </w:t>
      </w:r>
      <w:r w:rsidRPr="003F559B">
        <w:t>inform whether those factors</w:t>
      </w:r>
      <w:r w:rsidR="0015318D">
        <w:t xml:space="preserve"> should be included in</w:t>
      </w:r>
      <w:r w:rsidRPr="003F559B">
        <w:t xml:space="preserve"> in child-level nonresponse cell creation.</w:t>
      </w:r>
      <w:r w:rsidR="009E1F4A">
        <w:t xml:space="preserve"> </w:t>
      </w:r>
      <w:r w:rsidRPr="0052158A" w:rsidR="00207E5F">
        <w:rPr>
          <w:rFonts w:ascii="Times New Roman" w:hAnsi="Times New Roman"/>
          <w:szCs w:val="24"/>
        </w:rPr>
        <w:t>To compute the child-level weight</w:t>
      </w:r>
      <w:r w:rsidRPr="00AF53C5" w:rsidR="00207E5F">
        <w:rPr>
          <w:rFonts w:ascii="Times New Roman" w:hAnsi="Times New Roman"/>
          <w:szCs w:val="24"/>
        </w:rPr>
        <w:t xml:space="preserve">, </w:t>
      </w:r>
      <w:r w:rsidRPr="00AF53C5" w:rsidR="00207E5F">
        <w:t>w</w:t>
      </w:r>
      <w:r w:rsidRPr="00AF53C5" w:rsidR="009E1F4A">
        <w:t xml:space="preserve">e </w:t>
      </w:r>
      <w:r w:rsidRPr="005C69D7" w:rsidR="009E1F4A">
        <w:t xml:space="preserve">will </w:t>
      </w:r>
      <w:r w:rsidRPr="005C69D7" w:rsidR="007D09E6">
        <w:t>start with the program weight</w:t>
      </w:r>
      <w:r w:rsidRPr="0052158A" w:rsidR="007D09E6">
        <w:t xml:space="preserve">, </w:t>
      </w:r>
      <w:r w:rsidRPr="0052158A" w:rsidR="00207E5F">
        <w:t>make</w:t>
      </w:r>
      <w:r w:rsidRPr="0052158A" w:rsidR="007D09E6">
        <w:t xml:space="preserve"> </w:t>
      </w:r>
      <w:r w:rsidRPr="00AF53C5" w:rsidR="009E1F4A">
        <w:t xml:space="preserve">a child-level adjustment for inability to obtain consent and </w:t>
      </w:r>
      <w:r w:rsidRPr="00AF53C5" w:rsidR="007D09E6">
        <w:t xml:space="preserve">then </w:t>
      </w:r>
      <w:r w:rsidRPr="00AF53C5" w:rsidR="009E1F4A">
        <w:t>comput</w:t>
      </w:r>
      <w:r w:rsidRPr="005C69D7" w:rsidR="007D09E6">
        <w:t>e</w:t>
      </w:r>
      <w:r w:rsidRPr="005C69D7" w:rsidR="009E1F4A">
        <w:t xml:space="preserve"> and apply the factor for sampling children among the consented children in the program. </w:t>
      </w:r>
      <w:r w:rsidRPr="00272048" w:rsidR="00B2248E">
        <w:rPr>
          <w:rFonts w:ascii="Times New Roman" w:hAnsi="Times New Roman"/>
          <w:szCs w:val="24"/>
        </w:rPr>
        <w:t>When the response rate for a particular program or provider is high, we may consider the use of a within-program adjustment to take advantage of the correlations among those children without introducing large weighting effects.</w:t>
      </w:r>
    </w:p>
    <w:p w:rsidRPr="003F559B" w:rsidR="008016AA" w:rsidP="008016AA" w:rsidRDefault="008016AA" w14:paraId="69B9B5C6" w14:textId="12AB8DA5">
      <w:pPr>
        <w:pStyle w:val="Paragraph"/>
      </w:pPr>
      <w:r w:rsidRPr="003F559B">
        <w:t>In addition to these full</w:t>
      </w:r>
      <w:r w:rsidR="00B85237">
        <w:t>-</w:t>
      </w:r>
      <w:r w:rsidRPr="003F559B">
        <w:t>sample analysis weights,</w:t>
      </w:r>
      <w:r w:rsidR="00BE254C">
        <w:t xml:space="preserve"> we will attach</w:t>
      </w:r>
      <w:r w:rsidRPr="003F559B">
        <w:t xml:space="preserve"> a series of jackknife replicate weights to each data record for variance estimation. In addition to the replicate weights, </w:t>
      </w:r>
      <w:r w:rsidR="00BE254C">
        <w:t xml:space="preserve">we will also provide </w:t>
      </w:r>
      <w:r w:rsidRPr="003F559B">
        <w:t>stratum and unit codes</w:t>
      </w:r>
      <w:r w:rsidR="00E97FC1">
        <w:t xml:space="preserve"> in the data files</w:t>
      </w:r>
      <w:r w:rsidRPr="003F559B">
        <w:t xml:space="preserve"> to permit calculation of standard errors using the full sample weights with Taylor </w:t>
      </w:r>
      <w:r w:rsidR="003D4C15">
        <w:t>s</w:t>
      </w:r>
      <w:r w:rsidRPr="003F559B">
        <w:t xml:space="preserve">eries approximations. </w:t>
      </w:r>
    </w:p>
    <w:p w:rsidRPr="003F559B" w:rsidR="008016AA" w:rsidP="008016AA" w:rsidRDefault="008016AA" w14:paraId="147F4B58" w14:textId="46E0DBA3">
      <w:pPr>
        <w:pStyle w:val="Paragraph"/>
      </w:pPr>
      <w:r w:rsidRPr="003F559B">
        <w:t xml:space="preserve">For the noncertainty States, the variance strata will be the same as </w:t>
      </w:r>
      <w:r w:rsidR="00B85237">
        <w:t xml:space="preserve">the </w:t>
      </w:r>
      <w:r w:rsidRPr="003F559B">
        <w:t xml:space="preserve">sampling strata and the variance units will be the selected States. </w:t>
      </w:r>
      <w:r w:rsidR="00E23455">
        <w:t>We will pair t</w:t>
      </w:r>
      <w:r w:rsidRPr="003F559B">
        <w:t xml:space="preserve">he non-CBSA SSUs across certainty States according to their geographic locations to form variance strata. </w:t>
      </w:r>
      <w:r w:rsidR="00BC5C3E">
        <w:t>We will arrange t</w:t>
      </w:r>
      <w:r w:rsidRPr="003F559B">
        <w:t xml:space="preserve">he CBSA SSUs within the certainty States into pairs according to their geographic locations to form variance strata. </w:t>
      </w:r>
      <w:r w:rsidRPr="005E0EB7" w:rsidR="00D45583">
        <w:rPr>
          <w:rFonts w:ascii="Times New Roman" w:hAnsi="Times New Roman"/>
          <w:szCs w:val="24"/>
        </w:rPr>
        <w:t xml:space="preserve">We will provide information that permits analysts to account for the finite population correction (due to the high sampling rates of States in the first stage of selection) when computing variance estimates. </w:t>
      </w:r>
      <w:r w:rsidR="00BC5C3E">
        <w:rPr>
          <w:rFonts w:ascii="Times New Roman" w:hAnsi="Times New Roman"/>
          <w:szCs w:val="24"/>
        </w:rPr>
        <w:t>We expect t</w:t>
      </w:r>
      <w:r w:rsidRPr="005E0EB7" w:rsidR="00833B58">
        <w:rPr>
          <w:rFonts w:ascii="Times New Roman" w:hAnsi="Times New Roman"/>
          <w:szCs w:val="24"/>
        </w:rPr>
        <w:t xml:space="preserve">he resulting variance estimates to be an overestimation, because of the cross-State pairing of the non-CBSA SSUs in certainty States, given that </w:t>
      </w:r>
      <w:r w:rsidR="00C86B35">
        <w:rPr>
          <w:rFonts w:ascii="Times New Roman" w:hAnsi="Times New Roman"/>
          <w:szCs w:val="24"/>
        </w:rPr>
        <w:t xml:space="preserve">we will select </w:t>
      </w:r>
      <w:r w:rsidRPr="005E0EB7" w:rsidR="00833B58">
        <w:rPr>
          <w:rFonts w:ascii="Times New Roman" w:hAnsi="Times New Roman"/>
          <w:szCs w:val="24"/>
        </w:rPr>
        <w:t xml:space="preserve">only a small number of non-CBSA SSUs. Also, the systematic selection of CBSA SSUs in the certainty States reduces the true variance in a way that </w:t>
      </w:r>
      <w:r w:rsidR="00031630">
        <w:rPr>
          <w:rFonts w:ascii="Times New Roman" w:hAnsi="Times New Roman"/>
          <w:szCs w:val="24"/>
        </w:rPr>
        <w:t xml:space="preserve">we </w:t>
      </w:r>
      <w:r w:rsidRPr="005E0EB7" w:rsidR="00833B58">
        <w:rPr>
          <w:rFonts w:ascii="Times New Roman" w:hAnsi="Times New Roman"/>
          <w:szCs w:val="24"/>
        </w:rPr>
        <w:t>cannot</w:t>
      </w:r>
      <w:r w:rsidR="00031630">
        <w:rPr>
          <w:rFonts w:ascii="Times New Roman" w:hAnsi="Times New Roman"/>
          <w:szCs w:val="24"/>
        </w:rPr>
        <w:t xml:space="preserve"> </w:t>
      </w:r>
      <w:r w:rsidRPr="005E0EB7" w:rsidR="00833B58">
        <w:rPr>
          <w:rFonts w:ascii="Times New Roman" w:hAnsi="Times New Roman"/>
          <w:szCs w:val="24"/>
        </w:rPr>
        <w:t xml:space="preserve">capture, also resulting in a conservative variance estimate. </w:t>
      </w:r>
    </w:p>
    <w:p w:rsidRPr="008E3F85" w:rsidR="00FF3A0D" w:rsidP="00DD0ADB" w:rsidRDefault="008016AA" w14:paraId="11A1A0C1" w14:textId="3B56E890">
      <w:pPr>
        <w:pStyle w:val="ParagraphContinued"/>
      </w:pPr>
      <w:r w:rsidRPr="003F559B">
        <w:t xml:space="preserve">Finally, </w:t>
      </w:r>
      <w:r w:rsidR="00B85237">
        <w:t xml:space="preserve">we will conduct </w:t>
      </w:r>
      <w:r w:rsidRPr="003F559B">
        <w:t>a nonresponse bias analysis for any data collection component with a unit response rate below 80 percent or, where applicable, a cumulative response rate below 80 percent. The goals of nonresponse bias analysis are to assess the extent to which nonresponse has introduced an appreciable risk of bias</w:t>
      </w:r>
      <w:r w:rsidR="00D97C8F">
        <w:t>,</w:t>
      </w:r>
      <w:r w:rsidRPr="003F559B">
        <w:t xml:space="preserve"> and the weighting process has corrected for any such risk. Procedures to achieve these goals include (1) identifying </w:t>
      </w:r>
      <w:r w:rsidR="00B85237">
        <w:t xml:space="preserve">the </w:t>
      </w:r>
      <w:r w:rsidRPr="003F559B">
        <w:t>factors associated with nonresponse that are available for both respondents and nonrespondents, (2) determining which of these factors are also associated with key study variables, and (</w:t>
      </w:r>
      <w:r w:rsidR="00985D5E">
        <w:t>3</w:t>
      </w:r>
      <w:r w:rsidRPr="003F559B">
        <w:t xml:space="preserve">) checking to see if the weighting process corrected </w:t>
      </w:r>
      <w:r w:rsidR="00B85237">
        <w:t xml:space="preserve">any </w:t>
      </w:r>
      <w:r w:rsidRPr="003F559B">
        <w:t>imbalance on characteristics associated with both nonresponse and key study variables</w:t>
      </w:r>
      <w:bookmarkEnd w:id="2"/>
      <w:r w:rsidR="004F68B2">
        <w:t>.</w:t>
      </w:r>
    </w:p>
    <w:sectPr w:rsidRPr="008E3F85" w:rsidR="00FF3A0D" w:rsidSect="004F68B2">
      <w:headerReference w:type="default" r:id="rId16"/>
      <w:footerReference w:type="default" r:id="rId17"/>
      <w:headerReference w:type="first" r:id="rId18"/>
      <w:footerReference w:type="first" r:id="rId19"/>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F1A9E9" w14:textId="77777777" w:rsidR="00FC2A7C" w:rsidRPr="00CC6F21" w:rsidRDefault="00FC2A7C" w:rsidP="00CC6F21">
      <w:r>
        <w:separator/>
      </w:r>
    </w:p>
  </w:endnote>
  <w:endnote w:type="continuationSeparator" w:id="0">
    <w:p w14:paraId="6FD84574" w14:textId="77777777" w:rsidR="00FC2A7C" w:rsidRPr="00CC6F21" w:rsidRDefault="00FC2A7C" w:rsidP="00CC6F21">
      <w:r>
        <w:continuationSeparator/>
      </w:r>
    </w:p>
  </w:endnote>
  <w:endnote w:type="continuationNotice" w:id="1">
    <w:p w14:paraId="6AC892D2" w14:textId="77777777" w:rsidR="00FC2A7C" w:rsidRDefault="00FC2A7C"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imes New Roman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Lucida Sans">
    <w:charset w:val="00"/>
    <w:family w:val="swiss"/>
    <w:pitch w:val="variable"/>
    <w:sig w:usb0="00000003" w:usb1="00000000" w:usb2="00000000" w:usb3="00000000" w:csb0="00000001" w:csb1="00000000"/>
  </w:font>
  <w:font w:name="MinionPro-Regular">
    <w:altName w:val="Arial"/>
    <w:charset w:val="4D"/>
    <w:family w:val="auto"/>
    <w:pitch w:val="default"/>
    <w:sig w:usb0="00000003" w:usb1="00000000" w:usb2="00000000" w:usb3="00000000" w:csb0="00000001" w:csb1="00000000"/>
  </w:font>
  <w:font w:name="Zilla Slab Light">
    <w:panose1 w:val="00000000000000000000"/>
    <w:charset w:val="00"/>
    <w:family w:val="auto"/>
    <w:pitch w:val="variable"/>
    <w:sig w:usb0="A00000FF" w:usb1="5001E47B" w:usb2="00000000" w:usb3="00000000" w:csb0="0000009B"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56BFF" w14:textId="77777777" w:rsidR="00FC2A7C" w:rsidRPr="00F215E3" w:rsidRDefault="00FC2A7C" w:rsidP="00F215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07872" w14:textId="5735190D" w:rsidR="00FC2A7C" w:rsidRDefault="00FC2A7C">
    <w:pPr>
      <w:pStyle w:val="Footer"/>
    </w:pPr>
    <w:r w:rsidRPr="003771BE">
      <w:t>Mathematica</w:t>
    </w:r>
    <w:r>
      <w:tab/>
      <w:t>O.</w:t>
    </w:r>
    <w:r w:rsidRPr="00967B6B">
      <w:fldChar w:fldCharType="begin"/>
    </w:r>
    <w:r w:rsidRPr="00967B6B">
      <w:instrText xml:space="preserve"> PAGE </w:instrText>
    </w:r>
    <w:r w:rsidRPr="00967B6B">
      <w:fldChar w:fldCharType="separate"/>
    </w:r>
    <w:r>
      <w:rPr>
        <w:noProof/>
      </w:rPr>
      <w:t>18</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17E24" w14:textId="068798B7" w:rsidR="00FC2A7C" w:rsidRPr="00F215E3" w:rsidRDefault="00FC2A7C" w:rsidP="00F215E3">
    <w:pPr>
      <w:pStyle w:val="Footer"/>
    </w:pPr>
    <w:r w:rsidRPr="003771BE">
      <w:t>Mathematica</w:t>
    </w:r>
    <w:r>
      <w:tab/>
      <w:t>O.</w:t>
    </w:r>
    <w:r w:rsidRPr="00967B6B">
      <w:fldChar w:fldCharType="begin"/>
    </w:r>
    <w:r w:rsidRPr="00967B6B">
      <w:instrText xml:space="preserve"> PAGE </w:instrText>
    </w:r>
    <w:r w:rsidRPr="00967B6B">
      <w:fldChar w:fldCharType="separate"/>
    </w:r>
    <w:r>
      <w:rPr>
        <w:noProof/>
      </w:rPr>
      <w:t>3</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DFB930" w14:textId="77777777" w:rsidR="00FC2A7C" w:rsidRPr="00CC6F21" w:rsidRDefault="00FC2A7C" w:rsidP="003842A6">
      <w:pPr>
        <w:pStyle w:val="FootnoteSep"/>
      </w:pPr>
      <w:r>
        <w:separator/>
      </w:r>
    </w:p>
  </w:footnote>
  <w:footnote w:type="continuationSeparator" w:id="0">
    <w:p w14:paraId="6995741D" w14:textId="77777777" w:rsidR="00FC2A7C" w:rsidRPr="00CC6F21" w:rsidRDefault="00FC2A7C" w:rsidP="003842A6">
      <w:pPr>
        <w:pStyle w:val="FootnoteSep"/>
      </w:pPr>
      <w:r>
        <w:continuationSeparator/>
      </w:r>
    </w:p>
  </w:footnote>
  <w:footnote w:type="continuationNotice" w:id="1">
    <w:p w14:paraId="4954B4EE" w14:textId="77777777" w:rsidR="00FC2A7C" w:rsidRDefault="00FC2A7C" w:rsidP="003842A6">
      <w:pPr>
        <w:pStyle w:val="NoSpacing"/>
      </w:pPr>
    </w:p>
  </w:footnote>
  <w:footnote w:id="2">
    <w:p w14:paraId="7EFA17E2" w14:textId="5462D054" w:rsidR="00FC2A7C" w:rsidRPr="008016AA" w:rsidRDefault="00FC2A7C" w:rsidP="00DF7FAC">
      <w:pPr>
        <w:pStyle w:val="FootnoteText"/>
      </w:pPr>
      <w:r>
        <w:rPr>
          <w:rStyle w:val="FootnoteReference"/>
        </w:rPr>
        <w:footnoteRef/>
      </w:r>
      <w:r>
        <w:t xml:space="preserve"> </w:t>
      </w:r>
      <w:r w:rsidRPr="001454D4">
        <w:t>Metropolitan and Micropolitan Statistical Areas are collectively referred to as Core-Based Statistical Areas.</w:t>
      </w:r>
      <w:r>
        <w:t xml:space="preserve"> </w:t>
      </w:r>
      <w:r w:rsidRPr="001454D4">
        <w:t xml:space="preserve">Metropolitan statistical areas have at least one urbanized area of 50,000 or more </w:t>
      </w:r>
      <w:r>
        <w:t>people</w:t>
      </w:r>
      <w:r w:rsidRPr="001454D4">
        <w:t>. Micropolitan statistical areas are a new set of statistical areas that have at least one urban cluster of at least 10,000 but less than 50,000 population.</w:t>
      </w:r>
    </w:p>
  </w:footnote>
  <w:footnote w:id="3">
    <w:p w14:paraId="5B733E9F" w14:textId="696D1EDC" w:rsidR="00FC2A7C" w:rsidRDefault="00FC2A7C" w:rsidP="00DF7FAC">
      <w:pPr>
        <w:pStyle w:val="FootnoteText"/>
      </w:pPr>
      <w:r>
        <w:rPr>
          <w:rStyle w:val="FootnoteReference"/>
        </w:rPr>
        <w:footnoteRef/>
      </w:r>
      <w:r>
        <w:t xml:space="preserve"> The Performance Work Statement (PWS) mentions selecting a sample of sponsors in one place, but sampling sponsors is not mentioned in the section on study design. Because the SNACS-I Office of Management and Budget clearance package indicates that sponsors were not included as a sampling stage, we have assumed that the text in the PWS was an error. Nonetheless, although we will not be formally sampling sponsors, we will coordinate with sponsors during recruitment (before contacting any sponsored providers, we will contact sponsors to gain their cooperation). We will also collect cost-related data from sponsors, as needed. </w:t>
      </w:r>
    </w:p>
  </w:footnote>
  <w:footnote w:id="4">
    <w:p w14:paraId="6F364DF9" w14:textId="00487E46" w:rsidR="00FC2A7C" w:rsidRDefault="00FC2A7C" w:rsidP="00DF7FAC">
      <w:pPr>
        <w:pStyle w:val="FootnoteText"/>
      </w:pPr>
      <w:r>
        <w:rPr>
          <w:rStyle w:val="FootnoteReference"/>
        </w:rPr>
        <w:footnoteRef/>
      </w:r>
      <w:r>
        <w:t xml:space="preserve"> Defined as households </w:t>
      </w:r>
      <w:r w:rsidRPr="003F559B">
        <w:t>with annual incomes less than 100 percent of the Federal poverty level</w:t>
      </w:r>
      <w:r>
        <w:t xml:space="preserve">, based on the most recently available year of </w:t>
      </w:r>
      <w:r w:rsidRPr="003F559B">
        <w:t>American Community Survey</w:t>
      </w:r>
      <w:r>
        <w:t xml:space="preserve"> (ACS)</w:t>
      </w:r>
      <w:r w:rsidRPr="003F559B">
        <w:t xml:space="preserve"> </w:t>
      </w:r>
      <w:r>
        <w:t>one</w:t>
      </w:r>
      <w:r w:rsidRPr="003F559B">
        <w:t>-year State-level estimates</w:t>
      </w:r>
      <w:r>
        <w:t>. The latest ACS one-year State-level estimates were published in October 2020.</w:t>
      </w:r>
    </w:p>
  </w:footnote>
  <w:footnote w:id="5">
    <w:p w14:paraId="115A3F19" w14:textId="65FAFD06" w:rsidR="00FC2A7C" w:rsidRDefault="00FC2A7C" w:rsidP="00DF7FAC">
      <w:pPr>
        <w:pStyle w:val="FootnoteText"/>
      </w:pPr>
      <w:r>
        <w:rPr>
          <w:rStyle w:val="FootnoteReference"/>
        </w:rPr>
        <w:footnoteRef/>
      </w:r>
      <w:r>
        <w:t xml:space="preserve"> For simplicity, we use the term “poor children” in the equation rather than “children in low-income households.” </w:t>
      </w:r>
    </w:p>
  </w:footnote>
  <w:footnote w:id="6">
    <w:p w14:paraId="132D5592" w14:textId="2022A418" w:rsidR="00FC2A7C" w:rsidRDefault="00FC2A7C">
      <w:pPr>
        <w:pStyle w:val="FootnoteText"/>
      </w:pPr>
      <w:r>
        <w:rPr>
          <w:rStyle w:val="FootnoteReference"/>
        </w:rPr>
        <w:footnoteRef/>
      </w:r>
      <w:r>
        <w:t xml:space="preserve"> States with much larger MOS than the others (i.e., exceeding the total MOS divided by sample size) are determined as certainty states.</w:t>
      </w:r>
    </w:p>
  </w:footnote>
  <w:footnote w:id="7">
    <w:p w14:paraId="0B6B207D" w14:textId="32900418" w:rsidR="00FC2A7C" w:rsidRDefault="00FC2A7C">
      <w:pPr>
        <w:pStyle w:val="FootnoteText"/>
      </w:pPr>
      <w:r>
        <w:rPr>
          <w:rStyle w:val="FootnoteReference"/>
        </w:rPr>
        <w:footnoteRef/>
      </w:r>
      <w:r>
        <w:t xml:space="preserve"> We will contact whoever oversees the CACFP program in each State. The office may differ from the “Child Nutrition Director” depending on the State. </w:t>
      </w:r>
    </w:p>
  </w:footnote>
  <w:footnote w:id="8">
    <w:p w14:paraId="4E335C73" w14:textId="77777777" w:rsidR="00FC2A7C" w:rsidRDefault="00FC2A7C" w:rsidP="00DF7FAC">
      <w:pPr>
        <w:pStyle w:val="FootnoteText"/>
      </w:pPr>
      <w:r>
        <w:rPr>
          <w:rStyle w:val="FootnoteReference"/>
        </w:rPr>
        <w:footnoteRef/>
      </w:r>
      <w:r>
        <w:t xml:space="preserve"> CBSAs that split across States will include only the part of the CBSA within the sampled State. </w:t>
      </w:r>
    </w:p>
  </w:footnote>
  <w:footnote w:id="9">
    <w:p w14:paraId="6A2DFDD6" w14:textId="010CD828" w:rsidR="00FC2A7C" w:rsidRDefault="00FC2A7C">
      <w:pPr>
        <w:pStyle w:val="FootnoteText"/>
      </w:pPr>
      <w:r>
        <w:rPr>
          <w:rStyle w:val="FootnoteReference"/>
        </w:rPr>
        <w:footnoteRef/>
      </w:r>
      <w:r>
        <w:t xml:space="preserve"> In SNACS-I, </w:t>
      </w:r>
      <w:r w:rsidRPr="0096361A">
        <w:t>the number of providers in each area</w:t>
      </w:r>
      <w:r>
        <w:t xml:space="preserve"> was not available p</w:t>
      </w:r>
      <w:r w:rsidRPr="000E4244">
        <w:t>rior to SSU selection</w:t>
      </w:r>
      <w:r>
        <w:t xml:space="preserve"> and therefore was</w:t>
      </w:r>
      <w:r w:rsidRPr="0096361A">
        <w:t xml:space="preserve"> estimate</w:t>
      </w:r>
      <w:r>
        <w:t>d</w:t>
      </w:r>
      <w:r w:rsidRPr="0096361A">
        <w:t xml:space="preserve"> using data</w:t>
      </w:r>
      <w:r>
        <w:t xml:space="preserve"> on low-income children</w:t>
      </w:r>
      <w:r w:rsidRPr="0096361A">
        <w:t xml:space="preserve"> from the ACS and Childcare Aware of America (2012) </w:t>
      </w:r>
      <w:r>
        <w:t>with</w:t>
      </w:r>
      <w:r w:rsidRPr="0096361A">
        <w:t xml:space="preserve"> further adjustments for whether the SSU is urban or rural.</w:t>
      </w:r>
    </w:p>
  </w:footnote>
  <w:footnote w:id="10">
    <w:p w14:paraId="236E94BA" w14:textId="0B0EFA02" w:rsidR="00FC2A7C" w:rsidRDefault="00FC2A7C" w:rsidP="00DF7FAC">
      <w:pPr>
        <w:pStyle w:val="FootnoteText"/>
      </w:pPr>
      <w:r>
        <w:rPr>
          <w:rStyle w:val="FootnoteReference"/>
        </w:rPr>
        <w:footnoteRef/>
      </w:r>
      <w:r>
        <w:t xml:space="preserve"> The FDCH sample is 320 to allow for Tier I and Tier II sample sizes of 160 each, which is necessary to achieve the 10 percentage point half-width target.</w:t>
      </w:r>
    </w:p>
  </w:footnote>
  <w:footnote w:id="11">
    <w:p w14:paraId="64B2972F" w14:textId="05747A0B" w:rsidR="00FC2A7C" w:rsidRDefault="00FC2A7C">
      <w:pPr>
        <w:pStyle w:val="FootnoteText"/>
      </w:pPr>
      <w:r>
        <w:rPr>
          <w:rStyle w:val="FootnoteReference"/>
        </w:rPr>
        <w:footnoteRef/>
      </w:r>
      <w:r>
        <w:t xml:space="preserve"> Groups 1 through 6 exclude programs associated with providers that operate more than one type of program. </w:t>
      </w:r>
    </w:p>
  </w:footnote>
  <w:footnote w:id="12">
    <w:p w14:paraId="644C5B17" w14:textId="20C3E008" w:rsidR="00FC2A7C" w:rsidRDefault="00FC2A7C" w:rsidP="00DF7FAC">
      <w:pPr>
        <w:pStyle w:val="FootnoteText"/>
      </w:pPr>
      <w:r>
        <w:rPr>
          <w:rStyle w:val="FootnoteReference"/>
        </w:rPr>
        <w:footnoteRef/>
      </w:r>
      <w:r>
        <w:t xml:space="preserve"> In SNACS-I, which did not take the issue of multiple programs into account in sampling providers, only 51 of more than 3,000 sampled providers operated more than one program. Although this is a small overall proportion, it is important to plan for this situation. Based on SNACS-I recruitment information, only 20 of these 51 providers completed any data collection activities, and none provided data for both of the programs for which they were sampled.</w:t>
      </w:r>
    </w:p>
  </w:footnote>
  <w:footnote w:id="13">
    <w:p w14:paraId="4FBD4B1B" w14:textId="77777777" w:rsidR="00FC2A7C" w:rsidRDefault="00FC2A7C" w:rsidP="00D85E91">
      <w:pPr>
        <w:pStyle w:val="FootnoteText"/>
      </w:pPr>
      <w:r>
        <w:rPr>
          <w:rStyle w:val="FootnoteReference"/>
        </w:rPr>
        <w:footnoteRef/>
      </w:r>
      <w:r>
        <w:t xml:space="preserve"> From here forward, the term “classroom” implicitly refers to sub-classroom, where appropriate.</w:t>
      </w:r>
    </w:p>
  </w:footnote>
  <w:footnote w:id="14">
    <w:p w14:paraId="08EACC7F" w14:textId="77777777" w:rsidR="00FC2A7C" w:rsidRDefault="00FC2A7C" w:rsidP="008E4AEB">
      <w:pPr>
        <w:pStyle w:val="FootnoteText"/>
      </w:pPr>
      <w:r>
        <w:rPr>
          <w:rStyle w:val="FootnoteReference"/>
        </w:rPr>
        <w:footnoteRef/>
      </w:r>
      <w:r>
        <w:t xml:space="preserve"> </w:t>
      </w:r>
      <w:r w:rsidRPr="001729BC">
        <w:rPr>
          <w:rStyle w:val="FootnoteReference"/>
          <w:vertAlign w:val="baseline"/>
        </w:rPr>
        <w:t>We use the term parent for simplicity; a parent or guardian must provide consent to participate in the study, but the data collection respondent can be a parent, guardian, caregiver, grandparent, or other adult most knowledgeable about the child’s food intake.</w:t>
      </w:r>
    </w:p>
  </w:footnote>
  <w:footnote w:id="15">
    <w:p w14:paraId="2062A908" w14:textId="1598DB09" w:rsidR="00FC2A7C" w:rsidRPr="00802B77" w:rsidRDefault="00FC2A7C" w:rsidP="00474C91">
      <w:pPr>
        <w:pStyle w:val="FootnoteText"/>
        <w:rPr>
          <w:rFonts w:ascii="Times New Roman" w:eastAsia="Times New Roman" w:hAnsi="Times New Roman" w:cs="Times New Roman"/>
          <w:sz w:val="18"/>
          <w:szCs w:val="18"/>
        </w:rPr>
      </w:pPr>
      <w:r w:rsidRPr="00802B77">
        <w:rPr>
          <w:rStyle w:val="FootnoteReference"/>
          <w:sz w:val="18"/>
          <w:szCs w:val="18"/>
        </w:rPr>
        <w:footnoteRef/>
      </w:r>
      <w:r w:rsidRPr="00802B77">
        <w:rPr>
          <w:sz w:val="18"/>
          <w:szCs w:val="18"/>
        </w:rPr>
        <w:t xml:space="preserve"> </w:t>
      </w:r>
      <w:bookmarkStart w:id="39" w:name="_Hlk57805374"/>
      <w:r w:rsidRPr="00802B77">
        <w:rPr>
          <w:rFonts w:ascii="Times New Roman" w:eastAsia="Times New Roman" w:hAnsi="Times New Roman" w:cs="Times New Roman"/>
          <w:sz w:val="18"/>
          <w:szCs w:val="18"/>
        </w:rPr>
        <w:t>Glantz, F.B., A.A. Germuth, T.F. Macaluso, and K. Della Torre. “Findings of the CACFP Sponsor and Provider Study.” Prepared by Kokopelli Associates, LLC, under Contract No. AG-3198-C-13-0012. Alexandria, VA: U.S. Department of Agriculture, Food and Nutrition Service, 2018.</w:t>
      </w:r>
      <w:bookmarkEnd w:id="39"/>
    </w:p>
  </w:footnote>
  <w:footnote w:id="16">
    <w:p w14:paraId="47D2BB21" w14:textId="051418E9" w:rsidR="00FC2A7C" w:rsidRDefault="00FC2A7C" w:rsidP="00DF7FAC">
      <w:pPr>
        <w:pStyle w:val="FootnoteText"/>
      </w:pPr>
      <w:r>
        <w:rPr>
          <w:rStyle w:val="FootnoteReference"/>
        </w:rPr>
        <w:footnoteRef/>
      </w:r>
      <w:r>
        <w:t xml:space="preserve"> </w:t>
      </w:r>
      <w:r w:rsidRPr="00F67115">
        <w:rPr>
          <w:rFonts w:ascii="Times New Roman" w:eastAsia="Times New Roman" w:hAnsi="Times New Roman" w:cs="Times New Roman"/>
          <w:sz w:val="18"/>
          <w:szCs w:val="18"/>
        </w:rPr>
        <w:t xml:space="preserve">See Exhibit 2.11 in </w:t>
      </w:r>
      <w:r w:rsidRPr="000876F9">
        <w:rPr>
          <w:rFonts w:ascii="Times New Roman" w:eastAsia="Times New Roman" w:hAnsi="Times New Roman" w:cs="Times New Roman"/>
          <w:sz w:val="18"/>
          <w:szCs w:val="18"/>
        </w:rPr>
        <w:t>Volume 2 of the CACFP Sponsor and Provider Characteristics Study</w:t>
      </w:r>
      <w:r w:rsidRPr="00F67115">
        <w:rPr>
          <w:rFonts w:ascii="Times New Roman" w:eastAsia="Times New Roman" w:hAnsi="Times New Roman" w:cs="Times New Roman"/>
          <w:sz w:val="18"/>
          <w:szCs w:val="18"/>
        </w:rPr>
        <w:t>. Overall (all types of centers combined), 57 percent of CACFP centers serve infants</w:t>
      </w:r>
      <w:r>
        <w:t xml:space="preserve">. </w:t>
      </w:r>
    </w:p>
  </w:footnote>
  <w:footnote w:id="17">
    <w:p w14:paraId="2D83748B" w14:textId="31B33563" w:rsidR="00FC2A7C" w:rsidRDefault="00FC2A7C">
      <w:pPr>
        <w:pStyle w:val="FootnoteText"/>
      </w:pPr>
      <w:r>
        <w:rPr>
          <w:rStyle w:val="FootnoteReference"/>
        </w:rPr>
        <w:footnoteRef/>
      </w:r>
      <w:r>
        <w:t xml:space="preserve"> </w:t>
      </w:r>
      <w:r w:rsidRPr="000876F9">
        <w:rPr>
          <w:rFonts w:ascii="Times New Roman" w:eastAsia="Times New Roman" w:hAnsi="Times New Roman" w:cs="Times New Roman"/>
          <w:sz w:val="18"/>
          <w:szCs w:val="18"/>
        </w:rPr>
        <w:t>Glantz, Frederic B., Germuth, Amy A., Macaluso, Theodore F., and Della Torre, Karen. (2018). CACFP Sponsor and Provider Characteristics Study. Prepared by Kokopelli Associates, LLC., Contract No. AG-3198-C13-0012. Alexandria, VA: U.S. Department of Agriculture, Food and Nutrition Service, Office of Policy Support, Project Officer: Ashley Chaifetz. Available online at: www.fns.usda.gov/research-and-analysis.</w:t>
      </w:r>
    </w:p>
  </w:footnote>
  <w:footnote w:id="18">
    <w:p w14:paraId="271AA16C" w14:textId="77777777" w:rsidR="00FC2A7C" w:rsidRDefault="00FC2A7C" w:rsidP="00DF7FAC">
      <w:pPr>
        <w:pStyle w:val="FootnoteText"/>
      </w:pPr>
      <w:r>
        <w:rPr>
          <w:rStyle w:val="FootnoteReference"/>
        </w:rPr>
        <w:footnoteRef/>
      </w:r>
      <w:r>
        <w:t xml:space="preserve"> This weighting design effect used throughout (1.5) is meant to be very conservative, accounting for both differential sampling rates and nonresponse adjustments.</w:t>
      </w:r>
    </w:p>
  </w:footnote>
  <w:footnote w:id="19">
    <w:p w14:paraId="43AF7823" w14:textId="7355DFFD" w:rsidR="00FC2A7C" w:rsidRDefault="00FC2A7C" w:rsidP="00DF7FAC">
      <w:pPr>
        <w:pStyle w:val="FootnoteText"/>
      </w:pPr>
      <w:r>
        <w:rPr>
          <w:rStyle w:val="FootnoteReference"/>
        </w:rPr>
        <w:footnoteRef/>
      </w:r>
      <w:r>
        <w:t xml:space="preserve"> The overall design effect is </w:t>
      </w:r>
      <m:oMath>
        <m:r>
          <w:rPr>
            <w:rFonts w:ascii="Cambria Math" w:hAnsi="Cambria Math"/>
            <w:sz w:val="18"/>
            <w:szCs w:val="18"/>
          </w:rPr>
          <m:t>DW*(1+(</m:t>
        </m:r>
        <m:acc>
          <m:accPr>
            <m:chr m:val="̅"/>
            <m:ctrlPr>
              <w:rPr>
                <w:rFonts w:ascii="Cambria Math" w:hAnsi="Cambria Math"/>
                <w:i/>
                <w:sz w:val="18"/>
                <w:szCs w:val="18"/>
              </w:rPr>
            </m:ctrlPr>
          </m:accPr>
          <m:e>
            <m:r>
              <w:rPr>
                <w:rFonts w:ascii="Cambria Math" w:hAnsi="Cambria Math"/>
                <w:sz w:val="18"/>
                <w:szCs w:val="18"/>
              </w:rPr>
              <m:t>m</m:t>
            </m:r>
          </m:e>
        </m:acc>
        <m:r>
          <w:rPr>
            <w:rFonts w:ascii="Cambria Math" w:hAnsi="Cambria Math"/>
            <w:sz w:val="18"/>
            <w:szCs w:val="18"/>
          </w:rPr>
          <m:t>-1)ρ)</m:t>
        </m:r>
      </m:oMath>
      <w:r>
        <w:t xml:space="preserve">, where </w:t>
      </w:r>
      <m:oMath>
        <m:r>
          <w:rPr>
            <w:rFonts w:ascii="Cambria Math" w:hAnsi="Cambria Math"/>
            <w:sz w:val="18"/>
            <w:szCs w:val="18"/>
          </w:rPr>
          <m:t>DW</m:t>
        </m:r>
      </m:oMath>
      <w:r>
        <w:t xml:space="preserve"> is 1.50, </w:t>
      </w:r>
      <m:oMath>
        <m:acc>
          <m:accPr>
            <m:chr m:val="̅"/>
            <m:ctrlPr>
              <w:rPr>
                <w:rFonts w:ascii="Cambria Math" w:hAnsi="Cambria Math"/>
                <w:i/>
                <w:sz w:val="18"/>
                <w:szCs w:val="18"/>
              </w:rPr>
            </m:ctrlPr>
          </m:accPr>
          <m:e>
            <m:r>
              <w:rPr>
                <w:rFonts w:ascii="Cambria Math" w:hAnsi="Cambria Math"/>
                <w:sz w:val="18"/>
                <w:szCs w:val="18"/>
              </w:rPr>
              <m:t>m</m:t>
            </m:r>
          </m:e>
        </m:acc>
      </m:oMath>
      <w:r>
        <w:rPr>
          <w:rFonts w:eastAsiaTheme="minorEastAsia"/>
          <w:sz w:val="18"/>
          <w:szCs w:val="18"/>
        </w:rPr>
        <w:t xml:space="preserve"> </w:t>
      </w:r>
      <w:r>
        <w:t xml:space="preserve">= 4 or 3.875 or 2.5 (average cluster size), and </w:t>
      </w:r>
      <m:oMath>
        <m:r>
          <w:rPr>
            <w:rFonts w:ascii="Cambria Math" w:hAnsi="Cambria Math"/>
            <w:sz w:val="18"/>
            <w:szCs w:val="18"/>
          </w:rPr>
          <m:t xml:space="preserve">ρ  </m:t>
        </m:r>
      </m:oMath>
      <w:r>
        <w:t xml:space="preserve">= 10 percent. </w:t>
      </w:r>
    </w:p>
  </w:footnote>
  <w:footnote w:id="20">
    <w:p w14:paraId="7503FF56" w14:textId="7BAE1CC8" w:rsidR="00FC2A7C" w:rsidRPr="00802B77" w:rsidRDefault="00FC2A7C">
      <w:pPr>
        <w:pStyle w:val="FootnoteText"/>
        <w:rPr>
          <w:sz w:val="18"/>
          <w:szCs w:val="18"/>
        </w:rPr>
      </w:pPr>
      <w:r>
        <w:rPr>
          <w:rStyle w:val="FootnoteReference"/>
        </w:rPr>
        <w:footnoteRef/>
      </w:r>
      <w:r>
        <w:t xml:space="preserve"> </w:t>
      </w:r>
      <w:r w:rsidRPr="00802B77">
        <w:rPr>
          <w:sz w:val="18"/>
          <w:szCs w:val="18"/>
        </w:rPr>
        <w:t xml:space="preserve">The overall design effect is </w:t>
      </w:r>
      <m:oMath>
        <m:r>
          <w:rPr>
            <w:rFonts w:ascii="Cambria Math" w:hAnsi="Cambria Math"/>
            <w:sz w:val="18"/>
            <w:szCs w:val="18"/>
          </w:rPr>
          <m:t>DW*(1+</m:t>
        </m:r>
        <m:d>
          <m:dPr>
            <m:ctrlPr>
              <w:rPr>
                <w:rFonts w:ascii="Cambria Math" w:hAnsi="Cambria Math"/>
                <w:i/>
                <w:sz w:val="18"/>
                <w:szCs w:val="18"/>
              </w:rPr>
            </m:ctrlPr>
          </m:dPr>
          <m:e>
            <m:acc>
              <m:accPr>
                <m:chr m:val="̅"/>
                <m:ctrlPr>
                  <w:rPr>
                    <w:rFonts w:ascii="Cambria Math" w:hAnsi="Cambria Math"/>
                    <w:i/>
                    <w:sz w:val="18"/>
                    <w:szCs w:val="18"/>
                  </w:rPr>
                </m:ctrlPr>
              </m:accPr>
              <m:e>
                <m:r>
                  <w:rPr>
                    <w:rFonts w:ascii="Cambria Math" w:hAnsi="Cambria Math"/>
                    <w:sz w:val="18"/>
                    <w:szCs w:val="18"/>
                  </w:rPr>
                  <m:t>m</m:t>
                </m:r>
              </m:e>
            </m:acc>
            <m:r>
              <w:rPr>
                <w:rFonts w:ascii="Cambria Math" w:hAnsi="Cambria Math"/>
                <w:sz w:val="18"/>
                <w:szCs w:val="18"/>
              </w:rPr>
              <m:t>-1</m:t>
            </m:r>
          </m:e>
        </m:d>
        <m:r>
          <w:rPr>
            <w:rFonts w:ascii="Cambria Math" w:hAnsi="Cambria Math"/>
            <w:sz w:val="18"/>
            <w:szCs w:val="18"/>
          </w:rPr>
          <m:t>k</m:t>
        </m:r>
        <m:sSub>
          <m:sSubPr>
            <m:ctrlPr>
              <w:rPr>
                <w:rFonts w:ascii="Cambria Math" w:hAnsi="Cambria Math"/>
                <w:i/>
                <w:sz w:val="18"/>
                <w:szCs w:val="18"/>
              </w:rPr>
            </m:ctrlPr>
          </m:sSubPr>
          <m:e>
            <m:r>
              <w:rPr>
                <w:rFonts w:ascii="Cambria Math" w:hAnsi="Cambria Math"/>
                <w:sz w:val="18"/>
                <w:szCs w:val="18"/>
              </w:rPr>
              <m:t>ρ</m:t>
            </m:r>
          </m:e>
          <m:sub>
            <m:r>
              <w:rPr>
                <w:rFonts w:ascii="Cambria Math" w:hAnsi="Cambria Math"/>
                <w:sz w:val="18"/>
                <w:szCs w:val="18"/>
              </w:rPr>
              <m:t>1</m:t>
            </m:r>
          </m:sub>
        </m:sSub>
        <m:r>
          <w:rPr>
            <w:rFonts w:ascii="Cambria Math" w:hAnsi="Cambria Math"/>
            <w:sz w:val="18"/>
            <w:szCs w:val="18"/>
          </w:rPr>
          <m:t>+ (k-1)</m:t>
        </m:r>
        <m:sSub>
          <m:sSubPr>
            <m:ctrlPr>
              <w:rPr>
                <w:rFonts w:ascii="Cambria Math" w:hAnsi="Cambria Math"/>
                <w:i/>
                <w:sz w:val="18"/>
                <w:szCs w:val="18"/>
              </w:rPr>
            </m:ctrlPr>
          </m:sSubPr>
          <m:e>
            <m:r>
              <w:rPr>
                <w:rFonts w:ascii="Cambria Math" w:hAnsi="Cambria Math"/>
                <w:sz w:val="18"/>
                <w:szCs w:val="18"/>
              </w:rPr>
              <m:t>ρ</m:t>
            </m:r>
          </m:e>
          <m:sub>
            <m:r>
              <w:rPr>
                <w:rFonts w:ascii="Cambria Math" w:hAnsi="Cambria Math"/>
                <w:sz w:val="18"/>
                <w:szCs w:val="18"/>
              </w:rPr>
              <m:t>2</m:t>
            </m:r>
          </m:sub>
        </m:sSub>
        <m:r>
          <w:rPr>
            <w:rFonts w:ascii="Cambria Math" w:hAnsi="Cambria Math"/>
            <w:sz w:val="18"/>
            <w:szCs w:val="18"/>
          </w:rPr>
          <m:t>)</m:t>
        </m:r>
      </m:oMath>
      <w:r w:rsidRPr="00802B77">
        <w:rPr>
          <w:sz w:val="18"/>
          <w:szCs w:val="18"/>
        </w:rPr>
        <w:t xml:space="preserve">, where </w:t>
      </w:r>
      <m:oMath>
        <m:r>
          <w:rPr>
            <w:rFonts w:ascii="Cambria Math" w:hAnsi="Cambria Math"/>
            <w:sz w:val="18"/>
            <w:szCs w:val="18"/>
          </w:rPr>
          <m:t>DW</m:t>
        </m:r>
      </m:oMath>
      <w:r w:rsidRPr="00802B77">
        <w:rPr>
          <w:sz w:val="18"/>
          <w:szCs w:val="18"/>
        </w:rPr>
        <w:t xml:space="preserve"> is 1.50, </w:t>
      </w:r>
      <m:oMath>
        <m:acc>
          <m:accPr>
            <m:chr m:val="̅"/>
            <m:ctrlPr>
              <w:rPr>
                <w:rFonts w:ascii="Cambria Math" w:hAnsi="Cambria Math"/>
                <w:i/>
                <w:sz w:val="18"/>
                <w:szCs w:val="18"/>
              </w:rPr>
            </m:ctrlPr>
          </m:accPr>
          <m:e>
            <m:r>
              <w:rPr>
                <w:rFonts w:ascii="Cambria Math" w:hAnsi="Cambria Math"/>
                <w:sz w:val="18"/>
                <w:szCs w:val="18"/>
              </w:rPr>
              <m:t>m</m:t>
            </m:r>
          </m:e>
        </m:acc>
        <m:r>
          <w:rPr>
            <w:rFonts w:ascii="Cambria Math" w:hAnsi="Cambria Math"/>
            <w:sz w:val="18"/>
            <w:szCs w:val="18"/>
          </w:rPr>
          <m:t xml:space="preserve"> </m:t>
        </m:r>
      </m:oMath>
      <w:r w:rsidRPr="00802B77">
        <w:rPr>
          <w:sz w:val="18"/>
          <w:szCs w:val="18"/>
        </w:rPr>
        <w:t xml:space="preserve">= 1.50 or 1.13 (average number of programs per SSU), </w:t>
      </w:r>
      <m:oMath>
        <m:r>
          <w:rPr>
            <w:rFonts w:ascii="Cambria Math" w:hAnsi="Cambria Math"/>
            <w:sz w:val="18"/>
            <w:szCs w:val="18"/>
          </w:rPr>
          <m:t xml:space="preserve">k=3 </m:t>
        </m:r>
        <m:r>
          <m:rPr>
            <m:sty m:val="p"/>
          </m:rPr>
          <w:rPr>
            <w:rFonts w:ascii="Cambria Math" w:hAnsi="Cambria Math"/>
            <w:sz w:val="18"/>
            <w:szCs w:val="18"/>
          </w:rPr>
          <m:t>or</m:t>
        </m:r>
        <m:r>
          <w:rPr>
            <w:rFonts w:ascii="Cambria Math" w:hAnsi="Cambria Math"/>
            <w:sz w:val="18"/>
            <w:szCs w:val="18"/>
          </w:rPr>
          <m:t xml:space="preserve"> 6,</m:t>
        </m:r>
        <m:r>
          <m:rPr>
            <m:sty m:val="p"/>
          </m:rPr>
          <w:rPr>
            <w:rFonts w:ascii="Cambria Math" w:hAnsi="Cambria Math"/>
            <w:sz w:val="18"/>
            <w:szCs w:val="18"/>
          </w:rPr>
          <m:t xml:space="preserve"> </m:t>
        </m:r>
        <m:sSub>
          <m:sSubPr>
            <m:ctrlPr>
              <w:rPr>
                <w:rFonts w:ascii="Cambria Math" w:hAnsi="Cambria Math"/>
                <w:i/>
                <w:sz w:val="18"/>
                <w:szCs w:val="18"/>
              </w:rPr>
            </m:ctrlPr>
          </m:sSubPr>
          <m:e>
            <m:r>
              <w:rPr>
                <w:rFonts w:ascii="Cambria Math" w:hAnsi="Cambria Math"/>
                <w:sz w:val="18"/>
                <w:szCs w:val="18"/>
              </w:rPr>
              <m:t>ρ</m:t>
            </m:r>
          </m:e>
          <m:sub>
            <m:r>
              <w:rPr>
                <w:rFonts w:ascii="Cambria Math" w:hAnsi="Cambria Math"/>
                <w:sz w:val="18"/>
                <w:szCs w:val="18"/>
              </w:rPr>
              <m:t>1</m:t>
            </m:r>
          </m:sub>
        </m:sSub>
        <m:r>
          <w:rPr>
            <w:rFonts w:ascii="Cambria Math" w:hAnsi="Cambria Math"/>
            <w:sz w:val="18"/>
            <w:szCs w:val="18"/>
          </w:rPr>
          <m:t xml:space="preserve">=10 </m:t>
        </m:r>
        <m:r>
          <m:rPr>
            <m:sty m:val="p"/>
          </m:rPr>
          <w:rPr>
            <w:rFonts w:ascii="Cambria Math" w:hAnsi="Cambria Math"/>
            <w:sz w:val="18"/>
            <w:szCs w:val="18"/>
          </w:rPr>
          <m:t>percent,  and</m:t>
        </m:r>
        <m:r>
          <w:rPr>
            <w:rFonts w:ascii="Cambria Math" w:hAnsi="Cambria Math"/>
            <w:sz w:val="18"/>
            <w:szCs w:val="18"/>
          </w:rPr>
          <m:t xml:space="preserve"> </m:t>
        </m:r>
        <m:sSub>
          <m:sSubPr>
            <m:ctrlPr>
              <w:rPr>
                <w:rFonts w:ascii="Cambria Math" w:hAnsi="Cambria Math"/>
                <w:i/>
                <w:sz w:val="18"/>
                <w:szCs w:val="18"/>
              </w:rPr>
            </m:ctrlPr>
          </m:sSubPr>
          <m:e>
            <m:r>
              <w:rPr>
                <w:rFonts w:ascii="Cambria Math" w:hAnsi="Cambria Math"/>
                <w:sz w:val="18"/>
                <w:szCs w:val="18"/>
              </w:rPr>
              <m:t>ρ</m:t>
            </m:r>
          </m:e>
          <m:sub>
            <m:r>
              <w:rPr>
                <w:rFonts w:ascii="Cambria Math" w:hAnsi="Cambria Math"/>
                <w:sz w:val="18"/>
                <w:szCs w:val="18"/>
              </w:rPr>
              <m:t>2</m:t>
            </m:r>
          </m:sub>
        </m:sSub>
        <m:r>
          <w:rPr>
            <w:rFonts w:ascii="Cambria Math" w:hAnsi="Cambria Math"/>
            <w:sz w:val="18"/>
            <w:szCs w:val="18"/>
          </w:rPr>
          <m:t xml:space="preserve">=30 </m:t>
        </m:r>
        <m:r>
          <m:rPr>
            <m:sty m:val="p"/>
          </m:rPr>
          <w:rPr>
            <w:rFonts w:ascii="Cambria Math" w:hAnsi="Cambria Math"/>
            <w:sz w:val="18"/>
            <w:szCs w:val="18"/>
          </w:rPr>
          <m:t>percent</m:t>
        </m:r>
      </m:oMath>
      <w:r w:rsidRPr="00802B77">
        <w:rPr>
          <w:sz w:val="18"/>
          <w:szCs w:val="18"/>
        </w:rPr>
        <w:t>, with the approximating formula from Skinner and colleagues (1989).</w:t>
      </w:r>
    </w:p>
  </w:footnote>
  <w:footnote w:id="21">
    <w:p w14:paraId="58A4E921" w14:textId="0F038856" w:rsidR="00FC2A7C" w:rsidRPr="00474C91" w:rsidRDefault="00FC2A7C" w:rsidP="00474C91">
      <w:pPr>
        <w:keepLines/>
        <w:spacing w:after="60" w:line="240" w:lineRule="auto"/>
        <w:ind w:left="432" w:hanging="432"/>
        <w:textboxTightWrap w:val="firstAndLastLine"/>
        <w:rPr>
          <w:rFonts w:ascii="Times New Roman" w:eastAsia="Times New Roman" w:hAnsi="Times New Roman" w:cs="Times New Roman"/>
          <w:sz w:val="18"/>
          <w:szCs w:val="18"/>
          <w:shd w:val="clear" w:color="auto" w:fill="FFFFFF"/>
        </w:rPr>
      </w:pPr>
      <w:r w:rsidRPr="00802B77">
        <w:rPr>
          <w:rStyle w:val="FootnoteReference"/>
          <w:sz w:val="18"/>
          <w:szCs w:val="18"/>
        </w:rPr>
        <w:footnoteRef/>
      </w:r>
      <w:r w:rsidRPr="00802B77">
        <w:rPr>
          <w:sz w:val="18"/>
          <w:szCs w:val="18"/>
        </w:rPr>
        <w:t xml:space="preserve">   </w:t>
      </w:r>
      <w:r w:rsidRPr="00802B77">
        <w:rPr>
          <w:rFonts w:ascii="Times New Roman" w:eastAsia="Times New Roman" w:hAnsi="Times New Roman" w:cs="Times New Roman"/>
          <w:sz w:val="18"/>
          <w:szCs w:val="18"/>
          <w:shd w:val="clear" w:color="auto" w:fill="FFFFFF"/>
        </w:rPr>
        <w:t xml:space="preserve">Skinner, C.J., D. Holt, and T.M.F. Smith. </w:t>
      </w:r>
      <w:r w:rsidRPr="00802B77">
        <w:rPr>
          <w:rFonts w:ascii="Times New Roman" w:eastAsia="Times New Roman" w:hAnsi="Times New Roman" w:cs="Times New Roman"/>
          <w:i/>
          <w:iCs/>
          <w:sz w:val="18"/>
          <w:szCs w:val="18"/>
          <w:shd w:val="clear" w:color="auto" w:fill="FFFFFF"/>
        </w:rPr>
        <w:t>Analysis of Complex Surveys</w:t>
      </w:r>
      <w:r w:rsidRPr="00802B77">
        <w:rPr>
          <w:rFonts w:ascii="Times New Roman" w:eastAsia="Times New Roman" w:hAnsi="Times New Roman" w:cs="Times New Roman"/>
          <w:sz w:val="18"/>
          <w:szCs w:val="18"/>
          <w:shd w:val="clear" w:color="auto" w:fill="FFFFFF"/>
        </w:rPr>
        <w:t>. New York: John Wiley, 1989, p. 39.</w:t>
      </w:r>
    </w:p>
  </w:footnote>
  <w:footnote w:id="22">
    <w:p w14:paraId="49906C42" w14:textId="504A68B5" w:rsidR="00FC2A7C" w:rsidRDefault="00FC2A7C" w:rsidP="00DF7FAC">
      <w:pPr>
        <w:pStyle w:val="FootnoteText"/>
      </w:pPr>
      <w:r>
        <w:rPr>
          <w:rStyle w:val="FootnoteReference"/>
        </w:rPr>
        <w:footnoteRef/>
      </w:r>
      <w:r>
        <w:t xml:space="preserve"> The overall design effect is </w:t>
      </w:r>
      <m:oMath>
        <m:r>
          <w:rPr>
            <w:rFonts w:ascii="Cambria Math" w:hAnsi="Cambria Math"/>
            <w:sz w:val="18"/>
            <w:szCs w:val="18"/>
          </w:rPr>
          <m:t>DW*(1+(</m:t>
        </m:r>
        <m:acc>
          <m:accPr>
            <m:chr m:val="̅"/>
            <m:ctrlPr>
              <w:rPr>
                <w:rFonts w:ascii="Cambria Math" w:hAnsi="Cambria Math"/>
                <w:i/>
                <w:sz w:val="18"/>
                <w:szCs w:val="18"/>
              </w:rPr>
            </m:ctrlPr>
          </m:accPr>
          <m:e>
            <m:r>
              <w:rPr>
                <w:rFonts w:ascii="Cambria Math" w:hAnsi="Cambria Math"/>
                <w:sz w:val="18"/>
                <w:szCs w:val="18"/>
              </w:rPr>
              <m:t>m</m:t>
            </m:r>
          </m:e>
        </m:acc>
        <m:r>
          <w:rPr>
            <w:rFonts w:ascii="Cambria Math" w:hAnsi="Cambria Math"/>
            <w:sz w:val="18"/>
            <w:szCs w:val="18"/>
          </w:rPr>
          <m:t>-1)ρ)</m:t>
        </m:r>
      </m:oMath>
      <w:r>
        <w:t xml:space="preserve">, where </w:t>
      </w:r>
      <m:oMath>
        <m:r>
          <w:rPr>
            <w:rFonts w:ascii="Cambria Math" w:hAnsi="Cambria Math"/>
            <w:sz w:val="18"/>
            <w:szCs w:val="18"/>
          </w:rPr>
          <m:t>DW</m:t>
        </m:r>
      </m:oMath>
      <w:r>
        <w:t xml:space="preserve"> is 1.50, </w:t>
      </w:r>
      <m:oMath>
        <m:acc>
          <m:accPr>
            <m:chr m:val="̅"/>
            <m:ctrlPr>
              <w:rPr>
                <w:rFonts w:ascii="Cambria Math" w:hAnsi="Cambria Math"/>
                <w:i/>
                <w:sz w:val="18"/>
                <w:szCs w:val="18"/>
              </w:rPr>
            </m:ctrlPr>
          </m:accPr>
          <m:e>
            <m:r>
              <w:rPr>
                <w:rFonts w:ascii="Cambria Math" w:hAnsi="Cambria Math"/>
                <w:sz w:val="18"/>
                <w:szCs w:val="18"/>
              </w:rPr>
              <m:t>m</m:t>
            </m:r>
          </m:e>
        </m:acc>
        <m:r>
          <w:rPr>
            <w:rFonts w:ascii="Cambria Math" w:hAnsi="Cambria Math"/>
            <w:sz w:val="18"/>
            <w:szCs w:val="18"/>
          </w:rPr>
          <m:t xml:space="preserve"> </m:t>
        </m:r>
      </m:oMath>
      <w:r>
        <w:t xml:space="preserve">= 1.88 (average number of programs per SSU), </w:t>
      </w:r>
      <m:oMath>
        <m:r>
          <w:rPr>
            <w:rFonts w:ascii="Cambria Math" w:hAnsi="Cambria Math"/>
            <w:sz w:val="18"/>
            <w:szCs w:val="18"/>
          </w:rPr>
          <m:t xml:space="preserve">ρ </m:t>
        </m:r>
      </m:oMath>
      <w:r>
        <w:t>= 10 percent for the centers and, for AR centers and OSHCCs, the design effect is simply DW = 1.5, as</w:t>
      </w:r>
      <m:oMath>
        <m:acc>
          <m:accPr>
            <m:chr m:val="̅"/>
            <m:ctrlPr>
              <w:rPr>
                <w:rFonts w:ascii="Cambria Math" w:hAnsi="Cambria Math"/>
                <w:i/>
                <w:sz w:val="18"/>
                <w:szCs w:val="18"/>
              </w:rPr>
            </m:ctrlPr>
          </m:accPr>
          <m:e>
            <m:r>
              <w:rPr>
                <w:rFonts w:ascii="Cambria Math" w:hAnsi="Cambria Math"/>
                <w:sz w:val="18"/>
                <w:szCs w:val="18"/>
              </w:rPr>
              <m:t xml:space="preserve"> m</m:t>
            </m:r>
          </m:e>
        </m:acc>
      </m:oMath>
      <w:r>
        <w:t xml:space="preserve"> is less than 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E64A4" w14:textId="77777777" w:rsidR="00FC2A7C" w:rsidRDefault="00FC2A7C" w:rsidP="000B02A5">
    <w:pPr>
      <w:pStyle w:val="Header"/>
    </w:pPr>
    <w:r>
      <w:t>Appendix O</w:t>
    </w:r>
  </w:p>
  <w:p w14:paraId="1FB2281E" w14:textId="77777777" w:rsidR="00FC2A7C" w:rsidRPr="00F7254F" w:rsidRDefault="00FC2A7C" w:rsidP="00F7254F">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3BB3A" w14:textId="77777777" w:rsidR="00FC2A7C" w:rsidRDefault="00FC2A7C" w:rsidP="000B02A5">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4A8D8" w14:textId="77777777" w:rsidR="00FC2A7C" w:rsidRDefault="00FC2A7C" w:rsidP="00064CFB">
    <w:pPr>
      <w:pStyle w:val="Paragraph"/>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DC18B" w14:textId="27CA84D4" w:rsidR="00FC2A7C" w:rsidRPr="00F7254F" w:rsidRDefault="00FC2A7C" w:rsidP="000B02A5">
    <w:pPr>
      <w:pStyle w:val="Header"/>
    </w:pPr>
    <w:r>
      <w:t>Appendix O</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F0234" w14:textId="28234933" w:rsidR="00FC2A7C" w:rsidRDefault="00FC2A7C" w:rsidP="000B02A5">
    <w:pPr>
      <w:pStyle w:val="Header"/>
    </w:pPr>
    <w:r>
      <w:t>Appendix 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77824550"/>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6C7095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3ED3016"/>
    <w:multiLevelType w:val="hybridMultilevel"/>
    <w:tmpl w:val="1074A6BC"/>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15207D"/>
    <w:multiLevelType w:val="hybridMultilevel"/>
    <w:tmpl w:val="19727B5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416409"/>
    <w:multiLevelType w:val="multilevel"/>
    <w:tmpl w:val="4E9888C6"/>
    <w:lvl w:ilvl="0">
      <w:start w:val="1"/>
      <w:numFmt w:val="upperRoman"/>
      <w:pStyle w:val="List"/>
      <w:lvlText w:val="%1."/>
      <w:lvlJc w:val="left"/>
      <w:pPr>
        <w:ind w:left="360" w:hanging="360"/>
      </w:pPr>
      <w:rPr>
        <w:rFonts w:hint="default"/>
        <w:b/>
        <w:i w:val="0"/>
      </w:rPr>
    </w:lvl>
    <w:lvl w:ilvl="1">
      <w:start w:val="1"/>
      <w:numFmt w:val="upperLetter"/>
      <w:pStyle w:val="List2"/>
      <w:lvlText w:val="%2."/>
      <w:lvlJc w:val="left"/>
      <w:pPr>
        <w:tabs>
          <w:tab w:val="num" w:pos="720"/>
        </w:tabs>
        <w:ind w:left="720" w:hanging="360"/>
      </w:pPr>
      <w:rPr>
        <w:rFonts w:hint="default"/>
      </w:rPr>
    </w:lvl>
    <w:lvl w:ilvl="2">
      <w:start w:val="1"/>
      <w:numFmt w:val="decimal"/>
      <w:pStyle w:val="List3"/>
      <w:lvlText w:val="%3."/>
      <w:lvlJc w:val="left"/>
      <w:pPr>
        <w:tabs>
          <w:tab w:val="num" w:pos="1080"/>
        </w:tabs>
        <w:ind w:left="1080" w:hanging="360"/>
      </w:pPr>
      <w:rPr>
        <w:rFonts w:hint="default"/>
      </w:rPr>
    </w:lvl>
    <w:lvl w:ilvl="3">
      <w:start w:val="1"/>
      <w:numFmt w:val="lowerLetter"/>
      <w:pStyle w:val="List4"/>
      <w:lvlText w:val="%4."/>
      <w:lvlJc w:val="left"/>
      <w:pPr>
        <w:tabs>
          <w:tab w:val="num" w:pos="1440"/>
        </w:tabs>
        <w:ind w:left="1440" w:hanging="360"/>
      </w:pPr>
      <w:rPr>
        <w:rFonts w:hint="default"/>
      </w:rPr>
    </w:lvl>
    <w:lvl w:ilvl="4">
      <w:start w:val="1"/>
      <w:numFmt w:val="lowerRoman"/>
      <w:pStyle w:val="List5"/>
      <w:lvlText w:val="%5."/>
      <w:lvlJc w:val="left"/>
      <w:pPr>
        <w:tabs>
          <w:tab w:val="num" w:pos="1800"/>
        </w:tabs>
        <w:ind w:left="1800" w:hanging="360"/>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15:restartNumberingAfterBreak="0">
    <w:nsid w:val="2E9E1FFA"/>
    <w:multiLevelType w:val="hybridMultilevel"/>
    <w:tmpl w:val="6F5228F0"/>
    <w:lvl w:ilvl="0" w:tplc="1AB25F46">
      <w:start w:val="1"/>
      <w:numFmt w:val="decimal"/>
      <w:pStyle w:val="Numbers"/>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23"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6"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7"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8" w15:restartNumberingAfterBreak="0">
    <w:nsid w:val="4D754310"/>
    <w:multiLevelType w:val="hybridMultilevel"/>
    <w:tmpl w:val="75A809C0"/>
    <w:lvl w:ilvl="0" w:tplc="8E861680">
      <w:start w:val="1"/>
      <w:numFmt w:val="bullet"/>
      <w:pStyle w:val="BulletLastSS"/>
      <w:lvlText w:val=""/>
      <w:lvlJc w:val="left"/>
      <w:pPr>
        <w:ind w:left="360" w:hanging="360"/>
      </w:pPr>
      <w:rPr>
        <w:rFonts w:ascii="Symbol" w:hAnsi="Symbol" w:hint="default"/>
        <w:color w:val="22376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54EC1767"/>
    <w:multiLevelType w:val="hybridMultilevel"/>
    <w:tmpl w:val="24FC2CBA"/>
    <w:lvl w:ilvl="0" w:tplc="60B695CE">
      <w:start w:val="1"/>
      <w:numFmt w:val="bullet"/>
      <w:pStyle w:val="DashLASTDS"/>
      <w:lvlText w:val="-"/>
      <w:lvlJc w:val="left"/>
      <w:pPr>
        <w:ind w:left="1152" w:hanging="360"/>
      </w:pPr>
      <w:rPr>
        <w:rFonts w:ascii="Times New Roman" w:hAnsi="Times New Roman" w:cs="Times New Roman" w:hint="default"/>
        <w:color w:val="223767"/>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33"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4"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5" w15:restartNumberingAfterBreak="0">
    <w:nsid w:val="6D2E57D8"/>
    <w:multiLevelType w:val="hybridMultilevel"/>
    <w:tmpl w:val="D054C9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DD41E97"/>
    <w:multiLevelType w:val="hybridMultilevel"/>
    <w:tmpl w:val="6C661E0C"/>
    <w:lvl w:ilvl="0" w:tplc="0409001B">
      <w:start w:val="1"/>
      <w:numFmt w:val="lowerRoman"/>
      <w:lvlText w:val="%1."/>
      <w:lvlJc w:val="right"/>
      <w:pPr>
        <w:tabs>
          <w:tab w:val="num" w:pos="720"/>
        </w:tabs>
        <w:ind w:left="720" w:hanging="360"/>
      </w:pPr>
      <w:rPr>
        <w:rFonts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37" w15:restartNumberingAfterBreak="0">
    <w:nsid w:val="6FDB63D1"/>
    <w:multiLevelType w:val="hybridMultilevel"/>
    <w:tmpl w:val="13340BFA"/>
    <w:lvl w:ilvl="0" w:tplc="DD102E9A">
      <w:start w:val="1"/>
      <w:numFmt w:val="bullet"/>
      <w:pStyle w:val="ResHighlightsBullet"/>
      <w:lvlText w:val=""/>
      <w:lvlJc w:val="left"/>
      <w:pPr>
        <w:ind w:left="490" w:hanging="360"/>
      </w:pPr>
      <w:rPr>
        <w:rFonts w:ascii="Symbol" w:hAnsi="Symbol" w:hint="default"/>
        <w:color w:val="046B5C"/>
        <w:sz w:val="24"/>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38"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B27425"/>
    <w:multiLevelType w:val="hybridMultilevel"/>
    <w:tmpl w:val="C7549022"/>
    <w:lvl w:ilvl="0" w:tplc="09FA36C0">
      <w:start w:val="1"/>
      <w:numFmt w:val="bullet"/>
      <w:pStyle w:val="DashLASTSS"/>
      <w:lvlText w:val="-"/>
      <w:lvlJc w:val="left"/>
      <w:pPr>
        <w:ind w:left="792" w:hanging="360"/>
      </w:pPr>
      <w:rPr>
        <w:rFonts w:ascii="Times New Roman" w:hAnsi="Times New Roman" w:cs="Times New Roman" w:hint="default"/>
        <w:color w:val="22376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235838"/>
    <w:multiLevelType w:val="hybridMultilevel"/>
    <w:tmpl w:val="8752BE82"/>
    <w:lvl w:ilvl="0" w:tplc="A6E41316">
      <w:start w:val="1"/>
      <w:numFmt w:val="bullet"/>
      <w:pStyle w:val="BulletLastDS"/>
      <w:lvlText w:val=""/>
      <w:lvlJc w:val="left"/>
      <w:pPr>
        <w:ind w:left="360" w:hanging="360"/>
      </w:pPr>
      <w:rPr>
        <w:rFonts w:ascii="Symbol" w:hAnsi="Symbol" w:hint="default"/>
        <w:color w:val="22376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F7087D"/>
    <w:multiLevelType w:val="hybridMultilevel"/>
    <w:tmpl w:val="D37E062C"/>
    <w:lvl w:ilvl="0" w:tplc="10E69776">
      <w:start w:val="1"/>
      <w:numFmt w:val="bullet"/>
      <w:pStyle w:val="ESBullet"/>
      <w:lvlText w:val=""/>
      <w:lvlJc w:val="left"/>
      <w:pPr>
        <w:ind w:left="720" w:hanging="360"/>
      </w:pPr>
      <w:rPr>
        <w:rFonts w:ascii="Symbol" w:hAnsi="Symbol" w:hint="default"/>
        <w:b/>
        <w:i w:val="0"/>
        <w:color w:val="046B5C" w:themeColor="text2"/>
        <w:sz w:val="20"/>
        <w:u w:color="0B2949"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27"/>
  </w:num>
  <w:num w:numId="6">
    <w:abstractNumId w:val="26"/>
  </w:num>
  <w:num w:numId="7">
    <w:abstractNumId w:val="11"/>
  </w:num>
  <w:num w:numId="8">
    <w:abstractNumId w:val="17"/>
  </w:num>
  <w:num w:numId="9">
    <w:abstractNumId w:val="14"/>
  </w:num>
  <w:num w:numId="10">
    <w:abstractNumId w:val="31"/>
  </w:num>
  <w:num w:numId="11">
    <w:abstractNumId w:val="20"/>
  </w:num>
  <w:num w:numId="12">
    <w:abstractNumId w:val="10"/>
  </w:num>
  <w:num w:numId="13">
    <w:abstractNumId w:val="19"/>
  </w:num>
  <w:num w:numId="14">
    <w:abstractNumId w:val="32"/>
  </w:num>
  <w:num w:numId="15">
    <w:abstractNumId w:val="38"/>
  </w:num>
  <w:num w:numId="16">
    <w:abstractNumId w:val="34"/>
  </w:num>
  <w:num w:numId="17">
    <w:abstractNumId w:val="12"/>
  </w:num>
  <w:num w:numId="18">
    <w:abstractNumId w:val="23"/>
  </w:num>
  <w:num w:numId="19">
    <w:abstractNumId w:val="29"/>
  </w:num>
  <w:num w:numId="20">
    <w:abstractNumId w:val="25"/>
  </w:num>
  <w:num w:numId="21">
    <w:abstractNumId w:val="16"/>
  </w:num>
  <w:num w:numId="22">
    <w:abstractNumId w:val="9"/>
  </w:num>
  <w:num w:numId="23">
    <w:abstractNumId w:val="7"/>
  </w:num>
  <w:num w:numId="24">
    <w:abstractNumId w:val="6"/>
  </w:num>
  <w:num w:numId="25">
    <w:abstractNumId w:val="8"/>
  </w:num>
  <w:num w:numId="26">
    <w:abstractNumId w:val="3"/>
  </w:num>
  <w:num w:numId="27">
    <w:abstractNumId w:val="2"/>
  </w:num>
  <w:num w:numId="28">
    <w:abstractNumId w:val="22"/>
  </w:num>
  <w:num w:numId="29">
    <w:abstractNumId w:val="13"/>
  </w:num>
  <w:num w:numId="30">
    <w:abstractNumId w:val="15"/>
  </w:num>
  <w:num w:numId="31">
    <w:abstractNumId w:val="24"/>
    <w:lvlOverride w:ilvl="0">
      <w:startOverride w:val="1"/>
    </w:lvlOverride>
  </w:num>
  <w:num w:numId="32">
    <w:abstractNumId w:val="39"/>
  </w:num>
  <w:num w:numId="33">
    <w:abstractNumId w:val="33"/>
  </w:num>
  <w:num w:numId="34">
    <w:abstractNumId w:val="42"/>
  </w:num>
  <w:num w:numId="35">
    <w:abstractNumId w:val="37"/>
  </w:num>
  <w:num w:numId="36">
    <w:abstractNumId w:val="28"/>
  </w:num>
  <w:num w:numId="37">
    <w:abstractNumId w:val="41"/>
  </w:num>
  <w:num w:numId="38">
    <w:abstractNumId w:val="40"/>
  </w:num>
  <w:num w:numId="39">
    <w:abstractNumId w:val="30"/>
  </w:num>
  <w:num w:numId="40">
    <w:abstractNumId w:val="18"/>
  </w:num>
  <w:num w:numId="41">
    <w:abstractNumId w:val="35"/>
  </w:num>
  <w:num w:numId="42">
    <w:abstractNumId w:val="21"/>
  </w:num>
  <w:num w:numId="43">
    <w:abstractNumId w:val="3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720"/>
  <w:clickAndTypeStyle w:val="Paragraph"/>
  <w:characterSpacingControl w:val="doNotCompress"/>
  <w:hdrShapeDefaults>
    <o:shapedefaults v:ext="edit" spidmax="1167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1E8"/>
    <w:rsid w:val="000016E5"/>
    <w:rsid w:val="000023E7"/>
    <w:rsid w:val="00003A49"/>
    <w:rsid w:val="00003B72"/>
    <w:rsid w:val="00003BFD"/>
    <w:rsid w:val="00004424"/>
    <w:rsid w:val="00004440"/>
    <w:rsid w:val="00004AAA"/>
    <w:rsid w:val="00004DCC"/>
    <w:rsid w:val="000057A7"/>
    <w:rsid w:val="00005CF0"/>
    <w:rsid w:val="0000654A"/>
    <w:rsid w:val="00006C1A"/>
    <w:rsid w:val="00007690"/>
    <w:rsid w:val="000077E6"/>
    <w:rsid w:val="00007949"/>
    <w:rsid w:val="00007E7B"/>
    <w:rsid w:val="00007FE1"/>
    <w:rsid w:val="0001043A"/>
    <w:rsid w:val="00011527"/>
    <w:rsid w:val="00011962"/>
    <w:rsid w:val="0001315B"/>
    <w:rsid w:val="00013EC3"/>
    <w:rsid w:val="00014EB2"/>
    <w:rsid w:val="000150BC"/>
    <w:rsid w:val="00015394"/>
    <w:rsid w:val="0001570F"/>
    <w:rsid w:val="00015C89"/>
    <w:rsid w:val="00015EB4"/>
    <w:rsid w:val="00016C44"/>
    <w:rsid w:val="0001701A"/>
    <w:rsid w:val="000170D5"/>
    <w:rsid w:val="00022B12"/>
    <w:rsid w:val="00023F49"/>
    <w:rsid w:val="00025184"/>
    <w:rsid w:val="00027F90"/>
    <w:rsid w:val="000306A6"/>
    <w:rsid w:val="0003072A"/>
    <w:rsid w:val="00030A0D"/>
    <w:rsid w:val="00030BDD"/>
    <w:rsid w:val="00030CC5"/>
    <w:rsid w:val="00031630"/>
    <w:rsid w:val="00031FFB"/>
    <w:rsid w:val="00032117"/>
    <w:rsid w:val="000336D2"/>
    <w:rsid w:val="00033B02"/>
    <w:rsid w:val="00033BA6"/>
    <w:rsid w:val="00033F0F"/>
    <w:rsid w:val="00034595"/>
    <w:rsid w:val="00034B29"/>
    <w:rsid w:val="00035F3A"/>
    <w:rsid w:val="00036CF4"/>
    <w:rsid w:val="00036F6B"/>
    <w:rsid w:val="0003709F"/>
    <w:rsid w:val="00037573"/>
    <w:rsid w:val="00037779"/>
    <w:rsid w:val="00040099"/>
    <w:rsid w:val="0004019D"/>
    <w:rsid w:val="00041CBC"/>
    <w:rsid w:val="00043AFA"/>
    <w:rsid w:val="000440C6"/>
    <w:rsid w:val="0004456A"/>
    <w:rsid w:val="0004484A"/>
    <w:rsid w:val="00045927"/>
    <w:rsid w:val="00046646"/>
    <w:rsid w:val="000471A2"/>
    <w:rsid w:val="000472D2"/>
    <w:rsid w:val="000477EB"/>
    <w:rsid w:val="00050DCB"/>
    <w:rsid w:val="00053204"/>
    <w:rsid w:val="00053614"/>
    <w:rsid w:val="00053F99"/>
    <w:rsid w:val="00056036"/>
    <w:rsid w:val="00056BBD"/>
    <w:rsid w:val="000579C7"/>
    <w:rsid w:val="00057E35"/>
    <w:rsid w:val="00060D38"/>
    <w:rsid w:val="00061C06"/>
    <w:rsid w:val="00061E7A"/>
    <w:rsid w:val="00063AAF"/>
    <w:rsid w:val="0006476E"/>
    <w:rsid w:val="00064CFB"/>
    <w:rsid w:val="00065DE1"/>
    <w:rsid w:val="00066EC1"/>
    <w:rsid w:val="000674D8"/>
    <w:rsid w:val="000674DD"/>
    <w:rsid w:val="0006758E"/>
    <w:rsid w:val="00070279"/>
    <w:rsid w:val="00070BDB"/>
    <w:rsid w:val="00070C56"/>
    <w:rsid w:val="00070D5A"/>
    <w:rsid w:val="000712C2"/>
    <w:rsid w:val="000719B9"/>
    <w:rsid w:val="000722B7"/>
    <w:rsid w:val="000732E1"/>
    <w:rsid w:val="00073813"/>
    <w:rsid w:val="00074E84"/>
    <w:rsid w:val="00075877"/>
    <w:rsid w:val="00076138"/>
    <w:rsid w:val="000767D3"/>
    <w:rsid w:val="000804B6"/>
    <w:rsid w:val="00081D56"/>
    <w:rsid w:val="00082441"/>
    <w:rsid w:val="00082872"/>
    <w:rsid w:val="000828C9"/>
    <w:rsid w:val="00082FA7"/>
    <w:rsid w:val="00083A05"/>
    <w:rsid w:val="00084082"/>
    <w:rsid w:val="00084197"/>
    <w:rsid w:val="00084318"/>
    <w:rsid w:val="0008499A"/>
    <w:rsid w:val="0008613A"/>
    <w:rsid w:val="000876F9"/>
    <w:rsid w:val="00090334"/>
    <w:rsid w:val="000907D4"/>
    <w:rsid w:val="000910A5"/>
    <w:rsid w:val="000915A1"/>
    <w:rsid w:val="000915EC"/>
    <w:rsid w:val="00091C8A"/>
    <w:rsid w:val="00091D94"/>
    <w:rsid w:val="000920C9"/>
    <w:rsid w:val="000933D6"/>
    <w:rsid w:val="00093475"/>
    <w:rsid w:val="00093614"/>
    <w:rsid w:val="00094982"/>
    <w:rsid w:val="00094C49"/>
    <w:rsid w:val="00095140"/>
    <w:rsid w:val="00095A1E"/>
    <w:rsid w:val="0009646A"/>
    <w:rsid w:val="00097653"/>
    <w:rsid w:val="00097CD7"/>
    <w:rsid w:val="000A0B86"/>
    <w:rsid w:val="000A2E2D"/>
    <w:rsid w:val="000A30F9"/>
    <w:rsid w:val="000A39BA"/>
    <w:rsid w:val="000A3A29"/>
    <w:rsid w:val="000A6656"/>
    <w:rsid w:val="000B02A5"/>
    <w:rsid w:val="000B0DE4"/>
    <w:rsid w:val="000B1298"/>
    <w:rsid w:val="000B29A2"/>
    <w:rsid w:val="000B2ECC"/>
    <w:rsid w:val="000B4E8A"/>
    <w:rsid w:val="000B5BED"/>
    <w:rsid w:val="000B630E"/>
    <w:rsid w:val="000B6B8E"/>
    <w:rsid w:val="000B7351"/>
    <w:rsid w:val="000B7F3F"/>
    <w:rsid w:val="000C015F"/>
    <w:rsid w:val="000C100E"/>
    <w:rsid w:val="000C1411"/>
    <w:rsid w:val="000C151D"/>
    <w:rsid w:val="000C1988"/>
    <w:rsid w:val="000C1CE3"/>
    <w:rsid w:val="000C2957"/>
    <w:rsid w:val="000C614D"/>
    <w:rsid w:val="000C699A"/>
    <w:rsid w:val="000C6E87"/>
    <w:rsid w:val="000D133A"/>
    <w:rsid w:val="000D1B57"/>
    <w:rsid w:val="000D1FF5"/>
    <w:rsid w:val="000D26A3"/>
    <w:rsid w:val="000D29F0"/>
    <w:rsid w:val="000D2FE3"/>
    <w:rsid w:val="000D39A0"/>
    <w:rsid w:val="000D4726"/>
    <w:rsid w:val="000D56D4"/>
    <w:rsid w:val="000D57C1"/>
    <w:rsid w:val="000D624C"/>
    <w:rsid w:val="000D6E26"/>
    <w:rsid w:val="000D7265"/>
    <w:rsid w:val="000D72D0"/>
    <w:rsid w:val="000D7B10"/>
    <w:rsid w:val="000E0819"/>
    <w:rsid w:val="000E1243"/>
    <w:rsid w:val="000E24C8"/>
    <w:rsid w:val="000E2FBA"/>
    <w:rsid w:val="000E387E"/>
    <w:rsid w:val="000E44CD"/>
    <w:rsid w:val="000E4FEB"/>
    <w:rsid w:val="000E5373"/>
    <w:rsid w:val="000E7897"/>
    <w:rsid w:val="000F0883"/>
    <w:rsid w:val="000F123F"/>
    <w:rsid w:val="000F23E1"/>
    <w:rsid w:val="000F249C"/>
    <w:rsid w:val="000F45D6"/>
    <w:rsid w:val="000F45FC"/>
    <w:rsid w:val="000F5520"/>
    <w:rsid w:val="000F5AA8"/>
    <w:rsid w:val="000F5AB1"/>
    <w:rsid w:val="000F5D13"/>
    <w:rsid w:val="000F7559"/>
    <w:rsid w:val="000F79B8"/>
    <w:rsid w:val="001005A2"/>
    <w:rsid w:val="00100A7A"/>
    <w:rsid w:val="00101A20"/>
    <w:rsid w:val="00101C5D"/>
    <w:rsid w:val="00101DD6"/>
    <w:rsid w:val="001035CC"/>
    <w:rsid w:val="0010365C"/>
    <w:rsid w:val="001069F0"/>
    <w:rsid w:val="00106E64"/>
    <w:rsid w:val="00107B1D"/>
    <w:rsid w:val="00107CCC"/>
    <w:rsid w:val="00110D5F"/>
    <w:rsid w:val="00110EE5"/>
    <w:rsid w:val="00111999"/>
    <w:rsid w:val="00114550"/>
    <w:rsid w:val="001145BD"/>
    <w:rsid w:val="001150FE"/>
    <w:rsid w:val="001153CD"/>
    <w:rsid w:val="00115541"/>
    <w:rsid w:val="00115A1B"/>
    <w:rsid w:val="00117869"/>
    <w:rsid w:val="001201D0"/>
    <w:rsid w:val="0012038B"/>
    <w:rsid w:val="001204F5"/>
    <w:rsid w:val="001217DE"/>
    <w:rsid w:val="00121BC6"/>
    <w:rsid w:val="00122664"/>
    <w:rsid w:val="00122D33"/>
    <w:rsid w:val="001231CE"/>
    <w:rsid w:val="001243B3"/>
    <w:rsid w:val="00124FE1"/>
    <w:rsid w:val="00125DDF"/>
    <w:rsid w:val="00125FA2"/>
    <w:rsid w:val="001276A4"/>
    <w:rsid w:val="00127793"/>
    <w:rsid w:val="001277E6"/>
    <w:rsid w:val="00127ABB"/>
    <w:rsid w:val="00127AD9"/>
    <w:rsid w:val="001302BD"/>
    <w:rsid w:val="00130A9A"/>
    <w:rsid w:val="00130E0B"/>
    <w:rsid w:val="001311EB"/>
    <w:rsid w:val="00131893"/>
    <w:rsid w:val="00132040"/>
    <w:rsid w:val="00132144"/>
    <w:rsid w:val="001333F1"/>
    <w:rsid w:val="001339F3"/>
    <w:rsid w:val="00133A09"/>
    <w:rsid w:val="001343B6"/>
    <w:rsid w:val="001360F2"/>
    <w:rsid w:val="00136129"/>
    <w:rsid w:val="0013614B"/>
    <w:rsid w:val="0013667B"/>
    <w:rsid w:val="001375C2"/>
    <w:rsid w:val="0014130E"/>
    <w:rsid w:val="00142013"/>
    <w:rsid w:val="0014229B"/>
    <w:rsid w:val="00142A07"/>
    <w:rsid w:val="00143B9F"/>
    <w:rsid w:val="00144BF1"/>
    <w:rsid w:val="00144BF6"/>
    <w:rsid w:val="001450E4"/>
    <w:rsid w:val="00145F3A"/>
    <w:rsid w:val="00146AB2"/>
    <w:rsid w:val="00146BA5"/>
    <w:rsid w:val="00147392"/>
    <w:rsid w:val="00150185"/>
    <w:rsid w:val="00150635"/>
    <w:rsid w:val="00150EFF"/>
    <w:rsid w:val="001529D2"/>
    <w:rsid w:val="0015318D"/>
    <w:rsid w:val="0015348D"/>
    <w:rsid w:val="0015370B"/>
    <w:rsid w:val="00154E93"/>
    <w:rsid w:val="001555F7"/>
    <w:rsid w:val="00155BCC"/>
    <w:rsid w:val="00155D89"/>
    <w:rsid w:val="00156B5C"/>
    <w:rsid w:val="0016068B"/>
    <w:rsid w:val="001606FF"/>
    <w:rsid w:val="00160E57"/>
    <w:rsid w:val="00161870"/>
    <w:rsid w:val="00162A2E"/>
    <w:rsid w:val="0016400A"/>
    <w:rsid w:val="0016424D"/>
    <w:rsid w:val="001645B2"/>
    <w:rsid w:val="00165BB6"/>
    <w:rsid w:val="0016728D"/>
    <w:rsid w:val="001673B1"/>
    <w:rsid w:val="00167D9E"/>
    <w:rsid w:val="00167FD1"/>
    <w:rsid w:val="0017044E"/>
    <w:rsid w:val="0017049A"/>
    <w:rsid w:val="00171F72"/>
    <w:rsid w:val="00173DD4"/>
    <w:rsid w:val="00173FB5"/>
    <w:rsid w:val="00174CB7"/>
    <w:rsid w:val="00175CB6"/>
    <w:rsid w:val="00175EA4"/>
    <w:rsid w:val="00176019"/>
    <w:rsid w:val="0017678A"/>
    <w:rsid w:val="00176A70"/>
    <w:rsid w:val="00176B49"/>
    <w:rsid w:val="00176C05"/>
    <w:rsid w:val="001776C2"/>
    <w:rsid w:val="00180542"/>
    <w:rsid w:val="00180639"/>
    <w:rsid w:val="00180C9C"/>
    <w:rsid w:val="0018145F"/>
    <w:rsid w:val="001817AB"/>
    <w:rsid w:val="00181D58"/>
    <w:rsid w:val="001827DF"/>
    <w:rsid w:val="00182B49"/>
    <w:rsid w:val="001836E5"/>
    <w:rsid w:val="00184240"/>
    <w:rsid w:val="001846B3"/>
    <w:rsid w:val="00185DBF"/>
    <w:rsid w:val="001874BE"/>
    <w:rsid w:val="001906B1"/>
    <w:rsid w:val="00190860"/>
    <w:rsid w:val="001915BC"/>
    <w:rsid w:val="001921F9"/>
    <w:rsid w:val="001922D2"/>
    <w:rsid w:val="001937C0"/>
    <w:rsid w:val="0019418F"/>
    <w:rsid w:val="0019434F"/>
    <w:rsid w:val="001946B4"/>
    <w:rsid w:val="00194A54"/>
    <w:rsid w:val="001958C3"/>
    <w:rsid w:val="00196A48"/>
    <w:rsid w:val="0019753A"/>
    <w:rsid w:val="001A074F"/>
    <w:rsid w:val="001A078D"/>
    <w:rsid w:val="001A095C"/>
    <w:rsid w:val="001A1F0A"/>
    <w:rsid w:val="001A1FA1"/>
    <w:rsid w:val="001A24F7"/>
    <w:rsid w:val="001A3CA2"/>
    <w:rsid w:val="001A4946"/>
    <w:rsid w:val="001A56DA"/>
    <w:rsid w:val="001A6F44"/>
    <w:rsid w:val="001A770B"/>
    <w:rsid w:val="001A7BA2"/>
    <w:rsid w:val="001A7D76"/>
    <w:rsid w:val="001B052F"/>
    <w:rsid w:val="001B07E9"/>
    <w:rsid w:val="001B13B1"/>
    <w:rsid w:val="001B30D0"/>
    <w:rsid w:val="001B3F3D"/>
    <w:rsid w:val="001B446A"/>
    <w:rsid w:val="001B484A"/>
    <w:rsid w:val="001B4B50"/>
    <w:rsid w:val="001B4C91"/>
    <w:rsid w:val="001B5402"/>
    <w:rsid w:val="001B5915"/>
    <w:rsid w:val="001B5AE2"/>
    <w:rsid w:val="001B5C10"/>
    <w:rsid w:val="001B6905"/>
    <w:rsid w:val="001B698B"/>
    <w:rsid w:val="001B783B"/>
    <w:rsid w:val="001C04BB"/>
    <w:rsid w:val="001C3BCA"/>
    <w:rsid w:val="001C4575"/>
    <w:rsid w:val="001C4DCF"/>
    <w:rsid w:val="001C58AF"/>
    <w:rsid w:val="001C5EA3"/>
    <w:rsid w:val="001D062B"/>
    <w:rsid w:val="001D25DA"/>
    <w:rsid w:val="001D2FD9"/>
    <w:rsid w:val="001D3010"/>
    <w:rsid w:val="001D30CB"/>
    <w:rsid w:val="001D37D5"/>
    <w:rsid w:val="001D3B1B"/>
    <w:rsid w:val="001D453B"/>
    <w:rsid w:val="001D469C"/>
    <w:rsid w:val="001D4E7C"/>
    <w:rsid w:val="001D5994"/>
    <w:rsid w:val="001D5B7F"/>
    <w:rsid w:val="001D5E8F"/>
    <w:rsid w:val="001D666D"/>
    <w:rsid w:val="001D6E23"/>
    <w:rsid w:val="001D7AD3"/>
    <w:rsid w:val="001D7D01"/>
    <w:rsid w:val="001E07DD"/>
    <w:rsid w:val="001E1A71"/>
    <w:rsid w:val="001E2900"/>
    <w:rsid w:val="001E35E0"/>
    <w:rsid w:val="001E4003"/>
    <w:rsid w:val="001E402A"/>
    <w:rsid w:val="001E4672"/>
    <w:rsid w:val="001E4A17"/>
    <w:rsid w:val="001E4F4A"/>
    <w:rsid w:val="001E514C"/>
    <w:rsid w:val="001E5927"/>
    <w:rsid w:val="001E6964"/>
    <w:rsid w:val="001F0210"/>
    <w:rsid w:val="001F10F4"/>
    <w:rsid w:val="001F1194"/>
    <w:rsid w:val="001F1272"/>
    <w:rsid w:val="001F18B7"/>
    <w:rsid w:val="001F18E0"/>
    <w:rsid w:val="001F1D96"/>
    <w:rsid w:val="001F211B"/>
    <w:rsid w:val="001F2597"/>
    <w:rsid w:val="001F26F1"/>
    <w:rsid w:val="001F3132"/>
    <w:rsid w:val="001F39CD"/>
    <w:rsid w:val="001F6213"/>
    <w:rsid w:val="001F6E51"/>
    <w:rsid w:val="001F6E65"/>
    <w:rsid w:val="0020050F"/>
    <w:rsid w:val="002020D4"/>
    <w:rsid w:val="0020413F"/>
    <w:rsid w:val="002041E3"/>
    <w:rsid w:val="00204630"/>
    <w:rsid w:val="00205654"/>
    <w:rsid w:val="002058B8"/>
    <w:rsid w:val="0020636B"/>
    <w:rsid w:val="002064C0"/>
    <w:rsid w:val="002073F5"/>
    <w:rsid w:val="0020775D"/>
    <w:rsid w:val="00207B4D"/>
    <w:rsid w:val="00207E5F"/>
    <w:rsid w:val="00210826"/>
    <w:rsid w:val="0021146A"/>
    <w:rsid w:val="00212B22"/>
    <w:rsid w:val="002131EE"/>
    <w:rsid w:val="00213758"/>
    <w:rsid w:val="00213771"/>
    <w:rsid w:val="00213980"/>
    <w:rsid w:val="002147BF"/>
    <w:rsid w:val="00214FEA"/>
    <w:rsid w:val="00216757"/>
    <w:rsid w:val="00216F77"/>
    <w:rsid w:val="00217617"/>
    <w:rsid w:val="00217AA4"/>
    <w:rsid w:val="00220A2F"/>
    <w:rsid w:val="002214A1"/>
    <w:rsid w:val="002225E7"/>
    <w:rsid w:val="00222AA8"/>
    <w:rsid w:val="00222C00"/>
    <w:rsid w:val="0022368A"/>
    <w:rsid w:val="00223CF5"/>
    <w:rsid w:val="002242AE"/>
    <w:rsid w:val="002243B9"/>
    <w:rsid w:val="00226C06"/>
    <w:rsid w:val="0023207B"/>
    <w:rsid w:val="002326BE"/>
    <w:rsid w:val="002330D8"/>
    <w:rsid w:val="00233297"/>
    <w:rsid w:val="00233FAF"/>
    <w:rsid w:val="0023403C"/>
    <w:rsid w:val="002342C5"/>
    <w:rsid w:val="00234973"/>
    <w:rsid w:val="00234A13"/>
    <w:rsid w:val="00236488"/>
    <w:rsid w:val="0024044A"/>
    <w:rsid w:val="0024080B"/>
    <w:rsid w:val="00241063"/>
    <w:rsid w:val="00241FA1"/>
    <w:rsid w:val="002439B6"/>
    <w:rsid w:val="002439C6"/>
    <w:rsid w:val="00243C1C"/>
    <w:rsid w:val="00245C35"/>
    <w:rsid w:val="00245E02"/>
    <w:rsid w:val="002461EF"/>
    <w:rsid w:val="00246294"/>
    <w:rsid w:val="0024686B"/>
    <w:rsid w:val="002468DC"/>
    <w:rsid w:val="00246C73"/>
    <w:rsid w:val="00246DD9"/>
    <w:rsid w:val="0024714E"/>
    <w:rsid w:val="002478F2"/>
    <w:rsid w:val="00250721"/>
    <w:rsid w:val="002510C2"/>
    <w:rsid w:val="002517FC"/>
    <w:rsid w:val="002533ED"/>
    <w:rsid w:val="00253D22"/>
    <w:rsid w:val="00253D96"/>
    <w:rsid w:val="00254312"/>
    <w:rsid w:val="00254429"/>
    <w:rsid w:val="00254D5F"/>
    <w:rsid w:val="00255594"/>
    <w:rsid w:val="002558E0"/>
    <w:rsid w:val="00255D0C"/>
    <w:rsid w:val="00256563"/>
    <w:rsid w:val="00256B49"/>
    <w:rsid w:val="00256CB0"/>
    <w:rsid w:val="00257769"/>
    <w:rsid w:val="002602D0"/>
    <w:rsid w:val="002603BA"/>
    <w:rsid w:val="0026097C"/>
    <w:rsid w:val="00261CF5"/>
    <w:rsid w:val="00261FCF"/>
    <w:rsid w:val="0026277A"/>
    <w:rsid w:val="00263541"/>
    <w:rsid w:val="00264AFB"/>
    <w:rsid w:val="002665DA"/>
    <w:rsid w:val="00267ABA"/>
    <w:rsid w:val="00271DDE"/>
    <w:rsid w:val="00272048"/>
    <w:rsid w:val="002721E8"/>
    <w:rsid w:val="0027240C"/>
    <w:rsid w:val="00272570"/>
    <w:rsid w:val="00273689"/>
    <w:rsid w:val="00273E2C"/>
    <w:rsid w:val="002746F8"/>
    <w:rsid w:val="002748E3"/>
    <w:rsid w:val="00274E55"/>
    <w:rsid w:val="00275207"/>
    <w:rsid w:val="002757D8"/>
    <w:rsid w:val="00275D7E"/>
    <w:rsid w:val="00275ED2"/>
    <w:rsid w:val="00275F99"/>
    <w:rsid w:val="002761FB"/>
    <w:rsid w:val="0027796B"/>
    <w:rsid w:val="00277BD7"/>
    <w:rsid w:val="002804F1"/>
    <w:rsid w:val="00280C09"/>
    <w:rsid w:val="00281D1A"/>
    <w:rsid w:val="00281DE7"/>
    <w:rsid w:val="002826D4"/>
    <w:rsid w:val="0028328A"/>
    <w:rsid w:val="00283514"/>
    <w:rsid w:val="002838B7"/>
    <w:rsid w:val="00283A02"/>
    <w:rsid w:val="00285E1D"/>
    <w:rsid w:val="002860ED"/>
    <w:rsid w:val="002861E9"/>
    <w:rsid w:val="0028762D"/>
    <w:rsid w:val="002909EE"/>
    <w:rsid w:val="00290ADF"/>
    <w:rsid w:val="00290B3E"/>
    <w:rsid w:val="00290B8A"/>
    <w:rsid w:val="002917F7"/>
    <w:rsid w:val="00292312"/>
    <w:rsid w:val="0029273E"/>
    <w:rsid w:val="00294833"/>
    <w:rsid w:val="0029489C"/>
    <w:rsid w:val="00294E1A"/>
    <w:rsid w:val="00295EC9"/>
    <w:rsid w:val="00296669"/>
    <w:rsid w:val="00296C51"/>
    <w:rsid w:val="00297528"/>
    <w:rsid w:val="00297F46"/>
    <w:rsid w:val="002A131C"/>
    <w:rsid w:val="002A2A23"/>
    <w:rsid w:val="002A32E2"/>
    <w:rsid w:val="002A4160"/>
    <w:rsid w:val="002A45C7"/>
    <w:rsid w:val="002A4CD2"/>
    <w:rsid w:val="002A51F3"/>
    <w:rsid w:val="002A6431"/>
    <w:rsid w:val="002A652D"/>
    <w:rsid w:val="002A6954"/>
    <w:rsid w:val="002A7096"/>
    <w:rsid w:val="002B022D"/>
    <w:rsid w:val="002B0EE7"/>
    <w:rsid w:val="002B1EC4"/>
    <w:rsid w:val="002B30DF"/>
    <w:rsid w:val="002B441F"/>
    <w:rsid w:val="002B4855"/>
    <w:rsid w:val="002B528A"/>
    <w:rsid w:val="002B551B"/>
    <w:rsid w:val="002B5897"/>
    <w:rsid w:val="002B6D3C"/>
    <w:rsid w:val="002B6E26"/>
    <w:rsid w:val="002B7CF6"/>
    <w:rsid w:val="002C090F"/>
    <w:rsid w:val="002C1CC2"/>
    <w:rsid w:val="002C3499"/>
    <w:rsid w:val="002C4ECA"/>
    <w:rsid w:val="002D0406"/>
    <w:rsid w:val="002D04C8"/>
    <w:rsid w:val="002D061A"/>
    <w:rsid w:val="002D2A10"/>
    <w:rsid w:val="002D35CF"/>
    <w:rsid w:val="002D4533"/>
    <w:rsid w:val="002D4865"/>
    <w:rsid w:val="002D5BF7"/>
    <w:rsid w:val="002D7125"/>
    <w:rsid w:val="002D7812"/>
    <w:rsid w:val="002E067E"/>
    <w:rsid w:val="002E1EF5"/>
    <w:rsid w:val="002E385A"/>
    <w:rsid w:val="002E4949"/>
    <w:rsid w:val="002E6B89"/>
    <w:rsid w:val="002E6E25"/>
    <w:rsid w:val="002E72B7"/>
    <w:rsid w:val="002E74DB"/>
    <w:rsid w:val="002E7DA5"/>
    <w:rsid w:val="002F1308"/>
    <w:rsid w:val="002F3895"/>
    <w:rsid w:val="002F3BC4"/>
    <w:rsid w:val="002F3ED8"/>
    <w:rsid w:val="002F472F"/>
    <w:rsid w:val="002F66D0"/>
    <w:rsid w:val="002F6828"/>
    <w:rsid w:val="002F7249"/>
    <w:rsid w:val="0030121A"/>
    <w:rsid w:val="003012F0"/>
    <w:rsid w:val="003029EF"/>
    <w:rsid w:val="00302D51"/>
    <w:rsid w:val="0030402F"/>
    <w:rsid w:val="00304083"/>
    <w:rsid w:val="003054E4"/>
    <w:rsid w:val="00306194"/>
    <w:rsid w:val="003063EF"/>
    <w:rsid w:val="00306985"/>
    <w:rsid w:val="0030721F"/>
    <w:rsid w:val="003101A9"/>
    <w:rsid w:val="0031043A"/>
    <w:rsid w:val="00310DA1"/>
    <w:rsid w:val="00310E79"/>
    <w:rsid w:val="00310FB2"/>
    <w:rsid w:val="00311676"/>
    <w:rsid w:val="00311E2A"/>
    <w:rsid w:val="00311E7C"/>
    <w:rsid w:val="00314840"/>
    <w:rsid w:val="00315AB0"/>
    <w:rsid w:val="00315C09"/>
    <w:rsid w:val="0031610A"/>
    <w:rsid w:val="00316552"/>
    <w:rsid w:val="00317296"/>
    <w:rsid w:val="0031771C"/>
    <w:rsid w:val="0031784E"/>
    <w:rsid w:val="00317A49"/>
    <w:rsid w:val="003205D4"/>
    <w:rsid w:val="00320823"/>
    <w:rsid w:val="003209FD"/>
    <w:rsid w:val="00322357"/>
    <w:rsid w:val="00323080"/>
    <w:rsid w:val="00323806"/>
    <w:rsid w:val="003239AA"/>
    <w:rsid w:val="00323B93"/>
    <w:rsid w:val="0032421B"/>
    <w:rsid w:val="00324582"/>
    <w:rsid w:val="00324F33"/>
    <w:rsid w:val="003253D6"/>
    <w:rsid w:val="00325C25"/>
    <w:rsid w:val="00326BEA"/>
    <w:rsid w:val="003304D3"/>
    <w:rsid w:val="0033056B"/>
    <w:rsid w:val="003306A6"/>
    <w:rsid w:val="00330F67"/>
    <w:rsid w:val="00331FE0"/>
    <w:rsid w:val="00332208"/>
    <w:rsid w:val="003322CC"/>
    <w:rsid w:val="00332D82"/>
    <w:rsid w:val="00334939"/>
    <w:rsid w:val="003353EF"/>
    <w:rsid w:val="00335A04"/>
    <w:rsid w:val="00335AED"/>
    <w:rsid w:val="00335FFC"/>
    <w:rsid w:val="00336603"/>
    <w:rsid w:val="00336D0C"/>
    <w:rsid w:val="003373E2"/>
    <w:rsid w:val="00337670"/>
    <w:rsid w:val="00337B88"/>
    <w:rsid w:val="00340488"/>
    <w:rsid w:val="003414B0"/>
    <w:rsid w:val="0034283B"/>
    <w:rsid w:val="00343C1D"/>
    <w:rsid w:val="00343EA2"/>
    <w:rsid w:val="00344028"/>
    <w:rsid w:val="0034416C"/>
    <w:rsid w:val="003451D7"/>
    <w:rsid w:val="00346544"/>
    <w:rsid w:val="003477D8"/>
    <w:rsid w:val="00347BE5"/>
    <w:rsid w:val="00351630"/>
    <w:rsid w:val="003519BB"/>
    <w:rsid w:val="003541FC"/>
    <w:rsid w:val="003542F4"/>
    <w:rsid w:val="00354C20"/>
    <w:rsid w:val="003550E5"/>
    <w:rsid w:val="00356DE9"/>
    <w:rsid w:val="00360795"/>
    <w:rsid w:val="0036139D"/>
    <w:rsid w:val="003617C9"/>
    <w:rsid w:val="00362CAA"/>
    <w:rsid w:val="00363132"/>
    <w:rsid w:val="00363647"/>
    <w:rsid w:val="00363B09"/>
    <w:rsid w:val="00364B94"/>
    <w:rsid w:val="00364E75"/>
    <w:rsid w:val="00365983"/>
    <w:rsid w:val="00370758"/>
    <w:rsid w:val="003708F8"/>
    <w:rsid w:val="00370AAF"/>
    <w:rsid w:val="00370E2E"/>
    <w:rsid w:val="003718AD"/>
    <w:rsid w:val="00372157"/>
    <w:rsid w:val="003723B6"/>
    <w:rsid w:val="003735F3"/>
    <w:rsid w:val="00374143"/>
    <w:rsid w:val="00376D12"/>
    <w:rsid w:val="003771BE"/>
    <w:rsid w:val="00380012"/>
    <w:rsid w:val="00380D36"/>
    <w:rsid w:val="003818A9"/>
    <w:rsid w:val="0038239D"/>
    <w:rsid w:val="0038338A"/>
    <w:rsid w:val="00383AB8"/>
    <w:rsid w:val="003842A6"/>
    <w:rsid w:val="003868C5"/>
    <w:rsid w:val="003901E7"/>
    <w:rsid w:val="003911D4"/>
    <w:rsid w:val="00391D57"/>
    <w:rsid w:val="00392EF1"/>
    <w:rsid w:val="00393366"/>
    <w:rsid w:val="003933C6"/>
    <w:rsid w:val="003935E8"/>
    <w:rsid w:val="003937C3"/>
    <w:rsid w:val="00394C69"/>
    <w:rsid w:val="00394DA9"/>
    <w:rsid w:val="003952DD"/>
    <w:rsid w:val="003958E4"/>
    <w:rsid w:val="00396092"/>
    <w:rsid w:val="003966CC"/>
    <w:rsid w:val="00396D55"/>
    <w:rsid w:val="00397224"/>
    <w:rsid w:val="003975B3"/>
    <w:rsid w:val="00397DA3"/>
    <w:rsid w:val="003A06E5"/>
    <w:rsid w:val="003A0D0A"/>
    <w:rsid w:val="003A1025"/>
    <w:rsid w:val="003A117A"/>
    <w:rsid w:val="003A1BBB"/>
    <w:rsid w:val="003A32F7"/>
    <w:rsid w:val="003A46A4"/>
    <w:rsid w:val="003A4E13"/>
    <w:rsid w:val="003A5087"/>
    <w:rsid w:val="003A73E5"/>
    <w:rsid w:val="003B003B"/>
    <w:rsid w:val="003B12CB"/>
    <w:rsid w:val="003B13BB"/>
    <w:rsid w:val="003B1739"/>
    <w:rsid w:val="003B2582"/>
    <w:rsid w:val="003B25C1"/>
    <w:rsid w:val="003B3B48"/>
    <w:rsid w:val="003B418A"/>
    <w:rsid w:val="003B46C6"/>
    <w:rsid w:val="003B7B39"/>
    <w:rsid w:val="003C0216"/>
    <w:rsid w:val="003C04A7"/>
    <w:rsid w:val="003C0CB4"/>
    <w:rsid w:val="003C25A8"/>
    <w:rsid w:val="003C2863"/>
    <w:rsid w:val="003C288D"/>
    <w:rsid w:val="003C2D26"/>
    <w:rsid w:val="003C2F0B"/>
    <w:rsid w:val="003C39B1"/>
    <w:rsid w:val="003C3A5C"/>
    <w:rsid w:val="003C5520"/>
    <w:rsid w:val="003C5D1B"/>
    <w:rsid w:val="003C63EF"/>
    <w:rsid w:val="003C6C5B"/>
    <w:rsid w:val="003C6FB4"/>
    <w:rsid w:val="003C7286"/>
    <w:rsid w:val="003C7629"/>
    <w:rsid w:val="003D051F"/>
    <w:rsid w:val="003D05F1"/>
    <w:rsid w:val="003D0C82"/>
    <w:rsid w:val="003D0FFC"/>
    <w:rsid w:val="003D1750"/>
    <w:rsid w:val="003D23BD"/>
    <w:rsid w:val="003D2A1C"/>
    <w:rsid w:val="003D32C6"/>
    <w:rsid w:val="003D32FE"/>
    <w:rsid w:val="003D36ED"/>
    <w:rsid w:val="003D396C"/>
    <w:rsid w:val="003D3D56"/>
    <w:rsid w:val="003D40D7"/>
    <w:rsid w:val="003D4C15"/>
    <w:rsid w:val="003D4F39"/>
    <w:rsid w:val="003D5828"/>
    <w:rsid w:val="003D5B31"/>
    <w:rsid w:val="003D6D3B"/>
    <w:rsid w:val="003D7101"/>
    <w:rsid w:val="003D738D"/>
    <w:rsid w:val="003D7CA2"/>
    <w:rsid w:val="003D7EC0"/>
    <w:rsid w:val="003E0112"/>
    <w:rsid w:val="003E039C"/>
    <w:rsid w:val="003E04D2"/>
    <w:rsid w:val="003E08CD"/>
    <w:rsid w:val="003E0E6D"/>
    <w:rsid w:val="003E2DB7"/>
    <w:rsid w:val="003E3736"/>
    <w:rsid w:val="003E3A7A"/>
    <w:rsid w:val="003E40FF"/>
    <w:rsid w:val="003E56D4"/>
    <w:rsid w:val="003E62C1"/>
    <w:rsid w:val="003E6433"/>
    <w:rsid w:val="003E788B"/>
    <w:rsid w:val="003F020C"/>
    <w:rsid w:val="003F046C"/>
    <w:rsid w:val="003F067A"/>
    <w:rsid w:val="003F0A48"/>
    <w:rsid w:val="003F12ED"/>
    <w:rsid w:val="003F137F"/>
    <w:rsid w:val="003F1DFD"/>
    <w:rsid w:val="003F3ED0"/>
    <w:rsid w:val="003F448F"/>
    <w:rsid w:val="003F4FE6"/>
    <w:rsid w:val="003F52FB"/>
    <w:rsid w:val="003F59C8"/>
    <w:rsid w:val="003F5E94"/>
    <w:rsid w:val="003F71D1"/>
    <w:rsid w:val="003F743E"/>
    <w:rsid w:val="003F757E"/>
    <w:rsid w:val="003F79FE"/>
    <w:rsid w:val="003F7A8F"/>
    <w:rsid w:val="0040070B"/>
    <w:rsid w:val="00401936"/>
    <w:rsid w:val="00401C1D"/>
    <w:rsid w:val="00403AF6"/>
    <w:rsid w:val="00403AFD"/>
    <w:rsid w:val="00405A59"/>
    <w:rsid w:val="00405CAB"/>
    <w:rsid w:val="004076D8"/>
    <w:rsid w:val="0041044E"/>
    <w:rsid w:val="00410744"/>
    <w:rsid w:val="0041080B"/>
    <w:rsid w:val="004116E1"/>
    <w:rsid w:val="00411FF6"/>
    <w:rsid w:val="00412D75"/>
    <w:rsid w:val="0041335E"/>
    <w:rsid w:val="004146B1"/>
    <w:rsid w:val="00415BC5"/>
    <w:rsid w:val="00420B79"/>
    <w:rsid w:val="00420ECE"/>
    <w:rsid w:val="00421951"/>
    <w:rsid w:val="0042260F"/>
    <w:rsid w:val="004229A7"/>
    <w:rsid w:val="004229F6"/>
    <w:rsid w:val="00422E15"/>
    <w:rsid w:val="00423787"/>
    <w:rsid w:val="004237F7"/>
    <w:rsid w:val="0042483F"/>
    <w:rsid w:val="00425231"/>
    <w:rsid w:val="00425338"/>
    <w:rsid w:val="004259EB"/>
    <w:rsid w:val="004267A5"/>
    <w:rsid w:val="00427408"/>
    <w:rsid w:val="00427BB5"/>
    <w:rsid w:val="00430092"/>
    <w:rsid w:val="004319A8"/>
    <w:rsid w:val="00432BB4"/>
    <w:rsid w:val="004347B2"/>
    <w:rsid w:val="004359D8"/>
    <w:rsid w:val="004361AA"/>
    <w:rsid w:val="00436973"/>
    <w:rsid w:val="004375B1"/>
    <w:rsid w:val="00437F0F"/>
    <w:rsid w:val="00440445"/>
    <w:rsid w:val="00442C45"/>
    <w:rsid w:val="00442E32"/>
    <w:rsid w:val="00443578"/>
    <w:rsid w:val="004439F8"/>
    <w:rsid w:val="00443F45"/>
    <w:rsid w:val="0044451E"/>
    <w:rsid w:val="004448DD"/>
    <w:rsid w:val="00444F5D"/>
    <w:rsid w:val="004456F4"/>
    <w:rsid w:val="00450E13"/>
    <w:rsid w:val="00451083"/>
    <w:rsid w:val="004515D5"/>
    <w:rsid w:val="00452845"/>
    <w:rsid w:val="0045300C"/>
    <w:rsid w:val="00455CD5"/>
    <w:rsid w:val="00455D3A"/>
    <w:rsid w:val="00455E0F"/>
    <w:rsid w:val="004560AF"/>
    <w:rsid w:val="00456D48"/>
    <w:rsid w:val="00457A37"/>
    <w:rsid w:val="0046044D"/>
    <w:rsid w:val="00460BC6"/>
    <w:rsid w:val="0046198A"/>
    <w:rsid w:val="00461DE8"/>
    <w:rsid w:val="00461FA7"/>
    <w:rsid w:val="00463062"/>
    <w:rsid w:val="004632A4"/>
    <w:rsid w:val="0046475D"/>
    <w:rsid w:val="00464C67"/>
    <w:rsid w:val="00465426"/>
    <w:rsid w:val="00465BF8"/>
    <w:rsid w:val="00466EA3"/>
    <w:rsid w:val="004670EE"/>
    <w:rsid w:val="00470A49"/>
    <w:rsid w:val="004712BA"/>
    <w:rsid w:val="004715A1"/>
    <w:rsid w:val="004716D6"/>
    <w:rsid w:val="00471F33"/>
    <w:rsid w:val="0047255F"/>
    <w:rsid w:val="00473756"/>
    <w:rsid w:val="00474C91"/>
    <w:rsid w:val="00475995"/>
    <w:rsid w:val="004765E8"/>
    <w:rsid w:val="00476743"/>
    <w:rsid w:val="004769A6"/>
    <w:rsid w:val="00477531"/>
    <w:rsid w:val="00480011"/>
    <w:rsid w:val="0048034F"/>
    <w:rsid w:val="00480490"/>
    <w:rsid w:val="0048126C"/>
    <w:rsid w:val="00482DF6"/>
    <w:rsid w:val="004835C0"/>
    <w:rsid w:val="004836DB"/>
    <w:rsid w:val="00483ABC"/>
    <w:rsid w:val="00485BD5"/>
    <w:rsid w:val="00486245"/>
    <w:rsid w:val="00490194"/>
    <w:rsid w:val="00490340"/>
    <w:rsid w:val="00490683"/>
    <w:rsid w:val="00490E20"/>
    <w:rsid w:val="0049153A"/>
    <w:rsid w:val="004926D8"/>
    <w:rsid w:val="00492D66"/>
    <w:rsid w:val="0049329E"/>
    <w:rsid w:val="0049332E"/>
    <w:rsid w:val="004942E2"/>
    <w:rsid w:val="00494552"/>
    <w:rsid w:val="00495B9A"/>
    <w:rsid w:val="00495C1B"/>
    <w:rsid w:val="00496C8A"/>
    <w:rsid w:val="00496D69"/>
    <w:rsid w:val="00496F66"/>
    <w:rsid w:val="00497D58"/>
    <w:rsid w:val="00497E37"/>
    <w:rsid w:val="004A0704"/>
    <w:rsid w:val="004A098E"/>
    <w:rsid w:val="004A0E23"/>
    <w:rsid w:val="004A1EB3"/>
    <w:rsid w:val="004A2DBA"/>
    <w:rsid w:val="004A318F"/>
    <w:rsid w:val="004A3918"/>
    <w:rsid w:val="004A5FA5"/>
    <w:rsid w:val="004A61CB"/>
    <w:rsid w:val="004A69DD"/>
    <w:rsid w:val="004A7130"/>
    <w:rsid w:val="004A771F"/>
    <w:rsid w:val="004B050D"/>
    <w:rsid w:val="004B0AB8"/>
    <w:rsid w:val="004B0C9B"/>
    <w:rsid w:val="004B10CE"/>
    <w:rsid w:val="004B14A8"/>
    <w:rsid w:val="004B1797"/>
    <w:rsid w:val="004B1AA8"/>
    <w:rsid w:val="004B1BE7"/>
    <w:rsid w:val="004B2179"/>
    <w:rsid w:val="004B24C8"/>
    <w:rsid w:val="004B2E0C"/>
    <w:rsid w:val="004B33BC"/>
    <w:rsid w:val="004B3DD4"/>
    <w:rsid w:val="004B40F0"/>
    <w:rsid w:val="004B476C"/>
    <w:rsid w:val="004B61E8"/>
    <w:rsid w:val="004B64BA"/>
    <w:rsid w:val="004B6731"/>
    <w:rsid w:val="004B6825"/>
    <w:rsid w:val="004B758D"/>
    <w:rsid w:val="004B7641"/>
    <w:rsid w:val="004B79D8"/>
    <w:rsid w:val="004C0BD4"/>
    <w:rsid w:val="004C1AA9"/>
    <w:rsid w:val="004C2C01"/>
    <w:rsid w:val="004C2FB4"/>
    <w:rsid w:val="004C3090"/>
    <w:rsid w:val="004C3238"/>
    <w:rsid w:val="004C39ED"/>
    <w:rsid w:val="004C3E0E"/>
    <w:rsid w:val="004C40AA"/>
    <w:rsid w:val="004C4F1D"/>
    <w:rsid w:val="004C50BB"/>
    <w:rsid w:val="004C5137"/>
    <w:rsid w:val="004C5749"/>
    <w:rsid w:val="004C714A"/>
    <w:rsid w:val="004C7158"/>
    <w:rsid w:val="004C785A"/>
    <w:rsid w:val="004C7AAE"/>
    <w:rsid w:val="004D03B0"/>
    <w:rsid w:val="004D0FD2"/>
    <w:rsid w:val="004D17AD"/>
    <w:rsid w:val="004D1C99"/>
    <w:rsid w:val="004D20FF"/>
    <w:rsid w:val="004D25C7"/>
    <w:rsid w:val="004D40D5"/>
    <w:rsid w:val="004D41B6"/>
    <w:rsid w:val="004D4A05"/>
    <w:rsid w:val="004D4CDD"/>
    <w:rsid w:val="004D4FC2"/>
    <w:rsid w:val="004D5804"/>
    <w:rsid w:val="004D67F2"/>
    <w:rsid w:val="004D6981"/>
    <w:rsid w:val="004D6A6D"/>
    <w:rsid w:val="004D72E2"/>
    <w:rsid w:val="004D7574"/>
    <w:rsid w:val="004D7586"/>
    <w:rsid w:val="004D7B3E"/>
    <w:rsid w:val="004E31CD"/>
    <w:rsid w:val="004E45AE"/>
    <w:rsid w:val="004E596F"/>
    <w:rsid w:val="004E694A"/>
    <w:rsid w:val="004E6EB8"/>
    <w:rsid w:val="004E6EF8"/>
    <w:rsid w:val="004E6FB2"/>
    <w:rsid w:val="004E729B"/>
    <w:rsid w:val="004E7440"/>
    <w:rsid w:val="004E7942"/>
    <w:rsid w:val="004E7E03"/>
    <w:rsid w:val="004F2EA4"/>
    <w:rsid w:val="004F30AB"/>
    <w:rsid w:val="004F3361"/>
    <w:rsid w:val="004F4344"/>
    <w:rsid w:val="004F6225"/>
    <w:rsid w:val="004F68B2"/>
    <w:rsid w:val="004F6B30"/>
    <w:rsid w:val="004F78F0"/>
    <w:rsid w:val="00500DB0"/>
    <w:rsid w:val="00501918"/>
    <w:rsid w:val="00501CB2"/>
    <w:rsid w:val="00501F37"/>
    <w:rsid w:val="00502528"/>
    <w:rsid w:val="005028C0"/>
    <w:rsid w:val="00502C42"/>
    <w:rsid w:val="005031AE"/>
    <w:rsid w:val="00503D3E"/>
    <w:rsid w:val="00504055"/>
    <w:rsid w:val="0050504D"/>
    <w:rsid w:val="005056B7"/>
    <w:rsid w:val="0050647D"/>
    <w:rsid w:val="00507356"/>
    <w:rsid w:val="0050765A"/>
    <w:rsid w:val="005077E3"/>
    <w:rsid w:val="00507A9A"/>
    <w:rsid w:val="00507E28"/>
    <w:rsid w:val="005111C4"/>
    <w:rsid w:val="0051142E"/>
    <w:rsid w:val="00511612"/>
    <w:rsid w:val="00511954"/>
    <w:rsid w:val="00512052"/>
    <w:rsid w:val="005129A6"/>
    <w:rsid w:val="00513099"/>
    <w:rsid w:val="005158AF"/>
    <w:rsid w:val="00515D16"/>
    <w:rsid w:val="0051679F"/>
    <w:rsid w:val="00516DD7"/>
    <w:rsid w:val="00516E57"/>
    <w:rsid w:val="0052158A"/>
    <w:rsid w:val="0052195C"/>
    <w:rsid w:val="005222B9"/>
    <w:rsid w:val="0052258D"/>
    <w:rsid w:val="005232F1"/>
    <w:rsid w:val="005234A8"/>
    <w:rsid w:val="005237D1"/>
    <w:rsid w:val="00523D8F"/>
    <w:rsid w:val="00526601"/>
    <w:rsid w:val="005268FF"/>
    <w:rsid w:val="00526A68"/>
    <w:rsid w:val="00526C21"/>
    <w:rsid w:val="005275F2"/>
    <w:rsid w:val="00530138"/>
    <w:rsid w:val="00531091"/>
    <w:rsid w:val="00531572"/>
    <w:rsid w:val="00531AF8"/>
    <w:rsid w:val="005325CA"/>
    <w:rsid w:val="00532FDF"/>
    <w:rsid w:val="00533D02"/>
    <w:rsid w:val="005340F8"/>
    <w:rsid w:val="005351D8"/>
    <w:rsid w:val="00536353"/>
    <w:rsid w:val="00537591"/>
    <w:rsid w:val="00540CDB"/>
    <w:rsid w:val="005424AB"/>
    <w:rsid w:val="00545522"/>
    <w:rsid w:val="00545C36"/>
    <w:rsid w:val="005462E5"/>
    <w:rsid w:val="005464AA"/>
    <w:rsid w:val="0054726D"/>
    <w:rsid w:val="00547A9F"/>
    <w:rsid w:val="00547CC4"/>
    <w:rsid w:val="00550184"/>
    <w:rsid w:val="005501DE"/>
    <w:rsid w:val="00550849"/>
    <w:rsid w:val="0055167D"/>
    <w:rsid w:val="0055314B"/>
    <w:rsid w:val="00555842"/>
    <w:rsid w:val="00556EC2"/>
    <w:rsid w:val="00557D37"/>
    <w:rsid w:val="005615EB"/>
    <w:rsid w:val="00562118"/>
    <w:rsid w:val="00562263"/>
    <w:rsid w:val="00563051"/>
    <w:rsid w:val="0056471C"/>
    <w:rsid w:val="00564E26"/>
    <w:rsid w:val="0056514D"/>
    <w:rsid w:val="00565A02"/>
    <w:rsid w:val="00565E7B"/>
    <w:rsid w:val="00566777"/>
    <w:rsid w:val="005667A2"/>
    <w:rsid w:val="00566AC4"/>
    <w:rsid w:val="005679C5"/>
    <w:rsid w:val="00567ACA"/>
    <w:rsid w:val="00571CB3"/>
    <w:rsid w:val="0057270E"/>
    <w:rsid w:val="00573BD6"/>
    <w:rsid w:val="00573EA1"/>
    <w:rsid w:val="00573F0E"/>
    <w:rsid w:val="00576204"/>
    <w:rsid w:val="00576F99"/>
    <w:rsid w:val="005773D4"/>
    <w:rsid w:val="00577581"/>
    <w:rsid w:val="00577590"/>
    <w:rsid w:val="00577840"/>
    <w:rsid w:val="005779AD"/>
    <w:rsid w:val="00577FAA"/>
    <w:rsid w:val="005813A4"/>
    <w:rsid w:val="00582142"/>
    <w:rsid w:val="00583175"/>
    <w:rsid w:val="005833A4"/>
    <w:rsid w:val="00583E15"/>
    <w:rsid w:val="00583EBC"/>
    <w:rsid w:val="00584096"/>
    <w:rsid w:val="00584208"/>
    <w:rsid w:val="00584233"/>
    <w:rsid w:val="00584CCB"/>
    <w:rsid w:val="0058525E"/>
    <w:rsid w:val="00585A27"/>
    <w:rsid w:val="00586A75"/>
    <w:rsid w:val="00590426"/>
    <w:rsid w:val="005907B1"/>
    <w:rsid w:val="00592B05"/>
    <w:rsid w:val="00592EFE"/>
    <w:rsid w:val="00594204"/>
    <w:rsid w:val="005945DD"/>
    <w:rsid w:val="0059556A"/>
    <w:rsid w:val="00596DCD"/>
    <w:rsid w:val="00596E55"/>
    <w:rsid w:val="00597D6E"/>
    <w:rsid w:val="005A0251"/>
    <w:rsid w:val="005A084E"/>
    <w:rsid w:val="005A0B0C"/>
    <w:rsid w:val="005A0B68"/>
    <w:rsid w:val="005A0DCA"/>
    <w:rsid w:val="005A1FF6"/>
    <w:rsid w:val="005A2015"/>
    <w:rsid w:val="005A23AE"/>
    <w:rsid w:val="005A2A71"/>
    <w:rsid w:val="005A2BB9"/>
    <w:rsid w:val="005A32E6"/>
    <w:rsid w:val="005A56C2"/>
    <w:rsid w:val="005A5897"/>
    <w:rsid w:val="005A6ECA"/>
    <w:rsid w:val="005A7794"/>
    <w:rsid w:val="005A7B66"/>
    <w:rsid w:val="005B0059"/>
    <w:rsid w:val="005B0D41"/>
    <w:rsid w:val="005B1EB6"/>
    <w:rsid w:val="005B207F"/>
    <w:rsid w:val="005B2493"/>
    <w:rsid w:val="005B2F71"/>
    <w:rsid w:val="005B38C1"/>
    <w:rsid w:val="005B3B70"/>
    <w:rsid w:val="005B449C"/>
    <w:rsid w:val="005B4E6F"/>
    <w:rsid w:val="005B5ACA"/>
    <w:rsid w:val="005B5D05"/>
    <w:rsid w:val="005B5FCE"/>
    <w:rsid w:val="005B7874"/>
    <w:rsid w:val="005B7895"/>
    <w:rsid w:val="005C058C"/>
    <w:rsid w:val="005C060C"/>
    <w:rsid w:val="005C0AED"/>
    <w:rsid w:val="005C19A7"/>
    <w:rsid w:val="005C2B60"/>
    <w:rsid w:val="005C2E04"/>
    <w:rsid w:val="005C31E9"/>
    <w:rsid w:val="005C4823"/>
    <w:rsid w:val="005C4BEF"/>
    <w:rsid w:val="005C4C0A"/>
    <w:rsid w:val="005C5E05"/>
    <w:rsid w:val="005C60DE"/>
    <w:rsid w:val="005C69D7"/>
    <w:rsid w:val="005C7FF8"/>
    <w:rsid w:val="005D0095"/>
    <w:rsid w:val="005D0C2D"/>
    <w:rsid w:val="005D1C1A"/>
    <w:rsid w:val="005D58F9"/>
    <w:rsid w:val="005D63DF"/>
    <w:rsid w:val="005D6F9A"/>
    <w:rsid w:val="005D7827"/>
    <w:rsid w:val="005D7D50"/>
    <w:rsid w:val="005E013D"/>
    <w:rsid w:val="005E0607"/>
    <w:rsid w:val="005E0EC6"/>
    <w:rsid w:val="005E0F59"/>
    <w:rsid w:val="005E12E8"/>
    <w:rsid w:val="005E1365"/>
    <w:rsid w:val="005E198B"/>
    <w:rsid w:val="005E2377"/>
    <w:rsid w:val="005E241E"/>
    <w:rsid w:val="005E2A7A"/>
    <w:rsid w:val="005E2E4A"/>
    <w:rsid w:val="005E3393"/>
    <w:rsid w:val="005E6D1D"/>
    <w:rsid w:val="005E738E"/>
    <w:rsid w:val="005E7828"/>
    <w:rsid w:val="005E7CA7"/>
    <w:rsid w:val="005F1313"/>
    <w:rsid w:val="005F13F6"/>
    <w:rsid w:val="005F1FCD"/>
    <w:rsid w:val="005F26CC"/>
    <w:rsid w:val="005F2B42"/>
    <w:rsid w:val="005F3199"/>
    <w:rsid w:val="005F36BF"/>
    <w:rsid w:val="005F3933"/>
    <w:rsid w:val="005F3F66"/>
    <w:rsid w:val="005F42E5"/>
    <w:rsid w:val="005F6C58"/>
    <w:rsid w:val="005F6D26"/>
    <w:rsid w:val="005F7603"/>
    <w:rsid w:val="0060001E"/>
    <w:rsid w:val="006011A4"/>
    <w:rsid w:val="006024A6"/>
    <w:rsid w:val="00602577"/>
    <w:rsid w:val="0060535B"/>
    <w:rsid w:val="006059F6"/>
    <w:rsid w:val="006065F9"/>
    <w:rsid w:val="00606840"/>
    <w:rsid w:val="00606E5B"/>
    <w:rsid w:val="006072E5"/>
    <w:rsid w:val="006077DA"/>
    <w:rsid w:val="00607986"/>
    <w:rsid w:val="00607E0C"/>
    <w:rsid w:val="00607E5F"/>
    <w:rsid w:val="00610C3A"/>
    <w:rsid w:val="00611027"/>
    <w:rsid w:val="0061103A"/>
    <w:rsid w:val="00611FEB"/>
    <w:rsid w:val="0061252E"/>
    <w:rsid w:val="00612C42"/>
    <w:rsid w:val="0061302C"/>
    <w:rsid w:val="00613F43"/>
    <w:rsid w:val="00614327"/>
    <w:rsid w:val="006151E1"/>
    <w:rsid w:val="00615361"/>
    <w:rsid w:val="00615EAF"/>
    <w:rsid w:val="00615EC1"/>
    <w:rsid w:val="00616A3E"/>
    <w:rsid w:val="006176D9"/>
    <w:rsid w:val="00617894"/>
    <w:rsid w:val="006178AE"/>
    <w:rsid w:val="00617A1C"/>
    <w:rsid w:val="00617FCC"/>
    <w:rsid w:val="0062066E"/>
    <w:rsid w:val="00620C4A"/>
    <w:rsid w:val="0062125B"/>
    <w:rsid w:val="00622088"/>
    <w:rsid w:val="00622B80"/>
    <w:rsid w:val="006252B7"/>
    <w:rsid w:val="00625BB8"/>
    <w:rsid w:val="00626B0F"/>
    <w:rsid w:val="0063001E"/>
    <w:rsid w:val="00630444"/>
    <w:rsid w:val="00630D8D"/>
    <w:rsid w:val="006325C0"/>
    <w:rsid w:val="00633AEE"/>
    <w:rsid w:val="0063438C"/>
    <w:rsid w:val="0063492C"/>
    <w:rsid w:val="00634C89"/>
    <w:rsid w:val="0063522F"/>
    <w:rsid w:val="00635BEC"/>
    <w:rsid w:val="00635E6D"/>
    <w:rsid w:val="0063641B"/>
    <w:rsid w:val="00637BD8"/>
    <w:rsid w:val="00640AB4"/>
    <w:rsid w:val="006411BF"/>
    <w:rsid w:val="00641BF1"/>
    <w:rsid w:val="00642F99"/>
    <w:rsid w:val="00644017"/>
    <w:rsid w:val="00644384"/>
    <w:rsid w:val="00645138"/>
    <w:rsid w:val="006462B4"/>
    <w:rsid w:val="006472A6"/>
    <w:rsid w:val="006472B4"/>
    <w:rsid w:val="006473FA"/>
    <w:rsid w:val="00650106"/>
    <w:rsid w:val="00652425"/>
    <w:rsid w:val="0065254C"/>
    <w:rsid w:val="00652D15"/>
    <w:rsid w:val="0065313F"/>
    <w:rsid w:val="00653403"/>
    <w:rsid w:val="00653C82"/>
    <w:rsid w:val="006541D2"/>
    <w:rsid w:val="00654CC2"/>
    <w:rsid w:val="00656151"/>
    <w:rsid w:val="00656B0C"/>
    <w:rsid w:val="00657503"/>
    <w:rsid w:val="00657779"/>
    <w:rsid w:val="006577C5"/>
    <w:rsid w:val="00660ADB"/>
    <w:rsid w:val="00660F3E"/>
    <w:rsid w:val="00661030"/>
    <w:rsid w:val="00661795"/>
    <w:rsid w:val="00661BB0"/>
    <w:rsid w:val="006622FC"/>
    <w:rsid w:val="00664557"/>
    <w:rsid w:val="00665ADF"/>
    <w:rsid w:val="00666EAA"/>
    <w:rsid w:val="00667052"/>
    <w:rsid w:val="00667721"/>
    <w:rsid w:val="00670A69"/>
    <w:rsid w:val="006723B5"/>
    <w:rsid w:val="00672B1A"/>
    <w:rsid w:val="00672BCE"/>
    <w:rsid w:val="00673898"/>
    <w:rsid w:val="0067437E"/>
    <w:rsid w:val="00674F5B"/>
    <w:rsid w:val="00674F5C"/>
    <w:rsid w:val="00675050"/>
    <w:rsid w:val="0067511A"/>
    <w:rsid w:val="00675323"/>
    <w:rsid w:val="0067540B"/>
    <w:rsid w:val="00675BA5"/>
    <w:rsid w:val="006763D9"/>
    <w:rsid w:val="00676DBA"/>
    <w:rsid w:val="00676E60"/>
    <w:rsid w:val="00676ED4"/>
    <w:rsid w:val="00676FFD"/>
    <w:rsid w:val="00680490"/>
    <w:rsid w:val="00683B30"/>
    <w:rsid w:val="00683D27"/>
    <w:rsid w:val="00683FF5"/>
    <w:rsid w:val="006847DE"/>
    <w:rsid w:val="006848DF"/>
    <w:rsid w:val="00684D87"/>
    <w:rsid w:val="00685EBF"/>
    <w:rsid w:val="00687478"/>
    <w:rsid w:val="00690120"/>
    <w:rsid w:val="00690990"/>
    <w:rsid w:val="0069137B"/>
    <w:rsid w:val="0069174E"/>
    <w:rsid w:val="0069296C"/>
    <w:rsid w:val="00692A8A"/>
    <w:rsid w:val="00694DE6"/>
    <w:rsid w:val="00695C70"/>
    <w:rsid w:val="00696206"/>
    <w:rsid w:val="00696BF8"/>
    <w:rsid w:val="00696D64"/>
    <w:rsid w:val="006970A0"/>
    <w:rsid w:val="006A0204"/>
    <w:rsid w:val="006A0EF1"/>
    <w:rsid w:val="006A1238"/>
    <w:rsid w:val="006A352E"/>
    <w:rsid w:val="006A48DC"/>
    <w:rsid w:val="006A4D11"/>
    <w:rsid w:val="006A54E7"/>
    <w:rsid w:val="006A59E2"/>
    <w:rsid w:val="006A7101"/>
    <w:rsid w:val="006A78E9"/>
    <w:rsid w:val="006A7AAF"/>
    <w:rsid w:val="006A7B00"/>
    <w:rsid w:val="006B0085"/>
    <w:rsid w:val="006B022A"/>
    <w:rsid w:val="006B0C3C"/>
    <w:rsid w:val="006B2054"/>
    <w:rsid w:val="006B2261"/>
    <w:rsid w:val="006B273F"/>
    <w:rsid w:val="006B2ADF"/>
    <w:rsid w:val="006B2D67"/>
    <w:rsid w:val="006B4768"/>
    <w:rsid w:val="006B51B1"/>
    <w:rsid w:val="006B5555"/>
    <w:rsid w:val="006B6654"/>
    <w:rsid w:val="006B6EB0"/>
    <w:rsid w:val="006B7A86"/>
    <w:rsid w:val="006C1719"/>
    <w:rsid w:val="006C1C63"/>
    <w:rsid w:val="006C20BB"/>
    <w:rsid w:val="006C2870"/>
    <w:rsid w:val="006C2DC4"/>
    <w:rsid w:val="006C2FAE"/>
    <w:rsid w:val="006C3287"/>
    <w:rsid w:val="006C38F3"/>
    <w:rsid w:val="006C4724"/>
    <w:rsid w:val="006C4F40"/>
    <w:rsid w:val="006C4F8D"/>
    <w:rsid w:val="006C5DF0"/>
    <w:rsid w:val="006C5F37"/>
    <w:rsid w:val="006C6CCF"/>
    <w:rsid w:val="006C6F09"/>
    <w:rsid w:val="006C7A9C"/>
    <w:rsid w:val="006D3254"/>
    <w:rsid w:val="006D3424"/>
    <w:rsid w:val="006D4BFF"/>
    <w:rsid w:val="006D5086"/>
    <w:rsid w:val="006D5AA1"/>
    <w:rsid w:val="006D6160"/>
    <w:rsid w:val="006D7BCF"/>
    <w:rsid w:val="006E00C3"/>
    <w:rsid w:val="006E077F"/>
    <w:rsid w:val="006E1680"/>
    <w:rsid w:val="006E275F"/>
    <w:rsid w:val="006E296E"/>
    <w:rsid w:val="006E2D7F"/>
    <w:rsid w:val="006E3537"/>
    <w:rsid w:val="006E546A"/>
    <w:rsid w:val="006E75F8"/>
    <w:rsid w:val="006E78E0"/>
    <w:rsid w:val="006F0A47"/>
    <w:rsid w:val="006F1360"/>
    <w:rsid w:val="006F241B"/>
    <w:rsid w:val="006F25F9"/>
    <w:rsid w:val="006F27B1"/>
    <w:rsid w:val="006F2915"/>
    <w:rsid w:val="006F37D0"/>
    <w:rsid w:val="006F3958"/>
    <w:rsid w:val="006F3FA9"/>
    <w:rsid w:val="006F425E"/>
    <w:rsid w:val="006F45C2"/>
    <w:rsid w:val="006F4974"/>
    <w:rsid w:val="006F501F"/>
    <w:rsid w:val="006F50F4"/>
    <w:rsid w:val="006F52AB"/>
    <w:rsid w:val="006F594B"/>
    <w:rsid w:val="006F5CFC"/>
    <w:rsid w:val="006F5F9A"/>
    <w:rsid w:val="006F6216"/>
    <w:rsid w:val="006F6ADF"/>
    <w:rsid w:val="006F6B8E"/>
    <w:rsid w:val="006F7920"/>
    <w:rsid w:val="0070033A"/>
    <w:rsid w:val="00700B9F"/>
    <w:rsid w:val="00700C6A"/>
    <w:rsid w:val="00700D2C"/>
    <w:rsid w:val="00700F47"/>
    <w:rsid w:val="007010E7"/>
    <w:rsid w:val="007010FA"/>
    <w:rsid w:val="00701AB5"/>
    <w:rsid w:val="00702212"/>
    <w:rsid w:val="0070293E"/>
    <w:rsid w:val="00703CA9"/>
    <w:rsid w:val="00703EE1"/>
    <w:rsid w:val="00703EF0"/>
    <w:rsid w:val="00704C5D"/>
    <w:rsid w:val="007052AB"/>
    <w:rsid w:val="00705626"/>
    <w:rsid w:val="0070576E"/>
    <w:rsid w:val="00705FE6"/>
    <w:rsid w:val="00706AA5"/>
    <w:rsid w:val="00707EA8"/>
    <w:rsid w:val="00712BE5"/>
    <w:rsid w:val="00713FBA"/>
    <w:rsid w:val="00714366"/>
    <w:rsid w:val="00714877"/>
    <w:rsid w:val="0071563F"/>
    <w:rsid w:val="00715E0A"/>
    <w:rsid w:val="00715E86"/>
    <w:rsid w:val="007161BA"/>
    <w:rsid w:val="007169AB"/>
    <w:rsid w:val="00716FD0"/>
    <w:rsid w:val="007173D2"/>
    <w:rsid w:val="00717492"/>
    <w:rsid w:val="007202F4"/>
    <w:rsid w:val="0072059C"/>
    <w:rsid w:val="007208A3"/>
    <w:rsid w:val="00721A57"/>
    <w:rsid w:val="00721EC1"/>
    <w:rsid w:val="00722514"/>
    <w:rsid w:val="00723DEC"/>
    <w:rsid w:val="0072430F"/>
    <w:rsid w:val="0072460E"/>
    <w:rsid w:val="007248E1"/>
    <w:rsid w:val="00724CE3"/>
    <w:rsid w:val="00725416"/>
    <w:rsid w:val="007254A5"/>
    <w:rsid w:val="00725DD7"/>
    <w:rsid w:val="007269A5"/>
    <w:rsid w:val="007269D9"/>
    <w:rsid w:val="007278BB"/>
    <w:rsid w:val="00727C3D"/>
    <w:rsid w:val="00731702"/>
    <w:rsid w:val="0073187B"/>
    <w:rsid w:val="007329B7"/>
    <w:rsid w:val="00732D8D"/>
    <w:rsid w:val="00733F53"/>
    <w:rsid w:val="00734998"/>
    <w:rsid w:val="0073661E"/>
    <w:rsid w:val="007370FE"/>
    <w:rsid w:val="00737ECE"/>
    <w:rsid w:val="00740CC0"/>
    <w:rsid w:val="00740D9C"/>
    <w:rsid w:val="0074282D"/>
    <w:rsid w:val="00743116"/>
    <w:rsid w:val="00743AB1"/>
    <w:rsid w:val="007447AE"/>
    <w:rsid w:val="00744A4E"/>
    <w:rsid w:val="00744DFC"/>
    <w:rsid w:val="00745294"/>
    <w:rsid w:val="00745518"/>
    <w:rsid w:val="0074748B"/>
    <w:rsid w:val="0074777E"/>
    <w:rsid w:val="00750600"/>
    <w:rsid w:val="00750FDD"/>
    <w:rsid w:val="007513BE"/>
    <w:rsid w:val="00751ADA"/>
    <w:rsid w:val="00753BEB"/>
    <w:rsid w:val="00754188"/>
    <w:rsid w:val="007544C4"/>
    <w:rsid w:val="0075513E"/>
    <w:rsid w:val="007557A4"/>
    <w:rsid w:val="00756346"/>
    <w:rsid w:val="0075727C"/>
    <w:rsid w:val="00757475"/>
    <w:rsid w:val="007601ED"/>
    <w:rsid w:val="007618A1"/>
    <w:rsid w:val="00761929"/>
    <w:rsid w:val="00761CB5"/>
    <w:rsid w:val="00761FCC"/>
    <w:rsid w:val="00761FD0"/>
    <w:rsid w:val="00762164"/>
    <w:rsid w:val="0076234D"/>
    <w:rsid w:val="007631A4"/>
    <w:rsid w:val="00763501"/>
    <w:rsid w:val="00763AF6"/>
    <w:rsid w:val="00763D4E"/>
    <w:rsid w:val="007641F2"/>
    <w:rsid w:val="00765131"/>
    <w:rsid w:val="00771D1A"/>
    <w:rsid w:val="00772EEC"/>
    <w:rsid w:val="00773103"/>
    <w:rsid w:val="0077363F"/>
    <w:rsid w:val="0077425E"/>
    <w:rsid w:val="00775123"/>
    <w:rsid w:val="00775760"/>
    <w:rsid w:val="007762D2"/>
    <w:rsid w:val="0077654E"/>
    <w:rsid w:val="00776A4B"/>
    <w:rsid w:val="00777166"/>
    <w:rsid w:val="007773E8"/>
    <w:rsid w:val="00777A7B"/>
    <w:rsid w:val="00780414"/>
    <w:rsid w:val="007804EA"/>
    <w:rsid w:val="00781748"/>
    <w:rsid w:val="00781872"/>
    <w:rsid w:val="007828CB"/>
    <w:rsid w:val="00782A4E"/>
    <w:rsid w:val="00782D9A"/>
    <w:rsid w:val="00784E86"/>
    <w:rsid w:val="0078719B"/>
    <w:rsid w:val="00787BDD"/>
    <w:rsid w:val="00787D12"/>
    <w:rsid w:val="007904E8"/>
    <w:rsid w:val="007907B7"/>
    <w:rsid w:val="007917EA"/>
    <w:rsid w:val="00791ED3"/>
    <w:rsid w:val="00793FC9"/>
    <w:rsid w:val="00795547"/>
    <w:rsid w:val="0079595D"/>
    <w:rsid w:val="00796237"/>
    <w:rsid w:val="00796BE4"/>
    <w:rsid w:val="00796FBA"/>
    <w:rsid w:val="00797422"/>
    <w:rsid w:val="00797E32"/>
    <w:rsid w:val="00797EAE"/>
    <w:rsid w:val="007A1A76"/>
    <w:rsid w:val="007A1C89"/>
    <w:rsid w:val="007A1DCD"/>
    <w:rsid w:val="007A1F25"/>
    <w:rsid w:val="007A271C"/>
    <w:rsid w:val="007A2A1A"/>
    <w:rsid w:val="007A2BBD"/>
    <w:rsid w:val="007A3C07"/>
    <w:rsid w:val="007A3C75"/>
    <w:rsid w:val="007A4900"/>
    <w:rsid w:val="007A4A9B"/>
    <w:rsid w:val="007A5ABD"/>
    <w:rsid w:val="007A5C78"/>
    <w:rsid w:val="007A60CD"/>
    <w:rsid w:val="007A6797"/>
    <w:rsid w:val="007A6D0A"/>
    <w:rsid w:val="007A6E47"/>
    <w:rsid w:val="007B17CC"/>
    <w:rsid w:val="007B27E8"/>
    <w:rsid w:val="007B2F26"/>
    <w:rsid w:val="007B4F76"/>
    <w:rsid w:val="007B595B"/>
    <w:rsid w:val="007B59CE"/>
    <w:rsid w:val="007B7D7E"/>
    <w:rsid w:val="007C0F85"/>
    <w:rsid w:val="007C2189"/>
    <w:rsid w:val="007C2C18"/>
    <w:rsid w:val="007C33D5"/>
    <w:rsid w:val="007C4015"/>
    <w:rsid w:val="007C4231"/>
    <w:rsid w:val="007C558A"/>
    <w:rsid w:val="007C58CE"/>
    <w:rsid w:val="007C62AF"/>
    <w:rsid w:val="007C7D0B"/>
    <w:rsid w:val="007D0133"/>
    <w:rsid w:val="007D0574"/>
    <w:rsid w:val="007D09E6"/>
    <w:rsid w:val="007D2101"/>
    <w:rsid w:val="007D3CC1"/>
    <w:rsid w:val="007D41BB"/>
    <w:rsid w:val="007D456D"/>
    <w:rsid w:val="007D5195"/>
    <w:rsid w:val="007D5884"/>
    <w:rsid w:val="007D5A5C"/>
    <w:rsid w:val="007D64F5"/>
    <w:rsid w:val="007D6DF7"/>
    <w:rsid w:val="007D732E"/>
    <w:rsid w:val="007D76A7"/>
    <w:rsid w:val="007D7709"/>
    <w:rsid w:val="007D77EE"/>
    <w:rsid w:val="007E00C2"/>
    <w:rsid w:val="007E058D"/>
    <w:rsid w:val="007E06CA"/>
    <w:rsid w:val="007E1272"/>
    <w:rsid w:val="007E1BAF"/>
    <w:rsid w:val="007E1F7D"/>
    <w:rsid w:val="007E20AD"/>
    <w:rsid w:val="007E287E"/>
    <w:rsid w:val="007E2929"/>
    <w:rsid w:val="007E2CCE"/>
    <w:rsid w:val="007E360F"/>
    <w:rsid w:val="007E45B2"/>
    <w:rsid w:val="007E5F7E"/>
    <w:rsid w:val="007E6376"/>
    <w:rsid w:val="007E6D92"/>
    <w:rsid w:val="007E70DA"/>
    <w:rsid w:val="007E7A75"/>
    <w:rsid w:val="007F01E1"/>
    <w:rsid w:val="007F03DA"/>
    <w:rsid w:val="007F115C"/>
    <w:rsid w:val="007F12FB"/>
    <w:rsid w:val="007F1BD3"/>
    <w:rsid w:val="007F1D7B"/>
    <w:rsid w:val="007F25B1"/>
    <w:rsid w:val="007F2C9E"/>
    <w:rsid w:val="007F39CD"/>
    <w:rsid w:val="007F3DAF"/>
    <w:rsid w:val="007F42AE"/>
    <w:rsid w:val="007F4DFD"/>
    <w:rsid w:val="007F6203"/>
    <w:rsid w:val="007F63D0"/>
    <w:rsid w:val="007F64ED"/>
    <w:rsid w:val="007F6666"/>
    <w:rsid w:val="007F6F05"/>
    <w:rsid w:val="007F71A9"/>
    <w:rsid w:val="008005AD"/>
    <w:rsid w:val="008016AA"/>
    <w:rsid w:val="00802382"/>
    <w:rsid w:val="00802571"/>
    <w:rsid w:val="00802B77"/>
    <w:rsid w:val="00803D29"/>
    <w:rsid w:val="00810DEB"/>
    <w:rsid w:val="008116AD"/>
    <w:rsid w:val="00811BF9"/>
    <w:rsid w:val="008129F0"/>
    <w:rsid w:val="00813071"/>
    <w:rsid w:val="008132B3"/>
    <w:rsid w:val="00813368"/>
    <w:rsid w:val="008133F4"/>
    <w:rsid w:val="00814C7B"/>
    <w:rsid w:val="00814CE9"/>
    <w:rsid w:val="00816FAF"/>
    <w:rsid w:val="008177D9"/>
    <w:rsid w:val="00817CF6"/>
    <w:rsid w:val="0082062C"/>
    <w:rsid w:val="0082102D"/>
    <w:rsid w:val="008214F1"/>
    <w:rsid w:val="00821CC9"/>
    <w:rsid w:val="008226D3"/>
    <w:rsid w:val="0082290E"/>
    <w:rsid w:val="00822E77"/>
    <w:rsid w:val="00822F81"/>
    <w:rsid w:val="00823543"/>
    <w:rsid w:val="00823FE9"/>
    <w:rsid w:val="008241A3"/>
    <w:rsid w:val="00824784"/>
    <w:rsid w:val="00824842"/>
    <w:rsid w:val="00824E29"/>
    <w:rsid w:val="00825266"/>
    <w:rsid w:val="00825450"/>
    <w:rsid w:val="008273C1"/>
    <w:rsid w:val="00827986"/>
    <w:rsid w:val="008301AC"/>
    <w:rsid w:val="00830954"/>
    <w:rsid w:val="00830F76"/>
    <w:rsid w:val="008311B5"/>
    <w:rsid w:val="0083126E"/>
    <w:rsid w:val="00831958"/>
    <w:rsid w:val="00831B65"/>
    <w:rsid w:val="0083285A"/>
    <w:rsid w:val="00833179"/>
    <w:rsid w:val="0083345D"/>
    <w:rsid w:val="00833523"/>
    <w:rsid w:val="00833B58"/>
    <w:rsid w:val="00833B87"/>
    <w:rsid w:val="00833B9E"/>
    <w:rsid w:val="00833FA5"/>
    <w:rsid w:val="00835475"/>
    <w:rsid w:val="00835A2F"/>
    <w:rsid w:val="008360AD"/>
    <w:rsid w:val="008369D8"/>
    <w:rsid w:val="008372CB"/>
    <w:rsid w:val="00840F74"/>
    <w:rsid w:val="00841A59"/>
    <w:rsid w:val="00842033"/>
    <w:rsid w:val="00842197"/>
    <w:rsid w:val="008430AD"/>
    <w:rsid w:val="008430F5"/>
    <w:rsid w:val="00845995"/>
    <w:rsid w:val="008459D7"/>
    <w:rsid w:val="00845EC8"/>
    <w:rsid w:val="00846E70"/>
    <w:rsid w:val="00850DBA"/>
    <w:rsid w:val="00850ED7"/>
    <w:rsid w:val="00850FB0"/>
    <w:rsid w:val="008510AC"/>
    <w:rsid w:val="00852536"/>
    <w:rsid w:val="0085267A"/>
    <w:rsid w:val="00852CC6"/>
    <w:rsid w:val="00853BBB"/>
    <w:rsid w:val="00853FC8"/>
    <w:rsid w:val="00854491"/>
    <w:rsid w:val="00854899"/>
    <w:rsid w:val="00854E43"/>
    <w:rsid w:val="00855607"/>
    <w:rsid w:val="00855D22"/>
    <w:rsid w:val="00857896"/>
    <w:rsid w:val="00860753"/>
    <w:rsid w:val="0086078A"/>
    <w:rsid w:val="00860E00"/>
    <w:rsid w:val="00860FE5"/>
    <w:rsid w:val="0086106F"/>
    <w:rsid w:val="008614CA"/>
    <w:rsid w:val="008621CC"/>
    <w:rsid w:val="008637FD"/>
    <w:rsid w:val="00863849"/>
    <w:rsid w:val="008640A3"/>
    <w:rsid w:val="008643C3"/>
    <w:rsid w:val="00864C88"/>
    <w:rsid w:val="008673E2"/>
    <w:rsid w:val="00867B2D"/>
    <w:rsid w:val="008700B7"/>
    <w:rsid w:val="00870B58"/>
    <w:rsid w:val="0087120C"/>
    <w:rsid w:val="008718E6"/>
    <w:rsid w:val="00871985"/>
    <w:rsid w:val="008729EF"/>
    <w:rsid w:val="00873F0F"/>
    <w:rsid w:val="008749D9"/>
    <w:rsid w:val="00874B16"/>
    <w:rsid w:val="00875071"/>
    <w:rsid w:val="00875E91"/>
    <w:rsid w:val="008763FC"/>
    <w:rsid w:val="00876676"/>
    <w:rsid w:val="00876B50"/>
    <w:rsid w:val="00876D12"/>
    <w:rsid w:val="008772C1"/>
    <w:rsid w:val="008811F9"/>
    <w:rsid w:val="00881205"/>
    <w:rsid w:val="0088182A"/>
    <w:rsid w:val="0088191A"/>
    <w:rsid w:val="00883349"/>
    <w:rsid w:val="00883439"/>
    <w:rsid w:val="0088419F"/>
    <w:rsid w:val="00884419"/>
    <w:rsid w:val="00884E4C"/>
    <w:rsid w:val="00884F97"/>
    <w:rsid w:val="00885776"/>
    <w:rsid w:val="0088686E"/>
    <w:rsid w:val="008872B6"/>
    <w:rsid w:val="0089037B"/>
    <w:rsid w:val="00890981"/>
    <w:rsid w:val="00891AE7"/>
    <w:rsid w:val="008934C7"/>
    <w:rsid w:val="008939A4"/>
    <w:rsid w:val="0089442B"/>
    <w:rsid w:val="0089515A"/>
    <w:rsid w:val="008954A9"/>
    <w:rsid w:val="008969D9"/>
    <w:rsid w:val="00897485"/>
    <w:rsid w:val="008A0ADA"/>
    <w:rsid w:val="008A11A5"/>
    <w:rsid w:val="008A17CE"/>
    <w:rsid w:val="008A1819"/>
    <w:rsid w:val="008A1BBB"/>
    <w:rsid w:val="008A2F05"/>
    <w:rsid w:val="008A6557"/>
    <w:rsid w:val="008B0CEE"/>
    <w:rsid w:val="008B183D"/>
    <w:rsid w:val="008B261B"/>
    <w:rsid w:val="008B4AB3"/>
    <w:rsid w:val="008B5E94"/>
    <w:rsid w:val="008B6172"/>
    <w:rsid w:val="008B7D5B"/>
    <w:rsid w:val="008C0608"/>
    <w:rsid w:val="008C1604"/>
    <w:rsid w:val="008C2359"/>
    <w:rsid w:val="008C2EC8"/>
    <w:rsid w:val="008C3F98"/>
    <w:rsid w:val="008C4027"/>
    <w:rsid w:val="008C4267"/>
    <w:rsid w:val="008C70D3"/>
    <w:rsid w:val="008C7D4C"/>
    <w:rsid w:val="008D1D14"/>
    <w:rsid w:val="008D204F"/>
    <w:rsid w:val="008D3F56"/>
    <w:rsid w:val="008D4697"/>
    <w:rsid w:val="008D4729"/>
    <w:rsid w:val="008D4BE1"/>
    <w:rsid w:val="008D4D10"/>
    <w:rsid w:val="008D5FAB"/>
    <w:rsid w:val="008D669D"/>
    <w:rsid w:val="008D6EE4"/>
    <w:rsid w:val="008D70FF"/>
    <w:rsid w:val="008E019B"/>
    <w:rsid w:val="008E0F89"/>
    <w:rsid w:val="008E10AC"/>
    <w:rsid w:val="008E20E7"/>
    <w:rsid w:val="008E2569"/>
    <w:rsid w:val="008E2B2F"/>
    <w:rsid w:val="008E3404"/>
    <w:rsid w:val="008E376C"/>
    <w:rsid w:val="008E3C2C"/>
    <w:rsid w:val="008E3F85"/>
    <w:rsid w:val="008E4AEB"/>
    <w:rsid w:val="008E666A"/>
    <w:rsid w:val="008E6C32"/>
    <w:rsid w:val="008F0056"/>
    <w:rsid w:val="008F08E0"/>
    <w:rsid w:val="008F0C83"/>
    <w:rsid w:val="008F0F2A"/>
    <w:rsid w:val="008F0F85"/>
    <w:rsid w:val="008F10CE"/>
    <w:rsid w:val="008F39E3"/>
    <w:rsid w:val="008F3AD4"/>
    <w:rsid w:val="008F3B0E"/>
    <w:rsid w:val="008F3C40"/>
    <w:rsid w:val="008F4D8A"/>
    <w:rsid w:val="008F5A9D"/>
    <w:rsid w:val="008F628B"/>
    <w:rsid w:val="008F6786"/>
    <w:rsid w:val="008F6915"/>
    <w:rsid w:val="008F7ABE"/>
    <w:rsid w:val="009007E8"/>
    <w:rsid w:val="00900C3E"/>
    <w:rsid w:val="00901F4C"/>
    <w:rsid w:val="009028A0"/>
    <w:rsid w:val="00903927"/>
    <w:rsid w:val="00903AC4"/>
    <w:rsid w:val="00904744"/>
    <w:rsid w:val="00904D12"/>
    <w:rsid w:val="00906486"/>
    <w:rsid w:val="009064D5"/>
    <w:rsid w:val="00906C4B"/>
    <w:rsid w:val="00906FC1"/>
    <w:rsid w:val="0090731C"/>
    <w:rsid w:val="009076D3"/>
    <w:rsid w:val="00907989"/>
    <w:rsid w:val="00907B8D"/>
    <w:rsid w:val="009102AB"/>
    <w:rsid w:val="00910356"/>
    <w:rsid w:val="009109BF"/>
    <w:rsid w:val="00911B5F"/>
    <w:rsid w:val="009134BA"/>
    <w:rsid w:val="009135E9"/>
    <w:rsid w:val="009137D6"/>
    <w:rsid w:val="009139C5"/>
    <w:rsid w:val="00914543"/>
    <w:rsid w:val="00914E50"/>
    <w:rsid w:val="00914FE2"/>
    <w:rsid w:val="00915F58"/>
    <w:rsid w:val="00915F91"/>
    <w:rsid w:val="009167DA"/>
    <w:rsid w:val="00916E5D"/>
    <w:rsid w:val="00917199"/>
    <w:rsid w:val="0092016D"/>
    <w:rsid w:val="00920D58"/>
    <w:rsid w:val="00920E76"/>
    <w:rsid w:val="009217EA"/>
    <w:rsid w:val="00922C49"/>
    <w:rsid w:val="0092300B"/>
    <w:rsid w:val="00923F53"/>
    <w:rsid w:val="00924FCF"/>
    <w:rsid w:val="0092519E"/>
    <w:rsid w:val="00926125"/>
    <w:rsid w:val="00926AE2"/>
    <w:rsid w:val="00926C90"/>
    <w:rsid w:val="00927D21"/>
    <w:rsid w:val="009307EF"/>
    <w:rsid w:val="00930836"/>
    <w:rsid w:val="009333B8"/>
    <w:rsid w:val="00933860"/>
    <w:rsid w:val="0093496C"/>
    <w:rsid w:val="009357D7"/>
    <w:rsid w:val="009365B0"/>
    <w:rsid w:val="0094019A"/>
    <w:rsid w:val="00940890"/>
    <w:rsid w:val="00940B48"/>
    <w:rsid w:val="00940EE3"/>
    <w:rsid w:val="009417FA"/>
    <w:rsid w:val="00941C9E"/>
    <w:rsid w:val="00941E0F"/>
    <w:rsid w:val="009430D9"/>
    <w:rsid w:val="009442EF"/>
    <w:rsid w:val="0094543B"/>
    <w:rsid w:val="00945785"/>
    <w:rsid w:val="009460E9"/>
    <w:rsid w:val="00947A61"/>
    <w:rsid w:val="009500D2"/>
    <w:rsid w:val="0095021D"/>
    <w:rsid w:val="00950C3D"/>
    <w:rsid w:val="00950C63"/>
    <w:rsid w:val="00951019"/>
    <w:rsid w:val="00951489"/>
    <w:rsid w:val="0095176E"/>
    <w:rsid w:val="00951D19"/>
    <w:rsid w:val="00953675"/>
    <w:rsid w:val="00953D5A"/>
    <w:rsid w:val="00954DEC"/>
    <w:rsid w:val="00955056"/>
    <w:rsid w:val="00955C65"/>
    <w:rsid w:val="00955CD8"/>
    <w:rsid w:val="00956955"/>
    <w:rsid w:val="00957273"/>
    <w:rsid w:val="0095785E"/>
    <w:rsid w:val="00961695"/>
    <w:rsid w:val="009618FB"/>
    <w:rsid w:val="00962E94"/>
    <w:rsid w:val="009634DD"/>
    <w:rsid w:val="00964633"/>
    <w:rsid w:val="00965F6E"/>
    <w:rsid w:val="0097115C"/>
    <w:rsid w:val="0097150A"/>
    <w:rsid w:val="009719F7"/>
    <w:rsid w:val="00971CA7"/>
    <w:rsid w:val="00971FC6"/>
    <w:rsid w:val="00972636"/>
    <w:rsid w:val="0097285A"/>
    <w:rsid w:val="00972F4C"/>
    <w:rsid w:val="0097354E"/>
    <w:rsid w:val="00973BA6"/>
    <w:rsid w:val="009746DE"/>
    <w:rsid w:val="0097521D"/>
    <w:rsid w:val="009755EA"/>
    <w:rsid w:val="009758F4"/>
    <w:rsid w:val="009759EF"/>
    <w:rsid w:val="00975F4A"/>
    <w:rsid w:val="00976880"/>
    <w:rsid w:val="0097750D"/>
    <w:rsid w:val="00977B02"/>
    <w:rsid w:val="00977CB0"/>
    <w:rsid w:val="00980F19"/>
    <w:rsid w:val="00981377"/>
    <w:rsid w:val="00982B90"/>
    <w:rsid w:val="00982CC7"/>
    <w:rsid w:val="0098358A"/>
    <w:rsid w:val="0098455F"/>
    <w:rsid w:val="00984BC9"/>
    <w:rsid w:val="009859DE"/>
    <w:rsid w:val="00985B97"/>
    <w:rsid w:val="00985D5E"/>
    <w:rsid w:val="009862DD"/>
    <w:rsid w:val="009862E1"/>
    <w:rsid w:val="00986F77"/>
    <w:rsid w:val="0099120B"/>
    <w:rsid w:val="00991A89"/>
    <w:rsid w:val="00992333"/>
    <w:rsid w:val="0099256E"/>
    <w:rsid w:val="0099300D"/>
    <w:rsid w:val="009943D5"/>
    <w:rsid w:val="00994416"/>
    <w:rsid w:val="00994710"/>
    <w:rsid w:val="00995355"/>
    <w:rsid w:val="0099569C"/>
    <w:rsid w:val="00996EC6"/>
    <w:rsid w:val="00997597"/>
    <w:rsid w:val="009A0542"/>
    <w:rsid w:val="009A19A8"/>
    <w:rsid w:val="009A1C06"/>
    <w:rsid w:val="009A1EFA"/>
    <w:rsid w:val="009A31B4"/>
    <w:rsid w:val="009A3429"/>
    <w:rsid w:val="009A354B"/>
    <w:rsid w:val="009A3A06"/>
    <w:rsid w:val="009A489D"/>
    <w:rsid w:val="009A5010"/>
    <w:rsid w:val="009A569D"/>
    <w:rsid w:val="009A642A"/>
    <w:rsid w:val="009A6ADC"/>
    <w:rsid w:val="009A6BA1"/>
    <w:rsid w:val="009A7111"/>
    <w:rsid w:val="009A78E3"/>
    <w:rsid w:val="009A7C3B"/>
    <w:rsid w:val="009A7E53"/>
    <w:rsid w:val="009B0440"/>
    <w:rsid w:val="009B0777"/>
    <w:rsid w:val="009B0799"/>
    <w:rsid w:val="009B08F7"/>
    <w:rsid w:val="009B0EC8"/>
    <w:rsid w:val="009B0FBB"/>
    <w:rsid w:val="009B1166"/>
    <w:rsid w:val="009B14D0"/>
    <w:rsid w:val="009B1547"/>
    <w:rsid w:val="009B16FF"/>
    <w:rsid w:val="009B1D1D"/>
    <w:rsid w:val="009B2D0E"/>
    <w:rsid w:val="009B2F56"/>
    <w:rsid w:val="009B37F7"/>
    <w:rsid w:val="009B40A0"/>
    <w:rsid w:val="009B40E4"/>
    <w:rsid w:val="009B47B4"/>
    <w:rsid w:val="009B5697"/>
    <w:rsid w:val="009B7D8A"/>
    <w:rsid w:val="009B7DC7"/>
    <w:rsid w:val="009B7FF0"/>
    <w:rsid w:val="009C0049"/>
    <w:rsid w:val="009C0285"/>
    <w:rsid w:val="009C1155"/>
    <w:rsid w:val="009C151D"/>
    <w:rsid w:val="009C1E17"/>
    <w:rsid w:val="009C2085"/>
    <w:rsid w:val="009C2B34"/>
    <w:rsid w:val="009C42D4"/>
    <w:rsid w:val="009C4379"/>
    <w:rsid w:val="009C4FF4"/>
    <w:rsid w:val="009D1A0D"/>
    <w:rsid w:val="009D1B83"/>
    <w:rsid w:val="009D34EC"/>
    <w:rsid w:val="009D35B4"/>
    <w:rsid w:val="009D4C59"/>
    <w:rsid w:val="009D4CCF"/>
    <w:rsid w:val="009D566F"/>
    <w:rsid w:val="009D6278"/>
    <w:rsid w:val="009D744D"/>
    <w:rsid w:val="009E1F4A"/>
    <w:rsid w:val="009E2267"/>
    <w:rsid w:val="009E278A"/>
    <w:rsid w:val="009E2D51"/>
    <w:rsid w:val="009E4004"/>
    <w:rsid w:val="009E59FD"/>
    <w:rsid w:val="009E66FF"/>
    <w:rsid w:val="009E6750"/>
    <w:rsid w:val="009E7020"/>
    <w:rsid w:val="009F1094"/>
    <w:rsid w:val="009F1B22"/>
    <w:rsid w:val="009F2497"/>
    <w:rsid w:val="009F24E1"/>
    <w:rsid w:val="009F5892"/>
    <w:rsid w:val="009F5E22"/>
    <w:rsid w:val="009F67DE"/>
    <w:rsid w:val="009F7C2B"/>
    <w:rsid w:val="009F7E8E"/>
    <w:rsid w:val="00A00BE0"/>
    <w:rsid w:val="00A0180D"/>
    <w:rsid w:val="00A01A36"/>
    <w:rsid w:val="00A0206A"/>
    <w:rsid w:val="00A02145"/>
    <w:rsid w:val="00A0353E"/>
    <w:rsid w:val="00A03A10"/>
    <w:rsid w:val="00A043FC"/>
    <w:rsid w:val="00A04C14"/>
    <w:rsid w:val="00A05385"/>
    <w:rsid w:val="00A057F0"/>
    <w:rsid w:val="00A05A8E"/>
    <w:rsid w:val="00A05D95"/>
    <w:rsid w:val="00A062EF"/>
    <w:rsid w:val="00A10670"/>
    <w:rsid w:val="00A11349"/>
    <w:rsid w:val="00A128C8"/>
    <w:rsid w:val="00A139F4"/>
    <w:rsid w:val="00A1535E"/>
    <w:rsid w:val="00A15672"/>
    <w:rsid w:val="00A1591D"/>
    <w:rsid w:val="00A15EC0"/>
    <w:rsid w:val="00A1706C"/>
    <w:rsid w:val="00A170CB"/>
    <w:rsid w:val="00A1717D"/>
    <w:rsid w:val="00A17318"/>
    <w:rsid w:val="00A1753F"/>
    <w:rsid w:val="00A177D3"/>
    <w:rsid w:val="00A17CBC"/>
    <w:rsid w:val="00A204DE"/>
    <w:rsid w:val="00A2081C"/>
    <w:rsid w:val="00A20DF6"/>
    <w:rsid w:val="00A21615"/>
    <w:rsid w:val="00A217A0"/>
    <w:rsid w:val="00A22AAC"/>
    <w:rsid w:val="00A233B8"/>
    <w:rsid w:val="00A238F6"/>
    <w:rsid w:val="00A23B1C"/>
    <w:rsid w:val="00A23B5F"/>
    <w:rsid w:val="00A24024"/>
    <w:rsid w:val="00A24524"/>
    <w:rsid w:val="00A24BB8"/>
    <w:rsid w:val="00A26205"/>
    <w:rsid w:val="00A30962"/>
    <w:rsid w:val="00A319BC"/>
    <w:rsid w:val="00A325E8"/>
    <w:rsid w:val="00A32F18"/>
    <w:rsid w:val="00A339D5"/>
    <w:rsid w:val="00A34014"/>
    <w:rsid w:val="00A348A9"/>
    <w:rsid w:val="00A34C8B"/>
    <w:rsid w:val="00A34F43"/>
    <w:rsid w:val="00A34FC5"/>
    <w:rsid w:val="00A36554"/>
    <w:rsid w:val="00A368B1"/>
    <w:rsid w:val="00A37298"/>
    <w:rsid w:val="00A377FA"/>
    <w:rsid w:val="00A37A63"/>
    <w:rsid w:val="00A37D3E"/>
    <w:rsid w:val="00A407EB"/>
    <w:rsid w:val="00A40E39"/>
    <w:rsid w:val="00A41996"/>
    <w:rsid w:val="00A44060"/>
    <w:rsid w:val="00A459E3"/>
    <w:rsid w:val="00A45ACD"/>
    <w:rsid w:val="00A461EF"/>
    <w:rsid w:val="00A46F92"/>
    <w:rsid w:val="00A47022"/>
    <w:rsid w:val="00A478BE"/>
    <w:rsid w:val="00A512F7"/>
    <w:rsid w:val="00A51916"/>
    <w:rsid w:val="00A52A6E"/>
    <w:rsid w:val="00A52B19"/>
    <w:rsid w:val="00A5306C"/>
    <w:rsid w:val="00A538AB"/>
    <w:rsid w:val="00A541E7"/>
    <w:rsid w:val="00A542F3"/>
    <w:rsid w:val="00A54B0D"/>
    <w:rsid w:val="00A54E07"/>
    <w:rsid w:val="00A551F0"/>
    <w:rsid w:val="00A557D6"/>
    <w:rsid w:val="00A55FB6"/>
    <w:rsid w:val="00A562A9"/>
    <w:rsid w:val="00A56BC8"/>
    <w:rsid w:val="00A56D50"/>
    <w:rsid w:val="00A57138"/>
    <w:rsid w:val="00A600B5"/>
    <w:rsid w:val="00A62CBE"/>
    <w:rsid w:val="00A64E37"/>
    <w:rsid w:val="00A66310"/>
    <w:rsid w:val="00A66476"/>
    <w:rsid w:val="00A66E99"/>
    <w:rsid w:val="00A67F0A"/>
    <w:rsid w:val="00A70235"/>
    <w:rsid w:val="00A70422"/>
    <w:rsid w:val="00A708A8"/>
    <w:rsid w:val="00A709B6"/>
    <w:rsid w:val="00A70AF5"/>
    <w:rsid w:val="00A712CE"/>
    <w:rsid w:val="00A714AC"/>
    <w:rsid w:val="00A723CB"/>
    <w:rsid w:val="00A72B12"/>
    <w:rsid w:val="00A75C6C"/>
    <w:rsid w:val="00A81035"/>
    <w:rsid w:val="00A8103A"/>
    <w:rsid w:val="00A81789"/>
    <w:rsid w:val="00A823A2"/>
    <w:rsid w:val="00A82D7A"/>
    <w:rsid w:val="00A83588"/>
    <w:rsid w:val="00A83A38"/>
    <w:rsid w:val="00A83B1F"/>
    <w:rsid w:val="00A84430"/>
    <w:rsid w:val="00A8509B"/>
    <w:rsid w:val="00A85796"/>
    <w:rsid w:val="00A85EB8"/>
    <w:rsid w:val="00A8600A"/>
    <w:rsid w:val="00A8606A"/>
    <w:rsid w:val="00A8699B"/>
    <w:rsid w:val="00A879A3"/>
    <w:rsid w:val="00A87B3A"/>
    <w:rsid w:val="00A87E42"/>
    <w:rsid w:val="00A90574"/>
    <w:rsid w:val="00A90859"/>
    <w:rsid w:val="00A917DC"/>
    <w:rsid w:val="00A91E31"/>
    <w:rsid w:val="00A9212A"/>
    <w:rsid w:val="00A92F8D"/>
    <w:rsid w:val="00A9341A"/>
    <w:rsid w:val="00A939FD"/>
    <w:rsid w:val="00A94247"/>
    <w:rsid w:val="00A94B31"/>
    <w:rsid w:val="00A9561A"/>
    <w:rsid w:val="00A957B9"/>
    <w:rsid w:val="00A95A93"/>
    <w:rsid w:val="00A9672F"/>
    <w:rsid w:val="00A967A7"/>
    <w:rsid w:val="00A97219"/>
    <w:rsid w:val="00A9764A"/>
    <w:rsid w:val="00A97708"/>
    <w:rsid w:val="00A97AE0"/>
    <w:rsid w:val="00AA066A"/>
    <w:rsid w:val="00AA0FF2"/>
    <w:rsid w:val="00AA2C12"/>
    <w:rsid w:val="00AA4D2C"/>
    <w:rsid w:val="00AA5141"/>
    <w:rsid w:val="00AA532C"/>
    <w:rsid w:val="00AA69BA"/>
    <w:rsid w:val="00AA6CA3"/>
    <w:rsid w:val="00AA73DA"/>
    <w:rsid w:val="00AA756C"/>
    <w:rsid w:val="00AB045F"/>
    <w:rsid w:val="00AB0A1B"/>
    <w:rsid w:val="00AB1845"/>
    <w:rsid w:val="00AB2001"/>
    <w:rsid w:val="00AB25BA"/>
    <w:rsid w:val="00AB336F"/>
    <w:rsid w:val="00AB3408"/>
    <w:rsid w:val="00AB3E20"/>
    <w:rsid w:val="00AB4E1F"/>
    <w:rsid w:val="00AB633B"/>
    <w:rsid w:val="00AB6DB5"/>
    <w:rsid w:val="00AB7A09"/>
    <w:rsid w:val="00AB7A85"/>
    <w:rsid w:val="00AB7B22"/>
    <w:rsid w:val="00AC111E"/>
    <w:rsid w:val="00AC16FB"/>
    <w:rsid w:val="00AC17C7"/>
    <w:rsid w:val="00AC1887"/>
    <w:rsid w:val="00AC18E1"/>
    <w:rsid w:val="00AC1B8D"/>
    <w:rsid w:val="00AC2C08"/>
    <w:rsid w:val="00AC2D82"/>
    <w:rsid w:val="00AC43A7"/>
    <w:rsid w:val="00AC5D4C"/>
    <w:rsid w:val="00AC6EB9"/>
    <w:rsid w:val="00AC730E"/>
    <w:rsid w:val="00AC75D2"/>
    <w:rsid w:val="00AD0EE3"/>
    <w:rsid w:val="00AD16F5"/>
    <w:rsid w:val="00AD1FAC"/>
    <w:rsid w:val="00AD2043"/>
    <w:rsid w:val="00AD5B22"/>
    <w:rsid w:val="00AD60D3"/>
    <w:rsid w:val="00AD6654"/>
    <w:rsid w:val="00AD69C7"/>
    <w:rsid w:val="00AD6C1E"/>
    <w:rsid w:val="00AD73D0"/>
    <w:rsid w:val="00AE0B85"/>
    <w:rsid w:val="00AE0F19"/>
    <w:rsid w:val="00AE1F9A"/>
    <w:rsid w:val="00AE292E"/>
    <w:rsid w:val="00AE3622"/>
    <w:rsid w:val="00AE4179"/>
    <w:rsid w:val="00AE4428"/>
    <w:rsid w:val="00AE4560"/>
    <w:rsid w:val="00AE5371"/>
    <w:rsid w:val="00AE5B67"/>
    <w:rsid w:val="00AE5FCA"/>
    <w:rsid w:val="00AE7C5B"/>
    <w:rsid w:val="00AE7F76"/>
    <w:rsid w:val="00AF00D4"/>
    <w:rsid w:val="00AF062F"/>
    <w:rsid w:val="00AF159C"/>
    <w:rsid w:val="00AF1C85"/>
    <w:rsid w:val="00AF217A"/>
    <w:rsid w:val="00AF27D6"/>
    <w:rsid w:val="00AF2A99"/>
    <w:rsid w:val="00AF2B62"/>
    <w:rsid w:val="00AF3D96"/>
    <w:rsid w:val="00AF3EA8"/>
    <w:rsid w:val="00AF3FCD"/>
    <w:rsid w:val="00AF437C"/>
    <w:rsid w:val="00AF4BAB"/>
    <w:rsid w:val="00AF53C5"/>
    <w:rsid w:val="00AF55B8"/>
    <w:rsid w:val="00AF6319"/>
    <w:rsid w:val="00AF694E"/>
    <w:rsid w:val="00AF6B6E"/>
    <w:rsid w:val="00AF6D47"/>
    <w:rsid w:val="00AF717A"/>
    <w:rsid w:val="00AF7C85"/>
    <w:rsid w:val="00AF7E81"/>
    <w:rsid w:val="00B00D95"/>
    <w:rsid w:val="00B028E3"/>
    <w:rsid w:val="00B02A7E"/>
    <w:rsid w:val="00B032E6"/>
    <w:rsid w:val="00B04D2A"/>
    <w:rsid w:val="00B061C6"/>
    <w:rsid w:val="00B07467"/>
    <w:rsid w:val="00B10F0D"/>
    <w:rsid w:val="00B12207"/>
    <w:rsid w:val="00B1227E"/>
    <w:rsid w:val="00B12575"/>
    <w:rsid w:val="00B136EE"/>
    <w:rsid w:val="00B14908"/>
    <w:rsid w:val="00B153D3"/>
    <w:rsid w:val="00B15871"/>
    <w:rsid w:val="00B1601E"/>
    <w:rsid w:val="00B16CBA"/>
    <w:rsid w:val="00B17105"/>
    <w:rsid w:val="00B17FF5"/>
    <w:rsid w:val="00B208AD"/>
    <w:rsid w:val="00B2101A"/>
    <w:rsid w:val="00B22214"/>
    <w:rsid w:val="00B2248E"/>
    <w:rsid w:val="00B226E4"/>
    <w:rsid w:val="00B22FE2"/>
    <w:rsid w:val="00B23347"/>
    <w:rsid w:val="00B233F9"/>
    <w:rsid w:val="00B24B39"/>
    <w:rsid w:val="00B30319"/>
    <w:rsid w:val="00B309B0"/>
    <w:rsid w:val="00B31812"/>
    <w:rsid w:val="00B31B3A"/>
    <w:rsid w:val="00B3202F"/>
    <w:rsid w:val="00B329A9"/>
    <w:rsid w:val="00B33C98"/>
    <w:rsid w:val="00B35BA4"/>
    <w:rsid w:val="00B35C72"/>
    <w:rsid w:val="00B3652E"/>
    <w:rsid w:val="00B37ACC"/>
    <w:rsid w:val="00B37D77"/>
    <w:rsid w:val="00B403A7"/>
    <w:rsid w:val="00B4082B"/>
    <w:rsid w:val="00B40D88"/>
    <w:rsid w:val="00B40DD4"/>
    <w:rsid w:val="00B41DBB"/>
    <w:rsid w:val="00B42AAF"/>
    <w:rsid w:val="00B4359C"/>
    <w:rsid w:val="00B4429A"/>
    <w:rsid w:val="00B45112"/>
    <w:rsid w:val="00B4531A"/>
    <w:rsid w:val="00B4567E"/>
    <w:rsid w:val="00B4572B"/>
    <w:rsid w:val="00B460F8"/>
    <w:rsid w:val="00B4623A"/>
    <w:rsid w:val="00B46BDE"/>
    <w:rsid w:val="00B471EC"/>
    <w:rsid w:val="00B47349"/>
    <w:rsid w:val="00B473FB"/>
    <w:rsid w:val="00B477FD"/>
    <w:rsid w:val="00B47EBB"/>
    <w:rsid w:val="00B506B0"/>
    <w:rsid w:val="00B50939"/>
    <w:rsid w:val="00B51B58"/>
    <w:rsid w:val="00B52146"/>
    <w:rsid w:val="00B525F0"/>
    <w:rsid w:val="00B53D94"/>
    <w:rsid w:val="00B551E4"/>
    <w:rsid w:val="00B56B0D"/>
    <w:rsid w:val="00B56C79"/>
    <w:rsid w:val="00B570C7"/>
    <w:rsid w:val="00B57B54"/>
    <w:rsid w:val="00B6020D"/>
    <w:rsid w:val="00B60C37"/>
    <w:rsid w:val="00B60F87"/>
    <w:rsid w:val="00B60F8D"/>
    <w:rsid w:val="00B61C2C"/>
    <w:rsid w:val="00B61F84"/>
    <w:rsid w:val="00B61FEC"/>
    <w:rsid w:val="00B621F0"/>
    <w:rsid w:val="00B62B31"/>
    <w:rsid w:val="00B62D58"/>
    <w:rsid w:val="00B63C77"/>
    <w:rsid w:val="00B64C6D"/>
    <w:rsid w:val="00B70156"/>
    <w:rsid w:val="00B70297"/>
    <w:rsid w:val="00B70492"/>
    <w:rsid w:val="00B70613"/>
    <w:rsid w:val="00B70B25"/>
    <w:rsid w:val="00B70F2D"/>
    <w:rsid w:val="00B7271D"/>
    <w:rsid w:val="00B7286A"/>
    <w:rsid w:val="00B73BA9"/>
    <w:rsid w:val="00B74C62"/>
    <w:rsid w:val="00B7510A"/>
    <w:rsid w:val="00B7518B"/>
    <w:rsid w:val="00B75EFF"/>
    <w:rsid w:val="00B75F2D"/>
    <w:rsid w:val="00B764C5"/>
    <w:rsid w:val="00B76B28"/>
    <w:rsid w:val="00B77865"/>
    <w:rsid w:val="00B801CF"/>
    <w:rsid w:val="00B81A94"/>
    <w:rsid w:val="00B82E84"/>
    <w:rsid w:val="00B849C4"/>
    <w:rsid w:val="00B85004"/>
    <w:rsid w:val="00B85237"/>
    <w:rsid w:val="00B87601"/>
    <w:rsid w:val="00B87C72"/>
    <w:rsid w:val="00B9179B"/>
    <w:rsid w:val="00B92EA3"/>
    <w:rsid w:val="00B95D02"/>
    <w:rsid w:val="00B96031"/>
    <w:rsid w:val="00B962BC"/>
    <w:rsid w:val="00B97C85"/>
    <w:rsid w:val="00BA2296"/>
    <w:rsid w:val="00BA4D94"/>
    <w:rsid w:val="00BA5198"/>
    <w:rsid w:val="00BA6694"/>
    <w:rsid w:val="00BA66C5"/>
    <w:rsid w:val="00BA6805"/>
    <w:rsid w:val="00BA69C5"/>
    <w:rsid w:val="00BB0474"/>
    <w:rsid w:val="00BB04F8"/>
    <w:rsid w:val="00BB0845"/>
    <w:rsid w:val="00BB19C4"/>
    <w:rsid w:val="00BB1D9E"/>
    <w:rsid w:val="00BB2271"/>
    <w:rsid w:val="00BB4044"/>
    <w:rsid w:val="00BB48A0"/>
    <w:rsid w:val="00BB4B07"/>
    <w:rsid w:val="00BB5C84"/>
    <w:rsid w:val="00BB5CE2"/>
    <w:rsid w:val="00BB6EA6"/>
    <w:rsid w:val="00BB7A1D"/>
    <w:rsid w:val="00BC1506"/>
    <w:rsid w:val="00BC16ED"/>
    <w:rsid w:val="00BC1F17"/>
    <w:rsid w:val="00BC2956"/>
    <w:rsid w:val="00BC333C"/>
    <w:rsid w:val="00BC49E9"/>
    <w:rsid w:val="00BC4A56"/>
    <w:rsid w:val="00BC51CB"/>
    <w:rsid w:val="00BC5461"/>
    <w:rsid w:val="00BC5C3E"/>
    <w:rsid w:val="00BC5DD4"/>
    <w:rsid w:val="00BC64C1"/>
    <w:rsid w:val="00BC6702"/>
    <w:rsid w:val="00BC67A4"/>
    <w:rsid w:val="00BC7774"/>
    <w:rsid w:val="00BC7782"/>
    <w:rsid w:val="00BD0848"/>
    <w:rsid w:val="00BD0A27"/>
    <w:rsid w:val="00BD2513"/>
    <w:rsid w:val="00BD269A"/>
    <w:rsid w:val="00BD2BD5"/>
    <w:rsid w:val="00BD2D3A"/>
    <w:rsid w:val="00BD42B7"/>
    <w:rsid w:val="00BD4AE2"/>
    <w:rsid w:val="00BD4D67"/>
    <w:rsid w:val="00BD4D8A"/>
    <w:rsid w:val="00BD6664"/>
    <w:rsid w:val="00BD69D7"/>
    <w:rsid w:val="00BD6A6E"/>
    <w:rsid w:val="00BD7BB6"/>
    <w:rsid w:val="00BE06A0"/>
    <w:rsid w:val="00BE11BB"/>
    <w:rsid w:val="00BE1C34"/>
    <w:rsid w:val="00BE24E5"/>
    <w:rsid w:val="00BE254C"/>
    <w:rsid w:val="00BE266A"/>
    <w:rsid w:val="00BE3E5E"/>
    <w:rsid w:val="00BE40EC"/>
    <w:rsid w:val="00BE4B83"/>
    <w:rsid w:val="00BE57EC"/>
    <w:rsid w:val="00BE5A24"/>
    <w:rsid w:val="00BE799D"/>
    <w:rsid w:val="00BE7BA8"/>
    <w:rsid w:val="00BF0191"/>
    <w:rsid w:val="00BF0332"/>
    <w:rsid w:val="00BF080F"/>
    <w:rsid w:val="00BF0B08"/>
    <w:rsid w:val="00BF25EC"/>
    <w:rsid w:val="00BF3987"/>
    <w:rsid w:val="00BF447A"/>
    <w:rsid w:val="00BF481C"/>
    <w:rsid w:val="00BF4DBF"/>
    <w:rsid w:val="00BF4FF2"/>
    <w:rsid w:val="00BF5564"/>
    <w:rsid w:val="00BF5CEF"/>
    <w:rsid w:val="00BF6F52"/>
    <w:rsid w:val="00C0093D"/>
    <w:rsid w:val="00C01986"/>
    <w:rsid w:val="00C02712"/>
    <w:rsid w:val="00C037F5"/>
    <w:rsid w:val="00C03B79"/>
    <w:rsid w:val="00C03F51"/>
    <w:rsid w:val="00C042A3"/>
    <w:rsid w:val="00C101CE"/>
    <w:rsid w:val="00C11190"/>
    <w:rsid w:val="00C117A3"/>
    <w:rsid w:val="00C11B29"/>
    <w:rsid w:val="00C11BDA"/>
    <w:rsid w:val="00C1268A"/>
    <w:rsid w:val="00C126CC"/>
    <w:rsid w:val="00C12C59"/>
    <w:rsid w:val="00C13597"/>
    <w:rsid w:val="00C144E8"/>
    <w:rsid w:val="00C158E7"/>
    <w:rsid w:val="00C16347"/>
    <w:rsid w:val="00C175C8"/>
    <w:rsid w:val="00C2001B"/>
    <w:rsid w:val="00C20062"/>
    <w:rsid w:val="00C20EEA"/>
    <w:rsid w:val="00C22255"/>
    <w:rsid w:val="00C2251A"/>
    <w:rsid w:val="00C22E6D"/>
    <w:rsid w:val="00C22F97"/>
    <w:rsid w:val="00C238F3"/>
    <w:rsid w:val="00C23BE5"/>
    <w:rsid w:val="00C253B6"/>
    <w:rsid w:val="00C25C60"/>
    <w:rsid w:val="00C261B6"/>
    <w:rsid w:val="00C30A78"/>
    <w:rsid w:val="00C30AE9"/>
    <w:rsid w:val="00C31898"/>
    <w:rsid w:val="00C31AC8"/>
    <w:rsid w:val="00C32851"/>
    <w:rsid w:val="00C33A4B"/>
    <w:rsid w:val="00C34099"/>
    <w:rsid w:val="00C347AE"/>
    <w:rsid w:val="00C353E2"/>
    <w:rsid w:val="00C35D29"/>
    <w:rsid w:val="00C36EA9"/>
    <w:rsid w:val="00C371AC"/>
    <w:rsid w:val="00C37330"/>
    <w:rsid w:val="00C37A27"/>
    <w:rsid w:val="00C37B16"/>
    <w:rsid w:val="00C40437"/>
    <w:rsid w:val="00C405F2"/>
    <w:rsid w:val="00C410E9"/>
    <w:rsid w:val="00C41F38"/>
    <w:rsid w:val="00C42BFF"/>
    <w:rsid w:val="00C432BA"/>
    <w:rsid w:val="00C43D2F"/>
    <w:rsid w:val="00C4413E"/>
    <w:rsid w:val="00C444BC"/>
    <w:rsid w:val="00C44C60"/>
    <w:rsid w:val="00C45673"/>
    <w:rsid w:val="00C45AAD"/>
    <w:rsid w:val="00C45C59"/>
    <w:rsid w:val="00C47C99"/>
    <w:rsid w:val="00C47F40"/>
    <w:rsid w:val="00C51149"/>
    <w:rsid w:val="00C51581"/>
    <w:rsid w:val="00C5200C"/>
    <w:rsid w:val="00C5327D"/>
    <w:rsid w:val="00C535C9"/>
    <w:rsid w:val="00C53830"/>
    <w:rsid w:val="00C540FC"/>
    <w:rsid w:val="00C5420D"/>
    <w:rsid w:val="00C54281"/>
    <w:rsid w:val="00C546FF"/>
    <w:rsid w:val="00C54EB1"/>
    <w:rsid w:val="00C554C6"/>
    <w:rsid w:val="00C55BC4"/>
    <w:rsid w:val="00C56592"/>
    <w:rsid w:val="00C56FCC"/>
    <w:rsid w:val="00C61829"/>
    <w:rsid w:val="00C6201A"/>
    <w:rsid w:val="00C62CEC"/>
    <w:rsid w:val="00C63254"/>
    <w:rsid w:val="00C64659"/>
    <w:rsid w:val="00C647E0"/>
    <w:rsid w:val="00C653A8"/>
    <w:rsid w:val="00C674C0"/>
    <w:rsid w:val="00C67B72"/>
    <w:rsid w:val="00C70105"/>
    <w:rsid w:val="00C70469"/>
    <w:rsid w:val="00C70805"/>
    <w:rsid w:val="00C73383"/>
    <w:rsid w:val="00C7494C"/>
    <w:rsid w:val="00C75233"/>
    <w:rsid w:val="00C752F4"/>
    <w:rsid w:val="00C75379"/>
    <w:rsid w:val="00C76AC8"/>
    <w:rsid w:val="00C76D09"/>
    <w:rsid w:val="00C77255"/>
    <w:rsid w:val="00C8080D"/>
    <w:rsid w:val="00C809A2"/>
    <w:rsid w:val="00C81F6D"/>
    <w:rsid w:val="00C82A81"/>
    <w:rsid w:val="00C83232"/>
    <w:rsid w:val="00C8336C"/>
    <w:rsid w:val="00C83BAF"/>
    <w:rsid w:val="00C8469F"/>
    <w:rsid w:val="00C8508E"/>
    <w:rsid w:val="00C85E37"/>
    <w:rsid w:val="00C86B35"/>
    <w:rsid w:val="00C8725B"/>
    <w:rsid w:val="00C87537"/>
    <w:rsid w:val="00C8778B"/>
    <w:rsid w:val="00C87854"/>
    <w:rsid w:val="00C9015B"/>
    <w:rsid w:val="00C904CC"/>
    <w:rsid w:val="00C918C0"/>
    <w:rsid w:val="00C9260F"/>
    <w:rsid w:val="00C926D2"/>
    <w:rsid w:val="00C92B2A"/>
    <w:rsid w:val="00C93BD7"/>
    <w:rsid w:val="00C940D8"/>
    <w:rsid w:val="00C95A8F"/>
    <w:rsid w:val="00C9683A"/>
    <w:rsid w:val="00C96EB4"/>
    <w:rsid w:val="00CA0716"/>
    <w:rsid w:val="00CA1C35"/>
    <w:rsid w:val="00CA26AA"/>
    <w:rsid w:val="00CA3879"/>
    <w:rsid w:val="00CA3ECC"/>
    <w:rsid w:val="00CA446A"/>
    <w:rsid w:val="00CA4DAD"/>
    <w:rsid w:val="00CA5154"/>
    <w:rsid w:val="00CA5EED"/>
    <w:rsid w:val="00CA62C3"/>
    <w:rsid w:val="00CB099D"/>
    <w:rsid w:val="00CB09B0"/>
    <w:rsid w:val="00CB0EDF"/>
    <w:rsid w:val="00CB1BB3"/>
    <w:rsid w:val="00CB2BB3"/>
    <w:rsid w:val="00CB2EB2"/>
    <w:rsid w:val="00CB2F33"/>
    <w:rsid w:val="00CB3398"/>
    <w:rsid w:val="00CB34DD"/>
    <w:rsid w:val="00CB38BF"/>
    <w:rsid w:val="00CB38E1"/>
    <w:rsid w:val="00CB3A06"/>
    <w:rsid w:val="00CB3EB4"/>
    <w:rsid w:val="00CB4033"/>
    <w:rsid w:val="00CB4134"/>
    <w:rsid w:val="00CB4D9A"/>
    <w:rsid w:val="00CB5718"/>
    <w:rsid w:val="00CB5B80"/>
    <w:rsid w:val="00CB6587"/>
    <w:rsid w:val="00CB6692"/>
    <w:rsid w:val="00CB6EF6"/>
    <w:rsid w:val="00CB7037"/>
    <w:rsid w:val="00CB735B"/>
    <w:rsid w:val="00CB797C"/>
    <w:rsid w:val="00CB7B1E"/>
    <w:rsid w:val="00CB7E1D"/>
    <w:rsid w:val="00CC01A9"/>
    <w:rsid w:val="00CC2963"/>
    <w:rsid w:val="00CC428E"/>
    <w:rsid w:val="00CC4D68"/>
    <w:rsid w:val="00CC5392"/>
    <w:rsid w:val="00CC5D26"/>
    <w:rsid w:val="00CC6334"/>
    <w:rsid w:val="00CC6F21"/>
    <w:rsid w:val="00CD0667"/>
    <w:rsid w:val="00CD3E8E"/>
    <w:rsid w:val="00CD4E72"/>
    <w:rsid w:val="00CD54D5"/>
    <w:rsid w:val="00CD59A7"/>
    <w:rsid w:val="00CD6044"/>
    <w:rsid w:val="00CD65C0"/>
    <w:rsid w:val="00CD6793"/>
    <w:rsid w:val="00CD6F5D"/>
    <w:rsid w:val="00CD7052"/>
    <w:rsid w:val="00CD7142"/>
    <w:rsid w:val="00CD7260"/>
    <w:rsid w:val="00CD7761"/>
    <w:rsid w:val="00CD79CF"/>
    <w:rsid w:val="00CE0C5F"/>
    <w:rsid w:val="00CE0CF6"/>
    <w:rsid w:val="00CE167A"/>
    <w:rsid w:val="00CE169E"/>
    <w:rsid w:val="00CE2339"/>
    <w:rsid w:val="00CE3061"/>
    <w:rsid w:val="00CE3343"/>
    <w:rsid w:val="00CE36A6"/>
    <w:rsid w:val="00CE3E49"/>
    <w:rsid w:val="00CE4942"/>
    <w:rsid w:val="00CE567D"/>
    <w:rsid w:val="00CE5847"/>
    <w:rsid w:val="00CE5D24"/>
    <w:rsid w:val="00CE64BA"/>
    <w:rsid w:val="00CE65F4"/>
    <w:rsid w:val="00CE6ACA"/>
    <w:rsid w:val="00CE6C0A"/>
    <w:rsid w:val="00CE6CE2"/>
    <w:rsid w:val="00CE6CF3"/>
    <w:rsid w:val="00CE6D10"/>
    <w:rsid w:val="00CE761F"/>
    <w:rsid w:val="00CF06D0"/>
    <w:rsid w:val="00CF0C8D"/>
    <w:rsid w:val="00CF1E8B"/>
    <w:rsid w:val="00CF231F"/>
    <w:rsid w:val="00CF2E34"/>
    <w:rsid w:val="00CF3998"/>
    <w:rsid w:val="00CF3CC0"/>
    <w:rsid w:val="00CF5FF1"/>
    <w:rsid w:val="00CF66F3"/>
    <w:rsid w:val="00D00653"/>
    <w:rsid w:val="00D013C3"/>
    <w:rsid w:val="00D03517"/>
    <w:rsid w:val="00D0467A"/>
    <w:rsid w:val="00D047CD"/>
    <w:rsid w:val="00D04944"/>
    <w:rsid w:val="00D06797"/>
    <w:rsid w:val="00D108D8"/>
    <w:rsid w:val="00D12E1D"/>
    <w:rsid w:val="00D12EE7"/>
    <w:rsid w:val="00D13BA9"/>
    <w:rsid w:val="00D147B9"/>
    <w:rsid w:val="00D150E8"/>
    <w:rsid w:val="00D1641C"/>
    <w:rsid w:val="00D17A1B"/>
    <w:rsid w:val="00D20900"/>
    <w:rsid w:val="00D20ECB"/>
    <w:rsid w:val="00D22EDB"/>
    <w:rsid w:val="00D24B26"/>
    <w:rsid w:val="00D25C63"/>
    <w:rsid w:val="00D266C9"/>
    <w:rsid w:val="00D2687F"/>
    <w:rsid w:val="00D27BA8"/>
    <w:rsid w:val="00D27C75"/>
    <w:rsid w:val="00D303B9"/>
    <w:rsid w:val="00D3101C"/>
    <w:rsid w:val="00D310F0"/>
    <w:rsid w:val="00D31939"/>
    <w:rsid w:val="00D3212A"/>
    <w:rsid w:val="00D32374"/>
    <w:rsid w:val="00D32775"/>
    <w:rsid w:val="00D32F6D"/>
    <w:rsid w:val="00D346DD"/>
    <w:rsid w:val="00D34CDE"/>
    <w:rsid w:val="00D34FA7"/>
    <w:rsid w:val="00D35F00"/>
    <w:rsid w:val="00D37375"/>
    <w:rsid w:val="00D37637"/>
    <w:rsid w:val="00D379B5"/>
    <w:rsid w:val="00D37F5E"/>
    <w:rsid w:val="00D40378"/>
    <w:rsid w:val="00D41107"/>
    <w:rsid w:val="00D41363"/>
    <w:rsid w:val="00D430C8"/>
    <w:rsid w:val="00D4376C"/>
    <w:rsid w:val="00D43E5E"/>
    <w:rsid w:val="00D4547B"/>
    <w:rsid w:val="00D45583"/>
    <w:rsid w:val="00D45AC2"/>
    <w:rsid w:val="00D45EE4"/>
    <w:rsid w:val="00D462EA"/>
    <w:rsid w:val="00D46690"/>
    <w:rsid w:val="00D46979"/>
    <w:rsid w:val="00D47BFD"/>
    <w:rsid w:val="00D50844"/>
    <w:rsid w:val="00D51809"/>
    <w:rsid w:val="00D5194C"/>
    <w:rsid w:val="00D5196E"/>
    <w:rsid w:val="00D54C45"/>
    <w:rsid w:val="00D54EE1"/>
    <w:rsid w:val="00D55701"/>
    <w:rsid w:val="00D55F80"/>
    <w:rsid w:val="00D5638C"/>
    <w:rsid w:val="00D566A5"/>
    <w:rsid w:val="00D56871"/>
    <w:rsid w:val="00D57D04"/>
    <w:rsid w:val="00D601AC"/>
    <w:rsid w:val="00D61165"/>
    <w:rsid w:val="00D616FE"/>
    <w:rsid w:val="00D618BD"/>
    <w:rsid w:val="00D62108"/>
    <w:rsid w:val="00D62AA8"/>
    <w:rsid w:val="00D62CCD"/>
    <w:rsid w:val="00D62E77"/>
    <w:rsid w:val="00D62F84"/>
    <w:rsid w:val="00D64FF2"/>
    <w:rsid w:val="00D66207"/>
    <w:rsid w:val="00D664CC"/>
    <w:rsid w:val="00D66E30"/>
    <w:rsid w:val="00D70D88"/>
    <w:rsid w:val="00D70E7E"/>
    <w:rsid w:val="00D71864"/>
    <w:rsid w:val="00D718B4"/>
    <w:rsid w:val="00D71CD3"/>
    <w:rsid w:val="00D72082"/>
    <w:rsid w:val="00D7241A"/>
    <w:rsid w:val="00D728C8"/>
    <w:rsid w:val="00D73707"/>
    <w:rsid w:val="00D73848"/>
    <w:rsid w:val="00D747B6"/>
    <w:rsid w:val="00D75684"/>
    <w:rsid w:val="00D75CD3"/>
    <w:rsid w:val="00D763BF"/>
    <w:rsid w:val="00D76B51"/>
    <w:rsid w:val="00D8059F"/>
    <w:rsid w:val="00D80D61"/>
    <w:rsid w:val="00D824C4"/>
    <w:rsid w:val="00D8301A"/>
    <w:rsid w:val="00D83021"/>
    <w:rsid w:val="00D83BD3"/>
    <w:rsid w:val="00D83CB1"/>
    <w:rsid w:val="00D8408C"/>
    <w:rsid w:val="00D84752"/>
    <w:rsid w:val="00D847B5"/>
    <w:rsid w:val="00D84FE9"/>
    <w:rsid w:val="00D8569B"/>
    <w:rsid w:val="00D85852"/>
    <w:rsid w:val="00D85E91"/>
    <w:rsid w:val="00D86160"/>
    <w:rsid w:val="00D86275"/>
    <w:rsid w:val="00D86716"/>
    <w:rsid w:val="00D87500"/>
    <w:rsid w:val="00D87508"/>
    <w:rsid w:val="00D909F9"/>
    <w:rsid w:val="00D90A52"/>
    <w:rsid w:val="00D90C36"/>
    <w:rsid w:val="00D90F11"/>
    <w:rsid w:val="00D91B25"/>
    <w:rsid w:val="00D92F8F"/>
    <w:rsid w:val="00D9651B"/>
    <w:rsid w:val="00D976CC"/>
    <w:rsid w:val="00D97C8F"/>
    <w:rsid w:val="00DA2D71"/>
    <w:rsid w:val="00DA2EDE"/>
    <w:rsid w:val="00DA3275"/>
    <w:rsid w:val="00DA3AEF"/>
    <w:rsid w:val="00DA4DF6"/>
    <w:rsid w:val="00DA4E29"/>
    <w:rsid w:val="00DA5FF8"/>
    <w:rsid w:val="00DA643A"/>
    <w:rsid w:val="00DA64F8"/>
    <w:rsid w:val="00DA7BBA"/>
    <w:rsid w:val="00DB07B3"/>
    <w:rsid w:val="00DB0A9C"/>
    <w:rsid w:val="00DB0CF6"/>
    <w:rsid w:val="00DB10A2"/>
    <w:rsid w:val="00DB13C0"/>
    <w:rsid w:val="00DB2243"/>
    <w:rsid w:val="00DB2623"/>
    <w:rsid w:val="00DB2D86"/>
    <w:rsid w:val="00DB3878"/>
    <w:rsid w:val="00DB46FB"/>
    <w:rsid w:val="00DB5426"/>
    <w:rsid w:val="00DB5F58"/>
    <w:rsid w:val="00DB6A78"/>
    <w:rsid w:val="00DB75D5"/>
    <w:rsid w:val="00DB79E0"/>
    <w:rsid w:val="00DB7DEC"/>
    <w:rsid w:val="00DC0677"/>
    <w:rsid w:val="00DC1C4E"/>
    <w:rsid w:val="00DC2B33"/>
    <w:rsid w:val="00DC345F"/>
    <w:rsid w:val="00DC379A"/>
    <w:rsid w:val="00DC393A"/>
    <w:rsid w:val="00DC3E49"/>
    <w:rsid w:val="00DC423C"/>
    <w:rsid w:val="00DC4D38"/>
    <w:rsid w:val="00DC6036"/>
    <w:rsid w:val="00DC63AE"/>
    <w:rsid w:val="00DD00B6"/>
    <w:rsid w:val="00DD0ADB"/>
    <w:rsid w:val="00DD1AC8"/>
    <w:rsid w:val="00DD1BD9"/>
    <w:rsid w:val="00DD2093"/>
    <w:rsid w:val="00DD279C"/>
    <w:rsid w:val="00DD27B7"/>
    <w:rsid w:val="00DD2919"/>
    <w:rsid w:val="00DD3B1D"/>
    <w:rsid w:val="00DD45F6"/>
    <w:rsid w:val="00DD491F"/>
    <w:rsid w:val="00DD4B49"/>
    <w:rsid w:val="00DD67B6"/>
    <w:rsid w:val="00DD6BCA"/>
    <w:rsid w:val="00DE0AA6"/>
    <w:rsid w:val="00DE0F87"/>
    <w:rsid w:val="00DE36C8"/>
    <w:rsid w:val="00DE4FF3"/>
    <w:rsid w:val="00DE5CBC"/>
    <w:rsid w:val="00DE6F92"/>
    <w:rsid w:val="00DF0806"/>
    <w:rsid w:val="00DF0C67"/>
    <w:rsid w:val="00DF1382"/>
    <w:rsid w:val="00DF1392"/>
    <w:rsid w:val="00DF1608"/>
    <w:rsid w:val="00DF170F"/>
    <w:rsid w:val="00DF17B4"/>
    <w:rsid w:val="00DF22E6"/>
    <w:rsid w:val="00DF2A2E"/>
    <w:rsid w:val="00DF345C"/>
    <w:rsid w:val="00DF3A60"/>
    <w:rsid w:val="00DF3B01"/>
    <w:rsid w:val="00DF53F8"/>
    <w:rsid w:val="00DF6190"/>
    <w:rsid w:val="00DF636A"/>
    <w:rsid w:val="00DF67C1"/>
    <w:rsid w:val="00DF7446"/>
    <w:rsid w:val="00DF7737"/>
    <w:rsid w:val="00DF7FAC"/>
    <w:rsid w:val="00E00492"/>
    <w:rsid w:val="00E012CA"/>
    <w:rsid w:val="00E02A89"/>
    <w:rsid w:val="00E03292"/>
    <w:rsid w:val="00E03351"/>
    <w:rsid w:val="00E04D88"/>
    <w:rsid w:val="00E05035"/>
    <w:rsid w:val="00E0599B"/>
    <w:rsid w:val="00E06B40"/>
    <w:rsid w:val="00E06D85"/>
    <w:rsid w:val="00E0796A"/>
    <w:rsid w:val="00E103A7"/>
    <w:rsid w:val="00E1139C"/>
    <w:rsid w:val="00E11BA3"/>
    <w:rsid w:val="00E12A39"/>
    <w:rsid w:val="00E14292"/>
    <w:rsid w:val="00E1504B"/>
    <w:rsid w:val="00E15A0B"/>
    <w:rsid w:val="00E162CE"/>
    <w:rsid w:val="00E16600"/>
    <w:rsid w:val="00E16971"/>
    <w:rsid w:val="00E16AC4"/>
    <w:rsid w:val="00E16F74"/>
    <w:rsid w:val="00E17906"/>
    <w:rsid w:val="00E17C85"/>
    <w:rsid w:val="00E21CE5"/>
    <w:rsid w:val="00E22050"/>
    <w:rsid w:val="00E22178"/>
    <w:rsid w:val="00E22FF5"/>
    <w:rsid w:val="00E23455"/>
    <w:rsid w:val="00E23633"/>
    <w:rsid w:val="00E237EF"/>
    <w:rsid w:val="00E24C34"/>
    <w:rsid w:val="00E24C86"/>
    <w:rsid w:val="00E25401"/>
    <w:rsid w:val="00E259BC"/>
    <w:rsid w:val="00E2675A"/>
    <w:rsid w:val="00E2740D"/>
    <w:rsid w:val="00E27A95"/>
    <w:rsid w:val="00E30CC1"/>
    <w:rsid w:val="00E30E00"/>
    <w:rsid w:val="00E31427"/>
    <w:rsid w:val="00E314A8"/>
    <w:rsid w:val="00E33193"/>
    <w:rsid w:val="00E344BE"/>
    <w:rsid w:val="00E36477"/>
    <w:rsid w:val="00E376FA"/>
    <w:rsid w:val="00E408A8"/>
    <w:rsid w:val="00E408EE"/>
    <w:rsid w:val="00E41899"/>
    <w:rsid w:val="00E418E6"/>
    <w:rsid w:val="00E41D91"/>
    <w:rsid w:val="00E4259A"/>
    <w:rsid w:val="00E42FD5"/>
    <w:rsid w:val="00E43B7D"/>
    <w:rsid w:val="00E43B8F"/>
    <w:rsid w:val="00E43E2B"/>
    <w:rsid w:val="00E43E86"/>
    <w:rsid w:val="00E44BC2"/>
    <w:rsid w:val="00E4760F"/>
    <w:rsid w:val="00E47785"/>
    <w:rsid w:val="00E50A11"/>
    <w:rsid w:val="00E512BC"/>
    <w:rsid w:val="00E517E7"/>
    <w:rsid w:val="00E518CC"/>
    <w:rsid w:val="00E52A0B"/>
    <w:rsid w:val="00E52EC1"/>
    <w:rsid w:val="00E55097"/>
    <w:rsid w:val="00E56939"/>
    <w:rsid w:val="00E5705A"/>
    <w:rsid w:val="00E57158"/>
    <w:rsid w:val="00E57825"/>
    <w:rsid w:val="00E57DBF"/>
    <w:rsid w:val="00E6039A"/>
    <w:rsid w:val="00E605F4"/>
    <w:rsid w:val="00E60967"/>
    <w:rsid w:val="00E60C30"/>
    <w:rsid w:val="00E61AB6"/>
    <w:rsid w:val="00E61DA5"/>
    <w:rsid w:val="00E62AF4"/>
    <w:rsid w:val="00E62F6E"/>
    <w:rsid w:val="00E653EE"/>
    <w:rsid w:val="00E65FAB"/>
    <w:rsid w:val="00E66326"/>
    <w:rsid w:val="00E6662B"/>
    <w:rsid w:val="00E6671A"/>
    <w:rsid w:val="00E668FD"/>
    <w:rsid w:val="00E66CD8"/>
    <w:rsid w:val="00E6747B"/>
    <w:rsid w:val="00E703E1"/>
    <w:rsid w:val="00E707C4"/>
    <w:rsid w:val="00E71168"/>
    <w:rsid w:val="00E712D7"/>
    <w:rsid w:val="00E71569"/>
    <w:rsid w:val="00E720E2"/>
    <w:rsid w:val="00E724B6"/>
    <w:rsid w:val="00E72DC9"/>
    <w:rsid w:val="00E73099"/>
    <w:rsid w:val="00E75EFC"/>
    <w:rsid w:val="00E76CF8"/>
    <w:rsid w:val="00E82DB1"/>
    <w:rsid w:val="00E82DC3"/>
    <w:rsid w:val="00E84667"/>
    <w:rsid w:val="00E848F5"/>
    <w:rsid w:val="00E84F38"/>
    <w:rsid w:val="00E8520C"/>
    <w:rsid w:val="00E853A3"/>
    <w:rsid w:val="00E8560D"/>
    <w:rsid w:val="00E8568D"/>
    <w:rsid w:val="00E85828"/>
    <w:rsid w:val="00E85C1A"/>
    <w:rsid w:val="00E85C44"/>
    <w:rsid w:val="00E85C65"/>
    <w:rsid w:val="00E85E6A"/>
    <w:rsid w:val="00E87414"/>
    <w:rsid w:val="00E87855"/>
    <w:rsid w:val="00E9062D"/>
    <w:rsid w:val="00E91628"/>
    <w:rsid w:val="00E928A6"/>
    <w:rsid w:val="00E934C9"/>
    <w:rsid w:val="00E93A08"/>
    <w:rsid w:val="00E948A3"/>
    <w:rsid w:val="00E94A1A"/>
    <w:rsid w:val="00E94A6B"/>
    <w:rsid w:val="00E9506A"/>
    <w:rsid w:val="00E95188"/>
    <w:rsid w:val="00E95BB7"/>
    <w:rsid w:val="00E96B1A"/>
    <w:rsid w:val="00E970B4"/>
    <w:rsid w:val="00E9732B"/>
    <w:rsid w:val="00E9796B"/>
    <w:rsid w:val="00E97A99"/>
    <w:rsid w:val="00E97FC1"/>
    <w:rsid w:val="00EA056B"/>
    <w:rsid w:val="00EA0DDD"/>
    <w:rsid w:val="00EA1F88"/>
    <w:rsid w:val="00EA3790"/>
    <w:rsid w:val="00EA3905"/>
    <w:rsid w:val="00EA43AD"/>
    <w:rsid w:val="00EA51CB"/>
    <w:rsid w:val="00EA549E"/>
    <w:rsid w:val="00EA5ACB"/>
    <w:rsid w:val="00EA7391"/>
    <w:rsid w:val="00EB1653"/>
    <w:rsid w:val="00EB1927"/>
    <w:rsid w:val="00EB2159"/>
    <w:rsid w:val="00EB2BFD"/>
    <w:rsid w:val="00EB3556"/>
    <w:rsid w:val="00EB385C"/>
    <w:rsid w:val="00EB3B6F"/>
    <w:rsid w:val="00EB3E48"/>
    <w:rsid w:val="00EB40F2"/>
    <w:rsid w:val="00EB4430"/>
    <w:rsid w:val="00EB49DB"/>
    <w:rsid w:val="00EB5972"/>
    <w:rsid w:val="00EB7735"/>
    <w:rsid w:val="00EC0075"/>
    <w:rsid w:val="00EC0077"/>
    <w:rsid w:val="00EC06F7"/>
    <w:rsid w:val="00EC0B1B"/>
    <w:rsid w:val="00EC234A"/>
    <w:rsid w:val="00EC269C"/>
    <w:rsid w:val="00EC37F2"/>
    <w:rsid w:val="00EC3EE6"/>
    <w:rsid w:val="00EC42CE"/>
    <w:rsid w:val="00EC468C"/>
    <w:rsid w:val="00EC4E93"/>
    <w:rsid w:val="00EC5632"/>
    <w:rsid w:val="00EC5D8D"/>
    <w:rsid w:val="00EC6A5B"/>
    <w:rsid w:val="00ED0901"/>
    <w:rsid w:val="00ED0CF7"/>
    <w:rsid w:val="00ED1243"/>
    <w:rsid w:val="00ED12B4"/>
    <w:rsid w:val="00ED133D"/>
    <w:rsid w:val="00ED17D9"/>
    <w:rsid w:val="00ED1D72"/>
    <w:rsid w:val="00ED2BC7"/>
    <w:rsid w:val="00ED34B5"/>
    <w:rsid w:val="00ED46FC"/>
    <w:rsid w:val="00ED5C67"/>
    <w:rsid w:val="00ED60AB"/>
    <w:rsid w:val="00ED7E40"/>
    <w:rsid w:val="00EE0E19"/>
    <w:rsid w:val="00EE18EA"/>
    <w:rsid w:val="00EE1C3B"/>
    <w:rsid w:val="00EE20D0"/>
    <w:rsid w:val="00EE4ABA"/>
    <w:rsid w:val="00EE4EAE"/>
    <w:rsid w:val="00EE55CD"/>
    <w:rsid w:val="00EE583F"/>
    <w:rsid w:val="00EE61FF"/>
    <w:rsid w:val="00EE68B3"/>
    <w:rsid w:val="00EE6A34"/>
    <w:rsid w:val="00EE6AB2"/>
    <w:rsid w:val="00EE6F56"/>
    <w:rsid w:val="00EE7862"/>
    <w:rsid w:val="00EE7E6A"/>
    <w:rsid w:val="00EF0FE7"/>
    <w:rsid w:val="00EF0FEA"/>
    <w:rsid w:val="00EF2114"/>
    <w:rsid w:val="00EF3370"/>
    <w:rsid w:val="00EF3B60"/>
    <w:rsid w:val="00EF5941"/>
    <w:rsid w:val="00EF6A0D"/>
    <w:rsid w:val="00EF6FAB"/>
    <w:rsid w:val="00EF72B1"/>
    <w:rsid w:val="00EF7340"/>
    <w:rsid w:val="00EF7569"/>
    <w:rsid w:val="00F00A70"/>
    <w:rsid w:val="00F01337"/>
    <w:rsid w:val="00F014CE"/>
    <w:rsid w:val="00F01CAB"/>
    <w:rsid w:val="00F02232"/>
    <w:rsid w:val="00F023C1"/>
    <w:rsid w:val="00F02977"/>
    <w:rsid w:val="00F0315F"/>
    <w:rsid w:val="00F03548"/>
    <w:rsid w:val="00F03CFE"/>
    <w:rsid w:val="00F056E5"/>
    <w:rsid w:val="00F05F39"/>
    <w:rsid w:val="00F0648C"/>
    <w:rsid w:val="00F06CDA"/>
    <w:rsid w:val="00F079F6"/>
    <w:rsid w:val="00F10CF4"/>
    <w:rsid w:val="00F1120E"/>
    <w:rsid w:val="00F1130C"/>
    <w:rsid w:val="00F1132A"/>
    <w:rsid w:val="00F131BB"/>
    <w:rsid w:val="00F14205"/>
    <w:rsid w:val="00F15109"/>
    <w:rsid w:val="00F15288"/>
    <w:rsid w:val="00F1569B"/>
    <w:rsid w:val="00F156C2"/>
    <w:rsid w:val="00F158B8"/>
    <w:rsid w:val="00F15D04"/>
    <w:rsid w:val="00F15FAB"/>
    <w:rsid w:val="00F16301"/>
    <w:rsid w:val="00F17864"/>
    <w:rsid w:val="00F178DE"/>
    <w:rsid w:val="00F17B6F"/>
    <w:rsid w:val="00F17CDC"/>
    <w:rsid w:val="00F2096A"/>
    <w:rsid w:val="00F20FA3"/>
    <w:rsid w:val="00F21396"/>
    <w:rsid w:val="00F215E3"/>
    <w:rsid w:val="00F223BA"/>
    <w:rsid w:val="00F22696"/>
    <w:rsid w:val="00F227A8"/>
    <w:rsid w:val="00F22832"/>
    <w:rsid w:val="00F22BB2"/>
    <w:rsid w:val="00F22CE6"/>
    <w:rsid w:val="00F23248"/>
    <w:rsid w:val="00F23515"/>
    <w:rsid w:val="00F25B94"/>
    <w:rsid w:val="00F26932"/>
    <w:rsid w:val="00F272FE"/>
    <w:rsid w:val="00F306DB"/>
    <w:rsid w:val="00F30EF5"/>
    <w:rsid w:val="00F3143F"/>
    <w:rsid w:val="00F31712"/>
    <w:rsid w:val="00F34147"/>
    <w:rsid w:val="00F346F4"/>
    <w:rsid w:val="00F35807"/>
    <w:rsid w:val="00F359B0"/>
    <w:rsid w:val="00F35AA4"/>
    <w:rsid w:val="00F4503F"/>
    <w:rsid w:val="00F468EB"/>
    <w:rsid w:val="00F47DFC"/>
    <w:rsid w:val="00F50C89"/>
    <w:rsid w:val="00F51E57"/>
    <w:rsid w:val="00F52CA2"/>
    <w:rsid w:val="00F53A2E"/>
    <w:rsid w:val="00F53E06"/>
    <w:rsid w:val="00F54435"/>
    <w:rsid w:val="00F54730"/>
    <w:rsid w:val="00F547B1"/>
    <w:rsid w:val="00F55653"/>
    <w:rsid w:val="00F575C4"/>
    <w:rsid w:val="00F6020C"/>
    <w:rsid w:val="00F603BD"/>
    <w:rsid w:val="00F6075F"/>
    <w:rsid w:val="00F60942"/>
    <w:rsid w:val="00F60F73"/>
    <w:rsid w:val="00F61877"/>
    <w:rsid w:val="00F62748"/>
    <w:rsid w:val="00F62BF1"/>
    <w:rsid w:val="00F62E07"/>
    <w:rsid w:val="00F63010"/>
    <w:rsid w:val="00F63433"/>
    <w:rsid w:val="00F64C32"/>
    <w:rsid w:val="00F6509D"/>
    <w:rsid w:val="00F65181"/>
    <w:rsid w:val="00F65200"/>
    <w:rsid w:val="00F66943"/>
    <w:rsid w:val="00F67115"/>
    <w:rsid w:val="00F67609"/>
    <w:rsid w:val="00F6762B"/>
    <w:rsid w:val="00F70802"/>
    <w:rsid w:val="00F7153D"/>
    <w:rsid w:val="00F71665"/>
    <w:rsid w:val="00F7166E"/>
    <w:rsid w:val="00F72179"/>
    <w:rsid w:val="00F7254F"/>
    <w:rsid w:val="00F72595"/>
    <w:rsid w:val="00F731B8"/>
    <w:rsid w:val="00F73F6D"/>
    <w:rsid w:val="00F74736"/>
    <w:rsid w:val="00F75F15"/>
    <w:rsid w:val="00F765FE"/>
    <w:rsid w:val="00F7718E"/>
    <w:rsid w:val="00F806C4"/>
    <w:rsid w:val="00F808BD"/>
    <w:rsid w:val="00F80A64"/>
    <w:rsid w:val="00F80BDF"/>
    <w:rsid w:val="00F8273B"/>
    <w:rsid w:val="00F82BAE"/>
    <w:rsid w:val="00F83650"/>
    <w:rsid w:val="00F83720"/>
    <w:rsid w:val="00F84004"/>
    <w:rsid w:val="00F8525B"/>
    <w:rsid w:val="00F85D84"/>
    <w:rsid w:val="00F87E12"/>
    <w:rsid w:val="00F9054A"/>
    <w:rsid w:val="00F90597"/>
    <w:rsid w:val="00F9240D"/>
    <w:rsid w:val="00F9257A"/>
    <w:rsid w:val="00F92CCC"/>
    <w:rsid w:val="00F93E70"/>
    <w:rsid w:val="00F94B0F"/>
    <w:rsid w:val="00F94EB3"/>
    <w:rsid w:val="00F95567"/>
    <w:rsid w:val="00F9616A"/>
    <w:rsid w:val="00F96E71"/>
    <w:rsid w:val="00F978BF"/>
    <w:rsid w:val="00FA050C"/>
    <w:rsid w:val="00FA179F"/>
    <w:rsid w:val="00FA1A45"/>
    <w:rsid w:val="00FA1FF5"/>
    <w:rsid w:val="00FA29F2"/>
    <w:rsid w:val="00FA2B1D"/>
    <w:rsid w:val="00FA2DFF"/>
    <w:rsid w:val="00FA5106"/>
    <w:rsid w:val="00FA55F7"/>
    <w:rsid w:val="00FA5B70"/>
    <w:rsid w:val="00FA6A70"/>
    <w:rsid w:val="00FA772D"/>
    <w:rsid w:val="00FA7A8D"/>
    <w:rsid w:val="00FA7B86"/>
    <w:rsid w:val="00FA7D1D"/>
    <w:rsid w:val="00FB0B06"/>
    <w:rsid w:val="00FB0F4E"/>
    <w:rsid w:val="00FB18AD"/>
    <w:rsid w:val="00FB2015"/>
    <w:rsid w:val="00FB2CBC"/>
    <w:rsid w:val="00FB3067"/>
    <w:rsid w:val="00FB3247"/>
    <w:rsid w:val="00FB3F96"/>
    <w:rsid w:val="00FB40C1"/>
    <w:rsid w:val="00FB50AE"/>
    <w:rsid w:val="00FB56F0"/>
    <w:rsid w:val="00FB6AC0"/>
    <w:rsid w:val="00FB7A4A"/>
    <w:rsid w:val="00FC082A"/>
    <w:rsid w:val="00FC187E"/>
    <w:rsid w:val="00FC25CA"/>
    <w:rsid w:val="00FC297E"/>
    <w:rsid w:val="00FC29CB"/>
    <w:rsid w:val="00FC2A7C"/>
    <w:rsid w:val="00FC2F5B"/>
    <w:rsid w:val="00FC2FA6"/>
    <w:rsid w:val="00FC4779"/>
    <w:rsid w:val="00FC4DA1"/>
    <w:rsid w:val="00FC4EC3"/>
    <w:rsid w:val="00FC549F"/>
    <w:rsid w:val="00FC580F"/>
    <w:rsid w:val="00FC6034"/>
    <w:rsid w:val="00FC641C"/>
    <w:rsid w:val="00FD1929"/>
    <w:rsid w:val="00FD1BB4"/>
    <w:rsid w:val="00FD2514"/>
    <w:rsid w:val="00FD2D86"/>
    <w:rsid w:val="00FD31DB"/>
    <w:rsid w:val="00FD351E"/>
    <w:rsid w:val="00FD6439"/>
    <w:rsid w:val="00FD64CF"/>
    <w:rsid w:val="00FD729C"/>
    <w:rsid w:val="00FE04BC"/>
    <w:rsid w:val="00FE0AE3"/>
    <w:rsid w:val="00FE0B91"/>
    <w:rsid w:val="00FE0E61"/>
    <w:rsid w:val="00FE2213"/>
    <w:rsid w:val="00FE233C"/>
    <w:rsid w:val="00FE2419"/>
    <w:rsid w:val="00FE2434"/>
    <w:rsid w:val="00FE2DC3"/>
    <w:rsid w:val="00FE552D"/>
    <w:rsid w:val="00FE62BF"/>
    <w:rsid w:val="00FF00CC"/>
    <w:rsid w:val="00FF0405"/>
    <w:rsid w:val="00FF172E"/>
    <w:rsid w:val="00FF2972"/>
    <w:rsid w:val="00FF2EC3"/>
    <w:rsid w:val="00FF3907"/>
    <w:rsid w:val="00FF3A0D"/>
    <w:rsid w:val="00FF463C"/>
    <w:rsid w:val="00FF5267"/>
    <w:rsid w:val="00FF573C"/>
    <w:rsid w:val="00FF652D"/>
    <w:rsid w:val="00FF6D51"/>
    <w:rsid w:val="00FF7218"/>
    <w:rsid w:val="00FF7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23CBB3C1"/>
  <w15:chartTrackingRefBased/>
  <w15:docId w15:val="{E295811C-95AD-458B-AD92-FF2D40B98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qFormat="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qFormat="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B8A"/>
    <w:pPr>
      <w:spacing w:line="264" w:lineRule="auto"/>
    </w:pPr>
  </w:style>
  <w:style w:type="paragraph" w:styleId="Heading1">
    <w:name w:val="heading 1"/>
    <w:aliases w:val="H1-Chap. Head"/>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aliases w:val="H2-Sec. Head"/>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aliases w:val="H3-Sec. Head"/>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aliases w:val="H4-Sec. Head"/>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aliases w:val="H5-Sec. Head"/>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business proposal only)"/>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aliases w:val="H1-Chap. Head Char"/>
    <w:basedOn w:val="DefaultParagraphFont"/>
    <w:link w:val="Heading1"/>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AF1C85"/>
    <w:rPr>
      <w:rFonts w:asciiTheme="majorHAnsi" w:hAnsiTheme="majorHAnsi"/>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1"/>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3D7101"/>
    <w:pPr>
      <w:numPr>
        <w:numId w:val="23"/>
      </w:numPr>
      <w:spacing w:after="80"/>
    </w:pPr>
  </w:style>
  <w:style w:type="paragraph" w:styleId="List">
    <w:name w:val="List"/>
    <w:basedOn w:val="Normal"/>
    <w:qFormat/>
    <w:rsid w:val="00A557D6"/>
    <w:pPr>
      <w:numPr>
        <w:numId w:val="11"/>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qFormat/>
    <w:rsid w:val="004D25C7"/>
    <w:pPr>
      <w:spacing w:after="120"/>
    </w:pPr>
  </w:style>
  <w:style w:type="character" w:customStyle="1" w:styleId="BodyTextChar">
    <w:name w:val="Body Text Char"/>
    <w:basedOn w:val="DefaultParagraphFont"/>
    <w:link w:val="BodyText"/>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3"/>
      </w:numPr>
    </w:pPr>
  </w:style>
  <w:style w:type="paragraph" w:customStyle="1" w:styleId="ESListNumber">
    <w:name w:val="ES List Number"/>
    <w:basedOn w:val="ESParagraph"/>
    <w:qFormat/>
    <w:rsid w:val="005A7794"/>
    <w:pPr>
      <w:numPr>
        <w:numId w:val="14"/>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723DEC"/>
    <w:pPr>
      <w:spacing w:after="80" w:line="240" w:lineRule="auto"/>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link w:val="H2Char"/>
    <w:qFormat/>
    <w:rsid w:val="00AF159C"/>
    <w:pPr>
      <w:outlineLvl w:val="2"/>
    </w:pPr>
    <w:rPr>
      <w:b w:val="0"/>
      <w:sz w:val="24"/>
    </w:rPr>
  </w:style>
  <w:style w:type="paragraph" w:customStyle="1" w:styleId="H3">
    <w:name w:val="H3"/>
    <w:basedOn w:val="H1"/>
    <w:next w:val="ParagraphContinued"/>
    <w:link w:val="H3Char"/>
    <w:qFormat/>
    <w:rsid w:val="002D7125"/>
    <w:pPr>
      <w:outlineLvl w:val="3"/>
    </w:pPr>
    <w:rPr>
      <w:rFonts w:asciiTheme="minorHAnsi" w:hAnsiTheme="minorHAnsi"/>
      <w:color w:val="000000" w:themeColor="text1"/>
      <w:sz w:val="22"/>
    </w:rPr>
  </w:style>
  <w:style w:type="paragraph" w:customStyle="1" w:styleId="H4">
    <w:name w:val="H4"/>
    <w:basedOn w:val="H1"/>
    <w:next w:val="ParagraphContinued"/>
    <w:link w:val="H4Char"/>
    <w:qFormat/>
    <w:rsid w:val="002D7125"/>
    <w:pPr>
      <w:outlineLvl w:val="4"/>
    </w:pPr>
    <w:rPr>
      <w:rFonts w:asciiTheme="minorHAnsi" w:hAnsiTheme="minorHAnsi"/>
      <w:b w:val="0"/>
      <w:i/>
      <w:color w:val="000000" w:themeColor="text1"/>
      <w:sz w:val="22"/>
    </w:rPr>
  </w:style>
  <w:style w:type="character" w:customStyle="1" w:styleId="Heading9Char">
    <w:name w:val="Heading 9 Char"/>
    <w:aliases w:val="Heading 9 (business proposal only)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0E5373"/>
    <w:pPr>
      <w:spacing w:before="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253D96"/>
    <w:pPr>
      <w:numPr>
        <w:ilvl w:val="1"/>
        <w:numId w:val="11"/>
      </w:numPr>
      <w:contextualSpacing/>
    </w:pPr>
  </w:style>
  <w:style w:type="paragraph" w:styleId="List3">
    <w:name w:val="List 3"/>
    <w:basedOn w:val="Normal"/>
    <w:qFormat/>
    <w:rsid w:val="00253D96"/>
    <w:pPr>
      <w:numPr>
        <w:ilvl w:val="2"/>
        <w:numId w:val="11"/>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253D96"/>
    <w:pPr>
      <w:numPr>
        <w:ilvl w:val="3"/>
        <w:numId w:val="11"/>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7"/>
      </w:numPr>
    </w:pPr>
  </w:style>
  <w:style w:type="paragraph" w:customStyle="1" w:styleId="SidebarListNumber">
    <w:name w:val="Sidebar List Number"/>
    <w:basedOn w:val="Sidebar"/>
    <w:qFormat/>
    <w:rsid w:val="00AA066A"/>
    <w:pPr>
      <w:numPr>
        <w:numId w:val="16"/>
      </w:numPr>
      <w:adjustRightInd w:val="0"/>
      <w:spacing w:line="264" w:lineRule="auto"/>
    </w:pPr>
  </w:style>
  <w:style w:type="paragraph" w:customStyle="1" w:styleId="TableListBullet2">
    <w:name w:val="Table List Bullet 2"/>
    <w:basedOn w:val="TableListBullet"/>
    <w:qFormat/>
    <w:rsid w:val="000D1B57"/>
    <w:pPr>
      <w:numPr>
        <w:numId w:val="20"/>
      </w:numPr>
    </w:pPr>
  </w:style>
  <w:style w:type="character" w:customStyle="1" w:styleId="Heading2Char">
    <w:name w:val="Heading 2 Char"/>
    <w:aliases w:val="H2-Sec. Head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aliases w:val="H3-Sec. Head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aliases w:val="H4-Sec. Head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aliases w:val="H5-Sec. Head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253D96"/>
    <w:pPr>
      <w:numPr>
        <w:ilvl w:val="4"/>
        <w:numId w:val="11"/>
      </w:numPr>
      <w:contextualSpacing/>
    </w:pPr>
  </w:style>
  <w:style w:type="character" w:customStyle="1" w:styleId="UnresolvedMention1">
    <w:name w:val="Unresolved Mention1"/>
    <w:basedOn w:val="DefaultParagraphFont"/>
    <w:semiHidden/>
    <w:rsid w:val="00CC2963"/>
    <w:rPr>
      <w:color w:val="605E5C"/>
      <w:shd w:val="clear" w:color="auto" w:fill="E1DFDD"/>
    </w:rPr>
  </w:style>
  <w:style w:type="character" w:customStyle="1" w:styleId="H1Char">
    <w:name w:val="H1 Char"/>
    <w:basedOn w:val="DefaultParagraphFont"/>
    <w:link w:val="H1"/>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rsid w:val="001922D2"/>
    <w:pPr>
      <w:numPr>
        <w:numId w:val="12"/>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aliases w:val="F1,Footnote Text2,F,ft,fo,footnote text,*Footnote Text,Footnote text,Footnote Text ERA,Footnote Text ERA1,Footnote Text ERA2,Footnote Text ERA11,Footnote Text ERA3,Footnote Text ERA12,Footnote Text ERA21,Footnote Text ERA111"/>
    <w:basedOn w:val="Normal"/>
    <w:link w:val="FootnoteTextChar"/>
    <w:qFormat/>
    <w:rsid w:val="00DF7FAC"/>
    <w:pPr>
      <w:spacing w:after="120" w:line="216" w:lineRule="auto"/>
    </w:pPr>
    <w:rPr>
      <w:sz w:val="20"/>
      <w:szCs w:val="20"/>
    </w:rPr>
  </w:style>
  <w:style w:type="character" w:customStyle="1" w:styleId="FootnoteTextChar">
    <w:name w:val="Footnote Text Char"/>
    <w:aliases w:val="F1 Char,Footnote Text2 Char,F Char,ft Char,fo Char,footnote text Char,*Footnote Text Char,Footnote text Char,Footnote Text ERA Char,Footnote Text ERA1 Char,Footnote Text ERA2 Char,Footnote Text ERA11 Char,Footnote Text ERA3 Char"/>
    <w:basedOn w:val="DefaultParagraphFont"/>
    <w:link w:val="FootnoteText"/>
    <w:rsid w:val="00DF7FAC"/>
    <w:rPr>
      <w:sz w:val="20"/>
      <w:szCs w:val="20"/>
    </w:rPr>
  </w:style>
  <w:style w:type="character" w:styleId="FootnoteReference">
    <w:name w:val="footnote reference"/>
    <w:aliases w:val="*Footnote Reference,fr"/>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rsid w:val="00AF1C85"/>
    <w:rPr>
      <w:sz w:val="20"/>
      <w:szCs w:val="20"/>
    </w:rPr>
  </w:style>
  <w:style w:type="paragraph" w:styleId="NoSpacing">
    <w:name w:val="No Spacing"/>
    <w:link w:val="NoSpacingChar"/>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customStyle="1" w:styleId="Hashtag1">
    <w:name w:val="Hashtag1"/>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qFormat/>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rsid w:val="00370E2E"/>
  </w:style>
  <w:style w:type="character" w:customStyle="1" w:styleId="SmartHyperlink1">
    <w:name w:val="Smart Hyperlink1"/>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qFormat/>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customStyle="1" w:styleId="SmartLink1">
    <w:name w:val="SmartLink1"/>
    <w:basedOn w:val="DefaultParagraphFont"/>
    <w:semiHidden/>
    <w:unhideWhenUsed/>
    <w:rsid w:val="00B33C98"/>
    <w:rPr>
      <w:color w:val="0563C1" w:themeColor="hyperlink"/>
      <w:u w:val="single"/>
      <w:shd w:val="clear" w:color="auto" w:fill="E1DFDD"/>
    </w:rPr>
  </w:style>
  <w:style w:type="character" w:customStyle="1" w:styleId="SmartLinkError1">
    <w:name w:val="SmartLinkError1"/>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99"/>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paragraph" w:customStyle="1" w:styleId="L1-FlLSp12">
    <w:name w:val="L1-FlL Sp&amp;1/2"/>
    <w:basedOn w:val="Normal"/>
    <w:link w:val="L1-FlLSp12Char"/>
    <w:semiHidden/>
    <w:rsid w:val="00906486"/>
    <w:pPr>
      <w:tabs>
        <w:tab w:val="left" w:pos="1152"/>
      </w:tabs>
      <w:spacing w:after="0" w:line="480" w:lineRule="auto"/>
      <w:ind w:firstLine="432"/>
      <w:textboxTightWrap w:val="firstAndLastLine"/>
    </w:pPr>
    <w:rPr>
      <w:rFonts w:ascii="Garamond" w:eastAsia="Times New Roman" w:hAnsi="Garamond" w:cs="Times New Roman"/>
      <w:sz w:val="24"/>
      <w:szCs w:val="20"/>
    </w:rPr>
  </w:style>
  <w:style w:type="character" w:customStyle="1" w:styleId="L1-FlLSp12Char">
    <w:name w:val="L1-FlL Sp&amp;1/2 Char"/>
    <w:link w:val="L1-FlLSp12"/>
    <w:locked/>
    <w:rsid w:val="00906486"/>
    <w:rPr>
      <w:rFonts w:ascii="Garamond" w:eastAsia="Times New Roman" w:hAnsi="Garamond" w:cs="Times New Roman"/>
      <w:sz w:val="24"/>
      <w:szCs w:val="20"/>
    </w:rPr>
  </w:style>
  <w:style w:type="paragraph" w:customStyle="1" w:styleId="C1-CtrBoldHd">
    <w:name w:val="C1-Ctr BoldHd"/>
    <w:semiHidden/>
    <w:rsid w:val="00906486"/>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semiHidden/>
    <w:rsid w:val="00906486"/>
    <w:pPr>
      <w:keepLines/>
      <w:spacing w:after="0" w:line="240" w:lineRule="atLeast"/>
      <w:ind w:firstLine="432"/>
      <w:jc w:val="center"/>
      <w:textboxTightWrap w:val="firstAndLastLine"/>
    </w:pPr>
    <w:rPr>
      <w:rFonts w:ascii="Garamond" w:eastAsia="Times New Roman" w:hAnsi="Garamond" w:cs="Times New Roman"/>
      <w:sz w:val="24"/>
      <w:szCs w:val="20"/>
    </w:rPr>
  </w:style>
  <w:style w:type="paragraph" w:customStyle="1" w:styleId="C3-CtrSp12">
    <w:name w:val="C3-Ctr Sp&amp;1/2"/>
    <w:basedOn w:val="Normal"/>
    <w:semiHidden/>
    <w:rsid w:val="00906486"/>
    <w:pPr>
      <w:keepLines/>
      <w:spacing w:after="0" w:line="360" w:lineRule="atLeast"/>
      <w:ind w:firstLine="432"/>
      <w:jc w:val="center"/>
      <w:textboxTightWrap w:val="firstAndLastLine"/>
    </w:pPr>
    <w:rPr>
      <w:rFonts w:ascii="Garamond" w:eastAsia="Times New Roman" w:hAnsi="Garamond" w:cs="Times New Roman"/>
      <w:sz w:val="24"/>
      <w:szCs w:val="20"/>
    </w:rPr>
  </w:style>
  <w:style w:type="paragraph" w:customStyle="1" w:styleId="E1-Equation">
    <w:name w:val="E1-Equation"/>
    <w:basedOn w:val="Normal"/>
    <w:semiHidden/>
    <w:rsid w:val="00906486"/>
    <w:pPr>
      <w:tabs>
        <w:tab w:val="center" w:pos="4680"/>
        <w:tab w:val="right" w:pos="9360"/>
      </w:tabs>
      <w:spacing w:after="0" w:line="240" w:lineRule="atLeast"/>
      <w:ind w:firstLine="432"/>
      <w:textboxTightWrap w:val="firstAndLastLine"/>
    </w:pPr>
    <w:rPr>
      <w:rFonts w:ascii="Garamond" w:eastAsia="Times New Roman" w:hAnsi="Garamond" w:cs="Times New Roman"/>
      <w:sz w:val="24"/>
      <w:szCs w:val="20"/>
    </w:rPr>
  </w:style>
  <w:style w:type="paragraph" w:customStyle="1" w:styleId="E2-Equation">
    <w:name w:val="E2-Equation"/>
    <w:basedOn w:val="Normal"/>
    <w:semiHidden/>
    <w:rsid w:val="00906486"/>
    <w:pPr>
      <w:tabs>
        <w:tab w:val="right" w:pos="1152"/>
        <w:tab w:val="center" w:pos="1440"/>
        <w:tab w:val="left" w:pos="1728"/>
      </w:tabs>
      <w:spacing w:after="0" w:line="240" w:lineRule="atLeast"/>
      <w:ind w:left="1728" w:hanging="1728"/>
      <w:textboxTightWrap w:val="firstAndLastLine"/>
    </w:pPr>
    <w:rPr>
      <w:rFonts w:ascii="Garamond" w:eastAsia="Times New Roman" w:hAnsi="Garamond" w:cs="Times New Roman"/>
      <w:sz w:val="24"/>
      <w:szCs w:val="20"/>
    </w:rPr>
  </w:style>
  <w:style w:type="paragraph" w:customStyle="1" w:styleId="N0-FlLftBullet">
    <w:name w:val="N0-Fl Lft Bullet"/>
    <w:basedOn w:val="Normal"/>
    <w:semiHidden/>
    <w:rsid w:val="00906486"/>
    <w:pPr>
      <w:tabs>
        <w:tab w:val="left" w:pos="576"/>
      </w:tabs>
      <w:spacing w:after="240" w:line="240" w:lineRule="atLeast"/>
      <w:ind w:left="576" w:hanging="576"/>
      <w:textboxTightWrap w:val="firstAndLastLine"/>
    </w:pPr>
    <w:rPr>
      <w:rFonts w:ascii="Garamond" w:eastAsia="Times New Roman" w:hAnsi="Garamond" w:cs="Times New Roman"/>
      <w:sz w:val="24"/>
      <w:szCs w:val="20"/>
    </w:rPr>
  </w:style>
  <w:style w:type="paragraph" w:customStyle="1" w:styleId="N1-1stBullet">
    <w:name w:val="N1-1st Bullet"/>
    <w:basedOn w:val="Normal"/>
    <w:link w:val="N1-1stBulletChar"/>
    <w:semiHidden/>
    <w:rsid w:val="00906486"/>
    <w:pPr>
      <w:numPr>
        <w:numId w:val="29"/>
      </w:numPr>
      <w:spacing w:after="0" w:line="480" w:lineRule="auto"/>
      <w:textboxTightWrap w:val="firstAndLastLine"/>
    </w:pPr>
    <w:rPr>
      <w:rFonts w:ascii="Garamond" w:eastAsia="Times New Roman" w:hAnsi="Garamond" w:cs="Times New Roman"/>
      <w:sz w:val="24"/>
      <w:szCs w:val="20"/>
    </w:rPr>
  </w:style>
  <w:style w:type="character" w:customStyle="1" w:styleId="N1-1stBulletChar">
    <w:name w:val="N1-1st Bullet Char"/>
    <w:basedOn w:val="DefaultParagraphFont"/>
    <w:link w:val="N1-1stBullet"/>
    <w:semiHidden/>
    <w:rsid w:val="00906486"/>
    <w:rPr>
      <w:rFonts w:ascii="Garamond" w:eastAsia="Times New Roman" w:hAnsi="Garamond" w:cs="Times New Roman"/>
      <w:sz w:val="24"/>
      <w:szCs w:val="20"/>
    </w:rPr>
  </w:style>
  <w:style w:type="paragraph" w:customStyle="1" w:styleId="N2-2ndBullet">
    <w:name w:val="N2-2nd Bullet"/>
    <w:basedOn w:val="Normal"/>
    <w:semiHidden/>
    <w:rsid w:val="00906486"/>
    <w:pPr>
      <w:numPr>
        <w:numId w:val="28"/>
      </w:numPr>
      <w:spacing w:after="0" w:line="480" w:lineRule="auto"/>
      <w:textboxTightWrap w:val="firstAndLastLine"/>
    </w:pPr>
    <w:rPr>
      <w:rFonts w:ascii="Garamond" w:eastAsia="Times New Roman" w:hAnsi="Garamond" w:cs="Times New Roman"/>
      <w:sz w:val="24"/>
      <w:szCs w:val="20"/>
    </w:rPr>
  </w:style>
  <w:style w:type="paragraph" w:customStyle="1" w:styleId="N3-3rdBullet">
    <w:name w:val="N3-3rd Bullet"/>
    <w:basedOn w:val="Normal"/>
    <w:semiHidden/>
    <w:rsid w:val="00906486"/>
    <w:pPr>
      <w:numPr>
        <w:numId w:val="31"/>
      </w:numPr>
      <w:spacing w:after="0" w:line="480" w:lineRule="auto"/>
      <w:textboxTightWrap w:val="firstAndLastLine"/>
    </w:pPr>
    <w:rPr>
      <w:rFonts w:ascii="Garamond" w:eastAsia="Times New Roman" w:hAnsi="Garamond" w:cs="Times New Roman"/>
      <w:sz w:val="24"/>
      <w:szCs w:val="20"/>
    </w:rPr>
  </w:style>
  <w:style w:type="paragraph" w:customStyle="1" w:styleId="N4-4thBullet">
    <w:name w:val="N4-4th Bullet"/>
    <w:basedOn w:val="Normal"/>
    <w:semiHidden/>
    <w:rsid w:val="00906486"/>
    <w:pPr>
      <w:numPr>
        <w:numId w:val="30"/>
      </w:numPr>
      <w:spacing w:after="0" w:line="480" w:lineRule="auto"/>
      <w:textboxTightWrap w:val="firstAndLastLine"/>
    </w:pPr>
    <w:rPr>
      <w:rFonts w:ascii="Garamond" w:eastAsia="Times New Roman" w:hAnsi="Garamond" w:cs="Times New Roman"/>
      <w:sz w:val="24"/>
      <w:szCs w:val="20"/>
    </w:rPr>
  </w:style>
  <w:style w:type="paragraph" w:customStyle="1" w:styleId="N5-5thBullet">
    <w:name w:val="N5-5th Bullet"/>
    <w:basedOn w:val="Normal"/>
    <w:semiHidden/>
    <w:rsid w:val="00906486"/>
    <w:pPr>
      <w:tabs>
        <w:tab w:val="left" w:pos="3456"/>
      </w:tabs>
      <w:spacing w:after="240" w:line="240" w:lineRule="atLeast"/>
      <w:ind w:left="3456" w:hanging="576"/>
      <w:textboxTightWrap w:val="firstAndLastLine"/>
    </w:pPr>
    <w:rPr>
      <w:rFonts w:ascii="Garamond" w:eastAsia="Times New Roman" w:hAnsi="Garamond" w:cs="Times New Roman"/>
      <w:sz w:val="24"/>
      <w:szCs w:val="20"/>
    </w:rPr>
  </w:style>
  <w:style w:type="paragraph" w:customStyle="1" w:styleId="N6-DateInd">
    <w:name w:val="N6-Date Ind."/>
    <w:basedOn w:val="Normal"/>
    <w:semiHidden/>
    <w:rsid w:val="00906486"/>
    <w:pPr>
      <w:tabs>
        <w:tab w:val="left" w:pos="4910"/>
      </w:tabs>
      <w:spacing w:after="0" w:line="240" w:lineRule="atLeast"/>
      <w:ind w:left="4910" w:firstLine="432"/>
      <w:textboxTightWrap w:val="firstAndLastLine"/>
    </w:pPr>
    <w:rPr>
      <w:rFonts w:ascii="Garamond" w:eastAsia="Times New Roman" w:hAnsi="Garamond" w:cs="Times New Roman"/>
      <w:sz w:val="24"/>
      <w:szCs w:val="20"/>
    </w:rPr>
  </w:style>
  <w:style w:type="paragraph" w:customStyle="1" w:styleId="N7-3Block">
    <w:name w:val="N7-3&quot; Block"/>
    <w:basedOn w:val="Normal"/>
    <w:semiHidden/>
    <w:rsid w:val="00906486"/>
    <w:pPr>
      <w:tabs>
        <w:tab w:val="left" w:pos="1152"/>
      </w:tabs>
      <w:spacing w:after="0" w:line="240" w:lineRule="atLeast"/>
      <w:ind w:left="1152" w:right="1152" w:firstLine="432"/>
      <w:textboxTightWrap w:val="firstAndLastLine"/>
    </w:pPr>
    <w:rPr>
      <w:rFonts w:ascii="Garamond" w:eastAsia="Times New Roman" w:hAnsi="Garamond" w:cs="Times New Roman"/>
      <w:sz w:val="24"/>
      <w:szCs w:val="20"/>
    </w:rPr>
  </w:style>
  <w:style w:type="paragraph" w:customStyle="1" w:styleId="N8-QxQBlock">
    <w:name w:val="N8-QxQ Block"/>
    <w:basedOn w:val="Normal"/>
    <w:semiHidden/>
    <w:rsid w:val="00906486"/>
    <w:pPr>
      <w:tabs>
        <w:tab w:val="left" w:pos="1152"/>
      </w:tabs>
      <w:spacing w:after="360" w:line="360" w:lineRule="atLeast"/>
      <w:ind w:left="1152" w:hanging="1152"/>
      <w:textboxTightWrap w:val="firstAndLastLine"/>
    </w:pPr>
    <w:rPr>
      <w:rFonts w:ascii="Garamond" w:eastAsia="Times New Roman" w:hAnsi="Garamond" w:cs="Times New Roman"/>
      <w:sz w:val="24"/>
      <w:szCs w:val="20"/>
    </w:rPr>
  </w:style>
  <w:style w:type="paragraph" w:customStyle="1" w:styleId="P1-StandPara">
    <w:name w:val="P1-Stand Para"/>
    <w:basedOn w:val="Normal"/>
    <w:link w:val="P1-StandParaChar"/>
    <w:semiHidden/>
    <w:rsid w:val="00906486"/>
    <w:pPr>
      <w:spacing w:after="0" w:line="240" w:lineRule="atLeast"/>
      <w:ind w:firstLine="1152"/>
      <w:textboxTightWrap w:val="firstAndLastLine"/>
    </w:pPr>
    <w:rPr>
      <w:rFonts w:ascii="Garamond" w:eastAsia="Times New Roman" w:hAnsi="Garamond" w:cs="Times New Roman"/>
      <w:sz w:val="24"/>
      <w:szCs w:val="20"/>
    </w:rPr>
  </w:style>
  <w:style w:type="character" w:customStyle="1" w:styleId="P1-StandParaChar">
    <w:name w:val="P1-Stand Para Char"/>
    <w:basedOn w:val="DefaultParagraphFont"/>
    <w:link w:val="P1-StandPara"/>
    <w:rsid w:val="00906486"/>
    <w:rPr>
      <w:rFonts w:ascii="Garamond" w:eastAsia="Times New Roman" w:hAnsi="Garamond" w:cs="Times New Roman"/>
      <w:sz w:val="24"/>
      <w:szCs w:val="20"/>
    </w:rPr>
  </w:style>
  <w:style w:type="paragraph" w:customStyle="1" w:styleId="Q1-BestFinQ">
    <w:name w:val="Q1-Best/Fin Q"/>
    <w:basedOn w:val="Heading1"/>
    <w:semiHidden/>
    <w:rsid w:val="00906486"/>
    <w:pPr>
      <w:keepLines w:val="0"/>
      <w:pBdr>
        <w:bottom w:val="single" w:sz="2" w:space="1" w:color="auto"/>
      </w:pBdr>
      <w:tabs>
        <w:tab w:val="left" w:pos="432"/>
      </w:tabs>
      <w:spacing w:line="240" w:lineRule="atLeast"/>
      <w:ind w:firstLine="432"/>
      <w:textboxTightWrap w:val="firstAndLastLine"/>
    </w:pPr>
    <w:rPr>
      <w:rFonts w:ascii="Arial Black" w:eastAsia="Times New Roman" w:hAnsi="Arial Black" w:cs="Times New Roman Bold"/>
      <w:caps/>
      <w:color w:val="auto"/>
      <w:sz w:val="22"/>
      <w:szCs w:val="20"/>
    </w:rPr>
  </w:style>
  <w:style w:type="paragraph" w:customStyle="1" w:styleId="SH-SglSpHead">
    <w:name w:val="SH-Sgl Sp Head"/>
    <w:basedOn w:val="Heading1"/>
    <w:semiHidden/>
    <w:rsid w:val="00906486"/>
    <w:pPr>
      <w:keepLines w:val="0"/>
      <w:pBdr>
        <w:bottom w:val="single" w:sz="2" w:space="1" w:color="auto"/>
      </w:pBdr>
      <w:tabs>
        <w:tab w:val="left" w:pos="432"/>
        <w:tab w:val="left" w:pos="576"/>
      </w:tabs>
      <w:spacing w:line="240" w:lineRule="atLeast"/>
      <w:ind w:left="576" w:hanging="576"/>
      <w:textboxTightWrap w:val="firstAndLastLine"/>
    </w:pPr>
    <w:rPr>
      <w:rFonts w:ascii="Arial Black" w:eastAsia="Times New Roman" w:hAnsi="Arial Black" w:cs="Times New Roman"/>
      <w:b/>
      <w:caps/>
      <w:color w:val="auto"/>
      <w:sz w:val="22"/>
      <w:szCs w:val="20"/>
    </w:rPr>
  </w:style>
  <w:style w:type="paragraph" w:customStyle="1" w:styleId="SL-FlLftSgl">
    <w:name w:val="SL-Fl Lft Sgl"/>
    <w:basedOn w:val="Normal"/>
    <w:semiHidden/>
    <w:rsid w:val="00906486"/>
    <w:pPr>
      <w:spacing w:after="0" w:line="240" w:lineRule="atLeast"/>
      <w:ind w:firstLine="432"/>
      <w:textboxTightWrap w:val="firstAndLastLine"/>
    </w:pPr>
    <w:rPr>
      <w:rFonts w:ascii="Garamond" w:eastAsia="Times New Roman" w:hAnsi="Garamond" w:cs="Times New Roman"/>
      <w:sz w:val="24"/>
      <w:szCs w:val="20"/>
    </w:rPr>
  </w:style>
  <w:style w:type="paragraph" w:customStyle="1" w:styleId="SP-SglSpPara">
    <w:name w:val="SP-Sgl Sp Para"/>
    <w:basedOn w:val="Normal"/>
    <w:semiHidden/>
    <w:rsid w:val="00906486"/>
    <w:pPr>
      <w:tabs>
        <w:tab w:val="left" w:pos="576"/>
      </w:tabs>
      <w:spacing w:after="0" w:line="240" w:lineRule="atLeast"/>
      <w:ind w:firstLine="576"/>
      <w:textboxTightWrap w:val="firstAndLastLine"/>
    </w:pPr>
    <w:rPr>
      <w:rFonts w:ascii="Garamond" w:eastAsia="Times New Roman" w:hAnsi="Garamond" w:cs="Times New Roman"/>
      <w:sz w:val="24"/>
      <w:szCs w:val="20"/>
    </w:rPr>
  </w:style>
  <w:style w:type="paragraph" w:customStyle="1" w:styleId="T0-ChapPgHd">
    <w:name w:val="T0-Chap/Pg Hd"/>
    <w:basedOn w:val="Normal"/>
    <w:semiHidden/>
    <w:rsid w:val="00906486"/>
    <w:pPr>
      <w:tabs>
        <w:tab w:val="left" w:pos="8640"/>
      </w:tabs>
      <w:spacing w:after="0" w:line="240" w:lineRule="atLeast"/>
      <w:ind w:firstLine="432"/>
      <w:textboxTightWrap w:val="firstAndLastLine"/>
    </w:pPr>
    <w:rPr>
      <w:rFonts w:ascii="Franklin Gothic Medium" w:eastAsia="Times New Roman" w:hAnsi="Franklin Gothic Medium" w:cs="Times New Roman"/>
      <w:sz w:val="24"/>
      <w:szCs w:val="20"/>
      <w:u w:val="words"/>
    </w:rPr>
  </w:style>
  <w:style w:type="paragraph" w:customStyle="1" w:styleId="TT-TableTitle">
    <w:name w:val="TT-Table Title"/>
    <w:basedOn w:val="Heading1"/>
    <w:semiHidden/>
    <w:rsid w:val="00906486"/>
    <w:pPr>
      <w:keepLines w:val="0"/>
      <w:pBdr>
        <w:bottom w:val="single" w:sz="2" w:space="1" w:color="auto"/>
      </w:pBdr>
      <w:tabs>
        <w:tab w:val="left" w:pos="432"/>
        <w:tab w:val="left" w:pos="1440"/>
      </w:tabs>
      <w:spacing w:after="120" w:line="240" w:lineRule="atLeast"/>
      <w:ind w:left="1440" w:hanging="1440"/>
      <w:textboxTightWrap w:val="firstAndLastLine"/>
    </w:pPr>
    <w:rPr>
      <w:rFonts w:ascii="Arial Black" w:eastAsia="Times New Roman" w:hAnsi="Arial Black" w:cs="Times New Roman"/>
      <w:b/>
      <w:caps/>
      <w:color w:val="auto"/>
      <w:sz w:val="22"/>
      <w:szCs w:val="20"/>
    </w:rPr>
  </w:style>
  <w:style w:type="paragraph" w:customStyle="1" w:styleId="CT-ContractInformation">
    <w:name w:val="CT-Contract Information"/>
    <w:basedOn w:val="Normal"/>
    <w:semiHidden/>
    <w:rsid w:val="00906486"/>
    <w:pPr>
      <w:tabs>
        <w:tab w:val="left" w:pos="2232"/>
      </w:tabs>
      <w:spacing w:after="0" w:line="240" w:lineRule="exact"/>
      <w:ind w:firstLine="432"/>
      <w:textboxTightWrap w:val="firstAndLastLine"/>
    </w:pPr>
    <w:rPr>
      <w:rFonts w:ascii="Garamond" w:eastAsia="Times New Roman" w:hAnsi="Garamond" w:cs="Times New Roman"/>
      <w:vanish/>
      <w:sz w:val="24"/>
      <w:szCs w:val="20"/>
    </w:rPr>
  </w:style>
  <w:style w:type="paragraph" w:customStyle="1" w:styleId="R1-ResPara">
    <w:name w:val="R1-Res. Para"/>
    <w:semiHidden/>
    <w:rsid w:val="00906486"/>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semiHidden/>
    <w:rsid w:val="00906486"/>
    <w:pPr>
      <w:tabs>
        <w:tab w:val="left" w:pos="720"/>
      </w:tabs>
      <w:spacing w:after="0" w:line="240" w:lineRule="atLeast"/>
      <w:ind w:left="720" w:hanging="432"/>
      <w:textboxTightWrap w:val="firstAndLastLine"/>
    </w:pPr>
    <w:rPr>
      <w:rFonts w:ascii="Garamond" w:eastAsia="Times New Roman" w:hAnsi="Garamond" w:cs="Times New Roman"/>
      <w:sz w:val="24"/>
      <w:szCs w:val="20"/>
    </w:rPr>
  </w:style>
  <w:style w:type="paragraph" w:customStyle="1" w:styleId="RF-Reference">
    <w:name w:val="RF-Reference"/>
    <w:basedOn w:val="Normal"/>
    <w:semiHidden/>
    <w:rsid w:val="00906486"/>
    <w:pPr>
      <w:spacing w:after="0" w:line="240" w:lineRule="exact"/>
      <w:ind w:left="216" w:hanging="216"/>
      <w:textboxTightWrap w:val="firstAndLastLine"/>
    </w:pPr>
    <w:rPr>
      <w:rFonts w:ascii="Garamond" w:eastAsia="Times New Roman" w:hAnsi="Garamond" w:cs="Times New Roman"/>
      <w:sz w:val="24"/>
      <w:szCs w:val="20"/>
    </w:rPr>
  </w:style>
  <w:style w:type="paragraph" w:customStyle="1" w:styleId="RH-SglSpHead">
    <w:name w:val="RH-Sgl Sp Head"/>
    <w:basedOn w:val="Heading1"/>
    <w:next w:val="RL-FlLftSgl"/>
    <w:semiHidden/>
    <w:rsid w:val="00906486"/>
    <w:pPr>
      <w:keepLines w:val="0"/>
      <w:pBdr>
        <w:bottom w:val="single" w:sz="24" w:space="1" w:color="AFBED9"/>
      </w:pBdr>
      <w:tabs>
        <w:tab w:val="left" w:pos="432"/>
      </w:tabs>
      <w:spacing w:after="480" w:line="360" w:lineRule="exact"/>
      <w:ind w:firstLine="432"/>
      <w:textboxTightWrap w:val="firstAndLastLine"/>
    </w:pPr>
    <w:rPr>
      <w:rFonts w:ascii="Arial Black" w:eastAsia="Times New Roman" w:hAnsi="Arial Black" w:cs="Times New Roman"/>
      <w:caps/>
      <w:color w:val="auto"/>
      <w:sz w:val="36"/>
      <w:szCs w:val="20"/>
      <w:u w:color="324162"/>
    </w:rPr>
  </w:style>
  <w:style w:type="paragraph" w:customStyle="1" w:styleId="RL-FlLftSgl">
    <w:name w:val="RL-Fl Lft Sgl"/>
    <w:basedOn w:val="Heading1"/>
    <w:semiHidden/>
    <w:rsid w:val="00906486"/>
    <w:pPr>
      <w:keepLines w:val="0"/>
      <w:pBdr>
        <w:bottom w:val="single" w:sz="2" w:space="1" w:color="auto"/>
      </w:pBdr>
      <w:tabs>
        <w:tab w:val="left" w:pos="432"/>
      </w:tabs>
      <w:spacing w:line="240" w:lineRule="atLeast"/>
      <w:ind w:firstLine="432"/>
      <w:textboxTightWrap w:val="firstAndLastLine"/>
    </w:pPr>
    <w:rPr>
      <w:rFonts w:ascii="Arial Black" w:eastAsia="Times New Roman" w:hAnsi="Arial Black" w:cs="Times New Roman"/>
      <w:caps/>
      <w:color w:val="auto"/>
      <w:sz w:val="22"/>
      <w:szCs w:val="20"/>
    </w:rPr>
  </w:style>
  <w:style w:type="paragraph" w:customStyle="1" w:styleId="SU-FlLftUndln">
    <w:name w:val="SU-Fl Lft Undln"/>
    <w:basedOn w:val="Normal"/>
    <w:semiHidden/>
    <w:rsid w:val="00906486"/>
    <w:pPr>
      <w:keepNext/>
      <w:spacing w:after="0" w:line="240" w:lineRule="exact"/>
      <w:ind w:firstLine="432"/>
      <w:textboxTightWrap w:val="firstAndLastLine"/>
    </w:pPr>
    <w:rPr>
      <w:rFonts w:ascii="Garamond" w:eastAsia="Times New Roman" w:hAnsi="Garamond" w:cs="Times New Roman"/>
      <w:sz w:val="24"/>
      <w:szCs w:val="20"/>
      <w:u w:val="single"/>
    </w:rPr>
  </w:style>
  <w:style w:type="paragraph" w:customStyle="1" w:styleId="Header-1">
    <w:name w:val="Header-1"/>
    <w:basedOn w:val="Heading1"/>
    <w:semiHidden/>
    <w:rsid w:val="00906486"/>
    <w:pPr>
      <w:keepLines w:val="0"/>
      <w:framePr w:hSpace="187" w:wrap="around" w:vAnchor="text" w:hAnchor="text" w:y="1"/>
      <w:pBdr>
        <w:bottom w:val="single" w:sz="2" w:space="1" w:color="auto"/>
      </w:pBdr>
      <w:tabs>
        <w:tab w:val="left" w:pos="432"/>
      </w:tabs>
      <w:spacing w:line="240" w:lineRule="atLeast"/>
      <w:ind w:firstLine="432"/>
      <w:suppressOverlap/>
      <w:textboxTightWrap w:val="firstAndLastLine"/>
    </w:pPr>
    <w:rPr>
      <w:rFonts w:ascii="Arial Black" w:eastAsia="Times New Roman" w:hAnsi="Arial Black" w:cs="Times New Roman"/>
      <w:caps/>
      <w:color w:val="auto"/>
      <w:sz w:val="20"/>
      <w:szCs w:val="20"/>
    </w:rPr>
  </w:style>
  <w:style w:type="paragraph" w:customStyle="1" w:styleId="TB-TableBullet">
    <w:name w:val="TB-Table Bullet"/>
    <w:basedOn w:val="TX-TableText"/>
    <w:semiHidden/>
    <w:qFormat/>
    <w:rsid w:val="00906486"/>
    <w:pPr>
      <w:numPr>
        <w:numId w:val="32"/>
      </w:numPr>
      <w:ind w:left="288" w:hanging="288"/>
    </w:pPr>
  </w:style>
  <w:style w:type="paragraph" w:customStyle="1" w:styleId="TX-TableText">
    <w:name w:val="TX-Table Text"/>
    <w:basedOn w:val="Normal"/>
    <w:semiHidden/>
    <w:rsid w:val="00906486"/>
    <w:pPr>
      <w:spacing w:after="0" w:line="240" w:lineRule="atLeast"/>
      <w:ind w:firstLine="432"/>
      <w:textboxTightWrap w:val="firstAndLastLine"/>
    </w:pPr>
    <w:rPr>
      <w:rFonts w:ascii="Franklin Gothic Medium" w:eastAsia="Times New Roman" w:hAnsi="Franklin Gothic Medium" w:cs="Times New Roman"/>
      <w:sz w:val="20"/>
      <w:szCs w:val="20"/>
    </w:rPr>
  </w:style>
  <w:style w:type="paragraph" w:customStyle="1" w:styleId="R0-FLLftSglBoldItalic">
    <w:name w:val="R0-FL Lft Sgl Bold Italic"/>
    <w:basedOn w:val="Heading1"/>
    <w:semiHidden/>
    <w:rsid w:val="00906486"/>
    <w:pPr>
      <w:keepLines w:val="0"/>
      <w:pBdr>
        <w:bottom w:val="single" w:sz="2" w:space="1" w:color="auto"/>
      </w:pBdr>
      <w:tabs>
        <w:tab w:val="left" w:pos="432"/>
      </w:tabs>
      <w:spacing w:line="240" w:lineRule="atLeast"/>
      <w:ind w:firstLine="432"/>
      <w:textboxTightWrap w:val="firstAndLastLine"/>
    </w:pPr>
    <w:rPr>
      <w:rFonts w:ascii="Arial Black" w:eastAsia="Times New Roman" w:hAnsi="Arial Black" w:cs="Times New Roman Bold"/>
      <w:b/>
      <w:i/>
      <w:caps/>
      <w:color w:val="auto"/>
      <w:sz w:val="22"/>
      <w:szCs w:val="20"/>
    </w:rPr>
  </w:style>
  <w:style w:type="table" w:customStyle="1" w:styleId="TableWestatStandardFormat">
    <w:name w:val="Table Westat Standard Format"/>
    <w:basedOn w:val="TableNormal"/>
    <w:rsid w:val="00906486"/>
    <w:pPr>
      <w:spacing w:after="0" w:line="240" w:lineRule="auto"/>
    </w:pPr>
    <w:rPr>
      <w:rFonts w:ascii="Franklin Gothic Medium" w:eastAsia="Times New Roman" w:hAnsi="Franklin Gothic Medium" w:cs="Times New Roman"/>
      <w:sz w:val="20"/>
      <w:szCs w:val="20"/>
    </w:rPr>
    <w:tblPr>
      <w:tblBorders>
        <w:top w:val="single" w:sz="6" w:space="0" w:color="auto"/>
        <w:bottom w:val="single" w:sz="6" w:space="0" w:color="auto"/>
      </w:tblBorders>
    </w:tblPr>
    <w:tblStylePr w:type="firstRow">
      <w:pPr>
        <w:jc w:val="center"/>
      </w:pPr>
      <w:tblPr/>
      <w:tcPr>
        <w:tcBorders>
          <w:top w:val="single" w:sz="6" w:space="0" w:color="auto"/>
          <w:left w:val="nil"/>
          <w:bottom w:val="single" w:sz="6"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semiHidden/>
    <w:rsid w:val="00906486"/>
    <w:pPr>
      <w:keepLines w:val="0"/>
      <w:pBdr>
        <w:bottom w:val="single" w:sz="24" w:space="1" w:color="AFBED7"/>
      </w:pBdr>
      <w:tabs>
        <w:tab w:val="left" w:pos="432"/>
      </w:tabs>
      <w:spacing w:after="720" w:line="480" w:lineRule="auto"/>
      <w:ind w:left="6869" w:firstLine="432"/>
      <w:textboxTightWrap w:val="firstAndLastLine"/>
    </w:pPr>
    <w:rPr>
      <w:rFonts w:ascii="Arial Black" w:eastAsia="Times New Roman" w:hAnsi="Arial Black" w:cs="Times New Roman"/>
      <w:caps/>
      <w:color w:val="auto"/>
      <w:szCs w:val="20"/>
    </w:rPr>
  </w:style>
  <w:style w:type="paragraph" w:customStyle="1" w:styleId="TF-TblFN">
    <w:name w:val="TF-Tbl FN"/>
    <w:basedOn w:val="FootnoteText"/>
    <w:semiHidden/>
    <w:rsid w:val="00906486"/>
    <w:pPr>
      <w:tabs>
        <w:tab w:val="left" w:pos="173"/>
      </w:tabs>
      <w:ind w:left="173" w:hanging="173"/>
      <w:textboxTightWrap w:val="firstAndLastLine"/>
    </w:pPr>
    <w:rPr>
      <w:rFonts w:ascii="Franklin Gothic Medium" w:eastAsia="Times New Roman" w:hAnsi="Franklin Gothic Medium" w:cs="Times New Roman"/>
      <w:sz w:val="16"/>
    </w:rPr>
  </w:style>
  <w:style w:type="paragraph" w:customStyle="1" w:styleId="TH-TableHeading">
    <w:name w:val="TH-Table Heading"/>
    <w:basedOn w:val="Heading1"/>
    <w:semiHidden/>
    <w:rsid w:val="00906486"/>
    <w:pPr>
      <w:keepLines w:val="0"/>
      <w:pBdr>
        <w:bottom w:val="single" w:sz="2" w:space="1" w:color="auto"/>
      </w:pBdr>
      <w:tabs>
        <w:tab w:val="left" w:pos="432"/>
      </w:tabs>
      <w:spacing w:line="240" w:lineRule="atLeast"/>
      <w:ind w:firstLine="432"/>
      <w:textboxTightWrap w:val="firstAndLastLine"/>
    </w:pPr>
    <w:rPr>
      <w:rFonts w:ascii="Arial Black" w:eastAsia="Times New Roman" w:hAnsi="Arial Black" w:cs="Times New Roman"/>
      <w:caps/>
      <w:color w:val="auto"/>
      <w:sz w:val="20"/>
      <w:szCs w:val="20"/>
    </w:rPr>
  </w:style>
  <w:style w:type="character" w:customStyle="1" w:styleId="apple-converted-space">
    <w:name w:val="apple-converted-space"/>
    <w:basedOn w:val="DefaultParagraphFont"/>
    <w:semiHidden/>
    <w:rsid w:val="00906486"/>
  </w:style>
  <w:style w:type="character" w:customStyle="1" w:styleId="CommentSubjectChar1">
    <w:name w:val="Comment Subject Char1"/>
    <w:basedOn w:val="CommentTextChar"/>
    <w:semiHidden/>
    <w:rsid w:val="00906486"/>
    <w:rPr>
      <w:rFonts w:eastAsia="Times New Roman" w:cs="Times New Roman"/>
      <w:b/>
      <w:bCs/>
      <w:szCs w:val="20"/>
      <w:lang w:eastAsia="en-US"/>
    </w:rPr>
  </w:style>
  <w:style w:type="paragraph" w:customStyle="1" w:styleId="References">
    <w:name w:val="References"/>
    <w:basedOn w:val="Normal"/>
    <w:semiHidden/>
    <w:qFormat/>
    <w:rsid w:val="00906486"/>
    <w:pPr>
      <w:keepLines/>
      <w:spacing w:after="60" w:line="240" w:lineRule="auto"/>
      <w:ind w:left="432" w:hanging="432"/>
      <w:textboxTightWrap w:val="firstAndLastLine"/>
    </w:pPr>
    <w:rPr>
      <w:rFonts w:eastAsia="Times New Roman" w:cs="Times New Roman"/>
      <w:sz w:val="24"/>
      <w:szCs w:val="20"/>
    </w:rPr>
  </w:style>
  <w:style w:type="paragraph" w:customStyle="1" w:styleId="Center">
    <w:name w:val="Center"/>
    <w:basedOn w:val="Normal"/>
    <w:semiHidden/>
    <w:unhideWhenUsed/>
    <w:rsid w:val="00906486"/>
    <w:pPr>
      <w:spacing w:after="0" w:line="480" w:lineRule="auto"/>
      <w:ind w:firstLine="432"/>
      <w:jc w:val="center"/>
      <w:textboxTightWrap w:val="firstAndLastLine"/>
    </w:pPr>
    <w:rPr>
      <w:rFonts w:eastAsia="Times New Roman" w:cs="Times New Roman"/>
      <w:sz w:val="24"/>
      <w:szCs w:val="20"/>
    </w:rPr>
  </w:style>
  <w:style w:type="numbering" w:customStyle="1" w:styleId="MPROutline">
    <w:name w:val="MPROutline"/>
    <w:uiPriority w:val="99"/>
    <w:rsid w:val="00906486"/>
    <w:pPr>
      <w:numPr>
        <w:numId w:val="33"/>
      </w:numPr>
    </w:pPr>
  </w:style>
  <w:style w:type="character" w:customStyle="1" w:styleId="MTEquationSection">
    <w:name w:val="MTEquationSection"/>
    <w:basedOn w:val="DefaultParagraphFont"/>
    <w:semiHidden/>
    <w:rsid w:val="00906486"/>
    <w:rPr>
      <w:rFonts w:ascii="Arial" w:hAnsi="Arial"/>
      <w:vanish w:val="0"/>
      <w:color w:val="auto"/>
      <w:sz w:val="18"/>
    </w:rPr>
  </w:style>
  <w:style w:type="paragraph" w:customStyle="1" w:styleId="Outline">
    <w:name w:val="Outline"/>
    <w:basedOn w:val="H1"/>
    <w:next w:val="Paragraph"/>
    <w:semiHidden/>
    <w:unhideWhenUsed/>
    <w:qFormat/>
    <w:rsid w:val="00906486"/>
    <w:pPr>
      <w:keepLines w:val="0"/>
      <w:pageBreakBefore/>
      <w:tabs>
        <w:tab w:val="num" w:pos="576"/>
      </w:tabs>
      <w:spacing w:before="0" w:after="160" w:line="240" w:lineRule="auto"/>
    </w:pPr>
    <w:rPr>
      <w:rFonts w:eastAsia="Times New Roman" w:cs="Times New Roman"/>
      <w:caps/>
      <w:szCs w:val="20"/>
    </w:rPr>
  </w:style>
  <w:style w:type="paragraph" w:customStyle="1" w:styleId="TableSpace">
    <w:name w:val="TableSpace"/>
    <w:basedOn w:val="ExhibitSource"/>
    <w:next w:val="TableFootnote"/>
    <w:semiHidden/>
    <w:qFormat/>
    <w:locked/>
    <w:rsid w:val="00906486"/>
    <w:pPr>
      <w:spacing w:before="60" w:line="240" w:lineRule="auto"/>
      <w:ind w:left="720" w:hanging="720"/>
    </w:pPr>
    <w:rPr>
      <w:rFonts w:eastAsia="Times New Roman" w:cs="Times New Roman"/>
      <w:color w:val="auto"/>
      <w:szCs w:val="20"/>
    </w:rPr>
  </w:style>
  <w:style w:type="paragraph" w:customStyle="1" w:styleId="wwwmathematica-mprcom">
    <w:name w:val="www.mathematica-mpr.com"/>
    <w:semiHidden/>
    <w:qFormat/>
    <w:rsid w:val="00906486"/>
    <w:pPr>
      <w:spacing w:after="100" w:line="240" w:lineRule="auto"/>
      <w:jc w:val="right"/>
    </w:pPr>
    <w:rPr>
      <w:rFonts w:asciiTheme="majorHAnsi" w:eastAsia="Times New Roman" w:hAnsiTheme="majorHAnsi" w:cs="Times New Roman"/>
      <w:noProof/>
      <w:sz w:val="20"/>
      <w:szCs w:val="19"/>
    </w:rPr>
  </w:style>
  <w:style w:type="table" w:customStyle="1" w:styleId="MPRBaseTable">
    <w:name w:val="MPR Base Table"/>
    <w:basedOn w:val="TableNormal"/>
    <w:uiPriority w:val="99"/>
    <w:rsid w:val="00906486"/>
    <w:pPr>
      <w:spacing w:before="40" w:after="20" w:line="240" w:lineRule="auto"/>
      <w:textboxTightWrap w:val="allLines"/>
    </w:pPr>
    <w:rPr>
      <w:rFonts w:ascii="Arial" w:eastAsiaTheme="minorEastAsia" w:hAnsi="Arial"/>
      <w:sz w:val="18"/>
      <w:szCs w:val="24"/>
    </w:rPr>
    <w:tblPr>
      <w:tblStyleRowBandSize w:val="1"/>
      <w:tblBorders>
        <w:bottom w:val="single" w:sz="4" w:space="0" w:color="auto"/>
      </w:tblBorders>
    </w:tblPr>
    <w:trPr>
      <w:cantSplit/>
    </w:trPr>
    <w:tcPr>
      <w:tcMar>
        <w:top w:w="0" w:type="dxa"/>
        <w:left w:w="43"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tblHeader/>
      </w:trPr>
      <w:tcPr>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046B5C" w:themeFill="text2"/>
      </w:tcPr>
    </w:tblStylePr>
    <w:tblStylePr w:type="seCell">
      <w:pPr>
        <w:jc w:val="left"/>
      </w:pPr>
      <w:tblPr/>
      <w:tcPr>
        <w:vAlign w:val="center"/>
      </w:tcPr>
    </w:tblStylePr>
  </w:style>
  <w:style w:type="character" w:customStyle="1" w:styleId="H2Char">
    <w:name w:val="H2 Char"/>
    <w:basedOn w:val="Heading2Char"/>
    <w:link w:val="H2"/>
    <w:rsid w:val="00906486"/>
    <w:rPr>
      <w:rFonts w:asciiTheme="majorHAnsi" w:eastAsiaTheme="majorEastAsia" w:hAnsiTheme="majorHAnsi" w:cstheme="majorBidi"/>
      <w:color w:val="046B5C" w:themeColor="text2"/>
      <w:sz w:val="24"/>
      <w:szCs w:val="32"/>
    </w:rPr>
  </w:style>
  <w:style w:type="character" w:customStyle="1" w:styleId="H3Char">
    <w:name w:val="H3 Char"/>
    <w:basedOn w:val="Heading3Char"/>
    <w:link w:val="H3"/>
    <w:rsid w:val="00906486"/>
    <w:rPr>
      <w:rFonts w:asciiTheme="majorHAnsi" w:eastAsiaTheme="majorEastAsia" w:hAnsiTheme="majorHAnsi" w:cstheme="majorBidi"/>
      <w:b/>
      <w:color w:val="000000" w:themeColor="text1"/>
      <w:sz w:val="24"/>
      <w:szCs w:val="32"/>
    </w:rPr>
  </w:style>
  <w:style w:type="character" w:customStyle="1" w:styleId="H4Char">
    <w:name w:val="H4 Char"/>
    <w:basedOn w:val="Heading4Char"/>
    <w:link w:val="H4"/>
    <w:rsid w:val="00906486"/>
    <w:rPr>
      <w:rFonts w:asciiTheme="majorHAnsi" w:eastAsiaTheme="majorEastAsia" w:hAnsiTheme="majorHAnsi" w:cstheme="majorBidi"/>
      <w:i/>
      <w:iCs w:val="0"/>
      <w:color w:val="000000" w:themeColor="text1"/>
      <w:szCs w:val="32"/>
    </w:rPr>
  </w:style>
  <w:style w:type="character" w:customStyle="1" w:styleId="Runin0">
    <w:name w:val="Run in"/>
    <w:basedOn w:val="DefaultParagraphFont"/>
    <w:semiHidden/>
    <w:qFormat/>
    <w:rsid w:val="00906486"/>
    <w:rPr>
      <w:b/>
      <w:i w:val="0"/>
      <w:color w:val="046B5C" w:themeColor="text2"/>
    </w:rPr>
  </w:style>
  <w:style w:type="paragraph" w:customStyle="1" w:styleId="LogoAnchor">
    <w:name w:val="Logo_Anchor"/>
    <w:basedOn w:val="Normal"/>
    <w:semiHidden/>
    <w:qFormat/>
    <w:rsid w:val="00906486"/>
    <w:pPr>
      <w:spacing w:before="240" w:after="0" w:line="480" w:lineRule="auto"/>
      <w:ind w:firstLine="432"/>
      <w:jc w:val="center"/>
      <w:textboxTightWrap w:val="firstAndLastLine"/>
    </w:pPr>
    <w:rPr>
      <w:rFonts w:eastAsia="Times New Roman" w:cs="Times New Roman"/>
      <w:sz w:val="4"/>
      <w:szCs w:val="20"/>
    </w:rPr>
  </w:style>
  <w:style w:type="paragraph" w:customStyle="1" w:styleId="Author">
    <w:name w:val="Author"/>
    <w:basedOn w:val="Byline"/>
    <w:semiHidden/>
    <w:qFormat/>
    <w:rsid w:val="00906486"/>
    <w:pPr>
      <w:spacing w:before="120" w:after="60" w:line="300" w:lineRule="exact"/>
      <w:jc w:val="left"/>
      <w:textboxTightWrap w:val="firstAndLastLine"/>
    </w:pPr>
    <w:rPr>
      <w:rFonts w:eastAsia="Times New Roman" w:cs="Times New Roman"/>
      <w:b/>
      <w:bCs w:val="0"/>
      <w:iCs/>
      <w:color w:val="000000" w:themeColor="text1"/>
      <w:sz w:val="20"/>
      <w:szCs w:val="20"/>
    </w:rPr>
  </w:style>
  <w:style w:type="character" w:customStyle="1" w:styleId="NoSpacingChar">
    <w:name w:val="No Spacing Char"/>
    <w:basedOn w:val="DefaultParagraphFont"/>
    <w:link w:val="NoSpacing"/>
    <w:rsid w:val="00906486"/>
  </w:style>
  <w:style w:type="paragraph" w:customStyle="1" w:styleId="ESBullet">
    <w:name w:val="ES Bullet"/>
    <w:basedOn w:val="Feature1ListBullet"/>
    <w:semiHidden/>
    <w:qFormat/>
    <w:rsid w:val="00906486"/>
    <w:pPr>
      <w:numPr>
        <w:numId w:val="34"/>
      </w:numPr>
      <w:spacing w:line="320" w:lineRule="exact"/>
      <w:ind w:left="360"/>
      <w:contextualSpacing/>
      <w:textboxTightWrap w:val="firstAndLastLine"/>
    </w:pPr>
    <w:rPr>
      <w:rFonts w:asciiTheme="majorHAnsi" w:eastAsia="Times New Roman" w:hAnsiTheme="majorHAnsi" w:cs="Times New Roman"/>
      <w:color w:val="000000" w:themeColor="text1"/>
      <w:szCs w:val="20"/>
    </w:rPr>
  </w:style>
  <w:style w:type="paragraph" w:customStyle="1" w:styleId="ESSidebar">
    <w:name w:val="ES Sidebar"/>
    <w:basedOn w:val="Sidebar"/>
    <w:semiHidden/>
    <w:qFormat/>
    <w:rsid w:val="00906486"/>
    <w:pPr>
      <w:tabs>
        <w:tab w:val="clear" w:pos="4680"/>
        <w:tab w:val="left" w:pos="792"/>
      </w:tabs>
      <w:suppressAutoHyphens/>
      <w:spacing w:before="60" w:after="0" w:line="240" w:lineRule="auto"/>
      <w:ind w:firstLine="432"/>
      <w:textboxTightWrap w:val="firstAndLastLine"/>
    </w:pPr>
    <w:rPr>
      <w:rFonts w:eastAsia="Times New Roman" w:cs="Arial"/>
      <w:color w:val="0B2949" w:themeColor="accent1"/>
      <w:spacing w:val="-2"/>
      <w:kern w:val="18"/>
      <w:szCs w:val="20"/>
      <w14:ligatures w14:val="standard"/>
    </w:rPr>
  </w:style>
  <w:style w:type="paragraph" w:customStyle="1" w:styleId="LOF1">
    <w:name w:val="LOF 1"/>
    <w:basedOn w:val="TableofFigures"/>
    <w:semiHidden/>
    <w:qFormat/>
    <w:rsid w:val="00906486"/>
    <w:pPr>
      <w:tabs>
        <w:tab w:val="right" w:leader="dot" w:pos="9360"/>
      </w:tabs>
      <w:spacing w:after="180" w:line="240" w:lineRule="exact"/>
      <w:ind w:left="720" w:right="720" w:hanging="720"/>
      <w:textboxTightWrap w:val="firstAndLastLine"/>
    </w:pPr>
    <w:rPr>
      <w:rFonts w:ascii="Arial" w:eastAsia="Times New Roman" w:hAnsi="Arial" w:cs="Times New Roman"/>
      <w:sz w:val="20"/>
      <w:szCs w:val="20"/>
    </w:rPr>
  </w:style>
  <w:style w:type="character" w:customStyle="1" w:styleId="8pt">
    <w:name w:val="8 pt"/>
    <w:basedOn w:val="DefaultParagraphFont"/>
    <w:semiHidden/>
    <w:qFormat/>
    <w:rsid w:val="00906486"/>
    <w:rPr>
      <w:sz w:val="16"/>
    </w:rPr>
  </w:style>
  <w:style w:type="character" w:customStyle="1" w:styleId="9pt">
    <w:name w:val="9 pt"/>
    <w:basedOn w:val="DefaultParagraphFont"/>
    <w:semiHidden/>
    <w:qFormat/>
    <w:rsid w:val="00906486"/>
    <w:rPr>
      <w:sz w:val="18"/>
    </w:rPr>
  </w:style>
  <w:style w:type="paragraph" w:customStyle="1" w:styleId="FeatureEndRule">
    <w:name w:val="Feature End Rule"/>
    <w:basedOn w:val="Feature1ListBullet"/>
    <w:semiHidden/>
    <w:qFormat/>
    <w:rsid w:val="00906486"/>
    <w:pPr>
      <w:pBdr>
        <w:bottom w:val="single" w:sz="6" w:space="1" w:color="auto"/>
      </w:pBdr>
      <w:tabs>
        <w:tab w:val="num" w:pos="720"/>
      </w:tabs>
      <w:spacing w:after="360" w:line="40" w:lineRule="exact"/>
      <w:ind w:left="360" w:hanging="360"/>
      <w:textboxTightWrap w:val="firstAndLastLine"/>
    </w:pPr>
    <w:rPr>
      <w:rFonts w:eastAsia="Times New Roman" w:cs="Times New Roman"/>
      <w:color w:val="FFFFFF" w:themeColor="background1"/>
      <w:sz w:val="4"/>
      <w:szCs w:val="20"/>
    </w:rPr>
  </w:style>
  <w:style w:type="paragraph" w:customStyle="1" w:styleId="ResBody">
    <w:name w:val="Res_Body"/>
    <w:link w:val="ResBodyChar"/>
    <w:semiHidden/>
    <w:qFormat/>
    <w:rsid w:val="00906486"/>
    <w:pPr>
      <w:spacing w:before="80" w:after="0" w:line="250" w:lineRule="exact"/>
    </w:pPr>
    <w:rPr>
      <w:rFonts w:ascii="Garamond" w:hAnsi="Garamond" w:cs="Arial"/>
      <w:kern w:val="22"/>
      <w14:ligatures w14:val="standard"/>
      <w14:numSpacing w14:val="proportional"/>
    </w:rPr>
  </w:style>
  <w:style w:type="character" w:customStyle="1" w:styleId="ResBodyChar">
    <w:name w:val="Res_Body Char"/>
    <w:basedOn w:val="DefaultParagraphFont"/>
    <w:link w:val="ResBody"/>
    <w:rsid w:val="00906486"/>
    <w:rPr>
      <w:rFonts w:ascii="Garamond" w:hAnsi="Garamond" w:cs="Arial"/>
      <w:kern w:val="22"/>
      <w14:ligatures w14:val="standard"/>
      <w14:numSpacing w14:val="proportional"/>
    </w:rPr>
  </w:style>
  <w:style w:type="paragraph" w:customStyle="1" w:styleId="ResFooter">
    <w:name w:val="Res_Footer"/>
    <w:basedOn w:val="ResBody"/>
    <w:link w:val="ResFooterChar"/>
    <w:semiHidden/>
    <w:qFormat/>
    <w:rsid w:val="00906486"/>
    <w:pPr>
      <w:spacing w:before="0"/>
      <w:jc w:val="center"/>
    </w:pPr>
  </w:style>
  <w:style w:type="character" w:customStyle="1" w:styleId="ResFooterChar">
    <w:name w:val="Res_Footer Char"/>
    <w:basedOn w:val="ResBodyChar"/>
    <w:link w:val="ResFooter"/>
    <w:rsid w:val="00906486"/>
    <w:rPr>
      <w:rFonts w:ascii="Garamond" w:hAnsi="Garamond" w:cs="Arial"/>
      <w:kern w:val="22"/>
      <w14:ligatures w14:val="standard"/>
      <w14:numSpacing w14:val="proportional"/>
    </w:rPr>
  </w:style>
  <w:style w:type="paragraph" w:customStyle="1" w:styleId="ResH1">
    <w:name w:val="Res_H1"/>
    <w:basedOn w:val="Normal"/>
    <w:next w:val="ResBody"/>
    <w:link w:val="ResH1Char"/>
    <w:semiHidden/>
    <w:qFormat/>
    <w:rsid w:val="00906486"/>
    <w:pPr>
      <w:keepNext/>
      <w:pBdr>
        <w:bottom w:val="dotted" w:sz="6" w:space="1" w:color="046B5C" w:themeColor="text2"/>
      </w:pBdr>
      <w:spacing w:before="160" w:after="0" w:line="400" w:lineRule="exact"/>
      <w:ind w:firstLine="432"/>
      <w:textboxTightWrap w:val="firstAndLastLine"/>
    </w:pPr>
    <w:rPr>
      <w:rFonts w:ascii="Arial Black" w:hAnsi="Arial Black" w:cs="Arial"/>
      <w:color w:val="046B5C" w:themeColor="text2"/>
      <w:w w:val="99"/>
      <w:kern w:val="22"/>
      <w:sz w:val="24"/>
      <w14:ligatures w14:val="standard"/>
      <w14:numSpacing w14:val="proportional"/>
    </w:rPr>
  </w:style>
  <w:style w:type="character" w:customStyle="1" w:styleId="ResH1Char">
    <w:name w:val="Res_H1 Char"/>
    <w:basedOn w:val="DefaultParagraphFont"/>
    <w:link w:val="ResH1"/>
    <w:rsid w:val="00906486"/>
    <w:rPr>
      <w:rFonts w:ascii="Arial Black" w:hAnsi="Arial Black" w:cs="Arial"/>
      <w:color w:val="046B5C" w:themeColor="text2"/>
      <w:w w:val="99"/>
      <w:kern w:val="22"/>
      <w:sz w:val="24"/>
      <w14:ligatures w14:val="standard"/>
      <w14:numSpacing w14:val="proportional"/>
    </w:rPr>
  </w:style>
  <w:style w:type="paragraph" w:customStyle="1" w:styleId="ResH1Highlights">
    <w:name w:val="Res_H1_Highlights"/>
    <w:basedOn w:val="Normal"/>
    <w:next w:val="Normal"/>
    <w:link w:val="ResH1HighlightsChar"/>
    <w:semiHidden/>
    <w:qFormat/>
    <w:rsid w:val="00906486"/>
    <w:pPr>
      <w:keepNext/>
      <w:pBdr>
        <w:top w:val="single" w:sz="24" w:space="1" w:color="E0D4B5"/>
        <w:left w:val="single" w:sz="24" w:space="4" w:color="E0D4B5"/>
        <w:bottom w:val="dotted" w:sz="6" w:space="1" w:color="046B5C" w:themeColor="text2"/>
        <w:right w:val="single" w:sz="24" w:space="4" w:color="E0D4B5"/>
      </w:pBdr>
      <w:shd w:val="clear" w:color="auto" w:fill="E0D4B5"/>
      <w:spacing w:after="0" w:line="480" w:lineRule="exact"/>
      <w:ind w:left="130" w:right="130" w:firstLine="432"/>
      <w:textboxTightWrap w:val="firstAndLastLine"/>
    </w:pPr>
    <w:rPr>
      <w:rFonts w:ascii="Arial Black" w:hAnsi="Arial Black" w:cs="Arial"/>
      <w:color w:val="046B5C" w:themeColor="text2"/>
      <w:w w:val="99"/>
      <w:kern w:val="22"/>
      <w:sz w:val="24"/>
      <w14:ligatures w14:val="standard"/>
      <w14:numSpacing w14:val="proportional"/>
    </w:rPr>
  </w:style>
  <w:style w:type="character" w:customStyle="1" w:styleId="ResH1HighlightsChar">
    <w:name w:val="Res_H1_Highlights Char"/>
    <w:basedOn w:val="DefaultParagraphFont"/>
    <w:link w:val="ResH1Highlights"/>
    <w:rsid w:val="00906486"/>
    <w:rPr>
      <w:rFonts w:ascii="Arial Black" w:hAnsi="Arial Black" w:cs="Arial"/>
      <w:color w:val="046B5C" w:themeColor="text2"/>
      <w:w w:val="99"/>
      <w:kern w:val="22"/>
      <w:sz w:val="24"/>
      <w:shd w:val="clear" w:color="auto" w:fill="E0D4B5"/>
      <w14:ligatures w14:val="standard"/>
      <w14:numSpacing w14:val="proportional"/>
    </w:rPr>
  </w:style>
  <w:style w:type="paragraph" w:customStyle="1" w:styleId="ResH1Highlightsnorule">
    <w:name w:val="Res_H1_Highlights_norule"/>
    <w:basedOn w:val="ResH1Highlights"/>
    <w:semiHidden/>
    <w:qFormat/>
    <w:rsid w:val="00906486"/>
    <w:pPr>
      <w:pBdr>
        <w:bottom w:val="single" w:sz="24" w:space="1" w:color="E0D4B5"/>
      </w:pBdr>
    </w:pPr>
  </w:style>
  <w:style w:type="paragraph" w:customStyle="1" w:styleId="ResH1Sidebar">
    <w:name w:val="Res_H1_Sidebar"/>
    <w:basedOn w:val="ResH1"/>
    <w:semiHidden/>
    <w:qFormat/>
    <w:rsid w:val="00906486"/>
    <w:pPr>
      <w:spacing w:before="0" w:after="120"/>
    </w:pPr>
  </w:style>
  <w:style w:type="paragraph" w:customStyle="1" w:styleId="ResH2">
    <w:name w:val="Res_H2"/>
    <w:basedOn w:val="Normal"/>
    <w:link w:val="ResH2Char"/>
    <w:semiHidden/>
    <w:qFormat/>
    <w:rsid w:val="00906486"/>
    <w:pPr>
      <w:keepNext/>
      <w:spacing w:before="120" w:after="0" w:line="259" w:lineRule="auto"/>
      <w:ind w:firstLine="432"/>
      <w:textboxTightWrap w:val="firstAndLastLine"/>
    </w:pPr>
    <w:rPr>
      <w:rFonts w:ascii="Arial" w:hAnsi="Arial" w:cs="Arial"/>
      <w:b/>
      <w:color w:val="046B5C" w:themeColor="text2"/>
      <w:kern w:val="22"/>
    </w:rPr>
  </w:style>
  <w:style w:type="character" w:customStyle="1" w:styleId="ResH2Char">
    <w:name w:val="Res_H2 Char"/>
    <w:basedOn w:val="DefaultParagraphFont"/>
    <w:link w:val="ResH2"/>
    <w:rsid w:val="00906486"/>
    <w:rPr>
      <w:rFonts w:ascii="Arial" w:hAnsi="Arial" w:cs="Arial"/>
      <w:b/>
      <w:color w:val="046B5C" w:themeColor="text2"/>
      <w:kern w:val="22"/>
    </w:rPr>
  </w:style>
  <w:style w:type="paragraph" w:customStyle="1" w:styleId="ResH2Pubs">
    <w:name w:val="Res_H2_Pubs"/>
    <w:basedOn w:val="ResBody"/>
    <w:link w:val="ResH2PubsChar"/>
    <w:semiHidden/>
    <w:qFormat/>
    <w:rsid w:val="00906486"/>
    <w:pPr>
      <w:keepNext/>
    </w:pPr>
    <w:rPr>
      <w:rFonts w:ascii="Arial" w:hAnsi="Arial"/>
      <w:b/>
      <w:caps/>
      <w:color w:val="046B5C" w:themeColor="text2"/>
    </w:rPr>
  </w:style>
  <w:style w:type="character" w:customStyle="1" w:styleId="ResH2PubsChar">
    <w:name w:val="Res_H2_Pubs Char"/>
    <w:basedOn w:val="ResBodyChar"/>
    <w:link w:val="ResH2Pubs"/>
    <w:rsid w:val="00906486"/>
    <w:rPr>
      <w:rFonts w:ascii="Arial" w:hAnsi="Arial" w:cs="Arial"/>
      <w:b/>
      <w:caps/>
      <w:color w:val="046B5C" w:themeColor="text2"/>
      <w:kern w:val="22"/>
      <w14:ligatures w14:val="standard"/>
      <w14:numSpacing w14:val="proportional"/>
    </w:rPr>
  </w:style>
  <w:style w:type="paragraph" w:customStyle="1" w:styleId="ResH3">
    <w:name w:val="Res_H3"/>
    <w:basedOn w:val="ResBody"/>
    <w:semiHidden/>
    <w:qFormat/>
    <w:rsid w:val="00906486"/>
    <w:pPr>
      <w:keepNext/>
    </w:pPr>
    <w:rPr>
      <w:b/>
    </w:rPr>
  </w:style>
  <w:style w:type="paragraph" w:customStyle="1" w:styleId="ResHeader">
    <w:name w:val="Res_Header"/>
    <w:link w:val="ResHeaderChar"/>
    <w:semiHidden/>
    <w:qFormat/>
    <w:rsid w:val="00906486"/>
    <w:pPr>
      <w:widowControl w:val="0"/>
      <w:tabs>
        <w:tab w:val="left" w:pos="1584"/>
        <w:tab w:val="right" w:pos="10944"/>
      </w:tabs>
      <w:spacing w:after="0" w:line="240" w:lineRule="auto"/>
    </w:pPr>
    <w:rPr>
      <w:rFonts w:ascii="Arial Black" w:hAnsi="Arial Black" w:cs="Arial"/>
      <w:noProof/>
      <w:color w:val="046B5C" w:themeColor="text2"/>
      <w:kern w:val="22"/>
      <w:sz w:val="16"/>
      <w:szCs w:val="20"/>
    </w:rPr>
  </w:style>
  <w:style w:type="character" w:customStyle="1" w:styleId="ResHeaderChar">
    <w:name w:val="Res_Header Char"/>
    <w:basedOn w:val="HeaderChar"/>
    <w:link w:val="ResHeader"/>
    <w:rsid w:val="00906486"/>
    <w:rPr>
      <w:rFonts w:ascii="Arial Black" w:hAnsi="Arial Black" w:cs="Arial"/>
      <w:noProof/>
      <w:color w:val="046B5C" w:themeColor="text2"/>
      <w:kern w:val="22"/>
      <w:sz w:val="16"/>
      <w:szCs w:val="20"/>
    </w:rPr>
  </w:style>
  <w:style w:type="paragraph" w:customStyle="1" w:styleId="ResHighlights">
    <w:name w:val="Res_Highlights"/>
    <w:basedOn w:val="Normal"/>
    <w:link w:val="ResHighlightsChar"/>
    <w:semiHidden/>
    <w:qFormat/>
    <w:rsid w:val="00906486"/>
    <w:pPr>
      <w:pBdr>
        <w:top w:val="single" w:sz="24" w:space="1" w:color="E0D4B5"/>
        <w:left w:val="single" w:sz="24" w:space="4" w:color="E0D4B5"/>
        <w:bottom w:val="single" w:sz="24" w:space="1" w:color="E0D4B5"/>
        <w:right w:val="single" w:sz="24" w:space="4" w:color="E0D4B5"/>
      </w:pBdr>
      <w:shd w:val="clear" w:color="auto" w:fill="E0D4B5"/>
      <w:tabs>
        <w:tab w:val="left" w:pos="432"/>
        <w:tab w:val="left" w:pos="1296"/>
      </w:tabs>
      <w:spacing w:after="80" w:line="230" w:lineRule="exact"/>
      <w:ind w:left="130" w:right="130" w:firstLine="432"/>
      <w:mirrorIndents/>
      <w:textboxTightWrap w:val="firstAndLastLine"/>
    </w:pPr>
    <w:rPr>
      <w:rFonts w:ascii="Arial" w:hAnsi="Arial" w:cs="Arial"/>
      <w:kern w:val="22"/>
      <w:sz w:val="20"/>
      <w:szCs w:val="20"/>
      <w14:ligatures w14:val="standardContextual"/>
      <w14:numSpacing w14:val="proportional"/>
    </w:rPr>
  </w:style>
  <w:style w:type="character" w:customStyle="1" w:styleId="ResHighlightsChar">
    <w:name w:val="Res_Highlights Char"/>
    <w:basedOn w:val="DefaultParagraphFont"/>
    <w:link w:val="ResHighlights"/>
    <w:rsid w:val="00906486"/>
    <w:rPr>
      <w:rFonts w:ascii="Arial" w:hAnsi="Arial" w:cs="Arial"/>
      <w:kern w:val="22"/>
      <w:sz w:val="20"/>
      <w:szCs w:val="20"/>
      <w:shd w:val="clear" w:color="auto" w:fill="E0D4B5"/>
      <w14:ligatures w14:val="standardContextual"/>
      <w14:numSpacing w14:val="proportional"/>
    </w:rPr>
  </w:style>
  <w:style w:type="paragraph" w:customStyle="1" w:styleId="ResHighlightsBullet">
    <w:name w:val="Res_Highlights_Bullet"/>
    <w:basedOn w:val="ResHighlights"/>
    <w:semiHidden/>
    <w:qFormat/>
    <w:rsid w:val="00906486"/>
    <w:pPr>
      <w:numPr>
        <w:numId w:val="35"/>
      </w:numPr>
      <w:tabs>
        <w:tab w:val="num" w:pos="216"/>
        <w:tab w:val="num" w:pos="1080"/>
      </w:tabs>
      <w:ind w:left="1080" w:hanging="216"/>
    </w:pPr>
  </w:style>
  <w:style w:type="paragraph" w:customStyle="1" w:styleId="ResList">
    <w:name w:val="Res_List"/>
    <w:basedOn w:val="ResBody"/>
    <w:link w:val="ResListChar"/>
    <w:semiHidden/>
    <w:qFormat/>
    <w:rsid w:val="00906486"/>
    <w:pPr>
      <w:tabs>
        <w:tab w:val="left" w:pos="1440"/>
      </w:tabs>
      <w:spacing w:before="0"/>
      <w:ind w:left="1440" w:hanging="1440"/>
    </w:pPr>
  </w:style>
  <w:style w:type="character" w:customStyle="1" w:styleId="ResListChar">
    <w:name w:val="Res_List Char"/>
    <w:basedOn w:val="ResBodyChar"/>
    <w:link w:val="ResList"/>
    <w:rsid w:val="00906486"/>
    <w:rPr>
      <w:rFonts w:ascii="Garamond" w:hAnsi="Garamond" w:cs="Arial"/>
      <w:kern w:val="22"/>
      <w14:ligatures w14:val="standard"/>
      <w14:numSpacing w14:val="proportional"/>
    </w:rPr>
  </w:style>
  <w:style w:type="paragraph" w:customStyle="1" w:styleId="ResListExp">
    <w:name w:val="Res_List_Exp"/>
    <w:basedOn w:val="ResList"/>
    <w:semiHidden/>
    <w:qFormat/>
    <w:rsid w:val="00906486"/>
    <w:pPr>
      <w:keepNext/>
      <w:tabs>
        <w:tab w:val="clear" w:pos="1440"/>
        <w:tab w:val="left" w:pos="274"/>
      </w:tabs>
      <w:ind w:left="1728" w:right="3600" w:hanging="1728"/>
    </w:pPr>
  </w:style>
  <w:style w:type="paragraph" w:customStyle="1" w:styleId="ResListExp1">
    <w:name w:val="Res_List_Exp1"/>
    <w:basedOn w:val="ResListExp"/>
    <w:semiHidden/>
    <w:qFormat/>
    <w:rsid w:val="00906486"/>
    <w:pPr>
      <w:spacing w:before="120"/>
      <w:ind w:left="1440" w:hanging="1440"/>
    </w:pPr>
  </w:style>
  <w:style w:type="paragraph" w:customStyle="1" w:styleId="ResListFirst">
    <w:name w:val="Res_List_First"/>
    <w:basedOn w:val="ResList"/>
    <w:semiHidden/>
    <w:qFormat/>
    <w:rsid w:val="00906486"/>
    <w:pPr>
      <w:spacing w:before="120"/>
    </w:pPr>
  </w:style>
  <w:style w:type="paragraph" w:customStyle="1" w:styleId="ResName">
    <w:name w:val="Res_Name"/>
    <w:basedOn w:val="Normal"/>
    <w:link w:val="ResNameChar"/>
    <w:semiHidden/>
    <w:qFormat/>
    <w:rsid w:val="00906486"/>
    <w:pPr>
      <w:spacing w:after="0" w:line="259" w:lineRule="auto"/>
      <w:ind w:firstLine="432"/>
      <w:textboxTightWrap w:val="firstAndLastLine"/>
    </w:pPr>
    <w:rPr>
      <w:rFonts w:ascii="Arial Black" w:hAnsi="Arial Black" w:cs="Arial"/>
      <w:color w:val="046B5C"/>
      <w:kern w:val="22"/>
      <w:sz w:val="32"/>
      <w:szCs w:val="32"/>
    </w:rPr>
  </w:style>
  <w:style w:type="character" w:customStyle="1" w:styleId="ResNameChar">
    <w:name w:val="Res_Name Char"/>
    <w:basedOn w:val="DefaultParagraphFont"/>
    <w:link w:val="ResName"/>
    <w:rsid w:val="00906486"/>
    <w:rPr>
      <w:rFonts w:ascii="Arial Black" w:hAnsi="Arial Black" w:cs="Arial"/>
      <w:color w:val="046B5C"/>
      <w:kern w:val="22"/>
      <w:sz w:val="32"/>
      <w:szCs w:val="32"/>
    </w:rPr>
  </w:style>
  <w:style w:type="paragraph" w:customStyle="1" w:styleId="ResPubs">
    <w:name w:val="Res_Pubs"/>
    <w:basedOn w:val="ResBody"/>
    <w:semiHidden/>
    <w:qFormat/>
    <w:rsid w:val="00906486"/>
    <w:pPr>
      <w:keepLines/>
    </w:pPr>
  </w:style>
  <w:style w:type="paragraph" w:customStyle="1" w:styleId="ResSidebar">
    <w:name w:val="Res_Sidebar"/>
    <w:basedOn w:val="Normal"/>
    <w:link w:val="ResSidebarChar"/>
    <w:semiHidden/>
    <w:qFormat/>
    <w:rsid w:val="00906486"/>
    <w:pPr>
      <w:tabs>
        <w:tab w:val="left" w:pos="634"/>
        <w:tab w:val="left" w:pos="806"/>
        <w:tab w:val="left" w:pos="900"/>
        <w:tab w:val="left" w:pos="1080"/>
        <w:tab w:val="left" w:pos="1260"/>
      </w:tabs>
      <w:spacing w:after="40" w:line="250" w:lineRule="exact"/>
      <w:ind w:left="187" w:hanging="187"/>
      <w:textboxTightWrap w:val="firstAndLastLine"/>
    </w:pPr>
    <w:rPr>
      <w:rFonts w:ascii="Arial" w:hAnsi="Arial" w:cs="Arial"/>
      <w:kern w:val="22"/>
      <w:sz w:val="20"/>
      <w:szCs w:val="20"/>
    </w:rPr>
  </w:style>
  <w:style w:type="character" w:customStyle="1" w:styleId="ResSidebarChar">
    <w:name w:val="Res_Sidebar Char"/>
    <w:basedOn w:val="DefaultParagraphFont"/>
    <w:link w:val="ResSidebar"/>
    <w:rsid w:val="00906486"/>
    <w:rPr>
      <w:rFonts w:ascii="Arial" w:hAnsi="Arial" w:cs="Arial"/>
      <w:kern w:val="22"/>
      <w:sz w:val="20"/>
      <w:szCs w:val="20"/>
    </w:rPr>
  </w:style>
  <w:style w:type="paragraph" w:customStyle="1" w:styleId="ResSubsection">
    <w:name w:val="Res_Subsection"/>
    <w:basedOn w:val="ResBody"/>
    <w:semiHidden/>
    <w:qFormat/>
    <w:rsid w:val="00906486"/>
    <w:pPr>
      <w:spacing w:before="160"/>
    </w:pPr>
  </w:style>
  <w:style w:type="paragraph" w:customStyle="1" w:styleId="ResTitle">
    <w:name w:val="Res_Title"/>
    <w:basedOn w:val="Normal"/>
    <w:link w:val="ResTitleChar"/>
    <w:semiHidden/>
    <w:qFormat/>
    <w:rsid w:val="00906486"/>
    <w:pPr>
      <w:spacing w:after="120" w:line="259" w:lineRule="auto"/>
      <w:ind w:firstLine="432"/>
      <w:textboxTightWrap w:val="firstAndLastLine"/>
    </w:pPr>
    <w:rPr>
      <w:rFonts w:ascii="Arial" w:hAnsi="Arial" w:cs="Arial"/>
      <w:b/>
      <w:kern w:val="22"/>
    </w:rPr>
  </w:style>
  <w:style w:type="character" w:customStyle="1" w:styleId="ResTitleChar">
    <w:name w:val="Res_Title Char"/>
    <w:basedOn w:val="DefaultParagraphFont"/>
    <w:link w:val="ResTitle"/>
    <w:rsid w:val="00906486"/>
    <w:rPr>
      <w:rFonts w:ascii="Arial" w:hAnsi="Arial" w:cs="Arial"/>
      <w:b/>
      <w:kern w:val="22"/>
    </w:rPr>
  </w:style>
  <w:style w:type="paragraph" w:customStyle="1" w:styleId="ParagraphHeading">
    <w:name w:val="Paragraph Heading"/>
    <w:basedOn w:val="ParagraphContinued"/>
    <w:semiHidden/>
    <w:qFormat/>
    <w:rsid w:val="00906486"/>
    <w:pPr>
      <w:spacing w:after="0" w:line="480" w:lineRule="auto"/>
      <w:ind w:firstLine="360"/>
      <w:textboxTightWrap w:val="firstAndLastLine"/>
    </w:pPr>
    <w:rPr>
      <w:rFonts w:eastAsia="Times New Roman" w:cs="Times New Roman"/>
      <w:sz w:val="24"/>
      <w:szCs w:val="20"/>
    </w:rPr>
  </w:style>
  <w:style w:type="character" w:customStyle="1" w:styleId="ArialNarrow">
    <w:name w:val="Arial Narrow"/>
    <w:basedOn w:val="DefaultParagraphFont"/>
    <w:semiHidden/>
    <w:qFormat/>
    <w:rsid w:val="00906486"/>
    <w:rPr>
      <w:rFonts w:ascii="Arial Narrow" w:hAnsi="Arial Narrow"/>
      <w:spacing w:val="6"/>
      <w:kern w:val="2"/>
    </w:rPr>
  </w:style>
  <w:style w:type="table" w:customStyle="1" w:styleId="ProposalsTable">
    <w:name w:val="Proposals Table"/>
    <w:basedOn w:val="TableNormal"/>
    <w:uiPriority w:val="99"/>
    <w:rsid w:val="00906486"/>
    <w:pPr>
      <w:spacing w:after="0" w:line="240" w:lineRule="auto"/>
    </w:pPr>
    <w:rPr>
      <w:rFonts w:asciiTheme="majorHAnsi" w:eastAsiaTheme="minorEastAsia" w:hAnsiTheme="majorHAnsi"/>
      <w:sz w:val="24"/>
      <w:szCs w:val="24"/>
    </w:rPr>
    <w:tblPr>
      <w:tblStyleRowBandSize w:val="1"/>
      <w:tblBorders>
        <w:bottom w:val="single" w:sz="2" w:space="0" w:color="046B5C" w:themeColor="text2"/>
      </w:tblBorders>
    </w:tblPr>
    <w:tcPr>
      <w:tcMar>
        <w:left w:w="29" w:type="dxa"/>
        <w:right w:w="29" w:type="dxa"/>
      </w:tcMar>
      <w:vAlign w:val="bottom"/>
    </w:tcPr>
    <w:tblStylePr w:type="firstRow">
      <w:pPr>
        <w:jc w:val="left"/>
      </w:pPr>
      <w:rPr>
        <w:color w:val="FFFFFF" w:themeColor="background1"/>
      </w:rPr>
      <w:tblPr/>
      <w:trPr>
        <w:cantSplit/>
        <w:tblHeader/>
      </w:trPr>
      <w:tcPr>
        <w:shd w:val="clear" w:color="auto" w:fill="046B5C" w:themeFill="text2"/>
        <w:vAlign w:val="top"/>
      </w:tcPr>
    </w:tblStylePr>
    <w:tblStylePr w:type="firstCol">
      <w:tblPr/>
      <w:tcPr>
        <w:shd w:val="clear" w:color="auto" w:fill="E0D4B5" w:themeFill="background2"/>
      </w:tcPr>
    </w:tblStylePr>
    <w:tblStylePr w:type="band1Horz">
      <w:tblPr/>
      <w:tcPr>
        <w:shd w:val="clear" w:color="auto" w:fill="E0D4B5" w:themeFill="background2"/>
      </w:tcPr>
    </w:tblStylePr>
  </w:style>
  <w:style w:type="table" w:customStyle="1" w:styleId="TableGrid10">
    <w:name w:val="Table Grid1"/>
    <w:basedOn w:val="TableNormal"/>
    <w:next w:val="TableGrid"/>
    <w:uiPriority w:val="59"/>
    <w:rsid w:val="00906486"/>
    <w:pPr>
      <w:spacing w:after="0" w:line="240" w:lineRule="auto"/>
    </w:pPr>
    <w:rPr>
      <w:rFonts w:ascii="Garamond" w:eastAsia="Times New Roman" w:hAnsi="Garamond"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rkforFigureTitle">
    <w:name w:val="Mark for Figure Title"/>
    <w:basedOn w:val="Normal"/>
    <w:next w:val="Normal"/>
    <w:semiHidden/>
    <w:qFormat/>
    <w:rsid w:val="00906486"/>
    <w:pPr>
      <w:keepNext/>
      <w:spacing w:after="60" w:line="480" w:lineRule="auto"/>
      <w:ind w:firstLine="432"/>
    </w:pPr>
    <w:rPr>
      <w:rFonts w:ascii="Arial Black" w:eastAsia="Times New Roman" w:hAnsi="Arial Black" w:cs="Times New Roman"/>
      <w:szCs w:val="20"/>
    </w:rPr>
  </w:style>
  <w:style w:type="paragraph" w:customStyle="1" w:styleId="Tabletext8">
    <w:name w:val="Table text 8"/>
    <w:basedOn w:val="Normal"/>
    <w:semiHidden/>
    <w:qFormat/>
    <w:rsid w:val="00906486"/>
    <w:pPr>
      <w:spacing w:after="0" w:line="240" w:lineRule="auto"/>
    </w:pPr>
    <w:rPr>
      <w:rFonts w:ascii="Arial" w:eastAsia="Times New Roman" w:hAnsi="Arial" w:cs="Times New Roman"/>
      <w:snapToGrid w:val="0"/>
      <w:sz w:val="16"/>
      <w:szCs w:val="16"/>
    </w:rPr>
  </w:style>
  <w:style w:type="paragraph" w:customStyle="1" w:styleId="TableHeaderLeft8">
    <w:name w:val="Table Header Left 8"/>
    <w:basedOn w:val="Normal"/>
    <w:semiHidden/>
    <w:qFormat/>
    <w:rsid w:val="00906486"/>
    <w:pPr>
      <w:tabs>
        <w:tab w:val="left" w:pos="432"/>
      </w:tabs>
      <w:spacing w:before="120" w:after="60" w:line="480" w:lineRule="auto"/>
      <w:ind w:firstLine="432"/>
      <w:jc w:val="both"/>
    </w:pPr>
    <w:rPr>
      <w:rFonts w:ascii="Lucida Sans" w:eastAsia="Times New Roman" w:hAnsi="Lucida Sans" w:cs="Times New Roman"/>
      <w:sz w:val="16"/>
      <w:szCs w:val="16"/>
    </w:rPr>
  </w:style>
  <w:style w:type="paragraph" w:customStyle="1" w:styleId="TableHeaderCenter8">
    <w:name w:val="Table Header Center 8"/>
    <w:basedOn w:val="Normal"/>
    <w:semiHidden/>
    <w:qFormat/>
    <w:rsid w:val="00906486"/>
    <w:pPr>
      <w:tabs>
        <w:tab w:val="left" w:pos="432"/>
      </w:tabs>
      <w:spacing w:before="120" w:after="60" w:line="480" w:lineRule="auto"/>
      <w:ind w:firstLine="432"/>
      <w:jc w:val="center"/>
    </w:pPr>
    <w:rPr>
      <w:rFonts w:ascii="Lucida Sans" w:eastAsia="Times New Roman" w:hAnsi="Lucida Sans" w:cs="Times New Roman"/>
      <w:sz w:val="16"/>
      <w:szCs w:val="16"/>
    </w:rPr>
  </w:style>
  <w:style w:type="table" w:customStyle="1" w:styleId="ExperienceHeading">
    <w:name w:val="Experience Heading"/>
    <w:basedOn w:val="TableNormal"/>
    <w:uiPriority w:val="99"/>
    <w:rsid w:val="00906486"/>
    <w:pPr>
      <w:spacing w:after="0" w:line="240" w:lineRule="auto"/>
    </w:pPr>
    <w:rPr>
      <w:rFonts w:asciiTheme="majorHAnsi" w:eastAsiaTheme="minorEastAsia" w:hAnsiTheme="majorHAnsi"/>
      <w:sz w:val="24"/>
      <w:szCs w:val="24"/>
    </w:rPr>
    <w:tblPr>
      <w:tblBorders>
        <w:bottom w:val="single" w:sz="4" w:space="0" w:color="auto"/>
      </w:tblBorders>
    </w:tblPr>
    <w:tcPr>
      <w:shd w:val="clear" w:color="auto" w:fill="FFFFFF" w:themeFill="background1"/>
      <w:vAlign w:val="bottom"/>
    </w:tcPr>
    <w:tblStylePr w:type="firstRow">
      <w:rPr>
        <w:rFonts w:asciiTheme="majorHAnsi" w:hAnsiTheme="majorHAnsi"/>
        <w:color w:val="000000" w:themeColor="text1"/>
      </w:rPr>
    </w:tblStylePr>
    <w:tblStylePr w:type="firstCol">
      <w:rPr>
        <w:color w:val="0B2949" w:themeColor="accent1"/>
      </w:rPr>
      <w:tblPr/>
      <w:tcPr>
        <w:shd w:val="clear" w:color="auto" w:fill="F1B51C" w:themeFill="accent4"/>
      </w:tcPr>
    </w:tblStylePr>
  </w:style>
  <w:style w:type="paragraph" w:customStyle="1" w:styleId="BasicParagraph">
    <w:name w:val="[Basic Paragraph]"/>
    <w:basedOn w:val="Normal"/>
    <w:semiHidden/>
    <w:rsid w:val="00906486"/>
    <w:pPr>
      <w:autoSpaceDE w:val="0"/>
      <w:autoSpaceDN w:val="0"/>
      <w:adjustRightInd w:val="0"/>
      <w:spacing w:after="0" w:line="288" w:lineRule="auto"/>
      <w:ind w:firstLine="432"/>
      <w:textAlignment w:val="center"/>
    </w:pPr>
    <w:rPr>
      <w:rFonts w:ascii="MinionPro-Regular" w:hAnsi="MinionPro-Regular" w:cs="MinionPro-Regular"/>
      <w:color w:val="000000"/>
      <w:sz w:val="24"/>
      <w:szCs w:val="24"/>
    </w:rPr>
  </w:style>
  <w:style w:type="paragraph" w:customStyle="1" w:styleId="CSText">
    <w:name w:val="CS Text"/>
    <w:basedOn w:val="Normal"/>
    <w:semiHidden/>
    <w:qFormat/>
    <w:rsid w:val="00906486"/>
    <w:pPr>
      <w:spacing w:after="0" w:line="480" w:lineRule="auto"/>
      <w:ind w:firstLine="432"/>
    </w:pPr>
    <w:rPr>
      <w:rFonts w:ascii="Garamond" w:eastAsia="Times New Roman" w:hAnsi="Garamond" w:cs="Times New Roman"/>
      <w:sz w:val="24"/>
      <w:szCs w:val="20"/>
    </w:rPr>
  </w:style>
  <w:style w:type="paragraph" w:customStyle="1" w:styleId="CSH1">
    <w:name w:val="CS H1"/>
    <w:basedOn w:val="Normal"/>
    <w:semiHidden/>
    <w:qFormat/>
    <w:rsid w:val="00906486"/>
    <w:pPr>
      <w:pBdr>
        <w:top w:val="single" w:sz="4" w:space="3" w:color="auto"/>
      </w:pBdr>
      <w:spacing w:before="240" w:after="0" w:line="480" w:lineRule="auto"/>
      <w:ind w:firstLine="432"/>
    </w:pPr>
    <w:rPr>
      <w:rFonts w:ascii="Garamond" w:eastAsia="Times New Roman" w:hAnsi="Garamond" w:cs="Times New Roman"/>
      <w:b/>
      <w:color w:val="1B72A6"/>
      <w:sz w:val="24"/>
      <w:szCs w:val="20"/>
    </w:rPr>
  </w:style>
  <w:style w:type="character" w:customStyle="1" w:styleId="ProjectRole">
    <w:name w:val="ProjectRole"/>
    <w:basedOn w:val="DefaultParagraphFont"/>
    <w:semiHidden/>
    <w:qFormat/>
    <w:rsid w:val="00906486"/>
    <w:rPr>
      <w:b/>
    </w:rPr>
  </w:style>
  <w:style w:type="paragraph" w:customStyle="1" w:styleId="SidebarBullet">
    <w:name w:val="Sidebar Bullet"/>
    <w:basedOn w:val="Sidebar"/>
    <w:semiHidden/>
    <w:qFormat/>
    <w:rsid w:val="00906486"/>
    <w:pPr>
      <w:tabs>
        <w:tab w:val="clear" w:pos="4680"/>
        <w:tab w:val="left" w:pos="540"/>
      </w:tabs>
      <w:spacing w:after="60" w:line="240" w:lineRule="auto"/>
      <w:ind w:left="288" w:hanging="288"/>
    </w:pPr>
    <w:rPr>
      <w:rFonts w:eastAsia="Times New Roman" w:cs="Arial"/>
      <w:color w:val="0B2949" w:themeColor="accent1"/>
      <w:spacing w:val="-2"/>
      <w:kern w:val="18"/>
      <w:szCs w:val="21"/>
      <w14:ligatures w14:val="standard"/>
    </w:rPr>
  </w:style>
  <w:style w:type="paragraph" w:customStyle="1" w:styleId="NormalSS">
    <w:name w:val="NormalSS"/>
    <w:basedOn w:val="Normal"/>
    <w:link w:val="NormalSSChar"/>
    <w:semiHidden/>
    <w:qFormat/>
    <w:rsid w:val="00906486"/>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locked/>
    <w:rsid w:val="00906486"/>
    <w:rPr>
      <w:rFonts w:ascii="Times New Roman" w:eastAsia="Times New Roman" w:hAnsi="Times New Roman" w:cs="Times New Roman"/>
      <w:sz w:val="24"/>
      <w:szCs w:val="20"/>
    </w:rPr>
  </w:style>
  <w:style w:type="paragraph" w:customStyle="1" w:styleId="H4Number">
    <w:name w:val="H4_Number"/>
    <w:basedOn w:val="Heading3"/>
    <w:next w:val="Normal"/>
    <w:link w:val="H4NumberChar"/>
    <w:semiHidden/>
    <w:qFormat/>
    <w:rsid w:val="00906486"/>
    <w:pPr>
      <w:keepLines w:val="0"/>
      <w:numPr>
        <w:ilvl w:val="0"/>
        <w:numId w:val="0"/>
      </w:numPr>
      <w:tabs>
        <w:tab w:val="left" w:pos="432"/>
      </w:tabs>
      <w:spacing w:before="0" w:after="120" w:line="480" w:lineRule="auto"/>
      <w:ind w:left="432" w:hanging="432"/>
      <w:outlineLvl w:val="3"/>
    </w:pPr>
    <w:rPr>
      <w:rFonts w:ascii="Garamond" w:eastAsia="Times New Roman" w:hAnsi="Garamond" w:cs="Times New Roman"/>
      <w:b/>
      <w:color w:val="223767"/>
      <w:szCs w:val="20"/>
    </w:rPr>
  </w:style>
  <w:style w:type="character" w:customStyle="1" w:styleId="H4NumberChar">
    <w:name w:val="H4_Number Char"/>
    <w:basedOn w:val="Heading3Char"/>
    <w:link w:val="H4Number"/>
    <w:rsid w:val="00906486"/>
    <w:rPr>
      <w:rFonts w:ascii="Garamond" w:eastAsia="Times New Roman" w:hAnsi="Garamond" w:cs="Times New Roman"/>
      <w:b/>
      <w:color w:val="223767"/>
      <w:sz w:val="24"/>
      <w:szCs w:val="20"/>
    </w:rPr>
  </w:style>
  <w:style w:type="paragraph" w:customStyle="1" w:styleId="H3Indent">
    <w:name w:val="H3_Indent"/>
    <w:basedOn w:val="H3"/>
    <w:semiHidden/>
    <w:qFormat/>
    <w:rsid w:val="00906486"/>
    <w:pPr>
      <w:keepNext w:val="0"/>
      <w:keepLines w:val="0"/>
      <w:widowControl w:val="0"/>
      <w:spacing w:before="0" w:after="60" w:line="240" w:lineRule="auto"/>
      <w:ind w:left="720" w:hanging="367"/>
    </w:pPr>
    <w:rPr>
      <w:rFonts w:ascii="Arial Black" w:eastAsia="Times New Roman" w:hAnsi="Arial Black" w:cs="Times New Roman"/>
      <w:color w:val="046B5C" w:themeColor="text2"/>
      <w:kern w:val="2"/>
      <w:sz w:val="24"/>
      <w:szCs w:val="20"/>
    </w:rPr>
  </w:style>
  <w:style w:type="paragraph" w:customStyle="1" w:styleId="Normalcontinued">
    <w:name w:val="Normal (continued)"/>
    <w:basedOn w:val="Normal"/>
    <w:next w:val="Normal"/>
    <w:semiHidden/>
    <w:qFormat/>
    <w:rsid w:val="00906486"/>
    <w:pPr>
      <w:spacing w:after="0" w:line="480" w:lineRule="auto"/>
    </w:pPr>
    <w:rPr>
      <w:rFonts w:ascii="Times New Roman" w:eastAsia="Times New Roman" w:hAnsi="Times New Roman" w:cs="Times New Roman"/>
      <w:sz w:val="24"/>
      <w:szCs w:val="20"/>
    </w:rPr>
  </w:style>
  <w:style w:type="character" w:customStyle="1" w:styleId="PHONERangeChar">
    <w:name w:val="PHONE Range Char"/>
    <w:basedOn w:val="DefaultParagraphFont"/>
    <w:semiHidden/>
    <w:rsid w:val="00906486"/>
    <w:rPr>
      <w:rFonts w:ascii="Arial" w:eastAsia="Times New Roman" w:hAnsi="Arial" w:cs="Arial"/>
      <w:sz w:val="20"/>
      <w:szCs w:val="20"/>
    </w:rPr>
  </w:style>
  <w:style w:type="paragraph" w:customStyle="1" w:styleId="H3Alpha">
    <w:name w:val="H3_Alpha"/>
    <w:basedOn w:val="Heading2"/>
    <w:next w:val="Normal"/>
    <w:link w:val="H3AlphaChar"/>
    <w:semiHidden/>
    <w:qFormat/>
    <w:rsid w:val="00906486"/>
    <w:pPr>
      <w:keepLines w:val="0"/>
      <w:widowControl w:val="0"/>
      <w:numPr>
        <w:ilvl w:val="0"/>
        <w:numId w:val="0"/>
      </w:numPr>
      <w:tabs>
        <w:tab w:val="left" w:pos="432"/>
      </w:tabs>
      <w:spacing w:before="0" w:after="120" w:line="480" w:lineRule="auto"/>
      <w:ind w:left="432" w:hanging="432"/>
      <w:outlineLvl w:val="2"/>
    </w:pPr>
    <w:rPr>
      <w:rFonts w:ascii="Garamond" w:eastAsia="Times New Roman" w:hAnsi="Garamond" w:cs="Times New Roman"/>
      <w:b/>
      <w:szCs w:val="20"/>
    </w:rPr>
  </w:style>
  <w:style w:type="character" w:customStyle="1" w:styleId="H3AlphaChar">
    <w:name w:val="H3_Alpha Char"/>
    <w:basedOn w:val="Heading2Char"/>
    <w:link w:val="H3Alpha"/>
    <w:rsid w:val="00906486"/>
    <w:rPr>
      <w:rFonts w:ascii="Garamond" w:eastAsia="Times New Roman" w:hAnsi="Garamond" w:cs="Times New Roman"/>
      <w:b/>
      <w:color w:val="081E36" w:themeColor="accent1" w:themeShade="BF"/>
      <w:sz w:val="26"/>
      <w:szCs w:val="20"/>
    </w:rPr>
  </w:style>
  <w:style w:type="paragraph" w:customStyle="1" w:styleId="Bullet">
    <w:name w:val="Bullet"/>
    <w:basedOn w:val="Normal"/>
    <w:semiHidden/>
    <w:qFormat/>
    <w:rsid w:val="00906486"/>
    <w:pPr>
      <w:tabs>
        <w:tab w:val="left" w:pos="432"/>
      </w:tabs>
      <w:spacing w:after="120" w:line="480" w:lineRule="auto"/>
      <w:ind w:left="792" w:hanging="360"/>
    </w:pPr>
    <w:rPr>
      <w:rFonts w:ascii="Garamond" w:eastAsia="Times New Roman" w:hAnsi="Garamond" w:cs="Times New Roman"/>
      <w:sz w:val="24"/>
      <w:szCs w:val="20"/>
    </w:rPr>
  </w:style>
  <w:style w:type="paragraph" w:customStyle="1" w:styleId="NumberedBullet">
    <w:name w:val="Numbered Bullet"/>
    <w:basedOn w:val="Normal"/>
    <w:link w:val="NumberedBulletChar"/>
    <w:semiHidden/>
    <w:qFormat/>
    <w:rsid w:val="00906486"/>
    <w:pPr>
      <w:tabs>
        <w:tab w:val="left" w:pos="432"/>
      </w:tabs>
      <w:spacing w:after="120" w:line="480" w:lineRule="auto"/>
      <w:ind w:firstLine="432"/>
    </w:pPr>
    <w:rPr>
      <w:rFonts w:ascii="Garamond" w:eastAsia="Times New Roman" w:hAnsi="Garamond" w:cs="Times New Roman"/>
      <w:sz w:val="24"/>
      <w:szCs w:val="20"/>
    </w:rPr>
  </w:style>
  <w:style w:type="character" w:customStyle="1" w:styleId="NumberedBulletChar">
    <w:name w:val="Numbered Bullet Char"/>
    <w:basedOn w:val="DefaultParagraphFont"/>
    <w:link w:val="NumberedBullet"/>
    <w:rsid w:val="00906486"/>
    <w:rPr>
      <w:rFonts w:ascii="Garamond" w:eastAsia="Times New Roman" w:hAnsi="Garamond" w:cs="Times New Roman"/>
      <w:sz w:val="24"/>
      <w:szCs w:val="20"/>
    </w:rPr>
  </w:style>
  <w:style w:type="paragraph" w:customStyle="1" w:styleId="MarkforExhibitTitle">
    <w:name w:val="Mark for Exhibit Title"/>
    <w:basedOn w:val="Normal"/>
    <w:next w:val="Normal"/>
    <w:semiHidden/>
    <w:qFormat/>
    <w:rsid w:val="00906486"/>
    <w:pPr>
      <w:keepNext/>
      <w:tabs>
        <w:tab w:val="left" w:pos="432"/>
      </w:tabs>
      <w:spacing w:after="60" w:line="480" w:lineRule="auto"/>
      <w:ind w:firstLine="432"/>
      <w:jc w:val="both"/>
    </w:pPr>
    <w:rPr>
      <w:rFonts w:ascii="Arial Black" w:eastAsia="Times New Roman" w:hAnsi="Arial Black" w:cs="Times New Roman"/>
      <w:szCs w:val="24"/>
    </w:rPr>
  </w:style>
  <w:style w:type="paragraph" w:customStyle="1" w:styleId="TableFootnoteCaption">
    <w:name w:val="Table Footnote_Caption"/>
    <w:semiHidden/>
    <w:qFormat/>
    <w:rsid w:val="00906486"/>
    <w:pPr>
      <w:tabs>
        <w:tab w:val="left" w:pos="1080"/>
      </w:tabs>
      <w:spacing w:before="60" w:after="0" w:line="240" w:lineRule="auto"/>
    </w:pPr>
    <w:rPr>
      <w:rFonts w:ascii="Arial" w:eastAsia="Times New Roman" w:hAnsi="Arial" w:cs="Times New Roman"/>
      <w:sz w:val="18"/>
      <w:szCs w:val="20"/>
    </w:rPr>
  </w:style>
  <w:style w:type="table" w:customStyle="1" w:styleId="Table">
    <w:name w:val="Table"/>
    <w:basedOn w:val="TableNormal"/>
    <w:uiPriority w:val="99"/>
    <w:qFormat/>
    <w:locked/>
    <w:rsid w:val="00906486"/>
    <w:pPr>
      <w:spacing w:after="0" w:line="240" w:lineRule="auto"/>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Zilla Slab Light" w:hAnsi="Zilla Slab Light"/>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table" w:customStyle="1" w:styleId="TableGrid0">
    <w:name w:val="TableGrid"/>
    <w:rsid w:val="00906486"/>
    <w:pPr>
      <w:spacing w:after="0" w:line="240" w:lineRule="auto"/>
    </w:pPr>
    <w:rPr>
      <w:rFonts w:eastAsiaTheme="minorEastAsia"/>
    </w:rPr>
    <w:tblPr>
      <w:tblCellMar>
        <w:top w:w="0" w:type="dxa"/>
        <w:left w:w="0" w:type="dxa"/>
        <w:bottom w:w="0" w:type="dxa"/>
        <w:right w:w="0" w:type="dxa"/>
      </w:tblCellMar>
    </w:tblPr>
  </w:style>
  <w:style w:type="numbering" w:customStyle="1" w:styleId="NoList1">
    <w:name w:val="No List1"/>
    <w:next w:val="NoList"/>
    <w:uiPriority w:val="99"/>
    <w:semiHidden/>
    <w:unhideWhenUsed/>
    <w:rsid w:val="00906486"/>
  </w:style>
  <w:style w:type="paragraph" w:customStyle="1" w:styleId="AcknowledgmentnoTOC">
    <w:name w:val="Acknowledgment no TOC"/>
    <w:basedOn w:val="Normal"/>
    <w:next w:val="Normal"/>
    <w:semiHidden/>
    <w:qFormat/>
    <w:rsid w:val="00906486"/>
    <w:pPr>
      <w:pBdr>
        <w:bottom w:val="single" w:sz="2" w:space="1" w:color="auto"/>
      </w:pBdr>
      <w:spacing w:before="240" w:after="240" w:line="240" w:lineRule="auto"/>
      <w:ind w:firstLine="432"/>
      <w:textboxTightWrap w:val="firstAndLastLine"/>
      <w:outlineLvl w:val="8"/>
    </w:pPr>
    <w:rPr>
      <w:rFonts w:ascii="Arial Black" w:eastAsia="Times New Roman" w:hAnsi="Arial Black" w:cs="Times New Roman"/>
      <w:caps/>
      <w:sz w:val="24"/>
      <w:szCs w:val="20"/>
    </w:rPr>
  </w:style>
  <w:style w:type="paragraph" w:customStyle="1" w:styleId="BulletLastSS">
    <w:name w:val="Bullet (Last SS)"/>
    <w:basedOn w:val="Bullet"/>
    <w:next w:val="NormalSS"/>
    <w:semiHidden/>
    <w:qFormat/>
    <w:rsid w:val="00906486"/>
    <w:pPr>
      <w:numPr>
        <w:numId w:val="36"/>
      </w:numPr>
      <w:spacing w:after="240" w:line="240" w:lineRule="auto"/>
      <w:ind w:left="432" w:hanging="432"/>
      <w:textboxTightWrap w:val="firstAndLastLine"/>
    </w:pPr>
  </w:style>
  <w:style w:type="paragraph" w:customStyle="1" w:styleId="BulletLastDS">
    <w:name w:val="Bullet (Last DS)"/>
    <w:basedOn w:val="Bullet"/>
    <w:next w:val="Normal"/>
    <w:semiHidden/>
    <w:qFormat/>
    <w:rsid w:val="00906486"/>
    <w:pPr>
      <w:numPr>
        <w:numId w:val="37"/>
      </w:numPr>
      <w:spacing w:after="320" w:line="240" w:lineRule="auto"/>
      <w:ind w:left="432" w:hanging="432"/>
      <w:textboxTightWrap w:val="firstAndLastLine"/>
    </w:pPr>
  </w:style>
  <w:style w:type="paragraph" w:customStyle="1" w:styleId="Dash">
    <w:name w:val="Dash"/>
    <w:basedOn w:val="Normal"/>
    <w:semiHidden/>
    <w:qFormat/>
    <w:rsid w:val="00906486"/>
    <w:pPr>
      <w:tabs>
        <w:tab w:val="left" w:pos="288"/>
      </w:tabs>
      <w:spacing w:after="120" w:line="240" w:lineRule="auto"/>
      <w:ind w:left="792" w:hanging="360"/>
      <w:textboxTightWrap w:val="firstAndLastLine"/>
    </w:pPr>
    <w:rPr>
      <w:rFonts w:ascii="Garamond" w:eastAsia="Times New Roman" w:hAnsi="Garamond" w:cs="Times New Roman"/>
      <w:sz w:val="24"/>
      <w:szCs w:val="20"/>
    </w:rPr>
  </w:style>
  <w:style w:type="paragraph" w:customStyle="1" w:styleId="DashLASTSS">
    <w:name w:val="Dash (LAST SS)"/>
    <w:basedOn w:val="Dash"/>
    <w:next w:val="NormalSS"/>
    <w:semiHidden/>
    <w:qFormat/>
    <w:rsid w:val="00906486"/>
    <w:pPr>
      <w:numPr>
        <w:numId w:val="38"/>
      </w:numPr>
      <w:spacing w:after="240"/>
    </w:pPr>
  </w:style>
  <w:style w:type="paragraph" w:customStyle="1" w:styleId="DashLASTDS">
    <w:name w:val="Dash (LAST DS)"/>
    <w:basedOn w:val="Dash"/>
    <w:next w:val="Normal"/>
    <w:semiHidden/>
    <w:qFormat/>
    <w:rsid w:val="00906486"/>
    <w:pPr>
      <w:numPr>
        <w:numId w:val="39"/>
      </w:numPr>
      <w:spacing w:after="320"/>
      <w:ind w:left="792"/>
    </w:pPr>
    <w:rPr>
      <w:szCs w:val="24"/>
    </w:rPr>
  </w:style>
  <w:style w:type="paragraph" w:customStyle="1" w:styleId="DocumentMap1">
    <w:name w:val="Document Map1"/>
    <w:basedOn w:val="Normal"/>
    <w:next w:val="DocumentMap"/>
    <w:semiHidden/>
    <w:unhideWhenUsed/>
    <w:rsid w:val="00906486"/>
    <w:pPr>
      <w:spacing w:after="0" w:line="240" w:lineRule="auto"/>
      <w:ind w:firstLine="432"/>
      <w:textboxTightWrap w:val="firstAndLastLine"/>
    </w:pPr>
    <w:rPr>
      <w:rFonts w:ascii="Cambria" w:eastAsia="Times New Roman" w:hAnsi="Cambria" w:cs="Times New Roman"/>
      <w:sz w:val="24"/>
      <w:szCs w:val="20"/>
    </w:rPr>
  </w:style>
  <w:style w:type="paragraph" w:customStyle="1" w:styleId="Heading3NoTOC">
    <w:name w:val="Heading 3_No TOC"/>
    <w:basedOn w:val="Normal"/>
    <w:next w:val="NormalSS"/>
    <w:semiHidden/>
    <w:qFormat/>
    <w:rsid w:val="00906486"/>
    <w:pPr>
      <w:keepNext/>
      <w:spacing w:after="120" w:line="240" w:lineRule="auto"/>
      <w:ind w:left="432" w:hanging="432"/>
      <w:textboxTightWrap w:val="firstAndLastLine"/>
    </w:pPr>
    <w:rPr>
      <w:rFonts w:ascii="Arial Black" w:eastAsia="Times New Roman" w:hAnsi="Arial Black" w:cs="Times New Roman"/>
      <w:sz w:val="24"/>
      <w:szCs w:val="20"/>
    </w:rPr>
  </w:style>
  <w:style w:type="paragraph" w:customStyle="1" w:styleId="Heading4NoTOC">
    <w:name w:val="Heading 4_No TOC"/>
    <w:basedOn w:val="Heading4"/>
    <w:next w:val="NormalSS"/>
    <w:semiHidden/>
    <w:qFormat/>
    <w:rsid w:val="00906486"/>
    <w:pPr>
      <w:keepLines w:val="0"/>
      <w:numPr>
        <w:ilvl w:val="0"/>
        <w:numId w:val="0"/>
      </w:numPr>
      <w:tabs>
        <w:tab w:val="left" w:pos="432"/>
      </w:tabs>
      <w:spacing w:before="0" w:after="120" w:line="480" w:lineRule="auto"/>
      <w:ind w:left="432" w:hanging="432"/>
      <w:textboxTightWrap w:val="firstAndLastLine"/>
      <w:outlineLvl w:val="9"/>
    </w:pPr>
    <w:rPr>
      <w:rFonts w:asciiTheme="minorHAnsi" w:eastAsia="Times New Roman" w:hAnsiTheme="minorHAnsi" w:cs="Times New Roman"/>
      <w:b/>
      <w:i w:val="0"/>
      <w:iCs w:val="0"/>
      <w:color w:val="auto"/>
      <w:sz w:val="24"/>
      <w:szCs w:val="20"/>
    </w:rPr>
  </w:style>
  <w:style w:type="paragraph" w:customStyle="1" w:styleId="MarkforAppendixTitle">
    <w:name w:val="Mark for Appendix Title"/>
    <w:basedOn w:val="Normal"/>
    <w:next w:val="Normal"/>
    <w:semiHidden/>
    <w:qFormat/>
    <w:rsid w:val="00906486"/>
    <w:pPr>
      <w:spacing w:before="2640" w:after="240" w:line="240" w:lineRule="auto"/>
      <w:ind w:firstLine="432"/>
      <w:jc w:val="center"/>
      <w:textboxTightWrap w:val="firstAndLastLine"/>
      <w:outlineLvl w:val="1"/>
    </w:pPr>
    <w:rPr>
      <w:rFonts w:ascii="Arial Black" w:eastAsia="Times New Roman" w:hAnsi="Arial Black" w:cs="Times New Roman"/>
      <w:caps/>
      <w:color w:val="223767"/>
      <w:sz w:val="24"/>
      <w:szCs w:val="20"/>
    </w:rPr>
  </w:style>
  <w:style w:type="paragraph" w:customStyle="1" w:styleId="MarkforAttachmentTitle">
    <w:name w:val="Mark for Attachment Title"/>
    <w:basedOn w:val="Normal"/>
    <w:next w:val="Normal"/>
    <w:semiHidden/>
    <w:qFormat/>
    <w:rsid w:val="00906486"/>
    <w:pPr>
      <w:spacing w:before="2640" w:after="240" w:line="240" w:lineRule="auto"/>
      <w:ind w:firstLine="432"/>
      <w:jc w:val="center"/>
      <w:textboxTightWrap w:val="firstAndLastLine"/>
      <w:outlineLvl w:val="1"/>
    </w:pPr>
    <w:rPr>
      <w:rFonts w:ascii="Arial Black" w:eastAsia="Times New Roman" w:hAnsi="Arial Black" w:cs="Times New Roman"/>
      <w:caps/>
      <w:color w:val="223767"/>
      <w:sz w:val="24"/>
      <w:szCs w:val="20"/>
    </w:rPr>
  </w:style>
  <w:style w:type="paragraph" w:customStyle="1" w:styleId="MarkforTableTitle">
    <w:name w:val="Mark for Table Title"/>
    <w:basedOn w:val="Normal"/>
    <w:next w:val="NormalSS"/>
    <w:semiHidden/>
    <w:qFormat/>
    <w:rsid w:val="00906486"/>
    <w:pPr>
      <w:keepNext/>
      <w:spacing w:after="60" w:line="240" w:lineRule="auto"/>
      <w:ind w:firstLine="432"/>
      <w:textboxTightWrap w:val="firstAndLastLine"/>
    </w:pPr>
    <w:rPr>
      <w:rFonts w:ascii="Arial Black" w:eastAsia="Times New Roman" w:hAnsi="Arial Black" w:cs="Times New Roman"/>
      <w:sz w:val="24"/>
      <w:szCs w:val="20"/>
    </w:rPr>
  </w:style>
  <w:style w:type="paragraph" w:customStyle="1" w:styleId="NormalSScontinued">
    <w:name w:val="NormalSS (continued)"/>
    <w:basedOn w:val="NormalSS"/>
    <w:next w:val="NormalSS"/>
    <w:semiHidden/>
    <w:qFormat/>
    <w:rsid w:val="00906486"/>
    <w:pPr>
      <w:ind w:firstLine="0"/>
      <w:textboxTightWrap w:val="firstAndLastLine"/>
    </w:pPr>
    <w:rPr>
      <w:rFonts w:ascii="Garamond" w:hAnsi="Garamond"/>
    </w:rPr>
  </w:style>
  <w:style w:type="paragraph" w:customStyle="1" w:styleId="TableText">
    <w:name w:val="Table Text"/>
    <w:basedOn w:val="Normal"/>
    <w:semiHidden/>
    <w:qFormat/>
    <w:rsid w:val="00906486"/>
    <w:pPr>
      <w:spacing w:after="0" w:line="240" w:lineRule="auto"/>
      <w:ind w:firstLine="432"/>
      <w:textboxTightWrap w:val="firstAndLastLine"/>
    </w:pPr>
    <w:rPr>
      <w:rFonts w:ascii="Arial" w:eastAsia="Times New Roman" w:hAnsi="Arial" w:cs="Times New Roman"/>
      <w:sz w:val="18"/>
      <w:szCs w:val="20"/>
    </w:rPr>
  </w:style>
  <w:style w:type="paragraph" w:customStyle="1" w:styleId="TableSourceCaption">
    <w:name w:val="Table Source_Caption"/>
    <w:semiHidden/>
    <w:qFormat/>
    <w:rsid w:val="00906486"/>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semiHidden/>
    <w:qFormat/>
    <w:rsid w:val="00906486"/>
  </w:style>
  <w:style w:type="paragraph" w:customStyle="1" w:styleId="Title1">
    <w:name w:val="Title1"/>
    <w:basedOn w:val="Normal"/>
    <w:next w:val="Normal"/>
    <w:semiHidden/>
    <w:rsid w:val="00906486"/>
    <w:pPr>
      <w:pBdr>
        <w:bottom w:val="single" w:sz="8" w:space="4" w:color="4F81BD"/>
      </w:pBdr>
      <w:spacing w:after="300" w:line="240" w:lineRule="auto"/>
      <w:ind w:firstLine="432"/>
      <w:contextualSpacing/>
      <w:textboxTightWrap w:val="firstAndLastLine"/>
    </w:pPr>
    <w:rPr>
      <w:rFonts w:ascii="Cambria" w:eastAsia="Times New Roman" w:hAnsi="Cambria" w:cs="Times New Roman"/>
      <w:color w:val="000000"/>
      <w:spacing w:val="5"/>
      <w:kern w:val="28"/>
      <w:sz w:val="52"/>
      <w:szCs w:val="52"/>
    </w:rPr>
  </w:style>
  <w:style w:type="paragraph" w:customStyle="1" w:styleId="TitleofDocumentVertical">
    <w:name w:val="Title of Document Vertical"/>
    <w:basedOn w:val="Normal"/>
    <w:semiHidden/>
    <w:qFormat/>
    <w:rsid w:val="00906486"/>
    <w:pPr>
      <w:spacing w:before="3120" w:after="240" w:line="360" w:lineRule="exact"/>
      <w:ind w:firstLine="432"/>
      <w:textboxTightWrap w:val="firstAndLastLine"/>
    </w:pPr>
    <w:rPr>
      <w:rFonts w:ascii="Arial" w:eastAsia="Times New Roman" w:hAnsi="Arial" w:cs="Times New Roman"/>
      <w:b/>
      <w:sz w:val="24"/>
      <w:szCs w:val="20"/>
    </w:rPr>
  </w:style>
  <w:style w:type="paragraph" w:customStyle="1" w:styleId="TitleofDocumentHorizontal">
    <w:name w:val="Title of Document Horizontal"/>
    <w:basedOn w:val="TitleofDocumentVertical"/>
    <w:semiHidden/>
    <w:qFormat/>
    <w:rsid w:val="00906486"/>
    <w:pPr>
      <w:spacing w:before="0" w:after="160"/>
    </w:pPr>
  </w:style>
  <w:style w:type="paragraph" w:customStyle="1" w:styleId="TitleofDocumentNoPhoto">
    <w:name w:val="Title of Document No Photo"/>
    <w:basedOn w:val="TitleofDocumentHorizontal"/>
    <w:semiHidden/>
    <w:qFormat/>
    <w:rsid w:val="00906486"/>
  </w:style>
  <w:style w:type="paragraph" w:customStyle="1" w:styleId="NumberedBulletLastDS">
    <w:name w:val="Numbered Bullet (Last DS)"/>
    <w:basedOn w:val="NumberedBullet"/>
    <w:next w:val="Normal"/>
    <w:semiHidden/>
    <w:qFormat/>
    <w:rsid w:val="00906486"/>
    <w:pPr>
      <w:spacing w:after="320" w:line="240" w:lineRule="auto"/>
      <w:ind w:left="432" w:hanging="432"/>
      <w:textboxTightWrap w:val="firstAndLastLine"/>
    </w:pPr>
  </w:style>
  <w:style w:type="paragraph" w:customStyle="1" w:styleId="NumberedBulletLastSS">
    <w:name w:val="Numbered Bullet (Last SS)"/>
    <w:basedOn w:val="NumberedBulletLastDS"/>
    <w:next w:val="NormalSS"/>
    <w:semiHidden/>
    <w:qFormat/>
    <w:rsid w:val="00906486"/>
    <w:pPr>
      <w:spacing w:after="240"/>
    </w:pPr>
  </w:style>
  <w:style w:type="table" w:customStyle="1" w:styleId="LightList1">
    <w:name w:val="Light List1"/>
    <w:basedOn w:val="TableNormal"/>
    <w:next w:val="LightList"/>
    <w:uiPriority w:val="61"/>
    <w:locked/>
    <w:rsid w:val="00906486"/>
    <w:pPr>
      <w:spacing w:after="0" w:line="240" w:lineRule="auto"/>
    </w:pPr>
    <w:rPr>
      <w:rFonts w:eastAsia="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H1Title">
    <w:name w:val="H1_Title"/>
    <w:basedOn w:val="Normal"/>
    <w:next w:val="Normal"/>
    <w:link w:val="H1TitleChar"/>
    <w:semiHidden/>
    <w:qFormat/>
    <w:rsid w:val="00906486"/>
    <w:pPr>
      <w:spacing w:after="184" w:line="440" w:lineRule="exact"/>
      <w:ind w:firstLine="432"/>
      <w:textboxTightWrap w:val="firstAndLastLine"/>
      <w:outlineLvl w:val="0"/>
    </w:pPr>
    <w:rPr>
      <w:rFonts w:ascii="Arial Black" w:eastAsia="Times New Roman" w:hAnsi="Arial Black" w:cs="Times New Roman"/>
      <w:color w:val="E70033"/>
      <w:sz w:val="37"/>
      <w:szCs w:val="20"/>
    </w:rPr>
  </w:style>
  <w:style w:type="paragraph" w:customStyle="1" w:styleId="H2Chapter">
    <w:name w:val="H2_Chapter"/>
    <w:basedOn w:val="Heading1"/>
    <w:next w:val="NormalSS"/>
    <w:link w:val="H2ChapterChar"/>
    <w:semiHidden/>
    <w:qFormat/>
    <w:rsid w:val="00906486"/>
    <w:pPr>
      <w:keepLines w:val="0"/>
      <w:pBdr>
        <w:bottom w:val="single" w:sz="2" w:space="1" w:color="auto"/>
      </w:pBdr>
      <w:tabs>
        <w:tab w:val="left" w:pos="432"/>
      </w:tabs>
      <w:spacing w:line="480" w:lineRule="auto"/>
      <w:ind w:left="432" w:hanging="432"/>
      <w:textboxTightWrap w:val="firstAndLastLine"/>
      <w:outlineLvl w:val="1"/>
    </w:pPr>
    <w:rPr>
      <w:rFonts w:ascii="Arial Black" w:eastAsia="Times New Roman" w:hAnsi="Arial Black" w:cs="Times New Roman"/>
      <w:caps/>
      <w:color w:val="223767"/>
      <w:szCs w:val="20"/>
    </w:rPr>
  </w:style>
  <w:style w:type="character" w:customStyle="1" w:styleId="H1TitleChar">
    <w:name w:val="H1_Title Char"/>
    <w:basedOn w:val="DefaultParagraphFont"/>
    <w:link w:val="H1Title"/>
    <w:rsid w:val="00906486"/>
    <w:rPr>
      <w:rFonts w:ascii="Arial Black" w:eastAsia="Times New Roman" w:hAnsi="Arial Black" w:cs="Times New Roman"/>
      <w:color w:val="E70033"/>
      <w:sz w:val="37"/>
      <w:szCs w:val="20"/>
    </w:rPr>
  </w:style>
  <w:style w:type="character" w:customStyle="1" w:styleId="H2ChapterChar">
    <w:name w:val="H2_Chapter Char"/>
    <w:basedOn w:val="Heading1Char"/>
    <w:link w:val="H2Chapter"/>
    <w:rsid w:val="00906486"/>
    <w:rPr>
      <w:rFonts w:ascii="Arial Black" w:eastAsia="Times New Roman" w:hAnsi="Arial Black" w:cs="Times New Roman"/>
      <w:caps/>
      <w:color w:val="223767"/>
      <w:sz w:val="32"/>
      <w:szCs w:val="20"/>
    </w:rPr>
  </w:style>
  <w:style w:type="paragraph" w:customStyle="1" w:styleId="H3AlphaNoTOC">
    <w:name w:val="H3_Alpha_No TOC"/>
    <w:basedOn w:val="H3Alpha"/>
    <w:next w:val="NormalSS"/>
    <w:link w:val="H3AlphaNoTOCChar"/>
    <w:semiHidden/>
    <w:qFormat/>
    <w:rsid w:val="00906486"/>
    <w:pPr>
      <w:widowControl/>
      <w:textboxTightWrap w:val="firstAndLastLine"/>
      <w:outlineLvl w:val="9"/>
    </w:pPr>
    <w:rPr>
      <w:rFonts w:ascii="Arial Black" w:hAnsi="Arial Black"/>
      <w:b w:val="0"/>
      <w:color w:val="223767"/>
    </w:rPr>
  </w:style>
  <w:style w:type="character" w:customStyle="1" w:styleId="H3AlphaNoTOCChar">
    <w:name w:val="H3_Alpha_No TOC Char"/>
    <w:basedOn w:val="H3AlphaChar"/>
    <w:link w:val="H3AlphaNoTOC"/>
    <w:rsid w:val="00906486"/>
    <w:rPr>
      <w:rFonts w:ascii="Arial Black" w:eastAsia="Times New Roman" w:hAnsi="Arial Black" w:cs="Times New Roman"/>
      <w:b w:val="0"/>
      <w:color w:val="223767"/>
      <w:sz w:val="26"/>
      <w:szCs w:val="20"/>
    </w:rPr>
  </w:style>
  <w:style w:type="paragraph" w:customStyle="1" w:styleId="H4NumberNoTOC">
    <w:name w:val="H4_Number_No TOC"/>
    <w:basedOn w:val="H4Number"/>
    <w:next w:val="NormalSS"/>
    <w:link w:val="H4NumberNoTOCChar"/>
    <w:semiHidden/>
    <w:qFormat/>
    <w:rsid w:val="00906486"/>
    <w:pPr>
      <w:textboxTightWrap w:val="firstAndLastLine"/>
      <w:outlineLvl w:val="9"/>
    </w:pPr>
  </w:style>
  <w:style w:type="paragraph" w:customStyle="1" w:styleId="H5Lower">
    <w:name w:val="H5_Lower"/>
    <w:basedOn w:val="Heading4"/>
    <w:next w:val="NormalSS"/>
    <w:link w:val="H5LowerChar"/>
    <w:semiHidden/>
    <w:qFormat/>
    <w:rsid w:val="00906486"/>
    <w:pPr>
      <w:keepLines w:val="0"/>
      <w:numPr>
        <w:ilvl w:val="0"/>
        <w:numId w:val="0"/>
      </w:numPr>
      <w:tabs>
        <w:tab w:val="left" w:pos="432"/>
      </w:tabs>
      <w:spacing w:before="0" w:after="120" w:line="480" w:lineRule="auto"/>
      <w:ind w:left="432" w:hanging="432"/>
      <w:textboxTightWrap w:val="firstAndLastLine"/>
      <w:outlineLvl w:val="4"/>
    </w:pPr>
    <w:rPr>
      <w:rFonts w:eastAsia="Times New Roman" w:cs="Times New Roman"/>
      <w:b/>
      <w:i w:val="0"/>
      <w:iCs w:val="0"/>
      <w:color w:val="223767"/>
      <w:sz w:val="24"/>
      <w:szCs w:val="20"/>
    </w:rPr>
  </w:style>
  <w:style w:type="character" w:customStyle="1" w:styleId="H4NumberNoTOCChar">
    <w:name w:val="H4_Number_No TOC Char"/>
    <w:basedOn w:val="H4NumberChar"/>
    <w:link w:val="H4NumberNoTOC"/>
    <w:rsid w:val="00906486"/>
    <w:rPr>
      <w:rFonts w:ascii="Garamond" w:eastAsia="Times New Roman" w:hAnsi="Garamond" w:cs="Times New Roman"/>
      <w:b/>
      <w:color w:val="223767"/>
      <w:sz w:val="24"/>
      <w:szCs w:val="20"/>
    </w:rPr>
  </w:style>
  <w:style w:type="character" w:customStyle="1" w:styleId="H5LowerChar">
    <w:name w:val="H5_Lower Char"/>
    <w:basedOn w:val="Heading4Char"/>
    <w:link w:val="H5Lower"/>
    <w:rsid w:val="00906486"/>
    <w:rPr>
      <w:rFonts w:asciiTheme="majorHAnsi" w:eastAsia="Times New Roman" w:hAnsiTheme="majorHAnsi" w:cs="Times New Roman"/>
      <w:b/>
      <w:i w:val="0"/>
      <w:iCs w:val="0"/>
      <w:color w:val="223767"/>
      <w:sz w:val="24"/>
      <w:szCs w:val="20"/>
    </w:rPr>
  </w:style>
  <w:style w:type="character" w:customStyle="1" w:styleId="Hyperlink1">
    <w:name w:val="Hyperlink1"/>
    <w:basedOn w:val="DefaultParagraphFont"/>
    <w:semiHidden/>
    <w:unhideWhenUsed/>
    <w:rsid w:val="00906486"/>
    <w:rPr>
      <w:color w:val="0000FF"/>
      <w:u w:val="single"/>
    </w:rPr>
  </w:style>
  <w:style w:type="character" w:customStyle="1" w:styleId="FollowedHyperlink1">
    <w:name w:val="FollowedHyperlink1"/>
    <w:basedOn w:val="DefaultParagraphFont"/>
    <w:semiHidden/>
    <w:unhideWhenUsed/>
    <w:rsid w:val="00906486"/>
    <w:rPr>
      <w:color w:val="800080"/>
      <w:u w:val="single"/>
    </w:rPr>
  </w:style>
  <w:style w:type="character" w:customStyle="1" w:styleId="DocumentMapChar1">
    <w:name w:val="Document Map Char1"/>
    <w:basedOn w:val="DefaultParagraphFont"/>
    <w:semiHidden/>
    <w:rsid w:val="00906486"/>
    <w:rPr>
      <w:rFonts w:ascii="Segoe UI" w:hAnsi="Segoe UI" w:cs="Segoe UI"/>
      <w:sz w:val="16"/>
      <w:szCs w:val="16"/>
    </w:rPr>
  </w:style>
  <w:style w:type="character" w:customStyle="1" w:styleId="TitleChar1">
    <w:name w:val="Title Char1"/>
    <w:basedOn w:val="DefaultParagraphFont"/>
    <w:semiHidden/>
    <w:rsid w:val="00906486"/>
    <w:rPr>
      <w:rFonts w:asciiTheme="majorHAnsi" w:eastAsiaTheme="majorEastAsia" w:hAnsiTheme="majorHAnsi" w:cstheme="majorBidi"/>
      <w:spacing w:val="-10"/>
      <w:kern w:val="28"/>
      <w:sz w:val="56"/>
      <w:szCs w:val="56"/>
    </w:rPr>
  </w:style>
  <w:style w:type="paragraph" w:customStyle="1" w:styleId="Acknowledgement">
    <w:name w:val="Acknowledgement"/>
    <w:basedOn w:val="H1"/>
    <w:next w:val="ParagraphContinued"/>
    <w:semiHidden/>
    <w:qFormat/>
    <w:rsid w:val="00175CB6"/>
    <w:rPr>
      <w:b w:val="0"/>
      <w:bCs/>
    </w:rPr>
  </w:style>
  <w:style w:type="table" w:customStyle="1" w:styleId="CORESETMEMO">
    <w:name w:val="CORESET MEMO"/>
    <w:basedOn w:val="TableNormal"/>
    <w:uiPriority w:val="99"/>
    <w:rsid w:val="00175CB6"/>
    <w:pPr>
      <w:spacing w:after="0" w:line="240" w:lineRule="auto"/>
    </w:pPr>
    <w:rPr>
      <w:rFonts w:ascii="Times New Roman" w:eastAsiaTheme="minorEastAsia" w:hAnsi="Times New Roman"/>
      <w:sz w:val="24"/>
      <w:szCs w:val="24"/>
    </w:rPr>
    <w:tblPr>
      <w:tblBorders>
        <w:bottom w:val="single" w:sz="4" w:space="0" w:color="046B5C" w:themeColor="text2"/>
      </w:tblBorders>
    </w:tblPr>
    <w:tcPr>
      <w:tcMar>
        <w:left w:w="173" w:type="dxa"/>
        <w:right w:w="173" w:type="dxa"/>
      </w:tcMar>
    </w:tcPr>
    <w:tblStylePr w:type="firstCol">
      <w:rPr>
        <w:rFonts w:ascii="Consolas" w:hAnsi="Consolas"/>
        <w:color w:val="046B5C" w:themeColor="text2"/>
      </w:rPr>
    </w:tblStylePr>
  </w:style>
  <w:style w:type="paragraph" w:customStyle="1" w:styleId="ALogotagk">
    <w:name w:val="A_Logo tag k"/>
    <w:semiHidden/>
    <w:rsid w:val="00175CB6"/>
    <w:pPr>
      <w:spacing w:line="264" w:lineRule="auto"/>
    </w:pPr>
    <w:rPr>
      <w:sz w:val="20"/>
    </w:rPr>
  </w:style>
  <w:style w:type="character" w:customStyle="1" w:styleId="title-text">
    <w:name w:val="title-text"/>
    <w:basedOn w:val="DefaultParagraphFont"/>
    <w:semiHidden/>
    <w:rsid w:val="00175CB6"/>
  </w:style>
  <w:style w:type="character" w:customStyle="1" w:styleId="sr-only">
    <w:name w:val="sr-only"/>
    <w:basedOn w:val="DefaultParagraphFont"/>
    <w:semiHidden/>
    <w:rsid w:val="00175CB6"/>
  </w:style>
  <w:style w:type="character" w:customStyle="1" w:styleId="text">
    <w:name w:val="text"/>
    <w:basedOn w:val="DefaultParagraphFont"/>
    <w:semiHidden/>
    <w:rsid w:val="00175CB6"/>
  </w:style>
  <w:style w:type="character" w:customStyle="1" w:styleId="author-ref">
    <w:name w:val="author-ref"/>
    <w:basedOn w:val="DefaultParagraphFont"/>
    <w:semiHidden/>
    <w:rsid w:val="00175CB6"/>
  </w:style>
  <w:style w:type="character" w:customStyle="1" w:styleId="Hashtag2">
    <w:name w:val="Hashtag2"/>
    <w:basedOn w:val="DefaultParagraphFont"/>
    <w:semiHidden/>
    <w:unhideWhenUsed/>
    <w:rsid w:val="00D86716"/>
    <w:rPr>
      <w:color w:val="2B579A"/>
      <w:shd w:val="clear" w:color="auto" w:fill="E1DFDD"/>
    </w:rPr>
  </w:style>
  <w:style w:type="character" w:customStyle="1" w:styleId="Mention2">
    <w:name w:val="Mention2"/>
    <w:basedOn w:val="DefaultParagraphFont"/>
    <w:semiHidden/>
    <w:unhideWhenUsed/>
    <w:rsid w:val="00D86716"/>
    <w:rPr>
      <w:color w:val="2B579A"/>
      <w:shd w:val="clear" w:color="auto" w:fill="E1DFDD"/>
    </w:rPr>
  </w:style>
  <w:style w:type="character" w:customStyle="1" w:styleId="SmartHyperlink2">
    <w:name w:val="Smart Hyperlink2"/>
    <w:basedOn w:val="DefaultParagraphFont"/>
    <w:semiHidden/>
    <w:unhideWhenUsed/>
    <w:rsid w:val="00D86716"/>
    <w:rPr>
      <w:u w:val="dotted"/>
    </w:rPr>
  </w:style>
  <w:style w:type="character" w:customStyle="1" w:styleId="SmartLink2">
    <w:name w:val="SmartLink2"/>
    <w:basedOn w:val="DefaultParagraphFont"/>
    <w:semiHidden/>
    <w:unhideWhenUsed/>
    <w:rsid w:val="00D86716"/>
    <w:rPr>
      <w:color w:val="0000FF"/>
      <w:u w:val="single"/>
      <w:shd w:val="clear" w:color="auto" w:fill="F3F2F1"/>
    </w:rPr>
  </w:style>
  <w:style w:type="character" w:customStyle="1" w:styleId="UnresolvedMention2">
    <w:name w:val="Unresolved Mention2"/>
    <w:basedOn w:val="DefaultParagraphFont"/>
    <w:semiHidden/>
    <w:unhideWhenUsed/>
    <w:rsid w:val="00D86716"/>
    <w:rPr>
      <w:color w:val="605E5C"/>
      <w:shd w:val="clear" w:color="auto" w:fill="E1DFDD"/>
    </w:rPr>
  </w:style>
  <w:style w:type="character" w:customStyle="1" w:styleId="Hashtag20">
    <w:name w:val="Hashtag2"/>
    <w:basedOn w:val="DefaultParagraphFont"/>
    <w:semiHidden/>
    <w:unhideWhenUsed/>
    <w:rsid w:val="008016AA"/>
    <w:rPr>
      <w:color w:val="2B579A"/>
      <w:shd w:val="clear" w:color="auto" w:fill="E1DFDD"/>
    </w:rPr>
  </w:style>
  <w:style w:type="character" w:customStyle="1" w:styleId="Mention20">
    <w:name w:val="Mention2"/>
    <w:basedOn w:val="DefaultParagraphFont"/>
    <w:semiHidden/>
    <w:unhideWhenUsed/>
    <w:rsid w:val="008016AA"/>
    <w:rPr>
      <w:color w:val="2B579A"/>
      <w:shd w:val="clear" w:color="auto" w:fill="E1DFDD"/>
    </w:rPr>
  </w:style>
  <w:style w:type="character" w:customStyle="1" w:styleId="SmartHyperlink20">
    <w:name w:val="Smart Hyperlink2"/>
    <w:basedOn w:val="DefaultParagraphFont"/>
    <w:semiHidden/>
    <w:unhideWhenUsed/>
    <w:rsid w:val="008016AA"/>
    <w:rPr>
      <w:u w:val="dotted"/>
    </w:rPr>
  </w:style>
  <w:style w:type="character" w:customStyle="1" w:styleId="SmartLink20">
    <w:name w:val="SmartLink2"/>
    <w:basedOn w:val="DefaultParagraphFont"/>
    <w:semiHidden/>
    <w:unhideWhenUsed/>
    <w:rsid w:val="008016AA"/>
    <w:rPr>
      <w:color w:val="0000FF"/>
      <w:u w:val="single"/>
      <w:shd w:val="clear" w:color="auto" w:fill="F3F2F1"/>
    </w:rPr>
  </w:style>
  <w:style w:type="character" w:customStyle="1" w:styleId="UnresolvedMention20">
    <w:name w:val="Unresolved Mention2"/>
    <w:basedOn w:val="DefaultParagraphFont"/>
    <w:semiHidden/>
    <w:unhideWhenUsed/>
    <w:rsid w:val="008016AA"/>
    <w:rPr>
      <w:color w:val="605E5C"/>
      <w:shd w:val="clear" w:color="auto" w:fill="E1DFDD"/>
    </w:rPr>
  </w:style>
  <w:style w:type="character" w:customStyle="1" w:styleId="Hashtag3">
    <w:name w:val="Hashtag3"/>
    <w:basedOn w:val="DefaultParagraphFont"/>
    <w:semiHidden/>
    <w:unhideWhenUsed/>
    <w:rsid w:val="008016AA"/>
    <w:rPr>
      <w:color w:val="2B579A"/>
      <w:shd w:val="clear" w:color="auto" w:fill="E1DFDD"/>
    </w:rPr>
  </w:style>
  <w:style w:type="character" w:customStyle="1" w:styleId="Mention3">
    <w:name w:val="Mention3"/>
    <w:basedOn w:val="DefaultParagraphFont"/>
    <w:semiHidden/>
    <w:unhideWhenUsed/>
    <w:rsid w:val="008016AA"/>
    <w:rPr>
      <w:color w:val="2B579A"/>
      <w:shd w:val="clear" w:color="auto" w:fill="E1DFDD"/>
    </w:rPr>
  </w:style>
  <w:style w:type="character" w:customStyle="1" w:styleId="SmartHyperlink3">
    <w:name w:val="Smart Hyperlink3"/>
    <w:basedOn w:val="DefaultParagraphFont"/>
    <w:semiHidden/>
    <w:unhideWhenUsed/>
    <w:rsid w:val="008016AA"/>
    <w:rPr>
      <w:u w:val="dotted"/>
    </w:rPr>
  </w:style>
  <w:style w:type="character" w:customStyle="1" w:styleId="SmartLink3">
    <w:name w:val="SmartLink3"/>
    <w:basedOn w:val="DefaultParagraphFont"/>
    <w:semiHidden/>
    <w:unhideWhenUsed/>
    <w:rsid w:val="008016AA"/>
    <w:rPr>
      <w:color w:val="0000FF"/>
      <w:u w:val="single"/>
      <w:shd w:val="clear" w:color="auto" w:fill="F3F2F1"/>
    </w:rPr>
  </w:style>
  <w:style w:type="character" w:customStyle="1" w:styleId="UnresolvedMention3">
    <w:name w:val="Unresolved Mention3"/>
    <w:basedOn w:val="DefaultParagraphFont"/>
    <w:semiHidden/>
    <w:unhideWhenUsed/>
    <w:rsid w:val="008016AA"/>
    <w:rPr>
      <w:color w:val="605E5C"/>
      <w:shd w:val="clear" w:color="auto" w:fill="E1DFDD"/>
    </w:rPr>
  </w:style>
  <w:style w:type="paragraph" w:customStyle="1" w:styleId="TableParagraph">
    <w:name w:val="Table Paragraph"/>
    <w:basedOn w:val="Normal"/>
    <w:semiHidden/>
    <w:qFormat/>
    <w:rsid w:val="00D92F8F"/>
    <w:pPr>
      <w:widowControl w:val="0"/>
      <w:autoSpaceDE w:val="0"/>
      <w:autoSpaceDN w:val="0"/>
      <w:adjustRightInd w:val="0"/>
      <w:spacing w:before="16" w:after="0" w:line="240" w:lineRule="auto"/>
      <w:jc w:val="right"/>
    </w:pPr>
    <w:rPr>
      <w:rFonts w:ascii="Arial Narrow" w:eastAsiaTheme="minorEastAsia" w:hAnsi="Arial Narrow" w:cs="Arial Narrow"/>
      <w:sz w:val="24"/>
      <w:szCs w:val="24"/>
    </w:rPr>
  </w:style>
  <w:style w:type="character" w:customStyle="1" w:styleId="Hashtag4">
    <w:name w:val="Hashtag4"/>
    <w:basedOn w:val="DefaultParagraphFont"/>
    <w:semiHidden/>
    <w:unhideWhenUsed/>
    <w:rsid w:val="009B7DC7"/>
    <w:rPr>
      <w:color w:val="2B579A"/>
      <w:shd w:val="clear" w:color="auto" w:fill="E1DFDD"/>
    </w:rPr>
  </w:style>
  <w:style w:type="character" w:customStyle="1" w:styleId="Mention4">
    <w:name w:val="Mention4"/>
    <w:basedOn w:val="DefaultParagraphFont"/>
    <w:semiHidden/>
    <w:unhideWhenUsed/>
    <w:rsid w:val="009B7DC7"/>
    <w:rPr>
      <w:color w:val="2B579A"/>
      <w:shd w:val="clear" w:color="auto" w:fill="E1DFDD"/>
    </w:rPr>
  </w:style>
  <w:style w:type="character" w:customStyle="1" w:styleId="SmartHyperlink4">
    <w:name w:val="Smart Hyperlink4"/>
    <w:basedOn w:val="DefaultParagraphFont"/>
    <w:semiHidden/>
    <w:unhideWhenUsed/>
    <w:rsid w:val="009B7DC7"/>
    <w:rPr>
      <w:u w:val="dotted"/>
    </w:rPr>
  </w:style>
  <w:style w:type="character" w:customStyle="1" w:styleId="SmartLink4">
    <w:name w:val="SmartLink4"/>
    <w:basedOn w:val="DefaultParagraphFont"/>
    <w:semiHidden/>
    <w:unhideWhenUsed/>
    <w:rsid w:val="009B7DC7"/>
    <w:rPr>
      <w:color w:val="0000FF"/>
      <w:u w:val="single"/>
      <w:shd w:val="clear" w:color="auto" w:fill="F3F2F1"/>
    </w:rPr>
  </w:style>
  <w:style w:type="character" w:customStyle="1" w:styleId="UnresolvedMention4">
    <w:name w:val="Unresolved Mention4"/>
    <w:basedOn w:val="DefaultParagraphFont"/>
    <w:semiHidden/>
    <w:unhideWhenUsed/>
    <w:rsid w:val="009B7DC7"/>
    <w:rPr>
      <w:color w:val="605E5C"/>
      <w:shd w:val="clear" w:color="auto" w:fill="E1DFDD"/>
    </w:rPr>
  </w:style>
  <w:style w:type="character" w:customStyle="1" w:styleId="SmartLink5">
    <w:name w:val="SmartLink5"/>
    <w:basedOn w:val="DefaultParagraphFont"/>
    <w:semiHidden/>
    <w:unhideWhenUsed/>
    <w:rsid w:val="00D62CCD"/>
    <w:rPr>
      <w:color w:val="0000FF"/>
      <w:u w:val="single"/>
      <w:shd w:val="clear" w:color="auto" w:fill="F3F2F1"/>
    </w:rPr>
  </w:style>
  <w:style w:type="character" w:customStyle="1" w:styleId="Hashtag5">
    <w:name w:val="Hashtag5"/>
    <w:basedOn w:val="DefaultParagraphFont"/>
    <w:semiHidden/>
    <w:unhideWhenUsed/>
    <w:rsid w:val="000471A2"/>
    <w:rPr>
      <w:color w:val="2B579A"/>
      <w:shd w:val="clear" w:color="auto" w:fill="E1DFDD"/>
    </w:rPr>
  </w:style>
  <w:style w:type="character" w:customStyle="1" w:styleId="Mention5">
    <w:name w:val="Mention5"/>
    <w:basedOn w:val="DefaultParagraphFont"/>
    <w:semiHidden/>
    <w:unhideWhenUsed/>
    <w:rsid w:val="000471A2"/>
    <w:rPr>
      <w:color w:val="2B579A"/>
      <w:shd w:val="clear" w:color="auto" w:fill="E1DFDD"/>
    </w:rPr>
  </w:style>
  <w:style w:type="character" w:customStyle="1" w:styleId="SmartHyperlink5">
    <w:name w:val="Smart Hyperlink5"/>
    <w:basedOn w:val="DefaultParagraphFont"/>
    <w:semiHidden/>
    <w:unhideWhenUsed/>
    <w:rsid w:val="000471A2"/>
    <w:rPr>
      <w:u w:val="dotted"/>
    </w:rPr>
  </w:style>
  <w:style w:type="character" w:customStyle="1" w:styleId="SmartLink6">
    <w:name w:val="SmartLink6"/>
    <w:basedOn w:val="DefaultParagraphFont"/>
    <w:semiHidden/>
    <w:unhideWhenUsed/>
    <w:rsid w:val="000471A2"/>
    <w:rPr>
      <w:color w:val="0000FF"/>
      <w:u w:val="single"/>
      <w:shd w:val="clear" w:color="auto" w:fill="F3F2F1"/>
    </w:rPr>
  </w:style>
  <w:style w:type="character" w:customStyle="1" w:styleId="UnresolvedMention5">
    <w:name w:val="Unresolved Mention5"/>
    <w:basedOn w:val="DefaultParagraphFont"/>
    <w:semiHidden/>
    <w:unhideWhenUsed/>
    <w:rsid w:val="000471A2"/>
    <w:rPr>
      <w:color w:val="605E5C"/>
      <w:shd w:val="clear" w:color="auto" w:fill="E1DFDD"/>
    </w:rPr>
  </w:style>
  <w:style w:type="paragraph" w:customStyle="1" w:styleId="tableFootnote0">
    <w:name w:val="table  Footnote"/>
    <w:basedOn w:val="ExhibitFootnote"/>
    <w:semiHidden/>
    <w:rsid w:val="00474C91"/>
  </w:style>
  <w:style w:type="paragraph" w:customStyle="1" w:styleId="Numbers">
    <w:name w:val="Numbers"/>
    <w:basedOn w:val="BodyText"/>
    <w:semiHidden/>
    <w:rsid w:val="008E4AEB"/>
    <w:pPr>
      <w:numPr>
        <w:numId w:val="42"/>
      </w:numPr>
      <w:spacing w:after="180" w:line="240" w:lineRule="auto"/>
    </w:pPr>
    <w:rPr>
      <w:rFonts w:ascii="Times New Roman" w:eastAsia="Times New Roman" w:hAnsi="Times New Roman" w:cs="Times New Roman"/>
      <w:szCs w:val="20"/>
      <w:lang w:val="en"/>
    </w:rPr>
  </w:style>
  <w:style w:type="character" w:customStyle="1" w:styleId="Hashtag6">
    <w:name w:val="Hashtag6"/>
    <w:basedOn w:val="DefaultParagraphFont"/>
    <w:semiHidden/>
    <w:unhideWhenUsed/>
    <w:rsid w:val="000674DD"/>
    <w:rPr>
      <w:color w:val="2B579A"/>
      <w:shd w:val="clear" w:color="auto" w:fill="E1DFDD"/>
    </w:rPr>
  </w:style>
  <w:style w:type="character" w:customStyle="1" w:styleId="Mention6">
    <w:name w:val="Mention6"/>
    <w:basedOn w:val="DefaultParagraphFont"/>
    <w:semiHidden/>
    <w:unhideWhenUsed/>
    <w:rsid w:val="000674DD"/>
    <w:rPr>
      <w:color w:val="2B579A"/>
      <w:shd w:val="clear" w:color="auto" w:fill="E1DFDD"/>
    </w:rPr>
  </w:style>
  <w:style w:type="character" w:customStyle="1" w:styleId="SmartHyperlink6">
    <w:name w:val="Smart Hyperlink6"/>
    <w:basedOn w:val="DefaultParagraphFont"/>
    <w:semiHidden/>
    <w:unhideWhenUsed/>
    <w:rsid w:val="000674DD"/>
    <w:rPr>
      <w:u w:val="dotted"/>
    </w:rPr>
  </w:style>
  <w:style w:type="character" w:customStyle="1" w:styleId="SmartLink7">
    <w:name w:val="SmartLink7"/>
    <w:basedOn w:val="DefaultParagraphFont"/>
    <w:semiHidden/>
    <w:unhideWhenUsed/>
    <w:rsid w:val="000674DD"/>
    <w:rPr>
      <w:color w:val="0000FF"/>
      <w:u w:val="single"/>
      <w:shd w:val="clear" w:color="auto" w:fill="F3F2F1"/>
    </w:rPr>
  </w:style>
  <w:style w:type="character" w:customStyle="1" w:styleId="UnresolvedMention6">
    <w:name w:val="Unresolved Mention6"/>
    <w:basedOn w:val="DefaultParagraphFont"/>
    <w:semiHidden/>
    <w:unhideWhenUsed/>
    <w:rsid w:val="000674DD"/>
    <w:rPr>
      <w:color w:val="605E5C"/>
      <w:shd w:val="clear" w:color="auto" w:fill="E1DFDD"/>
    </w:rPr>
  </w:style>
  <w:style w:type="character" w:styleId="Hashtag">
    <w:name w:val="Hashtag"/>
    <w:basedOn w:val="DefaultParagraphFont"/>
    <w:semiHidden/>
    <w:unhideWhenUsed/>
    <w:rsid w:val="0048126C"/>
    <w:rPr>
      <w:color w:val="2B579A"/>
      <w:shd w:val="clear" w:color="auto" w:fill="E1DFDD"/>
    </w:rPr>
  </w:style>
  <w:style w:type="character" w:styleId="Mention">
    <w:name w:val="Mention"/>
    <w:basedOn w:val="DefaultParagraphFont"/>
    <w:semiHidden/>
    <w:unhideWhenUsed/>
    <w:rsid w:val="0048126C"/>
    <w:rPr>
      <w:color w:val="2B579A"/>
      <w:shd w:val="clear" w:color="auto" w:fill="E1DFDD"/>
    </w:rPr>
  </w:style>
  <w:style w:type="character" w:styleId="SmartHyperlink">
    <w:name w:val="Smart Hyperlink"/>
    <w:basedOn w:val="DefaultParagraphFont"/>
    <w:semiHidden/>
    <w:unhideWhenUsed/>
    <w:rsid w:val="0048126C"/>
    <w:rPr>
      <w:u w:val="dotted"/>
    </w:rPr>
  </w:style>
  <w:style w:type="character" w:styleId="SmartLink">
    <w:name w:val="Smart Link"/>
    <w:basedOn w:val="DefaultParagraphFont"/>
    <w:semiHidden/>
    <w:unhideWhenUsed/>
    <w:rsid w:val="0048126C"/>
    <w:rPr>
      <w:color w:val="0000FF"/>
      <w:u w:val="single"/>
      <w:shd w:val="clear" w:color="auto" w:fill="F3F2F1"/>
    </w:rPr>
  </w:style>
  <w:style w:type="character" w:styleId="UnresolvedMention">
    <w:name w:val="Unresolved Mention"/>
    <w:basedOn w:val="DefaultParagraphFont"/>
    <w:semiHidden/>
    <w:unhideWhenUsed/>
    <w:rsid w:val="004812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735927">
      <w:bodyDiv w:val="1"/>
      <w:marLeft w:val="0"/>
      <w:marRight w:val="0"/>
      <w:marTop w:val="0"/>
      <w:marBottom w:val="0"/>
      <w:divBdr>
        <w:top w:val="none" w:sz="0" w:space="0" w:color="auto"/>
        <w:left w:val="none" w:sz="0" w:space="0" w:color="auto"/>
        <w:bottom w:val="none" w:sz="0" w:space="0" w:color="auto"/>
        <w:right w:val="none" w:sz="0" w:space="0" w:color="auto"/>
      </w:divBdr>
    </w:div>
    <w:div w:id="208864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380064111FDA42999C15711830E414" ma:contentTypeVersion="10" ma:contentTypeDescription="Create a new document." ma:contentTypeScope="" ma:versionID="cb95890a2840c8fe7d634063e3255a09">
  <xsd:schema xmlns:xsd="http://www.w3.org/2001/XMLSchema" xmlns:xs="http://www.w3.org/2001/XMLSchema" xmlns:p="http://schemas.microsoft.com/office/2006/metadata/properties" xmlns:ns3="ca4f62bf-c27c-4cea-a669-78df891a474a" targetNamespace="http://schemas.microsoft.com/office/2006/metadata/properties" ma:root="true" ma:fieldsID="077b5140714847ebd3fef71c21f5cedf" ns3:_="">
    <xsd:import namespace="ca4f62bf-c27c-4cea-a669-78df891a47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f62bf-c27c-4cea-a669-78df891a47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1B7495-5DFB-483B-AEEF-9D935C5A7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f62bf-c27c-4cea-a669-78df891a4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EC2EF6-8D5D-4747-B3A3-34F30726AEB7}">
  <ds:schemaRefs>
    <ds:schemaRef ds:uri="http://purl.org/dc/elements/1.1/"/>
    <ds:schemaRef ds:uri="http://schemas.microsoft.com/office/infopath/2007/PartnerControls"/>
    <ds:schemaRef ds:uri="http://schemas.microsoft.com/office/2006/documentManagement/types"/>
    <ds:schemaRef ds:uri="ca4f62bf-c27c-4cea-a669-78df891a474a"/>
    <ds:schemaRef ds:uri="http://www.w3.org/XML/1998/namespace"/>
    <ds:schemaRef ds:uri="http://schemas.microsoft.com/office/2006/metadata/properties"/>
    <ds:schemaRef ds:uri="http://schemas.openxmlformats.org/package/2006/metadata/core-properties"/>
    <ds:schemaRef ds:uri="http://purl.org/dc/dcmitype/"/>
    <ds:schemaRef ds:uri="http://purl.org/dc/terms/"/>
  </ds:schemaRefs>
</ds:datastoreItem>
</file>

<file path=customXml/itemProps4.xml><?xml version="1.0" encoding="utf-8"?>
<ds:datastoreItem xmlns:ds="http://schemas.openxmlformats.org/officeDocument/2006/customXml" ds:itemID="{D0787CA4-D5E1-4E9A-8CAA-C9A68D092439}">
  <ds:schemaRefs>
    <ds:schemaRef ds:uri="http://schemas.microsoft.com/sharepoint/v3/contenttype/forms"/>
  </ds:schemaRefs>
</ds:datastoreItem>
</file>

<file path=customXml/itemProps5.xml><?xml version="1.0" encoding="utf-8"?>
<ds:datastoreItem xmlns:ds="http://schemas.openxmlformats.org/officeDocument/2006/customXml" ds:itemID="{1E38B41C-7EC0-4D9E-A217-4B4333D16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6</TotalTime>
  <Pages>18</Pages>
  <Words>6585</Words>
  <Characters>37538</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Mathematica Report Template</vt:lpstr>
    </vt:vector>
  </TitlesOfParts>
  <Manager/>
  <Company>[Name of Agency or Company]</Company>
  <LinksUpToDate>false</LinksUpToDate>
  <CharactersWithSpaces>44035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Sheryl Friedlander</dc:creator>
  <cp:keywords>report</cp:keywords>
  <dc:description/>
  <cp:lastModifiedBy>Katherine Niland</cp:lastModifiedBy>
  <cp:revision>3</cp:revision>
  <cp:lastPrinted>2020-09-10T15:58:00Z</cp:lastPrinted>
  <dcterms:created xsi:type="dcterms:W3CDTF">2021-04-20T12:40:00Z</dcterms:created>
  <dcterms:modified xsi:type="dcterms:W3CDTF">2021-04-20T12:47:00Z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0x010100BE380064111FDA42999C15711830E414</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