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6DA6" w:rsidP="00B91258" w14:paraId="442BEA68" w14:textId="3579D3D7">
      <w:pPr>
        <w:framePr w:hSpace="180" w:wrap="auto" w:vAnchor="text" w:hAnchor="page" w:x="2161" w:y="-1004"/>
      </w:pPr>
    </w:p>
    <w:p w:rsidR="00C1509C" w:rsidRPr="006C282C" w:rsidP="00B91258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9C" w:rsidRPr="006C282C" w:rsidP="00290C51" w14:paraId="442BEA6C" w14:textId="3F784EBA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October</w:t>
      </w:r>
      <w:r w:rsidR="00585156">
        <w:rPr>
          <w:sz w:val="24"/>
          <w:szCs w:val="24"/>
        </w:rPr>
        <w:t xml:space="preserve"> 2022</w:t>
      </w:r>
    </w:p>
    <w:p w:rsidR="00C1509C" w:rsidP="00B91258" w14:paraId="442BEA6D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14:paraId="6E75D53C" w14:textId="77777777">
      <w:pPr>
        <w:rPr>
          <w:sz w:val="24"/>
          <w:szCs w:val="24"/>
        </w:rPr>
      </w:pPr>
    </w:p>
    <w:p w:rsidR="002C2E88" w:rsidRPr="002C2E88" w:rsidP="00B91258" w14:paraId="442BEA6E" w14:textId="4EA52DC8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FB7AB2">
        <w:rPr>
          <w:sz w:val="24"/>
          <w:szCs w:val="24"/>
        </w:rPr>
        <w:t>Laurel Havas</w:t>
      </w:r>
      <w:r w:rsidR="00575027">
        <w:rPr>
          <w:sz w:val="24"/>
          <w:szCs w:val="24"/>
        </w:rPr>
        <w:t>, OMB Desk Officer</w:t>
      </w:r>
    </w:p>
    <w:p w:rsidR="00CD5D1E" w:rsidP="00B9125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Office of Information and Regulatory Affairs</w:t>
      </w:r>
    </w:p>
    <w:p w:rsidR="00CD5D1E" w:rsidRPr="002C2E88" w:rsidP="00B91258" w14:paraId="04642BD9" w14:textId="15BD99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  <w:r w:rsidR="001853C0">
        <w:rPr>
          <w:sz w:val="24"/>
          <w:szCs w:val="24"/>
        </w:rPr>
        <w:t xml:space="preserve"> (OMB)</w:t>
      </w:r>
    </w:p>
    <w:p w:rsidR="002C2E88" w:rsidRPr="002C2E88" w:rsidP="00B91258" w14:paraId="442BEA70" w14:textId="77777777">
      <w:pPr>
        <w:rPr>
          <w:sz w:val="24"/>
          <w:szCs w:val="24"/>
        </w:rPr>
      </w:pPr>
    </w:p>
    <w:p w:rsidR="00575027" w:rsidP="00B91258" w14:paraId="2968E4C1" w14:textId="1A3E1311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BB1E25">
        <w:rPr>
          <w:sz w:val="24"/>
          <w:szCs w:val="24"/>
        </w:rPr>
        <w:t>Jamia Franklin</w:t>
      </w:r>
      <w:r>
        <w:rPr>
          <w:sz w:val="24"/>
          <w:szCs w:val="24"/>
        </w:rPr>
        <w:t>, FNS Information Collection Officer</w:t>
      </w:r>
    </w:p>
    <w:p w:rsidR="00575027" w:rsidP="00B91258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575027" w:rsidP="00B91258" w14:paraId="5DB07C88" w14:textId="15D7F9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1853C0" w:rsidP="00B91258" w14:paraId="199C5E15" w14:textId="1ED202B4">
      <w:pPr>
        <w:rPr>
          <w:sz w:val="24"/>
          <w:szCs w:val="24"/>
        </w:rPr>
      </w:pPr>
    </w:p>
    <w:p w:rsidR="001853C0" w:rsidP="00B91258" w14:paraId="79BE7A45" w14:textId="1E7F33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Ruth Brown, OCIO Desk Officer</w:t>
      </w:r>
    </w:p>
    <w:p w:rsidR="001853C0" w:rsidP="00B91258" w14:paraId="10DAFCB9" w14:textId="3FC1FF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Information Management Division</w:t>
      </w:r>
    </w:p>
    <w:p w:rsidR="001853C0" w:rsidP="00B91258" w14:paraId="107728DD" w14:textId="027F96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the Chief Information Officer (OCIO)</w:t>
      </w:r>
    </w:p>
    <w:p w:rsidR="002C2E88" w:rsidRPr="002C2E88" w:rsidP="00B91258" w14:paraId="442BEA78" w14:textId="77777777">
      <w:pPr>
        <w:rPr>
          <w:sz w:val="24"/>
          <w:szCs w:val="24"/>
        </w:rPr>
      </w:pPr>
    </w:p>
    <w:p w:rsidR="003859F1" w:rsidRPr="00F417E3" w:rsidP="00B91258" w14:paraId="442BEA7A" w14:textId="366E0B81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D5529F">
        <w:rPr>
          <w:sz w:val="24"/>
          <w:szCs w:val="24"/>
        </w:rPr>
        <w:t>Constance Newman</w:t>
      </w:r>
      <w:r w:rsidR="008C32CC">
        <w:rPr>
          <w:sz w:val="24"/>
          <w:szCs w:val="24"/>
        </w:rPr>
        <w:t xml:space="preserve">, </w:t>
      </w:r>
      <w:r w:rsidR="00D5529F">
        <w:rPr>
          <w:sz w:val="24"/>
          <w:szCs w:val="24"/>
        </w:rPr>
        <w:t xml:space="preserve">Senior </w:t>
      </w:r>
      <w:r w:rsidRPr="00F417E3" w:rsidR="00F417E3">
        <w:rPr>
          <w:sz w:val="24"/>
          <w:szCs w:val="24"/>
        </w:rPr>
        <w:t>Analyst</w:t>
      </w:r>
    </w:p>
    <w:p w:rsidR="002F0EA7" w:rsidP="00B91258" w14:paraId="442BEA7B" w14:textId="55E5D35C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="00CC0E43">
        <w:rPr>
          <w:sz w:val="24"/>
          <w:szCs w:val="24"/>
        </w:rPr>
        <w:t>Child</w:t>
      </w:r>
      <w:r w:rsidRPr="00F417E3" w:rsidR="00F417E3">
        <w:rPr>
          <w:sz w:val="24"/>
          <w:szCs w:val="24"/>
        </w:rPr>
        <w:t xml:space="preserve"> Nutrition </w:t>
      </w:r>
      <w:r w:rsidR="00D5529F">
        <w:rPr>
          <w:sz w:val="24"/>
          <w:szCs w:val="24"/>
        </w:rPr>
        <w:t xml:space="preserve">Research and </w:t>
      </w:r>
      <w:r w:rsidRPr="00F417E3" w:rsidR="00F417E3">
        <w:rPr>
          <w:sz w:val="24"/>
          <w:szCs w:val="24"/>
        </w:rPr>
        <w:t xml:space="preserve">Evaluation </w:t>
      </w:r>
      <w:r w:rsidR="00D5529F">
        <w:rPr>
          <w:sz w:val="24"/>
        </w:rPr>
        <w:t>Division</w:t>
      </w:r>
      <w:r w:rsidR="00D5529F">
        <w:rPr>
          <w:sz w:val="24"/>
        </w:rPr>
        <w:tab/>
      </w:r>
    </w:p>
    <w:p w:rsidR="007D397A" w:rsidRPr="00F417E3" w:rsidP="00B91258" w14:paraId="2059BF6E" w14:textId="5843DDD2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="002F0EA7" w:rsidRPr="002F0EA7" w:rsidP="00B91258" w14:paraId="442BEA7C" w14:textId="3EA1983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="002C2E88" w:rsidRPr="002C2E88" w:rsidP="00B91258" w14:paraId="442BEA7D" w14:textId="77777777">
      <w:pPr>
        <w:rPr>
          <w:sz w:val="24"/>
          <w:szCs w:val="24"/>
        </w:rPr>
      </w:pPr>
    </w:p>
    <w:p w:rsidR="00F5757F" w:rsidRPr="00EA3BC2" w:rsidP="00E1444F" w14:paraId="0BD54B4B" w14:textId="1A302E24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>to OMB Control No:</w:t>
      </w:r>
      <w:r w:rsidR="00D5529F">
        <w:rPr>
          <w:sz w:val="24"/>
          <w:szCs w:val="24"/>
        </w:rPr>
        <w:t xml:space="preserve"> 0584-0669</w:t>
      </w:r>
      <w:r w:rsidRPr="00EA3BC2" w:rsidR="00575027">
        <w:rPr>
          <w:sz w:val="24"/>
          <w:szCs w:val="24"/>
        </w:rPr>
        <w:t xml:space="preserve"> </w:t>
      </w:r>
      <w:r w:rsidRPr="00617274" w:rsidR="00617274">
        <w:rPr>
          <w:sz w:val="24"/>
          <w:szCs w:val="24"/>
        </w:rPr>
        <w:t>Study of Nutrition and Activity in Child Care Settings II (SNACS-II)</w:t>
      </w:r>
      <w:r w:rsidRPr="00EA3BC2" w:rsidR="001360F1">
        <w:rPr>
          <w:sz w:val="24"/>
          <w:szCs w:val="24"/>
        </w:rPr>
        <w:t xml:space="preserve"> </w:t>
      </w:r>
      <w:r w:rsidRPr="00EA3BC2" w:rsidR="003C5380">
        <w:rPr>
          <w:sz w:val="24"/>
          <w:szCs w:val="24"/>
        </w:rPr>
        <w:t xml:space="preserve">to </w:t>
      </w:r>
      <w:r w:rsidR="00F255F9">
        <w:rPr>
          <w:sz w:val="24"/>
          <w:szCs w:val="24"/>
        </w:rPr>
        <w:t>move two survey questions with a slight increase in burden</w:t>
      </w:r>
      <w:r w:rsidR="002E2829">
        <w:rPr>
          <w:sz w:val="24"/>
          <w:szCs w:val="24"/>
        </w:rPr>
        <w:t>.</w:t>
      </w:r>
    </w:p>
    <w:p w:rsidR="002C2E88" w:rsidRPr="00EA3BC2" w:rsidP="00B91258" w14:paraId="442BEA7F" w14:textId="5B43CAD5">
      <w:pPr>
        <w:rPr>
          <w:sz w:val="24"/>
          <w:szCs w:val="24"/>
        </w:rPr>
      </w:pPr>
    </w:p>
    <w:p w:rsidR="00E21AA3" w:rsidP="00E21AA3" w14:paraId="5C5E84E7" w14:textId="1F1D8603">
      <w:pPr>
        <w:rPr>
          <w:sz w:val="24"/>
          <w:szCs w:val="24"/>
        </w:rPr>
      </w:pPr>
      <w:r w:rsidRPr="00E21AA3">
        <w:rPr>
          <w:sz w:val="24"/>
          <w:szCs w:val="24"/>
        </w:rPr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>previously approved collection</w:t>
      </w:r>
      <w:r w:rsidR="00AF1F38">
        <w:rPr>
          <w:sz w:val="24"/>
          <w:szCs w:val="24"/>
        </w:rPr>
        <w:t>,</w:t>
      </w:r>
      <w:r w:rsidR="00854ED8">
        <w:rPr>
          <w:sz w:val="24"/>
          <w:szCs w:val="24"/>
        </w:rPr>
        <w:t xml:space="preserve"> </w:t>
      </w:r>
      <w:r w:rsidRPr="00617274" w:rsidR="00617274">
        <w:rPr>
          <w:sz w:val="24"/>
          <w:szCs w:val="24"/>
        </w:rPr>
        <w:t>Study of Nutrition and Activity in Child Care Settings II (SNACS-II)</w:t>
      </w:r>
      <w:r w:rsidR="00AF1F38">
        <w:rPr>
          <w:sz w:val="24"/>
          <w:szCs w:val="24"/>
        </w:rPr>
        <w:t>,</w:t>
      </w:r>
      <w:r w:rsidR="00617274">
        <w:rPr>
          <w:sz w:val="24"/>
          <w:szCs w:val="24"/>
        </w:rPr>
        <w:t xml:space="preserve"> </w:t>
      </w:r>
      <w:r w:rsidR="00220C1E">
        <w:rPr>
          <w:sz w:val="24"/>
          <w:szCs w:val="24"/>
        </w:rPr>
        <w:t>(</w:t>
      </w:r>
      <w:r w:rsidRPr="00E21AA3">
        <w:rPr>
          <w:sz w:val="24"/>
          <w:szCs w:val="24"/>
        </w:rPr>
        <w:t xml:space="preserve">OMB Control No. </w:t>
      </w:r>
      <w:r w:rsidRPr="00E21AA3" w:rsidR="00A52455">
        <w:rPr>
          <w:sz w:val="24"/>
          <w:szCs w:val="24"/>
        </w:rPr>
        <w:t>0584-</w:t>
      </w:r>
      <w:r w:rsidR="00617274">
        <w:rPr>
          <w:sz w:val="24"/>
          <w:szCs w:val="24"/>
        </w:rPr>
        <w:t>0669</w:t>
      </w:r>
      <w:r w:rsidR="00220C1E">
        <w:rPr>
          <w:sz w:val="24"/>
          <w:szCs w:val="24"/>
        </w:rPr>
        <w:t>, exp. 1</w:t>
      </w:r>
      <w:r w:rsidR="00617274">
        <w:rPr>
          <w:sz w:val="24"/>
          <w:szCs w:val="24"/>
        </w:rPr>
        <w:t>0</w:t>
      </w:r>
      <w:r w:rsidR="00220C1E">
        <w:rPr>
          <w:sz w:val="24"/>
          <w:szCs w:val="24"/>
        </w:rPr>
        <w:t>/31/202</w:t>
      </w:r>
      <w:r w:rsidR="00617274">
        <w:rPr>
          <w:sz w:val="24"/>
          <w:szCs w:val="24"/>
        </w:rPr>
        <w:t>4</w:t>
      </w:r>
      <w:r w:rsidR="00AF1F38">
        <w:rPr>
          <w:sz w:val="24"/>
          <w:szCs w:val="24"/>
        </w:rPr>
        <w:t>)</w:t>
      </w:r>
      <w:r w:rsidR="00220C1E">
        <w:rPr>
          <w:sz w:val="24"/>
          <w:szCs w:val="24"/>
        </w:rPr>
        <w:t>.</w:t>
      </w:r>
    </w:p>
    <w:p w:rsidR="00E21AA3" w:rsidP="00E21AA3" w14:paraId="52D26B18" w14:textId="2A0E54B9">
      <w:pPr>
        <w:rPr>
          <w:sz w:val="24"/>
          <w:szCs w:val="24"/>
        </w:rPr>
      </w:pPr>
    </w:p>
    <w:p w:rsidR="007369DC" w:rsidRPr="00AF1F38" w:rsidP="00E21AA3" w14:paraId="02D4FF00" w14:textId="0194231E">
      <w:pPr>
        <w:rPr>
          <w:sz w:val="24"/>
          <w:szCs w:val="24"/>
        </w:rPr>
      </w:pPr>
      <w:r>
        <w:rPr>
          <w:sz w:val="24"/>
          <w:szCs w:val="24"/>
        </w:rPr>
        <w:t xml:space="preserve">SNACS-II will provide FNS with a comprehensive assessment of the Child and Adult Care Feeding Program (CACFP) and provides a needed update to the first study, SNACS, on which SNACS-II is modeled. The assessment will examine topics such as the nutritional quality of meals and snacks provided in CACFP as well as many other aspects such as program costs and characteristics </w:t>
      </w:r>
      <w:r w:rsidRPr="00AF1F38">
        <w:rPr>
          <w:sz w:val="24"/>
          <w:szCs w:val="24"/>
        </w:rPr>
        <w:t>of the providers that participate in the program.</w:t>
      </w:r>
    </w:p>
    <w:p w:rsidR="007369DC" w:rsidRPr="00AF1F38" w:rsidP="00E21AA3" w14:paraId="7A35A690" w14:textId="2B13D48C">
      <w:pPr>
        <w:rPr>
          <w:sz w:val="24"/>
          <w:szCs w:val="24"/>
        </w:rPr>
      </w:pPr>
    </w:p>
    <w:p w:rsidR="008C254C" w:rsidP="00F255F9" w14:paraId="64B43830" w14:textId="76B3E7B3">
      <w:pPr>
        <w:rPr>
          <w:sz w:val="24"/>
          <w:szCs w:val="24"/>
        </w:rPr>
      </w:pPr>
      <w:r>
        <w:rPr>
          <w:sz w:val="24"/>
          <w:szCs w:val="24"/>
        </w:rPr>
        <w:t xml:space="preserve">The change is needed so that we can fully assess any differences in the way CACFP providers function based on the nature of their sponsorship type. </w:t>
      </w:r>
      <w:r>
        <w:rPr>
          <w:sz w:val="24"/>
          <w:szCs w:val="24"/>
        </w:rPr>
        <w:t>Sponsors serve many providers as the hub for administrative functions, establishing food preparation policies, monitoring</w:t>
      </w:r>
      <w:r w:rsidR="00A301AF">
        <w:rPr>
          <w:sz w:val="24"/>
          <w:szCs w:val="24"/>
        </w:rPr>
        <w:t>, and more</w:t>
      </w:r>
      <w:r>
        <w:rPr>
          <w:sz w:val="24"/>
          <w:szCs w:val="24"/>
        </w:rPr>
        <w:t>. In SNACS</w:t>
      </w:r>
      <w:r w:rsidR="00A301AF">
        <w:rPr>
          <w:sz w:val="24"/>
          <w:szCs w:val="24"/>
        </w:rPr>
        <w:t>-</w:t>
      </w:r>
      <w:r>
        <w:rPr>
          <w:sz w:val="24"/>
          <w:szCs w:val="24"/>
        </w:rPr>
        <w:t xml:space="preserve">II, we ask </w:t>
      </w:r>
      <w:r w:rsidR="001D0498">
        <w:rPr>
          <w:sz w:val="24"/>
          <w:szCs w:val="24"/>
        </w:rPr>
        <w:t>s</w:t>
      </w:r>
      <w:r>
        <w:rPr>
          <w:sz w:val="24"/>
          <w:szCs w:val="24"/>
        </w:rPr>
        <w:t>ponsors about costs and other administrative functions that they perform</w:t>
      </w:r>
      <w:r w:rsidR="00424923">
        <w:rPr>
          <w:sz w:val="24"/>
          <w:szCs w:val="24"/>
        </w:rPr>
        <w:t xml:space="preserve">, and we ask about </w:t>
      </w:r>
      <w:r>
        <w:rPr>
          <w:sz w:val="24"/>
          <w:szCs w:val="24"/>
        </w:rPr>
        <w:t>the</w:t>
      </w:r>
      <w:r w:rsidR="00A301AF">
        <w:rPr>
          <w:sz w:val="24"/>
          <w:szCs w:val="24"/>
        </w:rPr>
        <w:t xml:space="preserve"> nature of their organization</w:t>
      </w:r>
      <w:r>
        <w:rPr>
          <w:sz w:val="24"/>
          <w:szCs w:val="24"/>
        </w:rPr>
        <w:t xml:space="preserve">. We </w:t>
      </w:r>
      <w:r w:rsidR="00A301AF">
        <w:rPr>
          <w:sz w:val="24"/>
          <w:szCs w:val="24"/>
        </w:rPr>
        <w:t xml:space="preserve">had </w:t>
      </w:r>
      <w:r>
        <w:rPr>
          <w:sz w:val="24"/>
          <w:szCs w:val="24"/>
        </w:rPr>
        <w:t>put the sponsorship type questions in the cost survey</w:t>
      </w:r>
      <w:r w:rsidR="00A301AF">
        <w:rPr>
          <w:sz w:val="24"/>
          <w:szCs w:val="24"/>
        </w:rPr>
        <w:t>,</w:t>
      </w:r>
      <w:r>
        <w:rPr>
          <w:sz w:val="24"/>
          <w:szCs w:val="24"/>
        </w:rPr>
        <w:t xml:space="preserve"> in the survey instrument called Pre-Visit Cost Telephone Interview. However, upon review, we realized that we wanted to collect sponsorship type for </w:t>
      </w:r>
      <w:r>
        <w:rPr>
          <w:sz w:val="24"/>
          <w:szCs w:val="24"/>
        </w:rPr>
        <w:t>all of</w:t>
      </w:r>
      <w:r>
        <w:rPr>
          <w:sz w:val="24"/>
          <w:szCs w:val="24"/>
        </w:rPr>
        <w:t xml:space="preserve"> the participating providers, not just those selected to participate in the smaller sample of sponsors that are asked to </w:t>
      </w:r>
      <w:r>
        <w:rPr>
          <w:sz w:val="24"/>
          <w:szCs w:val="24"/>
        </w:rPr>
        <w:t>respond to the cost survey questions.</w:t>
      </w:r>
      <w:r w:rsidR="00A301AF">
        <w:rPr>
          <w:sz w:val="24"/>
          <w:szCs w:val="24"/>
        </w:rPr>
        <w:t xml:space="preserve"> </w:t>
      </w:r>
      <w:r>
        <w:rPr>
          <w:sz w:val="24"/>
          <w:szCs w:val="24"/>
        </w:rPr>
        <w:t>Therefore, we would like to move the sponsorship type questions, with some slight changes, to the Provider Survey that will be asked of all providers.</w:t>
      </w:r>
    </w:p>
    <w:p w:rsidR="00131BBD" w:rsidP="00F255F9" w14:paraId="38823E2C" w14:textId="7797E743">
      <w:pPr>
        <w:rPr>
          <w:sz w:val="24"/>
          <w:szCs w:val="24"/>
        </w:rPr>
      </w:pPr>
    </w:p>
    <w:p w:rsidR="00131BBD" w:rsidP="00F255F9" w14:paraId="198FE7E8" w14:textId="742A5F0E">
      <w:pPr>
        <w:rPr>
          <w:sz w:val="24"/>
          <w:szCs w:val="24"/>
        </w:rPr>
      </w:pPr>
      <w:r>
        <w:rPr>
          <w:sz w:val="24"/>
          <w:szCs w:val="24"/>
        </w:rPr>
        <w:t xml:space="preserve">Specifically, we </w:t>
      </w:r>
      <w:r w:rsidR="00A301AF">
        <w:rPr>
          <w:sz w:val="24"/>
          <w:szCs w:val="24"/>
        </w:rPr>
        <w:t xml:space="preserve">first </w:t>
      </w:r>
      <w:r>
        <w:rPr>
          <w:sz w:val="24"/>
          <w:szCs w:val="24"/>
        </w:rPr>
        <w:t xml:space="preserve">propose to </w:t>
      </w:r>
      <w:r w:rsidR="00A301AF">
        <w:rPr>
          <w:sz w:val="24"/>
          <w:szCs w:val="24"/>
        </w:rPr>
        <w:t>delete</w:t>
      </w:r>
      <w:r>
        <w:rPr>
          <w:sz w:val="24"/>
          <w:szCs w:val="24"/>
        </w:rPr>
        <w:t xml:space="preserve"> a question about sponsorship type that was directed to sponsors only </w:t>
      </w:r>
      <w:r w:rsidR="00A301AF">
        <w:rPr>
          <w:sz w:val="24"/>
          <w:szCs w:val="24"/>
        </w:rPr>
        <w:t>in</w:t>
      </w:r>
      <w:r>
        <w:rPr>
          <w:sz w:val="24"/>
          <w:szCs w:val="24"/>
        </w:rPr>
        <w:t xml:space="preserve"> the Pre-Visit Cost Telephone Survey.</w:t>
      </w:r>
      <w:r w:rsidRPr="00EE3CD3">
        <w:rPr>
          <w:sz w:val="24"/>
          <w:szCs w:val="24"/>
        </w:rPr>
        <w:t xml:space="preserve"> </w:t>
      </w:r>
      <w:r w:rsidR="003671F9">
        <w:rPr>
          <w:sz w:val="24"/>
          <w:szCs w:val="24"/>
        </w:rPr>
        <w:t xml:space="preserve">(We retain the first part of question 1 to reinforce the information collection as previously planned.) </w:t>
      </w:r>
      <w:r w:rsidRPr="00EE3CD3">
        <w:rPr>
          <w:sz w:val="24"/>
          <w:szCs w:val="24"/>
        </w:rPr>
        <w:t>T</w:t>
      </w:r>
      <w:r>
        <w:rPr>
          <w:sz w:val="24"/>
          <w:szCs w:val="24"/>
        </w:rPr>
        <w:t xml:space="preserve">his is </w:t>
      </w:r>
      <w:r w:rsidR="00502E6B">
        <w:rPr>
          <w:sz w:val="24"/>
          <w:szCs w:val="24"/>
        </w:rPr>
        <w:t>a screenshot of the changes proposed in the Pre</w:t>
      </w:r>
      <w:r w:rsidR="003671F9">
        <w:rPr>
          <w:sz w:val="24"/>
          <w:szCs w:val="24"/>
        </w:rPr>
        <w:t>-</w:t>
      </w:r>
      <w:r w:rsidR="00502E6B">
        <w:rPr>
          <w:sz w:val="24"/>
          <w:szCs w:val="24"/>
        </w:rPr>
        <w:t>Visit Cost Telephone Survey:</w:t>
      </w:r>
    </w:p>
    <w:p w:rsidR="00502E6B" w:rsidP="00F255F9" w14:paraId="137D15AC" w14:textId="40B52C92">
      <w:pPr>
        <w:rPr>
          <w:sz w:val="24"/>
          <w:szCs w:val="24"/>
        </w:rPr>
      </w:pPr>
    </w:p>
    <w:p w:rsidR="00502E6B" w:rsidP="00F255F9" w14:paraId="017BA2A7" w14:textId="0B7A123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63994" cy="3181339"/>
            <wp:effectExtent l="0" t="0" r="381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723" cy="319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C05" w:rsidP="00F255F9" w14:paraId="64AA0729" w14:textId="42F7EE18">
      <w:pPr>
        <w:rPr>
          <w:sz w:val="24"/>
          <w:szCs w:val="24"/>
        </w:rPr>
      </w:pPr>
    </w:p>
    <w:p w:rsidR="00502E6B" w:rsidP="00F255F9" w14:paraId="3C75DD2B" w14:textId="53F50464">
      <w:pPr>
        <w:rPr>
          <w:sz w:val="24"/>
          <w:szCs w:val="24"/>
        </w:rPr>
      </w:pPr>
      <w:r>
        <w:rPr>
          <w:sz w:val="24"/>
          <w:szCs w:val="24"/>
        </w:rPr>
        <w:t>The new questions in the Provider Survey would be these:</w:t>
      </w:r>
    </w:p>
    <w:p w:rsidR="00502E6B" w:rsidP="00F255F9" w14:paraId="79B64B10" w14:textId="616AA3BD">
      <w:pPr>
        <w:rPr>
          <w:sz w:val="24"/>
          <w:szCs w:val="24"/>
        </w:rPr>
      </w:pPr>
    </w:p>
    <w:p w:rsidR="00502E6B" w:rsidP="00F255F9" w14:paraId="53187E79" w14:textId="64F5150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39933" cy="3002643"/>
            <wp:effectExtent l="0" t="0" r="8890" b="7620"/>
            <wp:docPr id="3" name="Picture 3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imeline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312" cy="300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E6B" w:rsidP="00AF1F38" w14:paraId="175B7179" w14:textId="1A9427F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E3CD3">
        <w:rPr>
          <w:sz w:val="24"/>
          <w:szCs w:val="24"/>
        </w:rPr>
        <w:t xml:space="preserve">estimated </w:t>
      </w:r>
      <w:r>
        <w:rPr>
          <w:sz w:val="24"/>
          <w:szCs w:val="24"/>
        </w:rPr>
        <w:t>change in burden is</w:t>
      </w:r>
      <w:r w:rsidR="00EE3CD3">
        <w:rPr>
          <w:sz w:val="24"/>
          <w:szCs w:val="24"/>
        </w:rPr>
        <w:t xml:space="preserve"> 1.438 hours as shown in the table below.</w:t>
      </w:r>
      <w:r w:rsidR="003671F9">
        <w:rPr>
          <w:sz w:val="24"/>
          <w:szCs w:val="24"/>
        </w:rPr>
        <w:t xml:space="preserve"> There </w:t>
      </w:r>
      <w:r w:rsidR="003671F9">
        <w:rPr>
          <w:sz w:val="24"/>
          <w:szCs w:val="24"/>
        </w:rPr>
        <w:t>is</w:t>
      </w:r>
      <w:r w:rsidR="003671F9">
        <w:rPr>
          <w:sz w:val="24"/>
          <w:szCs w:val="24"/>
        </w:rPr>
        <w:t xml:space="preserve"> an estimated 239 sponsors who would have spent 45 seconds each for a total time of 2.988 hours on the three-part question. And an estimated 531 providers are expected to spend 30 seconds on the two new questions for a total of 4.425 hours. The difference is an additional 1.438 hours of burden overall.</w:t>
      </w:r>
    </w:p>
    <w:p w:rsidR="00EE3CD3" w:rsidP="00AF1F38" w14:paraId="4DA25049" w14:textId="77777777">
      <w:pPr>
        <w:rPr>
          <w:sz w:val="24"/>
          <w:szCs w:val="24"/>
        </w:rPr>
      </w:pPr>
    </w:p>
    <w:p w:rsidR="00EE3CD3" w:rsidP="00AF1F38" w14:paraId="0E470ECD" w14:textId="3FA33DD2">
      <w:pPr>
        <w:rPr>
          <w:sz w:val="24"/>
          <w:szCs w:val="24"/>
        </w:rPr>
      </w:pPr>
      <w:r w:rsidRPr="00EE3CD3">
        <w:rPr>
          <w:noProof/>
        </w:rPr>
        <w:drawing>
          <wp:inline distT="0" distB="0" distL="0" distR="0">
            <wp:extent cx="5719445" cy="1501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335" w:rsidP="00AF1F38" w14:paraId="30256800" w14:textId="26138C56">
      <w:pPr>
        <w:rPr>
          <w:sz w:val="24"/>
          <w:szCs w:val="24"/>
        </w:rPr>
      </w:pPr>
    </w:p>
    <w:p w:rsidR="00C10335" w:rsidP="00AF1F38" w14:paraId="56FB8BE5" w14:textId="44FB4C46">
      <w:pPr>
        <w:rPr>
          <w:sz w:val="24"/>
          <w:szCs w:val="24"/>
        </w:rPr>
      </w:pPr>
    </w:p>
    <w:p w:rsidR="001F7875" w:rsidP="00AF1F38" w14:paraId="5C270F4D" w14:textId="1D103342">
      <w:pPr>
        <w:rPr>
          <w:sz w:val="24"/>
          <w:szCs w:val="24"/>
        </w:rPr>
      </w:pPr>
      <w:r w:rsidRPr="001F7875">
        <w:rPr>
          <w:sz w:val="24"/>
          <w:szCs w:val="24"/>
        </w:rPr>
        <w:t>The change will increase the total annualized cost of respondent burden by $44.08. This reflects a decrease of $104.94 for sponsors and an increase of $149.01 for providers.</w:t>
      </w:r>
    </w:p>
    <w:p w:rsidR="001F7875" w:rsidP="00AF1F38" w14:paraId="118B2533" w14:textId="77777777">
      <w:pPr>
        <w:rPr>
          <w:sz w:val="24"/>
          <w:szCs w:val="24"/>
        </w:rPr>
      </w:pPr>
    </w:p>
    <w:p w:rsidR="00AF1F38" w:rsidRPr="00AF1F38" w:rsidP="00AF1F38" w14:paraId="01AB4EE4" w14:textId="0571070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AF1F38">
        <w:rPr>
          <w:sz w:val="24"/>
          <w:szCs w:val="24"/>
        </w:rPr>
        <w:t xml:space="preserve">he attached documents identify </w:t>
      </w:r>
      <w:r>
        <w:rPr>
          <w:sz w:val="24"/>
          <w:szCs w:val="24"/>
        </w:rPr>
        <w:t xml:space="preserve">each of </w:t>
      </w:r>
      <w:r w:rsidRPr="00AF1F3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specific </w:t>
      </w:r>
      <w:r w:rsidRPr="00AF1F38">
        <w:rPr>
          <w:sz w:val="24"/>
          <w:szCs w:val="24"/>
        </w:rPr>
        <w:t>locations</w:t>
      </w:r>
      <w:r>
        <w:rPr>
          <w:sz w:val="24"/>
          <w:szCs w:val="24"/>
        </w:rPr>
        <w:t xml:space="preserve"> in the SNACS-II materials where the </w:t>
      </w:r>
      <w:r w:rsidRPr="00AF1F38">
        <w:rPr>
          <w:sz w:val="24"/>
          <w:szCs w:val="24"/>
        </w:rPr>
        <w:t>requested changes</w:t>
      </w:r>
      <w:r>
        <w:rPr>
          <w:sz w:val="24"/>
          <w:szCs w:val="24"/>
        </w:rPr>
        <w:t xml:space="preserve"> would be made</w:t>
      </w:r>
      <w:r w:rsidRPr="00AF1F38">
        <w:rPr>
          <w:sz w:val="24"/>
          <w:szCs w:val="24"/>
        </w:rPr>
        <w:t>.</w:t>
      </w:r>
    </w:p>
    <w:p w:rsidR="00AF1F38" w:rsidP="00AF1F38" w14:paraId="38F8A8EA" w14:textId="77777777">
      <w:pPr>
        <w:rPr>
          <w:rFonts w:eastAsiaTheme="minorEastAsia"/>
          <w:sz w:val="24"/>
          <w:szCs w:val="24"/>
        </w:rPr>
      </w:pPr>
    </w:p>
    <w:p w:rsidR="00AF1F38" w:rsidP="00AF1F38" w14:paraId="3674F94B" w14:textId="77777777">
      <w:pPr>
        <w:rPr>
          <w:sz w:val="24"/>
          <w:szCs w:val="24"/>
        </w:rPr>
      </w:pPr>
      <w:bookmarkStart w:id="0" w:name="_Hlk499156006"/>
      <w:r w:rsidRPr="00E21AA3">
        <w:rPr>
          <w:sz w:val="24"/>
          <w:szCs w:val="24"/>
        </w:rPr>
        <w:t xml:space="preserve">If you have any questions regarding this request, please contact </w:t>
      </w:r>
      <w:r>
        <w:rPr>
          <w:sz w:val="24"/>
          <w:szCs w:val="24"/>
        </w:rPr>
        <w:t>Jamia Franklin</w:t>
      </w:r>
      <w:r w:rsidRPr="00E21AA3">
        <w:rPr>
          <w:sz w:val="24"/>
          <w:szCs w:val="24"/>
        </w:rPr>
        <w:t>, FNS Information Collection Clearance Officer for the Food and Nutrition Service, Planning &amp; Regulatory Affairs Office at (703) 305-</w:t>
      </w:r>
      <w:r>
        <w:rPr>
          <w:sz w:val="24"/>
          <w:szCs w:val="24"/>
        </w:rPr>
        <w:t>2403</w:t>
      </w:r>
      <w:r w:rsidRPr="00E21AA3">
        <w:rPr>
          <w:sz w:val="24"/>
          <w:szCs w:val="24"/>
        </w:rPr>
        <w:t>.</w:t>
      </w:r>
      <w:bookmarkEnd w:id="0"/>
    </w:p>
    <w:p w:rsidR="00AF1F38" w:rsidP="00AF1F38" w14:paraId="408C7562" w14:textId="77777777">
      <w:pPr>
        <w:rPr>
          <w:sz w:val="24"/>
          <w:szCs w:val="24"/>
        </w:rPr>
      </w:pPr>
    </w:p>
    <w:p w:rsidR="00D5529F" w:rsidP="000139B1" w14:paraId="06DA6670" w14:textId="760F62F8">
      <w:pPr>
        <w:rPr>
          <w:sz w:val="24"/>
          <w:szCs w:val="24"/>
        </w:rPr>
      </w:pPr>
    </w:p>
    <w:p w:rsidR="002315C9" w:rsidP="000139B1" w14:paraId="4754B77C" w14:textId="28F30956">
      <w:pPr>
        <w:rPr>
          <w:sz w:val="24"/>
          <w:szCs w:val="24"/>
        </w:rPr>
      </w:pPr>
      <w:r>
        <w:rPr>
          <w:sz w:val="24"/>
          <w:szCs w:val="24"/>
        </w:rPr>
        <w:t>Attachments:</w:t>
      </w:r>
      <w:r>
        <w:rPr>
          <w:sz w:val="24"/>
          <w:szCs w:val="24"/>
        </w:rPr>
        <w:tab/>
      </w:r>
    </w:p>
    <w:p w:rsidR="002E2F9F" w:rsidP="000139B1" w14:paraId="2ECF1AE7" w14:textId="763FD5FB">
      <w:pPr>
        <w:rPr>
          <w:sz w:val="24"/>
          <w:szCs w:val="24"/>
        </w:rPr>
      </w:pPr>
      <w:r>
        <w:rPr>
          <w:sz w:val="24"/>
          <w:szCs w:val="24"/>
        </w:rPr>
        <w:t>E1_Pre-Visit Cost Telephone Interview</w:t>
      </w:r>
      <w:r w:rsidR="00D95C78">
        <w:rPr>
          <w:sz w:val="24"/>
          <w:szCs w:val="24"/>
        </w:rPr>
        <w:t>_2022.09.27</w:t>
      </w:r>
    </w:p>
    <w:p w:rsidR="009724F7" w:rsidP="000139B1" w14:paraId="2AA21450" w14:textId="1DA1976C">
      <w:pPr>
        <w:rPr>
          <w:sz w:val="24"/>
          <w:szCs w:val="24"/>
        </w:rPr>
      </w:pPr>
      <w:r>
        <w:rPr>
          <w:sz w:val="24"/>
          <w:szCs w:val="24"/>
        </w:rPr>
        <w:t>F7_Provider Survey</w:t>
      </w:r>
      <w:r w:rsidR="00D95C78">
        <w:rPr>
          <w:sz w:val="24"/>
          <w:szCs w:val="24"/>
        </w:rPr>
        <w:t>_English_2022.09.27</w:t>
      </w:r>
    </w:p>
    <w:p w:rsidR="00D95C78" w:rsidP="00D95C78" w14:paraId="47B533AD" w14:textId="0854F18D">
      <w:pPr>
        <w:rPr>
          <w:sz w:val="24"/>
          <w:szCs w:val="24"/>
        </w:rPr>
      </w:pPr>
      <w:r>
        <w:rPr>
          <w:sz w:val="24"/>
          <w:szCs w:val="24"/>
        </w:rPr>
        <w:t>F8_Provider Survey_Spanish_2022.09.27</w:t>
      </w:r>
    </w:p>
    <w:p w:rsidR="00897605" w:rsidP="000139B1" w14:paraId="18BCD8F2" w14:textId="130920C4">
      <w:pPr>
        <w:rPr>
          <w:sz w:val="24"/>
          <w:szCs w:val="24"/>
        </w:rPr>
      </w:pPr>
      <w:r>
        <w:rPr>
          <w:sz w:val="24"/>
          <w:szCs w:val="24"/>
        </w:rPr>
        <w:t>SNACS-II sponsorship Q burden estimates</w:t>
      </w:r>
    </w:p>
    <w:p w:rsidR="00D95C78" w:rsidP="000139B1" w14:paraId="603ABA18" w14:textId="4DBED9A4">
      <w:pPr>
        <w:rPr>
          <w:sz w:val="24"/>
          <w:szCs w:val="24"/>
        </w:rPr>
      </w:pPr>
      <w:r>
        <w:rPr>
          <w:sz w:val="24"/>
          <w:szCs w:val="24"/>
        </w:rPr>
        <w:t>N_Sample</w:t>
      </w:r>
      <w:r>
        <w:rPr>
          <w:sz w:val="24"/>
          <w:szCs w:val="24"/>
        </w:rPr>
        <w:t xml:space="preserve"> Sizes Estimated Burden and Estimated Cost of Respondent Burden_2022.09.27</w:t>
      </w:r>
    </w:p>
    <w:p w:rsidR="009724F7" w:rsidP="000139B1" w14:paraId="02A577E0" w14:textId="2DB0365B">
      <w:pPr>
        <w:rPr>
          <w:sz w:val="24"/>
          <w:szCs w:val="24"/>
        </w:rPr>
      </w:pPr>
    </w:p>
    <w:p w:rsidR="00D95C78" w:rsidP="000139B1" w14:paraId="5C22095D" w14:textId="77777777">
      <w:pPr>
        <w:rPr>
          <w:sz w:val="24"/>
          <w:szCs w:val="24"/>
        </w:rPr>
      </w:pPr>
    </w:p>
    <w:p w:rsidR="002E2F9F" w:rsidP="000139B1" w14:paraId="295A493A" w14:textId="77777777">
      <w:pPr>
        <w:rPr>
          <w:sz w:val="24"/>
          <w:szCs w:val="24"/>
        </w:rPr>
      </w:pPr>
    </w:p>
    <w:p w:rsidR="002315C9" w:rsidRPr="000139B1" w:rsidP="000139B1" w14:paraId="0CE5E10B" w14:textId="77777777">
      <w:pPr>
        <w:rPr>
          <w:sz w:val="24"/>
          <w:szCs w:val="24"/>
        </w:rPr>
      </w:pPr>
    </w:p>
    <w:sectPr w:rsidSect="00DE3A31">
      <w:pgSz w:w="12240" w:h="15840" w:code="1"/>
      <w:pgMar w:top="1440" w:right="1440" w:bottom="1440" w:left="1440" w:header="72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B2D91"/>
    <w:multiLevelType w:val="hybridMultilevel"/>
    <w:tmpl w:val="35D2008A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4C1A9D"/>
    <w:multiLevelType w:val="hybridMultilevel"/>
    <w:tmpl w:val="6B2C059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FD2127B"/>
    <w:multiLevelType w:val="hybridMultilevel"/>
    <w:tmpl w:val="3D822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03FB"/>
    <w:multiLevelType w:val="hybridMultilevel"/>
    <w:tmpl w:val="BDD63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97EED"/>
    <w:multiLevelType w:val="hybridMultilevel"/>
    <w:tmpl w:val="4D6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108EA"/>
    <w:multiLevelType w:val="hybridMultilevel"/>
    <w:tmpl w:val="27647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8668B"/>
    <w:multiLevelType w:val="hybridMultilevel"/>
    <w:tmpl w:val="DC0E7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8176A"/>
    <w:multiLevelType w:val="hybridMultilevel"/>
    <w:tmpl w:val="039CB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FE"/>
    <w:rsid w:val="00002941"/>
    <w:rsid w:val="000043D2"/>
    <w:rsid w:val="00005B42"/>
    <w:rsid w:val="000104B4"/>
    <w:rsid w:val="000139B1"/>
    <w:rsid w:val="000142DA"/>
    <w:rsid w:val="000162F9"/>
    <w:rsid w:val="00033D49"/>
    <w:rsid w:val="00036CF8"/>
    <w:rsid w:val="00050ABA"/>
    <w:rsid w:val="00056848"/>
    <w:rsid w:val="0006457E"/>
    <w:rsid w:val="00065DE9"/>
    <w:rsid w:val="00067F31"/>
    <w:rsid w:val="000738FD"/>
    <w:rsid w:val="00086EB6"/>
    <w:rsid w:val="0009284A"/>
    <w:rsid w:val="00092C67"/>
    <w:rsid w:val="00093D89"/>
    <w:rsid w:val="000B6DA6"/>
    <w:rsid w:val="000C170D"/>
    <w:rsid w:val="000C732F"/>
    <w:rsid w:val="000D3197"/>
    <w:rsid w:val="000D3635"/>
    <w:rsid w:val="000D6D60"/>
    <w:rsid w:val="000E0E38"/>
    <w:rsid w:val="000E52DB"/>
    <w:rsid w:val="000E52DC"/>
    <w:rsid w:val="000E56C6"/>
    <w:rsid w:val="000E6DEA"/>
    <w:rsid w:val="000F0115"/>
    <w:rsid w:val="001050A7"/>
    <w:rsid w:val="00107EDD"/>
    <w:rsid w:val="00111B39"/>
    <w:rsid w:val="00114284"/>
    <w:rsid w:val="001159E8"/>
    <w:rsid w:val="00115C20"/>
    <w:rsid w:val="001247FB"/>
    <w:rsid w:val="00131BBD"/>
    <w:rsid w:val="001360F1"/>
    <w:rsid w:val="00141D98"/>
    <w:rsid w:val="00145046"/>
    <w:rsid w:val="0015344D"/>
    <w:rsid w:val="00156987"/>
    <w:rsid w:val="00160037"/>
    <w:rsid w:val="001608ED"/>
    <w:rsid w:val="00167523"/>
    <w:rsid w:val="00171317"/>
    <w:rsid w:val="00175F0C"/>
    <w:rsid w:val="00177D63"/>
    <w:rsid w:val="001853C0"/>
    <w:rsid w:val="0018674F"/>
    <w:rsid w:val="00186CC4"/>
    <w:rsid w:val="00192CC5"/>
    <w:rsid w:val="001A24A1"/>
    <w:rsid w:val="001A2F96"/>
    <w:rsid w:val="001A640E"/>
    <w:rsid w:val="001A705B"/>
    <w:rsid w:val="001B0F27"/>
    <w:rsid w:val="001B7EB2"/>
    <w:rsid w:val="001C19F7"/>
    <w:rsid w:val="001D0498"/>
    <w:rsid w:val="001D067C"/>
    <w:rsid w:val="001D3007"/>
    <w:rsid w:val="001D6095"/>
    <w:rsid w:val="001E087E"/>
    <w:rsid w:val="001F46C9"/>
    <w:rsid w:val="001F7875"/>
    <w:rsid w:val="002016A2"/>
    <w:rsid w:val="0020235D"/>
    <w:rsid w:val="002025DD"/>
    <w:rsid w:val="00205C94"/>
    <w:rsid w:val="00213EC1"/>
    <w:rsid w:val="00220C1E"/>
    <w:rsid w:val="00223888"/>
    <w:rsid w:val="00225F1A"/>
    <w:rsid w:val="002315C9"/>
    <w:rsid w:val="00245A48"/>
    <w:rsid w:val="00250B6A"/>
    <w:rsid w:val="002568C9"/>
    <w:rsid w:val="00264573"/>
    <w:rsid w:val="0026693A"/>
    <w:rsid w:val="0026736C"/>
    <w:rsid w:val="00272A3C"/>
    <w:rsid w:val="00273C27"/>
    <w:rsid w:val="002765E7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2829"/>
    <w:rsid w:val="002E2F9F"/>
    <w:rsid w:val="002E5669"/>
    <w:rsid w:val="002F0EA7"/>
    <w:rsid w:val="002F19FB"/>
    <w:rsid w:val="002F2387"/>
    <w:rsid w:val="002F3452"/>
    <w:rsid w:val="003033B7"/>
    <w:rsid w:val="00321FEC"/>
    <w:rsid w:val="00323E3F"/>
    <w:rsid w:val="00327E3D"/>
    <w:rsid w:val="00327EBE"/>
    <w:rsid w:val="0033024F"/>
    <w:rsid w:val="0033344F"/>
    <w:rsid w:val="00343DE8"/>
    <w:rsid w:val="00345DA0"/>
    <w:rsid w:val="0034772A"/>
    <w:rsid w:val="003546DF"/>
    <w:rsid w:val="00354935"/>
    <w:rsid w:val="003564A6"/>
    <w:rsid w:val="00364366"/>
    <w:rsid w:val="003671F9"/>
    <w:rsid w:val="00370147"/>
    <w:rsid w:val="003859F1"/>
    <w:rsid w:val="003955B4"/>
    <w:rsid w:val="00395E5F"/>
    <w:rsid w:val="00396DA1"/>
    <w:rsid w:val="003B5056"/>
    <w:rsid w:val="003C5380"/>
    <w:rsid w:val="003C570C"/>
    <w:rsid w:val="003D0006"/>
    <w:rsid w:val="003D2876"/>
    <w:rsid w:val="003D2D74"/>
    <w:rsid w:val="003D6EA5"/>
    <w:rsid w:val="003D7B70"/>
    <w:rsid w:val="003E00F7"/>
    <w:rsid w:val="003E2F4D"/>
    <w:rsid w:val="003F0F46"/>
    <w:rsid w:val="003F272E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4923"/>
    <w:rsid w:val="00424B43"/>
    <w:rsid w:val="004254B1"/>
    <w:rsid w:val="004278E4"/>
    <w:rsid w:val="0044044A"/>
    <w:rsid w:val="0045145B"/>
    <w:rsid w:val="004522C3"/>
    <w:rsid w:val="004531AB"/>
    <w:rsid w:val="00460392"/>
    <w:rsid w:val="00460640"/>
    <w:rsid w:val="004659DA"/>
    <w:rsid w:val="00487B90"/>
    <w:rsid w:val="00495567"/>
    <w:rsid w:val="004A4720"/>
    <w:rsid w:val="004A7687"/>
    <w:rsid w:val="004B3316"/>
    <w:rsid w:val="004C7A57"/>
    <w:rsid w:val="004D5DEA"/>
    <w:rsid w:val="004D7C05"/>
    <w:rsid w:val="004E706B"/>
    <w:rsid w:val="004F1925"/>
    <w:rsid w:val="00502E6B"/>
    <w:rsid w:val="0050431C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7311"/>
    <w:rsid w:val="00575027"/>
    <w:rsid w:val="00585156"/>
    <w:rsid w:val="005962C3"/>
    <w:rsid w:val="0059681D"/>
    <w:rsid w:val="00597E5C"/>
    <w:rsid w:val="005A0F66"/>
    <w:rsid w:val="005A5E70"/>
    <w:rsid w:val="005B10C3"/>
    <w:rsid w:val="005B5673"/>
    <w:rsid w:val="005C04C1"/>
    <w:rsid w:val="005C26CD"/>
    <w:rsid w:val="005C59D9"/>
    <w:rsid w:val="005D18CC"/>
    <w:rsid w:val="005E01C4"/>
    <w:rsid w:val="005E1755"/>
    <w:rsid w:val="005F2573"/>
    <w:rsid w:val="005F7DD7"/>
    <w:rsid w:val="00603087"/>
    <w:rsid w:val="00604627"/>
    <w:rsid w:val="00607EFC"/>
    <w:rsid w:val="00613B06"/>
    <w:rsid w:val="006146C0"/>
    <w:rsid w:val="00617274"/>
    <w:rsid w:val="00623CCF"/>
    <w:rsid w:val="00630DDA"/>
    <w:rsid w:val="0063187C"/>
    <w:rsid w:val="00634E95"/>
    <w:rsid w:val="00636DAE"/>
    <w:rsid w:val="0065082C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B393A"/>
    <w:rsid w:val="006C282C"/>
    <w:rsid w:val="006C72A6"/>
    <w:rsid w:val="006D1A44"/>
    <w:rsid w:val="006E25D3"/>
    <w:rsid w:val="006E3EC1"/>
    <w:rsid w:val="006E7BAB"/>
    <w:rsid w:val="006F4BFC"/>
    <w:rsid w:val="007016C5"/>
    <w:rsid w:val="00721EDE"/>
    <w:rsid w:val="007225D7"/>
    <w:rsid w:val="00723E10"/>
    <w:rsid w:val="00736118"/>
    <w:rsid w:val="007369DC"/>
    <w:rsid w:val="00741462"/>
    <w:rsid w:val="00745A3F"/>
    <w:rsid w:val="00747F62"/>
    <w:rsid w:val="007534B1"/>
    <w:rsid w:val="00760B83"/>
    <w:rsid w:val="0076705A"/>
    <w:rsid w:val="00792A70"/>
    <w:rsid w:val="007A123C"/>
    <w:rsid w:val="007A1FA1"/>
    <w:rsid w:val="007A618A"/>
    <w:rsid w:val="007A6C68"/>
    <w:rsid w:val="007B09F3"/>
    <w:rsid w:val="007B29F3"/>
    <w:rsid w:val="007C229E"/>
    <w:rsid w:val="007D397A"/>
    <w:rsid w:val="007D46AE"/>
    <w:rsid w:val="007E0351"/>
    <w:rsid w:val="007F1FB0"/>
    <w:rsid w:val="00800382"/>
    <w:rsid w:val="00807CDA"/>
    <w:rsid w:val="00813823"/>
    <w:rsid w:val="00831158"/>
    <w:rsid w:val="00831B33"/>
    <w:rsid w:val="00836D0C"/>
    <w:rsid w:val="00841D94"/>
    <w:rsid w:val="00845949"/>
    <w:rsid w:val="00854ED8"/>
    <w:rsid w:val="008553B6"/>
    <w:rsid w:val="008578A8"/>
    <w:rsid w:val="008608C2"/>
    <w:rsid w:val="00864140"/>
    <w:rsid w:val="00871DA9"/>
    <w:rsid w:val="00880442"/>
    <w:rsid w:val="008828A3"/>
    <w:rsid w:val="00885878"/>
    <w:rsid w:val="00885E54"/>
    <w:rsid w:val="00892A56"/>
    <w:rsid w:val="0089324E"/>
    <w:rsid w:val="008947D6"/>
    <w:rsid w:val="00894F83"/>
    <w:rsid w:val="00897605"/>
    <w:rsid w:val="008A19B3"/>
    <w:rsid w:val="008A767B"/>
    <w:rsid w:val="008B2432"/>
    <w:rsid w:val="008B25AA"/>
    <w:rsid w:val="008B2E4F"/>
    <w:rsid w:val="008B2FBA"/>
    <w:rsid w:val="008C0E41"/>
    <w:rsid w:val="008C254C"/>
    <w:rsid w:val="008C2EDD"/>
    <w:rsid w:val="008C32CC"/>
    <w:rsid w:val="008C3DF9"/>
    <w:rsid w:val="008D0238"/>
    <w:rsid w:val="008D1968"/>
    <w:rsid w:val="008E7DBB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2A93"/>
    <w:rsid w:val="009724F7"/>
    <w:rsid w:val="00975CDB"/>
    <w:rsid w:val="00983551"/>
    <w:rsid w:val="00983875"/>
    <w:rsid w:val="00994019"/>
    <w:rsid w:val="009A39D0"/>
    <w:rsid w:val="009A694A"/>
    <w:rsid w:val="009B47EC"/>
    <w:rsid w:val="009C262C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01AF"/>
    <w:rsid w:val="00A362FF"/>
    <w:rsid w:val="00A40780"/>
    <w:rsid w:val="00A45BE0"/>
    <w:rsid w:val="00A52455"/>
    <w:rsid w:val="00A54557"/>
    <w:rsid w:val="00A57052"/>
    <w:rsid w:val="00A626ED"/>
    <w:rsid w:val="00A62728"/>
    <w:rsid w:val="00A737B9"/>
    <w:rsid w:val="00A762AB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4FFC"/>
    <w:rsid w:val="00AE11A7"/>
    <w:rsid w:val="00AE1D47"/>
    <w:rsid w:val="00AE2EC5"/>
    <w:rsid w:val="00AF1F38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5BB9"/>
    <w:rsid w:val="00BA136B"/>
    <w:rsid w:val="00BB1160"/>
    <w:rsid w:val="00BB1E25"/>
    <w:rsid w:val="00BC4AC4"/>
    <w:rsid w:val="00BD62B2"/>
    <w:rsid w:val="00BD6601"/>
    <w:rsid w:val="00BE4806"/>
    <w:rsid w:val="00BF0DD8"/>
    <w:rsid w:val="00BF1516"/>
    <w:rsid w:val="00BF2CD1"/>
    <w:rsid w:val="00BF3A9F"/>
    <w:rsid w:val="00C10335"/>
    <w:rsid w:val="00C10DD0"/>
    <w:rsid w:val="00C11FAC"/>
    <w:rsid w:val="00C1509C"/>
    <w:rsid w:val="00C15A44"/>
    <w:rsid w:val="00C170EC"/>
    <w:rsid w:val="00C22C2E"/>
    <w:rsid w:val="00C23590"/>
    <w:rsid w:val="00C36CC7"/>
    <w:rsid w:val="00C377E4"/>
    <w:rsid w:val="00C43F5A"/>
    <w:rsid w:val="00C52D72"/>
    <w:rsid w:val="00C738A0"/>
    <w:rsid w:val="00CA4794"/>
    <w:rsid w:val="00CA7454"/>
    <w:rsid w:val="00CB1058"/>
    <w:rsid w:val="00CB365D"/>
    <w:rsid w:val="00CC0E43"/>
    <w:rsid w:val="00CC2070"/>
    <w:rsid w:val="00CC7651"/>
    <w:rsid w:val="00CD5D1E"/>
    <w:rsid w:val="00CD6B18"/>
    <w:rsid w:val="00D03F34"/>
    <w:rsid w:val="00D1493F"/>
    <w:rsid w:val="00D33B8C"/>
    <w:rsid w:val="00D36483"/>
    <w:rsid w:val="00D36A72"/>
    <w:rsid w:val="00D42A73"/>
    <w:rsid w:val="00D4779D"/>
    <w:rsid w:val="00D5529F"/>
    <w:rsid w:val="00D6745B"/>
    <w:rsid w:val="00D7022F"/>
    <w:rsid w:val="00D765C7"/>
    <w:rsid w:val="00D774F5"/>
    <w:rsid w:val="00D84860"/>
    <w:rsid w:val="00D85F28"/>
    <w:rsid w:val="00D95C78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8D"/>
    <w:rsid w:val="00E02266"/>
    <w:rsid w:val="00E06A8E"/>
    <w:rsid w:val="00E1444F"/>
    <w:rsid w:val="00E21AA3"/>
    <w:rsid w:val="00E257AB"/>
    <w:rsid w:val="00E26AD8"/>
    <w:rsid w:val="00E2761A"/>
    <w:rsid w:val="00E30603"/>
    <w:rsid w:val="00E30CEF"/>
    <w:rsid w:val="00E32BDB"/>
    <w:rsid w:val="00E44A50"/>
    <w:rsid w:val="00E4548C"/>
    <w:rsid w:val="00E509CD"/>
    <w:rsid w:val="00E50FD9"/>
    <w:rsid w:val="00E51F41"/>
    <w:rsid w:val="00E53D36"/>
    <w:rsid w:val="00E542E1"/>
    <w:rsid w:val="00E65EC2"/>
    <w:rsid w:val="00E671A5"/>
    <w:rsid w:val="00E70774"/>
    <w:rsid w:val="00E73749"/>
    <w:rsid w:val="00E8063E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E3CD3"/>
    <w:rsid w:val="00EF1B30"/>
    <w:rsid w:val="00EF27A1"/>
    <w:rsid w:val="00EF2CA0"/>
    <w:rsid w:val="00F02ACA"/>
    <w:rsid w:val="00F11D95"/>
    <w:rsid w:val="00F13E82"/>
    <w:rsid w:val="00F255F9"/>
    <w:rsid w:val="00F3183F"/>
    <w:rsid w:val="00F31CB9"/>
    <w:rsid w:val="00F417E3"/>
    <w:rsid w:val="00F4601E"/>
    <w:rsid w:val="00F55684"/>
    <w:rsid w:val="00F5757F"/>
    <w:rsid w:val="00F74E6A"/>
    <w:rsid w:val="00F77E55"/>
    <w:rsid w:val="00F90142"/>
    <w:rsid w:val="00F92B46"/>
    <w:rsid w:val="00F947CB"/>
    <w:rsid w:val="00F94EAB"/>
    <w:rsid w:val="00FA7BDF"/>
    <w:rsid w:val="00FB3523"/>
    <w:rsid w:val="00FB4CDC"/>
    <w:rsid w:val="00FB5C65"/>
    <w:rsid w:val="00FB6102"/>
    <w:rsid w:val="00FB7AB2"/>
    <w:rsid w:val="00FC3E3F"/>
    <w:rsid w:val="00FC5E65"/>
    <w:rsid w:val="00FC610D"/>
    <w:rsid w:val="00FE0086"/>
    <w:rsid w:val="00FF07A1"/>
    <w:rsid w:val="00FF21DF"/>
    <w:rsid w:val="00FF6F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D5529F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emf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DDB4933-94D4-4B6F-A4D5-3BC121DDD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A0A6F-7F41-4814-B15D-3030CDF6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0B123-C7D7-4D1B-9551-5C392AEB775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Newman, Constance - FNS</cp:lastModifiedBy>
  <cp:revision>2</cp:revision>
  <cp:lastPrinted>2013-01-16T15:27:00Z</cp:lastPrinted>
  <dcterms:created xsi:type="dcterms:W3CDTF">2022-10-06T20:52:00Z</dcterms:created>
  <dcterms:modified xsi:type="dcterms:W3CDTF">2022-10-06T20:52:00Z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  <property fmtid="{D5CDD505-2E9C-101B-9397-08002B2CF9AE}" pid="3" name="Order">
    <vt:r8>900</vt:r8>
  </property>
</Properties>
</file>