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0213" w:rsidR="00A0065C" w:rsidP="00A0065C" w:rsidRDefault="00A0065C" w14:paraId="31CAF9CA" w14:textId="77777777">
      <w:pPr>
        <w:jc w:val="center"/>
        <w:rPr>
          <w:rFonts w:ascii="Times New Roman" w:hAnsi="Times New Roman"/>
        </w:rPr>
      </w:pPr>
      <w:r w:rsidRPr="00040213">
        <w:rPr>
          <w:rFonts w:ascii="Times New Roman" w:hAnsi="Times New Roman"/>
        </w:rPr>
        <w:t>Department of Commerce</w:t>
      </w:r>
    </w:p>
    <w:p w:rsidRPr="00040213" w:rsidR="00A0065C" w:rsidP="00A0065C" w:rsidRDefault="00A0065C" w14:paraId="52DD9006" w14:textId="77777777">
      <w:pPr>
        <w:jc w:val="center"/>
        <w:rPr>
          <w:rFonts w:ascii="Times New Roman" w:hAnsi="Times New Roman"/>
        </w:rPr>
      </w:pPr>
      <w:r w:rsidRPr="00040213">
        <w:rPr>
          <w:rFonts w:ascii="Times New Roman" w:hAnsi="Times New Roman"/>
        </w:rPr>
        <w:t>United States Census Bureau</w:t>
      </w:r>
    </w:p>
    <w:p w:rsidRPr="00040213" w:rsidR="00A0065C" w:rsidP="00A0065C" w:rsidRDefault="00A0065C" w14:paraId="18EB27A0" w14:textId="77777777">
      <w:pPr>
        <w:jc w:val="center"/>
        <w:rPr>
          <w:rFonts w:ascii="Times New Roman" w:hAnsi="Times New Roman"/>
        </w:rPr>
      </w:pPr>
      <w:r w:rsidRPr="00040213">
        <w:rPr>
          <w:rFonts w:ascii="Times New Roman" w:hAnsi="Times New Roman"/>
        </w:rPr>
        <w:t>OMB Information Collection Request</w:t>
      </w:r>
    </w:p>
    <w:p w:rsidRPr="00040213" w:rsidR="00A0065C" w:rsidP="009011E0" w:rsidRDefault="00A0065C" w14:paraId="764E2391" w14:textId="2F421E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040213">
        <w:rPr>
          <w:rFonts w:ascii="Times New Roman" w:hAnsi="Times New Roman"/>
        </w:rPr>
        <w:t>20</w:t>
      </w:r>
      <w:r w:rsidRPr="00040213" w:rsidR="00DE7676">
        <w:rPr>
          <w:rFonts w:ascii="Times New Roman" w:hAnsi="Times New Roman"/>
        </w:rPr>
        <w:t>22</w:t>
      </w:r>
      <w:r w:rsidRPr="00040213">
        <w:rPr>
          <w:rFonts w:ascii="Times New Roman" w:hAnsi="Times New Roman"/>
        </w:rPr>
        <w:t xml:space="preserve"> Economic Census </w:t>
      </w:r>
    </w:p>
    <w:p w:rsidRPr="00040213" w:rsidR="00A0065C" w:rsidP="00A0065C" w:rsidRDefault="008A2FE5" w14:paraId="2EB76704" w14:textId="65E38E33">
      <w:pPr>
        <w:jc w:val="center"/>
        <w:rPr>
          <w:rFonts w:ascii="Times New Roman" w:hAnsi="Times New Roman"/>
        </w:rPr>
      </w:pPr>
      <w:r w:rsidRPr="00040213">
        <w:rPr>
          <w:rFonts w:ascii="Times New Roman" w:hAnsi="Times New Roman"/>
        </w:rPr>
        <w:t>OMB Control Number 0607-</w:t>
      </w:r>
      <w:r w:rsidR="00E36E38">
        <w:rPr>
          <w:rFonts w:ascii="Times New Roman" w:hAnsi="Times New Roman"/>
        </w:rPr>
        <w:t>0998</w:t>
      </w:r>
    </w:p>
    <w:p w:rsidRPr="00040213" w:rsidR="00DA0043" w:rsidP="00DA0043" w:rsidRDefault="00DA0043" w14:paraId="30F48234"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p>
    <w:p w:rsidRPr="00040213" w:rsidR="00DA0043" w:rsidP="00DA0043" w:rsidRDefault="00DA0043" w14:paraId="2F33C22F" w14:textId="5C8374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0213">
        <w:rPr>
          <w:rFonts w:ascii="Times New Roman" w:hAnsi="Times New Roman"/>
        </w:rPr>
        <w:t>Part A.  Justification</w:t>
      </w:r>
    </w:p>
    <w:p w:rsidRPr="00040213" w:rsidR="00CB4A91" w:rsidP="00DA0043" w:rsidRDefault="00CB4A91" w14:paraId="3A11C182"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p>
    <w:p w:rsidRPr="00040213" w:rsidR="00DA0043" w:rsidP="00DA0043" w:rsidRDefault="00DA0043" w14:paraId="6FAD4EE0" w14:textId="7774135B">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 xml:space="preserve"> 1.</w:t>
      </w:r>
      <w:r w:rsidRPr="00040213">
        <w:rPr>
          <w:rFonts w:ascii="Times New Roman" w:hAnsi="Times New Roman"/>
          <w:b/>
        </w:rPr>
        <w:tab/>
        <w:t>Necessity of Information Collection</w:t>
      </w:r>
    </w:p>
    <w:p w:rsidRPr="00040213" w:rsidR="00DA0043" w:rsidP="00DA0043" w:rsidRDefault="00DA0043" w14:paraId="66B7E45A"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571FB5" w:rsidP="00DA0043" w:rsidRDefault="00571FB5" w14:paraId="01279CDB" w14:textId="3B177CD9">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snapToGrid w:val="0"/>
        </w:rPr>
        <w:t xml:space="preserve">The 2022 Economic Census will compile statistics on an estimated </w:t>
      </w:r>
      <w:r w:rsidR="002A3B8B">
        <w:rPr>
          <w:rFonts w:ascii="Times New Roman" w:hAnsi="Times New Roman"/>
          <w:snapToGrid w:val="0"/>
        </w:rPr>
        <w:t>8.3</w:t>
      </w:r>
      <w:r w:rsidRPr="00040213">
        <w:rPr>
          <w:rFonts w:ascii="Times New Roman" w:hAnsi="Times New Roman"/>
          <w:snapToGrid w:val="0"/>
        </w:rPr>
        <w:t xml:space="preserve"> million employer business establishments in industries defined by the 2022 North American Industry Classification System (NAICS). Data on </w:t>
      </w:r>
      <w:r w:rsidR="00FC0099">
        <w:rPr>
          <w:rFonts w:ascii="Times New Roman" w:hAnsi="Times New Roman"/>
          <w:snapToGrid w:val="0"/>
        </w:rPr>
        <w:t>4.7</w:t>
      </w:r>
      <w:r w:rsidR="00D066D0">
        <w:rPr>
          <w:rFonts w:ascii="Times New Roman" w:hAnsi="Times New Roman"/>
          <w:snapToGrid w:val="0"/>
        </w:rPr>
        <w:t xml:space="preserve"> million</w:t>
      </w:r>
      <w:r w:rsidRPr="00040213">
        <w:rPr>
          <w:rFonts w:ascii="Times New Roman" w:hAnsi="Times New Roman"/>
          <w:snapToGrid w:val="0"/>
        </w:rPr>
        <w:t xml:space="preserve"> of these establishments will be obtained by direct data collection from an estimated </w:t>
      </w:r>
      <w:r w:rsidR="00FC0099">
        <w:rPr>
          <w:rFonts w:ascii="Times New Roman" w:hAnsi="Times New Roman"/>
          <w:snapToGrid w:val="0"/>
        </w:rPr>
        <w:t>4.4</w:t>
      </w:r>
      <w:r w:rsidRPr="00040213">
        <w:rPr>
          <w:rFonts w:ascii="Times New Roman" w:hAnsi="Times New Roman"/>
          <w:snapToGrid w:val="0"/>
        </w:rPr>
        <w:t xml:space="preserve"> </w:t>
      </w:r>
      <w:r w:rsidR="00880B37">
        <w:rPr>
          <w:rFonts w:ascii="Times New Roman" w:hAnsi="Times New Roman"/>
          <w:snapToGrid w:val="0"/>
        </w:rPr>
        <w:t xml:space="preserve">million </w:t>
      </w:r>
      <w:r w:rsidRPr="00040213">
        <w:rPr>
          <w:rFonts w:ascii="Times New Roman" w:hAnsi="Times New Roman"/>
          <w:snapToGrid w:val="0"/>
        </w:rPr>
        <w:t xml:space="preserve">respondents. Data from administrative records or imputation will be used for the remaining </w:t>
      </w:r>
      <w:r w:rsidR="002A3B8B">
        <w:rPr>
          <w:rFonts w:ascii="Times New Roman" w:hAnsi="Times New Roman"/>
          <w:snapToGrid w:val="0"/>
        </w:rPr>
        <w:t xml:space="preserve">3.6 </w:t>
      </w:r>
      <w:r w:rsidR="00D066D0">
        <w:rPr>
          <w:rFonts w:ascii="Times New Roman" w:hAnsi="Times New Roman"/>
          <w:snapToGrid w:val="0"/>
        </w:rPr>
        <w:t>million</w:t>
      </w:r>
      <w:r w:rsidRPr="00040213">
        <w:rPr>
          <w:rFonts w:ascii="Times New Roman" w:hAnsi="Times New Roman"/>
          <w:snapToGrid w:val="0"/>
        </w:rPr>
        <w:t xml:space="preserve"> establishments - as well as for any contacted establishments that fail to respond.</w:t>
      </w:r>
      <w:r w:rsidR="00CE2EDC">
        <w:rPr>
          <w:rFonts w:ascii="Times New Roman" w:hAnsi="Times New Roman"/>
          <w:snapToGrid w:val="0"/>
        </w:rPr>
        <w:t xml:space="preserve"> </w:t>
      </w:r>
    </w:p>
    <w:p w:rsidRPr="00040213" w:rsidR="00571FB5" w:rsidP="00DA0043" w:rsidRDefault="00571FB5" w14:paraId="46309CBA"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567476" w:rsidP="00DA0043" w:rsidRDefault="00571FB5" w14:paraId="37C05000" w14:textId="7DF7ADF2">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snapToGrid w:val="0"/>
        </w:rPr>
        <w:t xml:space="preserve">This request for approval covers the information collection instruments and procedures that will be used in the enumeration of business </w:t>
      </w:r>
      <w:r w:rsidRPr="00917E22" w:rsidR="0003690A">
        <w:rPr>
          <w:rFonts w:ascii="Times New Roman" w:hAnsi="Times New Roman"/>
        </w:rPr>
        <w:t xml:space="preserve">establishments </w:t>
      </w:r>
      <w:bookmarkStart w:name="_Hlk94545152" w:id="0"/>
      <w:r w:rsidRPr="00917E22" w:rsidR="0003690A">
        <w:rPr>
          <w:rFonts w:ascii="Times New Roman" w:hAnsi="Times New Roman"/>
        </w:rPr>
        <w:t>located</w:t>
      </w:r>
      <w:r w:rsidRPr="00040213" w:rsidR="00567476">
        <w:rPr>
          <w:rFonts w:ascii="Times New Roman" w:hAnsi="Times New Roman"/>
        </w:rPr>
        <w:t xml:space="preserve"> in</w:t>
      </w:r>
      <w:r w:rsidRPr="00040213">
        <w:rPr>
          <w:rFonts w:ascii="Times New Roman" w:hAnsi="Times New Roman"/>
        </w:rPr>
        <w:t xml:space="preserve"> the United States </w:t>
      </w:r>
      <w:r w:rsidR="0003690A">
        <w:rPr>
          <w:rFonts w:ascii="Times New Roman" w:hAnsi="Times New Roman"/>
        </w:rPr>
        <w:t xml:space="preserve">and associated </w:t>
      </w:r>
      <w:r w:rsidRPr="00A2093A" w:rsidR="0003690A">
        <w:rPr>
          <w:rFonts w:ascii="Times New Roman" w:hAnsi="Times New Roman"/>
        </w:rPr>
        <w:t>offshore areas</w:t>
      </w:r>
      <w:bookmarkEnd w:id="0"/>
      <w:r w:rsidRPr="00A2093A" w:rsidR="0003690A">
        <w:rPr>
          <w:rFonts w:ascii="Times New Roman" w:hAnsi="Times New Roman"/>
        </w:rPr>
        <w:t xml:space="preserve"> </w:t>
      </w:r>
      <w:r w:rsidR="009D0BD9">
        <w:rPr>
          <w:rFonts w:ascii="Times New Roman" w:hAnsi="Times New Roman"/>
        </w:rPr>
        <w:t xml:space="preserve">(referred to as Stateside) </w:t>
      </w:r>
      <w:bookmarkStart w:name="_Hlk94546204" w:id="1"/>
      <w:r w:rsidRPr="00040213">
        <w:rPr>
          <w:rFonts w:ascii="Times New Roman" w:hAnsi="Times New Roman"/>
        </w:rPr>
        <w:t xml:space="preserve">as well as </w:t>
      </w:r>
      <w:r w:rsidRPr="00A2093A" w:rsidR="00D63060">
        <w:rPr>
          <w:rFonts w:ascii="Times New Roman" w:hAnsi="Times New Roman"/>
        </w:rPr>
        <w:t>Puerto Rico, Guam, the Commonwealth of the Northern Mariana Islands, the U.S. Virgin Islands, and American Samoa</w:t>
      </w:r>
      <w:r w:rsidRPr="00D96209" w:rsidDel="00D63060" w:rsidR="00D63060">
        <w:rPr>
          <w:rFonts w:ascii="Times New Roman" w:hAnsi="Times New Roman"/>
        </w:rPr>
        <w:t xml:space="preserve"> </w:t>
      </w:r>
      <w:r w:rsidRPr="00DD674D" w:rsidR="009D0BD9">
        <w:rPr>
          <w:rFonts w:ascii="Times New Roman" w:hAnsi="Times New Roman"/>
          <w:snapToGrid w:val="0"/>
        </w:rPr>
        <w:t>(referred to as island areas)</w:t>
      </w:r>
      <w:r w:rsidRPr="00DD674D" w:rsidR="00567476">
        <w:rPr>
          <w:rFonts w:ascii="Times New Roman" w:hAnsi="Times New Roman"/>
          <w:snapToGrid w:val="0"/>
        </w:rPr>
        <w:t>.</w:t>
      </w:r>
      <w:bookmarkEnd w:id="1"/>
      <w:r w:rsidRPr="00DD674D" w:rsidR="00386B3D">
        <w:rPr>
          <w:rFonts w:ascii="Times New Roman" w:hAnsi="Times New Roman"/>
          <w:snapToGrid w:val="0"/>
        </w:rPr>
        <w:t xml:space="preserve"> </w:t>
      </w:r>
      <w:r w:rsidRPr="00DD674D" w:rsidR="00883839">
        <w:rPr>
          <w:rFonts w:ascii="Times New Roman" w:hAnsi="Times New Roman"/>
          <w:snapToGrid w:val="0"/>
        </w:rPr>
        <w:t xml:space="preserve">The </w:t>
      </w:r>
      <w:r w:rsidRPr="00DD674D" w:rsidR="00A94799">
        <w:rPr>
          <w:rFonts w:ascii="Times New Roman" w:hAnsi="Times New Roman"/>
          <w:snapToGrid w:val="0"/>
        </w:rPr>
        <w:t>i</w:t>
      </w:r>
      <w:r w:rsidRPr="00DD674D" w:rsidR="00883839">
        <w:rPr>
          <w:rFonts w:ascii="Times New Roman" w:hAnsi="Times New Roman"/>
          <w:snapToGrid w:val="0"/>
        </w:rPr>
        <w:t xml:space="preserve">sland </w:t>
      </w:r>
      <w:r w:rsidRPr="00DD674D" w:rsidR="00A94799">
        <w:rPr>
          <w:rFonts w:ascii="Times New Roman" w:hAnsi="Times New Roman"/>
          <w:snapToGrid w:val="0"/>
        </w:rPr>
        <w:t>a</w:t>
      </w:r>
      <w:r w:rsidRPr="00DD674D" w:rsidR="00883839">
        <w:rPr>
          <w:rFonts w:ascii="Times New Roman" w:hAnsi="Times New Roman"/>
          <w:snapToGrid w:val="0"/>
        </w:rPr>
        <w:t xml:space="preserve">reas component provides the only source of comprehensive </w:t>
      </w:r>
      <w:r w:rsidRPr="00DD674D" w:rsidR="000703F8">
        <w:rPr>
          <w:rFonts w:ascii="Times New Roman" w:hAnsi="Times New Roman"/>
          <w:snapToGrid w:val="0"/>
        </w:rPr>
        <w:t xml:space="preserve">economic </w:t>
      </w:r>
      <w:r w:rsidRPr="00DD674D" w:rsidR="00883839">
        <w:rPr>
          <w:rFonts w:ascii="Times New Roman" w:hAnsi="Times New Roman"/>
          <w:snapToGrid w:val="0"/>
        </w:rPr>
        <w:t xml:space="preserve">data for the </w:t>
      </w:r>
      <w:r w:rsidRPr="00DD674D" w:rsidR="00A94799">
        <w:rPr>
          <w:rFonts w:ascii="Times New Roman" w:hAnsi="Times New Roman"/>
          <w:snapToGrid w:val="0"/>
        </w:rPr>
        <w:t>i</w:t>
      </w:r>
      <w:r w:rsidRPr="00DD674D" w:rsidR="00883839">
        <w:rPr>
          <w:rFonts w:ascii="Times New Roman" w:hAnsi="Times New Roman"/>
          <w:snapToGrid w:val="0"/>
        </w:rPr>
        <w:t xml:space="preserve">sland </w:t>
      </w:r>
      <w:r w:rsidRPr="00DD674D" w:rsidR="00A94799">
        <w:rPr>
          <w:rFonts w:ascii="Times New Roman" w:hAnsi="Times New Roman"/>
          <w:snapToGrid w:val="0"/>
        </w:rPr>
        <w:t>a</w:t>
      </w:r>
      <w:r w:rsidRPr="00DD674D" w:rsidR="00883839">
        <w:rPr>
          <w:rFonts w:ascii="Times New Roman" w:hAnsi="Times New Roman"/>
          <w:snapToGrid w:val="0"/>
        </w:rPr>
        <w:t xml:space="preserve">reas at a geographic level similar to U.S. counties. </w:t>
      </w:r>
      <w:r w:rsidRPr="00CE2EDC" w:rsidR="00564E7D">
        <w:rPr>
          <w:rFonts w:ascii="Times New Roman" w:hAnsi="Times New Roman"/>
          <w:snapToGrid w:val="0"/>
        </w:rPr>
        <w:t>In addition to the general enumeration of businesses, the 2022 census program also includes surveys of business owners</w:t>
      </w:r>
      <w:r w:rsidR="009A0D03">
        <w:rPr>
          <w:rFonts w:ascii="Times New Roman" w:hAnsi="Times New Roman"/>
          <w:snapToGrid w:val="0"/>
        </w:rPr>
        <w:t xml:space="preserve"> (</w:t>
      </w:r>
      <w:bookmarkStart w:name="_Hlk106125942" w:id="2"/>
      <w:r w:rsidR="009A0D03">
        <w:rPr>
          <w:rFonts w:ascii="Times New Roman" w:hAnsi="Times New Roman"/>
          <w:snapToGrid w:val="0"/>
        </w:rPr>
        <w:t xml:space="preserve">OMB Control No. </w:t>
      </w:r>
      <w:r w:rsidRPr="009A0D03" w:rsidR="009A0D03">
        <w:rPr>
          <w:rFonts w:ascii="Times New Roman" w:hAnsi="Times New Roman"/>
          <w:snapToGrid w:val="0"/>
        </w:rPr>
        <w:t>0607-1004</w:t>
      </w:r>
      <w:bookmarkEnd w:id="2"/>
      <w:r w:rsidR="009A0D03">
        <w:rPr>
          <w:rFonts w:ascii="Times New Roman" w:hAnsi="Times New Roman"/>
          <w:snapToGrid w:val="0"/>
        </w:rPr>
        <w:t>)</w:t>
      </w:r>
      <w:r w:rsidR="00DD1B15">
        <w:rPr>
          <w:rFonts w:ascii="Times New Roman" w:hAnsi="Times New Roman"/>
          <w:snapToGrid w:val="0"/>
        </w:rPr>
        <w:t>, vehicles</w:t>
      </w:r>
      <w:r w:rsidR="007E2370">
        <w:rPr>
          <w:rFonts w:ascii="Times New Roman" w:hAnsi="Times New Roman"/>
          <w:snapToGrid w:val="0"/>
        </w:rPr>
        <w:t xml:space="preserve"> (OMB Control No. </w:t>
      </w:r>
      <w:r w:rsidRPr="007E2370" w:rsidR="007E2370">
        <w:rPr>
          <w:rFonts w:ascii="Times New Roman" w:hAnsi="Times New Roman"/>
          <w:snapToGrid w:val="0"/>
        </w:rPr>
        <w:t>0607-0892</w:t>
      </w:r>
      <w:r w:rsidR="007E2370">
        <w:rPr>
          <w:rFonts w:ascii="Times New Roman" w:hAnsi="Times New Roman"/>
          <w:snapToGrid w:val="0"/>
        </w:rPr>
        <w:t>)</w:t>
      </w:r>
      <w:r w:rsidR="00DD1B15">
        <w:rPr>
          <w:rFonts w:ascii="Times New Roman" w:hAnsi="Times New Roman"/>
          <w:snapToGrid w:val="0"/>
        </w:rPr>
        <w:t>,</w:t>
      </w:r>
      <w:r w:rsidRPr="00CE2EDC" w:rsidR="00564E7D">
        <w:rPr>
          <w:rFonts w:ascii="Times New Roman" w:hAnsi="Times New Roman"/>
          <w:snapToGrid w:val="0"/>
        </w:rPr>
        <w:t xml:space="preserve"> and commodity flows</w:t>
      </w:r>
      <w:r w:rsidR="007E2370">
        <w:rPr>
          <w:rFonts w:ascii="Times New Roman" w:hAnsi="Times New Roman"/>
          <w:snapToGrid w:val="0"/>
        </w:rPr>
        <w:t xml:space="preserve"> (OMB Control No. </w:t>
      </w:r>
      <w:r w:rsidRPr="007E2370" w:rsidR="007E2370">
        <w:rPr>
          <w:rFonts w:ascii="Times New Roman" w:hAnsi="Times New Roman"/>
          <w:snapToGrid w:val="0"/>
        </w:rPr>
        <w:t>0607-0932</w:t>
      </w:r>
      <w:r w:rsidR="007E2370">
        <w:rPr>
          <w:rFonts w:ascii="Times New Roman" w:hAnsi="Times New Roman"/>
          <w:snapToGrid w:val="0"/>
        </w:rPr>
        <w:t>)</w:t>
      </w:r>
      <w:r w:rsidRPr="00CE2EDC" w:rsidR="00564E7D">
        <w:rPr>
          <w:rFonts w:ascii="Times New Roman" w:hAnsi="Times New Roman"/>
          <w:snapToGrid w:val="0"/>
        </w:rPr>
        <w:t xml:space="preserve">. Those surveys </w:t>
      </w:r>
      <w:r w:rsidR="00DD1B15">
        <w:rPr>
          <w:rFonts w:ascii="Times New Roman" w:hAnsi="Times New Roman"/>
          <w:snapToGrid w:val="0"/>
        </w:rPr>
        <w:t xml:space="preserve">are </w:t>
      </w:r>
      <w:r w:rsidRPr="00CE2EDC" w:rsidR="00564E7D">
        <w:rPr>
          <w:rFonts w:ascii="Times New Roman" w:hAnsi="Times New Roman"/>
          <w:snapToGrid w:val="0"/>
        </w:rPr>
        <w:t>submitted separately.</w:t>
      </w:r>
      <w:r w:rsidRPr="00040213" w:rsidR="007F2BD8">
        <w:rPr>
          <w:rFonts w:ascii="Times New Roman" w:hAnsi="Times New Roman"/>
        </w:rPr>
        <w:t xml:space="preserve">  </w:t>
      </w:r>
    </w:p>
    <w:p w:rsidRPr="00040213" w:rsidR="00426995" w:rsidP="00DA0043" w:rsidRDefault="00426995" w14:paraId="06D35F93" w14:textId="5CDFABFA">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00C102AD" w:rsidP="00C102AD" w:rsidRDefault="00C102AD" w14:paraId="5B226C3D"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267572">
        <w:rPr>
          <w:rFonts w:ascii="Times New Roman" w:hAnsi="Times New Roman"/>
        </w:rPr>
        <w:t xml:space="preserve">For survey year 2022, the Report of Organization </w:t>
      </w:r>
      <w:r>
        <w:rPr>
          <w:rFonts w:ascii="Times New Roman" w:hAnsi="Times New Roman"/>
        </w:rPr>
        <w:t>(</w:t>
      </w:r>
      <w:r w:rsidRPr="00267572">
        <w:rPr>
          <w:rFonts w:ascii="Times New Roman" w:hAnsi="Times New Roman"/>
        </w:rPr>
        <w:t>OMB Control No. 0607-0444</w:t>
      </w:r>
      <w:r>
        <w:rPr>
          <w:rFonts w:ascii="Times New Roman" w:hAnsi="Times New Roman"/>
        </w:rPr>
        <w:t xml:space="preserve">) data collection </w:t>
      </w:r>
      <w:r w:rsidRPr="00267572">
        <w:rPr>
          <w:rFonts w:ascii="Times New Roman" w:hAnsi="Times New Roman"/>
        </w:rPr>
        <w:t>will be conducted in conjunction with the 2022 Economic Census, as has been done for previous economic censuses. During this year, the universe of multi-establishment companies will receive Report of Organization inquiries. Establishments with industry classifications that are out-of-scope of the economic census will receive the Report of Organization questionnaire, while in-scope establishments will receive these inquiries through the Economic Census questionnaires.</w:t>
      </w:r>
    </w:p>
    <w:p w:rsidR="00C102AD" w:rsidP="00426995" w:rsidRDefault="00C102AD" w14:paraId="4DD6AEB5"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426995" w:rsidP="00426995" w:rsidRDefault="00426995" w14:paraId="6FF10739" w14:textId="56B08B2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The public administration sector</w:t>
      </w:r>
      <w:r w:rsidR="00D066D0">
        <w:rPr>
          <w:rFonts w:ascii="Times New Roman" w:hAnsi="Times New Roman"/>
        </w:rPr>
        <w:t xml:space="preserve"> (i.e., governments)</w:t>
      </w:r>
      <w:r w:rsidRPr="00040213">
        <w:rPr>
          <w:rFonts w:ascii="Times New Roman" w:hAnsi="Times New Roman"/>
        </w:rPr>
        <w:t xml:space="preserve"> is out of scope to the economic census. The U.S. Census Bureau conducts, and submit</w:t>
      </w:r>
      <w:r w:rsidR="00C97DFB">
        <w:rPr>
          <w:rFonts w:ascii="Times New Roman" w:hAnsi="Times New Roman"/>
        </w:rPr>
        <w:t>s</w:t>
      </w:r>
      <w:r w:rsidRPr="00040213">
        <w:rPr>
          <w:rFonts w:ascii="Times New Roman" w:hAnsi="Times New Roman"/>
        </w:rPr>
        <w:t xml:space="preserve"> separately for approval, the quinquennial census of governments and other current programs that measure the activities of government establishments</w:t>
      </w:r>
      <w:r w:rsidR="007E2370">
        <w:rPr>
          <w:rFonts w:ascii="Times New Roman" w:hAnsi="Times New Roman"/>
        </w:rPr>
        <w:t xml:space="preserve"> (OMB Control No. 0607-0585)</w:t>
      </w:r>
      <w:r w:rsidRPr="00040213">
        <w:rPr>
          <w:rFonts w:ascii="Times New Roman" w:hAnsi="Times New Roman"/>
        </w:rPr>
        <w:t>.</w:t>
      </w:r>
    </w:p>
    <w:p w:rsidRPr="00040213" w:rsidR="00386B3D" w:rsidP="00DA0043" w:rsidRDefault="00386B3D" w14:paraId="45DAE8C6"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5B030F" w:rsidP="004D3EBD" w:rsidRDefault="00D96209" w14:paraId="3F62A129" w14:textId="1875113A">
      <w:pPr>
        <w:pStyle w:val="BodyTextIndent"/>
        <w:ind w:left="0"/>
      </w:pPr>
      <w:r w:rsidRPr="00040213">
        <w:t>Th</w:t>
      </w:r>
      <w:r>
        <w:t>e</w:t>
      </w:r>
      <w:r w:rsidRPr="00040213">
        <w:t xml:space="preserve"> </w:t>
      </w:r>
      <w:r w:rsidRPr="00040213" w:rsidR="005B030F">
        <w:t>20</w:t>
      </w:r>
      <w:r w:rsidRPr="00040213" w:rsidR="00DE7676">
        <w:t>22</w:t>
      </w:r>
      <w:r w:rsidRPr="00040213" w:rsidR="005B030F">
        <w:t xml:space="preserve"> Economic Census is required by law under Title 13, United States Code (USC). Section 131 of this statute directs the taking of a census at 5-year intervals. </w:t>
      </w:r>
      <w:r w:rsidRPr="00040213" w:rsidR="00AE5F31">
        <w:t>Section</w:t>
      </w:r>
      <w:r w:rsidRPr="00040213" w:rsidR="00EF1AEE">
        <w:t xml:space="preserve"> </w:t>
      </w:r>
      <w:r w:rsidRPr="00040213" w:rsidR="00AE5F31">
        <w:t>191 defines the geographic scope of the census to includ</w:t>
      </w:r>
      <w:r w:rsidRPr="00040213" w:rsidR="00EF1AEE">
        <w:t>e the island areas and S</w:t>
      </w:r>
      <w:r w:rsidRPr="00040213" w:rsidR="005B030F">
        <w:t>ection 224 makes reporting mandatory.</w:t>
      </w:r>
      <w:r w:rsidR="00F362E5">
        <w:t xml:space="preserve"> Section 193 of Title 13 authorizes the collection of supplemental statistics in conjunction with</w:t>
      </w:r>
      <w:r w:rsidRPr="00F362E5" w:rsidR="00F362E5">
        <w:t xml:space="preserve"> </w:t>
      </w:r>
      <w:r w:rsidR="00F362E5">
        <w:t>the Economic Census.</w:t>
      </w:r>
    </w:p>
    <w:p w:rsidRPr="00040213" w:rsidR="00DA0043" w:rsidP="00E82FFF" w:rsidRDefault="00DA0043" w14:paraId="45CD83C0" w14:textId="77777777">
      <w:pPr>
        <w:pStyle w:val="BodyTextIndent"/>
        <w:ind w:left="0"/>
      </w:pPr>
    </w:p>
    <w:p w:rsidRPr="00040213" w:rsidR="00B4219C" w:rsidP="005E0214" w:rsidRDefault="00B4219C" w14:paraId="78443F21" w14:textId="761607F6">
      <w:pPr>
        <w:autoSpaceDE/>
        <w:autoSpaceDN/>
        <w:adjustRightInd/>
        <w:rPr>
          <w:rFonts w:ascii="Times New Roman" w:hAnsi="Times New Roman"/>
          <w:snapToGrid w:val="0"/>
        </w:rPr>
      </w:pPr>
      <w:r w:rsidRPr="00040213">
        <w:rPr>
          <w:rFonts w:ascii="Times New Roman" w:hAnsi="Times New Roman"/>
          <w:snapToGrid w:val="0"/>
        </w:rPr>
        <w:t>The 20</w:t>
      </w:r>
      <w:r w:rsidRPr="00040213" w:rsidR="00DE7676">
        <w:rPr>
          <w:rFonts w:ascii="Times New Roman" w:hAnsi="Times New Roman"/>
          <w:snapToGrid w:val="0"/>
        </w:rPr>
        <w:t>22</w:t>
      </w:r>
      <w:r w:rsidRPr="00040213">
        <w:rPr>
          <w:rFonts w:ascii="Times New Roman" w:hAnsi="Times New Roman"/>
          <w:snapToGrid w:val="0"/>
        </w:rPr>
        <w:t xml:space="preserve"> Economic Census will cover the following NAICS sectors of the U.S. economy:</w:t>
      </w:r>
    </w:p>
    <w:p w:rsidRPr="00040213" w:rsidR="00511D2B" w:rsidP="00B4219C" w:rsidRDefault="00511D2B" w14:paraId="434C11F0" w14:textId="54CF77A1">
      <w:pPr>
        <w:numPr>
          <w:ilvl w:val="0"/>
          <w:numId w:val="2"/>
        </w:numPr>
        <w:autoSpaceDE/>
        <w:autoSpaceDN/>
        <w:adjustRightInd/>
        <w:rPr>
          <w:rFonts w:ascii="Times New Roman" w:hAnsi="Times New Roman"/>
          <w:snapToGrid w:val="0"/>
        </w:rPr>
      </w:pPr>
      <w:r w:rsidRPr="00040213">
        <w:rPr>
          <w:rFonts w:ascii="Times New Roman" w:hAnsi="Times New Roman"/>
          <w:snapToGrid w:val="0"/>
        </w:rPr>
        <w:lastRenderedPageBreak/>
        <w:t>Agriculture</w:t>
      </w:r>
      <w:r w:rsidR="000703F8">
        <w:rPr>
          <w:rFonts w:ascii="Times New Roman" w:hAnsi="Times New Roman"/>
          <w:snapToGrid w:val="0"/>
        </w:rPr>
        <w:t xml:space="preserve"> (Support Activities for Crop Production and Support Activities for Animal Production</w:t>
      </w:r>
      <w:r w:rsidR="00CC3CB6">
        <w:rPr>
          <w:rFonts w:ascii="Times New Roman" w:hAnsi="Times New Roman"/>
          <w:snapToGrid w:val="0"/>
        </w:rPr>
        <w:t>,</w:t>
      </w:r>
      <w:r w:rsidR="000703F8">
        <w:rPr>
          <w:rFonts w:ascii="Times New Roman" w:hAnsi="Times New Roman"/>
          <w:snapToGrid w:val="0"/>
        </w:rPr>
        <w:t xml:space="preserve"> only</w:t>
      </w:r>
      <w:r w:rsidR="006A75A8">
        <w:rPr>
          <w:rFonts w:ascii="Times New Roman" w:hAnsi="Times New Roman"/>
          <w:snapToGrid w:val="0"/>
        </w:rPr>
        <w:t xml:space="preserve"> for </w:t>
      </w:r>
      <w:r w:rsidR="0015155A">
        <w:rPr>
          <w:rFonts w:ascii="Times New Roman" w:hAnsi="Times New Roman"/>
          <w:snapToGrid w:val="0"/>
        </w:rPr>
        <w:t>S</w:t>
      </w:r>
      <w:r w:rsidR="006A75A8">
        <w:rPr>
          <w:rFonts w:ascii="Times New Roman" w:hAnsi="Times New Roman"/>
          <w:snapToGrid w:val="0"/>
        </w:rPr>
        <w:t>tateside</w:t>
      </w:r>
      <w:r w:rsidR="000703F8">
        <w:rPr>
          <w:rFonts w:ascii="Times New Roman" w:hAnsi="Times New Roman"/>
          <w:snapToGrid w:val="0"/>
        </w:rPr>
        <w:t>)</w:t>
      </w:r>
    </w:p>
    <w:p w:rsidRPr="00040213" w:rsidR="00B4219C" w:rsidP="00B4219C" w:rsidRDefault="00B4219C" w14:paraId="6D36C1C8" w14:textId="3D60BD54">
      <w:pPr>
        <w:numPr>
          <w:ilvl w:val="0"/>
          <w:numId w:val="2"/>
        </w:numPr>
        <w:autoSpaceDE/>
        <w:autoSpaceDN/>
        <w:adjustRightInd/>
        <w:rPr>
          <w:rFonts w:ascii="Times New Roman" w:hAnsi="Times New Roman"/>
          <w:snapToGrid w:val="0"/>
        </w:rPr>
      </w:pPr>
      <w:r w:rsidRPr="00040213">
        <w:rPr>
          <w:rFonts w:ascii="Times New Roman" w:hAnsi="Times New Roman"/>
          <w:snapToGrid w:val="0"/>
        </w:rPr>
        <w:t>Mining</w:t>
      </w:r>
      <w:r w:rsidRPr="00040213" w:rsidR="00CF11B1">
        <w:rPr>
          <w:rFonts w:ascii="Times New Roman" w:hAnsi="Times New Roman"/>
          <w:snapToGrid w:val="0"/>
        </w:rPr>
        <w:t>, Quarrying, and Oil and Gas Extraction</w:t>
      </w:r>
    </w:p>
    <w:p w:rsidRPr="00040213" w:rsidR="00B4219C" w:rsidP="00B4219C" w:rsidRDefault="00B4219C" w14:paraId="68B50BF7"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Utilities</w:t>
      </w:r>
    </w:p>
    <w:p w:rsidRPr="00040213" w:rsidR="00B4219C" w:rsidP="00B4219C" w:rsidRDefault="00B4219C" w14:paraId="0498FBBE"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Construction</w:t>
      </w:r>
    </w:p>
    <w:p w:rsidRPr="00040213" w:rsidR="00B4219C" w:rsidP="00B4219C" w:rsidRDefault="00B4219C" w14:paraId="7BFE68E8"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Manufacturing</w:t>
      </w:r>
    </w:p>
    <w:p w:rsidRPr="00040213" w:rsidR="00B4219C" w:rsidP="00B4219C" w:rsidRDefault="00B4219C" w14:paraId="6A0B9805"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Wholesale Trade</w:t>
      </w:r>
    </w:p>
    <w:p w:rsidRPr="00040213" w:rsidR="00B4219C" w:rsidP="00B4219C" w:rsidRDefault="00B4219C" w14:paraId="59D3EEE0"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Retail Trade</w:t>
      </w:r>
    </w:p>
    <w:p w:rsidRPr="00040213" w:rsidR="00B4219C" w:rsidP="00B4219C" w:rsidRDefault="00B4219C" w14:paraId="327FF944" w14:textId="08303CA8">
      <w:pPr>
        <w:numPr>
          <w:ilvl w:val="0"/>
          <w:numId w:val="2"/>
        </w:numPr>
        <w:autoSpaceDE/>
        <w:autoSpaceDN/>
        <w:adjustRightInd/>
        <w:rPr>
          <w:rFonts w:ascii="Times New Roman" w:hAnsi="Times New Roman"/>
          <w:snapToGrid w:val="0"/>
        </w:rPr>
      </w:pPr>
      <w:r w:rsidRPr="00040213">
        <w:rPr>
          <w:rFonts w:ascii="Times New Roman" w:hAnsi="Times New Roman"/>
          <w:snapToGrid w:val="0"/>
        </w:rPr>
        <w:t>Transportation and Warehousing</w:t>
      </w:r>
    </w:p>
    <w:p w:rsidRPr="00040213" w:rsidR="00B4219C" w:rsidP="00B4219C" w:rsidRDefault="00B4219C" w14:paraId="728A8323"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Information</w:t>
      </w:r>
    </w:p>
    <w:p w:rsidRPr="00040213" w:rsidR="00B4219C" w:rsidP="00B4219C" w:rsidRDefault="00B4219C" w14:paraId="46D5C2F6"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Finance and Insurance</w:t>
      </w:r>
    </w:p>
    <w:p w:rsidRPr="00040213" w:rsidR="00B4219C" w:rsidP="00B4219C" w:rsidRDefault="00B4219C" w14:paraId="11A52AEA"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Real Estate and Rental and Leasing</w:t>
      </w:r>
    </w:p>
    <w:p w:rsidRPr="00040213" w:rsidR="00B4219C" w:rsidP="00B4219C" w:rsidRDefault="00B4219C" w14:paraId="086C1ACB"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Professional, Scientific and Technical Services</w:t>
      </w:r>
    </w:p>
    <w:p w:rsidRPr="00040213" w:rsidR="00B4219C" w:rsidP="00B4219C" w:rsidRDefault="00B4219C" w14:paraId="364C91AC"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Management of Companies and Enterprises</w:t>
      </w:r>
    </w:p>
    <w:p w:rsidRPr="00040213" w:rsidR="00B4219C" w:rsidP="00B4219C" w:rsidRDefault="00B4219C" w14:paraId="327D489B" w14:textId="2060A65F">
      <w:pPr>
        <w:numPr>
          <w:ilvl w:val="0"/>
          <w:numId w:val="2"/>
        </w:numPr>
        <w:autoSpaceDE/>
        <w:autoSpaceDN/>
        <w:adjustRightInd/>
        <w:rPr>
          <w:rFonts w:ascii="Times New Roman" w:hAnsi="Times New Roman"/>
          <w:snapToGrid w:val="0"/>
        </w:rPr>
      </w:pPr>
      <w:r w:rsidRPr="00040213">
        <w:rPr>
          <w:rFonts w:ascii="Times New Roman" w:hAnsi="Times New Roman"/>
          <w:snapToGrid w:val="0"/>
        </w:rPr>
        <w:t>Administrative and Support and Waste Management and Remediation</w:t>
      </w:r>
      <w:r w:rsidRPr="00040213" w:rsidR="009775D0">
        <w:rPr>
          <w:rFonts w:ascii="Times New Roman" w:hAnsi="Times New Roman"/>
          <w:snapToGrid w:val="0"/>
        </w:rPr>
        <w:t xml:space="preserve"> Services</w:t>
      </w:r>
    </w:p>
    <w:p w:rsidRPr="00040213" w:rsidR="00B4219C" w:rsidP="00B4219C" w:rsidRDefault="00B4219C" w14:paraId="0B5722FA"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Educational Services</w:t>
      </w:r>
    </w:p>
    <w:p w:rsidRPr="00040213" w:rsidR="00B4219C" w:rsidP="00B4219C" w:rsidRDefault="00B4219C" w14:paraId="28E57AEF"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Health Care and Social Assistance</w:t>
      </w:r>
    </w:p>
    <w:p w:rsidRPr="00040213" w:rsidR="00B4219C" w:rsidP="00B4219C" w:rsidRDefault="00B4219C" w14:paraId="06A9D973"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Arts, Entertainment, and Recreation</w:t>
      </w:r>
    </w:p>
    <w:p w:rsidRPr="00040213" w:rsidR="00B4219C" w:rsidP="00B4219C" w:rsidRDefault="00B4219C" w14:paraId="3D07D437" w14:textId="77777777">
      <w:pPr>
        <w:numPr>
          <w:ilvl w:val="0"/>
          <w:numId w:val="2"/>
        </w:numPr>
        <w:autoSpaceDE/>
        <w:autoSpaceDN/>
        <w:adjustRightInd/>
        <w:rPr>
          <w:rFonts w:ascii="Times New Roman" w:hAnsi="Times New Roman"/>
          <w:snapToGrid w:val="0"/>
        </w:rPr>
      </w:pPr>
      <w:r w:rsidRPr="00040213">
        <w:rPr>
          <w:rFonts w:ascii="Times New Roman" w:hAnsi="Times New Roman"/>
          <w:snapToGrid w:val="0"/>
        </w:rPr>
        <w:t>Accommodation and Food Services</w:t>
      </w:r>
    </w:p>
    <w:p w:rsidRPr="00040213" w:rsidR="00B4219C" w:rsidP="00B4219C" w:rsidRDefault="00B4219C" w14:paraId="706507BC" w14:textId="76D339C3">
      <w:pPr>
        <w:numPr>
          <w:ilvl w:val="0"/>
          <w:numId w:val="2"/>
        </w:numPr>
        <w:autoSpaceDE/>
        <w:autoSpaceDN/>
        <w:adjustRightInd/>
        <w:rPr>
          <w:rFonts w:ascii="Times New Roman" w:hAnsi="Times New Roman"/>
          <w:snapToGrid w:val="0"/>
        </w:rPr>
      </w:pPr>
      <w:r w:rsidRPr="00040213">
        <w:rPr>
          <w:rFonts w:ascii="Times New Roman" w:hAnsi="Times New Roman"/>
          <w:snapToGrid w:val="0"/>
        </w:rPr>
        <w:t xml:space="preserve">Other Services </w:t>
      </w:r>
      <w:r w:rsidRPr="00040213" w:rsidR="00CF11B1">
        <w:rPr>
          <w:rFonts w:ascii="Times New Roman" w:hAnsi="Times New Roman"/>
          <w:snapToGrid w:val="0"/>
        </w:rPr>
        <w:t>(except Public Administration)</w:t>
      </w:r>
    </w:p>
    <w:p w:rsidRPr="00040213" w:rsidR="00193056" w:rsidP="00A31ADE" w:rsidRDefault="00193056" w14:paraId="5CC42586" w14:textId="77777777">
      <w:pPr>
        <w:autoSpaceDE/>
        <w:autoSpaceDN/>
        <w:adjustRightInd/>
        <w:rPr>
          <w:rFonts w:ascii="Times New Roman" w:hAnsi="Times New Roman"/>
          <w:snapToGrid w:val="0"/>
        </w:rPr>
      </w:pPr>
    </w:p>
    <w:p w:rsidRPr="00040213" w:rsidR="00C71815" w:rsidP="00A31ADE" w:rsidRDefault="00B4219C" w14:paraId="0E1D46D8" w14:textId="57D0D878">
      <w:pPr>
        <w:widowControl/>
        <w:rPr>
          <w:rFonts w:ascii="Times New Roman" w:hAnsi="Times New Roman"/>
          <w:snapToGrid w:val="0"/>
        </w:rPr>
      </w:pPr>
      <w:r w:rsidRPr="00040213">
        <w:rPr>
          <w:rFonts w:ascii="Times New Roman" w:hAnsi="Times New Roman"/>
          <w:snapToGrid w:val="0"/>
        </w:rPr>
        <w:t>For more details on the NAICS codes included in the 20</w:t>
      </w:r>
      <w:r w:rsidRPr="00040213" w:rsidR="00DE7676">
        <w:rPr>
          <w:rFonts w:ascii="Times New Roman" w:hAnsi="Times New Roman"/>
          <w:snapToGrid w:val="0"/>
        </w:rPr>
        <w:t>22</w:t>
      </w:r>
      <w:r w:rsidRPr="00040213">
        <w:rPr>
          <w:rFonts w:ascii="Times New Roman" w:hAnsi="Times New Roman"/>
          <w:snapToGrid w:val="0"/>
        </w:rPr>
        <w:t xml:space="preserve"> Economic Census, see </w:t>
      </w:r>
      <w:r w:rsidRPr="00040213" w:rsidR="00F863D2">
        <w:rPr>
          <w:rFonts w:ascii="Times New Roman" w:hAnsi="Times New Roman"/>
          <w:snapToGrid w:val="0"/>
        </w:rPr>
        <w:t>Section</w:t>
      </w:r>
      <w:r w:rsidRPr="00040213">
        <w:rPr>
          <w:rFonts w:ascii="Times New Roman" w:hAnsi="Times New Roman"/>
          <w:snapToGrid w:val="0"/>
        </w:rPr>
        <w:t xml:space="preserve"> 19 below. </w:t>
      </w:r>
    </w:p>
    <w:p w:rsidRPr="00040213" w:rsidR="00C71815" w:rsidP="00A31ADE" w:rsidRDefault="00C71815" w14:paraId="27820EB9" w14:textId="77777777">
      <w:pPr>
        <w:widowControl/>
        <w:rPr>
          <w:rFonts w:ascii="Times New Roman" w:hAnsi="Times New Roman"/>
          <w:snapToGrid w:val="0"/>
        </w:rPr>
      </w:pPr>
    </w:p>
    <w:p w:rsidRPr="00040213" w:rsidR="00B4219C" w:rsidP="00970294" w:rsidRDefault="00B4219C" w14:paraId="0FF1EDCB" w14:textId="35F7421A">
      <w:pPr>
        <w:widowControl/>
        <w:rPr>
          <w:rFonts w:ascii="Times New Roman" w:hAnsi="Times New Roman"/>
        </w:rPr>
      </w:pPr>
      <w:r w:rsidRPr="00040213">
        <w:rPr>
          <w:rFonts w:ascii="Times New Roman" w:hAnsi="Times New Roman"/>
          <w:snapToGrid w:val="0"/>
        </w:rPr>
        <w:t>Table 1 describes economic activities covered by the Economic Census</w:t>
      </w:r>
      <w:r w:rsidR="00620579">
        <w:rPr>
          <w:rFonts w:ascii="Times New Roman" w:hAnsi="Times New Roman"/>
          <w:snapToGrid w:val="0"/>
        </w:rPr>
        <w:t xml:space="preserve"> by industry sector</w:t>
      </w:r>
      <w:r w:rsidRPr="00040213">
        <w:rPr>
          <w:rFonts w:ascii="Times New Roman" w:hAnsi="Times New Roman"/>
          <w:snapToGrid w:val="0"/>
        </w:rPr>
        <w:t xml:space="preserve">.  </w:t>
      </w:r>
    </w:p>
    <w:p w:rsidR="007F2BD8" w:rsidP="004D3EBD" w:rsidRDefault="007F2BD8" w14:paraId="70A1A4CE" w14:textId="386143B8">
      <w:pPr>
        <w:rPr>
          <w:rFonts w:ascii="Times New Roman" w:hAnsi="Times New Roman"/>
        </w:rPr>
      </w:pPr>
    </w:p>
    <w:p w:rsidRPr="00040213" w:rsidR="00A16345" w:rsidP="004D3EBD" w:rsidRDefault="00A16345" w14:paraId="066FCBB4" w14:textId="77777777">
      <w:pPr>
        <w:rPr>
          <w:rFonts w:ascii="Times New Roman" w:hAnsi="Times New Roman"/>
        </w:rPr>
      </w:pPr>
    </w:p>
    <w:tbl>
      <w:tblPr>
        <w:tblW w:w="9300" w:type="dxa"/>
        <w:tblLook w:val="04A0" w:firstRow="1" w:lastRow="0" w:firstColumn="1" w:lastColumn="0" w:noHBand="0" w:noVBand="1"/>
      </w:tblPr>
      <w:tblGrid>
        <w:gridCol w:w="774"/>
        <w:gridCol w:w="8526"/>
      </w:tblGrid>
      <w:tr w:rsidRPr="000F38E2" w:rsidR="000F38E2" w:rsidTr="00681FED" w14:paraId="7A8624F2" w14:textId="77777777">
        <w:trPr>
          <w:trHeight w:val="276"/>
        </w:trPr>
        <w:tc>
          <w:tcPr>
            <w:tcW w:w="9300" w:type="dxa"/>
            <w:gridSpan w:val="2"/>
            <w:tcBorders>
              <w:top w:val="nil"/>
              <w:left w:val="nil"/>
              <w:bottom w:val="single" w:color="auto" w:sz="8" w:space="0"/>
              <w:right w:val="nil"/>
            </w:tcBorders>
            <w:shd w:val="clear" w:color="auto" w:fill="auto"/>
            <w:noWrap/>
            <w:vAlign w:val="center"/>
            <w:hideMark/>
          </w:tcPr>
          <w:p w:rsidRPr="000F38E2" w:rsidR="000F38E2" w:rsidP="000F38E2" w:rsidRDefault="000F38E2" w14:paraId="69303C4C" w14:textId="1B35272E">
            <w:pPr>
              <w:widowControl/>
              <w:autoSpaceDE/>
              <w:autoSpaceDN/>
              <w:adjustRightInd/>
              <w:rPr>
                <w:rFonts w:ascii="Times New Roman" w:hAnsi="Times New Roman"/>
                <w:b/>
                <w:bCs/>
                <w:color w:val="000000"/>
                <w:sz w:val="20"/>
                <w:szCs w:val="20"/>
              </w:rPr>
            </w:pPr>
            <w:r w:rsidRPr="000F38E2">
              <w:rPr>
                <w:rFonts w:ascii="Times New Roman" w:hAnsi="Times New Roman"/>
                <w:b/>
                <w:bCs/>
                <w:color w:val="000000"/>
                <w:sz w:val="20"/>
                <w:szCs w:val="20"/>
              </w:rPr>
              <w:t>Table 1: Economic Activities by Sector</w:t>
            </w:r>
          </w:p>
        </w:tc>
      </w:tr>
      <w:tr w:rsidRPr="000F38E2" w:rsidR="000F38E2" w:rsidTr="000F38E2" w14:paraId="5A601D22" w14:textId="77777777">
        <w:trPr>
          <w:trHeight w:val="276"/>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074442FE" w14:textId="77777777">
            <w:pPr>
              <w:widowControl/>
              <w:autoSpaceDE/>
              <w:autoSpaceDN/>
              <w:adjustRightInd/>
              <w:rPr>
                <w:rFonts w:ascii="Times New Roman" w:hAnsi="Times New Roman"/>
                <w:b/>
                <w:bCs/>
                <w:color w:val="000000"/>
                <w:sz w:val="20"/>
                <w:szCs w:val="20"/>
              </w:rPr>
            </w:pPr>
            <w:r w:rsidRPr="000F38E2">
              <w:rPr>
                <w:rFonts w:ascii="Times New Roman" w:hAnsi="Times New Roman"/>
                <w:b/>
                <w:bCs/>
                <w:color w:val="000000"/>
                <w:sz w:val="20"/>
                <w:szCs w:val="20"/>
              </w:rPr>
              <w:t>Sector</w:t>
            </w:r>
          </w:p>
        </w:tc>
        <w:tc>
          <w:tcPr>
            <w:tcW w:w="8525" w:type="dxa"/>
            <w:tcBorders>
              <w:top w:val="nil"/>
              <w:left w:val="nil"/>
              <w:bottom w:val="nil"/>
              <w:right w:val="single" w:color="auto" w:sz="8" w:space="0"/>
            </w:tcBorders>
            <w:shd w:val="clear" w:color="auto" w:fill="auto"/>
            <w:noWrap/>
            <w:vAlign w:val="center"/>
            <w:hideMark/>
          </w:tcPr>
          <w:p w:rsidRPr="000F38E2" w:rsidR="000F38E2" w:rsidP="000F38E2" w:rsidRDefault="000F38E2" w14:paraId="60CAAD1D" w14:textId="77777777">
            <w:pPr>
              <w:widowControl/>
              <w:autoSpaceDE/>
              <w:autoSpaceDN/>
              <w:adjustRightInd/>
              <w:rPr>
                <w:rFonts w:ascii="Times New Roman" w:hAnsi="Times New Roman"/>
                <w:b/>
                <w:bCs/>
                <w:color w:val="000000"/>
                <w:sz w:val="20"/>
                <w:szCs w:val="20"/>
              </w:rPr>
            </w:pPr>
            <w:r w:rsidRPr="000F38E2">
              <w:rPr>
                <w:rFonts w:ascii="Times New Roman" w:hAnsi="Times New Roman"/>
                <w:b/>
                <w:bCs/>
                <w:color w:val="000000"/>
                <w:sz w:val="20"/>
                <w:szCs w:val="20"/>
              </w:rPr>
              <w:t>Activities</w:t>
            </w:r>
          </w:p>
        </w:tc>
      </w:tr>
      <w:tr w:rsidRPr="000F38E2" w:rsidR="000F38E2" w:rsidTr="000F38E2" w14:paraId="10B6B489" w14:textId="77777777">
        <w:trPr>
          <w:trHeight w:val="911"/>
        </w:trPr>
        <w:tc>
          <w:tcPr>
            <w:tcW w:w="774" w:type="dxa"/>
            <w:tcBorders>
              <w:top w:val="nil"/>
              <w:left w:val="single" w:color="auto" w:sz="8" w:space="0"/>
              <w:bottom w:val="single" w:color="auto" w:sz="8" w:space="0"/>
              <w:right w:val="nil"/>
            </w:tcBorders>
            <w:shd w:val="clear" w:color="auto" w:fill="auto"/>
            <w:noWrap/>
            <w:vAlign w:val="center"/>
            <w:hideMark/>
          </w:tcPr>
          <w:p w:rsidRPr="000F38E2" w:rsidR="000F38E2" w:rsidP="000F38E2" w:rsidRDefault="000F38E2" w14:paraId="344A74E6"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11</w:t>
            </w:r>
          </w:p>
        </w:tc>
        <w:tc>
          <w:tcPr>
            <w:tcW w:w="8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38E2" w:rsidR="000F38E2" w:rsidP="000F38E2" w:rsidRDefault="000F38E2" w14:paraId="27736356" w14:textId="7AB3C1FC">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 xml:space="preserve">The Agriculture, Forestry, Fishing and Hunting sector distinguishes two basic activities: agricultural production and agricultural support activities. </w:t>
            </w:r>
            <w:r w:rsidR="000703F8">
              <w:rPr>
                <w:rFonts w:ascii="Times New Roman" w:hAnsi="Times New Roman"/>
                <w:color w:val="000000"/>
                <w:sz w:val="20"/>
                <w:szCs w:val="20"/>
              </w:rPr>
              <w:t xml:space="preserve">The 2022 Economic Census </w:t>
            </w:r>
            <w:r w:rsidR="00877497">
              <w:rPr>
                <w:rFonts w:ascii="Times New Roman" w:hAnsi="Times New Roman"/>
                <w:color w:val="000000"/>
                <w:sz w:val="20"/>
                <w:szCs w:val="20"/>
              </w:rPr>
              <w:t xml:space="preserve">is expanding </w:t>
            </w:r>
            <w:r w:rsidR="00F37DFD">
              <w:rPr>
                <w:rFonts w:ascii="Times New Roman" w:hAnsi="Times New Roman"/>
                <w:color w:val="000000"/>
                <w:sz w:val="20"/>
                <w:szCs w:val="20"/>
              </w:rPr>
              <w:t xml:space="preserve">the </w:t>
            </w:r>
            <w:r w:rsidR="0015155A">
              <w:rPr>
                <w:rFonts w:ascii="Times New Roman" w:hAnsi="Times New Roman"/>
                <w:color w:val="000000"/>
                <w:sz w:val="20"/>
                <w:szCs w:val="20"/>
              </w:rPr>
              <w:t>S</w:t>
            </w:r>
            <w:r w:rsidR="00F37DFD">
              <w:rPr>
                <w:rFonts w:ascii="Times New Roman" w:hAnsi="Times New Roman"/>
                <w:color w:val="000000"/>
                <w:sz w:val="20"/>
                <w:szCs w:val="20"/>
              </w:rPr>
              <w:t xml:space="preserve">tateside data collection </w:t>
            </w:r>
            <w:r w:rsidR="00877497">
              <w:rPr>
                <w:rFonts w:ascii="Times New Roman" w:hAnsi="Times New Roman"/>
                <w:color w:val="000000"/>
                <w:sz w:val="20"/>
                <w:szCs w:val="20"/>
              </w:rPr>
              <w:t xml:space="preserve">to include </w:t>
            </w:r>
            <w:r w:rsidR="000703F8">
              <w:rPr>
                <w:rFonts w:ascii="Times New Roman" w:hAnsi="Times New Roman"/>
                <w:color w:val="000000"/>
                <w:sz w:val="20"/>
                <w:szCs w:val="20"/>
              </w:rPr>
              <w:t>support activities for crop production and animal production</w:t>
            </w:r>
            <w:r w:rsidR="00877497">
              <w:rPr>
                <w:rFonts w:ascii="Times New Roman" w:hAnsi="Times New Roman"/>
                <w:color w:val="000000"/>
                <w:sz w:val="20"/>
                <w:szCs w:val="20"/>
              </w:rPr>
              <w:t xml:space="preserve"> as these non-farm business establishments are not included in the Census of Agriculture conducted by the </w:t>
            </w:r>
            <w:r w:rsidR="00CC3CB6">
              <w:rPr>
                <w:rFonts w:ascii="Times New Roman" w:hAnsi="Times New Roman"/>
                <w:color w:val="000000"/>
                <w:sz w:val="20"/>
                <w:szCs w:val="20"/>
              </w:rPr>
              <w:t xml:space="preserve">National Agricultural Statistics Service at the </w:t>
            </w:r>
            <w:r w:rsidR="00877497">
              <w:rPr>
                <w:rFonts w:ascii="Times New Roman" w:hAnsi="Times New Roman"/>
                <w:color w:val="000000"/>
                <w:sz w:val="20"/>
                <w:szCs w:val="20"/>
              </w:rPr>
              <w:t>U.S. Department of Agriculture</w:t>
            </w:r>
            <w:r w:rsidR="000703F8">
              <w:rPr>
                <w:rFonts w:ascii="Times New Roman" w:hAnsi="Times New Roman"/>
                <w:color w:val="000000"/>
                <w:sz w:val="20"/>
                <w:szCs w:val="20"/>
              </w:rPr>
              <w:t xml:space="preserve">. </w:t>
            </w:r>
            <w:r w:rsidRPr="000F38E2">
              <w:rPr>
                <w:rFonts w:ascii="Times New Roman" w:hAnsi="Times New Roman"/>
                <w:color w:val="000000"/>
                <w:sz w:val="20"/>
                <w:szCs w:val="20"/>
              </w:rPr>
              <w:t xml:space="preserve">Agricultural support activities include establishments that perform one or more activities associated with farm operation, such as soil preparation, planting, harvesting, and management, on a contract or fee basis. Support activities for forestry </w:t>
            </w:r>
            <w:r w:rsidR="00620579">
              <w:rPr>
                <w:rFonts w:ascii="Times New Roman" w:hAnsi="Times New Roman"/>
                <w:color w:val="000000"/>
                <w:sz w:val="20"/>
                <w:szCs w:val="20"/>
              </w:rPr>
              <w:t>and</w:t>
            </w:r>
            <w:r w:rsidRPr="000F38E2">
              <w:rPr>
                <w:rFonts w:ascii="Times New Roman" w:hAnsi="Times New Roman"/>
                <w:color w:val="000000"/>
                <w:sz w:val="20"/>
                <w:szCs w:val="20"/>
              </w:rPr>
              <w:t xml:space="preserve"> agricultural production establishments are excluded. </w:t>
            </w:r>
          </w:p>
        </w:tc>
      </w:tr>
      <w:tr w:rsidRPr="000F38E2" w:rsidR="000F38E2" w:rsidTr="000F38E2" w14:paraId="6388093A" w14:textId="77777777">
        <w:trPr>
          <w:trHeight w:val="46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4C389A86"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21</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328CEDB5" w14:textId="427EFDB6">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Mining, Quarrying, and Oil and Gas Extraction sector of the economic census distinguishes two basic activities</w:t>
            </w:r>
            <w:r w:rsidR="000703F8">
              <w:rPr>
                <w:rFonts w:ascii="Times New Roman" w:hAnsi="Times New Roman"/>
                <w:color w:val="000000"/>
                <w:sz w:val="20"/>
                <w:szCs w:val="20"/>
              </w:rPr>
              <w:t>:</w:t>
            </w:r>
            <w:r w:rsidRPr="000F38E2">
              <w:rPr>
                <w:rFonts w:ascii="Times New Roman" w:hAnsi="Times New Roman"/>
                <w:color w:val="000000"/>
                <w:sz w:val="20"/>
                <w:szCs w:val="20"/>
              </w:rPr>
              <w:t xml:space="preserve"> mine operation and mining support activities.</w:t>
            </w:r>
          </w:p>
        </w:tc>
      </w:tr>
      <w:tr w:rsidRPr="000F38E2" w:rsidR="000F38E2" w:rsidTr="000F38E2" w14:paraId="6D612F38" w14:textId="77777777">
        <w:trPr>
          <w:trHeight w:val="276"/>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74D6D30E"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22</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706BA9E2"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Utilities sector comprises establishments primarily engaged in the provision of utility services through a permanent infrastructure.</w:t>
            </w:r>
          </w:p>
        </w:tc>
      </w:tr>
      <w:tr w:rsidRPr="000F38E2" w:rsidR="000F38E2" w:rsidTr="000F38E2" w14:paraId="1157CF8C" w14:textId="77777777">
        <w:trPr>
          <w:trHeight w:val="46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445D7BBE"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23</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5161005D"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Construction sector comprises establishments primarily engaged in the construction of buildings and other structures, additions, alterations, reconstruction, installation, and maintenance and repairs.</w:t>
            </w:r>
          </w:p>
        </w:tc>
      </w:tr>
      <w:tr w:rsidRPr="000F38E2" w:rsidR="000F38E2" w:rsidTr="000F38E2" w14:paraId="75D5EBBE" w14:textId="77777777">
        <w:trPr>
          <w:trHeight w:val="685"/>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70C1E694"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31-33</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59B7A8DC" w14:textId="1CD80CC8">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Manufacturing sector comprises establishments engaged in the mechanical, physical, or chemical transformation of materials, substances, or components into new products. The assembling of component parts of manufactured products is considered manufacturing, except in cases where the activity is appropriately classified in Sector 23, Construction.</w:t>
            </w:r>
          </w:p>
        </w:tc>
      </w:tr>
      <w:tr w:rsidRPr="000F38E2" w:rsidR="000F38E2" w:rsidTr="000F38E2" w14:paraId="6CC4C4D0" w14:textId="77777777">
        <w:trPr>
          <w:trHeight w:val="91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2AC1C07A"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lastRenderedPageBreak/>
              <w:t>42</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6601C3E3"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 xml:space="preserve">The Wholesale Trade sector comprises establishments engaged in wholesaling merchandise, generally without transformation, and rendering services incidental to the sale of merchandise. Wholesalers are organized to sell or arrange the purchase or sale of (a) goods for resales (i.e., goods sold to other wholesalers or retailers), (b) capital or durable </w:t>
            </w:r>
            <w:proofErr w:type="spellStart"/>
            <w:r w:rsidRPr="000F38E2">
              <w:rPr>
                <w:rFonts w:ascii="Times New Roman" w:hAnsi="Times New Roman"/>
                <w:color w:val="000000"/>
                <w:sz w:val="20"/>
                <w:szCs w:val="20"/>
              </w:rPr>
              <w:t>nonconsumer</w:t>
            </w:r>
            <w:proofErr w:type="spellEnd"/>
            <w:r w:rsidRPr="000F38E2">
              <w:rPr>
                <w:rFonts w:ascii="Times New Roman" w:hAnsi="Times New Roman"/>
                <w:color w:val="000000"/>
                <w:sz w:val="20"/>
                <w:szCs w:val="20"/>
              </w:rPr>
              <w:t xml:space="preserve"> goods, and (c) raw and intermediate materials and supplies used in production.</w:t>
            </w:r>
          </w:p>
        </w:tc>
      </w:tr>
      <w:tr w:rsidRPr="000F38E2" w:rsidR="000F38E2" w:rsidTr="000F38E2" w14:paraId="65AB6FF7" w14:textId="77777777">
        <w:trPr>
          <w:trHeight w:val="46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53BF483D"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44-45</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6C431C8E" w14:textId="138403CB">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 xml:space="preserve">The Retail Trade </w:t>
            </w:r>
            <w:r w:rsidR="00620579">
              <w:rPr>
                <w:rFonts w:ascii="Times New Roman" w:hAnsi="Times New Roman"/>
                <w:color w:val="000000"/>
                <w:sz w:val="20"/>
                <w:szCs w:val="20"/>
              </w:rPr>
              <w:t>s</w:t>
            </w:r>
            <w:r w:rsidRPr="000F38E2">
              <w:rPr>
                <w:rFonts w:ascii="Times New Roman" w:hAnsi="Times New Roman"/>
                <w:color w:val="000000"/>
                <w:sz w:val="20"/>
                <w:szCs w:val="20"/>
              </w:rPr>
              <w:t>ector comprises establishments primarily engaged in selling merchandise, generally without transformation, and rendering services incidental to the sale of merchandise.</w:t>
            </w:r>
          </w:p>
        </w:tc>
      </w:tr>
      <w:tr w:rsidRPr="000F38E2" w:rsidR="000F38E2" w:rsidTr="000F38E2" w14:paraId="0446545C" w14:textId="77777777">
        <w:trPr>
          <w:trHeight w:val="1359"/>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7CF344A6"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48-49</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1B9D800E" w14:textId="276F0A15">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 xml:space="preserve">The Transportation and Warehousing sector </w:t>
            </w:r>
            <w:proofErr w:type="gramStart"/>
            <w:r w:rsidRPr="000F38E2">
              <w:rPr>
                <w:rFonts w:ascii="Times New Roman" w:hAnsi="Times New Roman"/>
                <w:color w:val="000000"/>
                <w:sz w:val="20"/>
                <w:szCs w:val="20"/>
              </w:rPr>
              <w:t>comprises</w:t>
            </w:r>
            <w:proofErr w:type="gramEnd"/>
            <w:r w:rsidRPr="000F38E2">
              <w:rPr>
                <w:rFonts w:ascii="Times New Roman" w:hAnsi="Times New Roman"/>
                <w:color w:val="000000"/>
                <w:sz w:val="20"/>
                <w:szCs w:val="20"/>
              </w:rPr>
              <w:t xml:space="preserve"> establishments primarily engaged in transporting people and goods. The Transportation and Warehousing sector </w:t>
            </w:r>
            <w:proofErr w:type="gramStart"/>
            <w:r w:rsidRPr="000F38E2">
              <w:rPr>
                <w:rFonts w:ascii="Times New Roman" w:hAnsi="Times New Roman"/>
                <w:color w:val="000000"/>
                <w:sz w:val="20"/>
                <w:szCs w:val="20"/>
              </w:rPr>
              <w:t>includes</w:t>
            </w:r>
            <w:proofErr w:type="gramEnd"/>
            <w:r w:rsidRPr="000F38E2">
              <w:rPr>
                <w:rFonts w:ascii="Times New Roman" w:hAnsi="Times New Roman"/>
                <w:color w:val="000000"/>
                <w:sz w:val="20"/>
                <w:szCs w:val="20"/>
              </w:rPr>
              <w:t xml:space="preserve"> industries providing transportation of passengers and cargo, warehousing and storage for goods, scenic and sightseeing transportation, and support activities related to modes of transportation. This sector distinguishes three basic types of activities</w:t>
            </w:r>
            <w:r w:rsidR="006117B9">
              <w:rPr>
                <w:rFonts w:ascii="Times New Roman" w:hAnsi="Times New Roman"/>
                <w:color w:val="000000"/>
                <w:sz w:val="20"/>
                <w:szCs w:val="20"/>
              </w:rPr>
              <w:t>:</w:t>
            </w:r>
            <w:r w:rsidRPr="000F38E2">
              <w:rPr>
                <w:rFonts w:ascii="Times New Roman" w:hAnsi="Times New Roman"/>
                <w:color w:val="000000"/>
                <w:sz w:val="20"/>
                <w:szCs w:val="20"/>
              </w:rPr>
              <w:t xml:space="preserve"> </w:t>
            </w:r>
            <w:r w:rsidR="006117B9">
              <w:rPr>
                <w:rFonts w:ascii="Times New Roman" w:hAnsi="Times New Roman"/>
                <w:color w:val="000000"/>
                <w:sz w:val="20"/>
                <w:szCs w:val="20"/>
              </w:rPr>
              <w:t xml:space="preserve">(a) </w:t>
            </w:r>
            <w:r w:rsidRPr="000F38E2">
              <w:rPr>
                <w:rFonts w:ascii="Times New Roman" w:hAnsi="Times New Roman"/>
                <w:color w:val="000000"/>
                <w:sz w:val="20"/>
                <w:szCs w:val="20"/>
              </w:rPr>
              <w:t xml:space="preserve">subsectors for each mode of transportation, </w:t>
            </w:r>
            <w:r w:rsidR="006117B9">
              <w:rPr>
                <w:rFonts w:ascii="Times New Roman" w:hAnsi="Times New Roman"/>
                <w:color w:val="000000"/>
                <w:sz w:val="20"/>
                <w:szCs w:val="20"/>
              </w:rPr>
              <w:t xml:space="preserve">(b) </w:t>
            </w:r>
            <w:r w:rsidRPr="000F38E2">
              <w:rPr>
                <w:rFonts w:ascii="Times New Roman" w:hAnsi="Times New Roman"/>
                <w:color w:val="000000"/>
                <w:sz w:val="20"/>
                <w:szCs w:val="20"/>
              </w:rPr>
              <w:t xml:space="preserve">a subsector of warehousing and storage, and </w:t>
            </w:r>
            <w:r w:rsidR="006117B9">
              <w:rPr>
                <w:rFonts w:ascii="Times New Roman" w:hAnsi="Times New Roman"/>
                <w:color w:val="000000"/>
                <w:sz w:val="20"/>
                <w:szCs w:val="20"/>
              </w:rPr>
              <w:t xml:space="preserve">(c) </w:t>
            </w:r>
            <w:r w:rsidRPr="000F38E2">
              <w:rPr>
                <w:rFonts w:ascii="Times New Roman" w:hAnsi="Times New Roman"/>
                <w:color w:val="000000"/>
                <w:sz w:val="20"/>
                <w:szCs w:val="20"/>
              </w:rPr>
              <w:t>a subsector for establishments providing support activities for transportation. In addition, there are subsectors for establishments that provide passenger transportation for scenic and sightseeing purposes, postal services, and courier services.</w:t>
            </w:r>
          </w:p>
        </w:tc>
      </w:tr>
      <w:tr w:rsidRPr="000F38E2" w:rsidR="000F38E2" w:rsidTr="000F38E2" w14:paraId="090DCF81" w14:textId="77777777">
        <w:trPr>
          <w:trHeight w:val="685"/>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191EF48A"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51</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5397FE90" w14:textId="4A9250BF">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Information sector comprises establishments engaged in the following processes</w:t>
            </w:r>
            <w:r w:rsidR="00620579">
              <w:rPr>
                <w:rFonts w:ascii="Times New Roman" w:hAnsi="Times New Roman"/>
                <w:color w:val="000000"/>
                <w:sz w:val="20"/>
                <w:szCs w:val="20"/>
              </w:rPr>
              <w:t>:</w:t>
            </w:r>
            <w:r w:rsidRPr="000F38E2">
              <w:rPr>
                <w:rFonts w:ascii="Times New Roman" w:hAnsi="Times New Roman"/>
                <w:color w:val="000000"/>
                <w:sz w:val="20"/>
                <w:szCs w:val="20"/>
              </w:rPr>
              <w:t xml:space="preserve"> (a) producing and distributing information and cultural products, (b) providing the means to transmit or distribute these products as well as data or communications, and (c) processing data.</w:t>
            </w:r>
          </w:p>
        </w:tc>
      </w:tr>
      <w:tr w:rsidRPr="000F38E2" w:rsidR="000F38E2" w:rsidTr="000F38E2" w14:paraId="3C239286" w14:textId="77777777">
        <w:trPr>
          <w:trHeight w:val="685"/>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71DE3EA2"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52</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7615C496" w14:textId="019FFCCF">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 xml:space="preserve">The Finance and Insurance sector comprises two types of establishments: </w:t>
            </w:r>
            <w:r w:rsidR="006117B9">
              <w:rPr>
                <w:rFonts w:ascii="Times New Roman" w:hAnsi="Times New Roman"/>
                <w:color w:val="000000"/>
                <w:sz w:val="20"/>
                <w:szCs w:val="20"/>
              </w:rPr>
              <w:t xml:space="preserve">(a) </w:t>
            </w:r>
            <w:r w:rsidRPr="000F38E2">
              <w:rPr>
                <w:rFonts w:ascii="Times New Roman" w:hAnsi="Times New Roman"/>
                <w:color w:val="000000"/>
                <w:sz w:val="20"/>
                <w:szCs w:val="20"/>
              </w:rPr>
              <w:t xml:space="preserve">those engaged in financial transactions, that is, transactions involving the creation, liquidation, or change in ownership of financial assets, or in facilitating financial transactions; and </w:t>
            </w:r>
            <w:r w:rsidR="006117B9">
              <w:rPr>
                <w:rFonts w:ascii="Times New Roman" w:hAnsi="Times New Roman"/>
                <w:color w:val="000000"/>
                <w:sz w:val="20"/>
                <w:szCs w:val="20"/>
              </w:rPr>
              <w:t xml:space="preserve">(b) </w:t>
            </w:r>
            <w:r w:rsidRPr="000F38E2">
              <w:rPr>
                <w:rFonts w:ascii="Times New Roman" w:hAnsi="Times New Roman"/>
                <w:color w:val="000000"/>
                <w:sz w:val="20"/>
                <w:szCs w:val="20"/>
              </w:rPr>
              <w:t>those engaged in the intermediating as the consequence of pooling risks and facilitating such intermediation.</w:t>
            </w:r>
          </w:p>
        </w:tc>
      </w:tr>
      <w:tr w:rsidRPr="000F38E2" w:rsidR="000F38E2" w:rsidTr="000F38E2" w14:paraId="4E4152BA" w14:textId="77777777">
        <w:trPr>
          <w:trHeight w:val="91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3BB8E50A"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53</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3F37799D"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Real Estate and Rental and Leasing</w:t>
            </w:r>
            <w:r w:rsidRPr="000F38E2">
              <w:rPr>
                <w:rFonts w:ascii="Times New Roman" w:hAnsi="Times New Roman"/>
                <w:sz w:val="20"/>
                <w:szCs w:val="20"/>
              </w:rPr>
              <w:t xml:space="preserve"> sector</w:t>
            </w:r>
            <w:r w:rsidRPr="000F38E2">
              <w:rPr>
                <w:rFonts w:ascii="Times New Roman" w:hAnsi="Times New Roman"/>
                <w:color w:val="000000"/>
                <w:sz w:val="20"/>
                <w:szCs w:val="20"/>
              </w:rPr>
              <w:t xml:space="preserve"> comprises establishments primarily engaged in leasing real estate to others, as well as real estate managers, agents, and brokers. The Rental Leasing subsector comprises establishments primarily engaged in acquiring, owning, and making available a wide variety of tangible goods such as machinery, equipment, computers and consumer goods to businesses or individuals, in return for periodic rental or lease payment.</w:t>
            </w:r>
          </w:p>
        </w:tc>
      </w:tr>
      <w:tr w:rsidRPr="000F38E2" w:rsidR="000F38E2" w:rsidTr="000F38E2" w14:paraId="25A5C076" w14:textId="77777777">
        <w:trPr>
          <w:trHeight w:val="685"/>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3B0F897B"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54</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5E19FA57"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Professional, Scientific, and Technical Services sector comprises establishments engaged in processes where human capital is the major input. These establishments make available the knowledge and skills of their employees, often on an assignment basis, where an individual or team is responsible for the delivery of service to a client.</w:t>
            </w:r>
          </w:p>
        </w:tc>
      </w:tr>
      <w:tr w:rsidRPr="000F38E2" w:rsidR="000F38E2" w:rsidTr="000F38E2" w14:paraId="51F2E4A2" w14:textId="77777777">
        <w:trPr>
          <w:trHeight w:val="685"/>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62D53513"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55</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2861FB50"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Management of Companies and Enterprises sector comprises two main types of establishments: (a) those that hold the securities of (or other equity interest in) companies and enterprises; and (b) those (except government establishments) that administer, oversee, and manage other establishments of the company enterprise.</w:t>
            </w:r>
          </w:p>
        </w:tc>
      </w:tr>
      <w:tr w:rsidRPr="000F38E2" w:rsidR="000F38E2" w:rsidTr="000F38E2" w14:paraId="4592B729" w14:textId="77777777">
        <w:trPr>
          <w:trHeight w:val="685"/>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6E39FA02"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56</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413912CA"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Administrative and Support and Waste Management Remediation Services sector comprises establishments performing routine support activities for the day-to-day operations of other organizations. These essential activities are of the type often undertaken in-house by establishments in many sectors of the economy.</w:t>
            </w:r>
          </w:p>
        </w:tc>
      </w:tr>
      <w:tr w:rsidRPr="000F38E2" w:rsidR="000F38E2" w:rsidTr="000F38E2" w14:paraId="51AC576D" w14:textId="77777777">
        <w:trPr>
          <w:trHeight w:val="46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28896953"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61</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3A9A6F4B"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Educational Services sector comprises establishments providing academic or technical instruction or educational support services such as student exchange programs and curriculum development. Public schools and universities are excluded.</w:t>
            </w:r>
          </w:p>
        </w:tc>
      </w:tr>
      <w:tr w:rsidRPr="000F38E2" w:rsidR="000F38E2" w:rsidTr="000F38E2" w14:paraId="64547B8A" w14:textId="77777777">
        <w:trPr>
          <w:trHeight w:val="276"/>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5BA2DFDD"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62</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12731760"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Health Care and Social Assistance sector comprises establishments that provide health care and social assistance to individuals.</w:t>
            </w:r>
          </w:p>
        </w:tc>
      </w:tr>
      <w:tr w:rsidRPr="000F38E2" w:rsidR="000F38E2" w:rsidTr="000F38E2" w14:paraId="2A1A5DF0" w14:textId="77777777">
        <w:trPr>
          <w:trHeight w:val="1278"/>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181449C8"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71</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5D5F3FAB" w14:textId="00087D80">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Arts, Entertainment, and Recreation sector comprises establishments that operate facilities or provide services to meet varied cultural, entertainment, and recreational interests of their patrons. This sector includes</w:t>
            </w:r>
            <w:r w:rsidR="002F2065">
              <w:rPr>
                <w:rFonts w:ascii="Times New Roman" w:hAnsi="Times New Roman"/>
                <w:color w:val="000000"/>
                <w:sz w:val="20"/>
                <w:szCs w:val="20"/>
              </w:rPr>
              <w:t>:</w:t>
            </w:r>
            <w:r w:rsidRPr="000F38E2">
              <w:rPr>
                <w:rFonts w:ascii="Times New Roman" w:hAnsi="Times New Roman"/>
                <w:color w:val="000000"/>
                <w:sz w:val="20"/>
                <w:szCs w:val="20"/>
              </w:rPr>
              <w:t xml:space="preserve"> (a) establishments that are involved in producing, promoting, or participating in live performances, events, or exhibits intended for public viewing; (b) establishments that preserve and exhibit objects and sites of historical, cultural, or educational interest; and (c) establishments that operate facilities or provide services that enable patrons to participate in recreational activities or pursue amusement, hobby or leisure time interests.</w:t>
            </w:r>
          </w:p>
        </w:tc>
      </w:tr>
      <w:tr w:rsidRPr="000F38E2" w:rsidR="000F38E2" w:rsidTr="000F38E2" w14:paraId="12F34F0B" w14:textId="77777777">
        <w:trPr>
          <w:trHeight w:val="46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5092795B"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t>72</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1E46889A" w14:textId="77777777">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Accommodation and Food Services sector comprises establishments providing customers with lodging and/or preparing meals, snacks, and beverages for immediate consumption.</w:t>
            </w:r>
          </w:p>
        </w:tc>
      </w:tr>
      <w:tr w:rsidRPr="000F38E2" w:rsidR="000F38E2" w:rsidTr="000F38E2" w14:paraId="47C9BE47" w14:textId="77777777">
        <w:trPr>
          <w:trHeight w:val="461"/>
        </w:trPr>
        <w:tc>
          <w:tcPr>
            <w:tcW w:w="774" w:type="dxa"/>
            <w:tcBorders>
              <w:top w:val="nil"/>
              <w:left w:val="single" w:color="auto" w:sz="8" w:space="0"/>
              <w:bottom w:val="single" w:color="auto" w:sz="8" w:space="0"/>
              <w:right w:val="single" w:color="auto" w:sz="8" w:space="0"/>
            </w:tcBorders>
            <w:shd w:val="clear" w:color="auto" w:fill="auto"/>
            <w:noWrap/>
            <w:vAlign w:val="center"/>
            <w:hideMark/>
          </w:tcPr>
          <w:p w:rsidRPr="000F38E2" w:rsidR="000F38E2" w:rsidP="000F38E2" w:rsidRDefault="000F38E2" w14:paraId="1B2C1D55" w14:textId="77777777">
            <w:pPr>
              <w:widowControl/>
              <w:autoSpaceDE/>
              <w:autoSpaceDN/>
              <w:adjustRightInd/>
              <w:jc w:val="center"/>
              <w:rPr>
                <w:rFonts w:ascii="Times New Roman" w:hAnsi="Times New Roman"/>
                <w:color w:val="000000"/>
                <w:sz w:val="20"/>
                <w:szCs w:val="20"/>
              </w:rPr>
            </w:pPr>
            <w:r w:rsidRPr="000F38E2">
              <w:rPr>
                <w:rFonts w:ascii="Times New Roman" w:hAnsi="Times New Roman"/>
                <w:color w:val="000000"/>
                <w:sz w:val="20"/>
                <w:szCs w:val="20"/>
              </w:rPr>
              <w:lastRenderedPageBreak/>
              <w:t>81</w:t>
            </w:r>
          </w:p>
        </w:tc>
        <w:tc>
          <w:tcPr>
            <w:tcW w:w="8525" w:type="dxa"/>
            <w:tcBorders>
              <w:top w:val="nil"/>
              <w:left w:val="nil"/>
              <w:bottom w:val="single" w:color="auto" w:sz="8" w:space="0"/>
              <w:right w:val="single" w:color="auto" w:sz="8" w:space="0"/>
            </w:tcBorders>
            <w:shd w:val="clear" w:color="auto" w:fill="auto"/>
            <w:vAlign w:val="center"/>
            <w:hideMark/>
          </w:tcPr>
          <w:p w:rsidRPr="000F38E2" w:rsidR="000F38E2" w:rsidP="000F38E2" w:rsidRDefault="000F38E2" w14:paraId="066E1289" w14:textId="6A308C98">
            <w:pPr>
              <w:widowControl/>
              <w:autoSpaceDE/>
              <w:autoSpaceDN/>
              <w:adjustRightInd/>
              <w:rPr>
                <w:rFonts w:ascii="Times New Roman" w:hAnsi="Times New Roman"/>
                <w:color w:val="000000"/>
                <w:sz w:val="20"/>
                <w:szCs w:val="20"/>
              </w:rPr>
            </w:pPr>
            <w:r w:rsidRPr="000F38E2">
              <w:rPr>
                <w:rFonts w:ascii="Times New Roman" w:hAnsi="Times New Roman"/>
                <w:color w:val="000000"/>
                <w:sz w:val="20"/>
                <w:szCs w:val="20"/>
              </w:rPr>
              <w:t>The Other Services, Except Public Administration sector comprises establishments in one of the following subsectors: repair and maintenance; personal and laundry services</w:t>
            </w:r>
            <w:r w:rsidR="002F2065">
              <w:rPr>
                <w:rFonts w:ascii="Times New Roman" w:hAnsi="Times New Roman"/>
                <w:color w:val="000000"/>
                <w:sz w:val="20"/>
                <w:szCs w:val="20"/>
              </w:rPr>
              <w:t>;</w:t>
            </w:r>
            <w:r w:rsidRPr="000F38E2" w:rsidR="002F2065">
              <w:rPr>
                <w:rFonts w:ascii="Times New Roman" w:hAnsi="Times New Roman"/>
                <w:color w:val="000000"/>
                <w:sz w:val="20"/>
                <w:szCs w:val="20"/>
              </w:rPr>
              <w:t xml:space="preserve"> </w:t>
            </w:r>
            <w:r w:rsidRPr="000F38E2">
              <w:rPr>
                <w:rFonts w:ascii="Times New Roman" w:hAnsi="Times New Roman"/>
                <w:color w:val="000000"/>
                <w:sz w:val="20"/>
                <w:szCs w:val="20"/>
              </w:rPr>
              <w:t>and religious, grant making, civic, and professional and other similar organizations.</w:t>
            </w:r>
          </w:p>
        </w:tc>
      </w:tr>
    </w:tbl>
    <w:p w:rsidR="00E31DFC" w:rsidP="004D3EBD" w:rsidRDefault="00E31DFC" w14:paraId="1A1CF440" w14:textId="77777777">
      <w:pPr>
        <w:rPr>
          <w:rFonts w:ascii="Times New Roman" w:hAnsi="Times New Roman"/>
        </w:rPr>
      </w:pPr>
    </w:p>
    <w:p w:rsidR="009A0D03" w:rsidP="009A0D03" w:rsidRDefault="00C8432E" w14:paraId="156D24B0" w14:textId="76FC7D56">
      <w:pPr>
        <w:rPr>
          <w:rFonts w:ascii="Times New Roman" w:hAnsi="Times New Roman"/>
        </w:rPr>
      </w:pPr>
      <w:r>
        <w:rPr>
          <w:rFonts w:ascii="Times New Roman" w:hAnsi="Times New Roman"/>
        </w:rPr>
        <w:t>In spring 2021, t</w:t>
      </w:r>
      <w:r w:rsidRPr="009A0D03" w:rsidR="009A0D03">
        <w:rPr>
          <w:rFonts w:ascii="Times New Roman" w:hAnsi="Times New Roman"/>
        </w:rPr>
        <w:t xml:space="preserve">he National Agricultural Statistics Service (NASS) and the Economic Research Service (ERS), both within the United States Department of Agriculture (USDA), approached the Census Bureau with a request to consider options for collecting data on support activities for agriculture in the 2022 Economic Census. Although establishments classified in these industries are directly engaged in on-farm agricultural production activity, they are not farms and are excluded from the Census of Agriculture. </w:t>
      </w:r>
      <w:r w:rsidRPr="00C8432E">
        <w:rPr>
          <w:rFonts w:ascii="Times New Roman" w:hAnsi="Times New Roman"/>
        </w:rPr>
        <w:t>These industries have not historically been in scope to the Economic Census. To fill this data gap, Census is working to assemble accurate statistics about their contribution to the U.S. economy as part of the 2022 Economic Census. The approach is to focus on frame coverage for 2022 and the collection of basic data items (primary business activity, receipts, employment, payroll).</w:t>
      </w:r>
    </w:p>
    <w:p w:rsidR="009A0D03" w:rsidP="009A0D03" w:rsidRDefault="009A0D03" w14:paraId="1915D6F3" w14:textId="77777777">
      <w:pPr>
        <w:rPr>
          <w:rFonts w:ascii="Times New Roman" w:hAnsi="Times New Roman"/>
        </w:rPr>
      </w:pPr>
    </w:p>
    <w:p w:rsidRPr="00040213" w:rsidR="00883839" w:rsidP="004D3EBD" w:rsidRDefault="00B4219C" w14:paraId="563E607E" w14:textId="61E30382">
      <w:pPr>
        <w:rPr>
          <w:rFonts w:ascii="Times New Roman" w:hAnsi="Times New Roman"/>
        </w:rPr>
      </w:pPr>
      <w:r w:rsidRPr="00040213">
        <w:rPr>
          <w:rFonts w:ascii="Times New Roman" w:hAnsi="Times New Roman"/>
        </w:rPr>
        <w:t xml:space="preserve">The </w:t>
      </w:r>
      <w:r w:rsidR="002F2065">
        <w:rPr>
          <w:rFonts w:ascii="Times New Roman" w:hAnsi="Times New Roman"/>
        </w:rPr>
        <w:t>2022 E</w:t>
      </w:r>
      <w:r w:rsidRPr="00040213">
        <w:rPr>
          <w:rFonts w:ascii="Times New Roman" w:hAnsi="Times New Roman"/>
        </w:rPr>
        <w:t xml:space="preserve">conomic </w:t>
      </w:r>
      <w:r w:rsidR="002F2065">
        <w:rPr>
          <w:rFonts w:ascii="Times New Roman" w:hAnsi="Times New Roman"/>
        </w:rPr>
        <w:t>C</w:t>
      </w:r>
      <w:r w:rsidRPr="00040213">
        <w:rPr>
          <w:rFonts w:ascii="Times New Roman" w:hAnsi="Times New Roman"/>
        </w:rPr>
        <w:t>ensus will produce basic statistics by industry for the number of establishments, value of shipments/receipts/revenue/sales, payroll, and employment. It also will yield a variety of industry-specific statistics, including expenses, depreciable assets, selected purchased services, invento</w:t>
      </w:r>
      <w:r w:rsidRPr="00040213" w:rsidR="00163652">
        <w:rPr>
          <w:rFonts w:ascii="Times New Roman" w:hAnsi="Times New Roman"/>
        </w:rPr>
        <w:t xml:space="preserve">ries, and capital expenditures, </w:t>
      </w:r>
      <w:r w:rsidRPr="00040213">
        <w:rPr>
          <w:rFonts w:ascii="Times New Roman" w:hAnsi="Times New Roman"/>
        </w:rPr>
        <w:t>value of shipments/receipts/revenue/sales by product line as defined by the North American Product Classification System (NAPCS), type of operation, size of establishments, and other industry-specific measures.</w:t>
      </w:r>
      <w:r w:rsidR="00C761F4">
        <w:rPr>
          <w:rFonts w:ascii="Times New Roman" w:hAnsi="Times New Roman"/>
        </w:rPr>
        <w:t xml:space="preserve"> New content for the 2022 </w:t>
      </w:r>
      <w:r w:rsidRPr="00307D43" w:rsidR="00C761F4">
        <w:rPr>
          <w:rFonts w:ascii="Times New Roman" w:hAnsi="Times New Roman"/>
        </w:rPr>
        <w:t>Economic Census</w:t>
      </w:r>
      <w:r w:rsidRPr="00307D43" w:rsidR="00D63060">
        <w:rPr>
          <w:rFonts w:ascii="Times New Roman" w:hAnsi="Times New Roman"/>
        </w:rPr>
        <w:t xml:space="preserve"> includes</w:t>
      </w:r>
      <w:r w:rsidR="00D63060">
        <w:rPr>
          <w:rFonts w:ascii="Times New Roman" w:hAnsi="Times New Roman"/>
        </w:rPr>
        <w:t xml:space="preserve"> questions </w:t>
      </w:r>
      <w:r w:rsidR="00307D43">
        <w:rPr>
          <w:rFonts w:ascii="Times New Roman" w:hAnsi="Times New Roman"/>
        </w:rPr>
        <w:t>related to</w:t>
      </w:r>
      <w:r w:rsidR="00D63060">
        <w:rPr>
          <w:rFonts w:ascii="Times New Roman" w:hAnsi="Times New Roman"/>
        </w:rPr>
        <w:t xml:space="preserve"> business technologies, </w:t>
      </w:r>
      <w:r w:rsidR="00307D43">
        <w:rPr>
          <w:rFonts w:ascii="Times New Roman" w:hAnsi="Times New Roman"/>
        </w:rPr>
        <w:t>the export and import of services, and telemedicine.</w:t>
      </w:r>
    </w:p>
    <w:p w:rsidRPr="00040213" w:rsidR="00163652" w:rsidP="004D3EBD" w:rsidRDefault="00163652" w14:paraId="2035A1DF" w14:textId="448FBE7B">
      <w:pPr>
        <w:rPr>
          <w:rFonts w:ascii="Times New Roman" w:hAnsi="Times New Roman"/>
        </w:rPr>
      </w:pPr>
    </w:p>
    <w:p w:rsidR="00CE2EDC" w:rsidP="00163652" w:rsidRDefault="00CE2EDC" w14:paraId="2D066C70" w14:textId="544A08C2">
      <w:pPr>
        <w:rPr>
          <w:rFonts w:ascii="Times New Roman" w:hAnsi="Times New Roman"/>
        </w:rPr>
      </w:pPr>
      <w:r w:rsidRPr="00225AA0">
        <w:rPr>
          <w:rFonts w:ascii="Times New Roman" w:hAnsi="Times New Roman"/>
        </w:rPr>
        <w:t xml:space="preserve">Attachment D provides drafts of selected examples of standard, consolidated, and classification questionnaires. All 2022 Economic Census draft questionnaire electronic instrument paths can be accessed at: </w:t>
      </w:r>
      <w:r w:rsidRPr="00A31ADE" w:rsidR="00D50CA4">
        <w:rPr>
          <w:rFonts w:ascii="Times New Roman" w:hAnsi="Times New Roman"/>
        </w:rPr>
        <w:t>https://bhs.econ.census.gov/ombpdfs2022/</w:t>
      </w:r>
      <w:r w:rsidRPr="00225AA0">
        <w:rPr>
          <w:rFonts w:ascii="Times New Roman" w:hAnsi="Times New Roman"/>
        </w:rPr>
        <w:t>.</w:t>
      </w:r>
    </w:p>
    <w:p w:rsidRPr="00040213" w:rsidR="00CE2EDC" w:rsidP="00163652" w:rsidRDefault="00CE2EDC" w14:paraId="4E02F1F7" w14:textId="77777777">
      <w:pPr>
        <w:rPr>
          <w:rFonts w:ascii="Times New Roman" w:hAnsi="Times New Roman"/>
        </w:rPr>
      </w:pPr>
    </w:p>
    <w:p w:rsidRPr="00040213" w:rsidR="00B4219C" w:rsidP="00DA0043" w:rsidRDefault="00B4219C" w14:paraId="198FAC6D" w14:textId="77777777">
      <w:pPr>
        <w:pStyle w:val="BodyTextIndent"/>
      </w:pPr>
    </w:p>
    <w:p w:rsidRPr="00040213" w:rsidR="00DA0043" w:rsidP="00DA0043" w:rsidRDefault="00DA0043" w14:paraId="37D68FCA" w14:textId="020D5AB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 xml:space="preserve"> 2.</w:t>
      </w:r>
      <w:r w:rsidRPr="00040213">
        <w:rPr>
          <w:rFonts w:ascii="Times New Roman" w:hAnsi="Times New Roman"/>
          <w:b/>
        </w:rPr>
        <w:tab/>
        <w:t>Needs and Uses</w:t>
      </w:r>
    </w:p>
    <w:p w:rsidRPr="00040213" w:rsidR="00DA0043" w:rsidP="00DA0043" w:rsidRDefault="00DA0043" w14:paraId="3D570915"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386B3D" w:rsidP="004D3EBD" w:rsidRDefault="00DA0043" w14:paraId="2DB9E5FA" w14:textId="3E04DC31">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r w:rsidRPr="00040213">
        <w:rPr>
          <w:rFonts w:ascii="Times New Roman" w:hAnsi="Times New Roman"/>
          <w:lang w:val="en-CA"/>
        </w:rPr>
        <w:fldChar w:fldCharType="begin"/>
      </w:r>
      <w:r w:rsidRPr="00040213">
        <w:rPr>
          <w:rFonts w:ascii="Times New Roman" w:hAnsi="Times New Roman"/>
          <w:lang w:val="en-CA"/>
        </w:rPr>
        <w:instrText xml:space="preserve"> SEQ CHAPTER \h \r 1</w:instrText>
      </w:r>
      <w:r w:rsidRPr="00040213">
        <w:rPr>
          <w:rFonts w:ascii="Times New Roman" w:hAnsi="Times New Roman"/>
          <w:lang w:val="en-CA"/>
        </w:rPr>
        <w:fldChar w:fldCharType="end"/>
      </w:r>
      <w:r w:rsidRPr="00040213">
        <w:rPr>
          <w:rFonts w:ascii="Times New Roman" w:hAnsi="Times New Roman"/>
        </w:rPr>
        <w:t xml:space="preserve">The </w:t>
      </w:r>
      <w:r w:rsidRPr="00040213" w:rsidR="00AF4EFC">
        <w:rPr>
          <w:rFonts w:ascii="Times New Roman" w:hAnsi="Times New Roman"/>
        </w:rPr>
        <w:t>E</w:t>
      </w:r>
      <w:r w:rsidRPr="00040213" w:rsidR="00DD4714">
        <w:rPr>
          <w:rFonts w:ascii="Times New Roman" w:hAnsi="Times New Roman"/>
        </w:rPr>
        <w:t>conomic Census</w:t>
      </w:r>
      <w:r w:rsidRPr="00040213" w:rsidR="00AF4EFC">
        <w:rPr>
          <w:rFonts w:ascii="Times New Roman" w:hAnsi="Times New Roman"/>
        </w:rPr>
        <w:t xml:space="preserve"> </w:t>
      </w:r>
      <w:r w:rsidRPr="00040213">
        <w:rPr>
          <w:rFonts w:ascii="Times New Roman" w:hAnsi="Times New Roman"/>
        </w:rPr>
        <w:t xml:space="preserve">is </w:t>
      </w:r>
      <w:r w:rsidRPr="00040213" w:rsidR="00AF4EFC">
        <w:rPr>
          <w:rFonts w:ascii="Times New Roman" w:hAnsi="Times New Roman"/>
        </w:rPr>
        <w:t xml:space="preserve">the </w:t>
      </w:r>
      <w:r w:rsidR="00E31DFC">
        <w:rPr>
          <w:rFonts w:ascii="Times New Roman" w:hAnsi="Times New Roman"/>
        </w:rPr>
        <w:t>primary</w:t>
      </w:r>
      <w:r w:rsidRPr="00040213" w:rsidR="00E31DFC">
        <w:rPr>
          <w:rFonts w:ascii="Times New Roman" w:hAnsi="Times New Roman"/>
        </w:rPr>
        <w:t xml:space="preserve"> </w:t>
      </w:r>
      <w:r w:rsidRPr="00040213">
        <w:rPr>
          <w:rFonts w:ascii="Times New Roman" w:hAnsi="Times New Roman"/>
        </w:rPr>
        <w:t xml:space="preserve">source of </w:t>
      </w:r>
      <w:r w:rsidRPr="00040213" w:rsidR="00890E1C">
        <w:rPr>
          <w:rFonts w:ascii="Times New Roman" w:hAnsi="Times New Roman"/>
        </w:rPr>
        <w:t>information</w:t>
      </w:r>
      <w:r w:rsidRPr="00040213" w:rsidR="00AF4EFC">
        <w:rPr>
          <w:rFonts w:ascii="Times New Roman" w:hAnsi="Times New Roman"/>
        </w:rPr>
        <w:t xml:space="preserve"> </w:t>
      </w:r>
      <w:r w:rsidRPr="00040213">
        <w:rPr>
          <w:rFonts w:ascii="Times New Roman" w:hAnsi="Times New Roman"/>
        </w:rPr>
        <w:t xml:space="preserve">about the structure and functioning of the economies of </w:t>
      </w:r>
      <w:r w:rsidRPr="00040213" w:rsidR="00426995">
        <w:rPr>
          <w:rFonts w:ascii="Times New Roman" w:hAnsi="Times New Roman"/>
        </w:rPr>
        <w:t xml:space="preserve">the Nation and </w:t>
      </w:r>
      <w:r w:rsidRPr="00040213">
        <w:rPr>
          <w:rFonts w:ascii="Times New Roman" w:hAnsi="Times New Roman"/>
        </w:rPr>
        <w:t xml:space="preserve">each </w:t>
      </w:r>
      <w:r w:rsidR="00A94799">
        <w:rPr>
          <w:rFonts w:ascii="Times New Roman" w:hAnsi="Times New Roman"/>
        </w:rPr>
        <w:t>i</w:t>
      </w:r>
      <w:r w:rsidRPr="00040213">
        <w:rPr>
          <w:rFonts w:ascii="Times New Roman" w:hAnsi="Times New Roman"/>
        </w:rPr>
        <w:t xml:space="preserve">sland </w:t>
      </w:r>
      <w:r w:rsidR="00A94799">
        <w:rPr>
          <w:rFonts w:ascii="Times New Roman" w:hAnsi="Times New Roman"/>
        </w:rPr>
        <w:t>a</w:t>
      </w:r>
      <w:r w:rsidRPr="00040213" w:rsidR="00272F5B">
        <w:rPr>
          <w:rFonts w:ascii="Times New Roman" w:hAnsi="Times New Roman"/>
        </w:rPr>
        <w:t>rea</w:t>
      </w:r>
      <w:r w:rsidRPr="00040213" w:rsidR="00601BA8">
        <w:rPr>
          <w:rFonts w:ascii="Times New Roman" w:hAnsi="Times New Roman"/>
        </w:rPr>
        <w:t xml:space="preserve">. </w:t>
      </w:r>
      <w:r w:rsidRPr="00040213">
        <w:rPr>
          <w:rFonts w:ascii="Times New Roman" w:hAnsi="Times New Roman"/>
        </w:rPr>
        <w:t xml:space="preserve">Economic </w:t>
      </w:r>
      <w:r w:rsidRPr="00040213" w:rsidR="00AF4EFC">
        <w:rPr>
          <w:rFonts w:ascii="Times New Roman" w:hAnsi="Times New Roman"/>
        </w:rPr>
        <w:t>c</w:t>
      </w:r>
      <w:r w:rsidRPr="00040213">
        <w:rPr>
          <w:rFonts w:ascii="Times New Roman" w:hAnsi="Times New Roman"/>
        </w:rPr>
        <w:t>ensus statistics serve as part of the framework for the national accounts and provides essential information for government</w:t>
      </w:r>
      <w:r w:rsidRPr="00040213" w:rsidR="00AF4EFC">
        <w:rPr>
          <w:rFonts w:ascii="Times New Roman" w:hAnsi="Times New Roman"/>
        </w:rPr>
        <w:t xml:space="preserve">, </w:t>
      </w:r>
      <w:r w:rsidRPr="00040213">
        <w:rPr>
          <w:rFonts w:ascii="Times New Roman" w:hAnsi="Times New Roman"/>
        </w:rPr>
        <w:t xml:space="preserve">business, and the general public. The </w:t>
      </w:r>
      <w:r w:rsidR="00E31DFC">
        <w:rPr>
          <w:rFonts w:ascii="Times New Roman" w:hAnsi="Times New Roman"/>
        </w:rPr>
        <w:t>Federal Government,</w:t>
      </w:r>
      <w:r w:rsidR="00CC3CB6">
        <w:rPr>
          <w:rFonts w:ascii="Times New Roman" w:hAnsi="Times New Roman"/>
        </w:rPr>
        <w:t xml:space="preserve"> including</w:t>
      </w:r>
      <w:r w:rsidR="00A94799">
        <w:rPr>
          <w:rFonts w:ascii="Times New Roman" w:hAnsi="Times New Roman"/>
          <w:snapToGrid w:val="0"/>
        </w:rPr>
        <w:t xml:space="preserve"> </w:t>
      </w:r>
      <w:r w:rsidR="00A94799">
        <w:rPr>
          <w:rFonts w:ascii="Times New Roman" w:hAnsi="Times New Roman"/>
        </w:rPr>
        <w:t xml:space="preserve">the </w:t>
      </w:r>
      <w:r w:rsidRPr="00040213">
        <w:rPr>
          <w:rFonts w:ascii="Times New Roman" w:hAnsi="Times New Roman"/>
        </w:rPr>
        <w:t>Bureau of Economic Analysis (BEA)</w:t>
      </w:r>
      <w:r w:rsidRPr="00040213" w:rsidR="00426995">
        <w:rPr>
          <w:rFonts w:ascii="Times New Roman" w:hAnsi="Times New Roman"/>
        </w:rPr>
        <w:t xml:space="preserve"> and the Bureau of Labor Statistics</w:t>
      </w:r>
      <w:r w:rsidR="00467055">
        <w:rPr>
          <w:rFonts w:ascii="Times New Roman" w:hAnsi="Times New Roman"/>
        </w:rPr>
        <w:t xml:space="preserve"> (BLS)</w:t>
      </w:r>
      <w:r w:rsidR="00CC3CB6">
        <w:rPr>
          <w:rFonts w:ascii="Times New Roman" w:hAnsi="Times New Roman"/>
        </w:rPr>
        <w:t xml:space="preserve">, and the </w:t>
      </w:r>
      <w:r w:rsidRPr="00040213" w:rsidR="00CC3CB6">
        <w:rPr>
          <w:rFonts w:ascii="Times New Roman" w:hAnsi="Times New Roman"/>
        </w:rPr>
        <w:t xml:space="preserve">governments of the </w:t>
      </w:r>
      <w:r w:rsidR="00CC3CB6">
        <w:rPr>
          <w:rFonts w:ascii="Times New Roman" w:hAnsi="Times New Roman"/>
        </w:rPr>
        <w:t>i</w:t>
      </w:r>
      <w:r w:rsidRPr="00040213" w:rsidR="00CC3CB6">
        <w:rPr>
          <w:rFonts w:ascii="Times New Roman" w:hAnsi="Times New Roman"/>
        </w:rPr>
        <w:t xml:space="preserve">sland </w:t>
      </w:r>
      <w:r w:rsidR="00CC3CB6">
        <w:rPr>
          <w:rFonts w:ascii="Times New Roman" w:hAnsi="Times New Roman"/>
        </w:rPr>
        <w:t>a</w:t>
      </w:r>
      <w:r w:rsidRPr="00040213" w:rsidR="00CC3CB6">
        <w:rPr>
          <w:rFonts w:ascii="Times New Roman" w:hAnsi="Times New Roman"/>
        </w:rPr>
        <w:t>reas</w:t>
      </w:r>
      <w:r w:rsidRPr="00040213">
        <w:rPr>
          <w:rFonts w:ascii="Times New Roman" w:hAnsi="Times New Roman"/>
        </w:rPr>
        <w:t xml:space="preserve"> rely on the economic census as an important part of the framework for their income and product accounts, input-output tables, economic </w:t>
      </w:r>
      <w:r w:rsidRPr="00040213" w:rsidR="00961222">
        <w:rPr>
          <w:rFonts w:ascii="Times New Roman" w:hAnsi="Times New Roman"/>
        </w:rPr>
        <w:t>indices</w:t>
      </w:r>
      <w:r w:rsidRPr="00040213">
        <w:rPr>
          <w:rFonts w:ascii="Times New Roman" w:hAnsi="Times New Roman"/>
        </w:rPr>
        <w:t xml:space="preserve">, and other composite measures that serve as the basis for economic policymaking, planning, and program administration. </w:t>
      </w:r>
      <w:r w:rsidRPr="00040213" w:rsidR="00426995">
        <w:rPr>
          <w:rFonts w:ascii="Times New Roman" w:hAnsi="Times New Roman"/>
          <w:snapToGrid w:val="0"/>
        </w:rPr>
        <w:t xml:space="preserve">Further, the </w:t>
      </w:r>
      <w:r w:rsidR="00A94799">
        <w:rPr>
          <w:rFonts w:ascii="Times New Roman" w:hAnsi="Times New Roman"/>
          <w:snapToGrid w:val="0"/>
        </w:rPr>
        <w:t>e</w:t>
      </w:r>
      <w:r w:rsidR="00123AB6">
        <w:rPr>
          <w:rFonts w:ascii="Times New Roman" w:hAnsi="Times New Roman"/>
          <w:snapToGrid w:val="0"/>
        </w:rPr>
        <w:t xml:space="preserve">conomic </w:t>
      </w:r>
      <w:r w:rsidR="00A94799">
        <w:rPr>
          <w:rFonts w:ascii="Times New Roman" w:hAnsi="Times New Roman"/>
          <w:snapToGrid w:val="0"/>
        </w:rPr>
        <w:t>c</w:t>
      </w:r>
      <w:r w:rsidRPr="00040213" w:rsidR="00426995">
        <w:rPr>
          <w:rFonts w:ascii="Times New Roman" w:hAnsi="Times New Roman"/>
          <w:snapToGrid w:val="0"/>
        </w:rPr>
        <w:t>ensus provides sampling frames and benchmarks for current business surveys which track short-term economic trends, serve as economic indicators, and contribute critical source data for current estimates of gross domestic product. State and local governments</w:t>
      </w:r>
      <w:r w:rsidR="00A94799">
        <w:rPr>
          <w:rFonts w:ascii="Times New Roman" w:hAnsi="Times New Roman"/>
          <w:snapToGrid w:val="0"/>
        </w:rPr>
        <w:t xml:space="preserve"> </w:t>
      </w:r>
      <w:r w:rsidRPr="00040213" w:rsidR="00426995">
        <w:rPr>
          <w:rFonts w:ascii="Times New Roman" w:hAnsi="Times New Roman"/>
          <w:snapToGrid w:val="0"/>
        </w:rPr>
        <w:t>rely on the economic census as a unique source of comprehensive economic statistics for small geographic areas for use in policy-making, planning, and program administration.</w:t>
      </w:r>
      <w:r w:rsidRPr="00040213">
        <w:rPr>
          <w:rFonts w:ascii="Times New Roman" w:hAnsi="Times New Roman"/>
        </w:rPr>
        <w:t xml:space="preserve"> </w:t>
      </w:r>
      <w:bookmarkStart w:name="_Hlk94192376" w:id="3"/>
      <w:r w:rsidR="00F14A1B">
        <w:rPr>
          <w:rFonts w:ascii="Times New Roman" w:hAnsi="Times New Roman"/>
        </w:rPr>
        <w:t xml:space="preserve">The economic census also </w:t>
      </w:r>
      <w:r w:rsidRPr="00040213" w:rsidR="00F14A1B">
        <w:rPr>
          <w:rFonts w:ascii="Times New Roman" w:hAnsi="Times New Roman"/>
        </w:rPr>
        <w:t xml:space="preserve">features the only recognized source of </w:t>
      </w:r>
      <w:r w:rsidR="00F14A1B">
        <w:rPr>
          <w:rFonts w:ascii="Times New Roman" w:hAnsi="Times New Roman"/>
        </w:rPr>
        <w:t xml:space="preserve">economic </w:t>
      </w:r>
      <w:r w:rsidRPr="00040213" w:rsidR="00F14A1B">
        <w:rPr>
          <w:rFonts w:ascii="Times New Roman" w:hAnsi="Times New Roman"/>
        </w:rPr>
        <w:t xml:space="preserve">data </w:t>
      </w:r>
      <w:r w:rsidR="00F14A1B">
        <w:rPr>
          <w:rFonts w:ascii="Times New Roman" w:hAnsi="Times New Roman"/>
        </w:rPr>
        <w:t xml:space="preserve">for the island areas </w:t>
      </w:r>
      <w:r w:rsidRPr="00040213" w:rsidR="00F14A1B">
        <w:rPr>
          <w:rFonts w:ascii="Times New Roman" w:hAnsi="Times New Roman"/>
        </w:rPr>
        <w:t>at a geographic level similar to U.S. counties</w:t>
      </w:r>
      <w:r w:rsidR="00F14A1B">
        <w:rPr>
          <w:rFonts w:ascii="Times New Roman" w:hAnsi="Times New Roman"/>
        </w:rPr>
        <w:t>.</w:t>
      </w:r>
      <w:bookmarkEnd w:id="3"/>
      <w:r w:rsidRPr="00040213" w:rsidR="00F14A1B">
        <w:rPr>
          <w:rFonts w:ascii="Times New Roman" w:hAnsi="Times New Roman"/>
        </w:rPr>
        <w:t xml:space="preserve"> </w:t>
      </w:r>
      <w:r w:rsidRPr="00040213" w:rsidR="009855D4">
        <w:rPr>
          <w:rFonts w:ascii="Times New Roman" w:hAnsi="Times New Roman"/>
        </w:rPr>
        <w:t>Finally,</w:t>
      </w:r>
      <w:r w:rsidRPr="00040213">
        <w:rPr>
          <w:rFonts w:ascii="Times New Roman" w:hAnsi="Times New Roman"/>
        </w:rPr>
        <w:t xml:space="preserve"> industry, business, academia, and the general public use information from the economic census for evaluating markets, preparing business plans, making </w:t>
      </w:r>
      <w:r w:rsidRPr="00040213">
        <w:rPr>
          <w:rFonts w:ascii="Times New Roman" w:hAnsi="Times New Roman"/>
        </w:rPr>
        <w:lastRenderedPageBreak/>
        <w:t>business decisions, developing economic models and forecasts, conducting economic research, and establishing benchmarks for their own sample surveys.</w:t>
      </w:r>
    </w:p>
    <w:p w:rsidRPr="00040213" w:rsidR="00386B3D" w:rsidP="004D3EBD" w:rsidRDefault="00386B3D" w14:paraId="006860C1" w14:textId="77777777">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p>
    <w:p w:rsidRPr="00040213" w:rsidR="00DA0043" w:rsidP="00550197" w:rsidRDefault="00DA0043" w14:paraId="26FD5D8D" w14:textId="3B0DB196">
      <w:pPr>
        <w:rPr>
          <w:rFonts w:ascii="Times New Roman" w:hAnsi="Times New Roman"/>
        </w:rPr>
      </w:pPr>
      <w:r w:rsidRPr="00040213">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040213" w:rsidR="00B52D4A" w:rsidP="00DA0043" w:rsidRDefault="00B52D4A" w14:paraId="16063EEC"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B52D4A" w:rsidP="00DA0043" w:rsidRDefault="00B52D4A" w14:paraId="47E0173A"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DA0043" w:rsidP="00DA0043" w:rsidRDefault="00DA0043" w14:paraId="60FA9E99" w14:textId="73F182A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0213">
        <w:rPr>
          <w:rFonts w:ascii="Times New Roman" w:hAnsi="Times New Roman"/>
          <w:b/>
        </w:rPr>
        <w:t>3.</w:t>
      </w:r>
      <w:r w:rsidRPr="00040213">
        <w:rPr>
          <w:rFonts w:ascii="Times New Roman" w:hAnsi="Times New Roman"/>
          <w:b/>
        </w:rPr>
        <w:tab/>
        <w:t>Use of Information Technology</w:t>
      </w:r>
    </w:p>
    <w:p w:rsidRPr="00040213" w:rsidR="00DA0043" w:rsidP="00DA0043" w:rsidRDefault="00DA0043" w14:paraId="09A32C27"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rsidR="007C386E" w:rsidP="004D3EBD" w:rsidRDefault="00A94799" w14:paraId="107B1694" w14:textId="062435F3">
      <w:pPr>
        <w:rPr>
          <w:rFonts w:ascii="Times New Roman" w:hAnsi="Times New Roman"/>
        </w:rPr>
      </w:pPr>
      <w:r>
        <w:rPr>
          <w:rFonts w:ascii="Times New Roman" w:hAnsi="Times New Roman"/>
        </w:rPr>
        <w:t>Businesses</w:t>
      </w:r>
      <w:r w:rsidRPr="00040213" w:rsidR="00DA0043">
        <w:rPr>
          <w:rFonts w:ascii="Times New Roman" w:hAnsi="Times New Roman"/>
        </w:rPr>
        <w:t xml:space="preserve"> will satisfy their reporting requirement for this information collection by </w:t>
      </w:r>
      <w:r w:rsidRPr="00040213" w:rsidR="00FB3B1B">
        <w:rPr>
          <w:rFonts w:ascii="Times New Roman" w:hAnsi="Times New Roman"/>
        </w:rPr>
        <w:t xml:space="preserve">accessing the Respondent Portal and </w:t>
      </w:r>
      <w:r w:rsidRPr="00040213" w:rsidR="00DA0043">
        <w:rPr>
          <w:rFonts w:ascii="Times New Roman" w:hAnsi="Times New Roman"/>
        </w:rPr>
        <w:t>reporting data electronically, using a web-based response driven electronic reporting tool</w:t>
      </w:r>
      <w:r w:rsidRPr="00040213" w:rsidR="006101BA">
        <w:rPr>
          <w:rFonts w:ascii="Times New Roman" w:hAnsi="Times New Roman"/>
        </w:rPr>
        <w:t xml:space="preserve">. </w:t>
      </w:r>
    </w:p>
    <w:p w:rsidR="007C386E" w:rsidP="004D3EBD" w:rsidRDefault="007C386E" w14:paraId="7B714A76" w14:textId="5BF64672">
      <w:pPr>
        <w:rPr>
          <w:rFonts w:ascii="Times New Roman" w:hAnsi="Times New Roman"/>
        </w:rPr>
      </w:pPr>
    </w:p>
    <w:p w:rsidR="007C386E" w:rsidP="004D3EBD" w:rsidRDefault="007C386E" w14:paraId="11F96FFD" w14:textId="132F01AA">
      <w:pPr>
        <w:rPr>
          <w:rFonts w:ascii="Times New Roman" w:hAnsi="Times New Roman"/>
        </w:rPr>
      </w:pPr>
      <w:r w:rsidRPr="007C386E">
        <w:rPr>
          <w:rFonts w:ascii="Times New Roman" w:hAnsi="Times New Roman"/>
        </w:rPr>
        <w:t>Question 3</w:t>
      </w:r>
      <w:r w:rsidR="00CF61EB">
        <w:rPr>
          <w:rFonts w:ascii="Times New Roman" w:hAnsi="Times New Roman"/>
        </w:rPr>
        <w:t xml:space="preserve"> of Supporting Statement Part B</w:t>
      </w:r>
      <w:r w:rsidRPr="007C386E">
        <w:rPr>
          <w:rFonts w:ascii="Times New Roman" w:hAnsi="Times New Roman"/>
        </w:rPr>
        <w:t xml:space="preserve"> describes the benefits of the portal and web-based reporting. For the 2017 Economic Census</w:t>
      </w:r>
      <w:r w:rsidR="00CF61EB">
        <w:rPr>
          <w:rFonts w:ascii="Times New Roman" w:hAnsi="Times New Roman"/>
        </w:rPr>
        <w:t xml:space="preserve"> (Stateside portion)</w:t>
      </w:r>
      <w:r w:rsidRPr="007C386E">
        <w:rPr>
          <w:rFonts w:ascii="Times New Roman" w:hAnsi="Times New Roman"/>
        </w:rPr>
        <w:t xml:space="preserve">, approximately 98% of responses were provided electronically. In 2022, all respondents are expected to report electronically. </w:t>
      </w:r>
      <w:r w:rsidRPr="00040213" w:rsidR="00A94799">
        <w:rPr>
          <w:rFonts w:ascii="Times New Roman" w:hAnsi="Times New Roman"/>
        </w:rPr>
        <w:t>For the 2017 Economic Census of Island Areas, approximately 67% of responses were provided electronically</w:t>
      </w:r>
      <w:r w:rsidR="00A94799">
        <w:rPr>
          <w:rFonts w:ascii="Times New Roman" w:hAnsi="Times New Roman"/>
        </w:rPr>
        <w:t xml:space="preserve">. </w:t>
      </w:r>
      <w:r w:rsidRPr="002005ED" w:rsidR="00F14A1B">
        <w:rPr>
          <w:rFonts w:ascii="Times New Roman" w:hAnsi="Times New Roman"/>
        </w:rPr>
        <w:t>In 2022, respondents are encouraged to report electronically but Island Areas single unit respondents will be able to request a paper questionnaire and/or receive a follow up of a paper questionnaire. Paper questionnaires will be available in English or Spanish for Puerto Rico single units, and in English for all other Island Areas single units.</w:t>
      </w:r>
      <w:r w:rsidR="001C2292">
        <w:rPr>
          <w:rFonts w:ascii="Times New Roman" w:hAnsi="Times New Roman"/>
        </w:rPr>
        <w:t xml:space="preserve"> </w:t>
      </w:r>
      <w:r w:rsidRPr="007C386E">
        <w:rPr>
          <w:rFonts w:ascii="Times New Roman" w:hAnsi="Times New Roman"/>
        </w:rPr>
        <w:t xml:space="preserve">See </w:t>
      </w:r>
      <w:r w:rsidR="009E377D">
        <w:rPr>
          <w:rFonts w:ascii="Times New Roman" w:hAnsi="Times New Roman"/>
        </w:rPr>
        <w:t>Supporting Statement Part B, Question 3</w:t>
      </w:r>
      <w:r w:rsidRPr="007C386E">
        <w:rPr>
          <w:rFonts w:ascii="Times New Roman" w:hAnsi="Times New Roman"/>
        </w:rPr>
        <w:t>, for descriptions of the research projects conducted to ensure the electronic instrument minimizes response burden to the extent possible.</w:t>
      </w:r>
    </w:p>
    <w:p w:rsidR="007C386E" w:rsidP="004D3EBD" w:rsidRDefault="007C386E" w14:paraId="48AD3252" w14:textId="77777777">
      <w:pPr>
        <w:rPr>
          <w:rFonts w:ascii="Times New Roman" w:hAnsi="Times New Roman"/>
        </w:rPr>
      </w:pPr>
    </w:p>
    <w:p w:rsidRPr="00040213" w:rsidR="00DA0043" w:rsidP="00DA0043" w:rsidRDefault="00DA0043" w14:paraId="0C62EA88"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DA0043" w:rsidRDefault="00DA0043" w14:paraId="49CC2B43"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rsidRPr="00040213" w:rsidR="00DA0043" w:rsidP="00DA0043" w:rsidRDefault="00DA0043" w14:paraId="38A48A99" w14:textId="0D5F8FE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 xml:space="preserve"> 4.</w:t>
      </w:r>
      <w:r w:rsidRPr="00040213">
        <w:rPr>
          <w:rFonts w:ascii="Times New Roman" w:hAnsi="Times New Roman"/>
          <w:b/>
        </w:rPr>
        <w:tab/>
        <w:t>Efforts to Identify Duplication</w:t>
      </w:r>
    </w:p>
    <w:p w:rsidRPr="00040213" w:rsidR="00DA0043" w:rsidP="00DA0043" w:rsidRDefault="00DA0043" w14:paraId="1B65E095"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rsidRPr="00317366" w:rsidR="009E377D" w:rsidP="00681FED" w:rsidRDefault="009E377D" w14:paraId="289D4636" w14:textId="1F37F4CE">
      <w:pPr>
        <w:rPr>
          <w:rFonts w:ascii="Times New Roman" w:hAnsi="Times New Roman"/>
        </w:rPr>
      </w:pPr>
      <w:r w:rsidRPr="00317366">
        <w:rPr>
          <w:rFonts w:ascii="Times New Roman" w:hAnsi="Times New Roman"/>
        </w:rPr>
        <w:t xml:space="preserve">The Census Bureau found no information collections by </w:t>
      </w:r>
      <w:r w:rsidR="005505C4">
        <w:rPr>
          <w:rFonts w:ascii="Times New Roman" w:hAnsi="Times New Roman"/>
        </w:rPr>
        <w:t>f</w:t>
      </w:r>
      <w:r w:rsidRPr="00317366">
        <w:rPr>
          <w:rFonts w:ascii="Times New Roman" w:hAnsi="Times New Roman"/>
        </w:rPr>
        <w:t xml:space="preserve">ederal agencies, trade groups, or businesses that duplicate the content, comprehensive coverage, industry detail, </w:t>
      </w:r>
      <w:r>
        <w:rPr>
          <w:rFonts w:ascii="Times New Roman" w:hAnsi="Times New Roman"/>
        </w:rPr>
        <w:t xml:space="preserve">product detail, </w:t>
      </w:r>
      <w:r w:rsidRPr="00317366">
        <w:rPr>
          <w:rFonts w:ascii="Times New Roman" w:hAnsi="Times New Roman"/>
        </w:rPr>
        <w:t xml:space="preserve">geographic detail, and statistical reliability provided by the economic census. These features are distinguishing characteristics of economic census data; they meet requirements of principal data users and make the </w:t>
      </w:r>
      <w:r w:rsidR="00C948B1">
        <w:rPr>
          <w:rFonts w:ascii="Times New Roman" w:hAnsi="Times New Roman"/>
        </w:rPr>
        <w:t>E</w:t>
      </w:r>
      <w:r w:rsidR="00123AB6">
        <w:rPr>
          <w:rFonts w:ascii="Times New Roman" w:hAnsi="Times New Roman"/>
        </w:rPr>
        <w:t xml:space="preserve">conomic </w:t>
      </w:r>
      <w:r w:rsidR="00C948B1">
        <w:rPr>
          <w:rFonts w:ascii="Times New Roman" w:hAnsi="Times New Roman"/>
        </w:rPr>
        <w:t>C</w:t>
      </w:r>
      <w:r w:rsidRPr="00317366">
        <w:rPr>
          <w:rFonts w:ascii="Times New Roman" w:hAnsi="Times New Roman"/>
        </w:rPr>
        <w:t>ensus uniquely suited to the purposes it serves.</w:t>
      </w:r>
    </w:p>
    <w:p w:rsidR="009E377D" w:rsidP="004D3EBD" w:rsidRDefault="009E377D" w14:paraId="7347E807"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B7792C" w:rsidP="004D3EBD" w:rsidRDefault="0063384D" w14:paraId="2E65752B" w14:textId="5E65DA5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D</w:t>
      </w:r>
      <w:r w:rsidRPr="00040213" w:rsidR="00EC4310">
        <w:rPr>
          <w:rFonts w:ascii="Times New Roman" w:hAnsi="Times New Roman"/>
        </w:rPr>
        <w:t xml:space="preserve">iscussions with the island government contacts and BEA confirmed that the data collected during the Economic Census of Island Areas is unique. </w:t>
      </w:r>
      <w:r w:rsidRPr="00040213" w:rsidR="002E470A">
        <w:rPr>
          <w:rFonts w:ascii="Times New Roman" w:hAnsi="Times New Roman"/>
        </w:rPr>
        <w:t xml:space="preserve">The Census </w:t>
      </w:r>
      <w:r w:rsidRPr="00040213" w:rsidR="00130802">
        <w:rPr>
          <w:rFonts w:ascii="Times New Roman" w:hAnsi="Times New Roman"/>
        </w:rPr>
        <w:t>Bureau</w:t>
      </w:r>
      <w:r w:rsidRPr="00040213" w:rsidR="002E470A">
        <w:rPr>
          <w:rFonts w:ascii="Times New Roman" w:hAnsi="Times New Roman"/>
        </w:rPr>
        <w:t xml:space="preserve"> </w:t>
      </w:r>
      <w:r w:rsidRPr="00040213" w:rsidR="008F282F">
        <w:rPr>
          <w:rFonts w:ascii="Times New Roman" w:hAnsi="Times New Roman"/>
        </w:rPr>
        <w:t xml:space="preserve">also </w:t>
      </w:r>
      <w:r w:rsidRPr="00040213" w:rsidR="002E470A">
        <w:rPr>
          <w:rFonts w:ascii="Times New Roman" w:hAnsi="Times New Roman"/>
        </w:rPr>
        <w:t xml:space="preserve">produces </w:t>
      </w:r>
      <w:r w:rsidRPr="00040213" w:rsidR="00130802">
        <w:rPr>
          <w:rFonts w:ascii="Times New Roman" w:hAnsi="Times New Roman"/>
        </w:rPr>
        <w:t>the</w:t>
      </w:r>
      <w:r w:rsidRPr="00040213" w:rsidR="008F282F">
        <w:rPr>
          <w:rFonts w:ascii="Times New Roman" w:hAnsi="Times New Roman"/>
        </w:rPr>
        <w:t xml:space="preserve"> annual</w:t>
      </w:r>
      <w:r w:rsidRPr="00040213" w:rsidR="00130802">
        <w:rPr>
          <w:rFonts w:ascii="Times New Roman" w:hAnsi="Times New Roman"/>
        </w:rPr>
        <w:t xml:space="preserve"> County Business Patterns (CBP) that provides </w:t>
      </w:r>
      <w:r w:rsidRPr="00040213" w:rsidR="008F282F">
        <w:rPr>
          <w:rFonts w:ascii="Times New Roman" w:hAnsi="Times New Roman"/>
        </w:rPr>
        <w:t>payroll and employment for</w:t>
      </w:r>
      <w:r w:rsidRPr="00040213" w:rsidR="002E470A">
        <w:rPr>
          <w:rFonts w:ascii="Times New Roman" w:hAnsi="Times New Roman"/>
        </w:rPr>
        <w:t xml:space="preserve"> the </w:t>
      </w:r>
      <w:r w:rsidR="0015155A">
        <w:rPr>
          <w:rFonts w:ascii="Times New Roman" w:hAnsi="Times New Roman"/>
        </w:rPr>
        <w:t>Island Area</w:t>
      </w:r>
      <w:r w:rsidRPr="00040213" w:rsidR="002E470A">
        <w:rPr>
          <w:rFonts w:ascii="Times New Roman" w:hAnsi="Times New Roman"/>
        </w:rPr>
        <w:t xml:space="preserve">s </w:t>
      </w:r>
      <w:r w:rsidRPr="00040213" w:rsidR="00130802">
        <w:rPr>
          <w:rFonts w:ascii="Times New Roman" w:hAnsi="Times New Roman"/>
        </w:rPr>
        <w:t xml:space="preserve">at similar NAICS and geography levels. Data for the CBP are sourced </w:t>
      </w:r>
      <w:r w:rsidRPr="00040213" w:rsidR="002E470A">
        <w:rPr>
          <w:rFonts w:ascii="Times New Roman" w:hAnsi="Times New Roman"/>
        </w:rPr>
        <w:t>from the Company Organization Survey</w:t>
      </w:r>
      <w:r w:rsidRPr="00040213" w:rsidR="00130802">
        <w:rPr>
          <w:rFonts w:ascii="Times New Roman" w:hAnsi="Times New Roman"/>
        </w:rPr>
        <w:t xml:space="preserve"> (for Puerto Rico)</w:t>
      </w:r>
      <w:r w:rsidRPr="00040213" w:rsidR="002E470A">
        <w:rPr>
          <w:rFonts w:ascii="Times New Roman" w:hAnsi="Times New Roman"/>
        </w:rPr>
        <w:t xml:space="preserve"> and </w:t>
      </w:r>
      <w:r w:rsidRPr="00040213" w:rsidR="00130802">
        <w:rPr>
          <w:rFonts w:ascii="Times New Roman" w:hAnsi="Times New Roman"/>
        </w:rPr>
        <w:t>administrative data received by the Census Bureau. Data available from the CBP are not comp</w:t>
      </w:r>
      <w:r w:rsidRPr="00040213" w:rsidR="0098680F">
        <w:rPr>
          <w:rFonts w:ascii="Times New Roman" w:hAnsi="Times New Roman"/>
        </w:rPr>
        <w:t>rehensive enough for the BEA to</w:t>
      </w:r>
      <w:r w:rsidRPr="00040213" w:rsidR="00130802">
        <w:rPr>
          <w:rFonts w:ascii="Times New Roman" w:hAnsi="Times New Roman"/>
        </w:rPr>
        <w:t xml:space="preserve"> produce </w:t>
      </w:r>
      <w:r w:rsidRPr="00040213" w:rsidR="00155D39">
        <w:rPr>
          <w:rFonts w:ascii="Times New Roman" w:hAnsi="Times New Roman"/>
        </w:rPr>
        <w:t xml:space="preserve">GDP estimates for the </w:t>
      </w:r>
      <w:r w:rsidRPr="00040213" w:rsidR="00DD4714">
        <w:rPr>
          <w:rFonts w:ascii="Times New Roman" w:hAnsi="Times New Roman"/>
        </w:rPr>
        <w:t>I</w:t>
      </w:r>
      <w:r w:rsidRPr="00040213" w:rsidR="00155D39">
        <w:rPr>
          <w:rFonts w:ascii="Times New Roman" w:hAnsi="Times New Roman"/>
        </w:rPr>
        <w:t>sland</w:t>
      </w:r>
      <w:r w:rsidRPr="00040213" w:rsidR="00130802">
        <w:rPr>
          <w:rFonts w:ascii="Times New Roman" w:hAnsi="Times New Roman"/>
        </w:rPr>
        <w:t xml:space="preserve"> </w:t>
      </w:r>
      <w:r w:rsidRPr="00040213" w:rsidR="00DD4714">
        <w:rPr>
          <w:rFonts w:ascii="Times New Roman" w:hAnsi="Times New Roman"/>
        </w:rPr>
        <w:t>A</w:t>
      </w:r>
      <w:r w:rsidRPr="00040213" w:rsidR="00130802">
        <w:rPr>
          <w:rFonts w:ascii="Times New Roman" w:hAnsi="Times New Roman"/>
        </w:rPr>
        <w:t>reas</w:t>
      </w:r>
      <w:r w:rsidRPr="00040213" w:rsidR="00101CFB">
        <w:rPr>
          <w:rFonts w:ascii="Times New Roman" w:hAnsi="Times New Roman"/>
        </w:rPr>
        <w:t>.</w:t>
      </w:r>
    </w:p>
    <w:p w:rsidRPr="00040213" w:rsidR="00B7792C" w:rsidP="004D3EBD" w:rsidRDefault="00B7792C" w14:paraId="054CBF94"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DA0043" w:rsidRDefault="00DA0043" w14:paraId="6C5E32C8"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rsidRPr="00040213" w:rsidR="00DA0043" w:rsidP="00DA0043" w:rsidRDefault="00DA0043" w14:paraId="74CF0E53" w14:textId="262167A4">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FF6600"/>
        </w:rPr>
      </w:pPr>
      <w:r w:rsidRPr="00040213">
        <w:rPr>
          <w:rFonts w:ascii="Times New Roman" w:hAnsi="Times New Roman"/>
          <w:b/>
        </w:rPr>
        <w:lastRenderedPageBreak/>
        <w:t>5.</w:t>
      </w:r>
      <w:r w:rsidRPr="00040213">
        <w:rPr>
          <w:rFonts w:ascii="Times New Roman" w:hAnsi="Times New Roman"/>
          <w:b/>
        </w:rPr>
        <w:tab/>
        <w:t xml:space="preserve">Minimizing Burden  </w:t>
      </w:r>
    </w:p>
    <w:p w:rsidRPr="00040213" w:rsidR="00A00625" w:rsidP="004D3EBD" w:rsidRDefault="00A00625" w14:paraId="1AD8690D" w14:textId="77777777">
      <w:pPr>
        <w:pStyle w:val="BodyTextIndent2"/>
        <w:spacing w:line="240" w:lineRule="auto"/>
        <w:ind w:firstLine="0"/>
        <w:rPr>
          <w:color w:val="000000"/>
          <w:lang w:val="en-CA"/>
        </w:rPr>
      </w:pPr>
    </w:p>
    <w:p w:rsidRPr="00040213" w:rsidR="00A00625" w:rsidP="004D3EBD" w:rsidRDefault="00A00625" w14:paraId="4847FC95" w14:textId="04771434">
      <w:pPr>
        <w:pStyle w:val="BodyTextIndent2"/>
        <w:spacing w:line="240" w:lineRule="auto"/>
        <w:ind w:firstLine="0"/>
        <w:rPr>
          <w:color w:val="000000"/>
          <w:lang w:val="en-CA"/>
        </w:rPr>
      </w:pPr>
      <w:r w:rsidRPr="00040213">
        <w:rPr>
          <w:color w:val="000000"/>
          <w:lang w:val="en-CA"/>
        </w:rPr>
        <w:t xml:space="preserve">This information collection minimizes the burden on small businesses by excluding most of them from the data collection operations. Only establishments with paid employees will be included in the </w:t>
      </w:r>
      <w:r w:rsidR="005B6EE6">
        <w:rPr>
          <w:color w:val="000000"/>
          <w:lang w:val="en-CA"/>
        </w:rPr>
        <w:t>E</w:t>
      </w:r>
      <w:r w:rsidR="005505C4">
        <w:rPr>
          <w:color w:val="000000"/>
          <w:lang w:val="en-CA"/>
        </w:rPr>
        <w:t xml:space="preserve">conomic </w:t>
      </w:r>
      <w:r w:rsidRPr="00040213">
        <w:rPr>
          <w:color w:val="000000"/>
          <w:lang w:val="en-CA"/>
        </w:rPr>
        <w:t xml:space="preserve">Census data collection operations. The </w:t>
      </w:r>
      <w:r w:rsidR="005B6EE6">
        <w:rPr>
          <w:color w:val="000000"/>
          <w:lang w:val="en-CA"/>
        </w:rPr>
        <w:t>E</w:t>
      </w:r>
      <w:r w:rsidR="005505C4">
        <w:rPr>
          <w:color w:val="000000"/>
          <w:lang w:val="en-CA"/>
        </w:rPr>
        <w:t xml:space="preserve">conomic </w:t>
      </w:r>
      <w:r w:rsidR="005B6EE6">
        <w:rPr>
          <w:color w:val="000000"/>
          <w:lang w:val="en-CA"/>
        </w:rPr>
        <w:t>C</w:t>
      </w:r>
      <w:r w:rsidRPr="00040213">
        <w:rPr>
          <w:color w:val="000000"/>
          <w:lang w:val="en-CA"/>
        </w:rPr>
        <w:t xml:space="preserve">ensus will use data from </w:t>
      </w:r>
      <w:r w:rsidR="005505C4">
        <w:rPr>
          <w:color w:val="000000"/>
          <w:lang w:val="en-CA"/>
        </w:rPr>
        <w:t>f</w:t>
      </w:r>
      <w:r w:rsidRPr="00040213">
        <w:rPr>
          <w:color w:val="000000"/>
          <w:lang w:val="en-CA"/>
        </w:rPr>
        <w:t>ederal administrative records in lieu of census reports for most small establishments with paid employees. Small establishments are defined as those whose annual payroll is below an industry</w:t>
      </w:r>
      <w:r w:rsidR="00BD7BBC">
        <w:rPr>
          <w:color w:val="000000"/>
          <w:lang w:val="en-CA"/>
        </w:rPr>
        <w:t>-</w:t>
      </w:r>
      <w:r w:rsidRPr="00040213">
        <w:rPr>
          <w:color w:val="000000"/>
          <w:lang w:val="en-CA"/>
        </w:rPr>
        <w:t>specific payroll cut</w:t>
      </w:r>
      <w:r w:rsidR="0084049A">
        <w:rPr>
          <w:color w:val="000000"/>
          <w:lang w:val="en-CA"/>
        </w:rPr>
        <w:t>-</w:t>
      </w:r>
      <w:r w:rsidRPr="00040213">
        <w:rPr>
          <w:color w:val="000000"/>
          <w:lang w:val="en-CA"/>
        </w:rPr>
        <w:t xml:space="preserve">off. A probability sample of these establishments will be asked to report data to permit development of reliable estimates for data items that are not available from </w:t>
      </w:r>
      <w:r w:rsidR="0084049A">
        <w:rPr>
          <w:color w:val="000000"/>
          <w:lang w:val="en-CA"/>
        </w:rPr>
        <w:t>f</w:t>
      </w:r>
      <w:r w:rsidRPr="00040213">
        <w:rPr>
          <w:color w:val="000000"/>
          <w:lang w:val="en-CA"/>
        </w:rPr>
        <w:t xml:space="preserve">ederal administrative records (e.g., value of shipments/receipts/revenue/sales by product line and other special inquiries). Part B of this supporting statement gives a more complete description of this data collection methodology. </w:t>
      </w:r>
    </w:p>
    <w:p w:rsidRPr="00040213" w:rsidR="00A00625" w:rsidP="004D3EBD" w:rsidRDefault="00A00625" w14:paraId="16DC8BED" w14:textId="77777777">
      <w:pPr>
        <w:pStyle w:val="BodyTextIndent2"/>
        <w:spacing w:line="240" w:lineRule="auto"/>
        <w:ind w:firstLine="0"/>
        <w:rPr>
          <w:color w:val="000000"/>
          <w:lang w:val="en-CA"/>
        </w:rPr>
      </w:pPr>
    </w:p>
    <w:p w:rsidRPr="00040213" w:rsidR="00DA0043" w:rsidP="004D3EBD" w:rsidRDefault="00DA0043" w14:paraId="3FFCE183" w14:textId="787D2D66">
      <w:pPr>
        <w:pStyle w:val="BodyTextIndent2"/>
        <w:spacing w:line="240" w:lineRule="auto"/>
        <w:ind w:firstLine="0"/>
        <w:rPr>
          <w:color w:val="000000"/>
        </w:rPr>
      </w:pPr>
      <w:r w:rsidRPr="00040213">
        <w:rPr>
          <w:color w:val="000000"/>
          <w:lang w:val="en-CA"/>
        </w:rPr>
        <w:t xml:space="preserve">Federal administrative records are frequently </w:t>
      </w:r>
      <w:r w:rsidRPr="00040213" w:rsidR="00DA15BE">
        <w:rPr>
          <w:color w:val="000000"/>
          <w:lang w:val="en-CA"/>
        </w:rPr>
        <w:t xml:space="preserve">incomplete and may </w:t>
      </w:r>
      <w:r w:rsidRPr="00040213">
        <w:rPr>
          <w:color w:val="000000"/>
          <w:lang w:val="en-CA"/>
        </w:rPr>
        <w:t>contain information</w:t>
      </w:r>
      <w:r w:rsidRPr="00040213" w:rsidR="00DA15BE">
        <w:rPr>
          <w:color w:val="000000"/>
          <w:lang w:val="en-CA"/>
        </w:rPr>
        <w:t xml:space="preserve"> needing further classification</w:t>
      </w:r>
      <w:r w:rsidRPr="00040213">
        <w:rPr>
          <w:color w:val="000000"/>
          <w:lang w:val="en-CA"/>
        </w:rPr>
        <w:t xml:space="preserve">. To compensate for this, the Census Bureau </w:t>
      </w:r>
      <w:r w:rsidR="00F216BF">
        <w:rPr>
          <w:color w:val="000000"/>
          <w:lang w:val="en-CA"/>
        </w:rPr>
        <w:t>engages</w:t>
      </w:r>
      <w:r w:rsidRPr="00040213" w:rsidR="00F216BF">
        <w:rPr>
          <w:color w:val="000000"/>
          <w:lang w:val="en-CA"/>
        </w:rPr>
        <w:t xml:space="preserve"> </w:t>
      </w:r>
      <w:r w:rsidRPr="00040213">
        <w:rPr>
          <w:color w:val="000000"/>
          <w:lang w:val="en-CA"/>
        </w:rPr>
        <w:t>with the Bureau of Labor Statistics (BLS)</w:t>
      </w:r>
      <w:r w:rsidR="00F216BF">
        <w:rPr>
          <w:color w:val="000000"/>
          <w:lang w:val="en-CA"/>
        </w:rPr>
        <w:t>, Social Security Administration</w:t>
      </w:r>
      <w:r w:rsidRPr="00040213">
        <w:rPr>
          <w:color w:val="000000"/>
          <w:lang w:val="en-CA"/>
        </w:rPr>
        <w:t xml:space="preserve"> </w:t>
      </w:r>
      <w:r w:rsidR="00F216BF">
        <w:rPr>
          <w:color w:val="000000"/>
          <w:lang w:val="en-CA"/>
        </w:rPr>
        <w:t xml:space="preserve">(SSA), </w:t>
      </w:r>
      <w:r w:rsidR="00345A9E">
        <w:rPr>
          <w:color w:val="000000"/>
          <w:lang w:val="en-CA"/>
        </w:rPr>
        <w:t xml:space="preserve">and </w:t>
      </w:r>
      <w:r w:rsidR="00F216BF">
        <w:rPr>
          <w:color w:val="000000"/>
          <w:lang w:val="en-CA"/>
        </w:rPr>
        <w:t xml:space="preserve">Internal Revenue Service (IRS) </w:t>
      </w:r>
      <w:r w:rsidRPr="00040213">
        <w:rPr>
          <w:color w:val="000000"/>
          <w:lang w:val="en-CA"/>
        </w:rPr>
        <w:t xml:space="preserve">to </w:t>
      </w:r>
      <w:r w:rsidR="00F216BF">
        <w:rPr>
          <w:color w:val="000000"/>
          <w:lang w:val="en-CA"/>
        </w:rPr>
        <w:t>obtain</w:t>
      </w:r>
      <w:r w:rsidRPr="00040213" w:rsidR="00F216BF">
        <w:rPr>
          <w:color w:val="000000"/>
          <w:lang w:val="en-CA"/>
        </w:rPr>
        <w:t xml:space="preserve"> </w:t>
      </w:r>
      <w:r w:rsidRPr="00040213">
        <w:rPr>
          <w:color w:val="000000"/>
          <w:lang w:val="en-CA"/>
        </w:rPr>
        <w:t xml:space="preserve">industry classification codes for unclassified establishments.   </w:t>
      </w:r>
    </w:p>
    <w:p w:rsidRPr="00040213" w:rsidR="00DA0043" w:rsidP="00DA0043" w:rsidRDefault="00DA0043" w14:paraId="63643C19"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357EA1" w:rsidP="00DA0043" w:rsidRDefault="00DA0043" w14:paraId="143BF43A"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 xml:space="preserve"> </w:t>
      </w:r>
    </w:p>
    <w:p w:rsidRPr="00040213" w:rsidR="00DA0043" w:rsidP="00DA0043" w:rsidRDefault="00DA0043" w14:paraId="17627F4C" w14:textId="6A91D1A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6.</w:t>
      </w:r>
      <w:r w:rsidRPr="00040213">
        <w:rPr>
          <w:rFonts w:ascii="Times New Roman" w:hAnsi="Times New Roman"/>
          <w:b/>
        </w:rPr>
        <w:tab/>
        <w:t>Consequences of Less Frequent Collection</w:t>
      </w:r>
    </w:p>
    <w:p w:rsidRPr="00040213" w:rsidR="00DA0043" w:rsidP="00DA0043" w:rsidRDefault="00DA0043" w14:paraId="38BA55E2"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4D3EBD" w:rsidRDefault="00DA0043" w14:paraId="5F7D9FAF" w14:textId="3620C1F1">
      <w:pPr>
        <w:pStyle w:val="BodyTextIndent"/>
        <w:ind w:left="0"/>
      </w:pPr>
      <w:r w:rsidRPr="00040213">
        <w:t xml:space="preserve">The </w:t>
      </w:r>
      <w:r w:rsidRPr="00040213" w:rsidR="00DD4714">
        <w:t xml:space="preserve">Economic Census </w:t>
      </w:r>
      <w:r w:rsidRPr="00040213">
        <w:t>is conducted at 5</w:t>
      </w:r>
      <w:r w:rsidRPr="00040213">
        <w:noBreakHyphen/>
        <w:t>year intervals, as required by Title 13, U.S.C., Section</w:t>
      </w:r>
      <w:r w:rsidRPr="00040213" w:rsidR="00DD4714">
        <w:t>s</w:t>
      </w:r>
      <w:r w:rsidRPr="00040213">
        <w:t xml:space="preserve"> 131</w:t>
      </w:r>
      <w:r w:rsidRPr="00040213" w:rsidR="00DD4714">
        <w:t xml:space="preserve"> and 191</w:t>
      </w:r>
      <w:r w:rsidRPr="00040213">
        <w:t xml:space="preserve">. If this information collection were conducted less frequently, it would diminish the timeliness and usefulness of the statistics produced. This would cause a corresponding deterioration in the </w:t>
      </w:r>
      <w:r w:rsidR="00BD7BBC">
        <w:t xml:space="preserve">income and product </w:t>
      </w:r>
      <w:r w:rsidRPr="00040213">
        <w:t>accounts, input</w:t>
      </w:r>
      <w:r w:rsidRPr="00040213">
        <w:noBreakHyphen/>
        <w:t>output tables, economic ind</w:t>
      </w:r>
      <w:r w:rsidR="00BD7BBC">
        <w:t>ic</w:t>
      </w:r>
      <w:r w:rsidRPr="00040213">
        <w:t xml:space="preserve">es, business surveys, and other measures that rely on source data and benchmarks from the economic census. Failure to collect this benchmark data on a 5-year cycle would hinder local and </w:t>
      </w:r>
      <w:r w:rsidR="0084049A">
        <w:t>f</w:t>
      </w:r>
      <w:r w:rsidRPr="00040213">
        <w:t xml:space="preserve">ederal governments in evaluating new programs, disbursing </w:t>
      </w:r>
      <w:r w:rsidR="0084049A">
        <w:t>f</w:t>
      </w:r>
      <w:r w:rsidRPr="00040213">
        <w:t xml:space="preserve">ederal funds, analyzing market trends, and measuring economic performance within geographic areas. Similarly, less frequent collection would </w:t>
      </w:r>
      <w:r w:rsidRPr="00040213" w:rsidR="00640A0E">
        <w:t>reduce</w:t>
      </w:r>
      <w:r w:rsidRPr="00040213" w:rsidDel="00640A0E" w:rsidR="00640A0E">
        <w:t xml:space="preserve"> </w:t>
      </w:r>
      <w:r w:rsidRPr="00040213">
        <w:t>the usefulness of the economic census as a source of comprehensive information for economic policymaking, planning, and program administration.</w:t>
      </w:r>
    </w:p>
    <w:p w:rsidRPr="00040213" w:rsidR="00DA0043" w:rsidP="00DA0043" w:rsidRDefault="00DA0043" w14:paraId="7163DB95"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387293" w:rsidP="00DA0043" w:rsidRDefault="00DA0043" w14:paraId="26977E69" w14:textId="51AACC62">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 xml:space="preserve"> </w:t>
      </w:r>
    </w:p>
    <w:p w:rsidRPr="00040213" w:rsidR="00DA0043" w:rsidP="00DA0043" w:rsidRDefault="00DA0043" w14:paraId="1EEBC942" w14:textId="77259E2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7.</w:t>
      </w:r>
      <w:r w:rsidRPr="00040213">
        <w:rPr>
          <w:rFonts w:ascii="Times New Roman" w:hAnsi="Times New Roman"/>
          <w:b/>
        </w:rPr>
        <w:tab/>
        <w:t>Special Circumstances</w:t>
      </w:r>
    </w:p>
    <w:p w:rsidRPr="00040213" w:rsidR="00DA0043" w:rsidP="00DA0043" w:rsidRDefault="00DA0043" w14:paraId="5694B2A1" w14:textId="77777777">
      <w:pPr>
        <w:ind w:left="720"/>
        <w:rPr>
          <w:rFonts w:ascii="Times New Roman" w:hAnsi="Times New Roman"/>
        </w:rPr>
      </w:pPr>
    </w:p>
    <w:p w:rsidRPr="00040213" w:rsidR="00DA0043" w:rsidP="004D3EBD" w:rsidRDefault="00DA0043" w14:paraId="2195B989" w14:textId="77777777">
      <w:pPr>
        <w:rPr>
          <w:rFonts w:ascii="Times New Roman" w:hAnsi="Times New Roman"/>
        </w:rPr>
      </w:pPr>
      <w:r w:rsidRPr="00040213">
        <w:rPr>
          <w:rFonts w:ascii="Times New Roman" w:hAnsi="Times New Roman"/>
        </w:rPr>
        <w:t>This information collection will be conducted in a manner consistent with Office of Management and Budget (OMB) guidelines and there are no special circumstances.</w:t>
      </w:r>
    </w:p>
    <w:p w:rsidRPr="00040213" w:rsidR="00DA0043" w:rsidP="00DA0043" w:rsidRDefault="00DA0043" w14:paraId="07FB7798"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357EA1" w:rsidP="00DA0043" w:rsidRDefault="00357EA1" w14:paraId="776F831B"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DA0043" w:rsidP="00DA0043" w:rsidRDefault="00DA0043" w14:paraId="5527A5E2" w14:textId="79323DB9">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585C21">
        <w:rPr>
          <w:rFonts w:ascii="Times New Roman" w:hAnsi="Times New Roman"/>
          <w:b/>
        </w:rPr>
        <w:t>8.</w:t>
      </w:r>
      <w:r w:rsidRPr="00585C21">
        <w:rPr>
          <w:rFonts w:ascii="Times New Roman" w:hAnsi="Times New Roman"/>
          <w:b/>
        </w:rPr>
        <w:tab/>
        <w:t>Consultations Outside the Agency</w:t>
      </w:r>
    </w:p>
    <w:p w:rsidRPr="00040213" w:rsidR="00DA0043" w:rsidP="00DA0043" w:rsidRDefault="00DA0043" w14:paraId="6D13BA9F"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00B92956" w:rsidP="00681FED" w:rsidRDefault="00044D72" w14:paraId="29882806" w14:textId="66AE0308">
      <w:pPr>
        <w:rPr>
          <w:rFonts w:ascii="Times New Roman" w:hAnsi="Times New Roman"/>
        </w:rPr>
      </w:pPr>
      <w:r w:rsidRPr="00681FED">
        <w:rPr>
          <w:rFonts w:ascii="Times New Roman" w:hAnsi="Times New Roman"/>
        </w:rPr>
        <w:t xml:space="preserve">In preparation of the 2022 Economic Census, </w:t>
      </w:r>
      <w:r w:rsidR="00192BB8">
        <w:rPr>
          <w:rFonts w:ascii="Times New Roman" w:hAnsi="Times New Roman"/>
        </w:rPr>
        <w:t>a</w:t>
      </w:r>
      <w:r w:rsidRPr="00192BB8" w:rsidR="00192BB8">
        <w:rPr>
          <w:rFonts w:ascii="Times New Roman" w:hAnsi="Times New Roman"/>
        </w:rPr>
        <w:t xml:space="preserve"> concerted effort was made to identify, communicate with, and retrieve input from stakeholders on content changes</w:t>
      </w:r>
      <w:r w:rsidR="00192BB8">
        <w:rPr>
          <w:rFonts w:ascii="Times New Roman" w:hAnsi="Times New Roman"/>
        </w:rPr>
        <w:t>.</w:t>
      </w:r>
      <w:r w:rsidRPr="00192BB8" w:rsidR="00192BB8">
        <w:rPr>
          <w:rFonts w:ascii="Times New Roman" w:hAnsi="Times New Roman"/>
        </w:rPr>
        <w:t xml:space="preserve"> </w:t>
      </w:r>
      <w:r w:rsidR="00192BB8">
        <w:rPr>
          <w:rFonts w:ascii="Times New Roman" w:hAnsi="Times New Roman"/>
        </w:rPr>
        <w:t>C</w:t>
      </w:r>
      <w:r w:rsidRPr="00681FED">
        <w:rPr>
          <w:rFonts w:ascii="Times New Roman" w:hAnsi="Times New Roman"/>
        </w:rPr>
        <w:t xml:space="preserve">onsultations with </w:t>
      </w:r>
      <w:r w:rsidR="00C761F4">
        <w:rPr>
          <w:rFonts w:ascii="Times New Roman" w:hAnsi="Times New Roman"/>
        </w:rPr>
        <w:t>key federal stakeholder</w:t>
      </w:r>
      <w:r w:rsidR="00192BB8">
        <w:rPr>
          <w:rFonts w:ascii="Times New Roman" w:hAnsi="Times New Roman"/>
        </w:rPr>
        <w:t xml:space="preserve">, including the Bureau of Economic Analysis, Bureau of Labor Statistics, Centers for Medicare &amp; Medicaid Services, Federal Reserve Board, and </w:t>
      </w:r>
      <w:r w:rsidRPr="00192BB8" w:rsidR="00192BB8">
        <w:rPr>
          <w:rFonts w:ascii="Times New Roman" w:hAnsi="Times New Roman"/>
        </w:rPr>
        <w:t>Center for Economic Studies</w:t>
      </w:r>
      <w:r w:rsidR="00C761F4">
        <w:rPr>
          <w:rFonts w:ascii="Times New Roman" w:hAnsi="Times New Roman"/>
        </w:rPr>
        <w:t xml:space="preserve"> at the Census Bureau</w:t>
      </w:r>
      <w:r w:rsidR="00192BB8">
        <w:rPr>
          <w:rFonts w:ascii="Times New Roman" w:hAnsi="Times New Roman"/>
        </w:rPr>
        <w:t>,</w:t>
      </w:r>
      <w:r w:rsidRPr="00681FED">
        <w:rPr>
          <w:rFonts w:ascii="Times New Roman" w:hAnsi="Times New Roman"/>
        </w:rPr>
        <w:t xml:space="preserve"> </w:t>
      </w:r>
      <w:r w:rsidR="006B4D79">
        <w:rPr>
          <w:rFonts w:ascii="Times New Roman" w:hAnsi="Times New Roman"/>
        </w:rPr>
        <w:t>took place</w:t>
      </w:r>
      <w:r w:rsidR="0084049A">
        <w:rPr>
          <w:rFonts w:ascii="Times New Roman" w:hAnsi="Times New Roman"/>
        </w:rPr>
        <w:t xml:space="preserve"> </w:t>
      </w:r>
      <w:r w:rsidRPr="00681FED">
        <w:rPr>
          <w:rFonts w:ascii="Times New Roman" w:hAnsi="Times New Roman"/>
        </w:rPr>
        <w:t>in 2020</w:t>
      </w:r>
      <w:r w:rsidR="006B4D79">
        <w:rPr>
          <w:rFonts w:ascii="Times New Roman" w:hAnsi="Times New Roman"/>
        </w:rPr>
        <w:t xml:space="preserve"> and 2021</w:t>
      </w:r>
      <w:r w:rsidRPr="00681FED">
        <w:rPr>
          <w:rFonts w:ascii="Times New Roman" w:hAnsi="Times New Roman"/>
        </w:rPr>
        <w:t xml:space="preserve">. </w:t>
      </w:r>
      <w:r w:rsidR="00AC7B62">
        <w:rPr>
          <w:rFonts w:ascii="Times New Roman" w:hAnsi="Times New Roman"/>
        </w:rPr>
        <w:t xml:space="preserve">Census </w:t>
      </w:r>
      <w:r w:rsidR="00ED65C9">
        <w:rPr>
          <w:rFonts w:ascii="Times New Roman" w:hAnsi="Times New Roman"/>
        </w:rPr>
        <w:t xml:space="preserve">directly </w:t>
      </w:r>
      <w:r w:rsidR="00AC7B62">
        <w:rPr>
          <w:rFonts w:ascii="Times New Roman" w:hAnsi="Times New Roman"/>
        </w:rPr>
        <w:t xml:space="preserve">engaged with these </w:t>
      </w:r>
      <w:r w:rsidR="00AC7B62">
        <w:rPr>
          <w:rFonts w:ascii="Times New Roman" w:hAnsi="Times New Roman"/>
        </w:rPr>
        <w:lastRenderedPageBreak/>
        <w:t>stakeholders</w:t>
      </w:r>
      <w:r w:rsidRPr="00AC7B62" w:rsidR="00AC7B62">
        <w:rPr>
          <w:rFonts w:ascii="Times New Roman" w:hAnsi="Times New Roman"/>
        </w:rPr>
        <w:t xml:space="preserve"> </w:t>
      </w:r>
      <w:r w:rsidR="00AC7B62">
        <w:rPr>
          <w:rFonts w:ascii="Times New Roman" w:hAnsi="Times New Roman"/>
        </w:rPr>
        <w:t xml:space="preserve">convening individual meetings with each to receive and discuss suggested content changes </w:t>
      </w:r>
      <w:r w:rsidR="00ED65C9">
        <w:rPr>
          <w:rFonts w:ascii="Times New Roman" w:hAnsi="Times New Roman"/>
        </w:rPr>
        <w:t>that would benefit their programmatic n</w:t>
      </w:r>
      <w:r w:rsidR="00AC7B62">
        <w:rPr>
          <w:rFonts w:ascii="Times New Roman" w:hAnsi="Times New Roman"/>
        </w:rPr>
        <w:t xml:space="preserve">eeds. </w:t>
      </w:r>
      <w:r w:rsidR="00C761F4">
        <w:rPr>
          <w:rFonts w:ascii="Times New Roman" w:hAnsi="Times New Roman"/>
        </w:rPr>
        <w:t>Ongoing</w:t>
      </w:r>
      <w:r w:rsidR="00C93048">
        <w:rPr>
          <w:rFonts w:ascii="Times New Roman" w:hAnsi="Times New Roman"/>
        </w:rPr>
        <w:t xml:space="preserve"> meetings were held</w:t>
      </w:r>
      <w:r w:rsidRPr="00047590" w:rsidR="00047590">
        <w:rPr>
          <w:rFonts w:ascii="Times New Roman" w:hAnsi="Times New Roman"/>
        </w:rPr>
        <w:t xml:space="preserve"> while developing content </w:t>
      </w:r>
      <w:r w:rsidR="00047590">
        <w:rPr>
          <w:rFonts w:ascii="Times New Roman" w:hAnsi="Times New Roman"/>
        </w:rPr>
        <w:t xml:space="preserve">for the 2022 Economic Census </w:t>
      </w:r>
      <w:r w:rsidRPr="00047590" w:rsidR="00047590">
        <w:rPr>
          <w:rFonts w:ascii="Times New Roman" w:hAnsi="Times New Roman"/>
        </w:rPr>
        <w:t>and final content</w:t>
      </w:r>
      <w:r w:rsidR="00047590">
        <w:rPr>
          <w:rFonts w:ascii="Times New Roman" w:hAnsi="Times New Roman"/>
        </w:rPr>
        <w:t xml:space="preserve"> decisions</w:t>
      </w:r>
      <w:r w:rsidR="00C93048">
        <w:rPr>
          <w:rFonts w:ascii="Times New Roman" w:hAnsi="Times New Roman"/>
        </w:rPr>
        <w:t xml:space="preserve"> were </w:t>
      </w:r>
      <w:r w:rsidR="00C761F4">
        <w:rPr>
          <w:rFonts w:ascii="Times New Roman" w:hAnsi="Times New Roman"/>
        </w:rPr>
        <w:t>conveyed to each stakeholder</w:t>
      </w:r>
      <w:r w:rsidRPr="00047590" w:rsidR="00047590">
        <w:rPr>
          <w:rFonts w:ascii="Times New Roman" w:hAnsi="Times New Roman"/>
        </w:rPr>
        <w:t>.</w:t>
      </w:r>
    </w:p>
    <w:p w:rsidR="00E3591C" w:rsidP="00681FED" w:rsidRDefault="00E3591C" w14:paraId="551D6B9D" w14:textId="77777777">
      <w:pPr>
        <w:rPr>
          <w:rFonts w:ascii="Times New Roman" w:hAnsi="Times New Roman"/>
        </w:rPr>
      </w:pPr>
    </w:p>
    <w:p w:rsidRPr="00040213" w:rsidR="00044D72" w:rsidP="00681FED" w:rsidRDefault="00B92956" w14:paraId="54FB127B" w14:textId="02F85769">
      <w:pPr>
        <w:rPr>
          <w:rFonts w:ascii="Times New Roman" w:hAnsi="Times New Roman"/>
        </w:rPr>
      </w:pPr>
      <w:r>
        <w:rPr>
          <w:rFonts w:ascii="Times New Roman" w:hAnsi="Times New Roman"/>
        </w:rPr>
        <w:t xml:space="preserve">Additional outreach was </w:t>
      </w:r>
      <w:r w:rsidR="00CC00E2">
        <w:rPr>
          <w:rFonts w:ascii="Times New Roman" w:hAnsi="Times New Roman"/>
        </w:rPr>
        <w:t>conducted to ensure feedback was received from relevant trade and industry associations. O</w:t>
      </w:r>
      <w:r w:rsidRPr="00681FED" w:rsidR="00044D72">
        <w:rPr>
          <w:rFonts w:ascii="Times New Roman" w:hAnsi="Times New Roman"/>
        </w:rPr>
        <w:t xml:space="preserve">n June 18, 2020, letters </w:t>
      </w:r>
      <w:r w:rsidR="0084049A">
        <w:rPr>
          <w:rFonts w:ascii="Times New Roman" w:hAnsi="Times New Roman"/>
        </w:rPr>
        <w:t xml:space="preserve">were emailed </w:t>
      </w:r>
      <w:r w:rsidRPr="00681FED" w:rsidR="00044D72">
        <w:rPr>
          <w:rFonts w:ascii="Times New Roman" w:hAnsi="Times New Roman"/>
        </w:rPr>
        <w:t xml:space="preserve">to 1,181 organizations </w:t>
      </w:r>
      <w:r w:rsidRPr="00681FED" w:rsidR="00CC00E2">
        <w:rPr>
          <w:rFonts w:ascii="Times New Roman" w:hAnsi="Times New Roman"/>
        </w:rPr>
        <w:t>referr</w:t>
      </w:r>
      <w:r w:rsidR="00CC00E2">
        <w:rPr>
          <w:rFonts w:ascii="Times New Roman" w:hAnsi="Times New Roman"/>
        </w:rPr>
        <w:t>ing</w:t>
      </w:r>
      <w:r w:rsidRPr="00681FED" w:rsidR="00CC00E2">
        <w:rPr>
          <w:rFonts w:ascii="Times New Roman" w:hAnsi="Times New Roman"/>
        </w:rPr>
        <w:t xml:space="preserve"> </w:t>
      </w:r>
      <w:r w:rsidRPr="00681FED" w:rsidR="00044D72">
        <w:rPr>
          <w:rFonts w:ascii="Times New Roman" w:hAnsi="Times New Roman"/>
        </w:rPr>
        <w:t xml:space="preserve">them to the </w:t>
      </w:r>
      <w:r w:rsidR="00BD7BBC">
        <w:rPr>
          <w:rFonts w:ascii="Times New Roman" w:hAnsi="Times New Roman"/>
        </w:rPr>
        <w:t xml:space="preserve">Census Bureau’s </w:t>
      </w:r>
      <w:r w:rsidRPr="00681FED" w:rsidR="00044D72">
        <w:rPr>
          <w:rFonts w:ascii="Times New Roman" w:hAnsi="Times New Roman"/>
        </w:rPr>
        <w:t xml:space="preserve">Business Help Site (https://bhs.econ.census.gov/ombpdfs), which houses copies of questionnaires for the 2017 Economic Census. </w:t>
      </w:r>
      <w:r w:rsidR="00C93048">
        <w:rPr>
          <w:rFonts w:ascii="Times New Roman" w:hAnsi="Times New Roman"/>
        </w:rPr>
        <w:t>T</w:t>
      </w:r>
      <w:r w:rsidRPr="00681FED" w:rsidR="00044D72">
        <w:rPr>
          <w:rFonts w:ascii="Times New Roman" w:hAnsi="Times New Roman"/>
        </w:rPr>
        <w:t xml:space="preserve">hese groups </w:t>
      </w:r>
      <w:r w:rsidR="00C93048">
        <w:rPr>
          <w:rFonts w:ascii="Times New Roman" w:hAnsi="Times New Roman"/>
        </w:rPr>
        <w:t xml:space="preserve">were asked </w:t>
      </w:r>
      <w:r w:rsidRPr="00681FED" w:rsidR="00044D72">
        <w:rPr>
          <w:rFonts w:ascii="Times New Roman" w:hAnsi="Times New Roman"/>
        </w:rPr>
        <w:t xml:space="preserve">to review the questionnaire(s) relevant to their data needs and interests and to provide recommendations on content, terms and definitions, instructions, and other aspects of questionnaire design for the 2022 Economic Census. A follow-up email </w:t>
      </w:r>
      <w:r w:rsidR="00D673E1">
        <w:rPr>
          <w:rFonts w:ascii="Times New Roman" w:hAnsi="Times New Roman"/>
        </w:rPr>
        <w:t>was transmitted</w:t>
      </w:r>
      <w:r w:rsidRPr="00681FED" w:rsidR="00D673E1">
        <w:rPr>
          <w:rFonts w:ascii="Times New Roman" w:hAnsi="Times New Roman"/>
        </w:rPr>
        <w:t xml:space="preserve"> </w:t>
      </w:r>
      <w:r w:rsidRPr="00681FED" w:rsidR="00044D72">
        <w:rPr>
          <w:rFonts w:ascii="Times New Roman" w:hAnsi="Times New Roman"/>
        </w:rPr>
        <w:t xml:space="preserve">on July 15, 2020. </w:t>
      </w:r>
      <w:r w:rsidR="00D673E1">
        <w:rPr>
          <w:rFonts w:ascii="Times New Roman" w:hAnsi="Times New Roman"/>
        </w:rPr>
        <w:t>A</w:t>
      </w:r>
      <w:r w:rsidR="00D3703E">
        <w:rPr>
          <w:rFonts w:ascii="Times New Roman" w:hAnsi="Times New Roman"/>
        </w:rPr>
        <w:t>n</w:t>
      </w:r>
      <w:r w:rsidR="00D673E1">
        <w:rPr>
          <w:rFonts w:ascii="Times New Roman" w:hAnsi="Times New Roman"/>
        </w:rPr>
        <w:t xml:space="preserve"> effort was made to resolve the </w:t>
      </w:r>
      <w:r w:rsidRPr="00681FED" w:rsidR="00044D72">
        <w:rPr>
          <w:rFonts w:ascii="Times New Roman" w:hAnsi="Times New Roman"/>
        </w:rPr>
        <w:t xml:space="preserve">332 </w:t>
      </w:r>
      <w:r w:rsidR="00314D61">
        <w:rPr>
          <w:rFonts w:ascii="Times New Roman" w:hAnsi="Times New Roman"/>
        </w:rPr>
        <w:t>cases</w:t>
      </w:r>
      <w:r w:rsidR="00D673E1">
        <w:rPr>
          <w:rFonts w:ascii="Times New Roman" w:hAnsi="Times New Roman"/>
        </w:rPr>
        <w:t xml:space="preserve"> that bounced back from </w:t>
      </w:r>
      <w:r w:rsidRPr="00681FED" w:rsidR="00044D72">
        <w:rPr>
          <w:rFonts w:ascii="Times New Roman" w:hAnsi="Times New Roman"/>
        </w:rPr>
        <w:t xml:space="preserve">the initial </w:t>
      </w:r>
      <w:r w:rsidR="00D673E1">
        <w:rPr>
          <w:rFonts w:ascii="Times New Roman" w:hAnsi="Times New Roman"/>
        </w:rPr>
        <w:t>mailing</w:t>
      </w:r>
      <w:r w:rsidRPr="00681FED" w:rsidR="00044D72">
        <w:rPr>
          <w:rFonts w:ascii="Times New Roman" w:hAnsi="Times New Roman"/>
        </w:rPr>
        <w:t xml:space="preserve"> as undeliverable due to invalid email addresses. The undeliverable</w:t>
      </w:r>
      <w:r w:rsidR="00314D61">
        <w:rPr>
          <w:rFonts w:ascii="Times New Roman" w:hAnsi="Times New Roman"/>
        </w:rPr>
        <w:t xml:space="preserve"> returned messages</w:t>
      </w:r>
      <w:r w:rsidRPr="00681FED" w:rsidR="00044D72">
        <w:rPr>
          <w:rFonts w:ascii="Times New Roman" w:hAnsi="Times New Roman"/>
        </w:rPr>
        <w:t xml:space="preserve"> were updated </w:t>
      </w:r>
      <w:r w:rsidR="00314D61">
        <w:rPr>
          <w:rFonts w:ascii="Times New Roman" w:hAnsi="Times New Roman"/>
        </w:rPr>
        <w:t xml:space="preserve">with </w:t>
      </w:r>
      <w:r w:rsidRPr="00681FED" w:rsidR="00044D72">
        <w:rPr>
          <w:rFonts w:ascii="Times New Roman" w:hAnsi="Times New Roman"/>
        </w:rPr>
        <w:t xml:space="preserve">valid addresses that were </w:t>
      </w:r>
      <w:r w:rsidR="00314D61">
        <w:rPr>
          <w:rFonts w:ascii="Times New Roman" w:hAnsi="Times New Roman"/>
        </w:rPr>
        <w:t xml:space="preserve">then </w:t>
      </w:r>
      <w:r w:rsidR="00D673E1">
        <w:rPr>
          <w:rFonts w:ascii="Times New Roman" w:hAnsi="Times New Roman"/>
        </w:rPr>
        <w:t>emailed</w:t>
      </w:r>
      <w:r w:rsidRPr="00681FED" w:rsidR="00044D72">
        <w:rPr>
          <w:rFonts w:ascii="Times New Roman" w:hAnsi="Times New Roman"/>
        </w:rPr>
        <w:t xml:space="preserve"> on August 11, 2020. These consultations were provided individually and were not for the purpose of providing a group consensus opinion. </w:t>
      </w:r>
      <w:r w:rsidR="00C93048">
        <w:rPr>
          <w:rFonts w:ascii="Times New Roman" w:hAnsi="Times New Roman"/>
        </w:rPr>
        <w:t xml:space="preserve">Sixteen groups provided </w:t>
      </w:r>
      <w:r w:rsidRPr="00681FED" w:rsidR="00044D72">
        <w:rPr>
          <w:rFonts w:ascii="Times New Roman" w:hAnsi="Times New Roman"/>
        </w:rPr>
        <w:t>responses by e-mail.</w:t>
      </w:r>
    </w:p>
    <w:p w:rsidRPr="00040213" w:rsidR="008D31EA" w:rsidP="008D31EA" w:rsidRDefault="008D31EA" w14:paraId="3B38F19B" w14:textId="77777777">
      <w:pPr>
        <w:rPr>
          <w:rFonts w:ascii="Times New Roman" w:hAnsi="Times New Roman"/>
        </w:rPr>
      </w:pPr>
    </w:p>
    <w:p w:rsidRPr="00040213" w:rsidR="008D31EA" w:rsidP="00681FED" w:rsidRDefault="008D31EA" w14:paraId="12999B4E" w14:textId="537A1BC4">
      <w:pPr>
        <w:rPr>
          <w:rFonts w:ascii="Times New Roman" w:hAnsi="Times New Roman"/>
        </w:rPr>
      </w:pPr>
      <w:r w:rsidRPr="00040213">
        <w:rPr>
          <w:rFonts w:ascii="Times New Roman" w:hAnsi="Times New Roman"/>
        </w:rPr>
        <w:t xml:space="preserve">Attachment G identifies the organizations that we contacted in this effort. Attachment H gives a representative selection of the correspondence we received from participants in these consultations.  </w:t>
      </w:r>
    </w:p>
    <w:p w:rsidRPr="00040213" w:rsidR="008D31EA" w:rsidP="008D31EA" w:rsidRDefault="008D31EA" w14:paraId="29E7CA91" w14:textId="77777777">
      <w:pPr>
        <w:rPr>
          <w:rFonts w:ascii="Times New Roman" w:hAnsi="Times New Roman"/>
        </w:rPr>
      </w:pPr>
    </w:p>
    <w:p w:rsidRPr="00040213" w:rsidR="008D31EA" w:rsidP="00681FED" w:rsidRDefault="008D31EA" w14:paraId="3C52DE3D" w14:textId="598EAFD2">
      <w:pPr>
        <w:rPr>
          <w:rFonts w:ascii="Times New Roman" w:hAnsi="Times New Roman"/>
        </w:rPr>
      </w:pPr>
      <w:r w:rsidRPr="00585C21">
        <w:rPr>
          <w:rFonts w:ascii="Times New Roman" w:hAnsi="Times New Roman"/>
        </w:rPr>
        <w:t xml:space="preserve">On August </w:t>
      </w:r>
      <w:r w:rsidRPr="00585C21" w:rsidR="00585C21">
        <w:rPr>
          <w:rFonts w:ascii="Times New Roman" w:hAnsi="Times New Roman"/>
        </w:rPr>
        <w:t>27</w:t>
      </w:r>
      <w:r w:rsidRPr="00585C21">
        <w:rPr>
          <w:rFonts w:ascii="Times New Roman" w:hAnsi="Times New Roman"/>
        </w:rPr>
        <w:t xml:space="preserve">, </w:t>
      </w:r>
      <w:r w:rsidRPr="00585C21" w:rsidR="00C93048">
        <w:rPr>
          <w:rFonts w:ascii="Times New Roman" w:hAnsi="Times New Roman"/>
        </w:rPr>
        <w:t>2021,</w:t>
      </w:r>
      <w:r w:rsidRPr="00585C21">
        <w:rPr>
          <w:rFonts w:ascii="Times New Roman" w:hAnsi="Times New Roman"/>
        </w:rPr>
        <w:t xml:space="preserve"> a general notice </w:t>
      </w:r>
      <w:r w:rsidR="00C93048">
        <w:rPr>
          <w:rFonts w:ascii="Times New Roman" w:hAnsi="Times New Roman"/>
        </w:rPr>
        <w:t>was</w:t>
      </w:r>
      <w:r w:rsidRPr="00585C21" w:rsidR="00C93048">
        <w:rPr>
          <w:rFonts w:ascii="Times New Roman" w:hAnsi="Times New Roman"/>
        </w:rPr>
        <w:t xml:space="preserve"> published </w:t>
      </w:r>
      <w:r w:rsidRPr="00585C21">
        <w:rPr>
          <w:rFonts w:ascii="Times New Roman" w:hAnsi="Times New Roman"/>
        </w:rPr>
        <w:t>in the Federal Register (Vol. 8</w:t>
      </w:r>
      <w:r w:rsidRPr="00585C21" w:rsidR="00585C21">
        <w:rPr>
          <w:rFonts w:ascii="Times New Roman" w:hAnsi="Times New Roman"/>
        </w:rPr>
        <w:t>6</w:t>
      </w:r>
      <w:r w:rsidRPr="00585C21">
        <w:rPr>
          <w:rFonts w:ascii="Times New Roman" w:hAnsi="Times New Roman"/>
        </w:rPr>
        <w:t>, No. 1</w:t>
      </w:r>
      <w:r w:rsidRPr="00585C21" w:rsidR="00585C21">
        <w:rPr>
          <w:rFonts w:ascii="Times New Roman" w:hAnsi="Times New Roman"/>
        </w:rPr>
        <w:t>64</w:t>
      </w:r>
      <w:r w:rsidRPr="00585C21">
        <w:rPr>
          <w:rFonts w:ascii="Times New Roman" w:hAnsi="Times New Roman"/>
        </w:rPr>
        <w:t xml:space="preserve">, page </w:t>
      </w:r>
      <w:r w:rsidRPr="00585C21" w:rsidR="00585C21">
        <w:rPr>
          <w:rFonts w:ascii="Times New Roman" w:hAnsi="Times New Roman"/>
        </w:rPr>
        <w:t>48119</w:t>
      </w:r>
      <w:r w:rsidRPr="00585C21">
        <w:rPr>
          <w:rFonts w:ascii="Times New Roman" w:hAnsi="Times New Roman"/>
        </w:rPr>
        <w:t>-</w:t>
      </w:r>
      <w:r w:rsidRPr="00585C21" w:rsidR="00585C21">
        <w:rPr>
          <w:rFonts w:ascii="Times New Roman" w:hAnsi="Times New Roman"/>
        </w:rPr>
        <w:t>48122</w:t>
      </w:r>
      <w:r w:rsidRPr="00585C21">
        <w:rPr>
          <w:rFonts w:ascii="Times New Roman" w:hAnsi="Times New Roman"/>
        </w:rPr>
        <w:t>) soliciting public comment on the 20</w:t>
      </w:r>
      <w:r w:rsidRPr="00585C21" w:rsidR="00585C21">
        <w:rPr>
          <w:rFonts w:ascii="Times New Roman" w:hAnsi="Times New Roman"/>
        </w:rPr>
        <w:t>22</w:t>
      </w:r>
      <w:r w:rsidRPr="00585C21">
        <w:rPr>
          <w:rFonts w:ascii="Times New Roman" w:hAnsi="Times New Roman"/>
        </w:rPr>
        <w:t xml:space="preserve"> Economic Census</w:t>
      </w:r>
      <w:r w:rsidR="00F467EE">
        <w:rPr>
          <w:rFonts w:ascii="Times New Roman" w:hAnsi="Times New Roman"/>
        </w:rPr>
        <w:t xml:space="preserve">. </w:t>
      </w:r>
      <w:r w:rsidR="00C8432E">
        <w:rPr>
          <w:rFonts w:ascii="Times New Roman" w:hAnsi="Times New Roman"/>
        </w:rPr>
        <w:t>O</w:t>
      </w:r>
      <w:r w:rsidRPr="00015957" w:rsidR="009B33DC">
        <w:rPr>
          <w:rFonts w:ascii="Times New Roman" w:hAnsi="Times New Roman"/>
        </w:rPr>
        <w:t xml:space="preserve">ne comment </w:t>
      </w:r>
      <w:r w:rsidR="00C8432E">
        <w:rPr>
          <w:rFonts w:ascii="Times New Roman" w:hAnsi="Times New Roman"/>
        </w:rPr>
        <w:t xml:space="preserve">in total was submitted </w:t>
      </w:r>
      <w:r w:rsidRPr="00015957" w:rsidR="009B33DC">
        <w:rPr>
          <w:rFonts w:ascii="Times New Roman" w:hAnsi="Times New Roman"/>
        </w:rPr>
        <w:t>in response to the notice</w:t>
      </w:r>
      <w:r w:rsidR="00AC29C9">
        <w:rPr>
          <w:rFonts w:ascii="Times New Roman" w:hAnsi="Times New Roman"/>
        </w:rPr>
        <w:t xml:space="preserve">. The single comment </w:t>
      </w:r>
      <w:r w:rsidR="00C8432E">
        <w:rPr>
          <w:rFonts w:ascii="Times New Roman" w:hAnsi="Times New Roman"/>
        </w:rPr>
        <w:t>only offered</w:t>
      </w:r>
      <w:r w:rsidRPr="00015957" w:rsidR="009B33DC">
        <w:rPr>
          <w:rFonts w:ascii="Times New Roman" w:hAnsi="Times New Roman"/>
        </w:rPr>
        <w:t xml:space="preserve"> general opposi</w:t>
      </w:r>
      <w:r w:rsidR="00C8432E">
        <w:rPr>
          <w:rFonts w:ascii="Times New Roman" w:hAnsi="Times New Roman"/>
        </w:rPr>
        <w:t>tion to</w:t>
      </w:r>
      <w:r w:rsidRPr="00015957" w:rsidR="009B33DC">
        <w:rPr>
          <w:rFonts w:ascii="Times New Roman" w:hAnsi="Times New Roman"/>
        </w:rPr>
        <w:t xml:space="preserve"> the collection.</w:t>
      </w:r>
    </w:p>
    <w:p w:rsidR="008D31EA" w:rsidP="00681FED" w:rsidRDefault="008D31EA" w14:paraId="3025EEEA" w14:textId="7CAF7B94">
      <w:pPr>
        <w:rPr>
          <w:rFonts w:ascii="Times New Roman" w:hAnsi="Times New Roman"/>
        </w:rPr>
      </w:pPr>
    </w:p>
    <w:p w:rsidR="00B21435" w:rsidP="00681FED" w:rsidRDefault="005E7C94" w14:paraId="554BB1C9" w14:textId="66D406FC">
      <w:pPr>
        <w:rPr>
          <w:rFonts w:ascii="Times New Roman" w:hAnsi="Times New Roman"/>
        </w:rPr>
      </w:pPr>
      <w:r w:rsidRPr="005E7C94">
        <w:rPr>
          <w:rFonts w:ascii="Times New Roman" w:hAnsi="Times New Roman"/>
        </w:rPr>
        <w:t xml:space="preserve">On March 2, 2022, a second notice was published in the Federal Register (Vol. 87, No. 41, page 11687-11688) inviting public comment. Attachment </w:t>
      </w:r>
      <w:r w:rsidR="006D5103">
        <w:rPr>
          <w:rFonts w:ascii="Times New Roman" w:hAnsi="Times New Roman"/>
        </w:rPr>
        <w:t>M</w:t>
      </w:r>
      <w:r w:rsidRPr="005E7C94">
        <w:rPr>
          <w:rFonts w:ascii="Times New Roman" w:hAnsi="Times New Roman"/>
        </w:rPr>
        <w:t xml:space="preserve"> includes the two comments that were received. </w:t>
      </w:r>
      <w:r w:rsidR="00496351">
        <w:rPr>
          <w:rFonts w:ascii="Times New Roman" w:hAnsi="Times New Roman"/>
        </w:rPr>
        <w:t>The first</w:t>
      </w:r>
      <w:r w:rsidRPr="005E7C94">
        <w:rPr>
          <w:rFonts w:ascii="Times New Roman" w:hAnsi="Times New Roman"/>
        </w:rPr>
        <w:t xml:space="preserve"> comment </w:t>
      </w:r>
      <w:r w:rsidR="00496351">
        <w:rPr>
          <w:rFonts w:ascii="Times New Roman" w:hAnsi="Times New Roman"/>
        </w:rPr>
        <w:t xml:space="preserve">asked </w:t>
      </w:r>
      <w:r w:rsidRPr="005E7C94">
        <w:rPr>
          <w:rFonts w:ascii="Times New Roman" w:hAnsi="Times New Roman"/>
        </w:rPr>
        <w:t>about the inclusion of non</w:t>
      </w:r>
      <w:r w:rsidR="00496351">
        <w:rPr>
          <w:rFonts w:ascii="Times New Roman" w:hAnsi="Times New Roman"/>
        </w:rPr>
        <w:t>-</w:t>
      </w:r>
      <w:r w:rsidRPr="005E7C94">
        <w:rPr>
          <w:rFonts w:ascii="Times New Roman" w:hAnsi="Times New Roman"/>
        </w:rPr>
        <w:t>profit establishments</w:t>
      </w:r>
      <w:r w:rsidR="00496351">
        <w:rPr>
          <w:rFonts w:ascii="Times New Roman" w:hAnsi="Times New Roman"/>
        </w:rPr>
        <w:t xml:space="preserve"> in the data collection. Non-profit employer establishment are</w:t>
      </w:r>
      <w:r w:rsidRPr="005E7C94">
        <w:rPr>
          <w:rFonts w:ascii="Times New Roman" w:hAnsi="Times New Roman"/>
        </w:rPr>
        <w:t xml:space="preserve"> in scope </w:t>
      </w:r>
      <w:r w:rsidR="00496351">
        <w:rPr>
          <w:rFonts w:ascii="Times New Roman" w:hAnsi="Times New Roman"/>
        </w:rPr>
        <w:t>and included in</w:t>
      </w:r>
      <w:r w:rsidRPr="005E7C94">
        <w:rPr>
          <w:rFonts w:ascii="Times New Roman" w:hAnsi="Times New Roman"/>
        </w:rPr>
        <w:t xml:space="preserve"> the Economic Census. The second comment proposed new and revised material codes for Manufacturing sector instruments to capture additional detail. While there is not adequate time to appropriately evaluate potential implications and address th</w:t>
      </w:r>
      <w:r w:rsidR="00496351">
        <w:rPr>
          <w:rFonts w:ascii="Times New Roman" w:hAnsi="Times New Roman"/>
        </w:rPr>
        <w:t>ese</w:t>
      </w:r>
      <w:r w:rsidRPr="005E7C94">
        <w:rPr>
          <w:rFonts w:ascii="Times New Roman" w:hAnsi="Times New Roman"/>
        </w:rPr>
        <w:t xml:space="preserve"> proposed changes for the 2022 Economic Census, the information provided will be considered for </w:t>
      </w:r>
      <w:r w:rsidRPr="006D5103" w:rsidR="006D5103">
        <w:rPr>
          <w:rFonts w:ascii="Times New Roman" w:hAnsi="Times New Roman"/>
        </w:rPr>
        <w:t>future Economic Census collections</w:t>
      </w:r>
      <w:r w:rsidRPr="005E7C94">
        <w:rPr>
          <w:rFonts w:ascii="Times New Roman" w:hAnsi="Times New Roman"/>
        </w:rPr>
        <w:t xml:space="preserve">.  </w:t>
      </w:r>
    </w:p>
    <w:p w:rsidRPr="00040213" w:rsidR="005E7C94" w:rsidP="00681FED" w:rsidRDefault="005E7C94" w14:paraId="632DE543" w14:textId="77777777">
      <w:pPr>
        <w:rPr>
          <w:rFonts w:ascii="Times New Roman" w:hAnsi="Times New Roman"/>
        </w:rPr>
      </w:pPr>
    </w:p>
    <w:p w:rsidR="00715BC2" w:rsidP="00681FED" w:rsidRDefault="00DA0043" w14:paraId="28EB58B4" w14:textId="5A80C3AE">
      <w:pPr>
        <w:rPr>
          <w:rFonts w:ascii="Times New Roman" w:hAnsi="Times New Roman"/>
        </w:rPr>
      </w:pPr>
      <w:r w:rsidRPr="00040213">
        <w:rPr>
          <w:rFonts w:ascii="Times New Roman" w:hAnsi="Times New Roman"/>
        </w:rPr>
        <w:t xml:space="preserve">Consultations with principal data users from each </w:t>
      </w:r>
      <w:r w:rsidR="00314D61">
        <w:rPr>
          <w:rFonts w:ascii="Times New Roman" w:hAnsi="Times New Roman"/>
        </w:rPr>
        <w:t xml:space="preserve">of the </w:t>
      </w:r>
      <w:r w:rsidR="0015155A">
        <w:rPr>
          <w:rFonts w:ascii="Times New Roman" w:hAnsi="Times New Roman"/>
        </w:rPr>
        <w:t>Island Area</w:t>
      </w:r>
      <w:r w:rsidR="00314D61">
        <w:rPr>
          <w:rFonts w:ascii="Times New Roman" w:hAnsi="Times New Roman"/>
        </w:rPr>
        <w:t>s</w:t>
      </w:r>
      <w:r w:rsidRPr="00040213" w:rsidR="006E15FA">
        <w:rPr>
          <w:rFonts w:ascii="Times New Roman" w:hAnsi="Times New Roman"/>
        </w:rPr>
        <w:t xml:space="preserve"> </w:t>
      </w:r>
      <w:r w:rsidR="00314D61">
        <w:rPr>
          <w:rFonts w:ascii="Times New Roman" w:hAnsi="Times New Roman"/>
        </w:rPr>
        <w:t>were held</w:t>
      </w:r>
      <w:r w:rsidRPr="00040213" w:rsidR="00314D61">
        <w:rPr>
          <w:rFonts w:ascii="Times New Roman" w:hAnsi="Times New Roman"/>
        </w:rPr>
        <w:t xml:space="preserve"> </w:t>
      </w:r>
      <w:r w:rsidRPr="00040213">
        <w:rPr>
          <w:rFonts w:ascii="Times New Roman" w:hAnsi="Times New Roman"/>
        </w:rPr>
        <w:t xml:space="preserve">throughout </w:t>
      </w:r>
      <w:r w:rsidR="0011220A">
        <w:rPr>
          <w:rFonts w:ascii="Times New Roman" w:hAnsi="Times New Roman"/>
        </w:rPr>
        <w:t>2020</w:t>
      </w:r>
      <w:r w:rsidRPr="00040213">
        <w:rPr>
          <w:rFonts w:ascii="Times New Roman" w:hAnsi="Times New Roman"/>
        </w:rPr>
        <w:t xml:space="preserve"> and </w:t>
      </w:r>
      <w:r w:rsidRPr="00040213" w:rsidR="00015957">
        <w:rPr>
          <w:rFonts w:ascii="Times New Roman" w:hAnsi="Times New Roman"/>
        </w:rPr>
        <w:t>20</w:t>
      </w:r>
      <w:r w:rsidR="0011220A">
        <w:rPr>
          <w:rFonts w:ascii="Times New Roman" w:hAnsi="Times New Roman"/>
        </w:rPr>
        <w:t>21</w:t>
      </w:r>
      <w:r w:rsidRPr="00040213">
        <w:rPr>
          <w:rFonts w:ascii="Times New Roman" w:hAnsi="Times New Roman"/>
        </w:rPr>
        <w:t xml:space="preserve">. </w:t>
      </w:r>
      <w:r w:rsidR="00314D61">
        <w:rPr>
          <w:rFonts w:ascii="Times New Roman" w:hAnsi="Times New Roman"/>
        </w:rPr>
        <w:t>B</w:t>
      </w:r>
      <w:r w:rsidRPr="00040213">
        <w:rPr>
          <w:rFonts w:ascii="Times New Roman" w:hAnsi="Times New Roman"/>
        </w:rPr>
        <w:t xml:space="preserve">riefings </w:t>
      </w:r>
      <w:r w:rsidR="00314D61">
        <w:rPr>
          <w:rFonts w:ascii="Times New Roman" w:hAnsi="Times New Roman"/>
        </w:rPr>
        <w:t xml:space="preserve">were conducted </w:t>
      </w:r>
      <w:r w:rsidRPr="00040213">
        <w:rPr>
          <w:rFonts w:ascii="Times New Roman" w:hAnsi="Times New Roman"/>
        </w:rPr>
        <w:t xml:space="preserve">with representatives from American Samoa, the Commonwealth of the Northern Mariana Islands, Guam, Puerto Rico, and the U.S. Virgin Islands to discuss content changes, clarify terms, definitions, and instructions and </w:t>
      </w:r>
      <w:r w:rsidR="00314D61">
        <w:rPr>
          <w:rFonts w:ascii="Times New Roman" w:hAnsi="Times New Roman"/>
        </w:rPr>
        <w:t xml:space="preserve">to </w:t>
      </w:r>
      <w:r w:rsidRPr="00040213">
        <w:rPr>
          <w:rFonts w:ascii="Times New Roman" w:hAnsi="Times New Roman"/>
        </w:rPr>
        <w:t xml:space="preserve">define data products. </w:t>
      </w:r>
      <w:r w:rsidR="007F774D">
        <w:rPr>
          <w:rFonts w:ascii="Times New Roman" w:hAnsi="Times New Roman"/>
        </w:rPr>
        <w:t xml:space="preserve">Below is the list of contacts for each of the </w:t>
      </w:r>
      <w:r w:rsidR="0015155A">
        <w:rPr>
          <w:rFonts w:ascii="Times New Roman" w:hAnsi="Times New Roman"/>
        </w:rPr>
        <w:t>Island Area</w:t>
      </w:r>
      <w:r w:rsidR="007F774D">
        <w:rPr>
          <w:rFonts w:ascii="Times New Roman" w:hAnsi="Times New Roman"/>
        </w:rPr>
        <w:t>s.</w:t>
      </w:r>
    </w:p>
    <w:p w:rsidRPr="00040213" w:rsidR="004172C2" w:rsidP="00681FED" w:rsidRDefault="004172C2" w14:paraId="3BE61F61" w14:textId="77777777">
      <w:pPr>
        <w:rPr>
          <w:rFonts w:ascii="Times New Roman" w:hAnsi="Times New Roman"/>
        </w:rPr>
      </w:pPr>
    </w:p>
    <w:p w:rsidRPr="00040213" w:rsidR="00715BC2" w:rsidP="00DA0043" w:rsidRDefault="00715BC2" w14:paraId="688E7FE6" w14:textId="77777777">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p>
    <w:p w:rsidRPr="00040213" w:rsidR="00C12C2B" w:rsidP="00DA0043" w:rsidRDefault="0012337E" w14:paraId="759BFF27" w14:textId="0B19076C">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r w:rsidRPr="0012337E">
        <w:rPr>
          <w:noProof/>
        </w:rPr>
        <w:lastRenderedPageBreak/>
        <w:drawing>
          <wp:inline distT="0" distB="0" distL="0" distR="0" wp14:anchorId="590A0238" wp14:editId="282D8D9B">
            <wp:extent cx="5070048" cy="15069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8136" cy="1521224"/>
                    </a:xfrm>
                    <a:prstGeom prst="rect">
                      <a:avLst/>
                    </a:prstGeom>
                    <a:noFill/>
                    <a:ln>
                      <a:noFill/>
                    </a:ln>
                  </pic:spPr>
                </pic:pic>
              </a:graphicData>
            </a:graphic>
          </wp:inline>
        </w:drawing>
      </w:r>
    </w:p>
    <w:p w:rsidRPr="00040213" w:rsidR="00DA0043" w:rsidP="00DA0043" w:rsidRDefault="00DA0043" w14:paraId="0179B4FC" w14:textId="77777777">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sz w:val="22"/>
        </w:rPr>
      </w:pPr>
    </w:p>
    <w:p w:rsidR="006C0576" w:rsidP="004D3EBD" w:rsidRDefault="006C0576" w14:paraId="1AD57334" w14:textId="1C872AB7">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p>
    <w:p w:rsidR="002A23F5" w:rsidP="00681FED" w:rsidRDefault="00AB704C" w14:paraId="3CE83E12" w14:textId="636E7E5F">
      <w:pPr>
        <w:rPr>
          <w:rFonts w:ascii="Times New Roman" w:hAnsi="Times New Roman"/>
        </w:rPr>
      </w:pPr>
      <w:r>
        <w:rPr>
          <w:rFonts w:ascii="Times New Roman" w:hAnsi="Times New Roman"/>
        </w:rPr>
        <w:t>Not all</w:t>
      </w:r>
      <w:r w:rsidRPr="00040213" w:rsidR="004172C2">
        <w:rPr>
          <w:rFonts w:ascii="Times New Roman" w:hAnsi="Times New Roman"/>
        </w:rPr>
        <w:t xml:space="preserve"> </w:t>
      </w:r>
      <w:r w:rsidRPr="00040213" w:rsidR="006C0576">
        <w:rPr>
          <w:rFonts w:ascii="Times New Roman" w:hAnsi="Times New Roman"/>
        </w:rPr>
        <w:t xml:space="preserve">recommendations </w:t>
      </w:r>
      <w:r>
        <w:rPr>
          <w:rFonts w:ascii="Times New Roman" w:hAnsi="Times New Roman"/>
        </w:rPr>
        <w:t xml:space="preserve">could be incorporated </w:t>
      </w:r>
      <w:r w:rsidRPr="00040213" w:rsidR="006C0576">
        <w:rPr>
          <w:rFonts w:ascii="Times New Roman" w:hAnsi="Times New Roman"/>
        </w:rPr>
        <w:t>in the 20</w:t>
      </w:r>
      <w:r w:rsidR="006C0576">
        <w:rPr>
          <w:rFonts w:ascii="Times New Roman" w:hAnsi="Times New Roman"/>
        </w:rPr>
        <w:t>22</w:t>
      </w:r>
      <w:r w:rsidRPr="00040213" w:rsidR="006C0576">
        <w:rPr>
          <w:rFonts w:ascii="Times New Roman" w:hAnsi="Times New Roman"/>
        </w:rPr>
        <w:t xml:space="preserve"> Economic Census </w:t>
      </w:r>
      <w:r w:rsidR="004172C2">
        <w:rPr>
          <w:rFonts w:ascii="Times New Roman" w:hAnsi="Times New Roman"/>
        </w:rPr>
        <w:t xml:space="preserve">for </w:t>
      </w:r>
      <w:r>
        <w:rPr>
          <w:rFonts w:ascii="Times New Roman" w:hAnsi="Times New Roman"/>
        </w:rPr>
        <w:t xml:space="preserve">multiple </w:t>
      </w:r>
      <w:r w:rsidR="004172C2">
        <w:rPr>
          <w:rFonts w:ascii="Times New Roman" w:hAnsi="Times New Roman"/>
        </w:rPr>
        <w:t xml:space="preserve">reasons including </w:t>
      </w:r>
      <w:r>
        <w:rPr>
          <w:rFonts w:ascii="Times New Roman" w:hAnsi="Times New Roman"/>
        </w:rPr>
        <w:t>being</w:t>
      </w:r>
      <w:r w:rsidRPr="00040213" w:rsidR="006C0576">
        <w:rPr>
          <w:rFonts w:ascii="Times New Roman" w:hAnsi="Times New Roman"/>
        </w:rPr>
        <w:t xml:space="preserve"> out of scope to the Economic Census, </w:t>
      </w:r>
      <w:r w:rsidRPr="00040213" w:rsidR="004172C2">
        <w:rPr>
          <w:rFonts w:ascii="Times New Roman" w:hAnsi="Times New Roman"/>
        </w:rPr>
        <w:t>requir</w:t>
      </w:r>
      <w:r>
        <w:rPr>
          <w:rFonts w:ascii="Times New Roman" w:hAnsi="Times New Roman"/>
        </w:rPr>
        <w:t>ing</w:t>
      </w:r>
      <w:r w:rsidR="004172C2">
        <w:rPr>
          <w:rFonts w:ascii="Times New Roman" w:hAnsi="Times New Roman"/>
        </w:rPr>
        <w:t xml:space="preserve"> extensive</w:t>
      </w:r>
      <w:r w:rsidRPr="00040213" w:rsidR="004172C2">
        <w:rPr>
          <w:rFonts w:ascii="Times New Roman" w:hAnsi="Times New Roman"/>
        </w:rPr>
        <w:t xml:space="preserve"> </w:t>
      </w:r>
      <w:r w:rsidRPr="00040213" w:rsidR="006C0576">
        <w:rPr>
          <w:rFonts w:ascii="Times New Roman" w:hAnsi="Times New Roman"/>
        </w:rPr>
        <w:t>additional research, consulting, or testing that did not meet our schedule, or entailed excessive cost or response burden</w:t>
      </w:r>
      <w:r w:rsidR="004172C2">
        <w:rPr>
          <w:rFonts w:ascii="Times New Roman" w:hAnsi="Times New Roman"/>
        </w:rPr>
        <w:t>. In some cases</w:t>
      </w:r>
      <w:r w:rsidRPr="00040213" w:rsidR="006C0576">
        <w:rPr>
          <w:rFonts w:ascii="Times New Roman" w:hAnsi="Times New Roman"/>
        </w:rPr>
        <w:t xml:space="preserve">, firms we consulted said they could not report requested information, or there were conflicts with other requirements.  </w:t>
      </w:r>
    </w:p>
    <w:p w:rsidR="00BB4BB0" w:rsidP="00681FED" w:rsidRDefault="00BB4BB0" w14:paraId="270118E6" w14:textId="7024FE4D">
      <w:pPr>
        <w:rPr>
          <w:rFonts w:ascii="Times New Roman" w:hAnsi="Times New Roman"/>
        </w:rPr>
      </w:pPr>
    </w:p>
    <w:p w:rsidR="00BB4BB0" w:rsidP="00681FED" w:rsidRDefault="00BB4BB0" w14:paraId="563CCC81" w14:textId="37FB62DF">
      <w:pPr>
        <w:rPr>
          <w:rFonts w:ascii="Times New Roman" w:hAnsi="Times New Roman"/>
        </w:rPr>
      </w:pPr>
      <w:r>
        <w:rPr>
          <w:rFonts w:ascii="Times New Roman" w:hAnsi="Times New Roman"/>
        </w:rPr>
        <w:t xml:space="preserve">Attachment I </w:t>
      </w:r>
      <w:proofErr w:type="gramStart"/>
      <w:r>
        <w:rPr>
          <w:rFonts w:ascii="Times New Roman" w:hAnsi="Times New Roman"/>
        </w:rPr>
        <w:t>provides</w:t>
      </w:r>
      <w:proofErr w:type="gramEnd"/>
      <w:r>
        <w:rPr>
          <w:rFonts w:ascii="Times New Roman" w:hAnsi="Times New Roman"/>
        </w:rPr>
        <w:t xml:space="preserve"> information on the content changes to questionnaires for the 2022 Economic Census. The attachment includes new adds, drops/deletes, and changes to existing questions by path and item number.</w:t>
      </w:r>
    </w:p>
    <w:p w:rsidRPr="00040213" w:rsidR="002A23F5" w:rsidP="004D3EBD" w:rsidRDefault="002A23F5" w14:paraId="62178F7B" w14:textId="77777777">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p>
    <w:p w:rsidRPr="00040213" w:rsidR="00357EA1" w:rsidP="00DA0043" w:rsidRDefault="00357EA1" w14:paraId="4E6E25DE" w14:textId="4D0EA80A">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rsidRPr="00040213" w:rsidR="00DA0043" w:rsidP="00DA0043" w:rsidRDefault="00DA0043" w14:paraId="4F9CDD77" w14:textId="20F2E545">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040213">
        <w:rPr>
          <w:rFonts w:ascii="Times New Roman" w:hAnsi="Times New Roman"/>
          <w:b/>
        </w:rPr>
        <w:t>9.</w:t>
      </w:r>
      <w:r w:rsidRPr="00040213">
        <w:rPr>
          <w:rFonts w:ascii="Times New Roman" w:hAnsi="Times New Roman"/>
          <w:b/>
        </w:rPr>
        <w:tab/>
        <w:t>Paying Respondents</w:t>
      </w:r>
    </w:p>
    <w:p w:rsidRPr="00040213" w:rsidR="00DA0043" w:rsidP="00DA0043" w:rsidRDefault="00DA0043" w14:paraId="4FE90DB9"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4D3EBD" w:rsidRDefault="00DA0043" w14:paraId="3AC056D6" w14:textId="74000436">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The Census Bureau does not pay respondents and does not provide them with gifts in any form to report requested information in the economic census.</w:t>
      </w:r>
    </w:p>
    <w:p w:rsidRPr="00040213" w:rsidR="00DA0043" w:rsidP="00DA0043" w:rsidRDefault="00DA0043" w14:paraId="7FD02768"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rsidRPr="00040213" w:rsidR="00357EA1" w:rsidP="00DA0043" w:rsidRDefault="00357EA1" w14:paraId="57B576D3"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DA0043" w:rsidP="00DA0043" w:rsidRDefault="00DA0043" w14:paraId="6F84AE8C" w14:textId="6D133A86">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0213">
        <w:rPr>
          <w:rFonts w:ascii="Times New Roman" w:hAnsi="Times New Roman"/>
          <w:b/>
        </w:rPr>
        <w:t>10.</w:t>
      </w:r>
      <w:r w:rsidR="00A83F1F">
        <w:rPr>
          <w:rFonts w:ascii="Times New Roman" w:hAnsi="Times New Roman"/>
          <w:b/>
        </w:rPr>
        <w:tab/>
      </w:r>
      <w:r w:rsidRPr="00040213">
        <w:rPr>
          <w:rFonts w:ascii="Times New Roman" w:hAnsi="Times New Roman"/>
          <w:b/>
        </w:rPr>
        <w:t>Assurance of Confidentiality</w:t>
      </w:r>
    </w:p>
    <w:p w:rsidRPr="00040213" w:rsidR="00DA0043" w:rsidP="00DA0043" w:rsidRDefault="00DA0043" w14:paraId="5029351B"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4D3EBD" w:rsidRDefault="00B30250" w14:paraId="57E73D93" w14:textId="21FDF9AA">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This</w:t>
      </w:r>
      <w:r w:rsidRPr="00040213" w:rsidR="00263644">
        <w:rPr>
          <w:rFonts w:ascii="Times New Roman" w:hAnsi="Times New Roman"/>
        </w:rPr>
        <w:t xml:space="preserve"> information</w:t>
      </w:r>
      <w:r w:rsidRPr="00040213" w:rsidR="00DA0043">
        <w:rPr>
          <w:rFonts w:ascii="Times New Roman" w:hAnsi="Times New Roman"/>
        </w:rPr>
        <w:t xml:space="preserve"> collection will give respondents the following assurance of confidentiality:</w:t>
      </w:r>
    </w:p>
    <w:p w:rsidRPr="00040213" w:rsidR="00DA0043" w:rsidP="00DA0043" w:rsidRDefault="00DA0043" w14:paraId="5D321867"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rsidRPr="00040213" w:rsidR="00DD19E1" w:rsidP="00DD19E1" w:rsidRDefault="00DD19E1" w14:paraId="194F2A41" w14:textId="77777777">
      <w:pPr>
        <w:ind w:left="360"/>
        <w:rPr>
          <w:rFonts w:ascii="Times New Roman" w:hAnsi="Times New Roman"/>
          <w:b/>
        </w:rPr>
      </w:pPr>
    </w:p>
    <w:p w:rsidRPr="00040213" w:rsidR="00DD19E1" w:rsidP="00DD19E1" w:rsidRDefault="00DD19E1" w14:paraId="0A734D2D" w14:textId="2F4DC350">
      <w:pPr>
        <w:ind w:left="360"/>
        <w:rPr>
          <w:rFonts w:ascii="Times New Roman" w:hAnsi="Times New Roman"/>
        </w:rPr>
      </w:pPr>
      <w:r w:rsidRPr="00040213">
        <w:rPr>
          <w:rFonts w:ascii="Times New Roman" w:hAnsi="Times New Roman"/>
          <w:b/>
        </w:rPr>
        <w:t>YOUR RESPONSE IS REQUIRED BY LAW</w:t>
      </w:r>
      <w:r w:rsidRPr="00040213">
        <w:rPr>
          <w:rFonts w:ascii="Times New Roman" w:hAnsi="Times New Roman"/>
        </w:rPr>
        <w:t xml:space="preserve">. Title 13 United States Code, Sections 131 and 191 authorizes this collection.  Section 224 requires your response. The U.S. Census Bureau is required by Section 9 of the same law to keep your information </w:t>
      </w:r>
      <w:r w:rsidRPr="00040213">
        <w:rPr>
          <w:rFonts w:ascii="Times New Roman" w:hAnsi="Times New Roman"/>
          <w:b/>
        </w:rPr>
        <w:t>CONFIDENTIAL</w:t>
      </w:r>
      <w:r w:rsidRPr="00040213">
        <w:rPr>
          <w:rFonts w:ascii="Times New Roman" w:hAnsi="Times New Roman"/>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040213" w:rsidR="00293910" w:rsidP="00293910" w:rsidRDefault="00293910" w14:paraId="263F31F0" w14:textId="0D14ADC6">
      <w:pPr>
        <w:widowControl/>
        <w:autoSpaceDE/>
        <w:autoSpaceDN/>
        <w:adjustRightInd/>
        <w:spacing w:after="160" w:line="259" w:lineRule="auto"/>
        <w:ind w:left="720"/>
        <w:contextualSpacing/>
        <w:rPr>
          <w:rFonts w:ascii="Times New Roman" w:hAnsi="Times New Roman" w:eastAsia="Calibri"/>
        </w:rPr>
      </w:pPr>
    </w:p>
    <w:p w:rsidRPr="00040213" w:rsidR="00DA0043" w:rsidP="00DA0043" w:rsidRDefault="00DA0043" w14:paraId="37EC8AE4"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1D2F4B" w:rsidRDefault="00DA0043" w14:paraId="73CC9E0D" w14:textId="159292B7">
      <w:pPr>
        <w:tabs>
          <w:tab w:val="left" w:pos="-1440"/>
          <w:tab w:val="left" w:pos="-720"/>
          <w:tab w:val="left" w:pos="0"/>
          <w:tab w:val="left" w:pos="374"/>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 xml:space="preserve">Similar assurances will be included in </w:t>
      </w:r>
      <w:r w:rsidRPr="00040213" w:rsidR="00045B57">
        <w:rPr>
          <w:rFonts w:ascii="Times New Roman" w:hAnsi="Times New Roman"/>
        </w:rPr>
        <w:t>the initial</w:t>
      </w:r>
      <w:r w:rsidRPr="00040213">
        <w:rPr>
          <w:rFonts w:ascii="Times New Roman" w:hAnsi="Times New Roman"/>
        </w:rPr>
        <w:t xml:space="preserve"> contact letter that directs respondents to report</w:t>
      </w:r>
      <w:r w:rsidRPr="00040213" w:rsidR="001D2F4B">
        <w:rPr>
          <w:rFonts w:ascii="Times New Roman" w:hAnsi="Times New Roman"/>
        </w:rPr>
        <w:t xml:space="preserve"> O</w:t>
      </w:r>
      <w:r w:rsidRPr="00040213">
        <w:rPr>
          <w:rFonts w:ascii="Times New Roman" w:hAnsi="Times New Roman"/>
        </w:rPr>
        <w:t xml:space="preserve">nline. (Attachment </w:t>
      </w:r>
      <w:r w:rsidR="00E3591C">
        <w:rPr>
          <w:rFonts w:ascii="Times New Roman" w:hAnsi="Times New Roman"/>
        </w:rPr>
        <w:t>C</w:t>
      </w:r>
      <w:r w:rsidRPr="00040213">
        <w:rPr>
          <w:rFonts w:ascii="Times New Roman" w:hAnsi="Times New Roman"/>
        </w:rPr>
        <w:t xml:space="preserve">).  </w:t>
      </w:r>
    </w:p>
    <w:p w:rsidRPr="00040213" w:rsidR="00871B0A" w:rsidP="00DA0043" w:rsidRDefault="00871B0A" w14:paraId="7DEAF3C5"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rsidRPr="00040213" w:rsidR="00357EA1" w:rsidP="00DA0043" w:rsidRDefault="00357EA1" w14:paraId="77D68197"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rsidRPr="00040213" w:rsidR="00DA0043" w:rsidP="00DA0043" w:rsidRDefault="00DA0043" w14:paraId="06904592" w14:textId="15B9217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11.</w:t>
      </w:r>
      <w:r w:rsidRPr="00040213">
        <w:rPr>
          <w:rFonts w:ascii="Times New Roman" w:hAnsi="Times New Roman"/>
          <w:b/>
        </w:rPr>
        <w:tab/>
        <w:t>Justification for Sensitive Questions</w:t>
      </w:r>
    </w:p>
    <w:p w:rsidRPr="00040213" w:rsidR="00DA0043" w:rsidP="00DA0043" w:rsidRDefault="00DA0043" w14:paraId="67C9B0D4"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4D3EBD" w:rsidRDefault="00DA0043" w14:paraId="3F919719"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0213">
        <w:rPr>
          <w:rFonts w:ascii="Times New Roman" w:hAnsi="Times New Roman"/>
        </w:rPr>
        <w:t>This information collection asks no questions of a sensitive nature.</w:t>
      </w:r>
    </w:p>
    <w:p w:rsidRPr="00040213" w:rsidR="00DA0043" w:rsidP="00DA0043" w:rsidRDefault="00DA0043" w14:paraId="4F5E6B01"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357EA1" w:rsidP="00DA0043" w:rsidRDefault="00357EA1" w14:paraId="75F34728"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DA0043" w:rsidP="00DA0043" w:rsidRDefault="00DA0043" w14:paraId="743BE5CB" w14:textId="7A468728">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0213">
        <w:rPr>
          <w:rFonts w:ascii="Times New Roman" w:hAnsi="Times New Roman"/>
          <w:b/>
        </w:rPr>
        <w:t>12.</w:t>
      </w:r>
      <w:r w:rsidRPr="00040213">
        <w:rPr>
          <w:rFonts w:ascii="Times New Roman" w:hAnsi="Times New Roman"/>
          <w:b/>
        </w:rPr>
        <w:tab/>
        <w:t>Estimate of Respondent Burden</w:t>
      </w:r>
    </w:p>
    <w:p w:rsidRPr="00040213" w:rsidR="00A00625" w:rsidP="004D3EBD" w:rsidRDefault="00A00625" w14:paraId="21BDD2DD"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00A00625" w:rsidP="004D3EBD" w:rsidRDefault="00A00625" w14:paraId="1D245D40" w14:textId="331330DA">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Attachment A provides an estimate of respondent burden hours for each of the electronic questionnaire instrument paths covered by this request. The number of respondents for each electronic questionnaire instrument path is an estimate derived from the number of establishments currently active on the Census Bureau’s Business Register and the number likely to be selected into the 2022 Economic Census sample. Burden estimates assume a 100 percent response rate.</w:t>
      </w:r>
    </w:p>
    <w:p w:rsidRPr="00040213" w:rsidR="00031A59" w:rsidP="004D3EBD" w:rsidRDefault="00031A59" w14:paraId="64B5DD43"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00A0537D" w:rsidP="004D3EBD" w:rsidRDefault="00A00625" w14:paraId="3CB3DFB0" w14:textId="485CA5F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snapToGrid w:val="0"/>
        </w:rPr>
      </w:pPr>
      <w:r w:rsidRPr="00040213">
        <w:rPr>
          <w:rFonts w:ascii="Times New Roman" w:hAnsi="Times New Roman"/>
          <w:snapToGrid w:val="0"/>
        </w:rPr>
        <w:t>Estimates for number of hours per response are based on experience with conducting past economic censuses and our reasonable estimates of the time needed to preview the questions being asked, the accompanying instruction sheets, and other data collection materials; to gather, organize, and summarize information; and to record answers using the online reporting system.  Overall respondent burden for the 2022 Economic Census is estimated at</w:t>
      </w:r>
      <w:r w:rsidRPr="00040213" w:rsidR="006F2F18">
        <w:rPr>
          <w:rFonts w:ascii="Times New Roman" w:hAnsi="Times New Roman"/>
          <w:snapToGrid w:val="0"/>
        </w:rPr>
        <w:t xml:space="preserve"> </w:t>
      </w:r>
      <w:r w:rsidR="00586325">
        <w:rPr>
          <w:rFonts w:ascii="Times New Roman" w:hAnsi="Times New Roman"/>
          <w:snapToGrid w:val="0"/>
        </w:rPr>
        <w:t>6</w:t>
      </w:r>
      <w:r w:rsidR="00730208">
        <w:rPr>
          <w:rFonts w:ascii="Times New Roman" w:hAnsi="Times New Roman"/>
          <w:snapToGrid w:val="0"/>
        </w:rPr>
        <w:t>,064,840</w:t>
      </w:r>
      <w:r w:rsidR="00586325">
        <w:rPr>
          <w:rFonts w:ascii="Times New Roman" w:hAnsi="Times New Roman"/>
          <w:snapToGrid w:val="0"/>
        </w:rPr>
        <w:t xml:space="preserve"> </w:t>
      </w:r>
      <w:r w:rsidRPr="00040213">
        <w:rPr>
          <w:rFonts w:ascii="Times New Roman" w:hAnsi="Times New Roman"/>
          <w:snapToGrid w:val="0"/>
        </w:rPr>
        <w:t>hours</w:t>
      </w:r>
      <w:r w:rsidR="00432131">
        <w:rPr>
          <w:rFonts w:ascii="Times New Roman" w:hAnsi="Times New Roman"/>
          <w:snapToGrid w:val="0"/>
        </w:rPr>
        <w:t xml:space="preserve"> and </w:t>
      </w:r>
      <w:r w:rsidRPr="00040213">
        <w:rPr>
          <w:rFonts w:ascii="Times New Roman" w:hAnsi="Times New Roman"/>
          <w:snapToGrid w:val="0"/>
        </w:rPr>
        <w:t xml:space="preserve">respondent cost is estimated </w:t>
      </w:r>
      <w:r w:rsidR="009E4890">
        <w:rPr>
          <w:rFonts w:ascii="Times New Roman" w:hAnsi="Times New Roman"/>
          <w:snapToGrid w:val="0"/>
        </w:rPr>
        <w:t>to be</w:t>
      </w:r>
      <w:r w:rsidRPr="00040213" w:rsidR="009E4890">
        <w:rPr>
          <w:rFonts w:ascii="Times New Roman" w:hAnsi="Times New Roman"/>
          <w:snapToGrid w:val="0"/>
        </w:rPr>
        <w:t xml:space="preserve"> </w:t>
      </w:r>
      <w:r w:rsidRPr="00040213">
        <w:rPr>
          <w:rFonts w:ascii="Times New Roman" w:hAnsi="Times New Roman"/>
          <w:snapToGrid w:val="0"/>
        </w:rPr>
        <w:t>$</w:t>
      </w:r>
      <w:r w:rsidR="00730208">
        <w:rPr>
          <w:rFonts w:ascii="Times New Roman" w:hAnsi="Times New Roman"/>
          <w:snapToGrid w:val="0"/>
        </w:rPr>
        <w:t>227,250,666</w:t>
      </w:r>
      <w:r w:rsidRPr="00040213">
        <w:rPr>
          <w:rFonts w:ascii="Times New Roman" w:hAnsi="Times New Roman"/>
          <w:snapToGrid w:val="0"/>
        </w:rPr>
        <w:t xml:space="preserve">. This cost estimate was calculated by using mean annual wage data from the </w:t>
      </w:r>
      <w:r w:rsidR="007E119C">
        <w:rPr>
          <w:rFonts w:ascii="Times New Roman" w:hAnsi="Times New Roman"/>
          <w:snapToGrid w:val="0"/>
        </w:rPr>
        <w:t xml:space="preserve">2020 </w:t>
      </w:r>
      <w:r w:rsidRPr="00040213">
        <w:rPr>
          <w:rFonts w:ascii="Times New Roman" w:hAnsi="Times New Roman"/>
          <w:snapToGrid w:val="0"/>
        </w:rPr>
        <w:t>BLS Occupational Employment Statistics (OES).</w:t>
      </w:r>
      <w:r w:rsidR="00467055">
        <w:rPr>
          <w:rFonts w:ascii="Times New Roman" w:hAnsi="Times New Roman"/>
          <w:snapToGrid w:val="0"/>
        </w:rPr>
        <w:t xml:space="preserve"> The average hourly wage is that of an accountant in the corresponding sector.</w:t>
      </w:r>
    </w:p>
    <w:p w:rsidR="00A0537D" w:rsidP="004D3EBD" w:rsidRDefault="00A0537D" w14:paraId="1ED7A5D3"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snapToGrid w:val="0"/>
        </w:rPr>
      </w:pPr>
    </w:p>
    <w:p w:rsidRPr="00040213" w:rsidR="00A00625" w:rsidP="004D3EBD" w:rsidRDefault="00A0537D" w14:paraId="4B398D84" w14:textId="5B99301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bookmarkStart w:name="_Hlk92803845" w:id="4"/>
      <w:r w:rsidRPr="00040213">
        <w:rPr>
          <w:rFonts w:ascii="Times New Roman" w:hAnsi="Times New Roman"/>
        </w:rPr>
        <w:t xml:space="preserve">This burden estimate differs from that published in the 60-day Federal Register Notice due to updated and more detailed estimates of the likely number of respondents for each electronic questionnaire path as well as better estimates of the time required to complete the new electronic questionnaires.  </w:t>
      </w:r>
    </w:p>
    <w:bookmarkEnd w:id="4"/>
    <w:p w:rsidRPr="00040213" w:rsidR="0040089D" w:rsidP="004D3EBD" w:rsidRDefault="0040089D" w14:paraId="7DE7D8DA"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643475" w:rsidP="004D3EBD" w:rsidRDefault="00EC473F" w14:paraId="40A0973B" w14:textId="5D739C31">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Table</w:t>
      </w:r>
      <w:r w:rsidRPr="00040213" w:rsidR="008377BD">
        <w:rPr>
          <w:rFonts w:ascii="Times New Roman" w:hAnsi="Times New Roman"/>
        </w:rPr>
        <w:t>s</w:t>
      </w:r>
      <w:r w:rsidRPr="00040213">
        <w:rPr>
          <w:rFonts w:ascii="Times New Roman" w:hAnsi="Times New Roman"/>
        </w:rPr>
        <w:t xml:space="preserve"> 2</w:t>
      </w:r>
      <w:r w:rsidRPr="00040213" w:rsidR="008377BD">
        <w:rPr>
          <w:rFonts w:ascii="Times New Roman" w:hAnsi="Times New Roman"/>
        </w:rPr>
        <w:t>a and 2b</w:t>
      </w:r>
      <w:r w:rsidRPr="00040213" w:rsidR="00A6490B">
        <w:rPr>
          <w:rFonts w:ascii="Times New Roman" w:hAnsi="Times New Roman"/>
        </w:rPr>
        <w:t xml:space="preserve"> </w:t>
      </w:r>
      <w:r w:rsidRPr="00040213" w:rsidR="00DA0043">
        <w:rPr>
          <w:rFonts w:ascii="Times New Roman" w:hAnsi="Times New Roman"/>
        </w:rPr>
        <w:t xml:space="preserve">provides an estimate of respondent burden for each of the </w:t>
      </w:r>
      <w:r w:rsidR="000B257C">
        <w:rPr>
          <w:rFonts w:ascii="Times New Roman" w:hAnsi="Times New Roman"/>
        </w:rPr>
        <w:t>respective portions</w:t>
      </w:r>
      <w:r w:rsidRPr="00040213" w:rsidR="00DA0043">
        <w:rPr>
          <w:rFonts w:ascii="Times New Roman" w:hAnsi="Times New Roman"/>
        </w:rPr>
        <w:t xml:space="preserve"> covered by this request. </w:t>
      </w:r>
      <w:r w:rsidR="000B257C">
        <w:rPr>
          <w:rFonts w:ascii="Times New Roman" w:hAnsi="Times New Roman"/>
        </w:rPr>
        <w:t>T</w:t>
      </w:r>
      <w:r w:rsidRPr="00040213" w:rsidR="00DA0043">
        <w:rPr>
          <w:rFonts w:ascii="Times New Roman" w:hAnsi="Times New Roman"/>
        </w:rPr>
        <w:t>he number</w:t>
      </w:r>
      <w:r w:rsidR="00C20CBC">
        <w:rPr>
          <w:rFonts w:ascii="Times New Roman" w:hAnsi="Times New Roman"/>
        </w:rPr>
        <w:t>s</w:t>
      </w:r>
      <w:r w:rsidRPr="00040213" w:rsidR="00DA0043">
        <w:rPr>
          <w:rFonts w:ascii="Times New Roman" w:hAnsi="Times New Roman"/>
        </w:rPr>
        <w:t xml:space="preserve"> of respondents</w:t>
      </w:r>
      <w:r w:rsidRPr="00040213" w:rsidR="00BA7E33">
        <w:rPr>
          <w:rFonts w:ascii="Times New Roman" w:hAnsi="Times New Roman"/>
        </w:rPr>
        <w:t xml:space="preserve"> </w:t>
      </w:r>
      <w:r w:rsidRPr="00040213" w:rsidR="00DA0043">
        <w:rPr>
          <w:rFonts w:ascii="Times New Roman" w:hAnsi="Times New Roman"/>
        </w:rPr>
        <w:t xml:space="preserve">are estimates based on </w:t>
      </w:r>
      <w:r w:rsidRPr="00040213" w:rsidR="003E1475">
        <w:rPr>
          <w:rFonts w:ascii="Times New Roman" w:hAnsi="Times New Roman"/>
        </w:rPr>
        <w:t xml:space="preserve">in-scope establishments for the </w:t>
      </w:r>
      <w:r w:rsidRPr="00040213" w:rsidR="00DA0043">
        <w:rPr>
          <w:rFonts w:ascii="Times New Roman" w:hAnsi="Times New Roman"/>
        </w:rPr>
        <w:t>20</w:t>
      </w:r>
      <w:r w:rsidRPr="00040213" w:rsidR="0027144F">
        <w:rPr>
          <w:rFonts w:ascii="Times New Roman" w:hAnsi="Times New Roman"/>
        </w:rPr>
        <w:t>17</w:t>
      </w:r>
      <w:r w:rsidRPr="00040213" w:rsidR="00DA0043">
        <w:rPr>
          <w:rFonts w:ascii="Times New Roman" w:hAnsi="Times New Roman"/>
        </w:rPr>
        <w:t xml:space="preserve"> </w:t>
      </w:r>
      <w:r w:rsidRPr="00040213" w:rsidR="00F840CB">
        <w:rPr>
          <w:rFonts w:ascii="Times New Roman" w:hAnsi="Times New Roman"/>
        </w:rPr>
        <w:t>E</w:t>
      </w:r>
      <w:r w:rsidRPr="00040213" w:rsidR="00BE1465">
        <w:rPr>
          <w:rFonts w:ascii="Times New Roman" w:hAnsi="Times New Roman"/>
        </w:rPr>
        <w:t xml:space="preserve">conomic </w:t>
      </w:r>
      <w:r w:rsidRPr="00040213" w:rsidR="00F840CB">
        <w:rPr>
          <w:rFonts w:ascii="Times New Roman" w:hAnsi="Times New Roman"/>
        </w:rPr>
        <w:t>C</w:t>
      </w:r>
      <w:r w:rsidRPr="00040213" w:rsidR="00BE1465">
        <w:rPr>
          <w:rFonts w:ascii="Times New Roman" w:hAnsi="Times New Roman"/>
        </w:rPr>
        <w:t>ensus</w:t>
      </w:r>
      <w:r w:rsidRPr="00040213" w:rsidR="00DA0043">
        <w:rPr>
          <w:rFonts w:ascii="Times New Roman" w:hAnsi="Times New Roman"/>
        </w:rPr>
        <w:t xml:space="preserve"> </w:t>
      </w:r>
      <w:r w:rsidRPr="00040213" w:rsidR="003E1475">
        <w:rPr>
          <w:rFonts w:ascii="Times New Roman" w:hAnsi="Times New Roman"/>
        </w:rPr>
        <w:t xml:space="preserve">and the most </w:t>
      </w:r>
      <w:r w:rsidRPr="00040213" w:rsidR="00DA0043">
        <w:rPr>
          <w:rFonts w:ascii="Times New Roman" w:hAnsi="Times New Roman"/>
        </w:rPr>
        <w:t xml:space="preserve">recent </w:t>
      </w:r>
      <w:r w:rsidRPr="00040213" w:rsidR="003E1475">
        <w:rPr>
          <w:rFonts w:ascii="Times New Roman" w:hAnsi="Times New Roman"/>
        </w:rPr>
        <w:t>data avail</w:t>
      </w:r>
      <w:r w:rsidRPr="00040213" w:rsidR="008A2B27">
        <w:rPr>
          <w:rFonts w:ascii="Times New Roman" w:hAnsi="Times New Roman"/>
        </w:rPr>
        <w:t>ab</w:t>
      </w:r>
      <w:r w:rsidRPr="00040213" w:rsidR="003E1475">
        <w:rPr>
          <w:rFonts w:ascii="Times New Roman" w:hAnsi="Times New Roman"/>
        </w:rPr>
        <w:t>le from the</w:t>
      </w:r>
      <w:r w:rsidRPr="00040213" w:rsidR="00DA0043">
        <w:rPr>
          <w:rFonts w:ascii="Times New Roman" w:hAnsi="Times New Roman"/>
        </w:rPr>
        <w:t xml:space="preserve"> Census Bureau’s Business Register; they assume a 100 percent response rate.</w:t>
      </w:r>
    </w:p>
    <w:p w:rsidRPr="00040213" w:rsidR="0089613C" w:rsidP="00DA0043" w:rsidRDefault="0089613C" w14:paraId="6BD68933" w14:textId="69DAC514">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rsidRPr="003B2007" w:rsidR="00DA0043" w:rsidP="003B2007" w:rsidRDefault="00034FCB" w14:paraId="54219776" w14:textId="1BC89FAC">
      <w:pPr>
        <w:rPr>
          <w:rFonts w:ascii="Times New Roman" w:hAnsi="Times New Roman"/>
          <w:bCs/>
        </w:rPr>
      </w:pPr>
      <w:r w:rsidRPr="00034FCB">
        <w:rPr>
          <w:noProof/>
        </w:rPr>
        <w:lastRenderedPageBreak/>
        <w:drawing>
          <wp:inline distT="0" distB="0" distL="0" distR="0" wp14:anchorId="4EA8BC7F" wp14:editId="7029E571">
            <wp:extent cx="5943600" cy="4897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897755"/>
                    </a:xfrm>
                    <a:prstGeom prst="rect">
                      <a:avLst/>
                    </a:prstGeom>
                    <a:noFill/>
                    <a:ln>
                      <a:noFill/>
                    </a:ln>
                  </pic:spPr>
                </pic:pic>
              </a:graphicData>
            </a:graphic>
          </wp:inline>
        </w:drawing>
      </w:r>
    </w:p>
    <w:p w:rsidRPr="00040213" w:rsidR="00DA0043" w:rsidP="00DA0043" w:rsidRDefault="0098720A" w14:paraId="6B59F09A" w14:textId="7AA23C82">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98720A">
        <w:rPr>
          <w:noProof/>
        </w:rPr>
        <w:drawing>
          <wp:inline distT="0" distB="0" distL="0" distR="0" wp14:anchorId="5F0C1B0D" wp14:editId="43E92F42">
            <wp:extent cx="5793740" cy="324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3740" cy="3240405"/>
                    </a:xfrm>
                    <a:prstGeom prst="rect">
                      <a:avLst/>
                    </a:prstGeom>
                    <a:noFill/>
                    <a:ln>
                      <a:noFill/>
                    </a:ln>
                  </pic:spPr>
                </pic:pic>
              </a:graphicData>
            </a:graphic>
          </wp:inline>
        </w:drawing>
      </w:r>
    </w:p>
    <w:p w:rsidRPr="00040213" w:rsidR="00B52D4A" w:rsidP="00DA0043" w:rsidRDefault="00B52D4A" w14:paraId="2E380423"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rsidRPr="00040213" w:rsidR="00B52D4A" w:rsidP="00DA0043" w:rsidRDefault="00B52D4A" w14:paraId="3D8ADF6B"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rsidRPr="00040213" w:rsidR="00DA0043" w:rsidP="00DA0043" w:rsidRDefault="00DA0043" w14:paraId="74703875" w14:textId="575FF851">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13.</w:t>
      </w:r>
      <w:r w:rsidRPr="00040213">
        <w:rPr>
          <w:rFonts w:ascii="Times New Roman" w:hAnsi="Times New Roman"/>
          <w:b/>
        </w:rPr>
        <w:tab/>
        <w:t>Estimate of Cost Burden</w:t>
      </w:r>
    </w:p>
    <w:p w:rsidRPr="00040213" w:rsidR="00694B91" w:rsidRDefault="00694B91" w14:paraId="07BE75B7"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6F2F18" w:rsidP="00632880" w:rsidRDefault="006F2F18" w14:paraId="2C25703E" w14:textId="51EF3DAF">
      <w:pPr>
        <w:rPr>
          <w:rFonts w:ascii="Times New Roman" w:hAnsi="Times New Roman"/>
        </w:rPr>
      </w:pPr>
      <w:r w:rsidRPr="00040213">
        <w:rPr>
          <w:rFonts w:ascii="Times New Roman" w:hAnsi="Times New Roman"/>
        </w:rPr>
        <w:t>We do not expect respondents to incur any costs other than that of their time to respond. The information requested is of the type and scope normally contained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 and not specifically required for this information collection.</w:t>
      </w:r>
    </w:p>
    <w:p w:rsidRPr="00040213" w:rsidR="00DA0043" w:rsidP="00DA0043" w:rsidRDefault="00DA0043" w14:paraId="6AB6B840"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694B91" w:rsidP="00DA0043" w:rsidRDefault="00694B91" w14:paraId="7EC75659"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DA0043" w:rsidRDefault="00DA0043" w14:paraId="40489223" w14:textId="17C62501">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14.</w:t>
      </w:r>
      <w:r w:rsidRPr="00040213">
        <w:rPr>
          <w:rFonts w:ascii="Times New Roman" w:hAnsi="Times New Roman"/>
          <w:b/>
        </w:rPr>
        <w:tab/>
        <w:t>Cost to the Federal Government</w:t>
      </w:r>
    </w:p>
    <w:p w:rsidRPr="00040213" w:rsidR="00DA0043" w:rsidP="00DA0043" w:rsidRDefault="00DA0043" w14:paraId="3B1B21A8"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rsidRPr="00040213" w:rsidR="00DA0043" w:rsidP="004D3EBD" w:rsidRDefault="007545EB" w14:paraId="1AE6F4D0" w14:textId="19A373D9">
      <w:pPr>
        <w:pStyle w:val="BodyTextIndent"/>
        <w:ind w:left="0"/>
      </w:pPr>
      <w:r w:rsidRPr="00040213">
        <w:t>The cost to the government for this work is included in the total cost of the 20</w:t>
      </w:r>
      <w:r w:rsidRPr="00040213" w:rsidR="0027144F">
        <w:t>22</w:t>
      </w:r>
      <w:r w:rsidRPr="00040213">
        <w:t xml:space="preserve"> Economic    Census, estimated to be $</w:t>
      </w:r>
      <w:r w:rsidR="003D5719">
        <w:t>697</w:t>
      </w:r>
      <w:r w:rsidR="00B30FD8">
        <w:t xml:space="preserve"> million</w:t>
      </w:r>
      <w:r w:rsidR="00856769">
        <w:t xml:space="preserve"> with an estimated average annual cost of $139.4 million per year over the five-year cycle</w:t>
      </w:r>
      <w:r w:rsidRPr="00040213">
        <w:t xml:space="preserve">. </w:t>
      </w:r>
      <w:r w:rsidRPr="00040213">
        <w:rPr>
          <w:color w:val="000000"/>
        </w:rPr>
        <w:t>This includes all direct and indirect costs associated with the collection, processing, analyses, preparation</w:t>
      </w:r>
      <w:r w:rsidRPr="00040213" w:rsidR="006F2F18">
        <w:rPr>
          <w:color w:val="000000"/>
        </w:rPr>
        <w:t>,</w:t>
      </w:r>
      <w:r w:rsidRPr="00040213">
        <w:rPr>
          <w:color w:val="000000"/>
        </w:rPr>
        <w:t xml:space="preserve"> and publication of statistics from the 20</w:t>
      </w:r>
      <w:r w:rsidRPr="00040213" w:rsidR="0027144F">
        <w:rPr>
          <w:color w:val="000000"/>
        </w:rPr>
        <w:t>22</w:t>
      </w:r>
      <w:r w:rsidRPr="00040213">
        <w:rPr>
          <w:color w:val="000000"/>
        </w:rPr>
        <w:t xml:space="preserve"> Economic Census and Related Programs</w:t>
      </w:r>
      <w:r w:rsidRPr="00040213" w:rsidR="00000C00">
        <w:rPr>
          <w:color w:val="000000"/>
        </w:rPr>
        <w:t>.</w:t>
      </w:r>
    </w:p>
    <w:p w:rsidRPr="00040213" w:rsidR="00DA0043" w:rsidP="00DA0043" w:rsidRDefault="00DA0043" w14:paraId="294A8DAE" w14:textId="77777777">
      <w:pPr>
        <w:pStyle w:val="BodyTextIndent"/>
      </w:pPr>
      <w:r w:rsidRPr="00040213">
        <w:rPr>
          <w:lang w:val="en-CA"/>
        </w:rPr>
        <w:fldChar w:fldCharType="begin"/>
      </w:r>
      <w:r w:rsidRPr="00040213">
        <w:rPr>
          <w:lang w:val="en-CA"/>
        </w:rPr>
        <w:instrText xml:space="preserve"> SEQ CHAPTER \h \r 1</w:instrText>
      </w:r>
      <w:r w:rsidRPr="00040213">
        <w:rPr>
          <w:lang w:val="en-CA"/>
        </w:rPr>
        <w:fldChar w:fldCharType="end"/>
      </w:r>
    </w:p>
    <w:p w:rsidRPr="00040213" w:rsidR="00357EA1" w:rsidP="00DA0043" w:rsidRDefault="00357EA1" w14:paraId="5CC2C528"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rsidRPr="00040213" w:rsidR="00DA0043" w:rsidP="00DA0043" w:rsidRDefault="00DA0043" w14:paraId="2C2A15F1" w14:textId="27864838">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0213">
        <w:rPr>
          <w:rFonts w:ascii="Times New Roman" w:hAnsi="Times New Roman"/>
          <w:b/>
        </w:rPr>
        <w:t>15.</w:t>
      </w:r>
      <w:r w:rsidRPr="00040213">
        <w:rPr>
          <w:rFonts w:ascii="Times New Roman" w:hAnsi="Times New Roman"/>
          <w:b/>
        </w:rPr>
        <w:tab/>
        <w:t>Reason for Change in Burden</w:t>
      </w:r>
    </w:p>
    <w:p w:rsidRPr="00040213" w:rsidR="00D8078C" w:rsidP="004D3EBD" w:rsidRDefault="00D8078C" w14:paraId="65B86985" w14:textId="24263D9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00640242" w:rsidP="00632880" w:rsidRDefault="00A00625" w14:paraId="24D82E0D"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 xml:space="preserve">This collection is being submitted as </w:t>
      </w:r>
      <w:r w:rsidR="0040089D">
        <w:rPr>
          <w:rFonts w:ascii="Times New Roman" w:hAnsi="Times New Roman"/>
        </w:rPr>
        <w:t>a reinstatement, with change, of an expired collection</w:t>
      </w:r>
      <w:r w:rsidRPr="00040213">
        <w:rPr>
          <w:rFonts w:ascii="Times New Roman" w:hAnsi="Times New Roman"/>
        </w:rPr>
        <w:t>.</w:t>
      </w:r>
    </w:p>
    <w:p w:rsidR="00632880" w:rsidP="00632880" w:rsidRDefault="00A00625" w14:paraId="36A4BD4E" w14:textId="35F8CCD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 xml:space="preserve"> </w:t>
      </w:r>
    </w:p>
    <w:p w:rsidRPr="00632880" w:rsidR="00DA0043" w:rsidP="00632880" w:rsidRDefault="00DA0043" w14:paraId="10468A29" w14:textId="658D504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b/>
          <w:color w:val="000000"/>
        </w:rPr>
        <w:t>16.</w:t>
      </w:r>
      <w:r w:rsidRPr="00040213">
        <w:rPr>
          <w:rFonts w:ascii="Times New Roman" w:hAnsi="Times New Roman"/>
          <w:b/>
          <w:color w:val="000000"/>
        </w:rPr>
        <w:tab/>
        <w:t xml:space="preserve">Project Schedule </w:t>
      </w:r>
    </w:p>
    <w:p w:rsidRPr="00040213" w:rsidR="00DA0043" w:rsidP="00DA0043" w:rsidRDefault="00DA0043" w14:paraId="7D2EEE4E"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p>
    <w:p w:rsidRPr="00040213" w:rsidR="00DA0043" w:rsidP="004D3EBD" w:rsidRDefault="00DA0043" w14:paraId="0C791502" w14:textId="22CEDC32">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r w:rsidRPr="00040213">
        <w:rPr>
          <w:rFonts w:ascii="Times New Roman" w:hAnsi="Times New Roman"/>
          <w:color w:val="000000"/>
        </w:rPr>
        <w:t xml:space="preserve">The Census Bureau will mail </w:t>
      </w:r>
      <w:r w:rsidRPr="00040213" w:rsidR="00E4035A">
        <w:rPr>
          <w:rFonts w:ascii="Times New Roman" w:hAnsi="Times New Roman"/>
          <w:color w:val="000000"/>
        </w:rPr>
        <w:t xml:space="preserve">the request </w:t>
      </w:r>
      <w:r w:rsidRPr="00040213">
        <w:rPr>
          <w:rFonts w:ascii="Times New Roman" w:hAnsi="Times New Roman"/>
          <w:color w:val="000000"/>
        </w:rPr>
        <w:t xml:space="preserve">for this information collection </w:t>
      </w:r>
      <w:r w:rsidRPr="00040213" w:rsidR="00347889">
        <w:rPr>
          <w:rFonts w:ascii="Times New Roman" w:hAnsi="Times New Roman"/>
          <w:color w:val="000000"/>
        </w:rPr>
        <w:t xml:space="preserve">on January </w:t>
      </w:r>
      <w:r w:rsidRPr="00040213" w:rsidR="00E4035A">
        <w:rPr>
          <w:rFonts w:ascii="Times New Roman" w:hAnsi="Times New Roman"/>
          <w:color w:val="000000"/>
        </w:rPr>
        <w:t>31, 2023</w:t>
      </w:r>
      <w:r w:rsidRPr="00040213">
        <w:rPr>
          <w:rFonts w:ascii="Times New Roman" w:hAnsi="Times New Roman"/>
          <w:color w:val="000000"/>
        </w:rPr>
        <w:t xml:space="preserve">, with a due date of </w:t>
      </w:r>
      <w:r w:rsidRPr="00040213" w:rsidR="00347889">
        <w:rPr>
          <w:rFonts w:ascii="Times New Roman" w:hAnsi="Times New Roman"/>
          <w:color w:val="000000"/>
        </w:rPr>
        <w:t>March 15</w:t>
      </w:r>
      <w:r w:rsidRPr="00040213">
        <w:rPr>
          <w:rFonts w:ascii="Times New Roman" w:hAnsi="Times New Roman"/>
          <w:color w:val="000000"/>
        </w:rPr>
        <w:t>, 20</w:t>
      </w:r>
      <w:r w:rsidRPr="00040213" w:rsidR="00E4035A">
        <w:rPr>
          <w:rFonts w:ascii="Times New Roman" w:hAnsi="Times New Roman"/>
          <w:color w:val="000000"/>
        </w:rPr>
        <w:t>23</w:t>
      </w:r>
      <w:r w:rsidRPr="00040213">
        <w:rPr>
          <w:rFonts w:ascii="Times New Roman" w:hAnsi="Times New Roman"/>
          <w:color w:val="000000"/>
        </w:rPr>
        <w:t>. Mail follow</w:t>
      </w:r>
      <w:r w:rsidRPr="00040213">
        <w:rPr>
          <w:rFonts w:ascii="Times New Roman" w:hAnsi="Times New Roman"/>
          <w:color w:val="000000"/>
        </w:rPr>
        <w:noBreakHyphen/>
        <w:t xml:space="preserve">ups to nonrespondents will begin </w:t>
      </w:r>
      <w:r w:rsidRPr="00040213" w:rsidR="00347889">
        <w:rPr>
          <w:rFonts w:ascii="Times New Roman" w:hAnsi="Times New Roman"/>
          <w:color w:val="000000"/>
        </w:rPr>
        <w:t xml:space="preserve">in </w:t>
      </w:r>
      <w:r w:rsidRPr="00040213" w:rsidR="00E4035A">
        <w:rPr>
          <w:rFonts w:ascii="Times New Roman" w:hAnsi="Times New Roman"/>
          <w:color w:val="000000"/>
        </w:rPr>
        <w:t>March 2023</w:t>
      </w:r>
      <w:r w:rsidRPr="00040213">
        <w:rPr>
          <w:rFonts w:ascii="Times New Roman" w:hAnsi="Times New Roman"/>
          <w:color w:val="000000"/>
        </w:rPr>
        <w:t xml:space="preserve">. These efforts, supplemented by </w:t>
      </w:r>
      <w:r w:rsidRPr="00040213" w:rsidR="00E4035A">
        <w:rPr>
          <w:rFonts w:ascii="Times New Roman" w:hAnsi="Times New Roman"/>
          <w:color w:val="000000"/>
        </w:rPr>
        <w:t xml:space="preserve">email and </w:t>
      </w:r>
      <w:r w:rsidRPr="00040213">
        <w:rPr>
          <w:rFonts w:ascii="Times New Roman" w:hAnsi="Times New Roman"/>
          <w:color w:val="000000"/>
        </w:rPr>
        <w:t xml:space="preserve">telephone follow-ups to selected nonrespondents, will continue through </w:t>
      </w:r>
      <w:r w:rsidRPr="00040213" w:rsidR="00E4035A">
        <w:rPr>
          <w:rFonts w:ascii="Times New Roman" w:hAnsi="Times New Roman"/>
          <w:color w:val="000000"/>
        </w:rPr>
        <w:t>the fall of 2023</w:t>
      </w:r>
      <w:r w:rsidRPr="00040213">
        <w:rPr>
          <w:rFonts w:ascii="Times New Roman" w:hAnsi="Times New Roman"/>
          <w:color w:val="000000"/>
        </w:rPr>
        <w:t xml:space="preserve">. </w:t>
      </w:r>
      <w:r w:rsidR="009E4890">
        <w:rPr>
          <w:rFonts w:ascii="Times New Roman" w:hAnsi="Times New Roman"/>
          <w:color w:val="000000"/>
        </w:rPr>
        <w:t>Q</w:t>
      </w:r>
      <w:r w:rsidRPr="00040213">
        <w:rPr>
          <w:rFonts w:ascii="Times New Roman" w:hAnsi="Times New Roman"/>
          <w:color w:val="000000"/>
        </w:rPr>
        <w:t xml:space="preserve">uestionnaires </w:t>
      </w:r>
      <w:r w:rsidRPr="00040213" w:rsidR="009E4890">
        <w:rPr>
          <w:rFonts w:ascii="Times New Roman" w:hAnsi="Times New Roman"/>
          <w:color w:val="000000"/>
        </w:rPr>
        <w:t xml:space="preserve">will </w:t>
      </w:r>
      <w:r w:rsidR="009E4890">
        <w:rPr>
          <w:rFonts w:ascii="Times New Roman" w:hAnsi="Times New Roman"/>
          <w:color w:val="000000"/>
        </w:rPr>
        <w:t xml:space="preserve">be </w:t>
      </w:r>
      <w:r w:rsidRPr="00040213" w:rsidR="009E4890">
        <w:rPr>
          <w:rFonts w:ascii="Times New Roman" w:hAnsi="Times New Roman"/>
          <w:color w:val="000000"/>
        </w:rPr>
        <w:t>check</w:t>
      </w:r>
      <w:r w:rsidR="009E4890">
        <w:rPr>
          <w:rFonts w:ascii="Times New Roman" w:hAnsi="Times New Roman"/>
          <w:color w:val="000000"/>
        </w:rPr>
        <w:t>ed</w:t>
      </w:r>
      <w:r w:rsidRPr="00040213" w:rsidR="009E4890">
        <w:rPr>
          <w:rFonts w:ascii="Times New Roman" w:hAnsi="Times New Roman"/>
          <w:color w:val="000000"/>
        </w:rPr>
        <w:t xml:space="preserve"> in </w:t>
      </w:r>
      <w:r w:rsidRPr="00040213">
        <w:rPr>
          <w:rFonts w:ascii="Times New Roman" w:hAnsi="Times New Roman"/>
          <w:color w:val="000000"/>
        </w:rPr>
        <w:t xml:space="preserve">and data entry </w:t>
      </w:r>
      <w:r w:rsidRPr="00040213" w:rsidR="009E4890">
        <w:rPr>
          <w:rFonts w:ascii="Times New Roman" w:hAnsi="Times New Roman"/>
          <w:color w:val="000000"/>
        </w:rPr>
        <w:t>perform</w:t>
      </w:r>
      <w:r w:rsidR="009E4890">
        <w:rPr>
          <w:rFonts w:ascii="Times New Roman" w:hAnsi="Times New Roman"/>
          <w:color w:val="000000"/>
        </w:rPr>
        <w:t>ed</w:t>
      </w:r>
      <w:r w:rsidRPr="00040213" w:rsidR="009E4890">
        <w:rPr>
          <w:rFonts w:ascii="Times New Roman" w:hAnsi="Times New Roman"/>
          <w:color w:val="000000"/>
        </w:rPr>
        <w:t xml:space="preserve"> </w:t>
      </w:r>
      <w:r w:rsidRPr="00040213">
        <w:rPr>
          <w:rFonts w:ascii="Times New Roman" w:hAnsi="Times New Roman"/>
          <w:color w:val="000000"/>
        </w:rPr>
        <w:t xml:space="preserve">for </w:t>
      </w:r>
      <w:r w:rsidR="00C20CBC">
        <w:rPr>
          <w:rFonts w:ascii="Times New Roman" w:hAnsi="Times New Roman"/>
          <w:color w:val="000000"/>
        </w:rPr>
        <w:t>i</w:t>
      </w:r>
      <w:r w:rsidR="00761666">
        <w:rPr>
          <w:rFonts w:ascii="Times New Roman" w:hAnsi="Times New Roman"/>
          <w:color w:val="000000"/>
        </w:rPr>
        <w:t xml:space="preserve">sland </w:t>
      </w:r>
      <w:r w:rsidR="00C20CBC">
        <w:rPr>
          <w:rFonts w:ascii="Times New Roman" w:hAnsi="Times New Roman"/>
          <w:color w:val="000000"/>
        </w:rPr>
        <w:t>a</w:t>
      </w:r>
      <w:r w:rsidR="00761666">
        <w:rPr>
          <w:rFonts w:ascii="Times New Roman" w:hAnsi="Times New Roman"/>
          <w:color w:val="000000"/>
        </w:rPr>
        <w:t xml:space="preserve">rea </w:t>
      </w:r>
      <w:r w:rsidRPr="00040213">
        <w:rPr>
          <w:rFonts w:ascii="Times New Roman" w:hAnsi="Times New Roman"/>
          <w:color w:val="000000"/>
        </w:rPr>
        <w:t>paper responses until the closeout for data collection operations</w:t>
      </w:r>
      <w:r w:rsidRPr="00040213" w:rsidR="00BE1475">
        <w:rPr>
          <w:rFonts w:ascii="Times New Roman" w:hAnsi="Times New Roman"/>
          <w:color w:val="000000"/>
        </w:rPr>
        <w:t xml:space="preserve"> </w:t>
      </w:r>
      <w:r w:rsidRPr="00040213">
        <w:rPr>
          <w:rFonts w:ascii="Times New Roman" w:hAnsi="Times New Roman"/>
          <w:color w:val="000000"/>
        </w:rPr>
        <w:t xml:space="preserve">in </w:t>
      </w:r>
      <w:r w:rsidRPr="00040213" w:rsidR="00E4035A">
        <w:rPr>
          <w:rFonts w:ascii="Times New Roman" w:hAnsi="Times New Roman"/>
          <w:color w:val="000000"/>
        </w:rPr>
        <w:t>November 2023</w:t>
      </w:r>
      <w:r w:rsidRPr="00040213">
        <w:rPr>
          <w:rFonts w:ascii="Times New Roman" w:hAnsi="Times New Roman"/>
          <w:color w:val="000000"/>
        </w:rPr>
        <w:t xml:space="preserve">. Receipt of administrative records, automated edits, and initial efforts to resolve reporting problems will continue through </w:t>
      </w:r>
      <w:r w:rsidRPr="00040213" w:rsidR="00D92F4A">
        <w:rPr>
          <w:rFonts w:ascii="Times New Roman" w:hAnsi="Times New Roman"/>
          <w:color w:val="000000"/>
        </w:rPr>
        <w:t xml:space="preserve">September </w:t>
      </w:r>
      <w:r w:rsidRPr="00040213">
        <w:rPr>
          <w:rFonts w:ascii="Times New Roman" w:hAnsi="Times New Roman"/>
          <w:color w:val="000000"/>
        </w:rPr>
        <w:t>20</w:t>
      </w:r>
      <w:r w:rsidR="00B30FD8">
        <w:rPr>
          <w:rFonts w:ascii="Times New Roman" w:hAnsi="Times New Roman"/>
          <w:color w:val="000000"/>
        </w:rPr>
        <w:t>23</w:t>
      </w:r>
      <w:r w:rsidRPr="00040213">
        <w:rPr>
          <w:rFonts w:ascii="Times New Roman" w:hAnsi="Times New Roman"/>
          <w:color w:val="000000"/>
        </w:rPr>
        <w:t xml:space="preserve">. </w:t>
      </w:r>
      <w:r w:rsidR="009E4890">
        <w:rPr>
          <w:rFonts w:ascii="Times New Roman" w:hAnsi="Times New Roman"/>
          <w:color w:val="000000"/>
        </w:rPr>
        <w:t>Census</w:t>
      </w:r>
      <w:r w:rsidRPr="00040213" w:rsidR="009E4890">
        <w:rPr>
          <w:rFonts w:ascii="Times New Roman" w:hAnsi="Times New Roman"/>
          <w:color w:val="000000"/>
        </w:rPr>
        <w:t xml:space="preserve"> </w:t>
      </w:r>
      <w:r w:rsidRPr="00040213">
        <w:rPr>
          <w:rFonts w:ascii="Times New Roman" w:hAnsi="Times New Roman"/>
          <w:color w:val="000000"/>
        </w:rPr>
        <w:t xml:space="preserve">will </w:t>
      </w:r>
      <w:r w:rsidR="00C20CBC">
        <w:rPr>
          <w:rFonts w:ascii="Times New Roman" w:hAnsi="Times New Roman"/>
          <w:color w:val="000000"/>
        </w:rPr>
        <w:t xml:space="preserve">then </w:t>
      </w:r>
      <w:r w:rsidRPr="00040213">
        <w:rPr>
          <w:rFonts w:ascii="Times New Roman" w:hAnsi="Times New Roman"/>
          <w:color w:val="000000"/>
        </w:rPr>
        <w:t xml:space="preserve">prepare tabulations and related analytical summaries, perform analyses, </w:t>
      </w:r>
      <w:r w:rsidR="0043050F">
        <w:rPr>
          <w:rFonts w:ascii="Times New Roman" w:hAnsi="Times New Roman"/>
          <w:color w:val="000000"/>
        </w:rPr>
        <w:t>conduct</w:t>
      </w:r>
      <w:r w:rsidRPr="00040213">
        <w:rPr>
          <w:rFonts w:ascii="Times New Roman" w:hAnsi="Times New Roman"/>
          <w:color w:val="000000"/>
        </w:rPr>
        <w:t xml:space="preserve"> further </w:t>
      </w:r>
      <w:r w:rsidR="0043050F">
        <w:rPr>
          <w:rFonts w:ascii="Times New Roman" w:hAnsi="Times New Roman"/>
          <w:color w:val="000000"/>
        </w:rPr>
        <w:t xml:space="preserve">data </w:t>
      </w:r>
      <w:r w:rsidRPr="00040213">
        <w:rPr>
          <w:rFonts w:ascii="Times New Roman" w:hAnsi="Times New Roman"/>
          <w:color w:val="000000"/>
        </w:rPr>
        <w:t xml:space="preserve">review and </w:t>
      </w:r>
      <w:r w:rsidR="0043050F">
        <w:rPr>
          <w:rFonts w:ascii="Times New Roman" w:hAnsi="Times New Roman"/>
          <w:color w:val="000000"/>
        </w:rPr>
        <w:t xml:space="preserve">apply </w:t>
      </w:r>
      <w:r w:rsidRPr="00040213">
        <w:rPr>
          <w:rFonts w:ascii="Times New Roman" w:hAnsi="Times New Roman"/>
          <w:color w:val="000000"/>
        </w:rPr>
        <w:t>correction</w:t>
      </w:r>
      <w:r w:rsidR="0043050F">
        <w:rPr>
          <w:rFonts w:ascii="Times New Roman" w:hAnsi="Times New Roman"/>
          <w:color w:val="000000"/>
        </w:rPr>
        <w:t>s</w:t>
      </w:r>
      <w:r w:rsidRPr="00040213">
        <w:rPr>
          <w:rFonts w:ascii="Times New Roman" w:hAnsi="Times New Roman"/>
          <w:color w:val="000000"/>
        </w:rPr>
        <w:t>. The first release of data products</w:t>
      </w:r>
      <w:r w:rsidR="00D41FF0">
        <w:rPr>
          <w:rFonts w:ascii="Times New Roman" w:hAnsi="Times New Roman"/>
          <w:color w:val="000000"/>
        </w:rPr>
        <w:t xml:space="preserve"> </w:t>
      </w:r>
      <w:r w:rsidR="00C937B1">
        <w:rPr>
          <w:rFonts w:ascii="Times New Roman" w:hAnsi="Times New Roman"/>
          <w:color w:val="000000"/>
        </w:rPr>
        <w:t xml:space="preserve">from the 2022 Economic Census </w:t>
      </w:r>
      <w:r w:rsidR="00D41FF0">
        <w:rPr>
          <w:rFonts w:ascii="Times New Roman" w:hAnsi="Times New Roman"/>
          <w:color w:val="000000"/>
        </w:rPr>
        <w:t xml:space="preserve">will </w:t>
      </w:r>
      <w:r w:rsidR="00C937B1">
        <w:rPr>
          <w:rFonts w:ascii="Times New Roman" w:hAnsi="Times New Roman"/>
          <w:color w:val="000000"/>
        </w:rPr>
        <w:t xml:space="preserve">begin with the </w:t>
      </w:r>
      <w:r w:rsidR="00D41FF0">
        <w:rPr>
          <w:rFonts w:ascii="Times New Roman" w:hAnsi="Times New Roman"/>
          <w:i/>
          <w:iCs/>
          <w:color w:val="000000"/>
        </w:rPr>
        <w:t>First Look</w:t>
      </w:r>
      <w:r w:rsidR="00D41FF0">
        <w:rPr>
          <w:rFonts w:ascii="Times New Roman" w:hAnsi="Times New Roman"/>
          <w:color w:val="000000"/>
        </w:rPr>
        <w:t xml:space="preserve"> </w:t>
      </w:r>
      <w:r w:rsidR="00C937B1">
        <w:rPr>
          <w:rFonts w:ascii="Times New Roman" w:hAnsi="Times New Roman"/>
          <w:color w:val="000000"/>
        </w:rPr>
        <w:t xml:space="preserve">publication </w:t>
      </w:r>
      <w:r w:rsidR="00D41FF0">
        <w:rPr>
          <w:rFonts w:ascii="Times New Roman" w:hAnsi="Times New Roman"/>
          <w:color w:val="000000"/>
        </w:rPr>
        <w:t>by March 2024</w:t>
      </w:r>
      <w:r w:rsidR="00C937B1">
        <w:rPr>
          <w:rFonts w:ascii="Times New Roman" w:hAnsi="Times New Roman"/>
          <w:color w:val="000000"/>
        </w:rPr>
        <w:t xml:space="preserve"> and conclude with the </w:t>
      </w:r>
      <w:r w:rsidRPr="003D5719" w:rsidR="00C937B1">
        <w:rPr>
          <w:rFonts w:ascii="Times New Roman" w:hAnsi="Times New Roman"/>
          <w:i/>
          <w:iCs/>
          <w:color w:val="000000"/>
        </w:rPr>
        <w:t>Miscellaneous Subject Series</w:t>
      </w:r>
      <w:r w:rsidR="00C937B1">
        <w:rPr>
          <w:rFonts w:ascii="Times New Roman" w:hAnsi="Times New Roman"/>
          <w:color w:val="000000"/>
        </w:rPr>
        <w:t xml:space="preserve"> by March 2026</w:t>
      </w:r>
      <w:r w:rsidRPr="00040213" w:rsidR="00381FAC">
        <w:rPr>
          <w:rFonts w:ascii="Times New Roman" w:hAnsi="Times New Roman"/>
          <w:color w:val="000000"/>
        </w:rPr>
        <w:t>.</w:t>
      </w:r>
      <w:r w:rsidRPr="00040213">
        <w:rPr>
          <w:rFonts w:ascii="Times New Roman" w:hAnsi="Times New Roman"/>
          <w:color w:val="000000"/>
        </w:rPr>
        <w:t xml:space="preserve"> </w:t>
      </w:r>
    </w:p>
    <w:p w:rsidRPr="00040213" w:rsidR="00725D9B" w:rsidP="004D3EBD" w:rsidRDefault="00725D9B" w14:paraId="5E685DC0"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rsidR="00225AA0" w:rsidP="00AC27BD" w:rsidRDefault="00225AA0" w14:paraId="543797E0" w14:textId="729046D3">
      <w:pPr>
        <w:pStyle w:val="BodyText2"/>
        <w:spacing w:line="240" w:lineRule="auto"/>
        <w:ind w:firstLine="720"/>
        <w:rPr>
          <w:rFonts w:ascii="Times New Roman" w:hAnsi="Times New Roman"/>
          <w:color w:val="000000"/>
        </w:rPr>
      </w:pPr>
    </w:p>
    <w:p w:rsidR="00345A9E" w:rsidP="00AC27BD" w:rsidRDefault="00345A9E" w14:paraId="23F9F627" w14:textId="4765066B">
      <w:pPr>
        <w:pStyle w:val="BodyText2"/>
        <w:spacing w:line="240" w:lineRule="auto"/>
        <w:ind w:firstLine="720"/>
        <w:rPr>
          <w:rFonts w:ascii="Times New Roman" w:hAnsi="Times New Roman"/>
          <w:color w:val="000000"/>
        </w:rPr>
      </w:pPr>
    </w:p>
    <w:p w:rsidR="00345A9E" w:rsidP="00AC27BD" w:rsidRDefault="00345A9E" w14:paraId="09B3FEF5" w14:textId="5948A670">
      <w:pPr>
        <w:pStyle w:val="BodyText2"/>
        <w:spacing w:line="240" w:lineRule="auto"/>
        <w:ind w:firstLine="720"/>
        <w:rPr>
          <w:rFonts w:ascii="Times New Roman" w:hAnsi="Times New Roman"/>
          <w:color w:val="000000"/>
        </w:rPr>
      </w:pPr>
    </w:p>
    <w:p w:rsidR="00345A9E" w:rsidP="00AC27BD" w:rsidRDefault="00345A9E" w14:paraId="532601AF" w14:textId="741B7F19">
      <w:pPr>
        <w:pStyle w:val="BodyText2"/>
        <w:spacing w:line="240" w:lineRule="auto"/>
        <w:ind w:firstLine="720"/>
        <w:rPr>
          <w:rFonts w:ascii="Times New Roman" w:hAnsi="Times New Roman"/>
          <w:color w:val="000000"/>
        </w:rPr>
      </w:pPr>
    </w:p>
    <w:p w:rsidR="00345A9E" w:rsidP="00AC27BD" w:rsidRDefault="00345A9E" w14:paraId="5DE7CAD5" w14:textId="205D24D3">
      <w:pPr>
        <w:pStyle w:val="BodyText2"/>
        <w:spacing w:line="240" w:lineRule="auto"/>
        <w:ind w:firstLine="720"/>
        <w:rPr>
          <w:rFonts w:ascii="Times New Roman" w:hAnsi="Times New Roman"/>
          <w:color w:val="000000"/>
        </w:rPr>
      </w:pPr>
    </w:p>
    <w:p w:rsidR="00345A9E" w:rsidP="00AC27BD" w:rsidRDefault="00345A9E" w14:paraId="305A6528" w14:textId="77777777">
      <w:pPr>
        <w:pStyle w:val="BodyText2"/>
        <w:spacing w:line="240" w:lineRule="auto"/>
        <w:ind w:firstLine="720"/>
        <w:rPr>
          <w:rFonts w:ascii="Times New Roman" w:hAnsi="Times New Roman"/>
          <w:color w:val="000000"/>
        </w:rPr>
      </w:pPr>
    </w:p>
    <w:p w:rsidRPr="00040213" w:rsidR="00AC27BD" w:rsidP="00AC27BD" w:rsidRDefault="00AC27BD" w14:paraId="4A4402B7" w14:textId="12D45608">
      <w:pPr>
        <w:pStyle w:val="BodyText2"/>
        <w:spacing w:line="240" w:lineRule="auto"/>
        <w:ind w:firstLine="720"/>
        <w:rPr>
          <w:rFonts w:ascii="Times New Roman" w:hAnsi="Times New Roman"/>
          <w:color w:val="000000"/>
        </w:rPr>
      </w:pPr>
      <w:r w:rsidRPr="00040213">
        <w:rPr>
          <w:rFonts w:ascii="Times New Roman" w:hAnsi="Times New Roman"/>
          <w:color w:val="000000"/>
        </w:rPr>
        <w:t xml:space="preserve">Timetable for the </w:t>
      </w:r>
      <w:r w:rsidRPr="00040213" w:rsidR="00996BB6">
        <w:rPr>
          <w:rFonts w:ascii="Times New Roman" w:hAnsi="Times New Roman"/>
          <w:color w:val="000000"/>
        </w:rPr>
        <w:t>20</w:t>
      </w:r>
      <w:r w:rsidR="00996BB6">
        <w:rPr>
          <w:rFonts w:ascii="Times New Roman" w:hAnsi="Times New Roman"/>
          <w:color w:val="000000"/>
        </w:rPr>
        <w:t>22</w:t>
      </w:r>
      <w:r w:rsidRPr="00040213" w:rsidR="00996BB6">
        <w:rPr>
          <w:rFonts w:ascii="Times New Roman" w:hAnsi="Times New Roman"/>
          <w:color w:val="000000"/>
        </w:rPr>
        <w:t xml:space="preserve"> </w:t>
      </w:r>
      <w:r w:rsidRPr="00040213">
        <w:rPr>
          <w:rFonts w:ascii="Times New Roman" w:hAnsi="Times New Roman"/>
          <w:color w:val="000000"/>
        </w:rPr>
        <w:t>Economic Census</w:t>
      </w:r>
    </w:p>
    <w:p w:rsidRPr="00040213" w:rsidR="00DA0043" w:rsidP="00DA0043" w:rsidRDefault="00DA0043" w14:paraId="1C27AC25" w14:textId="77777777">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rsidRPr="00040213" w:rsidR="00DA0043" w:rsidP="00DA0043" w:rsidRDefault="00DA0043" w14:paraId="3903C6AE" w14:textId="77777777">
      <w:pPr>
        <w:pStyle w:val="BodyText2"/>
        <w:spacing w:line="240" w:lineRule="auto"/>
        <w:rPr>
          <w:rFonts w:ascii="Times New Roman" w:hAnsi="Times New Roman"/>
          <w:color w:val="000000"/>
        </w:rPr>
      </w:pPr>
    </w:p>
    <w:p w:rsidRPr="00040213" w:rsidR="00DA0043" w:rsidP="00DA0043" w:rsidRDefault="00DA0043" w14:paraId="0845BF39" w14:textId="77777777">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r w:rsidRPr="00040213">
        <w:rPr>
          <w:rFonts w:ascii="Times New Roman" w:hAnsi="Times New Roman"/>
          <w:u w:val="single"/>
        </w:rPr>
        <w:t xml:space="preserve">Activity </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u w:val="single"/>
        </w:rPr>
        <w:t>Start</w:t>
      </w:r>
      <w:r w:rsidRPr="00040213">
        <w:rPr>
          <w:rFonts w:ascii="Times New Roman" w:hAnsi="Times New Roman"/>
          <w:u w:val="single"/>
          <w:vertAlign w:val="superscript"/>
        </w:rPr>
        <w:t>1</w:t>
      </w:r>
      <w:r w:rsidRPr="00040213">
        <w:rPr>
          <w:rFonts w:ascii="Times New Roman" w:hAnsi="Times New Roman"/>
          <w:vertAlign w:val="superscript"/>
        </w:rPr>
        <w:tab/>
      </w:r>
      <w:r w:rsidRPr="00040213">
        <w:rPr>
          <w:rFonts w:ascii="Times New Roman" w:hAnsi="Times New Roman"/>
          <w:vertAlign w:val="superscript"/>
        </w:rPr>
        <w:tab/>
      </w:r>
      <w:r w:rsidRPr="00040213">
        <w:rPr>
          <w:rFonts w:ascii="Times New Roman" w:hAnsi="Times New Roman"/>
          <w:u w:val="single"/>
          <w:vertAlign w:val="superscript"/>
        </w:rPr>
        <w:t xml:space="preserve"> </w:t>
      </w:r>
      <w:r w:rsidRPr="00040213">
        <w:rPr>
          <w:rFonts w:ascii="Times New Roman" w:hAnsi="Times New Roman"/>
          <w:u w:val="single"/>
        </w:rPr>
        <w:t>End</w:t>
      </w:r>
      <w:r w:rsidRPr="00040213">
        <w:rPr>
          <w:rFonts w:ascii="Times New Roman" w:hAnsi="Times New Roman"/>
          <w:u w:val="single"/>
          <w:vertAlign w:val="superscript"/>
        </w:rPr>
        <w:t>1</w:t>
      </w:r>
    </w:p>
    <w:p w:rsidRPr="00040213" w:rsidR="00DA0043" w:rsidP="00DA0043" w:rsidRDefault="00DA0043" w14:paraId="76C5AA05" w14:textId="77777777">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p>
    <w:p w:rsidRPr="00040213" w:rsidR="00864373" w:rsidP="00864373" w:rsidRDefault="00864373" w14:paraId="3F725AA4" w14:textId="1D1FC8E5">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 xml:space="preserve">Receive, process administrative records </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00C81676">
        <w:rPr>
          <w:rFonts w:ascii="Times New Roman" w:hAnsi="Times New Roman"/>
        </w:rPr>
        <w:t>05</w:t>
      </w:r>
      <w:r w:rsidRPr="00040213">
        <w:rPr>
          <w:rFonts w:ascii="Times New Roman" w:hAnsi="Times New Roman"/>
        </w:rPr>
        <w:t>/</w:t>
      </w:r>
      <w:r w:rsidR="00C81676">
        <w:rPr>
          <w:rFonts w:ascii="Times New Roman" w:hAnsi="Times New Roman"/>
        </w:rPr>
        <w:t>22</w:t>
      </w:r>
      <w:r w:rsidRPr="00040213">
        <w:rPr>
          <w:rFonts w:ascii="Times New Roman" w:hAnsi="Times New Roman"/>
        </w:rPr>
        <w:tab/>
      </w:r>
      <w:r w:rsidRPr="00040213">
        <w:rPr>
          <w:rFonts w:ascii="Times New Roman" w:hAnsi="Times New Roman"/>
        </w:rPr>
        <w:tab/>
      </w:r>
      <w:r w:rsidR="00345A9E">
        <w:rPr>
          <w:rFonts w:ascii="Times New Roman" w:hAnsi="Times New Roman"/>
        </w:rPr>
        <w:t>11</w:t>
      </w:r>
      <w:r w:rsidRPr="00040213">
        <w:rPr>
          <w:rFonts w:ascii="Times New Roman" w:hAnsi="Times New Roman"/>
        </w:rPr>
        <w:t>/</w:t>
      </w:r>
      <w:r w:rsidR="00C81676">
        <w:rPr>
          <w:rFonts w:ascii="Times New Roman" w:hAnsi="Times New Roman"/>
        </w:rPr>
        <w:t>23</w:t>
      </w:r>
    </w:p>
    <w:p w:rsidRPr="00040213" w:rsidR="00DA0043" w:rsidP="00DA0043" w:rsidRDefault="00616711" w14:paraId="18188A7D" w14:textId="2EAA0B25">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Identify establishments to be included in the Census</w:t>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00C81676">
        <w:rPr>
          <w:rFonts w:ascii="Times New Roman" w:hAnsi="Times New Roman"/>
        </w:rPr>
        <w:t>12</w:t>
      </w:r>
      <w:r w:rsidRPr="00040213" w:rsidR="00DF49BA">
        <w:rPr>
          <w:rFonts w:ascii="Times New Roman" w:hAnsi="Times New Roman"/>
        </w:rPr>
        <w:t>/</w:t>
      </w:r>
      <w:r w:rsidR="00C81676">
        <w:rPr>
          <w:rFonts w:ascii="Times New Roman" w:hAnsi="Times New Roman"/>
        </w:rPr>
        <w:t>22</w:t>
      </w:r>
      <w:r w:rsidRPr="00040213" w:rsidR="00DF49BA">
        <w:rPr>
          <w:rFonts w:ascii="Times New Roman" w:hAnsi="Times New Roman"/>
        </w:rPr>
        <w:tab/>
      </w:r>
      <w:r w:rsidRPr="00040213" w:rsidR="00DF49BA">
        <w:rPr>
          <w:rFonts w:ascii="Times New Roman" w:hAnsi="Times New Roman"/>
        </w:rPr>
        <w:tab/>
      </w:r>
      <w:r w:rsidR="00C81676">
        <w:rPr>
          <w:rFonts w:ascii="Times New Roman" w:hAnsi="Times New Roman"/>
        </w:rPr>
        <w:t>12</w:t>
      </w:r>
      <w:r w:rsidRPr="00040213" w:rsidR="00DA0043">
        <w:rPr>
          <w:rFonts w:ascii="Times New Roman" w:hAnsi="Times New Roman"/>
        </w:rPr>
        <w:t>/</w:t>
      </w:r>
      <w:r w:rsidR="00C81676">
        <w:rPr>
          <w:rFonts w:ascii="Times New Roman" w:hAnsi="Times New Roman"/>
        </w:rPr>
        <w:t>22</w:t>
      </w:r>
    </w:p>
    <w:p w:rsidRPr="00040213" w:rsidR="00DA0043" w:rsidP="00DA0043" w:rsidRDefault="00DA0043" w14:paraId="00859CE1" w14:textId="7C36E82C">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Prepare mailing pieces</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sidR="00DF49BA">
        <w:rPr>
          <w:rFonts w:ascii="Times New Roman" w:hAnsi="Times New Roman"/>
        </w:rPr>
        <w:t>12/</w:t>
      </w:r>
      <w:r w:rsidR="00BE1D39">
        <w:rPr>
          <w:rFonts w:ascii="Times New Roman" w:hAnsi="Times New Roman"/>
        </w:rPr>
        <w:t>22</w:t>
      </w:r>
      <w:r w:rsidRPr="00040213" w:rsidR="00DF49BA">
        <w:rPr>
          <w:rFonts w:ascii="Times New Roman" w:hAnsi="Times New Roman"/>
        </w:rPr>
        <w:tab/>
      </w:r>
      <w:r w:rsidRPr="00040213" w:rsidR="00DF49BA">
        <w:rPr>
          <w:rFonts w:ascii="Times New Roman" w:hAnsi="Times New Roman"/>
        </w:rPr>
        <w:tab/>
        <w:t>01</w:t>
      </w:r>
      <w:r w:rsidRPr="00040213">
        <w:rPr>
          <w:rFonts w:ascii="Times New Roman" w:hAnsi="Times New Roman"/>
        </w:rPr>
        <w:t>/</w:t>
      </w:r>
      <w:r w:rsidR="00BE1D39">
        <w:rPr>
          <w:rFonts w:ascii="Times New Roman" w:hAnsi="Times New Roman"/>
        </w:rPr>
        <w:t>23</w:t>
      </w:r>
    </w:p>
    <w:p w:rsidRPr="00040213" w:rsidR="00DA0043" w:rsidP="00DA0043" w:rsidRDefault="00DA0043" w14:paraId="20E01172" w14:textId="169648DF">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 xml:space="preserve">Mail </w:t>
      </w:r>
      <w:r w:rsidR="0043050F">
        <w:rPr>
          <w:rFonts w:ascii="Times New Roman" w:hAnsi="Times New Roman"/>
        </w:rPr>
        <w:t>initial contact letters</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sidR="00DF49BA">
        <w:rPr>
          <w:rFonts w:ascii="Times New Roman" w:hAnsi="Times New Roman"/>
        </w:rPr>
        <w:t>0</w:t>
      </w:r>
      <w:r w:rsidR="00797459">
        <w:rPr>
          <w:rFonts w:ascii="Times New Roman" w:hAnsi="Times New Roman"/>
        </w:rPr>
        <w:t>1</w:t>
      </w:r>
      <w:r w:rsidRPr="00040213" w:rsidR="00DF49BA">
        <w:rPr>
          <w:rFonts w:ascii="Times New Roman" w:hAnsi="Times New Roman"/>
        </w:rPr>
        <w:t>/</w:t>
      </w:r>
      <w:r w:rsidR="00A863BF">
        <w:rPr>
          <w:rFonts w:ascii="Times New Roman" w:hAnsi="Times New Roman"/>
        </w:rPr>
        <w:t>23</w:t>
      </w:r>
      <w:r w:rsidRPr="00040213" w:rsidR="00DF49BA">
        <w:rPr>
          <w:rFonts w:ascii="Times New Roman" w:hAnsi="Times New Roman"/>
        </w:rPr>
        <w:tab/>
      </w:r>
      <w:r w:rsidRPr="00040213" w:rsidR="00DF49BA">
        <w:rPr>
          <w:rFonts w:ascii="Times New Roman" w:hAnsi="Times New Roman"/>
        </w:rPr>
        <w:tab/>
        <w:t>0</w:t>
      </w:r>
      <w:r w:rsidR="00A863BF">
        <w:rPr>
          <w:rFonts w:ascii="Times New Roman" w:hAnsi="Times New Roman"/>
        </w:rPr>
        <w:t>2</w:t>
      </w:r>
      <w:r w:rsidRPr="00040213">
        <w:rPr>
          <w:rFonts w:ascii="Times New Roman" w:hAnsi="Times New Roman"/>
        </w:rPr>
        <w:t>/</w:t>
      </w:r>
      <w:r w:rsidR="00A863BF">
        <w:rPr>
          <w:rFonts w:ascii="Times New Roman" w:hAnsi="Times New Roman"/>
        </w:rPr>
        <w:t>23</w:t>
      </w:r>
    </w:p>
    <w:p w:rsidRPr="00040213" w:rsidR="00864373" w:rsidP="00864373" w:rsidRDefault="00864373" w14:paraId="6FA840EB" w14:textId="29735DF1">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Receive and check in responses</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sidR="00061C9A">
        <w:rPr>
          <w:rFonts w:ascii="Times New Roman" w:hAnsi="Times New Roman"/>
        </w:rPr>
        <w:t>0</w:t>
      </w:r>
      <w:r w:rsidR="00A863BF">
        <w:rPr>
          <w:rFonts w:ascii="Times New Roman" w:hAnsi="Times New Roman"/>
        </w:rPr>
        <w:t>2</w:t>
      </w:r>
      <w:r w:rsidRPr="00040213" w:rsidR="00061C9A">
        <w:rPr>
          <w:rFonts w:ascii="Times New Roman" w:hAnsi="Times New Roman"/>
        </w:rPr>
        <w:t>/</w:t>
      </w:r>
      <w:r w:rsidR="00A863BF">
        <w:rPr>
          <w:rFonts w:ascii="Times New Roman" w:hAnsi="Times New Roman"/>
        </w:rPr>
        <w:t>23</w:t>
      </w:r>
      <w:r w:rsidRPr="00040213" w:rsidR="00061C9A">
        <w:rPr>
          <w:rFonts w:ascii="Times New Roman" w:hAnsi="Times New Roman"/>
        </w:rPr>
        <w:tab/>
      </w:r>
      <w:r w:rsidRPr="00040213" w:rsidR="00061C9A">
        <w:rPr>
          <w:rFonts w:ascii="Times New Roman" w:hAnsi="Times New Roman"/>
        </w:rPr>
        <w:tab/>
      </w:r>
      <w:r w:rsidRPr="00040213" w:rsidR="0037657F">
        <w:rPr>
          <w:rFonts w:ascii="Times New Roman" w:hAnsi="Times New Roman"/>
        </w:rPr>
        <w:t>1</w:t>
      </w:r>
      <w:r w:rsidR="0037657F">
        <w:rPr>
          <w:rFonts w:ascii="Times New Roman" w:hAnsi="Times New Roman"/>
        </w:rPr>
        <w:t>1</w:t>
      </w:r>
      <w:r w:rsidRPr="00040213">
        <w:rPr>
          <w:rFonts w:ascii="Times New Roman" w:hAnsi="Times New Roman"/>
        </w:rPr>
        <w:t>/</w:t>
      </w:r>
      <w:r w:rsidR="00A863BF">
        <w:rPr>
          <w:rFonts w:ascii="Times New Roman" w:hAnsi="Times New Roman"/>
        </w:rPr>
        <w:t>23</w:t>
      </w:r>
    </w:p>
    <w:p w:rsidRPr="00040213" w:rsidR="00864373" w:rsidP="00864373" w:rsidRDefault="00864373" w14:paraId="24CF697D" w14:textId="49E7B7B3">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Perform data entry</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00D41FF0">
        <w:rPr>
          <w:rFonts w:ascii="Times New Roman" w:hAnsi="Times New Roman"/>
        </w:rPr>
        <w:t>02</w:t>
      </w:r>
      <w:r w:rsidRPr="00040213" w:rsidR="00061C9A">
        <w:rPr>
          <w:rFonts w:ascii="Times New Roman" w:hAnsi="Times New Roman"/>
        </w:rPr>
        <w:t>/</w:t>
      </w:r>
      <w:r w:rsidR="00D41FF0">
        <w:rPr>
          <w:rFonts w:ascii="Times New Roman" w:hAnsi="Times New Roman"/>
        </w:rPr>
        <w:t>23</w:t>
      </w:r>
      <w:r w:rsidRPr="00040213" w:rsidR="00061C9A">
        <w:rPr>
          <w:rFonts w:ascii="Times New Roman" w:hAnsi="Times New Roman"/>
        </w:rPr>
        <w:tab/>
      </w:r>
      <w:r w:rsidRPr="00040213" w:rsidR="00061C9A">
        <w:rPr>
          <w:rFonts w:ascii="Times New Roman" w:hAnsi="Times New Roman"/>
        </w:rPr>
        <w:tab/>
      </w:r>
      <w:r w:rsidRPr="00040213" w:rsidR="0037657F">
        <w:rPr>
          <w:rFonts w:ascii="Times New Roman" w:hAnsi="Times New Roman"/>
        </w:rPr>
        <w:t>1</w:t>
      </w:r>
      <w:r w:rsidR="0037657F">
        <w:rPr>
          <w:rFonts w:ascii="Times New Roman" w:hAnsi="Times New Roman"/>
        </w:rPr>
        <w:t>1</w:t>
      </w:r>
      <w:r w:rsidRPr="00040213">
        <w:rPr>
          <w:rFonts w:ascii="Times New Roman" w:hAnsi="Times New Roman"/>
        </w:rPr>
        <w:t>/</w:t>
      </w:r>
      <w:r w:rsidR="00A863BF">
        <w:rPr>
          <w:rFonts w:ascii="Times New Roman" w:hAnsi="Times New Roman"/>
        </w:rPr>
        <w:t>23</w:t>
      </w:r>
    </w:p>
    <w:p w:rsidRPr="00040213" w:rsidR="00864373" w:rsidP="00864373" w:rsidRDefault="00864373" w14:paraId="0137C3C5" w14:textId="597F1D00">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 xml:space="preserve">Edit data, resolve problems </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sidR="00061C9A">
        <w:rPr>
          <w:rFonts w:ascii="Times New Roman" w:hAnsi="Times New Roman"/>
        </w:rPr>
        <w:t>02/</w:t>
      </w:r>
      <w:r w:rsidR="00A863BF">
        <w:rPr>
          <w:rFonts w:ascii="Times New Roman" w:hAnsi="Times New Roman"/>
        </w:rPr>
        <w:t>23</w:t>
      </w:r>
      <w:r w:rsidRPr="00040213" w:rsidR="00061C9A">
        <w:rPr>
          <w:rFonts w:ascii="Times New Roman" w:hAnsi="Times New Roman"/>
        </w:rPr>
        <w:tab/>
      </w:r>
      <w:r w:rsidRPr="00040213" w:rsidR="00061C9A">
        <w:rPr>
          <w:rFonts w:ascii="Times New Roman" w:hAnsi="Times New Roman"/>
        </w:rPr>
        <w:tab/>
      </w:r>
      <w:r w:rsidRPr="00040213" w:rsidR="0037657F">
        <w:rPr>
          <w:rFonts w:ascii="Times New Roman" w:hAnsi="Times New Roman"/>
        </w:rPr>
        <w:t>1</w:t>
      </w:r>
      <w:r w:rsidR="0037657F">
        <w:rPr>
          <w:rFonts w:ascii="Times New Roman" w:hAnsi="Times New Roman"/>
        </w:rPr>
        <w:t>1</w:t>
      </w:r>
      <w:r w:rsidRPr="00040213">
        <w:rPr>
          <w:rFonts w:ascii="Times New Roman" w:hAnsi="Times New Roman"/>
        </w:rPr>
        <w:t>/</w:t>
      </w:r>
      <w:r w:rsidR="00A863BF">
        <w:rPr>
          <w:rFonts w:ascii="Times New Roman" w:hAnsi="Times New Roman"/>
        </w:rPr>
        <w:t>23</w:t>
      </w:r>
    </w:p>
    <w:p w:rsidRPr="00040213" w:rsidR="00DA0043" w:rsidP="00DA0043" w:rsidRDefault="00DA0043" w14:paraId="4F0A149C" w14:textId="6DD3F30C">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Respondent due date</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sidR="00DF49BA">
        <w:rPr>
          <w:rFonts w:ascii="Times New Roman" w:hAnsi="Times New Roman"/>
        </w:rPr>
        <w:t>03/</w:t>
      </w:r>
      <w:r w:rsidR="00A863BF">
        <w:rPr>
          <w:rFonts w:ascii="Times New Roman" w:hAnsi="Times New Roman"/>
        </w:rPr>
        <w:t>23</w:t>
      </w:r>
      <w:r w:rsidRPr="00040213" w:rsidR="00DF49BA">
        <w:rPr>
          <w:rFonts w:ascii="Times New Roman" w:hAnsi="Times New Roman"/>
        </w:rPr>
        <w:tab/>
      </w:r>
      <w:r w:rsidRPr="00040213" w:rsidR="00DF49BA">
        <w:rPr>
          <w:rFonts w:ascii="Times New Roman" w:hAnsi="Times New Roman"/>
        </w:rPr>
        <w:tab/>
        <w:t>03</w:t>
      </w:r>
      <w:r w:rsidRPr="00040213">
        <w:rPr>
          <w:rFonts w:ascii="Times New Roman" w:hAnsi="Times New Roman"/>
        </w:rPr>
        <w:t>/</w:t>
      </w:r>
      <w:r w:rsidR="00A863BF">
        <w:rPr>
          <w:rFonts w:ascii="Times New Roman" w:hAnsi="Times New Roman"/>
        </w:rPr>
        <w:t>23</w:t>
      </w:r>
    </w:p>
    <w:p w:rsidRPr="00040213" w:rsidR="00DA0043" w:rsidP="00DA0043" w:rsidRDefault="00DA0043" w14:paraId="50C593FA" w14:textId="624E8AFA">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Follow-up for nonresponse</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sidR="00DF49BA">
        <w:rPr>
          <w:rFonts w:ascii="Times New Roman" w:hAnsi="Times New Roman"/>
        </w:rPr>
        <w:t>0</w:t>
      </w:r>
      <w:r w:rsidR="00A863BF">
        <w:rPr>
          <w:rFonts w:ascii="Times New Roman" w:hAnsi="Times New Roman"/>
        </w:rPr>
        <w:t>3</w:t>
      </w:r>
      <w:r w:rsidRPr="00040213" w:rsidR="00DF49BA">
        <w:rPr>
          <w:rFonts w:ascii="Times New Roman" w:hAnsi="Times New Roman"/>
        </w:rPr>
        <w:t>/</w:t>
      </w:r>
      <w:r w:rsidR="00A863BF">
        <w:rPr>
          <w:rFonts w:ascii="Times New Roman" w:hAnsi="Times New Roman"/>
        </w:rPr>
        <w:t>23</w:t>
      </w:r>
      <w:r w:rsidRPr="00040213" w:rsidR="00DF49BA">
        <w:rPr>
          <w:rFonts w:ascii="Times New Roman" w:hAnsi="Times New Roman"/>
        </w:rPr>
        <w:tab/>
      </w:r>
      <w:r w:rsidRPr="00040213" w:rsidR="00DF49BA">
        <w:rPr>
          <w:rFonts w:ascii="Times New Roman" w:hAnsi="Times New Roman"/>
        </w:rPr>
        <w:tab/>
      </w:r>
      <w:r w:rsidR="00A863BF">
        <w:rPr>
          <w:rFonts w:ascii="Times New Roman" w:hAnsi="Times New Roman"/>
        </w:rPr>
        <w:t>10</w:t>
      </w:r>
      <w:r w:rsidRPr="00040213">
        <w:rPr>
          <w:rFonts w:ascii="Times New Roman" w:hAnsi="Times New Roman"/>
        </w:rPr>
        <w:t>/</w:t>
      </w:r>
      <w:r w:rsidR="00A863BF">
        <w:rPr>
          <w:rFonts w:ascii="Times New Roman" w:hAnsi="Times New Roman"/>
        </w:rPr>
        <w:t>23</w:t>
      </w:r>
    </w:p>
    <w:p w:rsidRPr="00040213" w:rsidR="003524F3" w:rsidP="003524F3" w:rsidRDefault="003524F3" w14:paraId="3E7BBDD6" w14:textId="44FB9945">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 xml:space="preserve">Close out data collection </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t>1</w:t>
      </w:r>
      <w:r w:rsidR="00A863BF">
        <w:rPr>
          <w:rFonts w:ascii="Times New Roman" w:hAnsi="Times New Roman"/>
        </w:rPr>
        <w:t>1</w:t>
      </w:r>
      <w:r w:rsidRPr="00040213">
        <w:rPr>
          <w:rFonts w:ascii="Times New Roman" w:hAnsi="Times New Roman"/>
        </w:rPr>
        <w:t>/</w:t>
      </w:r>
      <w:r w:rsidR="00A863BF">
        <w:rPr>
          <w:rFonts w:ascii="Times New Roman" w:hAnsi="Times New Roman"/>
        </w:rPr>
        <w:t>23</w:t>
      </w:r>
      <w:r w:rsidRPr="00040213">
        <w:rPr>
          <w:rFonts w:ascii="Times New Roman" w:hAnsi="Times New Roman"/>
        </w:rPr>
        <w:tab/>
      </w:r>
      <w:r w:rsidRPr="00040213">
        <w:rPr>
          <w:rFonts w:ascii="Times New Roman" w:hAnsi="Times New Roman"/>
        </w:rPr>
        <w:tab/>
        <w:t>1</w:t>
      </w:r>
      <w:r w:rsidR="00A863BF">
        <w:rPr>
          <w:rFonts w:ascii="Times New Roman" w:hAnsi="Times New Roman"/>
        </w:rPr>
        <w:t>1</w:t>
      </w:r>
      <w:r w:rsidRPr="00040213">
        <w:rPr>
          <w:rFonts w:ascii="Times New Roman" w:hAnsi="Times New Roman"/>
        </w:rPr>
        <w:t>/</w:t>
      </w:r>
      <w:r w:rsidR="00A863BF">
        <w:rPr>
          <w:rFonts w:ascii="Times New Roman" w:hAnsi="Times New Roman"/>
        </w:rPr>
        <w:t>23</w:t>
      </w:r>
    </w:p>
    <w:p w:rsidRPr="00040213" w:rsidR="00DA0043" w:rsidP="00DA0043" w:rsidRDefault="00DA0043" w14:paraId="2C2EA19F" w14:textId="1CF15DDC">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 xml:space="preserve">Prepare and analyze tabulations </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t>1</w:t>
      </w:r>
      <w:r w:rsidR="00A863BF">
        <w:rPr>
          <w:rFonts w:ascii="Times New Roman" w:hAnsi="Times New Roman"/>
        </w:rPr>
        <w:t>1</w:t>
      </w:r>
      <w:r w:rsidRPr="00040213">
        <w:rPr>
          <w:rFonts w:ascii="Times New Roman" w:hAnsi="Times New Roman"/>
        </w:rPr>
        <w:t>/</w:t>
      </w:r>
      <w:r w:rsidR="00A863BF">
        <w:rPr>
          <w:rFonts w:ascii="Times New Roman" w:hAnsi="Times New Roman"/>
        </w:rPr>
        <w:t>23</w:t>
      </w:r>
      <w:r w:rsidRPr="00040213">
        <w:rPr>
          <w:rFonts w:ascii="Times New Roman" w:hAnsi="Times New Roman"/>
        </w:rPr>
        <w:tab/>
      </w:r>
      <w:r w:rsidRPr="00040213">
        <w:rPr>
          <w:rFonts w:ascii="Times New Roman" w:hAnsi="Times New Roman"/>
        </w:rPr>
        <w:tab/>
      </w:r>
      <w:r w:rsidR="00A863BF">
        <w:rPr>
          <w:rFonts w:ascii="Times New Roman" w:hAnsi="Times New Roman"/>
        </w:rPr>
        <w:t>11</w:t>
      </w:r>
      <w:r w:rsidRPr="00040213">
        <w:rPr>
          <w:rFonts w:ascii="Times New Roman" w:hAnsi="Times New Roman"/>
        </w:rPr>
        <w:t>/</w:t>
      </w:r>
      <w:r w:rsidRPr="00040213" w:rsidR="00D41FF0">
        <w:rPr>
          <w:rFonts w:ascii="Times New Roman" w:hAnsi="Times New Roman"/>
        </w:rPr>
        <w:t>2</w:t>
      </w:r>
      <w:r w:rsidR="00D41FF0">
        <w:rPr>
          <w:rFonts w:ascii="Times New Roman" w:hAnsi="Times New Roman"/>
        </w:rPr>
        <w:t>5</w:t>
      </w:r>
    </w:p>
    <w:p w:rsidRPr="00040213" w:rsidR="00DA0043" w:rsidP="00DA0043" w:rsidRDefault="00616711" w14:paraId="13FB134D" w14:textId="1031DF60">
      <w:pPr>
        <w:pBdr>
          <w:bottom w:val="double" w:color="auto" w:sz="6" w:space="3"/>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0213">
        <w:rPr>
          <w:rFonts w:ascii="Times New Roman" w:hAnsi="Times New Roman"/>
        </w:rPr>
        <w:t>Data release</w:t>
      </w:r>
      <w:r w:rsidRPr="00040213">
        <w:rPr>
          <w:rFonts w:ascii="Times New Roman" w:hAnsi="Times New Roman"/>
        </w:rPr>
        <w:tab/>
      </w:r>
      <w:r w:rsidRPr="0004021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r>
      <w:r w:rsidRPr="00040213" w:rsidR="00DA0043">
        <w:rPr>
          <w:rFonts w:ascii="Times New Roman" w:hAnsi="Times New Roman"/>
        </w:rPr>
        <w:tab/>
        <w:t>0</w:t>
      </w:r>
      <w:r w:rsidR="00A863BF">
        <w:rPr>
          <w:rFonts w:ascii="Times New Roman" w:hAnsi="Times New Roman"/>
        </w:rPr>
        <w:t>3</w:t>
      </w:r>
      <w:r w:rsidRPr="00040213" w:rsidR="00DA0043">
        <w:rPr>
          <w:rFonts w:ascii="Times New Roman" w:hAnsi="Times New Roman"/>
        </w:rPr>
        <w:t>/</w:t>
      </w:r>
      <w:r w:rsidR="00A863BF">
        <w:rPr>
          <w:rFonts w:ascii="Times New Roman" w:hAnsi="Times New Roman"/>
        </w:rPr>
        <w:t>24</w:t>
      </w:r>
      <w:r w:rsidRPr="00040213" w:rsidR="00DA0043">
        <w:rPr>
          <w:rFonts w:ascii="Times New Roman" w:hAnsi="Times New Roman"/>
        </w:rPr>
        <w:tab/>
      </w:r>
      <w:r w:rsidRPr="00040213" w:rsidR="00DA0043">
        <w:rPr>
          <w:rFonts w:ascii="Times New Roman" w:hAnsi="Times New Roman"/>
        </w:rPr>
        <w:tab/>
      </w:r>
      <w:r w:rsidR="00D41FF0">
        <w:rPr>
          <w:rFonts w:ascii="Times New Roman" w:hAnsi="Times New Roman"/>
        </w:rPr>
        <w:t>03</w:t>
      </w:r>
      <w:r w:rsidRPr="00040213" w:rsidR="00DA0043">
        <w:rPr>
          <w:rFonts w:ascii="Times New Roman" w:hAnsi="Times New Roman"/>
        </w:rPr>
        <w:t>/2</w:t>
      </w:r>
      <w:r w:rsidR="00D41FF0">
        <w:rPr>
          <w:rFonts w:ascii="Times New Roman" w:hAnsi="Times New Roman"/>
        </w:rPr>
        <w:t>6</w:t>
      </w:r>
    </w:p>
    <w:p w:rsidRPr="00040213" w:rsidR="00DA0043" w:rsidP="00DA0043" w:rsidRDefault="00DA0043" w14:paraId="22202FD7" w14:textId="25D30539">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0213">
        <w:rPr>
          <w:rFonts w:ascii="Times New Roman" w:hAnsi="Times New Roman"/>
          <w:vertAlign w:val="superscript"/>
        </w:rPr>
        <w:tab/>
      </w:r>
      <w:r w:rsidRPr="00040213" w:rsidR="00C13498">
        <w:rPr>
          <w:rFonts w:ascii="Times New Roman" w:hAnsi="Times New Roman"/>
          <w:vertAlign w:val="superscript"/>
        </w:rPr>
        <w:t xml:space="preserve">       </w:t>
      </w:r>
      <w:r w:rsidRPr="00040213">
        <w:rPr>
          <w:rFonts w:ascii="Times New Roman" w:hAnsi="Times New Roman"/>
          <w:vertAlign w:val="superscript"/>
        </w:rPr>
        <w:t>1</w:t>
      </w:r>
      <w:r w:rsidRPr="00040213">
        <w:rPr>
          <w:rFonts w:ascii="Times New Roman" w:hAnsi="Times New Roman"/>
        </w:rPr>
        <w:t>All dates are approximate.</w:t>
      </w:r>
    </w:p>
    <w:p w:rsidRPr="00040213" w:rsidR="00DA0043" w:rsidP="00DA0043" w:rsidRDefault="00DA0043" w14:paraId="47D80DCB" w14:textId="77777777">
      <w:pPr>
        <w:pStyle w:val="BodyTextIndent"/>
      </w:pPr>
    </w:p>
    <w:p w:rsidRPr="00040213" w:rsidR="00DA0043" w:rsidP="00DA0043" w:rsidRDefault="00DA0043" w14:paraId="016068AC" w14:textId="77777777">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360"/>
        <w:rPr>
          <w:rFonts w:ascii="Times New Roman" w:hAnsi="Times New Roman"/>
        </w:rPr>
      </w:pPr>
    </w:p>
    <w:p w:rsidRPr="00040213" w:rsidR="009011E0" w:rsidP="006C783C" w:rsidRDefault="009011E0" w14:paraId="3E43D34D" w14:textId="3D2A0088">
      <w:pPr>
        <w:rPr>
          <w:rFonts w:ascii="Times New Roman" w:hAnsi="Times New Roman"/>
        </w:rPr>
      </w:pPr>
      <w:r w:rsidRPr="00040213">
        <w:rPr>
          <w:rFonts w:ascii="Times New Roman" w:hAnsi="Times New Roman"/>
        </w:rPr>
        <w:t>Our data dissemination plans summarizing the results of this information collection provide for data to be released earlier than those from the 201</w:t>
      </w:r>
      <w:r w:rsidRPr="00040213" w:rsidR="00A64135">
        <w:rPr>
          <w:rFonts w:ascii="Times New Roman" w:hAnsi="Times New Roman"/>
        </w:rPr>
        <w:t>7</w:t>
      </w:r>
      <w:r w:rsidRPr="00040213">
        <w:rPr>
          <w:rFonts w:ascii="Times New Roman" w:hAnsi="Times New Roman"/>
        </w:rPr>
        <w:t xml:space="preserve"> Economic Census. To improve the timeliness, relevance, and usefulness of all data products, the Census Bureau will continue to release economic census data electronically and on the Internet. Products from this data collection include the following:</w:t>
      </w:r>
    </w:p>
    <w:p w:rsidRPr="00040213" w:rsidR="009011E0" w:rsidP="009011E0" w:rsidRDefault="009011E0" w14:paraId="4B0E0EA2" w14:textId="77777777">
      <w:pPr>
        <w:pStyle w:val="a"/>
        <w:tabs>
          <w:tab w:val="left" w:pos="-1440"/>
        </w:tabs>
        <w:ind w:left="720" w:firstLine="0"/>
        <w:rPr>
          <w:rFonts w:ascii="Times New Roman" w:hAnsi="Times New Roman"/>
          <w:szCs w:val="24"/>
        </w:rPr>
      </w:pPr>
    </w:p>
    <w:p w:rsidRPr="00040213" w:rsidR="009011E0" w:rsidP="00640242" w:rsidRDefault="00797459" w14:paraId="755438A3" w14:textId="1B9F98A7">
      <w:pPr>
        <w:pStyle w:val="a"/>
        <w:numPr>
          <w:ilvl w:val="0"/>
          <w:numId w:val="6"/>
        </w:numPr>
        <w:tabs>
          <w:tab w:val="left" w:pos="-1440"/>
        </w:tabs>
        <w:rPr>
          <w:rFonts w:ascii="Times New Roman" w:hAnsi="Times New Roman"/>
          <w:szCs w:val="24"/>
        </w:rPr>
      </w:pPr>
      <w:r>
        <w:rPr>
          <w:rFonts w:ascii="Times New Roman" w:hAnsi="Times New Roman"/>
          <w:szCs w:val="24"/>
          <w:u w:val="single"/>
        </w:rPr>
        <w:t>First Look</w:t>
      </w:r>
      <w:r w:rsidRPr="00040213" w:rsidR="009011E0">
        <w:rPr>
          <w:rFonts w:ascii="Times New Roman" w:hAnsi="Times New Roman"/>
          <w:szCs w:val="24"/>
        </w:rPr>
        <w:t>--</w:t>
      </w:r>
      <w:r w:rsidRPr="00040213" w:rsidR="009011E0">
        <w:rPr>
          <w:rFonts w:ascii="Times New Roman" w:hAnsi="Times New Roman"/>
          <w:color w:val="000000"/>
        </w:rPr>
        <w:t>This series will include preliminary data for all 1</w:t>
      </w:r>
      <w:r w:rsidR="00EB6153">
        <w:rPr>
          <w:rFonts w:ascii="Times New Roman" w:hAnsi="Times New Roman"/>
          <w:color w:val="000000"/>
        </w:rPr>
        <w:t>9</w:t>
      </w:r>
      <w:r w:rsidRPr="00040213" w:rsidR="009011E0">
        <w:rPr>
          <w:rFonts w:ascii="Times New Roman" w:hAnsi="Times New Roman"/>
          <w:color w:val="000000"/>
        </w:rPr>
        <w:t xml:space="preserve"> NAICS sectors covered by the Economic Census for establishments with payroll. It will provide detailed statistics for the United States (2</w:t>
      </w:r>
      <w:r>
        <w:rPr>
          <w:rFonts w:ascii="Times New Roman" w:hAnsi="Times New Roman"/>
          <w:color w:val="000000"/>
        </w:rPr>
        <w:t>-</w:t>
      </w:r>
      <w:r w:rsidR="0063429B">
        <w:rPr>
          <w:rFonts w:ascii="Times New Roman" w:hAnsi="Times New Roman"/>
          <w:color w:val="000000"/>
        </w:rPr>
        <w:t xml:space="preserve">3 </w:t>
      </w:r>
      <w:r w:rsidRPr="00040213" w:rsidR="009011E0">
        <w:rPr>
          <w:rFonts w:ascii="Times New Roman" w:hAnsi="Times New Roman"/>
          <w:color w:val="000000"/>
        </w:rPr>
        <w:t xml:space="preserve">digit NAICS) on number of establishments, value of shipments/receipts/revenue/sales, annual payroll, first quarter payroll, </w:t>
      </w:r>
      <w:r w:rsidR="009E4890">
        <w:rPr>
          <w:rFonts w:ascii="Times New Roman" w:hAnsi="Times New Roman"/>
          <w:color w:val="000000"/>
        </w:rPr>
        <w:t xml:space="preserve">and </w:t>
      </w:r>
      <w:r w:rsidRPr="00040213" w:rsidR="009011E0">
        <w:rPr>
          <w:rFonts w:ascii="Times New Roman" w:hAnsi="Times New Roman"/>
          <w:color w:val="000000"/>
        </w:rPr>
        <w:t>employment for the pay period including March 12, 2022</w:t>
      </w:r>
      <w:r w:rsidR="0063429B">
        <w:rPr>
          <w:rFonts w:ascii="Times New Roman" w:hAnsi="Times New Roman"/>
          <w:color w:val="000000"/>
        </w:rPr>
        <w:t xml:space="preserve">. For selected sectors, </w:t>
      </w:r>
      <w:r w:rsidRPr="00040213" w:rsidR="009011E0">
        <w:rPr>
          <w:rFonts w:ascii="Times New Roman" w:hAnsi="Times New Roman"/>
          <w:color w:val="000000"/>
        </w:rPr>
        <w:t xml:space="preserve">statistics </w:t>
      </w:r>
      <w:r w:rsidR="000217D9">
        <w:rPr>
          <w:rFonts w:ascii="Times New Roman" w:hAnsi="Times New Roman"/>
          <w:color w:val="000000"/>
        </w:rPr>
        <w:t xml:space="preserve">will be published </w:t>
      </w:r>
      <w:r w:rsidRPr="00040213" w:rsidR="009011E0">
        <w:rPr>
          <w:rFonts w:ascii="Times New Roman" w:hAnsi="Times New Roman"/>
          <w:color w:val="000000"/>
        </w:rPr>
        <w:t>on manufacturing materials consumed</w:t>
      </w:r>
      <w:r w:rsidR="009E4890">
        <w:rPr>
          <w:rFonts w:ascii="Times New Roman" w:hAnsi="Times New Roman"/>
          <w:color w:val="000000"/>
        </w:rPr>
        <w:t>,</w:t>
      </w:r>
      <w:r w:rsidRPr="00040213" w:rsidR="009E4890">
        <w:rPr>
          <w:rFonts w:ascii="Times New Roman" w:hAnsi="Times New Roman"/>
          <w:color w:val="000000"/>
        </w:rPr>
        <w:t xml:space="preserve"> </w:t>
      </w:r>
      <w:r w:rsidRPr="00040213" w:rsidR="009011E0">
        <w:rPr>
          <w:rFonts w:ascii="Times New Roman" w:hAnsi="Times New Roman"/>
          <w:color w:val="000000"/>
        </w:rPr>
        <w:t>value of construction work by type and location, specialization in type of construction, value of business done, specialization in kind of business activity</w:t>
      </w:r>
      <w:r w:rsidR="009E4890">
        <w:rPr>
          <w:rFonts w:ascii="Times New Roman" w:hAnsi="Times New Roman"/>
          <w:color w:val="000000"/>
        </w:rPr>
        <w:t>,</w:t>
      </w:r>
      <w:r w:rsidRPr="00040213" w:rsidR="009E4890">
        <w:rPr>
          <w:rFonts w:ascii="Times New Roman" w:hAnsi="Times New Roman"/>
          <w:color w:val="000000"/>
        </w:rPr>
        <w:t xml:space="preserve"> </w:t>
      </w:r>
      <w:r w:rsidRPr="00040213" w:rsidR="009011E0">
        <w:rPr>
          <w:rFonts w:ascii="Times New Roman" w:hAnsi="Times New Roman"/>
          <w:color w:val="000000"/>
        </w:rPr>
        <w:t>and selected mining supplies, minerals received for preparations, purchased machinery, and fuels consumed.</w:t>
      </w:r>
      <w:r w:rsidRPr="00040213" w:rsidR="009011E0">
        <w:rPr>
          <w:rFonts w:ascii="Times New Roman" w:hAnsi="Times New Roman"/>
          <w:szCs w:val="24"/>
        </w:rPr>
        <w:t xml:space="preserve">  </w:t>
      </w:r>
    </w:p>
    <w:p w:rsidRPr="00040213" w:rsidR="009011E0" w:rsidP="009011E0" w:rsidRDefault="009011E0" w14:paraId="3B0DB29C" w14:textId="77777777">
      <w:pPr>
        <w:rPr>
          <w:rFonts w:ascii="Times New Roman" w:hAnsi="Times New Roman"/>
        </w:rPr>
      </w:pPr>
    </w:p>
    <w:p w:rsidRPr="00040213" w:rsidR="009011E0" w:rsidP="00640242" w:rsidRDefault="009011E0" w14:paraId="1789EC02" w14:textId="7DF1BB36">
      <w:pPr>
        <w:pStyle w:val="a"/>
        <w:numPr>
          <w:ilvl w:val="0"/>
          <w:numId w:val="6"/>
        </w:numPr>
        <w:tabs>
          <w:tab w:val="left" w:pos="-1440"/>
        </w:tabs>
        <w:rPr>
          <w:rFonts w:ascii="Times New Roman" w:hAnsi="Times New Roman"/>
          <w:szCs w:val="24"/>
        </w:rPr>
      </w:pPr>
      <w:r w:rsidRPr="00040213">
        <w:rPr>
          <w:rFonts w:ascii="Times New Roman" w:hAnsi="Times New Roman"/>
          <w:szCs w:val="24"/>
          <w:u w:val="single"/>
        </w:rPr>
        <w:t xml:space="preserve">Geographic Area </w:t>
      </w:r>
      <w:r w:rsidR="00B30FD8">
        <w:rPr>
          <w:rFonts w:ascii="Times New Roman" w:hAnsi="Times New Roman"/>
          <w:szCs w:val="24"/>
          <w:u w:val="single"/>
        </w:rPr>
        <w:t>Statistics</w:t>
      </w:r>
      <w:r w:rsidRPr="00040213">
        <w:rPr>
          <w:rFonts w:ascii="Times New Roman" w:hAnsi="Times New Roman"/>
          <w:szCs w:val="24"/>
        </w:rPr>
        <w:t>--This series will have releases for the United States, each state,</w:t>
      </w:r>
      <w:r w:rsidR="00082B0B">
        <w:rPr>
          <w:rFonts w:ascii="Times New Roman" w:hAnsi="Times New Roman"/>
          <w:szCs w:val="24"/>
        </w:rPr>
        <w:t xml:space="preserve"> </w:t>
      </w:r>
      <w:r w:rsidRPr="00040213">
        <w:rPr>
          <w:rFonts w:ascii="Times New Roman" w:hAnsi="Times New Roman"/>
          <w:szCs w:val="24"/>
        </w:rPr>
        <w:t xml:space="preserve">the District of Columbia, </w:t>
      </w:r>
      <w:r w:rsidR="007625B7">
        <w:rPr>
          <w:rFonts w:ascii="Times New Roman" w:hAnsi="Times New Roman"/>
          <w:szCs w:val="24"/>
        </w:rPr>
        <w:t>each i</w:t>
      </w:r>
      <w:r w:rsidR="000217D9">
        <w:rPr>
          <w:rFonts w:ascii="Times New Roman" w:hAnsi="Times New Roman"/>
          <w:szCs w:val="24"/>
        </w:rPr>
        <w:t xml:space="preserve">sland </w:t>
      </w:r>
      <w:r w:rsidR="007625B7">
        <w:rPr>
          <w:rFonts w:ascii="Times New Roman" w:hAnsi="Times New Roman"/>
          <w:szCs w:val="24"/>
        </w:rPr>
        <w:t>a</w:t>
      </w:r>
      <w:r w:rsidR="000217D9">
        <w:rPr>
          <w:rFonts w:ascii="Times New Roman" w:hAnsi="Times New Roman"/>
          <w:szCs w:val="24"/>
        </w:rPr>
        <w:t>rea,</w:t>
      </w:r>
      <w:r w:rsidRPr="00040213" w:rsidR="000217D9">
        <w:rPr>
          <w:rFonts w:ascii="Times New Roman" w:hAnsi="Times New Roman"/>
          <w:szCs w:val="24"/>
        </w:rPr>
        <w:t xml:space="preserve"> </w:t>
      </w:r>
      <w:r w:rsidRPr="00040213">
        <w:rPr>
          <w:rFonts w:ascii="Times New Roman" w:hAnsi="Times New Roman"/>
          <w:szCs w:val="24"/>
        </w:rPr>
        <w:t>and offshore areas. These releases will summarize data by kind of business for the United States and states</w:t>
      </w:r>
      <w:r w:rsidR="00FA4A20">
        <w:rPr>
          <w:rFonts w:ascii="Times New Roman" w:hAnsi="Times New Roman"/>
          <w:szCs w:val="24"/>
        </w:rPr>
        <w:t>,</w:t>
      </w:r>
      <w:r w:rsidRPr="00040213">
        <w:rPr>
          <w:rFonts w:ascii="Times New Roman" w:hAnsi="Times New Roman"/>
          <w:szCs w:val="24"/>
        </w:rPr>
        <w:t xml:space="preserve"> most sectors also include metropolitan areas, counties </w:t>
      </w:r>
      <w:r w:rsidR="007625B7">
        <w:rPr>
          <w:rFonts w:ascii="Times New Roman" w:hAnsi="Times New Roman"/>
          <w:szCs w:val="24"/>
        </w:rPr>
        <w:t xml:space="preserve">(or county equivalent) </w:t>
      </w:r>
      <w:r w:rsidRPr="00040213">
        <w:rPr>
          <w:rFonts w:ascii="Times New Roman" w:hAnsi="Times New Roman"/>
          <w:szCs w:val="24"/>
        </w:rPr>
        <w:t xml:space="preserve">and places. Tabulations will present basic statistics for establishments with payroll, including number of establishments, revenue, annual payroll, first quarter payroll, </w:t>
      </w:r>
      <w:r w:rsidRPr="00040213">
        <w:rPr>
          <w:rFonts w:ascii="Times New Roman" w:hAnsi="Times New Roman"/>
          <w:szCs w:val="24"/>
        </w:rPr>
        <w:lastRenderedPageBreak/>
        <w:t xml:space="preserve">and employment for the pay period including March 12, 2022.  </w:t>
      </w:r>
    </w:p>
    <w:p w:rsidRPr="00040213" w:rsidR="009011E0" w:rsidP="009011E0" w:rsidRDefault="009011E0" w14:paraId="212FBA55" w14:textId="77777777">
      <w:pPr>
        <w:pStyle w:val="a"/>
        <w:tabs>
          <w:tab w:val="left" w:pos="-1440"/>
        </w:tabs>
        <w:ind w:left="0" w:firstLine="0"/>
        <w:rPr>
          <w:rFonts w:ascii="Times New Roman" w:hAnsi="Times New Roman"/>
          <w:szCs w:val="24"/>
        </w:rPr>
      </w:pPr>
    </w:p>
    <w:p w:rsidRPr="00040213" w:rsidR="009011E0" w:rsidP="009011E0" w:rsidRDefault="009011E0" w14:paraId="3F0C0BCC" w14:textId="77777777">
      <w:pPr>
        <w:pStyle w:val="a"/>
        <w:tabs>
          <w:tab w:val="left" w:pos="-1440"/>
        </w:tabs>
        <w:ind w:left="720" w:firstLine="0"/>
        <w:rPr>
          <w:rFonts w:ascii="Times New Roman" w:hAnsi="Times New Roman"/>
          <w:szCs w:val="24"/>
        </w:rPr>
      </w:pPr>
    </w:p>
    <w:p w:rsidR="009011E0" w:rsidP="00640242" w:rsidRDefault="009011E0" w14:paraId="4C2D5E6F" w14:textId="22D94728">
      <w:pPr>
        <w:pStyle w:val="a"/>
        <w:numPr>
          <w:ilvl w:val="0"/>
          <w:numId w:val="6"/>
        </w:numPr>
        <w:tabs>
          <w:tab w:val="left" w:pos="-1440"/>
        </w:tabs>
        <w:rPr>
          <w:rFonts w:ascii="Times New Roman" w:hAnsi="Times New Roman"/>
          <w:szCs w:val="24"/>
        </w:rPr>
      </w:pPr>
      <w:r w:rsidRPr="00040213">
        <w:rPr>
          <w:rFonts w:ascii="Times New Roman" w:hAnsi="Times New Roman"/>
          <w:szCs w:val="24"/>
          <w:u w:val="single"/>
        </w:rPr>
        <w:t xml:space="preserve">Subject </w:t>
      </w:r>
      <w:r w:rsidR="00B30FD8">
        <w:rPr>
          <w:rFonts w:ascii="Times New Roman" w:hAnsi="Times New Roman"/>
          <w:szCs w:val="24"/>
          <w:u w:val="single"/>
        </w:rPr>
        <w:t>Statistics</w:t>
      </w:r>
      <w:r w:rsidRPr="00040213">
        <w:rPr>
          <w:rFonts w:ascii="Times New Roman" w:hAnsi="Times New Roman"/>
          <w:szCs w:val="24"/>
        </w:rPr>
        <w:t>--This series will present final tabulations for the United States and, in some cases, for states</w:t>
      </w:r>
      <w:r w:rsidR="00082B0B">
        <w:rPr>
          <w:rFonts w:ascii="Times New Roman" w:hAnsi="Times New Roman"/>
          <w:szCs w:val="24"/>
        </w:rPr>
        <w:t xml:space="preserve"> and territories</w:t>
      </w:r>
      <w:r w:rsidRPr="00040213">
        <w:rPr>
          <w:rFonts w:ascii="Times New Roman" w:hAnsi="Times New Roman"/>
          <w:szCs w:val="24"/>
        </w:rPr>
        <w:t>. All summaries will present data only for establishments with payroll. Included will be an</w:t>
      </w:r>
      <w:r w:rsidRPr="00040213">
        <w:rPr>
          <w:rFonts w:ascii="Times New Roman" w:hAnsi="Times New Roman"/>
          <w:i/>
          <w:szCs w:val="24"/>
        </w:rPr>
        <w:t xml:space="preserve"> Establishment and Firm Size (Including Legal Form of Organization)</w:t>
      </w:r>
      <w:r w:rsidRPr="00040213">
        <w:rPr>
          <w:rFonts w:ascii="Times New Roman" w:hAnsi="Times New Roman"/>
          <w:szCs w:val="24"/>
        </w:rPr>
        <w:t xml:space="preserve"> release that will summarize basic information by value of shipments/receipts/revenue/sales size category and by employment size category for both establishments and firms, value of shipments/receipts/revenue/sales concentration for the largest firms in each industry, and industry composition by legal form of organization; a </w:t>
      </w:r>
      <w:r w:rsidRPr="00040213">
        <w:rPr>
          <w:rFonts w:ascii="Times New Roman" w:hAnsi="Times New Roman"/>
          <w:i/>
          <w:szCs w:val="24"/>
        </w:rPr>
        <w:t>Product Lines</w:t>
      </w:r>
      <w:r w:rsidRPr="00040213">
        <w:rPr>
          <w:rFonts w:ascii="Times New Roman" w:hAnsi="Times New Roman"/>
          <w:szCs w:val="24"/>
        </w:rPr>
        <w:t xml:space="preserve"> release that will give detailed industry statistics on value of shipments/receipts/revenue/sales by product line and product line value of shipments/receipts/revenue/sales totals by detailed industry; and a </w:t>
      </w:r>
      <w:r w:rsidRPr="00040213">
        <w:rPr>
          <w:rFonts w:ascii="Times New Roman" w:hAnsi="Times New Roman"/>
          <w:i/>
          <w:szCs w:val="24"/>
        </w:rPr>
        <w:t>Miscellaneous Subjects</w:t>
      </w:r>
      <w:r w:rsidRPr="00040213">
        <w:rPr>
          <w:rFonts w:ascii="Times New Roman" w:hAnsi="Times New Roman"/>
          <w:szCs w:val="24"/>
        </w:rPr>
        <w:t xml:space="preserve"> release that will present a variety of tabulations for industry-specific special inquiries.</w:t>
      </w:r>
    </w:p>
    <w:p w:rsidR="00A57B07" w:rsidP="000D6286" w:rsidRDefault="00A57B07" w14:paraId="683267DA" w14:textId="77777777">
      <w:pPr>
        <w:pStyle w:val="BodyTextIndent"/>
        <w:ind w:left="0"/>
      </w:pPr>
    </w:p>
    <w:p w:rsidRPr="00040213" w:rsidR="00357EA1" w:rsidP="00DA0043" w:rsidRDefault="00357EA1" w14:paraId="506E6555"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DA0043" w:rsidP="00DA0043" w:rsidRDefault="00DA0043" w14:paraId="46A52A6B" w14:textId="3DA80AD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0213">
        <w:rPr>
          <w:rFonts w:ascii="Times New Roman" w:hAnsi="Times New Roman"/>
          <w:b/>
        </w:rPr>
        <w:t>17.</w:t>
      </w:r>
      <w:r w:rsidRPr="00040213">
        <w:rPr>
          <w:rFonts w:ascii="Times New Roman" w:hAnsi="Times New Roman"/>
          <w:b/>
        </w:rPr>
        <w:tab/>
        <w:t>Request to Not Display Expiration Date</w:t>
      </w:r>
    </w:p>
    <w:p w:rsidRPr="00040213" w:rsidR="00DA0043" w:rsidP="00DA0043" w:rsidRDefault="00DA0043" w14:paraId="4959205D"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4D3EBD" w:rsidRDefault="00DA0043" w14:paraId="7B3B7349"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0213">
        <w:rPr>
          <w:rFonts w:ascii="Times New Roman" w:hAnsi="Times New Roman"/>
        </w:rPr>
        <w:t>The assigned expiration date will be displayed on all questionnaires and electronic instruments used in this information collection.</w:t>
      </w:r>
    </w:p>
    <w:p w:rsidRPr="00040213" w:rsidR="00B52D4A" w:rsidP="00DA0043" w:rsidRDefault="00B52D4A" w14:paraId="5E28290A"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357EA1" w:rsidP="00DA0043" w:rsidRDefault="00357EA1" w14:paraId="411039DD"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DA0043" w:rsidP="00DA0043" w:rsidRDefault="00DA0043" w14:paraId="7450F777" w14:textId="72B5B10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0213">
        <w:rPr>
          <w:rFonts w:ascii="Times New Roman" w:hAnsi="Times New Roman"/>
          <w:b/>
        </w:rPr>
        <w:t>18.</w:t>
      </w:r>
      <w:r w:rsidRPr="00040213">
        <w:rPr>
          <w:rFonts w:ascii="Times New Roman" w:hAnsi="Times New Roman"/>
          <w:b/>
        </w:rPr>
        <w:tab/>
        <w:t>Exceptions to the Certification</w:t>
      </w:r>
    </w:p>
    <w:p w:rsidRPr="00040213" w:rsidR="00DA0043" w:rsidP="00DA0043" w:rsidRDefault="00DA0043" w14:paraId="613295C0"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DA0043" w:rsidP="004D3EBD" w:rsidRDefault="00DA0043" w14:paraId="6CA7DAF6"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0213">
        <w:rPr>
          <w:rFonts w:ascii="Times New Roman" w:hAnsi="Times New Roman"/>
        </w:rPr>
        <w:t>There are no exceptions.</w:t>
      </w:r>
    </w:p>
    <w:p w:rsidRPr="00040213" w:rsidR="00DA0043" w:rsidP="00DA0043" w:rsidRDefault="00DA0043" w14:paraId="7E880500"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357EA1" w:rsidP="00DA0043" w:rsidRDefault="00357EA1" w14:paraId="61FF51F9"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rsidRPr="00040213" w:rsidR="00DA0043" w:rsidP="00DA0043" w:rsidRDefault="00DA0043" w14:paraId="4334D819" w14:textId="3F5627B9">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0213">
        <w:rPr>
          <w:rFonts w:ascii="Times New Roman" w:hAnsi="Times New Roman"/>
          <w:b/>
        </w:rPr>
        <w:t>19.</w:t>
      </w:r>
      <w:r w:rsidRPr="00040213">
        <w:rPr>
          <w:rFonts w:ascii="Times New Roman" w:hAnsi="Times New Roman"/>
          <w:b/>
        </w:rPr>
        <w:tab/>
        <w:t>NAICS Codes Affected</w:t>
      </w:r>
    </w:p>
    <w:p w:rsidRPr="00040213" w:rsidR="00DA0043" w:rsidP="00DA0043" w:rsidRDefault="00DA0043" w14:paraId="5D52FDBD" w14:textId="77777777">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rsidRPr="00040213" w:rsidR="009011E0" w:rsidP="009011E0" w:rsidRDefault="009011E0" w14:paraId="05D25876" w14:textId="77777777">
      <w:pPr>
        <w:ind w:firstLine="360"/>
        <w:rPr>
          <w:rFonts w:ascii="Times New Roman" w:hAnsi="Times New Roman"/>
        </w:rPr>
      </w:pPr>
      <w:r w:rsidRPr="00040213">
        <w:rPr>
          <w:rFonts w:ascii="Times New Roman" w:hAnsi="Times New Roman"/>
        </w:rPr>
        <w:t>For the 2022 Economic Census, the following NAICS subsectors will be covered:</w:t>
      </w:r>
    </w:p>
    <w:p w:rsidRPr="00040213" w:rsidR="009011E0" w:rsidP="009011E0" w:rsidRDefault="009011E0" w14:paraId="7198638E" w14:textId="77777777">
      <w:pPr>
        <w:ind w:left="720"/>
        <w:rPr>
          <w:rFonts w:ascii="Times New Roman" w:hAnsi="Times New Roman"/>
        </w:rPr>
      </w:pPr>
    </w:p>
    <w:p w:rsidRPr="00681FED" w:rsidR="00CA337D" w:rsidP="00CA337D" w:rsidRDefault="00CA337D" w14:paraId="4203E981" w14:textId="68EBFFC9">
      <w:pPr>
        <w:tabs>
          <w:tab w:val="left" w:pos="-1440"/>
        </w:tabs>
        <w:ind w:left="720"/>
        <w:rPr>
          <w:rFonts w:ascii="Times New Roman" w:hAnsi="Times New Roman"/>
          <w:color w:val="000000"/>
        </w:rPr>
      </w:pPr>
      <w:r w:rsidRPr="00681FED">
        <w:rPr>
          <w:rFonts w:ascii="Times New Roman" w:hAnsi="Times New Roman"/>
          <w:color w:val="000000"/>
        </w:rPr>
        <w:t>Agriculture, Forestry, Fishing and Hunting</w:t>
      </w:r>
    </w:p>
    <w:p w:rsidR="00CA337D" w:rsidP="00A31ADE" w:rsidRDefault="00CA337D" w14:paraId="4D729EAA" w14:textId="2427EDBA">
      <w:pPr>
        <w:tabs>
          <w:tab w:val="left" w:pos="-1440"/>
        </w:tabs>
        <w:ind w:left="1440" w:hanging="720"/>
        <w:rPr>
          <w:rFonts w:ascii="Times New Roman" w:hAnsi="Times New Roman"/>
          <w:color w:val="000000"/>
        </w:rPr>
      </w:pPr>
      <w:r w:rsidRPr="00681FED">
        <w:rPr>
          <w:rFonts w:ascii="Times New Roman" w:hAnsi="Times New Roman"/>
          <w:color w:val="000000"/>
        </w:rPr>
        <w:t>115</w:t>
      </w:r>
      <w:r w:rsidRPr="00681FED">
        <w:rPr>
          <w:rFonts w:ascii="Times New Roman" w:hAnsi="Times New Roman"/>
          <w:color w:val="000000"/>
        </w:rPr>
        <w:tab/>
        <w:t xml:space="preserve">Support Activities for Agriculture and Forestry </w:t>
      </w:r>
      <w:r w:rsidRPr="00CA337D">
        <w:rPr>
          <w:rFonts w:ascii="Times New Roman" w:hAnsi="Times New Roman"/>
          <w:color w:val="000000"/>
        </w:rPr>
        <w:t>(except Support Activities for Forestry</w:t>
      </w:r>
      <w:r w:rsidR="00345A9E">
        <w:rPr>
          <w:rFonts w:ascii="Times New Roman" w:hAnsi="Times New Roman"/>
          <w:color w:val="000000"/>
        </w:rPr>
        <w:t>;</w:t>
      </w:r>
      <w:r w:rsidRPr="00345A9E" w:rsidR="00345A9E">
        <w:rPr>
          <w:rFonts w:ascii="Times New Roman" w:hAnsi="Times New Roman"/>
          <w:color w:val="000000"/>
        </w:rPr>
        <w:t xml:space="preserve"> </w:t>
      </w:r>
      <w:r w:rsidR="00345A9E">
        <w:rPr>
          <w:rFonts w:ascii="Times New Roman" w:hAnsi="Times New Roman"/>
          <w:color w:val="000000"/>
        </w:rPr>
        <w:t xml:space="preserve">115 </w:t>
      </w:r>
      <w:r w:rsidR="00345A9E">
        <w:rPr>
          <w:rFonts w:ascii="Times New Roman" w:hAnsi="Times New Roman"/>
        </w:rPr>
        <w:t>is</w:t>
      </w:r>
      <w:r w:rsidRPr="00040213" w:rsidR="00345A9E">
        <w:rPr>
          <w:rFonts w:ascii="Times New Roman" w:hAnsi="Times New Roman"/>
        </w:rPr>
        <w:t xml:space="preserve"> out of scope</w:t>
      </w:r>
      <w:r w:rsidR="00345A9E">
        <w:rPr>
          <w:rFonts w:ascii="Times New Roman" w:hAnsi="Times New Roman"/>
        </w:rPr>
        <w:t xml:space="preserve"> for Island Areas)</w:t>
      </w:r>
    </w:p>
    <w:p w:rsidRPr="00040213" w:rsidR="006F2F18" w:rsidP="009011E0" w:rsidRDefault="006F2F18" w14:paraId="7F700AF3" w14:textId="77777777">
      <w:pPr>
        <w:tabs>
          <w:tab w:val="left" w:pos="-1440"/>
        </w:tabs>
        <w:ind w:left="720"/>
        <w:rPr>
          <w:rFonts w:ascii="Times New Roman" w:hAnsi="Times New Roman"/>
          <w:color w:val="000000"/>
        </w:rPr>
      </w:pPr>
    </w:p>
    <w:p w:rsidRPr="00040213" w:rsidR="009011E0" w:rsidP="009011E0" w:rsidRDefault="009011E0" w14:paraId="7E3043BB" w14:textId="1CDDAE2F">
      <w:pPr>
        <w:tabs>
          <w:tab w:val="left" w:pos="-1440"/>
        </w:tabs>
        <w:ind w:left="720"/>
        <w:rPr>
          <w:rFonts w:ascii="Times New Roman" w:hAnsi="Times New Roman"/>
          <w:color w:val="000000"/>
        </w:rPr>
      </w:pPr>
      <w:r w:rsidRPr="00040213">
        <w:rPr>
          <w:rFonts w:ascii="Times New Roman" w:hAnsi="Times New Roman"/>
          <w:color w:val="000000"/>
        </w:rPr>
        <w:t>Mining, Quarrying, and Oil and Gas Extraction</w:t>
      </w:r>
    </w:p>
    <w:p w:rsidRPr="00040213" w:rsidR="009011E0" w:rsidP="009011E0" w:rsidRDefault="009011E0" w14:paraId="40F12834" w14:textId="77777777">
      <w:pPr>
        <w:numPr>
          <w:ilvl w:val="0"/>
          <w:numId w:val="4"/>
        </w:numPr>
        <w:tabs>
          <w:tab w:val="left" w:pos="-1440"/>
        </w:tabs>
        <w:autoSpaceDE/>
        <w:autoSpaceDN/>
        <w:adjustRightInd/>
        <w:snapToGrid w:val="0"/>
        <w:rPr>
          <w:rFonts w:ascii="Times New Roman" w:hAnsi="Times New Roman"/>
          <w:color w:val="000000"/>
        </w:rPr>
      </w:pPr>
      <w:r w:rsidRPr="00040213">
        <w:rPr>
          <w:rFonts w:ascii="Times New Roman" w:hAnsi="Times New Roman"/>
          <w:color w:val="000000"/>
        </w:rPr>
        <w:t>Oil and Gas Extraction</w:t>
      </w:r>
    </w:p>
    <w:p w:rsidRPr="00040213" w:rsidR="009011E0" w:rsidP="009011E0" w:rsidRDefault="009011E0" w14:paraId="7EA03CB0" w14:textId="77777777">
      <w:pPr>
        <w:numPr>
          <w:ilvl w:val="0"/>
          <w:numId w:val="4"/>
        </w:numPr>
        <w:tabs>
          <w:tab w:val="left" w:pos="-1440"/>
        </w:tabs>
        <w:autoSpaceDE/>
        <w:autoSpaceDN/>
        <w:adjustRightInd/>
        <w:snapToGrid w:val="0"/>
        <w:rPr>
          <w:rFonts w:ascii="Times New Roman" w:hAnsi="Times New Roman"/>
          <w:color w:val="000000"/>
        </w:rPr>
      </w:pPr>
      <w:r w:rsidRPr="00040213">
        <w:rPr>
          <w:rFonts w:ascii="Times New Roman" w:hAnsi="Times New Roman"/>
          <w:color w:val="000000"/>
        </w:rPr>
        <w:t>Mining (except Oil and Gas)</w:t>
      </w:r>
    </w:p>
    <w:p w:rsidRPr="00040213" w:rsidR="009011E0" w:rsidP="009011E0" w:rsidRDefault="009011E0" w14:paraId="6445180F" w14:textId="77777777">
      <w:pPr>
        <w:numPr>
          <w:ilvl w:val="0"/>
          <w:numId w:val="4"/>
        </w:numPr>
        <w:tabs>
          <w:tab w:val="left" w:pos="-1440"/>
        </w:tabs>
        <w:autoSpaceDE/>
        <w:autoSpaceDN/>
        <w:adjustRightInd/>
        <w:snapToGrid w:val="0"/>
        <w:rPr>
          <w:rFonts w:ascii="Times New Roman" w:hAnsi="Times New Roman"/>
          <w:color w:val="000000"/>
        </w:rPr>
      </w:pPr>
      <w:r w:rsidRPr="00040213">
        <w:rPr>
          <w:rFonts w:ascii="Times New Roman" w:hAnsi="Times New Roman"/>
          <w:color w:val="000000"/>
        </w:rPr>
        <w:t>Support Activities for Mining</w:t>
      </w:r>
    </w:p>
    <w:p w:rsidRPr="00040213" w:rsidR="009011E0" w:rsidP="009011E0" w:rsidRDefault="009011E0" w14:paraId="52E2CE50" w14:textId="77777777">
      <w:pPr>
        <w:rPr>
          <w:rFonts w:ascii="Times New Roman" w:hAnsi="Times New Roman"/>
        </w:rPr>
      </w:pPr>
    </w:p>
    <w:p w:rsidRPr="00040213" w:rsidR="009011E0" w:rsidRDefault="009011E0" w14:paraId="5AFAAD66" w14:textId="6DBA1C45">
      <w:pPr>
        <w:tabs>
          <w:tab w:val="left" w:pos="-1440"/>
        </w:tabs>
        <w:ind w:left="2880" w:hanging="2160"/>
        <w:rPr>
          <w:rFonts w:ascii="Times New Roman" w:hAnsi="Times New Roman"/>
        </w:rPr>
      </w:pPr>
      <w:r w:rsidRPr="00040213">
        <w:rPr>
          <w:rFonts w:ascii="Times New Roman" w:hAnsi="Times New Roman"/>
        </w:rPr>
        <w:t>Utilities</w:t>
      </w:r>
    </w:p>
    <w:p w:rsidRPr="00040213" w:rsidR="009011E0" w:rsidP="009011E0" w:rsidRDefault="009011E0" w14:paraId="5DDB0EC6" w14:textId="77777777">
      <w:pPr>
        <w:tabs>
          <w:tab w:val="left" w:pos="-1440"/>
        </w:tabs>
        <w:ind w:left="720"/>
        <w:rPr>
          <w:rFonts w:ascii="Times New Roman" w:hAnsi="Times New Roman"/>
        </w:rPr>
      </w:pPr>
      <w:r w:rsidRPr="00040213">
        <w:rPr>
          <w:rFonts w:ascii="Times New Roman" w:hAnsi="Times New Roman"/>
        </w:rPr>
        <w:t>221</w:t>
      </w:r>
      <w:r w:rsidRPr="00040213">
        <w:rPr>
          <w:rFonts w:ascii="Times New Roman" w:hAnsi="Times New Roman"/>
        </w:rPr>
        <w:tab/>
        <w:t>Utilities</w:t>
      </w:r>
    </w:p>
    <w:p w:rsidRPr="00040213" w:rsidR="009011E0" w:rsidP="00A31ADE" w:rsidRDefault="009011E0" w14:paraId="28E7A120" w14:textId="77777777">
      <w:pPr>
        <w:tabs>
          <w:tab w:val="left" w:pos="-1440"/>
        </w:tabs>
        <w:rPr>
          <w:rFonts w:ascii="Times New Roman" w:hAnsi="Times New Roman"/>
        </w:rPr>
      </w:pPr>
    </w:p>
    <w:p w:rsidRPr="00040213" w:rsidR="009011E0" w:rsidP="00A31ADE" w:rsidRDefault="009011E0" w14:paraId="48E918A4" w14:textId="58A71E13">
      <w:pPr>
        <w:widowControl/>
        <w:ind w:left="720"/>
        <w:rPr>
          <w:rFonts w:ascii="Times New Roman" w:hAnsi="Times New Roman"/>
        </w:rPr>
      </w:pPr>
      <w:r w:rsidRPr="00040213">
        <w:rPr>
          <w:rFonts w:ascii="Times New Roman" w:hAnsi="Times New Roman"/>
        </w:rPr>
        <w:t>Construction</w:t>
      </w:r>
    </w:p>
    <w:p w:rsidRPr="00040213" w:rsidR="009011E0" w:rsidP="009011E0" w:rsidRDefault="009011E0" w14:paraId="3163306F" w14:textId="77777777">
      <w:pPr>
        <w:tabs>
          <w:tab w:val="left" w:pos="-1440"/>
        </w:tabs>
        <w:ind w:left="720"/>
        <w:rPr>
          <w:rFonts w:ascii="Times New Roman" w:hAnsi="Times New Roman"/>
        </w:rPr>
      </w:pPr>
      <w:r w:rsidRPr="00040213">
        <w:rPr>
          <w:rFonts w:ascii="Times New Roman" w:hAnsi="Times New Roman"/>
        </w:rPr>
        <w:lastRenderedPageBreak/>
        <w:t>236</w:t>
      </w:r>
      <w:r w:rsidRPr="00040213">
        <w:rPr>
          <w:rFonts w:ascii="Times New Roman" w:hAnsi="Times New Roman"/>
        </w:rPr>
        <w:tab/>
        <w:t>Construction of Buildings</w:t>
      </w:r>
    </w:p>
    <w:p w:rsidRPr="00040213" w:rsidR="009011E0" w:rsidP="009011E0" w:rsidRDefault="009011E0" w14:paraId="4545D888" w14:textId="77777777">
      <w:pPr>
        <w:tabs>
          <w:tab w:val="left" w:pos="-1440"/>
        </w:tabs>
        <w:ind w:left="720"/>
        <w:rPr>
          <w:rFonts w:ascii="Times New Roman" w:hAnsi="Times New Roman"/>
        </w:rPr>
      </w:pPr>
      <w:r w:rsidRPr="00040213">
        <w:rPr>
          <w:rFonts w:ascii="Times New Roman" w:hAnsi="Times New Roman"/>
        </w:rPr>
        <w:t>237</w:t>
      </w:r>
      <w:r w:rsidRPr="00040213">
        <w:rPr>
          <w:rFonts w:ascii="Times New Roman" w:hAnsi="Times New Roman"/>
        </w:rPr>
        <w:tab/>
        <w:t>Heavy and Civil Engineering Construction</w:t>
      </w:r>
    </w:p>
    <w:p w:rsidRPr="00040213" w:rsidR="009011E0" w:rsidP="009011E0" w:rsidRDefault="009011E0" w14:paraId="2390BAD1" w14:textId="77777777">
      <w:pPr>
        <w:tabs>
          <w:tab w:val="left" w:pos="-1440"/>
        </w:tabs>
        <w:ind w:left="720"/>
        <w:rPr>
          <w:rFonts w:ascii="Times New Roman" w:hAnsi="Times New Roman"/>
        </w:rPr>
      </w:pPr>
      <w:r w:rsidRPr="00040213">
        <w:rPr>
          <w:rFonts w:ascii="Times New Roman" w:hAnsi="Times New Roman"/>
        </w:rPr>
        <w:t>238</w:t>
      </w:r>
      <w:r w:rsidRPr="00040213">
        <w:rPr>
          <w:rFonts w:ascii="Times New Roman" w:hAnsi="Times New Roman"/>
        </w:rPr>
        <w:tab/>
        <w:t>Specialty Trade Contractors</w:t>
      </w:r>
    </w:p>
    <w:p w:rsidRPr="00040213" w:rsidR="009011E0" w:rsidP="009011E0" w:rsidRDefault="009011E0" w14:paraId="0F8F934D" w14:textId="77777777">
      <w:pPr>
        <w:tabs>
          <w:tab w:val="left" w:pos="-1440"/>
        </w:tabs>
        <w:ind w:left="720"/>
        <w:rPr>
          <w:rFonts w:ascii="Times New Roman" w:hAnsi="Times New Roman"/>
        </w:rPr>
      </w:pPr>
    </w:p>
    <w:p w:rsidRPr="00040213" w:rsidR="009011E0" w:rsidP="00A31ADE" w:rsidRDefault="009011E0" w14:paraId="6E6A0D67" w14:textId="2468CE65">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040213">
        <w:rPr>
          <w:rFonts w:ascii="Times New Roman" w:hAnsi="Times New Roman"/>
        </w:rPr>
        <w:t>Manufacturing</w:t>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r w:rsidRPr="00040213">
        <w:rPr>
          <w:rFonts w:ascii="Times New Roman" w:hAnsi="Times New Roman"/>
        </w:rPr>
        <w:tab/>
      </w:r>
    </w:p>
    <w:p w:rsidRPr="00040213" w:rsidR="009011E0" w:rsidP="009011E0" w:rsidRDefault="009011E0" w14:paraId="7591082C"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311</w:t>
      </w:r>
      <w:r w:rsidRPr="00040213">
        <w:rPr>
          <w:rFonts w:ascii="Times New Roman" w:hAnsi="Times New Roman"/>
        </w:rPr>
        <w:tab/>
        <w:t>Food Manufacturing</w:t>
      </w:r>
    </w:p>
    <w:p w:rsidRPr="00040213" w:rsidR="009011E0" w:rsidP="009011E0" w:rsidRDefault="009011E0" w14:paraId="57F38595" w14:textId="77777777">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rPr>
      </w:pPr>
      <w:r w:rsidRPr="00040213">
        <w:rPr>
          <w:rFonts w:ascii="Times New Roman" w:hAnsi="Times New Roman"/>
        </w:rPr>
        <w:t>312</w:t>
      </w:r>
      <w:r w:rsidRPr="00040213">
        <w:rPr>
          <w:rFonts w:ascii="Times New Roman" w:hAnsi="Times New Roman"/>
        </w:rPr>
        <w:tab/>
        <w:t>Beverage and Tobacco Product Manufacturing</w:t>
      </w:r>
    </w:p>
    <w:p w:rsidRPr="00040213" w:rsidR="009011E0" w:rsidP="009011E0" w:rsidRDefault="009011E0" w14:paraId="345879E0"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313</w:t>
      </w:r>
      <w:r w:rsidRPr="00040213">
        <w:rPr>
          <w:rFonts w:ascii="Times New Roman" w:hAnsi="Times New Roman"/>
        </w:rPr>
        <w:tab/>
        <w:t>Textile Mills</w:t>
      </w:r>
    </w:p>
    <w:p w:rsidRPr="00040213" w:rsidR="009011E0" w:rsidP="009011E0" w:rsidRDefault="009011E0" w14:paraId="41484A8F"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Times New Roman" w:hAnsi="Times New Roman"/>
        </w:rPr>
      </w:pPr>
      <w:r w:rsidRPr="00040213">
        <w:rPr>
          <w:rFonts w:ascii="Times New Roman" w:hAnsi="Times New Roman"/>
        </w:rPr>
        <w:tab/>
        <w:t>314</w:t>
      </w:r>
      <w:r w:rsidRPr="00040213">
        <w:rPr>
          <w:rFonts w:ascii="Times New Roman" w:hAnsi="Times New Roman"/>
        </w:rPr>
        <w:tab/>
        <w:t>Textile Product Mills</w:t>
      </w:r>
    </w:p>
    <w:p w:rsidRPr="00040213" w:rsidR="009011E0" w:rsidP="009011E0" w:rsidRDefault="009011E0" w14:paraId="0D613508"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315</w:t>
      </w:r>
      <w:r w:rsidRPr="00040213">
        <w:rPr>
          <w:rFonts w:ascii="Times New Roman" w:hAnsi="Times New Roman"/>
        </w:rPr>
        <w:tab/>
        <w:t>Apparel Manufacturing</w:t>
      </w:r>
    </w:p>
    <w:p w:rsidRPr="00040213" w:rsidR="009011E0" w:rsidP="009011E0" w:rsidRDefault="009011E0" w14:paraId="653C28A7"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316</w:t>
      </w:r>
      <w:r w:rsidRPr="00040213">
        <w:rPr>
          <w:rFonts w:ascii="Times New Roman" w:hAnsi="Times New Roman"/>
        </w:rPr>
        <w:tab/>
        <w:t>Leather and Allied Product Manufacturing</w:t>
      </w:r>
    </w:p>
    <w:p w:rsidRPr="00040213" w:rsidR="009011E0" w:rsidP="009011E0" w:rsidRDefault="009011E0" w14:paraId="4FF08A13"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321</w:t>
      </w:r>
      <w:r w:rsidRPr="00040213">
        <w:rPr>
          <w:rFonts w:ascii="Times New Roman" w:hAnsi="Times New Roman"/>
        </w:rPr>
        <w:tab/>
        <w:t>Wood Product Manufacturing, Except Furniture</w:t>
      </w:r>
    </w:p>
    <w:p w:rsidRPr="00040213" w:rsidR="009011E0" w:rsidP="009011E0" w:rsidRDefault="009011E0" w14:paraId="59EDDAF6"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322</w:t>
      </w:r>
      <w:r w:rsidRPr="00040213">
        <w:rPr>
          <w:rFonts w:ascii="Times New Roman" w:hAnsi="Times New Roman"/>
        </w:rPr>
        <w:tab/>
        <w:t>Paper Manufacturing</w:t>
      </w:r>
    </w:p>
    <w:p w:rsidRPr="00040213" w:rsidR="009011E0" w:rsidP="009011E0" w:rsidRDefault="009011E0" w14:paraId="14F5E3F7"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323</w:t>
      </w:r>
      <w:r w:rsidRPr="00040213">
        <w:rPr>
          <w:rFonts w:ascii="Times New Roman" w:hAnsi="Times New Roman"/>
        </w:rPr>
        <w:tab/>
        <w:t>Printing and Related Support Activities</w:t>
      </w:r>
    </w:p>
    <w:p w:rsidRPr="00040213" w:rsidR="009011E0" w:rsidP="009011E0" w:rsidRDefault="009011E0" w14:paraId="383730FB"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324</w:t>
      </w:r>
      <w:r w:rsidRPr="00040213">
        <w:rPr>
          <w:rFonts w:ascii="Times New Roman" w:hAnsi="Times New Roman"/>
        </w:rPr>
        <w:tab/>
        <w:t>Petroleum and Coal Product Manufacturing</w:t>
      </w:r>
    </w:p>
    <w:p w:rsidRPr="00040213" w:rsidR="009011E0" w:rsidP="009011E0" w:rsidRDefault="009011E0" w14:paraId="385ED424"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325</w:t>
      </w:r>
      <w:r w:rsidRPr="00040213">
        <w:rPr>
          <w:rFonts w:ascii="Times New Roman" w:hAnsi="Times New Roman"/>
        </w:rPr>
        <w:tab/>
        <w:t>Chemical Manufacturing</w:t>
      </w:r>
    </w:p>
    <w:p w:rsidRPr="00040213" w:rsidR="009011E0" w:rsidP="009011E0" w:rsidRDefault="009011E0" w14:paraId="28FD4372"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326</w:t>
      </w:r>
      <w:r w:rsidRPr="00040213">
        <w:rPr>
          <w:rFonts w:ascii="Times New Roman" w:hAnsi="Times New Roman"/>
        </w:rPr>
        <w:tab/>
        <w:t>Plastics and Rubber Product Manufacturing</w:t>
      </w:r>
    </w:p>
    <w:p w:rsidRPr="00040213" w:rsidR="009011E0" w:rsidP="009011E0" w:rsidRDefault="009011E0" w14:paraId="17112224"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327</w:t>
      </w:r>
      <w:r w:rsidRPr="00040213">
        <w:rPr>
          <w:rFonts w:ascii="Times New Roman" w:hAnsi="Times New Roman"/>
        </w:rPr>
        <w:tab/>
        <w:t>Nonmetallic Mineral Product Manufacturing</w:t>
      </w:r>
    </w:p>
    <w:p w:rsidRPr="00040213" w:rsidR="009011E0" w:rsidP="009011E0" w:rsidRDefault="009011E0" w14:paraId="07577BA0"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331</w:t>
      </w:r>
      <w:r w:rsidRPr="00040213">
        <w:rPr>
          <w:rFonts w:ascii="Times New Roman" w:hAnsi="Times New Roman"/>
        </w:rPr>
        <w:tab/>
        <w:t>Primary Metal Manufacturing</w:t>
      </w:r>
    </w:p>
    <w:p w:rsidRPr="00040213" w:rsidR="009011E0" w:rsidP="009011E0" w:rsidRDefault="009011E0" w14:paraId="422E539C" w14:textId="77777777">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040213">
        <w:rPr>
          <w:rFonts w:ascii="Times New Roman" w:hAnsi="Times New Roman"/>
        </w:rPr>
        <w:tab/>
        <w:t>332</w:t>
      </w:r>
      <w:r w:rsidRPr="00040213">
        <w:rPr>
          <w:rFonts w:ascii="Times New Roman" w:hAnsi="Times New Roman"/>
        </w:rPr>
        <w:tab/>
        <w:t>Fabricated Metal Product Manufacturing</w:t>
      </w:r>
    </w:p>
    <w:p w:rsidRPr="00040213" w:rsidR="009011E0" w:rsidP="009011E0" w:rsidRDefault="009011E0" w14:paraId="064A6124" w14:textId="77777777">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rPr>
      </w:pPr>
      <w:r w:rsidRPr="00040213">
        <w:rPr>
          <w:rFonts w:ascii="Times New Roman" w:hAnsi="Times New Roman"/>
        </w:rPr>
        <w:t>333</w:t>
      </w:r>
      <w:r w:rsidRPr="00040213">
        <w:rPr>
          <w:rFonts w:ascii="Times New Roman" w:hAnsi="Times New Roman"/>
        </w:rPr>
        <w:tab/>
        <w:t>Machinery Manufacturing</w:t>
      </w:r>
    </w:p>
    <w:p w:rsidRPr="00040213" w:rsidR="009011E0" w:rsidP="009011E0" w:rsidRDefault="009011E0" w14:paraId="6E7D50E8" w14:textId="77777777">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rPr>
      </w:pPr>
      <w:r w:rsidRPr="00040213">
        <w:rPr>
          <w:rFonts w:ascii="Times New Roman" w:hAnsi="Times New Roman"/>
        </w:rPr>
        <w:t>334</w:t>
      </w:r>
      <w:r w:rsidRPr="00040213">
        <w:rPr>
          <w:rFonts w:ascii="Times New Roman" w:hAnsi="Times New Roman"/>
        </w:rPr>
        <w:tab/>
        <w:t>Computer and Electronic Product Manufacturing</w:t>
      </w:r>
    </w:p>
    <w:p w:rsidRPr="00040213" w:rsidR="009011E0" w:rsidP="009011E0" w:rsidRDefault="009011E0" w14:paraId="5895C246" w14:textId="77777777">
      <w:pPr>
        <w:widowControl/>
        <w:numPr>
          <w:ilvl w:val="12"/>
          <w:numId w:val="0"/>
        </w:num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rPr>
      </w:pPr>
      <w:r w:rsidRPr="00040213">
        <w:rPr>
          <w:rFonts w:ascii="Times New Roman" w:hAnsi="Times New Roman"/>
        </w:rPr>
        <w:t>335</w:t>
      </w:r>
      <w:r w:rsidRPr="00040213">
        <w:rPr>
          <w:rFonts w:ascii="Times New Roman" w:hAnsi="Times New Roman"/>
        </w:rPr>
        <w:tab/>
        <w:t>Electrical Equipment, Appliance and Component Manufacturing</w:t>
      </w:r>
    </w:p>
    <w:p w:rsidRPr="00040213" w:rsidR="009011E0" w:rsidP="009011E0" w:rsidRDefault="009011E0" w14:paraId="044AEA26" w14:textId="77777777">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rPr>
      </w:pPr>
      <w:r w:rsidRPr="00040213">
        <w:rPr>
          <w:rFonts w:ascii="Times New Roman" w:hAnsi="Times New Roman"/>
        </w:rPr>
        <w:t>336</w:t>
      </w:r>
      <w:r w:rsidRPr="00040213">
        <w:rPr>
          <w:rFonts w:ascii="Times New Roman" w:hAnsi="Times New Roman"/>
        </w:rPr>
        <w:tab/>
        <w:t>Transportation Equipment Manufacturing</w:t>
      </w:r>
    </w:p>
    <w:p w:rsidRPr="00040213" w:rsidR="009011E0" w:rsidP="009011E0" w:rsidRDefault="009011E0" w14:paraId="49056ACD" w14:textId="77777777">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rPr>
      </w:pPr>
      <w:r w:rsidRPr="00040213">
        <w:rPr>
          <w:rFonts w:ascii="Times New Roman" w:hAnsi="Times New Roman"/>
        </w:rPr>
        <w:t>337</w:t>
      </w:r>
      <w:r w:rsidRPr="00040213">
        <w:rPr>
          <w:rFonts w:ascii="Times New Roman" w:hAnsi="Times New Roman"/>
        </w:rPr>
        <w:tab/>
        <w:t>Furniture Manufacturing</w:t>
      </w:r>
    </w:p>
    <w:p w:rsidRPr="00040213" w:rsidR="009011E0" w:rsidP="009011E0" w:rsidRDefault="009011E0" w14:paraId="6FDF20BF" w14:textId="77777777">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rPr>
      </w:pPr>
      <w:r w:rsidRPr="00040213">
        <w:rPr>
          <w:rFonts w:ascii="Times New Roman" w:hAnsi="Times New Roman"/>
        </w:rPr>
        <w:t>339</w:t>
      </w:r>
      <w:r w:rsidRPr="00040213">
        <w:rPr>
          <w:rFonts w:ascii="Times New Roman" w:hAnsi="Times New Roman"/>
        </w:rPr>
        <w:tab/>
        <w:t>Miscellaneous Manufacturing</w:t>
      </w:r>
    </w:p>
    <w:p w:rsidRPr="00040213" w:rsidR="009011E0" w:rsidP="009011E0" w:rsidRDefault="009011E0" w14:paraId="5DF83D44" w14:textId="77777777">
      <w:pPr>
        <w:tabs>
          <w:tab w:val="left" w:pos="-1440"/>
        </w:tabs>
        <w:ind w:left="720"/>
        <w:rPr>
          <w:rFonts w:ascii="Times New Roman" w:hAnsi="Times New Roman"/>
        </w:rPr>
      </w:pPr>
    </w:p>
    <w:p w:rsidRPr="00040213" w:rsidR="009011E0" w:rsidRDefault="009011E0" w14:paraId="6ED322D2" w14:textId="63C2B0E3">
      <w:pPr>
        <w:widowControl/>
        <w:ind w:firstLine="720"/>
        <w:rPr>
          <w:rFonts w:ascii="Times New Roman" w:hAnsi="Times New Roman"/>
        </w:rPr>
      </w:pPr>
      <w:r w:rsidRPr="00040213">
        <w:rPr>
          <w:rFonts w:ascii="Times New Roman" w:hAnsi="Times New Roman"/>
        </w:rPr>
        <w:t>Wholesale Trade</w:t>
      </w:r>
    </w:p>
    <w:p w:rsidRPr="00040213" w:rsidR="009011E0" w:rsidP="009011E0" w:rsidRDefault="009011E0" w14:paraId="34EBBB44" w14:textId="77777777">
      <w:pPr>
        <w:widowControl/>
        <w:ind w:firstLine="720"/>
        <w:rPr>
          <w:rFonts w:ascii="Times New Roman" w:hAnsi="Times New Roman"/>
        </w:rPr>
      </w:pPr>
      <w:r w:rsidRPr="00040213">
        <w:rPr>
          <w:rFonts w:ascii="Times New Roman" w:hAnsi="Times New Roman"/>
        </w:rPr>
        <w:t xml:space="preserve">423 </w:t>
      </w:r>
      <w:r w:rsidRPr="00040213">
        <w:rPr>
          <w:rFonts w:ascii="Times New Roman" w:hAnsi="Times New Roman"/>
        </w:rPr>
        <w:tab/>
        <w:t>Durable Goods Merchant Wholesalers</w:t>
      </w:r>
    </w:p>
    <w:p w:rsidRPr="00040213" w:rsidR="009011E0" w:rsidP="009011E0" w:rsidRDefault="009011E0" w14:paraId="527BE59C" w14:textId="77777777">
      <w:pPr>
        <w:widowControl/>
        <w:ind w:firstLine="720"/>
        <w:rPr>
          <w:rFonts w:ascii="Times New Roman" w:hAnsi="Times New Roman"/>
        </w:rPr>
      </w:pPr>
      <w:r w:rsidRPr="00040213">
        <w:rPr>
          <w:rFonts w:ascii="Times New Roman" w:hAnsi="Times New Roman"/>
        </w:rPr>
        <w:t xml:space="preserve">424 </w:t>
      </w:r>
      <w:r w:rsidRPr="00040213">
        <w:rPr>
          <w:rFonts w:ascii="Times New Roman" w:hAnsi="Times New Roman"/>
        </w:rPr>
        <w:tab/>
        <w:t>Nondurable Goods Merchant Wholesalers</w:t>
      </w:r>
    </w:p>
    <w:p w:rsidRPr="00040213" w:rsidR="009011E0" w:rsidP="009011E0" w:rsidRDefault="009011E0" w14:paraId="76247D91" w14:textId="77777777">
      <w:pPr>
        <w:widowControl/>
        <w:ind w:firstLine="720"/>
        <w:rPr>
          <w:rFonts w:ascii="Times New Roman" w:hAnsi="Times New Roman"/>
        </w:rPr>
      </w:pPr>
      <w:r w:rsidRPr="00040213">
        <w:rPr>
          <w:rFonts w:ascii="Times New Roman" w:hAnsi="Times New Roman"/>
        </w:rPr>
        <w:t xml:space="preserve">425 </w:t>
      </w:r>
      <w:r w:rsidRPr="00040213">
        <w:rPr>
          <w:rFonts w:ascii="Times New Roman" w:hAnsi="Times New Roman"/>
        </w:rPr>
        <w:tab/>
        <w:t>Wholesale Electronic Markets and Agents and Brokers</w:t>
      </w:r>
    </w:p>
    <w:p w:rsidRPr="00040213" w:rsidR="009011E0" w:rsidP="009011E0" w:rsidRDefault="009011E0" w14:paraId="70F21317" w14:textId="77777777">
      <w:pPr>
        <w:widowControl/>
        <w:rPr>
          <w:rFonts w:ascii="Times New Roman" w:hAnsi="Times New Roman"/>
        </w:rPr>
      </w:pPr>
    </w:p>
    <w:p w:rsidRPr="00040213" w:rsidR="009011E0" w:rsidRDefault="009011E0" w14:paraId="74B50DF8" w14:textId="3F08D725">
      <w:pPr>
        <w:widowControl/>
        <w:ind w:firstLine="720"/>
        <w:rPr>
          <w:rFonts w:ascii="Times New Roman" w:hAnsi="Times New Roman"/>
        </w:rPr>
      </w:pPr>
      <w:r w:rsidRPr="00040213">
        <w:rPr>
          <w:rFonts w:ascii="Times New Roman" w:hAnsi="Times New Roman"/>
        </w:rPr>
        <w:t>Retail Trade</w:t>
      </w:r>
    </w:p>
    <w:p w:rsidRPr="00040213" w:rsidR="009011E0" w:rsidP="009011E0" w:rsidRDefault="009011E0" w14:paraId="60E5D356" w14:textId="77777777">
      <w:pPr>
        <w:widowControl/>
        <w:ind w:firstLine="720"/>
        <w:rPr>
          <w:rFonts w:ascii="Times New Roman" w:hAnsi="Times New Roman"/>
        </w:rPr>
      </w:pPr>
      <w:r w:rsidRPr="00040213">
        <w:rPr>
          <w:rFonts w:ascii="Times New Roman" w:hAnsi="Times New Roman"/>
        </w:rPr>
        <w:t xml:space="preserve">441 </w:t>
      </w:r>
      <w:r w:rsidRPr="00040213">
        <w:rPr>
          <w:rFonts w:ascii="Times New Roman" w:hAnsi="Times New Roman"/>
        </w:rPr>
        <w:tab/>
        <w:t>Motor Vehicle and Parts Dealers</w:t>
      </w:r>
    </w:p>
    <w:p w:rsidRPr="00040213" w:rsidR="009011E0" w:rsidP="009011E0" w:rsidRDefault="009011E0" w14:paraId="6BE967FA" w14:textId="77777777">
      <w:pPr>
        <w:widowControl/>
        <w:ind w:firstLine="720"/>
        <w:rPr>
          <w:rFonts w:ascii="Times New Roman" w:hAnsi="Times New Roman"/>
        </w:rPr>
      </w:pPr>
      <w:r w:rsidRPr="00040213">
        <w:rPr>
          <w:rFonts w:ascii="Times New Roman" w:hAnsi="Times New Roman"/>
        </w:rPr>
        <w:t xml:space="preserve">442 </w:t>
      </w:r>
      <w:r w:rsidRPr="00040213">
        <w:rPr>
          <w:rFonts w:ascii="Times New Roman" w:hAnsi="Times New Roman"/>
        </w:rPr>
        <w:tab/>
        <w:t>Furniture and Home Furnishings Stores</w:t>
      </w:r>
    </w:p>
    <w:p w:rsidRPr="00040213" w:rsidR="009011E0" w:rsidP="009011E0" w:rsidRDefault="009011E0" w14:paraId="7446C493" w14:textId="77777777">
      <w:pPr>
        <w:widowControl/>
        <w:ind w:firstLine="720"/>
        <w:rPr>
          <w:rFonts w:ascii="Times New Roman" w:hAnsi="Times New Roman"/>
        </w:rPr>
      </w:pPr>
      <w:r w:rsidRPr="00040213">
        <w:rPr>
          <w:rFonts w:ascii="Times New Roman" w:hAnsi="Times New Roman"/>
        </w:rPr>
        <w:t xml:space="preserve">443 </w:t>
      </w:r>
      <w:r w:rsidRPr="00040213">
        <w:rPr>
          <w:rFonts w:ascii="Times New Roman" w:hAnsi="Times New Roman"/>
        </w:rPr>
        <w:tab/>
        <w:t>Electronics and Appliance Stores</w:t>
      </w:r>
    </w:p>
    <w:p w:rsidRPr="00040213" w:rsidR="009011E0" w:rsidP="009011E0" w:rsidRDefault="009011E0" w14:paraId="59F024D3" w14:textId="77777777">
      <w:pPr>
        <w:widowControl/>
        <w:ind w:firstLine="720"/>
        <w:rPr>
          <w:rFonts w:ascii="Times New Roman" w:hAnsi="Times New Roman"/>
        </w:rPr>
      </w:pPr>
      <w:r w:rsidRPr="00040213">
        <w:rPr>
          <w:rFonts w:ascii="Times New Roman" w:hAnsi="Times New Roman"/>
        </w:rPr>
        <w:t xml:space="preserve">444 </w:t>
      </w:r>
      <w:r w:rsidRPr="00040213">
        <w:rPr>
          <w:rFonts w:ascii="Times New Roman" w:hAnsi="Times New Roman"/>
        </w:rPr>
        <w:tab/>
        <w:t>Building Material and Garden Equipment and Supplies Dealers</w:t>
      </w:r>
    </w:p>
    <w:p w:rsidRPr="00040213" w:rsidR="009011E0" w:rsidP="009011E0" w:rsidRDefault="009011E0" w14:paraId="6CC1A25E" w14:textId="77777777">
      <w:pPr>
        <w:widowControl/>
        <w:ind w:firstLine="720"/>
        <w:rPr>
          <w:rFonts w:ascii="Times New Roman" w:hAnsi="Times New Roman"/>
        </w:rPr>
      </w:pPr>
      <w:r w:rsidRPr="00040213">
        <w:rPr>
          <w:rFonts w:ascii="Times New Roman" w:hAnsi="Times New Roman"/>
        </w:rPr>
        <w:t xml:space="preserve">445 </w:t>
      </w:r>
      <w:r w:rsidRPr="00040213">
        <w:rPr>
          <w:rFonts w:ascii="Times New Roman" w:hAnsi="Times New Roman"/>
        </w:rPr>
        <w:tab/>
        <w:t>Food and Beverage Stores</w:t>
      </w:r>
    </w:p>
    <w:p w:rsidRPr="00040213" w:rsidR="009011E0" w:rsidP="009011E0" w:rsidRDefault="009011E0" w14:paraId="5B7EE9AE" w14:textId="77777777">
      <w:pPr>
        <w:widowControl/>
        <w:ind w:firstLine="720"/>
        <w:rPr>
          <w:rFonts w:ascii="Times New Roman" w:hAnsi="Times New Roman"/>
        </w:rPr>
      </w:pPr>
      <w:r w:rsidRPr="00040213">
        <w:rPr>
          <w:rFonts w:ascii="Times New Roman" w:hAnsi="Times New Roman"/>
        </w:rPr>
        <w:t xml:space="preserve">446 </w:t>
      </w:r>
      <w:r w:rsidRPr="00040213">
        <w:rPr>
          <w:rFonts w:ascii="Times New Roman" w:hAnsi="Times New Roman"/>
        </w:rPr>
        <w:tab/>
        <w:t>Health and Personal Care Stores</w:t>
      </w:r>
    </w:p>
    <w:p w:rsidRPr="00040213" w:rsidR="009011E0" w:rsidP="009011E0" w:rsidRDefault="009011E0" w14:paraId="2ED7AA07" w14:textId="77777777">
      <w:pPr>
        <w:widowControl/>
        <w:ind w:firstLine="720"/>
        <w:rPr>
          <w:rFonts w:ascii="Times New Roman" w:hAnsi="Times New Roman"/>
        </w:rPr>
      </w:pPr>
      <w:r w:rsidRPr="00040213">
        <w:rPr>
          <w:rFonts w:ascii="Times New Roman" w:hAnsi="Times New Roman"/>
        </w:rPr>
        <w:t xml:space="preserve">447 </w:t>
      </w:r>
      <w:r w:rsidRPr="00040213">
        <w:rPr>
          <w:rFonts w:ascii="Times New Roman" w:hAnsi="Times New Roman"/>
        </w:rPr>
        <w:tab/>
        <w:t>Gasoline Stations</w:t>
      </w:r>
    </w:p>
    <w:p w:rsidRPr="00040213" w:rsidR="009011E0" w:rsidP="009011E0" w:rsidRDefault="009011E0" w14:paraId="22A2A503" w14:textId="77777777">
      <w:pPr>
        <w:widowControl/>
        <w:ind w:firstLine="720"/>
        <w:rPr>
          <w:rFonts w:ascii="Times New Roman" w:hAnsi="Times New Roman"/>
        </w:rPr>
      </w:pPr>
      <w:r w:rsidRPr="00040213">
        <w:rPr>
          <w:rFonts w:ascii="Times New Roman" w:hAnsi="Times New Roman"/>
        </w:rPr>
        <w:t xml:space="preserve">448 </w:t>
      </w:r>
      <w:r w:rsidRPr="00040213">
        <w:rPr>
          <w:rFonts w:ascii="Times New Roman" w:hAnsi="Times New Roman"/>
        </w:rPr>
        <w:tab/>
        <w:t>Clothing and Clothing Accessories Stores</w:t>
      </w:r>
    </w:p>
    <w:p w:rsidRPr="00040213" w:rsidR="009011E0" w:rsidP="009011E0" w:rsidRDefault="009011E0" w14:paraId="54A12F18" w14:textId="77777777">
      <w:pPr>
        <w:widowControl/>
        <w:ind w:firstLine="720"/>
        <w:rPr>
          <w:rFonts w:ascii="Times New Roman" w:hAnsi="Times New Roman"/>
        </w:rPr>
      </w:pPr>
      <w:r w:rsidRPr="00040213">
        <w:rPr>
          <w:rFonts w:ascii="Times New Roman" w:hAnsi="Times New Roman"/>
        </w:rPr>
        <w:t xml:space="preserve">451 </w:t>
      </w:r>
      <w:r w:rsidRPr="00040213">
        <w:rPr>
          <w:rFonts w:ascii="Times New Roman" w:hAnsi="Times New Roman"/>
        </w:rPr>
        <w:tab/>
        <w:t>Sporting goods, Hobby, Musical Instrument, and Book Stores</w:t>
      </w:r>
    </w:p>
    <w:p w:rsidRPr="00040213" w:rsidR="009011E0" w:rsidP="009011E0" w:rsidRDefault="009011E0" w14:paraId="46987EBD" w14:textId="77777777">
      <w:pPr>
        <w:widowControl/>
        <w:ind w:firstLine="720"/>
        <w:rPr>
          <w:rFonts w:ascii="Times New Roman" w:hAnsi="Times New Roman"/>
        </w:rPr>
      </w:pPr>
      <w:r w:rsidRPr="00040213">
        <w:rPr>
          <w:rFonts w:ascii="Times New Roman" w:hAnsi="Times New Roman"/>
        </w:rPr>
        <w:t xml:space="preserve">452 </w:t>
      </w:r>
      <w:r w:rsidRPr="00040213">
        <w:rPr>
          <w:rFonts w:ascii="Times New Roman" w:hAnsi="Times New Roman"/>
        </w:rPr>
        <w:tab/>
        <w:t>General Merchandise Stores</w:t>
      </w:r>
    </w:p>
    <w:p w:rsidRPr="00040213" w:rsidR="009011E0" w:rsidP="009011E0" w:rsidRDefault="009011E0" w14:paraId="6342FC63" w14:textId="77777777">
      <w:pPr>
        <w:widowControl/>
        <w:ind w:firstLine="720"/>
        <w:rPr>
          <w:rFonts w:ascii="Times New Roman" w:hAnsi="Times New Roman"/>
        </w:rPr>
      </w:pPr>
      <w:r w:rsidRPr="00040213">
        <w:rPr>
          <w:rFonts w:ascii="Times New Roman" w:hAnsi="Times New Roman"/>
        </w:rPr>
        <w:t>453</w:t>
      </w:r>
      <w:r w:rsidRPr="00040213">
        <w:rPr>
          <w:rFonts w:ascii="Times New Roman" w:hAnsi="Times New Roman"/>
        </w:rPr>
        <w:tab/>
        <w:t>Miscellaneous Store Retailers</w:t>
      </w:r>
    </w:p>
    <w:p w:rsidRPr="00040213" w:rsidR="009011E0" w:rsidP="009011E0" w:rsidRDefault="009011E0" w14:paraId="1BD9591A" w14:textId="77777777">
      <w:pPr>
        <w:tabs>
          <w:tab w:val="left" w:pos="-1440"/>
        </w:tabs>
        <w:rPr>
          <w:rFonts w:ascii="Times New Roman" w:hAnsi="Times New Roman"/>
        </w:rPr>
      </w:pPr>
      <w:r w:rsidRPr="00040213">
        <w:rPr>
          <w:rFonts w:ascii="Times New Roman" w:hAnsi="Times New Roman"/>
        </w:rPr>
        <w:tab/>
        <w:t xml:space="preserve">454 </w:t>
      </w:r>
      <w:r w:rsidRPr="00040213">
        <w:rPr>
          <w:rFonts w:ascii="Times New Roman" w:hAnsi="Times New Roman"/>
        </w:rPr>
        <w:tab/>
      </w:r>
      <w:proofErr w:type="spellStart"/>
      <w:r w:rsidRPr="00040213">
        <w:rPr>
          <w:rFonts w:ascii="Times New Roman" w:hAnsi="Times New Roman"/>
        </w:rPr>
        <w:t>Nonstore</w:t>
      </w:r>
      <w:proofErr w:type="spellEnd"/>
      <w:r w:rsidRPr="00040213">
        <w:rPr>
          <w:rFonts w:ascii="Times New Roman" w:hAnsi="Times New Roman"/>
        </w:rPr>
        <w:t xml:space="preserve"> Retailers</w:t>
      </w:r>
    </w:p>
    <w:p w:rsidRPr="00040213" w:rsidR="009011E0" w:rsidP="009011E0" w:rsidRDefault="009011E0" w14:paraId="26C952DE" w14:textId="77777777">
      <w:pPr>
        <w:ind w:left="720"/>
        <w:rPr>
          <w:rFonts w:ascii="Times New Roman" w:hAnsi="Times New Roman"/>
        </w:rPr>
      </w:pPr>
    </w:p>
    <w:p w:rsidRPr="00040213" w:rsidR="009011E0" w:rsidRDefault="009011E0" w14:paraId="1426F528" w14:textId="513288BF">
      <w:pPr>
        <w:ind w:left="720"/>
        <w:rPr>
          <w:rFonts w:ascii="Times New Roman" w:hAnsi="Times New Roman"/>
        </w:rPr>
      </w:pPr>
      <w:r w:rsidRPr="00040213">
        <w:rPr>
          <w:rFonts w:ascii="Times New Roman" w:hAnsi="Times New Roman"/>
        </w:rPr>
        <w:lastRenderedPageBreak/>
        <w:t>Transportation and Warehousing</w:t>
      </w:r>
    </w:p>
    <w:p w:rsidRPr="00040213" w:rsidR="009011E0" w:rsidP="009011E0" w:rsidRDefault="009011E0" w14:paraId="3597CB23" w14:textId="77777777">
      <w:pPr>
        <w:ind w:firstLine="720"/>
        <w:rPr>
          <w:rFonts w:ascii="Times New Roman" w:hAnsi="Times New Roman"/>
        </w:rPr>
      </w:pPr>
      <w:r w:rsidRPr="00040213">
        <w:rPr>
          <w:rFonts w:ascii="Times New Roman" w:hAnsi="Times New Roman"/>
        </w:rPr>
        <w:t>481</w:t>
      </w:r>
      <w:r w:rsidRPr="00040213">
        <w:rPr>
          <w:rFonts w:ascii="Times New Roman" w:hAnsi="Times New Roman"/>
        </w:rPr>
        <w:tab/>
        <w:t>Air Transportation</w:t>
      </w:r>
    </w:p>
    <w:p w:rsidRPr="00040213" w:rsidR="009011E0" w:rsidP="009011E0" w:rsidRDefault="009011E0" w14:paraId="1B58BBC2" w14:textId="77777777">
      <w:pPr>
        <w:ind w:firstLine="720"/>
        <w:rPr>
          <w:rFonts w:ascii="Times New Roman" w:hAnsi="Times New Roman"/>
        </w:rPr>
      </w:pPr>
      <w:r w:rsidRPr="00040213">
        <w:rPr>
          <w:rFonts w:ascii="Times New Roman" w:hAnsi="Times New Roman"/>
        </w:rPr>
        <w:t>483</w:t>
      </w:r>
      <w:r w:rsidRPr="00040213">
        <w:rPr>
          <w:rFonts w:ascii="Times New Roman" w:hAnsi="Times New Roman"/>
        </w:rPr>
        <w:tab/>
        <w:t>Water Transportation</w:t>
      </w:r>
    </w:p>
    <w:p w:rsidRPr="00040213" w:rsidR="009011E0" w:rsidP="009011E0" w:rsidRDefault="009011E0" w14:paraId="3627C43D" w14:textId="77777777">
      <w:pPr>
        <w:ind w:firstLine="720"/>
        <w:rPr>
          <w:rFonts w:ascii="Times New Roman" w:hAnsi="Times New Roman"/>
        </w:rPr>
      </w:pPr>
      <w:r w:rsidRPr="00040213">
        <w:rPr>
          <w:rFonts w:ascii="Times New Roman" w:hAnsi="Times New Roman"/>
        </w:rPr>
        <w:t>484</w:t>
      </w:r>
      <w:r w:rsidRPr="00040213">
        <w:rPr>
          <w:rFonts w:ascii="Times New Roman" w:hAnsi="Times New Roman"/>
        </w:rPr>
        <w:tab/>
        <w:t>Truck Transportation</w:t>
      </w:r>
    </w:p>
    <w:p w:rsidRPr="00040213" w:rsidR="009011E0" w:rsidP="009011E0" w:rsidRDefault="009011E0" w14:paraId="2EA02BEE" w14:textId="77777777">
      <w:pPr>
        <w:ind w:firstLine="720"/>
        <w:rPr>
          <w:rFonts w:ascii="Times New Roman" w:hAnsi="Times New Roman"/>
        </w:rPr>
      </w:pPr>
      <w:r w:rsidRPr="00040213">
        <w:rPr>
          <w:rFonts w:ascii="Times New Roman" w:hAnsi="Times New Roman"/>
        </w:rPr>
        <w:t>485</w:t>
      </w:r>
      <w:r w:rsidRPr="00040213">
        <w:rPr>
          <w:rFonts w:ascii="Times New Roman" w:hAnsi="Times New Roman"/>
        </w:rPr>
        <w:tab/>
        <w:t>Transit and Ground Passenger Transportation</w:t>
      </w:r>
    </w:p>
    <w:p w:rsidRPr="00040213" w:rsidR="009011E0" w:rsidP="009011E0" w:rsidRDefault="009011E0" w14:paraId="51C22625" w14:textId="77777777">
      <w:pPr>
        <w:ind w:firstLine="720"/>
        <w:rPr>
          <w:rFonts w:ascii="Times New Roman" w:hAnsi="Times New Roman"/>
        </w:rPr>
      </w:pPr>
      <w:r w:rsidRPr="00040213">
        <w:rPr>
          <w:rFonts w:ascii="Times New Roman" w:hAnsi="Times New Roman"/>
        </w:rPr>
        <w:t>486</w:t>
      </w:r>
      <w:r w:rsidRPr="00040213">
        <w:rPr>
          <w:rFonts w:ascii="Times New Roman" w:hAnsi="Times New Roman"/>
        </w:rPr>
        <w:tab/>
        <w:t>Pipeline Transportation</w:t>
      </w:r>
    </w:p>
    <w:p w:rsidRPr="00040213" w:rsidR="009011E0" w:rsidP="009011E0" w:rsidRDefault="009011E0" w14:paraId="203E4DBB" w14:textId="77777777">
      <w:pPr>
        <w:ind w:firstLine="720"/>
        <w:rPr>
          <w:rFonts w:ascii="Times New Roman" w:hAnsi="Times New Roman"/>
        </w:rPr>
      </w:pPr>
      <w:r w:rsidRPr="00040213">
        <w:rPr>
          <w:rFonts w:ascii="Times New Roman" w:hAnsi="Times New Roman"/>
        </w:rPr>
        <w:t>487</w:t>
      </w:r>
      <w:r w:rsidRPr="00040213">
        <w:rPr>
          <w:rFonts w:ascii="Times New Roman" w:hAnsi="Times New Roman"/>
        </w:rPr>
        <w:tab/>
        <w:t>Scenic and Sightseeing Transportation</w:t>
      </w:r>
    </w:p>
    <w:p w:rsidRPr="00040213" w:rsidR="009011E0" w:rsidP="009011E0" w:rsidRDefault="009011E0" w14:paraId="1138D52E" w14:textId="77777777">
      <w:pPr>
        <w:ind w:firstLine="720"/>
        <w:rPr>
          <w:rFonts w:ascii="Times New Roman" w:hAnsi="Times New Roman"/>
        </w:rPr>
      </w:pPr>
      <w:r w:rsidRPr="00040213">
        <w:rPr>
          <w:rFonts w:ascii="Times New Roman" w:hAnsi="Times New Roman"/>
        </w:rPr>
        <w:t>488</w:t>
      </w:r>
      <w:r w:rsidRPr="00040213">
        <w:rPr>
          <w:rFonts w:ascii="Times New Roman" w:hAnsi="Times New Roman"/>
        </w:rPr>
        <w:tab/>
        <w:t>Support Activities for Transportation</w:t>
      </w:r>
    </w:p>
    <w:p w:rsidRPr="00040213" w:rsidR="009011E0" w:rsidP="009011E0" w:rsidRDefault="009011E0" w14:paraId="4C56FBCF" w14:textId="77777777">
      <w:pPr>
        <w:ind w:firstLine="720"/>
        <w:rPr>
          <w:rFonts w:ascii="Times New Roman" w:hAnsi="Times New Roman"/>
        </w:rPr>
      </w:pPr>
      <w:r w:rsidRPr="00040213">
        <w:rPr>
          <w:rFonts w:ascii="Times New Roman" w:hAnsi="Times New Roman"/>
        </w:rPr>
        <w:t>492</w:t>
      </w:r>
      <w:r w:rsidRPr="00040213">
        <w:rPr>
          <w:rFonts w:ascii="Times New Roman" w:hAnsi="Times New Roman"/>
        </w:rPr>
        <w:tab/>
        <w:t>Couriers and Messengers</w:t>
      </w:r>
    </w:p>
    <w:p w:rsidRPr="00040213" w:rsidR="009011E0" w:rsidP="009011E0" w:rsidRDefault="009011E0" w14:paraId="40071395" w14:textId="77777777">
      <w:pPr>
        <w:ind w:firstLine="720"/>
        <w:rPr>
          <w:rFonts w:ascii="Times New Roman" w:hAnsi="Times New Roman"/>
        </w:rPr>
      </w:pPr>
      <w:r w:rsidRPr="00040213">
        <w:rPr>
          <w:rFonts w:ascii="Times New Roman" w:hAnsi="Times New Roman"/>
        </w:rPr>
        <w:t>493</w:t>
      </w:r>
      <w:r w:rsidRPr="00040213">
        <w:rPr>
          <w:rFonts w:ascii="Times New Roman" w:hAnsi="Times New Roman"/>
        </w:rPr>
        <w:tab/>
        <w:t>Warehousing and Storage</w:t>
      </w:r>
    </w:p>
    <w:p w:rsidRPr="00040213" w:rsidR="009011E0" w:rsidP="009011E0" w:rsidRDefault="009011E0" w14:paraId="5C8C90A2" w14:textId="77777777">
      <w:pPr>
        <w:ind w:firstLine="720"/>
        <w:rPr>
          <w:rFonts w:ascii="Times New Roman" w:hAnsi="Times New Roman"/>
        </w:rPr>
      </w:pPr>
    </w:p>
    <w:p w:rsidRPr="00040213" w:rsidR="009011E0" w:rsidRDefault="009011E0" w14:paraId="5D7B0C2B" w14:textId="1AB4ED38">
      <w:pPr>
        <w:widowControl/>
        <w:ind w:firstLine="720"/>
        <w:rPr>
          <w:rFonts w:ascii="Times New Roman" w:hAnsi="Times New Roman"/>
        </w:rPr>
      </w:pPr>
      <w:r w:rsidRPr="00040213">
        <w:rPr>
          <w:rFonts w:ascii="Times New Roman" w:hAnsi="Times New Roman"/>
        </w:rPr>
        <w:t>Information</w:t>
      </w:r>
    </w:p>
    <w:p w:rsidRPr="00040213" w:rsidR="009011E0" w:rsidP="009011E0" w:rsidRDefault="009011E0" w14:paraId="548EA357" w14:textId="77777777">
      <w:pPr>
        <w:widowControl/>
        <w:ind w:firstLine="720"/>
        <w:rPr>
          <w:rFonts w:ascii="Times New Roman" w:hAnsi="Times New Roman"/>
        </w:rPr>
      </w:pPr>
      <w:r w:rsidRPr="00040213">
        <w:rPr>
          <w:rFonts w:ascii="Times New Roman" w:hAnsi="Times New Roman"/>
        </w:rPr>
        <w:t xml:space="preserve">511 </w:t>
      </w:r>
      <w:r w:rsidRPr="00040213">
        <w:rPr>
          <w:rFonts w:ascii="Times New Roman" w:hAnsi="Times New Roman"/>
        </w:rPr>
        <w:tab/>
        <w:t>Publishing Industries (except Internet)</w:t>
      </w:r>
    </w:p>
    <w:p w:rsidRPr="00040213" w:rsidR="009011E0" w:rsidP="009011E0" w:rsidRDefault="009011E0" w14:paraId="7F1D12A6" w14:textId="77777777">
      <w:pPr>
        <w:widowControl/>
        <w:ind w:firstLine="720"/>
        <w:rPr>
          <w:rFonts w:ascii="Times New Roman" w:hAnsi="Times New Roman"/>
        </w:rPr>
      </w:pPr>
      <w:r w:rsidRPr="00040213">
        <w:rPr>
          <w:rFonts w:ascii="Times New Roman" w:hAnsi="Times New Roman"/>
        </w:rPr>
        <w:t xml:space="preserve">512 </w:t>
      </w:r>
      <w:r w:rsidRPr="00040213">
        <w:rPr>
          <w:rFonts w:ascii="Times New Roman" w:hAnsi="Times New Roman"/>
        </w:rPr>
        <w:tab/>
        <w:t>Motion Picture and Sound Recording Industries</w:t>
      </w:r>
    </w:p>
    <w:p w:rsidRPr="00040213" w:rsidR="009011E0" w:rsidP="009011E0" w:rsidRDefault="009011E0" w14:paraId="1961668A" w14:textId="77777777">
      <w:pPr>
        <w:widowControl/>
        <w:ind w:firstLine="720"/>
        <w:rPr>
          <w:rFonts w:ascii="Times New Roman" w:hAnsi="Times New Roman"/>
        </w:rPr>
      </w:pPr>
      <w:r w:rsidRPr="00040213">
        <w:rPr>
          <w:rFonts w:ascii="Times New Roman" w:hAnsi="Times New Roman"/>
        </w:rPr>
        <w:t xml:space="preserve">515 </w:t>
      </w:r>
      <w:r w:rsidRPr="00040213">
        <w:rPr>
          <w:rFonts w:ascii="Times New Roman" w:hAnsi="Times New Roman"/>
        </w:rPr>
        <w:tab/>
        <w:t>Broadcasting (except Internet)</w:t>
      </w:r>
    </w:p>
    <w:p w:rsidRPr="00040213" w:rsidR="009011E0" w:rsidP="009011E0" w:rsidRDefault="009011E0" w14:paraId="48A775E7" w14:textId="77777777">
      <w:pPr>
        <w:widowControl/>
        <w:ind w:firstLine="720"/>
        <w:rPr>
          <w:rFonts w:ascii="Times New Roman" w:hAnsi="Times New Roman"/>
        </w:rPr>
      </w:pPr>
      <w:r w:rsidRPr="00040213">
        <w:rPr>
          <w:rFonts w:ascii="Times New Roman" w:hAnsi="Times New Roman"/>
        </w:rPr>
        <w:t>516</w:t>
      </w:r>
      <w:r w:rsidRPr="00040213">
        <w:rPr>
          <w:rFonts w:ascii="Times New Roman" w:hAnsi="Times New Roman"/>
        </w:rPr>
        <w:tab/>
        <w:t>Internet Publishing and Broadcasting</w:t>
      </w:r>
    </w:p>
    <w:p w:rsidRPr="00040213" w:rsidR="009011E0" w:rsidP="009011E0" w:rsidRDefault="009011E0" w14:paraId="5B62FA7B" w14:textId="77777777">
      <w:pPr>
        <w:widowControl/>
        <w:ind w:firstLine="720"/>
        <w:rPr>
          <w:rFonts w:ascii="Times New Roman" w:hAnsi="Times New Roman"/>
        </w:rPr>
      </w:pPr>
      <w:r w:rsidRPr="00040213">
        <w:rPr>
          <w:rFonts w:ascii="Times New Roman" w:hAnsi="Times New Roman"/>
        </w:rPr>
        <w:t xml:space="preserve">517 </w:t>
      </w:r>
      <w:r w:rsidRPr="00040213">
        <w:rPr>
          <w:rFonts w:ascii="Times New Roman" w:hAnsi="Times New Roman"/>
        </w:rPr>
        <w:tab/>
        <w:t>Telecommunications</w:t>
      </w:r>
    </w:p>
    <w:p w:rsidRPr="00040213" w:rsidR="009011E0" w:rsidP="009011E0" w:rsidRDefault="009011E0" w14:paraId="7F30192C" w14:textId="77777777">
      <w:pPr>
        <w:widowControl/>
        <w:ind w:firstLine="720"/>
        <w:rPr>
          <w:rFonts w:ascii="Times New Roman" w:hAnsi="Times New Roman"/>
        </w:rPr>
      </w:pPr>
      <w:r w:rsidRPr="00040213">
        <w:rPr>
          <w:rFonts w:ascii="Times New Roman" w:hAnsi="Times New Roman"/>
        </w:rPr>
        <w:t xml:space="preserve">518 </w:t>
      </w:r>
      <w:r w:rsidRPr="00040213">
        <w:rPr>
          <w:rFonts w:ascii="Times New Roman" w:hAnsi="Times New Roman"/>
        </w:rPr>
        <w:tab/>
        <w:t>Internet Service Providers, Web Search Portals, and Data Processing Services</w:t>
      </w:r>
    </w:p>
    <w:p w:rsidRPr="00040213" w:rsidR="009011E0" w:rsidP="009011E0" w:rsidRDefault="009011E0" w14:paraId="73429AAD" w14:textId="77777777">
      <w:pPr>
        <w:ind w:firstLine="720"/>
        <w:rPr>
          <w:rFonts w:ascii="Times New Roman" w:hAnsi="Times New Roman"/>
        </w:rPr>
      </w:pPr>
      <w:r w:rsidRPr="00040213">
        <w:rPr>
          <w:rFonts w:ascii="Times New Roman" w:hAnsi="Times New Roman"/>
        </w:rPr>
        <w:t xml:space="preserve">519 </w:t>
      </w:r>
      <w:r w:rsidRPr="00040213">
        <w:rPr>
          <w:rFonts w:ascii="Times New Roman" w:hAnsi="Times New Roman"/>
        </w:rPr>
        <w:tab/>
        <w:t>Other Information Services</w:t>
      </w:r>
    </w:p>
    <w:p w:rsidRPr="00040213" w:rsidR="009011E0" w:rsidP="00A31ADE" w:rsidRDefault="009011E0" w14:paraId="4FEACCA4" w14:textId="77777777">
      <w:pPr>
        <w:rPr>
          <w:rFonts w:ascii="Times New Roman" w:hAnsi="Times New Roman"/>
        </w:rPr>
      </w:pPr>
    </w:p>
    <w:p w:rsidRPr="00040213" w:rsidR="009011E0" w:rsidP="00A31ADE" w:rsidRDefault="009011E0" w14:paraId="5488A0A2" w14:textId="29FD2B0D">
      <w:pPr>
        <w:ind w:firstLine="720"/>
        <w:rPr>
          <w:rFonts w:ascii="Times New Roman" w:hAnsi="Times New Roman"/>
        </w:rPr>
      </w:pPr>
      <w:r w:rsidRPr="00040213">
        <w:rPr>
          <w:rFonts w:ascii="Times New Roman" w:hAnsi="Times New Roman"/>
        </w:rPr>
        <w:t>Finance and Insurance</w:t>
      </w:r>
    </w:p>
    <w:p w:rsidRPr="00040213" w:rsidR="009011E0" w:rsidP="009011E0" w:rsidRDefault="009011E0" w14:paraId="18874CD5" w14:textId="77777777">
      <w:pPr>
        <w:ind w:left="720"/>
        <w:rPr>
          <w:rFonts w:ascii="Times New Roman" w:hAnsi="Times New Roman"/>
        </w:rPr>
      </w:pPr>
      <w:r w:rsidRPr="00040213">
        <w:rPr>
          <w:rFonts w:ascii="Times New Roman" w:hAnsi="Times New Roman"/>
        </w:rPr>
        <w:t>521</w:t>
      </w:r>
      <w:r w:rsidRPr="00040213">
        <w:rPr>
          <w:rFonts w:ascii="Times New Roman" w:hAnsi="Times New Roman"/>
        </w:rPr>
        <w:tab/>
        <w:t>Monetary Authorities-Central Bank</w:t>
      </w:r>
    </w:p>
    <w:p w:rsidRPr="00040213" w:rsidR="009011E0" w:rsidP="009011E0" w:rsidRDefault="009011E0" w14:paraId="199B4306" w14:textId="77777777">
      <w:pPr>
        <w:ind w:left="720"/>
        <w:rPr>
          <w:rFonts w:ascii="Times New Roman" w:hAnsi="Times New Roman"/>
        </w:rPr>
      </w:pPr>
      <w:r w:rsidRPr="00040213">
        <w:rPr>
          <w:rFonts w:ascii="Times New Roman" w:hAnsi="Times New Roman"/>
        </w:rPr>
        <w:t>522</w:t>
      </w:r>
      <w:r w:rsidRPr="00040213">
        <w:rPr>
          <w:rFonts w:ascii="Times New Roman" w:hAnsi="Times New Roman"/>
        </w:rPr>
        <w:tab/>
        <w:t>Credit Intermediation and Related Activities</w:t>
      </w:r>
    </w:p>
    <w:p w:rsidRPr="00040213" w:rsidR="009011E0" w:rsidP="009011E0" w:rsidRDefault="009011E0" w14:paraId="74670722" w14:textId="77777777">
      <w:pPr>
        <w:ind w:left="1440" w:hanging="720"/>
        <w:rPr>
          <w:rFonts w:ascii="Times New Roman" w:hAnsi="Times New Roman"/>
        </w:rPr>
      </w:pPr>
      <w:r w:rsidRPr="00040213">
        <w:rPr>
          <w:rFonts w:ascii="Times New Roman" w:hAnsi="Times New Roman"/>
        </w:rPr>
        <w:t>523</w:t>
      </w:r>
      <w:r w:rsidRPr="00040213">
        <w:rPr>
          <w:rFonts w:ascii="Times New Roman" w:hAnsi="Times New Roman"/>
        </w:rPr>
        <w:tab/>
        <w:t>Securities, Commodity Contracts, and Other Financial Investments and Related Activities</w:t>
      </w:r>
    </w:p>
    <w:p w:rsidRPr="00040213" w:rsidR="009011E0" w:rsidP="009011E0" w:rsidRDefault="009011E0" w14:paraId="2F8987E8" w14:textId="77777777">
      <w:pPr>
        <w:ind w:left="1440" w:hanging="720"/>
        <w:rPr>
          <w:rFonts w:ascii="Times New Roman" w:hAnsi="Times New Roman"/>
        </w:rPr>
      </w:pPr>
      <w:r w:rsidRPr="00040213">
        <w:rPr>
          <w:rFonts w:ascii="Times New Roman" w:hAnsi="Times New Roman"/>
        </w:rPr>
        <w:t>524</w:t>
      </w:r>
      <w:r w:rsidRPr="00040213">
        <w:rPr>
          <w:rFonts w:ascii="Times New Roman" w:hAnsi="Times New Roman"/>
        </w:rPr>
        <w:tab/>
        <w:t>Insurance Carriers and Related Activities</w:t>
      </w:r>
    </w:p>
    <w:p w:rsidRPr="00040213" w:rsidR="009011E0" w:rsidP="00A31ADE" w:rsidRDefault="009011E0" w14:paraId="201EEB74" w14:textId="77777777">
      <w:pPr>
        <w:rPr>
          <w:rFonts w:ascii="Times New Roman" w:hAnsi="Times New Roman"/>
        </w:rPr>
      </w:pPr>
    </w:p>
    <w:p w:rsidRPr="00040213" w:rsidR="009011E0" w:rsidRDefault="009011E0" w14:paraId="520328DF" w14:textId="706963EB">
      <w:pPr>
        <w:ind w:left="720"/>
        <w:rPr>
          <w:rFonts w:ascii="Times New Roman" w:hAnsi="Times New Roman"/>
        </w:rPr>
      </w:pPr>
      <w:r w:rsidRPr="00040213">
        <w:rPr>
          <w:rFonts w:ascii="Times New Roman" w:hAnsi="Times New Roman"/>
        </w:rPr>
        <w:t>Real Estate and Rental and Leasing</w:t>
      </w:r>
    </w:p>
    <w:p w:rsidRPr="00040213" w:rsidR="009011E0" w:rsidP="009011E0" w:rsidRDefault="009011E0" w14:paraId="5E43E5BA" w14:textId="77777777">
      <w:pPr>
        <w:widowControl/>
        <w:rPr>
          <w:rFonts w:ascii="Times New Roman" w:hAnsi="Times New Roman"/>
        </w:rPr>
      </w:pPr>
      <w:r w:rsidRPr="00040213">
        <w:rPr>
          <w:rFonts w:ascii="Times New Roman" w:hAnsi="Times New Roman"/>
        </w:rPr>
        <w:tab/>
        <w:t>531</w:t>
      </w:r>
      <w:r w:rsidRPr="00040213">
        <w:rPr>
          <w:rFonts w:ascii="Times New Roman" w:hAnsi="Times New Roman"/>
        </w:rPr>
        <w:tab/>
        <w:t>Real Estate</w:t>
      </w:r>
    </w:p>
    <w:p w:rsidRPr="00040213" w:rsidR="009011E0" w:rsidP="009011E0" w:rsidRDefault="009011E0" w14:paraId="6DD0EDEE" w14:textId="77777777">
      <w:pPr>
        <w:widowControl/>
        <w:rPr>
          <w:rFonts w:ascii="Times New Roman" w:hAnsi="Times New Roman"/>
        </w:rPr>
      </w:pPr>
      <w:r w:rsidRPr="00040213">
        <w:rPr>
          <w:rFonts w:ascii="Times New Roman" w:hAnsi="Times New Roman"/>
        </w:rPr>
        <w:tab/>
        <w:t>532</w:t>
      </w:r>
      <w:r w:rsidRPr="00040213">
        <w:rPr>
          <w:rFonts w:ascii="Times New Roman" w:hAnsi="Times New Roman"/>
        </w:rPr>
        <w:tab/>
        <w:t>Rental and Leasing Services</w:t>
      </w:r>
    </w:p>
    <w:p w:rsidRPr="00040213" w:rsidR="009011E0" w:rsidP="009011E0" w:rsidRDefault="009011E0" w14:paraId="0344A9BE" w14:textId="77777777">
      <w:pPr>
        <w:widowControl/>
        <w:rPr>
          <w:rFonts w:ascii="Times New Roman" w:hAnsi="Times New Roman"/>
        </w:rPr>
      </w:pPr>
      <w:r w:rsidRPr="00040213">
        <w:rPr>
          <w:rFonts w:ascii="Times New Roman" w:hAnsi="Times New Roman"/>
        </w:rPr>
        <w:tab/>
        <w:t>533</w:t>
      </w:r>
      <w:r w:rsidRPr="00040213">
        <w:rPr>
          <w:rFonts w:ascii="Times New Roman" w:hAnsi="Times New Roman"/>
        </w:rPr>
        <w:tab/>
        <w:t>Lessors of Nonfinancial Intangible Assets (except Copyrighted Works)</w:t>
      </w:r>
    </w:p>
    <w:p w:rsidRPr="00040213" w:rsidR="009011E0" w:rsidP="009011E0" w:rsidRDefault="009011E0" w14:paraId="6DF4710D" w14:textId="162B122E">
      <w:pPr>
        <w:widowControl/>
        <w:rPr>
          <w:rFonts w:ascii="Times New Roman" w:hAnsi="Times New Roman"/>
        </w:rPr>
      </w:pPr>
      <w:r w:rsidRPr="00040213">
        <w:rPr>
          <w:rFonts w:ascii="Times New Roman" w:hAnsi="Times New Roman"/>
        </w:rPr>
        <w:tab/>
      </w:r>
    </w:p>
    <w:p w:rsidRPr="00040213" w:rsidR="009011E0" w:rsidRDefault="009011E0" w14:paraId="41D00543" w14:textId="0D652018">
      <w:pPr>
        <w:widowControl/>
        <w:ind w:firstLine="720"/>
        <w:rPr>
          <w:rFonts w:ascii="Times New Roman" w:hAnsi="Times New Roman"/>
        </w:rPr>
      </w:pPr>
      <w:r w:rsidRPr="00040213">
        <w:rPr>
          <w:rFonts w:ascii="Times New Roman" w:hAnsi="Times New Roman"/>
        </w:rPr>
        <w:t>Professional, Scientific, and Technical Services</w:t>
      </w:r>
    </w:p>
    <w:p w:rsidRPr="00040213" w:rsidR="009011E0" w:rsidP="009011E0" w:rsidRDefault="009011E0" w14:paraId="6466A152" w14:textId="77777777">
      <w:pPr>
        <w:widowControl/>
        <w:ind w:firstLine="720"/>
        <w:rPr>
          <w:rFonts w:ascii="Times New Roman" w:hAnsi="Times New Roman"/>
        </w:rPr>
      </w:pPr>
      <w:r w:rsidRPr="00040213">
        <w:rPr>
          <w:rFonts w:ascii="Times New Roman" w:hAnsi="Times New Roman"/>
        </w:rPr>
        <w:t xml:space="preserve">541 </w:t>
      </w:r>
      <w:r w:rsidRPr="00040213">
        <w:rPr>
          <w:rFonts w:ascii="Times New Roman" w:hAnsi="Times New Roman"/>
        </w:rPr>
        <w:tab/>
        <w:t>Professional, Scientific, and Technical Services</w:t>
      </w:r>
    </w:p>
    <w:p w:rsidRPr="00040213" w:rsidR="009011E0" w:rsidP="00DD674D" w:rsidRDefault="009011E0" w14:paraId="6AAA26F7" w14:textId="77777777">
      <w:pPr>
        <w:widowControl/>
        <w:rPr>
          <w:rFonts w:ascii="Times New Roman" w:hAnsi="Times New Roman"/>
        </w:rPr>
      </w:pPr>
    </w:p>
    <w:p w:rsidRPr="00040213" w:rsidR="009011E0" w:rsidRDefault="009011E0" w14:paraId="1B54CA79" w14:textId="7B8CE0BA">
      <w:pPr>
        <w:widowControl/>
        <w:ind w:firstLine="720"/>
        <w:rPr>
          <w:rFonts w:ascii="Times New Roman" w:hAnsi="Times New Roman"/>
        </w:rPr>
      </w:pPr>
      <w:r w:rsidRPr="00040213">
        <w:rPr>
          <w:rFonts w:ascii="Times New Roman" w:hAnsi="Times New Roman"/>
        </w:rPr>
        <w:t>Management of Companies and Enterprises</w:t>
      </w:r>
    </w:p>
    <w:p w:rsidRPr="00040213" w:rsidR="009011E0" w:rsidP="009011E0" w:rsidRDefault="009011E0" w14:paraId="1EE83663" w14:textId="77777777">
      <w:pPr>
        <w:widowControl/>
        <w:ind w:firstLine="720"/>
        <w:rPr>
          <w:rFonts w:ascii="Times New Roman" w:hAnsi="Times New Roman"/>
        </w:rPr>
      </w:pPr>
      <w:r w:rsidRPr="00040213">
        <w:rPr>
          <w:rFonts w:ascii="Times New Roman" w:hAnsi="Times New Roman"/>
        </w:rPr>
        <w:t xml:space="preserve">551 </w:t>
      </w:r>
      <w:r w:rsidRPr="00040213">
        <w:rPr>
          <w:rFonts w:ascii="Times New Roman" w:hAnsi="Times New Roman"/>
        </w:rPr>
        <w:tab/>
        <w:t>Management of Companies and Enterprises</w:t>
      </w:r>
    </w:p>
    <w:p w:rsidRPr="00040213" w:rsidR="009011E0" w:rsidP="009011E0" w:rsidRDefault="009011E0" w14:paraId="4D7B30CE" w14:textId="77777777">
      <w:pPr>
        <w:widowControl/>
        <w:rPr>
          <w:rFonts w:ascii="Times New Roman" w:hAnsi="Times New Roman"/>
        </w:rPr>
      </w:pPr>
    </w:p>
    <w:p w:rsidRPr="00040213" w:rsidR="009011E0" w:rsidRDefault="009011E0" w14:paraId="1255A5EF" w14:textId="66963F9F">
      <w:pPr>
        <w:widowControl/>
        <w:ind w:firstLine="720"/>
        <w:rPr>
          <w:rFonts w:ascii="Times New Roman" w:hAnsi="Times New Roman"/>
        </w:rPr>
      </w:pPr>
      <w:r w:rsidRPr="00040213">
        <w:rPr>
          <w:rFonts w:ascii="Times New Roman" w:hAnsi="Times New Roman"/>
        </w:rPr>
        <w:t>Administrative and Support and Waste Management and Remediation Services</w:t>
      </w:r>
    </w:p>
    <w:p w:rsidRPr="00040213" w:rsidR="009011E0" w:rsidP="009011E0" w:rsidRDefault="009011E0" w14:paraId="7ACB7226" w14:textId="77777777">
      <w:pPr>
        <w:widowControl/>
        <w:ind w:firstLine="720"/>
        <w:rPr>
          <w:rFonts w:ascii="Times New Roman" w:hAnsi="Times New Roman"/>
        </w:rPr>
      </w:pPr>
      <w:r w:rsidRPr="00040213">
        <w:rPr>
          <w:rFonts w:ascii="Times New Roman" w:hAnsi="Times New Roman"/>
        </w:rPr>
        <w:t xml:space="preserve">561 </w:t>
      </w:r>
      <w:r w:rsidRPr="00040213">
        <w:rPr>
          <w:rFonts w:ascii="Times New Roman" w:hAnsi="Times New Roman"/>
        </w:rPr>
        <w:tab/>
        <w:t>Administrative and Support Services</w:t>
      </w:r>
    </w:p>
    <w:p w:rsidRPr="00040213" w:rsidR="009011E0" w:rsidP="009011E0" w:rsidRDefault="009011E0" w14:paraId="69E72213" w14:textId="77777777">
      <w:pPr>
        <w:widowControl/>
        <w:ind w:firstLine="720"/>
        <w:rPr>
          <w:rFonts w:ascii="Times New Roman" w:hAnsi="Times New Roman"/>
        </w:rPr>
      </w:pPr>
      <w:r w:rsidRPr="00040213">
        <w:rPr>
          <w:rFonts w:ascii="Times New Roman" w:hAnsi="Times New Roman"/>
        </w:rPr>
        <w:t xml:space="preserve">562 </w:t>
      </w:r>
      <w:r w:rsidRPr="00040213">
        <w:rPr>
          <w:rFonts w:ascii="Times New Roman" w:hAnsi="Times New Roman"/>
        </w:rPr>
        <w:tab/>
        <w:t>Waste Management and Remediation Services</w:t>
      </w:r>
    </w:p>
    <w:p w:rsidRPr="00040213" w:rsidR="009011E0" w:rsidP="009011E0" w:rsidRDefault="009011E0" w14:paraId="63131FEC" w14:textId="77777777">
      <w:pPr>
        <w:widowControl/>
        <w:ind w:firstLine="720"/>
        <w:rPr>
          <w:rFonts w:ascii="Times New Roman" w:hAnsi="Times New Roman"/>
        </w:rPr>
      </w:pPr>
    </w:p>
    <w:p w:rsidRPr="00040213" w:rsidR="009011E0" w:rsidRDefault="009011E0" w14:paraId="2E5DB811" w14:textId="2D13A0F0">
      <w:pPr>
        <w:widowControl/>
        <w:ind w:firstLine="720"/>
        <w:rPr>
          <w:rFonts w:ascii="Times New Roman" w:hAnsi="Times New Roman"/>
        </w:rPr>
      </w:pPr>
      <w:r w:rsidRPr="00040213">
        <w:rPr>
          <w:rFonts w:ascii="Times New Roman" w:hAnsi="Times New Roman"/>
        </w:rPr>
        <w:t>Educational Services</w:t>
      </w:r>
    </w:p>
    <w:p w:rsidRPr="00040213" w:rsidR="009011E0" w:rsidP="009011E0" w:rsidRDefault="009011E0" w14:paraId="5C6B1F4B" w14:textId="77777777">
      <w:pPr>
        <w:widowControl/>
        <w:ind w:firstLine="720"/>
        <w:rPr>
          <w:rFonts w:ascii="Times New Roman" w:hAnsi="Times New Roman"/>
        </w:rPr>
      </w:pPr>
      <w:r w:rsidRPr="00040213">
        <w:rPr>
          <w:rFonts w:ascii="Times New Roman" w:hAnsi="Times New Roman"/>
        </w:rPr>
        <w:t>611</w:t>
      </w:r>
      <w:r w:rsidRPr="00040213">
        <w:rPr>
          <w:rFonts w:ascii="Times New Roman" w:hAnsi="Times New Roman"/>
        </w:rPr>
        <w:tab/>
        <w:t xml:space="preserve"> Educational Services (6111, 6112, and 6113 are out of scope)</w:t>
      </w:r>
    </w:p>
    <w:p w:rsidRPr="00040213" w:rsidR="009011E0" w:rsidP="009011E0" w:rsidRDefault="009011E0" w14:paraId="149C6627" w14:textId="77777777">
      <w:pPr>
        <w:widowControl/>
        <w:ind w:firstLine="720"/>
        <w:rPr>
          <w:rFonts w:ascii="Times New Roman" w:hAnsi="Times New Roman"/>
        </w:rPr>
      </w:pPr>
    </w:p>
    <w:p w:rsidRPr="00040213" w:rsidR="009011E0" w:rsidRDefault="009011E0" w14:paraId="71CC1E8B" w14:textId="6511D96C">
      <w:pPr>
        <w:widowControl/>
        <w:ind w:firstLine="720"/>
        <w:rPr>
          <w:rFonts w:ascii="Times New Roman" w:hAnsi="Times New Roman"/>
        </w:rPr>
      </w:pPr>
      <w:r w:rsidRPr="00040213">
        <w:rPr>
          <w:rFonts w:ascii="Times New Roman" w:hAnsi="Times New Roman"/>
        </w:rPr>
        <w:t>Health Care and Social Assistance</w:t>
      </w:r>
    </w:p>
    <w:p w:rsidRPr="00040213" w:rsidR="009011E0" w:rsidP="009011E0" w:rsidRDefault="009011E0" w14:paraId="3EBC9EAD" w14:textId="77777777">
      <w:pPr>
        <w:widowControl/>
        <w:ind w:firstLine="720"/>
        <w:rPr>
          <w:rFonts w:ascii="Times New Roman" w:hAnsi="Times New Roman"/>
        </w:rPr>
      </w:pPr>
      <w:r w:rsidRPr="00040213">
        <w:rPr>
          <w:rFonts w:ascii="Times New Roman" w:hAnsi="Times New Roman"/>
        </w:rPr>
        <w:lastRenderedPageBreak/>
        <w:t xml:space="preserve">621 </w:t>
      </w:r>
      <w:r w:rsidRPr="00040213">
        <w:rPr>
          <w:rFonts w:ascii="Times New Roman" w:hAnsi="Times New Roman"/>
        </w:rPr>
        <w:tab/>
        <w:t>Ambulatory Health Care Services</w:t>
      </w:r>
    </w:p>
    <w:p w:rsidRPr="00040213" w:rsidR="009011E0" w:rsidP="009011E0" w:rsidRDefault="009011E0" w14:paraId="65202724" w14:textId="77777777">
      <w:pPr>
        <w:widowControl/>
        <w:ind w:firstLine="720"/>
        <w:rPr>
          <w:rFonts w:ascii="Times New Roman" w:hAnsi="Times New Roman"/>
        </w:rPr>
      </w:pPr>
      <w:r w:rsidRPr="00040213">
        <w:rPr>
          <w:rFonts w:ascii="Times New Roman" w:hAnsi="Times New Roman"/>
        </w:rPr>
        <w:t xml:space="preserve">622 </w:t>
      </w:r>
      <w:r w:rsidRPr="00040213">
        <w:rPr>
          <w:rFonts w:ascii="Times New Roman" w:hAnsi="Times New Roman"/>
        </w:rPr>
        <w:tab/>
        <w:t>Hospitals</w:t>
      </w:r>
    </w:p>
    <w:p w:rsidRPr="00040213" w:rsidR="009011E0" w:rsidP="009011E0" w:rsidRDefault="009011E0" w14:paraId="1D8A772F" w14:textId="77777777">
      <w:pPr>
        <w:widowControl/>
        <w:ind w:firstLine="720"/>
        <w:rPr>
          <w:rFonts w:ascii="Times New Roman" w:hAnsi="Times New Roman"/>
        </w:rPr>
      </w:pPr>
      <w:r w:rsidRPr="00040213">
        <w:rPr>
          <w:rFonts w:ascii="Times New Roman" w:hAnsi="Times New Roman"/>
        </w:rPr>
        <w:t xml:space="preserve">623 </w:t>
      </w:r>
      <w:r w:rsidRPr="00040213">
        <w:rPr>
          <w:rFonts w:ascii="Times New Roman" w:hAnsi="Times New Roman"/>
        </w:rPr>
        <w:tab/>
        <w:t>Nursing and Residential Care Facilities</w:t>
      </w:r>
    </w:p>
    <w:p w:rsidRPr="00040213" w:rsidR="009011E0" w:rsidP="009011E0" w:rsidRDefault="009011E0" w14:paraId="640AF726" w14:textId="77777777">
      <w:pPr>
        <w:widowControl/>
        <w:ind w:firstLine="720"/>
        <w:rPr>
          <w:rFonts w:ascii="Times New Roman" w:hAnsi="Times New Roman"/>
        </w:rPr>
      </w:pPr>
      <w:r w:rsidRPr="00040213">
        <w:rPr>
          <w:rFonts w:ascii="Times New Roman" w:hAnsi="Times New Roman"/>
        </w:rPr>
        <w:t>624</w:t>
      </w:r>
      <w:r w:rsidRPr="00040213">
        <w:rPr>
          <w:rFonts w:ascii="Times New Roman" w:hAnsi="Times New Roman"/>
        </w:rPr>
        <w:tab/>
        <w:t>Social Assistance</w:t>
      </w:r>
    </w:p>
    <w:p w:rsidRPr="00040213" w:rsidR="009011E0" w:rsidP="009011E0" w:rsidRDefault="009011E0" w14:paraId="13B86C09" w14:textId="77777777">
      <w:pPr>
        <w:widowControl/>
        <w:ind w:firstLine="720"/>
        <w:rPr>
          <w:rFonts w:ascii="Times New Roman" w:hAnsi="Times New Roman"/>
        </w:rPr>
      </w:pPr>
    </w:p>
    <w:p w:rsidRPr="00040213" w:rsidR="009011E0" w:rsidRDefault="009011E0" w14:paraId="3F073CDE" w14:textId="78CEF3F3">
      <w:pPr>
        <w:widowControl/>
        <w:ind w:firstLine="720"/>
        <w:rPr>
          <w:rFonts w:ascii="Times New Roman" w:hAnsi="Times New Roman"/>
        </w:rPr>
      </w:pPr>
      <w:r w:rsidRPr="00040213">
        <w:rPr>
          <w:rFonts w:ascii="Times New Roman" w:hAnsi="Times New Roman"/>
        </w:rPr>
        <w:t>Arts, Entertainment, and Recreation</w:t>
      </w:r>
    </w:p>
    <w:p w:rsidRPr="00040213" w:rsidR="009011E0" w:rsidP="009011E0" w:rsidRDefault="009011E0" w14:paraId="13B6DA02" w14:textId="77777777">
      <w:pPr>
        <w:widowControl/>
        <w:ind w:firstLine="720"/>
        <w:rPr>
          <w:rFonts w:ascii="Times New Roman" w:hAnsi="Times New Roman"/>
        </w:rPr>
      </w:pPr>
      <w:r w:rsidRPr="00040213">
        <w:rPr>
          <w:rFonts w:ascii="Times New Roman" w:hAnsi="Times New Roman"/>
        </w:rPr>
        <w:t xml:space="preserve">711 </w:t>
      </w:r>
      <w:r w:rsidRPr="00040213">
        <w:rPr>
          <w:rFonts w:ascii="Times New Roman" w:hAnsi="Times New Roman"/>
        </w:rPr>
        <w:tab/>
        <w:t>Performing Arts, Spectator Sports, and Related Industries</w:t>
      </w:r>
    </w:p>
    <w:p w:rsidRPr="00040213" w:rsidR="009011E0" w:rsidP="009011E0" w:rsidRDefault="009011E0" w14:paraId="68D62B88" w14:textId="77777777">
      <w:pPr>
        <w:widowControl/>
        <w:ind w:firstLine="720"/>
        <w:rPr>
          <w:rFonts w:ascii="Times New Roman" w:hAnsi="Times New Roman"/>
        </w:rPr>
      </w:pPr>
      <w:r w:rsidRPr="00040213">
        <w:rPr>
          <w:rFonts w:ascii="Times New Roman" w:hAnsi="Times New Roman"/>
        </w:rPr>
        <w:t>712</w:t>
      </w:r>
      <w:r w:rsidRPr="00040213">
        <w:rPr>
          <w:rFonts w:ascii="Times New Roman" w:hAnsi="Times New Roman"/>
        </w:rPr>
        <w:tab/>
        <w:t>Museums, Historical Sites, and Similar Institutions</w:t>
      </w:r>
    </w:p>
    <w:p w:rsidRPr="00040213" w:rsidR="009011E0" w:rsidP="009011E0" w:rsidRDefault="009011E0" w14:paraId="7B50F212" w14:textId="77777777">
      <w:pPr>
        <w:widowControl/>
        <w:ind w:firstLine="720"/>
        <w:rPr>
          <w:rFonts w:ascii="Times New Roman" w:hAnsi="Times New Roman"/>
        </w:rPr>
      </w:pPr>
      <w:r w:rsidRPr="00040213">
        <w:rPr>
          <w:rFonts w:ascii="Times New Roman" w:hAnsi="Times New Roman"/>
        </w:rPr>
        <w:t xml:space="preserve">713 </w:t>
      </w:r>
      <w:r w:rsidRPr="00040213">
        <w:rPr>
          <w:rFonts w:ascii="Times New Roman" w:hAnsi="Times New Roman"/>
        </w:rPr>
        <w:tab/>
        <w:t>Amusement, Gambling, and Recreation Industries</w:t>
      </w:r>
    </w:p>
    <w:p w:rsidRPr="00040213" w:rsidR="009011E0" w:rsidP="009011E0" w:rsidRDefault="009011E0" w14:paraId="6B638B6E" w14:textId="77777777">
      <w:pPr>
        <w:widowControl/>
        <w:rPr>
          <w:rFonts w:ascii="Times New Roman" w:hAnsi="Times New Roman"/>
        </w:rPr>
      </w:pPr>
    </w:p>
    <w:p w:rsidRPr="00040213" w:rsidR="009011E0" w:rsidP="009011E0" w:rsidRDefault="009011E0" w14:paraId="64E8F491" w14:textId="77777777">
      <w:pPr>
        <w:widowControl/>
        <w:ind w:firstLine="720"/>
        <w:rPr>
          <w:rFonts w:ascii="Times New Roman" w:hAnsi="Times New Roman"/>
        </w:rPr>
      </w:pPr>
      <w:r w:rsidRPr="00040213">
        <w:rPr>
          <w:rFonts w:ascii="Times New Roman" w:hAnsi="Times New Roman"/>
        </w:rPr>
        <w:t>Accommodation and Food Services</w:t>
      </w:r>
    </w:p>
    <w:p w:rsidRPr="00040213" w:rsidR="009011E0" w:rsidP="009011E0" w:rsidRDefault="009011E0" w14:paraId="57FB5762" w14:textId="77777777">
      <w:pPr>
        <w:widowControl/>
        <w:ind w:firstLine="720"/>
        <w:rPr>
          <w:rFonts w:ascii="Times New Roman" w:hAnsi="Times New Roman"/>
        </w:rPr>
      </w:pPr>
      <w:r w:rsidRPr="00040213">
        <w:rPr>
          <w:rFonts w:ascii="Times New Roman" w:hAnsi="Times New Roman"/>
        </w:rPr>
        <w:t xml:space="preserve">721 </w:t>
      </w:r>
      <w:r w:rsidRPr="00040213">
        <w:rPr>
          <w:rFonts w:ascii="Times New Roman" w:hAnsi="Times New Roman"/>
        </w:rPr>
        <w:tab/>
        <w:t>Accommodation</w:t>
      </w:r>
    </w:p>
    <w:p w:rsidRPr="00040213" w:rsidR="009011E0" w:rsidP="009011E0" w:rsidRDefault="009011E0" w14:paraId="60543C57" w14:textId="77777777">
      <w:pPr>
        <w:pStyle w:val="Heading1"/>
        <w:ind w:firstLine="720"/>
        <w:rPr>
          <w:b w:val="0"/>
        </w:rPr>
      </w:pPr>
      <w:r w:rsidRPr="00040213">
        <w:rPr>
          <w:b w:val="0"/>
        </w:rPr>
        <w:t xml:space="preserve">722 </w:t>
      </w:r>
      <w:r w:rsidRPr="00040213">
        <w:rPr>
          <w:b w:val="0"/>
        </w:rPr>
        <w:tab/>
        <w:t>Food Services and Drinking Places</w:t>
      </w:r>
    </w:p>
    <w:p w:rsidRPr="00040213" w:rsidR="009011E0" w:rsidP="009011E0" w:rsidRDefault="009011E0" w14:paraId="1A9BCB78" w14:textId="77777777">
      <w:pPr>
        <w:rPr>
          <w:rFonts w:ascii="Times New Roman" w:hAnsi="Times New Roman"/>
        </w:rPr>
      </w:pPr>
    </w:p>
    <w:p w:rsidRPr="00040213" w:rsidR="009011E0" w:rsidRDefault="009011E0" w14:paraId="65852A7D" w14:textId="3671AAD0">
      <w:pPr>
        <w:widowControl/>
        <w:ind w:firstLine="720"/>
        <w:rPr>
          <w:rFonts w:ascii="Times New Roman" w:hAnsi="Times New Roman"/>
        </w:rPr>
      </w:pPr>
      <w:r w:rsidRPr="00040213">
        <w:rPr>
          <w:rFonts w:ascii="Times New Roman" w:hAnsi="Times New Roman"/>
        </w:rPr>
        <w:t>Other Services (Except Public Administration)</w:t>
      </w:r>
    </w:p>
    <w:p w:rsidRPr="00040213" w:rsidR="009011E0" w:rsidP="009011E0" w:rsidRDefault="009011E0" w14:paraId="40BBE4A9" w14:textId="77777777">
      <w:pPr>
        <w:widowControl/>
        <w:ind w:firstLine="720"/>
        <w:rPr>
          <w:rFonts w:ascii="Times New Roman" w:hAnsi="Times New Roman"/>
        </w:rPr>
      </w:pPr>
      <w:r w:rsidRPr="00040213">
        <w:rPr>
          <w:rFonts w:ascii="Times New Roman" w:hAnsi="Times New Roman"/>
        </w:rPr>
        <w:t xml:space="preserve">811 </w:t>
      </w:r>
      <w:r w:rsidRPr="00040213">
        <w:rPr>
          <w:rFonts w:ascii="Times New Roman" w:hAnsi="Times New Roman"/>
        </w:rPr>
        <w:tab/>
        <w:t>Repair and Maintenance</w:t>
      </w:r>
    </w:p>
    <w:p w:rsidRPr="00040213" w:rsidR="009011E0" w:rsidP="009011E0" w:rsidRDefault="009011E0" w14:paraId="03400CC7" w14:textId="77777777">
      <w:pPr>
        <w:widowControl/>
        <w:ind w:firstLine="720"/>
        <w:rPr>
          <w:rFonts w:ascii="Times New Roman" w:hAnsi="Times New Roman"/>
        </w:rPr>
      </w:pPr>
      <w:r w:rsidRPr="00040213">
        <w:rPr>
          <w:rFonts w:ascii="Times New Roman" w:hAnsi="Times New Roman"/>
        </w:rPr>
        <w:t xml:space="preserve">812 </w:t>
      </w:r>
      <w:r w:rsidRPr="00040213">
        <w:rPr>
          <w:rFonts w:ascii="Times New Roman" w:hAnsi="Times New Roman"/>
        </w:rPr>
        <w:tab/>
        <w:t>Personal and Laundry Services</w:t>
      </w:r>
    </w:p>
    <w:p w:rsidRPr="00040213" w:rsidR="005E6593" w:rsidP="00A31ADE" w:rsidRDefault="009011E0" w14:paraId="27D6AD94" w14:textId="4FE4FF15">
      <w:pPr>
        <w:ind w:left="1440" w:hanging="720"/>
        <w:rPr>
          <w:rFonts w:ascii="Times New Roman" w:hAnsi="Times New Roman"/>
        </w:rPr>
      </w:pPr>
      <w:r w:rsidRPr="00040213">
        <w:rPr>
          <w:rFonts w:ascii="Times New Roman" w:hAnsi="Times New Roman"/>
        </w:rPr>
        <w:t xml:space="preserve">813 </w:t>
      </w:r>
      <w:r w:rsidRPr="00040213">
        <w:rPr>
          <w:rFonts w:ascii="Times New Roman" w:hAnsi="Times New Roman"/>
        </w:rPr>
        <w:tab/>
        <w:t>Religious, Grantmaking, Civic, and Professional and Similar Organizations (8131, 81393, and 81394 are out of scope)</w:t>
      </w:r>
    </w:p>
    <w:p w:rsidR="00AD4175" w:rsidP="00A31ADE" w:rsidRDefault="00AD4175" w14:paraId="62CEE882" w14:textId="6979DF58"/>
    <w:sectPr w:rsidR="00AD41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14DE" w14:textId="77777777" w:rsidR="001D460E" w:rsidRDefault="001D460E" w:rsidP="00DA0043">
      <w:r>
        <w:separator/>
      </w:r>
    </w:p>
  </w:endnote>
  <w:endnote w:type="continuationSeparator" w:id="0">
    <w:p w14:paraId="71749B11" w14:textId="77777777" w:rsidR="001D460E" w:rsidRDefault="001D460E" w:rsidP="00DA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A151" w14:textId="77777777" w:rsidR="001D460E" w:rsidRDefault="001D460E" w:rsidP="00DA0043">
      <w:r>
        <w:separator/>
      </w:r>
    </w:p>
  </w:footnote>
  <w:footnote w:type="continuationSeparator" w:id="0">
    <w:p w14:paraId="387FF1FA" w14:textId="77777777" w:rsidR="001D460E" w:rsidRDefault="001D460E" w:rsidP="00DA0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81B200F"/>
    <w:multiLevelType w:val="hybridMultilevel"/>
    <w:tmpl w:val="1266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0F6FB1"/>
    <w:multiLevelType w:val="hybridMultilevel"/>
    <w:tmpl w:val="329E2EEC"/>
    <w:lvl w:ilvl="0" w:tplc="9E3E3EB0">
      <w:start w:val="21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6091588F"/>
    <w:multiLevelType w:val="hybridMultilevel"/>
    <w:tmpl w:val="7898F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C22187"/>
    <w:multiLevelType w:val="hybridMultilevel"/>
    <w:tmpl w:val="6A00F1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2"/>
    <w:lvlOverride w:ilvl="0">
      <w:startOverride w:val="2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DA0043"/>
    <w:rsid w:val="00000C00"/>
    <w:rsid w:val="00006B16"/>
    <w:rsid w:val="00013D54"/>
    <w:rsid w:val="00015957"/>
    <w:rsid w:val="000217D9"/>
    <w:rsid w:val="00031A59"/>
    <w:rsid w:val="00034FCB"/>
    <w:rsid w:val="0003573D"/>
    <w:rsid w:val="0003690A"/>
    <w:rsid w:val="00037A4C"/>
    <w:rsid w:val="00040213"/>
    <w:rsid w:val="00044D72"/>
    <w:rsid w:val="00045B57"/>
    <w:rsid w:val="00047590"/>
    <w:rsid w:val="00061C9A"/>
    <w:rsid w:val="000624B9"/>
    <w:rsid w:val="00067399"/>
    <w:rsid w:val="000703F8"/>
    <w:rsid w:val="00077470"/>
    <w:rsid w:val="000777B8"/>
    <w:rsid w:val="00082B0B"/>
    <w:rsid w:val="000B257C"/>
    <w:rsid w:val="000D3A04"/>
    <w:rsid w:val="000D6286"/>
    <w:rsid w:val="000E0049"/>
    <w:rsid w:val="000E0AAD"/>
    <w:rsid w:val="000E1575"/>
    <w:rsid w:val="000E6F71"/>
    <w:rsid w:val="000F38E2"/>
    <w:rsid w:val="000F3C8A"/>
    <w:rsid w:val="00101CFB"/>
    <w:rsid w:val="0011220A"/>
    <w:rsid w:val="0012337E"/>
    <w:rsid w:val="00123AB6"/>
    <w:rsid w:val="00130562"/>
    <w:rsid w:val="00130802"/>
    <w:rsid w:val="0015155A"/>
    <w:rsid w:val="00152446"/>
    <w:rsid w:val="00152913"/>
    <w:rsid w:val="00155D39"/>
    <w:rsid w:val="00163652"/>
    <w:rsid w:val="001637E8"/>
    <w:rsid w:val="001814E9"/>
    <w:rsid w:val="00192BB8"/>
    <w:rsid w:val="00193056"/>
    <w:rsid w:val="001A5A91"/>
    <w:rsid w:val="001B2B5F"/>
    <w:rsid w:val="001B785E"/>
    <w:rsid w:val="001C09ED"/>
    <w:rsid w:val="001C2292"/>
    <w:rsid w:val="001D2F4B"/>
    <w:rsid w:val="001D460E"/>
    <w:rsid w:val="001D5FB8"/>
    <w:rsid w:val="001E26C5"/>
    <w:rsid w:val="001E5C28"/>
    <w:rsid w:val="001F24ED"/>
    <w:rsid w:val="00201278"/>
    <w:rsid w:val="002039E5"/>
    <w:rsid w:val="00213AEF"/>
    <w:rsid w:val="00225AA0"/>
    <w:rsid w:val="00230A71"/>
    <w:rsid w:val="00253E33"/>
    <w:rsid w:val="00262F34"/>
    <w:rsid w:val="00263644"/>
    <w:rsid w:val="00267572"/>
    <w:rsid w:val="00267B3E"/>
    <w:rsid w:val="0027144F"/>
    <w:rsid w:val="00272F5B"/>
    <w:rsid w:val="00275924"/>
    <w:rsid w:val="00280C3F"/>
    <w:rsid w:val="00283115"/>
    <w:rsid w:val="002903D9"/>
    <w:rsid w:val="00293910"/>
    <w:rsid w:val="00293C13"/>
    <w:rsid w:val="00296A06"/>
    <w:rsid w:val="002A23F5"/>
    <w:rsid w:val="002A3B8B"/>
    <w:rsid w:val="002A6421"/>
    <w:rsid w:val="002B580B"/>
    <w:rsid w:val="002B5CDD"/>
    <w:rsid w:val="002C49C6"/>
    <w:rsid w:val="002E470A"/>
    <w:rsid w:val="002F2065"/>
    <w:rsid w:val="00307D43"/>
    <w:rsid w:val="00307FCB"/>
    <w:rsid w:val="00314D61"/>
    <w:rsid w:val="00315F9D"/>
    <w:rsid w:val="00331AC7"/>
    <w:rsid w:val="003329A1"/>
    <w:rsid w:val="00345A9E"/>
    <w:rsid w:val="0034637B"/>
    <w:rsid w:val="00347889"/>
    <w:rsid w:val="003524F3"/>
    <w:rsid w:val="00355E55"/>
    <w:rsid w:val="00357EA1"/>
    <w:rsid w:val="0036045C"/>
    <w:rsid w:val="0037657F"/>
    <w:rsid w:val="00376832"/>
    <w:rsid w:val="00381FAC"/>
    <w:rsid w:val="00382826"/>
    <w:rsid w:val="00386B3D"/>
    <w:rsid w:val="00387293"/>
    <w:rsid w:val="003A18A2"/>
    <w:rsid w:val="003B02B9"/>
    <w:rsid w:val="003B08D7"/>
    <w:rsid w:val="003B2007"/>
    <w:rsid w:val="003B55EB"/>
    <w:rsid w:val="003B77F7"/>
    <w:rsid w:val="003C2062"/>
    <w:rsid w:val="003C6D93"/>
    <w:rsid w:val="003D5719"/>
    <w:rsid w:val="003E1475"/>
    <w:rsid w:val="003E5FA3"/>
    <w:rsid w:val="003E711E"/>
    <w:rsid w:val="003F32BD"/>
    <w:rsid w:val="0040089D"/>
    <w:rsid w:val="004172C2"/>
    <w:rsid w:val="00426995"/>
    <w:rsid w:val="0043050F"/>
    <w:rsid w:val="004312D7"/>
    <w:rsid w:val="00432131"/>
    <w:rsid w:val="0043741E"/>
    <w:rsid w:val="00445EA3"/>
    <w:rsid w:val="00456094"/>
    <w:rsid w:val="00461A13"/>
    <w:rsid w:val="00462F31"/>
    <w:rsid w:val="00463AE2"/>
    <w:rsid w:val="00467055"/>
    <w:rsid w:val="00484B8F"/>
    <w:rsid w:val="00484EC8"/>
    <w:rsid w:val="00494CDE"/>
    <w:rsid w:val="00496351"/>
    <w:rsid w:val="004D1B44"/>
    <w:rsid w:val="004D1D60"/>
    <w:rsid w:val="004D3E9A"/>
    <w:rsid w:val="004D3EBD"/>
    <w:rsid w:val="004D5A27"/>
    <w:rsid w:val="004E3BD5"/>
    <w:rsid w:val="005009E5"/>
    <w:rsid w:val="00505B67"/>
    <w:rsid w:val="00511D2B"/>
    <w:rsid w:val="0053580E"/>
    <w:rsid w:val="00542BA9"/>
    <w:rsid w:val="00550197"/>
    <w:rsid w:val="005505C4"/>
    <w:rsid w:val="00564492"/>
    <w:rsid w:val="00564E7D"/>
    <w:rsid w:val="00567476"/>
    <w:rsid w:val="00571FB5"/>
    <w:rsid w:val="00585C21"/>
    <w:rsid w:val="00586325"/>
    <w:rsid w:val="00594A2F"/>
    <w:rsid w:val="005B0056"/>
    <w:rsid w:val="005B030F"/>
    <w:rsid w:val="005B6EE6"/>
    <w:rsid w:val="005C731D"/>
    <w:rsid w:val="005D1219"/>
    <w:rsid w:val="005E0214"/>
    <w:rsid w:val="005E647B"/>
    <w:rsid w:val="005E6593"/>
    <w:rsid w:val="005E7C94"/>
    <w:rsid w:val="005F2AB8"/>
    <w:rsid w:val="005F488A"/>
    <w:rsid w:val="00601BA8"/>
    <w:rsid w:val="006101BA"/>
    <w:rsid w:val="006117B9"/>
    <w:rsid w:val="00616711"/>
    <w:rsid w:val="00620579"/>
    <w:rsid w:val="006229CC"/>
    <w:rsid w:val="00632880"/>
    <w:rsid w:val="0063384D"/>
    <w:rsid w:val="0063429B"/>
    <w:rsid w:val="00640242"/>
    <w:rsid w:val="00640A0E"/>
    <w:rsid w:val="006416AA"/>
    <w:rsid w:val="00643475"/>
    <w:rsid w:val="0065699A"/>
    <w:rsid w:val="00681FED"/>
    <w:rsid w:val="006841AC"/>
    <w:rsid w:val="00685966"/>
    <w:rsid w:val="00685C9A"/>
    <w:rsid w:val="00685EE4"/>
    <w:rsid w:val="0069088D"/>
    <w:rsid w:val="00694B91"/>
    <w:rsid w:val="006A4D6D"/>
    <w:rsid w:val="006A75A8"/>
    <w:rsid w:val="006B148B"/>
    <w:rsid w:val="006B4D79"/>
    <w:rsid w:val="006C0576"/>
    <w:rsid w:val="006C2302"/>
    <w:rsid w:val="006C783C"/>
    <w:rsid w:val="006D19AC"/>
    <w:rsid w:val="006D5103"/>
    <w:rsid w:val="006D7F39"/>
    <w:rsid w:val="006E15FA"/>
    <w:rsid w:val="006E4561"/>
    <w:rsid w:val="006F1EBF"/>
    <w:rsid w:val="006F2C7E"/>
    <w:rsid w:val="006F2F18"/>
    <w:rsid w:val="00703872"/>
    <w:rsid w:val="00705B74"/>
    <w:rsid w:val="00715BC2"/>
    <w:rsid w:val="00725D9B"/>
    <w:rsid w:val="00726D19"/>
    <w:rsid w:val="00730208"/>
    <w:rsid w:val="007313B8"/>
    <w:rsid w:val="007363C1"/>
    <w:rsid w:val="007545EB"/>
    <w:rsid w:val="00761666"/>
    <w:rsid w:val="007624D5"/>
    <w:rsid w:val="007625B7"/>
    <w:rsid w:val="00774E78"/>
    <w:rsid w:val="00777DA9"/>
    <w:rsid w:val="00797459"/>
    <w:rsid w:val="007A2C3A"/>
    <w:rsid w:val="007A47FE"/>
    <w:rsid w:val="007A69BC"/>
    <w:rsid w:val="007B6E55"/>
    <w:rsid w:val="007C386E"/>
    <w:rsid w:val="007C5831"/>
    <w:rsid w:val="007D2F10"/>
    <w:rsid w:val="007E119C"/>
    <w:rsid w:val="007E2370"/>
    <w:rsid w:val="007F0DBD"/>
    <w:rsid w:val="007F2BD8"/>
    <w:rsid w:val="007F3AD0"/>
    <w:rsid w:val="007F774D"/>
    <w:rsid w:val="00802865"/>
    <w:rsid w:val="008377BD"/>
    <w:rsid w:val="0084049A"/>
    <w:rsid w:val="0084375A"/>
    <w:rsid w:val="00850046"/>
    <w:rsid w:val="0085556A"/>
    <w:rsid w:val="00856769"/>
    <w:rsid w:val="00864373"/>
    <w:rsid w:val="00867184"/>
    <w:rsid w:val="00867C00"/>
    <w:rsid w:val="00871B0A"/>
    <w:rsid w:val="00877497"/>
    <w:rsid w:val="00880B37"/>
    <w:rsid w:val="00883839"/>
    <w:rsid w:val="0088647C"/>
    <w:rsid w:val="00887B85"/>
    <w:rsid w:val="00890E1C"/>
    <w:rsid w:val="00894137"/>
    <w:rsid w:val="0089613C"/>
    <w:rsid w:val="008A2B27"/>
    <w:rsid w:val="008A2FE5"/>
    <w:rsid w:val="008A7E70"/>
    <w:rsid w:val="008C3C93"/>
    <w:rsid w:val="008D31EA"/>
    <w:rsid w:val="008E2889"/>
    <w:rsid w:val="008E34FE"/>
    <w:rsid w:val="008F282F"/>
    <w:rsid w:val="009011E0"/>
    <w:rsid w:val="009166FB"/>
    <w:rsid w:val="00925704"/>
    <w:rsid w:val="009354D8"/>
    <w:rsid w:val="009379DB"/>
    <w:rsid w:val="00952DAC"/>
    <w:rsid w:val="009535F1"/>
    <w:rsid w:val="00961222"/>
    <w:rsid w:val="00970294"/>
    <w:rsid w:val="00971114"/>
    <w:rsid w:val="009775D0"/>
    <w:rsid w:val="009855D4"/>
    <w:rsid w:val="0098680F"/>
    <w:rsid w:val="0098720A"/>
    <w:rsid w:val="00987461"/>
    <w:rsid w:val="00994F44"/>
    <w:rsid w:val="009965A9"/>
    <w:rsid w:val="00996BB6"/>
    <w:rsid w:val="009A0D03"/>
    <w:rsid w:val="009A2EAC"/>
    <w:rsid w:val="009A7437"/>
    <w:rsid w:val="009B33DC"/>
    <w:rsid w:val="009B6636"/>
    <w:rsid w:val="009C3876"/>
    <w:rsid w:val="009D0BD9"/>
    <w:rsid w:val="009D1C6F"/>
    <w:rsid w:val="009E377D"/>
    <w:rsid w:val="009E4890"/>
    <w:rsid w:val="00A00625"/>
    <w:rsid w:val="00A0065C"/>
    <w:rsid w:val="00A01617"/>
    <w:rsid w:val="00A0537D"/>
    <w:rsid w:val="00A14AE2"/>
    <w:rsid w:val="00A16345"/>
    <w:rsid w:val="00A268E7"/>
    <w:rsid w:val="00A3120D"/>
    <w:rsid w:val="00A31412"/>
    <w:rsid w:val="00A31ADE"/>
    <w:rsid w:val="00A47667"/>
    <w:rsid w:val="00A4770F"/>
    <w:rsid w:val="00A47A74"/>
    <w:rsid w:val="00A556DE"/>
    <w:rsid w:val="00A57B07"/>
    <w:rsid w:val="00A64135"/>
    <w:rsid w:val="00A6490B"/>
    <w:rsid w:val="00A6619E"/>
    <w:rsid w:val="00A6624A"/>
    <w:rsid w:val="00A6704E"/>
    <w:rsid w:val="00A77602"/>
    <w:rsid w:val="00A83F1F"/>
    <w:rsid w:val="00A863BF"/>
    <w:rsid w:val="00A913DA"/>
    <w:rsid w:val="00A94799"/>
    <w:rsid w:val="00AA6A30"/>
    <w:rsid w:val="00AB704C"/>
    <w:rsid w:val="00AC27BD"/>
    <w:rsid w:val="00AC29C9"/>
    <w:rsid w:val="00AC7B62"/>
    <w:rsid w:val="00AD2BDB"/>
    <w:rsid w:val="00AD4175"/>
    <w:rsid w:val="00AE5F31"/>
    <w:rsid w:val="00AF4EFC"/>
    <w:rsid w:val="00B21435"/>
    <w:rsid w:val="00B2471B"/>
    <w:rsid w:val="00B30250"/>
    <w:rsid w:val="00B30FD8"/>
    <w:rsid w:val="00B4219C"/>
    <w:rsid w:val="00B52D4A"/>
    <w:rsid w:val="00B537F7"/>
    <w:rsid w:val="00B54176"/>
    <w:rsid w:val="00B7792C"/>
    <w:rsid w:val="00B92956"/>
    <w:rsid w:val="00B97B23"/>
    <w:rsid w:val="00BA18CD"/>
    <w:rsid w:val="00BA7E33"/>
    <w:rsid w:val="00BB4BB0"/>
    <w:rsid w:val="00BC4154"/>
    <w:rsid w:val="00BD7BBC"/>
    <w:rsid w:val="00BE1465"/>
    <w:rsid w:val="00BE1475"/>
    <w:rsid w:val="00BE1D39"/>
    <w:rsid w:val="00BE5582"/>
    <w:rsid w:val="00BE5C79"/>
    <w:rsid w:val="00BF3211"/>
    <w:rsid w:val="00C02E05"/>
    <w:rsid w:val="00C03196"/>
    <w:rsid w:val="00C102AD"/>
    <w:rsid w:val="00C12C2B"/>
    <w:rsid w:val="00C13498"/>
    <w:rsid w:val="00C20CBC"/>
    <w:rsid w:val="00C32E86"/>
    <w:rsid w:val="00C41D99"/>
    <w:rsid w:val="00C42FFE"/>
    <w:rsid w:val="00C472D6"/>
    <w:rsid w:val="00C47DB1"/>
    <w:rsid w:val="00C54C8A"/>
    <w:rsid w:val="00C71815"/>
    <w:rsid w:val="00C761F4"/>
    <w:rsid w:val="00C81676"/>
    <w:rsid w:val="00C82CAC"/>
    <w:rsid w:val="00C8432E"/>
    <w:rsid w:val="00C92BAF"/>
    <w:rsid w:val="00C93048"/>
    <w:rsid w:val="00C937B1"/>
    <w:rsid w:val="00C948B1"/>
    <w:rsid w:val="00C97DFB"/>
    <w:rsid w:val="00CA337D"/>
    <w:rsid w:val="00CA4F39"/>
    <w:rsid w:val="00CB0B5B"/>
    <w:rsid w:val="00CB4A91"/>
    <w:rsid w:val="00CC00E2"/>
    <w:rsid w:val="00CC0E93"/>
    <w:rsid w:val="00CC3CB6"/>
    <w:rsid w:val="00CE2EDC"/>
    <w:rsid w:val="00CF11B1"/>
    <w:rsid w:val="00CF5DDD"/>
    <w:rsid w:val="00CF61EB"/>
    <w:rsid w:val="00D0478A"/>
    <w:rsid w:val="00D066D0"/>
    <w:rsid w:val="00D11D2C"/>
    <w:rsid w:val="00D12DCF"/>
    <w:rsid w:val="00D17B3C"/>
    <w:rsid w:val="00D21009"/>
    <w:rsid w:val="00D3703E"/>
    <w:rsid w:val="00D4162F"/>
    <w:rsid w:val="00D41FF0"/>
    <w:rsid w:val="00D4576A"/>
    <w:rsid w:val="00D50CA4"/>
    <w:rsid w:val="00D54F51"/>
    <w:rsid w:val="00D60AD4"/>
    <w:rsid w:val="00D63060"/>
    <w:rsid w:val="00D673E1"/>
    <w:rsid w:val="00D8078C"/>
    <w:rsid w:val="00D92F4A"/>
    <w:rsid w:val="00D96209"/>
    <w:rsid w:val="00DA0043"/>
    <w:rsid w:val="00DA15BE"/>
    <w:rsid w:val="00DB1D7E"/>
    <w:rsid w:val="00DD0DC7"/>
    <w:rsid w:val="00DD19E1"/>
    <w:rsid w:val="00DD1B15"/>
    <w:rsid w:val="00DD2641"/>
    <w:rsid w:val="00DD4714"/>
    <w:rsid w:val="00DD674D"/>
    <w:rsid w:val="00DE16F2"/>
    <w:rsid w:val="00DE7676"/>
    <w:rsid w:val="00DF49BA"/>
    <w:rsid w:val="00E1130A"/>
    <w:rsid w:val="00E138C4"/>
    <w:rsid w:val="00E13DAC"/>
    <w:rsid w:val="00E14966"/>
    <w:rsid w:val="00E22241"/>
    <w:rsid w:val="00E31DFC"/>
    <w:rsid w:val="00E32332"/>
    <w:rsid w:val="00E34475"/>
    <w:rsid w:val="00E3591C"/>
    <w:rsid w:val="00E3672D"/>
    <w:rsid w:val="00E36E38"/>
    <w:rsid w:val="00E4035A"/>
    <w:rsid w:val="00E449C4"/>
    <w:rsid w:val="00E5284D"/>
    <w:rsid w:val="00E62D20"/>
    <w:rsid w:val="00E7231E"/>
    <w:rsid w:val="00E75348"/>
    <w:rsid w:val="00E82FFF"/>
    <w:rsid w:val="00EA48A1"/>
    <w:rsid w:val="00EA5000"/>
    <w:rsid w:val="00EA7441"/>
    <w:rsid w:val="00EB6153"/>
    <w:rsid w:val="00EC0BD7"/>
    <w:rsid w:val="00EC146B"/>
    <w:rsid w:val="00EC2DF6"/>
    <w:rsid w:val="00EC4310"/>
    <w:rsid w:val="00EC473F"/>
    <w:rsid w:val="00ED212B"/>
    <w:rsid w:val="00ED65C9"/>
    <w:rsid w:val="00ED752E"/>
    <w:rsid w:val="00EE2CC4"/>
    <w:rsid w:val="00EE3625"/>
    <w:rsid w:val="00EE5FB1"/>
    <w:rsid w:val="00EF1AEE"/>
    <w:rsid w:val="00EF5FD8"/>
    <w:rsid w:val="00EF608E"/>
    <w:rsid w:val="00F02803"/>
    <w:rsid w:val="00F10E66"/>
    <w:rsid w:val="00F14A1B"/>
    <w:rsid w:val="00F216BF"/>
    <w:rsid w:val="00F275E7"/>
    <w:rsid w:val="00F3244E"/>
    <w:rsid w:val="00F337F7"/>
    <w:rsid w:val="00F33CB8"/>
    <w:rsid w:val="00F34249"/>
    <w:rsid w:val="00F34B9B"/>
    <w:rsid w:val="00F362E5"/>
    <w:rsid w:val="00F378CB"/>
    <w:rsid w:val="00F37DFD"/>
    <w:rsid w:val="00F4051A"/>
    <w:rsid w:val="00F467EE"/>
    <w:rsid w:val="00F525E1"/>
    <w:rsid w:val="00F556A0"/>
    <w:rsid w:val="00F618AF"/>
    <w:rsid w:val="00F624C3"/>
    <w:rsid w:val="00F65F6E"/>
    <w:rsid w:val="00F81E0C"/>
    <w:rsid w:val="00F840CB"/>
    <w:rsid w:val="00F863D2"/>
    <w:rsid w:val="00F86F1D"/>
    <w:rsid w:val="00FA1F44"/>
    <w:rsid w:val="00FA4A20"/>
    <w:rsid w:val="00FB2A6F"/>
    <w:rsid w:val="00FB3B1B"/>
    <w:rsid w:val="00FC0099"/>
    <w:rsid w:val="00FC10B9"/>
    <w:rsid w:val="00FC1B60"/>
    <w:rsid w:val="00FE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7ED6"/>
  <w15:docId w15:val="{CC2D3658-BAAE-4A15-AC6D-602FDCA9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43"/>
    <w:pPr>
      <w:widowControl w:val="0"/>
      <w:autoSpaceDE w:val="0"/>
      <w:autoSpaceDN w:val="0"/>
      <w:adjustRightInd w:val="0"/>
      <w:spacing w:after="0" w:line="240" w:lineRule="auto"/>
    </w:pPr>
    <w:rPr>
      <w:rFonts w:ascii="Shruti" w:eastAsia="Times New Roman" w:hAnsi="Shruti" w:cs="Times New Roman"/>
      <w:sz w:val="24"/>
      <w:szCs w:val="24"/>
    </w:rPr>
  </w:style>
  <w:style w:type="paragraph" w:styleId="Heading1">
    <w:name w:val="heading 1"/>
    <w:basedOn w:val="Normal"/>
    <w:next w:val="Normal"/>
    <w:link w:val="Heading1Char"/>
    <w:qFormat/>
    <w:rsid w:val="00DA0043"/>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043"/>
    <w:rPr>
      <w:rFonts w:ascii="Times New Roman" w:eastAsia="Times New Roman" w:hAnsi="Times New Roman" w:cs="Times New Roman"/>
      <w:b/>
      <w:bCs/>
      <w:sz w:val="24"/>
      <w:szCs w:val="24"/>
    </w:rPr>
  </w:style>
  <w:style w:type="character" w:styleId="FootnoteReference">
    <w:name w:val="footnote reference"/>
    <w:semiHidden/>
    <w:rsid w:val="00DA0043"/>
  </w:style>
  <w:style w:type="paragraph" w:styleId="BodyTextIndent">
    <w:name w:val="Body Text Indent"/>
    <w:basedOn w:val="Normal"/>
    <w:link w:val="BodyTextIndentChar"/>
    <w:semiHidden/>
    <w:rsid w:val="00DA0043"/>
    <w:pPr>
      <w:ind w:left="720"/>
    </w:pPr>
    <w:rPr>
      <w:rFonts w:ascii="Times New Roman" w:hAnsi="Times New Roman"/>
    </w:rPr>
  </w:style>
  <w:style w:type="character" w:customStyle="1" w:styleId="BodyTextIndentChar">
    <w:name w:val="Body Text Indent Char"/>
    <w:basedOn w:val="DefaultParagraphFont"/>
    <w:link w:val="BodyTextIndent"/>
    <w:semiHidden/>
    <w:rsid w:val="00DA0043"/>
    <w:rPr>
      <w:rFonts w:ascii="Times New Roman" w:eastAsia="Times New Roman" w:hAnsi="Times New Roman" w:cs="Times New Roman"/>
      <w:sz w:val="24"/>
      <w:szCs w:val="24"/>
    </w:rPr>
  </w:style>
  <w:style w:type="paragraph" w:styleId="Footer">
    <w:name w:val="footer"/>
    <w:basedOn w:val="Normal"/>
    <w:link w:val="FooterChar"/>
    <w:semiHidden/>
    <w:rsid w:val="00DA0043"/>
    <w:pPr>
      <w:tabs>
        <w:tab w:val="center" w:pos="4320"/>
        <w:tab w:val="right" w:pos="8640"/>
      </w:tabs>
    </w:pPr>
  </w:style>
  <w:style w:type="character" w:customStyle="1" w:styleId="FooterChar">
    <w:name w:val="Footer Char"/>
    <w:basedOn w:val="DefaultParagraphFont"/>
    <w:link w:val="Footer"/>
    <w:semiHidden/>
    <w:rsid w:val="00DA0043"/>
    <w:rPr>
      <w:rFonts w:ascii="Shruti" w:eastAsia="Times New Roman" w:hAnsi="Shruti" w:cs="Times New Roman"/>
      <w:sz w:val="24"/>
      <w:szCs w:val="24"/>
    </w:rPr>
  </w:style>
  <w:style w:type="paragraph" w:styleId="BodyTextIndent2">
    <w:name w:val="Body Text Indent 2"/>
    <w:basedOn w:val="Normal"/>
    <w:link w:val="BodyTextIndent2Char"/>
    <w:semiHidden/>
    <w:rsid w:val="00DA0043"/>
    <w:pPr>
      <w:spacing w:line="480" w:lineRule="auto"/>
      <w:ind w:firstLine="720"/>
    </w:pPr>
    <w:rPr>
      <w:rFonts w:ascii="Times New Roman" w:hAnsi="Times New Roman"/>
    </w:rPr>
  </w:style>
  <w:style w:type="character" w:customStyle="1" w:styleId="BodyTextIndent2Char">
    <w:name w:val="Body Text Indent 2 Char"/>
    <w:basedOn w:val="DefaultParagraphFont"/>
    <w:link w:val="BodyTextIndent2"/>
    <w:semiHidden/>
    <w:rsid w:val="00DA004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A0043"/>
    <w:pPr>
      <w:spacing w:after="120" w:line="480" w:lineRule="auto"/>
    </w:pPr>
  </w:style>
  <w:style w:type="character" w:customStyle="1" w:styleId="BodyText2Char">
    <w:name w:val="Body Text 2 Char"/>
    <w:basedOn w:val="DefaultParagraphFont"/>
    <w:link w:val="BodyText2"/>
    <w:uiPriority w:val="99"/>
    <w:rsid w:val="00DA0043"/>
    <w:rPr>
      <w:rFonts w:ascii="Shruti" w:eastAsia="Times New Roman" w:hAnsi="Shruti" w:cs="Times New Roman"/>
      <w:sz w:val="24"/>
      <w:szCs w:val="24"/>
    </w:rPr>
  </w:style>
  <w:style w:type="paragraph" w:styleId="FootnoteText">
    <w:name w:val="footnote text"/>
    <w:basedOn w:val="Normal"/>
    <w:link w:val="FootnoteTextChar"/>
    <w:semiHidden/>
    <w:rsid w:val="00DA0043"/>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semiHidden/>
    <w:rsid w:val="00DA0043"/>
    <w:rPr>
      <w:rFonts w:ascii="Courier" w:eastAsia="Times New Roman" w:hAnsi="Courier" w:cs="Times New Roman"/>
      <w:snapToGrid w:val="0"/>
      <w:sz w:val="20"/>
      <w:szCs w:val="20"/>
    </w:rPr>
  </w:style>
  <w:style w:type="paragraph" w:styleId="Title">
    <w:name w:val="Title"/>
    <w:basedOn w:val="Normal"/>
    <w:link w:val="TitleChar"/>
    <w:qFormat/>
    <w:rsid w:val="00DA0043"/>
    <w:pPr>
      <w:widowControl/>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autoSpaceDE/>
      <w:autoSpaceDN/>
      <w:adjustRightInd/>
      <w:jc w:val="center"/>
      <w:outlineLvl w:val="0"/>
    </w:pPr>
    <w:rPr>
      <w:rFonts w:ascii="Times New Roman" w:hAnsi="Times New Roman"/>
      <w:b/>
      <w:snapToGrid w:val="0"/>
      <w:szCs w:val="20"/>
    </w:rPr>
  </w:style>
  <w:style w:type="character" w:customStyle="1" w:styleId="TitleChar">
    <w:name w:val="Title Char"/>
    <w:basedOn w:val="DefaultParagraphFont"/>
    <w:link w:val="Title"/>
    <w:rsid w:val="00DA0043"/>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szCs w:val="20"/>
    </w:rPr>
  </w:style>
  <w:style w:type="character" w:customStyle="1" w:styleId="CommentTextChar">
    <w:name w:val="Comment Text Char"/>
    <w:basedOn w:val="DefaultParagraphFont"/>
    <w:link w:val="CommentText"/>
    <w:uiPriority w:val="99"/>
    <w:semiHidden/>
    <w:rsid w:val="00DA0043"/>
    <w:rPr>
      <w:rFonts w:ascii="Shruti" w:eastAsia="Times New Roman" w:hAnsi="Shruti" w:cs="Times New Roman"/>
      <w:sz w:val="20"/>
      <w:szCs w:val="20"/>
    </w:rPr>
  </w:style>
  <w:style w:type="paragraph" w:customStyle="1" w:styleId="Default">
    <w:name w:val="Default"/>
    <w:rsid w:val="00DA004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DA0043"/>
    <w:rPr>
      <w:rFonts w:ascii="Tahoma" w:hAnsi="Tahoma" w:cs="Tahoma"/>
      <w:sz w:val="16"/>
      <w:szCs w:val="16"/>
    </w:rPr>
  </w:style>
  <w:style w:type="character" w:customStyle="1" w:styleId="BalloonTextChar">
    <w:name w:val="Balloon Text Char"/>
    <w:basedOn w:val="DefaultParagraphFont"/>
    <w:link w:val="BalloonText"/>
    <w:uiPriority w:val="99"/>
    <w:semiHidden/>
    <w:rsid w:val="00DA00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61222"/>
    <w:rPr>
      <w:b/>
      <w:bCs/>
    </w:rPr>
  </w:style>
  <w:style w:type="character" w:customStyle="1" w:styleId="CommentSubjectChar">
    <w:name w:val="Comment Subject Char"/>
    <w:basedOn w:val="CommentTextChar"/>
    <w:link w:val="CommentSubject"/>
    <w:uiPriority w:val="99"/>
    <w:semiHidden/>
    <w:rsid w:val="00961222"/>
    <w:rPr>
      <w:rFonts w:ascii="Shruti" w:eastAsia="Times New Roman" w:hAnsi="Shruti" w:cs="Times New Roman"/>
      <w:b/>
      <w:bCs/>
      <w:sz w:val="20"/>
      <w:szCs w:val="20"/>
    </w:rPr>
  </w:style>
  <w:style w:type="paragraph" w:styleId="ListParagraph">
    <w:name w:val="List Paragraph"/>
    <w:basedOn w:val="Normal"/>
    <w:uiPriority w:val="34"/>
    <w:qFormat/>
    <w:rsid w:val="00D12DCF"/>
    <w:pPr>
      <w:ind w:left="720"/>
      <w:contextualSpacing/>
    </w:pPr>
  </w:style>
  <w:style w:type="paragraph" w:styleId="Revision">
    <w:name w:val="Revision"/>
    <w:hidden/>
    <w:uiPriority w:val="99"/>
    <w:semiHidden/>
    <w:rsid w:val="009535F1"/>
    <w:pPr>
      <w:spacing w:after="0" w:line="240" w:lineRule="auto"/>
    </w:pPr>
    <w:rPr>
      <w:rFonts w:ascii="Shruti" w:eastAsia="Times New Roman" w:hAnsi="Shruti" w:cs="Times New Roman"/>
      <w:sz w:val="24"/>
      <w:szCs w:val="24"/>
    </w:rPr>
  </w:style>
  <w:style w:type="character" w:styleId="Hyperlink">
    <w:name w:val="Hyperlink"/>
    <w:basedOn w:val="DefaultParagraphFont"/>
    <w:uiPriority w:val="99"/>
    <w:unhideWhenUsed/>
    <w:rsid w:val="00A913DA"/>
    <w:rPr>
      <w:color w:val="0000FF" w:themeColor="hyperlink"/>
      <w:u w:val="single"/>
    </w:rPr>
  </w:style>
  <w:style w:type="paragraph" w:customStyle="1" w:styleId="a">
    <w:name w:val="_"/>
    <w:basedOn w:val="Normal"/>
    <w:rsid w:val="009011E0"/>
    <w:pPr>
      <w:autoSpaceDE/>
      <w:autoSpaceDN/>
      <w:adjustRightInd/>
      <w:snapToGrid w:val="0"/>
      <w:ind w:left="1440" w:hanging="720"/>
    </w:pPr>
    <w:rPr>
      <w:rFonts w:ascii="Courier New" w:hAnsi="Courier New"/>
      <w:szCs w:val="20"/>
    </w:rPr>
  </w:style>
  <w:style w:type="character" w:styleId="UnresolvedMention">
    <w:name w:val="Unresolved Mention"/>
    <w:basedOn w:val="DefaultParagraphFont"/>
    <w:uiPriority w:val="99"/>
    <w:semiHidden/>
    <w:unhideWhenUsed/>
    <w:rsid w:val="00E31DFC"/>
    <w:rPr>
      <w:color w:val="605E5C"/>
      <w:shd w:val="clear" w:color="auto" w:fill="E1DFDD"/>
    </w:rPr>
  </w:style>
  <w:style w:type="paragraph" w:styleId="Header">
    <w:name w:val="header"/>
    <w:basedOn w:val="Normal"/>
    <w:link w:val="HeaderChar"/>
    <w:uiPriority w:val="99"/>
    <w:unhideWhenUsed/>
    <w:rsid w:val="001C2292"/>
    <w:pPr>
      <w:tabs>
        <w:tab w:val="center" w:pos="4680"/>
        <w:tab w:val="right" w:pos="9360"/>
      </w:tabs>
    </w:pPr>
  </w:style>
  <w:style w:type="character" w:customStyle="1" w:styleId="HeaderChar">
    <w:name w:val="Header Char"/>
    <w:basedOn w:val="DefaultParagraphFont"/>
    <w:link w:val="Header"/>
    <w:uiPriority w:val="99"/>
    <w:rsid w:val="001C2292"/>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325">
      <w:bodyDiv w:val="1"/>
      <w:marLeft w:val="0"/>
      <w:marRight w:val="0"/>
      <w:marTop w:val="0"/>
      <w:marBottom w:val="0"/>
      <w:divBdr>
        <w:top w:val="none" w:sz="0" w:space="0" w:color="auto"/>
        <w:left w:val="none" w:sz="0" w:space="0" w:color="auto"/>
        <w:bottom w:val="none" w:sz="0" w:space="0" w:color="auto"/>
        <w:right w:val="none" w:sz="0" w:space="0" w:color="auto"/>
      </w:divBdr>
    </w:div>
    <w:div w:id="54282729">
      <w:bodyDiv w:val="1"/>
      <w:marLeft w:val="0"/>
      <w:marRight w:val="0"/>
      <w:marTop w:val="0"/>
      <w:marBottom w:val="0"/>
      <w:divBdr>
        <w:top w:val="none" w:sz="0" w:space="0" w:color="auto"/>
        <w:left w:val="none" w:sz="0" w:space="0" w:color="auto"/>
        <w:bottom w:val="none" w:sz="0" w:space="0" w:color="auto"/>
        <w:right w:val="none" w:sz="0" w:space="0" w:color="auto"/>
      </w:divBdr>
    </w:div>
    <w:div w:id="58289269">
      <w:bodyDiv w:val="1"/>
      <w:marLeft w:val="0"/>
      <w:marRight w:val="0"/>
      <w:marTop w:val="0"/>
      <w:marBottom w:val="0"/>
      <w:divBdr>
        <w:top w:val="none" w:sz="0" w:space="0" w:color="auto"/>
        <w:left w:val="none" w:sz="0" w:space="0" w:color="auto"/>
        <w:bottom w:val="none" w:sz="0" w:space="0" w:color="auto"/>
        <w:right w:val="none" w:sz="0" w:space="0" w:color="auto"/>
      </w:divBdr>
    </w:div>
    <w:div w:id="105854157">
      <w:bodyDiv w:val="1"/>
      <w:marLeft w:val="0"/>
      <w:marRight w:val="0"/>
      <w:marTop w:val="0"/>
      <w:marBottom w:val="0"/>
      <w:divBdr>
        <w:top w:val="none" w:sz="0" w:space="0" w:color="auto"/>
        <w:left w:val="none" w:sz="0" w:space="0" w:color="auto"/>
        <w:bottom w:val="none" w:sz="0" w:space="0" w:color="auto"/>
        <w:right w:val="none" w:sz="0" w:space="0" w:color="auto"/>
      </w:divBdr>
    </w:div>
    <w:div w:id="149492776">
      <w:bodyDiv w:val="1"/>
      <w:marLeft w:val="0"/>
      <w:marRight w:val="0"/>
      <w:marTop w:val="0"/>
      <w:marBottom w:val="0"/>
      <w:divBdr>
        <w:top w:val="none" w:sz="0" w:space="0" w:color="auto"/>
        <w:left w:val="none" w:sz="0" w:space="0" w:color="auto"/>
        <w:bottom w:val="none" w:sz="0" w:space="0" w:color="auto"/>
        <w:right w:val="none" w:sz="0" w:space="0" w:color="auto"/>
      </w:divBdr>
    </w:div>
    <w:div w:id="253320448">
      <w:bodyDiv w:val="1"/>
      <w:marLeft w:val="0"/>
      <w:marRight w:val="0"/>
      <w:marTop w:val="0"/>
      <w:marBottom w:val="0"/>
      <w:divBdr>
        <w:top w:val="none" w:sz="0" w:space="0" w:color="auto"/>
        <w:left w:val="none" w:sz="0" w:space="0" w:color="auto"/>
        <w:bottom w:val="none" w:sz="0" w:space="0" w:color="auto"/>
        <w:right w:val="none" w:sz="0" w:space="0" w:color="auto"/>
      </w:divBdr>
    </w:div>
    <w:div w:id="269512534">
      <w:bodyDiv w:val="1"/>
      <w:marLeft w:val="0"/>
      <w:marRight w:val="0"/>
      <w:marTop w:val="0"/>
      <w:marBottom w:val="0"/>
      <w:divBdr>
        <w:top w:val="none" w:sz="0" w:space="0" w:color="auto"/>
        <w:left w:val="none" w:sz="0" w:space="0" w:color="auto"/>
        <w:bottom w:val="none" w:sz="0" w:space="0" w:color="auto"/>
        <w:right w:val="none" w:sz="0" w:space="0" w:color="auto"/>
      </w:divBdr>
    </w:div>
    <w:div w:id="334571772">
      <w:bodyDiv w:val="1"/>
      <w:marLeft w:val="0"/>
      <w:marRight w:val="0"/>
      <w:marTop w:val="0"/>
      <w:marBottom w:val="0"/>
      <w:divBdr>
        <w:top w:val="none" w:sz="0" w:space="0" w:color="auto"/>
        <w:left w:val="none" w:sz="0" w:space="0" w:color="auto"/>
        <w:bottom w:val="none" w:sz="0" w:space="0" w:color="auto"/>
        <w:right w:val="none" w:sz="0" w:space="0" w:color="auto"/>
      </w:divBdr>
    </w:div>
    <w:div w:id="362290225">
      <w:bodyDiv w:val="1"/>
      <w:marLeft w:val="0"/>
      <w:marRight w:val="0"/>
      <w:marTop w:val="0"/>
      <w:marBottom w:val="0"/>
      <w:divBdr>
        <w:top w:val="none" w:sz="0" w:space="0" w:color="auto"/>
        <w:left w:val="none" w:sz="0" w:space="0" w:color="auto"/>
        <w:bottom w:val="none" w:sz="0" w:space="0" w:color="auto"/>
        <w:right w:val="none" w:sz="0" w:space="0" w:color="auto"/>
      </w:divBdr>
    </w:div>
    <w:div w:id="428547308">
      <w:bodyDiv w:val="1"/>
      <w:marLeft w:val="0"/>
      <w:marRight w:val="0"/>
      <w:marTop w:val="0"/>
      <w:marBottom w:val="0"/>
      <w:divBdr>
        <w:top w:val="none" w:sz="0" w:space="0" w:color="auto"/>
        <w:left w:val="none" w:sz="0" w:space="0" w:color="auto"/>
        <w:bottom w:val="none" w:sz="0" w:space="0" w:color="auto"/>
        <w:right w:val="none" w:sz="0" w:space="0" w:color="auto"/>
      </w:divBdr>
    </w:div>
    <w:div w:id="432743309">
      <w:bodyDiv w:val="1"/>
      <w:marLeft w:val="0"/>
      <w:marRight w:val="0"/>
      <w:marTop w:val="0"/>
      <w:marBottom w:val="0"/>
      <w:divBdr>
        <w:top w:val="none" w:sz="0" w:space="0" w:color="auto"/>
        <w:left w:val="none" w:sz="0" w:space="0" w:color="auto"/>
        <w:bottom w:val="none" w:sz="0" w:space="0" w:color="auto"/>
        <w:right w:val="none" w:sz="0" w:space="0" w:color="auto"/>
      </w:divBdr>
    </w:div>
    <w:div w:id="777674728">
      <w:bodyDiv w:val="1"/>
      <w:marLeft w:val="0"/>
      <w:marRight w:val="0"/>
      <w:marTop w:val="0"/>
      <w:marBottom w:val="0"/>
      <w:divBdr>
        <w:top w:val="none" w:sz="0" w:space="0" w:color="auto"/>
        <w:left w:val="none" w:sz="0" w:space="0" w:color="auto"/>
        <w:bottom w:val="none" w:sz="0" w:space="0" w:color="auto"/>
        <w:right w:val="none" w:sz="0" w:space="0" w:color="auto"/>
      </w:divBdr>
    </w:div>
    <w:div w:id="828987338">
      <w:bodyDiv w:val="1"/>
      <w:marLeft w:val="0"/>
      <w:marRight w:val="0"/>
      <w:marTop w:val="0"/>
      <w:marBottom w:val="0"/>
      <w:divBdr>
        <w:top w:val="none" w:sz="0" w:space="0" w:color="auto"/>
        <w:left w:val="none" w:sz="0" w:space="0" w:color="auto"/>
        <w:bottom w:val="none" w:sz="0" w:space="0" w:color="auto"/>
        <w:right w:val="none" w:sz="0" w:space="0" w:color="auto"/>
      </w:divBdr>
    </w:div>
    <w:div w:id="839002399">
      <w:bodyDiv w:val="1"/>
      <w:marLeft w:val="0"/>
      <w:marRight w:val="0"/>
      <w:marTop w:val="0"/>
      <w:marBottom w:val="0"/>
      <w:divBdr>
        <w:top w:val="none" w:sz="0" w:space="0" w:color="auto"/>
        <w:left w:val="none" w:sz="0" w:space="0" w:color="auto"/>
        <w:bottom w:val="none" w:sz="0" w:space="0" w:color="auto"/>
        <w:right w:val="none" w:sz="0" w:space="0" w:color="auto"/>
      </w:divBdr>
    </w:div>
    <w:div w:id="850140061">
      <w:bodyDiv w:val="1"/>
      <w:marLeft w:val="0"/>
      <w:marRight w:val="0"/>
      <w:marTop w:val="0"/>
      <w:marBottom w:val="0"/>
      <w:divBdr>
        <w:top w:val="none" w:sz="0" w:space="0" w:color="auto"/>
        <w:left w:val="none" w:sz="0" w:space="0" w:color="auto"/>
        <w:bottom w:val="none" w:sz="0" w:space="0" w:color="auto"/>
        <w:right w:val="none" w:sz="0" w:space="0" w:color="auto"/>
      </w:divBdr>
    </w:div>
    <w:div w:id="860514405">
      <w:bodyDiv w:val="1"/>
      <w:marLeft w:val="0"/>
      <w:marRight w:val="0"/>
      <w:marTop w:val="0"/>
      <w:marBottom w:val="0"/>
      <w:divBdr>
        <w:top w:val="none" w:sz="0" w:space="0" w:color="auto"/>
        <w:left w:val="none" w:sz="0" w:space="0" w:color="auto"/>
        <w:bottom w:val="none" w:sz="0" w:space="0" w:color="auto"/>
        <w:right w:val="none" w:sz="0" w:space="0" w:color="auto"/>
      </w:divBdr>
    </w:div>
    <w:div w:id="901984360">
      <w:bodyDiv w:val="1"/>
      <w:marLeft w:val="0"/>
      <w:marRight w:val="0"/>
      <w:marTop w:val="0"/>
      <w:marBottom w:val="0"/>
      <w:divBdr>
        <w:top w:val="none" w:sz="0" w:space="0" w:color="auto"/>
        <w:left w:val="none" w:sz="0" w:space="0" w:color="auto"/>
        <w:bottom w:val="none" w:sz="0" w:space="0" w:color="auto"/>
        <w:right w:val="none" w:sz="0" w:space="0" w:color="auto"/>
      </w:divBdr>
    </w:div>
    <w:div w:id="943612986">
      <w:bodyDiv w:val="1"/>
      <w:marLeft w:val="0"/>
      <w:marRight w:val="0"/>
      <w:marTop w:val="0"/>
      <w:marBottom w:val="0"/>
      <w:divBdr>
        <w:top w:val="none" w:sz="0" w:space="0" w:color="auto"/>
        <w:left w:val="none" w:sz="0" w:space="0" w:color="auto"/>
        <w:bottom w:val="none" w:sz="0" w:space="0" w:color="auto"/>
        <w:right w:val="none" w:sz="0" w:space="0" w:color="auto"/>
      </w:divBdr>
    </w:div>
    <w:div w:id="955789792">
      <w:bodyDiv w:val="1"/>
      <w:marLeft w:val="0"/>
      <w:marRight w:val="0"/>
      <w:marTop w:val="0"/>
      <w:marBottom w:val="0"/>
      <w:divBdr>
        <w:top w:val="none" w:sz="0" w:space="0" w:color="auto"/>
        <w:left w:val="none" w:sz="0" w:space="0" w:color="auto"/>
        <w:bottom w:val="none" w:sz="0" w:space="0" w:color="auto"/>
        <w:right w:val="none" w:sz="0" w:space="0" w:color="auto"/>
      </w:divBdr>
    </w:div>
    <w:div w:id="1073552902">
      <w:bodyDiv w:val="1"/>
      <w:marLeft w:val="0"/>
      <w:marRight w:val="0"/>
      <w:marTop w:val="0"/>
      <w:marBottom w:val="0"/>
      <w:divBdr>
        <w:top w:val="none" w:sz="0" w:space="0" w:color="auto"/>
        <w:left w:val="none" w:sz="0" w:space="0" w:color="auto"/>
        <w:bottom w:val="none" w:sz="0" w:space="0" w:color="auto"/>
        <w:right w:val="none" w:sz="0" w:space="0" w:color="auto"/>
      </w:divBdr>
    </w:div>
    <w:div w:id="1226641432">
      <w:bodyDiv w:val="1"/>
      <w:marLeft w:val="0"/>
      <w:marRight w:val="0"/>
      <w:marTop w:val="0"/>
      <w:marBottom w:val="0"/>
      <w:divBdr>
        <w:top w:val="none" w:sz="0" w:space="0" w:color="auto"/>
        <w:left w:val="none" w:sz="0" w:space="0" w:color="auto"/>
        <w:bottom w:val="none" w:sz="0" w:space="0" w:color="auto"/>
        <w:right w:val="none" w:sz="0" w:space="0" w:color="auto"/>
      </w:divBdr>
    </w:div>
    <w:div w:id="1236090709">
      <w:bodyDiv w:val="1"/>
      <w:marLeft w:val="0"/>
      <w:marRight w:val="0"/>
      <w:marTop w:val="0"/>
      <w:marBottom w:val="0"/>
      <w:divBdr>
        <w:top w:val="none" w:sz="0" w:space="0" w:color="auto"/>
        <w:left w:val="none" w:sz="0" w:space="0" w:color="auto"/>
        <w:bottom w:val="none" w:sz="0" w:space="0" w:color="auto"/>
        <w:right w:val="none" w:sz="0" w:space="0" w:color="auto"/>
      </w:divBdr>
    </w:div>
    <w:div w:id="1318194736">
      <w:bodyDiv w:val="1"/>
      <w:marLeft w:val="0"/>
      <w:marRight w:val="0"/>
      <w:marTop w:val="0"/>
      <w:marBottom w:val="0"/>
      <w:divBdr>
        <w:top w:val="none" w:sz="0" w:space="0" w:color="auto"/>
        <w:left w:val="none" w:sz="0" w:space="0" w:color="auto"/>
        <w:bottom w:val="none" w:sz="0" w:space="0" w:color="auto"/>
        <w:right w:val="none" w:sz="0" w:space="0" w:color="auto"/>
      </w:divBdr>
    </w:div>
    <w:div w:id="1361779284">
      <w:bodyDiv w:val="1"/>
      <w:marLeft w:val="0"/>
      <w:marRight w:val="0"/>
      <w:marTop w:val="0"/>
      <w:marBottom w:val="0"/>
      <w:divBdr>
        <w:top w:val="none" w:sz="0" w:space="0" w:color="auto"/>
        <w:left w:val="none" w:sz="0" w:space="0" w:color="auto"/>
        <w:bottom w:val="none" w:sz="0" w:space="0" w:color="auto"/>
        <w:right w:val="none" w:sz="0" w:space="0" w:color="auto"/>
      </w:divBdr>
    </w:div>
    <w:div w:id="1379476203">
      <w:bodyDiv w:val="1"/>
      <w:marLeft w:val="0"/>
      <w:marRight w:val="0"/>
      <w:marTop w:val="0"/>
      <w:marBottom w:val="0"/>
      <w:divBdr>
        <w:top w:val="none" w:sz="0" w:space="0" w:color="auto"/>
        <w:left w:val="none" w:sz="0" w:space="0" w:color="auto"/>
        <w:bottom w:val="none" w:sz="0" w:space="0" w:color="auto"/>
        <w:right w:val="none" w:sz="0" w:space="0" w:color="auto"/>
      </w:divBdr>
    </w:div>
    <w:div w:id="1537163081">
      <w:bodyDiv w:val="1"/>
      <w:marLeft w:val="0"/>
      <w:marRight w:val="0"/>
      <w:marTop w:val="0"/>
      <w:marBottom w:val="0"/>
      <w:divBdr>
        <w:top w:val="none" w:sz="0" w:space="0" w:color="auto"/>
        <w:left w:val="none" w:sz="0" w:space="0" w:color="auto"/>
        <w:bottom w:val="none" w:sz="0" w:space="0" w:color="auto"/>
        <w:right w:val="none" w:sz="0" w:space="0" w:color="auto"/>
      </w:divBdr>
    </w:div>
    <w:div w:id="1572540854">
      <w:bodyDiv w:val="1"/>
      <w:marLeft w:val="0"/>
      <w:marRight w:val="0"/>
      <w:marTop w:val="0"/>
      <w:marBottom w:val="0"/>
      <w:divBdr>
        <w:top w:val="none" w:sz="0" w:space="0" w:color="auto"/>
        <w:left w:val="none" w:sz="0" w:space="0" w:color="auto"/>
        <w:bottom w:val="none" w:sz="0" w:space="0" w:color="auto"/>
        <w:right w:val="none" w:sz="0" w:space="0" w:color="auto"/>
      </w:divBdr>
    </w:div>
    <w:div w:id="1585912150">
      <w:bodyDiv w:val="1"/>
      <w:marLeft w:val="0"/>
      <w:marRight w:val="0"/>
      <w:marTop w:val="0"/>
      <w:marBottom w:val="0"/>
      <w:divBdr>
        <w:top w:val="none" w:sz="0" w:space="0" w:color="auto"/>
        <w:left w:val="none" w:sz="0" w:space="0" w:color="auto"/>
        <w:bottom w:val="none" w:sz="0" w:space="0" w:color="auto"/>
        <w:right w:val="none" w:sz="0" w:space="0" w:color="auto"/>
      </w:divBdr>
    </w:div>
    <w:div w:id="1720007750">
      <w:bodyDiv w:val="1"/>
      <w:marLeft w:val="0"/>
      <w:marRight w:val="0"/>
      <w:marTop w:val="0"/>
      <w:marBottom w:val="0"/>
      <w:divBdr>
        <w:top w:val="none" w:sz="0" w:space="0" w:color="auto"/>
        <w:left w:val="none" w:sz="0" w:space="0" w:color="auto"/>
        <w:bottom w:val="none" w:sz="0" w:space="0" w:color="auto"/>
        <w:right w:val="none" w:sz="0" w:space="0" w:color="auto"/>
      </w:divBdr>
    </w:div>
    <w:div w:id="1781992036">
      <w:bodyDiv w:val="1"/>
      <w:marLeft w:val="0"/>
      <w:marRight w:val="0"/>
      <w:marTop w:val="0"/>
      <w:marBottom w:val="0"/>
      <w:divBdr>
        <w:top w:val="none" w:sz="0" w:space="0" w:color="auto"/>
        <w:left w:val="none" w:sz="0" w:space="0" w:color="auto"/>
        <w:bottom w:val="none" w:sz="0" w:space="0" w:color="auto"/>
        <w:right w:val="none" w:sz="0" w:space="0" w:color="auto"/>
      </w:divBdr>
    </w:div>
    <w:div w:id="1826779720">
      <w:bodyDiv w:val="1"/>
      <w:marLeft w:val="0"/>
      <w:marRight w:val="0"/>
      <w:marTop w:val="0"/>
      <w:marBottom w:val="0"/>
      <w:divBdr>
        <w:top w:val="none" w:sz="0" w:space="0" w:color="auto"/>
        <w:left w:val="none" w:sz="0" w:space="0" w:color="auto"/>
        <w:bottom w:val="none" w:sz="0" w:space="0" w:color="auto"/>
        <w:right w:val="none" w:sz="0" w:space="0" w:color="auto"/>
      </w:divBdr>
    </w:div>
    <w:div w:id="21085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9962-1F54-47F9-98F7-FC829B8F90EA}">
  <ds:schemaRefs>
    <ds:schemaRef ds:uri="http://schemas.openxmlformats.org/officeDocument/2006/bibliography"/>
  </ds:schemaRefs>
</ds:datastoreItem>
</file>

<file path=customXml/itemProps2.xml><?xml version="1.0" encoding="utf-8"?>
<ds:datastoreItem xmlns:ds="http://schemas.openxmlformats.org/officeDocument/2006/customXml" ds:itemID="{31137097-0DD5-41CA-BA4B-3B5E8B8D5FE2}">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2822007B-37D4-421F-93FA-75149ED9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5EF11F-2429-4F84-B127-46A560A41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5433</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Plude</dc:creator>
  <cp:lastModifiedBy>Thomas J Smith (CENSUS/EMD FED)</cp:lastModifiedBy>
  <cp:revision>3</cp:revision>
  <dcterms:created xsi:type="dcterms:W3CDTF">2022-06-23T17:50:00Z</dcterms:created>
  <dcterms:modified xsi:type="dcterms:W3CDTF">2022-06-23T19:08:00Z</dcterms:modified>
</cp:coreProperties>
</file>