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66E2" w:rsidP="0024491C" w:rsidRDefault="00D166E2" w14:paraId="50AB3762" w14:textId="7C74AAAB">
      <w:pPr>
        <w:tabs>
          <w:tab w:val="center" w:pos="4680"/>
        </w:tabs>
        <w:jc w:val="center"/>
        <w:rPr>
          <w:b/>
          <w:sz w:val="24"/>
        </w:rPr>
      </w:pPr>
      <w:r>
        <w:rPr>
          <w:b/>
          <w:sz w:val="24"/>
        </w:rPr>
        <w:t>SUPPORTING STATEMENT A</w:t>
      </w:r>
    </w:p>
    <w:p w:rsidR="0024491C" w:rsidP="0024491C" w:rsidRDefault="00D166E2" w14:paraId="7F135BF7" w14:textId="1D9F3D73">
      <w:pPr>
        <w:tabs>
          <w:tab w:val="center" w:pos="4680"/>
        </w:tabs>
        <w:jc w:val="center"/>
        <w:rPr>
          <w:b/>
          <w:sz w:val="24"/>
        </w:rPr>
      </w:pPr>
      <w:r>
        <w:rPr>
          <w:b/>
          <w:sz w:val="24"/>
        </w:rPr>
        <w:t xml:space="preserve">U.S. </w:t>
      </w:r>
      <w:r w:rsidR="0024491C">
        <w:rPr>
          <w:b/>
          <w:sz w:val="24"/>
        </w:rPr>
        <w:t>Department of Commerce</w:t>
      </w:r>
    </w:p>
    <w:p w:rsidRPr="004273CD" w:rsidR="0024491C" w:rsidP="0024491C" w:rsidRDefault="0024491C" w14:paraId="24BC1FE6" w14:textId="496FE04E">
      <w:pPr>
        <w:tabs>
          <w:tab w:val="center" w:pos="4680"/>
        </w:tabs>
        <w:jc w:val="center"/>
        <w:rPr>
          <w:b/>
          <w:sz w:val="24"/>
        </w:rPr>
      </w:pPr>
      <w:r>
        <w:rPr>
          <w:b/>
          <w:sz w:val="24"/>
        </w:rPr>
        <w:t>U</w:t>
      </w:r>
      <w:r w:rsidR="00D166E2">
        <w:rPr>
          <w:b/>
          <w:sz w:val="24"/>
        </w:rPr>
        <w:t>.S.</w:t>
      </w:r>
      <w:r>
        <w:rPr>
          <w:b/>
          <w:sz w:val="24"/>
        </w:rPr>
        <w:t xml:space="preserve"> Census </w:t>
      </w:r>
      <w:r w:rsidRPr="00524168">
        <w:rPr>
          <w:b/>
          <w:sz w:val="24"/>
        </w:rPr>
        <w:t>Bureau</w:t>
      </w:r>
    </w:p>
    <w:p w:rsidRPr="00524168" w:rsidR="0024491C" w:rsidP="0024491C" w:rsidRDefault="0024491C" w14:paraId="0633855A" w14:textId="77777777">
      <w:pPr>
        <w:tabs>
          <w:tab w:val="center" w:pos="4680"/>
        </w:tabs>
        <w:jc w:val="center"/>
        <w:rPr>
          <w:b/>
          <w:sz w:val="24"/>
        </w:rPr>
      </w:pPr>
      <w:r w:rsidRPr="004273CD">
        <w:rPr>
          <w:b/>
          <w:sz w:val="24"/>
        </w:rPr>
        <w:t>National Survey of Children's Health</w:t>
      </w:r>
    </w:p>
    <w:p w:rsidRPr="00BA1A0C" w:rsidR="009B3794" w:rsidP="00FE09E8" w:rsidRDefault="0024491C" w14:paraId="091DEF9E" w14:textId="16C7B5C7">
      <w:pPr>
        <w:tabs>
          <w:tab w:val="center" w:pos="4680"/>
        </w:tabs>
        <w:jc w:val="center"/>
        <w:rPr>
          <w:b/>
          <w:bCs/>
          <w:sz w:val="32"/>
          <w:szCs w:val="32"/>
        </w:rPr>
      </w:pPr>
      <w:r w:rsidRPr="004273CD">
        <w:rPr>
          <w:b/>
          <w:bCs/>
          <w:sz w:val="24"/>
        </w:rPr>
        <w:t>OMB Control No. 0607-</w:t>
      </w:r>
      <w:r>
        <w:rPr>
          <w:b/>
          <w:bCs/>
          <w:sz w:val="24"/>
        </w:rPr>
        <w:t>0990</w:t>
      </w:r>
    </w:p>
    <w:p w:rsidR="008E68D0" w:rsidP="00CE5AA9" w:rsidRDefault="008E68D0" w14:paraId="7B183031" w14:textId="77777777">
      <w:pPr>
        <w:spacing w:before="120"/>
        <w:rPr>
          <w:b/>
          <w:sz w:val="24"/>
        </w:rPr>
      </w:pPr>
    </w:p>
    <w:p w:rsidR="004B1820" w:rsidP="00D166E2" w:rsidRDefault="00D166E2" w14:paraId="7F53B4B5" w14:textId="731FD903">
      <w:pPr>
        <w:spacing w:before="120"/>
        <w:rPr>
          <w:b/>
          <w:bCs/>
          <w:sz w:val="24"/>
        </w:rPr>
      </w:pPr>
      <w:r>
        <w:rPr>
          <w:b/>
          <w:bCs/>
          <w:sz w:val="24"/>
        </w:rPr>
        <w:t>Abstract</w:t>
      </w:r>
    </w:p>
    <w:p w:rsidR="00674EED" w:rsidP="00DE1F71" w:rsidRDefault="00DE1F71" w14:paraId="329112F1" w14:textId="4E414BE7">
      <w:pPr>
        <w:spacing w:before="240"/>
        <w:ind w:left="360"/>
        <w:rPr>
          <w:sz w:val="24"/>
        </w:rPr>
      </w:pPr>
      <w:r w:rsidRPr="0051063C">
        <w:rPr>
          <w:sz w:val="24"/>
        </w:rPr>
        <w:t xml:space="preserve">Sponsored </w:t>
      </w:r>
      <w:r>
        <w:rPr>
          <w:sz w:val="24"/>
        </w:rPr>
        <w:t xml:space="preserve">primarily </w:t>
      </w:r>
      <w:r w:rsidRPr="0051063C">
        <w:rPr>
          <w:sz w:val="24"/>
        </w:rPr>
        <w:t xml:space="preserve">by the U.S. Department of </w:t>
      </w:r>
      <w:r>
        <w:rPr>
          <w:sz w:val="24"/>
        </w:rPr>
        <w:t>Health and Human Services’ (HHS</w:t>
      </w:r>
      <w:r w:rsidRPr="0051063C">
        <w:rPr>
          <w:sz w:val="24"/>
        </w:rPr>
        <w:t xml:space="preserve">) Health Resources </w:t>
      </w:r>
      <w:r>
        <w:rPr>
          <w:sz w:val="24"/>
        </w:rPr>
        <w:t xml:space="preserve">and </w:t>
      </w:r>
      <w:r w:rsidRPr="0051063C">
        <w:rPr>
          <w:sz w:val="24"/>
        </w:rPr>
        <w:t>Services Administration’s Maternal and Child Health Bureau (HRSA MCHB), the National Survey of Children’s Health (NSCH) is designed to produce data on the physical</w:t>
      </w:r>
      <w:r>
        <w:rPr>
          <w:sz w:val="24"/>
        </w:rPr>
        <w:t xml:space="preserve">, emotional, and behavioral health of </w:t>
      </w:r>
      <w:r w:rsidRPr="0051063C">
        <w:rPr>
          <w:sz w:val="24"/>
        </w:rPr>
        <w:t>children under 18 years of age</w:t>
      </w:r>
      <w:r>
        <w:rPr>
          <w:sz w:val="24"/>
        </w:rPr>
        <w:t xml:space="preserve"> in the United States</w:t>
      </w:r>
      <w:r w:rsidRPr="0051063C">
        <w:rPr>
          <w:sz w:val="24"/>
        </w:rPr>
        <w:t xml:space="preserve">. The NSCH collects information on factors related to the well-being of children, including access to </w:t>
      </w:r>
      <w:r>
        <w:rPr>
          <w:sz w:val="24"/>
        </w:rPr>
        <w:t xml:space="preserve">and quality of </w:t>
      </w:r>
      <w:r w:rsidRPr="0051063C">
        <w:rPr>
          <w:sz w:val="24"/>
        </w:rPr>
        <w:t xml:space="preserve">health care, family interactions, parental health, school and after-school experiences, and neighborhood characteristics. </w:t>
      </w:r>
      <w:r w:rsidRPr="000B1128">
        <w:rPr>
          <w:sz w:val="24"/>
        </w:rPr>
        <w:t xml:space="preserve">The goal of the </w:t>
      </w:r>
      <w:r w:rsidR="002E6349">
        <w:rPr>
          <w:sz w:val="24"/>
        </w:rPr>
        <w:t>2022</w:t>
      </w:r>
      <w:r w:rsidRPr="000B1128">
        <w:rPr>
          <w:sz w:val="24"/>
        </w:rPr>
        <w:t xml:space="preserve"> NSCH is to provide HRSA MCHB</w:t>
      </w:r>
      <w:r>
        <w:rPr>
          <w:sz w:val="24"/>
        </w:rPr>
        <w:t>, their supplemental sponsoring agencies, states, and other data users</w:t>
      </w:r>
      <w:r w:rsidRPr="000B1128">
        <w:rPr>
          <w:sz w:val="24"/>
        </w:rPr>
        <w:t xml:space="preserve"> with the necessary data to support the production of national estimates yearly and state-based estimates with pooled samples on the health and well-being of children, their families, and their communities as well as estimates of the prevalence and impact of children with special health care needs.</w:t>
      </w:r>
    </w:p>
    <w:p w:rsidR="008E68D0" w:rsidP="00674EED" w:rsidRDefault="008E68D0" w14:paraId="463B23AA" w14:textId="77777777">
      <w:pPr>
        <w:spacing w:before="240"/>
        <w:rPr>
          <w:b/>
          <w:bCs/>
          <w:sz w:val="24"/>
        </w:rPr>
      </w:pPr>
    </w:p>
    <w:p w:rsidRPr="001D0E21" w:rsidR="00D166E2" w:rsidP="00647774" w:rsidRDefault="00674EED" w14:paraId="27D532A4" w14:textId="593D27D7">
      <w:pPr>
        <w:pStyle w:val="ListParagraph"/>
        <w:numPr>
          <w:ilvl w:val="0"/>
          <w:numId w:val="17"/>
        </w:numPr>
        <w:spacing w:before="240"/>
        <w:rPr>
          <w:b/>
          <w:bCs/>
          <w:sz w:val="24"/>
        </w:rPr>
      </w:pPr>
      <w:r w:rsidRPr="001D0E21">
        <w:rPr>
          <w:b/>
          <w:bCs/>
          <w:sz w:val="24"/>
        </w:rPr>
        <w:t>Justification</w:t>
      </w:r>
    </w:p>
    <w:p w:rsidR="00286CD0" w:rsidP="00726ABF" w:rsidRDefault="009B3794" w14:paraId="091DEFA1" w14:textId="0FEA6068">
      <w:pPr>
        <w:numPr>
          <w:ilvl w:val="0"/>
          <w:numId w:val="1"/>
        </w:numPr>
        <w:spacing w:before="240"/>
        <w:rPr>
          <w:b/>
          <w:sz w:val="24"/>
        </w:rPr>
      </w:pPr>
      <w:r w:rsidRPr="004F0887">
        <w:rPr>
          <w:b/>
          <w:sz w:val="24"/>
        </w:rPr>
        <w:t>Circumstances Making the Collection of Information Necessary</w:t>
      </w:r>
    </w:p>
    <w:p w:rsidRPr="004D492E" w:rsidR="00045B26" w:rsidP="00FE09E8" w:rsidRDefault="00286CD0" w14:paraId="091DEFA7" w14:textId="557861DD">
      <w:pPr>
        <w:spacing w:before="240"/>
        <w:ind w:left="360"/>
        <w:rPr>
          <w:sz w:val="24"/>
        </w:rPr>
      </w:pPr>
      <w:r w:rsidRPr="004D492E">
        <w:rPr>
          <w:sz w:val="24"/>
        </w:rPr>
        <w:t>The</w:t>
      </w:r>
      <w:r w:rsidR="002E5178">
        <w:rPr>
          <w:sz w:val="24"/>
        </w:rPr>
        <w:t xml:space="preserve"> HRSA </w:t>
      </w:r>
      <w:r w:rsidRPr="004D492E">
        <w:rPr>
          <w:sz w:val="24"/>
        </w:rPr>
        <w:t>MCHB redesign</w:t>
      </w:r>
      <w:r w:rsidR="0007362B">
        <w:rPr>
          <w:sz w:val="24"/>
        </w:rPr>
        <w:t>ed</w:t>
      </w:r>
      <w:r w:rsidRPr="004D492E">
        <w:rPr>
          <w:sz w:val="24"/>
        </w:rPr>
        <w:t xml:space="preserve"> the NSCH</w:t>
      </w:r>
      <w:r w:rsidR="006A6D61">
        <w:rPr>
          <w:sz w:val="24"/>
        </w:rPr>
        <w:t xml:space="preserve"> (</w:t>
      </w:r>
      <w:r w:rsidRPr="006A6D61" w:rsidR="006A6D61">
        <w:rPr>
          <w:sz w:val="24"/>
        </w:rPr>
        <w:t>Blumberg</w:t>
      </w:r>
      <w:r w:rsidR="006A6D61">
        <w:rPr>
          <w:sz w:val="24"/>
        </w:rPr>
        <w:t>,</w:t>
      </w:r>
      <w:r w:rsidRPr="006A6D61" w:rsidR="006A6D61">
        <w:rPr>
          <w:sz w:val="24"/>
        </w:rPr>
        <w:t xml:space="preserve"> Foster</w:t>
      </w:r>
      <w:r w:rsidR="006A6D61">
        <w:rPr>
          <w:sz w:val="24"/>
        </w:rPr>
        <w:t>,</w:t>
      </w:r>
      <w:r w:rsidRPr="006A6D61" w:rsidR="006A6D61">
        <w:rPr>
          <w:sz w:val="24"/>
        </w:rPr>
        <w:t xml:space="preserve"> Frasier, et al.</w:t>
      </w:r>
      <w:r w:rsidR="006A6D61">
        <w:rPr>
          <w:sz w:val="24"/>
        </w:rPr>
        <w:t>, 2012)</w:t>
      </w:r>
      <w:r w:rsidRPr="006A6D61" w:rsidR="006A6D61">
        <w:rPr>
          <w:rStyle w:val="FootnoteReference"/>
          <w:sz w:val="24"/>
          <w:vertAlign w:val="superscript"/>
        </w:rPr>
        <w:footnoteReference w:id="2"/>
      </w:r>
      <w:r w:rsidRPr="004D492E">
        <w:rPr>
          <w:sz w:val="24"/>
        </w:rPr>
        <w:t xml:space="preserve"> and </w:t>
      </w:r>
      <w:r w:rsidR="00A35B1E">
        <w:rPr>
          <w:sz w:val="24"/>
        </w:rPr>
        <w:t xml:space="preserve">its companion survey, the </w:t>
      </w:r>
      <w:r w:rsidRPr="004D492E">
        <w:rPr>
          <w:sz w:val="24"/>
        </w:rPr>
        <w:t>National Survey of Children with Special Health Care Needs (NS-CSHCN</w:t>
      </w:r>
      <w:r w:rsidR="00B033F9">
        <w:rPr>
          <w:sz w:val="24"/>
        </w:rPr>
        <w:t>;</w:t>
      </w:r>
      <w:r w:rsidR="002E5178">
        <w:rPr>
          <w:sz w:val="24"/>
        </w:rPr>
        <w:t xml:space="preserve"> </w:t>
      </w:r>
      <w:r w:rsidR="00DE44A8">
        <w:rPr>
          <w:sz w:val="24"/>
        </w:rPr>
        <w:t>Bramlett, Blumberg,</w:t>
      </w:r>
      <w:r w:rsidR="00344C2C">
        <w:rPr>
          <w:sz w:val="24"/>
        </w:rPr>
        <w:t xml:space="preserve"> </w:t>
      </w:r>
      <w:r w:rsidR="00DE44A8">
        <w:rPr>
          <w:sz w:val="24"/>
        </w:rPr>
        <w:t>Ormson, et al.</w:t>
      </w:r>
      <w:r w:rsidR="00344C2C">
        <w:rPr>
          <w:sz w:val="24"/>
        </w:rPr>
        <w:t>,</w:t>
      </w:r>
      <w:r w:rsidR="00DE44A8">
        <w:rPr>
          <w:sz w:val="24"/>
        </w:rPr>
        <w:t xml:space="preserve"> 2014</w:t>
      </w:r>
      <w:r w:rsidRPr="004D492E">
        <w:rPr>
          <w:sz w:val="24"/>
        </w:rPr>
        <w:t>)</w:t>
      </w:r>
      <w:r w:rsidRPr="00DE44A8" w:rsidR="00DE44A8">
        <w:rPr>
          <w:rStyle w:val="FootnoteReference"/>
          <w:sz w:val="24"/>
          <w:vertAlign w:val="superscript"/>
        </w:rPr>
        <w:footnoteReference w:id="3"/>
      </w:r>
      <w:r w:rsidRPr="00DE44A8">
        <w:rPr>
          <w:sz w:val="24"/>
          <w:vertAlign w:val="superscript"/>
        </w:rPr>
        <w:t xml:space="preserve"> </w:t>
      </w:r>
      <w:r w:rsidRPr="004D492E">
        <w:rPr>
          <w:sz w:val="24"/>
        </w:rPr>
        <w:t>into a single</w:t>
      </w:r>
      <w:r w:rsidR="00B033F9">
        <w:rPr>
          <w:sz w:val="24"/>
        </w:rPr>
        <w:t>,</w:t>
      </w:r>
      <w:r w:rsidRPr="004D492E">
        <w:rPr>
          <w:sz w:val="24"/>
        </w:rPr>
        <w:t xml:space="preserve"> combined survey</w:t>
      </w:r>
      <w:r w:rsidR="004D492E">
        <w:rPr>
          <w:sz w:val="24"/>
        </w:rPr>
        <w:t xml:space="preserve"> </w:t>
      </w:r>
      <w:r w:rsidR="0007362B">
        <w:rPr>
          <w:sz w:val="24"/>
        </w:rPr>
        <w:t>for the first time in 2016</w:t>
      </w:r>
      <w:r w:rsidR="008C2B52">
        <w:rPr>
          <w:sz w:val="24"/>
        </w:rPr>
        <w:t xml:space="preserve"> (Ghandour, Jones, Lebrun-Harris, et al., 2018)</w:t>
      </w:r>
      <w:r w:rsidRPr="001D0E21" w:rsidR="004D278D">
        <w:rPr>
          <w:rStyle w:val="FootnoteReference"/>
          <w:sz w:val="24"/>
          <w:vertAlign w:val="superscript"/>
        </w:rPr>
        <w:footnoteReference w:id="4"/>
      </w:r>
      <w:r w:rsidR="0007362B">
        <w:rPr>
          <w:sz w:val="24"/>
        </w:rPr>
        <w:t>.</w:t>
      </w:r>
      <w:r w:rsidR="004D492E">
        <w:rPr>
          <w:sz w:val="24"/>
        </w:rPr>
        <w:t xml:space="preserve"> </w:t>
      </w:r>
      <w:r w:rsidR="00E62916">
        <w:rPr>
          <w:sz w:val="24"/>
        </w:rPr>
        <w:t xml:space="preserve">This </w:t>
      </w:r>
      <w:r w:rsidR="00CB21EB">
        <w:rPr>
          <w:sz w:val="24"/>
        </w:rPr>
        <w:t>updated</w:t>
      </w:r>
      <w:r w:rsidR="00E62916">
        <w:rPr>
          <w:sz w:val="24"/>
        </w:rPr>
        <w:t xml:space="preserve"> survey, which</w:t>
      </w:r>
      <w:r w:rsidR="00C5438A">
        <w:rPr>
          <w:sz w:val="24"/>
        </w:rPr>
        <w:t xml:space="preserve"> </w:t>
      </w:r>
      <w:r w:rsidR="00E62916">
        <w:rPr>
          <w:sz w:val="24"/>
        </w:rPr>
        <w:t>incorporate</w:t>
      </w:r>
      <w:r w:rsidR="00C5438A">
        <w:rPr>
          <w:sz w:val="24"/>
        </w:rPr>
        <w:t>s</w:t>
      </w:r>
      <w:r w:rsidR="00E62916">
        <w:rPr>
          <w:sz w:val="24"/>
        </w:rPr>
        <w:t xml:space="preserve"> questions from </w:t>
      </w:r>
      <w:r w:rsidR="00950611">
        <w:rPr>
          <w:sz w:val="24"/>
        </w:rPr>
        <w:t>both previous</w:t>
      </w:r>
      <w:r w:rsidR="00A35B1E">
        <w:rPr>
          <w:sz w:val="24"/>
        </w:rPr>
        <w:t xml:space="preserve"> surveys</w:t>
      </w:r>
      <w:r w:rsidR="00E62916">
        <w:rPr>
          <w:sz w:val="24"/>
        </w:rPr>
        <w:t xml:space="preserve">, </w:t>
      </w:r>
      <w:r w:rsidR="00812817">
        <w:rPr>
          <w:sz w:val="24"/>
        </w:rPr>
        <w:t>retain</w:t>
      </w:r>
      <w:r w:rsidR="00303CFD">
        <w:rPr>
          <w:sz w:val="24"/>
        </w:rPr>
        <w:t>s</w:t>
      </w:r>
      <w:r w:rsidR="00812817">
        <w:rPr>
          <w:sz w:val="24"/>
        </w:rPr>
        <w:t xml:space="preserve"> the name </w:t>
      </w:r>
      <w:r w:rsidR="00E62916">
        <w:rPr>
          <w:sz w:val="24"/>
        </w:rPr>
        <w:t>National Survey of Children’</w:t>
      </w:r>
      <w:r w:rsidR="0051063C">
        <w:rPr>
          <w:sz w:val="24"/>
        </w:rPr>
        <w:t>s Health</w:t>
      </w:r>
      <w:r w:rsidR="008344F0">
        <w:rPr>
          <w:sz w:val="24"/>
        </w:rPr>
        <w:t xml:space="preserve"> and</w:t>
      </w:r>
      <w:r w:rsidR="00E62916">
        <w:rPr>
          <w:sz w:val="24"/>
        </w:rPr>
        <w:t xml:space="preserve"> </w:t>
      </w:r>
      <w:r w:rsidR="008344F0">
        <w:rPr>
          <w:sz w:val="24"/>
        </w:rPr>
        <w:t>utilizes an Address-</w:t>
      </w:r>
      <w:r w:rsidRPr="004D492E" w:rsidR="008344F0">
        <w:rPr>
          <w:sz w:val="24"/>
        </w:rPr>
        <w:t>Based Sampling (ABS) fram</w:t>
      </w:r>
      <w:r w:rsidR="008344F0">
        <w:rPr>
          <w:sz w:val="24"/>
        </w:rPr>
        <w:t>e.</w:t>
      </w:r>
    </w:p>
    <w:p w:rsidR="00B56B9C" w:rsidP="00FE09E8" w:rsidRDefault="00B40B27" w14:paraId="3B314EF1" w14:textId="30E9AA1A">
      <w:pPr>
        <w:spacing w:before="240"/>
        <w:ind w:left="360"/>
        <w:rPr>
          <w:bCs/>
          <w:sz w:val="24"/>
        </w:rPr>
      </w:pPr>
      <w:r w:rsidRPr="001E1D43">
        <w:rPr>
          <w:bCs/>
          <w:sz w:val="24"/>
        </w:rPr>
        <w:t>The U.S. Census Bureau conduct</w:t>
      </w:r>
      <w:r w:rsidR="00F36251">
        <w:rPr>
          <w:bCs/>
          <w:sz w:val="24"/>
        </w:rPr>
        <w:t>s</w:t>
      </w:r>
      <w:r w:rsidRPr="001E1D43">
        <w:rPr>
          <w:bCs/>
          <w:sz w:val="24"/>
        </w:rPr>
        <w:t xml:space="preserve"> the </w:t>
      </w:r>
      <w:r w:rsidR="00FC0E4B">
        <w:rPr>
          <w:bCs/>
          <w:sz w:val="24"/>
        </w:rPr>
        <w:t>NSCH</w:t>
      </w:r>
      <w:r w:rsidRPr="001E1D43">
        <w:rPr>
          <w:bCs/>
          <w:sz w:val="24"/>
        </w:rPr>
        <w:t xml:space="preserve"> on the behalf of the </w:t>
      </w:r>
      <w:r w:rsidR="0064313B">
        <w:rPr>
          <w:bCs/>
          <w:sz w:val="24"/>
        </w:rPr>
        <w:t>HRSA MCHB</w:t>
      </w:r>
      <w:r w:rsidRPr="001E1D43">
        <w:rPr>
          <w:bCs/>
          <w:sz w:val="24"/>
        </w:rPr>
        <w:t xml:space="preserve"> under Title 13, United States Code</w:t>
      </w:r>
      <w:r w:rsidR="00830C76">
        <w:rPr>
          <w:bCs/>
          <w:sz w:val="24"/>
        </w:rPr>
        <w:t xml:space="preserve"> (U.S.C.)</w:t>
      </w:r>
      <w:r w:rsidRPr="001E1D43">
        <w:rPr>
          <w:bCs/>
          <w:sz w:val="24"/>
        </w:rPr>
        <w:t>, Section 8(b)</w:t>
      </w:r>
      <w:r w:rsidRPr="00830C76" w:rsidR="00830C76">
        <w:t xml:space="preserve"> </w:t>
      </w:r>
      <w:r w:rsidRPr="00830C76" w:rsidR="00830C76">
        <w:rPr>
          <w:bCs/>
          <w:sz w:val="24"/>
        </w:rPr>
        <w:t>(13 U.S.C. § 8(b))</w:t>
      </w:r>
      <w:r w:rsidRPr="001E1D43">
        <w:rPr>
          <w:bCs/>
          <w:sz w:val="24"/>
        </w:rPr>
        <w:t xml:space="preserve">, which allows the Census </w:t>
      </w:r>
      <w:r w:rsidRPr="001E1D43">
        <w:rPr>
          <w:bCs/>
          <w:sz w:val="24"/>
        </w:rPr>
        <w:lastRenderedPageBreak/>
        <w:t>Bureau to conduct surveys on behalf of other agencies</w:t>
      </w:r>
      <w:r w:rsidRPr="001E1D43" w:rsidR="00B53D75">
        <w:rPr>
          <w:bCs/>
          <w:sz w:val="24"/>
        </w:rPr>
        <w:t xml:space="preserve">. </w:t>
      </w:r>
      <w:r w:rsidRPr="00830C76" w:rsidR="00830C76">
        <w:rPr>
          <w:bCs/>
          <w:sz w:val="24"/>
        </w:rPr>
        <w:t>Section 501(a)(2) of the Social Security Act (42 U.S.C. § 701)</w:t>
      </w:r>
      <w:r w:rsidR="005C68BA">
        <w:rPr>
          <w:bCs/>
          <w:sz w:val="24"/>
        </w:rPr>
        <w:t xml:space="preserve"> </w:t>
      </w:r>
      <w:r w:rsidR="00C73D99">
        <w:rPr>
          <w:bCs/>
          <w:sz w:val="24"/>
        </w:rPr>
        <w:t xml:space="preserve">allows </w:t>
      </w:r>
      <w:r w:rsidR="0064313B">
        <w:rPr>
          <w:bCs/>
          <w:sz w:val="24"/>
        </w:rPr>
        <w:t>HRSA MCHB</w:t>
      </w:r>
      <w:r w:rsidRPr="008055B6" w:rsidR="00C73D99">
        <w:rPr>
          <w:bCs/>
          <w:sz w:val="24"/>
        </w:rPr>
        <w:t xml:space="preserve"> </w:t>
      </w:r>
      <w:r w:rsidRPr="001E1D43">
        <w:rPr>
          <w:bCs/>
          <w:sz w:val="24"/>
        </w:rPr>
        <w:t>to collect information for the purpose of understanding the health and well-being of children in the United States.</w:t>
      </w:r>
      <w:r w:rsidR="006A08F8">
        <w:rPr>
          <w:bCs/>
          <w:sz w:val="24"/>
        </w:rPr>
        <w:t xml:space="preserve"> </w:t>
      </w:r>
    </w:p>
    <w:p w:rsidR="00C97721" w:rsidP="00C235D9" w:rsidRDefault="00020B69" w14:paraId="42EBFE6C" w14:textId="24D5362A">
      <w:pPr>
        <w:spacing w:before="240"/>
        <w:ind w:left="360"/>
        <w:rPr>
          <w:bCs/>
          <w:sz w:val="24"/>
        </w:rPr>
      </w:pPr>
      <w:r>
        <w:rPr>
          <w:bCs/>
          <w:sz w:val="24"/>
        </w:rPr>
        <w:t>The</w:t>
      </w:r>
      <w:r w:rsidR="00486B68">
        <w:rPr>
          <w:bCs/>
          <w:sz w:val="24"/>
        </w:rPr>
        <w:t xml:space="preserve">re are </w:t>
      </w:r>
      <w:r>
        <w:rPr>
          <w:bCs/>
          <w:sz w:val="24"/>
        </w:rPr>
        <w:t xml:space="preserve">three separate </w:t>
      </w:r>
      <w:r w:rsidR="006B4E8C">
        <w:rPr>
          <w:bCs/>
          <w:sz w:val="24"/>
        </w:rPr>
        <w:t>partner agreements</w:t>
      </w:r>
      <w:r w:rsidR="00486B68">
        <w:rPr>
          <w:bCs/>
          <w:sz w:val="24"/>
        </w:rPr>
        <w:t xml:space="preserve"> that support the development and release of the 2022 NSCH public use data file</w:t>
      </w:r>
      <w:r>
        <w:rPr>
          <w:bCs/>
          <w:sz w:val="24"/>
        </w:rPr>
        <w:t>. Each ha</w:t>
      </w:r>
      <w:r w:rsidR="00486B68">
        <w:rPr>
          <w:bCs/>
          <w:sz w:val="24"/>
        </w:rPr>
        <w:t>s</w:t>
      </w:r>
      <w:r>
        <w:rPr>
          <w:bCs/>
          <w:sz w:val="24"/>
        </w:rPr>
        <w:t xml:space="preserve"> </w:t>
      </w:r>
      <w:r w:rsidR="00486B68">
        <w:rPr>
          <w:bCs/>
          <w:sz w:val="24"/>
        </w:rPr>
        <w:t xml:space="preserve">a specific programmatic authority </w:t>
      </w:r>
      <w:r>
        <w:rPr>
          <w:bCs/>
          <w:sz w:val="24"/>
        </w:rPr>
        <w:t>citation and</w:t>
      </w:r>
      <w:r w:rsidR="00486B68">
        <w:rPr>
          <w:bCs/>
          <w:sz w:val="24"/>
        </w:rPr>
        <w:t xml:space="preserve"> subset of</w:t>
      </w:r>
      <w:r>
        <w:rPr>
          <w:bCs/>
          <w:sz w:val="24"/>
        </w:rPr>
        <w:t xml:space="preserve"> supported content.</w:t>
      </w:r>
      <w:r w:rsidR="00F5745D">
        <w:rPr>
          <w:bCs/>
          <w:sz w:val="24"/>
        </w:rPr>
        <w:t xml:space="preserve"> These partner agreements are </w:t>
      </w:r>
      <w:r w:rsidR="00E773B2">
        <w:rPr>
          <w:bCs/>
          <w:sz w:val="24"/>
        </w:rPr>
        <w:t>summarized</w:t>
      </w:r>
      <w:r w:rsidR="00F5745D">
        <w:rPr>
          <w:bCs/>
          <w:sz w:val="24"/>
        </w:rPr>
        <w:t xml:space="preserve"> in </w:t>
      </w:r>
      <w:r w:rsidRPr="001D0E21" w:rsidR="00F5745D">
        <w:rPr>
          <w:b/>
          <w:sz w:val="24"/>
        </w:rPr>
        <w:t>Table 1A</w:t>
      </w:r>
      <w:r w:rsidR="00E773B2">
        <w:rPr>
          <w:bCs/>
          <w:sz w:val="24"/>
        </w:rPr>
        <w:t>.</w:t>
      </w:r>
    </w:p>
    <w:p w:rsidRPr="001D0E21" w:rsidR="00C235D9" w:rsidP="001D0E21" w:rsidRDefault="00C235D9" w14:paraId="21FC185B" w14:textId="286E25C3">
      <w:pPr>
        <w:spacing w:before="240"/>
        <w:ind w:left="-630"/>
        <w:rPr>
          <w:b/>
          <w:sz w:val="24"/>
        </w:rPr>
      </w:pPr>
      <w:r w:rsidRPr="001D0E21">
        <w:rPr>
          <w:b/>
          <w:sz w:val="24"/>
        </w:rPr>
        <w:t>Table 1A</w:t>
      </w:r>
      <w:r w:rsidRPr="001D0E21" w:rsidR="00020B69">
        <w:rPr>
          <w:b/>
          <w:sz w:val="24"/>
        </w:rPr>
        <w:t xml:space="preserve">: </w:t>
      </w:r>
      <w:r w:rsidRPr="001D0E21" w:rsidR="00F9118F">
        <w:rPr>
          <w:b/>
          <w:sz w:val="24"/>
        </w:rPr>
        <w:t>2022 NSCH Partner Agreements</w:t>
      </w:r>
      <w:r w:rsidR="00E773B2">
        <w:rPr>
          <w:b/>
          <w:sz w:val="24"/>
        </w:rPr>
        <w:t xml:space="preserve"> Details</w:t>
      </w:r>
    </w:p>
    <w:tbl>
      <w:tblPr>
        <w:tblStyle w:val="TableGrid"/>
        <w:tblW w:w="10980" w:type="dxa"/>
        <w:tblInd w:w="-635" w:type="dxa"/>
        <w:tblLook w:val="04A0" w:firstRow="1" w:lastRow="0" w:firstColumn="1" w:lastColumn="0" w:noHBand="0" w:noVBand="1"/>
      </w:tblPr>
      <w:tblGrid>
        <w:gridCol w:w="2070"/>
        <w:gridCol w:w="3110"/>
        <w:gridCol w:w="2830"/>
        <w:gridCol w:w="2970"/>
      </w:tblGrid>
      <w:tr w:rsidR="007D2DD6" w:rsidTr="001D0E21" w14:paraId="79CCEC13" w14:textId="77777777">
        <w:tc>
          <w:tcPr>
            <w:tcW w:w="2070" w:type="dxa"/>
          </w:tcPr>
          <w:p w:rsidRPr="00F5745D" w:rsidR="007D2DD6" w:rsidP="00FE09E8" w:rsidRDefault="007D2DD6" w14:paraId="2B80F8E2" w14:textId="414382DB">
            <w:pPr>
              <w:spacing w:before="240"/>
              <w:rPr>
                <w:b/>
                <w:sz w:val="24"/>
              </w:rPr>
            </w:pPr>
            <w:r>
              <w:rPr>
                <w:b/>
                <w:sz w:val="24"/>
              </w:rPr>
              <w:t>Department</w:t>
            </w:r>
          </w:p>
        </w:tc>
        <w:tc>
          <w:tcPr>
            <w:tcW w:w="3110" w:type="dxa"/>
          </w:tcPr>
          <w:p w:rsidRPr="001D0E21" w:rsidR="007D2DD6" w:rsidP="00FE09E8" w:rsidRDefault="007D2DD6" w14:paraId="7E0B06B9" w14:textId="2968909F">
            <w:pPr>
              <w:spacing w:before="240"/>
              <w:rPr>
                <w:b/>
                <w:sz w:val="24"/>
              </w:rPr>
            </w:pPr>
            <w:r w:rsidRPr="001D0E21">
              <w:rPr>
                <w:b/>
                <w:sz w:val="24"/>
              </w:rPr>
              <w:t>Agency</w:t>
            </w:r>
          </w:p>
        </w:tc>
        <w:tc>
          <w:tcPr>
            <w:tcW w:w="2830" w:type="dxa"/>
          </w:tcPr>
          <w:p w:rsidRPr="001D0E21" w:rsidR="007D2DD6" w:rsidP="00FE09E8" w:rsidRDefault="007D2DD6" w14:paraId="080DDD4C" w14:textId="38C3A187">
            <w:pPr>
              <w:spacing w:before="240"/>
              <w:rPr>
                <w:b/>
                <w:sz w:val="24"/>
              </w:rPr>
            </w:pPr>
            <w:r>
              <w:rPr>
                <w:b/>
                <w:sz w:val="24"/>
              </w:rPr>
              <w:t xml:space="preserve">Programmatic </w:t>
            </w:r>
            <w:r w:rsidRPr="001D0E21">
              <w:rPr>
                <w:b/>
                <w:sz w:val="24"/>
              </w:rPr>
              <w:t>Authority</w:t>
            </w:r>
          </w:p>
        </w:tc>
        <w:tc>
          <w:tcPr>
            <w:tcW w:w="2970" w:type="dxa"/>
          </w:tcPr>
          <w:p w:rsidRPr="001D0E21" w:rsidR="007D2DD6" w:rsidP="00FE09E8" w:rsidRDefault="007D2DD6" w14:paraId="16EF6A47" w14:textId="3A6478A7">
            <w:pPr>
              <w:spacing w:before="240"/>
              <w:rPr>
                <w:b/>
                <w:sz w:val="24"/>
              </w:rPr>
            </w:pPr>
            <w:r w:rsidRPr="001D0E21">
              <w:rPr>
                <w:b/>
                <w:sz w:val="24"/>
              </w:rPr>
              <w:t>Supported Content</w:t>
            </w:r>
          </w:p>
        </w:tc>
      </w:tr>
      <w:tr w:rsidR="007D2DD6" w:rsidTr="001D0E21" w14:paraId="2D16068A" w14:textId="77777777">
        <w:tc>
          <w:tcPr>
            <w:tcW w:w="2070" w:type="dxa"/>
          </w:tcPr>
          <w:p w:rsidR="007D2DD6" w:rsidP="00FE09E8" w:rsidRDefault="007D2DD6" w14:paraId="4DE84DAD" w14:textId="256F1C18">
            <w:pPr>
              <w:spacing w:before="240"/>
              <w:rPr>
                <w:bCs/>
                <w:sz w:val="24"/>
              </w:rPr>
            </w:pPr>
            <w:r>
              <w:rPr>
                <w:bCs/>
                <w:sz w:val="24"/>
              </w:rPr>
              <w:t>United States Department of Health and Human Services (HHS)</w:t>
            </w:r>
          </w:p>
        </w:tc>
        <w:tc>
          <w:tcPr>
            <w:tcW w:w="3110" w:type="dxa"/>
          </w:tcPr>
          <w:p w:rsidR="00F5745D" w:rsidP="00FE09E8" w:rsidRDefault="007D2DD6" w14:paraId="6CF118E4" w14:textId="77777777">
            <w:pPr>
              <w:spacing w:before="240"/>
              <w:rPr>
                <w:bCs/>
                <w:sz w:val="24"/>
              </w:rPr>
            </w:pPr>
            <w:r>
              <w:rPr>
                <w:bCs/>
                <w:sz w:val="24"/>
              </w:rPr>
              <w:t>Centers for Disease Control and Prevention</w:t>
            </w:r>
            <w:r w:rsidR="00F5745D">
              <w:rPr>
                <w:bCs/>
                <w:sz w:val="24"/>
              </w:rPr>
              <w:t xml:space="preserve"> (CDC)</w:t>
            </w:r>
          </w:p>
          <w:p w:rsidR="007D2DD6" w:rsidP="00FE09E8" w:rsidRDefault="007D2DD6" w14:paraId="45897D47" w14:textId="174FD6D3">
            <w:pPr>
              <w:spacing w:before="240"/>
              <w:rPr>
                <w:bCs/>
                <w:sz w:val="24"/>
              </w:rPr>
            </w:pPr>
            <w:r>
              <w:rPr>
                <w:bCs/>
                <w:sz w:val="24"/>
              </w:rPr>
              <w:t>National Center on Birth Defects and Developmental Disabilities (HHS/CDC/NCBDDD)</w:t>
            </w:r>
          </w:p>
        </w:tc>
        <w:tc>
          <w:tcPr>
            <w:tcW w:w="2830" w:type="dxa"/>
          </w:tcPr>
          <w:p w:rsidR="007D2DD6" w:rsidP="00FE09E8" w:rsidRDefault="007D2DD6" w14:paraId="4697E7AE" w14:textId="73DBDB79">
            <w:pPr>
              <w:spacing w:before="240"/>
              <w:rPr>
                <w:bCs/>
                <w:sz w:val="24"/>
              </w:rPr>
            </w:pPr>
            <w:r w:rsidRPr="00BA1F79">
              <w:rPr>
                <w:bCs/>
                <w:sz w:val="24"/>
              </w:rPr>
              <w:t>Public Health Service Act, Section 301, 42 U.S.C. § 241</w:t>
            </w:r>
          </w:p>
        </w:tc>
        <w:tc>
          <w:tcPr>
            <w:tcW w:w="2970" w:type="dxa"/>
          </w:tcPr>
          <w:p w:rsidR="007D2DD6" w:rsidP="00397A60" w:rsidRDefault="007D2DD6" w14:paraId="105A2E83" w14:textId="203A1DA4">
            <w:pPr>
              <w:spacing w:before="240"/>
              <w:rPr>
                <w:bCs/>
                <w:sz w:val="24"/>
              </w:rPr>
            </w:pPr>
            <w:r w:rsidRPr="001D0E21">
              <w:rPr>
                <w:bCs/>
                <w:sz w:val="24"/>
              </w:rPr>
              <w:t xml:space="preserve">Receipt of training or interventions around the behavioral treatment of attention-deficit disorder </w:t>
            </w:r>
            <w:r w:rsidR="00F5745D">
              <w:rPr>
                <w:bCs/>
                <w:sz w:val="24"/>
              </w:rPr>
              <w:t xml:space="preserve">(ADD) </w:t>
            </w:r>
            <w:r>
              <w:rPr>
                <w:bCs/>
                <w:sz w:val="24"/>
              </w:rPr>
              <w:t xml:space="preserve">and </w:t>
            </w:r>
            <w:r w:rsidRPr="001D0E21">
              <w:rPr>
                <w:bCs/>
                <w:sz w:val="24"/>
              </w:rPr>
              <w:t>attention-deficit/hyperactivity disorder</w:t>
            </w:r>
            <w:r w:rsidR="00F5745D">
              <w:rPr>
                <w:bCs/>
                <w:sz w:val="24"/>
              </w:rPr>
              <w:t xml:space="preserve"> (ADHD)</w:t>
            </w:r>
          </w:p>
          <w:p w:rsidRPr="001D0E21" w:rsidR="007D2DD6" w:rsidP="00F5745D" w:rsidRDefault="007D2DD6" w14:paraId="4C9FE4B6" w14:textId="6EB7237D">
            <w:pPr>
              <w:spacing w:before="240"/>
              <w:rPr>
                <w:bCs/>
                <w:sz w:val="24"/>
              </w:rPr>
            </w:pPr>
            <w:r>
              <w:rPr>
                <w:bCs/>
                <w:sz w:val="24"/>
              </w:rPr>
              <w:t>D</w:t>
            </w:r>
            <w:r w:rsidRPr="00397A60">
              <w:rPr>
                <w:bCs/>
                <w:sz w:val="24"/>
              </w:rPr>
              <w:t>iagnosis and/or evaluation of Fetal Alcohol Spectrum Disorder (FASD)</w:t>
            </w:r>
          </w:p>
        </w:tc>
      </w:tr>
      <w:tr w:rsidR="007D2DD6" w:rsidTr="001D0E21" w14:paraId="2158B03B" w14:textId="77777777">
        <w:tc>
          <w:tcPr>
            <w:tcW w:w="2070" w:type="dxa"/>
          </w:tcPr>
          <w:p w:rsidR="007D2DD6" w:rsidP="00FE09E8" w:rsidRDefault="007D2DD6" w14:paraId="59574F2D" w14:textId="65BE4649">
            <w:pPr>
              <w:spacing w:before="240"/>
              <w:rPr>
                <w:bCs/>
                <w:sz w:val="24"/>
              </w:rPr>
            </w:pPr>
            <w:r>
              <w:rPr>
                <w:bCs/>
                <w:sz w:val="24"/>
              </w:rPr>
              <w:t>United States Department of Health and Human Services (HHS)</w:t>
            </w:r>
          </w:p>
        </w:tc>
        <w:tc>
          <w:tcPr>
            <w:tcW w:w="3110" w:type="dxa"/>
          </w:tcPr>
          <w:p w:rsidR="00F5745D" w:rsidP="00FE09E8" w:rsidRDefault="007D2DD6" w14:paraId="1690F066" w14:textId="77777777">
            <w:pPr>
              <w:spacing w:before="240"/>
              <w:rPr>
                <w:bCs/>
                <w:sz w:val="24"/>
              </w:rPr>
            </w:pPr>
            <w:r>
              <w:rPr>
                <w:bCs/>
                <w:sz w:val="24"/>
              </w:rPr>
              <w:t>Centers for Disease Control and Prevention</w:t>
            </w:r>
            <w:r w:rsidR="00F5745D">
              <w:rPr>
                <w:bCs/>
                <w:sz w:val="24"/>
              </w:rPr>
              <w:t xml:space="preserve"> (CDC)</w:t>
            </w:r>
            <w:r>
              <w:rPr>
                <w:bCs/>
                <w:sz w:val="24"/>
              </w:rPr>
              <w:t xml:space="preserve"> </w:t>
            </w:r>
          </w:p>
          <w:p w:rsidR="007D2DD6" w:rsidP="00FE09E8" w:rsidRDefault="007D2DD6" w14:paraId="4105AF9A" w14:textId="5E4BA1F4">
            <w:pPr>
              <w:spacing w:before="240"/>
              <w:rPr>
                <w:bCs/>
                <w:sz w:val="24"/>
              </w:rPr>
            </w:pPr>
            <w:r w:rsidRPr="00ED5771">
              <w:rPr>
                <w:bCs/>
                <w:sz w:val="24"/>
              </w:rPr>
              <w:t>National Center for Chronic Disease Prevention and Health Promotion (</w:t>
            </w:r>
            <w:r>
              <w:rPr>
                <w:bCs/>
                <w:sz w:val="24"/>
              </w:rPr>
              <w:t>HHS/</w:t>
            </w:r>
            <w:r w:rsidRPr="00ED5771">
              <w:rPr>
                <w:bCs/>
                <w:sz w:val="24"/>
              </w:rPr>
              <w:t>CDC/NCCDPHP)</w:t>
            </w:r>
          </w:p>
        </w:tc>
        <w:tc>
          <w:tcPr>
            <w:tcW w:w="2830" w:type="dxa"/>
          </w:tcPr>
          <w:p w:rsidR="007D2DD6" w:rsidP="00FE09E8" w:rsidRDefault="007D2DD6" w14:paraId="122E8E20" w14:textId="132DEEC0">
            <w:pPr>
              <w:spacing w:before="240"/>
              <w:rPr>
                <w:bCs/>
                <w:sz w:val="24"/>
              </w:rPr>
            </w:pPr>
            <w:r w:rsidRPr="009B7044">
              <w:rPr>
                <w:bCs/>
                <w:sz w:val="24"/>
              </w:rPr>
              <w:t>Sections 301(a), 307, and 399G of the Public Health Service [42 U.S.C. §§</w:t>
            </w:r>
            <w:r>
              <w:rPr>
                <w:bCs/>
                <w:sz w:val="24"/>
              </w:rPr>
              <w:t xml:space="preserve"> </w:t>
            </w:r>
            <w:r w:rsidRPr="009B7044">
              <w:rPr>
                <w:bCs/>
                <w:sz w:val="24"/>
              </w:rPr>
              <w:t>241(a), 242l, and 280e-11], as amended</w:t>
            </w:r>
          </w:p>
        </w:tc>
        <w:tc>
          <w:tcPr>
            <w:tcW w:w="2970" w:type="dxa"/>
          </w:tcPr>
          <w:p w:rsidR="007D2DD6" w:rsidP="00FE09E8" w:rsidRDefault="007D2DD6" w14:paraId="1F0F19AC" w14:textId="53D11823">
            <w:pPr>
              <w:spacing w:before="240"/>
              <w:rPr>
                <w:bCs/>
                <w:sz w:val="24"/>
              </w:rPr>
            </w:pPr>
            <w:r>
              <w:rPr>
                <w:bCs/>
                <w:sz w:val="24"/>
              </w:rPr>
              <w:t>N</w:t>
            </w:r>
            <w:r w:rsidRPr="00481C15">
              <w:rPr>
                <w:bCs/>
                <w:sz w:val="24"/>
              </w:rPr>
              <w:t>utrition and physical activity of young children</w:t>
            </w:r>
          </w:p>
        </w:tc>
      </w:tr>
      <w:tr w:rsidR="007D2DD6" w:rsidTr="001D0E21" w14:paraId="63DB875E" w14:textId="77777777">
        <w:tc>
          <w:tcPr>
            <w:tcW w:w="5180" w:type="dxa"/>
            <w:gridSpan w:val="2"/>
          </w:tcPr>
          <w:p w:rsidR="007D2DD6" w:rsidP="00FE09E8" w:rsidRDefault="007D2DD6" w14:paraId="626D8B9E" w14:textId="27DA56D4">
            <w:pPr>
              <w:spacing w:before="240"/>
              <w:rPr>
                <w:bCs/>
                <w:sz w:val="24"/>
              </w:rPr>
            </w:pPr>
            <w:r>
              <w:rPr>
                <w:bCs/>
                <w:sz w:val="24"/>
              </w:rPr>
              <w:t>United States Department of Agriculture (USDA)</w:t>
            </w:r>
          </w:p>
        </w:tc>
        <w:tc>
          <w:tcPr>
            <w:tcW w:w="2830" w:type="dxa"/>
          </w:tcPr>
          <w:p w:rsidR="007D2DD6" w:rsidP="00FE09E8" w:rsidRDefault="001D0E21" w14:paraId="1F92117B" w14:textId="195CE276">
            <w:pPr>
              <w:spacing w:before="240"/>
              <w:rPr>
                <w:bCs/>
                <w:sz w:val="24"/>
              </w:rPr>
            </w:pPr>
            <w:r w:rsidRPr="001D0E21">
              <w:rPr>
                <w:bCs/>
                <w:sz w:val="24"/>
              </w:rPr>
              <w:t>Agriculture Improvement Act of 2018, Pub. L. 115-334</w:t>
            </w:r>
          </w:p>
        </w:tc>
        <w:tc>
          <w:tcPr>
            <w:tcW w:w="2970" w:type="dxa"/>
          </w:tcPr>
          <w:p w:rsidR="007D2DD6" w:rsidP="00FE09E8" w:rsidRDefault="007D2DD6" w14:paraId="41B5506F" w14:textId="5452EDBF">
            <w:pPr>
              <w:spacing w:before="240"/>
              <w:rPr>
                <w:bCs/>
                <w:sz w:val="24"/>
              </w:rPr>
            </w:pPr>
            <w:r>
              <w:rPr>
                <w:bCs/>
                <w:sz w:val="24"/>
              </w:rPr>
              <w:t>Food sufficiency</w:t>
            </w:r>
          </w:p>
        </w:tc>
      </w:tr>
    </w:tbl>
    <w:p w:rsidR="00E773B2" w:rsidP="00E773B2" w:rsidRDefault="00B15676" w14:paraId="4F3F863F" w14:textId="13B53E27">
      <w:pPr>
        <w:spacing w:before="240"/>
        <w:ind w:left="360"/>
        <w:rPr>
          <w:bCs/>
          <w:sz w:val="24"/>
        </w:rPr>
      </w:pPr>
      <w:r w:rsidRPr="00B15676">
        <w:rPr>
          <w:bCs/>
          <w:sz w:val="24"/>
        </w:rPr>
        <w:lastRenderedPageBreak/>
        <w:t>Additionally</w:t>
      </w:r>
      <w:r w:rsidR="0089563D">
        <w:rPr>
          <w:bCs/>
          <w:sz w:val="24"/>
        </w:rPr>
        <w:t>, if approved</w:t>
      </w:r>
      <w:r w:rsidRPr="00B15676">
        <w:rPr>
          <w:bCs/>
          <w:sz w:val="24"/>
        </w:rPr>
        <w:t>, the upcoming cycle of the NSCH w</w:t>
      </w:r>
      <w:r w:rsidR="00562589">
        <w:rPr>
          <w:bCs/>
          <w:sz w:val="24"/>
        </w:rPr>
        <w:t>ill</w:t>
      </w:r>
      <w:r w:rsidR="00B15C17">
        <w:rPr>
          <w:bCs/>
          <w:sz w:val="24"/>
        </w:rPr>
        <w:t xml:space="preserve"> </w:t>
      </w:r>
      <w:r w:rsidRPr="00B15676">
        <w:rPr>
          <w:bCs/>
          <w:sz w:val="24"/>
        </w:rPr>
        <w:t xml:space="preserve">feature </w:t>
      </w:r>
      <w:r w:rsidR="002E5074">
        <w:rPr>
          <w:bCs/>
          <w:sz w:val="24"/>
        </w:rPr>
        <w:t>eleven</w:t>
      </w:r>
      <w:r w:rsidR="00E773B2">
        <w:rPr>
          <w:bCs/>
          <w:sz w:val="24"/>
        </w:rPr>
        <w:t xml:space="preserve"> oversamples that are either returning for another year of data collection or are new for 2022. Oversamples can either be age-based, state-based, or region-based</w:t>
      </w:r>
      <w:r w:rsidR="003C65A0">
        <w:rPr>
          <w:bCs/>
          <w:sz w:val="24"/>
        </w:rPr>
        <w:t>. T</w:t>
      </w:r>
      <w:r w:rsidR="00E773B2">
        <w:rPr>
          <w:bCs/>
          <w:sz w:val="24"/>
        </w:rPr>
        <w:t xml:space="preserve">he purpose of each is to </w:t>
      </w:r>
      <w:r w:rsidR="003C65A0">
        <w:rPr>
          <w:bCs/>
          <w:sz w:val="24"/>
        </w:rPr>
        <w:t>collect</w:t>
      </w:r>
      <w:r w:rsidR="00E773B2">
        <w:rPr>
          <w:bCs/>
          <w:sz w:val="24"/>
        </w:rPr>
        <w:t xml:space="preserve"> more robust data within a specific area</w:t>
      </w:r>
      <w:r w:rsidR="002E5074">
        <w:rPr>
          <w:bCs/>
          <w:sz w:val="24"/>
        </w:rPr>
        <w:t xml:space="preserve"> or category</w:t>
      </w:r>
      <w:r w:rsidR="00E773B2">
        <w:rPr>
          <w:bCs/>
          <w:sz w:val="24"/>
        </w:rPr>
        <w:t xml:space="preserve"> of interest to </w:t>
      </w:r>
      <w:r w:rsidR="00315FFD">
        <w:rPr>
          <w:bCs/>
          <w:sz w:val="24"/>
        </w:rPr>
        <w:t xml:space="preserve">allow for </w:t>
      </w:r>
      <w:r w:rsidR="00E773B2">
        <w:rPr>
          <w:bCs/>
          <w:sz w:val="24"/>
        </w:rPr>
        <w:t xml:space="preserve">better </w:t>
      </w:r>
      <w:r w:rsidR="003C65A0">
        <w:rPr>
          <w:bCs/>
          <w:sz w:val="24"/>
        </w:rPr>
        <w:t>analy</w:t>
      </w:r>
      <w:r w:rsidR="00315FFD">
        <w:rPr>
          <w:bCs/>
          <w:sz w:val="24"/>
        </w:rPr>
        <w:t>sis of</w:t>
      </w:r>
      <w:r w:rsidR="003C65A0">
        <w:rPr>
          <w:bCs/>
          <w:sz w:val="24"/>
        </w:rPr>
        <w:t xml:space="preserve"> key health measures of children</w:t>
      </w:r>
      <w:r w:rsidR="00315FFD">
        <w:rPr>
          <w:bCs/>
          <w:sz w:val="24"/>
        </w:rPr>
        <w:t xml:space="preserve"> under the age of 18</w:t>
      </w:r>
      <w:r w:rsidR="003C65A0">
        <w:rPr>
          <w:bCs/>
          <w:sz w:val="24"/>
        </w:rPr>
        <w:t>.</w:t>
      </w:r>
      <w:r w:rsidR="00315FFD">
        <w:rPr>
          <w:bCs/>
          <w:sz w:val="24"/>
        </w:rPr>
        <w:t xml:space="preserve"> </w:t>
      </w:r>
      <w:r w:rsidR="00E773B2">
        <w:rPr>
          <w:bCs/>
          <w:sz w:val="24"/>
        </w:rPr>
        <w:t xml:space="preserve">These oversample agreements are summarized in </w:t>
      </w:r>
      <w:r w:rsidRPr="00D37321" w:rsidR="00E773B2">
        <w:rPr>
          <w:b/>
          <w:sz w:val="24"/>
        </w:rPr>
        <w:t>Table 1</w:t>
      </w:r>
      <w:r w:rsidR="00E773B2">
        <w:rPr>
          <w:b/>
          <w:sz w:val="24"/>
        </w:rPr>
        <w:t>B</w:t>
      </w:r>
      <w:r w:rsidR="00E773B2">
        <w:rPr>
          <w:bCs/>
          <w:sz w:val="24"/>
        </w:rPr>
        <w:t>.</w:t>
      </w:r>
    </w:p>
    <w:p w:rsidR="00647774" w:rsidRDefault="00647774" w14:paraId="53C50639" w14:textId="77777777">
      <w:pPr>
        <w:widowControl/>
        <w:autoSpaceDE/>
        <w:autoSpaceDN/>
        <w:adjustRightInd/>
        <w:rPr>
          <w:b/>
          <w:sz w:val="24"/>
        </w:rPr>
      </w:pPr>
      <w:r>
        <w:rPr>
          <w:b/>
          <w:sz w:val="24"/>
        </w:rPr>
        <w:br w:type="page"/>
      </w:r>
    </w:p>
    <w:p w:rsidRPr="00D37321" w:rsidR="00315FFD" w:rsidP="00315FFD" w:rsidRDefault="00315FFD" w14:paraId="7B0F8A39" w14:textId="04DAAA54">
      <w:pPr>
        <w:spacing w:before="240"/>
        <w:ind w:left="-630"/>
        <w:rPr>
          <w:b/>
          <w:sz w:val="24"/>
        </w:rPr>
      </w:pPr>
      <w:r w:rsidRPr="00D37321">
        <w:rPr>
          <w:b/>
          <w:sz w:val="24"/>
        </w:rPr>
        <w:t>Table 1</w:t>
      </w:r>
      <w:r w:rsidR="00E101A2">
        <w:rPr>
          <w:b/>
          <w:sz w:val="24"/>
        </w:rPr>
        <w:t>B</w:t>
      </w:r>
      <w:r w:rsidRPr="00D37321">
        <w:rPr>
          <w:b/>
          <w:sz w:val="24"/>
        </w:rPr>
        <w:t xml:space="preserve">: 2022 NSCH </w:t>
      </w:r>
      <w:r w:rsidR="00E101A2">
        <w:rPr>
          <w:b/>
          <w:sz w:val="24"/>
        </w:rPr>
        <w:t>Oversample Details</w:t>
      </w:r>
    </w:p>
    <w:tbl>
      <w:tblPr>
        <w:tblStyle w:val="TableGrid"/>
        <w:tblW w:w="10710" w:type="dxa"/>
        <w:tblInd w:w="-545" w:type="dxa"/>
        <w:tblLook w:val="04A0" w:firstRow="1" w:lastRow="0" w:firstColumn="1" w:lastColumn="0" w:noHBand="0" w:noVBand="1"/>
      </w:tblPr>
      <w:tblGrid>
        <w:gridCol w:w="456"/>
        <w:gridCol w:w="5844"/>
        <w:gridCol w:w="2070"/>
        <w:gridCol w:w="2340"/>
      </w:tblGrid>
      <w:tr w:rsidR="00E71C26" w:rsidTr="000735E3" w14:paraId="1F1A507C" w14:textId="77777777">
        <w:tc>
          <w:tcPr>
            <w:tcW w:w="456" w:type="dxa"/>
          </w:tcPr>
          <w:p w:rsidRPr="00D07960" w:rsidR="00E71C26" w:rsidP="00E773B2" w:rsidRDefault="00E71C26" w14:paraId="13F5116C" w14:textId="77777777">
            <w:pPr>
              <w:spacing w:before="240"/>
              <w:rPr>
                <w:b/>
                <w:sz w:val="24"/>
              </w:rPr>
            </w:pPr>
          </w:p>
        </w:tc>
        <w:tc>
          <w:tcPr>
            <w:tcW w:w="5844" w:type="dxa"/>
          </w:tcPr>
          <w:p w:rsidRPr="000735E3" w:rsidR="00E71C26" w:rsidP="00E773B2" w:rsidRDefault="00510D1B" w14:paraId="218DBE17" w14:textId="3F2B8838">
            <w:pPr>
              <w:spacing w:before="240"/>
              <w:rPr>
                <w:b/>
                <w:sz w:val="24"/>
              </w:rPr>
            </w:pPr>
            <w:r>
              <w:rPr>
                <w:b/>
                <w:sz w:val="24"/>
              </w:rPr>
              <w:t xml:space="preserve">Requesting </w:t>
            </w:r>
            <w:r w:rsidRPr="000735E3" w:rsidR="00E71C26">
              <w:rPr>
                <w:b/>
                <w:sz w:val="24"/>
              </w:rPr>
              <w:t>Agency</w:t>
            </w:r>
            <w:r>
              <w:rPr>
                <w:b/>
                <w:sz w:val="24"/>
              </w:rPr>
              <w:t xml:space="preserve"> or </w:t>
            </w:r>
            <w:r w:rsidRPr="000735E3" w:rsidR="00E71C26">
              <w:rPr>
                <w:b/>
                <w:sz w:val="24"/>
              </w:rPr>
              <w:t>State</w:t>
            </w:r>
          </w:p>
        </w:tc>
        <w:tc>
          <w:tcPr>
            <w:tcW w:w="2070" w:type="dxa"/>
          </w:tcPr>
          <w:p w:rsidRPr="000735E3" w:rsidR="00E71C26" w:rsidP="00E773B2" w:rsidRDefault="00E71C26" w14:paraId="2943C19E" w14:textId="1B577174">
            <w:pPr>
              <w:spacing w:before="240"/>
              <w:rPr>
                <w:b/>
                <w:sz w:val="24"/>
              </w:rPr>
            </w:pPr>
            <w:r w:rsidRPr="000735E3">
              <w:rPr>
                <w:b/>
                <w:sz w:val="24"/>
              </w:rPr>
              <w:t xml:space="preserve">Oversample </w:t>
            </w:r>
            <w:r w:rsidR="0015795F">
              <w:rPr>
                <w:b/>
                <w:sz w:val="24"/>
              </w:rPr>
              <w:t>Geography</w:t>
            </w:r>
          </w:p>
        </w:tc>
        <w:tc>
          <w:tcPr>
            <w:tcW w:w="2340" w:type="dxa"/>
          </w:tcPr>
          <w:p w:rsidRPr="000735E3" w:rsidR="00E71C26" w:rsidP="00E773B2" w:rsidRDefault="00E71C26" w14:paraId="55C24023" w14:textId="78492600">
            <w:pPr>
              <w:spacing w:before="240"/>
              <w:rPr>
                <w:b/>
                <w:sz w:val="24"/>
              </w:rPr>
            </w:pPr>
            <w:r w:rsidRPr="000735E3">
              <w:rPr>
                <w:b/>
                <w:sz w:val="24"/>
              </w:rPr>
              <w:t>Type of Oversample</w:t>
            </w:r>
          </w:p>
        </w:tc>
      </w:tr>
      <w:tr w:rsidR="00E71C26" w:rsidTr="000735E3" w14:paraId="1C06C9E8" w14:textId="77777777">
        <w:tc>
          <w:tcPr>
            <w:tcW w:w="456" w:type="dxa"/>
          </w:tcPr>
          <w:p w:rsidR="00E71C26" w:rsidP="00E548E8" w:rsidRDefault="00E71C26" w14:paraId="06F2C1BD" w14:textId="181ED866">
            <w:pPr>
              <w:spacing w:before="240"/>
              <w:rPr>
                <w:bCs/>
                <w:sz w:val="24"/>
              </w:rPr>
            </w:pPr>
            <w:r>
              <w:rPr>
                <w:bCs/>
                <w:sz w:val="24"/>
              </w:rPr>
              <w:t>1</w:t>
            </w:r>
          </w:p>
        </w:tc>
        <w:tc>
          <w:tcPr>
            <w:tcW w:w="5844" w:type="dxa"/>
          </w:tcPr>
          <w:p w:rsidR="00E71C26" w:rsidP="00E548E8" w:rsidRDefault="00E71C26" w14:paraId="1119F8CD" w14:textId="3BAA14F5">
            <w:pPr>
              <w:spacing w:before="240"/>
              <w:rPr>
                <w:bCs/>
                <w:sz w:val="24"/>
              </w:rPr>
            </w:pPr>
            <w:r>
              <w:rPr>
                <w:bCs/>
                <w:sz w:val="24"/>
              </w:rPr>
              <w:t xml:space="preserve">Centers for Disease Control and Prevention (CDC) </w:t>
            </w:r>
          </w:p>
          <w:p w:rsidR="00E71C26" w:rsidP="00E548E8" w:rsidRDefault="00E71C26" w14:paraId="4F8E65B6" w14:textId="2C6A7B2F">
            <w:pPr>
              <w:spacing w:before="240"/>
              <w:rPr>
                <w:bCs/>
                <w:sz w:val="24"/>
              </w:rPr>
            </w:pPr>
            <w:r w:rsidRPr="00ED5771">
              <w:rPr>
                <w:bCs/>
                <w:sz w:val="24"/>
              </w:rPr>
              <w:t>National Center for Chronic Disease Prevention and Health Promotion (</w:t>
            </w:r>
            <w:r>
              <w:rPr>
                <w:bCs/>
                <w:sz w:val="24"/>
              </w:rPr>
              <w:t>HHS/</w:t>
            </w:r>
            <w:r w:rsidRPr="00ED5771">
              <w:rPr>
                <w:bCs/>
                <w:sz w:val="24"/>
              </w:rPr>
              <w:t>CDC/NCCDPHP)</w:t>
            </w:r>
          </w:p>
        </w:tc>
        <w:tc>
          <w:tcPr>
            <w:tcW w:w="2070" w:type="dxa"/>
          </w:tcPr>
          <w:p w:rsidR="00E71C26" w:rsidP="00E773B2" w:rsidRDefault="00510D1B" w14:paraId="49E739F1" w14:textId="67C3A4FE">
            <w:pPr>
              <w:spacing w:before="240"/>
              <w:rPr>
                <w:bCs/>
                <w:sz w:val="24"/>
              </w:rPr>
            </w:pPr>
            <w:r>
              <w:rPr>
                <w:bCs/>
                <w:sz w:val="24"/>
              </w:rPr>
              <w:t>National</w:t>
            </w:r>
          </w:p>
        </w:tc>
        <w:tc>
          <w:tcPr>
            <w:tcW w:w="2340" w:type="dxa"/>
          </w:tcPr>
          <w:p w:rsidR="00E71C26" w:rsidP="00E773B2" w:rsidRDefault="00E71C26" w14:paraId="24E0C798" w14:textId="2767885E">
            <w:pPr>
              <w:spacing w:before="240"/>
              <w:rPr>
                <w:bCs/>
                <w:sz w:val="24"/>
              </w:rPr>
            </w:pPr>
            <w:r>
              <w:rPr>
                <w:bCs/>
                <w:sz w:val="24"/>
              </w:rPr>
              <w:t>Age-based</w:t>
            </w:r>
          </w:p>
        </w:tc>
      </w:tr>
      <w:tr w:rsidR="00E71C26" w:rsidTr="000735E3" w14:paraId="21B5ACDE" w14:textId="77777777">
        <w:tc>
          <w:tcPr>
            <w:tcW w:w="456" w:type="dxa"/>
          </w:tcPr>
          <w:p w:rsidR="00E71C26" w:rsidP="00E773B2" w:rsidRDefault="00E71C26" w14:paraId="3EA5A859" w14:textId="72606D42">
            <w:pPr>
              <w:spacing w:before="240"/>
              <w:rPr>
                <w:bCs/>
                <w:sz w:val="24"/>
              </w:rPr>
            </w:pPr>
            <w:r>
              <w:rPr>
                <w:bCs/>
                <w:sz w:val="24"/>
              </w:rPr>
              <w:t>2</w:t>
            </w:r>
          </w:p>
        </w:tc>
        <w:tc>
          <w:tcPr>
            <w:tcW w:w="5844" w:type="dxa"/>
          </w:tcPr>
          <w:p w:rsidR="00E71C26" w:rsidP="00E773B2" w:rsidRDefault="00E71C26" w14:paraId="4B7C8F0A" w14:textId="29FF351F">
            <w:pPr>
              <w:spacing w:before="240"/>
              <w:rPr>
                <w:bCs/>
                <w:sz w:val="24"/>
              </w:rPr>
            </w:pPr>
            <w:r>
              <w:rPr>
                <w:bCs/>
                <w:sz w:val="24"/>
              </w:rPr>
              <w:t>Children’s Healthcare of Atlanta</w:t>
            </w:r>
          </w:p>
        </w:tc>
        <w:tc>
          <w:tcPr>
            <w:tcW w:w="2070" w:type="dxa"/>
          </w:tcPr>
          <w:p w:rsidR="00E71C26" w:rsidP="00E773B2" w:rsidRDefault="00E71C26" w14:paraId="02E58D5E" w14:textId="53C6E1FC">
            <w:pPr>
              <w:spacing w:before="240"/>
              <w:rPr>
                <w:bCs/>
                <w:sz w:val="24"/>
              </w:rPr>
            </w:pPr>
            <w:r>
              <w:rPr>
                <w:bCs/>
                <w:sz w:val="24"/>
              </w:rPr>
              <w:t>Georgia</w:t>
            </w:r>
          </w:p>
        </w:tc>
        <w:tc>
          <w:tcPr>
            <w:tcW w:w="2340" w:type="dxa"/>
          </w:tcPr>
          <w:p w:rsidR="00E71C26" w:rsidP="00E773B2" w:rsidRDefault="00E71C26" w14:paraId="04885099" w14:textId="7074480B">
            <w:pPr>
              <w:spacing w:before="240"/>
              <w:rPr>
                <w:bCs/>
                <w:sz w:val="24"/>
              </w:rPr>
            </w:pPr>
            <w:r>
              <w:rPr>
                <w:bCs/>
                <w:sz w:val="24"/>
              </w:rPr>
              <w:t>Region-based</w:t>
            </w:r>
          </w:p>
        </w:tc>
      </w:tr>
      <w:tr w:rsidR="00E71C26" w:rsidTr="000735E3" w14:paraId="7397188E" w14:textId="77777777">
        <w:tc>
          <w:tcPr>
            <w:tcW w:w="456" w:type="dxa"/>
          </w:tcPr>
          <w:p w:rsidRPr="00D07960" w:rsidR="00E71C26" w:rsidP="00E101A2" w:rsidRDefault="00E71C26" w14:paraId="2D0073F3" w14:textId="784C839F">
            <w:pPr>
              <w:spacing w:before="240"/>
              <w:rPr>
                <w:sz w:val="24"/>
                <w:szCs w:val="32"/>
              </w:rPr>
            </w:pPr>
            <w:r>
              <w:rPr>
                <w:sz w:val="24"/>
                <w:szCs w:val="32"/>
              </w:rPr>
              <w:t>3</w:t>
            </w:r>
          </w:p>
        </w:tc>
        <w:tc>
          <w:tcPr>
            <w:tcW w:w="5844" w:type="dxa"/>
          </w:tcPr>
          <w:p w:rsidRPr="00D07960" w:rsidR="00E71C26" w:rsidP="00E101A2" w:rsidRDefault="00E71C26" w14:paraId="51B57D1D" w14:textId="7438401C">
            <w:pPr>
              <w:spacing w:before="240"/>
              <w:rPr>
                <w:bCs/>
                <w:sz w:val="24"/>
                <w:szCs w:val="32"/>
              </w:rPr>
            </w:pPr>
            <w:r w:rsidRPr="000735E3">
              <w:rPr>
                <w:sz w:val="24"/>
                <w:szCs w:val="32"/>
              </w:rPr>
              <w:t>Ohio Department of Health</w:t>
            </w:r>
          </w:p>
        </w:tc>
        <w:tc>
          <w:tcPr>
            <w:tcW w:w="2070" w:type="dxa"/>
          </w:tcPr>
          <w:p w:rsidR="00E71C26" w:rsidP="00E101A2" w:rsidRDefault="00E71C26" w14:paraId="5EC89448" w14:textId="0F6D56AF">
            <w:pPr>
              <w:spacing w:before="240"/>
              <w:rPr>
                <w:bCs/>
                <w:sz w:val="24"/>
              </w:rPr>
            </w:pPr>
            <w:r>
              <w:rPr>
                <w:bCs/>
                <w:sz w:val="24"/>
              </w:rPr>
              <w:t>Ohio</w:t>
            </w:r>
          </w:p>
        </w:tc>
        <w:tc>
          <w:tcPr>
            <w:tcW w:w="2340" w:type="dxa"/>
          </w:tcPr>
          <w:p w:rsidR="00E71C26" w:rsidP="00E101A2" w:rsidRDefault="00E71C26" w14:paraId="3A8DB1C7" w14:textId="740F8DB4">
            <w:pPr>
              <w:spacing w:before="240"/>
              <w:rPr>
                <w:bCs/>
                <w:sz w:val="24"/>
              </w:rPr>
            </w:pPr>
            <w:r>
              <w:rPr>
                <w:bCs/>
                <w:sz w:val="24"/>
              </w:rPr>
              <w:t>State-based</w:t>
            </w:r>
          </w:p>
        </w:tc>
      </w:tr>
      <w:tr w:rsidR="00E71C26" w:rsidTr="000735E3" w14:paraId="5A480CB1" w14:textId="77777777">
        <w:tc>
          <w:tcPr>
            <w:tcW w:w="456" w:type="dxa"/>
          </w:tcPr>
          <w:p w:rsidRPr="00D07960" w:rsidR="00E71C26" w:rsidP="00E101A2" w:rsidRDefault="00E71C26" w14:paraId="4105E9F4" w14:textId="2A625456">
            <w:pPr>
              <w:spacing w:before="240"/>
              <w:rPr>
                <w:sz w:val="24"/>
                <w:szCs w:val="32"/>
              </w:rPr>
            </w:pPr>
            <w:r>
              <w:rPr>
                <w:sz w:val="24"/>
                <w:szCs w:val="32"/>
              </w:rPr>
              <w:t>4</w:t>
            </w:r>
          </w:p>
        </w:tc>
        <w:tc>
          <w:tcPr>
            <w:tcW w:w="5844" w:type="dxa"/>
          </w:tcPr>
          <w:p w:rsidRPr="00D07960" w:rsidR="00E71C26" w:rsidP="00E101A2" w:rsidRDefault="00E71C26" w14:paraId="0695F11B" w14:textId="056CFBD6">
            <w:pPr>
              <w:spacing w:before="240"/>
              <w:rPr>
                <w:bCs/>
                <w:sz w:val="24"/>
                <w:szCs w:val="32"/>
              </w:rPr>
            </w:pPr>
            <w:r w:rsidRPr="000735E3">
              <w:rPr>
                <w:sz w:val="24"/>
                <w:szCs w:val="32"/>
              </w:rPr>
              <w:t>Oregon Center for Children and Youth with Special Health Needs (OCCYSHN)</w:t>
            </w:r>
          </w:p>
        </w:tc>
        <w:tc>
          <w:tcPr>
            <w:tcW w:w="2070" w:type="dxa"/>
          </w:tcPr>
          <w:p w:rsidR="00E71C26" w:rsidP="00E101A2" w:rsidRDefault="00E71C26" w14:paraId="654AAA4F" w14:textId="59E6BA7D">
            <w:pPr>
              <w:spacing w:before="240"/>
              <w:rPr>
                <w:bCs/>
                <w:sz w:val="24"/>
              </w:rPr>
            </w:pPr>
            <w:r>
              <w:rPr>
                <w:bCs/>
                <w:sz w:val="24"/>
              </w:rPr>
              <w:t>Oregon</w:t>
            </w:r>
          </w:p>
        </w:tc>
        <w:tc>
          <w:tcPr>
            <w:tcW w:w="2340" w:type="dxa"/>
          </w:tcPr>
          <w:p w:rsidR="00E71C26" w:rsidP="00E101A2" w:rsidRDefault="00E71C26" w14:paraId="414F537A" w14:textId="7B0338DF">
            <w:pPr>
              <w:spacing w:before="240"/>
              <w:rPr>
                <w:bCs/>
                <w:sz w:val="24"/>
              </w:rPr>
            </w:pPr>
            <w:r>
              <w:rPr>
                <w:bCs/>
                <w:sz w:val="24"/>
              </w:rPr>
              <w:t>Region-based</w:t>
            </w:r>
          </w:p>
        </w:tc>
      </w:tr>
      <w:tr w:rsidR="00E71C26" w:rsidTr="000735E3" w14:paraId="7041DA33" w14:textId="77777777">
        <w:tc>
          <w:tcPr>
            <w:tcW w:w="456" w:type="dxa"/>
          </w:tcPr>
          <w:p w:rsidR="00E71C26" w:rsidP="00E101A2" w:rsidRDefault="00E71C26" w14:paraId="12E7F9D3" w14:textId="194A3E89">
            <w:pPr>
              <w:spacing w:before="240"/>
              <w:rPr>
                <w:bCs/>
                <w:sz w:val="24"/>
              </w:rPr>
            </w:pPr>
            <w:r>
              <w:rPr>
                <w:bCs/>
                <w:sz w:val="24"/>
              </w:rPr>
              <w:t>5</w:t>
            </w:r>
          </w:p>
        </w:tc>
        <w:tc>
          <w:tcPr>
            <w:tcW w:w="5844" w:type="dxa"/>
          </w:tcPr>
          <w:p w:rsidR="00E71C26" w:rsidP="00E101A2" w:rsidRDefault="00E71C26" w14:paraId="191BD47F" w14:textId="1AED0BBC">
            <w:pPr>
              <w:spacing w:before="240"/>
              <w:rPr>
                <w:bCs/>
                <w:sz w:val="24"/>
              </w:rPr>
            </w:pPr>
            <w:r>
              <w:rPr>
                <w:bCs/>
                <w:sz w:val="24"/>
              </w:rPr>
              <w:t>State of California</w:t>
            </w:r>
          </w:p>
        </w:tc>
        <w:tc>
          <w:tcPr>
            <w:tcW w:w="2070" w:type="dxa"/>
          </w:tcPr>
          <w:p w:rsidR="00E71C26" w:rsidP="00E101A2" w:rsidRDefault="00E71C26" w14:paraId="1FBBCBDC" w14:textId="22D0DBBF">
            <w:pPr>
              <w:spacing w:before="240"/>
              <w:rPr>
                <w:bCs/>
                <w:sz w:val="24"/>
              </w:rPr>
            </w:pPr>
            <w:r>
              <w:rPr>
                <w:bCs/>
                <w:sz w:val="24"/>
              </w:rPr>
              <w:t>California</w:t>
            </w:r>
          </w:p>
        </w:tc>
        <w:tc>
          <w:tcPr>
            <w:tcW w:w="2340" w:type="dxa"/>
          </w:tcPr>
          <w:p w:rsidR="00E71C26" w:rsidP="00E101A2" w:rsidRDefault="00E71C26" w14:paraId="5BB3B8B8" w14:textId="1CA1A781">
            <w:pPr>
              <w:spacing w:before="240"/>
              <w:rPr>
                <w:bCs/>
                <w:sz w:val="24"/>
              </w:rPr>
            </w:pPr>
            <w:r>
              <w:rPr>
                <w:bCs/>
                <w:sz w:val="24"/>
              </w:rPr>
              <w:t>Region-based</w:t>
            </w:r>
          </w:p>
        </w:tc>
      </w:tr>
      <w:tr w:rsidR="00E71C26" w:rsidTr="000735E3" w14:paraId="192C405F" w14:textId="77777777">
        <w:tc>
          <w:tcPr>
            <w:tcW w:w="456" w:type="dxa"/>
          </w:tcPr>
          <w:p w:rsidR="00E71C26" w:rsidP="00E101A2" w:rsidRDefault="00E71C26" w14:paraId="725FF6DD" w14:textId="504DD8B2">
            <w:pPr>
              <w:spacing w:before="240"/>
              <w:rPr>
                <w:bCs/>
                <w:sz w:val="24"/>
              </w:rPr>
            </w:pPr>
            <w:r>
              <w:rPr>
                <w:bCs/>
                <w:sz w:val="24"/>
              </w:rPr>
              <w:t>6</w:t>
            </w:r>
          </w:p>
        </w:tc>
        <w:tc>
          <w:tcPr>
            <w:tcW w:w="5844" w:type="dxa"/>
          </w:tcPr>
          <w:p w:rsidR="00E71C26" w:rsidP="00E101A2" w:rsidRDefault="00E71C26" w14:paraId="295CCF04" w14:textId="6867D4EA">
            <w:pPr>
              <w:spacing w:before="240"/>
              <w:rPr>
                <w:bCs/>
                <w:sz w:val="24"/>
              </w:rPr>
            </w:pPr>
            <w:r>
              <w:rPr>
                <w:bCs/>
                <w:sz w:val="24"/>
              </w:rPr>
              <w:t>State of Colorado</w:t>
            </w:r>
          </w:p>
        </w:tc>
        <w:tc>
          <w:tcPr>
            <w:tcW w:w="2070" w:type="dxa"/>
          </w:tcPr>
          <w:p w:rsidR="00E71C26" w:rsidP="00E101A2" w:rsidRDefault="00E71C26" w14:paraId="497A394A" w14:textId="588892F6">
            <w:pPr>
              <w:spacing w:before="240"/>
              <w:rPr>
                <w:bCs/>
                <w:sz w:val="24"/>
              </w:rPr>
            </w:pPr>
            <w:r>
              <w:rPr>
                <w:bCs/>
                <w:sz w:val="24"/>
              </w:rPr>
              <w:t>Colorado</w:t>
            </w:r>
          </w:p>
        </w:tc>
        <w:tc>
          <w:tcPr>
            <w:tcW w:w="2340" w:type="dxa"/>
          </w:tcPr>
          <w:p w:rsidR="00E71C26" w:rsidP="00E101A2" w:rsidRDefault="00E71C26" w14:paraId="687E82ED" w14:textId="11C45AB1">
            <w:pPr>
              <w:spacing w:before="240"/>
              <w:rPr>
                <w:bCs/>
                <w:sz w:val="24"/>
              </w:rPr>
            </w:pPr>
            <w:r>
              <w:rPr>
                <w:bCs/>
                <w:sz w:val="24"/>
              </w:rPr>
              <w:t>Region-based</w:t>
            </w:r>
          </w:p>
        </w:tc>
      </w:tr>
      <w:tr w:rsidR="00E71C26" w:rsidTr="000735E3" w14:paraId="0202ECAC" w14:textId="77777777">
        <w:tc>
          <w:tcPr>
            <w:tcW w:w="456" w:type="dxa"/>
          </w:tcPr>
          <w:p w:rsidR="00E71C26" w:rsidP="00E101A2" w:rsidRDefault="00E71C26" w14:paraId="7ED28CA0" w14:textId="557F1714">
            <w:pPr>
              <w:spacing w:before="240"/>
              <w:rPr>
                <w:bCs/>
                <w:sz w:val="24"/>
              </w:rPr>
            </w:pPr>
            <w:r>
              <w:rPr>
                <w:bCs/>
                <w:sz w:val="24"/>
              </w:rPr>
              <w:t>7</w:t>
            </w:r>
          </w:p>
        </w:tc>
        <w:tc>
          <w:tcPr>
            <w:tcW w:w="5844" w:type="dxa"/>
          </w:tcPr>
          <w:p w:rsidR="00E71C26" w:rsidP="00E101A2" w:rsidRDefault="00E71C26" w14:paraId="51AE335C" w14:textId="668E5EAA">
            <w:pPr>
              <w:spacing w:before="240"/>
              <w:rPr>
                <w:bCs/>
                <w:sz w:val="24"/>
              </w:rPr>
            </w:pPr>
            <w:r>
              <w:rPr>
                <w:bCs/>
                <w:sz w:val="24"/>
              </w:rPr>
              <w:t>State of Nebraska</w:t>
            </w:r>
          </w:p>
        </w:tc>
        <w:tc>
          <w:tcPr>
            <w:tcW w:w="2070" w:type="dxa"/>
          </w:tcPr>
          <w:p w:rsidR="00E71C26" w:rsidP="00E101A2" w:rsidRDefault="00E71C26" w14:paraId="77B6EE26" w14:textId="5851C48E">
            <w:pPr>
              <w:spacing w:before="240"/>
              <w:rPr>
                <w:bCs/>
                <w:sz w:val="24"/>
              </w:rPr>
            </w:pPr>
            <w:r>
              <w:rPr>
                <w:bCs/>
                <w:sz w:val="24"/>
              </w:rPr>
              <w:t>Nebraska</w:t>
            </w:r>
          </w:p>
        </w:tc>
        <w:tc>
          <w:tcPr>
            <w:tcW w:w="2340" w:type="dxa"/>
          </w:tcPr>
          <w:p w:rsidR="00E71C26" w:rsidP="00E101A2" w:rsidRDefault="00E71C26" w14:paraId="22F528C4" w14:textId="707C7B52">
            <w:pPr>
              <w:spacing w:before="240"/>
              <w:rPr>
                <w:bCs/>
                <w:sz w:val="24"/>
              </w:rPr>
            </w:pPr>
            <w:r>
              <w:rPr>
                <w:bCs/>
                <w:sz w:val="24"/>
              </w:rPr>
              <w:t>State-based</w:t>
            </w:r>
          </w:p>
        </w:tc>
      </w:tr>
      <w:tr w:rsidR="00E71C26" w:rsidTr="000735E3" w14:paraId="680F5C5D" w14:textId="77777777">
        <w:tc>
          <w:tcPr>
            <w:tcW w:w="456" w:type="dxa"/>
          </w:tcPr>
          <w:p w:rsidR="00E71C26" w:rsidP="00966FC6" w:rsidRDefault="00E71C26" w14:paraId="6CE00B3B" w14:textId="07A5421F">
            <w:pPr>
              <w:spacing w:before="240"/>
              <w:rPr>
                <w:bCs/>
                <w:sz w:val="24"/>
              </w:rPr>
            </w:pPr>
            <w:r>
              <w:rPr>
                <w:bCs/>
                <w:sz w:val="24"/>
              </w:rPr>
              <w:t>8</w:t>
            </w:r>
          </w:p>
        </w:tc>
        <w:tc>
          <w:tcPr>
            <w:tcW w:w="5844" w:type="dxa"/>
          </w:tcPr>
          <w:p w:rsidR="00E71C26" w:rsidP="00966FC6" w:rsidRDefault="00E71C26" w14:paraId="06BD0E13" w14:textId="6E69D367">
            <w:pPr>
              <w:spacing w:before="240"/>
              <w:rPr>
                <w:bCs/>
                <w:sz w:val="24"/>
              </w:rPr>
            </w:pPr>
            <w:r>
              <w:rPr>
                <w:bCs/>
                <w:sz w:val="24"/>
              </w:rPr>
              <w:t>State of New York</w:t>
            </w:r>
          </w:p>
        </w:tc>
        <w:tc>
          <w:tcPr>
            <w:tcW w:w="2070" w:type="dxa"/>
          </w:tcPr>
          <w:p w:rsidR="00E71C26" w:rsidP="00966FC6" w:rsidRDefault="00E71C26" w14:paraId="5704D62D" w14:textId="0B6CB3D5">
            <w:pPr>
              <w:spacing w:before="240"/>
              <w:rPr>
                <w:bCs/>
                <w:sz w:val="24"/>
              </w:rPr>
            </w:pPr>
            <w:r>
              <w:rPr>
                <w:bCs/>
                <w:sz w:val="24"/>
              </w:rPr>
              <w:t>New York</w:t>
            </w:r>
          </w:p>
        </w:tc>
        <w:tc>
          <w:tcPr>
            <w:tcW w:w="2340" w:type="dxa"/>
          </w:tcPr>
          <w:p w:rsidR="00E71C26" w:rsidP="00966FC6" w:rsidRDefault="00E71C26" w14:paraId="1DD1ABBF" w14:textId="45D5B984">
            <w:pPr>
              <w:spacing w:before="240"/>
              <w:rPr>
                <w:bCs/>
                <w:sz w:val="24"/>
              </w:rPr>
            </w:pPr>
            <w:r>
              <w:rPr>
                <w:bCs/>
                <w:sz w:val="24"/>
              </w:rPr>
              <w:t>Region-based</w:t>
            </w:r>
          </w:p>
        </w:tc>
      </w:tr>
      <w:tr w:rsidR="00E71C26" w:rsidTr="000735E3" w14:paraId="2AC18707" w14:textId="77777777">
        <w:tc>
          <w:tcPr>
            <w:tcW w:w="456" w:type="dxa"/>
          </w:tcPr>
          <w:p w:rsidR="00E71C26" w:rsidP="002E5074" w:rsidRDefault="00E71C26" w14:paraId="444EB347" w14:textId="69E6494B">
            <w:pPr>
              <w:spacing w:before="240"/>
              <w:rPr>
                <w:bCs/>
                <w:sz w:val="24"/>
              </w:rPr>
            </w:pPr>
            <w:r>
              <w:rPr>
                <w:bCs/>
                <w:sz w:val="24"/>
              </w:rPr>
              <w:t>9</w:t>
            </w:r>
          </w:p>
        </w:tc>
        <w:tc>
          <w:tcPr>
            <w:tcW w:w="5844" w:type="dxa"/>
          </w:tcPr>
          <w:p w:rsidR="00E71C26" w:rsidP="002E5074" w:rsidRDefault="00E71C26" w14:paraId="305758D7" w14:textId="6A1BB72A">
            <w:pPr>
              <w:spacing w:before="240"/>
              <w:rPr>
                <w:bCs/>
                <w:sz w:val="24"/>
              </w:rPr>
            </w:pPr>
            <w:r>
              <w:rPr>
                <w:bCs/>
                <w:sz w:val="24"/>
              </w:rPr>
              <w:t>State of Pennsylvania</w:t>
            </w:r>
          </w:p>
        </w:tc>
        <w:tc>
          <w:tcPr>
            <w:tcW w:w="2070" w:type="dxa"/>
          </w:tcPr>
          <w:p w:rsidR="00E71C26" w:rsidP="002E5074" w:rsidRDefault="00E71C26" w14:paraId="6C327713" w14:textId="3C1D3FD3">
            <w:pPr>
              <w:spacing w:before="240"/>
              <w:rPr>
                <w:bCs/>
                <w:sz w:val="24"/>
              </w:rPr>
            </w:pPr>
            <w:r>
              <w:rPr>
                <w:bCs/>
                <w:sz w:val="24"/>
              </w:rPr>
              <w:t>Pennsylvania</w:t>
            </w:r>
          </w:p>
        </w:tc>
        <w:tc>
          <w:tcPr>
            <w:tcW w:w="2340" w:type="dxa"/>
          </w:tcPr>
          <w:p w:rsidR="00E71C26" w:rsidP="002E5074" w:rsidRDefault="00E71C26" w14:paraId="21F81004" w14:textId="6DB6EBCF">
            <w:pPr>
              <w:spacing w:before="240"/>
              <w:rPr>
                <w:bCs/>
                <w:sz w:val="24"/>
              </w:rPr>
            </w:pPr>
            <w:r>
              <w:rPr>
                <w:bCs/>
                <w:sz w:val="24"/>
              </w:rPr>
              <w:t>State-based</w:t>
            </w:r>
          </w:p>
        </w:tc>
      </w:tr>
      <w:tr w:rsidR="00E71C26" w:rsidTr="000735E3" w14:paraId="796B6D63" w14:textId="77777777">
        <w:tc>
          <w:tcPr>
            <w:tcW w:w="456" w:type="dxa"/>
          </w:tcPr>
          <w:p w:rsidR="00E71C26" w:rsidP="002E5074" w:rsidRDefault="00E71C26" w14:paraId="39D39983" w14:textId="2C1BEE0C">
            <w:pPr>
              <w:spacing w:before="240"/>
              <w:rPr>
                <w:bCs/>
                <w:sz w:val="24"/>
              </w:rPr>
            </w:pPr>
            <w:r>
              <w:rPr>
                <w:bCs/>
                <w:sz w:val="24"/>
              </w:rPr>
              <w:t>10</w:t>
            </w:r>
          </w:p>
        </w:tc>
        <w:tc>
          <w:tcPr>
            <w:tcW w:w="5844" w:type="dxa"/>
          </w:tcPr>
          <w:p w:rsidR="00E71C26" w:rsidP="002E5074" w:rsidRDefault="00E71C26" w14:paraId="5D65DDC0" w14:textId="1A408FA6">
            <w:pPr>
              <w:spacing w:before="240"/>
              <w:rPr>
                <w:bCs/>
                <w:sz w:val="24"/>
              </w:rPr>
            </w:pPr>
            <w:r>
              <w:rPr>
                <w:bCs/>
                <w:sz w:val="24"/>
              </w:rPr>
              <w:t>State of Tennessee</w:t>
            </w:r>
          </w:p>
        </w:tc>
        <w:tc>
          <w:tcPr>
            <w:tcW w:w="2070" w:type="dxa"/>
          </w:tcPr>
          <w:p w:rsidR="00E71C26" w:rsidP="00D07960" w:rsidRDefault="00E71C26" w14:paraId="48F61C62" w14:textId="707D2274">
            <w:pPr>
              <w:spacing w:before="240"/>
              <w:rPr>
                <w:bCs/>
                <w:sz w:val="24"/>
              </w:rPr>
            </w:pPr>
            <w:r>
              <w:rPr>
                <w:bCs/>
                <w:sz w:val="24"/>
              </w:rPr>
              <w:t>Tennessee</w:t>
            </w:r>
          </w:p>
        </w:tc>
        <w:tc>
          <w:tcPr>
            <w:tcW w:w="2340" w:type="dxa"/>
          </w:tcPr>
          <w:p w:rsidR="00E71C26" w:rsidP="002E5074" w:rsidRDefault="00E71C26" w14:paraId="27F8F029" w14:textId="1D815E43">
            <w:pPr>
              <w:spacing w:before="240"/>
              <w:rPr>
                <w:bCs/>
                <w:sz w:val="24"/>
              </w:rPr>
            </w:pPr>
            <w:r>
              <w:rPr>
                <w:bCs/>
                <w:sz w:val="24"/>
              </w:rPr>
              <w:t>Region-based</w:t>
            </w:r>
          </w:p>
        </w:tc>
      </w:tr>
      <w:tr w:rsidR="00E71C26" w:rsidTr="000735E3" w14:paraId="5A815E36" w14:textId="77777777">
        <w:tc>
          <w:tcPr>
            <w:tcW w:w="456" w:type="dxa"/>
          </w:tcPr>
          <w:p w:rsidR="00E71C26" w:rsidP="002E5074" w:rsidRDefault="00E71C26" w14:paraId="0F667093" w14:textId="6B9DE581">
            <w:pPr>
              <w:spacing w:before="240"/>
              <w:rPr>
                <w:bCs/>
                <w:sz w:val="24"/>
              </w:rPr>
            </w:pPr>
            <w:r>
              <w:rPr>
                <w:bCs/>
                <w:sz w:val="24"/>
              </w:rPr>
              <w:t>11</w:t>
            </w:r>
          </w:p>
        </w:tc>
        <w:tc>
          <w:tcPr>
            <w:tcW w:w="5844" w:type="dxa"/>
          </w:tcPr>
          <w:p w:rsidR="00E71C26" w:rsidP="002E5074" w:rsidRDefault="00E71C26" w14:paraId="72099ED4" w14:textId="05B51800">
            <w:pPr>
              <w:spacing w:before="240"/>
              <w:rPr>
                <w:bCs/>
                <w:sz w:val="24"/>
              </w:rPr>
            </w:pPr>
            <w:r>
              <w:rPr>
                <w:bCs/>
                <w:sz w:val="24"/>
              </w:rPr>
              <w:t>State of Wyoming</w:t>
            </w:r>
          </w:p>
        </w:tc>
        <w:tc>
          <w:tcPr>
            <w:tcW w:w="2070" w:type="dxa"/>
          </w:tcPr>
          <w:p w:rsidR="00E71C26" w:rsidP="002E5074" w:rsidRDefault="00E71C26" w14:paraId="761F0FB8" w14:textId="3AD046D1">
            <w:pPr>
              <w:spacing w:before="240"/>
              <w:rPr>
                <w:bCs/>
                <w:sz w:val="24"/>
              </w:rPr>
            </w:pPr>
            <w:r>
              <w:rPr>
                <w:bCs/>
                <w:sz w:val="24"/>
              </w:rPr>
              <w:t>Wyoming</w:t>
            </w:r>
          </w:p>
        </w:tc>
        <w:tc>
          <w:tcPr>
            <w:tcW w:w="2340" w:type="dxa"/>
          </w:tcPr>
          <w:p w:rsidR="00E71C26" w:rsidP="002E5074" w:rsidRDefault="00E71C26" w14:paraId="20AAFB8F" w14:textId="37D7F615">
            <w:pPr>
              <w:spacing w:before="240"/>
              <w:rPr>
                <w:bCs/>
                <w:sz w:val="24"/>
              </w:rPr>
            </w:pPr>
            <w:r>
              <w:rPr>
                <w:bCs/>
                <w:sz w:val="24"/>
              </w:rPr>
              <w:t>State-based</w:t>
            </w:r>
          </w:p>
        </w:tc>
      </w:tr>
    </w:tbl>
    <w:p w:rsidR="005B4FDF" w:rsidP="00FE09E8" w:rsidRDefault="00CC33AB" w14:paraId="4A1BACA0" w14:textId="74B7CA11">
      <w:pPr>
        <w:spacing w:before="240"/>
        <w:ind w:left="360"/>
        <w:rPr>
          <w:bCs/>
          <w:sz w:val="24"/>
        </w:rPr>
      </w:pPr>
      <w:r>
        <w:rPr>
          <w:bCs/>
          <w:sz w:val="24"/>
        </w:rPr>
        <w:t>This</w:t>
      </w:r>
      <w:r w:rsidR="00A83B5C">
        <w:rPr>
          <w:bCs/>
          <w:sz w:val="24"/>
        </w:rPr>
        <w:t xml:space="preserve"> request to revise </w:t>
      </w:r>
      <w:r w:rsidR="00B15676">
        <w:rPr>
          <w:bCs/>
          <w:sz w:val="24"/>
        </w:rPr>
        <w:t xml:space="preserve">the clearance terms under </w:t>
      </w:r>
      <w:r w:rsidR="00A83B5C">
        <w:rPr>
          <w:bCs/>
          <w:sz w:val="24"/>
        </w:rPr>
        <w:t xml:space="preserve">OMB </w:t>
      </w:r>
      <w:r w:rsidRPr="00A83B5C" w:rsidR="00A83B5C">
        <w:rPr>
          <w:sz w:val="24"/>
        </w:rPr>
        <w:t>control number</w:t>
      </w:r>
      <w:r w:rsidR="00A83B5C">
        <w:rPr>
          <w:b/>
          <w:sz w:val="24"/>
        </w:rPr>
        <w:t xml:space="preserve"> </w:t>
      </w:r>
      <w:r w:rsidRPr="0059364E" w:rsidR="00A83B5C">
        <w:rPr>
          <w:b/>
          <w:sz w:val="24"/>
        </w:rPr>
        <w:t>0607-</w:t>
      </w:r>
      <w:r w:rsidR="00A83B5C">
        <w:rPr>
          <w:b/>
          <w:sz w:val="24"/>
        </w:rPr>
        <w:t>0990</w:t>
      </w:r>
      <w:r w:rsidR="005B4FDF">
        <w:rPr>
          <w:bCs/>
          <w:sz w:val="24"/>
        </w:rPr>
        <w:t xml:space="preserve"> </w:t>
      </w:r>
      <w:r w:rsidR="00A83B5C">
        <w:rPr>
          <w:bCs/>
          <w:sz w:val="24"/>
        </w:rPr>
        <w:t xml:space="preserve">covers the </w:t>
      </w:r>
      <w:r w:rsidR="002E6349">
        <w:rPr>
          <w:bCs/>
          <w:sz w:val="24"/>
        </w:rPr>
        <w:t>2022</w:t>
      </w:r>
      <w:r w:rsidR="005B4FDF">
        <w:rPr>
          <w:bCs/>
          <w:sz w:val="24"/>
        </w:rPr>
        <w:t xml:space="preserve"> NSCH</w:t>
      </w:r>
      <w:r w:rsidR="009757D4">
        <w:rPr>
          <w:bCs/>
          <w:sz w:val="24"/>
        </w:rPr>
        <w:t xml:space="preserve">, which is the </w:t>
      </w:r>
      <w:r w:rsidR="00D07960">
        <w:rPr>
          <w:bCs/>
          <w:sz w:val="24"/>
        </w:rPr>
        <w:t xml:space="preserve">seventh </w:t>
      </w:r>
      <w:r w:rsidR="009757D4">
        <w:rPr>
          <w:bCs/>
          <w:sz w:val="24"/>
        </w:rPr>
        <w:t>annual production fielding since the redesigned survey was pretested in 2015</w:t>
      </w:r>
      <w:r w:rsidR="005B4FDF">
        <w:rPr>
          <w:bCs/>
          <w:sz w:val="24"/>
        </w:rPr>
        <w:t xml:space="preserve">. The </w:t>
      </w:r>
      <w:r w:rsidR="002E6349">
        <w:rPr>
          <w:bCs/>
          <w:sz w:val="24"/>
        </w:rPr>
        <w:t>2022</w:t>
      </w:r>
      <w:r w:rsidR="005B4FDF">
        <w:rPr>
          <w:bCs/>
          <w:sz w:val="24"/>
        </w:rPr>
        <w:t xml:space="preserve"> NSCH </w:t>
      </w:r>
      <w:r w:rsidR="00A83B5C">
        <w:rPr>
          <w:bCs/>
          <w:sz w:val="24"/>
        </w:rPr>
        <w:t xml:space="preserve">is built on the preliminary results of the </w:t>
      </w:r>
      <w:r w:rsidR="002E6349">
        <w:rPr>
          <w:bCs/>
          <w:sz w:val="24"/>
        </w:rPr>
        <w:t>2021</w:t>
      </w:r>
      <w:r w:rsidR="00A83B5C">
        <w:rPr>
          <w:bCs/>
          <w:sz w:val="24"/>
        </w:rPr>
        <w:t xml:space="preserve"> NSCH and </w:t>
      </w:r>
      <w:r w:rsidR="005B4FDF">
        <w:rPr>
          <w:bCs/>
          <w:sz w:val="24"/>
        </w:rPr>
        <w:t xml:space="preserve">benefits </w:t>
      </w:r>
      <w:r w:rsidR="008C2B52">
        <w:rPr>
          <w:bCs/>
          <w:sz w:val="24"/>
        </w:rPr>
        <w:t xml:space="preserve">from </w:t>
      </w:r>
      <w:r w:rsidR="00D07960">
        <w:rPr>
          <w:bCs/>
          <w:sz w:val="24"/>
        </w:rPr>
        <w:t xml:space="preserve">seven </w:t>
      </w:r>
      <w:r w:rsidR="005B4FDF">
        <w:rPr>
          <w:bCs/>
          <w:sz w:val="24"/>
        </w:rPr>
        <w:t>years of developmental work, including</w:t>
      </w:r>
      <w:r w:rsidR="00DA36B1">
        <w:rPr>
          <w:bCs/>
          <w:sz w:val="24"/>
        </w:rPr>
        <w:t>:</w:t>
      </w:r>
      <w:r w:rsidR="005B4FDF">
        <w:rPr>
          <w:bCs/>
          <w:sz w:val="24"/>
        </w:rPr>
        <w:t xml:space="preserve"> </w:t>
      </w:r>
    </w:p>
    <w:p w:rsidR="0015795F" w:rsidRDefault="0015795F" w14:paraId="7AC5717C" w14:textId="488C8AE7">
      <w:pPr>
        <w:widowControl/>
        <w:autoSpaceDE/>
        <w:autoSpaceDN/>
        <w:adjustRightInd/>
        <w:rPr>
          <w:b/>
          <w:bCs/>
          <w:sz w:val="24"/>
        </w:rPr>
      </w:pPr>
    </w:p>
    <w:p w:rsidR="00244072" w:rsidP="0089563D" w:rsidRDefault="00DA36B1" w14:paraId="6A6CFCBC" w14:textId="0FD85F1C">
      <w:pPr>
        <w:pStyle w:val="ListParagraph"/>
        <w:spacing w:before="240"/>
        <w:rPr>
          <w:b/>
          <w:bCs/>
          <w:sz w:val="24"/>
        </w:rPr>
      </w:pPr>
      <w:r w:rsidRPr="002C442D">
        <w:rPr>
          <w:b/>
          <w:bCs/>
          <w:sz w:val="24"/>
        </w:rPr>
        <w:t>Contact Strateg</w:t>
      </w:r>
      <w:r>
        <w:rPr>
          <w:b/>
          <w:bCs/>
          <w:sz w:val="24"/>
        </w:rPr>
        <w:t>y Evaluation</w:t>
      </w:r>
    </w:p>
    <w:p w:rsidRPr="00900276" w:rsidR="00D87F95" w:rsidP="00900276" w:rsidRDefault="00D87F95" w14:paraId="443CABCB" w14:textId="557FEFCC">
      <w:pPr>
        <w:spacing w:before="240"/>
        <w:ind w:left="720"/>
        <w:rPr>
          <w:bCs/>
          <w:sz w:val="24"/>
        </w:rPr>
      </w:pPr>
      <w:r>
        <w:rPr>
          <w:bCs/>
          <w:sz w:val="24"/>
        </w:rPr>
        <w:t xml:space="preserve">For reference </w:t>
      </w:r>
      <w:r w:rsidR="006F210B">
        <w:rPr>
          <w:bCs/>
          <w:sz w:val="24"/>
        </w:rPr>
        <w:t xml:space="preserve">within this section, a screener </w:t>
      </w:r>
      <w:r>
        <w:rPr>
          <w:bCs/>
          <w:sz w:val="24"/>
        </w:rPr>
        <w:t xml:space="preserve">can be defined as the first part of the questionnaire that rosters all children under the age of 18 who live at the sampled address (most of the time). </w:t>
      </w:r>
      <w:r w:rsidRPr="00900276" w:rsidR="00CC33AB">
        <w:rPr>
          <w:bCs/>
          <w:sz w:val="24"/>
        </w:rPr>
        <w:t>A topical can be defined</w:t>
      </w:r>
      <w:r w:rsidR="006F210B">
        <w:rPr>
          <w:bCs/>
          <w:sz w:val="24"/>
        </w:rPr>
        <w:t xml:space="preserve"> as the detailed data collected about a single</w:t>
      </w:r>
      <w:r>
        <w:rPr>
          <w:bCs/>
          <w:sz w:val="24"/>
        </w:rPr>
        <w:t xml:space="preserve"> child that was selected from the screener roster to </w:t>
      </w:r>
      <w:r w:rsidRPr="00900276" w:rsidR="00CC33AB">
        <w:rPr>
          <w:bCs/>
          <w:sz w:val="24"/>
        </w:rPr>
        <w:t>be the topic of the second part of the questionnaire</w:t>
      </w:r>
      <w:r>
        <w:rPr>
          <w:bCs/>
          <w:sz w:val="24"/>
        </w:rPr>
        <w:t xml:space="preserve"> (i.e., topical questionnaire)</w:t>
      </w:r>
      <w:r w:rsidRPr="00900276" w:rsidR="00CC33AB">
        <w:rPr>
          <w:bCs/>
          <w:sz w:val="24"/>
        </w:rPr>
        <w:t xml:space="preserve">. </w:t>
      </w:r>
    </w:p>
    <w:p w:rsidR="00DA36B1" w:rsidP="00900276" w:rsidRDefault="00DA36B1" w14:paraId="427BDDB0" w14:textId="08FDBA8F">
      <w:pPr>
        <w:pStyle w:val="ListParagraph"/>
        <w:numPr>
          <w:ilvl w:val="0"/>
          <w:numId w:val="11"/>
        </w:numPr>
        <w:spacing w:before="240"/>
        <w:ind w:left="1440"/>
        <w:rPr>
          <w:bCs/>
          <w:sz w:val="24"/>
        </w:rPr>
      </w:pPr>
      <w:r w:rsidRPr="002C442D">
        <w:rPr>
          <w:bCs/>
          <w:sz w:val="24"/>
        </w:rPr>
        <w:t>In 2015</w:t>
      </w:r>
      <w:r>
        <w:rPr>
          <w:bCs/>
          <w:sz w:val="24"/>
        </w:rPr>
        <w:t xml:space="preserve">, </w:t>
      </w:r>
      <w:r w:rsidR="00894E03">
        <w:rPr>
          <w:bCs/>
          <w:sz w:val="24"/>
        </w:rPr>
        <w:t xml:space="preserve">we learned that </w:t>
      </w:r>
      <w:r w:rsidR="002104AB">
        <w:rPr>
          <w:bCs/>
          <w:sz w:val="24"/>
        </w:rPr>
        <w:t>topical conversion is higher for web respondents</w:t>
      </w:r>
      <w:r w:rsidR="009E1E10">
        <w:rPr>
          <w:bCs/>
          <w:sz w:val="24"/>
        </w:rPr>
        <w:t>.</w:t>
      </w:r>
      <w:r w:rsidR="002104AB">
        <w:rPr>
          <w:bCs/>
          <w:sz w:val="24"/>
        </w:rPr>
        <w:t xml:space="preserve"> </w:t>
      </w:r>
      <w:r w:rsidR="009E1E10">
        <w:rPr>
          <w:bCs/>
          <w:sz w:val="24"/>
        </w:rPr>
        <w:t>T</w:t>
      </w:r>
      <w:r w:rsidR="002104AB">
        <w:rPr>
          <w:bCs/>
          <w:sz w:val="24"/>
        </w:rPr>
        <w:t>herefore</w:t>
      </w:r>
      <w:r w:rsidR="009E1E10">
        <w:rPr>
          <w:bCs/>
          <w:sz w:val="24"/>
        </w:rPr>
        <w:t>,</w:t>
      </w:r>
      <w:r w:rsidR="002104AB">
        <w:rPr>
          <w:bCs/>
          <w:sz w:val="24"/>
        </w:rPr>
        <w:t xml:space="preserve"> </w:t>
      </w:r>
      <w:r w:rsidR="00894E03">
        <w:rPr>
          <w:bCs/>
          <w:sz w:val="24"/>
        </w:rPr>
        <w:t xml:space="preserve">the Web Push group produced more completed topicals </w:t>
      </w:r>
      <w:r w:rsidR="002104AB">
        <w:rPr>
          <w:bCs/>
          <w:sz w:val="24"/>
        </w:rPr>
        <w:t>when compared to the Mail group.</w:t>
      </w:r>
      <w:r w:rsidR="00CC33AB">
        <w:rPr>
          <w:bCs/>
          <w:sz w:val="24"/>
        </w:rPr>
        <w:t xml:space="preserve"> </w:t>
      </w:r>
    </w:p>
    <w:p w:rsidR="002104AB" w:rsidP="00900276" w:rsidRDefault="002104AB" w14:paraId="453B21E2" w14:textId="07352324">
      <w:pPr>
        <w:pStyle w:val="ListParagraph"/>
        <w:numPr>
          <w:ilvl w:val="0"/>
          <w:numId w:val="11"/>
        </w:numPr>
        <w:spacing w:before="240"/>
        <w:ind w:left="1440"/>
        <w:rPr>
          <w:bCs/>
          <w:sz w:val="24"/>
        </w:rPr>
      </w:pPr>
      <w:r>
        <w:rPr>
          <w:bCs/>
          <w:sz w:val="24"/>
        </w:rPr>
        <w:t xml:space="preserve">In 2016, </w:t>
      </w:r>
      <w:r w:rsidR="00AF6F9D">
        <w:rPr>
          <w:bCs/>
          <w:sz w:val="24"/>
        </w:rPr>
        <w:t xml:space="preserve">we moved forward with the Web Push strategy, but </w:t>
      </w:r>
      <w:r w:rsidRPr="002104AB">
        <w:rPr>
          <w:bCs/>
          <w:sz w:val="24"/>
        </w:rPr>
        <w:t>selected addresses with a low probability of web response (High Paper) to r</w:t>
      </w:r>
      <w:r>
        <w:rPr>
          <w:bCs/>
          <w:sz w:val="24"/>
        </w:rPr>
        <w:t>eceive a paper screener earlier</w:t>
      </w:r>
      <w:r w:rsidR="00AF6F9D">
        <w:rPr>
          <w:bCs/>
          <w:sz w:val="24"/>
        </w:rPr>
        <w:t>. It was</w:t>
      </w:r>
      <w:r>
        <w:rPr>
          <w:bCs/>
          <w:sz w:val="24"/>
        </w:rPr>
        <w:t xml:space="preserve"> </w:t>
      </w:r>
      <w:r w:rsidR="008B3317">
        <w:rPr>
          <w:bCs/>
          <w:sz w:val="24"/>
        </w:rPr>
        <w:t>determin</w:t>
      </w:r>
      <w:r w:rsidR="00AF6F9D">
        <w:rPr>
          <w:bCs/>
          <w:sz w:val="24"/>
        </w:rPr>
        <w:t xml:space="preserve">ed that the addresses </w:t>
      </w:r>
      <w:r w:rsidR="008B3317">
        <w:rPr>
          <w:bCs/>
          <w:sz w:val="24"/>
        </w:rPr>
        <w:t>flagged as such were less likely to respond in general</w:t>
      </w:r>
      <w:r w:rsidR="008C2DB6">
        <w:rPr>
          <w:bCs/>
          <w:sz w:val="24"/>
        </w:rPr>
        <w:t xml:space="preserve"> (</w:t>
      </w:r>
      <w:r w:rsidR="00F718E9">
        <w:rPr>
          <w:bCs/>
          <w:sz w:val="24"/>
        </w:rPr>
        <w:t>versus</w:t>
      </w:r>
      <w:r w:rsidR="008C2DB6">
        <w:rPr>
          <w:bCs/>
          <w:sz w:val="24"/>
        </w:rPr>
        <w:t xml:space="preserve"> only less likely </w:t>
      </w:r>
      <w:r w:rsidR="008B3317">
        <w:rPr>
          <w:bCs/>
          <w:sz w:val="24"/>
        </w:rPr>
        <w:t>respond by web</w:t>
      </w:r>
      <w:r w:rsidR="008C2DB6">
        <w:rPr>
          <w:bCs/>
          <w:sz w:val="24"/>
        </w:rPr>
        <w:t>)</w:t>
      </w:r>
      <w:r w:rsidR="008B3317">
        <w:rPr>
          <w:bCs/>
          <w:sz w:val="24"/>
        </w:rPr>
        <w:t>.</w:t>
      </w:r>
    </w:p>
    <w:p w:rsidR="002C442D" w:rsidP="00900276" w:rsidRDefault="008B3317" w14:paraId="054595C9" w14:textId="76D6EE5D">
      <w:pPr>
        <w:pStyle w:val="ListParagraph"/>
        <w:numPr>
          <w:ilvl w:val="0"/>
          <w:numId w:val="11"/>
        </w:numPr>
        <w:spacing w:before="240"/>
        <w:ind w:left="1440"/>
        <w:rPr>
          <w:bCs/>
          <w:sz w:val="24"/>
        </w:rPr>
      </w:pPr>
      <w:r>
        <w:rPr>
          <w:bCs/>
          <w:sz w:val="24"/>
        </w:rPr>
        <w:t>In 2017, the High Web model from 2016 was modified to better target addresses that would</w:t>
      </w:r>
      <w:r w:rsidR="006E11C6">
        <w:rPr>
          <w:bCs/>
          <w:sz w:val="24"/>
        </w:rPr>
        <w:t xml:space="preserve"> actually respond</w:t>
      </w:r>
      <w:r>
        <w:rPr>
          <w:bCs/>
          <w:sz w:val="24"/>
        </w:rPr>
        <w:t xml:space="preserve"> by paper and only paper (High Paper).</w:t>
      </w:r>
      <w:r w:rsidR="006E11C6">
        <w:rPr>
          <w:bCs/>
          <w:sz w:val="24"/>
        </w:rPr>
        <w:t xml:space="preserve"> We learned that the new approach to mode assignment was more effective at identifying paper-responding households, but </w:t>
      </w:r>
      <w:r w:rsidR="002C442D">
        <w:rPr>
          <w:bCs/>
          <w:sz w:val="24"/>
        </w:rPr>
        <w:t>there is need for additional eval</w:t>
      </w:r>
      <w:r w:rsidR="005D2F58">
        <w:rPr>
          <w:bCs/>
          <w:sz w:val="24"/>
        </w:rPr>
        <w:t xml:space="preserve">uation to better identify </w:t>
      </w:r>
      <w:r w:rsidR="002C442D">
        <w:rPr>
          <w:bCs/>
          <w:sz w:val="24"/>
        </w:rPr>
        <w:t>this population.</w:t>
      </w:r>
    </w:p>
    <w:p w:rsidR="00CA1BC9" w:rsidP="00900276" w:rsidRDefault="00CA1BC9" w14:paraId="7B156EC3" w14:textId="0ABCDDA7">
      <w:pPr>
        <w:pStyle w:val="ListParagraph"/>
        <w:numPr>
          <w:ilvl w:val="0"/>
          <w:numId w:val="11"/>
        </w:numPr>
        <w:spacing w:before="240"/>
        <w:ind w:left="1440"/>
        <w:rPr>
          <w:bCs/>
          <w:sz w:val="24"/>
        </w:rPr>
      </w:pPr>
      <w:r>
        <w:rPr>
          <w:bCs/>
          <w:sz w:val="24"/>
        </w:rPr>
        <w:t>In 2017, we also learned that a pressure-sealed reminder postcard containing web login information is highly effective, increasing returns by 25% or more in the first month of data collection.</w:t>
      </w:r>
    </w:p>
    <w:p w:rsidR="00AF6F9D" w:rsidP="00900276" w:rsidRDefault="00AF6F9D" w14:paraId="0A900459" w14:textId="6D8D05D5">
      <w:pPr>
        <w:pStyle w:val="ListParagraph"/>
        <w:numPr>
          <w:ilvl w:val="0"/>
          <w:numId w:val="11"/>
        </w:numPr>
        <w:spacing w:before="240"/>
        <w:ind w:left="1440"/>
        <w:rPr>
          <w:bCs/>
          <w:sz w:val="24"/>
        </w:rPr>
      </w:pPr>
      <w:r>
        <w:rPr>
          <w:bCs/>
          <w:sz w:val="24"/>
        </w:rPr>
        <w:t>In 2018, we further improved the High Web model and included up to 2</w:t>
      </w:r>
      <w:r w:rsidR="008C2DB6">
        <w:rPr>
          <w:bCs/>
          <w:sz w:val="24"/>
        </w:rPr>
        <w:t xml:space="preserve"> pressure-</w:t>
      </w:r>
      <w:r>
        <w:rPr>
          <w:bCs/>
          <w:sz w:val="24"/>
        </w:rPr>
        <w:t xml:space="preserve">sealed </w:t>
      </w:r>
      <w:r w:rsidR="008C2DB6">
        <w:rPr>
          <w:bCs/>
          <w:sz w:val="24"/>
        </w:rPr>
        <w:t xml:space="preserve">reminder postcards. </w:t>
      </w:r>
      <w:r w:rsidR="0097211A">
        <w:rPr>
          <w:bCs/>
          <w:sz w:val="24"/>
        </w:rPr>
        <w:t xml:space="preserve">Adding the first pressure-sealed postcard in 2017 was associated with a 67% increase in screener returns through the first four weeks of data collection. The second pressure-sealed postcard in 2018 was associated with a 23% increase in screener returns during the next four weeks of data collection. </w:t>
      </w:r>
      <w:r w:rsidR="009631C0">
        <w:rPr>
          <w:bCs/>
          <w:sz w:val="24"/>
        </w:rPr>
        <w:t>Gains from the second pressure-sealed reminder postcard were replicated in 2019.</w:t>
      </w:r>
    </w:p>
    <w:p w:rsidR="00875348" w:rsidP="00900276" w:rsidRDefault="00875348" w14:paraId="5C86B6B2" w14:textId="4A57F331">
      <w:pPr>
        <w:pStyle w:val="ListParagraph"/>
        <w:numPr>
          <w:ilvl w:val="0"/>
          <w:numId w:val="11"/>
        </w:numPr>
        <w:spacing w:before="240"/>
        <w:ind w:left="1440"/>
        <w:rPr>
          <w:bCs/>
          <w:sz w:val="24"/>
        </w:rPr>
      </w:pPr>
      <w:r w:rsidRPr="00900276">
        <w:rPr>
          <w:bCs/>
          <w:sz w:val="24"/>
        </w:rPr>
        <w:t>In 2019</w:t>
      </w:r>
      <w:r w:rsidRPr="00900276" w:rsidR="0016103F">
        <w:rPr>
          <w:bCs/>
          <w:sz w:val="24"/>
        </w:rPr>
        <w:t>, we introduced a new contact strategy cal</w:t>
      </w:r>
      <w:r w:rsidRPr="00900276" w:rsidR="00AC5CA2">
        <w:rPr>
          <w:bCs/>
          <w:sz w:val="24"/>
        </w:rPr>
        <w:t>led the screener card</w:t>
      </w:r>
      <w:r w:rsidR="001706AF">
        <w:rPr>
          <w:bCs/>
          <w:sz w:val="24"/>
        </w:rPr>
        <w:t>.</w:t>
      </w:r>
      <w:r w:rsidRPr="00367389" w:rsidR="00AC5CA2">
        <w:rPr>
          <w:bCs/>
          <w:sz w:val="24"/>
        </w:rPr>
        <w:t xml:space="preserve"> </w:t>
      </w:r>
      <w:r w:rsidR="001706AF">
        <w:rPr>
          <w:bCs/>
          <w:sz w:val="24"/>
        </w:rPr>
        <w:t>The screener card</w:t>
      </w:r>
      <w:r w:rsidRPr="00367389" w:rsidR="00AC5CA2">
        <w:rPr>
          <w:bCs/>
          <w:sz w:val="24"/>
        </w:rPr>
        <w:t xml:space="preserve"> was a perforated slip of paper at the bottom of the contact letter that could be detached and returned in a postage-paid envelope. It was designed to streamline response for household</w:t>
      </w:r>
      <w:r w:rsidR="00FA37BA">
        <w:rPr>
          <w:bCs/>
          <w:sz w:val="24"/>
        </w:rPr>
        <w:t>s</w:t>
      </w:r>
      <w:r w:rsidRPr="00367389" w:rsidR="00AC5CA2">
        <w:rPr>
          <w:bCs/>
          <w:sz w:val="24"/>
        </w:rPr>
        <w:t xml:space="preserve"> without children. </w:t>
      </w:r>
      <w:r w:rsidRPr="00367389" w:rsidR="002D282D">
        <w:rPr>
          <w:bCs/>
          <w:sz w:val="24"/>
        </w:rPr>
        <w:t xml:space="preserve">We </w:t>
      </w:r>
      <w:r w:rsidR="009631C0">
        <w:rPr>
          <w:bCs/>
          <w:sz w:val="24"/>
        </w:rPr>
        <w:t>anticipated</w:t>
      </w:r>
      <w:r w:rsidRPr="00367389" w:rsidR="002D282D">
        <w:rPr>
          <w:bCs/>
          <w:sz w:val="24"/>
        </w:rPr>
        <w:t xml:space="preserve"> that this new strategy </w:t>
      </w:r>
      <w:r w:rsidR="009631C0">
        <w:rPr>
          <w:bCs/>
          <w:sz w:val="24"/>
        </w:rPr>
        <w:t>could</w:t>
      </w:r>
      <w:r w:rsidRPr="00367389" w:rsidR="002D282D">
        <w:rPr>
          <w:bCs/>
          <w:sz w:val="24"/>
        </w:rPr>
        <w:t xml:space="preserve"> </w:t>
      </w:r>
      <w:r w:rsidRPr="00367389" w:rsidR="00213B7A">
        <w:rPr>
          <w:bCs/>
          <w:sz w:val="24"/>
        </w:rPr>
        <w:t xml:space="preserve">allow households with children to respond via web or paper at a reduced cost. </w:t>
      </w:r>
      <w:r w:rsidRPr="00FA3C07" w:rsidR="00D72B1E">
        <w:rPr>
          <w:bCs/>
          <w:sz w:val="24"/>
        </w:rPr>
        <w:t>H</w:t>
      </w:r>
      <w:r w:rsidRPr="00FA3C07" w:rsidR="00213B7A">
        <w:rPr>
          <w:bCs/>
          <w:sz w:val="24"/>
        </w:rPr>
        <w:t xml:space="preserve">ouseholds with and without children </w:t>
      </w:r>
      <w:r w:rsidRPr="00FA3C07" w:rsidR="002D282D">
        <w:rPr>
          <w:bCs/>
          <w:sz w:val="24"/>
        </w:rPr>
        <w:t xml:space="preserve">were more likely to </w:t>
      </w:r>
      <w:r w:rsidRPr="00FE09E8" w:rsidR="0021508B">
        <w:rPr>
          <w:bCs/>
          <w:sz w:val="24"/>
        </w:rPr>
        <w:t>respond</w:t>
      </w:r>
      <w:r w:rsidRPr="00FA3C07" w:rsidR="002D282D">
        <w:rPr>
          <w:bCs/>
          <w:sz w:val="24"/>
        </w:rPr>
        <w:t xml:space="preserve"> when they were assigned to this test treatment group.</w:t>
      </w:r>
      <w:r w:rsidRPr="00367389" w:rsidR="002D282D">
        <w:rPr>
          <w:bCs/>
          <w:sz w:val="24"/>
        </w:rPr>
        <w:t xml:space="preserve"> </w:t>
      </w:r>
      <w:r w:rsidRPr="00367389" w:rsidR="00AC5CA2">
        <w:rPr>
          <w:bCs/>
          <w:sz w:val="24"/>
        </w:rPr>
        <w:t xml:space="preserve">Further evaluation of this </w:t>
      </w:r>
      <w:r w:rsidRPr="00367389" w:rsidR="002D282D">
        <w:rPr>
          <w:bCs/>
          <w:sz w:val="24"/>
        </w:rPr>
        <w:t xml:space="preserve">contact strategy </w:t>
      </w:r>
      <w:r w:rsidR="00B31F68">
        <w:rPr>
          <w:bCs/>
          <w:sz w:val="24"/>
        </w:rPr>
        <w:t>will be considered in a future round of the NSCH</w:t>
      </w:r>
      <w:r w:rsidRPr="00367389" w:rsidR="00AC5CA2">
        <w:rPr>
          <w:bCs/>
          <w:sz w:val="24"/>
        </w:rPr>
        <w:t>.</w:t>
      </w:r>
    </w:p>
    <w:p w:rsidR="00B31F68" w:rsidP="00900276" w:rsidRDefault="00B31F68" w14:paraId="1178A550" w14:textId="691A38FC">
      <w:pPr>
        <w:pStyle w:val="ListParagraph"/>
        <w:numPr>
          <w:ilvl w:val="0"/>
          <w:numId w:val="11"/>
        </w:numPr>
        <w:spacing w:before="240"/>
        <w:ind w:left="1440"/>
        <w:rPr>
          <w:bCs/>
          <w:sz w:val="24"/>
        </w:rPr>
      </w:pPr>
      <w:r w:rsidRPr="00FA3C07">
        <w:rPr>
          <w:bCs/>
          <w:sz w:val="24"/>
        </w:rPr>
        <w:t xml:space="preserve">In 2020, we tested a fully redesigned suite of mail materials with 30% of the sample. The test included a redesigned letter with a set of rotating facts about how the data </w:t>
      </w:r>
      <w:r w:rsidRPr="00FA3C07" w:rsidR="00B02E9D">
        <w:rPr>
          <w:bCs/>
          <w:sz w:val="24"/>
        </w:rPr>
        <w:t>are</w:t>
      </w:r>
      <w:r w:rsidRPr="00FA3C07">
        <w:rPr>
          <w:bCs/>
          <w:sz w:val="24"/>
        </w:rPr>
        <w:t xml:space="preserve"> used </w:t>
      </w:r>
      <w:r w:rsidRPr="00FA3C07" w:rsidR="00D72B1E">
        <w:rPr>
          <w:bCs/>
          <w:sz w:val="24"/>
        </w:rPr>
        <w:t>listed</w:t>
      </w:r>
      <w:r w:rsidRPr="00FA3C07" w:rsidR="00B02E9D">
        <w:rPr>
          <w:bCs/>
          <w:sz w:val="24"/>
        </w:rPr>
        <w:t xml:space="preserve"> in a</w:t>
      </w:r>
      <w:r w:rsidRPr="00FA3C07">
        <w:rPr>
          <w:bCs/>
          <w:sz w:val="24"/>
        </w:rPr>
        <w:t xml:space="preserve"> </w:t>
      </w:r>
      <w:r w:rsidRPr="00FA3C07" w:rsidR="00B02E9D">
        <w:rPr>
          <w:bCs/>
          <w:sz w:val="24"/>
        </w:rPr>
        <w:t xml:space="preserve">left </w:t>
      </w:r>
      <w:r w:rsidRPr="00FA3C07">
        <w:rPr>
          <w:bCs/>
          <w:sz w:val="24"/>
        </w:rPr>
        <w:t xml:space="preserve">sidebar with an image of the </w:t>
      </w:r>
      <w:r w:rsidRPr="00FA3C07" w:rsidR="00B02E9D">
        <w:rPr>
          <w:bCs/>
          <w:sz w:val="24"/>
        </w:rPr>
        <w:t xml:space="preserve">United States at the top and a </w:t>
      </w:r>
      <w:r w:rsidRPr="00FA3C07" w:rsidR="00D72B1E">
        <w:rPr>
          <w:bCs/>
          <w:sz w:val="24"/>
        </w:rPr>
        <w:t>set</w:t>
      </w:r>
      <w:r w:rsidRPr="00FA3C07" w:rsidR="00B02E9D">
        <w:rPr>
          <w:bCs/>
          <w:sz w:val="24"/>
        </w:rPr>
        <w:t xml:space="preserve"> of Frequently Asked Questions (FAQs) on the back of the letter. </w:t>
      </w:r>
      <w:r w:rsidRPr="00FA3C07" w:rsidR="00D72B1E">
        <w:rPr>
          <w:bCs/>
          <w:sz w:val="24"/>
        </w:rPr>
        <w:t>These letters were also mailed in a redesigned envelope. Preliminary results have shown that t</w:t>
      </w:r>
      <w:r w:rsidRPr="00FA3C07" w:rsidR="00B02E9D">
        <w:rPr>
          <w:bCs/>
          <w:sz w:val="24"/>
        </w:rPr>
        <w:t xml:space="preserve">his redesigned letter </w:t>
      </w:r>
      <w:r w:rsidRPr="00FA3C07" w:rsidR="00D72B1E">
        <w:rPr>
          <w:bCs/>
          <w:sz w:val="24"/>
        </w:rPr>
        <w:t xml:space="preserve">suite did not perform as expected. </w:t>
      </w:r>
      <w:r w:rsidRPr="00FE09E8" w:rsidR="002F1B05">
        <w:rPr>
          <w:bCs/>
          <w:sz w:val="24"/>
        </w:rPr>
        <w:t xml:space="preserve">Households in the test group were significantly </w:t>
      </w:r>
      <w:r w:rsidRPr="00FE09E8" w:rsidR="002F1B05">
        <w:rPr>
          <w:bCs/>
          <w:i/>
          <w:iCs/>
          <w:sz w:val="24"/>
        </w:rPr>
        <w:t>less</w:t>
      </w:r>
      <w:r w:rsidRPr="00FE09E8" w:rsidR="002F1B05">
        <w:rPr>
          <w:bCs/>
          <w:sz w:val="24"/>
        </w:rPr>
        <w:t xml:space="preserve"> likely to complete a screener questionnaire.</w:t>
      </w:r>
      <w:r w:rsidRPr="00FE09E8" w:rsidR="00946A8B">
        <w:rPr>
          <w:bCs/>
          <w:sz w:val="24"/>
        </w:rPr>
        <w:t xml:space="preserve"> There is some preliminary evidence that the revised wording in</w:t>
      </w:r>
      <w:r w:rsidRPr="00FE09E8" w:rsidR="00FA3C07">
        <w:rPr>
          <w:bCs/>
          <w:sz w:val="24"/>
        </w:rPr>
        <w:t xml:space="preserve"> the</w:t>
      </w:r>
      <w:r w:rsidRPr="00FE09E8" w:rsidR="00946A8B">
        <w:rPr>
          <w:bCs/>
          <w:sz w:val="24"/>
        </w:rPr>
        <w:t xml:space="preserve"> letter encouraged some households to respond online, a positive development; that revised wording will be considered for further evaluation in a future round of the NSCH.</w:t>
      </w:r>
    </w:p>
    <w:p w:rsidRPr="00DE3812" w:rsidR="002E6349" w:rsidP="00900276" w:rsidRDefault="002E6349" w14:paraId="2E08F90F" w14:textId="36264BA1">
      <w:pPr>
        <w:pStyle w:val="ListParagraph"/>
        <w:numPr>
          <w:ilvl w:val="0"/>
          <w:numId w:val="11"/>
        </w:numPr>
        <w:spacing w:before="240"/>
        <w:ind w:left="1440"/>
        <w:rPr>
          <w:bCs/>
          <w:sz w:val="24"/>
        </w:rPr>
      </w:pPr>
      <w:r w:rsidRPr="00DE3812">
        <w:rPr>
          <w:bCs/>
          <w:sz w:val="24"/>
        </w:rPr>
        <w:t xml:space="preserve">In 2021, </w:t>
      </w:r>
      <w:r w:rsidRPr="00395C84">
        <w:rPr>
          <w:bCs/>
          <w:sz w:val="24"/>
        </w:rPr>
        <w:t>w</w:t>
      </w:r>
      <w:r w:rsidRPr="000735E3" w:rsidR="00D07960">
        <w:rPr>
          <w:bCs/>
          <w:sz w:val="24"/>
        </w:rPr>
        <w:t>e simplified contact materials and</w:t>
      </w:r>
      <w:r w:rsidR="00795F82">
        <w:rPr>
          <w:bCs/>
          <w:sz w:val="24"/>
        </w:rPr>
        <w:t xml:space="preserve"> used the traditional suite of letters that have</w:t>
      </w:r>
      <w:r w:rsidRPr="000735E3" w:rsidR="00D4588D">
        <w:rPr>
          <w:bCs/>
          <w:sz w:val="24"/>
        </w:rPr>
        <w:t xml:space="preserve"> proven </w:t>
      </w:r>
      <w:r w:rsidR="00795F82">
        <w:rPr>
          <w:bCs/>
          <w:sz w:val="24"/>
        </w:rPr>
        <w:t xml:space="preserve">to be </w:t>
      </w:r>
      <w:r w:rsidRPr="000735E3" w:rsidR="00D4588D">
        <w:rPr>
          <w:bCs/>
          <w:sz w:val="24"/>
        </w:rPr>
        <w:t>the most effective in prior cycles of the survey. This included the use of previously tested traditional letter</w:t>
      </w:r>
      <w:r w:rsidR="005A2642">
        <w:rPr>
          <w:bCs/>
          <w:sz w:val="24"/>
        </w:rPr>
        <w:t>s</w:t>
      </w:r>
      <w:r w:rsidRPr="000735E3" w:rsidR="00D4588D">
        <w:rPr>
          <w:bCs/>
          <w:sz w:val="24"/>
        </w:rPr>
        <w:t xml:space="preserve"> and materials.</w:t>
      </w:r>
    </w:p>
    <w:p w:rsidRPr="00367389" w:rsidR="00EA5054" w:rsidP="00367389" w:rsidRDefault="00DA36B1" w14:paraId="34BA6E3A" w14:textId="6E5F3A7A">
      <w:pPr>
        <w:spacing w:before="240"/>
        <w:ind w:left="720"/>
        <w:rPr>
          <w:b/>
          <w:bCs/>
          <w:sz w:val="24"/>
        </w:rPr>
      </w:pPr>
      <w:r w:rsidRPr="00367389">
        <w:rPr>
          <w:b/>
          <w:bCs/>
          <w:sz w:val="24"/>
        </w:rPr>
        <w:t>Incentive Experiments</w:t>
      </w:r>
      <w:r w:rsidRPr="00367389" w:rsidR="00461CB4">
        <w:rPr>
          <w:rStyle w:val="FootnoteReference"/>
          <w:b/>
          <w:bCs/>
          <w:sz w:val="24"/>
          <w:vertAlign w:val="superscript"/>
        </w:rPr>
        <w:footnoteReference w:id="5"/>
      </w:r>
    </w:p>
    <w:p w:rsidRPr="00367389" w:rsidR="002C442D" w:rsidP="00367389" w:rsidRDefault="00B15BBC" w14:paraId="29CC08FA" w14:textId="774888F1">
      <w:pPr>
        <w:pStyle w:val="ListParagraph"/>
        <w:numPr>
          <w:ilvl w:val="0"/>
          <w:numId w:val="13"/>
        </w:numPr>
        <w:spacing w:before="240"/>
        <w:ind w:left="1440"/>
        <w:rPr>
          <w:b/>
          <w:bCs/>
          <w:sz w:val="24"/>
        </w:rPr>
      </w:pPr>
      <w:r w:rsidRPr="00367389">
        <w:rPr>
          <w:bCs/>
          <w:sz w:val="24"/>
        </w:rPr>
        <w:t>In 2015, we learned that a $10 screener incentive produced a negligible increase in returns over the $5 screener incentive resulting in the $5 incentive being much more cost effective.</w:t>
      </w:r>
    </w:p>
    <w:p w:rsidRPr="00367389" w:rsidR="00B15BBC" w:rsidP="00367389" w:rsidRDefault="00B15BBC" w14:paraId="7ECEB86B" w14:textId="70B21876">
      <w:pPr>
        <w:pStyle w:val="ListParagraph"/>
        <w:numPr>
          <w:ilvl w:val="0"/>
          <w:numId w:val="13"/>
        </w:numPr>
        <w:spacing w:before="240"/>
        <w:ind w:left="1440"/>
        <w:rPr>
          <w:b/>
          <w:bCs/>
          <w:sz w:val="24"/>
        </w:rPr>
      </w:pPr>
      <w:r w:rsidRPr="00367389">
        <w:rPr>
          <w:bCs/>
          <w:sz w:val="24"/>
        </w:rPr>
        <w:t xml:space="preserve">In 2016, </w:t>
      </w:r>
      <w:r w:rsidRPr="00367389" w:rsidR="00CA1BC9">
        <w:rPr>
          <w:bCs/>
          <w:sz w:val="24"/>
        </w:rPr>
        <w:t xml:space="preserve">addresses were divided equally between three incentive groups ($0, $2, or $5) for the initial </w:t>
      </w:r>
      <w:r w:rsidR="00632AE5">
        <w:rPr>
          <w:bCs/>
          <w:sz w:val="24"/>
        </w:rPr>
        <w:t xml:space="preserve">screener </w:t>
      </w:r>
      <w:r w:rsidRPr="00367389" w:rsidR="00CA1BC9">
        <w:rPr>
          <w:bCs/>
          <w:sz w:val="24"/>
        </w:rPr>
        <w:t>mailing</w:t>
      </w:r>
      <w:r w:rsidR="00CA1BC9">
        <w:t xml:space="preserve">. </w:t>
      </w:r>
      <w:r w:rsidRPr="00367389" w:rsidR="00CA1BC9">
        <w:rPr>
          <w:bCs/>
          <w:sz w:val="24"/>
        </w:rPr>
        <w:t xml:space="preserve">The $2 incentive increased topical response (among eligible households) by 3.3 percentage points (29.7% to 33.0%); the $5 incentive increased topical response (among eligible households) by 6.6 percentage points (29.7% to 36.4%). </w:t>
      </w:r>
      <w:r w:rsidRPr="00367389" w:rsidR="0029656A">
        <w:rPr>
          <w:bCs/>
          <w:sz w:val="24"/>
        </w:rPr>
        <w:t>While</w:t>
      </w:r>
      <w:r w:rsidRPr="00367389" w:rsidR="008D4AEE">
        <w:rPr>
          <w:bCs/>
          <w:sz w:val="24"/>
        </w:rPr>
        <w:t xml:space="preserve"> incentives increased costs, they</w:t>
      </w:r>
      <w:r w:rsidRPr="00367389" w:rsidR="00CA1BC9">
        <w:rPr>
          <w:bCs/>
          <w:sz w:val="24"/>
        </w:rPr>
        <w:t xml:space="preserve"> have been the most effective treatment for increasing response and reducing nonresponse bias.</w:t>
      </w:r>
    </w:p>
    <w:p w:rsidRPr="00367389" w:rsidR="008D4AEE" w:rsidP="00367389" w:rsidRDefault="00CE2DC5" w14:paraId="1DFCA14E" w14:textId="6C8EFA7A">
      <w:pPr>
        <w:pStyle w:val="ListParagraph"/>
        <w:numPr>
          <w:ilvl w:val="0"/>
          <w:numId w:val="13"/>
        </w:numPr>
        <w:spacing w:before="240"/>
        <w:ind w:left="1440"/>
        <w:rPr>
          <w:bCs/>
          <w:sz w:val="24"/>
        </w:rPr>
      </w:pPr>
      <w:r w:rsidRPr="00367389">
        <w:rPr>
          <w:bCs/>
          <w:sz w:val="24"/>
        </w:rPr>
        <w:t>Also i</w:t>
      </w:r>
      <w:r w:rsidRPr="00367389" w:rsidR="008D4AEE">
        <w:rPr>
          <w:bCs/>
          <w:sz w:val="24"/>
        </w:rPr>
        <w:t>n 2016, the third topical mailing assigned 10% of addresses to the control and 30% each to $2, $5 and $10 treatment groups.</w:t>
      </w:r>
      <w:r w:rsidRPr="008D4AEE" w:rsidR="008D4AEE">
        <w:t xml:space="preserve"> </w:t>
      </w:r>
      <w:r w:rsidRPr="00367389" w:rsidR="008D4AEE">
        <w:rPr>
          <w:bCs/>
          <w:sz w:val="24"/>
        </w:rPr>
        <w:t xml:space="preserve">Response propensity by </w:t>
      </w:r>
      <w:r w:rsidR="00632AE5">
        <w:rPr>
          <w:bCs/>
          <w:sz w:val="24"/>
        </w:rPr>
        <w:t xml:space="preserve">topical </w:t>
      </w:r>
      <w:r w:rsidRPr="00367389" w:rsidR="008D4AEE">
        <w:rPr>
          <w:bCs/>
          <w:sz w:val="24"/>
        </w:rPr>
        <w:t xml:space="preserve">treatment group: $0 - 10.9%; $2 - 17.3%; $5 - 22.0%; $10 - 23.9%. The $10 </w:t>
      </w:r>
      <w:r w:rsidR="00632AE5">
        <w:rPr>
          <w:bCs/>
          <w:sz w:val="24"/>
        </w:rPr>
        <w:t xml:space="preserve">topical </w:t>
      </w:r>
      <w:r w:rsidRPr="00367389" w:rsidR="008D4AEE">
        <w:rPr>
          <w:bCs/>
          <w:sz w:val="24"/>
        </w:rPr>
        <w:t>incentives engendered the highest response; however, $2 and $5 incentives were particularly cost effective.</w:t>
      </w:r>
    </w:p>
    <w:p w:rsidRPr="00367389" w:rsidR="00CE2DC5" w:rsidP="00367389" w:rsidRDefault="008D4AEE" w14:paraId="68DEFA33" w14:textId="220B17C7">
      <w:pPr>
        <w:pStyle w:val="ListParagraph"/>
        <w:numPr>
          <w:ilvl w:val="0"/>
          <w:numId w:val="13"/>
        </w:numPr>
        <w:spacing w:before="240"/>
        <w:ind w:left="1440"/>
        <w:rPr>
          <w:bCs/>
          <w:sz w:val="24"/>
        </w:rPr>
      </w:pPr>
      <w:r w:rsidRPr="00367389">
        <w:rPr>
          <w:bCs/>
          <w:sz w:val="24"/>
        </w:rPr>
        <w:t xml:space="preserve">In 2017, </w:t>
      </w:r>
      <w:r w:rsidRPr="00367389" w:rsidR="009B6D4C">
        <w:rPr>
          <w:bCs/>
          <w:sz w:val="24"/>
        </w:rPr>
        <w:t>90% of addresses received a $2 incentive in the initial screener mailing</w:t>
      </w:r>
      <w:r w:rsidRPr="00367389" w:rsidR="00CE2DC5">
        <w:rPr>
          <w:bCs/>
          <w:sz w:val="24"/>
        </w:rPr>
        <w:t xml:space="preserve">. The $2 </w:t>
      </w:r>
      <w:r w:rsidR="00632AE5">
        <w:rPr>
          <w:bCs/>
          <w:sz w:val="24"/>
        </w:rPr>
        <w:t xml:space="preserve">screener </w:t>
      </w:r>
      <w:r w:rsidRPr="00367389" w:rsidR="00CE2DC5">
        <w:rPr>
          <w:bCs/>
          <w:sz w:val="24"/>
        </w:rPr>
        <w:t>incentive increased topical response (among eligible households) by 4.1 percentage points and cost by $1.76 per address. It is generally more cost effective than a third or fourth nonresponse follow-up mailing and reduced nonresponse bias.</w:t>
      </w:r>
    </w:p>
    <w:p w:rsidRPr="00367389" w:rsidR="008D4AEE" w:rsidP="00367389" w:rsidRDefault="00CE2DC5" w14:paraId="4BF08226" w14:textId="1401C815">
      <w:pPr>
        <w:pStyle w:val="ListParagraph"/>
        <w:numPr>
          <w:ilvl w:val="0"/>
          <w:numId w:val="13"/>
        </w:numPr>
        <w:spacing w:before="240"/>
        <w:ind w:left="1440"/>
        <w:rPr>
          <w:bCs/>
          <w:sz w:val="24"/>
        </w:rPr>
      </w:pPr>
      <w:r w:rsidRPr="00367389">
        <w:rPr>
          <w:bCs/>
          <w:sz w:val="24"/>
        </w:rPr>
        <w:t>Also in 2017,</w:t>
      </w:r>
      <w:r w:rsidRPr="00367389" w:rsidR="009B6D4C">
        <w:rPr>
          <w:bCs/>
          <w:sz w:val="24"/>
        </w:rPr>
        <w:t xml:space="preserve"> 90% of addresses received a $2 incentive in topic</w:t>
      </w:r>
      <w:r w:rsidRPr="00367389" w:rsidR="008C2DB6">
        <w:rPr>
          <w:bCs/>
          <w:sz w:val="24"/>
        </w:rPr>
        <w:t>al mailings 7 and 8 (the</w:t>
      </w:r>
      <w:r w:rsidRPr="00367389" w:rsidR="009B6D4C">
        <w:rPr>
          <w:bCs/>
          <w:sz w:val="24"/>
        </w:rPr>
        <w:t xml:space="preserve"> addresses </w:t>
      </w:r>
      <w:r w:rsidRPr="00367389" w:rsidR="008C2DB6">
        <w:rPr>
          <w:bCs/>
          <w:sz w:val="24"/>
        </w:rPr>
        <w:t>being m</w:t>
      </w:r>
      <w:r w:rsidRPr="00367389" w:rsidR="009B6D4C">
        <w:rPr>
          <w:bCs/>
          <w:sz w:val="24"/>
        </w:rPr>
        <w:t>utually exclusive).</w:t>
      </w:r>
      <w:r w:rsidRPr="009B6D4C" w:rsidR="009B6D4C">
        <w:t xml:space="preserve"> </w:t>
      </w:r>
      <w:r w:rsidRPr="00367389" w:rsidR="009B6D4C">
        <w:rPr>
          <w:bCs/>
          <w:sz w:val="24"/>
        </w:rPr>
        <w:t xml:space="preserve">The $2 </w:t>
      </w:r>
      <w:r w:rsidR="00632AE5">
        <w:rPr>
          <w:bCs/>
          <w:sz w:val="24"/>
        </w:rPr>
        <w:t xml:space="preserve">topical </w:t>
      </w:r>
      <w:r w:rsidRPr="00367389" w:rsidR="009B6D4C">
        <w:rPr>
          <w:bCs/>
          <w:sz w:val="24"/>
        </w:rPr>
        <w:t xml:space="preserve">incentive increased </w:t>
      </w:r>
      <w:r w:rsidRPr="00367389" w:rsidR="00732310">
        <w:rPr>
          <w:bCs/>
          <w:sz w:val="24"/>
        </w:rPr>
        <w:t>the odds of response by 51% at approximately</w:t>
      </w:r>
      <w:r w:rsidRPr="00367389" w:rsidR="009B6D4C">
        <w:rPr>
          <w:bCs/>
          <w:sz w:val="24"/>
        </w:rPr>
        <w:t xml:space="preserve"> half</w:t>
      </w:r>
      <w:r w:rsidRPr="00367389" w:rsidR="008C2DB6">
        <w:rPr>
          <w:bCs/>
          <w:sz w:val="24"/>
        </w:rPr>
        <w:t xml:space="preserve"> the average cost per topical. We learned that t</w:t>
      </w:r>
      <w:r w:rsidRPr="00367389" w:rsidR="009B6D4C">
        <w:rPr>
          <w:bCs/>
          <w:sz w:val="24"/>
        </w:rPr>
        <w:t>he $2 topical incentive was cost effective.</w:t>
      </w:r>
    </w:p>
    <w:p w:rsidR="009B6D4C" w:rsidP="00367389" w:rsidRDefault="00CE2DC5" w14:paraId="701DE3C2" w14:textId="3B63E725">
      <w:pPr>
        <w:pStyle w:val="ListParagraph"/>
        <w:numPr>
          <w:ilvl w:val="0"/>
          <w:numId w:val="13"/>
        </w:numPr>
        <w:spacing w:before="240"/>
        <w:ind w:left="1440"/>
        <w:rPr>
          <w:bCs/>
          <w:sz w:val="24"/>
        </w:rPr>
      </w:pPr>
      <w:r w:rsidRPr="00367389">
        <w:rPr>
          <w:bCs/>
          <w:sz w:val="24"/>
        </w:rPr>
        <w:t xml:space="preserve">In 2018, </w:t>
      </w:r>
      <w:r w:rsidRPr="00367389" w:rsidR="0029656A">
        <w:rPr>
          <w:bCs/>
          <w:sz w:val="24"/>
        </w:rPr>
        <w:t>90% of addresses received either a $2 (45%) or a $5 (45%) incentive</w:t>
      </w:r>
      <w:r w:rsidRPr="00367389">
        <w:rPr>
          <w:bCs/>
          <w:sz w:val="24"/>
        </w:rPr>
        <w:t xml:space="preserve"> in the initial screener mailing.</w:t>
      </w:r>
      <w:r w:rsidRPr="00367389" w:rsidR="00421116">
        <w:rPr>
          <w:bCs/>
          <w:sz w:val="24"/>
        </w:rPr>
        <w:t xml:space="preserve"> </w:t>
      </w:r>
      <w:r w:rsidRPr="00652A29" w:rsidR="001B7C04">
        <w:rPr>
          <w:bCs/>
          <w:sz w:val="24"/>
        </w:rPr>
        <w:t xml:space="preserve">The $2 </w:t>
      </w:r>
      <w:r w:rsidR="00632AE5">
        <w:rPr>
          <w:bCs/>
          <w:sz w:val="24"/>
        </w:rPr>
        <w:t xml:space="preserve">screener </w:t>
      </w:r>
      <w:r w:rsidRPr="00652A29" w:rsidR="001B7C04">
        <w:rPr>
          <w:bCs/>
          <w:sz w:val="24"/>
        </w:rPr>
        <w:t>incentive increased topical response (a</w:t>
      </w:r>
      <w:r w:rsidR="001B7C04">
        <w:rPr>
          <w:bCs/>
          <w:sz w:val="24"/>
        </w:rPr>
        <w:t>mong eligible households) by 3.5</w:t>
      </w:r>
      <w:r w:rsidRPr="00652A29" w:rsidR="001B7C04">
        <w:rPr>
          <w:bCs/>
          <w:sz w:val="24"/>
        </w:rPr>
        <w:t xml:space="preserve"> percentage</w:t>
      </w:r>
      <w:r w:rsidR="001B7C04">
        <w:rPr>
          <w:bCs/>
          <w:sz w:val="24"/>
        </w:rPr>
        <w:t xml:space="preserve"> points and cost an additional $1.67</w:t>
      </w:r>
      <w:r w:rsidRPr="00652A29" w:rsidR="001B7C04">
        <w:rPr>
          <w:bCs/>
          <w:sz w:val="24"/>
        </w:rPr>
        <w:t xml:space="preserve"> per address</w:t>
      </w:r>
      <w:r w:rsidR="001B7C04">
        <w:rPr>
          <w:bCs/>
          <w:sz w:val="24"/>
        </w:rPr>
        <w:t>. The $5</w:t>
      </w:r>
      <w:r w:rsidRPr="00652A29" w:rsidR="001B7C04">
        <w:rPr>
          <w:bCs/>
          <w:sz w:val="24"/>
        </w:rPr>
        <w:t xml:space="preserve"> </w:t>
      </w:r>
      <w:r w:rsidR="002E451C">
        <w:rPr>
          <w:bCs/>
          <w:sz w:val="24"/>
        </w:rPr>
        <w:t xml:space="preserve">screener </w:t>
      </w:r>
      <w:r w:rsidRPr="00652A29" w:rsidR="001B7C04">
        <w:rPr>
          <w:bCs/>
          <w:sz w:val="24"/>
        </w:rPr>
        <w:t>incentive increased topical response (a</w:t>
      </w:r>
      <w:r w:rsidR="001B7C04">
        <w:rPr>
          <w:bCs/>
          <w:sz w:val="24"/>
        </w:rPr>
        <w:t>mong eligible households) by 6.9</w:t>
      </w:r>
      <w:r w:rsidRPr="00652A29" w:rsidR="001B7C04">
        <w:rPr>
          <w:bCs/>
          <w:sz w:val="24"/>
        </w:rPr>
        <w:t xml:space="preserve"> percentage</w:t>
      </w:r>
      <w:r w:rsidR="001B7C04">
        <w:rPr>
          <w:bCs/>
          <w:sz w:val="24"/>
        </w:rPr>
        <w:t xml:space="preserve"> points and cost an additional $4.16</w:t>
      </w:r>
      <w:r w:rsidRPr="00652A29" w:rsidR="001B7C04">
        <w:rPr>
          <w:bCs/>
          <w:sz w:val="24"/>
        </w:rPr>
        <w:t xml:space="preserve"> per address</w:t>
      </w:r>
      <w:r w:rsidR="001B7C04">
        <w:rPr>
          <w:bCs/>
          <w:sz w:val="24"/>
        </w:rPr>
        <w:t xml:space="preserve">. </w:t>
      </w:r>
      <w:r w:rsidRPr="00652A29" w:rsidR="001B7C04">
        <w:rPr>
          <w:bCs/>
          <w:sz w:val="24"/>
        </w:rPr>
        <w:t xml:space="preserve"> </w:t>
      </w:r>
      <w:r w:rsidR="002936D5">
        <w:rPr>
          <w:bCs/>
          <w:sz w:val="24"/>
        </w:rPr>
        <w:t xml:space="preserve">The screener incentive proved effective at obtaining response from groups otherwise less likely to respond, thereby </w:t>
      </w:r>
      <w:r w:rsidR="00305455">
        <w:rPr>
          <w:bCs/>
          <w:sz w:val="24"/>
        </w:rPr>
        <w:t>reducing</w:t>
      </w:r>
      <w:r w:rsidR="002936D5">
        <w:rPr>
          <w:bCs/>
          <w:sz w:val="24"/>
        </w:rPr>
        <w:t xml:space="preserve"> nonresponse bias.</w:t>
      </w:r>
    </w:p>
    <w:p w:rsidR="00EE7066" w:rsidP="00367389" w:rsidRDefault="00EE7066" w14:paraId="64E76F1F" w14:textId="73A0240C">
      <w:pPr>
        <w:pStyle w:val="ListParagraph"/>
        <w:numPr>
          <w:ilvl w:val="0"/>
          <w:numId w:val="13"/>
        </w:numPr>
        <w:spacing w:before="240"/>
        <w:ind w:left="1440"/>
        <w:rPr>
          <w:bCs/>
          <w:sz w:val="24"/>
        </w:rPr>
      </w:pPr>
      <w:r>
        <w:rPr>
          <w:bCs/>
          <w:sz w:val="24"/>
        </w:rPr>
        <w:t xml:space="preserve">Also in 2018, 90% of </w:t>
      </w:r>
      <w:r w:rsidR="008D5AD3">
        <w:rPr>
          <w:bCs/>
          <w:sz w:val="24"/>
        </w:rPr>
        <w:t>addresses received a $5</w:t>
      </w:r>
      <w:r w:rsidRPr="00652A29">
        <w:rPr>
          <w:bCs/>
          <w:sz w:val="24"/>
        </w:rPr>
        <w:t xml:space="preserve"> incentive in </w:t>
      </w:r>
      <w:r w:rsidR="008D5AD3">
        <w:rPr>
          <w:bCs/>
          <w:sz w:val="24"/>
        </w:rPr>
        <w:t xml:space="preserve">their initial </w:t>
      </w:r>
      <w:r w:rsidRPr="00652A29">
        <w:rPr>
          <w:bCs/>
          <w:sz w:val="24"/>
        </w:rPr>
        <w:t>topical mailing.</w:t>
      </w:r>
      <w:r w:rsidRPr="009B6D4C">
        <w:t xml:space="preserve"> </w:t>
      </w:r>
      <w:r w:rsidR="008D5AD3">
        <w:rPr>
          <w:bCs/>
          <w:sz w:val="24"/>
        </w:rPr>
        <w:t>Th</w:t>
      </w:r>
      <w:r w:rsidR="00461CB4">
        <w:rPr>
          <w:bCs/>
          <w:sz w:val="24"/>
        </w:rPr>
        <w:t>is incentivized group saw an increase in</w:t>
      </w:r>
      <w:r w:rsidRPr="00652A29">
        <w:rPr>
          <w:bCs/>
          <w:sz w:val="24"/>
        </w:rPr>
        <w:t xml:space="preserve"> </w:t>
      </w:r>
      <w:r w:rsidR="00461CB4">
        <w:rPr>
          <w:bCs/>
          <w:sz w:val="24"/>
        </w:rPr>
        <w:t>topical response of 12.2 percentage points</w:t>
      </w:r>
      <w:r w:rsidRPr="00652A29">
        <w:rPr>
          <w:bCs/>
          <w:sz w:val="24"/>
        </w:rPr>
        <w:t>.</w:t>
      </w:r>
      <w:r w:rsidR="00B43051">
        <w:rPr>
          <w:bCs/>
          <w:sz w:val="24"/>
        </w:rPr>
        <w:t xml:space="preserve"> It was more cost effective to use the </w:t>
      </w:r>
      <w:r w:rsidR="002E451C">
        <w:rPr>
          <w:bCs/>
          <w:sz w:val="24"/>
        </w:rPr>
        <w:t xml:space="preserve">topical </w:t>
      </w:r>
      <w:r w:rsidR="00B43051">
        <w:rPr>
          <w:bCs/>
          <w:sz w:val="24"/>
        </w:rPr>
        <w:t>incentive in the initial mailing than to send nonresponding addresses additional follow-up mailings.</w:t>
      </w:r>
    </w:p>
    <w:p w:rsidR="00687EE5" w:rsidP="00367389" w:rsidRDefault="00687EE5" w14:paraId="69FC79F3" w14:textId="2A959946">
      <w:pPr>
        <w:pStyle w:val="ListParagraph"/>
        <w:numPr>
          <w:ilvl w:val="0"/>
          <w:numId w:val="13"/>
        </w:numPr>
        <w:spacing w:before="240"/>
        <w:ind w:left="1440"/>
        <w:rPr>
          <w:bCs/>
          <w:sz w:val="24"/>
        </w:rPr>
      </w:pPr>
      <w:r>
        <w:rPr>
          <w:bCs/>
          <w:sz w:val="24"/>
        </w:rPr>
        <w:t xml:space="preserve">In 2019, </w:t>
      </w:r>
      <w:r w:rsidR="00E15900">
        <w:rPr>
          <w:bCs/>
          <w:sz w:val="24"/>
        </w:rPr>
        <w:t xml:space="preserve">the incentive structure remained the same as 2018, with 90% of addresses receiving either a $2 </w:t>
      </w:r>
      <w:r w:rsidRPr="00652A29" w:rsidR="00E15900">
        <w:rPr>
          <w:bCs/>
          <w:sz w:val="24"/>
        </w:rPr>
        <w:t xml:space="preserve">(45%) or a $5 (45%) incentive </w:t>
      </w:r>
      <w:r w:rsidR="00E15900">
        <w:rPr>
          <w:bCs/>
          <w:sz w:val="24"/>
        </w:rPr>
        <w:t xml:space="preserve">in the initial screener mailing and 90% receiving a $5 incentive with their initial topical mailing. </w:t>
      </w:r>
      <w:r w:rsidRPr="00E90C53" w:rsidR="00E15900">
        <w:rPr>
          <w:bCs/>
          <w:sz w:val="24"/>
        </w:rPr>
        <w:t xml:space="preserve">Further analysis on the populations for which the incentive was most effective </w:t>
      </w:r>
      <w:r w:rsidRPr="00FE09E8" w:rsidR="00BC0AD0">
        <w:rPr>
          <w:bCs/>
          <w:sz w:val="24"/>
        </w:rPr>
        <w:t xml:space="preserve">is </w:t>
      </w:r>
      <w:r w:rsidRPr="00E90C53" w:rsidR="00E15900">
        <w:rPr>
          <w:bCs/>
          <w:sz w:val="24"/>
        </w:rPr>
        <w:t xml:space="preserve">discussed within </w:t>
      </w:r>
      <w:r w:rsidR="0018799D">
        <w:rPr>
          <w:bCs/>
          <w:sz w:val="24"/>
        </w:rPr>
        <w:t xml:space="preserve">the </w:t>
      </w:r>
      <w:r w:rsidRPr="00E90C53" w:rsidR="00E15900">
        <w:rPr>
          <w:bCs/>
          <w:sz w:val="24"/>
        </w:rPr>
        <w:t>2019 NSCH Metho</w:t>
      </w:r>
      <w:r w:rsidRPr="00E90C53" w:rsidR="00466E42">
        <w:rPr>
          <w:bCs/>
          <w:sz w:val="24"/>
        </w:rPr>
        <w:t>dology Report</w:t>
      </w:r>
      <w:r w:rsidR="0018799D">
        <w:rPr>
          <w:bCs/>
          <w:sz w:val="24"/>
        </w:rPr>
        <w:t xml:space="preserve"> (see </w:t>
      </w:r>
      <w:r w:rsidRPr="00803351" w:rsidR="0018799D">
        <w:rPr>
          <w:b/>
          <w:sz w:val="24"/>
        </w:rPr>
        <w:t>Appendix F</w:t>
      </w:r>
      <w:r w:rsidR="0018799D">
        <w:rPr>
          <w:b/>
          <w:sz w:val="24"/>
        </w:rPr>
        <w:t xml:space="preserve">) </w:t>
      </w:r>
      <w:r w:rsidRPr="00E90C53" w:rsidR="00466E42">
        <w:rPr>
          <w:bCs/>
          <w:sz w:val="24"/>
        </w:rPr>
        <w:t>that w</w:t>
      </w:r>
      <w:r w:rsidRPr="00FE09E8" w:rsidR="00E90C53">
        <w:rPr>
          <w:bCs/>
          <w:sz w:val="24"/>
        </w:rPr>
        <w:t xml:space="preserve">as </w:t>
      </w:r>
      <w:r w:rsidRPr="00E90C53" w:rsidR="00466E42">
        <w:rPr>
          <w:bCs/>
          <w:sz w:val="24"/>
        </w:rPr>
        <w:t xml:space="preserve">publicly available </w:t>
      </w:r>
      <w:r w:rsidRPr="00E90C53" w:rsidR="00002503">
        <w:rPr>
          <w:bCs/>
          <w:sz w:val="24"/>
        </w:rPr>
        <w:t>in the fall of 2020.</w:t>
      </w:r>
    </w:p>
    <w:p w:rsidRPr="00715BC0" w:rsidR="0070220F" w:rsidP="00367389" w:rsidRDefault="0070220F" w14:paraId="00422D85" w14:textId="71AF4731">
      <w:pPr>
        <w:pStyle w:val="ListParagraph"/>
        <w:numPr>
          <w:ilvl w:val="0"/>
          <w:numId w:val="13"/>
        </w:numPr>
        <w:spacing w:before="240"/>
        <w:ind w:left="1440"/>
        <w:rPr>
          <w:bCs/>
          <w:sz w:val="24"/>
        </w:rPr>
      </w:pPr>
      <w:r>
        <w:rPr>
          <w:bCs/>
          <w:sz w:val="24"/>
        </w:rPr>
        <w:t>In 2020, the</w:t>
      </w:r>
      <w:r w:rsidR="004322CB">
        <w:rPr>
          <w:bCs/>
          <w:sz w:val="24"/>
        </w:rPr>
        <w:t xml:space="preserve"> screener</w:t>
      </w:r>
      <w:r>
        <w:rPr>
          <w:bCs/>
          <w:sz w:val="24"/>
        </w:rPr>
        <w:t xml:space="preserve"> incentive structure was revised slightly. While 90% of the </w:t>
      </w:r>
      <w:r w:rsidR="0018799D">
        <w:rPr>
          <w:bCs/>
          <w:sz w:val="24"/>
        </w:rPr>
        <w:t>screener</w:t>
      </w:r>
      <w:r>
        <w:rPr>
          <w:bCs/>
          <w:sz w:val="24"/>
        </w:rPr>
        <w:t xml:space="preserve"> sample still received an incentive </w:t>
      </w:r>
      <w:r w:rsidR="00A05103">
        <w:rPr>
          <w:bCs/>
          <w:sz w:val="24"/>
        </w:rPr>
        <w:t>as</w:t>
      </w:r>
      <w:r>
        <w:rPr>
          <w:bCs/>
          <w:sz w:val="24"/>
        </w:rPr>
        <w:t xml:space="preserve"> in prior years, the breakouts were: $0 control (10%)</w:t>
      </w:r>
      <w:r w:rsidR="001436B5">
        <w:rPr>
          <w:bCs/>
          <w:sz w:val="24"/>
        </w:rPr>
        <w:t>;</w:t>
      </w:r>
      <w:r>
        <w:rPr>
          <w:bCs/>
          <w:sz w:val="24"/>
        </w:rPr>
        <w:t xml:space="preserve"> $2 (30%)</w:t>
      </w:r>
      <w:r w:rsidR="001436B5">
        <w:rPr>
          <w:bCs/>
          <w:sz w:val="24"/>
        </w:rPr>
        <w:t>;</w:t>
      </w:r>
      <w:r>
        <w:rPr>
          <w:bCs/>
          <w:sz w:val="24"/>
        </w:rPr>
        <w:t xml:space="preserve"> $5 (60%). </w:t>
      </w:r>
      <w:r w:rsidRPr="00E90C53">
        <w:rPr>
          <w:bCs/>
          <w:sz w:val="24"/>
        </w:rPr>
        <w:t>Preliminary results sh</w:t>
      </w:r>
      <w:r w:rsidRPr="00FE09E8" w:rsidR="00946A8B">
        <w:rPr>
          <w:bCs/>
          <w:sz w:val="24"/>
        </w:rPr>
        <w:t>ow that th</w:t>
      </w:r>
      <w:r w:rsidR="00A05103">
        <w:rPr>
          <w:bCs/>
          <w:sz w:val="24"/>
        </w:rPr>
        <w:t>is</w:t>
      </w:r>
      <w:r w:rsidRPr="00FE09E8" w:rsidR="00946A8B">
        <w:rPr>
          <w:bCs/>
          <w:sz w:val="24"/>
        </w:rPr>
        <w:t xml:space="preserve"> </w:t>
      </w:r>
      <w:r w:rsidRPr="00715BC0" w:rsidR="00946A8B">
        <w:rPr>
          <w:bCs/>
          <w:sz w:val="24"/>
        </w:rPr>
        <w:t>incentive</w:t>
      </w:r>
      <w:r w:rsidRPr="00715BC0" w:rsidR="00A05103">
        <w:rPr>
          <w:bCs/>
          <w:sz w:val="24"/>
        </w:rPr>
        <w:t xml:space="preserve"> structure</w:t>
      </w:r>
      <w:r w:rsidRPr="00715BC0" w:rsidR="00946A8B">
        <w:rPr>
          <w:bCs/>
          <w:sz w:val="24"/>
        </w:rPr>
        <w:t xml:space="preserve"> produced similar results to previous </w:t>
      </w:r>
      <w:r w:rsidRPr="00715BC0" w:rsidR="00A05103">
        <w:rPr>
          <w:bCs/>
          <w:sz w:val="24"/>
        </w:rPr>
        <w:t>structures</w:t>
      </w:r>
      <w:r w:rsidRPr="00715BC0" w:rsidR="00946A8B">
        <w:rPr>
          <w:bCs/>
          <w:sz w:val="24"/>
        </w:rPr>
        <w:t>.</w:t>
      </w:r>
    </w:p>
    <w:p w:rsidRPr="00715BC0" w:rsidR="002E6349" w:rsidP="00367389" w:rsidRDefault="002E6349" w14:paraId="6C4B2420" w14:textId="18EA8779">
      <w:pPr>
        <w:pStyle w:val="ListParagraph"/>
        <w:numPr>
          <w:ilvl w:val="0"/>
          <w:numId w:val="13"/>
        </w:numPr>
        <w:spacing w:before="240"/>
        <w:ind w:left="1440"/>
        <w:rPr>
          <w:bCs/>
          <w:sz w:val="24"/>
        </w:rPr>
      </w:pPr>
      <w:r w:rsidRPr="00715BC0">
        <w:rPr>
          <w:bCs/>
          <w:sz w:val="24"/>
        </w:rPr>
        <w:t>In 2021,</w:t>
      </w:r>
      <w:r w:rsidRPr="00715BC0" w:rsidR="00D4588D">
        <w:rPr>
          <w:bCs/>
          <w:sz w:val="24"/>
        </w:rPr>
        <w:t xml:space="preserve"> the incentive structure was revised slightly. </w:t>
      </w:r>
      <w:r w:rsidRPr="00715BC0" w:rsidR="00926735">
        <w:rPr>
          <w:bCs/>
          <w:sz w:val="24"/>
        </w:rPr>
        <w:t xml:space="preserve">For the screener incentive, 90% of the sample still received an incentive as in prior years. However, the distribution was as follows: $0 control (10%); $5 (90%). For the topical incentive, </w:t>
      </w:r>
      <w:r w:rsidRPr="00715BC0" w:rsidR="00982AF6">
        <w:rPr>
          <w:bCs/>
          <w:sz w:val="24"/>
        </w:rPr>
        <w:t>the distribution was as follows: topical mailings A through D received $5 (</w:t>
      </w:r>
      <w:r w:rsidRPr="00715BC0" w:rsidR="00926735">
        <w:rPr>
          <w:bCs/>
          <w:sz w:val="24"/>
        </w:rPr>
        <w:t>70%</w:t>
      </w:r>
      <w:r w:rsidRPr="00715BC0" w:rsidR="00982AF6">
        <w:rPr>
          <w:bCs/>
          <w:sz w:val="24"/>
        </w:rPr>
        <w:t>) or $10 (30%); topical mailings E through I received $5 (30%) or $10 (70%).</w:t>
      </w:r>
      <w:r w:rsidRPr="00715BC0" w:rsidR="009B51E9">
        <w:rPr>
          <w:bCs/>
          <w:sz w:val="24"/>
        </w:rPr>
        <w:t xml:space="preserve"> </w:t>
      </w:r>
      <w:r w:rsidRPr="00715BC0" w:rsidR="00926735">
        <w:rPr>
          <w:bCs/>
          <w:sz w:val="24"/>
        </w:rPr>
        <w:t>This design w</w:t>
      </w:r>
      <w:r w:rsidRPr="00715BC0" w:rsidR="00982AF6">
        <w:rPr>
          <w:bCs/>
          <w:sz w:val="24"/>
        </w:rPr>
        <w:t>as implemented to</w:t>
      </w:r>
      <w:r w:rsidRPr="00715BC0" w:rsidR="00926735">
        <w:rPr>
          <w:bCs/>
          <w:sz w:val="24"/>
        </w:rPr>
        <w:t xml:space="preserve"> </w:t>
      </w:r>
      <w:r w:rsidRPr="00715BC0" w:rsidR="000134DA">
        <w:rPr>
          <w:bCs/>
          <w:sz w:val="24"/>
        </w:rPr>
        <w:t>determine</w:t>
      </w:r>
      <w:r w:rsidRPr="00715BC0" w:rsidR="00926735">
        <w:rPr>
          <w:bCs/>
          <w:sz w:val="24"/>
        </w:rPr>
        <w:t xml:space="preserve"> </w:t>
      </w:r>
      <w:r w:rsidRPr="00715BC0" w:rsidR="000134DA">
        <w:rPr>
          <w:bCs/>
          <w:sz w:val="24"/>
        </w:rPr>
        <w:t xml:space="preserve">the impact of a larger incentive on topical conversion with a specific focus on the later topical groups (E through I). </w:t>
      </w:r>
      <w:r w:rsidRPr="00715BC0" w:rsidR="00926735">
        <w:rPr>
          <w:bCs/>
          <w:sz w:val="24"/>
        </w:rPr>
        <w:t xml:space="preserve">Preliminary results for both the screener </w:t>
      </w:r>
      <w:r w:rsidRPr="00715BC0" w:rsidR="000134DA">
        <w:rPr>
          <w:bCs/>
          <w:sz w:val="24"/>
        </w:rPr>
        <w:t xml:space="preserve">incentive </w:t>
      </w:r>
      <w:r w:rsidRPr="00715BC0" w:rsidR="00926735">
        <w:rPr>
          <w:bCs/>
          <w:sz w:val="24"/>
        </w:rPr>
        <w:t xml:space="preserve">and topical incentive </w:t>
      </w:r>
      <w:r w:rsidRPr="00715BC0" w:rsidR="000134DA">
        <w:rPr>
          <w:bCs/>
          <w:sz w:val="24"/>
        </w:rPr>
        <w:t>(</w:t>
      </w:r>
      <w:r w:rsidRPr="00715BC0" w:rsidR="00926735">
        <w:rPr>
          <w:bCs/>
          <w:sz w:val="24"/>
        </w:rPr>
        <w:t>test</w:t>
      </w:r>
      <w:r w:rsidRPr="00715BC0" w:rsidR="000134DA">
        <w:rPr>
          <w:bCs/>
          <w:sz w:val="24"/>
        </w:rPr>
        <w:t xml:space="preserve">) </w:t>
      </w:r>
      <w:r w:rsidRPr="00715BC0" w:rsidR="00926735">
        <w:rPr>
          <w:bCs/>
          <w:sz w:val="24"/>
        </w:rPr>
        <w:t>show that th</w:t>
      </w:r>
      <w:r w:rsidRPr="00715BC0" w:rsidR="000134DA">
        <w:rPr>
          <w:bCs/>
          <w:sz w:val="24"/>
        </w:rPr>
        <w:t>ese</w:t>
      </w:r>
      <w:r w:rsidRPr="00715BC0" w:rsidR="00926735">
        <w:rPr>
          <w:bCs/>
          <w:sz w:val="24"/>
        </w:rPr>
        <w:t xml:space="preserve"> incentive structure</w:t>
      </w:r>
      <w:r w:rsidRPr="00715BC0" w:rsidR="000134DA">
        <w:rPr>
          <w:bCs/>
          <w:sz w:val="24"/>
        </w:rPr>
        <w:t>s</w:t>
      </w:r>
      <w:r w:rsidRPr="00715BC0" w:rsidR="00926735">
        <w:rPr>
          <w:bCs/>
          <w:sz w:val="24"/>
        </w:rPr>
        <w:t xml:space="preserve"> continued to reduce nonresponse bias by obtaining increased response from harder to reach populations.</w:t>
      </w:r>
    </w:p>
    <w:p w:rsidRPr="00367389" w:rsidR="00DA36B1" w:rsidP="008B565B" w:rsidRDefault="00DA36B1" w14:paraId="50268D4C" w14:textId="667D4326">
      <w:pPr>
        <w:spacing w:before="240"/>
        <w:ind w:left="720"/>
        <w:rPr>
          <w:b/>
          <w:bCs/>
          <w:sz w:val="24"/>
        </w:rPr>
      </w:pPr>
      <w:r w:rsidRPr="00367389">
        <w:rPr>
          <w:b/>
          <w:bCs/>
          <w:sz w:val="24"/>
        </w:rPr>
        <w:t>Packaging and Branding</w:t>
      </w:r>
    </w:p>
    <w:p w:rsidRPr="00023405" w:rsidR="00F3725E" w:rsidP="00023405" w:rsidRDefault="00F3725E" w14:paraId="59175A4E" w14:textId="5CDBB31F">
      <w:pPr>
        <w:pStyle w:val="ListParagraph"/>
        <w:numPr>
          <w:ilvl w:val="0"/>
          <w:numId w:val="14"/>
        </w:numPr>
        <w:spacing w:before="240"/>
        <w:ind w:left="1440"/>
        <w:rPr>
          <w:bCs/>
          <w:sz w:val="24"/>
        </w:rPr>
      </w:pPr>
      <w:r w:rsidRPr="00023405">
        <w:rPr>
          <w:bCs/>
          <w:sz w:val="24"/>
        </w:rPr>
        <w:t xml:space="preserve">In 2015, all nonresponding addresses received a </w:t>
      </w:r>
      <w:r w:rsidRPr="00023405" w:rsidR="00396A9D">
        <w:rPr>
          <w:bCs/>
          <w:sz w:val="24"/>
        </w:rPr>
        <w:t xml:space="preserve">traditional </w:t>
      </w:r>
      <w:r w:rsidRPr="00023405">
        <w:rPr>
          <w:bCs/>
          <w:sz w:val="24"/>
        </w:rPr>
        <w:t>postcard reminder after the fir</w:t>
      </w:r>
      <w:r w:rsidRPr="00023405" w:rsidR="00624B47">
        <w:rPr>
          <w:bCs/>
          <w:sz w:val="24"/>
        </w:rPr>
        <w:t>st screener mailing, and a</w:t>
      </w:r>
      <w:r w:rsidRPr="00023405" w:rsidR="00CA0F93">
        <w:rPr>
          <w:bCs/>
          <w:sz w:val="24"/>
        </w:rPr>
        <w:t xml:space="preserve"> third</w:t>
      </w:r>
      <w:r w:rsidRPr="00023405" w:rsidR="00624B47">
        <w:rPr>
          <w:bCs/>
          <w:sz w:val="24"/>
        </w:rPr>
        <w:t xml:space="preserve"> mailing </w:t>
      </w:r>
      <w:r w:rsidRPr="00023405">
        <w:rPr>
          <w:bCs/>
          <w:sz w:val="24"/>
        </w:rPr>
        <w:t>delivered by FedEx. Very little i</w:t>
      </w:r>
      <w:r w:rsidRPr="00023405" w:rsidR="00240A97">
        <w:rPr>
          <w:bCs/>
          <w:sz w:val="24"/>
        </w:rPr>
        <w:t>nformation was</w:t>
      </w:r>
      <w:r w:rsidRPr="00023405">
        <w:rPr>
          <w:bCs/>
          <w:sz w:val="24"/>
        </w:rPr>
        <w:t xml:space="preserve"> printed on the postcard</w:t>
      </w:r>
      <w:r w:rsidRPr="00023405" w:rsidR="00240A97">
        <w:rPr>
          <w:bCs/>
          <w:sz w:val="24"/>
        </w:rPr>
        <w:t xml:space="preserve"> due to privacy restrictions</w:t>
      </w:r>
      <w:r w:rsidRPr="00023405">
        <w:rPr>
          <w:bCs/>
          <w:sz w:val="24"/>
        </w:rPr>
        <w:t xml:space="preserve">. </w:t>
      </w:r>
      <w:r w:rsidRPr="00023405" w:rsidR="00240A97">
        <w:rPr>
          <w:bCs/>
          <w:sz w:val="24"/>
        </w:rPr>
        <w:t xml:space="preserve">Since </w:t>
      </w:r>
      <w:r w:rsidRPr="00023405">
        <w:rPr>
          <w:bCs/>
          <w:sz w:val="24"/>
        </w:rPr>
        <w:t>all addresses re</w:t>
      </w:r>
      <w:r w:rsidRPr="00023405" w:rsidR="00240A97">
        <w:rPr>
          <w:bCs/>
          <w:sz w:val="24"/>
        </w:rPr>
        <w:t>ceived</w:t>
      </w:r>
      <w:r w:rsidRPr="00023405" w:rsidR="00CE495C">
        <w:rPr>
          <w:bCs/>
          <w:sz w:val="24"/>
        </w:rPr>
        <w:t xml:space="preserve"> the </w:t>
      </w:r>
      <w:r w:rsidRPr="00023405" w:rsidR="00240A97">
        <w:rPr>
          <w:bCs/>
          <w:sz w:val="24"/>
        </w:rPr>
        <w:t>same treatments,</w:t>
      </w:r>
      <w:r w:rsidRPr="00023405" w:rsidR="00CE495C">
        <w:rPr>
          <w:bCs/>
          <w:sz w:val="24"/>
        </w:rPr>
        <w:t xml:space="preserve"> we cannot</w:t>
      </w:r>
      <w:r w:rsidRPr="00023405">
        <w:rPr>
          <w:bCs/>
          <w:sz w:val="24"/>
        </w:rPr>
        <w:t xml:space="preserve"> directly evaluate their effectiveness. The FedEx mailing may ha</w:t>
      </w:r>
      <w:r w:rsidRPr="00023405" w:rsidR="00624B47">
        <w:rPr>
          <w:bCs/>
          <w:sz w:val="24"/>
        </w:rPr>
        <w:t>ve increased response, but has been cost prohibitive on the</w:t>
      </w:r>
      <w:r w:rsidRPr="00023405">
        <w:rPr>
          <w:bCs/>
          <w:sz w:val="24"/>
        </w:rPr>
        <w:t xml:space="preserve"> full</w:t>
      </w:r>
      <w:r w:rsidRPr="00023405" w:rsidR="00396A9D">
        <w:rPr>
          <w:bCs/>
          <w:sz w:val="24"/>
        </w:rPr>
        <w:t>-</w:t>
      </w:r>
      <w:r w:rsidRPr="00023405">
        <w:rPr>
          <w:bCs/>
          <w:sz w:val="24"/>
        </w:rPr>
        <w:t xml:space="preserve">scale production </w:t>
      </w:r>
      <w:r w:rsidRPr="00023405" w:rsidR="00624B47">
        <w:rPr>
          <w:bCs/>
          <w:sz w:val="24"/>
        </w:rPr>
        <w:t>NSCH</w:t>
      </w:r>
      <w:r w:rsidRPr="00023405" w:rsidR="00396A9D">
        <w:rPr>
          <w:bCs/>
          <w:sz w:val="24"/>
        </w:rPr>
        <w:t>.</w:t>
      </w:r>
    </w:p>
    <w:p w:rsidRPr="00023405" w:rsidR="00396A9D" w:rsidP="00023405" w:rsidRDefault="00396A9D" w14:paraId="6A805BFE" w14:textId="21A2C8D9">
      <w:pPr>
        <w:pStyle w:val="ListParagraph"/>
        <w:numPr>
          <w:ilvl w:val="0"/>
          <w:numId w:val="14"/>
        </w:numPr>
        <w:spacing w:before="240"/>
        <w:ind w:left="1440"/>
        <w:rPr>
          <w:bCs/>
          <w:sz w:val="24"/>
        </w:rPr>
      </w:pPr>
      <w:r w:rsidRPr="00023405">
        <w:rPr>
          <w:bCs/>
          <w:sz w:val="24"/>
        </w:rPr>
        <w:t xml:space="preserve">In 2016, </w:t>
      </w:r>
      <w:r w:rsidRPr="00023405" w:rsidR="005D0A26">
        <w:rPr>
          <w:bCs/>
          <w:sz w:val="24"/>
        </w:rPr>
        <w:t xml:space="preserve">the second screener mailing contained </w:t>
      </w:r>
      <w:r w:rsidRPr="00023405">
        <w:rPr>
          <w:bCs/>
          <w:sz w:val="24"/>
        </w:rPr>
        <w:t>a br</w:t>
      </w:r>
      <w:r w:rsidRPr="00023405" w:rsidR="005D0A26">
        <w:rPr>
          <w:bCs/>
          <w:sz w:val="24"/>
        </w:rPr>
        <w:t>anding experiment. A</w:t>
      </w:r>
      <w:r w:rsidRPr="00023405">
        <w:rPr>
          <w:bCs/>
          <w:sz w:val="24"/>
        </w:rPr>
        <w:t>pproximately half of the addresses</w:t>
      </w:r>
      <w:r w:rsidRPr="00023405" w:rsidR="005D0A26">
        <w:rPr>
          <w:bCs/>
          <w:sz w:val="24"/>
        </w:rPr>
        <w:t xml:space="preserve"> received</w:t>
      </w:r>
      <w:r w:rsidRPr="00023405">
        <w:rPr>
          <w:bCs/>
          <w:sz w:val="24"/>
        </w:rPr>
        <w:t xml:space="preserve"> </w:t>
      </w:r>
      <w:r w:rsidRPr="00023405" w:rsidR="005D0A26">
        <w:rPr>
          <w:bCs/>
          <w:sz w:val="24"/>
        </w:rPr>
        <w:t>materials with Census branding, while the other</w:t>
      </w:r>
      <w:r w:rsidRPr="00023405" w:rsidR="00624B47">
        <w:rPr>
          <w:bCs/>
          <w:sz w:val="24"/>
        </w:rPr>
        <w:t xml:space="preserve"> half</w:t>
      </w:r>
      <w:r w:rsidRPr="00023405" w:rsidR="005D0A26">
        <w:rPr>
          <w:bCs/>
          <w:sz w:val="24"/>
        </w:rPr>
        <w:t xml:space="preserve"> received materials with</w:t>
      </w:r>
      <w:r w:rsidRPr="00023405">
        <w:rPr>
          <w:bCs/>
          <w:sz w:val="24"/>
        </w:rPr>
        <w:t xml:space="preserve"> HRSA MCHB branding.</w:t>
      </w:r>
      <w:r w:rsidRPr="00023405" w:rsidR="005D0A26">
        <w:rPr>
          <w:bCs/>
          <w:sz w:val="24"/>
        </w:rPr>
        <w:t xml:space="preserve"> We learned that return rates were not significantly different when households received Census versus HRSA MCHB branding</w:t>
      </w:r>
      <w:r w:rsidRPr="00023405" w:rsidR="00624B47">
        <w:rPr>
          <w:bCs/>
          <w:sz w:val="24"/>
        </w:rPr>
        <w:t xml:space="preserve"> (36.4% vs 35.9%, respectively), so we have continued to use Census branding in our future iterations.</w:t>
      </w:r>
    </w:p>
    <w:p w:rsidRPr="00023405" w:rsidR="005D0A26" w:rsidP="00023405" w:rsidRDefault="005D0A26" w14:paraId="4E836FE1" w14:textId="0414F5AB">
      <w:pPr>
        <w:pStyle w:val="ListParagraph"/>
        <w:numPr>
          <w:ilvl w:val="0"/>
          <w:numId w:val="14"/>
        </w:numPr>
        <w:spacing w:before="240"/>
        <w:ind w:left="1440"/>
        <w:rPr>
          <w:bCs/>
          <w:sz w:val="24"/>
        </w:rPr>
      </w:pPr>
      <w:r w:rsidRPr="00023405">
        <w:rPr>
          <w:bCs/>
          <w:sz w:val="24"/>
        </w:rPr>
        <w:t xml:space="preserve">In 2017, an infographic was included with </w:t>
      </w:r>
      <w:r w:rsidRPr="00023405" w:rsidR="00CE495C">
        <w:rPr>
          <w:bCs/>
          <w:sz w:val="24"/>
        </w:rPr>
        <w:t>50% of all initial packages. While 37.3% of all addresses returned a screener</w:t>
      </w:r>
      <w:r w:rsidR="00B43051">
        <w:rPr>
          <w:bCs/>
          <w:sz w:val="24"/>
        </w:rPr>
        <w:t>,</w:t>
      </w:r>
      <w:r w:rsidRPr="00023405" w:rsidR="00CE495C">
        <w:rPr>
          <w:bCs/>
          <w:sz w:val="24"/>
        </w:rPr>
        <w:t xml:space="preserve"> only 36.8% of those addresses that received the infographic returned a screener. From this, we concluded that the infographic was not effective.</w:t>
      </w:r>
    </w:p>
    <w:p w:rsidRPr="008B565B" w:rsidR="00B05F75" w:rsidP="00023405" w:rsidRDefault="00CE495C" w14:paraId="6383D414" w14:textId="4B582552">
      <w:pPr>
        <w:pStyle w:val="ListParagraph"/>
        <w:numPr>
          <w:ilvl w:val="0"/>
          <w:numId w:val="14"/>
        </w:numPr>
        <w:spacing w:before="240"/>
        <w:ind w:left="1440"/>
        <w:rPr>
          <w:bCs/>
          <w:sz w:val="24"/>
        </w:rPr>
      </w:pPr>
      <w:r w:rsidRPr="00023405">
        <w:rPr>
          <w:bCs/>
          <w:sz w:val="24"/>
        </w:rPr>
        <w:t xml:space="preserve">In 2018, </w:t>
      </w:r>
      <w:r w:rsidRPr="00023405" w:rsidR="00EA5054">
        <w:rPr>
          <w:bCs/>
          <w:sz w:val="24"/>
        </w:rPr>
        <w:t>a U</w:t>
      </w:r>
      <w:r w:rsidR="00354308">
        <w:rPr>
          <w:bCs/>
          <w:sz w:val="24"/>
        </w:rPr>
        <w:t xml:space="preserve">nited </w:t>
      </w:r>
      <w:r w:rsidRPr="008B565B" w:rsidR="00EA5054">
        <w:rPr>
          <w:bCs/>
          <w:sz w:val="24"/>
        </w:rPr>
        <w:t>S</w:t>
      </w:r>
      <w:r w:rsidR="00354308">
        <w:rPr>
          <w:bCs/>
          <w:sz w:val="24"/>
        </w:rPr>
        <w:t xml:space="preserve">tates </w:t>
      </w:r>
      <w:r w:rsidRPr="008B565B" w:rsidR="00EA5054">
        <w:rPr>
          <w:bCs/>
          <w:sz w:val="24"/>
        </w:rPr>
        <w:t>P</w:t>
      </w:r>
      <w:r w:rsidR="00354308">
        <w:rPr>
          <w:bCs/>
          <w:sz w:val="24"/>
        </w:rPr>
        <w:t xml:space="preserve">ostal </w:t>
      </w:r>
      <w:r w:rsidRPr="008B565B" w:rsidR="00EA5054">
        <w:rPr>
          <w:bCs/>
          <w:sz w:val="24"/>
        </w:rPr>
        <w:t>S</w:t>
      </w:r>
      <w:r w:rsidR="00354308">
        <w:rPr>
          <w:bCs/>
          <w:sz w:val="24"/>
        </w:rPr>
        <w:t>ervice (USPS)</w:t>
      </w:r>
      <w:r w:rsidRPr="008B565B" w:rsidR="00EA5054">
        <w:rPr>
          <w:bCs/>
          <w:sz w:val="24"/>
        </w:rPr>
        <w:t xml:space="preserve"> non-signature required certified mail sticker was attached to 50% of the initial mail packages. </w:t>
      </w:r>
      <w:r w:rsidRPr="008B565B" w:rsidR="00433ECA">
        <w:rPr>
          <w:bCs/>
          <w:sz w:val="24"/>
        </w:rPr>
        <w:t xml:space="preserve">When delivered, the certified sticker was effective at motivating response, increasing response by 7.5 percentage points. However, too often the package was not delivered and </w:t>
      </w:r>
      <w:r w:rsidRPr="008B565B" w:rsidR="00B05F75">
        <w:rPr>
          <w:bCs/>
          <w:sz w:val="24"/>
        </w:rPr>
        <w:t xml:space="preserve">was </w:t>
      </w:r>
      <w:r w:rsidRPr="008B565B" w:rsidR="00433ECA">
        <w:rPr>
          <w:bCs/>
          <w:sz w:val="24"/>
        </w:rPr>
        <w:t>actually returned by the USPS due to a missing addressee or perceived requirement for a signature. L</w:t>
      </w:r>
      <w:r w:rsidRPr="008B565B" w:rsidR="00EA5054">
        <w:rPr>
          <w:bCs/>
          <w:sz w:val="24"/>
        </w:rPr>
        <w:t>imitations with this type of delivery have excluded it from future consideration</w:t>
      </w:r>
      <w:r w:rsidRPr="008B565B" w:rsidR="005129C3">
        <w:rPr>
          <w:bCs/>
          <w:sz w:val="24"/>
        </w:rPr>
        <w:t>s, but additional delivery method</w:t>
      </w:r>
      <w:r w:rsidRPr="008B565B" w:rsidR="00B05F75">
        <w:rPr>
          <w:bCs/>
          <w:sz w:val="24"/>
        </w:rPr>
        <w:t xml:space="preserve"> treatments will be explored</w:t>
      </w:r>
      <w:r w:rsidRPr="008B565B" w:rsidR="005129C3">
        <w:rPr>
          <w:bCs/>
          <w:sz w:val="24"/>
        </w:rPr>
        <w:t xml:space="preserve"> in future rounds</w:t>
      </w:r>
      <w:r w:rsidRPr="008B565B" w:rsidR="00B05F75">
        <w:rPr>
          <w:bCs/>
          <w:sz w:val="24"/>
        </w:rPr>
        <w:t>.</w:t>
      </w:r>
    </w:p>
    <w:p w:rsidR="00CE495C" w:rsidP="00023405" w:rsidRDefault="00B05F75" w14:paraId="475416ED" w14:textId="3E18454B">
      <w:pPr>
        <w:pStyle w:val="ListParagraph"/>
        <w:numPr>
          <w:ilvl w:val="0"/>
          <w:numId w:val="14"/>
        </w:numPr>
        <w:spacing w:before="240"/>
        <w:ind w:left="1440"/>
        <w:rPr>
          <w:bCs/>
          <w:sz w:val="24"/>
        </w:rPr>
      </w:pPr>
      <w:r w:rsidRPr="008B565B">
        <w:rPr>
          <w:bCs/>
          <w:sz w:val="24"/>
        </w:rPr>
        <w:t xml:space="preserve">In 2019, a test </w:t>
      </w:r>
      <w:r w:rsidR="00F81FAE">
        <w:rPr>
          <w:bCs/>
          <w:sz w:val="24"/>
        </w:rPr>
        <w:t>was conducted comparing the</w:t>
      </w:r>
      <w:r w:rsidRPr="008B565B" w:rsidR="00F81FAE">
        <w:rPr>
          <w:bCs/>
          <w:sz w:val="24"/>
        </w:rPr>
        <w:t xml:space="preserve"> </w:t>
      </w:r>
      <w:r w:rsidR="001706AF">
        <w:rPr>
          <w:bCs/>
          <w:sz w:val="24"/>
        </w:rPr>
        <w:t>standard production</w:t>
      </w:r>
      <w:r w:rsidRPr="008B565B" w:rsidR="005129C3">
        <w:rPr>
          <w:bCs/>
          <w:sz w:val="24"/>
        </w:rPr>
        <w:t xml:space="preserve"> envelope against a redesigned</w:t>
      </w:r>
      <w:r w:rsidRPr="008B565B">
        <w:rPr>
          <w:bCs/>
          <w:sz w:val="24"/>
        </w:rPr>
        <w:t xml:space="preserve"> envelope that </w:t>
      </w:r>
      <w:r w:rsidRPr="008B565B" w:rsidR="005129C3">
        <w:rPr>
          <w:bCs/>
          <w:sz w:val="24"/>
        </w:rPr>
        <w:t xml:space="preserve">featured color text and </w:t>
      </w:r>
      <w:r w:rsidRPr="008B565B">
        <w:rPr>
          <w:bCs/>
          <w:sz w:val="24"/>
        </w:rPr>
        <w:t>“ways to respond”</w:t>
      </w:r>
      <w:r w:rsidRPr="008B565B" w:rsidR="005129C3">
        <w:rPr>
          <w:bCs/>
          <w:sz w:val="24"/>
        </w:rPr>
        <w:t xml:space="preserve"> icons</w:t>
      </w:r>
      <w:r w:rsidRPr="008B565B">
        <w:rPr>
          <w:bCs/>
          <w:sz w:val="24"/>
        </w:rPr>
        <w:t xml:space="preserve">. </w:t>
      </w:r>
      <w:r w:rsidR="00DD2187">
        <w:rPr>
          <w:bCs/>
          <w:sz w:val="24"/>
        </w:rPr>
        <w:t>The</w:t>
      </w:r>
      <w:r w:rsidRPr="00DD2187" w:rsidR="005129C3">
        <w:rPr>
          <w:bCs/>
          <w:sz w:val="24"/>
        </w:rPr>
        <w:t xml:space="preserve"> results showed no significant impact in response rates for the redesigned envelope treatment group.</w:t>
      </w:r>
    </w:p>
    <w:p w:rsidR="00A5760D" w:rsidP="00023405" w:rsidRDefault="008C5C04" w14:paraId="067AEF82" w14:textId="2D15B3F2">
      <w:pPr>
        <w:pStyle w:val="ListParagraph"/>
        <w:numPr>
          <w:ilvl w:val="0"/>
          <w:numId w:val="14"/>
        </w:numPr>
        <w:spacing w:before="240"/>
        <w:ind w:left="1440"/>
        <w:rPr>
          <w:bCs/>
          <w:sz w:val="24"/>
        </w:rPr>
      </w:pPr>
      <w:r w:rsidRPr="000F5DAA">
        <w:rPr>
          <w:bCs/>
          <w:sz w:val="24"/>
        </w:rPr>
        <w:t xml:space="preserve">In 2020, two packaging tests were conducted. The first test evaluated the return rates following the first follow-up mailing </w:t>
      </w:r>
      <w:r w:rsidR="00F81FAE">
        <w:rPr>
          <w:bCs/>
          <w:sz w:val="24"/>
        </w:rPr>
        <w:t>where we</w:t>
      </w:r>
      <w:r w:rsidRPr="000F5DAA">
        <w:rPr>
          <w:bCs/>
          <w:sz w:val="24"/>
        </w:rPr>
        <w:t xml:space="preserve"> mailed in either </w:t>
      </w:r>
      <w:r w:rsidRPr="000F5DAA" w:rsidR="00104ECB">
        <w:rPr>
          <w:bCs/>
          <w:sz w:val="24"/>
        </w:rPr>
        <w:t>a</w:t>
      </w:r>
      <w:r w:rsidRPr="000F5DAA">
        <w:rPr>
          <w:bCs/>
          <w:sz w:val="24"/>
        </w:rPr>
        <w:t xml:space="preserve"> traditional business standard size envelope (50%) or </w:t>
      </w:r>
      <w:r w:rsidRPr="000F5DAA" w:rsidR="00104ECB">
        <w:rPr>
          <w:bCs/>
          <w:sz w:val="24"/>
        </w:rPr>
        <w:t>a</w:t>
      </w:r>
      <w:r w:rsidRPr="000F5DAA">
        <w:rPr>
          <w:bCs/>
          <w:sz w:val="24"/>
        </w:rPr>
        <w:t xml:space="preserve"> traditional flat mail envelope </w:t>
      </w:r>
      <w:r w:rsidRPr="000F5DAA" w:rsidR="00F3131E">
        <w:rPr>
          <w:bCs/>
          <w:sz w:val="24"/>
        </w:rPr>
        <w:t xml:space="preserve">where the letter was not folded </w:t>
      </w:r>
      <w:r w:rsidRPr="000F5DAA">
        <w:rPr>
          <w:bCs/>
          <w:sz w:val="24"/>
        </w:rPr>
        <w:t>(50%).</w:t>
      </w:r>
      <w:r w:rsidRPr="000F5DAA" w:rsidR="00104ECB">
        <w:rPr>
          <w:bCs/>
          <w:sz w:val="24"/>
        </w:rPr>
        <w:t xml:space="preserve"> Initial results showed no significant impact in response rates for the flat mail envelope treatment group. The second test evaluated the use of a priority mail envelope (50%) </w:t>
      </w:r>
      <w:r w:rsidRPr="000F5DAA" w:rsidR="00F3131E">
        <w:rPr>
          <w:bCs/>
          <w:sz w:val="24"/>
        </w:rPr>
        <w:t xml:space="preserve">compared with </w:t>
      </w:r>
      <w:r w:rsidR="00F81FAE">
        <w:rPr>
          <w:bCs/>
          <w:sz w:val="24"/>
        </w:rPr>
        <w:t xml:space="preserve">the use of </w:t>
      </w:r>
      <w:r w:rsidRPr="00FE09E8" w:rsidR="00F3131E">
        <w:rPr>
          <w:bCs/>
          <w:sz w:val="24"/>
        </w:rPr>
        <w:t>a</w:t>
      </w:r>
      <w:r w:rsidRPr="000F5DAA" w:rsidR="00F3131E">
        <w:rPr>
          <w:bCs/>
          <w:sz w:val="24"/>
        </w:rPr>
        <w:t xml:space="preserve"> traditional flat mail envelope (50%) </w:t>
      </w:r>
      <w:r w:rsidR="00F81FAE">
        <w:rPr>
          <w:bCs/>
          <w:sz w:val="24"/>
        </w:rPr>
        <w:t>for</w:t>
      </w:r>
      <w:r w:rsidRPr="000F5DAA" w:rsidR="00104ECB">
        <w:rPr>
          <w:bCs/>
          <w:sz w:val="24"/>
        </w:rPr>
        <w:t xml:space="preserve"> the initial topical paper invitation</w:t>
      </w:r>
      <w:r w:rsidRPr="00FE09E8" w:rsidR="00F3131E">
        <w:rPr>
          <w:bCs/>
          <w:sz w:val="24"/>
        </w:rPr>
        <w:t xml:space="preserve">. </w:t>
      </w:r>
      <w:r w:rsidRPr="00FE09E8" w:rsidR="009F4629">
        <w:rPr>
          <w:bCs/>
          <w:sz w:val="24"/>
        </w:rPr>
        <w:t>R</w:t>
      </w:r>
      <w:r w:rsidRPr="00FE09E8" w:rsidR="00F3131E">
        <w:rPr>
          <w:bCs/>
          <w:sz w:val="24"/>
        </w:rPr>
        <w:t xml:space="preserve">esults of this test </w:t>
      </w:r>
      <w:r w:rsidRPr="00FE09E8" w:rsidR="009F4629">
        <w:rPr>
          <w:bCs/>
          <w:sz w:val="24"/>
        </w:rPr>
        <w:t xml:space="preserve">remain inconclusive due to the mid-January 2021 survey closeout date, therefore further testing on this treatment group </w:t>
      </w:r>
      <w:r w:rsidR="00F81FAE">
        <w:rPr>
          <w:bCs/>
          <w:sz w:val="24"/>
        </w:rPr>
        <w:t>has</w:t>
      </w:r>
      <w:r w:rsidRPr="00FE09E8" w:rsidR="009F4629">
        <w:rPr>
          <w:bCs/>
          <w:sz w:val="24"/>
        </w:rPr>
        <w:t xml:space="preserve"> been postponed until at least the 2022 NSCH </w:t>
      </w:r>
      <w:r w:rsidRPr="00FE09E8" w:rsidR="00F3131E">
        <w:rPr>
          <w:bCs/>
          <w:sz w:val="24"/>
        </w:rPr>
        <w:t>production cycle.</w:t>
      </w:r>
    </w:p>
    <w:p w:rsidRPr="000F5DAA" w:rsidR="00CE2286" w:rsidP="00023405" w:rsidRDefault="00CE2286" w14:paraId="34A52461" w14:textId="46DC81FC">
      <w:pPr>
        <w:pStyle w:val="ListParagraph"/>
        <w:numPr>
          <w:ilvl w:val="0"/>
          <w:numId w:val="14"/>
        </w:numPr>
        <w:spacing w:before="240"/>
        <w:ind w:left="1440"/>
        <w:rPr>
          <w:bCs/>
          <w:sz w:val="24"/>
        </w:rPr>
      </w:pPr>
      <w:r>
        <w:rPr>
          <w:bCs/>
          <w:sz w:val="24"/>
        </w:rPr>
        <w:t>In 2021, no packaging or branding tests were conducted.</w:t>
      </w:r>
    </w:p>
    <w:p w:rsidR="000712A1" w:rsidP="008B565B" w:rsidRDefault="000712A1" w14:paraId="482C6D9C" w14:textId="17BE538B">
      <w:pPr>
        <w:pStyle w:val="BodyTextIndent"/>
        <w:spacing w:before="120"/>
        <w:rPr>
          <w:rFonts w:ascii="Times New Roman" w:hAnsi="Times New Roman"/>
        </w:rPr>
      </w:pPr>
    </w:p>
    <w:p w:rsidR="000712A1" w:rsidP="00FE09E8" w:rsidRDefault="000712A1" w14:paraId="2D7DEA25" w14:textId="6B8F9996">
      <w:pPr>
        <w:pStyle w:val="BodyTextIndent"/>
        <w:ind w:left="360"/>
        <w:rPr>
          <w:rFonts w:ascii="Times New Roman" w:hAnsi="Times New Roman"/>
        </w:rPr>
      </w:pPr>
      <w:r w:rsidRPr="008C4085">
        <w:rPr>
          <w:rFonts w:ascii="Times New Roman" w:hAnsi="Times New Roman"/>
        </w:rPr>
        <w:t>The</w:t>
      </w:r>
      <w:r w:rsidR="00952FEE">
        <w:rPr>
          <w:rFonts w:ascii="Times New Roman" w:hAnsi="Times New Roman"/>
        </w:rPr>
        <w:t>re are a</w:t>
      </w:r>
      <w:r w:rsidR="006A2310">
        <w:rPr>
          <w:rFonts w:ascii="Times New Roman" w:hAnsi="Times New Roman"/>
        </w:rPr>
        <w:t xml:space="preserve"> small</w:t>
      </w:r>
      <w:r w:rsidR="00952FEE">
        <w:rPr>
          <w:rFonts w:ascii="Times New Roman" w:hAnsi="Times New Roman"/>
        </w:rPr>
        <w:t xml:space="preserve"> number of</w:t>
      </w:r>
      <w:r w:rsidRPr="008C4085">
        <w:rPr>
          <w:rFonts w:ascii="Times New Roman" w:hAnsi="Times New Roman"/>
        </w:rPr>
        <w:t xml:space="preserve"> difference</w:t>
      </w:r>
      <w:r w:rsidR="009F2CA8">
        <w:rPr>
          <w:rFonts w:ascii="Times New Roman" w:hAnsi="Times New Roman"/>
        </w:rPr>
        <w:t>s</w:t>
      </w:r>
      <w:r w:rsidRPr="008C4085">
        <w:rPr>
          <w:rFonts w:ascii="Times New Roman" w:hAnsi="Times New Roman"/>
        </w:rPr>
        <w:t xml:space="preserve"> between the </w:t>
      </w:r>
      <w:r w:rsidR="002E6349">
        <w:rPr>
          <w:rFonts w:ascii="Times New Roman" w:hAnsi="Times New Roman"/>
        </w:rPr>
        <w:t>2021</w:t>
      </w:r>
      <w:r w:rsidRPr="008C4085">
        <w:rPr>
          <w:rFonts w:ascii="Times New Roman" w:hAnsi="Times New Roman"/>
        </w:rPr>
        <w:t xml:space="preserve"> NSCH and the </w:t>
      </w:r>
      <w:r w:rsidR="002E6349">
        <w:rPr>
          <w:rFonts w:ascii="Times New Roman" w:hAnsi="Times New Roman"/>
        </w:rPr>
        <w:t>2022</w:t>
      </w:r>
      <w:r w:rsidRPr="008C4085">
        <w:rPr>
          <w:rFonts w:ascii="Times New Roman" w:hAnsi="Times New Roman"/>
        </w:rPr>
        <w:t xml:space="preserve"> NSCH</w:t>
      </w:r>
      <w:r w:rsidR="00952FEE">
        <w:rPr>
          <w:rFonts w:ascii="Times New Roman" w:hAnsi="Times New Roman"/>
        </w:rPr>
        <w:t xml:space="preserve"> for which we are requesting OMB approval. These differences will be discussed in further detail throughout Supporting Statements A &amp; B, but have been summarized here for ease of reference:</w:t>
      </w:r>
    </w:p>
    <w:p w:rsidR="005F5795" w:rsidP="005F5795" w:rsidRDefault="005F5795" w14:paraId="5BDE829D" w14:textId="77777777">
      <w:pPr>
        <w:pStyle w:val="BodyTextIndent"/>
        <w:ind w:left="0"/>
        <w:rPr>
          <w:rFonts w:ascii="Times New Roman" w:hAnsi="Times New Roman"/>
        </w:rPr>
      </w:pPr>
    </w:p>
    <w:p w:rsidR="00C423A8" w:rsidP="008B565B" w:rsidRDefault="00C423A8" w14:paraId="20A50773" w14:textId="005F9B9D">
      <w:pPr>
        <w:pStyle w:val="NormalWeb"/>
        <w:numPr>
          <w:ilvl w:val="0"/>
          <w:numId w:val="12"/>
        </w:numPr>
        <w:spacing w:before="0" w:beforeAutospacing="0" w:after="0" w:afterAutospacing="0"/>
      </w:pPr>
      <w:r>
        <w:rPr>
          <w:b/>
        </w:rPr>
        <w:t>Increased s</w:t>
      </w:r>
      <w:r w:rsidRPr="00D40FEA">
        <w:rPr>
          <w:b/>
        </w:rPr>
        <w:t xml:space="preserve">ample </w:t>
      </w:r>
      <w:r>
        <w:rPr>
          <w:b/>
        </w:rPr>
        <w:t>s</w:t>
      </w:r>
      <w:r w:rsidRPr="00D40FEA">
        <w:rPr>
          <w:b/>
        </w:rPr>
        <w:t>ize</w:t>
      </w:r>
      <w:r>
        <w:t xml:space="preserve"> - With additional sponsor funding and </w:t>
      </w:r>
      <w:r w:rsidR="00D85932">
        <w:t>continued</w:t>
      </w:r>
      <w:r>
        <w:t xml:space="preserve"> cost savings from streamlining the survey operations process, we are requesting an increase in sample size. The base NSCH sample plus the proposed state</w:t>
      </w:r>
      <w:r w:rsidR="005A2642">
        <w:t xml:space="preserve"> and agency</w:t>
      </w:r>
      <w:r>
        <w:t xml:space="preserve"> oversamples may reach up to </w:t>
      </w:r>
      <w:r w:rsidR="001548EB">
        <w:t>3</w:t>
      </w:r>
      <w:r w:rsidR="006A2310">
        <w:t>6</w:t>
      </w:r>
      <w:r>
        <w:t xml:space="preserve">0,000 addresses for the </w:t>
      </w:r>
      <w:r w:rsidR="002E6349">
        <w:t>2022</w:t>
      </w:r>
      <w:r>
        <w:t xml:space="preserve"> NSCH.</w:t>
      </w:r>
    </w:p>
    <w:p w:rsidR="00FF25A9" w:rsidP="00FF25A9" w:rsidRDefault="00FF25A9" w14:paraId="4B0AAA85" w14:textId="77777777">
      <w:pPr>
        <w:pStyle w:val="NormalWeb"/>
        <w:spacing w:before="0" w:beforeAutospacing="0" w:after="0" w:afterAutospacing="0"/>
      </w:pPr>
    </w:p>
    <w:p w:rsidR="00C423A8" w:rsidP="00AC068F" w:rsidRDefault="00C423A8" w14:paraId="59F64F2F" w14:textId="0625CE75">
      <w:pPr>
        <w:pStyle w:val="NormalWeb"/>
        <w:numPr>
          <w:ilvl w:val="0"/>
          <w:numId w:val="12"/>
        </w:numPr>
        <w:spacing w:before="0" w:beforeAutospacing="0" w:after="0" w:afterAutospacing="0"/>
      </w:pPr>
      <w:r w:rsidRPr="0067211F">
        <w:rPr>
          <w:b/>
        </w:rPr>
        <w:t>Revised questionnaire content</w:t>
      </w:r>
      <w:r>
        <w:t xml:space="preserve"> – The NSCH questionnaires with newly proposed and revised content from the spo</w:t>
      </w:r>
      <w:r w:rsidR="007924B0">
        <w:t>nsors at HRSA MCHB underwent</w:t>
      </w:r>
      <w:r>
        <w:t xml:space="preserve"> two rounds of cognitive testing. This testing request was submitted under the generic clearance package and </w:t>
      </w:r>
      <w:r w:rsidR="00281BA4">
        <w:t xml:space="preserve">was </w:t>
      </w:r>
      <w:r>
        <w:t>approved by OMB</w:t>
      </w:r>
      <w:r w:rsidRPr="00AC068F" w:rsidR="00004B49">
        <w:rPr>
          <w:rStyle w:val="FootnoteReference"/>
          <w:vertAlign w:val="superscript"/>
        </w:rPr>
        <w:footnoteReference w:id="6"/>
      </w:r>
      <w:r>
        <w:t>. Based on the results, a final set of proposed modified content</w:t>
      </w:r>
      <w:r w:rsidR="00281BA4">
        <w:t xml:space="preserve"> for the </w:t>
      </w:r>
      <w:r w:rsidR="002E6349">
        <w:t>2022</w:t>
      </w:r>
      <w:r w:rsidR="00281BA4">
        <w:t xml:space="preserve"> NSCH</w:t>
      </w:r>
      <w:r>
        <w:t xml:space="preserve"> </w:t>
      </w:r>
      <w:r w:rsidR="00281BA4">
        <w:t xml:space="preserve">is outlined in </w:t>
      </w:r>
      <w:r w:rsidRPr="00AC068F" w:rsidR="00281BA4">
        <w:rPr>
          <w:b/>
        </w:rPr>
        <w:t>Appendix A</w:t>
      </w:r>
      <w:r>
        <w:t>.</w:t>
      </w:r>
    </w:p>
    <w:p w:rsidR="00976989" w:rsidP="00AC068F" w:rsidRDefault="00976989" w14:paraId="745A41D3" w14:textId="723CEEE7">
      <w:pPr>
        <w:pStyle w:val="NormalWeb"/>
        <w:spacing w:before="0" w:beforeAutospacing="0" w:after="0" w:afterAutospacing="0"/>
      </w:pPr>
    </w:p>
    <w:p w:rsidR="00646A08" w:rsidP="00A978EA" w:rsidRDefault="00957596" w14:paraId="4604A372" w14:textId="6C21201D">
      <w:pPr>
        <w:pStyle w:val="NormalWeb"/>
        <w:numPr>
          <w:ilvl w:val="0"/>
          <w:numId w:val="12"/>
        </w:numPr>
        <w:spacing w:before="0" w:beforeAutospacing="0" w:after="0" w:afterAutospacing="0"/>
      </w:pPr>
      <w:r>
        <w:rPr>
          <w:b/>
        </w:rPr>
        <w:t>O</w:t>
      </w:r>
      <w:r w:rsidR="00C423A8">
        <w:rPr>
          <w:b/>
        </w:rPr>
        <w:t>versample</w:t>
      </w:r>
      <w:r w:rsidR="00AE1B84">
        <w:rPr>
          <w:b/>
        </w:rPr>
        <w:t>s</w:t>
      </w:r>
      <w:r w:rsidRPr="00AC068F" w:rsidR="00004B49">
        <w:rPr>
          <w:rStyle w:val="FootnoteReference"/>
          <w:b/>
          <w:vertAlign w:val="superscript"/>
        </w:rPr>
        <w:footnoteReference w:id="7"/>
      </w:r>
      <w:r w:rsidRPr="00AC068F" w:rsidR="00C423A8">
        <w:rPr>
          <w:b/>
          <w:vertAlign w:val="superscript"/>
        </w:rPr>
        <w:t xml:space="preserve"> </w:t>
      </w:r>
      <w:r w:rsidR="00C423A8">
        <w:t xml:space="preserve">- In order to inform decision making around various priorities, some stakeholders have shown interest in sponsoring an oversample of addresses as part of the annual NSCH administration. Currently, </w:t>
      </w:r>
      <w:r w:rsidR="00043A18">
        <w:t xml:space="preserve">nine </w:t>
      </w:r>
      <w:r w:rsidR="00C423A8">
        <w:t>states (</w:t>
      </w:r>
      <w:r w:rsidR="00043A18">
        <w:t xml:space="preserve">California, </w:t>
      </w:r>
      <w:r w:rsidR="00C423A8">
        <w:t xml:space="preserve">Colorado, </w:t>
      </w:r>
      <w:r w:rsidR="00043A18">
        <w:t>New York,</w:t>
      </w:r>
      <w:r w:rsidR="00C44F70">
        <w:t xml:space="preserve"> </w:t>
      </w:r>
      <w:r w:rsidR="00C423A8">
        <w:t xml:space="preserve">Nebraska, </w:t>
      </w:r>
      <w:r w:rsidR="00C44F70">
        <w:t xml:space="preserve">Ohio, </w:t>
      </w:r>
      <w:r w:rsidR="00C423A8">
        <w:t xml:space="preserve">Oregon, </w:t>
      </w:r>
      <w:r w:rsidR="00043A18">
        <w:t xml:space="preserve">Pennsylvania, Tennessee, </w:t>
      </w:r>
      <w:r w:rsidR="00C423A8">
        <w:t xml:space="preserve">and </w:t>
      </w:r>
      <w:r w:rsidR="00043A18">
        <w:t>Wyoming</w:t>
      </w:r>
      <w:r w:rsidR="00C423A8">
        <w:t>)</w:t>
      </w:r>
      <w:r w:rsidR="00AE1B84">
        <w:t>, one region (Atlanta, GA) and one agency (CDC</w:t>
      </w:r>
      <w:r w:rsidR="00435302">
        <w:rPr>
          <w:bCs/>
        </w:rPr>
        <w:t>/NCCDPHP)</w:t>
      </w:r>
      <w:r w:rsidR="00C423A8">
        <w:t xml:space="preserve"> are moving forward with </w:t>
      </w:r>
      <w:r w:rsidR="00C44F70">
        <w:t>a state-, region-, or age-based oversample</w:t>
      </w:r>
      <w:r w:rsidR="00C423A8">
        <w:t xml:space="preserve"> option </w:t>
      </w:r>
      <w:r w:rsidR="00F11DE4">
        <w:t xml:space="preserve">respectively </w:t>
      </w:r>
      <w:r w:rsidR="00C423A8">
        <w:t xml:space="preserve">as part of the </w:t>
      </w:r>
      <w:r w:rsidR="002E6349">
        <w:t>2022</w:t>
      </w:r>
      <w:r w:rsidR="00C423A8">
        <w:t xml:space="preserve"> NSCH. Oversamples will provide </w:t>
      </w:r>
      <w:r w:rsidR="00C44F70">
        <w:t>sponsors</w:t>
      </w:r>
      <w:r w:rsidR="00C423A8">
        <w:t xml:space="preserve"> with more robust data for analysis and planning at the state</w:t>
      </w:r>
      <w:r w:rsidR="00F11DE4">
        <w:t xml:space="preserve"> or regional</w:t>
      </w:r>
      <w:r w:rsidR="00C423A8">
        <w:t xml:space="preserve"> level. The oversamples can be classified as either a general state-wide oversample or sub-state oversample. The state-wide oversample increases the total number of sampled addresses within a given state and will be distributed</w:t>
      </w:r>
      <w:r w:rsidR="00A978EA">
        <w:t xml:space="preserve"> proportionately across the state, following the same methodology as the production sample</w:t>
      </w:r>
      <w:r w:rsidR="00C423A8">
        <w:t>. State-level estimates of rare outcomes could be evaluated from this larger sample. The sub-state oversample</w:t>
      </w:r>
      <w:r w:rsidR="00C155C3">
        <w:t xml:space="preserve"> increases sample representation for a subset of the state population. </w:t>
      </w:r>
      <w:r w:rsidR="00A978EA">
        <w:t xml:space="preserve">In some cases, the oversample is designed to produce a sufficiently large sample from a region or regions within a state (e.g., the Atlanta metro area). In other cases, the oversample targets geographic areas with greater representation of specific minority populations. The </w:t>
      </w:r>
      <w:r w:rsidR="002E6349">
        <w:t>2022</w:t>
      </w:r>
      <w:r w:rsidR="00A978EA">
        <w:t xml:space="preserve"> NSCH also includes a national oversample of households with young children. </w:t>
      </w:r>
    </w:p>
    <w:p w:rsidR="00E9235F" w:rsidP="00FE09E8" w:rsidRDefault="00E9235F" w14:paraId="7EB05B87" w14:textId="77777777">
      <w:pPr>
        <w:pStyle w:val="NormalWeb"/>
        <w:spacing w:before="0" w:beforeAutospacing="0" w:after="0" w:afterAutospacing="0"/>
        <w:ind w:left="720"/>
        <w:rPr>
          <w:b/>
        </w:rPr>
      </w:pPr>
    </w:p>
    <w:p w:rsidRPr="00515B7F" w:rsidR="009B3794" w:rsidP="00647774" w:rsidRDefault="00646A08" w14:paraId="091DEFB3" w14:textId="69045D64">
      <w:pPr>
        <w:widowControl/>
        <w:numPr>
          <w:ilvl w:val="0"/>
          <w:numId w:val="9"/>
        </w:numPr>
        <w:autoSpaceDE/>
        <w:autoSpaceDN/>
        <w:adjustRightInd/>
        <w:ind w:left="720"/>
      </w:pPr>
      <w:r w:rsidRPr="00E9235F">
        <w:rPr>
          <w:b/>
          <w:sz w:val="24"/>
        </w:rPr>
        <w:t>Ongoing Cognitive Testing and Methodological Projects</w:t>
      </w:r>
      <w:r w:rsidRPr="00E9235F">
        <w:rPr>
          <w:sz w:val="24"/>
        </w:rPr>
        <w:t xml:space="preserve"> </w:t>
      </w:r>
      <w:r w:rsidR="00E9235F">
        <w:rPr>
          <w:sz w:val="24"/>
        </w:rPr>
        <w:t>–</w:t>
      </w:r>
      <w:r w:rsidRPr="00E9235F">
        <w:rPr>
          <w:sz w:val="24"/>
        </w:rPr>
        <w:t xml:space="preserve"> </w:t>
      </w:r>
      <w:r w:rsidR="00F64E3C">
        <w:rPr>
          <w:sz w:val="24"/>
        </w:rPr>
        <w:t xml:space="preserve">Continuous </w:t>
      </w:r>
      <w:r w:rsidRPr="00E9235F">
        <w:rPr>
          <w:sz w:val="24"/>
        </w:rPr>
        <w:t xml:space="preserve">testing </w:t>
      </w:r>
      <w:r w:rsidR="00F64E3C">
        <w:rPr>
          <w:sz w:val="24"/>
        </w:rPr>
        <w:t xml:space="preserve">of </w:t>
      </w:r>
      <w:r w:rsidRPr="00E9235F" w:rsidR="000712A1">
        <w:rPr>
          <w:sz w:val="24"/>
        </w:rPr>
        <w:t>the redesigned NSCH questionnaire</w:t>
      </w:r>
      <w:r w:rsidRPr="00E9235F" w:rsidR="00A35CC6">
        <w:rPr>
          <w:sz w:val="24"/>
        </w:rPr>
        <w:t xml:space="preserve"> and contact materials</w:t>
      </w:r>
      <w:r w:rsidRPr="00E9235F" w:rsidR="000712A1">
        <w:rPr>
          <w:sz w:val="24"/>
        </w:rPr>
        <w:t xml:space="preserve"> for cycle </w:t>
      </w:r>
      <w:r w:rsidR="002E6349">
        <w:rPr>
          <w:sz w:val="24"/>
        </w:rPr>
        <w:t>2022</w:t>
      </w:r>
      <w:r w:rsidRPr="00E9235F">
        <w:rPr>
          <w:sz w:val="24"/>
        </w:rPr>
        <w:t xml:space="preserve"> and beyond</w:t>
      </w:r>
      <w:r w:rsidRPr="00E9235F" w:rsidR="000712A1">
        <w:rPr>
          <w:sz w:val="24"/>
        </w:rPr>
        <w:t xml:space="preserve">. </w:t>
      </w:r>
      <w:r w:rsidRPr="00285C83" w:rsidR="00285C83">
        <w:rPr>
          <w:sz w:val="24"/>
        </w:rPr>
        <w:t>Future modification that might impact the instruments and/or burden estimates will be submitted as non-substantive change requests and/or generic clearance requests for OMB review, as applicable. Non-substantive change and generic clearance requests will be submitted to request permission to make subsequent minor modifications to the questionnaire(s) and to continue conducting methodological testing</w:t>
      </w:r>
      <w:r w:rsidR="00285C83">
        <w:rPr>
          <w:sz w:val="24"/>
        </w:rPr>
        <w:t>.</w:t>
      </w:r>
    </w:p>
    <w:p w:rsidR="00A14FFC" w:rsidP="00647774" w:rsidRDefault="00A14FFC" w14:paraId="2AB6D1D4" w14:textId="039FAAB8">
      <w:pPr>
        <w:widowControl/>
        <w:autoSpaceDE/>
        <w:autoSpaceDN/>
        <w:adjustRightInd/>
        <w:spacing w:before="240"/>
        <w:rPr>
          <w:b/>
          <w:sz w:val="24"/>
        </w:rPr>
      </w:pPr>
    </w:p>
    <w:p w:rsidR="00A14FFC" w:rsidP="00A14FFC" w:rsidRDefault="00A14FFC" w14:paraId="0A6D8DC8" w14:textId="429C6A5D">
      <w:pPr>
        <w:numPr>
          <w:ilvl w:val="0"/>
          <w:numId w:val="1"/>
        </w:numPr>
        <w:spacing w:before="240"/>
        <w:rPr>
          <w:b/>
          <w:sz w:val="24"/>
        </w:rPr>
      </w:pPr>
      <w:r w:rsidRPr="00515B7F">
        <w:rPr>
          <w:b/>
          <w:sz w:val="24"/>
        </w:rPr>
        <w:t>Purpose and Use of Information Collection</w:t>
      </w:r>
    </w:p>
    <w:p w:rsidR="00F51B2D" w:rsidP="00FE09E8" w:rsidRDefault="0093101B" w14:paraId="091DEFB4" w14:textId="65C481FC">
      <w:pPr>
        <w:spacing w:before="240"/>
        <w:ind w:left="360"/>
        <w:rPr>
          <w:sz w:val="24"/>
        </w:rPr>
      </w:pPr>
      <w:r>
        <w:rPr>
          <w:sz w:val="24"/>
        </w:rPr>
        <w:t xml:space="preserve">The NSCH is the only survey </w:t>
      </w:r>
      <w:r w:rsidR="004137FC">
        <w:rPr>
          <w:sz w:val="24"/>
        </w:rPr>
        <w:t xml:space="preserve">of its kind </w:t>
      </w:r>
      <w:r>
        <w:rPr>
          <w:sz w:val="24"/>
        </w:rPr>
        <w:t xml:space="preserve">that </w:t>
      </w:r>
      <w:r w:rsidRPr="0051063C">
        <w:rPr>
          <w:sz w:val="24"/>
        </w:rPr>
        <w:t>collect</w:t>
      </w:r>
      <w:r>
        <w:rPr>
          <w:sz w:val="24"/>
        </w:rPr>
        <w:t>s</w:t>
      </w:r>
      <w:r w:rsidRPr="0051063C">
        <w:rPr>
          <w:sz w:val="24"/>
        </w:rPr>
        <w:t xml:space="preserve"> information on factors relate</w:t>
      </w:r>
      <w:r w:rsidR="004137FC">
        <w:rPr>
          <w:sz w:val="24"/>
        </w:rPr>
        <w:t xml:space="preserve">d to the health and well-being of children at the state and national level. This includes </w:t>
      </w:r>
      <w:r w:rsidRPr="0051063C">
        <w:rPr>
          <w:sz w:val="24"/>
        </w:rPr>
        <w:t xml:space="preserve">access to </w:t>
      </w:r>
      <w:r>
        <w:rPr>
          <w:sz w:val="24"/>
        </w:rPr>
        <w:t xml:space="preserve">and quality of </w:t>
      </w:r>
      <w:r w:rsidRPr="0051063C">
        <w:rPr>
          <w:sz w:val="24"/>
        </w:rPr>
        <w:t xml:space="preserve">health care, family interactions, parental health, school and </w:t>
      </w:r>
      <w:r>
        <w:rPr>
          <w:sz w:val="24"/>
        </w:rPr>
        <w:t>out-of</w:t>
      </w:r>
      <w:r w:rsidRPr="0051063C">
        <w:rPr>
          <w:sz w:val="24"/>
        </w:rPr>
        <w:t>-school experiences, and neighborhood characteristics</w:t>
      </w:r>
      <w:r w:rsidR="00BF2792">
        <w:rPr>
          <w:sz w:val="24"/>
        </w:rPr>
        <w:t>.</w:t>
      </w:r>
      <w:r>
        <w:rPr>
          <w:sz w:val="24"/>
        </w:rPr>
        <w:t xml:space="preserve"> </w:t>
      </w:r>
      <w:r w:rsidR="00A11CBE">
        <w:rPr>
          <w:sz w:val="24"/>
        </w:rPr>
        <w:t>Data from the NSCH are used to measure progress on national performance and</w:t>
      </w:r>
      <w:r w:rsidR="009A1CB6">
        <w:rPr>
          <w:sz w:val="24"/>
        </w:rPr>
        <w:t xml:space="preserve"> outcome measures under </w:t>
      </w:r>
      <w:r w:rsidR="00655F1F">
        <w:rPr>
          <w:sz w:val="24"/>
        </w:rPr>
        <w:t xml:space="preserve">the </w:t>
      </w:r>
      <w:r w:rsidRPr="003C767D" w:rsidR="009A1CB6">
        <w:rPr>
          <w:sz w:val="24"/>
        </w:rPr>
        <w:t>Title V M</w:t>
      </w:r>
      <w:r w:rsidR="00306436">
        <w:rPr>
          <w:sz w:val="24"/>
        </w:rPr>
        <w:t xml:space="preserve">aternal and </w:t>
      </w:r>
      <w:r w:rsidRPr="003C767D" w:rsidR="009A1CB6">
        <w:rPr>
          <w:sz w:val="24"/>
        </w:rPr>
        <w:t>C</w:t>
      </w:r>
      <w:r w:rsidR="00306436">
        <w:rPr>
          <w:sz w:val="24"/>
        </w:rPr>
        <w:t xml:space="preserve">hild </w:t>
      </w:r>
      <w:r w:rsidRPr="003C767D" w:rsidR="009A1CB6">
        <w:rPr>
          <w:sz w:val="24"/>
        </w:rPr>
        <w:t>H</w:t>
      </w:r>
      <w:r w:rsidR="00306436">
        <w:rPr>
          <w:sz w:val="24"/>
        </w:rPr>
        <w:t>ealth</w:t>
      </w:r>
      <w:r w:rsidRPr="003C767D" w:rsidR="009A1CB6">
        <w:rPr>
          <w:sz w:val="24"/>
        </w:rPr>
        <w:t xml:space="preserve"> Services Block Grant</w:t>
      </w:r>
      <w:r w:rsidR="009A1CB6">
        <w:rPr>
          <w:sz w:val="24"/>
        </w:rPr>
        <w:t>.</w:t>
      </w:r>
      <w:r w:rsidR="00655F1F">
        <w:rPr>
          <w:sz w:val="24"/>
        </w:rPr>
        <w:t xml:space="preserve"> This information</w:t>
      </w:r>
      <w:r w:rsidR="009A1CB6">
        <w:rPr>
          <w:sz w:val="24"/>
        </w:rPr>
        <w:t xml:space="preserve"> </w:t>
      </w:r>
      <w:r w:rsidR="00655F1F">
        <w:rPr>
          <w:sz w:val="24"/>
        </w:rPr>
        <w:t xml:space="preserve">further informs </w:t>
      </w:r>
      <w:r w:rsidRPr="001442E0" w:rsidR="00655F1F">
        <w:rPr>
          <w:sz w:val="24"/>
        </w:rPr>
        <w:t xml:space="preserve">state-level planning and program development, federal policy and program development, and general scientific research. </w:t>
      </w:r>
      <w:r w:rsidR="009A1CB6">
        <w:rPr>
          <w:sz w:val="24"/>
        </w:rPr>
        <w:t xml:space="preserve">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 xml:space="preserve">this survey </w:t>
      </w:r>
      <w:r w:rsidR="004137FC">
        <w:rPr>
          <w:sz w:val="24"/>
        </w:rPr>
        <w:t>on behalf of the HRSA MCHB</w:t>
      </w:r>
      <w:r w:rsidR="00BF2792">
        <w:rPr>
          <w:sz w:val="24"/>
        </w:rPr>
        <w:t>.</w:t>
      </w:r>
    </w:p>
    <w:p w:rsidR="005B4FDF" w:rsidP="00FE09E8" w:rsidRDefault="003077C1" w14:paraId="1367C61C" w14:textId="290099C0">
      <w:pPr>
        <w:spacing w:before="240"/>
        <w:ind w:left="36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5B4FDF" w:rsidP="00FE09E8" w:rsidRDefault="005B4FDF" w14:paraId="462E0A2C" w14:textId="77777777">
      <w:pPr>
        <w:ind w:left="360"/>
        <w:rPr>
          <w:sz w:val="24"/>
        </w:rPr>
      </w:pPr>
    </w:p>
    <w:p w:rsidR="005B4FDF" w:rsidP="00FE09E8" w:rsidRDefault="005B4FDF" w14:paraId="670EBDF4" w14:textId="25E0B776">
      <w:pPr>
        <w:ind w:left="360"/>
        <w:rPr>
          <w:sz w:val="24"/>
        </w:rPr>
      </w:pPr>
      <w:r>
        <w:rPr>
          <w:sz w:val="24"/>
        </w:rPr>
        <w:t>I</w:t>
      </w:r>
      <w:r w:rsidRPr="004D492E">
        <w:rPr>
          <w:sz w:val="24"/>
        </w:rPr>
        <w:t>n recent years</w:t>
      </w:r>
      <w:r>
        <w:rPr>
          <w:sz w:val="24"/>
        </w:rPr>
        <w:t>,</w:t>
      </w:r>
      <w:r w:rsidRPr="004D492E">
        <w:rPr>
          <w:sz w:val="24"/>
        </w:rPr>
        <w:t xml:space="preserve"> </w:t>
      </w:r>
      <w:r>
        <w:rPr>
          <w:sz w:val="24"/>
        </w:rPr>
        <w:t xml:space="preserve">the </w:t>
      </w:r>
      <w:r w:rsidRPr="004D492E">
        <w:rPr>
          <w:sz w:val="24"/>
        </w:rPr>
        <w:t xml:space="preserve">declining willingness of the public to participate in surveys </w:t>
      </w:r>
      <w:r>
        <w:rPr>
          <w:sz w:val="24"/>
        </w:rPr>
        <w:t>along with</w:t>
      </w:r>
      <w:r w:rsidRPr="004D492E">
        <w:rPr>
          <w:sz w:val="24"/>
        </w:rPr>
        <w:t xml:space="preserve"> changes in household telephone use has resulted in </w:t>
      </w:r>
      <w:r>
        <w:rPr>
          <w:sz w:val="24"/>
        </w:rPr>
        <w:t xml:space="preserve">lower </w:t>
      </w:r>
      <w:r w:rsidRPr="004D492E">
        <w:rPr>
          <w:sz w:val="24"/>
        </w:rPr>
        <w:t xml:space="preserve">response rates </w:t>
      </w:r>
      <w:r>
        <w:rPr>
          <w:sz w:val="24"/>
        </w:rPr>
        <w:t xml:space="preserve">for Computer-Assisted Telephone Interviewing (CATI) </w:t>
      </w:r>
      <w:r w:rsidRPr="004D492E">
        <w:rPr>
          <w:sz w:val="24"/>
        </w:rPr>
        <w:t>surveys</w:t>
      </w:r>
      <w:r>
        <w:rPr>
          <w:sz w:val="24"/>
        </w:rPr>
        <w:t>, the prior mode of data collection for NSCH and NS-CSHCN</w:t>
      </w:r>
      <w:r w:rsidRPr="004D492E">
        <w:rPr>
          <w:sz w:val="24"/>
        </w:rPr>
        <w:t xml:space="preserve">. Of particular concern is the increasing prevalence of households that have substituted wireless </w:t>
      </w:r>
      <w:r>
        <w:rPr>
          <w:sz w:val="24"/>
        </w:rPr>
        <w:t xml:space="preserve">phone </w:t>
      </w:r>
      <w:r w:rsidRPr="004D492E">
        <w:rPr>
          <w:sz w:val="24"/>
        </w:rPr>
        <w:t xml:space="preserve">service </w:t>
      </w:r>
      <w:r>
        <w:rPr>
          <w:sz w:val="24"/>
        </w:rPr>
        <w:t>for landline telephone service (Blumberg &amp; Luke, 2015)</w:t>
      </w:r>
      <w:r w:rsidRPr="00DE44A8">
        <w:rPr>
          <w:rStyle w:val="FootnoteReference"/>
          <w:sz w:val="24"/>
          <w:vertAlign w:val="superscript"/>
        </w:rPr>
        <w:footnoteReference w:id="8"/>
      </w:r>
      <w:r w:rsidRPr="004D492E">
        <w:rPr>
          <w:sz w:val="24"/>
        </w:rPr>
        <w:t xml:space="preserve">. </w:t>
      </w:r>
      <w:r>
        <w:rPr>
          <w:sz w:val="24"/>
        </w:rPr>
        <w:t xml:space="preserve">The </w:t>
      </w:r>
      <w:r w:rsidRPr="004D492E">
        <w:rPr>
          <w:sz w:val="24"/>
        </w:rPr>
        <w:t xml:space="preserve">decline in response rates and </w:t>
      </w:r>
      <w:r>
        <w:rPr>
          <w:sz w:val="24"/>
        </w:rPr>
        <w:t xml:space="preserve">difficulties in providing a representative sample at reasonable costs continue to be significant parts of planning considerations for the </w:t>
      </w:r>
      <w:r w:rsidR="002E6349">
        <w:rPr>
          <w:sz w:val="24"/>
        </w:rPr>
        <w:t>2022</w:t>
      </w:r>
      <w:r>
        <w:rPr>
          <w:sz w:val="24"/>
        </w:rPr>
        <w:t xml:space="preserve"> NSCH. The </w:t>
      </w:r>
      <w:r w:rsidR="002E6349">
        <w:rPr>
          <w:sz w:val="24"/>
        </w:rPr>
        <w:t>2022</w:t>
      </w:r>
      <w:r>
        <w:rPr>
          <w:sz w:val="24"/>
        </w:rPr>
        <w:t xml:space="preserve"> NSCH will continue to follow the redesign recommendations and utilize a two-phase multi</w:t>
      </w:r>
      <w:r w:rsidRPr="004D492E">
        <w:rPr>
          <w:sz w:val="24"/>
        </w:rPr>
        <w:t>mode</w:t>
      </w:r>
      <w:r>
        <w:rPr>
          <w:sz w:val="24"/>
        </w:rPr>
        <w:t xml:space="preserve"> (Web or paper)</w:t>
      </w:r>
      <w:r w:rsidRPr="004D492E">
        <w:rPr>
          <w:sz w:val="24"/>
        </w:rPr>
        <w:t xml:space="preserve"> data collection design for</w:t>
      </w:r>
      <w:r>
        <w:rPr>
          <w:sz w:val="24"/>
        </w:rPr>
        <w:t xml:space="preserve"> a</w:t>
      </w:r>
      <w:r w:rsidRPr="004D492E">
        <w:rPr>
          <w:sz w:val="24"/>
        </w:rPr>
        <w:t xml:space="preserve"> combined </w:t>
      </w:r>
      <w:r>
        <w:rPr>
          <w:sz w:val="24"/>
        </w:rPr>
        <w:t xml:space="preserve">NSCH/NS-CSHCN </w:t>
      </w:r>
      <w:r w:rsidRPr="004D492E">
        <w:rPr>
          <w:sz w:val="24"/>
        </w:rPr>
        <w:t>survey. The NSCH consist</w:t>
      </w:r>
      <w:r>
        <w:rPr>
          <w:sz w:val="24"/>
        </w:rPr>
        <w:t>s</w:t>
      </w:r>
      <w:r w:rsidRPr="004D492E">
        <w:rPr>
          <w:sz w:val="24"/>
        </w:rPr>
        <w:t xml:space="preserve"> of two questionnaires: </w:t>
      </w:r>
      <w:r>
        <w:rPr>
          <w:sz w:val="24"/>
        </w:rPr>
        <w:t>(</w:t>
      </w:r>
      <w:r w:rsidRPr="004D492E">
        <w:rPr>
          <w:sz w:val="24"/>
        </w:rPr>
        <w:t xml:space="preserve">1) an initial household screener to assess the presence of children in the home and facilitate the selection of a target child </w:t>
      </w:r>
      <w:r>
        <w:rPr>
          <w:sz w:val="24"/>
        </w:rPr>
        <w:t>within</w:t>
      </w:r>
      <w:r w:rsidRPr="004D492E">
        <w:rPr>
          <w:sz w:val="24"/>
        </w:rPr>
        <w:t xml:space="preserve"> the household (with oversampling of </w:t>
      </w:r>
      <w:r w:rsidR="003F2D46">
        <w:rPr>
          <w:sz w:val="24"/>
        </w:rPr>
        <w:t xml:space="preserve">younger children and </w:t>
      </w:r>
      <w:r w:rsidRPr="004D492E">
        <w:rPr>
          <w:sz w:val="24"/>
        </w:rPr>
        <w:t xml:space="preserve">children with special health care needs), and </w:t>
      </w:r>
      <w:r>
        <w:rPr>
          <w:sz w:val="24"/>
        </w:rPr>
        <w:t>(</w:t>
      </w:r>
      <w:r w:rsidRPr="004D492E">
        <w:rPr>
          <w:sz w:val="24"/>
        </w:rPr>
        <w:t xml:space="preserve">2) a substantive topical questionnaire that combines selected content from the </w:t>
      </w:r>
      <w:r>
        <w:rPr>
          <w:sz w:val="24"/>
        </w:rPr>
        <w:t xml:space="preserve">former </w:t>
      </w:r>
      <w:r w:rsidRPr="004D492E">
        <w:rPr>
          <w:sz w:val="24"/>
        </w:rPr>
        <w:t>NSCH and NS-CSHCN questionnaires</w:t>
      </w:r>
      <w:r>
        <w:rPr>
          <w:sz w:val="24"/>
        </w:rPr>
        <w:t>,</w:t>
      </w:r>
      <w:r w:rsidRPr="004D492E">
        <w:rPr>
          <w:sz w:val="24"/>
        </w:rPr>
        <w:t xml:space="preserve"> along with </w:t>
      </w:r>
      <w:r>
        <w:rPr>
          <w:sz w:val="24"/>
        </w:rPr>
        <w:t xml:space="preserve">updated </w:t>
      </w:r>
      <w:r w:rsidRPr="004D492E">
        <w:rPr>
          <w:sz w:val="24"/>
        </w:rPr>
        <w:t>content.</w:t>
      </w:r>
    </w:p>
    <w:p w:rsidR="005B4FDF" w:rsidP="00FE09E8" w:rsidRDefault="005B4FDF" w14:paraId="3B9A2982" w14:textId="77777777">
      <w:pPr>
        <w:ind w:left="360"/>
        <w:rPr>
          <w:sz w:val="24"/>
        </w:rPr>
      </w:pPr>
    </w:p>
    <w:p w:rsidR="005B4FDF" w:rsidP="00FE09E8" w:rsidRDefault="005B4FDF" w14:paraId="24374156" w14:textId="772AD391">
      <w:pPr>
        <w:ind w:left="360"/>
        <w:rPr>
          <w:sz w:val="24"/>
        </w:rPr>
      </w:pPr>
      <w:r>
        <w:rPr>
          <w:sz w:val="24"/>
        </w:rPr>
        <w:t xml:space="preserve">Increasing response and minimizing nonresponse bias continue to be two high priority focuses of the NSCH. For that reason, the </w:t>
      </w:r>
      <w:r w:rsidR="002E6349">
        <w:rPr>
          <w:sz w:val="24"/>
        </w:rPr>
        <w:t>2022</w:t>
      </w:r>
      <w:r>
        <w:rPr>
          <w:sz w:val="24"/>
        </w:rPr>
        <w:t xml:space="preserve"> NSCH is planning for the following treatment groups (see Table 9A and Supporting Statement B for additional details)</w:t>
      </w:r>
      <w:r w:rsidR="00C7357D">
        <w:rPr>
          <w:sz w:val="24"/>
        </w:rPr>
        <w:t xml:space="preserve"> </w:t>
      </w:r>
      <w:r w:rsidR="00580625">
        <w:rPr>
          <w:sz w:val="24"/>
        </w:rPr>
        <w:t xml:space="preserve">that will be </w:t>
      </w:r>
      <w:r w:rsidR="00C7357D">
        <w:rPr>
          <w:sz w:val="24"/>
        </w:rPr>
        <w:t>assigned to the initial sampled cases</w:t>
      </w:r>
      <w:r>
        <w:rPr>
          <w:sz w:val="24"/>
        </w:rPr>
        <w:t>:</w:t>
      </w:r>
    </w:p>
    <w:p w:rsidR="00F64E3C" w:rsidP="005B4FDF" w:rsidRDefault="00F64E3C" w14:paraId="723BDD0E" w14:textId="77777777">
      <w:pPr>
        <w:rPr>
          <w:sz w:val="24"/>
        </w:rPr>
      </w:pPr>
    </w:p>
    <w:p w:rsidR="005B4FDF" w:rsidP="005B4FDF" w:rsidRDefault="005B4FDF" w14:paraId="76D2434D" w14:textId="1FDFF5B1">
      <w:pPr>
        <w:pStyle w:val="ListParagraph"/>
        <w:numPr>
          <w:ilvl w:val="0"/>
          <w:numId w:val="8"/>
        </w:numPr>
        <w:rPr>
          <w:sz w:val="24"/>
        </w:rPr>
      </w:pPr>
      <w:r w:rsidRPr="00F64E3C">
        <w:rPr>
          <w:b/>
          <w:sz w:val="24"/>
        </w:rPr>
        <w:t>Unconditional incentives</w:t>
      </w:r>
      <w:r>
        <w:rPr>
          <w:sz w:val="24"/>
        </w:rPr>
        <w:t xml:space="preserve"> – Evaluating the relative benefit for reducing survey nonresponse by providing a $</w:t>
      </w:r>
      <w:r w:rsidR="00336C18">
        <w:rPr>
          <w:sz w:val="24"/>
        </w:rPr>
        <w:t>5</w:t>
      </w:r>
      <w:r>
        <w:rPr>
          <w:sz w:val="24"/>
        </w:rPr>
        <w:t xml:space="preserve"> (</w:t>
      </w:r>
      <w:r w:rsidR="00336C18">
        <w:rPr>
          <w:sz w:val="24"/>
        </w:rPr>
        <w:t>9</w:t>
      </w:r>
      <w:r w:rsidR="00D23F42">
        <w:rPr>
          <w:sz w:val="24"/>
        </w:rPr>
        <w:t>0</w:t>
      </w:r>
      <w:r>
        <w:rPr>
          <w:sz w:val="24"/>
        </w:rPr>
        <w:t xml:space="preserve">%) incentive as a token of appreciation </w:t>
      </w:r>
      <w:r w:rsidR="00F718E9">
        <w:rPr>
          <w:sz w:val="24"/>
        </w:rPr>
        <w:t>versus</w:t>
      </w:r>
      <w:r>
        <w:rPr>
          <w:sz w:val="24"/>
        </w:rPr>
        <w:t xml:space="preserve"> a small control group (10%) that receives no incentive. A $5</w:t>
      </w:r>
      <w:r w:rsidR="00336C18">
        <w:rPr>
          <w:sz w:val="24"/>
        </w:rPr>
        <w:t xml:space="preserve"> or $10</w:t>
      </w:r>
      <w:r w:rsidRPr="004C6188">
        <w:rPr>
          <w:sz w:val="24"/>
        </w:rPr>
        <w:t xml:space="preserve"> incentive will </w:t>
      </w:r>
      <w:r>
        <w:rPr>
          <w:sz w:val="24"/>
        </w:rPr>
        <w:t xml:space="preserve">also </w:t>
      </w:r>
      <w:r w:rsidRPr="004C6188">
        <w:rPr>
          <w:sz w:val="24"/>
        </w:rPr>
        <w:t xml:space="preserve">be </w:t>
      </w:r>
      <w:r>
        <w:rPr>
          <w:sz w:val="24"/>
        </w:rPr>
        <w:t>aimed</w:t>
      </w:r>
      <w:r w:rsidRPr="004C6188">
        <w:rPr>
          <w:sz w:val="24"/>
        </w:rPr>
        <w:t xml:space="preserve"> to</w:t>
      </w:r>
      <w:r>
        <w:rPr>
          <w:sz w:val="24"/>
        </w:rPr>
        <w:t>wards</w:t>
      </w:r>
      <w:r w:rsidRPr="004C6188">
        <w:rPr>
          <w:sz w:val="24"/>
        </w:rPr>
        <w:t xml:space="preserve"> reduc</w:t>
      </w:r>
      <w:r>
        <w:rPr>
          <w:sz w:val="24"/>
        </w:rPr>
        <w:t>ing</w:t>
      </w:r>
      <w:r w:rsidRPr="004C6188">
        <w:rPr>
          <w:sz w:val="24"/>
        </w:rPr>
        <w:t xml:space="preserve"> bias and gain</w:t>
      </w:r>
      <w:r>
        <w:rPr>
          <w:sz w:val="24"/>
        </w:rPr>
        <w:t>ing</w:t>
      </w:r>
      <w:r w:rsidRPr="004C6188">
        <w:rPr>
          <w:sz w:val="24"/>
        </w:rPr>
        <w:t xml:space="preserve"> cooperation for th</w:t>
      </w:r>
      <w:r>
        <w:rPr>
          <w:sz w:val="24"/>
        </w:rPr>
        <w:t xml:space="preserve">ose households who answer a paper screener and are mailed their first paper topical questionnaire. </w:t>
      </w:r>
    </w:p>
    <w:p w:rsidR="00F64E3C" w:rsidP="00F64E3C" w:rsidRDefault="00F64E3C" w14:paraId="1F8ED127" w14:textId="77777777">
      <w:pPr>
        <w:pStyle w:val="ListParagraph"/>
        <w:rPr>
          <w:sz w:val="24"/>
        </w:rPr>
      </w:pPr>
    </w:p>
    <w:p w:rsidR="00FF25A9" w:rsidP="00FF25A9" w:rsidRDefault="005B4FDF" w14:paraId="6B62CD08" w14:textId="5D8EAA49">
      <w:pPr>
        <w:pStyle w:val="ListParagraph"/>
        <w:rPr>
          <w:sz w:val="24"/>
        </w:rPr>
      </w:pPr>
      <w:r w:rsidRPr="00F64E3C">
        <w:rPr>
          <w:b/>
          <w:sz w:val="24"/>
        </w:rPr>
        <w:t>Internet likelihood</w:t>
      </w:r>
      <w:r>
        <w:rPr>
          <w:sz w:val="24"/>
        </w:rPr>
        <w:t xml:space="preserve"> – Modeled Web and paper response mode probabilities are assigned to each address and are further broken out into the High Paper (30%) or Low Paper (70%) treatment groups. This sort is done in attempts to target the top 30% of households with the highest paper-only response probability and provide them with a paper questionnaire </w:t>
      </w:r>
      <w:r w:rsidR="001D66CA">
        <w:rPr>
          <w:sz w:val="24"/>
        </w:rPr>
        <w:t>in</w:t>
      </w:r>
      <w:r w:rsidR="007B2467">
        <w:rPr>
          <w:sz w:val="24"/>
        </w:rPr>
        <w:t xml:space="preserve"> e</w:t>
      </w:r>
      <w:r w:rsidR="003F2D46">
        <w:rPr>
          <w:sz w:val="24"/>
        </w:rPr>
        <w:t>very</w:t>
      </w:r>
      <w:r w:rsidR="007B2467">
        <w:rPr>
          <w:sz w:val="24"/>
        </w:rPr>
        <w:t xml:space="preserve"> mailing</w:t>
      </w:r>
      <w:r>
        <w:rPr>
          <w:sz w:val="24"/>
        </w:rPr>
        <w:t>. The remaining 70% of addresses are offered the Web instrument as the mode of response in the first two mailings before receiving their first paper questionnaire</w:t>
      </w:r>
      <w:r w:rsidR="007B2467">
        <w:rPr>
          <w:sz w:val="24"/>
        </w:rPr>
        <w:t xml:space="preserve"> in the second nonresponse follow-up mailing</w:t>
      </w:r>
      <w:r>
        <w:rPr>
          <w:sz w:val="24"/>
        </w:rPr>
        <w:t xml:space="preserve">. Results are evaluated and used to improve future iterations of the </w:t>
      </w:r>
      <w:r w:rsidR="00FF25A9">
        <w:rPr>
          <w:sz w:val="24"/>
        </w:rPr>
        <w:t>model.</w:t>
      </w:r>
    </w:p>
    <w:p w:rsidR="00FF25A9" w:rsidP="00FF25A9" w:rsidRDefault="00FF25A9" w14:paraId="00BD86FE" w14:textId="77777777">
      <w:pPr>
        <w:pStyle w:val="ListParagraph"/>
        <w:rPr>
          <w:sz w:val="24"/>
        </w:rPr>
      </w:pPr>
    </w:p>
    <w:p w:rsidR="005B4FDF" w:rsidP="00FE09E8" w:rsidRDefault="00FF25A9" w14:paraId="62F65D2F" w14:textId="3725DE95">
      <w:pPr>
        <w:ind w:left="360"/>
        <w:rPr>
          <w:sz w:val="24"/>
        </w:rPr>
      </w:pPr>
      <w:r>
        <w:rPr>
          <w:sz w:val="24"/>
        </w:rPr>
        <w:t xml:space="preserve">The </w:t>
      </w:r>
      <w:r w:rsidR="005B4FDF">
        <w:rPr>
          <w:sz w:val="24"/>
        </w:rPr>
        <w:t>sample composition and response characteristics from the 2016</w:t>
      </w:r>
      <w:r w:rsidR="00580625">
        <w:rPr>
          <w:sz w:val="24"/>
        </w:rPr>
        <w:t xml:space="preserve"> - </w:t>
      </w:r>
      <w:r w:rsidR="002E6349">
        <w:rPr>
          <w:sz w:val="24"/>
        </w:rPr>
        <w:t>2021</w:t>
      </w:r>
      <w:r w:rsidR="005B4FDF">
        <w:rPr>
          <w:sz w:val="24"/>
        </w:rPr>
        <w:t xml:space="preserve"> NSCH cycles continue to be researched in order to improve the </w:t>
      </w:r>
      <w:r w:rsidR="002E6349">
        <w:rPr>
          <w:sz w:val="24"/>
        </w:rPr>
        <w:t>2022</w:t>
      </w:r>
      <w:r w:rsidR="005B4FDF">
        <w:rPr>
          <w:sz w:val="24"/>
        </w:rPr>
        <w:t xml:space="preserve"> NSCH and future cycles. The 2016 NSCH enabled the development of refinements in</w:t>
      </w:r>
      <w:r w:rsidRPr="002C5FD5" w:rsidR="005B4FDF">
        <w:rPr>
          <w:sz w:val="24"/>
        </w:rPr>
        <w:t xml:space="preserve"> the production use of flags identifying the </w:t>
      </w:r>
      <w:r w:rsidR="005B4FDF">
        <w:rPr>
          <w:sz w:val="24"/>
        </w:rPr>
        <w:t xml:space="preserve">presence of children in the household, as well as flags indicating the </w:t>
      </w:r>
      <w:r w:rsidRPr="002C5FD5" w:rsidR="005B4FDF">
        <w:rPr>
          <w:sz w:val="24"/>
        </w:rPr>
        <w:t xml:space="preserve">likelihood of responding by </w:t>
      </w:r>
      <w:r w:rsidR="005B4FDF">
        <w:rPr>
          <w:sz w:val="24"/>
        </w:rPr>
        <w:t xml:space="preserve">Internet. The Internet likelihood flag was revised for 2017 to increase its </w:t>
      </w:r>
      <w:r w:rsidRPr="002C5FD5" w:rsidR="005B4FDF">
        <w:rPr>
          <w:sz w:val="24"/>
        </w:rPr>
        <w:t xml:space="preserve">ability to </w:t>
      </w:r>
      <w:r w:rsidR="005B4FDF">
        <w:rPr>
          <w:sz w:val="24"/>
        </w:rPr>
        <w:t>identify</w:t>
      </w:r>
      <w:r w:rsidRPr="002C5FD5" w:rsidR="005B4FDF">
        <w:rPr>
          <w:sz w:val="24"/>
        </w:rPr>
        <w:t xml:space="preserve"> </w:t>
      </w:r>
      <w:r w:rsidR="005B4FDF">
        <w:rPr>
          <w:sz w:val="24"/>
        </w:rPr>
        <w:t>households most likely to respond by a particular mode of data collection, and the flags identifying the presence of children were further refined to more efficiently identify households with children.</w:t>
      </w:r>
      <w:r w:rsidRPr="002C5FD5" w:rsidR="005B4FDF">
        <w:rPr>
          <w:sz w:val="24"/>
        </w:rPr>
        <w:t xml:space="preserve"> </w:t>
      </w:r>
    </w:p>
    <w:p w:rsidR="005B4FDF" w:rsidP="00FE09E8" w:rsidRDefault="005B4FDF" w14:paraId="2061B449" w14:textId="77777777">
      <w:pPr>
        <w:ind w:left="360"/>
        <w:rPr>
          <w:sz w:val="24"/>
        </w:rPr>
      </w:pPr>
    </w:p>
    <w:p w:rsidR="005B4FDF" w:rsidP="00FE09E8" w:rsidRDefault="005B4FDF" w14:paraId="5F4E10AF" w14:textId="458F4009">
      <w:pPr>
        <w:ind w:left="360"/>
        <w:rPr>
          <w:sz w:val="24"/>
        </w:rPr>
      </w:pPr>
      <w:r w:rsidRPr="002C5FD5">
        <w:rPr>
          <w:sz w:val="24"/>
        </w:rPr>
        <w:t>Since there continues to be</w:t>
      </w:r>
      <w:r>
        <w:rPr>
          <w:sz w:val="24"/>
        </w:rPr>
        <w:t xml:space="preserve"> </w:t>
      </w:r>
      <w:r w:rsidRPr="002C5FD5">
        <w:rPr>
          <w:sz w:val="24"/>
        </w:rPr>
        <w:t xml:space="preserve">a significant potential for cost savings for </w:t>
      </w:r>
      <w:r>
        <w:rPr>
          <w:sz w:val="24"/>
        </w:rPr>
        <w:t>W</w:t>
      </w:r>
      <w:r w:rsidRPr="002C5FD5">
        <w:rPr>
          <w:sz w:val="24"/>
        </w:rPr>
        <w:t xml:space="preserve">eb data collection over paper data collection, </w:t>
      </w:r>
      <w:r>
        <w:rPr>
          <w:sz w:val="24"/>
        </w:rPr>
        <w:t xml:space="preserve">we are implementing the improved Internet likelihood flag to predict households’ response mode preferences </w:t>
      </w:r>
      <w:r w:rsidR="003356BD">
        <w:rPr>
          <w:sz w:val="24"/>
        </w:rPr>
        <w:t xml:space="preserve">again </w:t>
      </w:r>
      <w:r>
        <w:rPr>
          <w:sz w:val="24"/>
        </w:rPr>
        <w:t xml:space="preserve">in the </w:t>
      </w:r>
      <w:r w:rsidR="002E6349">
        <w:rPr>
          <w:sz w:val="24"/>
        </w:rPr>
        <w:t>2022</w:t>
      </w:r>
      <w:r>
        <w:rPr>
          <w:sz w:val="24"/>
        </w:rPr>
        <w:t xml:space="preserve"> NSCH. We will also be utilizing the flags identifying the presence of children in the household to more efficiently sample households with children</w:t>
      </w:r>
      <w:r w:rsidRPr="002C5FD5">
        <w:rPr>
          <w:sz w:val="24"/>
        </w:rPr>
        <w:t xml:space="preserve">. </w:t>
      </w:r>
    </w:p>
    <w:p w:rsidRPr="00431884" w:rsidR="005B4FDF" w:rsidP="00431884" w:rsidRDefault="005B4FDF" w14:paraId="17FB6A07" w14:textId="77777777">
      <w:pPr>
        <w:spacing w:before="240"/>
        <w:ind w:left="360"/>
        <w:rPr>
          <w:sz w:val="24"/>
        </w:rPr>
      </w:pPr>
    </w:p>
    <w:p w:rsidR="00A5146C" w:rsidP="00A14FFC" w:rsidRDefault="009B3794" w14:paraId="091DEFB6" w14:textId="1B0FC85A">
      <w:pPr>
        <w:numPr>
          <w:ilvl w:val="0"/>
          <w:numId w:val="1"/>
        </w:numPr>
        <w:spacing w:before="240"/>
        <w:rPr>
          <w:b/>
          <w:sz w:val="24"/>
        </w:rPr>
      </w:pPr>
      <w:r w:rsidRPr="00DE3812">
        <w:rPr>
          <w:b/>
          <w:sz w:val="24"/>
        </w:rPr>
        <w:t>Use of Improved Information Technology and Burden Reduction</w:t>
      </w:r>
    </w:p>
    <w:p w:rsidR="00A5146C" w:rsidP="00FE09E8" w:rsidRDefault="00892B9F" w14:paraId="091DEFB7" w14:textId="4F771087">
      <w:pPr>
        <w:pStyle w:val="P1-StandPara"/>
        <w:spacing w:before="240" w:line="240" w:lineRule="auto"/>
        <w:ind w:left="360" w:firstLine="0"/>
        <w:jc w:val="left"/>
        <w:rPr>
          <w:sz w:val="24"/>
        </w:rPr>
      </w:pPr>
      <w:r>
        <w:rPr>
          <w:sz w:val="24"/>
        </w:rPr>
        <w:t xml:space="preserve">The </w:t>
      </w:r>
      <w:r w:rsidR="002E6349">
        <w:rPr>
          <w:sz w:val="24"/>
        </w:rPr>
        <w:t>2022</w:t>
      </w:r>
      <w:r>
        <w:rPr>
          <w:sz w:val="24"/>
        </w:rPr>
        <w:t xml:space="preserve"> NSCH </w:t>
      </w:r>
      <w:r w:rsidRPr="00A5146C">
        <w:rPr>
          <w:sz w:val="24"/>
        </w:rPr>
        <w:t xml:space="preserve">will be conducted for </w:t>
      </w:r>
      <w:r>
        <w:rPr>
          <w:sz w:val="24"/>
        </w:rPr>
        <w:t>HRSA MCHB</w:t>
      </w:r>
      <w:r w:rsidRPr="00A5146C">
        <w:rPr>
          <w:sz w:val="24"/>
        </w:rPr>
        <w:t xml:space="preserve"> by the </w:t>
      </w:r>
      <w:r>
        <w:rPr>
          <w:sz w:val="24"/>
        </w:rPr>
        <w:t>Census Bureau in Web Push + Mail</w:t>
      </w:r>
      <w:r w:rsidR="003F594A">
        <w:rPr>
          <w:sz w:val="24"/>
        </w:rPr>
        <w:t xml:space="preserve"> or</w:t>
      </w:r>
      <w:r w:rsidR="00CA24B9">
        <w:rPr>
          <w:sz w:val="24"/>
        </w:rPr>
        <w:t xml:space="preserve"> mixed-</w:t>
      </w:r>
      <w:r>
        <w:rPr>
          <w:sz w:val="24"/>
        </w:rPr>
        <w:t xml:space="preserve">mode format. </w:t>
      </w:r>
      <w:r w:rsidR="00A16E61">
        <w:rPr>
          <w:sz w:val="24"/>
        </w:rPr>
        <w:t>The</w:t>
      </w:r>
      <w:r w:rsidR="00C82050">
        <w:rPr>
          <w:sz w:val="24"/>
        </w:rPr>
        <w:t xml:space="preserve"> majority of households (70</w:t>
      </w:r>
      <w:r w:rsidR="00A16E61">
        <w:rPr>
          <w:sz w:val="24"/>
        </w:rPr>
        <w:t>%) will first have the opportunity</w:t>
      </w:r>
      <w:r w:rsidR="00BA6FF8">
        <w:rPr>
          <w:sz w:val="24"/>
        </w:rPr>
        <w:t xml:space="preserve"> to respond </w:t>
      </w:r>
      <w:r w:rsidR="00FC05D7">
        <w:rPr>
          <w:sz w:val="24"/>
        </w:rPr>
        <w:t xml:space="preserve">online </w:t>
      </w:r>
      <w:r w:rsidR="00773AD5">
        <w:rPr>
          <w:sz w:val="24"/>
        </w:rPr>
        <w:t>via the Centurion Web instrument</w:t>
      </w:r>
      <w:r w:rsidR="005741A7">
        <w:rPr>
          <w:sz w:val="24"/>
        </w:rPr>
        <w:t>. B</w:t>
      </w:r>
      <w:r w:rsidR="00A16E61">
        <w:rPr>
          <w:sz w:val="24"/>
        </w:rPr>
        <w:t>eginning with the second nonresponse follow-up, the</w:t>
      </w:r>
      <w:r w:rsidR="00C82050">
        <w:rPr>
          <w:sz w:val="24"/>
        </w:rPr>
        <w:t xml:space="preserve"> </w:t>
      </w:r>
      <w:r w:rsidR="00BA6FF8">
        <w:rPr>
          <w:sz w:val="24"/>
        </w:rPr>
        <w:t xml:space="preserve">data collection </w:t>
      </w:r>
      <w:r w:rsidR="006E409E">
        <w:rPr>
          <w:sz w:val="24"/>
        </w:rPr>
        <w:t xml:space="preserve">efforts </w:t>
      </w:r>
      <w:r w:rsidR="00BA6FF8">
        <w:rPr>
          <w:sz w:val="24"/>
        </w:rPr>
        <w:t xml:space="preserve">will </w:t>
      </w:r>
      <w:r w:rsidR="006E409E">
        <w:rPr>
          <w:sz w:val="24"/>
        </w:rPr>
        <w:t xml:space="preserve">be </w:t>
      </w:r>
      <w:r w:rsidR="00BA6FF8">
        <w:rPr>
          <w:sz w:val="24"/>
        </w:rPr>
        <w:t>augment</w:t>
      </w:r>
      <w:r w:rsidR="006E409E">
        <w:rPr>
          <w:sz w:val="24"/>
        </w:rPr>
        <w:t>ed</w:t>
      </w:r>
      <w:r w:rsidR="00BA6FF8">
        <w:rPr>
          <w:sz w:val="24"/>
        </w:rPr>
        <w:t xml:space="preserve"> </w:t>
      </w:r>
      <w:r w:rsidR="006E409E">
        <w:rPr>
          <w:sz w:val="24"/>
        </w:rPr>
        <w:t>via</w:t>
      </w:r>
      <w:r w:rsidR="00FC05D7">
        <w:rPr>
          <w:sz w:val="24"/>
        </w:rPr>
        <w:t xml:space="preserve"> the use of</w:t>
      </w:r>
      <w:r w:rsidR="006E409E">
        <w:rPr>
          <w:sz w:val="24"/>
        </w:rPr>
        <w:t xml:space="preserve"> </w:t>
      </w:r>
      <w:r w:rsidR="00BA6FF8">
        <w:rPr>
          <w:sz w:val="24"/>
        </w:rPr>
        <w:t xml:space="preserve">online data collection </w:t>
      </w:r>
      <w:r w:rsidR="00FC05D7">
        <w:rPr>
          <w:sz w:val="24"/>
        </w:rPr>
        <w:t>and</w:t>
      </w:r>
      <w:r w:rsidR="00BA6FF8">
        <w:rPr>
          <w:sz w:val="24"/>
        </w:rPr>
        <w:t xml:space="preserve"> p</w:t>
      </w:r>
      <w:r w:rsidR="00812817">
        <w:rPr>
          <w:sz w:val="24"/>
        </w:rPr>
        <w:t>aper data collection.</w:t>
      </w:r>
      <w:r w:rsidRPr="003F594A" w:rsidR="003F594A">
        <w:t xml:space="preserve"> </w:t>
      </w:r>
      <w:r w:rsidRPr="003F594A" w:rsidR="003F594A">
        <w:rPr>
          <w:sz w:val="24"/>
        </w:rPr>
        <w:t>A small</w:t>
      </w:r>
      <w:r w:rsidR="002B54C4">
        <w:rPr>
          <w:sz w:val="24"/>
        </w:rPr>
        <w:t>er</w:t>
      </w:r>
      <w:r w:rsidRPr="003F594A" w:rsidR="003F594A">
        <w:rPr>
          <w:sz w:val="24"/>
        </w:rPr>
        <w:t xml:space="preserve"> percentage of households (30%</w:t>
      </w:r>
      <w:r w:rsidRPr="003F594A" w:rsidR="00773AD5">
        <w:rPr>
          <w:sz w:val="24"/>
        </w:rPr>
        <w:t>)</w:t>
      </w:r>
      <w:r w:rsidR="00CA24B9">
        <w:rPr>
          <w:sz w:val="24"/>
        </w:rPr>
        <w:t xml:space="preserve"> will be placed in the mixed-</w:t>
      </w:r>
      <w:r w:rsidRPr="003F594A" w:rsidR="003F594A">
        <w:rPr>
          <w:sz w:val="24"/>
        </w:rPr>
        <w:t>mode group and will receive both a</w:t>
      </w:r>
      <w:r w:rsidR="009A0F41">
        <w:rPr>
          <w:sz w:val="24"/>
        </w:rPr>
        <w:t xml:space="preserve">n invitation to respond </w:t>
      </w:r>
      <w:r w:rsidR="009E5E42">
        <w:rPr>
          <w:sz w:val="24"/>
        </w:rPr>
        <w:t xml:space="preserve">online </w:t>
      </w:r>
      <w:r w:rsidR="009A0F41">
        <w:rPr>
          <w:sz w:val="24"/>
        </w:rPr>
        <w:t>via the</w:t>
      </w:r>
      <w:r w:rsidRPr="003F594A" w:rsidR="003F594A">
        <w:rPr>
          <w:sz w:val="24"/>
        </w:rPr>
        <w:t xml:space="preserve"> </w:t>
      </w:r>
      <w:r w:rsidR="00773AD5">
        <w:rPr>
          <w:sz w:val="24"/>
        </w:rPr>
        <w:t xml:space="preserve">Centurion </w:t>
      </w:r>
      <w:r w:rsidRPr="003F594A" w:rsidR="003F594A">
        <w:rPr>
          <w:sz w:val="24"/>
        </w:rPr>
        <w:t>Web instrument as well as a</w:t>
      </w:r>
      <w:r w:rsidR="009A0F41">
        <w:rPr>
          <w:sz w:val="24"/>
        </w:rPr>
        <w:t>n invitation to respond via</w:t>
      </w:r>
      <w:r w:rsidRPr="003F594A" w:rsidR="003F594A">
        <w:rPr>
          <w:sz w:val="24"/>
        </w:rPr>
        <w:t xml:space="preserve"> paper.</w:t>
      </w:r>
      <w:r w:rsidR="00812817">
        <w:rPr>
          <w:sz w:val="24"/>
        </w:rPr>
        <w:t xml:space="preserve"> </w:t>
      </w:r>
      <w:r w:rsidRPr="00773AD5" w:rsidR="00773AD5">
        <w:rPr>
          <w:sz w:val="24"/>
        </w:rPr>
        <w:t>The Centurion Web instrument</w:t>
      </w:r>
      <w:r w:rsidR="00773AD5">
        <w:rPr>
          <w:sz w:val="24"/>
        </w:rPr>
        <w:t xml:space="preserve"> allows online reporting</w:t>
      </w:r>
      <w:r w:rsidRPr="002454FC" w:rsidR="002454FC">
        <w:rPr>
          <w:sz w:val="24"/>
        </w:rPr>
        <w:t xml:space="preserve"> </w:t>
      </w:r>
      <w:r w:rsidR="002454FC">
        <w:rPr>
          <w:sz w:val="24"/>
        </w:rPr>
        <w:t>while minimizing</w:t>
      </w:r>
      <w:r w:rsidRPr="00773AD5" w:rsidR="002454FC">
        <w:rPr>
          <w:sz w:val="24"/>
        </w:rPr>
        <w:t xml:space="preserve"> burden and material costs</w:t>
      </w:r>
      <w:r w:rsidR="002454FC">
        <w:rPr>
          <w:sz w:val="24"/>
        </w:rPr>
        <w:t xml:space="preserve">. In addition, </w:t>
      </w:r>
      <w:r w:rsidR="009E5E42">
        <w:rPr>
          <w:sz w:val="24"/>
        </w:rPr>
        <w:t xml:space="preserve">the </w:t>
      </w:r>
      <w:r w:rsidR="002454FC">
        <w:rPr>
          <w:sz w:val="24"/>
        </w:rPr>
        <w:t xml:space="preserve">Centurion Web instrument </w:t>
      </w:r>
      <w:r w:rsidR="00773AD5">
        <w:rPr>
          <w:sz w:val="24"/>
        </w:rPr>
        <w:t>improv</w:t>
      </w:r>
      <w:r w:rsidR="002454FC">
        <w:rPr>
          <w:sz w:val="24"/>
        </w:rPr>
        <w:t>es</w:t>
      </w:r>
      <w:r w:rsidRPr="00773AD5" w:rsidR="00773AD5">
        <w:rPr>
          <w:sz w:val="24"/>
        </w:rPr>
        <w:t xml:space="preserve"> the efficiency and accuracy of the data collection process by providing respondents the opportunity to complete both the screener and topical survey instruments at one time.</w:t>
      </w:r>
      <w:r w:rsidR="00773AD5">
        <w:rPr>
          <w:sz w:val="24"/>
        </w:rPr>
        <w:t xml:space="preserve"> </w:t>
      </w:r>
      <w:r w:rsidR="00812817">
        <w:rPr>
          <w:sz w:val="24"/>
        </w:rPr>
        <w:t>The paper data collection</w:t>
      </w:r>
      <w:r w:rsidR="00BA6FF8">
        <w:rPr>
          <w:sz w:val="24"/>
        </w:rPr>
        <w:t xml:space="preserve"> will rely on </w:t>
      </w:r>
      <w:r w:rsidR="00516D71">
        <w:rPr>
          <w:sz w:val="24"/>
        </w:rPr>
        <w:t xml:space="preserve">three </w:t>
      </w:r>
      <w:r w:rsidR="00BA6FF8">
        <w:rPr>
          <w:sz w:val="24"/>
        </w:rPr>
        <w:t xml:space="preserve">complementary survey systems to efficiently administer this </w:t>
      </w:r>
      <w:r w:rsidR="00812817">
        <w:rPr>
          <w:sz w:val="24"/>
        </w:rPr>
        <w:t>mode</w:t>
      </w:r>
      <w:r w:rsidR="00BA6FF8">
        <w:rPr>
          <w:sz w:val="24"/>
        </w:rPr>
        <w:t xml:space="preserve"> of data collection: </w:t>
      </w:r>
      <w:r w:rsidRPr="00A5146C" w:rsidR="00A5146C">
        <w:rPr>
          <w:sz w:val="24"/>
        </w:rPr>
        <w:t>(1) Amgraf One Form Plus, (2) Docuprint</w:t>
      </w:r>
      <w:r w:rsidR="00516D71">
        <w:rPr>
          <w:sz w:val="24"/>
        </w:rPr>
        <w:t>, and (3) integrated Computer-</w:t>
      </w:r>
      <w:r w:rsidRPr="00A5146C" w:rsidR="00A5146C">
        <w:rPr>
          <w:sz w:val="24"/>
        </w:rPr>
        <w:t>Assisted Data Entry (iCADE).</w:t>
      </w:r>
    </w:p>
    <w:p w:rsidRPr="00A5146C" w:rsidR="00A55BCB" w:rsidP="00C13221" w:rsidRDefault="00A55BCB" w14:paraId="091DEFB8" w14:textId="77777777">
      <w:pPr>
        <w:pStyle w:val="P1-StandPara"/>
        <w:spacing w:line="240" w:lineRule="auto"/>
        <w:ind w:firstLine="0"/>
        <w:jc w:val="left"/>
        <w:rPr>
          <w:sz w:val="24"/>
        </w:rPr>
      </w:pPr>
    </w:p>
    <w:p w:rsidRPr="00A772C9" w:rsidR="00595FF2" w:rsidP="00595FF2" w:rsidRDefault="00595FF2" w14:paraId="77FCC904" w14:textId="72FE2B6E">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 xml:space="preserve">e </w:t>
      </w:r>
      <w:r w:rsidR="002E6349">
        <w:rPr>
          <w:sz w:val="24"/>
        </w:rPr>
        <w:t>2022</w:t>
      </w:r>
      <w:r w:rsidR="00787A42">
        <w:rPr>
          <w:sz w:val="24"/>
        </w:rPr>
        <w:t xml:space="preserve"> </w:t>
      </w:r>
      <w:r>
        <w:rPr>
          <w:sz w:val="24"/>
        </w:rPr>
        <w:t xml:space="preserve">NSCH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E17C65">
        <w:rPr>
          <w:sz w:val="24"/>
        </w:rPr>
        <w:t xml:space="preserve">one of the primary collection </w:t>
      </w:r>
      <w:r w:rsidR="00853066">
        <w:rPr>
          <w:sz w:val="24"/>
        </w:rPr>
        <w:t>strategies</w:t>
      </w:r>
      <w:r w:rsidR="00E17C65">
        <w:rPr>
          <w:sz w:val="24"/>
        </w:rPr>
        <w:t xml:space="preserve">.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  In general, respondents find it less taxing to provide sensitive information about their children in self-administered surveys; however, because of the significant number of filter questions, paper</w:t>
      </w:r>
      <w:r>
        <w:rPr>
          <w:sz w:val="24"/>
        </w:rPr>
        <w:t>-</w:t>
      </w:r>
      <w:r w:rsidRPr="00CE44A5">
        <w:rPr>
          <w:sz w:val="24"/>
        </w:rPr>
        <w:t>and</w:t>
      </w:r>
      <w:r>
        <w:rPr>
          <w:sz w:val="24"/>
        </w:rPr>
        <w:t>-</w:t>
      </w:r>
      <w:r w:rsidRPr="00CE44A5">
        <w:rPr>
          <w:sz w:val="24"/>
        </w:rPr>
        <w:t>pencil versions of the sur</w:t>
      </w:r>
      <w:r w:rsidR="00E17C65">
        <w:rPr>
          <w:sz w:val="24"/>
        </w:rPr>
        <w:t xml:space="preserve">vey appear quite lengthy. </w:t>
      </w:r>
      <w:r>
        <w:rPr>
          <w:sz w:val="24"/>
        </w:rPr>
        <w:t>The W</w:t>
      </w:r>
      <w:r w:rsidRPr="00CE44A5">
        <w:rPr>
          <w:sz w:val="24"/>
        </w:rPr>
        <w:t>eb-based survey allows for the programming of skip patterns similar to the original telephone interview ver</w:t>
      </w:r>
      <w:r>
        <w:rPr>
          <w:sz w:val="24"/>
        </w:rPr>
        <w:t>sion of the survey. Thus, the W</w:t>
      </w:r>
      <w:r w:rsidRPr="00CE44A5">
        <w:rPr>
          <w:sz w:val="24"/>
        </w:rPr>
        <w:t xml:space="preserve">eb-based format allows for the comfort of self-administration with the ease of seeing and subsequently answering only questions relevant to a particular respondent.  </w:t>
      </w:r>
    </w:p>
    <w:p w:rsidRPr="00595FF2" w:rsidR="00595FF2" w:rsidP="00595FF2" w:rsidRDefault="00595FF2" w14:paraId="2BD24ECF" w14:textId="77777777">
      <w:pPr>
        <w:pStyle w:val="P1-StandPara"/>
        <w:spacing w:line="240" w:lineRule="auto"/>
        <w:ind w:left="825" w:firstLine="0"/>
        <w:jc w:val="left"/>
        <w:rPr>
          <w:sz w:val="24"/>
        </w:rPr>
      </w:pPr>
    </w:p>
    <w:p w:rsidR="0006040C" w:rsidP="00892B9F" w:rsidRDefault="00A5146C" w14:paraId="091DEFBC" w14:textId="257FEC80">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Pr="00C51518" w:rsidR="00892B9F">
        <w:rPr>
          <w:sz w:val="24"/>
        </w:rPr>
        <w:t>Questionnaires will be created using Amgraf One Form Plus.   Completed hardcopy forms can be processed by iCADE to capture responses through optical mark recognition (OMR)</w:t>
      </w:r>
      <w:r w:rsidR="005C021A">
        <w:rPr>
          <w:sz w:val="24"/>
        </w:rPr>
        <w:t>, optical character recognition (OCR),</w:t>
      </w:r>
      <w:r w:rsidRPr="00C51518" w:rsidR="00892B9F">
        <w:rPr>
          <w:sz w:val="24"/>
        </w:rPr>
        <w:t xml:space="preserve"> and keying from image (KFI). Questionnaires will be printed, trimmed, and stitched through an in-house print on-demand process using a Docuprint system which allows personalization and the ability to tailor items to each specific respondent.</w:t>
      </w:r>
      <w:r w:rsidR="00892B9F">
        <w:rPr>
          <w:sz w:val="24"/>
        </w:rPr>
        <w:t xml:space="preserve"> </w:t>
      </w:r>
      <w:r w:rsidRPr="00C51518" w:rsidR="00892B9F">
        <w:rPr>
          <w:sz w:val="24"/>
        </w:rPr>
        <w:t>The data from the questionnaires will be captured by the iCADE technology/software, which automatically extracts all check box entries (OMR)</w:t>
      </w:r>
      <w:r w:rsidR="005C021A">
        <w:rPr>
          <w:sz w:val="24"/>
        </w:rPr>
        <w:t xml:space="preserve"> and preselected numeric answer fields (OCR), then</w:t>
      </w:r>
      <w:r w:rsidRPr="00C51518" w:rsidR="00892B9F">
        <w:rPr>
          <w:sz w:val="24"/>
        </w:rPr>
        <w:t xml:space="preserve"> captures, and displays an image of all other entries to an operator for KFI.</w:t>
      </w:r>
    </w:p>
    <w:p w:rsidRPr="00A5146C" w:rsidR="00892B9F" w:rsidP="00892B9F" w:rsidRDefault="00892B9F" w14:paraId="489F126E" w14:textId="77777777">
      <w:pPr>
        <w:pStyle w:val="P1-StandPara"/>
        <w:spacing w:line="240" w:lineRule="auto"/>
        <w:ind w:firstLine="0"/>
        <w:jc w:val="left"/>
        <w:rPr>
          <w:sz w:val="24"/>
        </w:rPr>
      </w:pPr>
    </w:p>
    <w:p w:rsidR="00A5146C" w:rsidP="00726ABF" w:rsidRDefault="00A5146C" w14:paraId="091DEFBD" w14:textId="3DCCA652">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Pr="003B6A86" w:rsidR="00892B9F">
        <w:rPr>
          <w:sz w:val="24"/>
        </w:rPr>
        <w:t>The iCADE software performs a registration process for each individual questionnaire page to match to the appropriate page template.  This also allows for corrections due to any skewing during scanning.</w:t>
      </w:r>
    </w:p>
    <w:p w:rsidRPr="00A5146C" w:rsidR="0006040C" w:rsidP="00C13221" w:rsidRDefault="0006040C" w14:paraId="091DEFBE" w14:textId="77777777">
      <w:pPr>
        <w:pStyle w:val="P1-StandPara"/>
        <w:spacing w:line="240" w:lineRule="auto"/>
        <w:ind w:left="825" w:firstLine="0"/>
        <w:jc w:val="left"/>
        <w:rPr>
          <w:sz w:val="24"/>
        </w:rPr>
      </w:pPr>
    </w:p>
    <w:p w:rsidR="00A5146C" w:rsidP="00726ABF" w:rsidRDefault="00A5146C" w14:paraId="091DEFBF" w14:textId="32A063A5">
      <w:pPr>
        <w:pStyle w:val="P1-StandPara"/>
        <w:numPr>
          <w:ilvl w:val="0"/>
          <w:numId w:val="4"/>
        </w:numPr>
        <w:spacing w:line="240" w:lineRule="auto"/>
        <w:jc w:val="left"/>
        <w:rPr>
          <w:sz w:val="24"/>
        </w:rPr>
      </w:pPr>
      <w:r w:rsidRPr="00A5146C">
        <w:rPr>
          <w:b/>
          <w:sz w:val="24"/>
        </w:rPr>
        <w:t>Data Capture.</w:t>
      </w:r>
      <w:r w:rsidRPr="00A5146C">
        <w:rPr>
          <w:sz w:val="24"/>
        </w:rPr>
        <w:t xml:space="preserve"> iCADE reads the form image files, checks </w:t>
      </w:r>
      <w:r w:rsidR="005913ED">
        <w:rPr>
          <w:sz w:val="24"/>
        </w:rPr>
        <w:t xml:space="preserve">for </w:t>
      </w:r>
      <w:r w:rsidRPr="00A5146C">
        <w:rPr>
          <w:sz w:val="24"/>
        </w:rPr>
        <w:t>the presence of data, processes all check box fields through OMR</w:t>
      </w:r>
      <w:r w:rsidR="00501850">
        <w:rPr>
          <w:sz w:val="24"/>
        </w:rPr>
        <w:t>, processes all preselected numeric answer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p>
    <w:p w:rsidRPr="00A5146C" w:rsidR="0006040C" w:rsidP="00C13221" w:rsidRDefault="0006040C" w14:paraId="091DEFC0" w14:textId="77777777">
      <w:pPr>
        <w:pStyle w:val="P1-StandPara"/>
        <w:spacing w:line="240" w:lineRule="auto"/>
        <w:ind w:firstLine="0"/>
        <w:jc w:val="left"/>
        <w:rPr>
          <w:sz w:val="24"/>
        </w:rPr>
      </w:pPr>
    </w:p>
    <w:p w:rsidR="00A5146C" w:rsidP="00726ABF" w:rsidRDefault="00A5146C" w14:paraId="091DEFC1" w14:textId="358CBE1F">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data and resolve validation errors. </w:t>
      </w:r>
    </w:p>
    <w:p w:rsidRPr="00A5146C" w:rsidR="00516D71" w:rsidP="00516D71" w:rsidRDefault="00516D71" w14:paraId="091DEFC2" w14:textId="77777777">
      <w:pPr>
        <w:pStyle w:val="P1-StandPara"/>
        <w:spacing w:line="240" w:lineRule="auto"/>
        <w:ind w:firstLine="0"/>
        <w:jc w:val="left"/>
        <w:rPr>
          <w:sz w:val="24"/>
        </w:rPr>
      </w:pPr>
    </w:p>
    <w:p w:rsidRPr="004D0442" w:rsidR="000416C5" w:rsidP="00FE09E8" w:rsidRDefault="00A5146C" w14:paraId="292FD254" w14:textId="054D78A4">
      <w:pPr>
        <w:pStyle w:val="N2-2ndBullet"/>
        <w:numPr>
          <w:ilvl w:val="0"/>
          <w:numId w:val="4"/>
        </w:numPr>
        <w:tabs>
          <w:tab w:val="clear" w:pos="1728"/>
        </w:tabs>
        <w:spacing w:after="0" w:line="240" w:lineRule="auto"/>
        <w:jc w:val="left"/>
        <w:rPr>
          <w:b/>
        </w:rPr>
      </w:pPr>
      <w:r w:rsidRPr="00A5146C">
        <w:rPr>
          <w:b/>
          <w:sz w:val="24"/>
        </w:rPr>
        <w:t>Archiving.</w:t>
      </w:r>
      <w:r w:rsidRPr="00A5146C">
        <w:rPr>
          <w:sz w:val="24"/>
        </w:rPr>
        <w:t xml:space="preserve"> Images will be scanned and archived to magnetic storage located on a secured server in case they are needed later. This eliminates the need to save paper copies of the completed questionnaires. </w:t>
      </w:r>
    </w:p>
    <w:p w:rsidR="0015795F" w:rsidP="004D0442" w:rsidRDefault="0015795F" w14:paraId="38F30FBE" w14:textId="77777777">
      <w:pPr>
        <w:pStyle w:val="ListParagraph"/>
        <w:rPr>
          <w:b/>
        </w:rPr>
      </w:pPr>
    </w:p>
    <w:p w:rsidR="0015795F" w:rsidP="004D0442" w:rsidRDefault="0015795F" w14:paraId="0819D099" w14:textId="77777777">
      <w:pPr>
        <w:pStyle w:val="N2-2ndBullet"/>
        <w:numPr>
          <w:ilvl w:val="0"/>
          <w:numId w:val="0"/>
        </w:numPr>
        <w:tabs>
          <w:tab w:val="clear" w:pos="1728"/>
        </w:tabs>
        <w:spacing w:after="0" w:line="240" w:lineRule="auto"/>
        <w:ind w:left="825"/>
        <w:jc w:val="left"/>
        <w:rPr>
          <w:b/>
        </w:rPr>
      </w:pPr>
    </w:p>
    <w:p w:rsidRPr="004F0887" w:rsidR="00DF21E0" w:rsidP="00DE3812" w:rsidRDefault="009B3794" w14:paraId="091DEFC6" w14:textId="7316FD99">
      <w:pPr>
        <w:numPr>
          <w:ilvl w:val="0"/>
          <w:numId w:val="1"/>
        </w:numPr>
        <w:spacing w:before="240"/>
        <w:rPr>
          <w:b/>
          <w:sz w:val="24"/>
        </w:rPr>
      </w:pPr>
      <w:r w:rsidRPr="004F0887">
        <w:rPr>
          <w:b/>
          <w:sz w:val="24"/>
        </w:rPr>
        <w:t>Efforts to Identify Duplication and Use of Similar Information</w:t>
      </w:r>
    </w:p>
    <w:p w:rsidR="00770656" w:rsidP="00FE09E8" w:rsidRDefault="00E20105" w14:paraId="091DEFC7" w14:textId="793765A2">
      <w:pPr>
        <w:spacing w:before="240"/>
        <w:ind w:left="360"/>
        <w:rPr>
          <w:sz w:val="24"/>
        </w:rPr>
      </w:pPr>
      <w:r>
        <w:rPr>
          <w:sz w:val="24"/>
        </w:rPr>
        <w:t xml:space="preserve">The </w:t>
      </w:r>
      <w:r w:rsidR="00FE0224">
        <w:rPr>
          <w:sz w:val="24"/>
        </w:rPr>
        <w:t xml:space="preserve">NSCH </w:t>
      </w:r>
      <w:r>
        <w:rPr>
          <w:sz w:val="24"/>
        </w:rPr>
        <w:t xml:space="preserve">has been conducted since 2003 under the auspices of the </w:t>
      </w:r>
      <w:r w:rsidR="00014935">
        <w:rPr>
          <w:sz w:val="24"/>
        </w:rPr>
        <w:t xml:space="preserve">Centers for Disease Control and Prevention’s </w:t>
      </w:r>
      <w:r>
        <w:rPr>
          <w:sz w:val="24"/>
        </w:rPr>
        <w:t>National Center for Health Statistics</w:t>
      </w:r>
      <w:r w:rsidR="00FE0224">
        <w:rPr>
          <w:sz w:val="24"/>
        </w:rPr>
        <w:t xml:space="preserve"> on behalf of the</w:t>
      </w:r>
      <w:r w:rsidR="00014935">
        <w:rPr>
          <w:sz w:val="24"/>
        </w:rPr>
        <w:t xml:space="preserve"> HRSA MCHB</w:t>
      </w:r>
      <w:r>
        <w:rPr>
          <w:sz w:val="24"/>
        </w:rPr>
        <w:t xml:space="preserve">. In </w:t>
      </w:r>
      <w:r w:rsidR="005C45F7">
        <w:rPr>
          <w:sz w:val="24"/>
        </w:rPr>
        <w:t xml:space="preserve">tandem </w:t>
      </w:r>
      <w:r>
        <w:rPr>
          <w:sz w:val="24"/>
        </w:rPr>
        <w:t>with the</w:t>
      </w:r>
      <w:r w:rsidRPr="00014935" w:rsidR="00014935">
        <w:rPr>
          <w:sz w:val="24"/>
        </w:rPr>
        <w:t xml:space="preserve"> </w:t>
      </w:r>
      <w:r w:rsidR="00014935">
        <w:rPr>
          <w:sz w:val="24"/>
        </w:rPr>
        <w:t>NS-CSHCN</w:t>
      </w:r>
      <w:r>
        <w:rPr>
          <w:sz w:val="24"/>
        </w:rPr>
        <w:t xml:space="preserve">, the NSCH is considered the </w:t>
      </w:r>
      <w:r w:rsidR="00FE0224">
        <w:rPr>
          <w:sz w:val="24"/>
        </w:rPr>
        <w:t xml:space="preserve">most robust </w:t>
      </w:r>
      <w:r>
        <w:rPr>
          <w:sz w:val="24"/>
        </w:rPr>
        <w:t xml:space="preserve">data source </w:t>
      </w:r>
      <w:r w:rsidR="00FE0224">
        <w:rPr>
          <w:sz w:val="24"/>
        </w:rPr>
        <w:t>available</w:t>
      </w:r>
      <w:r w:rsidR="00FF1EA8">
        <w:rPr>
          <w:sz w:val="24"/>
        </w:rPr>
        <w:t xml:space="preserve"> at national and state levels</w:t>
      </w:r>
      <w:r w:rsidR="00FE0224">
        <w:rPr>
          <w:sz w:val="24"/>
        </w:rPr>
        <w:t xml:space="preserve"> </w:t>
      </w:r>
      <w:r>
        <w:rPr>
          <w:sz w:val="24"/>
        </w:rPr>
        <w:t>on children’s health and well-being</w:t>
      </w:r>
      <w:r w:rsidR="00FF1EA8">
        <w:rPr>
          <w:sz w:val="24"/>
        </w:rPr>
        <w:t xml:space="preserve">. These data are </w:t>
      </w:r>
      <w:r w:rsidR="00FE0224">
        <w:rPr>
          <w:sz w:val="24"/>
        </w:rPr>
        <w:t xml:space="preserve">cited broadly in </w:t>
      </w:r>
      <w:r w:rsidR="00A118AA">
        <w:rPr>
          <w:sz w:val="24"/>
        </w:rPr>
        <w:t xml:space="preserve">research </w:t>
      </w:r>
      <w:r w:rsidR="00FE0224">
        <w:rPr>
          <w:sz w:val="24"/>
        </w:rPr>
        <w:t>literature (</w:t>
      </w:r>
      <w:hyperlink w:history="1" r:id="rId12">
        <w:r w:rsidRPr="006C3424" w:rsidR="00FF1EA8">
          <w:rPr>
            <w:rStyle w:val="Hyperlink"/>
            <w:sz w:val="24"/>
          </w:rPr>
          <w:t>http://www.cdc.gov/nchs/slaits/slaits_products.htm</w:t>
        </w:r>
      </w:hyperlink>
      <w:r w:rsidR="00FE0224">
        <w:rPr>
          <w:sz w:val="24"/>
        </w:rPr>
        <w:t>)</w:t>
      </w:r>
      <w:r w:rsidR="00A118AA">
        <w:rPr>
          <w:sz w:val="24"/>
        </w:rPr>
        <w:t>.</w:t>
      </w:r>
      <w:r w:rsidR="00770656">
        <w:rPr>
          <w:sz w:val="24"/>
        </w:rPr>
        <w:t xml:space="preserve">   </w:t>
      </w:r>
      <w:r w:rsidR="00FF1EA8">
        <w:rPr>
          <w:sz w:val="24"/>
        </w:rPr>
        <w:t xml:space="preserve">    </w:t>
      </w:r>
      <w:r>
        <w:rPr>
          <w:sz w:val="24"/>
        </w:rPr>
        <w:t xml:space="preserve"> </w:t>
      </w:r>
      <w:r w:rsidR="00FE0224">
        <w:rPr>
          <w:sz w:val="24"/>
        </w:rPr>
        <w:t xml:space="preserve"> </w:t>
      </w:r>
    </w:p>
    <w:p w:rsidR="005734E4" w:rsidP="00FE09E8" w:rsidRDefault="00014935" w14:paraId="7FE6D2D7" w14:textId="5A148E97">
      <w:pPr>
        <w:spacing w:before="240"/>
        <w:ind w:left="360"/>
        <w:rPr>
          <w:sz w:val="24"/>
        </w:rPr>
      </w:pPr>
      <w:r>
        <w:rPr>
          <w:sz w:val="24"/>
        </w:rPr>
        <w:t>Previously</w:t>
      </w:r>
      <w:r w:rsidR="0024749D">
        <w:rPr>
          <w:sz w:val="24"/>
        </w:rPr>
        <w:t>,</w:t>
      </w:r>
      <w:r w:rsidR="005734E4">
        <w:rPr>
          <w:sz w:val="24"/>
        </w:rPr>
        <w:t xml:space="preserve"> </w:t>
      </w:r>
      <w:r>
        <w:rPr>
          <w:sz w:val="24"/>
        </w:rPr>
        <w:t xml:space="preserve">there was significant </w:t>
      </w:r>
      <w:r w:rsidR="00D069EB">
        <w:rPr>
          <w:sz w:val="24"/>
        </w:rPr>
        <w:t>duplication</w:t>
      </w:r>
      <w:r w:rsidR="005734E4">
        <w:rPr>
          <w:sz w:val="24"/>
        </w:rPr>
        <w:t xml:space="preserve"> between the NSCH and the NS-CSHCN.  A key ob</w:t>
      </w:r>
      <w:r w:rsidR="00D069EB">
        <w:rPr>
          <w:sz w:val="24"/>
        </w:rPr>
        <w:t>jective in developing th</w:t>
      </w:r>
      <w:r w:rsidR="005C45F7">
        <w:rPr>
          <w:sz w:val="24"/>
        </w:rPr>
        <w:t>e</w:t>
      </w:r>
      <w:r w:rsidR="00D069EB">
        <w:rPr>
          <w:sz w:val="24"/>
        </w:rPr>
        <w:t xml:space="preserve"> 2016 NSCH instrument wa</w:t>
      </w:r>
      <w:r w:rsidR="005734E4">
        <w:rPr>
          <w:sz w:val="24"/>
        </w:rPr>
        <w:t xml:space="preserve">s to consolidate the </w:t>
      </w:r>
      <w:r w:rsidR="005C45F7">
        <w:rPr>
          <w:sz w:val="24"/>
        </w:rPr>
        <w:t>prior version of the</w:t>
      </w:r>
      <w:r w:rsidR="005734E4">
        <w:rPr>
          <w:sz w:val="24"/>
        </w:rPr>
        <w:t xml:space="preserve"> NSCH and the NS-CSHCN into one survey, reducing redundancy in the collection of data and the burden on households</w:t>
      </w:r>
      <w:r w:rsidR="005C45F7">
        <w:rPr>
          <w:sz w:val="24"/>
        </w:rPr>
        <w:t>,</w:t>
      </w:r>
      <w:r w:rsidR="005734E4">
        <w:rPr>
          <w:sz w:val="24"/>
        </w:rPr>
        <w:t xml:space="preserve"> </w:t>
      </w:r>
      <w:r w:rsidR="005C45F7">
        <w:rPr>
          <w:sz w:val="24"/>
        </w:rPr>
        <w:t xml:space="preserve">which </w:t>
      </w:r>
      <w:r w:rsidR="005734E4">
        <w:rPr>
          <w:sz w:val="24"/>
        </w:rPr>
        <w:t>accompanied the administ</w:t>
      </w:r>
      <w:r w:rsidR="00614ED1">
        <w:rPr>
          <w:sz w:val="24"/>
        </w:rPr>
        <w:t>ration of two separate surveys.</w:t>
      </w:r>
      <w:r w:rsidR="005734E4">
        <w:rPr>
          <w:sz w:val="24"/>
        </w:rPr>
        <w:t xml:space="preserve"> The 2015 </w:t>
      </w:r>
      <w:r w:rsidR="009A4E88">
        <w:rPr>
          <w:sz w:val="24"/>
        </w:rPr>
        <w:t xml:space="preserve">NSCH </w:t>
      </w:r>
      <w:r w:rsidR="005734E4">
        <w:rPr>
          <w:sz w:val="24"/>
        </w:rPr>
        <w:t xml:space="preserve">pretest </w:t>
      </w:r>
      <w:r w:rsidR="009A4E88">
        <w:rPr>
          <w:sz w:val="24"/>
        </w:rPr>
        <w:t xml:space="preserve">and 2016 NSCH iterations </w:t>
      </w:r>
      <w:r w:rsidR="005734E4">
        <w:rPr>
          <w:sz w:val="24"/>
        </w:rPr>
        <w:t xml:space="preserve">demonstrated the feasibility of conducting the new condensed NSCH using web and mail as new modes of administration.  </w:t>
      </w:r>
    </w:p>
    <w:p w:rsidR="00892D61" w:rsidP="00FE09E8" w:rsidRDefault="0094317F" w14:paraId="091DEFC9" w14:textId="7ABC2934">
      <w:pPr>
        <w:spacing w:before="240"/>
        <w:ind w:left="360"/>
        <w:rPr>
          <w:sz w:val="24"/>
        </w:rPr>
      </w:pPr>
      <w:r>
        <w:rPr>
          <w:sz w:val="24"/>
        </w:rPr>
        <w:t>T</w:t>
      </w:r>
      <w:r w:rsidRPr="00E027E1" w:rsidR="00892D61">
        <w:rPr>
          <w:sz w:val="24"/>
        </w:rPr>
        <w:t xml:space="preserve">he </w:t>
      </w:r>
      <w:r w:rsidR="002E6349">
        <w:rPr>
          <w:sz w:val="24"/>
        </w:rPr>
        <w:t>2022</w:t>
      </w:r>
      <w:r w:rsidR="001247D7">
        <w:rPr>
          <w:sz w:val="24"/>
        </w:rPr>
        <w:t xml:space="preserve"> </w:t>
      </w:r>
      <w:r w:rsidRPr="00E027E1" w:rsidR="00892D61">
        <w:rPr>
          <w:sz w:val="24"/>
        </w:rPr>
        <w:t xml:space="preserve">NSCH </w:t>
      </w:r>
      <w:r w:rsidR="002C53B4">
        <w:rPr>
          <w:sz w:val="24"/>
        </w:rPr>
        <w:t>plans to</w:t>
      </w:r>
      <w:r w:rsidR="00F44A87">
        <w:rPr>
          <w:sz w:val="24"/>
        </w:rPr>
        <w:t xml:space="preserve"> </w:t>
      </w:r>
      <w:r w:rsidR="00862EB4">
        <w:rPr>
          <w:sz w:val="24"/>
        </w:rPr>
        <w:t>include</w:t>
      </w:r>
      <w:r w:rsidRPr="00E027E1" w:rsidR="00892D61">
        <w:rPr>
          <w:sz w:val="24"/>
        </w:rPr>
        <w:t xml:space="preserve"> </w:t>
      </w:r>
      <w:r w:rsidR="00C713FF">
        <w:rPr>
          <w:sz w:val="24"/>
        </w:rPr>
        <w:t>a change of</w:t>
      </w:r>
      <w:r w:rsidRPr="00E027E1" w:rsidR="00C713FF">
        <w:rPr>
          <w:sz w:val="24"/>
        </w:rPr>
        <w:t xml:space="preserve"> </w:t>
      </w:r>
      <w:r w:rsidRPr="00E027E1" w:rsidR="00892D61">
        <w:rPr>
          <w:sz w:val="24"/>
        </w:rPr>
        <w:t xml:space="preserve">content </w:t>
      </w:r>
      <w:r w:rsidR="00D069EB">
        <w:rPr>
          <w:sz w:val="24"/>
        </w:rPr>
        <w:t xml:space="preserve">(see </w:t>
      </w:r>
      <w:r w:rsidRPr="00771BA2" w:rsidR="00D069EB">
        <w:rPr>
          <w:b/>
          <w:sz w:val="24"/>
        </w:rPr>
        <w:t>Ap</w:t>
      </w:r>
      <w:r w:rsidRPr="00771BA2" w:rsidR="00601857">
        <w:rPr>
          <w:b/>
          <w:sz w:val="24"/>
        </w:rPr>
        <w:t xml:space="preserve">pendix </w:t>
      </w:r>
      <w:r w:rsidR="00A20F75">
        <w:rPr>
          <w:b/>
          <w:sz w:val="24"/>
        </w:rPr>
        <w:t>A</w:t>
      </w:r>
      <w:r w:rsidRPr="003D443B" w:rsidR="00601857">
        <w:rPr>
          <w:sz w:val="24"/>
        </w:rPr>
        <w:t>)</w:t>
      </w:r>
      <w:r w:rsidR="00601857">
        <w:rPr>
          <w:sz w:val="24"/>
        </w:rPr>
        <w:t xml:space="preserve"> </w:t>
      </w:r>
      <w:r w:rsidR="00862EB4">
        <w:rPr>
          <w:sz w:val="24"/>
        </w:rPr>
        <w:t xml:space="preserve">to </w:t>
      </w:r>
      <w:r w:rsidR="007A7CF0">
        <w:rPr>
          <w:sz w:val="24"/>
        </w:rPr>
        <w:t>support programs and policies related to children’s health and children with special health care needs</w:t>
      </w:r>
      <w:r w:rsidR="00771BA2">
        <w:rPr>
          <w:sz w:val="24"/>
        </w:rPr>
        <w:t xml:space="preserve">. </w:t>
      </w:r>
      <w:r w:rsidR="003133F9">
        <w:rPr>
          <w:sz w:val="24"/>
        </w:rPr>
        <w:t>Along with some newly added questions, t</w:t>
      </w:r>
      <w:r w:rsidR="00771BA2">
        <w:rPr>
          <w:sz w:val="24"/>
        </w:rPr>
        <w:t>his list also include</w:t>
      </w:r>
      <w:r w:rsidR="002C53B4">
        <w:rPr>
          <w:sz w:val="24"/>
        </w:rPr>
        <w:t>s</w:t>
      </w:r>
      <w:r w:rsidR="00771BA2">
        <w:rPr>
          <w:sz w:val="24"/>
        </w:rPr>
        <w:t xml:space="preserve"> a small set of questions that </w:t>
      </w:r>
      <w:r w:rsidR="00B14E26">
        <w:rPr>
          <w:sz w:val="24"/>
        </w:rPr>
        <w:t xml:space="preserve">will be modified </w:t>
      </w:r>
      <w:r w:rsidR="00DE3812">
        <w:rPr>
          <w:sz w:val="24"/>
        </w:rPr>
        <w:t xml:space="preserve">and removed </w:t>
      </w:r>
      <w:r w:rsidR="00B14E26">
        <w:rPr>
          <w:sz w:val="24"/>
        </w:rPr>
        <w:t xml:space="preserve">for </w:t>
      </w:r>
      <w:r w:rsidR="00771BA2">
        <w:rPr>
          <w:sz w:val="24"/>
        </w:rPr>
        <w:t>this administration of the survey.</w:t>
      </w:r>
      <w:r w:rsidRPr="00E027E1" w:rsidR="00892D61">
        <w:rPr>
          <w:sz w:val="24"/>
        </w:rPr>
        <w:t xml:space="preserve">  </w:t>
      </w:r>
    </w:p>
    <w:p w:rsidRPr="00E027E1" w:rsidR="004B1820" w:rsidP="00FE09E8" w:rsidRDefault="004B1820" w14:paraId="639415DA" w14:textId="77777777">
      <w:pPr>
        <w:spacing w:before="240"/>
        <w:ind w:left="360"/>
        <w:rPr>
          <w:sz w:val="24"/>
        </w:rPr>
      </w:pPr>
    </w:p>
    <w:p w:rsidRPr="00771BA2" w:rsidR="009B3794" w:rsidP="00DE3812" w:rsidRDefault="009B3794" w14:paraId="091DEFCF" w14:textId="3B58AC91">
      <w:pPr>
        <w:numPr>
          <w:ilvl w:val="0"/>
          <w:numId w:val="1"/>
        </w:numPr>
        <w:spacing w:before="240"/>
        <w:rPr>
          <w:color w:val="000000"/>
          <w:sz w:val="24"/>
        </w:rPr>
      </w:pPr>
      <w:r w:rsidRPr="00771BA2">
        <w:rPr>
          <w:b/>
          <w:sz w:val="24"/>
        </w:rPr>
        <w:t>Impact on Small Businesses or Other Small Entities</w:t>
      </w:r>
    </w:p>
    <w:p w:rsidR="00295D80" w:rsidP="00FE09E8" w:rsidRDefault="00295D80" w14:paraId="091DEFD0" w14:textId="150C8BCF">
      <w:pPr>
        <w:spacing w:before="240"/>
        <w:ind w:left="360"/>
        <w:rPr>
          <w:sz w:val="24"/>
        </w:rPr>
      </w:pPr>
      <w:r>
        <w:rPr>
          <w:sz w:val="24"/>
        </w:rPr>
        <w:t>Not applicable.</w:t>
      </w:r>
    </w:p>
    <w:p w:rsidRPr="00A772C9" w:rsidR="004B1820" w:rsidP="00295D80" w:rsidRDefault="004B1820" w14:paraId="1D5C47DD" w14:textId="0C878FE0">
      <w:pPr>
        <w:spacing w:before="240"/>
        <w:rPr>
          <w:sz w:val="24"/>
        </w:rPr>
      </w:pPr>
    </w:p>
    <w:p w:rsidRPr="004F0887" w:rsidR="00C13221" w:rsidP="00DE3812" w:rsidRDefault="009B3794" w14:paraId="091DEFD1" w14:textId="77777777">
      <w:pPr>
        <w:numPr>
          <w:ilvl w:val="0"/>
          <w:numId w:val="1"/>
        </w:numPr>
        <w:spacing w:before="240" w:after="240"/>
        <w:rPr>
          <w:b/>
          <w:sz w:val="24"/>
        </w:rPr>
      </w:pPr>
      <w:r w:rsidRPr="004F0887">
        <w:rPr>
          <w:b/>
          <w:sz w:val="24"/>
        </w:rPr>
        <w:t>Consequences of Collecting the Information Less Frequent</w:t>
      </w:r>
      <w:r w:rsidRPr="004F0887" w:rsidR="001325B2">
        <w:rPr>
          <w:b/>
          <w:sz w:val="24"/>
        </w:rPr>
        <w:t>ly</w:t>
      </w:r>
    </w:p>
    <w:p w:rsidR="00F1694F" w:rsidP="00FE09E8" w:rsidRDefault="00295D80" w14:paraId="08D2DDA7" w14:textId="178AD54C">
      <w:pPr>
        <w:widowControl/>
        <w:spacing w:after="240"/>
        <w:ind w:left="360"/>
        <w:rPr>
          <w:sz w:val="24"/>
        </w:rPr>
      </w:pPr>
      <w:r>
        <w:rPr>
          <w:sz w:val="24"/>
        </w:rPr>
        <w:t xml:space="preserve">The </w:t>
      </w:r>
      <w:r w:rsidR="002E6349">
        <w:rPr>
          <w:sz w:val="24"/>
        </w:rPr>
        <w:t>2022</w:t>
      </w:r>
      <w:r w:rsidR="00F1694F">
        <w:rPr>
          <w:sz w:val="24"/>
        </w:rPr>
        <w:t xml:space="preserve"> </w:t>
      </w:r>
      <w:r>
        <w:rPr>
          <w:sz w:val="24"/>
        </w:rPr>
        <w:t xml:space="preserve">NSCH </w:t>
      </w:r>
      <w:r w:rsidR="00210418">
        <w:rPr>
          <w:sz w:val="24"/>
        </w:rPr>
        <w:t>is</w:t>
      </w:r>
      <w:r w:rsidR="00F1694F">
        <w:rPr>
          <w:sz w:val="24"/>
        </w:rPr>
        <w:t xml:space="preserve"> </w:t>
      </w:r>
      <w:r w:rsidR="009A4E88">
        <w:rPr>
          <w:sz w:val="24"/>
        </w:rPr>
        <w:t xml:space="preserve">the </w:t>
      </w:r>
      <w:r w:rsidR="00D07960">
        <w:rPr>
          <w:sz w:val="24"/>
        </w:rPr>
        <w:t xml:space="preserve">seventh </w:t>
      </w:r>
      <w:r w:rsidR="009A4E88">
        <w:rPr>
          <w:sz w:val="24"/>
        </w:rPr>
        <w:t>year</w:t>
      </w:r>
      <w:r w:rsidR="00F1694F">
        <w:rPr>
          <w:sz w:val="24"/>
        </w:rPr>
        <w:t xml:space="preserve"> </w:t>
      </w:r>
      <w:r w:rsidR="0092463A">
        <w:rPr>
          <w:sz w:val="24"/>
        </w:rPr>
        <w:t xml:space="preserve">of </w:t>
      </w:r>
      <w:r w:rsidR="00F1694F">
        <w:rPr>
          <w:sz w:val="24"/>
        </w:rPr>
        <w:t>production</w:t>
      </w:r>
      <w:r w:rsidR="00F44A87">
        <w:rPr>
          <w:sz w:val="24"/>
        </w:rPr>
        <w:t xml:space="preserve"> </w:t>
      </w:r>
      <w:r w:rsidR="00F1694F">
        <w:rPr>
          <w:sz w:val="24"/>
        </w:rPr>
        <w:t xml:space="preserve">in an annual </w:t>
      </w:r>
      <w:r w:rsidR="0092463A">
        <w:rPr>
          <w:sz w:val="24"/>
        </w:rPr>
        <w:t xml:space="preserve">effort to collect and </w:t>
      </w:r>
      <w:r w:rsidRPr="0051063C" w:rsidR="00F1694F">
        <w:rPr>
          <w:sz w:val="24"/>
        </w:rPr>
        <w:t>produce data on the physical</w:t>
      </w:r>
      <w:r w:rsidR="00D069EB">
        <w:rPr>
          <w:sz w:val="24"/>
        </w:rPr>
        <w:t xml:space="preserve"> and emotional health of</w:t>
      </w:r>
      <w:r w:rsidRPr="0051063C" w:rsidR="00F1694F">
        <w:rPr>
          <w:sz w:val="24"/>
        </w:rPr>
        <w:t xml:space="preserve"> children under 18 years of age</w:t>
      </w:r>
      <w:r w:rsidR="00014935">
        <w:rPr>
          <w:sz w:val="24"/>
        </w:rPr>
        <w:t xml:space="preserve"> living in the U</w:t>
      </w:r>
      <w:r w:rsidR="00D348B8">
        <w:rPr>
          <w:sz w:val="24"/>
        </w:rPr>
        <w:t xml:space="preserve">nited </w:t>
      </w:r>
      <w:r w:rsidR="00014935">
        <w:rPr>
          <w:sz w:val="24"/>
        </w:rPr>
        <w:t>S</w:t>
      </w:r>
      <w:r w:rsidR="00D348B8">
        <w:rPr>
          <w:sz w:val="24"/>
        </w:rPr>
        <w:t>tates</w:t>
      </w:r>
      <w:r w:rsidRPr="0051063C" w:rsidR="00F1694F">
        <w:rPr>
          <w:sz w:val="24"/>
        </w:rPr>
        <w:t>. The NSCH collects information on factors related to the well-being of children, including access to</w:t>
      </w:r>
      <w:r w:rsidR="00F44A87">
        <w:rPr>
          <w:sz w:val="24"/>
        </w:rPr>
        <w:t xml:space="preserve"> and quality of</w:t>
      </w:r>
      <w:r w:rsidRPr="0051063C" w:rsidR="00F1694F">
        <w:rPr>
          <w:sz w:val="24"/>
        </w:rPr>
        <w:t xml:space="preserve"> health care, family interactions, parental health, school and </w:t>
      </w:r>
      <w:r w:rsidR="008419A4">
        <w:rPr>
          <w:sz w:val="24"/>
        </w:rPr>
        <w:t>out-of</w:t>
      </w:r>
      <w:r w:rsidRPr="0051063C" w:rsidR="00F1694F">
        <w:rPr>
          <w:sz w:val="24"/>
        </w:rPr>
        <w:t>-school experiences, and neighborhood characteristics.</w:t>
      </w:r>
      <w:r w:rsidR="00601857">
        <w:rPr>
          <w:sz w:val="24"/>
        </w:rPr>
        <w:t xml:space="preserve"> </w:t>
      </w:r>
      <w:r w:rsidRPr="00601857" w:rsidR="00601857">
        <w:rPr>
          <w:sz w:val="24"/>
        </w:rPr>
        <w:t>NSCH data are used to measure progress on national performance and ou</w:t>
      </w:r>
      <w:r w:rsidR="00E17C65">
        <w:rPr>
          <w:sz w:val="24"/>
        </w:rPr>
        <w:t>tcome measures under the Title V</w:t>
      </w:r>
      <w:r w:rsidRPr="00601857" w:rsidR="00601857">
        <w:rPr>
          <w:sz w:val="24"/>
        </w:rPr>
        <w:t xml:space="preserve"> Maternal and Child Health Services Block Grant Program in HHS.</w:t>
      </w:r>
      <w:r w:rsidR="00110108">
        <w:rPr>
          <w:sz w:val="24"/>
        </w:rPr>
        <w:t xml:space="preserve"> Without </w:t>
      </w:r>
      <w:r w:rsidR="005D467C">
        <w:rPr>
          <w:sz w:val="24"/>
        </w:rPr>
        <w:t>the annual collection of this data, the HRSA MCHB would not be able to produce these timely national performance and outcome measures.</w:t>
      </w:r>
    </w:p>
    <w:p w:rsidR="004B1820" w:rsidP="000416C5" w:rsidRDefault="004B1820" w14:paraId="6C99A9BA" w14:textId="77777777">
      <w:pPr>
        <w:widowControl/>
        <w:spacing w:after="120"/>
        <w:rPr>
          <w:sz w:val="24"/>
        </w:rPr>
      </w:pPr>
    </w:p>
    <w:p w:rsidRPr="004F0887" w:rsidR="00416E98" w:rsidP="00DE3812" w:rsidRDefault="00416E98" w14:paraId="091DEFD3" w14:textId="77777777">
      <w:pPr>
        <w:numPr>
          <w:ilvl w:val="0"/>
          <w:numId w:val="1"/>
        </w:numPr>
        <w:spacing w:before="240"/>
        <w:rPr>
          <w:b/>
          <w:sz w:val="24"/>
        </w:rPr>
      </w:pPr>
      <w:r w:rsidRPr="004F0887">
        <w:rPr>
          <w:b/>
          <w:sz w:val="24"/>
        </w:rPr>
        <w:t>Special Circumstances Relating to the Guidelines of 5 CFR 1320.5</w:t>
      </w:r>
    </w:p>
    <w:p w:rsidR="00C04B5D" w:rsidP="00C04B5D" w:rsidRDefault="00C04B5D" w14:paraId="091DEFD4" w14:textId="77777777">
      <w:pPr>
        <w:rPr>
          <w:sz w:val="24"/>
        </w:rPr>
      </w:pPr>
    </w:p>
    <w:p w:rsidRPr="003C5EAD" w:rsidR="00C04B5D" w:rsidP="00FE09E8" w:rsidRDefault="00416E98" w14:paraId="091DEFD5" w14:textId="77777777">
      <w:pPr>
        <w:ind w:left="360"/>
        <w:rPr>
          <w:sz w:val="24"/>
        </w:rPr>
      </w:pPr>
      <w:r w:rsidRPr="003C5EAD">
        <w:rPr>
          <w:sz w:val="24"/>
        </w:rPr>
        <w:t xml:space="preserve">This data collection will be consistent with the general information collection guidelines of </w:t>
      </w:r>
    </w:p>
    <w:p w:rsidR="00277DBC" w:rsidP="00FE09E8" w:rsidRDefault="00C04B5D" w14:paraId="091DEFD6" w14:textId="240BF45E">
      <w:pPr>
        <w:ind w:left="360"/>
        <w:rPr>
          <w:sz w:val="24"/>
        </w:rPr>
      </w:pPr>
      <w:r w:rsidRPr="003C5EAD">
        <w:rPr>
          <w:sz w:val="24"/>
        </w:rPr>
        <w:t xml:space="preserve">5 </w:t>
      </w:r>
      <w:r w:rsidRPr="003C5EAD" w:rsidR="00416E98">
        <w:rPr>
          <w:sz w:val="24"/>
        </w:rPr>
        <w:t>CFR 1320.5.  No special circumstances apply.</w:t>
      </w:r>
    </w:p>
    <w:p w:rsidR="00715BC0" w:rsidP="000B484A" w:rsidRDefault="00715BC0" w14:paraId="79AA6CDF" w14:textId="77777777">
      <w:pPr>
        <w:spacing w:before="240"/>
        <w:ind w:left="360"/>
        <w:rPr>
          <w:sz w:val="24"/>
        </w:rPr>
      </w:pPr>
    </w:p>
    <w:p w:rsidR="000B484A" w:rsidRDefault="000B484A" w14:paraId="6E44F835" w14:textId="77777777">
      <w:pPr>
        <w:widowControl/>
        <w:autoSpaceDE/>
        <w:autoSpaceDN/>
        <w:adjustRightInd/>
        <w:rPr>
          <w:b/>
          <w:iCs/>
          <w:sz w:val="24"/>
        </w:rPr>
      </w:pPr>
      <w:r>
        <w:rPr>
          <w:b/>
          <w:iCs/>
          <w:sz w:val="24"/>
        </w:rPr>
        <w:br w:type="page"/>
      </w:r>
    </w:p>
    <w:p w:rsidRPr="004F0887" w:rsidR="009B3794" w:rsidP="00DE3812" w:rsidRDefault="009B3794" w14:paraId="091DEFD7" w14:textId="1DEB7DC7">
      <w:pPr>
        <w:numPr>
          <w:ilvl w:val="0"/>
          <w:numId w:val="1"/>
        </w:numPr>
        <w:spacing w:before="240"/>
        <w:rPr>
          <w:b/>
          <w:sz w:val="24"/>
        </w:rPr>
      </w:pPr>
      <w:r w:rsidRPr="004F0887">
        <w:rPr>
          <w:b/>
          <w:iCs/>
          <w:sz w:val="24"/>
        </w:rPr>
        <w:t>Comments in Response to the Federal Register</w:t>
      </w:r>
      <w:r w:rsidRPr="004F0887">
        <w:rPr>
          <w:b/>
          <w:sz w:val="24"/>
        </w:rPr>
        <w:t xml:space="preserve"> Notice/Outside Consultation</w:t>
      </w:r>
    </w:p>
    <w:p w:rsidR="00A35B1E" w:rsidP="00480B55" w:rsidRDefault="00A35B1E" w14:paraId="091DEFD8" w14:textId="77777777">
      <w:pPr>
        <w:widowControl/>
        <w:autoSpaceDE/>
        <w:autoSpaceDN/>
        <w:adjustRightInd/>
        <w:rPr>
          <w:sz w:val="24"/>
        </w:rPr>
      </w:pPr>
    </w:p>
    <w:p w:rsidR="00263AB6" w:rsidP="00FE09E8" w:rsidRDefault="00F923CA" w14:paraId="345081A8" w14:textId="0D5E2A49">
      <w:pPr>
        <w:widowControl/>
        <w:autoSpaceDE/>
        <w:autoSpaceDN/>
        <w:adjustRightInd/>
        <w:ind w:left="360"/>
        <w:rPr>
          <w:sz w:val="24"/>
        </w:rPr>
      </w:pPr>
      <w:r>
        <w:rPr>
          <w:sz w:val="24"/>
        </w:rPr>
        <w:t>The</w:t>
      </w:r>
      <w:r w:rsidRPr="00C534E6" w:rsidR="00C534E6">
        <w:rPr>
          <w:sz w:val="24"/>
        </w:rPr>
        <w:t xml:space="preserve"> 60-day </w:t>
      </w:r>
      <w:r w:rsidRPr="000A30EC" w:rsidR="00C534E6">
        <w:rPr>
          <w:sz w:val="24"/>
        </w:rPr>
        <w:t>Federal</w:t>
      </w:r>
      <w:r w:rsidRPr="00C534E6" w:rsidR="00C534E6">
        <w:rPr>
          <w:sz w:val="24"/>
        </w:rPr>
        <w:t xml:space="preserve"> Register Notice was published in the </w:t>
      </w:r>
      <w:r w:rsidRPr="00C534E6" w:rsidR="00C534E6">
        <w:rPr>
          <w:i/>
          <w:iCs/>
          <w:sz w:val="24"/>
        </w:rPr>
        <w:t xml:space="preserve">Federal Register </w:t>
      </w:r>
      <w:r>
        <w:rPr>
          <w:sz w:val="24"/>
        </w:rPr>
        <w:t xml:space="preserve">on </w:t>
      </w:r>
      <w:r w:rsidRPr="00562FB1" w:rsidR="009639CC">
        <w:rPr>
          <w:sz w:val="24"/>
        </w:rPr>
        <w:t xml:space="preserve">November </w:t>
      </w:r>
      <w:r w:rsidR="00DE3812">
        <w:rPr>
          <w:sz w:val="24"/>
        </w:rPr>
        <w:t>9</w:t>
      </w:r>
      <w:r w:rsidRPr="00562FB1" w:rsidR="009639CC">
        <w:rPr>
          <w:sz w:val="24"/>
        </w:rPr>
        <w:t xml:space="preserve">, </w:t>
      </w:r>
      <w:r w:rsidR="002E6349">
        <w:rPr>
          <w:sz w:val="24"/>
        </w:rPr>
        <w:t>2021</w:t>
      </w:r>
      <w:r w:rsidRPr="009639CC" w:rsidR="00C534E6">
        <w:rPr>
          <w:sz w:val="24"/>
        </w:rPr>
        <w:t xml:space="preserve"> </w:t>
      </w:r>
      <w:r w:rsidRPr="009639CC">
        <w:rPr>
          <w:sz w:val="24"/>
        </w:rPr>
        <w:t>(8</w:t>
      </w:r>
      <w:r w:rsidR="0032341B">
        <w:rPr>
          <w:sz w:val="24"/>
        </w:rPr>
        <w:t>6</w:t>
      </w:r>
      <w:r w:rsidRPr="009639CC">
        <w:rPr>
          <w:sz w:val="24"/>
        </w:rPr>
        <w:t xml:space="preserve"> FR, N</w:t>
      </w:r>
      <w:r w:rsidRPr="009639CC" w:rsidR="00C534E6">
        <w:rPr>
          <w:sz w:val="24"/>
        </w:rPr>
        <w:t xml:space="preserve">o. </w:t>
      </w:r>
      <w:r w:rsidRPr="009639CC" w:rsidR="00D07B81">
        <w:rPr>
          <w:sz w:val="24"/>
        </w:rPr>
        <w:t>2</w:t>
      </w:r>
      <w:r w:rsidR="00EE6464">
        <w:rPr>
          <w:sz w:val="24"/>
        </w:rPr>
        <w:t>1</w:t>
      </w:r>
      <w:r w:rsidR="0032341B">
        <w:rPr>
          <w:sz w:val="24"/>
        </w:rPr>
        <w:t>4</w:t>
      </w:r>
      <w:r w:rsidRPr="009639CC" w:rsidR="00997F55">
        <w:rPr>
          <w:sz w:val="24"/>
        </w:rPr>
        <w:t xml:space="preserve">; p. </w:t>
      </w:r>
      <w:r w:rsidR="0032341B">
        <w:rPr>
          <w:sz w:val="24"/>
        </w:rPr>
        <w:t>62148-62150</w:t>
      </w:r>
      <w:r w:rsidRPr="009639CC" w:rsidR="00B2596B">
        <w:rPr>
          <w:sz w:val="24"/>
        </w:rPr>
        <w:t>)</w:t>
      </w:r>
      <w:r w:rsidRPr="009639CC" w:rsidR="00C534E6">
        <w:rPr>
          <w:sz w:val="24"/>
        </w:rPr>
        <w:t>.</w:t>
      </w:r>
      <w:r w:rsidR="00D830AC">
        <w:rPr>
          <w:sz w:val="24"/>
        </w:rPr>
        <w:t xml:space="preserve"> </w:t>
      </w:r>
      <w:r w:rsidR="0032341B">
        <w:rPr>
          <w:sz w:val="24"/>
        </w:rPr>
        <w:t>One</w:t>
      </w:r>
      <w:r w:rsidRPr="00FE09E8" w:rsidR="00D830AC">
        <w:rPr>
          <w:sz w:val="24"/>
        </w:rPr>
        <w:t xml:space="preserve"> comment w</w:t>
      </w:r>
      <w:r w:rsidR="0032341B">
        <w:rPr>
          <w:sz w:val="24"/>
        </w:rPr>
        <w:t>as</w:t>
      </w:r>
      <w:r w:rsidRPr="00FE09E8" w:rsidR="00D830AC">
        <w:rPr>
          <w:sz w:val="24"/>
        </w:rPr>
        <w:t xml:space="preserve"> received</w:t>
      </w:r>
      <w:r w:rsidR="0042252D">
        <w:rPr>
          <w:sz w:val="24"/>
        </w:rPr>
        <w:t xml:space="preserve"> and has been included as part of the OMB package. See </w:t>
      </w:r>
      <w:r w:rsidRPr="004D0442" w:rsidR="0042252D">
        <w:rPr>
          <w:b/>
          <w:bCs/>
          <w:sz w:val="24"/>
        </w:rPr>
        <w:t>Appendix G</w:t>
      </w:r>
      <w:r w:rsidR="0042252D">
        <w:rPr>
          <w:sz w:val="24"/>
        </w:rPr>
        <w:t>.</w:t>
      </w:r>
    </w:p>
    <w:p w:rsidR="0042252D" w:rsidP="00FE09E8" w:rsidRDefault="0042252D" w14:paraId="757E7F74" w14:textId="1EFC8E40">
      <w:pPr>
        <w:widowControl/>
        <w:autoSpaceDE/>
        <w:autoSpaceDN/>
        <w:adjustRightInd/>
        <w:ind w:left="360"/>
        <w:rPr>
          <w:sz w:val="24"/>
        </w:rPr>
      </w:pPr>
    </w:p>
    <w:p w:rsidR="0042252D" w:rsidP="00FE09E8" w:rsidRDefault="0042252D" w14:paraId="59E9E4C5" w14:textId="1634906C">
      <w:pPr>
        <w:widowControl/>
        <w:autoSpaceDE/>
        <w:autoSpaceDN/>
        <w:adjustRightInd/>
        <w:ind w:left="360"/>
        <w:rPr>
          <w:sz w:val="24"/>
        </w:rPr>
      </w:pPr>
      <w:r>
        <w:rPr>
          <w:sz w:val="24"/>
        </w:rPr>
        <w:t xml:space="preserve">In summary, the public comment received noted that the National Survey of Children’s Health is </w:t>
      </w:r>
      <w:r w:rsidR="00E87B00">
        <w:rPr>
          <w:sz w:val="24"/>
        </w:rPr>
        <w:t xml:space="preserve">a quality data product that </w:t>
      </w:r>
      <w:r w:rsidR="0088218E">
        <w:rPr>
          <w:sz w:val="24"/>
        </w:rPr>
        <w:t>allows for analysis of</w:t>
      </w:r>
      <w:r w:rsidR="00E87B00">
        <w:rPr>
          <w:sz w:val="24"/>
        </w:rPr>
        <w:t xml:space="preserve"> children’s health on many levels (including access to health care and preventative care) </w:t>
      </w:r>
      <w:r w:rsidR="0088218E">
        <w:rPr>
          <w:sz w:val="24"/>
        </w:rPr>
        <w:t>to create</w:t>
      </w:r>
      <w:r w:rsidR="00E87B00">
        <w:rPr>
          <w:sz w:val="24"/>
        </w:rPr>
        <w:t xml:space="preserve"> effective policies</w:t>
      </w:r>
      <w:r w:rsidR="0088218E">
        <w:rPr>
          <w:sz w:val="24"/>
        </w:rPr>
        <w:t>.</w:t>
      </w:r>
    </w:p>
    <w:p w:rsidR="0088218E" w:rsidP="00FE09E8" w:rsidRDefault="0088218E" w14:paraId="13977820" w14:textId="34E81CB9">
      <w:pPr>
        <w:widowControl/>
        <w:autoSpaceDE/>
        <w:autoSpaceDN/>
        <w:adjustRightInd/>
        <w:ind w:left="360"/>
        <w:rPr>
          <w:sz w:val="24"/>
        </w:rPr>
      </w:pPr>
    </w:p>
    <w:p w:rsidR="0088218E" w:rsidP="00FE09E8" w:rsidRDefault="0088218E" w14:paraId="47A2A86B" w14:textId="1198C883">
      <w:pPr>
        <w:widowControl/>
        <w:autoSpaceDE/>
        <w:autoSpaceDN/>
        <w:adjustRightInd/>
        <w:ind w:left="360"/>
        <w:rPr>
          <w:sz w:val="24"/>
        </w:rPr>
      </w:pPr>
      <w:r>
        <w:rPr>
          <w:sz w:val="24"/>
        </w:rPr>
        <w:t>The action taken would be to continue with the 2022 NSCH data collection as planned and outlined within this package.</w:t>
      </w:r>
    </w:p>
    <w:p w:rsidR="002826DE" w:rsidP="000B484A" w:rsidRDefault="002826DE" w14:paraId="091DEFDA" w14:textId="66F2FCF1">
      <w:pPr>
        <w:widowControl/>
        <w:autoSpaceDE/>
        <w:autoSpaceDN/>
        <w:adjustRightInd/>
        <w:spacing w:before="240"/>
        <w:rPr>
          <w:b/>
          <w:sz w:val="24"/>
          <w:u w:val="single"/>
        </w:rPr>
      </w:pPr>
    </w:p>
    <w:p w:rsidRPr="009639CC" w:rsidR="000B484A" w:rsidP="002826DE" w:rsidRDefault="000B484A" w14:paraId="12DE94C7" w14:textId="77777777">
      <w:pPr>
        <w:widowControl/>
        <w:autoSpaceDE/>
        <w:autoSpaceDN/>
        <w:adjustRightInd/>
        <w:rPr>
          <w:b/>
          <w:sz w:val="24"/>
          <w:u w:val="single"/>
        </w:rPr>
      </w:pPr>
    </w:p>
    <w:p w:rsidRPr="009639CC" w:rsidR="009B3794" w:rsidP="00DE3812" w:rsidRDefault="009B3794" w14:paraId="091DEFDB" w14:textId="77777777">
      <w:pPr>
        <w:numPr>
          <w:ilvl w:val="0"/>
          <w:numId w:val="1"/>
        </w:numPr>
        <w:rPr>
          <w:b/>
          <w:sz w:val="24"/>
        </w:rPr>
      </w:pPr>
      <w:r w:rsidRPr="009639CC">
        <w:rPr>
          <w:b/>
          <w:sz w:val="24"/>
        </w:rPr>
        <w:t>Explanation of any Payment/Gift to Respondents</w:t>
      </w:r>
    </w:p>
    <w:p w:rsidRPr="009639CC" w:rsidR="00FB6A85" w:rsidP="00FB6A85" w:rsidRDefault="00FB6A85" w14:paraId="091DEFDC" w14:textId="77777777"/>
    <w:p w:rsidR="0051063C" w:rsidP="00FE09E8" w:rsidRDefault="00554943" w14:paraId="229831B4" w14:textId="0128A40D">
      <w:pPr>
        <w:ind w:left="360"/>
        <w:rPr>
          <w:sz w:val="24"/>
        </w:rPr>
      </w:pPr>
      <w:r w:rsidRPr="00EC1B8D">
        <w:rPr>
          <w:sz w:val="24"/>
        </w:rPr>
        <w:t>Incentives</w:t>
      </w:r>
      <w:r w:rsidRPr="00EC1B8D" w:rsidR="00014935">
        <w:rPr>
          <w:sz w:val="24"/>
        </w:rPr>
        <w:t xml:space="preserve"> </w:t>
      </w:r>
      <w:r w:rsidRPr="00EC1B8D">
        <w:rPr>
          <w:sz w:val="24"/>
        </w:rPr>
        <w:t xml:space="preserve">were treated as a design element </w:t>
      </w:r>
      <w:r w:rsidRPr="00EC1B8D" w:rsidR="00014935">
        <w:rPr>
          <w:sz w:val="24"/>
        </w:rPr>
        <w:t xml:space="preserve">for </w:t>
      </w:r>
      <w:r w:rsidRPr="00EC1B8D" w:rsidR="0089279A">
        <w:rPr>
          <w:sz w:val="24"/>
        </w:rPr>
        <w:t xml:space="preserve">each of </w:t>
      </w:r>
      <w:r w:rsidRPr="00EC1B8D" w:rsidR="00014935">
        <w:rPr>
          <w:sz w:val="24"/>
        </w:rPr>
        <w:t>t</w:t>
      </w:r>
      <w:r w:rsidRPr="00EC1B8D" w:rsidR="00C767B5">
        <w:rPr>
          <w:sz w:val="24"/>
        </w:rPr>
        <w:t xml:space="preserve">he </w:t>
      </w:r>
      <w:r w:rsidRPr="00EC1B8D" w:rsidR="0089279A">
        <w:rPr>
          <w:sz w:val="24"/>
        </w:rPr>
        <w:t xml:space="preserve">prior cycles of the </w:t>
      </w:r>
      <w:r w:rsidRPr="00EC1B8D" w:rsidR="00923461">
        <w:rPr>
          <w:sz w:val="24"/>
        </w:rPr>
        <w:t>NSCH</w:t>
      </w:r>
      <w:r w:rsidRPr="00EC1B8D" w:rsidR="0089279A">
        <w:rPr>
          <w:sz w:val="24"/>
        </w:rPr>
        <w:t xml:space="preserve"> </w:t>
      </w:r>
      <w:r w:rsidRPr="00EC1B8D" w:rsidR="00394B8F">
        <w:rPr>
          <w:sz w:val="24"/>
        </w:rPr>
        <w:t>that have been administered by</w:t>
      </w:r>
      <w:r w:rsidRPr="00EC1B8D" w:rsidR="0089279A">
        <w:rPr>
          <w:sz w:val="24"/>
        </w:rPr>
        <w:t xml:space="preserve"> Census</w:t>
      </w:r>
      <w:r w:rsidRPr="00EC1B8D" w:rsidR="009F16A5">
        <w:rPr>
          <w:sz w:val="24"/>
        </w:rPr>
        <w:t xml:space="preserve">. </w:t>
      </w:r>
      <w:r w:rsidRPr="00EC1B8D" w:rsidR="001428A3">
        <w:rPr>
          <w:sz w:val="24"/>
        </w:rPr>
        <w:t xml:space="preserve">The evaluation of results from </w:t>
      </w:r>
      <w:r w:rsidRPr="00EC1B8D" w:rsidR="0089279A">
        <w:rPr>
          <w:sz w:val="24"/>
        </w:rPr>
        <w:t xml:space="preserve">prior cycles continues to </w:t>
      </w:r>
      <w:r w:rsidRPr="00EC1B8D" w:rsidR="001428A3">
        <w:rPr>
          <w:sz w:val="24"/>
        </w:rPr>
        <w:t xml:space="preserve">show that there </w:t>
      </w:r>
      <w:r w:rsidRPr="00EC1B8D" w:rsidR="0089279A">
        <w:rPr>
          <w:sz w:val="24"/>
        </w:rPr>
        <w:t>i</w:t>
      </w:r>
      <w:r w:rsidRPr="00EC1B8D" w:rsidR="001428A3">
        <w:rPr>
          <w:sz w:val="24"/>
        </w:rPr>
        <w:t xml:space="preserve">s a statistically significant difference in the response rates </w:t>
      </w:r>
      <w:r w:rsidRPr="00EC1B8D" w:rsidR="00D069EB">
        <w:rPr>
          <w:sz w:val="24"/>
        </w:rPr>
        <w:t>among</w:t>
      </w:r>
      <w:r w:rsidRPr="00EC1B8D" w:rsidR="001428A3">
        <w:rPr>
          <w:sz w:val="24"/>
        </w:rPr>
        <w:t xml:space="preserve"> respondents </w:t>
      </w:r>
      <w:r w:rsidRPr="00EC1B8D" w:rsidR="00D069EB">
        <w:rPr>
          <w:sz w:val="24"/>
        </w:rPr>
        <w:t xml:space="preserve">who </w:t>
      </w:r>
      <w:r w:rsidRPr="00EC1B8D" w:rsidR="00246F74">
        <w:rPr>
          <w:sz w:val="24"/>
        </w:rPr>
        <w:t>received</w:t>
      </w:r>
      <w:r w:rsidRPr="00EC1B8D" w:rsidR="001428A3">
        <w:rPr>
          <w:sz w:val="24"/>
        </w:rPr>
        <w:t xml:space="preserve"> an incentive</w:t>
      </w:r>
      <w:r w:rsidRPr="00EC1B8D" w:rsidR="000C780E">
        <w:rPr>
          <w:sz w:val="24"/>
        </w:rPr>
        <w:t xml:space="preserve"> </w:t>
      </w:r>
      <w:r w:rsidRPr="00EC1B8D" w:rsidR="001428A3">
        <w:rPr>
          <w:sz w:val="24"/>
        </w:rPr>
        <w:t xml:space="preserve">compared to those who did not receive an incentive. </w:t>
      </w:r>
      <w:r w:rsidRPr="00EC1B8D" w:rsidR="00D069EB">
        <w:rPr>
          <w:sz w:val="24"/>
        </w:rPr>
        <w:t>In addition, t</w:t>
      </w:r>
      <w:r w:rsidRPr="00EC1B8D" w:rsidR="001428A3">
        <w:rPr>
          <w:sz w:val="24"/>
        </w:rPr>
        <w:t xml:space="preserve">here </w:t>
      </w:r>
      <w:r w:rsidRPr="00EC1B8D" w:rsidR="00394B8F">
        <w:rPr>
          <w:sz w:val="24"/>
        </w:rPr>
        <w:t xml:space="preserve">continues to </w:t>
      </w:r>
      <w:r w:rsidRPr="00EC1B8D" w:rsidR="00A62CB1">
        <w:rPr>
          <w:sz w:val="24"/>
        </w:rPr>
        <w:t>be</w:t>
      </w:r>
      <w:r w:rsidRPr="00EC1B8D" w:rsidR="001428A3">
        <w:rPr>
          <w:sz w:val="24"/>
        </w:rPr>
        <w:t xml:space="preserve"> a</w:t>
      </w:r>
      <w:r w:rsidRPr="00EC1B8D" w:rsidR="00041819">
        <w:rPr>
          <w:sz w:val="24"/>
        </w:rPr>
        <w:t xml:space="preserve">n </w:t>
      </w:r>
      <w:r w:rsidRPr="00EC1B8D" w:rsidR="001428A3">
        <w:rPr>
          <w:sz w:val="24"/>
        </w:rPr>
        <w:t xml:space="preserve">increase in response </w:t>
      </w:r>
      <w:r w:rsidRPr="00EC1B8D" w:rsidR="00D069EB">
        <w:rPr>
          <w:sz w:val="24"/>
        </w:rPr>
        <w:t>rates among</w:t>
      </w:r>
      <w:r w:rsidRPr="00EC1B8D" w:rsidR="001428A3">
        <w:rPr>
          <w:sz w:val="24"/>
        </w:rPr>
        <w:t xml:space="preserve"> households mailed a $5 incentive compared to those mailed a $2 incentive w</w:t>
      </w:r>
      <w:r w:rsidRPr="00EC1B8D" w:rsidR="00092F39">
        <w:rPr>
          <w:sz w:val="24"/>
        </w:rPr>
        <w:t>ith their initial survey invit</w:t>
      </w:r>
      <w:r w:rsidRPr="00EC1B8D" w:rsidR="008768A2">
        <w:rPr>
          <w:sz w:val="24"/>
        </w:rPr>
        <w:t>ation</w:t>
      </w:r>
      <w:r w:rsidRPr="00EC1B8D" w:rsidR="00D069EB">
        <w:rPr>
          <w:sz w:val="24"/>
        </w:rPr>
        <w:t>.</w:t>
      </w:r>
      <w:r w:rsidRPr="00EC1B8D" w:rsidR="00092F39">
        <w:rPr>
          <w:sz w:val="24"/>
        </w:rPr>
        <w:t xml:space="preserve"> </w:t>
      </w:r>
      <w:r w:rsidRPr="00EC1B8D" w:rsidR="00B06A76">
        <w:rPr>
          <w:sz w:val="24"/>
        </w:rPr>
        <w:t>Screener completion</w:t>
      </w:r>
      <w:r w:rsidRPr="00EC1B8D" w:rsidR="00FB176E">
        <w:rPr>
          <w:sz w:val="24"/>
        </w:rPr>
        <w:t xml:space="preserve"> rates</w:t>
      </w:r>
      <w:r w:rsidRPr="00EC1B8D" w:rsidR="00092F39">
        <w:rPr>
          <w:sz w:val="24"/>
        </w:rPr>
        <w:t xml:space="preserve"> </w:t>
      </w:r>
      <w:r w:rsidRPr="00EC1B8D" w:rsidR="00B06A76">
        <w:rPr>
          <w:sz w:val="24"/>
        </w:rPr>
        <w:t>(from eligible households) for</w:t>
      </w:r>
      <w:r w:rsidRPr="00EC1B8D" w:rsidR="008768A2">
        <w:rPr>
          <w:sz w:val="24"/>
        </w:rPr>
        <w:t xml:space="preserve"> the 20</w:t>
      </w:r>
      <w:r w:rsidR="00A02784">
        <w:rPr>
          <w:sz w:val="24"/>
        </w:rPr>
        <w:t>20</w:t>
      </w:r>
      <w:r w:rsidRPr="00EC1B8D" w:rsidR="00394B8F">
        <w:rPr>
          <w:sz w:val="24"/>
        </w:rPr>
        <w:t xml:space="preserve"> NSCH </w:t>
      </w:r>
      <w:r w:rsidRPr="00EC1B8D" w:rsidR="00092F39">
        <w:rPr>
          <w:sz w:val="24"/>
        </w:rPr>
        <w:t xml:space="preserve">were </w:t>
      </w:r>
      <w:r w:rsidRPr="00EC1B8D" w:rsidR="008768A2">
        <w:rPr>
          <w:sz w:val="24"/>
        </w:rPr>
        <w:t>4</w:t>
      </w:r>
      <w:r w:rsidR="00FA5649">
        <w:rPr>
          <w:sz w:val="24"/>
        </w:rPr>
        <w:t>1.</w:t>
      </w:r>
      <w:r w:rsidR="00A02784">
        <w:rPr>
          <w:sz w:val="24"/>
        </w:rPr>
        <w:t>9</w:t>
      </w:r>
      <w:r w:rsidRPr="00EC1B8D" w:rsidR="00092F39">
        <w:rPr>
          <w:sz w:val="24"/>
        </w:rPr>
        <w:t xml:space="preserve">% for respondents with no incentives, compared with </w:t>
      </w:r>
      <w:r w:rsidRPr="00EC1B8D" w:rsidR="008768A2">
        <w:rPr>
          <w:sz w:val="24"/>
        </w:rPr>
        <w:t>4</w:t>
      </w:r>
      <w:r w:rsidR="00A02784">
        <w:rPr>
          <w:sz w:val="24"/>
        </w:rPr>
        <w:t>5.7</w:t>
      </w:r>
      <w:r w:rsidRPr="00EC1B8D" w:rsidR="00092F39">
        <w:rPr>
          <w:sz w:val="24"/>
        </w:rPr>
        <w:t xml:space="preserve">% for those with a $2 incentive and </w:t>
      </w:r>
      <w:r w:rsidR="00380D50">
        <w:rPr>
          <w:sz w:val="24"/>
        </w:rPr>
        <w:t>48.</w:t>
      </w:r>
      <w:r w:rsidR="00A92324">
        <w:rPr>
          <w:sz w:val="24"/>
        </w:rPr>
        <w:t>2</w:t>
      </w:r>
      <w:r w:rsidRPr="00EC1B8D" w:rsidR="00092F39">
        <w:rPr>
          <w:sz w:val="24"/>
        </w:rPr>
        <w:t>% for those with a $5 incentive.</w:t>
      </w:r>
      <w:r w:rsidRPr="00EC1B8D" w:rsidR="00D069EB">
        <w:rPr>
          <w:sz w:val="24"/>
        </w:rPr>
        <w:t xml:space="preserve"> </w:t>
      </w:r>
      <w:r w:rsidRPr="00EC1B8D" w:rsidR="00B06A76">
        <w:rPr>
          <w:sz w:val="24"/>
        </w:rPr>
        <w:t>Topical completion rates (from eligible households) for the 20</w:t>
      </w:r>
      <w:r w:rsidR="00A92324">
        <w:rPr>
          <w:sz w:val="24"/>
        </w:rPr>
        <w:t>20</w:t>
      </w:r>
      <w:r w:rsidRPr="00EC1B8D" w:rsidR="00B06A76">
        <w:rPr>
          <w:sz w:val="24"/>
        </w:rPr>
        <w:t xml:space="preserve"> NSCH were 3</w:t>
      </w:r>
      <w:r w:rsidR="00A92324">
        <w:rPr>
          <w:sz w:val="24"/>
        </w:rPr>
        <w:t>3.3</w:t>
      </w:r>
      <w:r w:rsidRPr="00EC1B8D" w:rsidR="00B06A76">
        <w:rPr>
          <w:sz w:val="24"/>
        </w:rPr>
        <w:t>% for respondents with no incentives, compared with 3</w:t>
      </w:r>
      <w:r w:rsidR="00A92324">
        <w:rPr>
          <w:sz w:val="24"/>
        </w:rPr>
        <w:t>7.0</w:t>
      </w:r>
      <w:r w:rsidRPr="00EC1B8D" w:rsidR="00B06A76">
        <w:rPr>
          <w:sz w:val="24"/>
        </w:rPr>
        <w:t xml:space="preserve">% for those with a $2 incentive and </w:t>
      </w:r>
      <w:r w:rsidR="00380D50">
        <w:rPr>
          <w:sz w:val="24"/>
        </w:rPr>
        <w:t>3</w:t>
      </w:r>
      <w:r w:rsidR="00A92324">
        <w:rPr>
          <w:sz w:val="24"/>
        </w:rPr>
        <w:t>9.6</w:t>
      </w:r>
      <w:r w:rsidRPr="00EC1B8D" w:rsidR="00B06A76">
        <w:rPr>
          <w:sz w:val="24"/>
        </w:rPr>
        <w:t xml:space="preserve">% for those with a $5 incentive. </w:t>
      </w:r>
      <w:r w:rsidRPr="00EC1B8D" w:rsidR="00A765F7">
        <w:rPr>
          <w:sz w:val="24"/>
        </w:rPr>
        <w:t>T</w:t>
      </w:r>
      <w:r w:rsidRPr="00EC1B8D" w:rsidR="001428A3">
        <w:rPr>
          <w:sz w:val="24"/>
        </w:rPr>
        <w:t xml:space="preserve">he cost of incentives is </w:t>
      </w:r>
      <w:r w:rsidRPr="00EC1B8D" w:rsidR="00A94C04">
        <w:rPr>
          <w:sz w:val="24"/>
        </w:rPr>
        <w:t>offset by</w:t>
      </w:r>
      <w:r w:rsidRPr="00EC1B8D" w:rsidR="001428A3">
        <w:rPr>
          <w:sz w:val="24"/>
        </w:rPr>
        <w:t xml:space="preserve"> the reduction in follow-up effort and the cost required to collect the data. </w:t>
      </w:r>
    </w:p>
    <w:p w:rsidR="0051063C" w:rsidP="00FE09E8" w:rsidRDefault="0051063C" w14:paraId="72187C51" w14:textId="77777777">
      <w:pPr>
        <w:ind w:left="360"/>
        <w:rPr>
          <w:sz w:val="24"/>
        </w:rPr>
      </w:pPr>
    </w:p>
    <w:p w:rsidRPr="004B1820" w:rsidR="006A3B93" w:rsidP="00FE09E8" w:rsidRDefault="00920A20" w14:paraId="67F0E85A" w14:textId="0221E824">
      <w:pPr>
        <w:ind w:left="360"/>
        <w:rPr>
          <w:sz w:val="24"/>
        </w:rPr>
      </w:pPr>
      <w:r>
        <w:rPr>
          <w:sz w:val="24"/>
        </w:rPr>
        <w:t>For</w:t>
      </w:r>
      <w:r w:rsidRPr="00920A20" w:rsidR="006D305B">
        <w:rPr>
          <w:sz w:val="24"/>
        </w:rPr>
        <w:t xml:space="preserve"> the </w:t>
      </w:r>
      <w:r w:rsidR="002E6349">
        <w:rPr>
          <w:sz w:val="24"/>
        </w:rPr>
        <w:t>2022</w:t>
      </w:r>
      <w:r w:rsidRPr="00920A20" w:rsidR="000B4FF4">
        <w:rPr>
          <w:sz w:val="24"/>
        </w:rPr>
        <w:t xml:space="preserve"> </w:t>
      </w:r>
      <w:r w:rsidRPr="00920A20" w:rsidR="006D305B">
        <w:rPr>
          <w:sz w:val="24"/>
        </w:rPr>
        <w:t>NSCH</w:t>
      </w:r>
      <w:r w:rsidR="007D44B4">
        <w:rPr>
          <w:sz w:val="24"/>
        </w:rPr>
        <w:t xml:space="preserve"> </w:t>
      </w:r>
      <w:r w:rsidR="005F0195">
        <w:rPr>
          <w:sz w:val="24"/>
        </w:rPr>
        <w:t>production</w:t>
      </w:r>
      <w:r w:rsidR="007D44B4">
        <w:rPr>
          <w:sz w:val="24"/>
        </w:rPr>
        <w:t xml:space="preserve"> sample</w:t>
      </w:r>
      <w:r w:rsidRPr="00920A20" w:rsidR="006D305B">
        <w:rPr>
          <w:sz w:val="24"/>
        </w:rPr>
        <w:t xml:space="preserve">, </w:t>
      </w:r>
      <w:r w:rsidR="00AB09F8">
        <w:rPr>
          <w:sz w:val="24"/>
        </w:rPr>
        <w:t>a s</w:t>
      </w:r>
      <w:r w:rsidR="004B2A1A">
        <w:rPr>
          <w:sz w:val="24"/>
        </w:rPr>
        <w:t>implified</w:t>
      </w:r>
      <w:r w:rsidRPr="00920A20" w:rsidR="007A49E3">
        <w:rPr>
          <w:sz w:val="24"/>
        </w:rPr>
        <w:t xml:space="preserve"> incentive structure is planned: </w:t>
      </w:r>
      <w:r w:rsidR="004B2A1A">
        <w:rPr>
          <w:sz w:val="24"/>
        </w:rPr>
        <w:t>9</w:t>
      </w:r>
      <w:r w:rsidR="00AB09F8">
        <w:rPr>
          <w:sz w:val="24"/>
        </w:rPr>
        <w:t>0</w:t>
      </w:r>
      <w:r w:rsidRPr="00920A20" w:rsidR="00041819">
        <w:rPr>
          <w:sz w:val="24"/>
        </w:rPr>
        <w:t>% of</w:t>
      </w:r>
      <w:r w:rsidR="007D44B4">
        <w:rPr>
          <w:sz w:val="24"/>
        </w:rPr>
        <w:t xml:space="preserve"> </w:t>
      </w:r>
      <w:r w:rsidRPr="00920A20" w:rsidR="006D305B">
        <w:rPr>
          <w:sz w:val="24"/>
        </w:rPr>
        <w:t xml:space="preserve">addresses </w:t>
      </w:r>
      <w:r w:rsidR="004B2A1A">
        <w:rPr>
          <w:sz w:val="24"/>
        </w:rPr>
        <w:t xml:space="preserve">will </w:t>
      </w:r>
      <w:r w:rsidRPr="00920A20" w:rsidR="006D305B">
        <w:rPr>
          <w:sz w:val="24"/>
        </w:rPr>
        <w:t xml:space="preserve">receive a </w:t>
      </w:r>
      <w:r w:rsidRPr="00920A20" w:rsidR="00041819">
        <w:rPr>
          <w:sz w:val="24"/>
        </w:rPr>
        <w:t>$5 incentive</w:t>
      </w:r>
      <w:r>
        <w:rPr>
          <w:sz w:val="24"/>
        </w:rPr>
        <w:t>, and t</w:t>
      </w:r>
      <w:r w:rsidRPr="00920A20" w:rsidR="00041819">
        <w:rPr>
          <w:sz w:val="24"/>
        </w:rPr>
        <w:t xml:space="preserve">he remaining 10% </w:t>
      </w:r>
      <w:r w:rsidR="004B2A1A">
        <w:rPr>
          <w:sz w:val="24"/>
        </w:rPr>
        <w:t xml:space="preserve">will </w:t>
      </w:r>
      <w:r w:rsidRPr="00920A20" w:rsidR="00A36630">
        <w:rPr>
          <w:sz w:val="24"/>
        </w:rPr>
        <w:t>serve as</w:t>
      </w:r>
      <w:r w:rsidRPr="007A49E3" w:rsidR="006D305B">
        <w:rPr>
          <w:sz w:val="24"/>
        </w:rPr>
        <w:t xml:space="preserve"> </w:t>
      </w:r>
      <w:r>
        <w:rPr>
          <w:sz w:val="24"/>
        </w:rPr>
        <w:t>a</w:t>
      </w:r>
      <w:r w:rsidRPr="007A49E3" w:rsidR="006D305B">
        <w:rPr>
          <w:sz w:val="24"/>
        </w:rPr>
        <w:t xml:space="preserve"> control group </w:t>
      </w:r>
      <w:r w:rsidR="00DF01A0">
        <w:rPr>
          <w:sz w:val="24"/>
        </w:rPr>
        <w:t>that</w:t>
      </w:r>
      <w:r w:rsidRPr="00920A20" w:rsidR="00A36630">
        <w:rPr>
          <w:sz w:val="24"/>
        </w:rPr>
        <w:t xml:space="preserve"> </w:t>
      </w:r>
      <w:r w:rsidR="004B2A1A">
        <w:rPr>
          <w:sz w:val="24"/>
        </w:rPr>
        <w:t>will</w:t>
      </w:r>
      <w:r w:rsidRPr="00920A20" w:rsidR="00906298">
        <w:rPr>
          <w:sz w:val="24"/>
        </w:rPr>
        <w:t xml:space="preserve"> </w:t>
      </w:r>
      <w:r w:rsidRPr="00920A20" w:rsidR="006D305B">
        <w:rPr>
          <w:sz w:val="24"/>
        </w:rPr>
        <w:t>not receive a cash incentive.</w:t>
      </w:r>
      <w:r w:rsidR="007D44B4">
        <w:rPr>
          <w:sz w:val="24"/>
        </w:rPr>
        <w:t xml:space="preserve"> </w:t>
      </w:r>
      <w:r w:rsidR="00AB09F8">
        <w:rPr>
          <w:sz w:val="24"/>
        </w:rPr>
        <w:t>T</w:t>
      </w:r>
      <w:r w:rsidR="009470D8">
        <w:rPr>
          <w:sz w:val="24"/>
        </w:rPr>
        <w:t>he</w:t>
      </w:r>
      <w:r w:rsidR="004B2A1A">
        <w:rPr>
          <w:sz w:val="24"/>
        </w:rPr>
        <w:t xml:space="preserve"> incentive assignment</w:t>
      </w:r>
      <w:r w:rsidR="009470D8">
        <w:rPr>
          <w:sz w:val="24"/>
        </w:rPr>
        <w:t xml:space="preserve"> will be evenly distributed between the Low Paper</w:t>
      </w:r>
      <w:r w:rsidR="004B2A1A">
        <w:rPr>
          <w:sz w:val="24"/>
        </w:rPr>
        <w:t xml:space="preserve"> and </w:t>
      </w:r>
      <w:r w:rsidR="009470D8">
        <w:rPr>
          <w:sz w:val="24"/>
        </w:rPr>
        <w:t>High Paper</w:t>
      </w:r>
      <w:r w:rsidR="004B2A1A">
        <w:rPr>
          <w:sz w:val="24"/>
        </w:rPr>
        <w:t xml:space="preserve"> treatment groups</w:t>
      </w:r>
      <w:r w:rsidR="007D44B4">
        <w:rPr>
          <w:sz w:val="24"/>
        </w:rPr>
        <w:t>.</w:t>
      </w:r>
      <w:r w:rsidR="003D419E">
        <w:rPr>
          <w:sz w:val="24"/>
        </w:rPr>
        <w:t xml:space="preserve"> </w:t>
      </w:r>
      <w:r w:rsidR="005E5171">
        <w:rPr>
          <w:sz w:val="24"/>
        </w:rPr>
        <w:t xml:space="preserve">Survey methods research strongly support the use of unconditional incentives to </w:t>
      </w:r>
      <w:r w:rsidR="006D0B7D">
        <w:rPr>
          <w:sz w:val="24"/>
        </w:rPr>
        <w:t xml:space="preserve">reduce nonresponse bias </w:t>
      </w:r>
      <w:r w:rsidR="005E5171">
        <w:rPr>
          <w:sz w:val="24"/>
        </w:rPr>
        <w:t>in self-administered survey data collection</w:t>
      </w:r>
      <w:r w:rsidRPr="001E7090" w:rsidR="001E7090">
        <w:rPr>
          <w:rStyle w:val="FootnoteReference"/>
          <w:sz w:val="24"/>
          <w:vertAlign w:val="superscript"/>
        </w:rPr>
        <w:footnoteReference w:id="9"/>
      </w:r>
      <w:r w:rsidR="005E5171">
        <w:rPr>
          <w:sz w:val="24"/>
        </w:rPr>
        <w:t xml:space="preserve">. </w:t>
      </w:r>
      <w:r w:rsidRPr="0051063C" w:rsidR="0051063C">
        <w:rPr>
          <w:sz w:val="24"/>
        </w:rPr>
        <w:t xml:space="preserve">The </w:t>
      </w:r>
      <w:r w:rsidR="002E6349">
        <w:rPr>
          <w:sz w:val="24"/>
        </w:rPr>
        <w:t>2022</w:t>
      </w:r>
      <w:r w:rsidR="000B4FF4">
        <w:rPr>
          <w:sz w:val="24"/>
        </w:rPr>
        <w:t xml:space="preserve"> </w:t>
      </w:r>
      <w:r w:rsidRPr="0051063C" w:rsidR="0051063C">
        <w:rPr>
          <w:sz w:val="24"/>
        </w:rPr>
        <w:t>NSCH project plan</w:t>
      </w:r>
      <w:r w:rsidR="00C767B5">
        <w:rPr>
          <w:sz w:val="24"/>
        </w:rPr>
        <w:t xml:space="preserve"> </w:t>
      </w:r>
      <w:r w:rsidR="00830139">
        <w:rPr>
          <w:sz w:val="24"/>
        </w:rPr>
        <w:t>allows</w:t>
      </w:r>
      <w:r w:rsidR="00371831">
        <w:rPr>
          <w:sz w:val="24"/>
        </w:rPr>
        <w:t xml:space="preserve"> for</w:t>
      </w:r>
      <w:r w:rsidR="00830139">
        <w:rPr>
          <w:sz w:val="24"/>
        </w:rPr>
        <w:t xml:space="preserve"> </w:t>
      </w:r>
      <w:r w:rsidR="000B4FF4">
        <w:rPr>
          <w:sz w:val="24"/>
        </w:rPr>
        <w:t>continue</w:t>
      </w:r>
      <w:r w:rsidR="00371831">
        <w:rPr>
          <w:sz w:val="24"/>
        </w:rPr>
        <w:t>d</w:t>
      </w:r>
      <w:r w:rsidR="000B4FF4">
        <w:rPr>
          <w:sz w:val="24"/>
        </w:rPr>
        <w:t xml:space="preserve"> monitor</w:t>
      </w:r>
      <w:r w:rsidR="00371831">
        <w:rPr>
          <w:sz w:val="24"/>
        </w:rPr>
        <w:t>ing of</w:t>
      </w:r>
      <w:r w:rsidR="000B4FF4">
        <w:rPr>
          <w:sz w:val="24"/>
        </w:rPr>
        <w:t xml:space="preserve"> the effectiveness of </w:t>
      </w:r>
      <w:r w:rsidR="00041819">
        <w:rPr>
          <w:sz w:val="24"/>
        </w:rPr>
        <w:t>cash</w:t>
      </w:r>
      <w:r w:rsidR="000B4FF4">
        <w:rPr>
          <w:sz w:val="24"/>
        </w:rPr>
        <w:t xml:space="preserve"> incentive</w:t>
      </w:r>
      <w:r w:rsidR="00041819">
        <w:rPr>
          <w:sz w:val="24"/>
        </w:rPr>
        <w:t>s</w:t>
      </w:r>
      <w:r w:rsidR="000B4FF4">
        <w:rPr>
          <w:sz w:val="24"/>
        </w:rPr>
        <w:t xml:space="preserve"> in the initial mailing.</w:t>
      </w:r>
      <w:r w:rsidR="00DE6763">
        <w:rPr>
          <w:sz w:val="24"/>
        </w:rPr>
        <w:t xml:space="preserve"> </w:t>
      </w:r>
      <w:r w:rsidR="006D305B">
        <w:rPr>
          <w:sz w:val="24"/>
        </w:rPr>
        <w:t xml:space="preserve">The sample distribution is presented in </w:t>
      </w:r>
      <w:r w:rsidR="0096541E">
        <w:rPr>
          <w:sz w:val="24"/>
        </w:rPr>
        <w:t>T</w:t>
      </w:r>
      <w:r w:rsidR="006D305B">
        <w:rPr>
          <w:sz w:val="24"/>
        </w:rPr>
        <w:t xml:space="preserve">able </w:t>
      </w:r>
      <w:r w:rsidR="005A1725">
        <w:rPr>
          <w:sz w:val="24"/>
        </w:rPr>
        <w:t>9A</w:t>
      </w:r>
      <w:r w:rsidR="00B667D0">
        <w:rPr>
          <w:sz w:val="24"/>
        </w:rPr>
        <w:t xml:space="preserve"> (the </w:t>
      </w:r>
      <w:r w:rsidR="004B2A1A">
        <w:rPr>
          <w:sz w:val="24"/>
        </w:rPr>
        <w:t xml:space="preserve">treatment groups </w:t>
      </w:r>
      <w:r w:rsidR="00B667D0">
        <w:rPr>
          <w:sz w:val="24"/>
        </w:rPr>
        <w:t xml:space="preserve">listed in the table </w:t>
      </w:r>
      <w:r w:rsidR="00AB09F8">
        <w:rPr>
          <w:sz w:val="24"/>
        </w:rPr>
        <w:t xml:space="preserve">along with the others mentioned in Supporting Statement A </w:t>
      </w:r>
      <w:r w:rsidR="00B667D0">
        <w:rPr>
          <w:sz w:val="24"/>
        </w:rPr>
        <w:t>will be discussed in</w:t>
      </w:r>
      <w:r w:rsidR="00AB09F8">
        <w:rPr>
          <w:sz w:val="24"/>
        </w:rPr>
        <w:t xml:space="preserve"> further detail in Supporting Statement</w:t>
      </w:r>
      <w:r w:rsidR="00B667D0">
        <w:rPr>
          <w:sz w:val="24"/>
        </w:rPr>
        <w:t xml:space="preserve"> B)</w:t>
      </w:r>
      <w:r w:rsidR="006D305B">
        <w:rPr>
          <w:sz w:val="24"/>
        </w:rPr>
        <w:t xml:space="preserve">. </w:t>
      </w:r>
    </w:p>
    <w:p w:rsidR="00B14108" w:rsidP="00FE09E8" w:rsidRDefault="00B14108" w14:paraId="2B863924" w14:textId="77777777">
      <w:pPr>
        <w:widowControl/>
        <w:autoSpaceDE/>
        <w:autoSpaceDN/>
        <w:adjustRightInd/>
        <w:ind w:left="360"/>
        <w:rPr>
          <w:b/>
          <w:sz w:val="24"/>
        </w:rPr>
      </w:pPr>
    </w:p>
    <w:p w:rsidRPr="00D14207" w:rsidR="00F31E3B" w:rsidP="004D0442" w:rsidRDefault="00341388" w14:paraId="091DEFDF" w14:textId="69D35BC2">
      <w:pPr>
        <w:keepNext/>
        <w:spacing w:after="240"/>
        <w:rPr>
          <w:b/>
          <w:sz w:val="24"/>
        </w:rPr>
      </w:pPr>
      <w:r w:rsidRPr="00D14207">
        <w:rPr>
          <w:b/>
          <w:sz w:val="24"/>
        </w:rPr>
        <w:t xml:space="preserve">Table </w:t>
      </w:r>
      <w:r w:rsidRPr="00D14207" w:rsidR="005A1725">
        <w:rPr>
          <w:b/>
          <w:sz w:val="24"/>
        </w:rPr>
        <w:t>9A</w:t>
      </w:r>
      <w:r w:rsidR="00C41C2D">
        <w:rPr>
          <w:b/>
          <w:sz w:val="24"/>
        </w:rPr>
        <w:t>:</w:t>
      </w:r>
      <w:r w:rsidRPr="00D14207">
        <w:rPr>
          <w:b/>
          <w:sz w:val="24"/>
        </w:rPr>
        <w:t xml:space="preserve"> </w:t>
      </w:r>
      <w:r w:rsidR="00AD38D2">
        <w:rPr>
          <w:b/>
          <w:sz w:val="24"/>
        </w:rPr>
        <w:t xml:space="preserve">Production </w:t>
      </w:r>
      <w:r w:rsidRPr="00D14207">
        <w:rPr>
          <w:b/>
          <w:sz w:val="24"/>
        </w:rPr>
        <w:t>Treatment Group</w:t>
      </w:r>
      <w:r w:rsidR="00AD38D2">
        <w:rPr>
          <w:b/>
          <w:sz w:val="24"/>
        </w:rPr>
        <w:t>s</w:t>
      </w:r>
      <w:r w:rsidRPr="00D14207">
        <w:rPr>
          <w:b/>
          <w:sz w:val="24"/>
        </w:rPr>
        <w:t xml:space="preserve"> by </w:t>
      </w:r>
      <w:r w:rsidRPr="00D14207" w:rsidR="00ED1CA9">
        <w:rPr>
          <w:b/>
          <w:sz w:val="24"/>
        </w:rPr>
        <w:t>I</w:t>
      </w:r>
      <w:r w:rsidRPr="00D14207">
        <w:rPr>
          <w:b/>
          <w:sz w:val="24"/>
        </w:rPr>
        <w:t>ncentive Amount</w:t>
      </w:r>
      <w:r w:rsidRPr="00D14207" w:rsidR="00ED1CA9">
        <w:rPr>
          <w:b/>
          <w:sz w:val="24"/>
        </w:rPr>
        <w:t xml:space="preserve"> and </w:t>
      </w:r>
      <w:r w:rsidRPr="00D14207" w:rsidR="001708B6">
        <w:rPr>
          <w:b/>
          <w:sz w:val="24"/>
        </w:rPr>
        <w:t>Internet</w:t>
      </w:r>
      <w:r w:rsidRPr="00D14207" w:rsidR="00ED1CA9">
        <w:rPr>
          <w:b/>
          <w:sz w:val="24"/>
        </w:rPr>
        <w:t xml:space="preserve"> Likelihood</w:t>
      </w:r>
    </w:p>
    <w:tbl>
      <w:tblPr>
        <w:tblStyle w:val="TableGrid1"/>
        <w:tblW w:w="7570" w:type="dxa"/>
        <w:jc w:val="center"/>
        <w:tblLayout w:type="fixed"/>
        <w:tblLook w:val="04A0" w:firstRow="1" w:lastRow="0" w:firstColumn="1" w:lastColumn="0" w:noHBand="0" w:noVBand="1"/>
      </w:tblPr>
      <w:tblGrid>
        <w:gridCol w:w="3070"/>
        <w:gridCol w:w="1350"/>
        <w:gridCol w:w="1710"/>
        <w:gridCol w:w="1440"/>
      </w:tblGrid>
      <w:tr w:rsidRPr="00185070" w:rsidR="00470AE4" w:rsidTr="004D0442" w14:paraId="6531C344" w14:textId="77777777">
        <w:trPr>
          <w:jc w:val="center"/>
        </w:trPr>
        <w:tc>
          <w:tcPr>
            <w:tcW w:w="3070" w:type="dxa"/>
            <w:shd w:val="clear" w:color="auto" w:fill="D9D9D9" w:themeFill="background1" w:themeFillShade="D9"/>
            <w:vAlign w:val="center"/>
          </w:tcPr>
          <w:p w:rsidR="00470AE4" w:rsidRDefault="00470AE4" w14:paraId="7880F3A9" w14:textId="22D27908">
            <w:pPr>
              <w:widowControl/>
              <w:jc w:val="center"/>
              <w:rPr>
                <w:sz w:val="24"/>
              </w:rPr>
            </w:pPr>
            <w:r w:rsidRPr="00AD38D2">
              <w:rPr>
                <w:sz w:val="24"/>
              </w:rPr>
              <w:t>Incentive</w:t>
            </w:r>
            <w:r>
              <w:rPr>
                <w:sz w:val="24"/>
              </w:rPr>
              <w:t xml:space="preserve"> </w:t>
            </w:r>
            <w:r w:rsidRPr="00AD38D2">
              <w:rPr>
                <w:sz w:val="24"/>
              </w:rPr>
              <w:t>Treatment</w:t>
            </w:r>
            <w:r>
              <w:rPr>
                <w:sz w:val="24"/>
              </w:rPr>
              <w:t xml:space="preserve"> </w:t>
            </w:r>
            <w:r w:rsidRPr="00AD38D2">
              <w:rPr>
                <w:sz w:val="24"/>
              </w:rPr>
              <w:t>Group</w:t>
            </w:r>
            <w:r>
              <w:rPr>
                <w:sz w:val="24"/>
              </w:rPr>
              <w:t xml:space="preserve"> </w:t>
            </w:r>
          </w:p>
          <w:p w:rsidRPr="00AD38D2" w:rsidR="00470AE4" w:rsidP="0096541E" w:rsidRDefault="00470AE4" w14:paraId="5476ADB9" w14:textId="0D5B0950">
            <w:pPr>
              <w:widowControl/>
              <w:jc w:val="center"/>
              <w:rPr>
                <w:sz w:val="24"/>
              </w:rPr>
            </w:pPr>
            <w:r>
              <w:rPr>
                <w:sz w:val="24"/>
              </w:rPr>
              <w:t>(Screener)</w:t>
            </w:r>
          </w:p>
        </w:tc>
        <w:tc>
          <w:tcPr>
            <w:tcW w:w="1350" w:type="dxa"/>
            <w:shd w:val="clear" w:color="auto" w:fill="D9D9D9" w:themeFill="background1" w:themeFillShade="D9"/>
            <w:vAlign w:val="center"/>
          </w:tcPr>
          <w:p w:rsidRPr="00AD38D2" w:rsidR="00470AE4" w:rsidP="0096541E" w:rsidRDefault="00470AE4" w14:paraId="67F36E5E" w14:textId="46695046">
            <w:pPr>
              <w:widowControl/>
              <w:jc w:val="center"/>
              <w:rPr>
                <w:sz w:val="24"/>
              </w:rPr>
            </w:pPr>
            <w:r w:rsidRPr="00AD38D2">
              <w:rPr>
                <w:sz w:val="24"/>
              </w:rPr>
              <w:t>Initial Cases</w:t>
            </w:r>
            <w:r>
              <w:rPr>
                <w:sz w:val="24"/>
              </w:rPr>
              <w:t xml:space="preserve"> (Estimated)</w:t>
            </w:r>
          </w:p>
        </w:tc>
        <w:tc>
          <w:tcPr>
            <w:tcW w:w="1710" w:type="dxa"/>
            <w:shd w:val="clear" w:color="auto" w:fill="D9D9D9" w:themeFill="background1" w:themeFillShade="D9"/>
            <w:vAlign w:val="center"/>
          </w:tcPr>
          <w:p w:rsidRPr="00185070" w:rsidR="00470AE4" w:rsidP="0096541E" w:rsidRDefault="00470AE4" w14:paraId="1C36E37B" w14:textId="6C740189">
            <w:pPr>
              <w:widowControl/>
              <w:jc w:val="center"/>
              <w:rPr>
                <w:sz w:val="24"/>
              </w:rPr>
            </w:pPr>
            <w:r w:rsidRPr="00185070">
              <w:rPr>
                <w:sz w:val="24"/>
              </w:rPr>
              <w:t xml:space="preserve">High Paper </w:t>
            </w:r>
          </w:p>
          <w:p w:rsidRPr="00185070" w:rsidR="00470AE4" w:rsidP="0096541E" w:rsidRDefault="00470AE4" w14:paraId="00C19E09" w14:textId="77777777">
            <w:pPr>
              <w:widowControl/>
              <w:jc w:val="center"/>
              <w:rPr>
                <w:sz w:val="24"/>
              </w:rPr>
            </w:pPr>
            <w:r w:rsidRPr="00185070">
              <w:rPr>
                <w:sz w:val="24"/>
              </w:rPr>
              <w:t>Treatment</w:t>
            </w:r>
          </w:p>
        </w:tc>
        <w:tc>
          <w:tcPr>
            <w:tcW w:w="1440" w:type="dxa"/>
            <w:shd w:val="clear" w:color="auto" w:fill="D9D9D9" w:themeFill="background1" w:themeFillShade="D9"/>
            <w:vAlign w:val="center"/>
          </w:tcPr>
          <w:p w:rsidRPr="00185070" w:rsidR="00470AE4" w:rsidP="0096541E" w:rsidRDefault="00470AE4" w14:paraId="1ED8632A" w14:textId="396BD05E">
            <w:pPr>
              <w:widowControl/>
              <w:jc w:val="center"/>
              <w:rPr>
                <w:sz w:val="24"/>
              </w:rPr>
            </w:pPr>
            <w:r w:rsidRPr="00185070">
              <w:rPr>
                <w:sz w:val="24"/>
              </w:rPr>
              <w:t>Low Paper</w:t>
            </w:r>
          </w:p>
          <w:p w:rsidRPr="00185070" w:rsidR="00470AE4" w:rsidP="0096541E" w:rsidRDefault="00470AE4" w14:paraId="6E60F5F5" w14:textId="77777777">
            <w:pPr>
              <w:widowControl/>
              <w:jc w:val="center"/>
              <w:rPr>
                <w:sz w:val="24"/>
              </w:rPr>
            </w:pPr>
            <w:r w:rsidRPr="00185070">
              <w:rPr>
                <w:sz w:val="24"/>
              </w:rPr>
              <w:t>Treatment</w:t>
            </w:r>
          </w:p>
        </w:tc>
      </w:tr>
      <w:tr w:rsidRPr="00185070" w:rsidR="00470AE4" w:rsidTr="004D0442" w14:paraId="21003C0B" w14:textId="77777777">
        <w:trPr>
          <w:trHeight w:val="432"/>
          <w:jc w:val="center"/>
        </w:trPr>
        <w:tc>
          <w:tcPr>
            <w:tcW w:w="3070" w:type="dxa"/>
            <w:shd w:val="clear" w:color="auto" w:fill="D9D9D9" w:themeFill="background1" w:themeFillShade="D9"/>
            <w:vAlign w:val="center"/>
          </w:tcPr>
          <w:p w:rsidRPr="00185070" w:rsidR="00470AE4" w:rsidP="0096541E" w:rsidRDefault="00470AE4" w14:paraId="411CE729" w14:textId="77777777">
            <w:pPr>
              <w:widowControl/>
              <w:jc w:val="center"/>
              <w:rPr>
                <w:sz w:val="24"/>
              </w:rPr>
            </w:pPr>
            <w:r w:rsidRPr="00185070">
              <w:rPr>
                <w:sz w:val="24"/>
              </w:rPr>
              <w:t>Control</w:t>
            </w:r>
          </w:p>
        </w:tc>
        <w:tc>
          <w:tcPr>
            <w:tcW w:w="1350" w:type="dxa"/>
            <w:vAlign w:val="center"/>
          </w:tcPr>
          <w:p w:rsidRPr="00185070" w:rsidR="00470AE4" w:rsidP="0096541E" w:rsidRDefault="007024C9" w14:paraId="0CDCF979" w14:textId="782579B1">
            <w:pPr>
              <w:widowControl/>
              <w:jc w:val="center"/>
              <w:rPr>
                <w:sz w:val="24"/>
              </w:rPr>
            </w:pPr>
            <w:r>
              <w:rPr>
                <w:sz w:val="24"/>
              </w:rPr>
              <w:t>36</w:t>
            </w:r>
            <w:r w:rsidR="00470AE4">
              <w:rPr>
                <w:sz w:val="24"/>
              </w:rPr>
              <w:t>,000</w:t>
            </w:r>
          </w:p>
        </w:tc>
        <w:tc>
          <w:tcPr>
            <w:tcW w:w="1710" w:type="dxa"/>
            <w:vAlign w:val="center"/>
          </w:tcPr>
          <w:p w:rsidRPr="00185070" w:rsidR="00470AE4" w:rsidDel="00BB6361" w:rsidP="0096541E" w:rsidRDefault="007024C9" w14:paraId="57A676DA" w14:textId="50BA6972">
            <w:pPr>
              <w:widowControl/>
              <w:jc w:val="center"/>
              <w:rPr>
                <w:sz w:val="24"/>
              </w:rPr>
            </w:pPr>
            <w:r>
              <w:rPr>
                <w:sz w:val="24"/>
              </w:rPr>
              <w:t>10,8</w:t>
            </w:r>
            <w:r w:rsidR="00470AE4">
              <w:rPr>
                <w:sz w:val="24"/>
              </w:rPr>
              <w:t>00</w:t>
            </w:r>
          </w:p>
        </w:tc>
        <w:tc>
          <w:tcPr>
            <w:tcW w:w="1440" w:type="dxa"/>
            <w:vAlign w:val="center"/>
          </w:tcPr>
          <w:p w:rsidRPr="00185070" w:rsidR="00470AE4" w:rsidP="0096541E" w:rsidRDefault="007024C9" w14:paraId="282A70AC" w14:textId="3F68D240">
            <w:pPr>
              <w:widowControl/>
              <w:jc w:val="center"/>
              <w:rPr>
                <w:sz w:val="24"/>
              </w:rPr>
            </w:pPr>
            <w:r>
              <w:rPr>
                <w:sz w:val="24"/>
              </w:rPr>
              <w:t>25</w:t>
            </w:r>
            <w:r w:rsidR="00470AE4">
              <w:rPr>
                <w:sz w:val="24"/>
              </w:rPr>
              <w:t>,</w:t>
            </w:r>
            <w:r>
              <w:rPr>
                <w:sz w:val="24"/>
              </w:rPr>
              <w:t>2</w:t>
            </w:r>
            <w:r w:rsidR="00470AE4">
              <w:rPr>
                <w:sz w:val="24"/>
              </w:rPr>
              <w:t>00</w:t>
            </w:r>
          </w:p>
        </w:tc>
      </w:tr>
      <w:tr w:rsidRPr="00185070" w:rsidR="00470AE4" w:rsidTr="004D0442" w14:paraId="3379FD90" w14:textId="77777777">
        <w:trPr>
          <w:trHeight w:val="432"/>
          <w:jc w:val="center"/>
        </w:trPr>
        <w:tc>
          <w:tcPr>
            <w:tcW w:w="3070" w:type="dxa"/>
            <w:shd w:val="clear" w:color="auto" w:fill="D9D9D9" w:themeFill="background1" w:themeFillShade="D9"/>
            <w:vAlign w:val="center"/>
          </w:tcPr>
          <w:p w:rsidRPr="00185070" w:rsidR="00470AE4" w:rsidDel="00444F7B" w:rsidP="0096541E" w:rsidRDefault="00470AE4" w14:paraId="45EB6817" w14:textId="0A25FB68">
            <w:pPr>
              <w:widowControl/>
              <w:jc w:val="center"/>
              <w:rPr>
                <w:sz w:val="24"/>
              </w:rPr>
            </w:pPr>
            <w:r w:rsidRPr="00185070">
              <w:rPr>
                <w:sz w:val="24"/>
              </w:rPr>
              <w:t>$5</w:t>
            </w:r>
          </w:p>
        </w:tc>
        <w:tc>
          <w:tcPr>
            <w:tcW w:w="1350" w:type="dxa"/>
            <w:vAlign w:val="center"/>
          </w:tcPr>
          <w:p w:rsidRPr="00185070" w:rsidR="00470AE4" w:rsidP="0096541E" w:rsidRDefault="007024C9" w14:paraId="730521C1" w14:textId="3356C009">
            <w:pPr>
              <w:widowControl/>
              <w:jc w:val="center"/>
              <w:rPr>
                <w:sz w:val="24"/>
              </w:rPr>
            </w:pPr>
            <w:r>
              <w:rPr>
                <w:sz w:val="24"/>
              </w:rPr>
              <w:t>324</w:t>
            </w:r>
            <w:r w:rsidR="00470AE4">
              <w:rPr>
                <w:sz w:val="24"/>
              </w:rPr>
              <w:t>,000</w:t>
            </w:r>
          </w:p>
        </w:tc>
        <w:tc>
          <w:tcPr>
            <w:tcW w:w="1710" w:type="dxa"/>
            <w:vAlign w:val="center"/>
          </w:tcPr>
          <w:p w:rsidRPr="00185070" w:rsidR="00470AE4" w:rsidP="0096541E" w:rsidRDefault="00470AE4" w14:paraId="5F3B4526" w14:textId="245DB9B8">
            <w:pPr>
              <w:widowControl/>
              <w:jc w:val="center"/>
              <w:rPr>
                <w:sz w:val="24"/>
              </w:rPr>
            </w:pPr>
            <w:r>
              <w:rPr>
                <w:sz w:val="24"/>
              </w:rPr>
              <w:t>9</w:t>
            </w:r>
            <w:r w:rsidR="007024C9">
              <w:rPr>
                <w:sz w:val="24"/>
              </w:rPr>
              <w:t>7</w:t>
            </w:r>
            <w:r>
              <w:rPr>
                <w:sz w:val="24"/>
              </w:rPr>
              <w:t>,</w:t>
            </w:r>
            <w:r w:rsidR="007024C9">
              <w:rPr>
                <w:sz w:val="24"/>
              </w:rPr>
              <w:t>2</w:t>
            </w:r>
            <w:r>
              <w:rPr>
                <w:sz w:val="24"/>
              </w:rPr>
              <w:t>00</w:t>
            </w:r>
          </w:p>
        </w:tc>
        <w:tc>
          <w:tcPr>
            <w:tcW w:w="1440" w:type="dxa"/>
            <w:vAlign w:val="center"/>
          </w:tcPr>
          <w:p w:rsidRPr="00185070" w:rsidR="00470AE4" w:rsidP="0096541E" w:rsidRDefault="007024C9" w14:paraId="7FD89932" w14:textId="3AAA886F">
            <w:pPr>
              <w:widowControl/>
              <w:jc w:val="center"/>
              <w:rPr>
                <w:sz w:val="24"/>
              </w:rPr>
            </w:pPr>
            <w:r>
              <w:rPr>
                <w:sz w:val="24"/>
              </w:rPr>
              <w:t>226,8</w:t>
            </w:r>
            <w:r w:rsidR="00470AE4">
              <w:rPr>
                <w:sz w:val="24"/>
              </w:rPr>
              <w:t>00</w:t>
            </w:r>
          </w:p>
        </w:tc>
      </w:tr>
    </w:tbl>
    <w:p w:rsidRPr="005F0195" w:rsidR="00092F39" w:rsidP="00FE09E8" w:rsidRDefault="00092F39" w14:paraId="08BE231C" w14:textId="0B1932D4">
      <w:pPr>
        <w:widowControl/>
        <w:spacing w:before="120" w:after="240"/>
        <w:ind w:left="360"/>
        <w:rPr>
          <w:b/>
        </w:rPr>
      </w:pPr>
      <w:r w:rsidRPr="005F0195">
        <w:t>Table 9A NOTE: The high paper and low paper treatment groups are described in more detail in Supporting Statement B.</w:t>
      </w:r>
    </w:p>
    <w:p w:rsidR="004B1820" w:rsidP="00FE09E8" w:rsidRDefault="00D341DC" w14:paraId="1F606CA4" w14:textId="3B40D3D4">
      <w:pPr>
        <w:pStyle w:val="a"/>
        <w:widowControl/>
        <w:tabs>
          <w:tab w:val="left" w:pos="0"/>
        </w:tabs>
        <w:spacing w:before="120" w:after="120"/>
        <w:ind w:left="360" w:firstLine="0"/>
      </w:pPr>
      <w:r w:rsidRPr="00E17C65">
        <w:t>Incentives are commonly used in other HHS-sponsored surveys including the National Health Interview Survey</w:t>
      </w:r>
      <w:r w:rsidR="006A3B93">
        <w:t xml:space="preserve"> (NHIS)</w:t>
      </w:r>
      <w:r w:rsidRPr="00E17C65">
        <w:t>, the National Survey of Family Growth</w:t>
      </w:r>
      <w:r w:rsidR="006A3B93">
        <w:t xml:space="preserve"> (NSFG)</w:t>
      </w:r>
      <w:r w:rsidRPr="00E17C65">
        <w:t>, the National Health and Nutrition Examination Survey</w:t>
      </w:r>
      <w:r w:rsidR="006A3B93">
        <w:t xml:space="preserve"> (NHANES)</w:t>
      </w:r>
      <w:r w:rsidRPr="00E17C65">
        <w:t>, the National Survey on Drug Use and Health</w:t>
      </w:r>
      <w:r w:rsidR="006A3B93">
        <w:t xml:space="preserve"> (NSDUH)</w:t>
      </w:r>
      <w:r w:rsidRPr="00E17C65">
        <w:t>, and the Health Center Patient Survey</w:t>
      </w:r>
      <w:r w:rsidR="006A3B93">
        <w:t xml:space="preserve"> (HCPS)</w:t>
      </w:r>
      <w:r w:rsidRPr="00E17C65">
        <w:t xml:space="preserve">. </w:t>
      </w:r>
      <w:r w:rsidR="00441752">
        <w:t>E</w:t>
      </w:r>
      <w:r w:rsidRPr="00E17C65" w:rsidR="003F0975">
        <w:t>xperimentation within a ge</w:t>
      </w:r>
      <w:r w:rsidRPr="00E17C65" w:rsidR="00CA24B9">
        <w:t>neral population mixed-</w:t>
      </w:r>
      <w:r w:rsidRPr="00E17C65" w:rsidR="00C04B5D">
        <w:t>mode (Web and Mail) survey</w:t>
      </w:r>
      <w:r w:rsidRPr="00E17C65" w:rsidR="003F0975">
        <w:t xml:space="preserve"> </w:t>
      </w:r>
      <w:r w:rsidRPr="00E17C65" w:rsidR="004D74D1">
        <w:t xml:space="preserve">found </w:t>
      </w:r>
      <w:r w:rsidRPr="00E17C65" w:rsidR="003F0975">
        <w:t xml:space="preserve">that the use of a prepaid incentive </w:t>
      </w:r>
      <w:r w:rsidRPr="00E17C65" w:rsidR="00CF3111">
        <w:t>more than</w:t>
      </w:r>
      <w:r w:rsidRPr="00E17C65" w:rsidR="003F0975">
        <w:t xml:space="preserve"> doubled the response rate within that population from 25% to 56% (Messer </w:t>
      </w:r>
      <w:r w:rsidRPr="00E17C65" w:rsidR="007F7A85">
        <w:t>&amp;</w:t>
      </w:r>
      <w:r w:rsidRPr="00E17C65" w:rsidR="003F0975">
        <w:t xml:space="preserve"> Dillman</w:t>
      </w:r>
      <w:r w:rsidRPr="00E17C65" w:rsidR="00974997">
        <w:t>,</w:t>
      </w:r>
      <w:r w:rsidRPr="00E17C65" w:rsidR="003F0975">
        <w:t xml:space="preserve"> 2011)</w:t>
      </w:r>
      <w:r w:rsidRPr="00E17C65" w:rsidR="00A95ECB">
        <w:rPr>
          <w:rStyle w:val="FootnoteReference"/>
          <w:vertAlign w:val="superscript"/>
        </w:rPr>
        <w:footnoteReference w:id="10"/>
      </w:r>
      <w:r w:rsidRPr="00E17C65" w:rsidR="003F0975">
        <w:t>.</w:t>
      </w:r>
    </w:p>
    <w:p w:rsidRPr="00E17C65" w:rsidR="006F423D" w:rsidP="004D74D1" w:rsidRDefault="00D341DC" w14:paraId="091DEFF9" w14:textId="08F7A422">
      <w:pPr>
        <w:pStyle w:val="a"/>
        <w:widowControl/>
        <w:tabs>
          <w:tab w:val="left" w:pos="0"/>
        </w:tabs>
        <w:spacing w:before="120" w:after="120"/>
        <w:ind w:left="0" w:firstLine="0"/>
      </w:pPr>
      <w:r w:rsidRPr="00E17C65">
        <w:t xml:space="preserve"> </w:t>
      </w:r>
    </w:p>
    <w:p w:rsidRPr="004F0887" w:rsidR="009B3794" w:rsidP="00DE3812" w:rsidRDefault="009B3794" w14:paraId="091DEFFA" w14:textId="77777777">
      <w:pPr>
        <w:numPr>
          <w:ilvl w:val="0"/>
          <w:numId w:val="1"/>
        </w:numPr>
        <w:spacing w:before="240"/>
        <w:rPr>
          <w:b/>
          <w:sz w:val="24"/>
        </w:rPr>
      </w:pPr>
      <w:r w:rsidRPr="004F0887">
        <w:rPr>
          <w:b/>
          <w:sz w:val="24"/>
        </w:rPr>
        <w:t>Assurance of Confidentiality Provided to Respondents</w:t>
      </w:r>
    </w:p>
    <w:p w:rsidR="003F747B" w:rsidP="00FE09E8" w:rsidRDefault="003F747B" w14:paraId="2C209F30" w14:textId="78D44A75">
      <w:pPr>
        <w:spacing w:before="240" w:after="120"/>
        <w:ind w:left="360"/>
        <w:rPr>
          <w:sz w:val="24"/>
        </w:rPr>
      </w:pPr>
      <w:r>
        <w:rPr>
          <w:sz w:val="24"/>
        </w:rPr>
        <w:t xml:space="preserve">The following confidentiality statement will be presented to respondents within </w:t>
      </w:r>
      <w:r w:rsidR="008B6E70">
        <w:rPr>
          <w:sz w:val="24"/>
        </w:rPr>
        <w:t xml:space="preserve">both </w:t>
      </w:r>
      <w:r>
        <w:rPr>
          <w:sz w:val="24"/>
        </w:rPr>
        <w:t>the Centurion Web instrument and paper questionnaires:</w:t>
      </w:r>
    </w:p>
    <w:p w:rsidR="00441752" w:rsidP="00FE09E8" w:rsidRDefault="00441752" w14:paraId="3E4C7D16" w14:textId="35704A0F">
      <w:pPr>
        <w:spacing w:before="240" w:after="120"/>
        <w:ind w:left="720"/>
        <w:rPr>
          <w:sz w:val="24"/>
        </w:rPr>
      </w:pPr>
      <w:r w:rsidRPr="00441752">
        <w:rPr>
          <w:sz w:val="24"/>
        </w:rPr>
        <w:t>The Census Bureau is required by law to protect your information. We are not permitted to publicly release your responses in a way that could identify your household. The Census Bureau is conducting this survey under the authority of Title 13, United States Code (U.S.C.), Section 8(b) (13 U.S.C. § 8(b)) and Section 501(a)(2) of the Social Security Act (42 U.S.C. § 701). Federal law protects your privacy and keeps your answers confidential under Title 13, U.S.C., Section 9 (13 U.S.C. § 9). Per the Federal Cybersecurity Enhancement Act of 2015, your data are protected from cybersecurity risks through screening of the systems that transmit your data.</w:t>
      </w:r>
    </w:p>
    <w:p w:rsidR="00262D44" w:rsidP="00FE09E8" w:rsidRDefault="00EF5DA2" w14:paraId="169E8A10" w14:textId="69082358">
      <w:pPr>
        <w:spacing w:after="120"/>
        <w:ind w:left="720"/>
        <w:rPr>
          <w:sz w:val="24"/>
        </w:rPr>
      </w:pPr>
      <w:r w:rsidRPr="00EF5DA2">
        <w:rPr>
          <w:sz w:val="24"/>
        </w:rPr>
        <w:t>Access to records maintained in the system is restricted to Census Bureau employees and certain individuals authorized by Title 13, U.S.</w:t>
      </w:r>
      <w:r>
        <w:rPr>
          <w:sz w:val="24"/>
        </w:rPr>
        <w:t xml:space="preserve"> </w:t>
      </w:r>
      <w:r w:rsidRPr="00EF5DA2">
        <w:rPr>
          <w:sz w:val="24"/>
        </w:rPr>
        <w:t>Code (designated as Special Sworn Status individuals). These individuals are subject to the same confidentiality requirements as regular</w:t>
      </w:r>
      <w:r>
        <w:rPr>
          <w:sz w:val="24"/>
        </w:rPr>
        <w:t xml:space="preserve"> </w:t>
      </w:r>
      <w:r w:rsidRPr="00EF5DA2">
        <w:rPr>
          <w:sz w:val="24"/>
        </w:rPr>
        <w:t>Census Bureau employees identified above and as permitted under the Privacy Act of 1974 (5 U.S.C. Section 552a) and SORN</w:t>
      </w:r>
      <w:r>
        <w:rPr>
          <w:sz w:val="24"/>
        </w:rPr>
        <w:t xml:space="preserve"> </w:t>
      </w:r>
      <w:r w:rsidRPr="00EF5DA2">
        <w:rPr>
          <w:sz w:val="24"/>
        </w:rPr>
        <w:t>COMMERCE/CENSUS-3, Demographic Survey Collection (Census Bureau Sampling Frame).</w:t>
      </w:r>
    </w:p>
    <w:p w:rsidR="004B1820" w:rsidP="007E2876" w:rsidRDefault="004B1820" w14:paraId="2FF3ED89" w14:textId="77777777">
      <w:pPr>
        <w:spacing w:after="120"/>
        <w:ind w:left="360"/>
        <w:rPr>
          <w:sz w:val="24"/>
        </w:rPr>
      </w:pPr>
    </w:p>
    <w:p w:rsidRPr="004F0887" w:rsidR="009B3794" w:rsidP="00DE3812" w:rsidRDefault="009B3794" w14:paraId="091DEFFE" w14:textId="77777777">
      <w:pPr>
        <w:numPr>
          <w:ilvl w:val="0"/>
          <w:numId w:val="1"/>
        </w:numPr>
        <w:spacing w:before="240"/>
        <w:rPr>
          <w:b/>
          <w:sz w:val="24"/>
        </w:rPr>
      </w:pPr>
      <w:r w:rsidRPr="004F0887">
        <w:rPr>
          <w:b/>
          <w:sz w:val="24"/>
        </w:rPr>
        <w:t>Justification for Sensitive Questions</w:t>
      </w:r>
    </w:p>
    <w:p w:rsidR="007E2876" w:rsidP="0014422B" w:rsidRDefault="00A43802" w14:paraId="3F4E739D" w14:textId="2BA5EE64">
      <w:pPr>
        <w:widowControl/>
        <w:tabs>
          <w:tab w:val="num" w:pos="360"/>
        </w:tabs>
        <w:spacing w:before="240"/>
        <w:ind w:left="360"/>
        <w:rPr>
          <w:sz w:val="24"/>
        </w:rPr>
      </w:pPr>
      <w:r w:rsidRPr="00A43802">
        <w:rPr>
          <w:sz w:val="24"/>
        </w:rPr>
        <w:t>Sensitive questions are genera</w:t>
      </w:r>
      <w:r w:rsidR="00FB5CCB">
        <w:rPr>
          <w:sz w:val="24"/>
        </w:rPr>
        <w:t>lly not included on the NSCH</w:t>
      </w:r>
      <w:r w:rsidR="00320663">
        <w:rPr>
          <w:sz w:val="24"/>
        </w:rPr>
        <w:t>. However, it is possible that respondents may find some questions related to their children’s health or disease status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complete the</w:t>
      </w:r>
      <w:r w:rsidR="00ED7BB0">
        <w:rPr>
          <w:sz w:val="24"/>
        </w:rPr>
        <w:t xml:space="preserve"> questionnaire</w:t>
      </w:r>
      <w:r w:rsidR="00553AAA">
        <w:rPr>
          <w:sz w:val="24"/>
        </w:rPr>
        <w:t xml:space="preserve"> and on the material </w:t>
      </w:r>
      <w:r w:rsidR="00CD42B5">
        <w:rPr>
          <w:sz w:val="24"/>
        </w:rPr>
        <w:t>distributed with the paper questionnaire.</w:t>
      </w:r>
      <w:r w:rsidR="00320663">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Pr="00A43802" w:rsidR="009B3794">
        <w:rPr>
          <w:sz w:val="24"/>
        </w:rPr>
        <w:t xml:space="preserve"> requires that race </w:t>
      </w:r>
      <w:r w:rsidRPr="0033644C" w:rsidR="0033644C">
        <w:rPr>
          <w:sz w:val="24"/>
        </w:rPr>
        <w:t>and</w:t>
      </w:r>
      <w:r w:rsidR="005B7225">
        <w:rPr>
          <w:sz w:val="24"/>
        </w:rPr>
        <w:t xml:space="preserve"> ethnicity be asked</w:t>
      </w:r>
      <w:r w:rsidRPr="00A43802" w:rsidR="009B3794">
        <w:rPr>
          <w:sz w:val="24"/>
        </w:rPr>
        <w:t xml:space="preserve"> </w:t>
      </w:r>
      <w:r w:rsidRPr="00A43802" w:rsidR="00472847">
        <w:rPr>
          <w:sz w:val="24"/>
        </w:rPr>
        <w:t xml:space="preserve">on </w:t>
      </w:r>
      <w:r w:rsidRPr="00A43802" w:rsidR="009B3794">
        <w:rPr>
          <w:sz w:val="24"/>
        </w:rPr>
        <w:t>all H</w:t>
      </w:r>
      <w:r w:rsidR="0033644C">
        <w:rPr>
          <w:sz w:val="24"/>
        </w:rPr>
        <w:t>HS data collection instruments and questions on both race and His</w:t>
      </w:r>
      <w:r w:rsidR="000F72F1">
        <w:rPr>
          <w:sz w:val="24"/>
        </w:rPr>
        <w:t>panic origin appear on the NSCH</w:t>
      </w:r>
      <w:r w:rsidR="0033644C">
        <w:rPr>
          <w:sz w:val="24"/>
        </w:rPr>
        <w:t>. There is, however, no requirement that respondents answer these questions.</w:t>
      </w:r>
    </w:p>
    <w:p w:rsidR="0014422B" w:rsidP="0014422B" w:rsidRDefault="0014422B" w14:paraId="17B72C53" w14:textId="77777777">
      <w:pPr>
        <w:widowControl/>
        <w:tabs>
          <w:tab w:val="num" w:pos="360"/>
        </w:tabs>
        <w:spacing w:before="240"/>
        <w:ind w:left="360"/>
        <w:rPr>
          <w:sz w:val="24"/>
        </w:rPr>
      </w:pPr>
    </w:p>
    <w:p w:rsidRPr="00577847" w:rsidR="009B3794" w:rsidP="00DE3812" w:rsidRDefault="00286D3B" w14:paraId="091DF000" w14:textId="4B6473FE">
      <w:pPr>
        <w:numPr>
          <w:ilvl w:val="0"/>
          <w:numId w:val="1"/>
        </w:numPr>
        <w:spacing w:before="240"/>
        <w:rPr>
          <w:sz w:val="24"/>
        </w:rPr>
      </w:pPr>
      <w:r>
        <w:rPr>
          <w:b/>
          <w:sz w:val="24"/>
        </w:rPr>
        <w:t>Estimates of Annualized Hour and Cost Burden</w:t>
      </w:r>
    </w:p>
    <w:p w:rsidR="00577847" w:rsidP="00577847" w:rsidRDefault="00577847" w14:paraId="186655BC" w14:textId="77777777">
      <w:pPr>
        <w:pStyle w:val="ListParagraph"/>
        <w:widowControl/>
        <w:autoSpaceDE/>
        <w:autoSpaceDN/>
        <w:adjustRightInd/>
        <w:ind w:left="360"/>
        <w:rPr>
          <w:sz w:val="24"/>
        </w:rPr>
      </w:pPr>
    </w:p>
    <w:p w:rsidRPr="004F0887" w:rsidR="00577847" w:rsidP="00577847" w:rsidRDefault="00577847" w14:paraId="67C2BC59" w14:textId="2C3E970F">
      <w:pPr>
        <w:pStyle w:val="ListParagraph"/>
        <w:widowControl/>
        <w:autoSpaceDE/>
        <w:autoSpaceDN/>
        <w:adjustRightInd/>
        <w:ind w:left="360"/>
        <w:rPr>
          <w:sz w:val="24"/>
        </w:rPr>
      </w:pPr>
      <w:r w:rsidRPr="00577847">
        <w:rPr>
          <w:sz w:val="24"/>
        </w:rPr>
        <w:t>Estimates of annualized hour burden and annualized cost to respondents are listed in Tables 12A and 12B, respectively. The total number of estimated respondents is expected to be approximately 1</w:t>
      </w:r>
      <w:r w:rsidR="00B027F2">
        <w:rPr>
          <w:sz w:val="24"/>
        </w:rPr>
        <w:t>31,884</w:t>
      </w:r>
      <w:r w:rsidRPr="00577847">
        <w:rPr>
          <w:sz w:val="24"/>
        </w:rPr>
        <w:t xml:space="preserve">. Of these, approximately </w:t>
      </w:r>
      <w:r w:rsidR="00B027F2">
        <w:rPr>
          <w:sz w:val="24"/>
        </w:rPr>
        <w:t>71,380</w:t>
      </w:r>
      <w:r w:rsidRPr="00577847">
        <w:rPr>
          <w:sz w:val="24"/>
        </w:rPr>
        <w:t xml:space="preserve"> will complete only the screener (comprising households without children and households with children that do not complete the topical interview), and the remaining </w:t>
      </w:r>
      <w:r w:rsidR="00B027F2">
        <w:rPr>
          <w:sz w:val="24"/>
        </w:rPr>
        <w:t>60,504</w:t>
      </w:r>
      <w:r w:rsidRPr="00577847">
        <w:rPr>
          <w:sz w:val="24"/>
        </w:rPr>
        <w:t xml:space="preserve"> will also complete the topical</w:t>
      </w:r>
      <w:r>
        <w:rPr>
          <w:sz w:val="24"/>
        </w:rPr>
        <w:t xml:space="preserve"> interview. The</w:t>
      </w:r>
      <w:r w:rsidRPr="00577847">
        <w:rPr>
          <w:sz w:val="24"/>
        </w:rPr>
        <w:t xml:space="preserve"> total number of annual burden hours for the return rates mentioned is </w:t>
      </w:r>
      <w:r w:rsidR="00B027F2">
        <w:rPr>
          <w:sz w:val="24"/>
        </w:rPr>
        <w:t>46,587</w:t>
      </w:r>
      <w:r w:rsidRPr="00577847">
        <w:rPr>
          <w:sz w:val="24"/>
        </w:rPr>
        <w:t>. The estimated total annual respondent cost is $1,</w:t>
      </w:r>
      <w:r w:rsidR="00B027F2">
        <w:rPr>
          <w:sz w:val="24"/>
        </w:rPr>
        <w:t>458,</w:t>
      </w:r>
      <w:r w:rsidR="00A5189D">
        <w:rPr>
          <w:sz w:val="24"/>
        </w:rPr>
        <w:t>639</w:t>
      </w:r>
      <w:r w:rsidRPr="0014422B" w:rsidR="0014422B">
        <w:rPr>
          <w:rStyle w:val="FootnoteReference"/>
          <w:sz w:val="24"/>
          <w:vertAlign w:val="superscript"/>
        </w:rPr>
        <w:footnoteReference w:id="11"/>
      </w:r>
      <w:r>
        <w:rPr>
          <w:sz w:val="24"/>
        </w:rPr>
        <w:t>.</w:t>
      </w:r>
    </w:p>
    <w:p w:rsidR="00663BCE" w:rsidRDefault="00663BCE" w14:paraId="091DF001" w14:textId="77777777">
      <w:pPr>
        <w:widowControl/>
        <w:autoSpaceDE/>
        <w:autoSpaceDN/>
        <w:adjustRightInd/>
        <w:rPr>
          <w:i/>
          <w:color w:val="002060"/>
          <w:sz w:val="24"/>
        </w:rPr>
      </w:pPr>
    </w:p>
    <w:p w:rsidR="00C41C2D" w:rsidRDefault="00C41C2D" w14:paraId="3F408D32" w14:textId="77777777">
      <w:pPr>
        <w:widowControl/>
        <w:autoSpaceDE/>
        <w:autoSpaceDN/>
        <w:adjustRightInd/>
        <w:rPr>
          <w:b/>
          <w:sz w:val="24"/>
        </w:rPr>
      </w:pPr>
      <w:r>
        <w:rPr>
          <w:b/>
          <w:sz w:val="24"/>
        </w:rPr>
        <w:br w:type="page"/>
      </w:r>
    </w:p>
    <w:p w:rsidRPr="0045203B" w:rsidR="007A6608" w:rsidP="00CA24B9" w:rsidRDefault="00A5189D" w14:paraId="1B86C9AB" w14:textId="7835DF4E">
      <w:pPr>
        <w:widowControl/>
        <w:autoSpaceDE/>
        <w:autoSpaceDN/>
        <w:adjustRightInd/>
        <w:rPr>
          <w:b/>
          <w:sz w:val="24"/>
        </w:rPr>
      </w:pPr>
      <w:r>
        <w:rPr>
          <w:b/>
          <w:sz w:val="24"/>
        </w:rPr>
        <w:t xml:space="preserve">Table </w:t>
      </w:r>
      <w:r w:rsidRPr="0045203B" w:rsidR="001214D3">
        <w:rPr>
          <w:b/>
          <w:sz w:val="24"/>
        </w:rPr>
        <w:t>12</w:t>
      </w:r>
      <w:r w:rsidRPr="0045203B" w:rsidR="00286D3B">
        <w:rPr>
          <w:b/>
          <w:sz w:val="24"/>
        </w:rPr>
        <w:t>A</w:t>
      </w:r>
      <w:r w:rsidR="00C41C2D">
        <w:rPr>
          <w:b/>
          <w:sz w:val="24"/>
        </w:rPr>
        <w:t>:</w:t>
      </w:r>
      <w:r>
        <w:rPr>
          <w:b/>
          <w:sz w:val="24"/>
        </w:rPr>
        <w:t xml:space="preserve"> </w:t>
      </w:r>
      <w:r w:rsidRPr="0045203B" w:rsidR="009B3794">
        <w:rPr>
          <w:b/>
          <w:sz w:val="24"/>
        </w:rPr>
        <w:t>Estimated Annualized Burden Hours</w:t>
      </w:r>
    </w:p>
    <w:tbl>
      <w:tblPr>
        <w:tblpPr w:leftFromText="180" w:rightFromText="180" w:vertAnchor="text" w:horzAnchor="margin" w:tblpXSpec="center" w:tblpY="34"/>
        <w:tblW w:w="8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1620"/>
        <w:gridCol w:w="1620"/>
        <w:gridCol w:w="1620"/>
        <w:gridCol w:w="1350"/>
        <w:gridCol w:w="1080"/>
      </w:tblGrid>
      <w:tr w:rsidRPr="00C66CF1" w:rsidR="00193369" w:rsidTr="00584E7B" w14:paraId="674588F8" w14:textId="77777777">
        <w:trPr>
          <w:trHeight w:val="800"/>
        </w:trPr>
        <w:tc>
          <w:tcPr>
            <w:tcW w:w="1620" w:type="dxa"/>
            <w:shd w:val="clear" w:color="auto" w:fill="A6A6A6" w:themeFill="background1" w:themeFillShade="A6"/>
            <w:vAlign w:val="bottom"/>
          </w:tcPr>
          <w:p w:rsidRPr="0045203B" w:rsidR="007A6608" w:rsidP="00F8361F" w:rsidRDefault="007A6608" w14:paraId="6ED1D919" w14:textId="77777777">
            <w:pPr>
              <w:widowControl/>
              <w:tabs>
                <w:tab w:val="num" w:pos="1080"/>
              </w:tabs>
              <w:jc w:val="center"/>
              <w:rPr>
                <w:b/>
                <w:bCs/>
                <w:sz w:val="22"/>
                <w:szCs w:val="22"/>
              </w:rPr>
            </w:pPr>
            <w:r w:rsidRPr="0045203B">
              <w:rPr>
                <w:b/>
                <w:bCs/>
                <w:sz w:val="22"/>
                <w:szCs w:val="22"/>
              </w:rPr>
              <w:t>Type of Respondent</w:t>
            </w:r>
          </w:p>
        </w:tc>
        <w:tc>
          <w:tcPr>
            <w:tcW w:w="1620" w:type="dxa"/>
            <w:shd w:val="clear" w:color="auto" w:fill="A6A6A6" w:themeFill="background1" w:themeFillShade="A6"/>
            <w:vAlign w:val="bottom"/>
          </w:tcPr>
          <w:p w:rsidRPr="0045203B" w:rsidR="007A6608" w:rsidP="00F8361F" w:rsidRDefault="007A6608" w14:paraId="03828C6C" w14:textId="77777777">
            <w:pPr>
              <w:widowControl/>
              <w:tabs>
                <w:tab w:val="num" w:pos="1080"/>
              </w:tabs>
              <w:jc w:val="center"/>
              <w:rPr>
                <w:b/>
                <w:bCs/>
                <w:sz w:val="22"/>
                <w:szCs w:val="22"/>
              </w:rPr>
            </w:pPr>
            <w:r w:rsidRPr="0045203B">
              <w:rPr>
                <w:b/>
                <w:bCs/>
                <w:sz w:val="22"/>
                <w:szCs w:val="22"/>
              </w:rPr>
              <w:t>Questionnaire Name</w:t>
            </w:r>
          </w:p>
        </w:tc>
        <w:tc>
          <w:tcPr>
            <w:tcW w:w="1620" w:type="dxa"/>
            <w:shd w:val="clear" w:color="auto" w:fill="A6A6A6" w:themeFill="background1" w:themeFillShade="A6"/>
            <w:vAlign w:val="bottom"/>
          </w:tcPr>
          <w:p w:rsidRPr="0084458A" w:rsidR="007A6608" w:rsidP="00F44C47" w:rsidRDefault="007A6608" w14:paraId="4251B3EC" w14:textId="27BDCBC2">
            <w:pPr>
              <w:widowControl/>
              <w:tabs>
                <w:tab w:val="num" w:pos="1080"/>
              </w:tabs>
              <w:jc w:val="center"/>
              <w:rPr>
                <w:b/>
                <w:bCs/>
                <w:sz w:val="22"/>
                <w:szCs w:val="22"/>
              </w:rPr>
            </w:pPr>
            <w:r w:rsidRPr="0045203B">
              <w:rPr>
                <w:b/>
                <w:bCs/>
                <w:sz w:val="22"/>
                <w:szCs w:val="22"/>
              </w:rPr>
              <w:t>Expected Number of Respondents</w:t>
            </w:r>
            <w:r w:rsidRPr="0084458A">
              <w:rPr>
                <w:rStyle w:val="FootnoteReference"/>
                <w:rFonts w:ascii="Times New Roman Bold" w:hAnsi="Times New Roman Bold"/>
                <w:b/>
                <w:bCs/>
                <w:sz w:val="22"/>
                <w:szCs w:val="22"/>
                <w:vertAlign w:val="superscript"/>
              </w:rPr>
              <w:footnoteReference w:id="12"/>
            </w:r>
          </w:p>
        </w:tc>
        <w:tc>
          <w:tcPr>
            <w:tcW w:w="1620" w:type="dxa"/>
            <w:shd w:val="clear" w:color="auto" w:fill="A6A6A6" w:themeFill="background1" w:themeFillShade="A6"/>
            <w:vAlign w:val="bottom"/>
          </w:tcPr>
          <w:p w:rsidRPr="0084458A" w:rsidR="007A6608" w:rsidP="00F8361F" w:rsidRDefault="007A6608" w14:paraId="53703069" w14:textId="77777777">
            <w:pPr>
              <w:widowControl/>
              <w:tabs>
                <w:tab w:val="num" w:pos="1080"/>
              </w:tabs>
              <w:jc w:val="center"/>
              <w:rPr>
                <w:b/>
                <w:bCs/>
                <w:sz w:val="22"/>
                <w:szCs w:val="22"/>
              </w:rPr>
            </w:pPr>
            <w:r w:rsidRPr="0084458A">
              <w:rPr>
                <w:b/>
                <w:bCs/>
                <w:sz w:val="22"/>
                <w:szCs w:val="22"/>
              </w:rPr>
              <w:t>Number of Responses per Respondent</w:t>
            </w:r>
          </w:p>
        </w:tc>
        <w:tc>
          <w:tcPr>
            <w:tcW w:w="1350" w:type="dxa"/>
            <w:shd w:val="clear" w:color="auto" w:fill="A6A6A6" w:themeFill="background1" w:themeFillShade="A6"/>
            <w:vAlign w:val="bottom"/>
          </w:tcPr>
          <w:p w:rsidRPr="0084458A" w:rsidR="007A6608" w:rsidP="00F8361F" w:rsidRDefault="007A6608" w14:paraId="11FE1785" w14:textId="77777777">
            <w:pPr>
              <w:widowControl/>
              <w:tabs>
                <w:tab w:val="num" w:pos="1080"/>
              </w:tabs>
              <w:jc w:val="center"/>
              <w:rPr>
                <w:b/>
                <w:bCs/>
                <w:sz w:val="22"/>
                <w:szCs w:val="22"/>
              </w:rPr>
            </w:pPr>
            <w:r w:rsidRPr="0084458A">
              <w:rPr>
                <w:b/>
                <w:bCs/>
                <w:sz w:val="22"/>
                <w:szCs w:val="22"/>
              </w:rPr>
              <w:t>Average Burden per Response</w:t>
            </w:r>
          </w:p>
          <w:p w:rsidRPr="0084458A" w:rsidR="007A6608" w:rsidP="00F8361F" w:rsidRDefault="007A6608" w14:paraId="5BD907F5" w14:textId="77777777">
            <w:pPr>
              <w:widowControl/>
              <w:tabs>
                <w:tab w:val="num" w:pos="1080"/>
              </w:tabs>
              <w:jc w:val="center"/>
              <w:rPr>
                <w:b/>
                <w:bCs/>
                <w:sz w:val="22"/>
                <w:szCs w:val="22"/>
              </w:rPr>
            </w:pPr>
            <w:r w:rsidRPr="0084458A">
              <w:rPr>
                <w:b/>
                <w:bCs/>
                <w:sz w:val="22"/>
                <w:szCs w:val="22"/>
              </w:rPr>
              <w:t>(in hours)</w:t>
            </w:r>
          </w:p>
        </w:tc>
        <w:tc>
          <w:tcPr>
            <w:tcW w:w="1080" w:type="dxa"/>
            <w:shd w:val="clear" w:color="auto" w:fill="A6A6A6" w:themeFill="background1" w:themeFillShade="A6"/>
            <w:vAlign w:val="bottom"/>
          </w:tcPr>
          <w:p w:rsidRPr="0084458A" w:rsidR="007A6608" w:rsidP="00F8361F" w:rsidRDefault="007A6608" w14:paraId="30131626" w14:textId="77777777">
            <w:pPr>
              <w:widowControl/>
              <w:tabs>
                <w:tab w:val="num" w:pos="1080"/>
              </w:tabs>
              <w:jc w:val="center"/>
              <w:rPr>
                <w:b/>
                <w:bCs/>
                <w:sz w:val="22"/>
                <w:szCs w:val="22"/>
              </w:rPr>
            </w:pPr>
            <w:r w:rsidRPr="0084458A">
              <w:rPr>
                <w:b/>
                <w:bCs/>
                <w:sz w:val="22"/>
                <w:szCs w:val="22"/>
              </w:rPr>
              <w:t>Total Burden Hours</w:t>
            </w:r>
          </w:p>
        </w:tc>
      </w:tr>
      <w:tr w:rsidRPr="00C66CF1" w:rsidR="00820BA5" w:rsidTr="00584E7B" w14:paraId="04EC31D7" w14:textId="77777777">
        <w:trPr>
          <w:trHeight w:val="576"/>
        </w:trPr>
        <w:tc>
          <w:tcPr>
            <w:tcW w:w="1620" w:type="dxa"/>
            <w:vAlign w:val="center"/>
          </w:tcPr>
          <w:p w:rsidRPr="0084458A" w:rsidR="007A6608" w:rsidP="00F8361F" w:rsidRDefault="007A6608" w14:paraId="3F620200" w14:textId="77777777">
            <w:pPr>
              <w:widowControl/>
              <w:tabs>
                <w:tab w:val="num" w:pos="1080"/>
              </w:tabs>
              <w:spacing w:before="120"/>
              <w:jc w:val="center"/>
              <w:rPr>
                <w:b/>
                <w:bCs/>
                <w:sz w:val="22"/>
                <w:szCs w:val="22"/>
              </w:rPr>
            </w:pPr>
            <w:r w:rsidRPr="0084458A">
              <w:rPr>
                <w:b/>
                <w:bCs/>
                <w:sz w:val="22"/>
                <w:szCs w:val="22"/>
              </w:rPr>
              <w:t>Adult Parent or Caregiver</w:t>
            </w:r>
          </w:p>
        </w:tc>
        <w:tc>
          <w:tcPr>
            <w:tcW w:w="1620" w:type="dxa"/>
            <w:vAlign w:val="center"/>
          </w:tcPr>
          <w:p w:rsidRPr="0084458A" w:rsidR="007A6608" w:rsidP="00F8361F" w:rsidRDefault="007A6608" w14:paraId="2DF37F16" w14:textId="3EB54696">
            <w:pPr>
              <w:widowControl/>
              <w:tabs>
                <w:tab w:val="num" w:pos="1080"/>
              </w:tabs>
              <w:spacing w:before="120"/>
              <w:jc w:val="center"/>
              <w:rPr>
                <w:b/>
                <w:bCs/>
                <w:sz w:val="22"/>
                <w:szCs w:val="22"/>
              </w:rPr>
            </w:pPr>
            <w:r w:rsidRPr="0084458A">
              <w:rPr>
                <w:b/>
                <w:bCs/>
                <w:sz w:val="22"/>
                <w:szCs w:val="22"/>
              </w:rPr>
              <w:t>Screener</w:t>
            </w:r>
            <w:r w:rsidR="00195010">
              <w:rPr>
                <w:b/>
                <w:bCs/>
                <w:sz w:val="22"/>
                <w:szCs w:val="22"/>
              </w:rPr>
              <w:t xml:space="preserve"> Only</w:t>
            </w:r>
          </w:p>
        </w:tc>
        <w:tc>
          <w:tcPr>
            <w:tcW w:w="1620" w:type="dxa"/>
            <w:vAlign w:val="center"/>
          </w:tcPr>
          <w:p w:rsidRPr="001367EE" w:rsidR="007A6608" w:rsidP="00F8361F" w:rsidRDefault="002B0F9F" w14:paraId="715F3499" w14:textId="45C4B0C4">
            <w:pPr>
              <w:jc w:val="center"/>
              <w:rPr>
                <w:sz w:val="22"/>
                <w:szCs w:val="22"/>
              </w:rPr>
            </w:pPr>
            <w:r>
              <w:rPr>
                <w:sz w:val="22"/>
                <w:szCs w:val="22"/>
              </w:rPr>
              <w:t>71,380</w:t>
            </w:r>
          </w:p>
        </w:tc>
        <w:tc>
          <w:tcPr>
            <w:tcW w:w="1620" w:type="dxa"/>
            <w:vAlign w:val="center"/>
          </w:tcPr>
          <w:p w:rsidRPr="001367EE" w:rsidR="007A6608" w:rsidP="00F8361F" w:rsidRDefault="007A6608" w14:paraId="6C71C7F7" w14:textId="77777777">
            <w:pPr>
              <w:widowControl/>
              <w:tabs>
                <w:tab w:val="num" w:pos="1080"/>
              </w:tabs>
              <w:spacing w:before="120"/>
              <w:jc w:val="center"/>
              <w:rPr>
                <w:sz w:val="22"/>
                <w:szCs w:val="22"/>
              </w:rPr>
            </w:pPr>
            <w:r w:rsidRPr="001367EE">
              <w:rPr>
                <w:sz w:val="22"/>
                <w:szCs w:val="22"/>
              </w:rPr>
              <w:t>1</w:t>
            </w:r>
          </w:p>
        </w:tc>
        <w:tc>
          <w:tcPr>
            <w:tcW w:w="1350" w:type="dxa"/>
            <w:vAlign w:val="center"/>
          </w:tcPr>
          <w:p w:rsidRPr="001367EE" w:rsidR="007A6608" w:rsidP="00F8361F" w:rsidRDefault="001214D3" w14:paraId="64114EA2" w14:textId="0FB7D4F3">
            <w:pPr>
              <w:widowControl/>
              <w:tabs>
                <w:tab w:val="num" w:pos="1080"/>
              </w:tabs>
              <w:spacing w:before="120"/>
              <w:jc w:val="center"/>
              <w:rPr>
                <w:sz w:val="22"/>
                <w:szCs w:val="22"/>
              </w:rPr>
            </w:pPr>
            <w:r w:rsidRPr="001367EE">
              <w:rPr>
                <w:sz w:val="22"/>
                <w:szCs w:val="22"/>
              </w:rPr>
              <w:t>.083</w:t>
            </w:r>
          </w:p>
        </w:tc>
        <w:tc>
          <w:tcPr>
            <w:tcW w:w="1080" w:type="dxa"/>
            <w:vAlign w:val="center"/>
          </w:tcPr>
          <w:p w:rsidRPr="001367EE" w:rsidR="007A6608" w:rsidP="00E6765D" w:rsidRDefault="00523A1B" w14:paraId="07027918" w14:textId="348BC993">
            <w:pPr>
              <w:jc w:val="center"/>
              <w:rPr>
                <w:color w:val="000000"/>
                <w:sz w:val="22"/>
                <w:szCs w:val="22"/>
              </w:rPr>
            </w:pPr>
            <w:r>
              <w:rPr>
                <w:color w:val="000000"/>
                <w:sz w:val="22"/>
                <w:szCs w:val="22"/>
              </w:rPr>
              <w:t>5,</w:t>
            </w:r>
            <w:r w:rsidR="002B0F9F">
              <w:rPr>
                <w:color w:val="000000"/>
                <w:sz w:val="22"/>
                <w:szCs w:val="22"/>
              </w:rPr>
              <w:t>948</w:t>
            </w:r>
          </w:p>
        </w:tc>
      </w:tr>
      <w:tr w:rsidRPr="00C66CF1" w:rsidR="00193369" w:rsidTr="00584E7B" w14:paraId="0C2EA4BC" w14:textId="77777777">
        <w:trPr>
          <w:trHeight w:val="576"/>
        </w:trPr>
        <w:tc>
          <w:tcPr>
            <w:tcW w:w="1620" w:type="dxa"/>
            <w:vAlign w:val="center"/>
          </w:tcPr>
          <w:p w:rsidRPr="0084458A" w:rsidR="00820BA5" w:rsidP="00820BA5" w:rsidRDefault="00820BA5" w14:paraId="248957E1" w14:textId="67BF220C">
            <w:pPr>
              <w:widowControl/>
              <w:tabs>
                <w:tab w:val="num" w:pos="1080"/>
              </w:tabs>
              <w:spacing w:before="120"/>
              <w:jc w:val="center"/>
              <w:rPr>
                <w:b/>
                <w:bCs/>
                <w:sz w:val="22"/>
                <w:szCs w:val="22"/>
              </w:rPr>
            </w:pPr>
            <w:r w:rsidRPr="0084458A">
              <w:rPr>
                <w:b/>
                <w:bCs/>
                <w:sz w:val="22"/>
                <w:szCs w:val="22"/>
              </w:rPr>
              <w:t>Adult Parent or Caregiver</w:t>
            </w:r>
          </w:p>
        </w:tc>
        <w:tc>
          <w:tcPr>
            <w:tcW w:w="1620" w:type="dxa"/>
            <w:vAlign w:val="center"/>
          </w:tcPr>
          <w:p w:rsidRPr="0084458A" w:rsidR="00820BA5" w:rsidP="00820BA5" w:rsidRDefault="00195010" w14:paraId="43FD1D97" w14:textId="57A6669D">
            <w:pPr>
              <w:widowControl/>
              <w:tabs>
                <w:tab w:val="num" w:pos="1080"/>
              </w:tabs>
              <w:spacing w:before="120"/>
              <w:jc w:val="center"/>
              <w:rPr>
                <w:b/>
                <w:bCs/>
                <w:sz w:val="22"/>
                <w:szCs w:val="22"/>
              </w:rPr>
            </w:pPr>
            <w:r>
              <w:rPr>
                <w:b/>
                <w:bCs/>
                <w:sz w:val="22"/>
                <w:szCs w:val="22"/>
              </w:rPr>
              <w:t xml:space="preserve">Screener and </w:t>
            </w:r>
            <w:r w:rsidRPr="0084458A" w:rsidR="00820BA5">
              <w:rPr>
                <w:b/>
                <w:bCs/>
                <w:sz w:val="22"/>
                <w:szCs w:val="22"/>
              </w:rPr>
              <w:t>Topical Instrument</w:t>
            </w:r>
          </w:p>
        </w:tc>
        <w:tc>
          <w:tcPr>
            <w:tcW w:w="1620" w:type="dxa"/>
            <w:vAlign w:val="center"/>
          </w:tcPr>
          <w:p w:rsidRPr="001367EE" w:rsidR="00820BA5" w:rsidDel="009A0512" w:rsidP="00820BA5" w:rsidRDefault="002B0F9F" w14:paraId="6065154D" w14:textId="536770E5">
            <w:pPr>
              <w:jc w:val="center"/>
              <w:rPr>
                <w:sz w:val="22"/>
                <w:szCs w:val="22"/>
              </w:rPr>
            </w:pPr>
            <w:r>
              <w:rPr>
                <w:sz w:val="22"/>
                <w:szCs w:val="22"/>
              </w:rPr>
              <w:t>60,504</w:t>
            </w:r>
          </w:p>
        </w:tc>
        <w:tc>
          <w:tcPr>
            <w:tcW w:w="1620" w:type="dxa"/>
            <w:vAlign w:val="center"/>
          </w:tcPr>
          <w:p w:rsidRPr="001367EE" w:rsidR="00820BA5" w:rsidP="00820BA5" w:rsidRDefault="00820BA5" w14:paraId="20EF16F2" w14:textId="498E3591">
            <w:pPr>
              <w:widowControl/>
              <w:tabs>
                <w:tab w:val="num" w:pos="1080"/>
              </w:tabs>
              <w:spacing w:before="120"/>
              <w:jc w:val="center"/>
              <w:rPr>
                <w:sz w:val="22"/>
                <w:szCs w:val="22"/>
              </w:rPr>
            </w:pPr>
            <w:r w:rsidRPr="001367EE">
              <w:rPr>
                <w:sz w:val="22"/>
                <w:szCs w:val="22"/>
              </w:rPr>
              <w:t>1</w:t>
            </w:r>
          </w:p>
        </w:tc>
        <w:tc>
          <w:tcPr>
            <w:tcW w:w="1350" w:type="dxa"/>
            <w:vAlign w:val="center"/>
          </w:tcPr>
          <w:p w:rsidRPr="001367EE" w:rsidR="00820BA5" w:rsidP="00820BA5" w:rsidRDefault="00820BA5" w14:paraId="0F5011F1" w14:textId="134E09DD">
            <w:pPr>
              <w:widowControl/>
              <w:tabs>
                <w:tab w:val="num" w:pos="1080"/>
              </w:tabs>
              <w:spacing w:before="120"/>
              <w:jc w:val="center"/>
              <w:rPr>
                <w:sz w:val="22"/>
                <w:szCs w:val="22"/>
              </w:rPr>
            </w:pPr>
            <w:r w:rsidRPr="001367EE">
              <w:rPr>
                <w:sz w:val="22"/>
                <w:szCs w:val="22"/>
              </w:rPr>
              <w:t>.</w:t>
            </w:r>
            <w:r w:rsidR="00872DA1">
              <w:rPr>
                <w:sz w:val="22"/>
                <w:szCs w:val="22"/>
              </w:rPr>
              <w:t>6</w:t>
            </w:r>
            <w:r w:rsidR="00E13DF0">
              <w:rPr>
                <w:sz w:val="22"/>
                <w:szCs w:val="22"/>
              </w:rPr>
              <w:t>7</w:t>
            </w:r>
            <w:r w:rsidR="00523A1B">
              <w:rPr>
                <w:sz w:val="22"/>
                <w:szCs w:val="22"/>
              </w:rPr>
              <w:t>2</w:t>
            </w:r>
          </w:p>
        </w:tc>
        <w:tc>
          <w:tcPr>
            <w:tcW w:w="1080" w:type="dxa"/>
            <w:vAlign w:val="center"/>
          </w:tcPr>
          <w:p w:rsidRPr="001367EE" w:rsidR="00820BA5" w:rsidP="00E6765D" w:rsidRDefault="00B027F2" w14:paraId="0DCCFDBB" w14:textId="662EAB6E">
            <w:pPr>
              <w:jc w:val="center"/>
              <w:rPr>
                <w:color w:val="000000"/>
                <w:sz w:val="22"/>
                <w:szCs w:val="22"/>
              </w:rPr>
            </w:pPr>
            <w:r>
              <w:rPr>
                <w:color w:val="000000"/>
                <w:sz w:val="22"/>
                <w:szCs w:val="22"/>
              </w:rPr>
              <w:t>40,639</w:t>
            </w:r>
          </w:p>
        </w:tc>
      </w:tr>
      <w:tr w:rsidRPr="00C66CF1" w:rsidR="00193369" w:rsidTr="00584E7B" w14:paraId="4A19B0F2" w14:textId="77777777">
        <w:trPr>
          <w:trHeight w:val="576"/>
        </w:trPr>
        <w:tc>
          <w:tcPr>
            <w:tcW w:w="3240" w:type="dxa"/>
            <w:gridSpan w:val="2"/>
            <w:shd w:val="clear" w:color="auto" w:fill="EEECE1" w:themeFill="background2"/>
            <w:vAlign w:val="center"/>
          </w:tcPr>
          <w:p w:rsidRPr="0084458A" w:rsidR="00193369" w:rsidP="00D67951" w:rsidRDefault="00193369" w14:paraId="25670AB0" w14:textId="4098AD3A">
            <w:pPr>
              <w:widowControl/>
              <w:tabs>
                <w:tab w:val="num" w:pos="1080"/>
              </w:tabs>
              <w:spacing w:before="120"/>
              <w:rPr>
                <w:b/>
                <w:bCs/>
                <w:sz w:val="22"/>
                <w:szCs w:val="22"/>
              </w:rPr>
            </w:pPr>
            <w:r>
              <w:rPr>
                <w:b/>
                <w:bCs/>
                <w:sz w:val="22"/>
                <w:szCs w:val="22"/>
              </w:rPr>
              <w:t>NSC</w:t>
            </w:r>
            <w:r w:rsidR="00BD49DA">
              <w:rPr>
                <w:b/>
                <w:bCs/>
                <w:sz w:val="22"/>
                <w:szCs w:val="22"/>
              </w:rPr>
              <w:t xml:space="preserve">H </w:t>
            </w:r>
            <w:r>
              <w:rPr>
                <w:b/>
                <w:bCs/>
                <w:sz w:val="22"/>
                <w:szCs w:val="22"/>
              </w:rPr>
              <w:t>Burden</w:t>
            </w:r>
            <w:r w:rsidR="00BD49DA">
              <w:rPr>
                <w:b/>
                <w:bCs/>
                <w:sz w:val="22"/>
                <w:szCs w:val="22"/>
              </w:rPr>
              <w:t xml:space="preserve"> Total</w:t>
            </w:r>
          </w:p>
        </w:tc>
        <w:tc>
          <w:tcPr>
            <w:tcW w:w="1620" w:type="dxa"/>
            <w:shd w:val="clear" w:color="auto" w:fill="EEECE1" w:themeFill="background2"/>
            <w:vAlign w:val="center"/>
          </w:tcPr>
          <w:p w:rsidRPr="001367EE" w:rsidR="00193369" w:rsidP="00F8361F" w:rsidRDefault="00912944" w14:paraId="7D11DB8C" w14:textId="27737D45">
            <w:pPr>
              <w:jc w:val="center"/>
              <w:rPr>
                <w:sz w:val="22"/>
                <w:szCs w:val="22"/>
              </w:rPr>
            </w:pPr>
            <w:r>
              <w:rPr>
                <w:sz w:val="22"/>
                <w:szCs w:val="22"/>
              </w:rPr>
              <w:t>1</w:t>
            </w:r>
            <w:r w:rsidR="00B027F2">
              <w:rPr>
                <w:sz w:val="22"/>
                <w:szCs w:val="22"/>
              </w:rPr>
              <w:t>31,884</w:t>
            </w:r>
          </w:p>
        </w:tc>
        <w:tc>
          <w:tcPr>
            <w:tcW w:w="1620" w:type="dxa"/>
            <w:shd w:val="clear" w:color="auto" w:fill="EEECE1" w:themeFill="background2"/>
            <w:vAlign w:val="center"/>
          </w:tcPr>
          <w:p w:rsidRPr="001367EE" w:rsidR="00193369" w:rsidP="00F8361F" w:rsidRDefault="00193369" w14:paraId="3120935B" w14:textId="7C16C37C">
            <w:pPr>
              <w:widowControl/>
              <w:tabs>
                <w:tab w:val="num" w:pos="1080"/>
              </w:tabs>
              <w:spacing w:before="120"/>
              <w:jc w:val="center"/>
              <w:rPr>
                <w:sz w:val="22"/>
                <w:szCs w:val="22"/>
              </w:rPr>
            </w:pPr>
          </w:p>
        </w:tc>
        <w:tc>
          <w:tcPr>
            <w:tcW w:w="1350" w:type="dxa"/>
            <w:shd w:val="clear" w:color="auto" w:fill="EEECE1" w:themeFill="background2"/>
            <w:vAlign w:val="center"/>
          </w:tcPr>
          <w:p w:rsidRPr="001367EE" w:rsidR="00193369" w:rsidP="00F8361F" w:rsidRDefault="00193369" w14:paraId="49C1C986" w14:textId="5E09ED3C">
            <w:pPr>
              <w:widowControl/>
              <w:tabs>
                <w:tab w:val="num" w:pos="1080"/>
              </w:tabs>
              <w:spacing w:before="120"/>
              <w:jc w:val="center"/>
              <w:rPr>
                <w:sz w:val="22"/>
                <w:szCs w:val="22"/>
              </w:rPr>
            </w:pPr>
          </w:p>
        </w:tc>
        <w:tc>
          <w:tcPr>
            <w:tcW w:w="1080" w:type="dxa"/>
            <w:shd w:val="clear" w:color="auto" w:fill="EEECE1" w:themeFill="background2"/>
            <w:vAlign w:val="center"/>
          </w:tcPr>
          <w:p w:rsidRPr="001367EE" w:rsidR="00193369" w:rsidP="00F8361F" w:rsidRDefault="00B027F2" w14:paraId="2A5CEDC0" w14:textId="5FBE5879">
            <w:pPr>
              <w:jc w:val="center"/>
              <w:rPr>
                <w:color w:val="000000"/>
                <w:sz w:val="22"/>
                <w:szCs w:val="22"/>
              </w:rPr>
            </w:pPr>
            <w:r>
              <w:rPr>
                <w:color w:val="000000"/>
                <w:sz w:val="22"/>
                <w:szCs w:val="22"/>
              </w:rPr>
              <w:t>46,587</w:t>
            </w:r>
          </w:p>
        </w:tc>
      </w:tr>
    </w:tbl>
    <w:p w:rsidRPr="001367EE" w:rsidR="00DA372A" w:rsidP="00BE1812" w:rsidRDefault="00DA372A" w14:paraId="091DF039" w14:textId="0760ACE2">
      <w:pPr>
        <w:widowControl/>
        <w:spacing w:before="120"/>
        <w:ind w:left="270"/>
        <w:rPr>
          <w:sz w:val="22"/>
        </w:rPr>
      </w:pPr>
      <w:r w:rsidRPr="001367EE">
        <w:rPr>
          <w:sz w:val="22"/>
        </w:rPr>
        <w:t>Table 12</w:t>
      </w:r>
      <w:r w:rsidRPr="001367EE" w:rsidR="00773019">
        <w:rPr>
          <w:sz w:val="22"/>
        </w:rPr>
        <w:t>A</w:t>
      </w:r>
      <w:r w:rsidRPr="001367EE">
        <w:rPr>
          <w:sz w:val="22"/>
        </w:rPr>
        <w:t xml:space="preserve"> NOTE</w:t>
      </w:r>
      <w:r w:rsidR="008B6282">
        <w:rPr>
          <w:sz w:val="22"/>
        </w:rPr>
        <w:t>S</w:t>
      </w:r>
      <w:r w:rsidRPr="001367EE">
        <w:rPr>
          <w:sz w:val="22"/>
        </w:rPr>
        <w:t xml:space="preserve">: </w:t>
      </w:r>
      <w:r w:rsidR="008B6282">
        <w:rPr>
          <w:sz w:val="22"/>
        </w:rPr>
        <w:t xml:space="preserve">1) </w:t>
      </w:r>
      <w:r w:rsidRPr="001367EE">
        <w:rPr>
          <w:sz w:val="22"/>
        </w:rPr>
        <w:t>Details may not sum to totals due to rounding</w:t>
      </w:r>
      <w:r w:rsidR="00BD49DA">
        <w:rPr>
          <w:sz w:val="22"/>
        </w:rPr>
        <w:t>.</w:t>
      </w:r>
      <w:r w:rsidR="008B6282">
        <w:rPr>
          <w:sz w:val="22"/>
        </w:rPr>
        <w:t xml:space="preserve"> </w:t>
      </w:r>
    </w:p>
    <w:p w:rsidR="000B484A" w:rsidP="00286D3B" w:rsidRDefault="000B484A" w14:paraId="2DD085B9" w14:textId="77777777">
      <w:pPr>
        <w:widowControl/>
        <w:spacing w:before="120"/>
        <w:rPr>
          <w:b/>
          <w:sz w:val="24"/>
        </w:rPr>
      </w:pPr>
    </w:p>
    <w:p w:rsidRPr="007A70B2" w:rsidR="00B147AF" w:rsidP="00286D3B" w:rsidRDefault="00C41C2D" w14:paraId="63231E62" w14:textId="20B07DA2">
      <w:pPr>
        <w:widowControl/>
        <w:spacing w:before="120"/>
        <w:rPr>
          <w:b/>
          <w:sz w:val="22"/>
        </w:rPr>
      </w:pPr>
      <w:r>
        <w:rPr>
          <w:b/>
          <w:sz w:val="24"/>
        </w:rPr>
        <w:t>Table 1</w:t>
      </w:r>
      <w:r w:rsidRPr="008979A0" w:rsidR="00286D3B">
        <w:rPr>
          <w:b/>
          <w:sz w:val="24"/>
        </w:rPr>
        <w:t>2B</w:t>
      </w:r>
      <w:r>
        <w:rPr>
          <w:b/>
          <w:sz w:val="24"/>
        </w:rPr>
        <w:t>:</w:t>
      </w:r>
      <w:r w:rsidRPr="008979A0" w:rsidR="00286D3B">
        <w:rPr>
          <w:b/>
          <w:sz w:val="24"/>
        </w:rPr>
        <w:t xml:space="preserve"> Estimated Annualized Burden Costs</w:t>
      </w:r>
    </w:p>
    <w:tbl>
      <w:tblPr>
        <w:tblW w:w="9067"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07"/>
        <w:gridCol w:w="1733"/>
        <w:gridCol w:w="1800"/>
        <w:gridCol w:w="2227"/>
      </w:tblGrid>
      <w:tr w:rsidRPr="002132B9" w:rsidR="00B147AF" w:rsidTr="00FE09E8" w14:paraId="62E847F6" w14:textId="77777777">
        <w:trPr>
          <w:trHeight w:val="602"/>
        </w:trPr>
        <w:tc>
          <w:tcPr>
            <w:tcW w:w="3307" w:type="dxa"/>
            <w:shd w:val="clear" w:color="auto" w:fill="A6A6A6" w:themeFill="background1" w:themeFillShade="A6"/>
            <w:vAlign w:val="bottom"/>
          </w:tcPr>
          <w:p w:rsidRPr="007A70B2" w:rsidR="00B147AF" w:rsidP="00632D30" w:rsidRDefault="00B147AF" w14:paraId="1BD4EF55" w14:textId="77777777">
            <w:pPr>
              <w:jc w:val="center"/>
              <w:rPr>
                <w:b/>
                <w:bCs/>
                <w:sz w:val="22"/>
              </w:rPr>
            </w:pPr>
            <w:r w:rsidRPr="007A70B2">
              <w:rPr>
                <w:b/>
                <w:bCs/>
                <w:sz w:val="22"/>
              </w:rPr>
              <w:t>Type of</w:t>
            </w:r>
          </w:p>
          <w:p w:rsidRPr="007A70B2" w:rsidR="00B147AF" w:rsidP="00632D30" w:rsidRDefault="00B147AF" w14:paraId="52EE4155" w14:textId="77777777">
            <w:pPr>
              <w:jc w:val="center"/>
              <w:rPr>
                <w:sz w:val="22"/>
              </w:rPr>
            </w:pPr>
            <w:r w:rsidRPr="007A70B2">
              <w:rPr>
                <w:b/>
                <w:bCs/>
                <w:sz w:val="22"/>
              </w:rPr>
              <w:t>Respondent</w:t>
            </w:r>
          </w:p>
        </w:tc>
        <w:tc>
          <w:tcPr>
            <w:tcW w:w="1733" w:type="dxa"/>
            <w:shd w:val="clear" w:color="auto" w:fill="A6A6A6" w:themeFill="background1" w:themeFillShade="A6"/>
            <w:vAlign w:val="bottom"/>
          </w:tcPr>
          <w:p w:rsidRPr="007A70B2" w:rsidR="00B147AF" w:rsidP="00632D30" w:rsidRDefault="00B147AF" w14:paraId="194D2F3A" w14:textId="77777777">
            <w:pPr>
              <w:jc w:val="center"/>
              <w:rPr>
                <w:b/>
                <w:bCs/>
                <w:sz w:val="22"/>
              </w:rPr>
            </w:pPr>
            <w:r w:rsidRPr="007A70B2">
              <w:rPr>
                <w:b/>
                <w:bCs/>
                <w:sz w:val="22"/>
              </w:rPr>
              <w:t>Total Burden</w:t>
            </w:r>
          </w:p>
          <w:p w:rsidRPr="007A70B2" w:rsidR="00B147AF" w:rsidP="00632D30" w:rsidRDefault="00B147AF" w14:paraId="41197347" w14:textId="77777777">
            <w:pPr>
              <w:jc w:val="center"/>
              <w:rPr>
                <w:sz w:val="22"/>
              </w:rPr>
            </w:pPr>
            <w:r w:rsidRPr="007A70B2">
              <w:rPr>
                <w:b/>
                <w:bCs/>
                <w:sz w:val="22"/>
              </w:rPr>
              <w:t>Hours</w:t>
            </w:r>
          </w:p>
        </w:tc>
        <w:tc>
          <w:tcPr>
            <w:tcW w:w="1800" w:type="dxa"/>
            <w:shd w:val="clear" w:color="auto" w:fill="A6A6A6" w:themeFill="background1" w:themeFillShade="A6"/>
            <w:vAlign w:val="bottom"/>
          </w:tcPr>
          <w:p w:rsidRPr="007A70B2" w:rsidR="00B147AF" w:rsidP="00632D30" w:rsidRDefault="00B147AF" w14:paraId="08682EE8" w14:textId="77777777">
            <w:pPr>
              <w:jc w:val="center"/>
              <w:rPr>
                <w:b/>
                <w:bCs/>
                <w:sz w:val="22"/>
              </w:rPr>
            </w:pPr>
            <w:r w:rsidRPr="007A70B2">
              <w:rPr>
                <w:b/>
                <w:bCs/>
                <w:sz w:val="22"/>
              </w:rPr>
              <w:t>Hourly</w:t>
            </w:r>
          </w:p>
          <w:p w:rsidRPr="007A70B2" w:rsidR="00B147AF" w:rsidP="00632D30" w:rsidRDefault="00B147AF" w14:paraId="1FDC3208" w14:textId="3E4F7377">
            <w:pPr>
              <w:jc w:val="center"/>
              <w:rPr>
                <w:sz w:val="22"/>
              </w:rPr>
            </w:pPr>
            <w:r w:rsidRPr="007A70B2">
              <w:rPr>
                <w:b/>
                <w:bCs/>
                <w:sz w:val="22"/>
              </w:rPr>
              <w:t>Wage Rate</w:t>
            </w:r>
          </w:p>
        </w:tc>
        <w:tc>
          <w:tcPr>
            <w:tcW w:w="2227" w:type="dxa"/>
            <w:shd w:val="clear" w:color="auto" w:fill="A6A6A6" w:themeFill="background1" w:themeFillShade="A6"/>
            <w:vAlign w:val="bottom"/>
          </w:tcPr>
          <w:p w:rsidR="007A70B2" w:rsidP="00632D30" w:rsidRDefault="00B147AF" w14:paraId="17D2FF04" w14:textId="77777777">
            <w:pPr>
              <w:jc w:val="center"/>
              <w:rPr>
                <w:b/>
                <w:bCs/>
                <w:sz w:val="22"/>
              </w:rPr>
            </w:pPr>
            <w:r w:rsidRPr="007A70B2">
              <w:rPr>
                <w:b/>
                <w:bCs/>
                <w:sz w:val="22"/>
              </w:rPr>
              <w:t>Total Respondent Costs</w:t>
            </w:r>
            <w:r w:rsidR="007A70B2">
              <w:rPr>
                <w:b/>
                <w:bCs/>
                <w:sz w:val="22"/>
              </w:rPr>
              <w:t xml:space="preserve"> </w:t>
            </w:r>
          </w:p>
          <w:p w:rsidRPr="007A70B2" w:rsidR="00B147AF" w:rsidP="00632D30" w:rsidRDefault="007A70B2" w14:paraId="5D7815C6" w14:textId="3A6034B6">
            <w:pPr>
              <w:jc w:val="center"/>
              <w:rPr>
                <w:sz w:val="22"/>
              </w:rPr>
            </w:pPr>
            <w:r w:rsidRPr="007A70B2">
              <w:rPr>
                <w:b/>
                <w:bCs/>
                <w:sz w:val="16"/>
              </w:rPr>
              <w:t>(rounded to nearest dollar)</w:t>
            </w:r>
          </w:p>
        </w:tc>
      </w:tr>
      <w:tr w:rsidRPr="002132B9" w:rsidR="00B147AF" w:rsidTr="00FE09E8" w14:paraId="7C8EAC1C" w14:textId="77777777">
        <w:trPr>
          <w:trHeight w:val="440"/>
        </w:trPr>
        <w:tc>
          <w:tcPr>
            <w:tcW w:w="9067" w:type="dxa"/>
            <w:gridSpan w:val="4"/>
            <w:shd w:val="clear" w:color="auto" w:fill="D9D9D9" w:themeFill="background1" w:themeFillShade="D9"/>
            <w:vAlign w:val="center"/>
          </w:tcPr>
          <w:p w:rsidRPr="002132B9" w:rsidR="00B147AF" w:rsidP="00632D30" w:rsidRDefault="00B147AF" w14:paraId="041D8BF3" w14:textId="2D95A0FD">
            <w:pPr>
              <w:spacing w:before="100" w:beforeAutospacing="1" w:after="100" w:afterAutospacing="1"/>
            </w:pPr>
            <w:r w:rsidRPr="002132B9">
              <w:rPr>
                <w:b/>
                <w:sz w:val="22"/>
              </w:rPr>
              <w:t>NSCH Production</w:t>
            </w:r>
          </w:p>
        </w:tc>
      </w:tr>
      <w:tr w:rsidRPr="002132B9" w:rsidR="002212DB" w:rsidTr="00FE09E8" w14:paraId="71E47371" w14:textId="77777777">
        <w:trPr>
          <w:trHeight w:val="440"/>
        </w:trPr>
        <w:tc>
          <w:tcPr>
            <w:tcW w:w="3307" w:type="dxa"/>
          </w:tcPr>
          <w:p w:rsidRPr="002132B9" w:rsidR="002212DB" w:rsidP="002212DB" w:rsidRDefault="002212DB" w14:paraId="086DAF47" w14:textId="78964F0D">
            <w:pPr>
              <w:tabs>
                <w:tab w:val="num" w:pos="1080"/>
              </w:tabs>
              <w:spacing w:before="100" w:beforeAutospacing="1" w:after="100" w:afterAutospacing="1"/>
              <w:rPr>
                <w:b/>
                <w:bCs/>
                <w:sz w:val="22"/>
              </w:rPr>
            </w:pPr>
            <w:r w:rsidRPr="002132B9">
              <w:rPr>
                <w:b/>
                <w:bCs/>
                <w:sz w:val="22"/>
              </w:rPr>
              <w:t>Adult Parent or Caregiver (Screener</w:t>
            </w:r>
            <w:r w:rsidR="00195010">
              <w:rPr>
                <w:b/>
                <w:bCs/>
                <w:sz w:val="22"/>
              </w:rPr>
              <w:t xml:space="preserve"> Only</w:t>
            </w:r>
            <w:r w:rsidRPr="002132B9">
              <w:rPr>
                <w:b/>
                <w:bCs/>
                <w:sz w:val="22"/>
              </w:rPr>
              <w:t>)</w:t>
            </w:r>
          </w:p>
        </w:tc>
        <w:tc>
          <w:tcPr>
            <w:tcW w:w="1733" w:type="dxa"/>
            <w:vAlign w:val="center"/>
          </w:tcPr>
          <w:p w:rsidRPr="002132B9" w:rsidR="002212DB" w:rsidP="00CA24B9" w:rsidRDefault="004F63A1" w14:paraId="72E9E911" w14:textId="33A9D1CB">
            <w:pPr>
              <w:spacing w:before="100" w:beforeAutospacing="1" w:after="100" w:afterAutospacing="1"/>
              <w:jc w:val="right"/>
              <w:rPr>
                <w:color w:val="000000"/>
                <w:sz w:val="22"/>
              </w:rPr>
            </w:pPr>
            <w:r>
              <w:rPr>
                <w:color w:val="000000"/>
                <w:sz w:val="22"/>
                <w:szCs w:val="22"/>
              </w:rPr>
              <w:t>5,</w:t>
            </w:r>
            <w:r w:rsidR="00C41C2D">
              <w:rPr>
                <w:color w:val="000000"/>
                <w:sz w:val="22"/>
                <w:szCs w:val="22"/>
              </w:rPr>
              <w:t>948</w:t>
            </w:r>
          </w:p>
        </w:tc>
        <w:tc>
          <w:tcPr>
            <w:tcW w:w="1800" w:type="dxa"/>
            <w:vAlign w:val="center"/>
          </w:tcPr>
          <w:p w:rsidRPr="002132B9" w:rsidR="002212DB" w:rsidRDefault="002212DB" w14:paraId="129F2CD0" w14:textId="45C10A65">
            <w:pPr>
              <w:spacing w:before="100" w:beforeAutospacing="1" w:after="100" w:afterAutospacing="1"/>
              <w:jc w:val="right"/>
              <w:rPr>
                <w:sz w:val="22"/>
              </w:rPr>
            </w:pPr>
            <w:r w:rsidRPr="002132B9">
              <w:rPr>
                <w:color w:val="000000"/>
                <w:sz w:val="22"/>
              </w:rPr>
              <w:t>$</w:t>
            </w:r>
            <w:r w:rsidR="00C41C2D">
              <w:rPr>
                <w:color w:val="000000"/>
                <w:sz w:val="22"/>
              </w:rPr>
              <w:t>31.31</w:t>
            </w:r>
            <w:r w:rsidRPr="002132B9">
              <w:rPr>
                <w:color w:val="000000"/>
                <w:sz w:val="22"/>
              </w:rPr>
              <w:t xml:space="preserve"> </w:t>
            </w:r>
          </w:p>
        </w:tc>
        <w:tc>
          <w:tcPr>
            <w:tcW w:w="2227" w:type="dxa"/>
            <w:vAlign w:val="center"/>
          </w:tcPr>
          <w:p w:rsidRPr="002132B9" w:rsidR="002212DB" w:rsidRDefault="002212DB" w14:paraId="7F86CFF2" w14:textId="19B8A6B3">
            <w:pPr>
              <w:spacing w:before="100" w:beforeAutospacing="1" w:after="100" w:afterAutospacing="1"/>
              <w:jc w:val="right"/>
              <w:rPr>
                <w:color w:val="000000"/>
                <w:sz w:val="22"/>
              </w:rPr>
            </w:pPr>
            <w:r w:rsidRPr="002132B9">
              <w:rPr>
                <w:color w:val="000000"/>
                <w:sz w:val="22"/>
              </w:rPr>
              <w:t>$</w:t>
            </w:r>
            <w:r w:rsidR="00C41C2D">
              <w:rPr>
                <w:color w:val="000000"/>
                <w:sz w:val="22"/>
              </w:rPr>
              <w:t>186,232</w:t>
            </w:r>
            <w:r w:rsidRPr="002132B9">
              <w:rPr>
                <w:color w:val="000000"/>
                <w:sz w:val="22"/>
              </w:rPr>
              <w:t xml:space="preserve"> </w:t>
            </w:r>
          </w:p>
        </w:tc>
      </w:tr>
      <w:tr w:rsidRPr="002132B9" w:rsidR="002212DB" w:rsidTr="00FE09E8" w14:paraId="3EF59FCA" w14:textId="77777777">
        <w:trPr>
          <w:trHeight w:val="440"/>
        </w:trPr>
        <w:tc>
          <w:tcPr>
            <w:tcW w:w="3307" w:type="dxa"/>
          </w:tcPr>
          <w:p w:rsidRPr="002132B9" w:rsidR="002212DB" w:rsidP="002212DB" w:rsidRDefault="002212DB" w14:paraId="642DB20E" w14:textId="77777777">
            <w:pPr>
              <w:tabs>
                <w:tab w:val="num" w:pos="1080"/>
              </w:tabs>
              <w:rPr>
                <w:b/>
                <w:bCs/>
                <w:sz w:val="22"/>
              </w:rPr>
            </w:pPr>
            <w:r w:rsidRPr="002132B9">
              <w:rPr>
                <w:b/>
                <w:bCs/>
                <w:sz w:val="22"/>
              </w:rPr>
              <w:t xml:space="preserve">Adult Parent or Caregiver </w:t>
            </w:r>
          </w:p>
          <w:p w:rsidRPr="002132B9" w:rsidR="002212DB" w:rsidP="002212DB" w:rsidRDefault="002212DB" w14:paraId="4814B49A" w14:textId="5B654C2C">
            <w:pPr>
              <w:tabs>
                <w:tab w:val="num" w:pos="1080"/>
              </w:tabs>
              <w:rPr>
                <w:b/>
                <w:bCs/>
                <w:sz w:val="22"/>
              </w:rPr>
            </w:pPr>
            <w:r w:rsidRPr="002132B9">
              <w:rPr>
                <w:b/>
                <w:bCs/>
                <w:sz w:val="22"/>
              </w:rPr>
              <w:t>(</w:t>
            </w:r>
            <w:r w:rsidR="00195010">
              <w:rPr>
                <w:b/>
                <w:bCs/>
                <w:sz w:val="22"/>
              </w:rPr>
              <w:t xml:space="preserve">Screener and </w:t>
            </w:r>
            <w:r w:rsidRPr="002132B9">
              <w:rPr>
                <w:b/>
                <w:bCs/>
                <w:sz w:val="22"/>
              </w:rPr>
              <w:t>Topical Instrument)</w:t>
            </w:r>
          </w:p>
        </w:tc>
        <w:tc>
          <w:tcPr>
            <w:tcW w:w="1733" w:type="dxa"/>
            <w:vAlign w:val="center"/>
          </w:tcPr>
          <w:p w:rsidRPr="002132B9" w:rsidR="002212DB" w:rsidP="00CA24B9" w:rsidRDefault="00C41C2D" w14:paraId="5D6158E7" w14:textId="5BDFEAFB">
            <w:pPr>
              <w:jc w:val="right"/>
              <w:rPr>
                <w:color w:val="000000"/>
                <w:sz w:val="22"/>
              </w:rPr>
            </w:pPr>
            <w:r>
              <w:rPr>
                <w:color w:val="000000"/>
                <w:sz w:val="22"/>
                <w:szCs w:val="22"/>
              </w:rPr>
              <w:t>40,639</w:t>
            </w:r>
          </w:p>
        </w:tc>
        <w:tc>
          <w:tcPr>
            <w:tcW w:w="1800" w:type="dxa"/>
            <w:vAlign w:val="center"/>
          </w:tcPr>
          <w:p w:rsidRPr="002132B9" w:rsidR="002212DB" w:rsidP="002212DB" w:rsidRDefault="009932A0" w14:paraId="7A9C7167" w14:textId="0F5226F4">
            <w:pPr>
              <w:jc w:val="right"/>
              <w:rPr>
                <w:sz w:val="22"/>
              </w:rPr>
            </w:pPr>
            <w:r w:rsidRPr="002132B9">
              <w:rPr>
                <w:color w:val="000000"/>
                <w:sz w:val="22"/>
              </w:rPr>
              <w:t>$</w:t>
            </w:r>
            <w:r w:rsidR="00C41C2D">
              <w:rPr>
                <w:color w:val="000000"/>
                <w:sz w:val="22"/>
              </w:rPr>
              <w:t>31.31</w:t>
            </w:r>
          </w:p>
        </w:tc>
        <w:tc>
          <w:tcPr>
            <w:tcW w:w="2227" w:type="dxa"/>
            <w:vAlign w:val="center"/>
          </w:tcPr>
          <w:p w:rsidRPr="002132B9" w:rsidR="002212DB" w:rsidRDefault="002212DB" w14:paraId="5EB7744D" w14:textId="5DAD15B6">
            <w:pPr>
              <w:jc w:val="right"/>
              <w:rPr>
                <w:color w:val="000000"/>
                <w:sz w:val="22"/>
              </w:rPr>
            </w:pPr>
            <w:r w:rsidRPr="002132B9">
              <w:rPr>
                <w:color w:val="000000"/>
                <w:sz w:val="22"/>
              </w:rPr>
              <w:t>$</w:t>
            </w:r>
            <w:r w:rsidR="0014151B">
              <w:rPr>
                <w:color w:val="000000"/>
                <w:sz w:val="22"/>
              </w:rPr>
              <w:t>1,</w:t>
            </w:r>
            <w:r w:rsidR="00C41C2D">
              <w:rPr>
                <w:color w:val="000000"/>
                <w:sz w:val="22"/>
              </w:rPr>
              <w:t>272,407</w:t>
            </w:r>
            <w:r w:rsidRPr="002132B9">
              <w:rPr>
                <w:color w:val="000000"/>
                <w:sz w:val="22"/>
              </w:rPr>
              <w:t xml:space="preserve"> </w:t>
            </w:r>
          </w:p>
        </w:tc>
      </w:tr>
      <w:tr w:rsidRPr="002132B9" w:rsidR="009C2F51" w:rsidTr="00FE09E8" w14:paraId="311F6C0C" w14:textId="77777777">
        <w:trPr>
          <w:trHeight w:val="440"/>
        </w:trPr>
        <w:tc>
          <w:tcPr>
            <w:tcW w:w="3307" w:type="dxa"/>
          </w:tcPr>
          <w:p w:rsidRPr="002132B9" w:rsidR="009C2F51" w:rsidP="002212DB" w:rsidRDefault="009C2F51" w14:paraId="09C14CE2" w14:textId="40326C1F">
            <w:pPr>
              <w:rPr>
                <w:b/>
                <w:bCs/>
                <w:sz w:val="22"/>
              </w:rPr>
            </w:pPr>
            <w:r w:rsidRPr="002132B9">
              <w:rPr>
                <w:b/>
                <w:bCs/>
                <w:sz w:val="22"/>
              </w:rPr>
              <w:t>Total</w:t>
            </w:r>
          </w:p>
        </w:tc>
        <w:tc>
          <w:tcPr>
            <w:tcW w:w="1733" w:type="dxa"/>
            <w:vAlign w:val="center"/>
          </w:tcPr>
          <w:p w:rsidRPr="002132B9" w:rsidR="009C2F51" w:rsidP="00CA24B9" w:rsidRDefault="00C41C2D" w14:paraId="57AF2C4D" w14:textId="5426D45D">
            <w:pPr>
              <w:spacing w:before="100" w:beforeAutospacing="1" w:after="100" w:afterAutospacing="1"/>
              <w:jc w:val="right"/>
              <w:rPr>
                <w:color w:val="000000"/>
                <w:sz w:val="22"/>
                <w:szCs w:val="22"/>
              </w:rPr>
            </w:pPr>
            <w:r>
              <w:rPr>
                <w:b/>
                <w:bCs/>
                <w:sz w:val="22"/>
                <w:szCs w:val="22"/>
              </w:rPr>
              <w:t>46,587</w:t>
            </w:r>
          </w:p>
        </w:tc>
        <w:tc>
          <w:tcPr>
            <w:tcW w:w="1800" w:type="dxa"/>
            <w:vAlign w:val="center"/>
          </w:tcPr>
          <w:p w:rsidRPr="002132B9" w:rsidR="009C2F51" w:rsidP="002212DB" w:rsidRDefault="009C2F51" w14:paraId="76437AA2" w14:textId="44980D6E">
            <w:pPr>
              <w:jc w:val="right"/>
              <w:rPr>
                <w:color w:val="000000"/>
                <w:sz w:val="22"/>
              </w:rPr>
            </w:pPr>
            <w:r w:rsidRPr="002132B9">
              <w:rPr>
                <w:b/>
                <w:bCs/>
                <w:color w:val="000000"/>
                <w:sz w:val="22"/>
              </w:rPr>
              <w:t> </w:t>
            </w:r>
          </w:p>
        </w:tc>
        <w:tc>
          <w:tcPr>
            <w:tcW w:w="2227" w:type="dxa"/>
            <w:vAlign w:val="center"/>
          </w:tcPr>
          <w:p w:rsidRPr="002132B9" w:rsidR="009C2F51" w:rsidRDefault="009C2F51" w14:paraId="15C491F0" w14:textId="70ADC72D">
            <w:pPr>
              <w:spacing w:before="100" w:beforeAutospacing="1" w:after="100" w:afterAutospacing="1"/>
              <w:jc w:val="right"/>
              <w:rPr>
                <w:color w:val="000000"/>
                <w:sz w:val="22"/>
              </w:rPr>
            </w:pPr>
            <w:r w:rsidRPr="002132B9">
              <w:rPr>
                <w:b/>
                <w:bCs/>
                <w:color w:val="000000"/>
                <w:sz w:val="22"/>
              </w:rPr>
              <w:t>$</w:t>
            </w:r>
            <w:r w:rsidR="0014151B">
              <w:rPr>
                <w:b/>
                <w:bCs/>
                <w:color w:val="000000"/>
                <w:sz w:val="22"/>
              </w:rPr>
              <w:t>1,</w:t>
            </w:r>
            <w:r w:rsidR="00C41C2D">
              <w:rPr>
                <w:b/>
                <w:bCs/>
                <w:color w:val="000000"/>
                <w:sz w:val="22"/>
              </w:rPr>
              <w:t>458,639</w:t>
            </w:r>
          </w:p>
        </w:tc>
      </w:tr>
    </w:tbl>
    <w:p w:rsidR="00656946" w:rsidP="00656946" w:rsidRDefault="00656946" w14:paraId="01AB0C3C" w14:textId="5D0824CE">
      <w:pPr>
        <w:ind w:left="360"/>
        <w:rPr>
          <w:sz w:val="22"/>
        </w:rPr>
      </w:pPr>
      <w:r w:rsidRPr="001367EE">
        <w:rPr>
          <w:sz w:val="22"/>
        </w:rPr>
        <w:t>Table 12</w:t>
      </w:r>
      <w:r>
        <w:rPr>
          <w:sz w:val="22"/>
        </w:rPr>
        <w:t>B</w:t>
      </w:r>
      <w:r w:rsidRPr="001367EE">
        <w:rPr>
          <w:sz w:val="22"/>
        </w:rPr>
        <w:t xml:space="preserve"> NOTE</w:t>
      </w:r>
      <w:r>
        <w:rPr>
          <w:sz w:val="22"/>
        </w:rPr>
        <w:t>S</w:t>
      </w:r>
      <w:r w:rsidRPr="001367EE">
        <w:rPr>
          <w:sz w:val="22"/>
        </w:rPr>
        <w:t xml:space="preserve">: </w:t>
      </w:r>
      <w:r>
        <w:rPr>
          <w:sz w:val="22"/>
        </w:rPr>
        <w:t xml:space="preserve">1) </w:t>
      </w:r>
      <w:r w:rsidRPr="001367EE">
        <w:rPr>
          <w:sz w:val="22"/>
        </w:rPr>
        <w:t>Details may not sum to totals due to rounding</w:t>
      </w:r>
      <w:r w:rsidR="009C2F51">
        <w:rPr>
          <w:sz w:val="22"/>
        </w:rPr>
        <w:t>.</w:t>
      </w:r>
    </w:p>
    <w:p w:rsidR="004B1820" w:rsidP="00656946" w:rsidRDefault="004B1820" w14:paraId="52C32223" w14:textId="77777777">
      <w:pPr>
        <w:ind w:left="360"/>
        <w:rPr>
          <w:b/>
          <w:sz w:val="24"/>
        </w:rPr>
      </w:pPr>
    </w:p>
    <w:p w:rsidRPr="004F0887" w:rsidR="009B3794" w:rsidP="00DE3812" w:rsidRDefault="009B3794" w14:paraId="091DF063" w14:textId="7FC69E12">
      <w:pPr>
        <w:numPr>
          <w:ilvl w:val="0"/>
          <w:numId w:val="1"/>
        </w:numPr>
        <w:spacing w:before="240"/>
        <w:rPr>
          <w:b/>
          <w:sz w:val="24"/>
        </w:rPr>
      </w:pPr>
      <w:r w:rsidRPr="004F0887">
        <w:rPr>
          <w:b/>
          <w:sz w:val="24"/>
        </w:rPr>
        <w:t xml:space="preserve">Estimates of </w:t>
      </w:r>
      <w:r w:rsidRPr="004F0887" w:rsidR="00DC7841">
        <w:rPr>
          <w:b/>
          <w:sz w:val="24"/>
        </w:rPr>
        <w:t>O</w:t>
      </w:r>
      <w:r w:rsidRPr="004F0887">
        <w:rPr>
          <w:b/>
          <w:sz w:val="24"/>
        </w:rPr>
        <w:t xml:space="preserve">ther Total Annual Cost Burden to Respondents </w:t>
      </w:r>
    </w:p>
    <w:p w:rsidR="004B1820" w:rsidP="00FE09E8" w:rsidRDefault="00E57405" w14:paraId="50E5B7CB" w14:textId="77777777">
      <w:pPr>
        <w:pStyle w:val="BodyTextIndent"/>
        <w:spacing w:before="120"/>
        <w:ind w:left="360"/>
        <w:rPr>
          <w:rFonts w:ascii="Times New Roman" w:hAnsi="Times New Roman"/>
        </w:rPr>
      </w:pPr>
      <w:r>
        <w:rPr>
          <w:rFonts w:ascii="Times New Roman" w:hAnsi="Times New Roman"/>
        </w:rPr>
        <w:t>There are no direct costs to respondents other than their time to participate in the study.</w:t>
      </w:r>
    </w:p>
    <w:p w:rsidRPr="00465323" w:rsidR="00E57405" w:rsidP="001214D3" w:rsidRDefault="00E57405" w14:paraId="091DF064" w14:textId="1420FF10">
      <w:pPr>
        <w:pStyle w:val="BodyTextIndent"/>
        <w:spacing w:before="120"/>
        <w:ind w:left="0"/>
        <w:rPr>
          <w:rFonts w:ascii="Times New Roman" w:hAnsi="Times New Roman"/>
        </w:rPr>
      </w:pPr>
      <w:r>
        <w:rPr>
          <w:rFonts w:ascii="Times New Roman" w:hAnsi="Times New Roman"/>
        </w:rPr>
        <w:t xml:space="preserve"> </w:t>
      </w:r>
    </w:p>
    <w:p w:rsidRPr="004F0887" w:rsidR="009B3794" w:rsidP="00DE3812" w:rsidRDefault="009B3794" w14:paraId="091DF065" w14:textId="77777777">
      <w:pPr>
        <w:numPr>
          <w:ilvl w:val="0"/>
          <w:numId w:val="1"/>
        </w:numPr>
        <w:spacing w:before="240"/>
        <w:rPr>
          <w:b/>
          <w:sz w:val="24"/>
        </w:rPr>
      </w:pPr>
      <w:r w:rsidRPr="004F0887">
        <w:rPr>
          <w:b/>
          <w:sz w:val="24"/>
        </w:rPr>
        <w:t xml:space="preserve">Annualized Cost to </w:t>
      </w:r>
      <w:r w:rsidRPr="004F0887" w:rsidR="00FB5CCB">
        <w:rPr>
          <w:b/>
          <w:sz w:val="24"/>
        </w:rPr>
        <w:t xml:space="preserve">the </w:t>
      </w:r>
      <w:r w:rsidRPr="004F0887">
        <w:rPr>
          <w:b/>
          <w:sz w:val="24"/>
        </w:rPr>
        <w:t>Federal Government</w:t>
      </w:r>
    </w:p>
    <w:p w:rsidR="00827FD3" w:rsidP="00FE09E8" w:rsidRDefault="001214D3" w14:paraId="091DF066" w14:textId="55BF0FEB">
      <w:pPr>
        <w:spacing w:before="120" w:after="120"/>
        <w:ind w:left="360"/>
        <w:rPr>
          <w:sz w:val="24"/>
        </w:rPr>
      </w:pPr>
      <w:r w:rsidRPr="002132B9">
        <w:rPr>
          <w:sz w:val="24"/>
        </w:rPr>
        <w:t xml:space="preserve">Costs for this survey are estimated at </w:t>
      </w:r>
      <w:r w:rsidRPr="002132B9" w:rsidR="00AD67A8">
        <w:rPr>
          <w:sz w:val="24"/>
        </w:rPr>
        <w:t>$</w:t>
      </w:r>
      <w:r w:rsidR="00C41C2D">
        <w:rPr>
          <w:sz w:val="24"/>
        </w:rPr>
        <w:t>7,634,209</w:t>
      </w:r>
      <w:r w:rsidR="0079754F">
        <w:rPr>
          <w:sz w:val="24"/>
        </w:rPr>
        <w:t>.</w:t>
      </w:r>
      <w:r w:rsidR="00827FD3">
        <w:rPr>
          <w:sz w:val="24"/>
        </w:rPr>
        <w:t xml:space="preserve"> This includes all direct and indirect costs of the design, data collection, analysis, and reporting phases of the </w:t>
      </w:r>
      <w:r w:rsidR="00DF0402">
        <w:rPr>
          <w:sz w:val="24"/>
        </w:rPr>
        <w:t>survey</w:t>
      </w:r>
      <w:r w:rsidR="00827FD3">
        <w:rPr>
          <w:sz w:val="24"/>
        </w:rPr>
        <w:t xml:space="preserve">, as well as delivery of the data sets to </w:t>
      </w:r>
      <w:r w:rsidR="008D6E6D">
        <w:rPr>
          <w:sz w:val="24"/>
        </w:rPr>
        <w:t xml:space="preserve">HRSA </w:t>
      </w:r>
      <w:r w:rsidR="00827FD3">
        <w:rPr>
          <w:sz w:val="24"/>
        </w:rPr>
        <w:t>MCHB.</w:t>
      </w:r>
    </w:p>
    <w:p w:rsidRPr="0083214E" w:rsidR="004B1820" w:rsidP="0083214E" w:rsidRDefault="004B1820" w14:paraId="2A2AD58E" w14:textId="77777777">
      <w:pPr>
        <w:spacing w:before="120" w:after="120"/>
        <w:rPr>
          <w:sz w:val="24"/>
        </w:rPr>
      </w:pPr>
    </w:p>
    <w:p w:rsidRPr="004F0887" w:rsidR="009B3794" w:rsidP="00DE3812" w:rsidRDefault="009B3794" w14:paraId="091DF067" w14:textId="2EFCE614">
      <w:pPr>
        <w:numPr>
          <w:ilvl w:val="0"/>
          <w:numId w:val="1"/>
        </w:numPr>
        <w:spacing w:before="240"/>
        <w:rPr>
          <w:b/>
          <w:sz w:val="24"/>
        </w:rPr>
      </w:pPr>
      <w:r w:rsidRPr="004F0887">
        <w:rPr>
          <w:b/>
          <w:sz w:val="24"/>
        </w:rPr>
        <w:t>Explanation for Program Changes or Adjustments</w:t>
      </w:r>
    </w:p>
    <w:p w:rsidR="00C31784" w:rsidP="00FE09E8" w:rsidRDefault="00E57405" w14:paraId="02B9B9E6" w14:textId="58620722">
      <w:pPr>
        <w:pStyle w:val="BodyTextIndent"/>
        <w:spacing w:before="120"/>
        <w:ind w:left="360"/>
        <w:rPr>
          <w:rFonts w:ascii="Times New Roman" w:hAnsi="Times New Roman"/>
        </w:rPr>
      </w:pPr>
      <w:r>
        <w:rPr>
          <w:rFonts w:ascii="Times New Roman" w:hAnsi="Times New Roman"/>
        </w:rPr>
        <w:t xml:space="preserve">This is a </w:t>
      </w:r>
      <w:r w:rsidR="00387EE1">
        <w:rPr>
          <w:rFonts w:ascii="Times New Roman" w:hAnsi="Times New Roman"/>
        </w:rPr>
        <w:t>revision</w:t>
      </w:r>
      <w:r w:rsidR="000E0B16">
        <w:rPr>
          <w:rFonts w:ascii="Times New Roman" w:hAnsi="Times New Roman"/>
        </w:rPr>
        <w:t xml:space="preserve"> request</w:t>
      </w:r>
      <w:r w:rsidR="00387EE1">
        <w:rPr>
          <w:rFonts w:ascii="Times New Roman" w:hAnsi="Times New Roman"/>
        </w:rPr>
        <w:t xml:space="preserve"> </w:t>
      </w:r>
      <w:r w:rsidR="00DB37C1">
        <w:rPr>
          <w:rFonts w:ascii="Times New Roman" w:hAnsi="Times New Roman"/>
        </w:rPr>
        <w:t>of</w:t>
      </w:r>
      <w:r w:rsidR="00387EE1">
        <w:rPr>
          <w:rFonts w:ascii="Times New Roman" w:hAnsi="Times New Roman"/>
        </w:rPr>
        <w:t xml:space="preserve"> a </w:t>
      </w:r>
      <w:r w:rsidR="00DB37C1">
        <w:rPr>
          <w:rFonts w:ascii="Times New Roman" w:hAnsi="Times New Roman"/>
        </w:rPr>
        <w:t>currently approved</w:t>
      </w:r>
      <w:r>
        <w:rPr>
          <w:rFonts w:ascii="Times New Roman" w:hAnsi="Times New Roman"/>
        </w:rPr>
        <w:t xml:space="preserve"> collection.</w:t>
      </w:r>
      <w:r w:rsidR="00BA77FA">
        <w:rPr>
          <w:rFonts w:ascii="Times New Roman" w:hAnsi="Times New Roman"/>
        </w:rPr>
        <w:t xml:space="preserve"> The burden impact increased between the </w:t>
      </w:r>
      <w:r w:rsidR="002E6349">
        <w:rPr>
          <w:rFonts w:ascii="Times New Roman" w:hAnsi="Times New Roman"/>
        </w:rPr>
        <w:t>2021</w:t>
      </w:r>
      <w:r w:rsidR="00BA77FA">
        <w:rPr>
          <w:rFonts w:ascii="Times New Roman" w:hAnsi="Times New Roman"/>
        </w:rPr>
        <w:t xml:space="preserve"> and </w:t>
      </w:r>
      <w:r w:rsidR="002E6349">
        <w:rPr>
          <w:rFonts w:ascii="Times New Roman" w:hAnsi="Times New Roman"/>
        </w:rPr>
        <w:t>2022</w:t>
      </w:r>
      <w:r w:rsidR="00BA77FA">
        <w:rPr>
          <w:rFonts w:ascii="Times New Roman" w:hAnsi="Times New Roman"/>
        </w:rPr>
        <w:t xml:space="preserve"> survey cycles because of an increase in overall sample size</w:t>
      </w:r>
      <w:r w:rsidR="0099404A">
        <w:rPr>
          <w:rFonts w:ascii="Times New Roman" w:hAnsi="Times New Roman"/>
        </w:rPr>
        <w:t xml:space="preserve"> and</w:t>
      </w:r>
      <w:r w:rsidR="009F565C">
        <w:rPr>
          <w:rFonts w:ascii="Times New Roman" w:hAnsi="Times New Roman"/>
        </w:rPr>
        <w:t xml:space="preserve"> additional sponsored funding</w:t>
      </w:r>
      <w:r w:rsidR="00BA77FA">
        <w:rPr>
          <w:rFonts w:ascii="Times New Roman" w:hAnsi="Times New Roman"/>
        </w:rPr>
        <w:t xml:space="preserve">. The sample size was </w:t>
      </w:r>
      <w:r w:rsidR="009F565C">
        <w:rPr>
          <w:rFonts w:ascii="Times New Roman" w:hAnsi="Times New Roman"/>
        </w:rPr>
        <w:t xml:space="preserve">approximately </w:t>
      </w:r>
      <w:r w:rsidR="003D5835">
        <w:rPr>
          <w:rFonts w:ascii="Times New Roman" w:hAnsi="Times New Roman"/>
        </w:rPr>
        <w:t>30</w:t>
      </w:r>
      <w:r w:rsidR="00066D77">
        <w:rPr>
          <w:rFonts w:ascii="Times New Roman" w:hAnsi="Times New Roman"/>
        </w:rPr>
        <w:t>0</w:t>
      </w:r>
      <w:r w:rsidR="00BA77FA">
        <w:rPr>
          <w:rFonts w:ascii="Times New Roman" w:hAnsi="Times New Roman"/>
        </w:rPr>
        <w:t>,000</w:t>
      </w:r>
      <w:r w:rsidR="001E4671">
        <w:rPr>
          <w:rFonts w:ascii="Times New Roman" w:hAnsi="Times New Roman"/>
        </w:rPr>
        <w:t xml:space="preserve"> </w:t>
      </w:r>
      <w:r w:rsidR="00D64124">
        <w:rPr>
          <w:rFonts w:ascii="Times New Roman" w:hAnsi="Times New Roman"/>
        </w:rPr>
        <w:t xml:space="preserve">addresses in </w:t>
      </w:r>
      <w:r w:rsidR="002E6349">
        <w:rPr>
          <w:rFonts w:ascii="Times New Roman" w:hAnsi="Times New Roman"/>
        </w:rPr>
        <w:t>2021</w:t>
      </w:r>
      <w:r w:rsidR="00936804">
        <w:rPr>
          <w:rFonts w:ascii="Times New Roman" w:hAnsi="Times New Roman"/>
        </w:rPr>
        <w:t>.</w:t>
      </w:r>
      <w:r w:rsidR="00D64124">
        <w:rPr>
          <w:rFonts w:ascii="Times New Roman" w:hAnsi="Times New Roman"/>
        </w:rPr>
        <w:t xml:space="preserve"> </w:t>
      </w:r>
      <w:r w:rsidR="00C31784">
        <w:rPr>
          <w:rFonts w:ascii="Times New Roman" w:hAnsi="Times New Roman"/>
        </w:rPr>
        <w:t xml:space="preserve">For the </w:t>
      </w:r>
      <w:r w:rsidR="002E6349">
        <w:rPr>
          <w:rFonts w:ascii="Times New Roman" w:hAnsi="Times New Roman"/>
        </w:rPr>
        <w:t>2022</w:t>
      </w:r>
      <w:r w:rsidR="00C31784">
        <w:rPr>
          <w:rFonts w:ascii="Times New Roman" w:hAnsi="Times New Roman"/>
        </w:rPr>
        <w:t xml:space="preserve"> NSCH cycle, the prod</w:t>
      </w:r>
      <w:r w:rsidR="00F44C04">
        <w:rPr>
          <w:rFonts w:ascii="Times New Roman" w:hAnsi="Times New Roman"/>
        </w:rPr>
        <w:t xml:space="preserve">uction survey will be mailed to </w:t>
      </w:r>
      <w:r w:rsidR="00066D77">
        <w:rPr>
          <w:rFonts w:ascii="Times New Roman" w:hAnsi="Times New Roman"/>
        </w:rPr>
        <w:t>up to 3</w:t>
      </w:r>
      <w:r w:rsidR="003D5835">
        <w:rPr>
          <w:rFonts w:ascii="Times New Roman" w:hAnsi="Times New Roman"/>
        </w:rPr>
        <w:t>6</w:t>
      </w:r>
      <w:r w:rsidR="00936804">
        <w:rPr>
          <w:rFonts w:ascii="Times New Roman" w:hAnsi="Times New Roman"/>
        </w:rPr>
        <w:t>0</w:t>
      </w:r>
      <w:r w:rsidR="00C31784">
        <w:rPr>
          <w:rFonts w:ascii="Times New Roman" w:hAnsi="Times New Roman"/>
        </w:rPr>
        <w:t>,000 addresses. The</w:t>
      </w:r>
      <w:r w:rsidR="00936804">
        <w:rPr>
          <w:rFonts w:ascii="Times New Roman" w:hAnsi="Times New Roman"/>
        </w:rPr>
        <w:t xml:space="preserve"> increased number of</w:t>
      </w:r>
      <w:r w:rsidR="00C31784">
        <w:rPr>
          <w:rFonts w:ascii="Times New Roman" w:hAnsi="Times New Roman"/>
        </w:rPr>
        <w:t xml:space="preserve"> sampled addresses are in response to</w:t>
      </w:r>
      <w:r w:rsidR="00936804">
        <w:rPr>
          <w:rFonts w:ascii="Times New Roman" w:hAnsi="Times New Roman"/>
        </w:rPr>
        <w:t xml:space="preserve"> additional funding via the main </w:t>
      </w:r>
      <w:r w:rsidR="009F565C">
        <w:rPr>
          <w:rFonts w:ascii="Times New Roman" w:hAnsi="Times New Roman"/>
        </w:rPr>
        <w:t xml:space="preserve">HRSA MCHB agreement </w:t>
      </w:r>
      <w:r w:rsidR="00936804">
        <w:rPr>
          <w:rFonts w:ascii="Times New Roman" w:hAnsi="Times New Roman"/>
        </w:rPr>
        <w:t>along with the funding received from the</w:t>
      </w:r>
      <w:r w:rsidR="009F565C">
        <w:rPr>
          <w:rFonts w:ascii="Times New Roman" w:hAnsi="Times New Roman"/>
        </w:rPr>
        <w:t xml:space="preserve"> </w:t>
      </w:r>
      <w:r w:rsidR="003D5835">
        <w:rPr>
          <w:rFonts w:ascii="Times New Roman" w:hAnsi="Times New Roman"/>
        </w:rPr>
        <w:t>eleven</w:t>
      </w:r>
      <w:r w:rsidR="00066D77">
        <w:rPr>
          <w:rFonts w:ascii="Times New Roman" w:hAnsi="Times New Roman"/>
        </w:rPr>
        <w:t xml:space="preserve"> age-</w:t>
      </w:r>
      <w:r w:rsidR="003C4DE9">
        <w:rPr>
          <w:rFonts w:ascii="Times New Roman" w:hAnsi="Times New Roman"/>
        </w:rPr>
        <w:t>based</w:t>
      </w:r>
      <w:r w:rsidR="00066D77">
        <w:rPr>
          <w:rFonts w:ascii="Times New Roman" w:hAnsi="Times New Roman"/>
        </w:rPr>
        <w:t>, state-</w:t>
      </w:r>
      <w:r w:rsidR="003C4DE9">
        <w:rPr>
          <w:rFonts w:ascii="Times New Roman" w:hAnsi="Times New Roman"/>
        </w:rPr>
        <w:t>based</w:t>
      </w:r>
      <w:r w:rsidR="00066D77">
        <w:rPr>
          <w:rFonts w:ascii="Times New Roman" w:hAnsi="Times New Roman"/>
        </w:rPr>
        <w:t>, and region-based</w:t>
      </w:r>
      <w:r w:rsidR="00936804">
        <w:rPr>
          <w:rFonts w:ascii="Times New Roman" w:hAnsi="Times New Roman"/>
        </w:rPr>
        <w:t xml:space="preserve"> oversample projects. </w:t>
      </w:r>
      <w:r w:rsidR="006C18DC">
        <w:rPr>
          <w:rFonts w:ascii="Times New Roman" w:hAnsi="Times New Roman"/>
        </w:rPr>
        <w:t>With e</w:t>
      </w:r>
      <w:r w:rsidR="00936804">
        <w:rPr>
          <w:rFonts w:ascii="Times New Roman" w:hAnsi="Times New Roman"/>
        </w:rPr>
        <w:t xml:space="preserve">ach cycle there continues to be </w:t>
      </w:r>
      <w:r w:rsidR="00C31784">
        <w:rPr>
          <w:rFonts w:ascii="Times New Roman" w:hAnsi="Times New Roman"/>
        </w:rPr>
        <w:t>a streamlining of NSCH processes</w:t>
      </w:r>
      <w:r w:rsidR="009F565C">
        <w:rPr>
          <w:rFonts w:ascii="Times New Roman" w:hAnsi="Times New Roman"/>
        </w:rPr>
        <w:t xml:space="preserve"> with the </w:t>
      </w:r>
      <w:r w:rsidR="00C31784">
        <w:rPr>
          <w:rFonts w:ascii="Times New Roman" w:hAnsi="Times New Roman"/>
        </w:rPr>
        <w:t>creati</w:t>
      </w:r>
      <w:r w:rsidR="009F565C">
        <w:rPr>
          <w:rFonts w:ascii="Times New Roman" w:hAnsi="Times New Roman"/>
        </w:rPr>
        <w:t>on of</w:t>
      </w:r>
      <w:r w:rsidR="00C31784">
        <w:rPr>
          <w:rFonts w:ascii="Times New Roman" w:hAnsi="Times New Roman"/>
        </w:rPr>
        <w:t xml:space="preserve"> a mailing strategy that has proven effective in increasing early response an</w:t>
      </w:r>
      <w:r w:rsidR="008C4085">
        <w:rPr>
          <w:rFonts w:ascii="Times New Roman" w:hAnsi="Times New Roman"/>
        </w:rPr>
        <w:t>d reducing nonresponse follow-up and bias.</w:t>
      </w:r>
      <w:r w:rsidR="00936804">
        <w:rPr>
          <w:rFonts w:ascii="Times New Roman" w:hAnsi="Times New Roman"/>
        </w:rPr>
        <w:t xml:space="preserve"> </w:t>
      </w:r>
    </w:p>
    <w:p w:rsidR="00351AEC" w:rsidP="00FE09E8" w:rsidRDefault="00E42FE2" w14:paraId="0611A606" w14:textId="1BBDE367">
      <w:pPr>
        <w:pStyle w:val="BodyTextIndent"/>
        <w:spacing w:before="120"/>
        <w:ind w:left="360"/>
      </w:pPr>
      <w:r>
        <w:rPr>
          <w:rFonts w:ascii="Times New Roman" w:hAnsi="Times New Roman"/>
        </w:rPr>
        <w:t>Total e</w:t>
      </w:r>
      <w:r w:rsidR="00CB1FD6">
        <w:rPr>
          <w:rFonts w:ascii="Times New Roman" w:hAnsi="Times New Roman"/>
        </w:rPr>
        <w:t>stimated burden per respon</w:t>
      </w:r>
      <w:r w:rsidR="00F26E31">
        <w:rPr>
          <w:rFonts w:ascii="Times New Roman" w:hAnsi="Times New Roman"/>
        </w:rPr>
        <w:t>dent</w:t>
      </w:r>
      <w:r w:rsidR="00CB1FD6">
        <w:rPr>
          <w:rFonts w:ascii="Times New Roman" w:hAnsi="Times New Roman"/>
        </w:rPr>
        <w:t xml:space="preserve"> for the production survey </w:t>
      </w:r>
      <w:r w:rsidR="004C57C9">
        <w:rPr>
          <w:rFonts w:ascii="Times New Roman" w:hAnsi="Times New Roman"/>
        </w:rPr>
        <w:t>remain</w:t>
      </w:r>
      <w:r w:rsidR="00F37108">
        <w:rPr>
          <w:rFonts w:ascii="Times New Roman" w:hAnsi="Times New Roman"/>
        </w:rPr>
        <w:t>s</w:t>
      </w:r>
      <w:r w:rsidR="004C57C9">
        <w:rPr>
          <w:rFonts w:ascii="Times New Roman" w:hAnsi="Times New Roman"/>
        </w:rPr>
        <w:t xml:space="preserve"> </w:t>
      </w:r>
      <w:r w:rsidR="003C4DE9">
        <w:rPr>
          <w:rFonts w:ascii="Times New Roman" w:hAnsi="Times New Roman"/>
        </w:rPr>
        <w:t xml:space="preserve">about </w:t>
      </w:r>
      <w:r w:rsidR="004C57C9">
        <w:rPr>
          <w:rFonts w:ascii="Times New Roman" w:hAnsi="Times New Roman"/>
        </w:rPr>
        <w:t>the same</w:t>
      </w:r>
      <w:r w:rsidR="0071638E">
        <w:rPr>
          <w:rFonts w:ascii="Times New Roman" w:hAnsi="Times New Roman"/>
        </w:rPr>
        <w:t xml:space="preserve"> as </w:t>
      </w:r>
      <w:r w:rsidR="00CB1FD6">
        <w:rPr>
          <w:rFonts w:ascii="Times New Roman" w:hAnsi="Times New Roman"/>
        </w:rPr>
        <w:t>was stated</w:t>
      </w:r>
      <w:r w:rsidR="00F37108">
        <w:rPr>
          <w:rFonts w:ascii="Times New Roman" w:hAnsi="Times New Roman"/>
        </w:rPr>
        <w:t xml:space="preserve"> within the </w:t>
      </w:r>
      <w:r w:rsidR="002E6349">
        <w:rPr>
          <w:rFonts w:ascii="Times New Roman" w:hAnsi="Times New Roman"/>
        </w:rPr>
        <w:t>2021</w:t>
      </w:r>
      <w:r w:rsidR="009F565C">
        <w:rPr>
          <w:rFonts w:ascii="Times New Roman" w:hAnsi="Times New Roman"/>
        </w:rPr>
        <w:t xml:space="preserve"> OMB</w:t>
      </w:r>
      <w:r w:rsidR="00F37108">
        <w:rPr>
          <w:rFonts w:ascii="Times New Roman" w:hAnsi="Times New Roman"/>
        </w:rPr>
        <w:t xml:space="preserve"> request</w:t>
      </w:r>
      <w:r w:rsidRPr="00C66CF1" w:rsidR="004C57C9">
        <w:rPr>
          <w:rFonts w:ascii="Times New Roman" w:hAnsi="Times New Roman"/>
        </w:rPr>
        <w:t xml:space="preserve">, </w:t>
      </w:r>
      <w:r w:rsidR="00F37108">
        <w:rPr>
          <w:rFonts w:ascii="Times New Roman" w:hAnsi="Times New Roman"/>
        </w:rPr>
        <w:t xml:space="preserve">but the </w:t>
      </w:r>
      <w:r w:rsidRPr="00C66CF1" w:rsidR="004C57C9">
        <w:rPr>
          <w:rFonts w:ascii="Times New Roman" w:hAnsi="Times New Roman"/>
        </w:rPr>
        <w:t>total burden hours for the survey administration are</w:t>
      </w:r>
      <w:r w:rsidR="00402A33">
        <w:rPr>
          <w:rFonts w:ascii="Times New Roman" w:hAnsi="Times New Roman"/>
        </w:rPr>
        <w:t xml:space="preserve"> higher</w:t>
      </w:r>
      <w:r w:rsidRPr="00402A33" w:rsidR="0069465B">
        <w:rPr>
          <w:rFonts w:ascii="Times New Roman" w:hAnsi="Times New Roman"/>
        </w:rPr>
        <w:t xml:space="preserve"> </w:t>
      </w:r>
      <w:r w:rsidR="001F75F4">
        <w:rPr>
          <w:rFonts w:ascii="Times New Roman" w:hAnsi="Times New Roman"/>
        </w:rPr>
        <w:t xml:space="preserve">due to </w:t>
      </w:r>
      <w:r w:rsidR="00402A33">
        <w:rPr>
          <w:rFonts w:ascii="Times New Roman" w:hAnsi="Times New Roman"/>
        </w:rPr>
        <w:t>the increased sample siz</w:t>
      </w:r>
      <w:r w:rsidR="00262204">
        <w:rPr>
          <w:rFonts w:ascii="Times New Roman" w:hAnsi="Times New Roman"/>
        </w:rPr>
        <w:t>e</w:t>
      </w:r>
      <w:r w:rsidR="005010F7">
        <w:rPr>
          <w:rFonts w:ascii="Times New Roman" w:hAnsi="Times New Roman"/>
        </w:rPr>
        <w:t xml:space="preserve"> and additional sponsored funding</w:t>
      </w:r>
      <w:r w:rsidR="00402A33">
        <w:rPr>
          <w:rFonts w:ascii="Times New Roman" w:hAnsi="Times New Roman"/>
        </w:rPr>
        <w:t>.</w:t>
      </w:r>
      <w:r w:rsidR="001B4F0B">
        <w:rPr>
          <w:rFonts w:ascii="Times New Roman" w:hAnsi="Times New Roman"/>
        </w:rPr>
        <w:t xml:space="preserve"> </w:t>
      </w:r>
    </w:p>
    <w:p w:rsidR="003C72A4" w:rsidP="00FE09E8" w:rsidRDefault="000D5498" w14:paraId="0CBC7AEB" w14:textId="0F675180">
      <w:pPr>
        <w:pStyle w:val="BodyTextIndent"/>
        <w:spacing w:before="120"/>
        <w:ind w:left="360"/>
        <w:rPr>
          <w:rFonts w:ascii="Times New Roman" w:hAnsi="Times New Roman"/>
        </w:rPr>
      </w:pPr>
      <w:r w:rsidRPr="000D5498">
        <w:rPr>
          <w:rFonts w:ascii="Times New Roman" w:hAnsi="Times New Roman"/>
        </w:rPr>
        <w:t>Future modification that might impact the instruments and/or burden estimates will be submitted as non-substantive change requests and/or generic clearance requests for OMB review, as applicable. Non-substantive change and generic clearance requests will be submitted to request permission to make subsequent minor modifications to the questionnaire(s) and to continue conducting methodological testing.</w:t>
      </w:r>
    </w:p>
    <w:p w:rsidRPr="00402A33" w:rsidR="00FE09E8" w:rsidP="00FE09E8" w:rsidRDefault="00FE09E8" w14:paraId="09AE4850" w14:textId="77777777">
      <w:pPr>
        <w:pStyle w:val="BodyTextIndent"/>
        <w:spacing w:before="120"/>
        <w:ind w:left="360"/>
      </w:pPr>
    </w:p>
    <w:p w:rsidRPr="004F0887" w:rsidR="009322F6" w:rsidP="00DE3812" w:rsidRDefault="009B3794" w14:paraId="091DF069" w14:textId="77777777">
      <w:pPr>
        <w:numPr>
          <w:ilvl w:val="0"/>
          <w:numId w:val="1"/>
        </w:numPr>
        <w:spacing w:before="240"/>
        <w:rPr>
          <w:b/>
          <w:sz w:val="24"/>
        </w:rPr>
      </w:pPr>
      <w:r w:rsidRPr="004F0887">
        <w:rPr>
          <w:b/>
          <w:sz w:val="24"/>
        </w:rPr>
        <w:t>Plans for Tabulation</w:t>
      </w:r>
      <w:r w:rsidRPr="004F0887" w:rsidR="002118B4">
        <w:rPr>
          <w:b/>
          <w:sz w:val="24"/>
        </w:rPr>
        <w:t xml:space="preserve">, </w:t>
      </w:r>
      <w:r w:rsidRPr="004F0887">
        <w:rPr>
          <w:b/>
          <w:sz w:val="24"/>
        </w:rPr>
        <w:t>Publication</w:t>
      </w:r>
      <w:r w:rsidRPr="004F0887" w:rsidR="002118B4">
        <w:rPr>
          <w:b/>
          <w:sz w:val="24"/>
        </w:rPr>
        <w:t>,</w:t>
      </w:r>
      <w:r w:rsidRPr="004F0887">
        <w:rPr>
          <w:b/>
          <w:sz w:val="24"/>
        </w:rPr>
        <w:t xml:space="preserve"> and Project Time Schedule</w:t>
      </w:r>
    </w:p>
    <w:p w:rsidRPr="005F0195" w:rsidR="00086D6D" w:rsidP="00FE09E8" w:rsidRDefault="00086D6D" w14:paraId="0C42EF4F" w14:textId="67A37504">
      <w:pPr>
        <w:spacing w:before="240"/>
        <w:ind w:left="360"/>
        <w:rPr>
          <w:sz w:val="24"/>
        </w:rPr>
      </w:pPr>
      <w:r w:rsidRPr="005F0195">
        <w:rPr>
          <w:sz w:val="24"/>
        </w:rPr>
        <w:t xml:space="preserve">The following is a project time schedule for the </w:t>
      </w:r>
      <w:r w:rsidR="002E6349">
        <w:rPr>
          <w:sz w:val="24"/>
        </w:rPr>
        <w:t>2022</w:t>
      </w:r>
      <w:r w:rsidRPr="005F0195">
        <w:rPr>
          <w:sz w:val="24"/>
        </w:rPr>
        <w:t xml:space="preserve"> NSCH:</w:t>
      </w:r>
    </w:p>
    <w:tbl>
      <w:tblPr>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83"/>
        <w:gridCol w:w="6448"/>
      </w:tblGrid>
      <w:tr w:rsidRPr="00885A2E" w:rsidR="006E1990" w:rsidTr="009631C0" w14:paraId="2B1C5D5F" w14:textId="77777777">
        <w:trPr>
          <w:trHeight w:val="384"/>
          <w:jc w:val="center"/>
        </w:trPr>
        <w:tc>
          <w:tcPr>
            <w:tcW w:w="8231" w:type="dxa"/>
            <w:gridSpan w:val="2"/>
            <w:shd w:val="clear" w:color="auto" w:fill="D9D9D9" w:themeFill="background1" w:themeFillShade="D9"/>
          </w:tcPr>
          <w:p w:rsidRPr="00885A2E" w:rsidR="006E1990" w:rsidRDefault="002E6349" w14:paraId="1238E0FF" w14:textId="46882A20">
            <w:pPr>
              <w:tabs>
                <w:tab w:val="left" w:pos="360"/>
              </w:tabs>
              <w:jc w:val="center"/>
              <w:rPr>
                <w:b/>
              </w:rPr>
            </w:pPr>
            <w:r>
              <w:rPr>
                <w:b/>
              </w:rPr>
              <w:t>2022</w:t>
            </w:r>
            <w:r w:rsidR="006E1990">
              <w:rPr>
                <w:b/>
              </w:rPr>
              <w:t xml:space="preserve"> NSCH Project Time Schedule and Deliverables</w:t>
            </w:r>
          </w:p>
        </w:tc>
      </w:tr>
      <w:tr w:rsidRPr="00885A2E" w:rsidR="006E1990" w:rsidTr="00E42FE2" w14:paraId="4A7B36F6" w14:textId="77777777">
        <w:trPr>
          <w:trHeight w:val="384"/>
          <w:jc w:val="center"/>
        </w:trPr>
        <w:tc>
          <w:tcPr>
            <w:tcW w:w="1783" w:type="dxa"/>
            <w:shd w:val="clear" w:color="auto" w:fill="D9D9D9" w:themeFill="background1" w:themeFillShade="D9"/>
          </w:tcPr>
          <w:p w:rsidRPr="00885A2E" w:rsidR="006E1990" w:rsidP="00885A2E" w:rsidRDefault="006E1990" w14:paraId="18E48144" w14:textId="542F980C">
            <w:pPr>
              <w:tabs>
                <w:tab w:val="left" w:pos="360"/>
              </w:tabs>
              <w:jc w:val="center"/>
              <w:rPr>
                <w:b/>
              </w:rPr>
            </w:pPr>
            <w:r w:rsidRPr="00885A2E">
              <w:rPr>
                <w:b/>
              </w:rPr>
              <w:t>Mail Date</w:t>
            </w:r>
          </w:p>
        </w:tc>
        <w:tc>
          <w:tcPr>
            <w:tcW w:w="6448" w:type="dxa"/>
            <w:shd w:val="clear" w:color="auto" w:fill="D9D9D9" w:themeFill="background1" w:themeFillShade="D9"/>
          </w:tcPr>
          <w:p w:rsidRPr="00885A2E" w:rsidR="006E1990" w:rsidP="00885A2E" w:rsidRDefault="006E1990" w14:paraId="56670D6F" w14:textId="2884A30E">
            <w:pPr>
              <w:tabs>
                <w:tab w:val="left" w:pos="360"/>
              </w:tabs>
              <w:jc w:val="center"/>
              <w:rPr>
                <w:b/>
              </w:rPr>
            </w:pPr>
            <w:r w:rsidRPr="00885A2E">
              <w:rPr>
                <w:b/>
              </w:rPr>
              <w:t>Description of Mailing</w:t>
            </w:r>
          </w:p>
        </w:tc>
      </w:tr>
      <w:tr w:rsidRPr="00885A2E" w:rsidR="006E1990" w:rsidTr="00E42FE2" w14:paraId="68273402" w14:textId="77777777">
        <w:trPr>
          <w:trHeight w:val="384"/>
          <w:jc w:val="center"/>
        </w:trPr>
        <w:tc>
          <w:tcPr>
            <w:tcW w:w="1783" w:type="dxa"/>
            <w:shd w:val="clear" w:color="auto" w:fill="auto"/>
            <w:vAlign w:val="center"/>
          </w:tcPr>
          <w:p w:rsidRPr="00885A2E" w:rsidR="006E1990" w:rsidP="0019309E" w:rsidRDefault="006E1990" w14:paraId="57C1EDB9" w14:textId="4B1EE6DA">
            <w:pPr>
              <w:tabs>
                <w:tab w:val="left" w:pos="360"/>
              </w:tabs>
              <w:jc w:val="center"/>
            </w:pPr>
            <w:r>
              <w:t xml:space="preserve">June </w:t>
            </w:r>
            <w:r w:rsidR="002E6349">
              <w:t>2022</w:t>
            </w:r>
          </w:p>
        </w:tc>
        <w:tc>
          <w:tcPr>
            <w:tcW w:w="6448" w:type="dxa"/>
            <w:shd w:val="clear" w:color="auto" w:fill="auto"/>
          </w:tcPr>
          <w:p w:rsidRPr="00885A2E" w:rsidR="006E1990" w:rsidRDefault="006E1990" w14:paraId="45C9C213" w14:textId="38662FBE">
            <w:pPr>
              <w:tabs>
                <w:tab w:val="left" w:pos="360"/>
              </w:tabs>
            </w:pPr>
            <w:r w:rsidRPr="00885A2E">
              <w:t>Initial mailout of all treatment group survey invites</w:t>
            </w:r>
          </w:p>
        </w:tc>
      </w:tr>
      <w:tr w:rsidRPr="00885A2E" w:rsidR="006E1990" w:rsidTr="00E42FE2" w14:paraId="0269EEFC" w14:textId="77777777">
        <w:trPr>
          <w:trHeight w:val="384"/>
          <w:jc w:val="center"/>
        </w:trPr>
        <w:tc>
          <w:tcPr>
            <w:tcW w:w="1783" w:type="dxa"/>
            <w:vMerge w:val="restart"/>
            <w:shd w:val="clear" w:color="auto" w:fill="auto"/>
            <w:vAlign w:val="center"/>
          </w:tcPr>
          <w:p w:rsidRPr="00885A2E" w:rsidR="006E1990" w:rsidP="00086D6D" w:rsidRDefault="006E1990" w14:paraId="43031A27" w14:textId="23A4F814">
            <w:pPr>
              <w:jc w:val="center"/>
            </w:pPr>
            <w:r>
              <w:t xml:space="preserve">July </w:t>
            </w:r>
            <w:r w:rsidR="002E6349">
              <w:t>2022</w:t>
            </w:r>
          </w:p>
        </w:tc>
        <w:tc>
          <w:tcPr>
            <w:tcW w:w="6448" w:type="dxa"/>
            <w:shd w:val="clear" w:color="auto" w:fill="auto"/>
          </w:tcPr>
          <w:p w:rsidRPr="00885A2E" w:rsidR="006E1990" w:rsidRDefault="006E1990" w14:paraId="690F1372" w14:textId="02180FD8">
            <w:pPr>
              <w:tabs>
                <w:tab w:val="left" w:pos="360"/>
              </w:tabs>
            </w:pPr>
            <w:r w:rsidRPr="00885A2E">
              <w:t>Pressure-sealed postcard reminder (containing Web login information)</w:t>
            </w:r>
          </w:p>
        </w:tc>
      </w:tr>
      <w:tr w:rsidRPr="00885A2E" w:rsidR="006E1990" w:rsidTr="006E1990" w14:paraId="23DAF37A" w14:textId="77777777">
        <w:trPr>
          <w:trHeight w:val="384"/>
          <w:jc w:val="center"/>
        </w:trPr>
        <w:tc>
          <w:tcPr>
            <w:tcW w:w="1783" w:type="dxa"/>
            <w:vMerge/>
            <w:shd w:val="clear" w:color="auto" w:fill="auto"/>
            <w:vAlign w:val="center"/>
          </w:tcPr>
          <w:p w:rsidRPr="00885A2E" w:rsidR="006E1990" w:rsidP="00086D6D" w:rsidRDefault="006E1990" w14:paraId="6B6B9231" w14:textId="77777777">
            <w:pPr>
              <w:jc w:val="center"/>
            </w:pPr>
          </w:p>
        </w:tc>
        <w:tc>
          <w:tcPr>
            <w:tcW w:w="6448" w:type="dxa"/>
            <w:shd w:val="clear" w:color="auto" w:fill="auto"/>
          </w:tcPr>
          <w:p w:rsidRPr="00885A2E" w:rsidR="006E1990" w:rsidP="006E1990" w:rsidRDefault="006E1990" w14:paraId="18D44EAD" w14:textId="16510FCD">
            <w:pPr>
              <w:tabs>
                <w:tab w:val="left" w:pos="360"/>
              </w:tabs>
            </w:pPr>
            <w:r w:rsidRPr="00885A2E">
              <w:t>Low paper first follow-up mailing (Web invite only)</w:t>
            </w:r>
          </w:p>
        </w:tc>
      </w:tr>
      <w:tr w:rsidRPr="00885A2E" w:rsidR="008420A9" w:rsidTr="006E1990" w14:paraId="56A73704" w14:textId="77777777">
        <w:trPr>
          <w:trHeight w:val="384"/>
          <w:jc w:val="center"/>
        </w:trPr>
        <w:tc>
          <w:tcPr>
            <w:tcW w:w="1783" w:type="dxa"/>
            <w:vMerge/>
            <w:shd w:val="clear" w:color="auto" w:fill="auto"/>
            <w:vAlign w:val="center"/>
          </w:tcPr>
          <w:p w:rsidRPr="00885A2E" w:rsidR="008420A9" w:rsidP="008420A9" w:rsidRDefault="008420A9" w14:paraId="283D23FC" w14:textId="77777777">
            <w:pPr>
              <w:jc w:val="center"/>
            </w:pPr>
          </w:p>
        </w:tc>
        <w:tc>
          <w:tcPr>
            <w:tcW w:w="6448" w:type="dxa"/>
            <w:shd w:val="clear" w:color="auto" w:fill="auto"/>
          </w:tcPr>
          <w:p w:rsidRPr="00885A2E" w:rsidR="008420A9" w:rsidP="008420A9" w:rsidRDefault="008420A9" w14:paraId="4C9A4DCB" w14:textId="0D4AD2FD">
            <w:pPr>
              <w:tabs>
                <w:tab w:val="left" w:pos="360"/>
              </w:tabs>
            </w:pPr>
            <w:r w:rsidRPr="00885A2E">
              <w:t>High paper first follow-up mailing (Web invite &amp; paper questionnaire)</w:t>
            </w:r>
          </w:p>
        </w:tc>
      </w:tr>
      <w:tr w:rsidRPr="00885A2E" w:rsidR="008420A9" w:rsidTr="00E42FE2" w14:paraId="7593ACC8" w14:textId="77777777">
        <w:trPr>
          <w:trHeight w:val="384"/>
          <w:jc w:val="center"/>
        </w:trPr>
        <w:tc>
          <w:tcPr>
            <w:tcW w:w="1783" w:type="dxa"/>
            <w:vMerge/>
            <w:shd w:val="clear" w:color="auto" w:fill="auto"/>
            <w:vAlign w:val="center"/>
          </w:tcPr>
          <w:p w:rsidRPr="00885A2E" w:rsidR="008420A9" w:rsidP="008420A9" w:rsidRDefault="008420A9" w14:paraId="3501E29C" w14:textId="0EAF2F11">
            <w:pPr>
              <w:jc w:val="center"/>
            </w:pPr>
          </w:p>
        </w:tc>
        <w:tc>
          <w:tcPr>
            <w:tcW w:w="6448" w:type="dxa"/>
            <w:shd w:val="clear" w:color="auto" w:fill="auto"/>
          </w:tcPr>
          <w:p w:rsidRPr="00885A2E" w:rsidR="008420A9" w:rsidRDefault="008420A9" w14:paraId="245F42D5" w14:textId="68F6B682">
            <w:pPr>
              <w:tabs>
                <w:tab w:val="left" w:pos="360"/>
              </w:tabs>
            </w:pPr>
            <w:r w:rsidRPr="00885A2E">
              <w:t>Low paper pressure-sealed postcard reminder (containing Web login information)</w:t>
            </w:r>
          </w:p>
        </w:tc>
      </w:tr>
      <w:tr w:rsidRPr="00885A2E" w:rsidR="008420A9" w:rsidTr="00E42FE2" w14:paraId="1F46A5D1" w14:textId="77777777">
        <w:trPr>
          <w:trHeight w:val="287"/>
          <w:jc w:val="center"/>
        </w:trPr>
        <w:tc>
          <w:tcPr>
            <w:tcW w:w="1783" w:type="dxa"/>
            <w:vMerge w:val="restart"/>
            <w:shd w:val="clear" w:color="auto" w:fill="auto"/>
            <w:vAlign w:val="center"/>
          </w:tcPr>
          <w:p w:rsidRPr="00885A2E" w:rsidR="008420A9" w:rsidP="008420A9" w:rsidRDefault="008420A9" w14:paraId="3D5878D5" w14:textId="16D30B13">
            <w:pPr>
              <w:jc w:val="center"/>
            </w:pPr>
            <w:r>
              <w:t xml:space="preserve">August </w:t>
            </w:r>
            <w:r w:rsidR="002E6349">
              <w:t>2022</w:t>
            </w:r>
          </w:p>
        </w:tc>
        <w:tc>
          <w:tcPr>
            <w:tcW w:w="6448" w:type="dxa"/>
            <w:shd w:val="clear" w:color="auto" w:fill="auto"/>
          </w:tcPr>
          <w:p w:rsidRPr="00885A2E" w:rsidR="008420A9" w:rsidP="008420A9" w:rsidRDefault="008420A9" w14:paraId="062046BE" w14:textId="017E38FC">
            <w:pPr>
              <w:tabs>
                <w:tab w:val="left" w:pos="360"/>
              </w:tabs>
            </w:pPr>
            <w:r w:rsidRPr="00885A2E">
              <w:t>High paper pressure-sealed postcard reminder (containing Web login information)</w:t>
            </w:r>
          </w:p>
        </w:tc>
      </w:tr>
      <w:tr w:rsidRPr="00885A2E" w:rsidR="008420A9" w:rsidTr="00E42FE2" w14:paraId="62807460" w14:textId="77777777">
        <w:trPr>
          <w:trHeight w:val="305"/>
          <w:jc w:val="center"/>
        </w:trPr>
        <w:tc>
          <w:tcPr>
            <w:tcW w:w="1783" w:type="dxa"/>
            <w:vMerge/>
            <w:shd w:val="clear" w:color="auto" w:fill="auto"/>
            <w:vAlign w:val="center"/>
          </w:tcPr>
          <w:p w:rsidRPr="00885A2E" w:rsidR="008420A9" w:rsidP="008420A9" w:rsidRDefault="008420A9" w14:paraId="7453FEA4" w14:textId="7B39B46A">
            <w:pPr>
              <w:jc w:val="center"/>
            </w:pPr>
          </w:p>
        </w:tc>
        <w:tc>
          <w:tcPr>
            <w:tcW w:w="6448" w:type="dxa"/>
            <w:shd w:val="clear" w:color="auto" w:fill="auto"/>
          </w:tcPr>
          <w:p w:rsidRPr="00885A2E" w:rsidR="008420A9" w:rsidP="008420A9" w:rsidRDefault="008420A9" w14:paraId="0A00F9EB" w14:textId="64658AD3">
            <w:pPr>
              <w:tabs>
                <w:tab w:val="left" w:pos="360"/>
              </w:tabs>
            </w:pPr>
            <w:r w:rsidRPr="00885A2E">
              <w:t>Low paper second follow-up mailing (Web invite &amp; paper questionnaire)</w:t>
            </w:r>
          </w:p>
        </w:tc>
      </w:tr>
      <w:tr w:rsidRPr="00885A2E" w:rsidR="008420A9" w:rsidTr="006E1990" w14:paraId="1AD11C37" w14:textId="77777777">
        <w:trPr>
          <w:trHeight w:val="350"/>
          <w:jc w:val="center"/>
        </w:trPr>
        <w:tc>
          <w:tcPr>
            <w:tcW w:w="1783" w:type="dxa"/>
            <w:vMerge w:val="restart"/>
            <w:shd w:val="clear" w:color="auto" w:fill="auto"/>
            <w:vAlign w:val="center"/>
          </w:tcPr>
          <w:p w:rsidR="008420A9" w:rsidP="008420A9" w:rsidRDefault="008420A9" w14:paraId="3792E6E2" w14:textId="010401C2">
            <w:pPr>
              <w:jc w:val="center"/>
            </w:pPr>
            <w:r>
              <w:t xml:space="preserve">September </w:t>
            </w:r>
            <w:r w:rsidR="002E6349">
              <w:t>2022</w:t>
            </w:r>
          </w:p>
        </w:tc>
        <w:tc>
          <w:tcPr>
            <w:tcW w:w="6448" w:type="dxa"/>
            <w:shd w:val="clear" w:color="auto" w:fill="auto"/>
          </w:tcPr>
          <w:p w:rsidRPr="00885A2E" w:rsidR="008420A9" w:rsidP="008420A9" w:rsidRDefault="008420A9" w14:paraId="19B04844" w14:textId="52D1BC32">
            <w:pPr>
              <w:tabs>
                <w:tab w:val="left" w:pos="360"/>
              </w:tabs>
            </w:pPr>
            <w:r w:rsidRPr="00885A2E">
              <w:t>High paper second follow-up mailing (Web invite &amp; paper questionnaire)</w:t>
            </w:r>
          </w:p>
        </w:tc>
      </w:tr>
      <w:tr w:rsidRPr="00885A2E" w:rsidR="008420A9" w:rsidTr="009631C0" w14:paraId="7ED01327" w14:textId="77777777">
        <w:trPr>
          <w:trHeight w:val="350"/>
          <w:jc w:val="center"/>
        </w:trPr>
        <w:tc>
          <w:tcPr>
            <w:tcW w:w="1783" w:type="dxa"/>
            <w:vMerge/>
            <w:shd w:val="clear" w:color="auto" w:fill="auto"/>
            <w:vAlign w:val="center"/>
          </w:tcPr>
          <w:p w:rsidRPr="00885A2E" w:rsidR="008420A9" w:rsidP="008420A9" w:rsidRDefault="008420A9" w14:paraId="74FD7611" w14:textId="3C4097AA">
            <w:pPr>
              <w:jc w:val="center"/>
            </w:pPr>
          </w:p>
        </w:tc>
        <w:tc>
          <w:tcPr>
            <w:tcW w:w="6448" w:type="dxa"/>
            <w:shd w:val="clear" w:color="auto" w:fill="auto"/>
          </w:tcPr>
          <w:p w:rsidRPr="00885A2E" w:rsidR="008420A9" w:rsidRDefault="00C769EA" w14:paraId="097C40D6" w14:textId="1CED6C7F">
            <w:pPr>
              <w:tabs>
                <w:tab w:val="left" w:pos="360"/>
              </w:tabs>
            </w:pPr>
            <w:r w:rsidRPr="00885A2E">
              <w:t>Low paper third follow-up mailing (Web invite &amp; paper questionnaire)</w:t>
            </w:r>
            <w:r w:rsidRPr="00885A2E" w:rsidDel="006E3D62">
              <w:t xml:space="preserve"> </w:t>
            </w:r>
          </w:p>
        </w:tc>
      </w:tr>
      <w:tr w:rsidRPr="00885A2E" w:rsidR="008420A9" w:rsidTr="00E42FE2" w14:paraId="717841F2" w14:textId="77777777">
        <w:trPr>
          <w:trHeight w:val="287"/>
          <w:jc w:val="center"/>
        </w:trPr>
        <w:tc>
          <w:tcPr>
            <w:tcW w:w="1783" w:type="dxa"/>
            <w:shd w:val="clear" w:color="auto" w:fill="auto"/>
            <w:vAlign w:val="center"/>
          </w:tcPr>
          <w:p w:rsidRPr="00885A2E" w:rsidR="008420A9" w:rsidP="008420A9" w:rsidRDefault="008420A9" w14:paraId="558CA771" w14:textId="474E1C80">
            <w:pPr>
              <w:jc w:val="center"/>
            </w:pPr>
            <w:r>
              <w:t xml:space="preserve">October </w:t>
            </w:r>
            <w:r w:rsidR="002E6349">
              <w:t>2022</w:t>
            </w:r>
          </w:p>
        </w:tc>
        <w:tc>
          <w:tcPr>
            <w:tcW w:w="6448" w:type="dxa"/>
            <w:shd w:val="clear" w:color="auto" w:fill="auto"/>
          </w:tcPr>
          <w:p w:rsidRPr="00885A2E" w:rsidR="008420A9" w:rsidP="008420A9" w:rsidRDefault="00C769EA" w14:paraId="45E4B172" w14:textId="0CE75122">
            <w:pPr>
              <w:tabs>
                <w:tab w:val="left" w:pos="360"/>
              </w:tabs>
            </w:pPr>
            <w:r w:rsidRPr="00885A2E">
              <w:t>High paper third follow-up mailing (Web invite &amp; paper questionnaire)</w:t>
            </w:r>
          </w:p>
        </w:tc>
      </w:tr>
      <w:tr w:rsidRPr="00885A2E" w:rsidR="008420A9" w:rsidTr="00E42FE2" w14:paraId="300DF67A" w14:textId="77777777">
        <w:trPr>
          <w:trHeight w:val="384"/>
          <w:jc w:val="center"/>
        </w:trPr>
        <w:tc>
          <w:tcPr>
            <w:tcW w:w="1783" w:type="dxa"/>
            <w:shd w:val="clear" w:color="auto" w:fill="auto"/>
            <w:vAlign w:val="center"/>
          </w:tcPr>
          <w:p w:rsidRPr="00885A2E" w:rsidR="008420A9" w:rsidP="008420A9" w:rsidRDefault="008420A9" w14:paraId="2D86D175" w14:textId="2127C649">
            <w:pPr>
              <w:jc w:val="center"/>
            </w:pPr>
            <w:r>
              <w:t xml:space="preserve">August </w:t>
            </w:r>
            <w:r w:rsidR="002E6349">
              <w:t>2022</w:t>
            </w:r>
            <w:r>
              <w:t xml:space="preserve"> – December </w:t>
            </w:r>
            <w:r w:rsidR="002E6349">
              <w:t>2022</w:t>
            </w:r>
          </w:p>
        </w:tc>
        <w:tc>
          <w:tcPr>
            <w:tcW w:w="6448" w:type="dxa"/>
            <w:shd w:val="clear" w:color="auto" w:fill="auto"/>
          </w:tcPr>
          <w:p w:rsidRPr="00885A2E" w:rsidR="008420A9" w:rsidP="008420A9" w:rsidRDefault="00C769EA" w14:paraId="38A86A97" w14:textId="4EBD11E2">
            <w:pPr>
              <w:tabs>
                <w:tab w:val="left" w:pos="360"/>
              </w:tabs>
            </w:pPr>
            <w:r w:rsidRPr="00885A2E">
              <w:t>Paper topical questionnaire mailings (only applicable to households who responded by mail with an eligible paper screener)</w:t>
            </w:r>
          </w:p>
        </w:tc>
      </w:tr>
      <w:tr w:rsidRPr="008C2BE1" w:rsidR="00C769EA" w:rsidTr="00E42FE2" w14:paraId="19B5EC90" w14:textId="77777777">
        <w:trPr>
          <w:trHeight w:val="384"/>
          <w:jc w:val="center"/>
        </w:trPr>
        <w:tc>
          <w:tcPr>
            <w:tcW w:w="1783" w:type="dxa"/>
            <w:shd w:val="clear" w:color="auto" w:fill="auto"/>
            <w:vAlign w:val="center"/>
          </w:tcPr>
          <w:p w:rsidRPr="008C2BE1" w:rsidR="00C769EA" w:rsidP="00C769EA" w:rsidRDefault="00C769EA" w14:paraId="22B57512" w14:textId="0DEE9898">
            <w:pPr>
              <w:jc w:val="center"/>
            </w:pPr>
            <w:r>
              <w:t>January 202</w:t>
            </w:r>
            <w:r w:rsidR="003D5835">
              <w:t>3</w:t>
            </w:r>
          </w:p>
        </w:tc>
        <w:tc>
          <w:tcPr>
            <w:tcW w:w="6448" w:type="dxa"/>
            <w:shd w:val="clear" w:color="auto" w:fill="auto"/>
          </w:tcPr>
          <w:p w:rsidRPr="008C2BE1" w:rsidR="00C769EA" w:rsidP="00C769EA" w:rsidRDefault="00C769EA" w14:paraId="75856663" w14:textId="2B9D881E">
            <w:pPr>
              <w:tabs>
                <w:tab w:val="left" w:pos="360"/>
              </w:tabs>
            </w:pPr>
            <w:r w:rsidRPr="008C2BE1">
              <w:t>Survey closeout – data collection ends</w:t>
            </w:r>
          </w:p>
        </w:tc>
      </w:tr>
      <w:tr w:rsidRPr="008C2BE1" w:rsidR="00C769EA" w:rsidTr="00E42FE2" w14:paraId="123A34CE" w14:textId="77777777">
        <w:trPr>
          <w:trHeight w:val="656"/>
          <w:jc w:val="center"/>
        </w:trPr>
        <w:tc>
          <w:tcPr>
            <w:tcW w:w="1783" w:type="dxa"/>
            <w:shd w:val="clear" w:color="auto" w:fill="auto"/>
            <w:vAlign w:val="center"/>
          </w:tcPr>
          <w:p w:rsidRPr="008C2BE1" w:rsidR="00C769EA" w:rsidP="00C769EA" w:rsidRDefault="00C769EA" w14:paraId="25CFD8C6" w14:textId="1560A9EE">
            <w:pPr>
              <w:jc w:val="center"/>
            </w:pPr>
            <w:r w:rsidRPr="008C2BE1">
              <w:t>Summer 202</w:t>
            </w:r>
            <w:r w:rsidR="003D5835">
              <w:t>3</w:t>
            </w:r>
          </w:p>
        </w:tc>
        <w:tc>
          <w:tcPr>
            <w:tcW w:w="6448" w:type="dxa"/>
            <w:shd w:val="clear" w:color="auto" w:fill="auto"/>
          </w:tcPr>
          <w:p w:rsidRPr="008C2BE1" w:rsidR="00C769EA" w:rsidP="00C769EA" w:rsidRDefault="00C769EA" w14:paraId="31BBF1DB" w14:textId="50F1AF81">
            <w:pPr>
              <w:tabs>
                <w:tab w:val="left" w:pos="360"/>
              </w:tabs>
            </w:pPr>
            <w:r w:rsidRPr="008C2BE1">
              <w:t>Delivery of fully documented public use data sets (topical and screener level files) and any other preliminary data files requested by HRSA MCHB</w:t>
            </w:r>
          </w:p>
        </w:tc>
      </w:tr>
      <w:tr w:rsidRPr="00E96B0E" w:rsidR="00C769EA" w:rsidTr="00E42FE2" w14:paraId="5322FBDC" w14:textId="77777777">
        <w:trPr>
          <w:trHeight w:val="357"/>
          <w:jc w:val="center"/>
        </w:trPr>
        <w:tc>
          <w:tcPr>
            <w:tcW w:w="1783" w:type="dxa"/>
            <w:shd w:val="clear" w:color="auto" w:fill="auto"/>
          </w:tcPr>
          <w:p w:rsidRPr="008C2BE1" w:rsidR="00C769EA" w:rsidP="00C769EA" w:rsidRDefault="00C769EA" w14:paraId="5E0878EF" w14:textId="3863D778">
            <w:pPr>
              <w:jc w:val="center"/>
            </w:pPr>
            <w:r w:rsidRPr="008C2BE1">
              <w:t>Fall 202</w:t>
            </w:r>
            <w:r w:rsidR="003D5835">
              <w:t>3</w:t>
            </w:r>
          </w:p>
        </w:tc>
        <w:tc>
          <w:tcPr>
            <w:tcW w:w="6448" w:type="dxa"/>
            <w:shd w:val="clear" w:color="auto" w:fill="auto"/>
          </w:tcPr>
          <w:p w:rsidR="00C769EA" w:rsidP="00C769EA" w:rsidRDefault="00C769EA" w14:paraId="06144836" w14:textId="5C442077">
            <w:pPr>
              <w:tabs>
                <w:tab w:val="left" w:pos="360"/>
              </w:tabs>
            </w:pPr>
            <w:r w:rsidRPr="008C2BE1">
              <w:t>Delivery of codebook, user’s manual, and methodology report</w:t>
            </w:r>
          </w:p>
        </w:tc>
      </w:tr>
    </w:tbl>
    <w:p w:rsidRPr="009322F6" w:rsidR="009322F6" w:rsidP="00FE09E8" w:rsidRDefault="003269D3" w14:paraId="091DF06A" w14:textId="26A41C3D">
      <w:pPr>
        <w:spacing w:before="240"/>
        <w:ind w:left="720"/>
        <w:rPr>
          <w:sz w:val="24"/>
        </w:rPr>
      </w:pPr>
      <w:r>
        <w:rPr>
          <w:sz w:val="24"/>
        </w:rPr>
        <w:t xml:space="preserve">The NSCH will </w:t>
      </w:r>
      <w:r w:rsidR="00E344B8">
        <w:rPr>
          <w:sz w:val="24"/>
        </w:rPr>
        <w:t xml:space="preserve">generate </w:t>
      </w:r>
      <w:r>
        <w:rPr>
          <w:sz w:val="24"/>
        </w:rPr>
        <w:t xml:space="preserve">datasets, statistics, and reports. </w:t>
      </w:r>
      <w:r w:rsidRPr="009322F6" w:rsidR="009322F6">
        <w:rPr>
          <w:sz w:val="24"/>
        </w:rPr>
        <w:t xml:space="preserve">Below </w:t>
      </w:r>
      <w:r>
        <w:rPr>
          <w:sz w:val="24"/>
        </w:rPr>
        <w:t>are the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BA3E64">
        <w:rPr>
          <w:sz w:val="24"/>
        </w:rPr>
        <w:t xml:space="preserve">intends to </w:t>
      </w:r>
      <w:r w:rsidR="007C1F4A">
        <w:rPr>
          <w:sz w:val="24"/>
        </w:rPr>
        <w:t xml:space="preserve">provide </w:t>
      </w:r>
      <w:r w:rsidR="008D6E6D">
        <w:rPr>
          <w:sz w:val="24"/>
        </w:rPr>
        <w:t xml:space="preserve">HRSA </w:t>
      </w:r>
      <w:r w:rsidR="007C1F4A">
        <w:rPr>
          <w:sz w:val="24"/>
        </w:rPr>
        <w:t>M</w:t>
      </w:r>
      <w:r>
        <w:rPr>
          <w:sz w:val="24"/>
        </w:rPr>
        <w:t>CHB:</w:t>
      </w:r>
      <w:r w:rsidRPr="009322F6" w:rsidR="009322F6">
        <w:rPr>
          <w:sz w:val="24"/>
        </w:rPr>
        <w:t xml:space="preserve"> </w:t>
      </w:r>
    </w:p>
    <w:p w:rsidRPr="009322F6" w:rsidR="009322F6" w:rsidP="00FE09E8" w:rsidRDefault="003269D3" w14:paraId="091DF06B" w14:textId="270CA49B">
      <w:pPr>
        <w:spacing w:before="240"/>
        <w:ind w:left="720"/>
        <w:rPr>
          <w:i/>
          <w:sz w:val="24"/>
        </w:rPr>
      </w:pPr>
      <w:r>
        <w:rPr>
          <w:i/>
          <w:sz w:val="24"/>
        </w:rPr>
        <w:t xml:space="preserve">Datasets, Statistics, and </w:t>
      </w:r>
      <w:r w:rsidRPr="009322F6" w:rsidR="009322F6">
        <w:rPr>
          <w:i/>
          <w:sz w:val="24"/>
        </w:rPr>
        <w:t xml:space="preserve">Reports </w:t>
      </w:r>
    </w:p>
    <w:p w:rsidRPr="0083214E" w:rsidR="009B3794" w:rsidP="00726ABF" w:rsidRDefault="003269D3" w14:paraId="091DF06C" w14:textId="051C2A5C">
      <w:pPr>
        <w:pStyle w:val="ListParagraph"/>
        <w:numPr>
          <w:ilvl w:val="0"/>
          <w:numId w:val="5"/>
        </w:numPr>
        <w:spacing w:before="240"/>
        <w:rPr>
          <w:sz w:val="24"/>
        </w:rPr>
      </w:pPr>
      <w:r w:rsidRPr="0083214E">
        <w:rPr>
          <w:sz w:val="24"/>
        </w:rPr>
        <w:t>A fully documented public use data set</w:t>
      </w:r>
      <w:r w:rsidRPr="0083214E" w:rsidR="009171D8">
        <w:rPr>
          <w:sz w:val="24"/>
        </w:rPr>
        <w:t xml:space="preserve"> including t</w:t>
      </w:r>
      <w:r w:rsidR="002657DB">
        <w:rPr>
          <w:sz w:val="24"/>
        </w:rPr>
        <w:t>wo</w:t>
      </w:r>
      <w:r w:rsidRPr="0083214E" w:rsidR="009171D8">
        <w:rPr>
          <w:sz w:val="24"/>
        </w:rPr>
        <w:t xml:space="preserve"> </w:t>
      </w:r>
      <w:r w:rsidR="000958C4">
        <w:rPr>
          <w:sz w:val="24"/>
        </w:rPr>
        <w:t>types of</w:t>
      </w:r>
      <w:r w:rsidRPr="0083214E" w:rsidR="000958C4">
        <w:rPr>
          <w:sz w:val="24"/>
        </w:rPr>
        <w:t xml:space="preserve"> </w:t>
      </w:r>
      <w:r w:rsidRPr="0083214E" w:rsidR="009171D8">
        <w:rPr>
          <w:sz w:val="24"/>
        </w:rPr>
        <w:t>files:</w:t>
      </w:r>
    </w:p>
    <w:p w:rsidRPr="005F0195" w:rsidR="008C2BE1" w:rsidP="008C2BE1" w:rsidRDefault="008C2BE1" w14:paraId="17C53DF8" w14:textId="186EB081">
      <w:pPr>
        <w:pStyle w:val="ListParagraph"/>
        <w:numPr>
          <w:ilvl w:val="1"/>
          <w:numId w:val="5"/>
        </w:numPr>
        <w:spacing w:before="240"/>
        <w:rPr>
          <w:sz w:val="24"/>
        </w:rPr>
      </w:pPr>
      <w:r>
        <w:rPr>
          <w:sz w:val="24"/>
        </w:rPr>
        <w:t>Screener</w:t>
      </w:r>
      <w:r w:rsidRPr="0083214E">
        <w:rPr>
          <w:sz w:val="24"/>
        </w:rPr>
        <w:t xml:space="preserve"> level file</w:t>
      </w:r>
      <w:r>
        <w:rPr>
          <w:sz w:val="24"/>
        </w:rPr>
        <w:t>s</w:t>
      </w:r>
      <w:r w:rsidRPr="0083214E">
        <w:rPr>
          <w:sz w:val="24"/>
        </w:rPr>
        <w:t xml:space="preserve"> – Th</w:t>
      </w:r>
      <w:r>
        <w:rPr>
          <w:sz w:val="24"/>
        </w:rPr>
        <w:t>e</w:t>
      </w:r>
      <w:r w:rsidRPr="0083214E">
        <w:rPr>
          <w:sz w:val="24"/>
        </w:rPr>
        <w:t>s</w:t>
      </w:r>
      <w:r>
        <w:rPr>
          <w:sz w:val="24"/>
        </w:rPr>
        <w:t>e</w:t>
      </w:r>
      <w:r w:rsidRPr="0083214E">
        <w:rPr>
          <w:sz w:val="24"/>
        </w:rPr>
        <w:t xml:space="preserve"> file</w:t>
      </w:r>
      <w:r>
        <w:rPr>
          <w:sz w:val="24"/>
        </w:rPr>
        <w:t>s</w:t>
      </w:r>
      <w:r w:rsidRPr="0083214E">
        <w:rPr>
          <w:sz w:val="24"/>
        </w:rPr>
        <w:t xml:space="preserve"> will contain all of the child data collected on the </w:t>
      </w:r>
      <w:r>
        <w:rPr>
          <w:sz w:val="24"/>
        </w:rPr>
        <w:t>screener</w:t>
      </w:r>
      <w:r w:rsidRPr="0083214E">
        <w:rPr>
          <w:sz w:val="24"/>
        </w:rPr>
        <w:t xml:space="preserve"> </w:t>
      </w:r>
      <w:r>
        <w:rPr>
          <w:sz w:val="24"/>
        </w:rPr>
        <w:t>instruments</w:t>
      </w:r>
      <w:r w:rsidRPr="0083214E">
        <w:rPr>
          <w:sz w:val="24"/>
        </w:rPr>
        <w:t xml:space="preserve"> along with any other variables (derived, flag, admin, etc.) requested by </w:t>
      </w:r>
      <w:r>
        <w:rPr>
          <w:sz w:val="24"/>
        </w:rPr>
        <w:t xml:space="preserve">HRSA </w:t>
      </w:r>
      <w:r w:rsidRPr="0083214E">
        <w:rPr>
          <w:sz w:val="24"/>
        </w:rPr>
        <w:t>MCHB.</w:t>
      </w:r>
    </w:p>
    <w:p w:rsidRPr="0083214E" w:rsidR="009171D8" w:rsidP="00726ABF" w:rsidRDefault="001F7321" w14:paraId="091DF06D" w14:textId="5E4853D7">
      <w:pPr>
        <w:pStyle w:val="ListParagraph"/>
        <w:numPr>
          <w:ilvl w:val="1"/>
          <w:numId w:val="5"/>
        </w:numPr>
        <w:spacing w:before="240"/>
        <w:rPr>
          <w:sz w:val="24"/>
        </w:rPr>
      </w:pPr>
      <w:r>
        <w:rPr>
          <w:sz w:val="24"/>
        </w:rPr>
        <w:t>Topical</w:t>
      </w:r>
      <w:r w:rsidRPr="0083214E" w:rsidR="009171D8">
        <w:rPr>
          <w:sz w:val="24"/>
        </w:rPr>
        <w:t xml:space="preserve"> level file</w:t>
      </w:r>
      <w:r w:rsidR="008C2BE1">
        <w:rPr>
          <w:sz w:val="24"/>
        </w:rPr>
        <w:t>s</w:t>
      </w:r>
      <w:r w:rsidRPr="0083214E" w:rsidR="009171D8">
        <w:rPr>
          <w:sz w:val="24"/>
        </w:rPr>
        <w:t xml:space="preserve"> – Th</w:t>
      </w:r>
      <w:r w:rsidR="008C2BE1">
        <w:rPr>
          <w:sz w:val="24"/>
        </w:rPr>
        <w:t>e</w:t>
      </w:r>
      <w:r w:rsidRPr="0083214E" w:rsidR="009171D8">
        <w:rPr>
          <w:sz w:val="24"/>
        </w:rPr>
        <w:t>s</w:t>
      </w:r>
      <w:r w:rsidR="008C2BE1">
        <w:rPr>
          <w:sz w:val="24"/>
        </w:rPr>
        <w:t>e</w:t>
      </w:r>
      <w:r w:rsidRPr="0083214E" w:rsidR="009171D8">
        <w:rPr>
          <w:sz w:val="24"/>
        </w:rPr>
        <w:t xml:space="preserve"> file</w:t>
      </w:r>
      <w:r w:rsidR="008C2BE1">
        <w:rPr>
          <w:sz w:val="24"/>
        </w:rPr>
        <w:t>s</w:t>
      </w:r>
      <w:r w:rsidRPr="0083214E" w:rsidR="009171D8">
        <w:rPr>
          <w:sz w:val="24"/>
        </w:rPr>
        <w:t xml:space="preserve"> will contain all of the </w:t>
      </w:r>
      <w:r w:rsidR="00BA3E64">
        <w:rPr>
          <w:sz w:val="24"/>
        </w:rPr>
        <w:t xml:space="preserve">child </w:t>
      </w:r>
      <w:r w:rsidRPr="0083214E" w:rsidR="009171D8">
        <w:rPr>
          <w:sz w:val="24"/>
        </w:rPr>
        <w:t xml:space="preserve">data collected on the </w:t>
      </w:r>
      <w:r w:rsidR="00361349">
        <w:rPr>
          <w:sz w:val="24"/>
        </w:rPr>
        <w:t>topical instruments</w:t>
      </w:r>
      <w:r w:rsidRPr="0083214E" w:rsidR="00361349">
        <w:rPr>
          <w:sz w:val="24"/>
        </w:rPr>
        <w:t xml:space="preserve"> </w:t>
      </w:r>
      <w:r w:rsidRPr="0083214E" w:rsidR="009171D8">
        <w:rPr>
          <w:sz w:val="24"/>
        </w:rPr>
        <w:t xml:space="preserve">and any other variables (derived, flag, admin, etc.) requested by </w:t>
      </w:r>
      <w:r w:rsidR="008D6E6D">
        <w:rPr>
          <w:sz w:val="24"/>
        </w:rPr>
        <w:t xml:space="preserve">HRSA </w:t>
      </w:r>
      <w:r w:rsidRPr="0083214E" w:rsidR="009171D8">
        <w:rPr>
          <w:sz w:val="24"/>
        </w:rPr>
        <w:t>MCHB.</w:t>
      </w:r>
    </w:p>
    <w:p w:rsidRPr="0083214E" w:rsidR="003269D3" w:rsidP="00726ABF" w:rsidRDefault="008C2BE1" w14:paraId="091DF070" w14:textId="5DE5A683">
      <w:pPr>
        <w:pStyle w:val="ListParagraph"/>
        <w:numPr>
          <w:ilvl w:val="0"/>
          <w:numId w:val="5"/>
        </w:numPr>
        <w:spacing w:before="240"/>
        <w:rPr>
          <w:sz w:val="24"/>
        </w:rPr>
      </w:pPr>
      <w:r>
        <w:rPr>
          <w:sz w:val="24"/>
        </w:rPr>
        <w:t>C</w:t>
      </w:r>
      <w:r w:rsidRPr="0083214E" w:rsidR="009171D8">
        <w:rPr>
          <w:sz w:val="24"/>
        </w:rPr>
        <w:t>odebook</w:t>
      </w:r>
      <w:r>
        <w:rPr>
          <w:sz w:val="24"/>
        </w:rPr>
        <w:t>s</w:t>
      </w:r>
      <w:r w:rsidRPr="0083214E" w:rsidR="009171D8">
        <w:rPr>
          <w:sz w:val="24"/>
        </w:rPr>
        <w:t xml:space="preserve"> with weighted and unweighted frequencies of all variables</w:t>
      </w:r>
      <w:r w:rsidRPr="0083214E" w:rsidR="00C22682">
        <w:rPr>
          <w:sz w:val="24"/>
        </w:rPr>
        <w:t xml:space="preserve"> for each of the files mentioned above</w:t>
      </w:r>
    </w:p>
    <w:p w:rsidR="00AC5655" w:rsidP="0083214E" w:rsidRDefault="009171D8" w14:paraId="091DF071" w14:textId="7E18CA00">
      <w:pPr>
        <w:pStyle w:val="ListParagraph"/>
        <w:numPr>
          <w:ilvl w:val="0"/>
          <w:numId w:val="5"/>
        </w:numPr>
        <w:spacing w:before="240"/>
        <w:rPr>
          <w:sz w:val="24"/>
        </w:rPr>
      </w:pPr>
      <w:r w:rsidRPr="0083214E">
        <w:rPr>
          <w:sz w:val="24"/>
        </w:rPr>
        <w:t xml:space="preserve">A </w:t>
      </w:r>
      <w:r w:rsidRPr="0083214E" w:rsidR="00D53084">
        <w:rPr>
          <w:sz w:val="24"/>
        </w:rPr>
        <w:t>user’s manual</w:t>
      </w:r>
      <w:r w:rsidRPr="0083214E" w:rsidR="00C22682">
        <w:rPr>
          <w:sz w:val="24"/>
        </w:rPr>
        <w:t xml:space="preserve"> and </w:t>
      </w:r>
      <w:r w:rsidRPr="0083214E">
        <w:rPr>
          <w:sz w:val="24"/>
        </w:rPr>
        <w:t xml:space="preserve">methodology report </w:t>
      </w:r>
      <w:r w:rsidRPr="0083214E" w:rsidR="00D564F2">
        <w:rPr>
          <w:sz w:val="24"/>
        </w:rPr>
        <w:t xml:space="preserve">created by </w:t>
      </w:r>
      <w:r w:rsidR="00092FA8">
        <w:rPr>
          <w:sz w:val="24"/>
        </w:rPr>
        <w:t>Census</w:t>
      </w:r>
      <w:r w:rsidR="00DE6D9B">
        <w:rPr>
          <w:sz w:val="24"/>
        </w:rPr>
        <w:t xml:space="preserve"> staff</w:t>
      </w:r>
    </w:p>
    <w:p w:rsidRPr="0083214E" w:rsidR="00FE09E8" w:rsidP="00FE09E8" w:rsidRDefault="00FE09E8" w14:paraId="180A50E6" w14:textId="77777777">
      <w:pPr>
        <w:pStyle w:val="ListParagraph"/>
        <w:spacing w:before="240"/>
        <w:ind w:left="1080"/>
        <w:rPr>
          <w:sz w:val="24"/>
        </w:rPr>
      </w:pPr>
    </w:p>
    <w:p w:rsidRPr="004F0887" w:rsidR="009B3794" w:rsidP="00DE3812" w:rsidRDefault="009B3794" w14:paraId="091DF072" w14:textId="77777777">
      <w:pPr>
        <w:numPr>
          <w:ilvl w:val="0"/>
          <w:numId w:val="1"/>
        </w:numPr>
        <w:spacing w:before="240"/>
        <w:rPr>
          <w:b/>
          <w:sz w:val="24"/>
        </w:rPr>
      </w:pPr>
      <w:r w:rsidRPr="004F0887">
        <w:rPr>
          <w:b/>
          <w:sz w:val="24"/>
        </w:rPr>
        <w:t>Reason(s) Display of OMB Expiration Date is Inappropriate</w:t>
      </w:r>
    </w:p>
    <w:p w:rsidR="00D564F2" w:rsidP="00FE09E8" w:rsidRDefault="00CB1AA2" w14:paraId="091DF073" w14:textId="5ECE346F">
      <w:pPr>
        <w:pStyle w:val="BodyTextIndent"/>
        <w:spacing w:before="120"/>
        <w:ind w:left="360"/>
        <w:rPr>
          <w:rFonts w:ascii="Times New Roman" w:hAnsi="Times New Roman"/>
        </w:rPr>
      </w:pPr>
      <w:r>
        <w:rPr>
          <w:rFonts w:ascii="Times New Roman" w:hAnsi="Times New Roman"/>
        </w:rPr>
        <w:t>The agency plans to display the expiration date for OMB approval of the information collection on all instruments.</w:t>
      </w:r>
    </w:p>
    <w:p w:rsidRPr="0083214E" w:rsidR="00FE09E8" w:rsidP="00FE09E8" w:rsidRDefault="00FE09E8" w14:paraId="27BE7EF6" w14:textId="77777777">
      <w:pPr>
        <w:pStyle w:val="BodyTextIndent"/>
        <w:spacing w:before="120"/>
        <w:ind w:left="360"/>
        <w:rPr>
          <w:rFonts w:ascii="Times New Roman" w:hAnsi="Times New Roman"/>
        </w:rPr>
      </w:pPr>
    </w:p>
    <w:p w:rsidRPr="004F0887" w:rsidR="009B3794" w:rsidP="00DE3812" w:rsidRDefault="009B3794" w14:paraId="091DF074" w14:textId="77777777">
      <w:pPr>
        <w:numPr>
          <w:ilvl w:val="0"/>
          <w:numId w:val="1"/>
        </w:numPr>
        <w:spacing w:before="240"/>
        <w:rPr>
          <w:b/>
          <w:sz w:val="24"/>
        </w:rPr>
      </w:pPr>
      <w:r w:rsidRPr="004F0887">
        <w:rPr>
          <w:b/>
          <w:sz w:val="24"/>
        </w:rPr>
        <w:t>Exceptions to Certification for Paperwork Reduction Act Submissions</w:t>
      </w:r>
    </w:p>
    <w:p w:rsidR="009B3794" w:rsidP="00FE09E8" w:rsidRDefault="00CB1AA2" w14:paraId="091DF075" w14:textId="64D1A5B7">
      <w:pPr>
        <w:pStyle w:val="BodyTextIndent"/>
        <w:spacing w:before="120"/>
        <w:ind w:left="360"/>
      </w:pPr>
      <w:r w:rsidRPr="00CB1AA2">
        <w:rPr>
          <w:rFonts w:ascii="Times New Roman" w:hAnsi="Times New Roman"/>
        </w:rPr>
        <w:t>The agency certifies compliance with 5 CFR 1320.9 and the related provisions of 5 CFR 1320.8(b)(3)</w:t>
      </w:r>
      <w:r>
        <w:rPr>
          <w:rFonts w:ascii="Times New Roman" w:hAnsi="Times New Roman"/>
        </w:rPr>
        <w:t>.</w:t>
      </w:r>
      <w:r w:rsidRPr="00CB1AA2">
        <w:rPr>
          <w:rFonts w:ascii="Times New Roman" w:hAnsi="Times New Roman"/>
        </w:rPr>
        <w:t xml:space="preserve"> </w:t>
      </w:r>
    </w:p>
    <w:sectPr w:rsidR="009B3794" w:rsidSect="001D4856">
      <w:footerReference w:type="defaul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4171" w14:textId="77777777" w:rsidR="00375F9C" w:rsidRDefault="00375F9C">
      <w:r>
        <w:separator/>
      </w:r>
    </w:p>
  </w:endnote>
  <w:endnote w:type="continuationSeparator" w:id="0">
    <w:p w14:paraId="33E4AF92" w14:textId="77777777" w:rsidR="00375F9C" w:rsidRDefault="00375F9C">
      <w:r>
        <w:continuationSeparator/>
      </w:r>
    </w:p>
  </w:endnote>
  <w:endnote w:type="continuationNotice" w:id="1">
    <w:p w14:paraId="417F158D" w14:textId="77777777" w:rsidR="00375F9C" w:rsidRDefault="00375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C601" w14:textId="3050D047" w:rsidR="00375F9C" w:rsidRDefault="00375F9C" w:rsidP="002B3C20">
    <w:pPr>
      <w:framePr w:w="9361" w:wrap="notBeside" w:vAnchor="text" w:hAnchor="page" w:x="1426" w:y="82"/>
      <w:jc w:val="center"/>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091DF07C" w14:textId="77777777" w:rsidR="00375F9C" w:rsidRDefault="00375F9C">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5E8F" w14:textId="77777777" w:rsidR="00375F9C" w:rsidRDefault="00375F9C">
      <w:r>
        <w:separator/>
      </w:r>
    </w:p>
  </w:footnote>
  <w:footnote w:type="continuationSeparator" w:id="0">
    <w:p w14:paraId="677D3E14" w14:textId="77777777" w:rsidR="00375F9C" w:rsidRDefault="00375F9C">
      <w:r>
        <w:continuationSeparator/>
      </w:r>
    </w:p>
  </w:footnote>
  <w:footnote w:type="continuationNotice" w:id="1">
    <w:p w14:paraId="4477D3BC" w14:textId="77777777" w:rsidR="00375F9C" w:rsidRDefault="00375F9C"/>
  </w:footnote>
  <w:footnote w:id="2">
    <w:p w14:paraId="077B94C9" w14:textId="4E7C81C6" w:rsidR="00375F9C" w:rsidRDefault="00375F9C">
      <w:pPr>
        <w:pStyle w:val="FootnoteText"/>
      </w:pPr>
      <w:r w:rsidRPr="002F0FD4">
        <w:rPr>
          <w:rStyle w:val="FootnoteReference"/>
          <w:vertAlign w:val="superscript"/>
        </w:rPr>
        <w:footnoteRef/>
      </w:r>
      <w:r w:rsidRPr="002F0FD4">
        <w:rPr>
          <w:vertAlign w:val="superscript"/>
        </w:rPr>
        <w:t xml:space="preserve"> </w:t>
      </w:r>
      <w:r w:rsidRPr="006A6D61">
        <w:t>Blumberg</w:t>
      </w:r>
      <w:r>
        <w:t>,</w:t>
      </w:r>
      <w:r w:rsidRPr="006A6D61">
        <w:t xml:space="preserve"> S</w:t>
      </w:r>
      <w:r>
        <w:t>.</w:t>
      </w:r>
      <w:r w:rsidRPr="006A6D61">
        <w:t>J</w:t>
      </w:r>
      <w:r>
        <w:t xml:space="preserve">.; </w:t>
      </w:r>
      <w:r w:rsidRPr="006A6D61">
        <w:t>Foster</w:t>
      </w:r>
      <w:r>
        <w:t>,</w:t>
      </w:r>
      <w:r w:rsidRPr="006A6D61">
        <w:t xml:space="preserve"> E</w:t>
      </w:r>
      <w:r>
        <w:t>.</w:t>
      </w:r>
      <w:r w:rsidRPr="006A6D61">
        <w:t>B</w:t>
      </w:r>
      <w:r>
        <w:t>.;</w:t>
      </w:r>
      <w:r w:rsidRPr="006A6D61">
        <w:t xml:space="preserve"> Frasier</w:t>
      </w:r>
      <w:r>
        <w:t>,</w:t>
      </w:r>
      <w:r w:rsidRPr="006A6D61">
        <w:t xml:space="preserve"> A</w:t>
      </w:r>
      <w:r>
        <w:t>.</w:t>
      </w:r>
      <w:r w:rsidRPr="006A6D61">
        <w:t>M</w:t>
      </w:r>
      <w:r>
        <w:t xml:space="preserve">. </w:t>
      </w:r>
      <w:r w:rsidRPr="006A6D61">
        <w:t xml:space="preserve">et al. </w:t>
      </w:r>
      <w:r>
        <w:t xml:space="preserve">(2012). </w:t>
      </w:r>
      <w:r w:rsidRPr="006A6D61">
        <w:t xml:space="preserve">Design and operation of the National Survey of Children’s Health, 2007. National Center for Health Statistics. </w:t>
      </w:r>
      <w:r w:rsidRPr="002F0FD4">
        <w:rPr>
          <w:i/>
        </w:rPr>
        <w:t>Vital Health Stat 1</w:t>
      </w:r>
      <w:r w:rsidRPr="006A6D61">
        <w:t>(55)</w:t>
      </w:r>
      <w:r>
        <w:t>, 1-159</w:t>
      </w:r>
      <w:r w:rsidRPr="006A6D61">
        <w:t>.</w:t>
      </w:r>
      <w:r>
        <w:t xml:space="preserve"> </w:t>
      </w:r>
      <w:hyperlink r:id="rId1" w:history="1">
        <w:r w:rsidRPr="00F22722">
          <w:rPr>
            <w:rStyle w:val="Hyperlink"/>
          </w:rPr>
          <w:t>http://www.cdc.gov/nchs/data/series/sr_01/sr01_055.pdf</w:t>
        </w:r>
      </w:hyperlink>
    </w:p>
  </w:footnote>
  <w:footnote w:id="3">
    <w:p w14:paraId="5FA3279E" w14:textId="63B09DF9" w:rsidR="00375F9C" w:rsidRDefault="00375F9C">
      <w:pPr>
        <w:pStyle w:val="FootnoteText"/>
      </w:pPr>
      <w:r w:rsidRPr="002F0FD4">
        <w:rPr>
          <w:rStyle w:val="FootnoteReference"/>
          <w:vertAlign w:val="superscript"/>
        </w:rPr>
        <w:footnoteRef/>
      </w:r>
      <w:r>
        <w:t xml:space="preserve"> </w:t>
      </w:r>
      <w:r w:rsidRPr="00DE44A8">
        <w:t>Bramlett</w:t>
      </w:r>
      <w:r>
        <w:t xml:space="preserve">, </w:t>
      </w:r>
      <w:r w:rsidRPr="00DE44A8">
        <w:t>M</w:t>
      </w:r>
      <w:r>
        <w:t>.</w:t>
      </w:r>
      <w:r w:rsidRPr="00DE44A8">
        <w:t>D</w:t>
      </w:r>
      <w:r>
        <w:t xml:space="preserve">.; </w:t>
      </w:r>
      <w:r w:rsidRPr="00DE44A8">
        <w:t>Blumberg</w:t>
      </w:r>
      <w:r>
        <w:t>,</w:t>
      </w:r>
      <w:r w:rsidRPr="00DE44A8">
        <w:t xml:space="preserve"> S</w:t>
      </w:r>
      <w:r>
        <w:t>.</w:t>
      </w:r>
      <w:r w:rsidRPr="00DE44A8">
        <w:t>J</w:t>
      </w:r>
      <w:r>
        <w:t>.;</w:t>
      </w:r>
      <w:r w:rsidRPr="00DE44A8">
        <w:t xml:space="preserve"> Ormson</w:t>
      </w:r>
      <w:r>
        <w:t>,</w:t>
      </w:r>
      <w:r w:rsidRPr="00DE44A8">
        <w:t xml:space="preserve"> A</w:t>
      </w:r>
      <w:r>
        <w:t>.</w:t>
      </w:r>
      <w:r w:rsidRPr="00DE44A8">
        <w:t>E</w:t>
      </w:r>
      <w:r>
        <w:t>.</w:t>
      </w:r>
      <w:r w:rsidRPr="00DE44A8">
        <w:t xml:space="preserve"> et al. </w:t>
      </w:r>
      <w:r>
        <w:t xml:space="preserve">(2014). </w:t>
      </w:r>
      <w:r w:rsidRPr="00DE44A8">
        <w:t xml:space="preserve">Design and operation of the National Survey of Children with Special Health Care Needs, 2009–2010. National Center for Health Statistics. </w:t>
      </w:r>
      <w:r w:rsidRPr="002F0FD4">
        <w:rPr>
          <w:i/>
        </w:rPr>
        <w:t>Vital Health Stat 1</w:t>
      </w:r>
      <w:r w:rsidRPr="00DE44A8">
        <w:t>(57)</w:t>
      </w:r>
      <w:r>
        <w:t>, 1-282</w:t>
      </w:r>
      <w:r w:rsidRPr="00DE44A8">
        <w:t>.</w:t>
      </w:r>
      <w:r>
        <w:t xml:space="preserve">  </w:t>
      </w:r>
      <w:hyperlink r:id="rId2" w:history="1">
        <w:r w:rsidRPr="00F22722">
          <w:rPr>
            <w:rStyle w:val="Hyperlink"/>
          </w:rPr>
          <w:t>http://www.cdc.gov/nchs/data/series/sr_01/sr01_057.pdf</w:t>
        </w:r>
      </w:hyperlink>
    </w:p>
  </w:footnote>
  <w:footnote w:id="4">
    <w:p w14:paraId="4E8ACC6D" w14:textId="6F3B5C9D" w:rsidR="004D278D" w:rsidRPr="00B54A38" w:rsidRDefault="004D278D">
      <w:pPr>
        <w:pStyle w:val="FootnoteText"/>
      </w:pPr>
      <w:r w:rsidRPr="00647774">
        <w:rPr>
          <w:rStyle w:val="FootnoteReference"/>
          <w:vertAlign w:val="superscript"/>
        </w:rPr>
        <w:footnoteRef/>
      </w:r>
      <w:r w:rsidRPr="00B54A38">
        <w:t xml:space="preserve"> Ghandour, R.M.; Jones, J.R.; Lebrun-Harris, L.A.</w:t>
      </w:r>
      <w:r w:rsidR="00447C5C" w:rsidRPr="00B54A38">
        <w:t xml:space="preserve"> et al. (2018). </w:t>
      </w:r>
      <w:r w:rsidR="00B54A38" w:rsidRPr="00B54A38">
        <w:t>The Design and Implementation of the 2016 National Survey of Children's Health</w:t>
      </w:r>
      <w:r w:rsidR="00B54A38">
        <w:t xml:space="preserve">. </w:t>
      </w:r>
      <w:r w:rsidR="00B54A38">
        <w:rPr>
          <w:i/>
          <w:iCs/>
        </w:rPr>
        <w:t>Maternal and Child Health Journal 22</w:t>
      </w:r>
      <w:r w:rsidR="00B54A38">
        <w:t>(8), 1093-</w:t>
      </w:r>
      <w:r w:rsidR="0005217C">
        <w:t xml:space="preserve">1102. </w:t>
      </w:r>
      <w:hyperlink r:id="rId3" w:history="1">
        <w:r w:rsidR="0005217C" w:rsidRPr="006A3512">
          <w:rPr>
            <w:rStyle w:val="Hyperlink"/>
          </w:rPr>
          <w:t>https://pubmed.ncbi.nlm.nih.gov/29744710/</w:t>
        </w:r>
      </w:hyperlink>
      <w:r w:rsidR="0005217C">
        <w:t xml:space="preserve"> </w:t>
      </w:r>
    </w:p>
  </w:footnote>
  <w:footnote w:id="5">
    <w:p w14:paraId="56533D3A" w14:textId="0372DD6B" w:rsidR="00375F9C" w:rsidRDefault="00375F9C">
      <w:pPr>
        <w:pStyle w:val="FootnoteText"/>
      </w:pPr>
      <w:r w:rsidRPr="00367389">
        <w:rPr>
          <w:rStyle w:val="FootnoteReference"/>
          <w:vertAlign w:val="superscript"/>
        </w:rPr>
        <w:footnoteRef/>
      </w:r>
      <w:r>
        <w:t xml:space="preserve"> Incentive experiment results </w:t>
      </w:r>
      <w:r w:rsidR="008B1185">
        <w:t xml:space="preserve">from each survey cycle </w:t>
      </w:r>
      <w:r>
        <w:t xml:space="preserve">can be found within the </w:t>
      </w:r>
      <w:r w:rsidR="008B1185">
        <w:t xml:space="preserve">corresponding </w:t>
      </w:r>
      <w:r>
        <w:t xml:space="preserve">Methodology Report: </w:t>
      </w:r>
      <w:hyperlink r:id="rId4" w:history="1">
        <w:r w:rsidR="008B1185" w:rsidRPr="00761ADB">
          <w:rPr>
            <w:rStyle w:val="Hyperlink"/>
          </w:rPr>
          <w:t>https://www.census.gov/programs-surveys/nsch/technical-documentation/methodology.html</w:t>
        </w:r>
      </w:hyperlink>
      <w:r w:rsidR="008B1185">
        <w:t xml:space="preserve">. The latest Methodology Report from the 2019 NSCH is included within this package, see </w:t>
      </w:r>
      <w:r w:rsidR="008B1185" w:rsidRPr="00FE09E8">
        <w:rPr>
          <w:b/>
          <w:bCs/>
        </w:rPr>
        <w:t>Appendix F</w:t>
      </w:r>
      <w:r w:rsidR="008B1185">
        <w:t>.</w:t>
      </w:r>
    </w:p>
  </w:footnote>
  <w:footnote w:id="6">
    <w:p w14:paraId="7B3CC8B9" w14:textId="6B81215A" w:rsidR="00375F9C" w:rsidRPr="00AC068F" w:rsidRDefault="00375F9C">
      <w:pPr>
        <w:pStyle w:val="FootnoteText"/>
        <w:rPr>
          <w:color w:val="0000FF"/>
          <w:u w:val="single"/>
        </w:rPr>
      </w:pPr>
      <w:r w:rsidRPr="00FE09E8">
        <w:rPr>
          <w:rStyle w:val="FootnoteReference"/>
          <w:vertAlign w:val="superscript"/>
        </w:rPr>
        <w:footnoteRef/>
      </w:r>
      <w:r>
        <w:t xml:space="preserve"> </w:t>
      </w:r>
      <w:r w:rsidRPr="0064016F">
        <w:t xml:space="preserve">Generic Clearance Information Collection Request: </w:t>
      </w:r>
      <w:hyperlink r:id="rId5" w:history="1">
        <w:r w:rsidR="00FE2AAF" w:rsidRPr="00AE6F4B">
          <w:rPr>
            <w:rStyle w:val="Hyperlink"/>
          </w:rPr>
          <w:t>https://www.reginfo.gov/public/do/PRAViewIC?ref_nbr=201909-0607-002&amp;icID=248532</w:t>
        </w:r>
      </w:hyperlink>
      <w:r w:rsidR="00FE2AAF">
        <w:t xml:space="preserve"> </w:t>
      </w:r>
    </w:p>
  </w:footnote>
  <w:footnote w:id="7">
    <w:p w14:paraId="6E2A5F8B" w14:textId="23AFFAE7" w:rsidR="00375F9C" w:rsidRPr="00004B49" w:rsidRDefault="00375F9C">
      <w:pPr>
        <w:pStyle w:val="FootnoteText"/>
      </w:pPr>
      <w:r w:rsidRPr="00AC068F">
        <w:rPr>
          <w:rStyle w:val="FootnoteReference"/>
          <w:vertAlign w:val="superscript"/>
        </w:rPr>
        <w:footnoteRef/>
      </w:r>
      <w:r w:rsidRPr="00AC068F">
        <w:rPr>
          <w:vertAlign w:val="superscript"/>
        </w:rPr>
        <w:t xml:space="preserve"> </w:t>
      </w:r>
      <w:r w:rsidRPr="0064016F">
        <w:t xml:space="preserve">State Oversampling in the National Survey of Children’s Health: Feasibility, Cost, and Alternative Approaches </w:t>
      </w:r>
      <w:hyperlink r:id="rId6" w:history="1">
        <w:r w:rsidRPr="0064016F">
          <w:rPr>
            <w:rStyle w:val="Hyperlink"/>
          </w:rPr>
          <w:t>https://census.gov/content/dam/Census/programs-surveys/nsch/NSCH_State_Oversample_Summary_Document.pdf</w:t>
        </w:r>
      </w:hyperlink>
    </w:p>
  </w:footnote>
  <w:footnote w:id="8">
    <w:p w14:paraId="50E3044E" w14:textId="77777777" w:rsidR="00375F9C" w:rsidRDefault="00375F9C" w:rsidP="005B4FDF">
      <w:pPr>
        <w:pStyle w:val="FootnoteText"/>
      </w:pPr>
      <w:r w:rsidRPr="002F0FD4">
        <w:rPr>
          <w:rStyle w:val="FootnoteReference"/>
          <w:vertAlign w:val="superscript"/>
        </w:rPr>
        <w:footnoteRef/>
      </w:r>
      <w:r>
        <w:t xml:space="preserve"> Blumberg, S.J. &amp; Luke, J.V. (2015). Wireless substitution: Early release of estimates from the National Health Interview Survey, January–June 2015. National Center for Health Statistics. Available from: </w:t>
      </w:r>
      <w:hyperlink r:id="rId7" w:history="1">
        <w:r w:rsidRPr="00F22722">
          <w:rPr>
            <w:rStyle w:val="Hyperlink"/>
          </w:rPr>
          <w:t>http://www.cdc.gov/nchs/nhis.htm</w:t>
        </w:r>
      </w:hyperlink>
      <w:r>
        <w:t xml:space="preserve">.  </w:t>
      </w:r>
    </w:p>
  </w:footnote>
  <w:footnote w:id="9">
    <w:p w14:paraId="0F88124C" w14:textId="36D7BCF3" w:rsidR="00375F9C" w:rsidRDefault="00375F9C" w:rsidP="00A95ECB">
      <w:pPr>
        <w:spacing w:line="240" w:lineRule="exact"/>
      </w:pPr>
      <w:r w:rsidRPr="001E7090">
        <w:rPr>
          <w:rStyle w:val="FootnoteReference"/>
          <w:vertAlign w:val="superscript"/>
        </w:rPr>
        <w:footnoteRef/>
      </w:r>
      <w:r w:rsidRPr="004E378A">
        <w:t>A</w:t>
      </w:r>
      <w:r>
        <w:t>lexander</w:t>
      </w:r>
      <w:r w:rsidRPr="004E378A">
        <w:t>, G</w:t>
      </w:r>
      <w:r>
        <w:t>.</w:t>
      </w:r>
      <w:r w:rsidRPr="004E378A">
        <w:t>L</w:t>
      </w:r>
      <w:r>
        <w:t>.</w:t>
      </w:r>
      <w:r w:rsidRPr="004E378A">
        <w:t xml:space="preserve"> et al. </w:t>
      </w:r>
      <w:r>
        <w:t xml:space="preserve">(2008). </w:t>
      </w:r>
      <w:r w:rsidRPr="004E378A">
        <w:t xml:space="preserve">Effect of Incentives and Mailing Features on Online Health Program Enrollment. </w:t>
      </w:r>
      <w:r w:rsidRPr="002F0FD4">
        <w:rPr>
          <w:i/>
        </w:rPr>
        <w:t>American Journal of Preventive Medicine, 34</w:t>
      </w:r>
      <w:r>
        <w:t>(</w:t>
      </w:r>
      <w:r w:rsidRPr="004E378A">
        <w:t>5</w:t>
      </w:r>
      <w:r>
        <w:t>)</w:t>
      </w:r>
      <w:r w:rsidRPr="004E378A">
        <w:t>, 382-388</w:t>
      </w:r>
      <w:r>
        <w:t>.</w:t>
      </w:r>
    </w:p>
  </w:footnote>
  <w:footnote w:id="10">
    <w:p w14:paraId="161FA48D" w14:textId="3A682B75" w:rsidR="00375F9C" w:rsidRPr="00A95ECB" w:rsidRDefault="00375F9C" w:rsidP="007D3959">
      <w:pPr>
        <w:pStyle w:val="FootnoteText"/>
      </w:pPr>
      <w:r w:rsidRPr="00A95ECB">
        <w:rPr>
          <w:rStyle w:val="FootnoteReference"/>
          <w:vertAlign w:val="superscript"/>
        </w:rPr>
        <w:footnoteRef/>
      </w:r>
      <w:r w:rsidRPr="00A95ECB">
        <w:rPr>
          <w:vertAlign w:val="superscript"/>
        </w:rPr>
        <w:t xml:space="preserve"> </w:t>
      </w:r>
      <w:r>
        <w:t xml:space="preserve">Messer, B.L. &amp; Dillman, D.A. (2011). Surveying the general public over the internet using address-based sampling and mail contact procedures. </w:t>
      </w:r>
      <w:r w:rsidRPr="002F0FD4">
        <w:rPr>
          <w:i/>
        </w:rPr>
        <w:t>Public Opinion Quarterly, 75</w:t>
      </w:r>
      <w:r>
        <w:t>(3):429 -57.</w:t>
      </w:r>
    </w:p>
  </w:footnote>
  <w:footnote w:id="11">
    <w:p w14:paraId="602A4E1A" w14:textId="076280B5" w:rsidR="0014422B" w:rsidRDefault="0014422B">
      <w:pPr>
        <w:pStyle w:val="FootnoteText"/>
      </w:pPr>
      <w:r w:rsidRPr="0014422B">
        <w:rPr>
          <w:rStyle w:val="FootnoteReference"/>
          <w:vertAlign w:val="superscript"/>
        </w:rPr>
        <w:footnoteRef/>
      </w:r>
      <w:r>
        <w:t xml:space="preserve"> </w:t>
      </w:r>
      <w:r w:rsidRPr="007320F0">
        <w:t xml:space="preserve">For the </w:t>
      </w:r>
      <w:r>
        <w:t>202</w:t>
      </w:r>
      <w:r w:rsidR="00B027F2">
        <w:t>2</w:t>
      </w:r>
      <w:r>
        <w:t xml:space="preserve"> </w:t>
      </w:r>
      <w:r w:rsidRPr="007320F0">
        <w:t>NSCH</w:t>
      </w:r>
      <w:r w:rsidRPr="001367EE">
        <w:t xml:space="preserve">, </w:t>
      </w:r>
      <w:r w:rsidR="00B027F2">
        <w:t>71,380</w:t>
      </w:r>
      <w:r w:rsidRPr="001367EE">
        <w:t xml:space="preserve"> respondents are expected</w:t>
      </w:r>
      <w:r>
        <w:t xml:space="preserve"> to complete only the screener and </w:t>
      </w:r>
      <w:r w:rsidR="00B027F2">
        <w:t>60,504</w:t>
      </w:r>
      <w:r w:rsidRPr="001367EE">
        <w:t xml:space="preserve"> respondents are expected to complete</w:t>
      </w:r>
      <w:r>
        <w:t xml:space="preserve"> the screener and</w:t>
      </w:r>
      <w:r w:rsidRPr="001367EE">
        <w:t xml:space="preserve"> one of the three age-based topical questionnaires. The frequency of response is the same across data collection activities – each instrument requires one response per respondent. Estimates of the total annual respondent cost for the collection of information use the appropriate wage rate categories. For individuals, the wage rate is </w:t>
      </w:r>
      <w:r w:rsidRPr="00956FEB">
        <w:t>$</w:t>
      </w:r>
      <w:r w:rsidR="00B027F2">
        <w:t>31.31</w:t>
      </w:r>
      <w:r w:rsidRPr="001367EE">
        <w:t xml:space="preserve"> per hou</w:t>
      </w:r>
      <w:r w:rsidRPr="007320F0">
        <w:t>r. This is based on the average hourly earnings for employees as reported by the Bureau of Labor Statistics (</w:t>
      </w:r>
      <w:hyperlink r:id="rId8" w:history="1">
        <w:r w:rsidRPr="007320F0">
          <w:rPr>
            <w:rStyle w:val="Hyperlink"/>
          </w:rPr>
          <w:t>http://www.bls.gov/news.release/realer.t01.htm</w:t>
        </w:r>
      </w:hyperlink>
      <w:r w:rsidRPr="007320F0">
        <w:t>).</w:t>
      </w:r>
    </w:p>
  </w:footnote>
  <w:footnote w:id="12">
    <w:p w14:paraId="08A420B1" w14:textId="02114EAD" w:rsidR="00375F9C" w:rsidRDefault="00375F9C" w:rsidP="007A6608">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from the number of respondents that were mailed a screener or topical 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749"/>
    <w:multiLevelType w:val="hybridMultilevel"/>
    <w:tmpl w:val="F224EC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D0592E"/>
    <w:multiLevelType w:val="hybridMultilevel"/>
    <w:tmpl w:val="E86AA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2E7AE3"/>
    <w:multiLevelType w:val="hybridMultilevel"/>
    <w:tmpl w:val="C3B6B75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A85E30"/>
    <w:multiLevelType w:val="hybridMultilevel"/>
    <w:tmpl w:val="255CB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15:restartNumberingAfterBreak="0">
    <w:nsid w:val="331B61C7"/>
    <w:multiLevelType w:val="hybridMultilevel"/>
    <w:tmpl w:val="C9B0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9369C"/>
    <w:multiLevelType w:val="hybridMultilevel"/>
    <w:tmpl w:val="63F6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04901"/>
    <w:multiLevelType w:val="hybridMultilevel"/>
    <w:tmpl w:val="CA14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B5580"/>
    <w:multiLevelType w:val="hybridMultilevel"/>
    <w:tmpl w:val="3246300A"/>
    <w:lvl w:ilvl="0" w:tplc="5418A5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C5B73"/>
    <w:multiLevelType w:val="hybridMultilevel"/>
    <w:tmpl w:val="C2B41F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0" w15:restartNumberingAfterBreak="0">
    <w:nsid w:val="444F42D3"/>
    <w:multiLevelType w:val="hybridMultilevel"/>
    <w:tmpl w:val="CA76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D7109"/>
    <w:multiLevelType w:val="hybridMultilevel"/>
    <w:tmpl w:val="90B86A14"/>
    <w:lvl w:ilvl="0" w:tplc="17BC0AFE">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692D11"/>
    <w:multiLevelType w:val="hybridMultilevel"/>
    <w:tmpl w:val="71F8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5C1374"/>
    <w:multiLevelType w:val="hybridMultilevel"/>
    <w:tmpl w:val="E886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106E67"/>
    <w:multiLevelType w:val="hybridMultilevel"/>
    <w:tmpl w:val="7DD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920408"/>
    <w:multiLevelType w:val="hybridMultilevel"/>
    <w:tmpl w:val="C8D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DB1E6F"/>
    <w:multiLevelType w:val="hybridMultilevel"/>
    <w:tmpl w:val="A4FCEF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4"/>
  </w:num>
  <w:num w:numId="4">
    <w:abstractNumId w:val="9"/>
  </w:num>
  <w:num w:numId="5">
    <w:abstractNumId w:val="16"/>
  </w:num>
  <w:num w:numId="6">
    <w:abstractNumId w:val="14"/>
  </w:num>
  <w:num w:numId="7">
    <w:abstractNumId w:val="15"/>
  </w:num>
  <w:num w:numId="8">
    <w:abstractNumId w:val="5"/>
  </w:num>
  <w:num w:numId="9">
    <w:abstractNumId w:val="3"/>
  </w:num>
  <w:num w:numId="10">
    <w:abstractNumId w:val="13"/>
  </w:num>
  <w:num w:numId="11">
    <w:abstractNumId w:val="12"/>
  </w:num>
  <w:num w:numId="12">
    <w:abstractNumId w:val="10"/>
  </w:num>
  <w:num w:numId="13">
    <w:abstractNumId w:val="7"/>
  </w:num>
  <w:num w:numId="14">
    <w:abstractNumId w:val="6"/>
  </w:num>
  <w:num w:numId="15">
    <w:abstractNumId w:val="8"/>
  </w:num>
  <w:num w:numId="16">
    <w:abstractNumId w:val="0"/>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CF7"/>
    <w:rsid w:val="000018D5"/>
    <w:rsid w:val="00002503"/>
    <w:rsid w:val="0000277F"/>
    <w:rsid w:val="00004B49"/>
    <w:rsid w:val="00011095"/>
    <w:rsid w:val="000134DA"/>
    <w:rsid w:val="00014935"/>
    <w:rsid w:val="00014D74"/>
    <w:rsid w:val="00015505"/>
    <w:rsid w:val="0001590C"/>
    <w:rsid w:val="00016C32"/>
    <w:rsid w:val="0001701B"/>
    <w:rsid w:val="00017A9B"/>
    <w:rsid w:val="00020B69"/>
    <w:rsid w:val="000216C9"/>
    <w:rsid w:val="0002297C"/>
    <w:rsid w:val="00023405"/>
    <w:rsid w:val="00026CF1"/>
    <w:rsid w:val="00031DF0"/>
    <w:rsid w:val="00032A5B"/>
    <w:rsid w:val="00035CBC"/>
    <w:rsid w:val="00036479"/>
    <w:rsid w:val="00036C5E"/>
    <w:rsid w:val="000378DB"/>
    <w:rsid w:val="000416C5"/>
    <w:rsid w:val="00041819"/>
    <w:rsid w:val="00041A18"/>
    <w:rsid w:val="00043A18"/>
    <w:rsid w:val="00044AC9"/>
    <w:rsid w:val="00045B26"/>
    <w:rsid w:val="0005045E"/>
    <w:rsid w:val="0005217C"/>
    <w:rsid w:val="00052C5A"/>
    <w:rsid w:val="0005308F"/>
    <w:rsid w:val="00053290"/>
    <w:rsid w:val="000533AB"/>
    <w:rsid w:val="00053B7F"/>
    <w:rsid w:val="00053C90"/>
    <w:rsid w:val="000543F0"/>
    <w:rsid w:val="00055E15"/>
    <w:rsid w:val="0005620B"/>
    <w:rsid w:val="00057431"/>
    <w:rsid w:val="0006040C"/>
    <w:rsid w:val="000608F5"/>
    <w:rsid w:val="000617C6"/>
    <w:rsid w:val="00063E1F"/>
    <w:rsid w:val="000643DF"/>
    <w:rsid w:val="00066CE7"/>
    <w:rsid w:val="00066D77"/>
    <w:rsid w:val="00067693"/>
    <w:rsid w:val="00070443"/>
    <w:rsid w:val="000706A2"/>
    <w:rsid w:val="00070EC9"/>
    <w:rsid w:val="000712A1"/>
    <w:rsid w:val="000735E3"/>
    <w:rsid w:val="0007362B"/>
    <w:rsid w:val="00073EE0"/>
    <w:rsid w:val="000761DE"/>
    <w:rsid w:val="00082646"/>
    <w:rsid w:val="000829DD"/>
    <w:rsid w:val="00083883"/>
    <w:rsid w:val="00083E2C"/>
    <w:rsid w:val="0008492A"/>
    <w:rsid w:val="00084ACE"/>
    <w:rsid w:val="000864ED"/>
    <w:rsid w:val="00086D6D"/>
    <w:rsid w:val="00090356"/>
    <w:rsid w:val="0009086D"/>
    <w:rsid w:val="00092F39"/>
    <w:rsid w:val="00092FA8"/>
    <w:rsid w:val="000936CC"/>
    <w:rsid w:val="000958C4"/>
    <w:rsid w:val="00095AA3"/>
    <w:rsid w:val="00096793"/>
    <w:rsid w:val="000A15E1"/>
    <w:rsid w:val="000A1C5A"/>
    <w:rsid w:val="000A2E6A"/>
    <w:rsid w:val="000A30EC"/>
    <w:rsid w:val="000A3930"/>
    <w:rsid w:val="000A4F21"/>
    <w:rsid w:val="000A6823"/>
    <w:rsid w:val="000A7020"/>
    <w:rsid w:val="000A7847"/>
    <w:rsid w:val="000B1128"/>
    <w:rsid w:val="000B3B7A"/>
    <w:rsid w:val="000B484A"/>
    <w:rsid w:val="000B4FF4"/>
    <w:rsid w:val="000B7A5E"/>
    <w:rsid w:val="000C2026"/>
    <w:rsid w:val="000C65F2"/>
    <w:rsid w:val="000C6964"/>
    <w:rsid w:val="000C780E"/>
    <w:rsid w:val="000C7904"/>
    <w:rsid w:val="000D0C09"/>
    <w:rsid w:val="000D37CC"/>
    <w:rsid w:val="000D5498"/>
    <w:rsid w:val="000D633F"/>
    <w:rsid w:val="000D6FA0"/>
    <w:rsid w:val="000E0B16"/>
    <w:rsid w:val="000E31DE"/>
    <w:rsid w:val="000E3F27"/>
    <w:rsid w:val="000E41FF"/>
    <w:rsid w:val="000E4687"/>
    <w:rsid w:val="000E500F"/>
    <w:rsid w:val="000E682C"/>
    <w:rsid w:val="000F0F45"/>
    <w:rsid w:val="000F5DAA"/>
    <w:rsid w:val="000F72F1"/>
    <w:rsid w:val="00100098"/>
    <w:rsid w:val="00102725"/>
    <w:rsid w:val="00102985"/>
    <w:rsid w:val="001044D5"/>
    <w:rsid w:val="00104503"/>
    <w:rsid w:val="00104ECB"/>
    <w:rsid w:val="001053CE"/>
    <w:rsid w:val="00105B66"/>
    <w:rsid w:val="00105C85"/>
    <w:rsid w:val="00110108"/>
    <w:rsid w:val="001171D5"/>
    <w:rsid w:val="001211F2"/>
    <w:rsid w:val="001214D3"/>
    <w:rsid w:val="00123720"/>
    <w:rsid w:val="001247D7"/>
    <w:rsid w:val="00124C02"/>
    <w:rsid w:val="0013215E"/>
    <w:rsid w:val="001325B2"/>
    <w:rsid w:val="00132845"/>
    <w:rsid w:val="00132870"/>
    <w:rsid w:val="001353C9"/>
    <w:rsid w:val="0013652C"/>
    <w:rsid w:val="001367EE"/>
    <w:rsid w:val="00140A32"/>
    <w:rsid w:val="0014128C"/>
    <w:rsid w:val="0014151B"/>
    <w:rsid w:val="001428A3"/>
    <w:rsid w:val="0014368A"/>
    <w:rsid w:val="001436B5"/>
    <w:rsid w:val="0014422B"/>
    <w:rsid w:val="001442E0"/>
    <w:rsid w:val="00144AB8"/>
    <w:rsid w:val="001474DC"/>
    <w:rsid w:val="00150240"/>
    <w:rsid w:val="00150968"/>
    <w:rsid w:val="001526A6"/>
    <w:rsid w:val="0015297A"/>
    <w:rsid w:val="00152C04"/>
    <w:rsid w:val="001548EB"/>
    <w:rsid w:val="0015795F"/>
    <w:rsid w:val="001607D3"/>
    <w:rsid w:val="0016103F"/>
    <w:rsid w:val="00163392"/>
    <w:rsid w:val="00164E4E"/>
    <w:rsid w:val="00165B6B"/>
    <w:rsid w:val="001706AF"/>
    <w:rsid w:val="001708B6"/>
    <w:rsid w:val="0017255C"/>
    <w:rsid w:val="00174D41"/>
    <w:rsid w:val="00175788"/>
    <w:rsid w:val="0017732E"/>
    <w:rsid w:val="00177DEE"/>
    <w:rsid w:val="00182457"/>
    <w:rsid w:val="00182FB9"/>
    <w:rsid w:val="00185070"/>
    <w:rsid w:val="00185AF3"/>
    <w:rsid w:val="0018799D"/>
    <w:rsid w:val="00190D91"/>
    <w:rsid w:val="0019309E"/>
    <w:rsid w:val="00193369"/>
    <w:rsid w:val="00193FDB"/>
    <w:rsid w:val="00194C94"/>
    <w:rsid w:val="00195010"/>
    <w:rsid w:val="00195BD2"/>
    <w:rsid w:val="00196988"/>
    <w:rsid w:val="0019740D"/>
    <w:rsid w:val="00197EF1"/>
    <w:rsid w:val="001A1799"/>
    <w:rsid w:val="001A3749"/>
    <w:rsid w:val="001A4264"/>
    <w:rsid w:val="001B4F0B"/>
    <w:rsid w:val="001B6609"/>
    <w:rsid w:val="001B736E"/>
    <w:rsid w:val="001B7C04"/>
    <w:rsid w:val="001C3EB2"/>
    <w:rsid w:val="001C4F42"/>
    <w:rsid w:val="001C53BE"/>
    <w:rsid w:val="001C7349"/>
    <w:rsid w:val="001D0E21"/>
    <w:rsid w:val="001D41FC"/>
    <w:rsid w:val="001D42AD"/>
    <w:rsid w:val="001D4856"/>
    <w:rsid w:val="001D4DB6"/>
    <w:rsid w:val="001D4F3E"/>
    <w:rsid w:val="001D5E58"/>
    <w:rsid w:val="001D66CA"/>
    <w:rsid w:val="001D74E6"/>
    <w:rsid w:val="001D7E3D"/>
    <w:rsid w:val="001E1D43"/>
    <w:rsid w:val="001E286A"/>
    <w:rsid w:val="001E2A9B"/>
    <w:rsid w:val="001E40EC"/>
    <w:rsid w:val="001E4671"/>
    <w:rsid w:val="001E4C0F"/>
    <w:rsid w:val="001E7090"/>
    <w:rsid w:val="001E75EF"/>
    <w:rsid w:val="001E7FA6"/>
    <w:rsid w:val="001F4A91"/>
    <w:rsid w:val="001F4B3E"/>
    <w:rsid w:val="001F5000"/>
    <w:rsid w:val="001F7321"/>
    <w:rsid w:val="001F75F4"/>
    <w:rsid w:val="00200821"/>
    <w:rsid w:val="00200FFB"/>
    <w:rsid w:val="00201A5B"/>
    <w:rsid w:val="00203DF4"/>
    <w:rsid w:val="00204F95"/>
    <w:rsid w:val="00205CFA"/>
    <w:rsid w:val="00210418"/>
    <w:rsid w:val="002104AB"/>
    <w:rsid w:val="00211286"/>
    <w:rsid w:val="0021179C"/>
    <w:rsid w:val="002118B4"/>
    <w:rsid w:val="002132B9"/>
    <w:rsid w:val="00213AD3"/>
    <w:rsid w:val="00213B7A"/>
    <w:rsid w:val="00213EDB"/>
    <w:rsid w:val="002144FE"/>
    <w:rsid w:val="0021508B"/>
    <w:rsid w:val="002156CA"/>
    <w:rsid w:val="002158C8"/>
    <w:rsid w:val="002212DB"/>
    <w:rsid w:val="00221FF1"/>
    <w:rsid w:val="002229F7"/>
    <w:rsid w:val="00223FFA"/>
    <w:rsid w:val="002245C7"/>
    <w:rsid w:val="002268C8"/>
    <w:rsid w:val="00226A1C"/>
    <w:rsid w:val="00226C8C"/>
    <w:rsid w:val="002279F9"/>
    <w:rsid w:val="00233288"/>
    <w:rsid w:val="00235AD5"/>
    <w:rsid w:val="00235C95"/>
    <w:rsid w:val="002366A3"/>
    <w:rsid w:val="00236ED2"/>
    <w:rsid w:val="002372C1"/>
    <w:rsid w:val="00240A97"/>
    <w:rsid w:val="00242F15"/>
    <w:rsid w:val="00243850"/>
    <w:rsid w:val="00244072"/>
    <w:rsid w:val="0024491C"/>
    <w:rsid w:val="00244F87"/>
    <w:rsid w:val="002454FC"/>
    <w:rsid w:val="00245DC5"/>
    <w:rsid w:val="00246428"/>
    <w:rsid w:val="00246F74"/>
    <w:rsid w:val="0024749D"/>
    <w:rsid w:val="00247C77"/>
    <w:rsid w:val="00254E16"/>
    <w:rsid w:val="0025671B"/>
    <w:rsid w:val="002575ED"/>
    <w:rsid w:val="00257E28"/>
    <w:rsid w:val="00262204"/>
    <w:rsid w:val="00262D44"/>
    <w:rsid w:val="00262D64"/>
    <w:rsid w:val="00263AB6"/>
    <w:rsid w:val="002640E7"/>
    <w:rsid w:val="002644BA"/>
    <w:rsid w:val="0026460E"/>
    <w:rsid w:val="002657DB"/>
    <w:rsid w:val="00266E2F"/>
    <w:rsid w:val="00271C13"/>
    <w:rsid w:val="002745D9"/>
    <w:rsid w:val="0027782F"/>
    <w:rsid w:val="00277DBC"/>
    <w:rsid w:val="00277DC5"/>
    <w:rsid w:val="00281BA4"/>
    <w:rsid w:val="002826DE"/>
    <w:rsid w:val="0028379F"/>
    <w:rsid w:val="00285372"/>
    <w:rsid w:val="00285C83"/>
    <w:rsid w:val="00286CD0"/>
    <w:rsid w:val="00286D3B"/>
    <w:rsid w:val="002936D5"/>
    <w:rsid w:val="002941ED"/>
    <w:rsid w:val="0029483C"/>
    <w:rsid w:val="00294D8D"/>
    <w:rsid w:val="00295D80"/>
    <w:rsid w:val="002961A5"/>
    <w:rsid w:val="0029656A"/>
    <w:rsid w:val="00296850"/>
    <w:rsid w:val="002A12E5"/>
    <w:rsid w:val="002A354C"/>
    <w:rsid w:val="002A5606"/>
    <w:rsid w:val="002A6A5C"/>
    <w:rsid w:val="002B0F9F"/>
    <w:rsid w:val="002B2511"/>
    <w:rsid w:val="002B3C20"/>
    <w:rsid w:val="002B3FFB"/>
    <w:rsid w:val="002B54C4"/>
    <w:rsid w:val="002B57B7"/>
    <w:rsid w:val="002C442D"/>
    <w:rsid w:val="002C51E4"/>
    <w:rsid w:val="002C53B4"/>
    <w:rsid w:val="002C5C34"/>
    <w:rsid w:val="002C5FD5"/>
    <w:rsid w:val="002C62E7"/>
    <w:rsid w:val="002C6649"/>
    <w:rsid w:val="002C72C8"/>
    <w:rsid w:val="002D0CE3"/>
    <w:rsid w:val="002D2431"/>
    <w:rsid w:val="002D282D"/>
    <w:rsid w:val="002D5168"/>
    <w:rsid w:val="002D5333"/>
    <w:rsid w:val="002D53FB"/>
    <w:rsid w:val="002D5CB4"/>
    <w:rsid w:val="002D6467"/>
    <w:rsid w:val="002D79EA"/>
    <w:rsid w:val="002E06A7"/>
    <w:rsid w:val="002E106E"/>
    <w:rsid w:val="002E27B5"/>
    <w:rsid w:val="002E451C"/>
    <w:rsid w:val="002E5074"/>
    <w:rsid w:val="002E5178"/>
    <w:rsid w:val="002E6349"/>
    <w:rsid w:val="002F0FD4"/>
    <w:rsid w:val="002F1B05"/>
    <w:rsid w:val="002F1E08"/>
    <w:rsid w:val="002F2969"/>
    <w:rsid w:val="002F4ECC"/>
    <w:rsid w:val="002F7B58"/>
    <w:rsid w:val="0030103D"/>
    <w:rsid w:val="00303CFD"/>
    <w:rsid w:val="00304E44"/>
    <w:rsid w:val="00305455"/>
    <w:rsid w:val="00306436"/>
    <w:rsid w:val="003077C1"/>
    <w:rsid w:val="0031034A"/>
    <w:rsid w:val="003123DE"/>
    <w:rsid w:val="003133F9"/>
    <w:rsid w:val="00314977"/>
    <w:rsid w:val="00314BAD"/>
    <w:rsid w:val="00314DE4"/>
    <w:rsid w:val="0031522B"/>
    <w:rsid w:val="00315B30"/>
    <w:rsid w:val="00315FFD"/>
    <w:rsid w:val="003164C6"/>
    <w:rsid w:val="00317115"/>
    <w:rsid w:val="00320663"/>
    <w:rsid w:val="00320C68"/>
    <w:rsid w:val="00321EBF"/>
    <w:rsid w:val="00322313"/>
    <w:rsid w:val="00322B15"/>
    <w:rsid w:val="00322E6B"/>
    <w:rsid w:val="00322E90"/>
    <w:rsid w:val="0032341B"/>
    <w:rsid w:val="003269D3"/>
    <w:rsid w:val="00327386"/>
    <w:rsid w:val="003309A4"/>
    <w:rsid w:val="00330BA1"/>
    <w:rsid w:val="00331230"/>
    <w:rsid w:val="00331F0F"/>
    <w:rsid w:val="003342BE"/>
    <w:rsid w:val="00335116"/>
    <w:rsid w:val="003356BD"/>
    <w:rsid w:val="0033644C"/>
    <w:rsid w:val="00336C18"/>
    <w:rsid w:val="003378BF"/>
    <w:rsid w:val="00341388"/>
    <w:rsid w:val="00341AE7"/>
    <w:rsid w:val="00342FB3"/>
    <w:rsid w:val="00344C2C"/>
    <w:rsid w:val="003461D7"/>
    <w:rsid w:val="00346C0A"/>
    <w:rsid w:val="00351AEC"/>
    <w:rsid w:val="0035345C"/>
    <w:rsid w:val="0035365B"/>
    <w:rsid w:val="00353D2C"/>
    <w:rsid w:val="00354308"/>
    <w:rsid w:val="00355A1E"/>
    <w:rsid w:val="00361349"/>
    <w:rsid w:val="003643B0"/>
    <w:rsid w:val="00366B8F"/>
    <w:rsid w:val="00367389"/>
    <w:rsid w:val="00370E0B"/>
    <w:rsid w:val="00371831"/>
    <w:rsid w:val="00375869"/>
    <w:rsid w:val="0037588B"/>
    <w:rsid w:val="00375F9C"/>
    <w:rsid w:val="00376A88"/>
    <w:rsid w:val="00377562"/>
    <w:rsid w:val="00380D50"/>
    <w:rsid w:val="003837D5"/>
    <w:rsid w:val="003844EC"/>
    <w:rsid w:val="00384F99"/>
    <w:rsid w:val="00385290"/>
    <w:rsid w:val="00387EE1"/>
    <w:rsid w:val="003903F2"/>
    <w:rsid w:val="0039046E"/>
    <w:rsid w:val="00391E16"/>
    <w:rsid w:val="003920BC"/>
    <w:rsid w:val="0039241B"/>
    <w:rsid w:val="00394B8F"/>
    <w:rsid w:val="00395C84"/>
    <w:rsid w:val="003966BE"/>
    <w:rsid w:val="0039686E"/>
    <w:rsid w:val="00396A9D"/>
    <w:rsid w:val="00396B6B"/>
    <w:rsid w:val="00397A60"/>
    <w:rsid w:val="003A21FB"/>
    <w:rsid w:val="003A2661"/>
    <w:rsid w:val="003A28C9"/>
    <w:rsid w:val="003A364F"/>
    <w:rsid w:val="003A3BBF"/>
    <w:rsid w:val="003A43FB"/>
    <w:rsid w:val="003A4E01"/>
    <w:rsid w:val="003A4F37"/>
    <w:rsid w:val="003A4F85"/>
    <w:rsid w:val="003A7FAB"/>
    <w:rsid w:val="003B0791"/>
    <w:rsid w:val="003B08AF"/>
    <w:rsid w:val="003B4709"/>
    <w:rsid w:val="003B5154"/>
    <w:rsid w:val="003B56DC"/>
    <w:rsid w:val="003B7045"/>
    <w:rsid w:val="003C17FF"/>
    <w:rsid w:val="003C49E6"/>
    <w:rsid w:val="003C4DA6"/>
    <w:rsid w:val="003C4DE9"/>
    <w:rsid w:val="003C5041"/>
    <w:rsid w:val="003C5EAD"/>
    <w:rsid w:val="003C6071"/>
    <w:rsid w:val="003C65A0"/>
    <w:rsid w:val="003C72A4"/>
    <w:rsid w:val="003D0941"/>
    <w:rsid w:val="003D23B1"/>
    <w:rsid w:val="003D419E"/>
    <w:rsid w:val="003D443B"/>
    <w:rsid w:val="003D53E4"/>
    <w:rsid w:val="003D5835"/>
    <w:rsid w:val="003E0819"/>
    <w:rsid w:val="003E36E5"/>
    <w:rsid w:val="003E48D2"/>
    <w:rsid w:val="003E498F"/>
    <w:rsid w:val="003F0078"/>
    <w:rsid w:val="003F0975"/>
    <w:rsid w:val="003F2714"/>
    <w:rsid w:val="003F2D46"/>
    <w:rsid w:val="003F2D4D"/>
    <w:rsid w:val="003F3906"/>
    <w:rsid w:val="003F3CBD"/>
    <w:rsid w:val="003F594A"/>
    <w:rsid w:val="003F6A74"/>
    <w:rsid w:val="003F747B"/>
    <w:rsid w:val="00401461"/>
    <w:rsid w:val="00402A33"/>
    <w:rsid w:val="00402E7E"/>
    <w:rsid w:val="00403B14"/>
    <w:rsid w:val="0040515B"/>
    <w:rsid w:val="00406B59"/>
    <w:rsid w:val="004137FC"/>
    <w:rsid w:val="0041531A"/>
    <w:rsid w:val="00415B01"/>
    <w:rsid w:val="00416759"/>
    <w:rsid w:val="00416E98"/>
    <w:rsid w:val="004202AB"/>
    <w:rsid w:val="00421116"/>
    <w:rsid w:val="0042252D"/>
    <w:rsid w:val="004235AD"/>
    <w:rsid w:val="00425247"/>
    <w:rsid w:val="00431884"/>
    <w:rsid w:val="004322CB"/>
    <w:rsid w:val="00432F75"/>
    <w:rsid w:val="00433ECA"/>
    <w:rsid w:val="004342F1"/>
    <w:rsid w:val="00435302"/>
    <w:rsid w:val="004400F3"/>
    <w:rsid w:val="00440217"/>
    <w:rsid w:val="004411A3"/>
    <w:rsid w:val="00441752"/>
    <w:rsid w:val="0044300A"/>
    <w:rsid w:val="00443E7F"/>
    <w:rsid w:val="00444010"/>
    <w:rsid w:val="00444A3A"/>
    <w:rsid w:val="004457BD"/>
    <w:rsid w:val="004469B1"/>
    <w:rsid w:val="0044791A"/>
    <w:rsid w:val="00447C5C"/>
    <w:rsid w:val="0045203B"/>
    <w:rsid w:val="0045543D"/>
    <w:rsid w:val="004561C9"/>
    <w:rsid w:val="004577FF"/>
    <w:rsid w:val="00457E37"/>
    <w:rsid w:val="00461CB4"/>
    <w:rsid w:val="00462EEA"/>
    <w:rsid w:val="00465323"/>
    <w:rsid w:val="00465A8E"/>
    <w:rsid w:val="00466E42"/>
    <w:rsid w:val="00470AE4"/>
    <w:rsid w:val="00471F74"/>
    <w:rsid w:val="00472847"/>
    <w:rsid w:val="0047403F"/>
    <w:rsid w:val="004746CA"/>
    <w:rsid w:val="00474B70"/>
    <w:rsid w:val="00475798"/>
    <w:rsid w:val="00477AF1"/>
    <w:rsid w:val="00480B55"/>
    <w:rsid w:val="00481AFE"/>
    <w:rsid w:val="00481C15"/>
    <w:rsid w:val="004855A0"/>
    <w:rsid w:val="00486B68"/>
    <w:rsid w:val="00490720"/>
    <w:rsid w:val="00494528"/>
    <w:rsid w:val="004956F7"/>
    <w:rsid w:val="004969B4"/>
    <w:rsid w:val="004973A2"/>
    <w:rsid w:val="004A3BD7"/>
    <w:rsid w:val="004A579C"/>
    <w:rsid w:val="004A5FA1"/>
    <w:rsid w:val="004A6531"/>
    <w:rsid w:val="004A6ABA"/>
    <w:rsid w:val="004B1820"/>
    <w:rsid w:val="004B2A1A"/>
    <w:rsid w:val="004B3E12"/>
    <w:rsid w:val="004B64B3"/>
    <w:rsid w:val="004B6D0A"/>
    <w:rsid w:val="004B7FBF"/>
    <w:rsid w:val="004C2998"/>
    <w:rsid w:val="004C381D"/>
    <w:rsid w:val="004C54CA"/>
    <w:rsid w:val="004C57C9"/>
    <w:rsid w:val="004C6188"/>
    <w:rsid w:val="004D0330"/>
    <w:rsid w:val="004D0389"/>
    <w:rsid w:val="004D0442"/>
    <w:rsid w:val="004D06D9"/>
    <w:rsid w:val="004D278D"/>
    <w:rsid w:val="004D46F2"/>
    <w:rsid w:val="004D492E"/>
    <w:rsid w:val="004D4E86"/>
    <w:rsid w:val="004D6D3F"/>
    <w:rsid w:val="004D7233"/>
    <w:rsid w:val="004D74D1"/>
    <w:rsid w:val="004E03F8"/>
    <w:rsid w:val="004E1708"/>
    <w:rsid w:val="004E378A"/>
    <w:rsid w:val="004E51CF"/>
    <w:rsid w:val="004E687D"/>
    <w:rsid w:val="004E6B07"/>
    <w:rsid w:val="004E776F"/>
    <w:rsid w:val="004F0887"/>
    <w:rsid w:val="004F1A18"/>
    <w:rsid w:val="004F29B2"/>
    <w:rsid w:val="004F322D"/>
    <w:rsid w:val="004F53BA"/>
    <w:rsid w:val="004F63A1"/>
    <w:rsid w:val="005010F7"/>
    <w:rsid w:val="00501850"/>
    <w:rsid w:val="00503BAB"/>
    <w:rsid w:val="00503D21"/>
    <w:rsid w:val="0050400E"/>
    <w:rsid w:val="005045D7"/>
    <w:rsid w:val="00507814"/>
    <w:rsid w:val="005103C5"/>
    <w:rsid w:val="0051063C"/>
    <w:rsid w:val="00510D1B"/>
    <w:rsid w:val="00510E23"/>
    <w:rsid w:val="005129C3"/>
    <w:rsid w:val="00515B7F"/>
    <w:rsid w:val="0051618C"/>
    <w:rsid w:val="00516D71"/>
    <w:rsid w:val="00517611"/>
    <w:rsid w:val="00521C20"/>
    <w:rsid w:val="005221B9"/>
    <w:rsid w:val="00523A1B"/>
    <w:rsid w:val="00524623"/>
    <w:rsid w:val="005249CC"/>
    <w:rsid w:val="0053346D"/>
    <w:rsid w:val="005349F9"/>
    <w:rsid w:val="00537B25"/>
    <w:rsid w:val="00537B35"/>
    <w:rsid w:val="00541351"/>
    <w:rsid w:val="0054258F"/>
    <w:rsid w:val="00542A2A"/>
    <w:rsid w:val="00543010"/>
    <w:rsid w:val="00544208"/>
    <w:rsid w:val="005505E3"/>
    <w:rsid w:val="00553989"/>
    <w:rsid w:val="00553AAA"/>
    <w:rsid w:val="00554943"/>
    <w:rsid w:val="00555D5C"/>
    <w:rsid w:val="005566B8"/>
    <w:rsid w:val="00560020"/>
    <w:rsid w:val="0056188F"/>
    <w:rsid w:val="005620A5"/>
    <w:rsid w:val="00562589"/>
    <w:rsid w:val="00562929"/>
    <w:rsid w:val="00562FB1"/>
    <w:rsid w:val="005646AF"/>
    <w:rsid w:val="00572135"/>
    <w:rsid w:val="0057320F"/>
    <w:rsid w:val="005734E4"/>
    <w:rsid w:val="005741A7"/>
    <w:rsid w:val="00574D25"/>
    <w:rsid w:val="00574E19"/>
    <w:rsid w:val="00575BDD"/>
    <w:rsid w:val="00575E10"/>
    <w:rsid w:val="00577847"/>
    <w:rsid w:val="00577B21"/>
    <w:rsid w:val="00580625"/>
    <w:rsid w:val="00584E7B"/>
    <w:rsid w:val="0058707B"/>
    <w:rsid w:val="00587A04"/>
    <w:rsid w:val="00590A58"/>
    <w:rsid w:val="005913ED"/>
    <w:rsid w:val="0059364E"/>
    <w:rsid w:val="00595FF2"/>
    <w:rsid w:val="005A0957"/>
    <w:rsid w:val="005A1350"/>
    <w:rsid w:val="005A1725"/>
    <w:rsid w:val="005A2168"/>
    <w:rsid w:val="005A2642"/>
    <w:rsid w:val="005A3D57"/>
    <w:rsid w:val="005A50A8"/>
    <w:rsid w:val="005A5AF5"/>
    <w:rsid w:val="005A5B67"/>
    <w:rsid w:val="005B18EA"/>
    <w:rsid w:val="005B2AC8"/>
    <w:rsid w:val="005B4FDF"/>
    <w:rsid w:val="005B51E0"/>
    <w:rsid w:val="005B7225"/>
    <w:rsid w:val="005B7234"/>
    <w:rsid w:val="005B79F4"/>
    <w:rsid w:val="005C021A"/>
    <w:rsid w:val="005C1932"/>
    <w:rsid w:val="005C218F"/>
    <w:rsid w:val="005C2430"/>
    <w:rsid w:val="005C3A0B"/>
    <w:rsid w:val="005C3B58"/>
    <w:rsid w:val="005C45F7"/>
    <w:rsid w:val="005C68BA"/>
    <w:rsid w:val="005D0A26"/>
    <w:rsid w:val="005D17E9"/>
    <w:rsid w:val="005D1AAD"/>
    <w:rsid w:val="005D2F58"/>
    <w:rsid w:val="005D355C"/>
    <w:rsid w:val="005D467C"/>
    <w:rsid w:val="005D6110"/>
    <w:rsid w:val="005D61B1"/>
    <w:rsid w:val="005D7E1B"/>
    <w:rsid w:val="005E00A9"/>
    <w:rsid w:val="005E0B4F"/>
    <w:rsid w:val="005E1765"/>
    <w:rsid w:val="005E476D"/>
    <w:rsid w:val="005E5171"/>
    <w:rsid w:val="005E653B"/>
    <w:rsid w:val="005E6A8B"/>
    <w:rsid w:val="005F0195"/>
    <w:rsid w:val="005F5795"/>
    <w:rsid w:val="00600BAC"/>
    <w:rsid w:val="00601857"/>
    <w:rsid w:val="00605C4B"/>
    <w:rsid w:val="00606E35"/>
    <w:rsid w:val="00614ED1"/>
    <w:rsid w:val="00615685"/>
    <w:rsid w:val="00615B9B"/>
    <w:rsid w:val="00615D75"/>
    <w:rsid w:val="00616782"/>
    <w:rsid w:val="00620D32"/>
    <w:rsid w:val="0062184F"/>
    <w:rsid w:val="00624019"/>
    <w:rsid w:val="006240ED"/>
    <w:rsid w:val="00624B47"/>
    <w:rsid w:val="00624EA7"/>
    <w:rsid w:val="00626435"/>
    <w:rsid w:val="00632AE5"/>
    <w:rsid w:val="00632B2E"/>
    <w:rsid w:val="00632D30"/>
    <w:rsid w:val="006333C9"/>
    <w:rsid w:val="00634BC0"/>
    <w:rsid w:val="00635346"/>
    <w:rsid w:val="00635BE0"/>
    <w:rsid w:val="00635EC5"/>
    <w:rsid w:val="0064005F"/>
    <w:rsid w:val="006414FF"/>
    <w:rsid w:val="00641A43"/>
    <w:rsid w:val="0064313B"/>
    <w:rsid w:val="006434B6"/>
    <w:rsid w:val="006447AD"/>
    <w:rsid w:val="00646A08"/>
    <w:rsid w:val="00647774"/>
    <w:rsid w:val="006479D9"/>
    <w:rsid w:val="00653D66"/>
    <w:rsid w:val="00655F1F"/>
    <w:rsid w:val="00656946"/>
    <w:rsid w:val="006619B6"/>
    <w:rsid w:val="00661F5F"/>
    <w:rsid w:val="00663BCE"/>
    <w:rsid w:val="006649D1"/>
    <w:rsid w:val="00672354"/>
    <w:rsid w:val="0067270A"/>
    <w:rsid w:val="00673EDF"/>
    <w:rsid w:val="00674EED"/>
    <w:rsid w:val="00680D76"/>
    <w:rsid w:val="00681728"/>
    <w:rsid w:val="00686038"/>
    <w:rsid w:val="00687EE5"/>
    <w:rsid w:val="0069465B"/>
    <w:rsid w:val="00695722"/>
    <w:rsid w:val="006957AD"/>
    <w:rsid w:val="006968BB"/>
    <w:rsid w:val="00696A53"/>
    <w:rsid w:val="00697F5A"/>
    <w:rsid w:val="006A0227"/>
    <w:rsid w:val="006A07A2"/>
    <w:rsid w:val="006A08F8"/>
    <w:rsid w:val="006A0A3F"/>
    <w:rsid w:val="006A2310"/>
    <w:rsid w:val="006A3B93"/>
    <w:rsid w:val="006A566D"/>
    <w:rsid w:val="006A5D79"/>
    <w:rsid w:val="006A5D80"/>
    <w:rsid w:val="006A6585"/>
    <w:rsid w:val="006A6D61"/>
    <w:rsid w:val="006B4E8C"/>
    <w:rsid w:val="006B56B2"/>
    <w:rsid w:val="006B7361"/>
    <w:rsid w:val="006C1264"/>
    <w:rsid w:val="006C18DC"/>
    <w:rsid w:val="006C2526"/>
    <w:rsid w:val="006C2B3B"/>
    <w:rsid w:val="006C3046"/>
    <w:rsid w:val="006C33E5"/>
    <w:rsid w:val="006C36AA"/>
    <w:rsid w:val="006C4DBF"/>
    <w:rsid w:val="006C7F8C"/>
    <w:rsid w:val="006D0B7D"/>
    <w:rsid w:val="006D1999"/>
    <w:rsid w:val="006D305B"/>
    <w:rsid w:val="006D6C5D"/>
    <w:rsid w:val="006D7596"/>
    <w:rsid w:val="006E0A53"/>
    <w:rsid w:val="006E11C6"/>
    <w:rsid w:val="006E1990"/>
    <w:rsid w:val="006E2343"/>
    <w:rsid w:val="006E2B45"/>
    <w:rsid w:val="006E409E"/>
    <w:rsid w:val="006E666A"/>
    <w:rsid w:val="006E7846"/>
    <w:rsid w:val="006F0F74"/>
    <w:rsid w:val="006F17B7"/>
    <w:rsid w:val="006F210B"/>
    <w:rsid w:val="006F2145"/>
    <w:rsid w:val="006F2A80"/>
    <w:rsid w:val="006F3CF9"/>
    <w:rsid w:val="006F423D"/>
    <w:rsid w:val="006F61FB"/>
    <w:rsid w:val="006F6F13"/>
    <w:rsid w:val="006F7DFB"/>
    <w:rsid w:val="007015B1"/>
    <w:rsid w:val="0070220F"/>
    <w:rsid w:val="007024C9"/>
    <w:rsid w:val="00702AFE"/>
    <w:rsid w:val="00704A6B"/>
    <w:rsid w:val="007063BA"/>
    <w:rsid w:val="00706677"/>
    <w:rsid w:val="0071450D"/>
    <w:rsid w:val="00714752"/>
    <w:rsid w:val="0071477C"/>
    <w:rsid w:val="00714E8E"/>
    <w:rsid w:val="00715BC0"/>
    <w:rsid w:val="0071638E"/>
    <w:rsid w:val="0072160C"/>
    <w:rsid w:val="007235E4"/>
    <w:rsid w:val="00726ABF"/>
    <w:rsid w:val="00727C1D"/>
    <w:rsid w:val="00731314"/>
    <w:rsid w:val="007320F0"/>
    <w:rsid w:val="00732310"/>
    <w:rsid w:val="00735682"/>
    <w:rsid w:val="0073683F"/>
    <w:rsid w:val="00737354"/>
    <w:rsid w:val="00740EF2"/>
    <w:rsid w:val="00742017"/>
    <w:rsid w:val="007438E3"/>
    <w:rsid w:val="00746AE1"/>
    <w:rsid w:val="00754DBD"/>
    <w:rsid w:val="00755987"/>
    <w:rsid w:val="00756DA3"/>
    <w:rsid w:val="00761A25"/>
    <w:rsid w:val="007665EF"/>
    <w:rsid w:val="00766F5D"/>
    <w:rsid w:val="00770656"/>
    <w:rsid w:val="00771BA2"/>
    <w:rsid w:val="007727AD"/>
    <w:rsid w:val="0077283F"/>
    <w:rsid w:val="00773019"/>
    <w:rsid w:val="00773AD5"/>
    <w:rsid w:val="00774605"/>
    <w:rsid w:val="00775A4F"/>
    <w:rsid w:val="0077603A"/>
    <w:rsid w:val="00777CAC"/>
    <w:rsid w:val="00782715"/>
    <w:rsid w:val="00782D80"/>
    <w:rsid w:val="00784B07"/>
    <w:rsid w:val="007853B7"/>
    <w:rsid w:val="00786BA0"/>
    <w:rsid w:val="0078713E"/>
    <w:rsid w:val="00787A42"/>
    <w:rsid w:val="00790009"/>
    <w:rsid w:val="007924B0"/>
    <w:rsid w:val="00795F82"/>
    <w:rsid w:val="00796D43"/>
    <w:rsid w:val="0079754F"/>
    <w:rsid w:val="007A14D2"/>
    <w:rsid w:val="007A49E3"/>
    <w:rsid w:val="007A50B4"/>
    <w:rsid w:val="007A534C"/>
    <w:rsid w:val="007A58FB"/>
    <w:rsid w:val="007A5A76"/>
    <w:rsid w:val="007A6608"/>
    <w:rsid w:val="007A70B2"/>
    <w:rsid w:val="007A7CF0"/>
    <w:rsid w:val="007B16A2"/>
    <w:rsid w:val="007B2467"/>
    <w:rsid w:val="007B4014"/>
    <w:rsid w:val="007B43C0"/>
    <w:rsid w:val="007C1084"/>
    <w:rsid w:val="007C1F4A"/>
    <w:rsid w:val="007C22A3"/>
    <w:rsid w:val="007C230C"/>
    <w:rsid w:val="007C4A69"/>
    <w:rsid w:val="007C6CE1"/>
    <w:rsid w:val="007C6FA6"/>
    <w:rsid w:val="007C75A8"/>
    <w:rsid w:val="007D2DD6"/>
    <w:rsid w:val="007D3959"/>
    <w:rsid w:val="007D44B4"/>
    <w:rsid w:val="007D5ED0"/>
    <w:rsid w:val="007E043D"/>
    <w:rsid w:val="007E1777"/>
    <w:rsid w:val="007E2876"/>
    <w:rsid w:val="007E4489"/>
    <w:rsid w:val="007E774F"/>
    <w:rsid w:val="007F047A"/>
    <w:rsid w:val="007F1399"/>
    <w:rsid w:val="007F1D55"/>
    <w:rsid w:val="007F2DD6"/>
    <w:rsid w:val="007F5CEB"/>
    <w:rsid w:val="007F5D05"/>
    <w:rsid w:val="007F7A85"/>
    <w:rsid w:val="0080299C"/>
    <w:rsid w:val="008036B8"/>
    <w:rsid w:val="00805A96"/>
    <w:rsid w:val="00807D61"/>
    <w:rsid w:val="008114D3"/>
    <w:rsid w:val="00812817"/>
    <w:rsid w:val="008200BA"/>
    <w:rsid w:val="00820BA5"/>
    <w:rsid w:val="0082144E"/>
    <w:rsid w:val="008230E4"/>
    <w:rsid w:val="008246E0"/>
    <w:rsid w:val="00825CA7"/>
    <w:rsid w:val="00826BE7"/>
    <w:rsid w:val="00827FD3"/>
    <w:rsid w:val="00830139"/>
    <w:rsid w:val="00830C76"/>
    <w:rsid w:val="00830D11"/>
    <w:rsid w:val="0083214E"/>
    <w:rsid w:val="00832343"/>
    <w:rsid w:val="00833975"/>
    <w:rsid w:val="008344F0"/>
    <w:rsid w:val="008347C6"/>
    <w:rsid w:val="008419A4"/>
    <w:rsid w:val="008420A9"/>
    <w:rsid w:val="0084274B"/>
    <w:rsid w:val="008428CE"/>
    <w:rsid w:val="0084397B"/>
    <w:rsid w:val="0084458A"/>
    <w:rsid w:val="008474EE"/>
    <w:rsid w:val="00847956"/>
    <w:rsid w:val="00851DEC"/>
    <w:rsid w:val="00853066"/>
    <w:rsid w:val="008537C2"/>
    <w:rsid w:val="00853A87"/>
    <w:rsid w:val="008563D3"/>
    <w:rsid w:val="00857408"/>
    <w:rsid w:val="008577C0"/>
    <w:rsid w:val="0086065D"/>
    <w:rsid w:val="008619BE"/>
    <w:rsid w:val="00862EB4"/>
    <w:rsid w:val="008634E6"/>
    <w:rsid w:val="00865C58"/>
    <w:rsid w:val="00870291"/>
    <w:rsid w:val="00870340"/>
    <w:rsid w:val="0087042A"/>
    <w:rsid w:val="0087058C"/>
    <w:rsid w:val="00870DA3"/>
    <w:rsid w:val="008710C3"/>
    <w:rsid w:val="00872A3B"/>
    <w:rsid w:val="00872DA1"/>
    <w:rsid w:val="00874CF4"/>
    <w:rsid w:val="00874FBB"/>
    <w:rsid w:val="00875348"/>
    <w:rsid w:val="00876403"/>
    <w:rsid w:val="008768A2"/>
    <w:rsid w:val="0088180A"/>
    <w:rsid w:val="0088218E"/>
    <w:rsid w:val="00882516"/>
    <w:rsid w:val="00884732"/>
    <w:rsid w:val="00885A2E"/>
    <w:rsid w:val="0089086A"/>
    <w:rsid w:val="0089130F"/>
    <w:rsid w:val="0089279A"/>
    <w:rsid w:val="00892B9F"/>
    <w:rsid w:val="00892D3E"/>
    <w:rsid w:val="00892D61"/>
    <w:rsid w:val="0089338E"/>
    <w:rsid w:val="008937DC"/>
    <w:rsid w:val="008947BC"/>
    <w:rsid w:val="00894E03"/>
    <w:rsid w:val="008953AB"/>
    <w:rsid w:val="0089563D"/>
    <w:rsid w:val="0089602B"/>
    <w:rsid w:val="008979A0"/>
    <w:rsid w:val="00897D27"/>
    <w:rsid w:val="008A1097"/>
    <w:rsid w:val="008A55AF"/>
    <w:rsid w:val="008A7500"/>
    <w:rsid w:val="008B0D27"/>
    <w:rsid w:val="008B0DEA"/>
    <w:rsid w:val="008B1185"/>
    <w:rsid w:val="008B20D0"/>
    <w:rsid w:val="008B28AF"/>
    <w:rsid w:val="008B3317"/>
    <w:rsid w:val="008B3664"/>
    <w:rsid w:val="008B383B"/>
    <w:rsid w:val="008B3AF3"/>
    <w:rsid w:val="008B4052"/>
    <w:rsid w:val="008B4BE8"/>
    <w:rsid w:val="008B4DBE"/>
    <w:rsid w:val="008B565B"/>
    <w:rsid w:val="008B6282"/>
    <w:rsid w:val="008B6E70"/>
    <w:rsid w:val="008C0EFC"/>
    <w:rsid w:val="008C1D4E"/>
    <w:rsid w:val="008C2B52"/>
    <w:rsid w:val="008C2BE1"/>
    <w:rsid w:val="008C2DB6"/>
    <w:rsid w:val="008C3176"/>
    <w:rsid w:val="008C4085"/>
    <w:rsid w:val="008C553F"/>
    <w:rsid w:val="008C5C04"/>
    <w:rsid w:val="008C5EAD"/>
    <w:rsid w:val="008C6BEE"/>
    <w:rsid w:val="008D09D0"/>
    <w:rsid w:val="008D1BC7"/>
    <w:rsid w:val="008D2D67"/>
    <w:rsid w:val="008D4057"/>
    <w:rsid w:val="008D4AEE"/>
    <w:rsid w:val="008D5AD3"/>
    <w:rsid w:val="008D6C07"/>
    <w:rsid w:val="008D6E6D"/>
    <w:rsid w:val="008E0231"/>
    <w:rsid w:val="008E2FE4"/>
    <w:rsid w:val="008E4F35"/>
    <w:rsid w:val="008E68D0"/>
    <w:rsid w:val="008F15EA"/>
    <w:rsid w:val="008F2C7D"/>
    <w:rsid w:val="008F3E2C"/>
    <w:rsid w:val="008F442D"/>
    <w:rsid w:val="008F509D"/>
    <w:rsid w:val="008F5B89"/>
    <w:rsid w:val="008F5E97"/>
    <w:rsid w:val="008F75B0"/>
    <w:rsid w:val="008F77EF"/>
    <w:rsid w:val="008F7D34"/>
    <w:rsid w:val="00900276"/>
    <w:rsid w:val="009047F2"/>
    <w:rsid w:val="00906298"/>
    <w:rsid w:val="009062D7"/>
    <w:rsid w:val="00906A49"/>
    <w:rsid w:val="0091186A"/>
    <w:rsid w:val="00912944"/>
    <w:rsid w:val="0091493A"/>
    <w:rsid w:val="00914CAE"/>
    <w:rsid w:val="009171D8"/>
    <w:rsid w:val="00920872"/>
    <w:rsid w:val="00920A20"/>
    <w:rsid w:val="009210DA"/>
    <w:rsid w:val="00923461"/>
    <w:rsid w:val="00923E2E"/>
    <w:rsid w:val="0092463A"/>
    <w:rsid w:val="00926735"/>
    <w:rsid w:val="00926B4F"/>
    <w:rsid w:val="0093101B"/>
    <w:rsid w:val="00932048"/>
    <w:rsid w:val="009322F6"/>
    <w:rsid w:val="00932E55"/>
    <w:rsid w:val="0093305E"/>
    <w:rsid w:val="00936804"/>
    <w:rsid w:val="0093694E"/>
    <w:rsid w:val="0094041B"/>
    <w:rsid w:val="009409C7"/>
    <w:rsid w:val="00941C41"/>
    <w:rsid w:val="00943024"/>
    <w:rsid w:val="0094317F"/>
    <w:rsid w:val="00944E2E"/>
    <w:rsid w:val="009458EB"/>
    <w:rsid w:val="00946488"/>
    <w:rsid w:val="00946A8B"/>
    <w:rsid w:val="00946EBB"/>
    <w:rsid w:val="009470D8"/>
    <w:rsid w:val="009473F1"/>
    <w:rsid w:val="00950611"/>
    <w:rsid w:val="00950E39"/>
    <w:rsid w:val="00951DCB"/>
    <w:rsid w:val="00952FEE"/>
    <w:rsid w:val="00953A89"/>
    <w:rsid w:val="009548AF"/>
    <w:rsid w:val="00954A98"/>
    <w:rsid w:val="00955883"/>
    <w:rsid w:val="0095647D"/>
    <w:rsid w:val="00956B30"/>
    <w:rsid w:val="00956FEB"/>
    <w:rsid w:val="009574EA"/>
    <w:rsid w:val="00957596"/>
    <w:rsid w:val="00963048"/>
    <w:rsid w:val="009631C0"/>
    <w:rsid w:val="009639CC"/>
    <w:rsid w:val="00964BCD"/>
    <w:rsid w:val="0096541E"/>
    <w:rsid w:val="00965C61"/>
    <w:rsid w:val="00966FC6"/>
    <w:rsid w:val="0096748F"/>
    <w:rsid w:val="009712E1"/>
    <w:rsid w:val="0097211A"/>
    <w:rsid w:val="00972558"/>
    <w:rsid w:val="00974997"/>
    <w:rsid w:val="009749C0"/>
    <w:rsid w:val="009757D4"/>
    <w:rsid w:val="00976989"/>
    <w:rsid w:val="009771B6"/>
    <w:rsid w:val="00980CDC"/>
    <w:rsid w:val="00982AF6"/>
    <w:rsid w:val="009831F0"/>
    <w:rsid w:val="009846D8"/>
    <w:rsid w:val="00985244"/>
    <w:rsid w:val="009932A0"/>
    <w:rsid w:val="009936D2"/>
    <w:rsid w:val="0099404A"/>
    <w:rsid w:val="00996460"/>
    <w:rsid w:val="00996D5A"/>
    <w:rsid w:val="0099793A"/>
    <w:rsid w:val="00997F55"/>
    <w:rsid w:val="009A0512"/>
    <w:rsid w:val="009A0F41"/>
    <w:rsid w:val="009A1CB6"/>
    <w:rsid w:val="009A25E2"/>
    <w:rsid w:val="009A3F24"/>
    <w:rsid w:val="009A4E88"/>
    <w:rsid w:val="009A5EF1"/>
    <w:rsid w:val="009B3794"/>
    <w:rsid w:val="009B3C5F"/>
    <w:rsid w:val="009B4406"/>
    <w:rsid w:val="009B51E9"/>
    <w:rsid w:val="009B6D4C"/>
    <w:rsid w:val="009B7044"/>
    <w:rsid w:val="009B7D47"/>
    <w:rsid w:val="009B7E4D"/>
    <w:rsid w:val="009C2F51"/>
    <w:rsid w:val="009C42A2"/>
    <w:rsid w:val="009C74A5"/>
    <w:rsid w:val="009D005B"/>
    <w:rsid w:val="009D09BC"/>
    <w:rsid w:val="009D20CD"/>
    <w:rsid w:val="009D710C"/>
    <w:rsid w:val="009E11F4"/>
    <w:rsid w:val="009E1E10"/>
    <w:rsid w:val="009E25D0"/>
    <w:rsid w:val="009E506F"/>
    <w:rsid w:val="009E5E42"/>
    <w:rsid w:val="009F0792"/>
    <w:rsid w:val="009F0C1E"/>
    <w:rsid w:val="009F16A5"/>
    <w:rsid w:val="009F24A6"/>
    <w:rsid w:val="009F2CA8"/>
    <w:rsid w:val="009F3339"/>
    <w:rsid w:val="009F4629"/>
    <w:rsid w:val="009F565C"/>
    <w:rsid w:val="009F7A45"/>
    <w:rsid w:val="00A02784"/>
    <w:rsid w:val="00A04A8B"/>
    <w:rsid w:val="00A05103"/>
    <w:rsid w:val="00A060BF"/>
    <w:rsid w:val="00A07FCA"/>
    <w:rsid w:val="00A10DF5"/>
    <w:rsid w:val="00A118AA"/>
    <w:rsid w:val="00A11B5A"/>
    <w:rsid w:val="00A11CBE"/>
    <w:rsid w:val="00A14339"/>
    <w:rsid w:val="00A14695"/>
    <w:rsid w:val="00A14745"/>
    <w:rsid w:val="00A14FFC"/>
    <w:rsid w:val="00A1536E"/>
    <w:rsid w:val="00A15890"/>
    <w:rsid w:val="00A16E61"/>
    <w:rsid w:val="00A20F75"/>
    <w:rsid w:val="00A21A00"/>
    <w:rsid w:val="00A35B1E"/>
    <w:rsid w:val="00A35CC6"/>
    <w:rsid w:val="00A36630"/>
    <w:rsid w:val="00A36730"/>
    <w:rsid w:val="00A40A34"/>
    <w:rsid w:val="00A43802"/>
    <w:rsid w:val="00A44189"/>
    <w:rsid w:val="00A44B43"/>
    <w:rsid w:val="00A47DA1"/>
    <w:rsid w:val="00A50CB0"/>
    <w:rsid w:val="00A5146C"/>
    <w:rsid w:val="00A5189D"/>
    <w:rsid w:val="00A52301"/>
    <w:rsid w:val="00A5264F"/>
    <w:rsid w:val="00A52C82"/>
    <w:rsid w:val="00A55BCB"/>
    <w:rsid w:val="00A5760D"/>
    <w:rsid w:val="00A60B4D"/>
    <w:rsid w:val="00A60DD5"/>
    <w:rsid w:val="00A62417"/>
    <w:rsid w:val="00A62CB1"/>
    <w:rsid w:val="00A631AA"/>
    <w:rsid w:val="00A63CD4"/>
    <w:rsid w:val="00A6510B"/>
    <w:rsid w:val="00A666D5"/>
    <w:rsid w:val="00A706BA"/>
    <w:rsid w:val="00A7233D"/>
    <w:rsid w:val="00A765F7"/>
    <w:rsid w:val="00A767A1"/>
    <w:rsid w:val="00A772C9"/>
    <w:rsid w:val="00A7763D"/>
    <w:rsid w:val="00A82736"/>
    <w:rsid w:val="00A83A37"/>
    <w:rsid w:val="00A83B5C"/>
    <w:rsid w:val="00A90F7E"/>
    <w:rsid w:val="00A92324"/>
    <w:rsid w:val="00A92CAB"/>
    <w:rsid w:val="00A9369E"/>
    <w:rsid w:val="00A94C04"/>
    <w:rsid w:val="00A95ECB"/>
    <w:rsid w:val="00A968DD"/>
    <w:rsid w:val="00A978EA"/>
    <w:rsid w:val="00A97A90"/>
    <w:rsid w:val="00AA3392"/>
    <w:rsid w:val="00AA37CF"/>
    <w:rsid w:val="00AA591E"/>
    <w:rsid w:val="00AA6259"/>
    <w:rsid w:val="00AB09F8"/>
    <w:rsid w:val="00AB13C2"/>
    <w:rsid w:val="00AB23BB"/>
    <w:rsid w:val="00AB3AA3"/>
    <w:rsid w:val="00AB3F4E"/>
    <w:rsid w:val="00AB7086"/>
    <w:rsid w:val="00AC068F"/>
    <w:rsid w:val="00AC5655"/>
    <w:rsid w:val="00AC5CA2"/>
    <w:rsid w:val="00AC7262"/>
    <w:rsid w:val="00AD141C"/>
    <w:rsid w:val="00AD33F6"/>
    <w:rsid w:val="00AD3459"/>
    <w:rsid w:val="00AD38D2"/>
    <w:rsid w:val="00AD67A8"/>
    <w:rsid w:val="00AE065A"/>
    <w:rsid w:val="00AE0F0B"/>
    <w:rsid w:val="00AE1B84"/>
    <w:rsid w:val="00AE2ADB"/>
    <w:rsid w:val="00AE2B87"/>
    <w:rsid w:val="00AE43B4"/>
    <w:rsid w:val="00AE7154"/>
    <w:rsid w:val="00AF0576"/>
    <w:rsid w:val="00AF0F0D"/>
    <w:rsid w:val="00AF157E"/>
    <w:rsid w:val="00AF29F4"/>
    <w:rsid w:val="00AF5545"/>
    <w:rsid w:val="00AF60B1"/>
    <w:rsid w:val="00AF6F27"/>
    <w:rsid w:val="00AF6F9D"/>
    <w:rsid w:val="00B01F8A"/>
    <w:rsid w:val="00B02183"/>
    <w:rsid w:val="00B027F2"/>
    <w:rsid w:val="00B02E9D"/>
    <w:rsid w:val="00B033F9"/>
    <w:rsid w:val="00B05AF3"/>
    <w:rsid w:val="00B05F75"/>
    <w:rsid w:val="00B06A76"/>
    <w:rsid w:val="00B06D26"/>
    <w:rsid w:val="00B06E8F"/>
    <w:rsid w:val="00B07FCB"/>
    <w:rsid w:val="00B134D6"/>
    <w:rsid w:val="00B14108"/>
    <w:rsid w:val="00B147AF"/>
    <w:rsid w:val="00B14B8A"/>
    <w:rsid w:val="00B14E26"/>
    <w:rsid w:val="00B15676"/>
    <w:rsid w:val="00B15BBC"/>
    <w:rsid w:val="00B15C17"/>
    <w:rsid w:val="00B16B76"/>
    <w:rsid w:val="00B17E33"/>
    <w:rsid w:val="00B20570"/>
    <w:rsid w:val="00B211F4"/>
    <w:rsid w:val="00B23BF1"/>
    <w:rsid w:val="00B24A56"/>
    <w:rsid w:val="00B24AB8"/>
    <w:rsid w:val="00B2596B"/>
    <w:rsid w:val="00B2695C"/>
    <w:rsid w:val="00B27ABA"/>
    <w:rsid w:val="00B30330"/>
    <w:rsid w:val="00B307E3"/>
    <w:rsid w:val="00B30F78"/>
    <w:rsid w:val="00B314AE"/>
    <w:rsid w:val="00B31F68"/>
    <w:rsid w:val="00B322BE"/>
    <w:rsid w:val="00B34C44"/>
    <w:rsid w:val="00B36260"/>
    <w:rsid w:val="00B40B27"/>
    <w:rsid w:val="00B43051"/>
    <w:rsid w:val="00B44826"/>
    <w:rsid w:val="00B448CC"/>
    <w:rsid w:val="00B472FB"/>
    <w:rsid w:val="00B50105"/>
    <w:rsid w:val="00B505F5"/>
    <w:rsid w:val="00B5184F"/>
    <w:rsid w:val="00B53401"/>
    <w:rsid w:val="00B53497"/>
    <w:rsid w:val="00B53D75"/>
    <w:rsid w:val="00B547C4"/>
    <w:rsid w:val="00B54A38"/>
    <w:rsid w:val="00B56B9C"/>
    <w:rsid w:val="00B64E83"/>
    <w:rsid w:val="00B655C6"/>
    <w:rsid w:val="00B66769"/>
    <w:rsid w:val="00B667D0"/>
    <w:rsid w:val="00B72BC1"/>
    <w:rsid w:val="00B72EF9"/>
    <w:rsid w:val="00B7519A"/>
    <w:rsid w:val="00B753EA"/>
    <w:rsid w:val="00B7667E"/>
    <w:rsid w:val="00B76DF2"/>
    <w:rsid w:val="00B82BCD"/>
    <w:rsid w:val="00B84091"/>
    <w:rsid w:val="00B87F16"/>
    <w:rsid w:val="00B913E1"/>
    <w:rsid w:val="00B91B1C"/>
    <w:rsid w:val="00B920CB"/>
    <w:rsid w:val="00BA15BE"/>
    <w:rsid w:val="00BA18F4"/>
    <w:rsid w:val="00BA1A0C"/>
    <w:rsid w:val="00BA1F79"/>
    <w:rsid w:val="00BA3E64"/>
    <w:rsid w:val="00BA5D00"/>
    <w:rsid w:val="00BA674A"/>
    <w:rsid w:val="00BA6FF8"/>
    <w:rsid w:val="00BA77FA"/>
    <w:rsid w:val="00BB1781"/>
    <w:rsid w:val="00BB47DF"/>
    <w:rsid w:val="00BB5875"/>
    <w:rsid w:val="00BB77F4"/>
    <w:rsid w:val="00BC0AD0"/>
    <w:rsid w:val="00BC1EC6"/>
    <w:rsid w:val="00BC23BB"/>
    <w:rsid w:val="00BC3127"/>
    <w:rsid w:val="00BC34FE"/>
    <w:rsid w:val="00BC3B9B"/>
    <w:rsid w:val="00BD39AE"/>
    <w:rsid w:val="00BD49DA"/>
    <w:rsid w:val="00BD5288"/>
    <w:rsid w:val="00BE0AA4"/>
    <w:rsid w:val="00BE1812"/>
    <w:rsid w:val="00BE23B2"/>
    <w:rsid w:val="00BE2765"/>
    <w:rsid w:val="00BE3BB6"/>
    <w:rsid w:val="00BE6050"/>
    <w:rsid w:val="00BE71DB"/>
    <w:rsid w:val="00BF2671"/>
    <w:rsid w:val="00BF2792"/>
    <w:rsid w:val="00BF2B22"/>
    <w:rsid w:val="00BF2FE0"/>
    <w:rsid w:val="00BF3DB9"/>
    <w:rsid w:val="00BF5EB7"/>
    <w:rsid w:val="00BF683D"/>
    <w:rsid w:val="00C04585"/>
    <w:rsid w:val="00C04B5D"/>
    <w:rsid w:val="00C054F0"/>
    <w:rsid w:val="00C06081"/>
    <w:rsid w:val="00C0779E"/>
    <w:rsid w:val="00C11D47"/>
    <w:rsid w:val="00C12FBD"/>
    <w:rsid w:val="00C13221"/>
    <w:rsid w:val="00C13ADC"/>
    <w:rsid w:val="00C14DC3"/>
    <w:rsid w:val="00C155C3"/>
    <w:rsid w:val="00C16EFC"/>
    <w:rsid w:val="00C207F0"/>
    <w:rsid w:val="00C20983"/>
    <w:rsid w:val="00C20CB8"/>
    <w:rsid w:val="00C22682"/>
    <w:rsid w:val="00C235D9"/>
    <w:rsid w:val="00C23B25"/>
    <w:rsid w:val="00C25390"/>
    <w:rsid w:val="00C263C7"/>
    <w:rsid w:val="00C26446"/>
    <w:rsid w:val="00C26616"/>
    <w:rsid w:val="00C31784"/>
    <w:rsid w:val="00C323A7"/>
    <w:rsid w:val="00C330BE"/>
    <w:rsid w:val="00C33224"/>
    <w:rsid w:val="00C357FC"/>
    <w:rsid w:val="00C376EC"/>
    <w:rsid w:val="00C37BAA"/>
    <w:rsid w:val="00C411C7"/>
    <w:rsid w:val="00C41C2D"/>
    <w:rsid w:val="00C423A8"/>
    <w:rsid w:val="00C43ED6"/>
    <w:rsid w:val="00C44F70"/>
    <w:rsid w:val="00C46043"/>
    <w:rsid w:val="00C534E6"/>
    <w:rsid w:val="00C5375B"/>
    <w:rsid w:val="00C5438A"/>
    <w:rsid w:val="00C5705D"/>
    <w:rsid w:val="00C57DE3"/>
    <w:rsid w:val="00C61E02"/>
    <w:rsid w:val="00C6340C"/>
    <w:rsid w:val="00C6411D"/>
    <w:rsid w:val="00C64287"/>
    <w:rsid w:val="00C6574C"/>
    <w:rsid w:val="00C658D2"/>
    <w:rsid w:val="00C65EB6"/>
    <w:rsid w:val="00C66CF1"/>
    <w:rsid w:val="00C67D9E"/>
    <w:rsid w:val="00C710D4"/>
    <w:rsid w:val="00C713FF"/>
    <w:rsid w:val="00C724CC"/>
    <w:rsid w:val="00C7280A"/>
    <w:rsid w:val="00C7357D"/>
    <w:rsid w:val="00C73D99"/>
    <w:rsid w:val="00C74A72"/>
    <w:rsid w:val="00C74B86"/>
    <w:rsid w:val="00C75C18"/>
    <w:rsid w:val="00C767B5"/>
    <w:rsid w:val="00C769EA"/>
    <w:rsid w:val="00C77293"/>
    <w:rsid w:val="00C811DD"/>
    <w:rsid w:val="00C81820"/>
    <w:rsid w:val="00C81E78"/>
    <w:rsid w:val="00C82050"/>
    <w:rsid w:val="00C85CD4"/>
    <w:rsid w:val="00C86BA1"/>
    <w:rsid w:val="00C87252"/>
    <w:rsid w:val="00C875E0"/>
    <w:rsid w:val="00C92CAC"/>
    <w:rsid w:val="00C94141"/>
    <w:rsid w:val="00C95E9D"/>
    <w:rsid w:val="00C97721"/>
    <w:rsid w:val="00CA0F93"/>
    <w:rsid w:val="00CA1513"/>
    <w:rsid w:val="00CA1BC9"/>
    <w:rsid w:val="00CA24B9"/>
    <w:rsid w:val="00CA2AD1"/>
    <w:rsid w:val="00CA3DA6"/>
    <w:rsid w:val="00CA63A4"/>
    <w:rsid w:val="00CA76F2"/>
    <w:rsid w:val="00CB09C1"/>
    <w:rsid w:val="00CB1AA2"/>
    <w:rsid w:val="00CB1FD6"/>
    <w:rsid w:val="00CB21EB"/>
    <w:rsid w:val="00CB413C"/>
    <w:rsid w:val="00CB50B9"/>
    <w:rsid w:val="00CB5B4F"/>
    <w:rsid w:val="00CB6380"/>
    <w:rsid w:val="00CB653E"/>
    <w:rsid w:val="00CB696E"/>
    <w:rsid w:val="00CB6A8E"/>
    <w:rsid w:val="00CB74C4"/>
    <w:rsid w:val="00CB7A38"/>
    <w:rsid w:val="00CC33AB"/>
    <w:rsid w:val="00CC3ADC"/>
    <w:rsid w:val="00CC3EAC"/>
    <w:rsid w:val="00CC3EC7"/>
    <w:rsid w:val="00CC56BF"/>
    <w:rsid w:val="00CC648F"/>
    <w:rsid w:val="00CC6B47"/>
    <w:rsid w:val="00CD2E36"/>
    <w:rsid w:val="00CD36E7"/>
    <w:rsid w:val="00CD42B5"/>
    <w:rsid w:val="00CD546F"/>
    <w:rsid w:val="00CD57BB"/>
    <w:rsid w:val="00CD5FAD"/>
    <w:rsid w:val="00CD751D"/>
    <w:rsid w:val="00CE01E8"/>
    <w:rsid w:val="00CE2286"/>
    <w:rsid w:val="00CE2DC5"/>
    <w:rsid w:val="00CE3C8B"/>
    <w:rsid w:val="00CE44A5"/>
    <w:rsid w:val="00CE48F5"/>
    <w:rsid w:val="00CE495C"/>
    <w:rsid w:val="00CE51C3"/>
    <w:rsid w:val="00CE5AA9"/>
    <w:rsid w:val="00CF3111"/>
    <w:rsid w:val="00CF3A20"/>
    <w:rsid w:val="00D002E8"/>
    <w:rsid w:val="00D01B0A"/>
    <w:rsid w:val="00D01C13"/>
    <w:rsid w:val="00D02A14"/>
    <w:rsid w:val="00D034B0"/>
    <w:rsid w:val="00D03630"/>
    <w:rsid w:val="00D03C90"/>
    <w:rsid w:val="00D04BC1"/>
    <w:rsid w:val="00D04D54"/>
    <w:rsid w:val="00D069EB"/>
    <w:rsid w:val="00D073B1"/>
    <w:rsid w:val="00D07960"/>
    <w:rsid w:val="00D07B81"/>
    <w:rsid w:val="00D107FF"/>
    <w:rsid w:val="00D11C37"/>
    <w:rsid w:val="00D12933"/>
    <w:rsid w:val="00D13A10"/>
    <w:rsid w:val="00D14207"/>
    <w:rsid w:val="00D166E2"/>
    <w:rsid w:val="00D20E46"/>
    <w:rsid w:val="00D237D8"/>
    <w:rsid w:val="00D238C2"/>
    <w:rsid w:val="00D23BF1"/>
    <w:rsid w:val="00D23F42"/>
    <w:rsid w:val="00D2405E"/>
    <w:rsid w:val="00D256F3"/>
    <w:rsid w:val="00D263EE"/>
    <w:rsid w:val="00D30055"/>
    <w:rsid w:val="00D303D4"/>
    <w:rsid w:val="00D31AB7"/>
    <w:rsid w:val="00D32821"/>
    <w:rsid w:val="00D33638"/>
    <w:rsid w:val="00D341DC"/>
    <w:rsid w:val="00D348B8"/>
    <w:rsid w:val="00D35A64"/>
    <w:rsid w:val="00D363F1"/>
    <w:rsid w:val="00D42098"/>
    <w:rsid w:val="00D426D5"/>
    <w:rsid w:val="00D43EE8"/>
    <w:rsid w:val="00D44985"/>
    <w:rsid w:val="00D4588D"/>
    <w:rsid w:val="00D46313"/>
    <w:rsid w:val="00D4672D"/>
    <w:rsid w:val="00D46B96"/>
    <w:rsid w:val="00D52863"/>
    <w:rsid w:val="00D52B74"/>
    <w:rsid w:val="00D53084"/>
    <w:rsid w:val="00D54B38"/>
    <w:rsid w:val="00D560FF"/>
    <w:rsid w:val="00D564F2"/>
    <w:rsid w:val="00D60235"/>
    <w:rsid w:val="00D6065D"/>
    <w:rsid w:val="00D616E9"/>
    <w:rsid w:val="00D636D6"/>
    <w:rsid w:val="00D64124"/>
    <w:rsid w:val="00D66C21"/>
    <w:rsid w:val="00D67951"/>
    <w:rsid w:val="00D711B7"/>
    <w:rsid w:val="00D72B1E"/>
    <w:rsid w:val="00D731F2"/>
    <w:rsid w:val="00D73618"/>
    <w:rsid w:val="00D74B5F"/>
    <w:rsid w:val="00D74B86"/>
    <w:rsid w:val="00D74EC0"/>
    <w:rsid w:val="00D74FB4"/>
    <w:rsid w:val="00D76831"/>
    <w:rsid w:val="00D77213"/>
    <w:rsid w:val="00D77915"/>
    <w:rsid w:val="00D82E3F"/>
    <w:rsid w:val="00D8303D"/>
    <w:rsid w:val="00D830AC"/>
    <w:rsid w:val="00D83C83"/>
    <w:rsid w:val="00D840E0"/>
    <w:rsid w:val="00D85932"/>
    <w:rsid w:val="00D86409"/>
    <w:rsid w:val="00D865E5"/>
    <w:rsid w:val="00D87F95"/>
    <w:rsid w:val="00D924A5"/>
    <w:rsid w:val="00D92E1D"/>
    <w:rsid w:val="00D930A6"/>
    <w:rsid w:val="00D941F5"/>
    <w:rsid w:val="00D946D8"/>
    <w:rsid w:val="00D94706"/>
    <w:rsid w:val="00D9691B"/>
    <w:rsid w:val="00D9761C"/>
    <w:rsid w:val="00DA0E32"/>
    <w:rsid w:val="00DA26DF"/>
    <w:rsid w:val="00DA33DE"/>
    <w:rsid w:val="00DA36B1"/>
    <w:rsid w:val="00DA372A"/>
    <w:rsid w:val="00DA6384"/>
    <w:rsid w:val="00DA738A"/>
    <w:rsid w:val="00DB0724"/>
    <w:rsid w:val="00DB0CA8"/>
    <w:rsid w:val="00DB37C1"/>
    <w:rsid w:val="00DB4DF8"/>
    <w:rsid w:val="00DB56A3"/>
    <w:rsid w:val="00DB58B9"/>
    <w:rsid w:val="00DB5DE9"/>
    <w:rsid w:val="00DB7B3E"/>
    <w:rsid w:val="00DC1A7F"/>
    <w:rsid w:val="00DC357D"/>
    <w:rsid w:val="00DC3973"/>
    <w:rsid w:val="00DC3A8F"/>
    <w:rsid w:val="00DC6D0C"/>
    <w:rsid w:val="00DC7841"/>
    <w:rsid w:val="00DD0391"/>
    <w:rsid w:val="00DD0C74"/>
    <w:rsid w:val="00DD1696"/>
    <w:rsid w:val="00DD2187"/>
    <w:rsid w:val="00DD724C"/>
    <w:rsid w:val="00DE08C8"/>
    <w:rsid w:val="00DE1F71"/>
    <w:rsid w:val="00DE2E2A"/>
    <w:rsid w:val="00DE3812"/>
    <w:rsid w:val="00DE3A45"/>
    <w:rsid w:val="00DE44A8"/>
    <w:rsid w:val="00DE6278"/>
    <w:rsid w:val="00DE6763"/>
    <w:rsid w:val="00DE6D9B"/>
    <w:rsid w:val="00DE6DD8"/>
    <w:rsid w:val="00DE7490"/>
    <w:rsid w:val="00DE755C"/>
    <w:rsid w:val="00DF01A0"/>
    <w:rsid w:val="00DF0402"/>
    <w:rsid w:val="00DF0B6A"/>
    <w:rsid w:val="00DF1A2E"/>
    <w:rsid w:val="00DF21E0"/>
    <w:rsid w:val="00DF6183"/>
    <w:rsid w:val="00DF7773"/>
    <w:rsid w:val="00E01773"/>
    <w:rsid w:val="00E027E1"/>
    <w:rsid w:val="00E04EC2"/>
    <w:rsid w:val="00E101A2"/>
    <w:rsid w:val="00E10324"/>
    <w:rsid w:val="00E10835"/>
    <w:rsid w:val="00E12416"/>
    <w:rsid w:val="00E13DF0"/>
    <w:rsid w:val="00E1418C"/>
    <w:rsid w:val="00E14FEF"/>
    <w:rsid w:val="00E1500B"/>
    <w:rsid w:val="00E157F0"/>
    <w:rsid w:val="00E15900"/>
    <w:rsid w:val="00E17745"/>
    <w:rsid w:val="00E17C65"/>
    <w:rsid w:val="00E17EA1"/>
    <w:rsid w:val="00E20105"/>
    <w:rsid w:val="00E203FA"/>
    <w:rsid w:val="00E20F04"/>
    <w:rsid w:val="00E24E7F"/>
    <w:rsid w:val="00E25FF5"/>
    <w:rsid w:val="00E260EB"/>
    <w:rsid w:val="00E26FE3"/>
    <w:rsid w:val="00E30D66"/>
    <w:rsid w:val="00E33351"/>
    <w:rsid w:val="00E344B8"/>
    <w:rsid w:val="00E34A1F"/>
    <w:rsid w:val="00E34AEB"/>
    <w:rsid w:val="00E35BCE"/>
    <w:rsid w:val="00E35D0C"/>
    <w:rsid w:val="00E35F90"/>
    <w:rsid w:val="00E3684A"/>
    <w:rsid w:val="00E375F5"/>
    <w:rsid w:val="00E4048C"/>
    <w:rsid w:val="00E404FF"/>
    <w:rsid w:val="00E416AD"/>
    <w:rsid w:val="00E42CD1"/>
    <w:rsid w:val="00E42FE2"/>
    <w:rsid w:val="00E45224"/>
    <w:rsid w:val="00E46837"/>
    <w:rsid w:val="00E478CE"/>
    <w:rsid w:val="00E478DE"/>
    <w:rsid w:val="00E520A1"/>
    <w:rsid w:val="00E529CC"/>
    <w:rsid w:val="00E52D68"/>
    <w:rsid w:val="00E548E8"/>
    <w:rsid w:val="00E561B8"/>
    <w:rsid w:val="00E56730"/>
    <w:rsid w:val="00E572A0"/>
    <w:rsid w:val="00E57405"/>
    <w:rsid w:val="00E62916"/>
    <w:rsid w:val="00E66616"/>
    <w:rsid w:val="00E6765D"/>
    <w:rsid w:val="00E67A51"/>
    <w:rsid w:val="00E70AA6"/>
    <w:rsid w:val="00E7144E"/>
    <w:rsid w:val="00E71C26"/>
    <w:rsid w:val="00E76D62"/>
    <w:rsid w:val="00E773B2"/>
    <w:rsid w:val="00E82230"/>
    <w:rsid w:val="00E82F5D"/>
    <w:rsid w:val="00E83D7A"/>
    <w:rsid w:val="00E84382"/>
    <w:rsid w:val="00E86600"/>
    <w:rsid w:val="00E87AC1"/>
    <w:rsid w:val="00E87B00"/>
    <w:rsid w:val="00E905DD"/>
    <w:rsid w:val="00E90C53"/>
    <w:rsid w:val="00E91F5B"/>
    <w:rsid w:val="00E9235F"/>
    <w:rsid w:val="00E962DB"/>
    <w:rsid w:val="00EA0EAE"/>
    <w:rsid w:val="00EA3DCD"/>
    <w:rsid w:val="00EA4DE7"/>
    <w:rsid w:val="00EA5054"/>
    <w:rsid w:val="00EB188E"/>
    <w:rsid w:val="00EB35BE"/>
    <w:rsid w:val="00EB5D72"/>
    <w:rsid w:val="00EB62BA"/>
    <w:rsid w:val="00EB6CAF"/>
    <w:rsid w:val="00EC1AC7"/>
    <w:rsid w:val="00EC1B8D"/>
    <w:rsid w:val="00EC3730"/>
    <w:rsid w:val="00EC532E"/>
    <w:rsid w:val="00ED15A4"/>
    <w:rsid w:val="00ED18EA"/>
    <w:rsid w:val="00ED1A3E"/>
    <w:rsid w:val="00ED1CA9"/>
    <w:rsid w:val="00ED2307"/>
    <w:rsid w:val="00ED4BC8"/>
    <w:rsid w:val="00ED5771"/>
    <w:rsid w:val="00ED7BB0"/>
    <w:rsid w:val="00EE0CC4"/>
    <w:rsid w:val="00EE331F"/>
    <w:rsid w:val="00EE49E9"/>
    <w:rsid w:val="00EE529C"/>
    <w:rsid w:val="00EE6464"/>
    <w:rsid w:val="00EE7066"/>
    <w:rsid w:val="00EF060D"/>
    <w:rsid w:val="00EF2CD8"/>
    <w:rsid w:val="00EF4EAD"/>
    <w:rsid w:val="00EF5DA2"/>
    <w:rsid w:val="00EF6B51"/>
    <w:rsid w:val="00EF6FA0"/>
    <w:rsid w:val="00F00818"/>
    <w:rsid w:val="00F0485C"/>
    <w:rsid w:val="00F10448"/>
    <w:rsid w:val="00F11DE4"/>
    <w:rsid w:val="00F14FC0"/>
    <w:rsid w:val="00F15937"/>
    <w:rsid w:val="00F1694F"/>
    <w:rsid w:val="00F16D33"/>
    <w:rsid w:val="00F23B04"/>
    <w:rsid w:val="00F246AD"/>
    <w:rsid w:val="00F24D37"/>
    <w:rsid w:val="00F25ED9"/>
    <w:rsid w:val="00F26E31"/>
    <w:rsid w:val="00F3131E"/>
    <w:rsid w:val="00F31A01"/>
    <w:rsid w:val="00F31E3B"/>
    <w:rsid w:val="00F36251"/>
    <w:rsid w:val="00F37108"/>
    <w:rsid w:val="00F3725E"/>
    <w:rsid w:val="00F41AA8"/>
    <w:rsid w:val="00F41CB0"/>
    <w:rsid w:val="00F4221E"/>
    <w:rsid w:val="00F427F8"/>
    <w:rsid w:val="00F43C27"/>
    <w:rsid w:val="00F44170"/>
    <w:rsid w:val="00F44A87"/>
    <w:rsid w:val="00F44C04"/>
    <w:rsid w:val="00F44C47"/>
    <w:rsid w:val="00F51B2D"/>
    <w:rsid w:val="00F542EC"/>
    <w:rsid w:val="00F54E5B"/>
    <w:rsid w:val="00F55145"/>
    <w:rsid w:val="00F555B6"/>
    <w:rsid w:val="00F56B2D"/>
    <w:rsid w:val="00F56FCD"/>
    <w:rsid w:val="00F5745D"/>
    <w:rsid w:val="00F64E3C"/>
    <w:rsid w:val="00F65A18"/>
    <w:rsid w:val="00F714CC"/>
    <w:rsid w:val="00F718E9"/>
    <w:rsid w:val="00F72B9C"/>
    <w:rsid w:val="00F72CD9"/>
    <w:rsid w:val="00F72F0D"/>
    <w:rsid w:val="00F75A58"/>
    <w:rsid w:val="00F76BBF"/>
    <w:rsid w:val="00F80720"/>
    <w:rsid w:val="00F81A6A"/>
    <w:rsid w:val="00F81FAE"/>
    <w:rsid w:val="00F8361F"/>
    <w:rsid w:val="00F85EE1"/>
    <w:rsid w:val="00F86930"/>
    <w:rsid w:val="00F87E0F"/>
    <w:rsid w:val="00F9118F"/>
    <w:rsid w:val="00F923CA"/>
    <w:rsid w:val="00F939C9"/>
    <w:rsid w:val="00F94537"/>
    <w:rsid w:val="00F94B84"/>
    <w:rsid w:val="00FA37BA"/>
    <w:rsid w:val="00FA3C07"/>
    <w:rsid w:val="00FA5649"/>
    <w:rsid w:val="00FA73C7"/>
    <w:rsid w:val="00FA7B1A"/>
    <w:rsid w:val="00FB176E"/>
    <w:rsid w:val="00FB2E08"/>
    <w:rsid w:val="00FB4B32"/>
    <w:rsid w:val="00FB5CCB"/>
    <w:rsid w:val="00FB5D75"/>
    <w:rsid w:val="00FB6A85"/>
    <w:rsid w:val="00FC05D7"/>
    <w:rsid w:val="00FC0E4B"/>
    <w:rsid w:val="00FC0EAF"/>
    <w:rsid w:val="00FC2BB0"/>
    <w:rsid w:val="00FC2ECF"/>
    <w:rsid w:val="00FD61EC"/>
    <w:rsid w:val="00FD7755"/>
    <w:rsid w:val="00FE0224"/>
    <w:rsid w:val="00FE023D"/>
    <w:rsid w:val="00FE034C"/>
    <w:rsid w:val="00FE076F"/>
    <w:rsid w:val="00FE09E8"/>
    <w:rsid w:val="00FE15AB"/>
    <w:rsid w:val="00FE1A60"/>
    <w:rsid w:val="00FE25B9"/>
    <w:rsid w:val="00FE2AAF"/>
    <w:rsid w:val="00FE3294"/>
    <w:rsid w:val="00FE3D61"/>
    <w:rsid w:val="00FE4094"/>
    <w:rsid w:val="00FE77BC"/>
    <w:rsid w:val="00FF1649"/>
    <w:rsid w:val="00FF1EA8"/>
    <w:rsid w:val="00FF25A9"/>
    <w:rsid w:val="00FF3BC1"/>
    <w:rsid w:val="00FF3DD3"/>
    <w:rsid w:val="00FF43B1"/>
    <w:rsid w:val="00FF69BA"/>
    <w:rsid w:val="00FF7130"/>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91DEF94"/>
  <w15:docId w15:val="{66171E5A-4C8C-4CDD-9232-E2D015F3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unhideWhenUsed/>
    <w:rsid w:val="002B3FFB"/>
    <w:pPr>
      <w:widowControl/>
      <w:autoSpaceDE/>
      <w:autoSpaceDN/>
      <w:adjustRightInd/>
      <w:spacing w:before="100" w:beforeAutospacing="1" w:after="100" w:afterAutospacing="1"/>
    </w:pPr>
    <w:rPr>
      <w:sz w:val="24"/>
    </w:rPr>
  </w:style>
  <w:style w:type="paragraph" w:styleId="NoSpacing">
    <w:name w:val="No Spacing"/>
    <w:uiPriority w:val="1"/>
    <w:qFormat/>
    <w:rsid w:val="008114D3"/>
    <w:pPr>
      <w:widowControl w:val="0"/>
      <w:autoSpaceDE w:val="0"/>
      <w:autoSpaceDN w:val="0"/>
      <w:adjustRightInd w:val="0"/>
    </w:pPr>
    <w:rPr>
      <w:szCs w:val="24"/>
    </w:rPr>
  </w:style>
  <w:style w:type="character" w:customStyle="1" w:styleId="BodyTextIndentChar">
    <w:name w:val="Body Text Indent Char"/>
    <w:basedOn w:val="DefaultParagraphFont"/>
    <w:link w:val="BodyTextIndent"/>
    <w:rsid w:val="000712A1"/>
    <w:rPr>
      <w:rFonts w:ascii="Baskerville Old Face" w:hAnsi="Baskerville Old Face"/>
      <w:sz w:val="24"/>
      <w:szCs w:val="24"/>
    </w:rPr>
  </w:style>
  <w:style w:type="character" w:styleId="UnresolvedMention">
    <w:name w:val="Unresolved Mention"/>
    <w:basedOn w:val="DefaultParagraphFont"/>
    <w:uiPriority w:val="99"/>
    <w:semiHidden/>
    <w:unhideWhenUsed/>
    <w:rsid w:val="002D5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393502529">
      <w:bodyDiv w:val="1"/>
      <w:marLeft w:val="0"/>
      <w:marRight w:val="0"/>
      <w:marTop w:val="0"/>
      <w:marBottom w:val="0"/>
      <w:divBdr>
        <w:top w:val="none" w:sz="0" w:space="0" w:color="auto"/>
        <w:left w:val="none" w:sz="0" w:space="0" w:color="auto"/>
        <w:bottom w:val="none" w:sz="0" w:space="0" w:color="auto"/>
        <w:right w:val="none" w:sz="0" w:space="0" w:color="auto"/>
      </w:divBdr>
    </w:div>
    <w:div w:id="404910818">
      <w:bodyDiv w:val="1"/>
      <w:marLeft w:val="0"/>
      <w:marRight w:val="0"/>
      <w:marTop w:val="0"/>
      <w:marBottom w:val="0"/>
      <w:divBdr>
        <w:top w:val="none" w:sz="0" w:space="0" w:color="auto"/>
        <w:left w:val="none" w:sz="0" w:space="0" w:color="auto"/>
        <w:bottom w:val="none" w:sz="0" w:space="0" w:color="auto"/>
        <w:right w:val="none" w:sz="0" w:space="0" w:color="auto"/>
      </w:divBdr>
    </w:div>
    <w:div w:id="642807978">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1012295421">
      <w:bodyDiv w:val="1"/>
      <w:marLeft w:val="0"/>
      <w:marRight w:val="0"/>
      <w:marTop w:val="0"/>
      <w:marBottom w:val="0"/>
      <w:divBdr>
        <w:top w:val="none" w:sz="0" w:space="0" w:color="auto"/>
        <w:left w:val="none" w:sz="0" w:space="0" w:color="auto"/>
        <w:bottom w:val="none" w:sz="0" w:space="0" w:color="auto"/>
        <w:right w:val="none" w:sz="0" w:space="0" w:color="auto"/>
      </w:divBdr>
    </w:div>
    <w:div w:id="1066565470">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4216605">
      <w:bodyDiv w:val="1"/>
      <w:marLeft w:val="0"/>
      <w:marRight w:val="0"/>
      <w:marTop w:val="0"/>
      <w:marBottom w:val="0"/>
      <w:divBdr>
        <w:top w:val="none" w:sz="0" w:space="0" w:color="auto"/>
        <w:left w:val="none" w:sz="0" w:space="0" w:color="auto"/>
        <w:bottom w:val="none" w:sz="0" w:space="0" w:color="auto"/>
        <w:right w:val="none" w:sz="0" w:space="0" w:color="auto"/>
      </w:divBdr>
      <w:divsChild>
        <w:div w:id="1366053766">
          <w:marLeft w:val="0"/>
          <w:marRight w:val="120"/>
          <w:marTop w:val="0"/>
          <w:marBottom w:val="0"/>
          <w:divBdr>
            <w:top w:val="none" w:sz="0" w:space="0" w:color="auto"/>
            <w:left w:val="none" w:sz="0" w:space="0" w:color="auto"/>
            <w:bottom w:val="none" w:sz="0" w:space="0" w:color="auto"/>
            <w:right w:val="none" w:sz="0" w:space="0" w:color="auto"/>
          </w:divBdr>
          <w:divsChild>
            <w:div w:id="1461803406">
              <w:marLeft w:val="0"/>
              <w:marRight w:val="0"/>
              <w:marTop w:val="0"/>
              <w:marBottom w:val="0"/>
              <w:divBdr>
                <w:top w:val="none" w:sz="0" w:space="0" w:color="auto"/>
                <w:left w:val="none" w:sz="0" w:space="0" w:color="auto"/>
                <w:bottom w:val="none" w:sz="0" w:space="0" w:color="auto"/>
                <w:right w:val="none" w:sz="0" w:space="0" w:color="auto"/>
              </w:divBdr>
              <w:divsChild>
                <w:div w:id="1918201956">
                  <w:marLeft w:val="0"/>
                  <w:marRight w:val="0"/>
                  <w:marTop w:val="0"/>
                  <w:marBottom w:val="0"/>
                  <w:divBdr>
                    <w:top w:val="none" w:sz="0" w:space="0" w:color="auto"/>
                    <w:left w:val="none" w:sz="0" w:space="0" w:color="auto"/>
                    <w:bottom w:val="none" w:sz="0" w:space="0" w:color="auto"/>
                    <w:right w:val="none" w:sz="0" w:space="0" w:color="auto"/>
                  </w:divBdr>
                  <w:divsChild>
                    <w:div w:id="2089306117">
                      <w:marLeft w:val="0"/>
                      <w:marRight w:val="0"/>
                      <w:marTop w:val="0"/>
                      <w:marBottom w:val="0"/>
                      <w:divBdr>
                        <w:top w:val="none" w:sz="0" w:space="0" w:color="auto"/>
                        <w:left w:val="none" w:sz="0" w:space="0" w:color="auto"/>
                        <w:bottom w:val="none" w:sz="0" w:space="0" w:color="auto"/>
                        <w:right w:val="none" w:sz="0" w:space="0" w:color="auto"/>
                      </w:divBdr>
                      <w:divsChild>
                        <w:div w:id="973365651">
                          <w:marLeft w:val="0"/>
                          <w:marRight w:val="0"/>
                          <w:marTop w:val="0"/>
                          <w:marBottom w:val="0"/>
                          <w:divBdr>
                            <w:top w:val="none" w:sz="0" w:space="0" w:color="auto"/>
                            <w:left w:val="none" w:sz="0" w:space="0" w:color="auto"/>
                            <w:bottom w:val="none" w:sz="0" w:space="0" w:color="auto"/>
                            <w:right w:val="none" w:sz="0" w:space="0" w:color="auto"/>
                          </w:divBdr>
                          <w:divsChild>
                            <w:div w:id="1789659995">
                              <w:marLeft w:val="0"/>
                              <w:marRight w:val="0"/>
                              <w:marTop w:val="0"/>
                              <w:marBottom w:val="0"/>
                              <w:divBdr>
                                <w:top w:val="none" w:sz="0" w:space="0" w:color="auto"/>
                                <w:left w:val="none" w:sz="0" w:space="0" w:color="auto"/>
                                <w:bottom w:val="none" w:sz="0" w:space="0" w:color="auto"/>
                                <w:right w:val="none" w:sz="0" w:space="0" w:color="auto"/>
                              </w:divBdr>
                              <w:divsChild>
                                <w:div w:id="588268134">
                                  <w:marLeft w:val="0"/>
                                  <w:marRight w:val="0"/>
                                  <w:marTop w:val="0"/>
                                  <w:marBottom w:val="0"/>
                                  <w:divBdr>
                                    <w:top w:val="none" w:sz="0" w:space="0" w:color="auto"/>
                                    <w:left w:val="none" w:sz="0" w:space="0" w:color="auto"/>
                                    <w:bottom w:val="none" w:sz="0" w:space="0" w:color="auto"/>
                                    <w:right w:val="none" w:sz="0" w:space="0" w:color="auto"/>
                                  </w:divBdr>
                                  <w:divsChild>
                                    <w:div w:id="1201283812">
                                      <w:marLeft w:val="0"/>
                                      <w:marRight w:val="0"/>
                                      <w:marTop w:val="0"/>
                                      <w:marBottom w:val="0"/>
                                      <w:divBdr>
                                        <w:top w:val="none" w:sz="0" w:space="0" w:color="auto"/>
                                        <w:left w:val="none" w:sz="0" w:space="0" w:color="auto"/>
                                        <w:bottom w:val="none" w:sz="0" w:space="0" w:color="auto"/>
                                        <w:right w:val="none" w:sz="0" w:space="0" w:color="auto"/>
                                      </w:divBdr>
                                      <w:divsChild>
                                        <w:div w:id="812409634">
                                          <w:marLeft w:val="0"/>
                                          <w:marRight w:val="0"/>
                                          <w:marTop w:val="0"/>
                                          <w:marBottom w:val="0"/>
                                          <w:divBdr>
                                            <w:top w:val="none" w:sz="0" w:space="0" w:color="auto"/>
                                            <w:left w:val="none" w:sz="0" w:space="0" w:color="auto"/>
                                            <w:bottom w:val="none" w:sz="0" w:space="0" w:color="auto"/>
                                            <w:right w:val="none" w:sz="0" w:space="0" w:color="auto"/>
                                          </w:divBdr>
                                          <w:divsChild>
                                            <w:div w:id="555822781">
                                              <w:marLeft w:val="0"/>
                                              <w:marRight w:val="0"/>
                                              <w:marTop w:val="0"/>
                                              <w:marBottom w:val="0"/>
                                              <w:divBdr>
                                                <w:top w:val="none" w:sz="0" w:space="0" w:color="auto"/>
                                                <w:left w:val="none" w:sz="0" w:space="0" w:color="auto"/>
                                                <w:bottom w:val="none" w:sz="0" w:space="0" w:color="auto"/>
                                                <w:right w:val="none" w:sz="0" w:space="0" w:color="auto"/>
                                              </w:divBdr>
                                              <w:divsChild>
                                                <w:div w:id="1372268371">
                                                  <w:marLeft w:val="0"/>
                                                  <w:marRight w:val="0"/>
                                                  <w:marTop w:val="0"/>
                                                  <w:marBottom w:val="0"/>
                                                  <w:divBdr>
                                                    <w:top w:val="none" w:sz="0" w:space="0" w:color="auto"/>
                                                    <w:left w:val="none" w:sz="0" w:space="0" w:color="auto"/>
                                                    <w:bottom w:val="none" w:sz="0" w:space="0" w:color="auto"/>
                                                    <w:right w:val="none" w:sz="0" w:space="0" w:color="auto"/>
                                                  </w:divBdr>
                                                  <w:divsChild>
                                                    <w:div w:id="1055813138">
                                                      <w:marLeft w:val="0"/>
                                                      <w:marRight w:val="0"/>
                                                      <w:marTop w:val="0"/>
                                                      <w:marBottom w:val="0"/>
                                                      <w:divBdr>
                                                        <w:top w:val="none" w:sz="0" w:space="0" w:color="auto"/>
                                                        <w:left w:val="none" w:sz="0" w:space="0" w:color="auto"/>
                                                        <w:bottom w:val="none" w:sz="0" w:space="0" w:color="auto"/>
                                                        <w:right w:val="none" w:sz="0" w:space="0" w:color="auto"/>
                                                      </w:divBdr>
                                                      <w:divsChild>
                                                        <w:div w:id="430053379">
                                                          <w:marLeft w:val="480"/>
                                                          <w:marRight w:val="0"/>
                                                          <w:marTop w:val="0"/>
                                                          <w:marBottom w:val="0"/>
                                                          <w:divBdr>
                                                            <w:top w:val="none" w:sz="0" w:space="0" w:color="auto"/>
                                                            <w:left w:val="none" w:sz="0" w:space="0" w:color="auto"/>
                                                            <w:bottom w:val="none" w:sz="0" w:space="0" w:color="auto"/>
                                                            <w:right w:val="none" w:sz="0" w:space="0" w:color="auto"/>
                                                          </w:divBdr>
                                                          <w:divsChild>
                                                            <w:div w:id="372772956">
                                                              <w:marLeft w:val="0"/>
                                                              <w:marRight w:val="0"/>
                                                              <w:marTop w:val="0"/>
                                                              <w:marBottom w:val="0"/>
                                                              <w:divBdr>
                                                                <w:top w:val="none" w:sz="0" w:space="0" w:color="auto"/>
                                                                <w:left w:val="none" w:sz="0" w:space="0" w:color="auto"/>
                                                                <w:bottom w:val="none" w:sz="0" w:space="0" w:color="auto"/>
                                                                <w:right w:val="none" w:sz="0" w:space="0" w:color="auto"/>
                                                              </w:divBdr>
                                                              <w:divsChild>
                                                                <w:div w:id="840852694">
                                                                  <w:marLeft w:val="0"/>
                                                                  <w:marRight w:val="0"/>
                                                                  <w:marTop w:val="0"/>
                                                                  <w:marBottom w:val="0"/>
                                                                  <w:divBdr>
                                                                    <w:top w:val="none" w:sz="0" w:space="0" w:color="auto"/>
                                                                    <w:left w:val="none" w:sz="0" w:space="0" w:color="auto"/>
                                                                    <w:bottom w:val="none" w:sz="0" w:space="0" w:color="auto"/>
                                                                    <w:right w:val="none" w:sz="0" w:space="0" w:color="auto"/>
                                                                  </w:divBdr>
                                                                  <w:divsChild>
                                                                    <w:div w:id="606813967">
                                                                      <w:marLeft w:val="0"/>
                                                                      <w:marRight w:val="0"/>
                                                                      <w:marTop w:val="240"/>
                                                                      <w:marBottom w:val="0"/>
                                                                      <w:divBdr>
                                                                        <w:top w:val="none" w:sz="0" w:space="0" w:color="auto"/>
                                                                        <w:left w:val="none" w:sz="0" w:space="0" w:color="auto"/>
                                                                        <w:bottom w:val="none" w:sz="0" w:space="0" w:color="auto"/>
                                                                        <w:right w:val="none" w:sz="0" w:space="0" w:color="auto"/>
                                                                      </w:divBdr>
                                                                      <w:divsChild>
                                                                        <w:div w:id="261841274">
                                                                          <w:marLeft w:val="0"/>
                                                                          <w:marRight w:val="0"/>
                                                                          <w:marTop w:val="0"/>
                                                                          <w:marBottom w:val="0"/>
                                                                          <w:divBdr>
                                                                            <w:top w:val="none" w:sz="0" w:space="0" w:color="auto"/>
                                                                            <w:left w:val="none" w:sz="0" w:space="0" w:color="auto"/>
                                                                            <w:bottom w:val="none" w:sz="0" w:space="0" w:color="auto"/>
                                                                            <w:right w:val="none" w:sz="0" w:space="0" w:color="auto"/>
                                                                          </w:divBdr>
                                                                          <w:divsChild>
                                                                            <w:div w:id="1339388036">
                                                                              <w:marLeft w:val="0"/>
                                                                              <w:marRight w:val="0"/>
                                                                              <w:marTop w:val="0"/>
                                                                              <w:marBottom w:val="0"/>
                                                                              <w:divBdr>
                                                                                <w:top w:val="none" w:sz="0" w:space="0" w:color="auto"/>
                                                                                <w:left w:val="none" w:sz="0" w:space="0" w:color="auto"/>
                                                                                <w:bottom w:val="none" w:sz="0" w:space="0" w:color="auto"/>
                                                                                <w:right w:val="none" w:sz="0" w:space="0" w:color="auto"/>
                                                                              </w:divBdr>
                                                                              <w:divsChild>
                                                                                <w:div w:id="457183555">
                                                                                  <w:marLeft w:val="0"/>
                                                                                  <w:marRight w:val="0"/>
                                                                                  <w:marTop w:val="0"/>
                                                                                  <w:marBottom w:val="0"/>
                                                                                  <w:divBdr>
                                                                                    <w:top w:val="none" w:sz="0" w:space="0" w:color="auto"/>
                                                                                    <w:left w:val="none" w:sz="0" w:space="0" w:color="auto"/>
                                                                                    <w:bottom w:val="none" w:sz="0" w:space="0" w:color="auto"/>
                                                                                    <w:right w:val="none" w:sz="0" w:space="0" w:color="auto"/>
                                                                                  </w:divBdr>
                                                                                  <w:divsChild>
                                                                                    <w:div w:id="1494488743">
                                                                                      <w:marLeft w:val="0"/>
                                                                                      <w:marRight w:val="0"/>
                                                                                      <w:marTop w:val="0"/>
                                                                                      <w:marBottom w:val="0"/>
                                                                                      <w:divBdr>
                                                                                        <w:top w:val="none" w:sz="0" w:space="0" w:color="auto"/>
                                                                                        <w:left w:val="none" w:sz="0" w:space="0" w:color="auto"/>
                                                                                        <w:bottom w:val="single" w:sz="6" w:space="23" w:color="auto"/>
                                                                                        <w:right w:val="none" w:sz="0" w:space="0" w:color="auto"/>
                                                                                      </w:divBdr>
                                                                                      <w:divsChild>
                                                                                        <w:div w:id="2070491081">
                                                                                          <w:marLeft w:val="0"/>
                                                                                          <w:marRight w:val="0"/>
                                                                                          <w:marTop w:val="0"/>
                                                                                          <w:marBottom w:val="0"/>
                                                                                          <w:divBdr>
                                                                                            <w:top w:val="none" w:sz="0" w:space="0" w:color="auto"/>
                                                                                            <w:left w:val="none" w:sz="0" w:space="0" w:color="auto"/>
                                                                                            <w:bottom w:val="none" w:sz="0" w:space="0" w:color="auto"/>
                                                                                            <w:right w:val="none" w:sz="0" w:space="0" w:color="auto"/>
                                                                                          </w:divBdr>
                                                                                          <w:divsChild>
                                                                                            <w:div w:id="1016465058">
                                                                                              <w:marLeft w:val="0"/>
                                                                                              <w:marRight w:val="0"/>
                                                                                              <w:marTop w:val="0"/>
                                                                                              <w:marBottom w:val="0"/>
                                                                                              <w:divBdr>
                                                                                                <w:top w:val="none" w:sz="0" w:space="0" w:color="auto"/>
                                                                                                <w:left w:val="none" w:sz="0" w:space="0" w:color="auto"/>
                                                                                                <w:bottom w:val="none" w:sz="0" w:space="0" w:color="auto"/>
                                                                                                <w:right w:val="none" w:sz="0" w:space="0" w:color="auto"/>
                                                                                              </w:divBdr>
                                                                                              <w:divsChild>
                                                                                                <w:div w:id="302005988">
                                                                                                  <w:marLeft w:val="0"/>
                                                                                                  <w:marRight w:val="0"/>
                                                                                                  <w:marTop w:val="0"/>
                                                                                                  <w:marBottom w:val="0"/>
                                                                                                  <w:divBdr>
                                                                                                    <w:top w:val="none" w:sz="0" w:space="0" w:color="auto"/>
                                                                                                    <w:left w:val="none" w:sz="0" w:space="0" w:color="auto"/>
                                                                                                    <w:bottom w:val="none" w:sz="0" w:space="0" w:color="auto"/>
                                                                                                    <w:right w:val="none" w:sz="0" w:space="0" w:color="auto"/>
                                                                                                  </w:divBdr>
                                                                                                  <w:divsChild>
                                                                                                    <w:div w:id="2129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87278445">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439256082">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750274450">
      <w:bodyDiv w:val="1"/>
      <w:marLeft w:val="0"/>
      <w:marRight w:val="0"/>
      <w:marTop w:val="0"/>
      <w:marBottom w:val="0"/>
      <w:divBdr>
        <w:top w:val="none" w:sz="0" w:space="0" w:color="auto"/>
        <w:left w:val="none" w:sz="0" w:space="0" w:color="auto"/>
        <w:bottom w:val="none" w:sz="0" w:space="0" w:color="auto"/>
        <w:right w:val="none" w:sz="0" w:space="0" w:color="auto"/>
      </w:divBdr>
    </w:div>
    <w:div w:id="1764497565">
      <w:bodyDiv w:val="1"/>
      <w:marLeft w:val="0"/>
      <w:marRight w:val="0"/>
      <w:marTop w:val="0"/>
      <w:marBottom w:val="0"/>
      <w:divBdr>
        <w:top w:val="none" w:sz="0" w:space="0" w:color="auto"/>
        <w:left w:val="none" w:sz="0" w:space="0" w:color="auto"/>
        <w:bottom w:val="none" w:sz="0" w:space="0" w:color="auto"/>
        <w:right w:val="none" w:sz="0" w:space="0" w:color="auto"/>
      </w:divBdr>
      <w:divsChild>
        <w:div w:id="1980762872">
          <w:marLeft w:val="0"/>
          <w:marRight w:val="0"/>
          <w:marTop w:val="0"/>
          <w:marBottom w:val="0"/>
          <w:divBdr>
            <w:top w:val="none" w:sz="0" w:space="0" w:color="auto"/>
            <w:left w:val="none" w:sz="0" w:space="0" w:color="auto"/>
            <w:bottom w:val="none" w:sz="0" w:space="0" w:color="auto"/>
            <w:right w:val="none" w:sz="0" w:space="0" w:color="auto"/>
          </w:divBdr>
          <w:divsChild>
            <w:div w:id="2010521398">
              <w:marLeft w:val="0"/>
              <w:marRight w:val="0"/>
              <w:marTop w:val="0"/>
              <w:marBottom w:val="0"/>
              <w:divBdr>
                <w:top w:val="none" w:sz="0" w:space="0" w:color="auto"/>
                <w:left w:val="none" w:sz="0" w:space="0" w:color="auto"/>
                <w:bottom w:val="none" w:sz="0" w:space="0" w:color="auto"/>
                <w:right w:val="none" w:sz="0" w:space="0" w:color="auto"/>
              </w:divBdr>
              <w:divsChild>
                <w:div w:id="1365712995">
                  <w:marLeft w:val="0"/>
                  <w:marRight w:val="0"/>
                  <w:marTop w:val="0"/>
                  <w:marBottom w:val="0"/>
                  <w:divBdr>
                    <w:top w:val="none" w:sz="0" w:space="0" w:color="auto"/>
                    <w:left w:val="none" w:sz="0" w:space="0" w:color="auto"/>
                    <w:bottom w:val="none" w:sz="0" w:space="0" w:color="auto"/>
                    <w:right w:val="none" w:sz="0" w:space="0" w:color="auto"/>
                  </w:divBdr>
                  <w:divsChild>
                    <w:div w:id="1886485732">
                      <w:marLeft w:val="0"/>
                      <w:marRight w:val="0"/>
                      <w:marTop w:val="0"/>
                      <w:marBottom w:val="0"/>
                      <w:divBdr>
                        <w:top w:val="none" w:sz="0" w:space="0" w:color="auto"/>
                        <w:left w:val="none" w:sz="0" w:space="0" w:color="auto"/>
                        <w:bottom w:val="none" w:sz="0" w:space="0" w:color="auto"/>
                        <w:right w:val="none" w:sz="0" w:space="0" w:color="auto"/>
                      </w:divBdr>
                      <w:divsChild>
                        <w:div w:id="1645965219">
                          <w:marLeft w:val="0"/>
                          <w:marRight w:val="0"/>
                          <w:marTop w:val="0"/>
                          <w:marBottom w:val="0"/>
                          <w:divBdr>
                            <w:top w:val="none" w:sz="0" w:space="0" w:color="auto"/>
                            <w:left w:val="none" w:sz="0" w:space="0" w:color="auto"/>
                            <w:bottom w:val="none" w:sz="0" w:space="0" w:color="auto"/>
                            <w:right w:val="none" w:sz="0" w:space="0" w:color="auto"/>
                          </w:divBdr>
                          <w:divsChild>
                            <w:div w:id="1005935999">
                              <w:marLeft w:val="15"/>
                              <w:marRight w:val="195"/>
                              <w:marTop w:val="0"/>
                              <w:marBottom w:val="0"/>
                              <w:divBdr>
                                <w:top w:val="none" w:sz="0" w:space="0" w:color="auto"/>
                                <w:left w:val="none" w:sz="0" w:space="0" w:color="auto"/>
                                <w:bottom w:val="none" w:sz="0" w:space="0" w:color="auto"/>
                                <w:right w:val="none" w:sz="0" w:space="0" w:color="auto"/>
                              </w:divBdr>
                              <w:divsChild>
                                <w:div w:id="1834099209">
                                  <w:marLeft w:val="0"/>
                                  <w:marRight w:val="0"/>
                                  <w:marTop w:val="0"/>
                                  <w:marBottom w:val="0"/>
                                  <w:divBdr>
                                    <w:top w:val="none" w:sz="0" w:space="0" w:color="auto"/>
                                    <w:left w:val="none" w:sz="0" w:space="0" w:color="auto"/>
                                    <w:bottom w:val="none" w:sz="0" w:space="0" w:color="auto"/>
                                    <w:right w:val="none" w:sz="0" w:space="0" w:color="auto"/>
                                  </w:divBdr>
                                  <w:divsChild>
                                    <w:div w:id="1382091516">
                                      <w:marLeft w:val="0"/>
                                      <w:marRight w:val="0"/>
                                      <w:marTop w:val="0"/>
                                      <w:marBottom w:val="0"/>
                                      <w:divBdr>
                                        <w:top w:val="none" w:sz="0" w:space="0" w:color="auto"/>
                                        <w:left w:val="none" w:sz="0" w:space="0" w:color="auto"/>
                                        <w:bottom w:val="none" w:sz="0" w:space="0" w:color="auto"/>
                                        <w:right w:val="none" w:sz="0" w:space="0" w:color="auto"/>
                                      </w:divBdr>
                                      <w:divsChild>
                                        <w:div w:id="638537982">
                                          <w:marLeft w:val="0"/>
                                          <w:marRight w:val="0"/>
                                          <w:marTop w:val="0"/>
                                          <w:marBottom w:val="0"/>
                                          <w:divBdr>
                                            <w:top w:val="none" w:sz="0" w:space="0" w:color="auto"/>
                                            <w:left w:val="none" w:sz="0" w:space="0" w:color="auto"/>
                                            <w:bottom w:val="none" w:sz="0" w:space="0" w:color="auto"/>
                                            <w:right w:val="none" w:sz="0" w:space="0" w:color="auto"/>
                                          </w:divBdr>
                                          <w:divsChild>
                                            <w:div w:id="809173443">
                                              <w:marLeft w:val="0"/>
                                              <w:marRight w:val="0"/>
                                              <w:marTop w:val="0"/>
                                              <w:marBottom w:val="0"/>
                                              <w:divBdr>
                                                <w:top w:val="none" w:sz="0" w:space="0" w:color="auto"/>
                                                <w:left w:val="none" w:sz="0" w:space="0" w:color="auto"/>
                                                <w:bottom w:val="none" w:sz="0" w:space="0" w:color="auto"/>
                                                <w:right w:val="none" w:sz="0" w:space="0" w:color="auto"/>
                                              </w:divBdr>
                                              <w:divsChild>
                                                <w:div w:id="1472944629">
                                                  <w:marLeft w:val="0"/>
                                                  <w:marRight w:val="0"/>
                                                  <w:marTop w:val="0"/>
                                                  <w:marBottom w:val="0"/>
                                                  <w:divBdr>
                                                    <w:top w:val="none" w:sz="0" w:space="0" w:color="auto"/>
                                                    <w:left w:val="none" w:sz="0" w:space="0" w:color="auto"/>
                                                    <w:bottom w:val="none" w:sz="0" w:space="0" w:color="auto"/>
                                                    <w:right w:val="none" w:sz="0" w:space="0" w:color="auto"/>
                                                  </w:divBdr>
                                                  <w:divsChild>
                                                    <w:div w:id="1368217488">
                                                      <w:marLeft w:val="0"/>
                                                      <w:marRight w:val="0"/>
                                                      <w:marTop w:val="0"/>
                                                      <w:marBottom w:val="0"/>
                                                      <w:divBdr>
                                                        <w:top w:val="none" w:sz="0" w:space="0" w:color="auto"/>
                                                        <w:left w:val="none" w:sz="0" w:space="0" w:color="auto"/>
                                                        <w:bottom w:val="none" w:sz="0" w:space="0" w:color="auto"/>
                                                        <w:right w:val="none" w:sz="0" w:space="0" w:color="auto"/>
                                                      </w:divBdr>
                                                      <w:divsChild>
                                                        <w:div w:id="1019162302">
                                                          <w:marLeft w:val="0"/>
                                                          <w:marRight w:val="0"/>
                                                          <w:marTop w:val="0"/>
                                                          <w:marBottom w:val="0"/>
                                                          <w:divBdr>
                                                            <w:top w:val="none" w:sz="0" w:space="0" w:color="auto"/>
                                                            <w:left w:val="none" w:sz="0" w:space="0" w:color="auto"/>
                                                            <w:bottom w:val="none" w:sz="0" w:space="0" w:color="auto"/>
                                                            <w:right w:val="none" w:sz="0" w:space="0" w:color="auto"/>
                                                          </w:divBdr>
                                                          <w:divsChild>
                                                            <w:div w:id="794179816">
                                                              <w:marLeft w:val="0"/>
                                                              <w:marRight w:val="0"/>
                                                              <w:marTop w:val="0"/>
                                                              <w:marBottom w:val="0"/>
                                                              <w:divBdr>
                                                                <w:top w:val="none" w:sz="0" w:space="0" w:color="auto"/>
                                                                <w:left w:val="none" w:sz="0" w:space="0" w:color="auto"/>
                                                                <w:bottom w:val="none" w:sz="0" w:space="0" w:color="auto"/>
                                                                <w:right w:val="none" w:sz="0" w:space="0" w:color="auto"/>
                                                              </w:divBdr>
                                                              <w:divsChild>
                                                                <w:div w:id="877162105">
                                                                  <w:marLeft w:val="0"/>
                                                                  <w:marRight w:val="0"/>
                                                                  <w:marTop w:val="0"/>
                                                                  <w:marBottom w:val="0"/>
                                                                  <w:divBdr>
                                                                    <w:top w:val="none" w:sz="0" w:space="0" w:color="auto"/>
                                                                    <w:left w:val="none" w:sz="0" w:space="0" w:color="auto"/>
                                                                    <w:bottom w:val="none" w:sz="0" w:space="0" w:color="auto"/>
                                                                    <w:right w:val="none" w:sz="0" w:space="0" w:color="auto"/>
                                                                  </w:divBdr>
                                                                  <w:divsChild>
                                                                    <w:div w:id="1214461807">
                                                                      <w:marLeft w:val="405"/>
                                                                      <w:marRight w:val="0"/>
                                                                      <w:marTop w:val="0"/>
                                                                      <w:marBottom w:val="0"/>
                                                                      <w:divBdr>
                                                                        <w:top w:val="none" w:sz="0" w:space="0" w:color="auto"/>
                                                                        <w:left w:val="none" w:sz="0" w:space="0" w:color="auto"/>
                                                                        <w:bottom w:val="none" w:sz="0" w:space="0" w:color="auto"/>
                                                                        <w:right w:val="none" w:sz="0" w:space="0" w:color="auto"/>
                                                                      </w:divBdr>
                                                                      <w:divsChild>
                                                                        <w:div w:id="530806127">
                                                                          <w:marLeft w:val="0"/>
                                                                          <w:marRight w:val="0"/>
                                                                          <w:marTop w:val="0"/>
                                                                          <w:marBottom w:val="0"/>
                                                                          <w:divBdr>
                                                                            <w:top w:val="none" w:sz="0" w:space="0" w:color="auto"/>
                                                                            <w:left w:val="none" w:sz="0" w:space="0" w:color="auto"/>
                                                                            <w:bottom w:val="none" w:sz="0" w:space="0" w:color="auto"/>
                                                                            <w:right w:val="none" w:sz="0" w:space="0" w:color="auto"/>
                                                                          </w:divBdr>
                                                                          <w:divsChild>
                                                                            <w:div w:id="1431123732">
                                                                              <w:marLeft w:val="0"/>
                                                                              <w:marRight w:val="0"/>
                                                                              <w:marTop w:val="0"/>
                                                                              <w:marBottom w:val="0"/>
                                                                              <w:divBdr>
                                                                                <w:top w:val="none" w:sz="0" w:space="0" w:color="auto"/>
                                                                                <w:left w:val="none" w:sz="0" w:space="0" w:color="auto"/>
                                                                                <w:bottom w:val="none" w:sz="0" w:space="0" w:color="auto"/>
                                                                                <w:right w:val="none" w:sz="0" w:space="0" w:color="auto"/>
                                                                              </w:divBdr>
                                                                              <w:divsChild>
                                                                                <w:div w:id="1239514406">
                                                                                  <w:marLeft w:val="0"/>
                                                                                  <w:marRight w:val="0"/>
                                                                                  <w:marTop w:val="0"/>
                                                                                  <w:marBottom w:val="0"/>
                                                                                  <w:divBdr>
                                                                                    <w:top w:val="none" w:sz="0" w:space="0" w:color="auto"/>
                                                                                    <w:left w:val="none" w:sz="0" w:space="0" w:color="auto"/>
                                                                                    <w:bottom w:val="none" w:sz="0" w:space="0" w:color="auto"/>
                                                                                    <w:right w:val="none" w:sz="0" w:space="0" w:color="auto"/>
                                                                                  </w:divBdr>
                                                                                  <w:divsChild>
                                                                                    <w:div w:id="947813874">
                                                                                      <w:marLeft w:val="0"/>
                                                                                      <w:marRight w:val="0"/>
                                                                                      <w:marTop w:val="0"/>
                                                                                      <w:marBottom w:val="0"/>
                                                                                      <w:divBdr>
                                                                                        <w:top w:val="none" w:sz="0" w:space="0" w:color="auto"/>
                                                                                        <w:left w:val="none" w:sz="0" w:space="0" w:color="auto"/>
                                                                                        <w:bottom w:val="none" w:sz="0" w:space="0" w:color="auto"/>
                                                                                        <w:right w:val="none" w:sz="0" w:space="0" w:color="auto"/>
                                                                                      </w:divBdr>
                                                                                      <w:divsChild>
                                                                                        <w:div w:id="1163273827">
                                                                                          <w:marLeft w:val="0"/>
                                                                                          <w:marRight w:val="0"/>
                                                                                          <w:marTop w:val="0"/>
                                                                                          <w:marBottom w:val="0"/>
                                                                                          <w:divBdr>
                                                                                            <w:top w:val="none" w:sz="0" w:space="0" w:color="auto"/>
                                                                                            <w:left w:val="none" w:sz="0" w:space="0" w:color="auto"/>
                                                                                            <w:bottom w:val="none" w:sz="0" w:space="0" w:color="auto"/>
                                                                                            <w:right w:val="none" w:sz="0" w:space="0" w:color="auto"/>
                                                                                          </w:divBdr>
                                                                                          <w:divsChild>
                                                                                            <w:div w:id="295264078">
                                                                                              <w:marLeft w:val="0"/>
                                                                                              <w:marRight w:val="0"/>
                                                                                              <w:marTop w:val="0"/>
                                                                                              <w:marBottom w:val="0"/>
                                                                                              <w:divBdr>
                                                                                                <w:top w:val="none" w:sz="0" w:space="0" w:color="auto"/>
                                                                                                <w:left w:val="none" w:sz="0" w:space="0" w:color="auto"/>
                                                                                                <w:bottom w:val="none" w:sz="0" w:space="0" w:color="auto"/>
                                                                                                <w:right w:val="none" w:sz="0" w:space="0" w:color="auto"/>
                                                                                              </w:divBdr>
                                                                                              <w:divsChild>
                                                                                                <w:div w:id="894197003">
                                                                                                  <w:marLeft w:val="0"/>
                                                                                                  <w:marRight w:val="0"/>
                                                                                                  <w:marTop w:val="0"/>
                                                                                                  <w:marBottom w:val="0"/>
                                                                                                  <w:divBdr>
                                                                                                    <w:top w:val="none" w:sz="0" w:space="0" w:color="auto"/>
                                                                                                    <w:left w:val="single" w:sz="12" w:space="8" w:color="auto"/>
                                                                                                    <w:bottom w:val="none" w:sz="0" w:space="0" w:color="auto"/>
                                                                                                    <w:right w:val="none" w:sz="0" w:space="0" w:color="auto"/>
                                                                                                  </w:divBdr>
                                                                                                  <w:divsChild>
                                                                                                    <w:div w:id="804082545">
                                                                                                      <w:marLeft w:val="0"/>
                                                                                                      <w:marRight w:val="0"/>
                                                                                                      <w:marTop w:val="0"/>
                                                                                                      <w:marBottom w:val="0"/>
                                                                                                      <w:divBdr>
                                                                                                        <w:top w:val="none" w:sz="0" w:space="0" w:color="auto"/>
                                                                                                        <w:left w:val="none" w:sz="0" w:space="0" w:color="auto"/>
                                                                                                        <w:bottom w:val="none" w:sz="0" w:space="0" w:color="auto"/>
                                                                                                        <w:right w:val="none" w:sz="0" w:space="0" w:color="auto"/>
                                                                                                      </w:divBdr>
                                                                                                      <w:divsChild>
                                                                                                        <w:div w:id="736591231">
                                                                                                          <w:marLeft w:val="0"/>
                                                                                                          <w:marRight w:val="0"/>
                                                                                                          <w:marTop w:val="0"/>
                                                                                                          <w:marBottom w:val="0"/>
                                                                                                          <w:divBdr>
                                                                                                            <w:top w:val="none" w:sz="0" w:space="0" w:color="auto"/>
                                                                                                            <w:left w:val="none" w:sz="0" w:space="0" w:color="auto"/>
                                                                                                            <w:bottom w:val="none" w:sz="0" w:space="0" w:color="auto"/>
                                                                                                            <w:right w:val="none" w:sz="0" w:space="0" w:color="auto"/>
                                                                                                          </w:divBdr>
                                                                                                          <w:divsChild>
                                                                                                            <w:div w:id="103622119">
                                                                                                              <w:marLeft w:val="0"/>
                                                                                                              <w:marRight w:val="0"/>
                                                                                                              <w:marTop w:val="0"/>
                                                                                                              <w:marBottom w:val="0"/>
                                                                                                              <w:divBdr>
                                                                                                                <w:top w:val="none" w:sz="0" w:space="0" w:color="auto"/>
                                                                                                                <w:left w:val="none" w:sz="0" w:space="0" w:color="auto"/>
                                                                                                                <w:bottom w:val="none" w:sz="0" w:space="0" w:color="auto"/>
                                                                                                                <w:right w:val="none" w:sz="0" w:space="0" w:color="auto"/>
                                                                                                              </w:divBdr>
                                                                                                              <w:divsChild>
                                                                                                                <w:div w:id="451366454">
                                                                                                                  <w:marLeft w:val="0"/>
                                                                                                                  <w:marRight w:val="0"/>
                                                                                                                  <w:marTop w:val="0"/>
                                                                                                                  <w:marBottom w:val="0"/>
                                                                                                                  <w:divBdr>
                                                                                                                    <w:top w:val="none" w:sz="0" w:space="0" w:color="auto"/>
                                                                                                                    <w:left w:val="none" w:sz="0" w:space="0" w:color="auto"/>
                                                                                                                    <w:bottom w:val="none" w:sz="0" w:space="0" w:color="auto"/>
                                                                                                                    <w:right w:val="none" w:sz="0" w:space="0" w:color="auto"/>
                                                                                                                  </w:divBdr>
                                                                                                                  <w:divsChild>
                                                                                                                    <w:div w:id="1270696198">
                                                                                                                      <w:marLeft w:val="0"/>
                                                                                                                      <w:marRight w:val="0"/>
                                                                                                                      <w:marTop w:val="0"/>
                                                                                                                      <w:marBottom w:val="0"/>
                                                                                                                      <w:divBdr>
                                                                                                                        <w:top w:val="none" w:sz="0" w:space="0" w:color="auto"/>
                                                                                                                        <w:left w:val="none" w:sz="0" w:space="0" w:color="auto"/>
                                                                                                                        <w:bottom w:val="none" w:sz="0" w:space="0" w:color="auto"/>
                                                                                                                        <w:right w:val="none" w:sz="0" w:space="0" w:color="auto"/>
                                                                                                                      </w:divBdr>
                                                                                                                      <w:divsChild>
                                                                                                                        <w:div w:id="1322857057">
                                                                                                                          <w:marLeft w:val="0"/>
                                                                                                                          <w:marRight w:val="0"/>
                                                                                                                          <w:marTop w:val="0"/>
                                                                                                                          <w:marBottom w:val="0"/>
                                                                                                                          <w:divBdr>
                                                                                                                            <w:top w:val="none" w:sz="0" w:space="0" w:color="auto"/>
                                                                                                                            <w:left w:val="none" w:sz="0" w:space="0" w:color="auto"/>
                                                                                                                            <w:bottom w:val="none" w:sz="0" w:space="0" w:color="auto"/>
                                                                                                                            <w:right w:val="none" w:sz="0" w:space="0" w:color="auto"/>
                                                                                                                          </w:divBdr>
                                                                                                                          <w:divsChild>
                                                                                                                            <w:div w:id="750614942">
                                                                                                                              <w:marLeft w:val="0"/>
                                                                                                                              <w:marRight w:val="0"/>
                                                                                                                              <w:marTop w:val="0"/>
                                                                                                                              <w:marBottom w:val="0"/>
                                                                                                                              <w:divBdr>
                                                                                                                                <w:top w:val="none" w:sz="0" w:space="0" w:color="auto"/>
                                                                                                                                <w:left w:val="none" w:sz="0" w:space="0" w:color="auto"/>
                                                                                                                                <w:bottom w:val="none" w:sz="0" w:space="0" w:color="auto"/>
                                                                                                                                <w:right w:val="none" w:sz="0" w:space="0" w:color="auto"/>
                                                                                                                              </w:divBdr>
                                                                                                                              <w:divsChild>
                                                                                                                                <w:div w:id="270478841">
                                                                                                                                  <w:marLeft w:val="0"/>
                                                                                                                                  <w:marRight w:val="0"/>
                                                                                                                                  <w:marTop w:val="0"/>
                                                                                                                                  <w:marBottom w:val="0"/>
                                                                                                                                  <w:divBdr>
                                                                                                                                    <w:top w:val="none" w:sz="0" w:space="0" w:color="auto"/>
                                                                                                                                    <w:left w:val="none" w:sz="0" w:space="0" w:color="auto"/>
                                                                                                                                    <w:bottom w:val="none" w:sz="0" w:space="0" w:color="auto"/>
                                                                                                                                    <w:right w:val="none" w:sz="0" w:space="0" w:color="auto"/>
                                                                                                                                  </w:divBdr>
                                                                                                                                  <w:divsChild>
                                                                                                                                    <w:div w:id="1996227234">
                                                                                                                                      <w:marLeft w:val="0"/>
                                                                                                                                      <w:marRight w:val="0"/>
                                                                                                                                      <w:marTop w:val="0"/>
                                                                                                                                      <w:marBottom w:val="0"/>
                                                                                                                                      <w:divBdr>
                                                                                                                                        <w:top w:val="none" w:sz="0" w:space="0" w:color="auto"/>
                                                                                                                                        <w:left w:val="none" w:sz="0" w:space="0" w:color="auto"/>
                                                                                                                                        <w:bottom w:val="none" w:sz="0" w:space="0" w:color="auto"/>
                                                                                                                                        <w:right w:val="none" w:sz="0" w:space="0" w:color="auto"/>
                                                                                                                                      </w:divBdr>
                                                                                                                                      <w:divsChild>
                                                                                                                                        <w:div w:id="822817935">
                                                                                                                                          <w:marLeft w:val="0"/>
                                                                                                                                          <w:marRight w:val="0"/>
                                                                                                                                          <w:marTop w:val="0"/>
                                                                                                                                          <w:marBottom w:val="0"/>
                                                                                                                                          <w:divBdr>
                                                                                                                                            <w:top w:val="none" w:sz="0" w:space="0" w:color="auto"/>
                                                                                                                                            <w:left w:val="none" w:sz="0" w:space="0" w:color="auto"/>
                                                                                                                                            <w:bottom w:val="none" w:sz="0" w:space="0" w:color="auto"/>
                                                                                                                                            <w:right w:val="none" w:sz="0" w:space="0" w:color="auto"/>
                                                                                                                                          </w:divBdr>
                                                                                                                                          <w:divsChild>
                                                                                                                                            <w:div w:id="960115910">
                                                                                                                                              <w:marLeft w:val="0"/>
                                                                                                                                              <w:marRight w:val="0"/>
                                                                                                                                              <w:marTop w:val="0"/>
                                                                                                                                              <w:marBottom w:val="0"/>
                                                                                                                                              <w:divBdr>
                                                                                                                                                <w:top w:val="none" w:sz="0" w:space="0" w:color="auto"/>
                                                                                                                                                <w:left w:val="none" w:sz="0" w:space="0" w:color="auto"/>
                                                                                                                                                <w:bottom w:val="none" w:sz="0" w:space="0" w:color="auto"/>
                                                                                                                                                <w:right w:val="none" w:sz="0" w:space="0" w:color="auto"/>
                                                                                                                                              </w:divBdr>
                                                                                                                                              <w:divsChild>
                                                                                                                                                <w:div w:id="380128837">
                                                                                                                                                  <w:marLeft w:val="0"/>
                                                                                                                                                  <w:marRight w:val="0"/>
                                                                                                                                                  <w:marTop w:val="0"/>
                                                                                                                                                  <w:marBottom w:val="0"/>
                                                                                                                                                  <w:divBdr>
                                                                                                                                                    <w:top w:val="none" w:sz="0" w:space="0" w:color="auto"/>
                                                                                                                                                    <w:left w:val="none" w:sz="0" w:space="0" w:color="auto"/>
                                                                                                                                                    <w:bottom w:val="none" w:sz="0" w:space="0" w:color="auto"/>
                                                                                                                                                    <w:right w:val="none" w:sz="0" w:space="0" w:color="auto"/>
                                                                                                                                                  </w:divBdr>
                                                                                                                                                  <w:divsChild>
                                                                                                                                                    <w:div w:id="1408722608">
                                                                                                                                                      <w:marLeft w:val="0"/>
                                                                                                                                                      <w:marRight w:val="0"/>
                                                                                                                                                      <w:marTop w:val="0"/>
                                                                                                                                                      <w:marBottom w:val="0"/>
                                                                                                                                                      <w:divBdr>
                                                                                                                                                        <w:top w:val="none" w:sz="0" w:space="0" w:color="auto"/>
                                                                                                                                                        <w:left w:val="none" w:sz="0" w:space="0" w:color="auto"/>
                                                                                                                                                        <w:bottom w:val="none" w:sz="0" w:space="0" w:color="auto"/>
                                                                                                                                                        <w:right w:val="none" w:sz="0" w:space="0" w:color="auto"/>
                                                                                                                                                      </w:divBdr>
                                                                                                                                                      <w:divsChild>
                                                                                                                                                        <w:div w:id="1446383175">
                                                                                                                                                          <w:marLeft w:val="0"/>
                                                                                                                                                          <w:marRight w:val="0"/>
                                                                                                                                                          <w:marTop w:val="0"/>
                                                                                                                                                          <w:marBottom w:val="0"/>
                                                                                                                                                          <w:divBdr>
                                                                                                                                                            <w:top w:val="none" w:sz="0" w:space="0" w:color="auto"/>
                                                                                                                                                            <w:left w:val="none" w:sz="0" w:space="0" w:color="auto"/>
                                                                                                                                                            <w:bottom w:val="none" w:sz="0" w:space="0" w:color="auto"/>
                                                                                                                                                            <w:right w:val="none" w:sz="0" w:space="0" w:color="auto"/>
                                                                                                                                                          </w:divBdr>
                                                                                                                                                          <w:divsChild>
                                                                                                                                                            <w:div w:id="2080666814">
                                                                                                                                                              <w:marLeft w:val="0"/>
                                                                                                                                                              <w:marRight w:val="0"/>
                                                                                                                                                              <w:marTop w:val="0"/>
                                                                                                                                                              <w:marBottom w:val="0"/>
                                                                                                                                                              <w:divBdr>
                                                                                                                                                                <w:top w:val="none" w:sz="0" w:space="0" w:color="auto"/>
                                                                                                                                                                <w:left w:val="none" w:sz="0" w:space="0" w:color="auto"/>
                                                                                                                                                                <w:bottom w:val="none" w:sz="0" w:space="0" w:color="auto"/>
                                                                                                                                                                <w:right w:val="none" w:sz="0" w:space="0" w:color="auto"/>
                                                                                                                                                              </w:divBdr>
                                                                                                                                                              <w:divsChild>
                                                                                                                                                                <w:div w:id="295375723">
                                                                                                                                                                  <w:marLeft w:val="0"/>
                                                                                                                                                                  <w:marRight w:val="0"/>
                                                                                                                                                                  <w:marTop w:val="0"/>
                                                                                                                                                                  <w:marBottom w:val="0"/>
                                                                                                                                                                  <w:divBdr>
                                                                                                                                                                    <w:top w:val="none" w:sz="0" w:space="0" w:color="auto"/>
                                                                                                                                                                    <w:left w:val="none" w:sz="0" w:space="0" w:color="auto"/>
                                                                                                                                                                    <w:bottom w:val="none" w:sz="0" w:space="0" w:color="auto"/>
                                                                                                                                                                    <w:right w:val="none" w:sz="0" w:space="0" w:color="auto"/>
                                                                                                                                                                  </w:divBdr>
                                                                                                                                                                  <w:divsChild>
                                                                                                                                                                    <w:div w:id="2132048975">
                                                                                                                                                                      <w:marLeft w:val="0"/>
                                                                                                                                                                      <w:marRight w:val="0"/>
                                                                                                                                                                      <w:marTop w:val="0"/>
                                                                                                                                                                      <w:marBottom w:val="0"/>
                                                                                                                                                                      <w:divBdr>
                                                                                                                                                                        <w:top w:val="none" w:sz="0" w:space="0" w:color="auto"/>
                                                                                                                                                                        <w:left w:val="none" w:sz="0" w:space="0" w:color="auto"/>
                                                                                                                                                                        <w:bottom w:val="none" w:sz="0" w:space="0" w:color="auto"/>
                                                                                                                                                                        <w:right w:val="none" w:sz="0" w:space="0" w:color="auto"/>
                                                                                                                                                                      </w:divBdr>
                                                                                                                                                                      <w:divsChild>
                                                                                                                                                                        <w:div w:id="83186688">
                                                                                                                                                                          <w:marLeft w:val="0"/>
                                                                                                                                                                          <w:marRight w:val="0"/>
                                                                                                                                                                          <w:marTop w:val="0"/>
                                                                                                                                                                          <w:marBottom w:val="0"/>
                                                                                                                                                                          <w:divBdr>
                                                                                                                                                                            <w:top w:val="none" w:sz="0" w:space="0" w:color="auto"/>
                                                                                                                                                                            <w:left w:val="none" w:sz="0" w:space="0" w:color="auto"/>
                                                                                                                                                                            <w:bottom w:val="none" w:sz="0" w:space="0" w:color="auto"/>
                                                                                                                                                                            <w:right w:val="none" w:sz="0" w:space="0" w:color="auto"/>
                                                                                                                                                                          </w:divBdr>
                                                                                                                                                                        </w:div>
                                                                                                                                                                        <w:div w:id="816067561">
                                                                                                                                                                          <w:marLeft w:val="0"/>
                                                                                                                                                                          <w:marRight w:val="0"/>
                                                                                                                                                                          <w:marTop w:val="0"/>
                                                                                                                                                                          <w:marBottom w:val="0"/>
                                                                                                                                                                          <w:divBdr>
                                                                                                                                                                            <w:top w:val="none" w:sz="0" w:space="0" w:color="auto"/>
                                                                                                                                                                            <w:left w:val="none" w:sz="0" w:space="0" w:color="auto"/>
                                                                                                                                                                            <w:bottom w:val="none" w:sz="0" w:space="0" w:color="auto"/>
                                                                                                                                                                            <w:right w:val="none" w:sz="0" w:space="0" w:color="auto"/>
                                                                                                                                                                          </w:divBdr>
                                                                                                                                                                          <w:divsChild>
                                                                                                                                                                            <w:div w:id="388194288">
                                                                                                                                                                              <w:marLeft w:val="0"/>
                                                                                                                                                                              <w:marRight w:val="0"/>
                                                                                                                                                                              <w:marTop w:val="0"/>
                                                                                                                                                                              <w:marBottom w:val="0"/>
                                                                                                                                                                              <w:divBdr>
                                                                                                                                                                                <w:top w:val="single" w:sz="8" w:space="3" w:color="E1E1E1"/>
                                                                                                                                                                                <w:left w:val="none" w:sz="0" w:space="0" w:color="auto"/>
                                                                                                                                                                                <w:bottom w:val="none" w:sz="0" w:space="0" w:color="auto"/>
                                                                                                                                                                                <w:right w:val="none" w:sz="0" w:space="0" w:color="auto"/>
                                                                                                                                                                              </w:divBdr>
                                                                                                                                                                              <w:divsChild>
                                                                                                                                                                                <w:div w:id="17296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4409">
                                                                                                                                                                          <w:marLeft w:val="0"/>
                                                                                                                                                                          <w:marRight w:val="0"/>
                                                                                                                                                                          <w:marTop w:val="0"/>
                                                                                                                                                                          <w:marBottom w:val="0"/>
                                                                                                                                                                          <w:divBdr>
                                                                                                                                                                            <w:top w:val="none" w:sz="0" w:space="0" w:color="auto"/>
                                                                                                                                                                            <w:left w:val="none" w:sz="0" w:space="0" w:color="auto"/>
                                                                                                                                                                            <w:bottom w:val="none" w:sz="0" w:space="0" w:color="auto"/>
                                                                                                                                                                            <w:right w:val="none" w:sz="0" w:space="0" w:color="auto"/>
                                                                                                                                                                          </w:divBdr>
                                                                                                                                                                          <w:divsChild>
                                                                                                                                                                            <w:div w:id="189421206">
                                                                                                                                                                              <w:marLeft w:val="0"/>
                                                                                                                                                                              <w:marRight w:val="0"/>
                                                                                                                                                                              <w:marTop w:val="0"/>
                                                                                                                                                                              <w:marBottom w:val="0"/>
                                                                                                                                                                              <w:divBdr>
                                                                                                                                                                                <w:top w:val="none" w:sz="0" w:space="0" w:color="auto"/>
                                                                                                                                                                                <w:left w:val="none" w:sz="0" w:space="0" w:color="auto"/>
                                                                                                                                                                                <w:bottom w:val="none" w:sz="0" w:space="0" w:color="auto"/>
                                                                                                                                                                                <w:right w:val="none" w:sz="0" w:space="0" w:color="auto"/>
                                                                                                                                                                              </w:divBdr>
                                                                                                                                                                              <w:divsChild>
                                                                                                                                                                                <w:div w:id="2092000847">
                                                                                                                                                                                  <w:marLeft w:val="0"/>
                                                                                                                                                                                  <w:marRight w:val="0"/>
                                                                                                                                                                                  <w:marTop w:val="0"/>
                                                                                                                                                                                  <w:marBottom w:val="0"/>
                                                                                                                                                                                  <w:divBdr>
                                                                                                                                                                                    <w:top w:val="none" w:sz="0" w:space="0" w:color="auto"/>
                                                                                                                                                                                    <w:left w:val="none" w:sz="0" w:space="0" w:color="auto"/>
                                                                                                                                                                                    <w:bottom w:val="none" w:sz="0" w:space="0" w:color="auto"/>
                                                                                                                                                                                    <w:right w:val="none" w:sz="0" w:space="0" w:color="auto"/>
                                                                                                                                                                                  </w:divBdr>
                                                                                                                                                                                </w:div>
                                                                                                                                                                              </w:divsChild>
                                                                                                                                                                            </w:div>
                                                                                                                                                                            <w:div w:id="349994624">
                                                                                                                                                                              <w:marLeft w:val="0"/>
                                                                                                                                                                              <w:marRight w:val="0"/>
                                                                                                                                                                              <w:marTop w:val="0"/>
                                                                                                                                                                              <w:marBottom w:val="0"/>
                                                                                                                                                                              <w:divBdr>
                                                                                                                                                                                <w:top w:val="none" w:sz="0" w:space="0" w:color="auto"/>
                                                                                                                                                                                <w:left w:val="none" w:sz="0" w:space="0" w:color="auto"/>
                                                                                                                                                                                <w:bottom w:val="none" w:sz="0" w:space="0" w:color="auto"/>
                                                                                                                                                                                <w:right w:val="none" w:sz="0" w:space="0" w:color="auto"/>
                                                                                                                                                                              </w:divBdr>
                                                                                                                                                                              <w:divsChild>
                                                                                                                                                                                <w:div w:id="1302537342">
                                                                                                                                                                                  <w:marLeft w:val="0"/>
                                                                                                                                                                                  <w:marRight w:val="0"/>
                                                                                                                                                                                  <w:marTop w:val="0"/>
                                                                                                                                                                                  <w:marBottom w:val="0"/>
                                                                                                                                                                                  <w:divBdr>
                                                                                                                                                                                    <w:top w:val="none" w:sz="0" w:space="0" w:color="auto"/>
                                                                                                                                                                                    <w:left w:val="none" w:sz="0" w:space="0" w:color="auto"/>
                                                                                                                                                                                    <w:bottom w:val="none" w:sz="0" w:space="0" w:color="auto"/>
                                                                                                                                                                                    <w:right w:val="none" w:sz="0" w:space="0" w:color="auto"/>
                                                                                                                                                                                  </w:divBdr>
                                                                                                                                                                                </w:div>
                                                                                                                                                                              </w:divsChild>
                                                                                                                                                                            </w:div>
                                                                                                                                                                            <w:div w:id="374819912">
                                                                                                                                                                              <w:marLeft w:val="0"/>
                                                                                                                                                                              <w:marRight w:val="0"/>
                                                                                                                                                                              <w:marTop w:val="0"/>
                                                                                                                                                                              <w:marBottom w:val="0"/>
                                                                                                                                                                              <w:divBdr>
                                                                                                                                                                                <w:top w:val="none" w:sz="0" w:space="0" w:color="auto"/>
                                                                                                                                                                                <w:left w:val="none" w:sz="0" w:space="0" w:color="auto"/>
                                                                                                                                                                                <w:bottom w:val="none" w:sz="0" w:space="0" w:color="auto"/>
                                                                                                                                                                                <w:right w:val="none" w:sz="0" w:space="0" w:color="auto"/>
                                                                                                                                                                              </w:divBdr>
                                                                                                                                                                              <w:divsChild>
                                                                                                                                                                                <w:div w:id="681662744">
                                                                                                                                                                                  <w:marLeft w:val="0"/>
                                                                                                                                                                                  <w:marRight w:val="0"/>
                                                                                                                                                                                  <w:marTop w:val="0"/>
                                                                                                                                                                                  <w:marBottom w:val="0"/>
                                                                                                                                                                                  <w:divBdr>
                                                                                                                                                                                    <w:top w:val="none" w:sz="0" w:space="0" w:color="auto"/>
                                                                                                                                                                                    <w:left w:val="none" w:sz="0" w:space="0" w:color="auto"/>
                                                                                                                                                                                    <w:bottom w:val="none" w:sz="0" w:space="0" w:color="auto"/>
                                                                                                                                                                                    <w:right w:val="none" w:sz="0" w:space="0" w:color="auto"/>
                                                                                                                                                                                  </w:divBdr>
                                                                                                                                                                                </w:div>
                                                                                                                                                                              </w:divsChild>
                                                                                                                                                                            </w:div>
                                                                                                                                                                            <w:div w:id="410734478">
                                                                                                                                                                              <w:marLeft w:val="0"/>
                                                                                                                                                                              <w:marRight w:val="0"/>
                                                                                                                                                                              <w:marTop w:val="0"/>
                                                                                                                                                                              <w:marBottom w:val="0"/>
                                                                                                                                                                              <w:divBdr>
                                                                                                                                                                                <w:top w:val="none" w:sz="0" w:space="0" w:color="auto"/>
                                                                                                                                                                                <w:left w:val="none" w:sz="0" w:space="0" w:color="auto"/>
                                                                                                                                                                                <w:bottom w:val="none" w:sz="0" w:space="0" w:color="auto"/>
                                                                                                                                                                                <w:right w:val="none" w:sz="0" w:space="0" w:color="auto"/>
                                                                                                                                                                              </w:divBdr>
                                                                                                                                                                              <w:divsChild>
                                                                                                                                                                                <w:div w:id="1248928824">
                                                                                                                                                                                  <w:marLeft w:val="0"/>
                                                                                                                                                                                  <w:marRight w:val="0"/>
                                                                                                                                                                                  <w:marTop w:val="0"/>
                                                                                                                                                                                  <w:marBottom w:val="0"/>
                                                                                                                                                                                  <w:divBdr>
                                                                                                                                                                                    <w:top w:val="none" w:sz="0" w:space="0" w:color="auto"/>
                                                                                                                                                                                    <w:left w:val="none" w:sz="0" w:space="0" w:color="auto"/>
                                                                                                                                                                                    <w:bottom w:val="none" w:sz="0" w:space="0" w:color="auto"/>
                                                                                                                                                                                    <w:right w:val="none" w:sz="0" w:space="0" w:color="auto"/>
                                                                                                                                                                                  </w:divBdr>
                                                                                                                                                                                </w:div>
                                                                                                                                                                              </w:divsChild>
                                                                                                                                                                            </w:div>
                                                                                                                                                                            <w:div w:id="581645931">
                                                                                                                                                                              <w:marLeft w:val="0"/>
                                                                                                                                                                              <w:marRight w:val="0"/>
                                                                                                                                                                              <w:marTop w:val="0"/>
                                                                                                                                                                              <w:marBottom w:val="0"/>
                                                                                                                                                                              <w:divBdr>
                                                                                                                                                                                <w:top w:val="none" w:sz="0" w:space="0" w:color="auto"/>
                                                                                                                                                                                <w:left w:val="none" w:sz="0" w:space="0" w:color="auto"/>
                                                                                                                                                                                <w:bottom w:val="none" w:sz="0" w:space="0" w:color="auto"/>
                                                                                                                                                                                <w:right w:val="none" w:sz="0" w:space="0" w:color="auto"/>
                                                                                                                                                                              </w:divBdr>
                                                                                                                                                                              <w:divsChild>
                                                                                                                                                                                <w:div w:id="464738251">
                                                                                                                                                                                  <w:marLeft w:val="0"/>
                                                                                                                                                                                  <w:marRight w:val="0"/>
                                                                                                                                                                                  <w:marTop w:val="0"/>
                                                                                                                                                                                  <w:marBottom w:val="0"/>
                                                                                                                                                                                  <w:divBdr>
                                                                                                                                                                                    <w:top w:val="none" w:sz="0" w:space="0" w:color="auto"/>
                                                                                                                                                                                    <w:left w:val="none" w:sz="0" w:space="0" w:color="auto"/>
                                                                                                                                                                                    <w:bottom w:val="none" w:sz="0" w:space="0" w:color="auto"/>
                                                                                                                                                                                    <w:right w:val="none" w:sz="0" w:space="0" w:color="auto"/>
                                                                                                                                                                                  </w:divBdr>
                                                                                                                                                                                </w:div>
                                                                                                                                                                              </w:divsChild>
                                                                                                                                                                            </w:div>
                                                                                                                                                                            <w:div w:id="716661850">
                                                                                                                                                                              <w:marLeft w:val="0"/>
                                                                                                                                                                              <w:marRight w:val="0"/>
                                                                                                                                                                              <w:marTop w:val="0"/>
                                                                                                                                                                              <w:marBottom w:val="0"/>
                                                                                                                                                                              <w:divBdr>
                                                                                                                                                                                <w:top w:val="none" w:sz="0" w:space="0" w:color="auto"/>
                                                                                                                                                                                <w:left w:val="none" w:sz="0" w:space="0" w:color="auto"/>
                                                                                                                                                                                <w:bottom w:val="none" w:sz="0" w:space="0" w:color="auto"/>
                                                                                                                                                                                <w:right w:val="none" w:sz="0" w:space="0" w:color="auto"/>
                                                                                                                                                                              </w:divBdr>
                                                                                                                                                                              <w:divsChild>
                                                                                                                                                                                <w:div w:id="985431964">
                                                                                                                                                                                  <w:marLeft w:val="0"/>
                                                                                                                                                                                  <w:marRight w:val="0"/>
                                                                                                                                                                                  <w:marTop w:val="0"/>
                                                                                                                                                                                  <w:marBottom w:val="0"/>
                                                                                                                                                                                  <w:divBdr>
                                                                                                                                                                                    <w:top w:val="none" w:sz="0" w:space="0" w:color="auto"/>
                                                                                                                                                                                    <w:left w:val="none" w:sz="0" w:space="0" w:color="auto"/>
                                                                                                                                                                                    <w:bottom w:val="none" w:sz="0" w:space="0" w:color="auto"/>
                                                                                                                                                                                    <w:right w:val="none" w:sz="0" w:space="0" w:color="auto"/>
                                                                                                                                                                                  </w:divBdr>
                                                                                                                                                                                </w:div>
                                                                                                                                                                              </w:divsChild>
                                                                                                                                                                            </w:div>
                                                                                                                                                                            <w:div w:id="845628798">
                                                                                                                                                                              <w:marLeft w:val="0"/>
                                                                                                                                                                              <w:marRight w:val="0"/>
                                                                                                                                                                              <w:marTop w:val="0"/>
                                                                                                                                                                              <w:marBottom w:val="0"/>
                                                                                                                                                                              <w:divBdr>
                                                                                                                                                                                <w:top w:val="none" w:sz="0" w:space="0" w:color="auto"/>
                                                                                                                                                                                <w:left w:val="none" w:sz="0" w:space="0" w:color="auto"/>
                                                                                                                                                                                <w:bottom w:val="none" w:sz="0" w:space="0" w:color="auto"/>
                                                                                                                                                                                <w:right w:val="none" w:sz="0" w:space="0" w:color="auto"/>
                                                                                                                                                                              </w:divBdr>
                                                                                                                                                                              <w:divsChild>
                                                                                                                                                                                <w:div w:id="74402719">
                                                                                                                                                                                  <w:marLeft w:val="0"/>
                                                                                                                                                                                  <w:marRight w:val="0"/>
                                                                                                                                                                                  <w:marTop w:val="0"/>
                                                                                                                                                                                  <w:marBottom w:val="0"/>
                                                                                                                                                                                  <w:divBdr>
                                                                                                                                                                                    <w:top w:val="none" w:sz="0" w:space="0" w:color="auto"/>
                                                                                                                                                                                    <w:left w:val="none" w:sz="0" w:space="0" w:color="auto"/>
                                                                                                                                                                                    <w:bottom w:val="none" w:sz="0" w:space="0" w:color="auto"/>
                                                                                                                                                                                    <w:right w:val="none" w:sz="0" w:space="0" w:color="auto"/>
                                                                                                                                                                                  </w:divBdr>
                                                                                                                                                                                </w:div>
                                                                                                                                                                              </w:divsChild>
                                                                                                                                                                            </w:div>
                                                                                                                                                                            <w:div w:id="877477382">
                                                                                                                                                                              <w:marLeft w:val="0"/>
                                                                                                                                                                              <w:marRight w:val="0"/>
                                                                                                                                                                              <w:marTop w:val="0"/>
                                                                                                                                                                              <w:marBottom w:val="0"/>
                                                                                                                                                                              <w:divBdr>
                                                                                                                                                                                <w:top w:val="none" w:sz="0" w:space="0" w:color="auto"/>
                                                                                                                                                                                <w:left w:val="none" w:sz="0" w:space="0" w:color="auto"/>
                                                                                                                                                                                <w:bottom w:val="none" w:sz="0" w:space="0" w:color="auto"/>
                                                                                                                                                                                <w:right w:val="none" w:sz="0" w:space="0" w:color="auto"/>
                                                                                                                                                                              </w:divBdr>
                                                                                                                                                                              <w:divsChild>
                                                                                                                                                                                <w:div w:id="1341590810">
                                                                                                                                                                                  <w:marLeft w:val="0"/>
                                                                                                                                                                                  <w:marRight w:val="0"/>
                                                                                                                                                                                  <w:marTop w:val="0"/>
                                                                                                                                                                                  <w:marBottom w:val="0"/>
                                                                                                                                                                                  <w:divBdr>
                                                                                                                                                                                    <w:top w:val="none" w:sz="0" w:space="0" w:color="auto"/>
                                                                                                                                                                                    <w:left w:val="none" w:sz="0" w:space="0" w:color="auto"/>
                                                                                                                                                                                    <w:bottom w:val="none" w:sz="0" w:space="0" w:color="auto"/>
                                                                                                                                                                                    <w:right w:val="none" w:sz="0" w:space="0" w:color="auto"/>
                                                                                                                                                                                  </w:divBdr>
                                                                                                                                                                                </w:div>
                                                                                                                                                                              </w:divsChild>
                                                                                                                                                                            </w:div>
                                                                                                                                                                            <w:div w:id="913054046">
                                                                                                                                                                              <w:marLeft w:val="0"/>
                                                                                                                                                                              <w:marRight w:val="0"/>
                                                                                                                                                                              <w:marTop w:val="0"/>
                                                                                                                                                                              <w:marBottom w:val="0"/>
                                                                                                                                                                              <w:divBdr>
                                                                                                                                                                                <w:top w:val="none" w:sz="0" w:space="0" w:color="auto"/>
                                                                                                                                                                                <w:left w:val="none" w:sz="0" w:space="0" w:color="auto"/>
                                                                                                                                                                                <w:bottom w:val="none" w:sz="0" w:space="0" w:color="auto"/>
                                                                                                                                                                                <w:right w:val="none" w:sz="0" w:space="0" w:color="auto"/>
                                                                                                                                                                              </w:divBdr>
                                                                                                                                                                              <w:divsChild>
                                                                                                                                                                                <w:div w:id="407310729">
                                                                                                                                                                                  <w:marLeft w:val="0"/>
                                                                                                                                                                                  <w:marRight w:val="0"/>
                                                                                                                                                                                  <w:marTop w:val="0"/>
                                                                                                                                                                                  <w:marBottom w:val="0"/>
                                                                                                                                                                                  <w:divBdr>
                                                                                                                                                                                    <w:top w:val="none" w:sz="0" w:space="0" w:color="auto"/>
                                                                                                                                                                                    <w:left w:val="none" w:sz="0" w:space="0" w:color="auto"/>
                                                                                                                                                                                    <w:bottom w:val="none" w:sz="0" w:space="0" w:color="auto"/>
                                                                                                                                                                                    <w:right w:val="none" w:sz="0" w:space="0" w:color="auto"/>
                                                                                                                                                                                  </w:divBdr>
                                                                                                                                                                                </w:div>
                                                                                                                                                                              </w:divsChild>
                                                                                                                                                                            </w:div>
                                                                                                                                                                            <w:div w:id="1021323969">
                                                                                                                                                                              <w:marLeft w:val="0"/>
                                                                                                                                                                              <w:marRight w:val="0"/>
                                                                                                                                                                              <w:marTop w:val="0"/>
                                                                                                                                                                              <w:marBottom w:val="0"/>
                                                                                                                                                                              <w:divBdr>
                                                                                                                                                                                <w:top w:val="none" w:sz="0" w:space="0" w:color="auto"/>
                                                                                                                                                                                <w:left w:val="none" w:sz="0" w:space="0" w:color="auto"/>
                                                                                                                                                                                <w:bottom w:val="none" w:sz="0" w:space="0" w:color="auto"/>
                                                                                                                                                                                <w:right w:val="none" w:sz="0" w:space="0" w:color="auto"/>
                                                                                                                                                                              </w:divBdr>
                                                                                                                                                                              <w:divsChild>
                                                                                                                                                                                <w:div w:id="546646174">
                                                                                                                                                                                  <w:marLeft w:val="0"/>
                                                                                                                                                                                  <w:marRight w:val="0"/>
                                                                                                                                                                                  <w:marTop w:val="0"/>
                                                                                                                                                                                  <w:marBottom w:val="0"/>
                                                                                                                                                                                  <w:divBdr>
                                                                                                                                                                                    <w:top w:val="none" w:sz="0" w:space="0" w:color="auto"/>
                                                                                                                                                                                    <w:left w:val="none" w:sz="0" w:space="0" w:color="auto"/>
                                                                                                                                                                                    <w:bottom w:val="none" w:sz="0" w:space="0" w:color="auto"/>
                                                                                                                                                                                    <w:right w:val="none" w:sz="0" w:space="0" w:color="auto"/>
                                                                                                                                                                                  </w:divBdr>
                                                                                                                                                                                </w:div>
                                                                                                                                                                              </w:divsChild>
                                                                                                                                                                            </w:div>
                                                                                                                                                                            <w:div w:id="1091707955">
                                                                                                                                                                              <w:marLeft w:val="0"/>
                                                                                                                                                                              <w:marRight w:val="0"/>
                                                                                                                                                                              <w:marTop w:val="0"/>
                                                                                                                                                                              <w:marBottom w:val="0"/>
                                                                                                                                                                              <w:divBdr>
                                                                                                                                                                                <w:top w:val="none" w:sz="0" w:space="0" w:color="auto"/>
                                                                                                                                                                                <w:left w:val="none" w:sz="0" w:space="0" w:color="auto"/>
                                                                                                                                                                                <w:bottom w:val="none" w:sz="0" w:space="0" w:color="auto"/>
                                                                                                                                                                                <w:right w:val="none" w:sz="0" w:space="0" w:color="auto"/>
                                                                                                                                                                              </w:divBdr>
                                                                                                                                                                              <w:divsChild>
                                                                                                                                                                                <w:div w:id="706099302">
                                                                                                                                                                                  <w:marLeft w:val="0"/>
                                                                                                                                                                                  <w:marRight w:val="0"/>
                                                                                                                                                                                  <w:marTop w:val="0"/>
                                                                                                                                                                                  <w:marBottom w:val="0"/>
                                                                                                                                                                                  <w:divBdr>
                                                                                                                                                                                    <w:top w:val="none" w:sz="0" w:space="0" w:color="auto"/>
                                                                                                                                                                                    <w:left w:val="none" w:sz="0" w:space="0" w:color="auto"/>
                                                                                                                                                                                    <w:bottom w:val="none" w:sz="0" w:space="0" w:color="auto"/>
                                                                                                                                                                                    <w:right w:val="none" w:sz="0" w:space="0" w:color="auto"/>
                                                                                                                                                                                  </w:divBdr>
                                                                                                                                                                                </w:div>
                                                                                                                                                                              </w:divsChild>
                                                                                                                                                                            </w:div>
                                                                                                                                                                            <w:div w:id="1208444725">
                                                                                                                                                                              <w:marLeft w:val="0"/>
                                                                                                                                                                              <w:marRight w:val="0"/>
                                                                                                                                                                              <w:marTop w:val="0"/>
                                                                                                                                                                              <w:marBottom w:val="0"/>
                                                                                                                                                                              <w:divBdr>
                                                                                                                                                                                <w:top w:val="none" w:sz="0" w:space="0" w:color="auto"/>
                                                                                                                                                                                <w:left w:val="none" w:sz="0" w:space="0" w:color="auto"/>
                                                                                                                                                                                <w:bottom w:val="none" w:sz="0" w:space="0" w:color="auto"/>
                                                                                                                                                                                <w:right w:val="none" w:sz="0" w:space="0" w:color="auto"/>
                                                                                                                                                                              </w:divBdr>
                                                                                                                                                                              <w:divsChild>
                                                                                                                                                                                <w:div w:id="864562721">
                                                                                                                                                                                  <w:marLeft w:val="0"/>
                                                                                                                                                                                  <w:marRight w:val="0"/>
                                                                                                                                                                                  <w:marTop w:val="0"/>
                                                                                                                                                                                  <w:marBottom w:val="0"/>
                                                                                                                                                                                  <w:divBdr>
                                                                                                                                                                                    <w:top w:val="none" w:sz="0" w:space="0" w:color="auto"/>
                                                                                                                                                                                    <w:left w:val="none" w:sz="0" w:space="0" w:color="auto"/>
                                                                                                                                                                                    <w:bottom w:val="none" w:sz="0" w:space="0" w:color="auto"/>
                                                                                                                                                                                    <w:right w:val="none" w:sz="0" w:space="0" w:color="auto"/>
                                                                                                                                                                                  </w:divBdr>
                                                                                                                                                                                </w:div>
                                                                                                                                                                              </w:divsChild>
                                                                                                                                                                            </w:div>
                                                                                                                                                                            <w:div w:id="1365400450">
                                                                                                                                                                              <w:marLeft w:val="0"/>
                                                                                                                                                                              <w:marRight w:val="0"/>
                                                                                                                                                                              <w:marTop w:val="0"/>
                                                                                                                                                                              <w:marBottom w:val="0"/>
                                                                                                                                                                              <w:divBdr>
                                                                                                                                                                                <w:top w:val="none" w:sz="0" w:space="0" w:color="auto"/>
                                                                                                                                                                                <w:left w:val="none" w:sz="0" w:space="0" w:color="auto"/>
                                                                                                                                                                                <w:bottom w:val="none" w:sz="0" w:space="0" w:color="auto"/>
                                                                                                                                                                                <w:right w:val="none" w:sz="0" w:space="0" w:color="auto"/>
                                                                                                                                                                              </w:divBdr>
                                                                                                                                                                              <w:divsChild>
                                                                                                                                                                                <w:div w:id="667171436">
                                                                                                                                                                                  <w:marLeft w:val="0"/>
                                                                                                                                                                                  <w:marRight w:val="0"/>
                                                                                                                                                                                  <w:marTop w:val="0"/>
                                                                                                                                                                                  <w:marBottom w:val="0"/>
                                                                                                                                                                                  <w:divBdr>
                                                                                                                                                                                    <w:top w:val="none" w:sz="0" w:space="0" w:color="auto"/>
                                                                                                                                                                                    <w:left w:val="none" w:sz="0" w:space="0" w:color="auto"/>
                                                                                                                                                                                    <w:bottom w:val="none" w:sz="0" w:space="0" w:color="auto"/>
                                                                                                                                                                                    <w:right w:val="none" w:sz="0" w:space="0" w:color="auto"/>
                                                                                                                                                                                  </w:divBdr>
                                                                                                                                                                                </w:div>
                                                                                                                                                                              </w:divsChild>
                                                                                                                                                                            </w:div>
                                                                                                                                                                            <w:div w:id="1534994553">
                                                                                                                                                                              <w:marLeft w:val="0"/>
                                                                                                                                                                              <w:marRight w:val="0"/>
                                                                                                                                                                              <w:marTop w:val="0"/>
                                                                                                                                                                              <w:marBottom w:val="0"/>
                                                                                                                                                                              <w:divBdr>
                                                                                                                                                                                <w:top w:val="none" w:sz="0" w:space="0" w:color="auto"/>
                                                                                                                                                                                <w:left w:val="none" w:sz="0" w:space="0" w:color="auto"/>
                                                                                                                                                                                <w:bottom w:val="none" w:sz="0" w:space="0" w:color="auto"/>
                                                                                                                                                                                <w:right w:val="none" w:sz="0" w:space="0" w:color="auto"/>
                                                                                                                                                                              </w:divBdr>
                                                                                                                                                                              <w:divsChild>
                                                                                                                                                                                <w:div w:id="925848070">
                                                                                                                                                                                  <w:marLeft w:val="0"/>
                                                                                                                                                                                  <w:marRight w:val="0"/>
                                                                                                                                                                                  <w:marTop w:val="0"/>
                                                                                                                                                                                  <w:marBottom w:val="0"/>
                                                                                                                                                                                  <w:divBdr>
                                                                                                                                                                                    <w:top w:val="none" w:sz="0" w:space="0" w:color="auto"/>
                                                                                                                                                                                    <w:left w:val="none" w:sz="0" w:space="0" w:color="auto"/>
                                                                                                                                                                                    <w:bottom w:val="none" w:sz="0" w:space="0" w:color="auto"/>
                                                                                                                                                                                    <w:right w:val="none" w:sz="0" w:space="0" w:color="auto"/>
                                                                                                                                                                                  </w:divBdr>
                                                                                                                                                                                </w:div>
                                                                                                                                                                              </w:divsChild>
                                                                                                                                                                            </w:div>
                                                                                                                                                                            <w:div w:id="1565066362">
                                                                                                                                                                              <w:marLeft w:val="0"/>
                                                                                                                                                                              <w:marRight w:val="0"/>
                                                                                                                                                                              <w:marTop w:val="0"/>
                                                                                                                                                                              <w:marBottom w:val="0"/>
                                                                                                                                                                              <w:divBdr>
                                                                                                                                                                                <w:top w:val="none" w:sz="0" w:space="0" w:color="auto"/>
                                                                                                                                                                                <w:left w:val="none" w:sz="0" w:space="0" w:color="auto"/>
                                                                                                                                                                                <w:bottom w:val="none" w:sz="0" w:space="0" w:color="auto"/>
                                                                                                                                                                                <w:right w:val="none" w:sz="0" w:space="0" w:color="auto"/>
                                                                                                                                                                              </w:divBdr>
                                                                                                                                                                              <w:divsChild>
                                                                                                                                                                                <w:div w:id="1743873223">
                                                                                                                                                                                  <w:marLeft w:val="0"/>
                                                                                                                                                                                  <w:marRight w:val="0"/>
                                                                                                                                                                                  <w:marTop w:val="0"/>
                                                                                                                                                                                  <w:marBottom w:val="0"/>
                                                                                                                                                                                  <w:divBdr>
                                                                                                                                                                                    <w:top w:val="none" w:sz="0" w:space="0" w:color="auto"/>
                                                                                                                                                                                    <w:left w:val="none" w:sz="0" w:space="0" w:color="auto"/>
                                                                                                                                                                                    <w:bottom w:val="none" w:sz="0" w:space="0" w:color="auto"/>
                                                                                                                                                                                    <w:right w:val="none" w:sz="0" w:space="0" w:color="auto"/>
                                                                                                                                                                                  </w:divBdr>
                                                                                                                                                                                </w:div>
                                                                                                                                                                              </w:divsChild>
                                                                                                                                                                            </w:div>
                                                                                                                                                                            <w:div w:id="1733114094">
                                                                                                                                                                              <w:marLeft w:val="0"/>
                                                                                                                                                                              <w:marRight w:val="0"/>
                                                                                                                                                                              <w:marTop w:val="0"/>
                                                                                                                                                                              <w:marBottom w:val="0"/>
                                                                                                                                                                              <w:divBdr>
                                                                                                                                                                                <w:top w:val="none" w:sz="0" w:space="0" w:color="auto"/>
                                                                                                                                                                                <w:left w:val="none" w:sz="0" w:space="0" w:color="auto"/>
                                                                                                                                                                                <w:bottom w:val="none" w:sz="0" w:space="0" w:color="auto"/>
                                                                                                                                                                                <w:right w:val="none" w:sz="0" w:space="0" w:color="auto"/>
                                                                                                                                                                              </w:divBdr>
                                                                                                                                                                              <w:divsChild>
                                                                                                                                                                                <w:div w:id="1291324883">
                                                                                                                                                                                  <w:marLeft w:val="0"/>
                                                                                                                                                                                  <w:marRight w:val="0"/>
                                                                                                                                                                                  <w:marTop w:val="0"/>
                                                                                                                                                                                  <w:marBottom w:val="0"/>
                                                                                                                                                                                  <w:divBdr>
                                                                                                                                                                                    <w:top w:val="none" w:sz="0" w:space="0" w:color="auto"/>
                                                                                                                                                                                    <w:left w:val="none" w:sz="0" w:space="0" w:color="auto"/>
                                                                                                                                                                                    <w:bottom w:val="none" w:sz="0" w:space="0" w:color="auto"/>
                                                                                                                                                                                    <w:right w:val="none" w:sz="0" w:space="0" w:color="auto"/>
                                                                                                                                                                                  </w:divBdr>
                                                                                                                                                                                </w:div>
                                                                                                                                                                              </w:divsChild>
                                                                                                                                                                            </w:div>
                                                                                                                                                                            <w:div w:id="1742172322">
                                                                                                                                                                              <w:marLeft w:val="0"/>
                                                                                                                                                                              <w:marRight w:val="0"/>
                                                                                                                                                                              <w:marTop w:val="0"/>
                                                                                                                                                                              <w:marBottom w:val="0"/>
                                                                                                                                                                              <w:divBdr>
                                                                                                                                                                                <w:top w:val="none" w:sz="0" w:space="0" w:color="auto"/>
                                                                                                                                                                                <w:left w:val="none" w:sz="0" w:space="0" w:color="auto"/>
                                                                                                                                                                                <w:bottom w:val="none" w:sz="0" w:space="0" w:color="auto"/>
                                                                                                                                                                                <w:right w:val="none" w:sz="0" w:space="0" w:color="auto"/>
                                                                                                                                                                              </w:divBdr>
                                                                                                                                                                              <w:divsChild>
                                                                                                                                                                                <w:div w:id="2052653095">
                                                                                                                                                                                  <w:marLeft w:val="0"/>
                                                                                                                                                                                  <w:marRight w:val="0"/>
                                                                                                                                                                                  <w:marTop w:val="0"/>
                                                                                                                                                                                  <w:marBottom w:val="0"/>
                                                                                                                                                                                  <w:divBdr>
                                                                                                                                                                                    <w:top w:val="none" w:sz="0" w:space="0" w:color="auto"/>
                                                                                                                                                                                    <w:left w:val="none" w:sz="0" w:space="0" w:color="auto"/>
                                                                                                                                                                                    <w:bottom w:val="none" w:sz="0" w:space="0" w:color="auto"/>
                                                                                                                                                                                    <w:right w:val="none" w:sz="0" w:space="0" w:color="auto"/>
                                                                                                                                                                                  </w:divBdr>
                                                                                                                                                                                </w:div>
                                                                                                                                                                              </w:divsChild>
                                                                                                                                                                            </w:div>
                                                                                                                                                                            <w:div w:id="1934704380">
                                                                                                                                                                              <w:marLeft w:val="0"/>
                                                                                                                                                                              <w:marRight w:val="0"/>
                                                                                                                                                                              <w:marTop w:val="0"/>
                                                                                                                                                                              <w:marBottom w:val="0"/>
                                                                                                                                                                              <w:divBdr>
                                                                                                                                                                                <w:top w:val="none" w:sz="0" w:space="0" w:color="auto"/>
                                                                                                                                                                                <w:left w:val="none" w:sz="0" w:space="0" w:color="auto"/>
                                                                                                                                                                                <w:bottom w:val="none" w:sz="0" w:space="0" w:color="auto"/>
                                                                                                                                                                                <w:right w:val="none" w:sz="0" w:space="0" w:color="auto"/>
                                                                                                                                                                              </w:divBdr>
                                                                                                                                                                              <w:divsChild>
                                                                                                                                                                                <w:div w:id="506986929">
                                                                                                                                                                                  <w:marLeft w:val="0"/>
                                                                                                                                                                                  <w:marRight w:val="0"/>
                                                                                                                                                                                  <w:marTop w:val="0"/>
                                                                                                                                                                                  <w:marBottom w:val="0"/>
                                                                                                                                                                                  <w:divBdr>
                                                                                                                                                                                    <w:top w:val="none" w:sz="0" w:space="0" w:color="auto"/>
                                                                                                                                                                                    <w:left w:val="none" w:sz="0" w:space="0" w:color="auto"/>
                                                                                                                                                                                    <w:bottom w:val="none" w:sz="0" w:space="0" w:color="auto"/>
                                                                                                                                                                                    <w:right w:val="none" w:sz="0" w:space="0" w:color="auto"/>
                                                                                                                                                                                  </w:divBdr>
                                                                                                                                                                                </w:div>
                                                                                                                                                                              </w:divsChild>
                                                                                                                                                                            </w:div>
                                                                                                                                                                            <w:div w:id="1970893756">
                                                                                                                                                                              <w:marLeft w:val="0"/>
                                                                                                                                                                              <w:marRight w:val="0"/>
                                                                                                                                                                              <w:marTop w:val="0"/>
                                                                                                                                                                              <w:marBottom w:val="0"/>
                                                                                                                                                                              <w:divBdr>
                                                                                                                                                                                <w:top w:val="none" w:sz="0" w:space="0" w:color="auto"/>
                                                                                                                                                                                <w:left w:val="none" w:sz="0" w:space="0" w:color="auto"/>
                                                                                                                                                                                <w:bottom w:val="none" w:sz="0" w:space="0" w:color="auto"/>
                                                                                                                                                                                <w:right w:val="none" w:sz="0" w:space="0" w:color="auto"/>
                                                                                                                                                                              </w:divBdr>
                                                                                                                                                                              <w:divsChild>
                                                                                                                                                                                <w:div w:id="1791898707">
                                                                                                                                                                                  <w:marLeft w:val="0"/>
                                                                                                                                                                                  <w:marRight w:val="0"/>
                                                                                                                                                                                  <w:marTop w:val="0"/>
                                                                                                                                                                                  <w:marBottom w:val="0"/>
                                                                                                                                                                                  <w:divBdr>
                                                                                                                                                                                    <w:top w:val="none" w:sz="0" w:space="0" w:color="auto"/>
                                                                                                                                                                                    <w:left w:val="none" w:sz="0" w:space="0" w:color="auto"/>
                                                                                                                                                                                    <w:bottom w:val="none" w:sz="0" w:space="0" w:color="auto"/>
                                                                                                                                                                                    <w:right w:val="none" w:sz="0" w:space="0" w:color="auto"/>
                                                                                                                                                                                  </w:divBdr>
                                                                                                                                                                                </w:div>
                                                                                                                                                                              </w:divsChild>
                                                                                                                                                                            </w:div>
                                                                                                                                                                            <w:div w:id="2116242483">
                                                                                                                                                                              <w:marLeft w:val="0"/>
                                                                                                                                                                              <w:marRight w:val="0"/>
                                                                                                                                                                              <w:marTop w:val="0"/>
                                                                                                                                                                              <w:marBottom w:val="0"/>
                                                                                                                                                                              <w:divBdr>
                                                                                                                                                                                <w:top w:val="none" w:sz="0" w:space="0" w:color="auto"/>
                                                                                                                                                                                <w:left w:val="none" w:sz="0" w:space="0" w:color="auto"/>
                                                                                                                                                                                <w:bottom w:val="none" w:sz="0" w:space="0" w:color="auto"/>
                                                                                                                                                                                <w:right w:val="none" w:sz="0" w:space="0" w:color="auto"/>
                                                                                                                                                                              </w:divBdr>
                                                                                                                                                                              <w:divsChild>
                                                                                                                                                                                <w:div w:id="47730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nchs/slaits/slaits_product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news.release/realer.t01.htm" TargetMode="External"/><Relationship Id="rId3" Type="http://schemas.openxmlformats.org/officeDocument/2006/relationships/hyperlink" Target="https://pubmed.ncbi.nlm.nih.gov/29744710/" TargetMode="External"/><Relationship Id="rId7" Type="http://schemas.openxmlformats.org/officeDocument/2006/relationships/hyperlink" Target="http://www.cdc.gov/nchs/nhis.htm" TargetMode="External"/><Relationship Id="rId2" Type="http://schemas.openxmlformats.org/officeDocument/2006/relationships/hyperlink" Target="http://www.cdc.gov/nchs/data/series/sr_01/sr01_057.pdf" TargetMode="External"/><Relationship Id="rId1" Type="http://schemas.openxmlformats.org/officeDocument/2006/relationships/hyperlink" Target="http://www.cdc.gov/nchs/data/series/sr_01/sr01_055.pdf" TargetMode="External"/><Relationship Id="rId6" Type="http://schemas.openxmlformats.org/officeDocument/2006/relationships/hyperlink" Target="https://census.gov/content/dam/Census/programs-surveys/nsch/NSCH_State_Oversample_Summary_Document.pdf" TargetMode="External"/><Relationship Id="rId5" Type="http://schemas.openxmlformats.org/officeDocument/2006/relationships/hyperlink" Target="https://www.reginfo.gov/public/do/PRAViewIC?ref_nbr=201909-0607-002&amp;icID=248532" TargetMode="External"/><Relationship Id="rId4" Type="http://schemas.openxmlformats.org/officeDocument/2006/relationships/hyperlink" Target="https://www.census.gov/programs-surveys/nsch/technical-documentation/methodolog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MB_Number xmlns="bc81d890-df9a-4703-9f1a-31bba1566e81">52</OMB_Number>
    <Category xmlns="bc81d890-df9a-4703-9f1a-31bba1566e81">Supporting Statement</Category>
    <OMB_x0020_Number xmlns="d7966763-30b1-4124-8d93-fd39007d7f79">0607-0990</OMB_x0020_Number>
    <_dlc_DocId xmlns="683294c6-37a3-4ef1-8fc0-8d465748c9d6">TJJP2XWZRXXJ-1797100753-344</_dlc_DocId>
    <_dlc_DocIdUrl xmlns="683294c6-37a3-4ef1-8fc0-8d465748c9d6">
      <Url>https://share.census.gov/div/pco/_layouts/DocIdRedir.aspx?ID=TJJP2XWZRXXJ-1797100753-344</Url>
      <Description>TJJP2XWZRXXJ-1797100753-344</Description>
    </_dlc_DocIdUrl>
    <_vti_ItemDeclaredRecord xmlns="http://schemas.microsoft.com/sharepoint/v3" xsi:nil="true"/>
    <_vti_ItemHoldRecordStatus xmlns="http://schemas.microsoft.com/sharepoint/v3">0</_vti_ItemHoldRecor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92C2F4-EA2B-4C9D-A796-9C9658206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41690-3997-4353-9C10-0BD66643F705}">
  <ds:schemaRefs>
    <ds:schemaRef ds:uri="bc81d890-df9a-4703-9f1a-31bba1566e81"/>
    <ds:schemaRef ds:uri="http://schemas.microsoft.com/sharepoint/v4"/>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683294c6-37a3-4ef1-8fc0-8d465748c9d6"/>
    <ds:schemaRef ds:uri="http://schemas.microsoft.com/sharepoint/v3"/>
    <ds:schemaRef ds:uri="d7966763-30b1-4124-8d93-fd39007d7f79"/>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4.xml><?xml version="1.0" encoding="utf-8"?>
<ds:datastoreItem xmlns:ds="http://schemas.openxmlformats.org/officeDocument/2006/customXml" ds:itemID="{63477534-0B65-49BA-8C80-300EEC1CC486}">
  <ds:schemaRefs>
    <ds:schemaRef ds:uri="http://schemas.openxmlformats.org/officeDocument/2006/bibliography"/>
  </ds:schemaRefs>
</ds:datastoreItem>
</file>

<file path=customXml/itemProps5.xml><?xml version="1.0" encoding="utf-8"?>
<ds:datastoreItem xmlns:ds="http://schemas.openxmlformats.org/officeDocument/2006/customXml" ds:itemID="{94F61B2C-125A-4F73-9D45-24F642B33D8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18</Pages>
  <Words>6284</Words>
  <Characters>35079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NSCH</vt:lpstr>
    </vt:vector>
  </TitlesOfParts>
  <Company>Bureau of the Census</Company>
  <LinksUpToDate>false</LinksUpToDate>
  <CharactersWithSpaces>41281</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NSCH</dc:title>
  <dc:subject/>
  <dc:creator>Leah Meyer (CENSUS/ADDP FED)</dc:creator>
  <cp:keywords/>
  <dc:description/>
  <cp:lastModifiedBy>Leah Meyer (CENSUS/ADDP FED)</cp:lastModifiedBy>
  <cp:revision>21</cp:revision>
  <dcterms:created xsi:type="dcterms:W3CDTF">2021-02-02T15:36:00Z</dcterms:created>
  <dcterms:modified xsi:type="dcterms:W3CDTF">2022-01-26T16:32:00Z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0x0101002B834EFCA9525443A711798CE6AF9530</vt:lpwstr>
  </property>
  <property fmtid="{D5CDD505-2E9C-101B-9397-08002B2CF9AE}" pid="3" name="_dlc_DocIdItemGuid">
    <vt:lpwstr>c6cf04d8-01dd-4a33-b1e5-04a3b70b5a48</vt:lpwstr>
  </property>
  <property fmtid="{D5CDD505-2E9C-101B-9397-08002B2CF9AE}" pid="4" name="ecm_ItemDeleteBlockHolders">
    <vt:lpwstr/>
  </property>
  <property fmtid="{D5CDD505-2E9C-101B-9397-08002B2CF9AE}" pid="5" name="ecm_RecordRestrictions">
    <vt:lpwstr/>
  </property>
  <property fmtid="{D5CDD505-2E9C-101B-9397-08002B2CF9AE}" pid="6" name="ecm_ItemLockHolders">
    <vt:lpwstr/>
  </property>
</Properties>
</file>