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A1A0C" w:rsidP="00CE5AA9" w14:paraId="6A9BF2EC" w14:textId="3C571CE0">
      <w:pPr>
        <w:tabs>
          <w:tab w:val="center" w:pos="4680"/>
        </w:tabs>
        <w:spacing w:before="120"/>
        <w:jc w:val="center"/>
        <w:rPr>
          <w:rFonts w:ascii="Arial" w:hAnsi="Arial" w:cs="Arial"/>
          <w:b/>
          <w:bCs/>
          <w:sz w:val="32"/>
          <w:szCs w:val="32"/>
        </w:rPr>
      </w:pPr>
      <w:r w:rsidRPr="00C45431">
        <w:rPr>
          <w:rFonts w:ascii="Arial" w:hAnsi="Arial" w:cs="Arial"/>
          <w:b/>
          <w:bCs/>
          <w:sz w:val="32"/>
          <w:szCs w:val="32"/>
        </w:rPr>
        <w:t>Supporting Statement A</w:t>
      </w:r>
    </w:p>
    <w:p w:rsidR="000523A0" w:rsidP="000A677E" w14:paraId="03095E9C" w14:textId="77777777">
      <w:pPr>
        <w:jc w:val="center"/>
        <w:rPr>
          <w:rFonts w:ascii="Arial" w:hAnsi="Arial" w:cs="Arial"/>
          <w:b/>
          <w:sz w:val="32"/>
          <w:szCs w:val="32"/>
        </w:rPr>
      </w:pPr>
    </w:p>
    <w:p w:rsidR="000A677E" w:rsidRPr="0090692D" w14:paraId="44F94203" w14:textId="137A5C09">
      <w:pPr>
        <w:jc w:val="center"/>
        <w:rPr>
          <w:rFonts w:ascii="Arial" w:hAnsi="Arial" w:cs="Arial"/>
          <w:b/>
          <w:bCs/>
          <w:sz w:val="32"/>
          <w:szCs w:val="32"/>
        </w:rPr>
      </w:pPr>
      <w:r>
        <w:rPr>
          <w:rFonts w:ascii="Arial" w:hAnsi="Arial" w:cs="Arial"/>
          <w:b/>
          <w:bCs/>
          <w:sz w:val="32"/>
          <w:szCs w:val="32"/>
        </w:rPr>
        <w:t xml:space="preserve">BHW Program </w:t>
      </w:r>
      <w:r w:rsidRPr="00704F12" w:rsidR="002942EE">
        <w:rPr>
          <w:rFonts w:ascii="Arial" w:hAnsi="Arial" w:cs="Arial"/>
          <w:b/>
          <w:bCs/>
          <w:sz w:val="32"/>
          <w:szCs w:val="32"/>
        </w:rPr>
        <w:t>Specific Form</w:t>
      </w:r>
    </w:p>
    <w:p w:rsidR="000A677E" w:rsidRPr="00036004" w:rsidP="000A677E" w14:paraId="29663A31" w14:textId="77777777">
      <w:pPr>
        <w:jc w:val="center"/>
        <w:rPr>
          <w:rFonts w:ascii="Arial" w:hAnsi="Arial" w:cs="Arial"/>
          <w:b/>
          <w:sz w:val="32"/>
          <w:szCs w:val="32"/>
        </w:rPr>
      </w:pPr>
    </w:p>
    <w:p w:rsidR="000A677E" w:rsidRPr="0090692D" w14:paraId="51D3401E" w14:textId="3A51F1F1">
      <w:pPr>
        <w:jc w:val="center"/>
        <w:rPr>
          <w:rFonts w:ascii="Arial" w:hAnsi="Arial" w:cs="Arial"/>
          <w:b/>
          <w:bCs/>
          <w:sz w:val="32"/>
          <w:szCs w:val="32"/>
        </w:rPr>
      </w:pPr>
      <w:r w:rsidRPr="00704F12">
        <w:rPr>
          <w:rFonts w:ascii="Arial" w:hAnsi="Arial" w:cs="Arial"/>
          <w:b/>
          <w:bCs/>
          <w:sz w:val="32"/>
          <w:szCs w:val="32"/>
        </w:rPr>
        <w:t>OMB Control No. 0915-</w:t>
      </w:r>
      <w:r w:rsidRPr="00704F12" w:rsidR="002942EE">
        <w:rPr>
          <w:rFonts w:ascii="Arial" w:hAnsi="Arial" w:cs="Arial"/>
          <w:b/>
          <w:bCs/>
          <w:sz w:val="32"/>
          <w:szCs w:val="32"/>
        </w:rPr>
        <w:t>xxx</w:t>
      </w:r>
    </w:p>
    <w:p w:rsidR="00155961" w:rsidP="000A677E" w14:paraId="5BB9D841" w14:textId="39CB3F8F">
      <w:pPr>
        <w:jc w:val="center"/>
        <w:rPr>
          <w:rFonts w:ascii="Arial" w:hAnsi="Arial" w:cs="Arial"/>
          <w:b/>
          <w:sz w:val="32"/>
          <w:szCs w:val="32"/>
        </w:rPr>
      </w:pPr>
    </w:p>
    <w:p w:rsidR="00155961" w:rsidRPr="0090692D" w14:paraId="4552223F" w14:textId="75EED229">
      <w:pPr>
        <w:jc w:val="center"/>
        <w:rPr>
          <w:rFonts w:ascii="Arial" w:hAnsi="Arial" w:cs="Arial"/>
          <w:b/>
          <w:bCs/>
          <w:sz w:val="32"/>
          <w:szCs w:val="32"/>
        </w:rPr>
      </w:pPr>
      <w:r w:rsidRPr="00704F12">
        <w:rPr>
          <w:rFonts w:ascii="Arial" w:hAnsi="Arial" w:cs="Arial"/>
          <w:b/>
          <w:bCs/>
          <w:sz w:val="32"/>
          <w:szCs w:val="32"/>
        </w:rPr>
        <w:t>Revision</w:t>
      </w:r>
    </w:p>
    <w:p w:rsidR="009B3794" w:rsidRPr="0090692D" w:rsidP="0090692D" w14:paraId="6A9BF2F3" w14:textId="6A679BD6">
      <w:pPr>
        <w:spacing w:before="120"/>
        <w:rPr>
          <w:rFonts w:ascii="Arial" w:hAnsi="Arial" w:cs="Arial"/>
          <w:b/>
          <w:bCs/>
          <w:sz w:val="24"/>
        </w:rPr>
      </w:pPr>
      <w:r w:rsidRPr="00704F12">
        <w:rPr>
          <w:rFonts w:ascii="Arial" w:hAnsi="Arial" w:cs="Arial"/>
          <w:b/>
          <w:bCs/>
          <w:sz w:val="24"/>
        </w:rPr>
        <w:t>Terms of Clearance</w:t>
      </w:r>
      <w:r w:rsidRPr="00704F12" w:rsidR="00BA1A0C">
        <w:rPr>
          <w:rFonts w:ascii="Arial" w:hAnsi="Arial" w:cs="Arial"/>
          <w:b/>
          <w:bCs/>
          <w:sz w:val="24"/>
        </w:rPr>
        <w:t>:</w:t>
      </w:r>
      <w:r w:rsidRPr="67A5511A" w:rsidR="00BA1A0C">
        <w:rPr>
          <w:rFonts w:ascii="Arial" w:hAnsi="Arial" w:cs="Arial"/>
          <w:sz w:val="24"/>
        </w:rPr>
        <w:t xml:space="preserve">  </w:t>
      </w:r>
      <w:r w:rsidRPr="00704F12">
        <w:rPr>
          <w:rFonts w:ascii="Arial" w:hAnsi="Arial" w:cs="Arial"/>
          <w:b/>
          <w:bCs/>
          <w:sz w:val="24"/>
        </w:rPr>
        <w:t>None</w:t>
      </w:r>
      <w:r w:rsidRPr="00704F12" w:rsidR="00BA1A0C">
        <w:rPr>
          <w:rFonts w:ascii="Arial" w:hAnsi="Arial" w:cs="Arial"/>
          <w:b/>
          <w:bCs/>
          <w:sz w:val="24"/>
        </w:rPr>
        <w:t xml:space="preserve"> </w:t>
      </w:r>
    </w:p>
    <w:p w:rsidR="000D6946" w:rsidRPr="00C45431" w:rsidP="00CE5AA9" w14:paraId="23D240BA" w14:textId="77777777">
      <w:pPr>
        <w:spacing w:before="120"/>
        <w:rPr>
          <w:rFonts w:ascii="Arial" w:hAnsi="Arial" w:cs="Arial"/>
          <w:b/>
          <w:sz w:val="24"/>
        </w:rPr>
      </w:pPr>
    </w:p>
    <w:p w:rsidR="009B3794" w:rsidRPr="0090692D" w:rsidP="0090692D" w14:paraId="6A9BF2F4" w14:textId="77777777">
      <w:pPr>
        <w:spacing w:before="120"/>
        <w:rPr>
          <w:rFonts w:ascii="Arial" w:hAnsi="Arial" w:cs="Arial"/>
          <w:b/>
          <w:bCs/>
          <w:sz w:val="24"/>
        </w:rPr>
      </w:pPr>
      <w:r w:rsidRPr="67A5511A">
        <w:rPr>
          <w:rFonts w:ascii="Arial" w:hAnsi="Arial" w:cs="Arial"/>
          <w:b/>
          <w:bCs/>
          <w:sz w:val="24"/>
        </w:rPr>
        <w:t>A.</w:t>
      </w:r>
      <w:r w:rsidRPr="00C45431">
        <w:rPr>
          <w:rFonts w:ascii="Arial" w:hAnsi="Arial" w:cs="Arial"/>
          <w:b/>
          <w:bCs/>
          <w:sz w:val="24"/>
        </w:rPr>
        <w:tab/>
      </w:r>
      <w:r w:rsidRPr="67A5511A">
        <w:rPr>
          <w:rFonts w:ascii="Arial" w:hAnsi="Arial" w:cs="Arial"/>
          <w:b/>
          <w:bCs/>
          <w:sz w:val="24"/>
        </w:rPr>
        <w:t>Justification</w:t>
      </w:r>
    </w:p>
    <w:p w:rsidR="009B3794" w:rsidRPr="0090692D" w:rsidP="0090692D" w14:paraId="6A9BF2F5" w14:textId="77777777">
      <w:pPr>
        <w:numPr>
          <w:ilvl w:val="0"/>
          <w:numId w:val="1"/>
        </w:numPr>
        <w:tabs>
          <w:tab w:val="num" w:pos="360"/>
          <w:tab w:val="clear" w:pos="1080"/>
        </w:tabs>
        <w:spacing w:before="240"/>
        <w:ind w:left="360"/>
        <w:rPr>
          <w:rFonts w:ascii="Arial" w:hAnsi="Arial" w:cs="Arial"/>
          <w:b/>
          <w:bCs/>
          <w:sz w:val="24"/>
        </w:rPr>
      </w:pPr>
      <w:r w:rsidRPr="00704F12">
        <w:rPr>
          <w:rFonts w:ascii="Arial" w:hAnsi="Arial" w:cs="Arial"/>
          <w:b/>
          <w:bCs/>
          <w:sz w:val="24"/>
          <w:u w:val="single"/>
        </w:rPr>
        <w:t>Circumstances Making the Collection of Information Necessary</w:t>
      </w:r>
    </w:p>
    <w:p w:rsidR="000D43ED" w:rsidP="000D43ED" w14:paraId="100AEF4C" w14:textId="77777777">
      <w:pPr>
        <w:rPr>
          <w:rFonts w:ascii="Arial" w:hAnsi="Arial" w:cs="Arial"/>
          <w:sz w:val="24"/>
        </w:rPr>
      </w:pPr>
    </w:p>
    <w:p w:rsidR="00116C51" w:rsidRPr="0090692D" w:rsidP="0090692D" w14:paraId="20F3098E" w14:textId="4B5C8ED7">
      <w:pPr>
        <w:spacing w:after="240"/>
        <w:jc w:val="both"/>
        <w:rPr>
          <w:rFonts w:ascii="Arial" w:hAnsi="Arial" w:cs="Arial"/>
          <w:sz w:val="24"/>
        </w:rPr>
      </w:pPr>
      <w:r w:rsidRPr="67A5511A">
        <w:rPr>
          <w:rFonts w:ascii="Arial" w:hAnsi="Arial" w:cs="Arial"/>
          <w:sz w:val="24"/>
        </w:rPr>
        <w:t xml:space="preserve">This is a request for approval from the Office of Management and Budget (OMB) submitted by the Health Resources Services Administration (HRSA) for </w:t>
      </w:r>
      <w:r w:rsidRPr="67A5511A" w:rsidR="002942EE">
        <w:rPr>
          <w:rFonts w:ascii="Arial" w:hAnsi="Arial" w:cs="Arial"/>
          <w:sz w:val="24"/>
        </w:rPr>
        <w:t xml:space="preserve">approval of </w:t>
      </w:r>
      <w:r w:rsidRPr="67A5511A" w:rsidR="00E87DB8">
        <w:rPr>
          <w:rFonts w:ascii="Arial" w:hAnsi="Arial" w:cs="Arial"/>
          <w:sz w:val="24"/>
        </w:rPr>
        <w:t xml:space="preserve">the </w:t>
      </w:r>
      <w:r w:rsidRPr="67A5511A" w:rsidR="002942EE">
        <w:rPr>
          <w:rFonts w:ascii="Arial" w:hAnsi="Arial" w:cs="Arial"/>
          <w:sz w:val="24"/>
        </w:rPr>
        <w:t xml:space="preserve"> Bureau of Health Workforce (BHW) Program Specific</w:t>
      </w:r>
      <w:r w:rsidRPr="67A5511A" w:rsidR="00C719AC">
        <w:rPr>
          <w:rFonts w:ascii="Arial" w:hAnsi="Arial" w:cs="Arial"/>
          <w:sz w:val="24"/>
        </w:rPr>
        <w:t xml:space="preserve"> </w:t>
      </w:r>
      <w:r w:rsidRPr="67A5511A" w:rsidR="007F0EDF">
        <w:rPr>
          <w:rFonts w:ascii="Arial" w:hAnsi="Arial" w:cs="Arial"/>
          <w:sz w:val="24"/>
        </w:rPr>
        <w:t>Form</w:t>
      </w:r>
      <w:r w:rsidRPr="67A5511A" w:rsidR="00E87DB8">
        <w:rPr>
          <w:rFonts w:ascii="Arial" w:hAnsi="Arial" w:cs="Arial"/>
          <w:sz w:val="24"/>
        </w:rPr>
        <w:t xml:space="preserve"> and </w:t>
      </w:r>
      <w:r w:rsidRPr="67A5511A" w:rsidR="003C5606">
        <w:rPr>
          <w:rFonts w:ascii="Arial" w:hAnsi="Arial" w:cs="Arial"/>
          <w:sz w:val="24"/>
        </w:rPr>
        <w:t>the Scholarships for Disadvantaged Students (SDS) Form</w:t>
      </w:r>
      <w:r w:rsidRPr="67A5511A" w:rsidR="007F0EDF">
        <w:rPr>
          <w:rFonts w:ascii="Arial" w:hAnsi="Arial" w:cs="Arial"/>
          <w:sz w:val="24"/>
        </w:rPr>
        <w:t xml:space="preserve">. </w:t>
      </w:r>
      <w:r w:rsidRPr="67A5511A" w:rsidR="003C5606">
        <w:rPr>
          <w:rFonts w:ascii="Arial" w:hAnsi="Arial" w:cs="Arial"/>
          <w:sz w:val="24"/>
        </w:rPr>
        <w:t>This clearance request is for approval of both forms.  The SDS Program-Specific Form is currently approved under OMB Approval No. 0915 – 0149 with the expiration date of November 30, 2022.  For programmatic efficiency, HRSA is consolidating this previous separate ICR with this new ICR and will be discontinuing OMB No. 0915 – 0149.</w:t>
      </w:r>
    </w:p>
    <w:p w:rsidR="00116C51" w:rsidRPr="0090692D" w:rsidP="0090692D" w14:paraId="20207F10" w14:textId="7A5778FD">
      <w:pPr>
        <w:spacing w:after="240"/>
        <w:jc w:val="both"/>
        <w:rPr>
          <w:rFonts w:ascii="Arial" w:hAnsi="Arial" w:cs="Arial"/>
          <w:sz w:val="24"/>
        </w:rPr>
      </w:pPr>
      <w:r w:rsidRPr="67A5511A">
        <w:rPr>
          <w:rFonts w:ascii="Arial" w:hAnsi="Arial" w:cs="Arial"/>
          <w:sz w:val="24"/>
        </w:rPr>
        <w:t xml:space="preserve">Currently, disparity related data is not uniformly collected across the bureau from applicants. Historically, only the Scholarships for Disadvantaged Students (SDS) Program collects disparity related data from applicants. This has improved the outcomes of the SDS Program. However, all of the programs in the Bureau provide disparity related data post-award. Being able to establish a baseline for BHW programs and include objective criteria related to health equity will expand the capacity of BHW to fund grantees to increase the representation and retention of </w:t>
      </w:r>
      <w:r w:rsidR="005441CA">
        <w:rPr>
          <w:rFonts w:ascii="Arial" w:hAnsi="Arial" w:cs="Arial"/>
          <w:sz w:val="24"/>
        </w:rPr>
        <w:t>underrepresented minorities (</w:t>
      </w:r>
      <w:r w:rsidRPr="67A5511A">
        <w:rPr>
          <w:rFonts w:ascii="Arial" w:hAnsi="Arial" w:cs="Arial"/>
          <w:sz w:val="24"/>
        </w:rPr>
        <w:t>URMs</w:t>
      </w:r>
      <w:r w:rsidR="005441CA">
        <w:rPr>
          <w:rFonts w:ascii="Arial" w:hAnsi="Arial" w:cs="Arial"/>
          <w:sz w:val="24"/>
        </w:rPr>
        <w:t>)</w:t>
      </w:r>
      <w:r w:rsidRPr="67A5511A">
        <w:rPr>
          <w:rFonts w:ascii="Arial" w:hAnsi="Arial" w:cs="Arial"/>
          <w:sz w:val="24"/>
        </w:rPr>
        <w:t xml:space="preserve"> and disadvantaged individuals in education and training pathways as well as the health care workforce.  Collecting disparity related data from BHW applicants would close a serious data gap. </w:t>
      </w:r>
    </w:p>
    <w:p w:rsidR="00C719AC" w:rsidRPr="0090692D" w14:paraId="5DA4675C" w14:textId="402FCCB8">
      <w:pPr>
        <w:jc w:val="both"/>
        <w:rPr>
          <w:rFonts w:ascii="Arial" w:hAnsi="Arial" w:cs="Arial"/>
          <w:sz w:val="24"/>
        </w:rPr>
      </w:pPr>
      <w:r w:rsidRPr="67A5511A">
        <w:rPr>
          <w:rFonts w:ascii="Arial" w:hAnsi="Arial" w:cs="Arial"/>
          <w:sz w:val="24"/>
        </w:rPr>
        <w:t>Collecting th</w:t>
      </w:r>
      <w:r w:rsidRPr="67A5511A" w:rsidR="00F957CE">
        <w:rPr>
          <w:rFonts w:ascii="Arial" w:hAnsi="Arial" w:cs="Arial"/>
          <w:sz w:val="24"/>
        </w:rPr>
        <w:t>is</w:t>
      </w:r>
      <w:r w:rsidRPr="67A5511A">
        <w:rPr>
          <w:rFonts w:ascii="Arial" w:hAnsi="Arial" w:cs="Arial"/>
          <w:sz w:val="24"/>
        </w:rPr>
        <w:t xml:space="preserve"> data in the </w:t>
      </w:r>
      <w:r w:rsidRPr="67A5511A" w:rsidR="00197ED0">
        <w:rPr>
          <w:rFonts w:ascii="Arial" w:hAnsi="Arial" w:cs="Arial"/>
          <w:sz w:val="24"/>
        </w:rPr>
        <w:t xml:space="preserve">HRSA Electronic Handbook </w:t>
      </w:r>
      <w:r w:rsidRPr="67A5511A">
        <w:rPr>
          <w:rFonts w:ascii="Arial" w:hAnsi="Arial" w:cs="Arial"/>
          <w:sz w:val="24"/>
        </w:rPr>
        <w:t>will help grant reviewers, policy makers and HRSA staff make decisions that advance the health equity mission of the Department.   BHW will use this information to inform funding decisions, establish equitable policies, and make programmatic recommendations for underserved populations</w:t>
      </w:r>
      <w:r w:rsidR="007826A1">
        <w:rPr>
          <w:rFonts w:ascii="Arial" w:hAnsi="Arial" w:cs="Arial"/>
          <w:sz w:val="24"/>
        </w:rPr>
        <w:t>.</w:t>
      </w:r>
      <w:r w:rsidRPr="67A5511A" w:rsidR="007826A1">
        <w:rPr>
          <w:rFonts w:ascii="Arial" w:hAnsi="Arial" w:cs="Arial"/>
          <w:sz w:val="24"/>
        </w:rPr>
        <w:t>..</w:t>
      </w:r>
      <w:r w:rsidRPr="67A5511A">
        <w:rPr>
          <w:rFonts w:ascii="Arial" w:hAnsi="Arial" w:cs="Arial"/>
          <w:sz w:val="24"/>
        </w:rPr>
        <w:t xml:space="preserve">  The data proposed for collection will aid BHW in advancing equitable health outcomes.</w:t>
      </w:r>
    </w:p>
    <w:p w:rsidR="007F0EDF" w:rsidP="00116C51" w14:paraId="51D730CC" w14:textId="44C8E1A3">
      <w:pPr>
        <w:jc w:val="both"/>
        <w:rPr>
          <w:rFonts w:ascii="Arial" w:hAnsi="Arial" w:cs="Arial"/>
          <w:sz w:val="24"/>
        </w:rPr>
      </w:pPr>
    </w:p>
    <w:p w:rsidR="007F0EDF" w:rsidRPr="0090692D" w14:paraId="6985167C" w14:textId="7E9A6BCF">
      <w:pPr>
        <w:jc w:val="both"/>
        <w:rPr>
          <w:rFonts w:ascii="Arial" w:hAnsi="Arial" w:cs="Arial"/>
          <w:sz w:val="24"/>
        </w:rPr>
      </w:pPr>
      <w:r w:rsidRPr="67A5511A">
        <w:rPr>
          <w:rFonts w:ascii="Arial" w:hAnsi="Arial" w:cs="Arial"/>
          <w:sz w:val="24"/>
        </w:rPr>
        <w:t xml:space="preserve">Executive Order 13985, (Advancing Racial Equity and Support for Underserved Communities Through the Federal Government), promotes equity for individuals belonging to groups that have been historically underserved, marginalized, or subject to </w:t>
      </w:r>
      <w:r w:rsidRPr="67A5511A">
        <w:rPr>
          <w:rFonts w:ascii="Arial" w:hAnsi="Arial" w:cs="Arial"/>
          <w:sz w:val="24"/>
        </w:rPr>
        <w:t>discrimination or systemic disadvantage. In July 2021, HHS Awarding Agencies were instructed to consider including funding considerations in the “Review and Selection Process” section of their NOFOs that provide discretion to select awards for funding that best reach the needed underserved communities and/or populations.</w:t>
      </w:r>
    </w:p>
    <w:p w:rsidR="00116C51" w:rsidRPr="00116C51" w:rsidP="00116C51" w14:paraId="0526D39F" w14:textId="77777777">
      <w:pPr>
        <w:jc w:val="both"/>
        <w:rPr>
          <w:rFonts w:ascii="Arial" w:hAnsi="Arial" w:cs="Arial"/>
          <w:sz w:val="24"/>
        </w:rPr>
      </w:pPr>
    </w:p>
    <w:p w:rsidR="007F0EDF" w:rsidRPr="0090692D" w:rsidP="0090692D" w14:paraId="5CA5FEC0" w14:textId="77777777">
      <w:pPr>
        <w:spacing w:after="240"/>
        <w:jc w:val="both"/>
        <w:rPr>
          <w:rFonts w:ascii="Arial" w:hAnsi="Arial" w:cs="Arial"/>
          <w:sz w:val="24"/>
        </w:rPr>
      </w:pPr>
      <w:r w:rsidRPr="67A5511A">
        <w:rPr>
          <w:rFonts w:ascii="Arial" w:hAnsi="Arial" w:cs="Arial"/>
          <w:sz w:val="24"/>
        </w:rPr>
        <w:t>This objective review criterion will expand the capacity of BHW to fund grantees to increase the representation and retention of URMs and disadvantaged individuals in education and training pathways as well as the health care workforce. In programs, where statutorily supported and in cases where the prevalence of health conditions disproportionately affects underserved communities, these may be included as funding considerations.</w:t>
      </w:r>
    </w:p>
    <w:p w:rsidR="007F0EDF" w:rsidRPr="0090692D" w:rsidP="0090692D" w14:paraId="672AF147" w14:textId="38E098E2">
      <w:pPr>
        <w:spacing w:after="240"/>
        <w:jc w:val="both"/>
        <w:rPr>
          <w:rFonts w:ascii="Arial" w:hAnsi="Arial" w:cs="Arial"/>
          <w:sz w:val="24"/>
        </w:rPr>
      </w:pPr>
      <w:r w:rsidRPr="67A5511A">
        <w:rPr>
          <w:rFonts w:ascii="Arial" w:hAnsi="Arial" w:cs="Arial"/>
          <w:sz w:val="24"/>
        </w:rPr>
        <w:t>BHW is leveraging the legislative and statutory of authority for over thirty</w:t>
      </w:r>
      <w:r w:rsidRPr="67A5511A" w:rsidR="00E87DB8">
        <w:rPr>
          <w:rFonts w:ascii="Arial" w:hAnsi="Arial" w:cs="Arial"/>
          <w:sz w:val="24"/>
        </w:rPr>
        <w:t xml:space="preserve">-five (35) </w:t>
      </w:r>
      <w:r w:rsidRPr="67A5511A">
        <w:rPr>
          <w:rFonts w:ascii="Arial" w:hAnsi="Arial" w:cs="Arial"/>
          <w:sz w:val="24"/>
        </w:rPr>
        <w:t xml:space="preserve">programs to obtain disparities related data.  In Titles VII and VIII of the Public Health Service Act (specifically, sections 748, 799 (c), 806 (b) and </w:t>
      </w:r>
      <w:r w:rsidRPr="67A5511A" w:rsidR="00557797">
        <w:rPr>
          <w:rFonts w:ascii="Arial" w:hAnsi="Arial" w:cs="Arial"/>
          <w:sz w:val="24"/>
        </w:rPr>
        <w:t>(f)) provides for priorities in</w:t>
      </w:r>
      <w:r w:rsidRPr="67A5511A">
        <w:rPr>
          <w:rFonts w:ascii="Arial" w:hAnsi="Arial" w:cs="Arial"/>
          <w:sz w:val="24"/>
        </w:rPr>
        <w:t xml:space="preserve"> making grant awards to qualified applicants that have a record of training individuals who are from a rural or disadvantaged background, or from underrepresented minority groups. </w:t>
      </w:r>
    </w:p>
    <w:p w:rsidR="007F0EDF" w:rsidRPr="0090692D" w:rsidP="0090692D" w14:paraId="75770F59" w14:textId="055E3838">
      <w:pPr>
        <w:spacing w:after="240"/>
        <w:ind w:right="810"/>
        <w:jc w:val="both"/>
        <w:rPr>
          <w:rFonts w:ascii="Arial" w:hAnsi="Arial" w:cs="Arial"/>
          <w:sz w:val="24"/>
        </w:rPr>
      </w:pPr>
      <w:r w:rsidRPr="67A5511A">
        <w:rPr>
          <w:rFonts w:ascii="Arial" w:hAnsi="Arial" w:cs="Arial"/>
          <w:sz w:val="24"/>
        </w:rPr>
        <w:t>Specifically, PHS Act section 799(c), which applies to the authorit</w:t>
      </w:r>
      <w:r w:rsidRPr="67A5511A" w:rsidR="00557797">
        <w:rPr>
          <w:rFonts w:ascii="Arial" w:hAnsi="Arial" w:cs="Arial"/>
          <w:sz w:val="24"/>
        </w:rPr>
        <w:t>ies found in PHS Act Title VII </w:t>
      </w:r>
      <w:r w:rsidRPr="67A5511A">
        <w:rPr>
          <w:rFonts w:ascii="Arial" w:hAnsi="Arial" w:cs="Arial"/>
          <w:sz w:val="24"/>
        </w:rPr>
        <w:t xml:space="preserve">specifically provides, </w:t>
      </w:r>
    </w:p>
    <w:p w:rsidR="007F0EDF" w:rsidP="007F0EDF" w14:paraId="7394D260" w14:textId="77777777">
      <w:pPr>
        <w:ind w:left="1440" w:right="810"/>
        <w:jc w:val="both"/>
      </w:pPr>
      <w:r>
        <w:t xml:space="preserve">“(c) INFORMATION REQUIREMENTS.— (1) IN GENERAL.—Recipients of grants and contracts under this title shall meet information requirements as specified by the Secretary. (2) DATA COLLECTION.—The Secretary shall establish procedures to ensure that, with respect to any data collection required under this title, such data is collected in a manner that takes into account age, sex, </w:t>
      </w:r>
      <w:r>
        <w:rPr>
          <w:b/>
          <w:bCs/>
        </w:rPr>
        <w:t>race, and ethnicity</w:t>
      </w:r>
      <w:r>
        <w:t>.” [emphasis added]</w:t>
      </w:r>
    </w:p>
    <w:p w:rsidR="007F0EDF" w:rsidP="007F0EDF" w14:paraId="2F578F42" w14:textId="77777777">
      <w:pPr>
        <w:ind w:left="1440" w:right="810"/>
        <w:jc w:val="both"/>
      </w:pPr>
    </w:p>
    <w:p w:rsidR="007F0EDF" w:rsidP="007F0EDF" w14:paraId="4D1F9D7C" w14:textId="77777777">
      <w:pPr>
        <w:ind w:left="720" w:right="810"/>
        <w:jc w:val="both"/>
      </w:pPr>
      <w:r>
        <w:t>Title VIII has more general, but similar provisions in PHS Act section 806(b) and (f), which applies to the authorities found in PHS Act Title VIII.  That section states,</w:t>
      </w:r>
    </w:p>
    <w:p w:rsidR="007F0EDF" w:rsidP="007F0EDF" w14:paraId="50E974F7" w14:textId="77777777">
      <w:pPr>
        <w:ind w:left="720" w:right="810"/>
        <w:jc w:val="both"/>
      </w:pPr>
    </w:p>
    <w:p w:rsidR="007F0EDF" w:rsidP="007F0EDF" w14:paraId="2738F62F" w14:textId="77777777">
      <w:pPr>
        <w:ind w:left="1440" w:right="810"/>
        <w:jc w:val="both"/>
      </w:pPr>
      <w:r>
        <w:t>“(b) INFORMATION REQUIREMENTS.— (1) IN GENERAL.—Recipients of grants and contracts under this title shall meet information requirements as specified by the Secretary.”</w:t>
      </w:r>
    </w:p>
    <w:p w:rsidR="007F0EDF" w:rsidP="007F0EDF" w14:paraId="4F49235E" w14:textId="77777777">
      <w:pPr>
        <w:ind w:left="720"/>
        <w:jc w:val="both"/>
      </w:pPr>
    </w:p>
    <w:p w:rsidR="007F0EDF" w:rsidP="007F0EDF" w14:paraId="43DEB320" w14:textId="77777777">
      <w:pPr>
        <w:ind w:left="1440" w:right="900"/>
        <w:jc w:val="both"/>
      </w:pPr>
      <w:r>
        <w:t>“(f) ANALYTIC ACTIVITIES.—The Secretary shall ensure that—</w:t>
      </w:r>
    </w:p>
    <w:p w:rsidR="007F0EDF" w:rsidP="007F0EDF" w14:paraId="518AB4A1" w14:textId="77777777">
      <w:pPr>
        <w:ind w:left="2160" w:right="900"/>
        <w:jc w:val="both"/>
      </w:pPr>
      <w:r>
        <w:t>(1) cross-cutting workforce analytical activities are carried out as part of the workforce information and analysis activities under this title; and</w:t>
      </w:r>
    </w:p>
    <w:p w:rsidR="007F0EDF" w:rsidP="007F0EDF" w14:paraId="514074CE" w14:textId="77777777">
      <w:pPr>
        <w:ind w:left="2160" w:right="900"/>
        <w:jc w:val="both"/>
      </w:pPr>
      <w:r>
        <w:t>(2) discipline-specific workforce information is developed and analytical activities are carried out as part of—</w:t>
      </w:r>
    </w:p>
    <w:p w:rsidR="007F0EDF" w:rsidP="007F0EDF" w14:paraId="30CDE764" w14:textId="77777777">
      <w:pPr>
        <w:ind w:left="2160" w:right="900"/>
        <w:jc w:val="both"/>
      </w:pPr>
      <w:r>
        <w:t>(A) the advanced education nursing activities under part B;</w:t>
      </w:r>
    </w:p>
    <w:p w:rsidR="007F0EDF" w:rsidP="007F0EDF" w14:paraId="6632B806" w14:textId="77777777">
      <w:pPr>
        <w:ind w:left="2160" w:right="900"/>
        <w:jc w:val="both"/>
      </w:pPr>
      <w:r>
        <w:t>(B) the workforce diversity activities under part C;</w:t>
      </w:r>
    </w:p>
    <w:p w:rsidR="007F0EDF" w:rsidP="007F0EDF" w14:paraId="42CAB012" w14:textId="77777777">
      <w:pPr>
        <w:ind w:left="2160" w:right="900"/>
        <w:jc w:val="both"/>
      </w:pPr>
      <w:r>
        <w:t>and</w:t>
      </w:r>
    </w:p>
    <w:p w:rsidR="007F0EDF" w:rsidP="007F0EDF" w14:paraId="74D17FF9" w14:textId="77777777">
      <w:pPr>
        <w:ind w:left="2160" w:right="900"/>
        <w:jc w:val="both"/>
      </w:pPr>
      <w:r>
        <w:t>(C) basic nursing education and practice activities under part D.”</w:t>
      </w:r>
    </w:p>
    <w:p w:rsidR="007F0EDF" w:rsidP="007F0EDF" w14:paraId="242760B4" w14:textId="77777777">
      <w:pPr>
        <w:ind w:left="2160" w:right="900"/>
        <w:jc w:val="both"/>
      </w:pPr>
    </w:p>
    <w:p w:rsidR="00953190" w:rsidRPr="0090692D" w14:paraId="58DF2AC6" w14:textId="40DE9FD9">
      <w:pPr>
        <w:jc w:val="both"/>
        <w:rPr>
          <w:rFonts w:ascii="Arial" w:hAnsi="Arial" w:cs="Arial"/>
          <w:sz w:val="24"/>
        </w:rPr>
      </w:pPr>
      <w:r w:rsidRPr="67A5511A">
        <w:rPr>
          <w:rFonts w:ascii="Arial" w:hAnsi="Arial" w:cs="Arial"/>
          <w:sz w:val="24"/>
        </w:rPr>
        <w:t xml:space="preserve">The SDS program is authorized by section 737 of the Public Health Service (PHS) Act.  The purpose of the SDS program is to promote diversity among health profession students and practitioners by providing funds to eligible schools for use in awarding scholarships to full-time financially needy students from disadvantaged backgrounds enrolled in health profession and nursing programs. To qualify for participation in the SDS program, a school must carry out a program for recruiting and retaining students from </w:t>
      </w:r>
      <w:r w:rsidRPr="67A5511A">
        <w:rPr>
          <w:rFonts w:ascii="Arial" w:hAnsi="Arial" w:cs="Arial"/>
          <w:sz w:val="24"/>
        </w:rPr>
        <w:t>disadvantaged backgrounds, including students who are members of racial and ethnic minority groups (section 737(d)(1)(B) of the PHS Act).  In order to meet this statutory requirement, a school must demonstrate that its program has achieved success based on the number and/or percentage of disadvantaged students who are in enrolled and graduate from the school.  In awarding SDS funds to eligible schools, priority points must be given to schools based on the proportion of graduate students practicing in primary care, the proportion of full-time underrepresented minority students, and the proportion of graduates working in medically underserved communities (section 737(c) of the PHS Act).</w:t>
      </w:r>
    </w:p>
    <w:p w:rsidR="00953190" w:rsidP="00601196" w14:paraId="476665F7" w14:textId="77777777">
      <w:pPr>
        <w:jc w:val="both"/>
        <w:rPr>
          <w:rFonts w:ascii="Arial" w:hAnsi="Arial" w:cs="Arial"/>
          <w:sz w:val="24"/>
        </w:rPr>
      </w:pPr>
    </w:p>
    <w:p w:rsidR="00953190" w:rsidRPr="0090692D" w:rsidP="0090692D" w14:paraId="73FDC468" w14:textId="087996E0">
      <w:pPr>
        <w:spacing w:after="240"/>
        <w:jc w:val="both"/>
        <w:rPr>
          <w:rFonts w:ascii="Arial" w:hAnsi="Arial" w:cs="Arial"/>
          <w:sz w:val="24"/>
        </w:rPr>
      </w:pPr>
      <w:r w:rsidRPr="67A5511A">
        <w:rPr>
          <w:rFonts w:ascii="Arial" w:hAnsi="Arial" w:cs="Arial"/>
          <w:sz w:val="24"/>
        </w:rPr>
        <w:t>Collecting th</w:t>
      </w:r>
      <w:r w:rsidRPr="67A5511A" w:rsidR="67A5511A">
        <w:rPr>
          <w:rFonts w:ascii="Arial" w:hAnsi="Arial" w:cs="Arial"/>
          <w:sz w:val="24"/>
        </w:rPr>
        <w:t>i</w:t>
      </w:r>
      <w:r w:rsidRPr="67A5511A">
        <w:rPr>
          <w:rFonts w:ascii="Arial" w:hAnsi="Arial" w:cs="Arial"/>
          <w:sz w:val="24"/>
        </w:rPr>
        <w:t xml:space="preserve">s data in </w:t>
      </w:r>
      <w:r w:rsidR="007C6849">
        <w:rPr>
          <w:rFonts w:ascii="Arial" w:hAnsi="Arial" w:cs="Arial"/>
          <w:sz w:val="24"/>
        </w:rPr>
        <w:t>advance</w:t>
      </w:r>
      <w:r w:rsidR="00704F12">
        <w:rPr>
          <w:rFonts w:ascii="Arial" w:hAnsi="Arial" w:cs="Arial"/>
          <w:sz w:val="24"/>
        </w:rPr>
        <w:t xml:space="preserve"> </w:t>
      </w:r>
      <w:r w:rsidRPr="67A5511A">
        <w:rPr>
          <w:rFonts w:ascii="Arial" w:hAnsi="Arial" w:cs="Arial"/>
          <w:sz w:val="24"/>
        </w:rPr>
        <w:t xml:space="preserve">will help grant reviewers, policy makers and HRSA staff make decisions that advance the health equity mission of the Department.   </w:t>
      </w:r>
      <w:r w:rsidRPr="002533E5" w:rsidR="002533E5">
        <w:rPr>
          <w:rFonts w:ascii="Arial" w:eastAsia="Calibri" w:hAnsi="Arial" w:cs="Arial"/>
          <w:sz w:val="24"/>
        </w:rPr>
        <w:t>Data collected will not inform funding amounts; rather, funding amounts will be determined by way of the NOFO application process except where statutorily allowable.</w:t>
      </w:r>
    </w:p>
    <w:p w:rsidR="007D6C30" w:rsidRPr="0090692D" w:rsidP="0090692D" w14:paraId="5841BE22" w14:textId="77777777">
      <w:pPr>
        <w:numPr>
          <w:ilvl w:val="0"/>
          <w:numId w:val="1"/>
        </w:numPr>
        <w:tabs>
          <w:tab w:val="num" w:pos="360"/>
          <w:tab w:val="clear" w:pos="1080"/>
          <w:tab w:val="num" w:pos="5310"/>
        </w:tabs>
        <w:spacing w:before="240"/>
        <w:ind w:left="360"/>
        <w:rPr>
          <w:rFonts w:ascii="Arial" w:hAnsi="Arial" w:cs="Arial"/>
          <w:b/>
          <w:bCs/>
          <w:sz w:val="24"/>
        </w:rPr>
      </w:pPr>
      <w:r w:rsidRPr="00704F12">
        <w:rPr>
          <w:rFonts w:ascii="Arial" w:hAnsi="Arial" w:cs="Arial"/>
          <w:b/>
          <w:bCs/>
          <w:sz w:val="24"/>
          <w:u w:val="single"/>
        </w:rPr>
        <w:t>Purpose and Use of Information Collection</w:t>
      </w:r>
    </w:p>
    <w:p w:rsidR="007D6C30" w:rsidP="007D6C30" w14:paraId="6D27FB7C" w14:textId="77777777">
      <w:pPr>
        <w:ind w:left="360"/>
        <w:rPr>
          <w:rFonts w:ascii="Arial" w:hAnsi="Arial" w:cs="Arial"/>
          <w:sz w:val="24"/>
          <w:u w:val="single"/>
        </w:rPr>
      </w:pPr>
    </w:p>
    <w:p w:rsidR="007D6C30" w:rsidRPr="0090692D" w14:paraId="31E7BBC9" w14:textId="40529925">
      <w:pPr>
        <w:jc w:val="both"/>
        <w:rPr>
          <w:rFonts w:ascii="Arial" w:hAnsi="Arial" w:cs="Arial"/>
          <w:sz w:val="24"/>
        </w:rPr>
      </w:pPr>
      <w:r w:rsidRPr="67A5511A">
        <w:rPr>
          <w:rFonts w:ascii="Arial" w:hAnsi="Arial" w:cs="Arial"/>
          <w:sz w:val="24"/>
        </w:rPr>
        <w:t xml:space="preserve">HRSA </w:t>
      </w:r>
      <w:r w:rsidRPr="67A5511A" w:rsidR="00032AF7">
        <w:rPr>
          <w:rFonts w:ascii="Arial" w:hAnsi="Arial" w:cs="Arial"/>
          <w:sz w:val="24"/>
        </w:rPr>
        <w:t xml:space="preserve">and BHW </w:t>
      </w:r>
      <w:r w:rsidRPr="67A5511A" w:rsidR="007F0EDF">
        <w:rPr>
          <w:rFonts w:ascii="Arial" w:hAnsi="Arial" w:cs="Arial"/>
          <w:sz w:val="24"/>
        </w:rPr>
        <w:t xml:space="preserve">will use </w:t>
      </w:r>
      <w:r w:rsidRPr="67A5511A">
        <w:rPr>
          <w:rFonts w:ascii="Arial" w:hAnsi="Arial" w:cs="Arial"/>
          <w:sz w:val="24"/>
        </w:rPr>
        <w:t xml:space="preserve">the data </w:t>
      </w:r>
      <w:r w:rsidRPr="67A5511A" w:rsidR="00506DAF">
        <w:rPr>
          <w:rFonts w:ascii="Arial" w:hAnsi="Arial" w:cs="Arial"/>
          <w:sz w:val="24"/>
        </w:rPr>
        <w:t xml:space="preserve">collected </w:t>
      </w:r>
      <w:r w:rsidRPr="67A5511A" w:rsidR="00032AF7">
        <w:rPr>
          <w:rFonts w:ascii="Arial" w:hAnsi="Arial" w:cs="Arial"/>
          <w:sz w:val="24"/>
        </w:rPr>
        <w:t xml:space="preserve">in the Notice of Funding Opportunity (NOFO) </w:t>
      </w:r>
      <w:r w:rsidRPr="67A5511A" w:rsidR="00506DAF">
        <w:rPr>
          <w:rFonts w:ascii="Arial" w:hAnsi="Arial" w:cs="Arial"/>
          <w:sz w:val="24"/>
        </w:rPr>
        <w:t xml:space="preserve">to </w:t>
      </w:r>
      <w:r w:rsidRPr="67A5511A" w:rsidR="001D355C">
        <w:rPr>
          <w:rFonts w:ascii="Arial" w:hAnsi="Arial" w:cs="Arial"/>
          <w:sz w:val="24"/>
        </w:rPr>
        <w:t>establish a baseline</w:t>
      </w:r>
      <w:r w:rsidRPr="67A5511A">
        <w:rPr>
          <w:rFonts w:ascii="Arial" w:hAnsi="Arial" w:cs="Arial"/>
          <w:sz w:val="24"/>
        </w:rPr>
        <w:t xml:space="preserve"> for each BHW grantee</w:t>
      </w:r>
      <w:r w:rsidRPr="67A5511A" w:rsidR="00506DAF">
        <w:rPr>
          <w:rFonts w:ascii="Arial" w:hAnsi="Arial" w:cs="Arial"/>
          <w:sz w:val="24"/>
        </w:rPr>
        <w:t xml:space="preserve"> to track their future progress in meeting the relevant programmatic goals and objectives</w:t>
      </w:r>
      <w:r w:rsidR="007C6849">
        <w:rPr>
          <w:rFonts w:ascii="Arial" w:hAnsi="Arial" w:cs="Arial"/>
          <w:sz w:val="24"/>
        </w:rPr>
        <w:t>,</w:t>
      </w:r>
      <w:r w:rsidRPr="67A5511A" w:rsidR="00506DAF">
        <w:rPr>
          <w:rFonts w:ascii="Arial" w:hAnsi="Arial" w:cs="Arial"/>
          <w:sz w:val="24"/>
        </w:rPr>
        <w:t xml:space="preserve"> and for funding considerations</w:t>
      </w:r>
      <w:r w:rsidR="007C6849">
        <w:rPr>
          <w:rFonts w:ascii="Arial" w:hAnsi="Arial" w:cs="Arial"/>
          <w:sz w:val="24"/>
        </w:rPr>
        <w:t>—</w:t>
      </w:r>
      <w:r w:rsidRPr="67A5511A" w:rsidR="00506DAF">
        <w:rPr>
          <w:rFonts w:ascii="Arial" w:hAnsi="Arial" w:cs="Arial"/>
          <w:sz w:val="24"/>
        </w:rPr>
        <w:t>where</w:t>
      </w:r>
      <w:r w:rsidR="007C6849">
        <w:rPr>
          <w:rFonts w:ascii="Arial" w:hAnsi="Arial" w:cs="Arial"/>
          <w:sz w:val="24"/>
        </w:rPr>
        <w:t xml:space="preserve"> </w:t>
      </w:r>
      <w:r w:rsidRPr="67A5511A" w:rsidR="00506DAF">
        <w:rPr>
          <w:rFonts w:ascii="Arial" w:hAnsi="Arial" w:cs="Arial"/>
          <w:sz w:val="24"/>
        </w:rPr>
        <w:t xml:space="preserve"> </w:t>
      </w:r>
      <w:r w:rsidR="007C6849">
        <w:rPr>
          <w:rFonts w:ascii="Arial" w:hAnsi="Arial" w:cs="Arial"/>
          <w:sz w:val="24"/>
        </w:rPr>
        <w:t xml:space="preserve"> </w:t>
      </w:r>
      <w:r w:rsidRPr="67A5511A" w:rsidR="00506DAF">
        <w:rPr>
          <w:rFonts w:ascii="Arial" w:hAnsi="Arial" w:cs="Arial"/>
          <w:sz w:val="24"/>
        </w:rPr>
        <w:t>statutorily supported</w:t>
      </w:r>
      <w:r w:rsidR="007C6849">
        <w:rPr>
          <w:rFonts w:ascii="Arial" w:hAnsi="Arial" w:cs="Arial"/>
          <w:sz w:val="24"/>
        </w:rPr>
        <w:t>—</w:t>
      </w:r>
      <w:r w:rsidRPr="67A5511A" w:rsidR="00506DAF">
        <w:rPr>
          <w:rFonts w:ascii="Arial" w:hAnsi="Arial" w:cs="Arial"/>
          <w:sz w:val="24"/>
        </w:rPr>
        <w:t>and</w:t>
      </w:r>
      <w:r w:rsidR="007C6849">
        <w:rPr>
          <w:rFonts w:ascii="Arial" w:hAnsi="Arial" w:cs="Arial"/>
          <w:sz w:val="24"/>
        </w:rPr>
        <w:t xml:space="preserve"> </w:t>
      </w:r>
      <w:r w:rsidRPr="67A5511A" w:rsidR="00506DAF">
        <w:rPr>
          <w:rFonts w:ascii="Arial" w:hAnsi="Arial" w:cs="Arial"/>
          <w:sz w:val="24"/>
        </w:rPr>
        <w:t xml:space="preserve">in cases where the prevalence of health conditions disproportionately affects underserved communities. In some programs, this data will </w:t>
      </w:r>
      <w:r w:rsidRPr="67A5511A" w:rsidR="00E224F3">
        <w:rPr>
          <w:rFonts w:ascii="Arial" w:hAnsi="Arial" w:cs="Arial"/>
          <w:sz w:val="24"/>
        </w:rPr>
        <w:t xml:space="preserve">support the </w:t>
      </w:r>
      <w:r w:rsidRPr="67A5511A" w:rsidR="007F0EDF">
        <w:rPr>
          <w:rFonts w:ascii="Arial" w:hAnsi="Arial" w:cs="Arial"/>
          <w:sz w:val="24"/>
        </w:rPr>
        <w:t>determin</w:t>
      </w:r>
      <w:r w:rsidRPr="67A5511A" w:rsidR="00E224F3">
        <w:rPr>
          <w:rFonts w:ascii="Arial" w:hAnsi="Arial" w:cs="Arial"/>
          <w:sz w:val="24"/>
        </w:rPr>
        <w:t>ation of</w:t>
      </w:r>
      <w:r w:rsidRPr="67A5511A" w:rsidR="007F0EDF">
        <w:rPr>
          <w:rFonts w:ascii="Arial" w:hAnsi="Arial" w:cs="Arial"/>
          <w:sz w:val="24"/>
        </w:rPr>
        <w:t xml:space="preserve"> priority points and</w:t>
      </w:r>
      <w:r w:rsidRPr="67A5511A" w:rsidR="00506DAF">
        <w:rPr>
          <w:rFonts w:ascii="Arial" w:hAnsi="Arial" w:cs="Arial"/>
          <w:sz w:val="24"/>
        </w:rPr>
        <w:t xml:space="preserve"> preferences in the funding process. </w:t>
      </w:r>
      <w:r w:rsidRPr="67A5511A" w:rsidR="001D355C">
        <w:rPr>
          <w:rFonts w:ascii="Arial" w:hAnsi="Arial" w:cs="Arial"/>
          <w:sz w:val="24"/>
        </w:rPr>
        <w:t xml:space="preserve">This </w:t>
      </w:r>
      <w:r w:rsidRPr="67A5511A" w:rsidR="00506DAF">
        <w:rPr>
          <w:rFonts w:ascii="Arial" w:hAnsi="Arial" w:cs="Arial"/>
          <w:sz w:val="24"/>
        </w:rPr>
        <w:t xml:space="preserve">data </w:t>
      </w:r>
      <w:r w:rsidRPr="67A5511A" w:rsidR="001D355C">
        <w:rPr>
          <w:rFonts w:ascii="Arial" w:hAnsi="Arial" w:cs="Arial"/>
          <w:sz w:val="24"/>
        </w:rPr>
        <w:t xml:space="preserve">will allow BHW to </w:t>
      </w:r>
      <w:r w:rsidRPr="67A5511A" w:rsidR="00506DAF">
        <w:rPr>
          <w:rFonts w:ascii="Arial" w:hAnsi="Arial" w:cs="Arial"/>
          <w:sz w:val="24"/>
        </w:rPr>
        <w:t xml:space="preserve">more </w:t>
      </w:r>
      <w:r w:rsidRPr="67A5511A" w:rsidR="001D355C">
        <w:rPr>
          <w:rFonts w:ascii="Arial" w:hAnsi="Arial" w:cs="Arial"/>
          <w:sz w:val="24"/>
        </w:rPr>
        <w:t>accurate</w:t>
      </w:r>
      <w:r w:rsidRPr="67A5511A" w:rsidR="00506DAF">
        <w:rPr>
          <w:rFonts w:ascii="Arial" w:hAnsi="Arial" w:cs="Arial"/>
          <w:sz w:val="24"/>
        </w:rPr>
        <w:t>ly</w:t>
      </w:r>
      <w:r w:rsidRPr="67A5511A" w:rsidR="001D355C">
        <w:rPr>
          <w:rFonts w:ascii="Arial" w:hAnsi="Arial" w:cs="Arial"/>
          <w:sz w:val="24"/>
        </w:rPr>
        <w:t xml:space="preserve"> measure the impact of the selected applicants</w:t>
      </w:r>
      <w:r w:rsidR="00445A05">
        <w:rPr>
          <w:rFonts w:ascii="Arial" w:hAnsi="Arial" w:cs="Arial"/>
          <w:sz w:val="24"/>
        </w:rPr>
        <w:t>,</w:t>
      </w:r>
      <w:r w:rsidRPr="67A5511A" w:rsidR="00506DAF">
        <w:rPr>
          <w:rFonts w:ascii="Arial" w:hAnsi="Arial" w:cs="Arial"/>
          <w:sz w:val="24"/>
        </w:rPr>
        <w:t xml:space="preserve"> and of BHW programs collectively</w:t>
      </w:r>
      <w:r w:rsidR="00445A05">
        <w:rPr>
          <w:rFonts w:ascii="Arial" w:hAnsi="Arial" w:cs="Arial"/>
          <w:sz w:val="24"/>
        </w:rPr>
        <w:t>,</w:t>
      </w:r>
      <w:r w:rsidRPr="67A5511A" w:rsidR="001D355C">
        <w:rPr>
          <w:rFonts w:ascii="Arial" w:hAnsi="Arial" w:cs="Arial"/>
          <w:sz w:val="24"/>
        </w:rPr>
        <w:t xml:space="preserve"> </w:t>
      </w:r>
      <w:r w:rsidRPr="67A5511A" w:rsidR="00506DAF">
        <w:rPr>
          <w:rFonts w:ascii="Arial" w:hAnsi="Arial" w:cs="Arial"/>
          <w:sz w:val="24"/>
        </w:rPr>
        <w:t xml:space="preserve">on </w:t>
      </w:r>
      <w:r w:rsidRPr="67A5511A" w:rsidR="001D355C">
        <w:rPr>
          <w:rFonts w:ascii="Arial" w:hAnsi="Arial" w:cs="Arial"/>
          <w:sz w:val="24"/>
        </w:rPr>
        <w:t>target population</w:t>
      </w:r>
      <w:r w:rsidRPr="67A5511A" w:rsidR="00506DAF">
        <w:rPr>
          <w:rFonts w:ascii="Arial" w:hAnsi="Arial" w:cs="Arial"/>
          <w:sz w:val="24"/>
        </w:rPr>
        <w:t>s and communities.</w:t>
      </w:r>
    </w:p>
    <w:p w:rsidR="007D6C30" w:rsidP="007D6C30" w14:paraId="221BCBB0" w14:textId="77777777">
      <w:pPr>
        <w:ind w:left="360"/>
        <w:rPr>
          <w:rFonts w:ascii="Arial" w:hAnsi="Arial" w:cs="Arial"/>
          <w:sz w:val="24"/>
          <w:u w:val="single"/>
        </w:rPr>
      </w:pPr>
    </w:p>
    <w:p w:rsidR="007D6C30" w:rsidRPr="0090692D" w14:paraId="1F61E539" w14:textId="7ECF674E">
      <w:pPr>
        <w:rPr>
          <w:rFonts w:ascii="Arial" w:hAnsi="Arial" w:cs="Arial"/>
          <w:b/>
          <w:bCs/>
          <w:sz w:val="24"/>
        </w:rPr>
      </w:pPr>
      <w:r w:rsidRPr="00704F12">
        <w:rPr>
          <w:rFonts w:ascii="Arial" w:hAnsi="Arial" w:cs="Arial"/>
          <w:b/>
          <w:bCs/>
          <w:sz w:val="24"/>
        </w:rPr>
        <w:t>BHW</w:t>
      </w:r>
      <w:r w:rsidRPr="00704F12" w:rsidR="00032AF7">
        <w:rPr>
          <w:rFonts w:ascii="Arial" w:hAnsi="Arial" w:cs="Arial"/>
          <w:b/>
          <w:bCs/>
          <w:sz w:val="24"/>
        </w:rPr>
        <w:t xml:space="preserve"> Notice of Funding Opportunities </w:t>
      </w:r>
    </w:p>
    <w:p w:rsidR="007D6C30" w:rsidRPr="00A92415" w:rsidP="007D6C30" w14:paraId="09A37DB9" w14:textId="77777777">
      <w:pPr>
        <w:rPr>
          <w:rFonts w:ascii="Arial" w:hAnsi="Arial" w:cs="Arial"/>
          <w:sz w:val="24"/>
          <w:u w:val="single"/>
        </w:rPr>
      </w:pPr>
    </w:p>
    <w:p w:rsidR="00032AF7" w:rsidRPr="0090692D" w14:paraId="20B3C736" w14:textId="1A532662">
      <w:pPr>
        <w:jc w:val="both"/>
        <w:rPr>
          <w:rFonts w:ascii="Arial" w:hAnsi="Arial" w:cs="Arial"/>
          <w:sz w:val="24"/>
        </w:rPr>
      </w:pPr>
      <w:r w:rsidRPr="67A5511A">
        <w:rPr>
          <w:rFonts w:ascii="Arial" w:hAnsi="Arial" w:cs="Arial"/>
          <w:sz w:val="24"/>
        </w:rPr>
        <w:t xml:space="preserve">Applicants </w:t>
      </w:r>
      <w:r w:rsidRPr="67A5511A" w:rsidR="00506DAF">
        <w:rPr>
          <w:rFonts w:ascii="Arial" w:hAnsi="Arial" w:cs="Arial"/>
          <w:sz w:val="24"/>
        </w:rPr>
        <w:t>are required to</w:t>
      </w:r>
      <w:r w:rsidRPr="67A5511A">
        <w:rPr>
          <w:rFonts w:ascii="Arial" w:hAnsi="Arial" w:cs="Arial"/>
          <w:sz w:val="24"/>
        </w:rPr>
        <w:t xml:space="preserve"> respond to the NOFO of </w:t>
      </w:r>
      <w:r w:rsidRPr="67A5511A" w:rsidR="00506DAF">
        <w:rPr>
          <w:rFonts w:ascii="Arial" w:hAnsi="Arial" w:cs="Arial"/>
          <w:sz w:val="24"/>
        </w:rPr>
        <w:t>each BHW program f</w:t>
      </w:r>
      <w:r w:rsidRPr="67A5511A">
        <w:rPr>
          <w:rFonts w:ascii="Arial" w:hAnsi="Arial" w:cs="Arial"/>
          <w:sz w:val="24"/>
        </w:rPr>
        <w:t>rom</w:t>
      </w:r>
      <w:r w:rsidRPr="67A5511A" w:rsidR="00506DAF">
        <w:rPr>
          <w:rFonts w:ascii="Arial" w:hAnsi="Arial" w:cs="Arial"/>
          <w:sz w:val="24"/>
        </w:rPr>
        <w:t xml:space="preserve"> which they are requesting funding. </w:t>
      </w:r>
      <w:r w:rsidRPr="67A5511A" w:rsidR="007D6C30">
        <w:rPr>
          <w:rFonts w:ascii="Arial" w:hAnsi="Arial" w:cs="Arial"/>
          <w:sz w:val="24"/>
        </w:rPr>
        <w:t xml:space="preserve">The information </w:t>
      </w:r>
      <w:r w:rsidRPr="67A5511A" w:rsidR="00AE6F9B">
        <w:rPr>
          <w:rFonts w:ascii="Arial" w:hAnsi="Arial" w:cs="Arial"/>
          <w:sz w:val="24"/>
        </w:rPr>
        <w:t>collecte</w:t>
      </w:r>
      <w:r w:rsidRPr="67A5511A" w:rsidR="00506DAF">
        <w:rPr>
          <w:rFonts w:ascii="Arial" w:hAnsi="Arial" w:cs="Arial"/>
          <w:sz w:val="24"/>
        </w:rPr>
        <w:t>d on</w:t>
      </w:r>
      <w:r w:rsidRPr="67A5511A" w:rsidR="00AE6F9B">
        <w:rPr>
          <w:rFonts w:ascii="Arial" w:hAnsi="Arial" w:cs="Arial"/>
          <w:sz w:val="24"/>
        </w:rPr>
        <w:t xml:space="preserve"> the</w:t>
      </w:r>
      <w:r w:rsidRPr="67A5511A" w:rsidR="007D6C30">
        <w:rPr>
          <w:rFonts w:ascii="Arial" w:hAnsi="Arial" w:cs="Arial"/>
          <w:sz w:val="24"/>
        </w:rPr>
        <w:t xml:space="preserve"> application is needed by HRSA to </w:t>
      </w:r>
      <w:r w:rsidRPr="67A5511A" w:rsidR="00506DAF">
        <w:rPr>
          <w:rFonts w:ascii="Arial" w:hAnsi="Arial" w:cs="Arial"/>
          <w:sz w:val="24"/>
        </w:rPr>
        <w:t xml:space="preserve">gather background information on applicants, </w:t>
      </w:r>
      <w:r w:rsidRPr="67A5511A">
        <w:rPr>
          <w:rFonts w:ascii="Arial" w:hAnsi="Arial" w:cs="Arial"/>
          <w:sz w:val="24"/>
        </w:rPr>
        <w:t xml:space="preserve">for the objective review criteria, to </w:t>
      </w:r>
      <w:r w:rsidRPr="67A5511A" w:rsidR="00506DAF">
        <w:rPr>
          <w:rFonts w:ascii="Arial" w:hAnsi="Arial" w:cs="Arial"/>
          <w:sz w:val="24"/>
        </w:rPr>
        <w:t>establish a baseline for funded recipients, and in cases where statutorily supported</w:t>
      </w:r>
      <w:r w:rsidRPr="67A5511A" w:rsidR="00E224F3">
        <w:rPr>
          <w:rFonts w:ascii="Arial" w:hAnsi="Arial" w:cs="Arial"/>
          <w:sz w:val="24"/>
        </w:rPr>
        <w:t>,</w:t>
      </w:r>
      <w:r w:rsidRPr="67A5511A" w:rsidR="00506DAF">
        <w:rPr>
          <w:rFonts w:ascii="Arial" w:hAnsi="Arial" w:cs="Arial"/>
          <w:sz w:val="24"/>
        </w:rPr>
        <w:t xml:space="preserve"> </w:t>
      </w:r>
      <w:r w:rsidRPr="67A5511A" w:rsidR="004E2132">
        <w:rPr>
          <w:rFonts w:ascii="Arial" w:hAnsi="Arial" w:cs="Arial"/>
          <w:sz w:val="24"/>
        </w:rPr>
        <w:t>support the determination of priority points and preferences for funding</w:t>
      </w:r>
      <w:r w:rsidRPr="67A5511A" w:rsidR="007D6C30">
        <w:rPr>
          <w:rFonts w:ascii="Arial" w:hAnsi="Arial" w:cs="Arial"/>
          <w:sz w:val="24"/>
        </w:rPr>
        <w:t xml:space="preserve">.  </w:t>
      </w:r>
      <w:r w:rsidRPr="67A5511A">
        <w:rPr>
          <w:rFonts w:ascii="Arial" w:hAnsi="Arial" w:cs="Arial"/>
          <w:sz w:val="24"/>
        </w:rPr>
        <w:t xml:space="preserve">Each program within BHW has </w:t>
      </w:r>
      <w:r w:rsidRPr="67A5511A" w:rsidR="00E224F3">
        <w:rPr>
          <w:rFonts w:ascii="Arial" w:hAnsi="Arial" w:cs="Arial"/>
          <w:sz w:val="24"/>
        </w:rPr>
        <w:t>its own</w:t>
      </w:r>
      <w:r w:rsidRPr="67A5511A">
        <w:rPr>
          <w:rFonts w:ascii="Arial" w:hAnsi="Arial" w:cs="Arial"/>
          <w:sz w:val="24"/>
        </w:rPr>
        <w:t xml:space="preserve"> criteria for eligible applicants.</w:t>
      </w:r>
      <w:r w:rsidRPr="67A5511A" w:rsidR="007D6C30">
        <w:rPr>
          <w:rFonts w:ascii="Arial" w:hAnsi="Arial" w:cs="Arial"/>
          <w:sz w:val="24"/>
        </w:rPr>
        <w:t xml:space="preserve"> </w:t>
      </w:r>
    </w:p>
    <w:p w:rsidR="00032AF7" w:rsidP="00116C51" w14:paraId="2BCA8887" w14:textId="77777777">
      <w:pPr>
        <w:jc w:val="both"/>
        <w:rPr>
          <w:rFonts w:ascii="Arial" w:hAnsi="Arial" w:cs="Arial"/>
          <w:sz w:val="24"/>
        </w:rPr>
      </w:pPr>
    </w:p>
    <w:p w:rsidR="007D6C30" w:rsidRPr="0090692D" w14:paraId="2BC132A8" w14:textId="10DE24D2">
      <w:pPr>
        <w:jc w:val="both"/>
        <w:rPr>
          <w:rFonts w:ascii="Arial" w:hAnsi="Arial" w:cs="Arial"/>
          <w:sz w:val="24"/>
        </w:rPr>
      </w:pPr>
      <w:r w:rsidRPr="67A5511A">
        <w:rPr>
          <w:rFonts w:ascii="Arial" w:hAnsi="Arial" w:cs="Arial"/>
          <w:sz w:val="24"/>
        </w:rPr>
        <w:t xml:space="preserve">Applicants determine the eligibility of individual </w:t>
      </w:r>
      <w:r w:rsidRPr="67A5511A" w:rsidR="00506DAF">
        <w:rPr>
          <w:rFonts w:ascii="Arial" w:hAnsi="Arial" w:cs="Arial"/>
          <w:sz w:val="24"/>
        </w:rPr>
        <w:t xml:space="preserve">participants </w:t>
      </w:r>
      <w:r w:rsidRPr="67A5511A">
        <w:rPr>
          <w:rFonts w:ascii="Arial" w:hAnsi="Arial" w:cs="Arial"/>
          <w:sz w:val="24"/>
        </w:rPr>
        <w:t>based on a variety of factors including but not limited to financial need and whether a student meets the criteria for being from a disadvantaged background. Each application for a BHW program is prepared and submitted electronically through Grants.gov.  The NOFO for each program is available through Grants.gov, including the Program Specific Forms and Instructions.  Applicants use the SF 424 R &amp; R as the Application forms package.  In order to submit the application electronically, all applicants must register in Grants.gov.</w:t>
      </w:r>
    </w:p>
    <w:p w:rsidR="007D6C30" w:rsidRPr="00A92415" w:rsidP="007D6C30" w14:paraId="2DC126DE" w14:textId="77777777">
      <w:pPr>
        <w:ind w:left="360"/>
        <w:rPr>
          <w:rFonts w:ascii="Arial" w:hAnsi="Arial" w:cs="Arial"/>
          <w:sz w:val="24"/>
        </w:rPr>
      </w:pPr>
    </w:p>
    <w:p w:rsidR="007D6C30" w:rsidRPr="0090692D" w14:paraId="65FCEDF2" w14:textId="5CEE0095">
      <w:pPr>
        <w:rPr>
          <w:rFonts w:ascii="Arial" w:hAnsi="Arial" w:cs="Arial"/>
          <w:i/>
          <w:iCs/>
          <w:sz w:val="24"/>
        </w:rPr>
      </w:pPr>
      <w:r w:rsidRPr="00704F12">
        <w:rPr>
          <w:rFonts w:ascii="Arial" w:hAnsi="Arial" w:cs="Arial"/>
          <w:b/>
          <w:bCs/>
          <w:i/>
          <w:iCs/>
          <w:sz w:val="24"/>
        </w:rPr>
        <w:t>BHW Program Specific Form</w:t>
      </w:r>
    </w:p>
    <w:p w:rsidR="007D6C30" w:rsidP="007D6C30" w14:paraId="33415690" w14:textId="77777777">
      <w:pPr>
        <w:rPr>
          <w:rFonts w:ascii="Arial" w:hAnsi="Arial" w:cs="Arial"/>
          <w:sz w:val="24"/>
        </w:rPr>
      </w:pPr>
    </w:p>
    <w:p w:rsidR="007D6C30" w:rsidRPr="0090692D" w14:paraId="6CA294D9" w14:textId="5ECC2060">
      <w:pPr>
        <w:jc w:val="both"/>
        <w:rPr>
          <w:rFonts w:ascii="Arial" w:hAnsi="Arial" w:cs="Arial"/>
          <w:sz w:val="24"/>
        </w:rPr>
      </w:pPr>
      <w:r w:rsidRPr="67A5511A">
        <w:rPr>
          <w:rFonts w:ascii="Arial" w:hAnsi="Arial" w:cs="Arial"/>
          <w:sz w:val="24"/>
        </w:rPr>
        <w:t>Each applicant must provide baseline data on the number of stu</w:t>
      </w:r>
      <w:r w:rsidRPr="67A5511A" w:rsidR="00AE6F9B">
        <w:rPr>
          <w:rFonts w:ascii="Arial" w:hAnsi="Arial" w:cs="Arial"/>
          <w:sz w:val="24"/>
        </w:rPr>
        <w:t>dents enrolled and graduated</w:t>
      </w:r>
      <w:r w:rsidRPr="67A5511A">
        <w:rPr>
          <w:rFonts w:ascii="Arial" w:hAnsi="Arial" w:cs="Arial"/>
          <w:sz w:val="24"/>
        </w:rPr>
        <w:t xml:space="preserve"> from disadvantaged backgrounds using data from the past three academic </w:t>
      </w:r>
      <w:r w:rsidRPr="67A5511A">
        <w:rPr>
          <w:rFonts w:ascii="Arial" w:hAnsi="Arial" w:cs="Arial"/>
          <w:sz w:val="24"/>
        </w:rPr>
        <w:t xml:space="preserve">years.  Disadvantaged background can be demonstrated by students’ educational, environmental, or economical background. Educational and environmentally disadvantaged means an individual comes from an environment that traditional inhibits people from obtaining the knowledge, skills, and abilities required to enroll in and graduate from a health professions school, or from a program providing education or training in an allied health profession.  Economically disadvantaged means an individual comes from a family with an annual income that does not exceed 200 percent of the Department’s poverty guidelines. The income threshold is adjusted annually for changes in the Consumer Price Index, and adjusted by the Secretary of the U.S. Department of Health and Human Services (HHS), for use in all health professions programs.  </w:t>
      </w:r>
      <w:r w:rsidRPr="67A5511A" w:rsidR="00F27EDB">
        <w:rPr>
          <w:rFonts w:ascii="Arial" w:hAnsi="Arial" w:cs="Arial"/>
          <w:sz w:val="24"/>
        </w:rPr>
        <w:t xml:space="preserve">Some BHW programs include a faculty component and </w:t>
      </w:r>
      <w:r w:rsidRPr="67A5511A" w:rsidR="001A21BC">
        <w:rPr>
          <w:rFonts w:ascii="Arial" w:hAnsi="Arial" w:cs="Arial"/>
          <w:sz w:val="24"/>
        </w:rPr>
        <w:t>only in applicable programs will faculty data be</w:t>
      </w:r>
      <w:r w:rsidRPr="67A5511A" w:rsidR="00F27EDB">
        <w:rPr>
          <w:rFonts w:ascii="Arial" w:hAnsi="Arial" w:cs="Arial"/>
          <w:sz w:val="24"/>
        </w:rPr>
        <w:t xml:space="preserve"> collected. </w:t>
      </w:r>
    </w:p>
    <w:p w:rsidR="00F308A6" w:rsidP="008A04E1" w14:paraId="5802E1BC" w14:textId="09E2581E">
      <w:pPr>
        <w:jc w:val="both"/>
        <w:rPr>
          <w:rFonts w:ascii="Arial" w:hAnsi="Arial" w:cs="Arial"/>
          <w:sz w:val="24"/>
        </w:rPr>
      </w:pPr>
    </w:p>
    <w:p w:rsidR="00F308A6" w:rsidRPr="0090692D" w14:paraId="35E80B4C" w14:textId="77D90E82">
      <w:pPr>
        <w:rPr>
          <w:rFonts w:ascii="Arial" w:hAnsi="Arial" w:cs="Arial"/>
          <w:b/>
          <w:bCs/>
          <w:i/>
          <w:iCs/>
          <w:sz w:val="24"/>
        </w:rPr>
      </w:pPr>
      <w:r w:rsidRPr="00704F12">
        <w:rPr>
          <w:rFonts w:ascii="Arial" w:hAnsi="Arial" w:cs="Arial"/>
          <w:b/>
          <w:bCs/>
          <w:i/>
          <w:iCs/>
          <w:sz w:val="24"/>
        </w:rPr>
        <w:t xml:space="preserve">SDS </w:t>
      </w:r>
      <w:r w:rsidRPr="00704F12" w:rsidR="00BC2A63">
        <w:rPr>
          <w:rFonts w:ascii="Arial" w:hAnsi="Arial" w:cs="Arial"/>
          <w:b/>
          <w:bCs/>
          <w:i/>
          <w:iCs/>
          <w:sz w:val="24"/>
        </w:rPr>
        <w:t>Specific Form</w:t>
      </w:r>
      <w:r w:rsidRPr="00704F12">
        <w:rPr>
          <w:rFonts w:ascii="Arial" w:hAnsi="Arial" w:cs="Arial"/>
          <w:b/>
          <w:bCs/>
          <w:i/>
          <w:iCs/>
          <w:sz w:val="24"/>
        </w:rPr>
        <w:t xml:space="preserve"> </w:t>
      </w:r>
    </w:p>
    <w:p w:rsidR="00F308A6" w:rsidRPr="00A92415" w:rsidP="00F308A6" w14:paraId="22062573" w14:textId="77777777">
      <w:pPr>
        <w:rPr>
          <w:rFonts w:ascii="Arial" w:hAnsi="Arial" w:cs="Arial"/>
          <w:sz w:val="24"/>
          <w:u w:val="single"/>
        </w:rPr>
      </w:pPr>
    </w:p>
    <w:p w:rsidR="00F308A6" w:rsidRPr="0090692D" w14:paraId="23E92F4B" w14:textId="3BC9FCAE">
      <w:pPr>
        <w:jc w:val="both"/>
        <w:rPr>
          <w:rFonts w:ascii="Arial" w:hAnsi="Arial" w:cs="Arial"/>
          <w:sz w:val="24"/>
        </w:rPr>
      </w:pPr>
      <w:r w:rsidRPr="67A5511A">
        <w:rPr>
          <w:rFonts w:ascii="Arial" w:hAnsi="Arial" w:cs="Arial"/>
          <w:sz w:val="24"/>
        </w:rPr>
        <w:t xml:space="preserve">The information collected for the SDS application is needed by HRSA to determine whether applicant schools are eligible to participate in the program and to establish priority points for funding.  Applicant schools are required to complete an application for each discipline or program for which funding is requested.  Each school determines the eligibility of individual students based on financial need and whether a student meets the criteria for being from a disadvantaged background. Each grantee must demonstrate that at least 20 percent of the students enrolled and graduated are from disadvantaged backgrounds using data from the past three academic years.  Similar to the BHW Program Specific Form, disadvantaged background for the SDS Program can be demonstrated by students’ educational, environmental, or economical background.  Educational and environmentally disadvantaged means an individual comes from an environment that inhibits people from obtaining the knowledge, skills, and abilities required to enroll in and graduate from a health professions school, or from a program providing education or training in an allied health profession.  Economically disadvantaged means an individual comes from a family with an annual income that does not exceed 200 percent of the Department’s poverty guidelines. The income threshold is adjusted annually for changes in the Consumer Price Index, and adjusted by the Secretary of the U.S. Department of Health and Human Services (HHS), for use in all health professions programs.  </w:t>
      </w:r>
    </w:p>
    <w:p w:rsidR="00F308A6" w:rsidP="00F308A6" w14:paraId="43C804D9" w14:textId="625507E9">
      <w:pPr>
        <w:rPr>
          <w:rFonts w:ascii="Arial" w:hAnsi="Arial" w:cs="Arial"/>
          <w:sz w:val="24"/>
        </w:rPr>
      </w:pPr>
    </w:p>
    <w:p w:rsidR="00F308A6" w:rsidRPr="0090692D" w:rsidP="0090692D" w14:paraId="43CFFA39" w14:textId="77777777">
      <w:pPr>
        <w:pStyle w:val="Heading3"/>
        <w:shd w:val="clear" w:color="auto" w:fill="FFFFFF" w:themeFill="background1"/>
        <w:spacing w:before="0"/>
        <w:rPr>
          <w:rFonts w:ascii="Arial" w:eastAsia="Times New Roman" w:hAnsi="Arial" w:cs="Arial"/>
          <w:color w:val="auto"/>
        </w:rPr>
      </w:pPr>
      <w:r w:rsidRPr="004E2132">
        <w:rPr>
          <w:rFonts w:ascii="Arial" w:eastAsia="Times New Roman" w:hAnsi="Arial" w:cs="Arial"/>
          <w:color w:val="auto"/>
        </w:rPr>
        <w:t>HHS Poverty Guidelines for 2022</w:t>
      </w:r>
    </w:p>
    <w:p w:rsidR="00F308A6" w:rsidP="00F308A6" w14:paraId="731D5301" w14:textId="77777777">
      <w:pPr>
        <w:rPr>
          <w:rFonts w:ascii="Arial" w:hAnsi="Arial" w:cs="Arial"/>
          <w:sz w:val="24"/>
        </w:rPr>
      </w:pPr>
    </w:p>
    <w:p w:rsidR="00F308A6" w:rsidRPr="00A92415" w:rsidP="00F308A6" w14:paraId="60D76127" w14:textId="73EB4382">
      <w:pPr>
        <w:rPr>
          <w:rFonts w:ascii="Arial" w:hAnsi="Arial" w:cs="Arial"/>
          <w:sz w:val="24"/>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shd w:val="clear" w:color="auto" w:fill="FFFFFF"/>
        <w:tblCellMar>
          <w:top w:w="150" w:type="dxa"/>
          <w:left w:w="150" w:type="dxa"/>
          <w:bottom w:w="150" w:type="dxa"/>
          <w:right w:w="150" w:type="dxa"/>
        </w:tblCellMar>
        <w:tblLook w:val="04A0"/>
      </w:tblPr>
      <w:tblGrid>
        <w:gridCol w:w="5702"/>
        <w:gridCol w:w="3642"/>
      </w:tblGrid>
      <w:tr w14:paraId="27D2DF0D" w14:textId="77777777" w:rsidTr="0090692D">
        <w:tblPrEx>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shd w:val="clear" w:color="auto" w:fill="FFFFFF"/>
          <w:tblCellMar>
            <w:top w:w="150" w:type="dxa"/>
            <w:left w:w="150" w:type="dxa"/>
            <w:bottom w:w="150" w:type="dxa"/>
            <w:right w:w="150" w:type="dxa"/>
          </w:tblCellMar>
          <w:tblLook w:val="04A0"/>
        </w:tblPrEx>
        <w:trPr>
          <w:tblHeader/>
        </w:trPr>
        <w:tc>
          <w:tcPr>
            <w:tcW w:w="0" w:type="auto"/>
            <w:gridSpan w:val="2"/>
            <w:tcBorders>
              <w:top w:val="single" w:sz="6" w:space="0" w:color="1B1B1B"/>
              <w:left w:val="single" w:sz="6" w:space="0" w:color="1B1B1B"/>
              <w:bottom w:val="single" w:sz="6" w:space="0" w:color="1B1B1B"/>
              <w:right w:val="single" w:sz="6" w:space="0" w:color="000000" w:themeColor="text1"/>
            </w:tcBorders>
            <w:shd w:val="clear" w:color="auto" w:fill="DFE1E2"/>
            <w:vAlign w:val="center"/>
            <w:hideMark/>
          </w:tcPr>
          <w:p w:rsidR="00F308A6" w:rsidRPr="0090692D" w14:paraId="6B6BF640" w14:textId="77777777">
            <w:pPr>
              <w:jc w:val="both"/>
              <w:rPr>
                <w:rFonts w:ascii="Arial" w:hAnsi="Arial" w:cs="Arial"/>
                <w:b/>
                <w:bCs/>
                <w:sz w:val="24"/>
              </w:rPr>
            </w:pPr>
            <w:r w:rsidRPr="67A5511A">
              <w:rPr>
                <w:rFonts w:ascii="Arial" w:hAnsi="Arial" w:cs="Arial"/>
                <w:b/>
                <w:bCs/>
                <w:sz w:val="24"/>
              </w:rPr>
              <w:t>2022 POVERTY GUIDELINES FOR THE 48 CONTIGUOUS STATES AND THE DISTRICT OF COLUMBIA</w:t>
            </w:r>
          </w:p>
        </w:tc>
      </w:tr>
      <w:tr w14:paraId="5188FA3D" w14:textId="77777777" w:rsidTr="0090692D">
        <w:tblPrEx>
          <w:tblW w:w="0" w:type="auto"/>
          <w:shd w:val="clear" w:color="auto" w:fill="FFFFFF"/>
          <w:tblCellMar>
            <w:top w:w="150" w:type="dxa"/>
            <w:left w:w="150" w:type="dxa"/>
            <w:bottom w:w="150" w:type="dxa"/>
            <w:right w:w="150" w:type="dxa"/>
          </w:tblCellMar>
          <w:tblLook w:val="04A0"/>
        </w:tblPrEx>
        <w:trPr>
          <w:tblHeader/>
        </w:trPr>
        <w:tc>
          <w:tcPr>
            <w:tcW w:w="0" w:type="auto"/>
            <w:tcBorders>
              <w:top w:val="single" w:sz="6" w:space="0" w:color="1B1B1B"/>
              <w:left w:val="single" w:sz="6" w:space="0" w:color="1B1B1B"/>
              <w:bottom w:val="single" w:sz="6" w:space="0" w:color="1B1B1B"/>
              <w:right w:val="single" w:sz="6" w:space="0" w:color="000000" w:themeColor="text1"/>
            </w:tcBorders>
            <w:shd w:val="clear" w:color="auto" w:fill="DFE1E2"/>
            <w:vAlign w:val="center"/>
            <w:hideMark/>
          </w:tcPr>
          <w:p w:rsidR="00F308A6" w:rsidRPr="0090692D" w14:paraId="5FC3BB7B" w14:textId="77777777">
            <w:pPr>
              <w:jc w:val="both"/>
              <w:rPr>
                <w:rFonts w:ascii="Arial" w:hAnsi="Arial" w:cs="Arial"/>
                <w:b/>
                <w:bCs/>
                <w:sz w:val="24"/>
              </w:rPr>
            </w:pPr>
            <w:r w:rsidRPr="67A5511A">
              <w:rPr>
                <w:rFonts w:ascii="Arial" w:hAnsi="Arial" w:cs="Arial"/>
                <w:b/>
                <w:bCs/>
                <w:sz w:val="24"/>
              </w:rPr>
              <w:t>Persons in family/household</w:t>
            </w:r>
          </w:p>
        </w:tc>
        <w:tc>
          <w:tcPr>
            <w:tcW w:w="0" w:type="auto"/>
            <w:tcBorders>
              <w:top w:val="single" w:sz="6" w:space="0" w:color="1B1B1B"/>
              <w:left w:val="single" w:sz="6" w:space="0" w:color="1B1B1B"/>
              <w:bottom w:val="single" w:sz="6" w:space="0" w:color="1B1B1B"/>
              <w:right w:val="single" w:sz="6" w:space="0" w:color="000000" w:themeColor="text1"/>
            </w:tcBorders>
            <w:shd w:val="clear" w:color="auto" w:fill="DFE1E2"/>
            <w:vAlign w:val="center"/>
            <w:hideMark/>
          </w:tcPr>
          <w:p w:rsidR="00F308A6" w:rsidRPr="0090692D" w14:paraId="72FC3BA4" w14:textId="77777777">
            <w:pPr>
              <w:jc w:val="both"/>
              <w:rPr>
                <w:rFonts w:ascii="Arial" w:hAnsi="Arial" w:cs="Arial"/>
                <w:b/>
                <w:bCs/>
                <w:sz w:val="24"/>
              </w:rPr>
            </w:pPr>
            <w:r w:rsidRPr="67A5511A">
              <w:rPr>
                <w:rFonts w:ascii="Arial" w:hAnsi="Arial" w:cs="Arial"/>
                <w:b/>
                <w:bCs/>
                <w:sz w:val="24"/>
              </w:rPr>
              <w:t>Poverty guideline</w:t>
            </w:r>
          </w:p>
        </w:tc>
      </w:tr>
      <w:tr w14:paraId="19293C49" w14:textId="77777777" w:rsidTr="0090692D">
        <w:tblPrEx>
          <w:tblW w:w="0" w:type="auto"/>
          <w:shd w:val="clear" w:color="auto" w:fill="FFFFFF"/>
          <w:tblCellMar>
            <w:top w:w="150" w:type="dxa"/>
            <w:left w:w="150" w:type="dxa"/>
            <w:bottom w:w="150" w:type="dxa"/>
            <w:right w:w="150" w:type="dxa"/>
          </w:tblCellMar>
          <w:tblLook w:val="04A0"/>
        </w:tblPrEx>
        <w:tc>
          <w:tcPr>
            <w:tcW w:w="0" w:type="auto"/>
            <w:tcBorders>
              <w:top w:val="single" w:sz="6" w:space="0" w:color="1B1B1B"/>
              <w:left w:val="single" w:sz="6" w:space="0" w:color="1B1B1B"/>
              <w:bottom w:val="single" w:sz="6" w:space="0" w:color="1B1B1B"/>
              <w:right w:val="single" w:sz="6" w:space="0" w:color="000000" w:themeColor="text1"/>
            </w:tcBorders>
            <w:shd w:val="clear" w:color="auto" w:fill="FFFFFF" w:themeFill="background1"/>
            <w:vAlign w:val="center"/>
            <w:hideMark/>
          </w:tcPr>
          <w:p w:rsidR="00F308A6" w:rsidRPr="0090692D" w14:paraId="0EF4D326" w14:textId="77777777">
            <w:pPr>
              <w:jc w:val="both"/>
              <w:rPr>
                <w:rFonts w:ascii="Arial" w:hAnsi="Arial" w:cs="Arial"/>
                <w:sz w:val="24"/>
              </w:rPr>
            </w:pPr>
            <w:r w:rsidRPr="67A5511A">
              <w:rPr>
                <w:rFonts w:ascii="Arial" w:hAnsi="Arial" w:cs="Arial"/>
                <w:sz w:val="24"/>
              </w:rPr>
              <w:t>1</w:t>
            </w:r>
          </w:p>
        </w:tc>
        <w:tc>
          <w:tcPr>
            <w:tcW w:w="0" w:type="auto"/>
            <w:tcBorders>
              <w:top w:val="single" w:sz="6" w:space="0" w:color="auto"/>
              <w:left w:val="single" w:sz="6" w:space="0" w:color="auto"/>
              <w:bottom w:val="single" w:sz="6" w:space="0" w:color="auto"/>
              <w:right w:val="dashed" w:sz="6" w:space="0" w:color="auto"/>
            </w:tcBorders>
            <w:shd w:val="clear" w:color="auto" w:fill="FFFFFF" w:themeFill="background1"/>
            <w:vAlign w:val="center"/>
            <w:hideMark/>
          </w:tcPr>
          <w:p w:rsidR="00F308A6" w:rsidRPr="0090692D" w14:paraId="61551C3D" w14:textId="77777777">
            <w:pPr>
              <w:jc w:val="both"/>
              <w:rPr>
                <w:rFonts w:ascii="Arial" w:hAnsi="Arial" w:cs="Arial"/>
                <w:sz w:val="24"/>
              </w:rPr>
            </w:pPr>
            <w:r w:rsidRPr="67A5511A">
              <w:rPr>
                <w:rFonts w:ascii="Arial" w:hAnsi="Arial" w:cs="Arial"/>
                <w:sz w:val="24"/>
              </w:rPr>
              <w:t>$13,590</w:t>
            </w:r>
          </w:p>
        </w:tc>
      </w:tr>
      <w:tr w14:paraId="3F877F13" w14:textId="77777777" w:rsidTr="0090692D">
        <w:tblPrEx>
          <w:tblW w:w="0" w:type="auto"/>
          <w:shd w:val="clear" w:color="auto" w:fill="FFFFFF"/>
          <w:tblCellMar>
            <w:top w:w="150" w:type="dxa"/>
            <w:left w:w="150" w:type="dxa"/>
            <w:bottom w:w="150" w:type="dxa"/>
            <w:right w:w="150" w:type="dxa"/>
          </w:tblCellMar>
          <w:tblLook w:val="04A0"/>
        </w:tblPrEx>
        <w:tc>
          <w:tcPr>
            <w:tcW w:w="0" w:type="auto"/>
            <w:tcBorders>
              <w:top w:val="single" w:sz="6" w:space="0" w:color="1B1B1B"/>
              <w:left w:val="single" w:sz="6" w:space="0" w:color="1B1B1B"/>
              <w:bottom w:val="single" w:sz="6" w:space="0" w:color="1B1B1B"/>
              <w:right w:val="single" w:sz="6" w:space="0" w:color="000000" w:themeColor="text1"/>
            </w:tcBorders>
            <w:shd w:val="clear" w:color="auto" w:fill="FFFFFF" w:themeFill="background1"/>
            <w:vAlign w:val="center"/>
            <w:hideMark/>
          </w:tcPr>
          <w:p w:rsidR="00F308A6" w:rsidRPr="0090692D" w14:paraId="5DFA741D" w14:textId="77777777">
            <w:pPr>
              <w:jc w:val="both"/>
              <w:rPr>
                <w:rFonts w:ascii="Arial" w:hAnsi="Arial" w:cs="Arial"/>
                <w:sz w:val="24"/>
              </w:rPr>
            </w:pPr>
            <w:r w:rsidRPr="67A5511A">
              <w:rPr>
                <w:rFonts w:ascii="Arial" w:hAnsi="Arial" w:cs="Arial"/>
                <w:sz w:val="24"/>
              </w:rPr>
              <w:t>2</w:t>
            </w:r>
          </w:p>
        </w:tc>
        <w:tc>
          <w:tcPr>
            <w:tcW w:w="0" w:type="auto"/>
            <w:tcBorders>
              <w:top w:val="single" w:sz="6" w:space="0" w:color="auto"/>
              <w:left w:val="single" w:sz="6" w:space="0" w:color="auto"/>
              <w:bottom w:val="single" w:sz="6" w:space="0" w:color="auto"/>
              <w:right w:val="dashed" w:sz="6" w:space="0" w:color="auto"/>
            </w:tcBorders>
            <w:shd w:val="clear" w:color="auto" w:fill="FFFFFF" w:themeFill="background1"/>
            <w:vAlign w:val="center"/>
            <w:hideMark/>
          </w:tcPr>
          <w:p w:rsidR="00F308A6" w:rsidRPr="0090692D" w14:paraId="6C457431" w14:textId="77777777">
            <w:pPr>
              <w:jc w:val="both"/>
              <w:rPr>
                <w:rFonts w:ascii="Arial" w:hAnsi="Arial" w:cs="Arial"/>
                <w:sz w:val="24"/>
              </w:rPr>
            </w:pPr>
            <w:r w:rsidRPr="67A5511A">
              <w:rPr>
                <w:rFonts w:ascii="Arial" w:hAnsi="Arial" w:cs="Arial"/>
                <w:sz w:val="24"/>
              </w:rPr>
              <w:t>$18,310</w:t>
            </w:r>
          </w:p>
        </w:tc>
      </w:tr>
      <w:tr w14:paraId="34BF47EF" w14:textId="77777777" w:rsidTr="0090692D">
        <w:tblPrEx>
          <w:tblW w:w="0" w:type="auto"/>
          <w:shd w:val="clear" w:color="auto" w:fill="FFFFFF"/>
          <w:tblCellMar>
            <w:top w:w="150" w:type="dxa"/>
            <w:left w:w="150" w:type="dxa"/>
            <w:bottom w:w="150" w:type="dxa"/>
            <w:right w:w="150" w:type="dxa"/>
          </w:tblCellMar>
          <w:tblLook w:val="04A0"/>
        </w:tblPrEx>
        <w:tc>
          <w:tcPr>
            <w:tcW w:w="0" w:type="auto"/>
            <w:tcBorders>
              <w:top w:val="single" w:sz="6" w:space="0" w:color="1B1B1B"/>
              <w:left w:val="single" w:sz="6" w:space="0" w:color="1B1B1B"/>
              <w:bottom w:val="single" w:sz="6" w:space="0" w:color="1B1B1B"/>
              <w:right w:val="single" w:sz="6" w:space="0" w:color="000000" w:themeColor="text1"/>
            </w:tcBorders>
            <w:shd w:val="clear" w:color="auto" w:fill="FFFFFF" w:themeFill="background1"/>
            <w:vAlign w:val="center"/>
            <w:hideMark/>
          </w:tcPr>
          <w:p w:rsidR="00F308A6" w:rsidRPr="0090692D" w14:paraId="4C22DEBB" w14:textId="77777777">
            <w:pPr>
              <w:jc w:val="both"/>
              <w:rPr>
                <w:rFonts w:ascii="Arial" w:hAnsi="Arial" w:cs="Arial"/>
                <w:sz w:val="24"/>
              </w:rPr>
            </w:pPr>
            <w:r w:rsidRPr="67A5511A">
              <w:rPr>
                <w:rFonts w:ascii="Arial" w:hAnsi="Arial" w:cs="Arial"/>
                <w:sz w:val="24"/>
              </w:rPr>
              <w:t>3</w:t>
            </w:r>
          </w:p>
        </w:tc>
        <w:tc>
          <w:tcPr>
            <w:tcW w:w="0" w:type="auto"/>
            <w:tcBorders>
              <w:top w:val="single" w:sz="6" w:space="0" w:color="auto"/>
              <w:left w:val="single" w:sz="6" w:space="0" w:color="auto"/>
              <w:bottom w:val="single" w:sz="6" w:space="0" w:color="auto"/>
              <w:right w:val="dashed" w:sz="6" w:space="0" w:color="auto"/>
            </w:tcBorders>
            <w:shd w:val="clear" w:color="auto" w:fill="FFFFFF" w:themeFill="background1"/>
            <w:vAlign w:val="center"/>
            <w:hideMark/>
          </w:tcPr>
          <w:p w:rsidR="00F308A6" w:rsidRPr="0090692D" w14:paraId="70C79C2C" w14:textId="77777777">
            <w:pPr>
              <w:jc w:val="both"/>
              <w:rPr>
                <w:rFonts w:ascii="Arial" w:hAnsi="Arial" w:cs="Arial"/>
                <w:sz w:val="24"/>
              </w:rPr>
            </w:pPr>
            <w:r w:rsidRPr="67A5511A">
              <w:rPr>
                <w:rFonts w:ascii="Arial" w:hAnsi="Arial" w:cs="Arial"/>
                <w:sz w:val="24"/>
              </w:rPr>
              <w:t>$23,030</w:t>
            </w:r>
          </w:p>
        </w:tc>
      </w:tr>
      <w:tr w14:paraId="51ED2491" w14:textId="77777777" w:rsidTr="0090692D">
        <w:tblPrEx>
          <w:tblW w:w="0" w:type="auto"/>
          <w:shd w:val="clear" w:color="auto" w:fill="FFFFFF"/>
          <w:tblCellMar>
            <w:top w:w="150" w:type="dxa"/>
            <w:left w:w="150" w:type="dxa"/>
            <w:bottom w:w="150" w:type="dxa"/>
            <w:right w:w="150" w:type="dxa"/>
          </w:tblCellMar>
          <w:tblLook w:val="04A0"/>
        </w:tblPrEx>
        <w:tc>
          <w:tcPr>
            <w:tcW w:w="0" w:type="auto"/>
            <w:tcBorders>
              <w:top w:val="single" w:sz="6" w:space="0" w:color="1B1B1B"/>
              <w:left w:val="single" w:sz="6" w:space="0" w:color="1B1B1B"/>
              <w:bottom w:val="single" w:sz="6" w:space="0" w:color="1B1B1B"/>
              <w:right w:val="single" w:sz="6" w:space="0" w:color="000000" w:themeColor="text1"/>
            </w:tcBorders>
            <w:shd w:val="clear" w:color="auto" w:fill="FFFFFF" w:themeFill="background1"/>
            <w:vAlign w:val="center"/>
            <w:hideMark/>
          </w:tcPr>
          <w:p w:rsidR="00F308A6" w:rsidRPr="0090692D" w14:paraId="293770B8" w14:textId="77777777">
            <w:pPr>
              <w:jc w:val="both"/>
              <w:rPr>
                <w:rFonts w:ascii="Arial" w:hAnsi="Arial" w:cs="Arial"/>
                <w:sz w:val="24"/>
              </w:rPr>
            </w:pPr>
            <w:r w:rsidRPr="67A5511A">
              <w:rPr>
                <w:rFonts w:ascii="Arial" w:hAnsi="Arial" w:cs="Arial"/>
                <w:sz w:val="24"/>
              </w:rPr>
              <w:t>4</w:t>
            </w:r>
          </w:p>
        </w:tc>
        <w:tc>
          <w:tcPr>
            <w:tcW w:w="0" w:type="auto"/>
            <w:tcBorders>
              <w:top w:val="single" w:sz="6" w:space="0" w:color="auto"/>
              <w:left w:val="single" w:sz="6" w:space="0" w:color="auto"/>
              <w:bottom w:val="single" w:sz="6" w:space="0" w:color="auto"/>
              <w:right w:val="dashed" w:sz="6" w:space="0" w:color="auto"/>
            </w:tcBorders>
            <w:shd w:val="clear" w:color="auto" w:fill="FFFFFF" w:themeFill="background1"/>
            <w:vAlign w:val="center"/>
            <w:hideMark/>
          </w:tcPr>
          <w:p w:rsidR="00F308A6" w:rsidRPr="0090692D" w14:paraId="4EEC14F7" w14:textId="77777777">
            <w:pPr>
              <w:jc w:val="both"/>
              <w:rPr>
                <w:rFonts w:ascii="Arial" w:hAnsi="Arial" w:cs="Arial"/>
                <w:sz w:val="24"/>
              </w:rPr>
            </w:pPr>
            <w:r w:rsidRPr="67A5511A">
              <w:rPr>
                <w:rFonts w:ascii="Arial" w:hAnsi="Arial" w:cs="Arial"/>
                <w:sz w:val="24"/>
              </w:rPr>
              <w:t>$27,750</w:t>
            </w:r>
          </w:p>
        </w:tc>
      </w:tr>
      <w:tr w14:paraId="394B7B90" w14:textId="77777777" w:rsidTr="0090692D">
        <w:tblPrEx>
          <w:tblW w:w="0" w:type="auto"/>
          <w:shd w:val="clear" w:color="auto" w:fill="FFFFFF"/>
          <w:tblCellMar>
            <w:top w:w="150" w:type="dxa"/>
            <w:left w:w="150" w:type="dxa"/>
            <w:bottom w:w="150" w:type="dxa"/>
            <w:right w:w="150" w:type="dxa"/>
          </w:tblCellMar>
          <w:tblLook w:val="04A0"/>
        </w:tblPrEx>
        <w:tc>
          <w:tcPr>
            <w:tcW w:w="0" w:type="auto"/>
            <w:tcBorders>
              <w:top w:val="single" w:sz="6" w:space="0" w:color="1B1B1B"/>
              <w:left w:val="single" w:sz="6" w:space="0" w:color="1B1B1B"/>
              <w:bottom w:val="single" w:sz="6" w:space="0" w:color="1B1B1B"/>
              <w:right w:val="single" w:sz="6" w:space="0" w:color="000000" w:themeColor="text1"/>
            </w:tcBorders>
            <w:shd w:val="clear" w:color="auto" w:fill="FFFFFF" w:themeFill="background1"/>
            <w:vAlign w:val="center"/>
            <w:hideMark/>
          </w:tcPr>
          <w:p w:rsidR="00F308A6" w:rsidRPr="0090692D" w14:paraId="11A0AA8B" w14:textId="77777777">
            <w:pPr>
              <w:jc w:val="both"/>
              <w:rPr>
                <w:rFonts w:ascii="Arial" w:hAnsi="Arial" w:cs="Arial"/>
                <w:sz w:val="24"/>
              </w:rPr>
            </w:pPr>
            <w:r w:rsidRPr="67A5511A">
              <w:rPr>
                <w:rFonts w:ascii="Arial" w:hAnsi="Arial" w:cs="Arial"/>
                <w:sz w:val="24"/>
              </w:rPr>
              <w:t>5</w:t>
            </w:r>
          </w:p>
        </w:tc>
        <w:tc>
          <w:tcPr>
            <w:tcW w:w="0" w:type="auto"/>
            <w:tcBorders>
              <w:top w:val="single" w:sz="6" w:space="0" w:color="auto"/>
              <w:left w:val="single" w:sz="6" w:space="0" w:color="auto"/>
              <w:bottom w:val="single" w:sz="6" w:space="0" w:color="auto"/>
              <w:right w:val="dashed" w:sz="6" w:space="0" w:color="auto"/>
            </w:tcBorders>
            <w:shd w:val="clear" w:color="auto" w:fill="FFFFFF" w:themeFill="background1"/>
            <w:vAlign w:val="center"/>
            <w:hideMark/>
          </w:tcPr>
          <w:p w:rsidR="00F308A6" w:rsidRPr="0090692D" w14:paraId="5BBB3E22" w14:textId="77777777">
            <w:pPr>
              <w:jc w:val="both"/>
              <w:rPr>
                <w:rFonts w:ascii="Arial" w:hAnsi="Arial" w:cs="Arial"/>
                <w:sz w:val="24"/>
              </w:rPr>
            </w:pPr>
            <w:r w:rsidRPr="67A5511A">
              <w:rPr>
                <w:rFonts w:ascii="Arial" w:hAnsi="Arial" w:cs="Arial"/>
                <w:sz w:val="24"/>
              </w:rPr>
              <w:t>$32,470</w:t>
            </w:r>
          </w:p>
        </w:tc>
      </w:tr>
      <w:tr w14:paraId="5B59F5AE" w14:textId="77777777" w:rsidTr="0090692D">
        <w:tblPrEx>
          <w:tblW w:w="0" w:type="auto"/>
          <w:shd w:val="clear" w:color="auto" w:fill="FFFFFF"/>
          <w:tblCellMar>
            <w:top w:w="150" w:type="dxa"/>
            <w:left w:w="150" w:type="dxa"/>
            <w:bottom w:w="150" w:type="dxa"/>
            <w:right w:w="150" w:type="dxa"/>
          </w:tblCellMar>
          <w:tblLook w:val="04A0"/>
        </w:tblPrEx>
        <w:tc>
          <w:tcPr>
            <w:tcW w:w="0" w:type="auto"/>
            <w:tcBorders>
              <w:top w:val="single" w:sz="6" w:space="0" w:color="1B1B1B"/>
              <w:left w:val="single" w:sz="6" w:space="0" w:color="1B1B1B"/>
              <w:bottom w:val="single" w:sz="6" w:space="0" w:color="1B1B1B"/>
              <w:right w:val="single" w:sz="6" w:space="0" w:color="000000" w:themeColor="text1"/>
            </w:tcBorders>
            <w:shd w:val="clear" w:color="auto" w:fill="FFFFFF" w:themeFill="background1"/>
            <w:vAlign w:val="center"/>
            <w:hideMark/>
          </w:tcPr>
          <w:p w:rsidR="00F308A6" w:rsidRPr="0090692D" w14:paraId="1FD01BA8" w14:textId="77777777">
            <w:pPr>
              <w:jc w:val="both"/>
              <w:rPr>
                <w:rFonts w:ascii="Arial" w:hAnsi="Arial" w:cs="Arial"/>
                <w:sz w:val="24"/>
              </w:rPr>
            </w:pPr>
            <w:r w:rsidRPr="67A5511A">
              <w:rPr>
                <w:rFonts w:ascii="Arial" w:hAnsi="Arial" w:cs="Arial"/>
                <w:sz w:val="24"/>
              </w:rPr>
              <w:t>6</w:t>
            </w:r>
          </w:p>
        </w:tc>
        <w:tc>
          <w:tcPr>
            <w:tcW w:w="0" w:type="auto"/>
            <w:tcBorders>
              <w:top w:val="single" w:sz="6" w:space="0" w:color="auto"/>
              <w:left w:val="single" w:sz="6" w:space="0" w:color="auto"/>
              <w:bottom w:val="single" w:sz="6" w:space="0" w:color="auto"/>
              <w:right w:val="dashed" w:sz="6" w:space="0" w:color="auto"/>
            </w:tcBorders>
            <w:shd w:val="clear" w:color="auto" w:fill="FFFFFF" w:themeFill="background1"/>
            <w:vAlign w:val="center"/>
            <w:hideMark/>
          </w:tcPr>
          <w:p w:rsidR="00F308A6" w:rsidRPr="0090692D" w14:paraId="0DC1B56E" w14:textId="77777777">
            <w:pPr>
              <w:jc w:val="both"/>
              <w:rPr>
                <w:rFonts w:ascii="Arial" w:hAnsi="Arial" w:cs="Arial"/>
                <w:sz w:val="24"/>
              </w:rPr>
            </w:pPr>
            <w:r w:rsidRPr="67A5511A">
              <w:rPr>
                <w:rFonts w:ascii="Arial" w:hAnsi="Arial" w:cs="Arial"/>
                <w:sz w:val="24"/>
              </w:rPr>
              <w:t>$37,190</w:t>
            </w:r>
          </w:p>
        </w:tc>
      </w:tr>
      <w:tr w14:paraId="35F45BFB" w14:textId="77777777" w:rsidTr="0090692D">
        <w:tblPrEx>
          <w:tblW w:w="0" w:type="auto"/>
          <w:shd w:val="clear" w:color="auto" w:fill="FFFFFF"/>
          <w:tblCellMar>
            <w:top w:w="150" w:type="dxa"/>
            <w:left w:w="150" w:type="dxa"/>
            <w:bottom w:w="150" w:type="dxa"/>
            <w:right w:w="150" w:type="dxa"/>
          </w:tblCellMar>
          <w:tblLook w:val="04A0"/>
        </w:tblPrEx>
        <w:tc>
          <w:tcPr>
            <w:tcW w:w="0" w:type="auto"/>
            <w:tcBorders>
              <w:top w:val="single" w:sz="6" w:space="0" w:color="1B1B1B"/>
              <w:left w:val="single" w:sz="6" w:space="0" w:color="1B1B1B"/>
              <w:bottom w:val="single" w:sz="6" w:space="0" w:color="1B1B1B"/>
              <w:right w:val="single" w:sz="6" w:space="0" w:color="000000" w:themeColor="text1"/>
            </w:tcBorders>
            <w:shd w:val="clear" w:color="auto" w:fill="FFFFFF" w:themeFill="background1"/>
            <w:vAlign w:val="center"/>
            <w:hideMark/>
          </w:tcPr>
          <w:p w:rsidR="00F308A6" w:rsidRPr="0090692D" w14:paraId="2533014F" w14:textId="77777777">
            <w:pPr>
              <w:jc w:val="both"/>
              <w:rPr>
                <w:rFonts w:ascii="Arial" w:hAnsi="Arial" w:cs="Arial"/>
                <w:sz w:val="24"/>
              </w:rPr>
            </w:pPr>
            <w:r w:rsidRPr="67A5511A">
              <w:rPr>
                <w:rFonts w:ascii="Arial" w:hAnsi="Arial" w:cs="Arial"/>
                <w:sz w:val="24"/>
              </w:rPr>
              <w:t>7</w:t>
            </w:r>
          </w:p>
        </w:tc>
        <w:tc>
          <w:tcPr>
            <w:tcW w:w="0" w:type="auto"/>
            <w:tcBorders>
              <w:top w:val="single" w:sz="6" w:space="0" w:color="auto"/>
              <w:left w:val="single" w:sz="6" w:space="0" w:color="auto"/>
              <w:bottom w:val="single" w:sz="6" w:space="0" w:color="auto"/>
              <w:right w:val="dashed" w:sz="6" w:space="0" w:color="auto"/>
            </w:tcBorders>
            <w:shd w:val="clear" w:color="auto" w:fill="FFFFFF" w:themeFill="background1"/>
            <w:vAlign w:val="center"/>
            <w:hideMark/>
          </w:tcPr>
          <w:p w:rsidR="00F308A6" w:rsidRPr="0090692D" w14:paraId="30C5F929" w14:textId="77777777">
            <w:pPr>
              <w:jc w:val="both"/>
              <w:rPr>
                <w:rFonts w:ascii="Arial" w:hAnsi="Arial" w:cs="Arial"/>
                <w:sz w:val="24"/>
              </w:rPr>
            </w:pPr>
            <w:r w:rsidRPr="67A5511A">
              <w:rPr>
                <w:rFonts w:ascii="Arial" w:hAnsi="Arial" w:cs="Arial"/>
                <w:sz w:val="24"/>
              </w:rPr>
              <w:t>$41,910</w:t>
            </w:r>
          </w:p>
        </w:tc>
      </w:tr>
      <w:tr w14:paraId="7CD30DFE" w14:textId="77777777" w:rsidTr="0090692D">
        <w:tblPrEx>
          <w:tblW w:w="0" w:type="auto"/>
          <w:shd w:val="clear" w:color="auto" w:fill="FFFFFF"/>
          <w:tblCellMar>
            <w:top w:w="150" w:type="dxa"/>
            <w:left w:w="150" w:type="dxa"/>
            <w:bottom w:w="150" w:type="dxa"/>
            <w:right w:w="150" w:type="dxa"/>
          </w:tblCellMar>
          <w:tblLook w:val="04A0"/>
        </w:tblPrEx>
        <w:tc>
          <w:tcPr>
            <w:tcW w:w="0" w:type="auto"/>
            <w:tcBorders>
              <w:top w:val="single" w:sz="6" w:space="0" w:color="1B1B1B"/>
              <w:left w:val="single" w:sz="6" w:space="0" w:color="1B1B1B"/>
              <w:bottom w:val="single" w:sz="6" w:space="0" w:color="1B1B1B"/>
              <w:right w:val="single" w:sz="6" w:space="0" w:color="000000" w:themeColor="text1"/>
            </w:tcBorders>
            <w:shd w:val="clear" w:color="auto" w:fill="FFFFFF" w:themeFill="background1"/>
            <w:vAlign w:val="center"/>
            <w:hideMark/>
          </w:tcPr>
          <w:p w:rsidR="00F308A6" w:rsidRPr="0090692D" w14:paraId="7A798DF6" w14:textId="77777777">
            <w:pPr>
              <w:jc w:val="both"/>
              <w:rPr>
                <w:rFonts w:ascii="Arial" w:hAnsi="Arial" w:cs="Arial"/>
                <w:sz w:val="24"/>
              </w:rPr>
            </w:pPr>
            <w:r w:rsidRPr="67A5511A">
              <w:rPr>
                <w:rFonts w:ascii="Arial" w:hAnsi="Arial" w:cs="Arial"/>
                <w:sz w:val="24"/>
              </w:rPr>
              <w:t>8</w:t>
            </w:r>
          </w:p>
        </w:tc>
        <w:tc>
          <w:tcPr>
            <w:tcW w:w="0" w:type="auto"/>
            <w:tcBorders>
              <w:top w:val="single" w:sz="6" w:space="0" w:color="auto"/>
              <w:left w:val="single" w:sz="6" w:space="0" w:color="auto"/>
              <w:bottom w:val="single" w:sz="6" w:space="0" w:color="auto"/>
              <w:right w:val="dashed" w:sz="6" w:space="0" w:color="auto"/>
            </w:tcBorders>
            <w:shd w:val="clear" w:color="auto" w:fill="FFFFFF" w:themeFill="background1"/>
            <w:vAlign w:val="center"/>
            <w:hideMark/>
          </w:tcPr>
          <w:p w:rsidR="00F308A6" w:rsidRPr="0090692D" w14:paraId="24481825" w14:textId="77777777">
            <w:pPr>
              <w:jc w:val="both"/>
              <w:rPr>
                <w:rFonts w:ascii="Arial" w:hAnsi="Arial" w:cs="Arial"/>
                <w:sz w:val="24"/>
              </w:rPr>
            </w:pPr>
            <w:r w:rsidRPr="67A5511A">
              <w:rPr>
                <w:rFonts w:ascii="Arial" w:hAnsi="Arial" w:cs="Arial"/>
                <w:sz w:val="24"/>
              </w:rPr>
              <w:t>$46,630</w:t>
            </w:r>
          </w:p>
        </w:tc>
      </w:tr>
      <w:tr w14:paraId="14D050DD" w14:textId="77777777" w:rsidTr="0090692D">
        <w:tblPrEx>
          <w:tblW w:w="0" w:type="auto"/>
          <w:shd w:val="clear" w:color="auto" w:fill="FFFFFF"/>
          <w:tblCellMar>
            <w:top w:w="150" w:type="dxa"/>
            <w:left w:w="150" w:type="dxa"/>
            <w:bottom w:w="150" w:type="dxa"/>
            <w:right w:w="150" w:type="dxa"/>
          </w:tblCellMar>
          <w:tblLook w:val="04A0"/>
        </w:tblPrEx>
        <w:tc>
          <w:tcPr>
            <w:tcW w:w="0" w:type="auto"/>
            <w:gridSpan w:val="2"/>
            <w:tcBorders>
              <w:top w:val="single" w:sz="6" w:space="0" w:color="auto"/>
              <w:left w:val="single" w:sz="6" w:space="0" w:color="auto"/>
              <w:bottom w:val="single" w:sz="6" w:space="0" w:color="auto"/>
              <w:right w:val="dashed" w:sz="6" w:space="0" w:color="auto"/>
            </w:tcBorders>
            <w:shd w:val="clear" w:color="auto" w:fill="FFFFFF" w:themeFill="background1"/>
            <w:vAlign w:val="center"/>
            <w:hideMark/>
          </w:tcPr>
          <w:p w:rsidR="00F308A6" w:rsidRPr="0090692D" w14:paraId="47CCBF36" w14:textId="77777777">
            <w:pPr>
              <w:jc w:val="both"/>
              <w:rPr>
                <w:rFonts w:ascii="Arial" w:hAnsi="Arial" w:cs="Arial"/>
                <w:sz w:val="24"/>
              </w:rPr>
            </w:pPr>
            <w:r w:rsidRPr="67A5511A">
              <w:rPr>
                <w:rFonts w:ascii="Arial" w:hAnsi="Arial" w:cs="Arial"/>
                <w:sz w:val="24"/>
              </w:rPr>
              <w:t>For families/households with more than 8 persons, add $4,720 for each additional person.</w:t>
            </w:r>
          </w:p>
        </w:tc>
      </w:tr>
    </w:tbl>
    <w:p w:rsidR="00F308A6" w:rsidP="008A04E1" w14:paraId="4B5B2820" w14:textId="77777777">
      <w:pPr>
        <w:jc w:val="both"/>
        <w:rPr>
          <w:rFonts w:ascii="Arial" w:hAnsi="Arial" w:cs="Arial"/>
          <w:sz w:val="24"/>
        </w:rPr>
      </w:pPr>
    </w:p>
    <w:p w:rsidR="007D6C30" w:rsidP="000D6946" w14:paraId="0B6FF88B" w14:textId="616A1633">
      <w:pPr>
        <w:rPr>
          <w:rFonts w:ascii="Arial" w:hAnsi="Arial" w:cs="Arial"/>
          <w:sz w:val="24"/>
        </w:rPr>
      </w:pPr>
    </w:p>
    <w:p w:rsidR="00A92415" w:rsidRPr="00A92415" w:rsidP="00A92415" w14:paraId="04ADFC04" w14:textId="77777777">
      <w:pPr>
        <w:spacing w:before="29"/>
        <w:ind w:left="720" w:right="-20"/>
        <w:rPr>
          <w:rFonts w:ascii="Arial" w:hAnsi="Arial" w:cs="Arial"/>
          <w:color w:val="000000"/>
          <w:sz w:val="24"/>
        </w:rPr>
      </w:pPr>
    </w:p>
    <w:p w:rsidR="00796B00" w:rsidRPr="0090692D" w14:paraId="0D2DAB83" w14:textId="77777777">
      <w:pPr>
        <w:rPr>
          <w:rFonts w:ascii="Arial" w:hAnsi="Arial" w:cs="Arial"/>
          <w:sz w:val="24"/>
        </w:rPr>
      </w:pPr>
      <w:r w:rsidRPr="00704F12">
        <w:rPr>
          <w:rFonts w:ascii="Arial" w:hAnsi="Arial" w:cs="Arial"/>
          <w:b/>
          <w:bCs/>
          <w:sz w:val="24"/>
        </w:rPr>
        <w:t>3.</w:t>
      </w:r>
      <w:r w:rsidRPr="67A5511A">
        <w:rPr>
          <w:rFonts w:ascii="Arial" w:hAnsi="Arial" w:cs="Arial"/>
          <w:sz w:val="24"/>
        </w:rPr>
        <w:t xml:space="preserve"> </w:t>
      </w:r>
      <w:r w:rsidRPr="00704F12" w:rsidR="009B3794">
        <w:rPr>
          <w:rFonts w:ascii="Arial" w:hAnsi="Arial" w:cs="Arial"/>
          <w:b/>
          <w:bCs/>
          <w:sz w:val="24"/>
          <w:u w:val="single"/>
        </w:rPr>
        <w:t>Use of Improved Information Technology and Burden Reduction</w:t>
      </w:r>
    </w:p>
    <w:p w:rsidR="007479B6" w:rsidP="008A04E1" w14:paraId="2D92B03C" w14:textId="77777777">
      <w:pPr>
        <w:spacing w:before="29"/>
        <w:ind w:right="-20"/>
        <w:jc w:val="both"/>
        <w:rPr>
          <w:rFonts w:ascii="Arial" w:hAnsi="Arial" w:cs="Arial"/>
          <w:color w:val="000000"/>
          <w:sz w:val="24"/>
        </w:rPr>
      </w:pPr>
    </w:p>
    <w:p w:rsidR="0041228D" w:rsidRPr="0090692D" w:rsidP="0090692D" w14:paraId="239B616F" w14:textId="7A6FC983">
      <w:pPr>
        <w:spacing w:before="29"/>
        <w:ind w:right="-20"/>
        <w:jc w:val="both"/>
        <w:rPr>
          <w:rFonts w:ascii="Arial" w:hAnsi="Arial" w:cs="Arial"/>
          <w:color w:val="000000"/>
          <w:sz w:val="24"/>
        </w:rPr>
      </w:pPr>
      <w:r w:rsidRPr="67A5511A">
        <w:rPr>
          <w:rFonts w:ascii="Arial" w:hAnsi="Arial" w:cs="Arial"/>
          <w:color w:val="000000"/>
          <w:sz w:val="24"/>
        </w:rPr>
        <w:t>The entire application</w:t>
      </w:r>
      <w:r w:rsidRPr="67A5511A" w:rsidR="008B282E">
        <w:rPr>
          <w:rFonts w:ascii="Arial" w:hAnsi="Arial" w:cs="Arial"/>
          <w:color w:val="000000"/>
          <w:sz w:val="24"/>
        </w:rPr>
        <w:t>, including the Program Specific data forms, are</w:t>
      </w:r>
      <w:r w:rsidRPr="67A5511A">
        <w:rPr>
          <w:rFonts w:ascii="Arial" w:hAnsi="Arial" w:cs="Arial"/>
          <w:color w:val="000000"/>
          <w:sz w:val="24"/>
        </w:rPr>
        <w:t xml:space="preserve"> completed in the Grants.gov system.</w:t>
      </w:r>
    </w:p>
    <w:p w:rsidR="00192600" w:rsidP="00192600" w14:paraId="73860565" w14:textId="77777777">
      <w:pPr>
        <w:rPr>
          <w:rFonts w:ascii="Arial" w:hAnsi="Arial" w:cs="Arial"/>
          <w:b/>
          <w:sz w:val="24"/>
          <w:u w:val="single"/>
        </w:rPr>
      </w:pPr>
    </w:p>
    <w:p w:rsidR="009B3794" w:rsidRPr="0090692D" w14:paraId="6A9BF304" w14:textId="0893BB78">
      <w:pPr>
        <w:rPr>
          <w:rFonts w:ascii="Arial" w:hAnsi="Arial" w:cs="Arial"/>
          <w:b/>
          <w:bCs/>
          <w:sz w:val="24"/>
        </w:rPr>
      </w:pPr>
      <w:r w:rsidRPr="00704F12">
        <w:rPr>
          <w:rFonts w:ascii="Arial" w:hAnsi="Arial" w:cs="Arial"/>
          <w:b/>
          <w:bCs/>
          <w:sz w:val="24"/>
        </w:rPr>
        <w:t xml:space="preserve">4. </w:t>
      </w:r>
      <w:r w:rsidRPr="00704F12">
        <w:rPr>
          <w:rFonts w:ascii="Arial" w:hAnsi="Arial" w:cs="Arial"/>
          <w:b/>
          <w:bCs/>
          <w:sz w:val="24"/>
          <w:u w:val="single"/>
        </w:rPr>
        <w:t>Efforts to Identify Duplication and Use of Similar Information</w:t>
      </w:r>
    </w:p>
    <w:p w:rsidR="007479B6" w:rsidP="008A04E1" w14:paraId="0042C953" w14:textId="77777777">
      <w:pPr>
        <w:spacing w:before="29"/>
        <w:ind w:right="-20"/>
        <w:jc w:val="both"/>
        <w:rPr>
          <w:rFonts w:ascii="Arial" w:hAnsi="Arial" w:cs="Arial"/>
          <w:color w:val="000000"/>
          <w:sz w:val="24"/>
        </w:rPr>
      </w:pPr>
    </w:p>
    <w:p w:rsidR="0041228D" w:rsidRPr="0090692D" w:rsidP="0090692D" w14:paraId="6BF6C623" w14:textId="06337CAE">
      <w:pPr>
        <w:spacing w:before="29"/>
        <w:ind w:right="-20"/>
        <w:jc w:val="both"/>
        <w:rPr>
          <w:rFonts w:ascii="Arial" w:hAnsi="Arial" w:cs="Arial"/>
          <w:color w:val="000000"/>
          <w:sz w:val="24"/>
        </w:rPr>
      </w:pPr>
      <w:r w:rsidRPr="67A5511A">
        <w:rPr>
          <w:rFonts w:ascii="Arial" w:hAnsi="Arial" w:cs="Arial"/>
          <w:color w:val="000000"/>
          <w:sz w:val="24"/>
        </w:rPr>
        <w:t xml:space="preserve">Information requested in the application is specific to the applicant and </w:t>
      </w:r>
      <w:r w:rsidRPr="67A5511A" w:rsidR="008B282E">
        <w:rPr>
          <w:rFonts w:ascii="Arial" w:hAnsi="Arial" w:cs="Arial"/>
          <w:color w:val="000000"/>
          <w:sz w:val="24"/>
        </w:rPr>
        <w:t>is</w:t>
      </w:r>
      <w:r w:rsidRPr="67A5511A">
        <w:rPr>
          <w:rFonts w:ascii="Arial" w:hAnsi="Arial" w:cs="Arial"/>
          <w:color w:val="000000"/>
          <w:sz w:val="24"/>
        </w:rPr>
        <w:t xml:space="preserve"> unique to </w:t>
      </w:r>
      <w:r w:rsidRPr="67A5511A" w:rsidR="00116C51">
        <w:rPr>
          <w:rFonts w:ascii="Arial" w:hAnsi="Arial" w:cs="Arial"/>
          <w:color w:val="000000"/>
          <w:sz w:val="24"/>
        </w:rPr>
        <w:t>BHW programs</w:t>
      </w:r>
      <w:r w:rsidRPr="67A5511A">
        <w:rPr>
          <w:rFonts w:ascii="Arial" w:hAnsi="Arial" w:cs="Arial"/>
          <w:color w:val="000000"/>
          <w:sz w:val="24"/>
        </w:rPr>
        <w:t>.</w:t>
      </w:r>
    </w:p>
    <w:p w:rsidR="0041228D" w:rsidP="00192600" w14:paraId="36405856" w14:textId="77777777">
      <w:pPr>
        <w:rPr>
          <w:rFonts w:ascii="Arial" w:hAnsi="Arial" w:cs="Arial"/>
          <w:b/>
          <w:sz w:val="24"/>
        </w:rPr>
      </w:pPr>
    </w:p>
    <w:p w:rsidR="00AE6F9B" w:rsidRPr="0090692D" w14:paraId="308D2981" w14:textId="77777777">
      <w:pPr>
        <w:rPr>
          <w:rFonts w:ascii="Arial" w:hAnsi="Arial" w:cs="Arial"/>
          <w:color w:val="000000"/>
          <w:sz w:val="24"/>
        </w:rPr>
      </w:pPr>
      <w:r w:rsidRPr="00704F12">
        <w:rPr>
          <w:rFonts w:ascii="Arial" w:hAnsi="Arial" w:cs="Arial"/>
          <w:b/>
          <w:bCs/>
          <w:sz w:val="24"/>
        </w:rPr>
        <w:t xml:space="preserve">5. </w:t>
      </w:r>
      <w:r w:rsidRPr="00704F12" w:rsidR="009B3794">
        <w:rPr>
          <w:rFonts w:ascii="Arial" w:hAnsi="Arial" w:cs="Arial"/>
          <w:b/>
          <w:bCs/>
          <w:sz w:val="24"/>
          <w:u w:val="single"/>
        </w:rPr>
        <w:t>Impact on Small Businesses or Other Small Entities</w:t>
      </w:r>
    </w:p>
    <w:p w:rsidR="007479B6" w:rsidP="008A04E1" w14:paraId="242CA604" w14:textId="77777777">
      <w:pPr>
        <w:jc w:val="both"/>
        <w:rPr>
          <w:rFonts w:ascii="Arial" w:hAnsi="Arial" w:cs="Arial"/>
          <w:color w:val="000000"/>
          <w:sz w:val="24"/>
        </w:rPr>
      </w:pPr>
    </w:p>
    <w:p w:rsidR="00192600" w:rsidRPr="0090692D" w14:paraId="77ED02CC" w14:textId="4C062E57">
      <w:pPr>
        <w:jc w:val="both"/>
        <w:rPr>
          <w:rFonts w:ascii="Arial" w:hAnsi="Arial" w:cs="Arial"/>
          <w:color w:val="000000"/>
          <w:sz w:val="24"/>
        </w:rPr>
      </w:pPr>
      <w:r w:rsidRPr="67A5511A">
        <w:rPr>
          <w:rFonts w:ascii="Arial" w:hAnsi="Arial" w:cs="Arial"/>
          <w:color w:val="000000"/>
          <w:sz w:val="24"/>
        </w:rPr>
        <w:t xml:space="preserve">This data collection will not have a significant impact on a substantial number of small </w:t>
      </w:r>
      <w:r w:rsidRPr="67A5511A" w:rsidR="00AE6F9B">
        <w:rPr>
          <w:rFonts w:ascii="Arial" w:hAnsi="Arial" w:cs="Arial"/>
          <w:color w:val="000000"/>
          <w:sz w:val="24"/>
        </w:rPr>
        <w:t xml:space="preserve">businesses or </w:t>
      </w:r>
      <w:r w:rsidRPr="67A5511A">
        <w:rPr>
          <w:rFonts w:ascii="Arial" w:hAnsi="Arial" w:cs="Arial"/>
          <w:color w:val="000000"/>
          <w:sz w:val="24"/>
        </w:rPr>
        <w:t>entities. Only the minimum information necessary to make awards is requested.</w:t>
      </w:r>
    </w:p>
    <w:p w:rsidR="008F71A5" w:rsidRPr="00EA46F3" w:rsidP="00192600" w14:paraId="5600947B" w14:textId="77777777">
      <w:pPr>
        <w:rPr>
          <w:rFonts w:ascii="Arial" w:hAnsi="Arial" w:cs="Arial"/>
          <w:sz w:val="24"/>
        </w:rPr>
      </w:pPr>
    </w:p>
    <w:p w:rsidR="009B3794" w:rsidRPr="0090692D" w14:paraId="6A9BF30C" w14:textId="3BD23736">
      <w:pPr>
        <w:pStyle w:val="ListParagraph"/>
        <w:numPr>
          <w:ilvl w:val="0"/>
          <w:numId w:val="2"/>
        </w:numPr>
        <w:rPr>
          <w:rFonts w:ascii="Arial" w:hAnsi="Arial" w:cs="Arial"/>
          <w:b/>
          <w:bCs/>
          <w:sz w:val="24"/>
        </w:rPr>
      </w:pPr>
      <w:r w:rsidRPr="00704F12">
        <w:rPr>
          <w:rFonts w:ascii="Arial" w:hAnsi="Arial" w:cs="Arial"/>
          <w:b/>
          <w:bCs/>
          <w:sz w:val="24"/>
          <w:u w:val="single"/>
        </w:rPr>
        <w:t>Consequences of Collecting the Information Less Frequent</w:t>
      </w:r>
      <w:r w:rsidRPr="00704F12" w:rsidR="001325B2">
        <w:rPr>
          <w:rFonts w:ascii="Arial" w:hAnsi="Arial" w:cs="Arial"/>
          <w:b/>
          <w:bCs/>
          <w:sz w:val="24"/>
          <w:u w:val="single"/>
        </w:rPr>
        <w:t>ly</w:t>
      </w:r>
    </w:p>
    <w:p w:rsidR="007479B6" w:rsidP="008A04E1" w14:paraId="302554D7" w14:textId="77777777">
      <w:pPr>
        <w:jc w:val="both"/>
        <w:rPr>
          <w:rFonts w:ascii="Arial" w:hAnsi="Arial" w:cs="Arial"/>
          <w:sz w:val="24"/>
        </w:rPr>
      </w:pPr>
    </w:p>
    <w:p w:rsidR="008F71A5" w:rsidRPr="0090692D" w14:paraId="0A9CE6B1" w14:textId="49C75596">
      <w:pPr>
        <w:jc w:val="both"/>
        <w:rPr>
          <w:rFonts w:ascii="Arial" w:hAnsi="Arial" w:cs="Arial"/>
          <w:sz w:val="24"/>
        </w:rPr>
      </w:pPr>
      <w:r w:rsidRPr="67A5511A">
        <w:rPr>
          <w:rFonts w:ascii="Arial" w:hAnsi="Arial" w:cs="Arial"/>
          <w:sz w:val="24"/>
        </w:rPr>
        <w:t xml:space="preserve">The information requested in the application is collected </w:t>
      </w:r>
      <w:r w:rsidRPr="67A5511A" w:rsidR="00D90262">
        <w:rPr>
          <w:rFonts w:ascii="Arial" w:hAnsi="Arial" w:cs="Arial"/>
          <w:sz w:val="24"/>
        </w:rPr>
        <w:t>during each application cycle</w:t>
      </w:r>
      <w:r w:rsidRPr="67A5511A" w:rsidR="008A04E1">
        <w:rPr>
          <w:rFonts w:ascii="Arial" w:hAnsi="Arial" w:cs="Arial"/>
          <w:sz w:val="24"/>
        </w:rPr>
        <w:t>, once every three to five years, dependent upon the program</w:t>
      </w:r>
      <w:r w:rsidRPr="67A5511A" w:rsidR="00AE6F9B">
        <w:rPr>
          <w:rFonts w:ascii="Arial" w:hAnsi="Arial" w:cs="Arial"/>
          <w:sz w:val="24"/>
        </w:rPr>
        <w:t xml:space="preserve">. </w:t>
      </w:r>
      <w:r w:rsidRPr="67A5511A">
        <w:rPr>
          <w:rFonts w:ascii="Arial" w:hAnsi="Arial" w:cs="Arial"/>
          <w:sz w:val="24"/>
        </w:rPr>
        <w:t>In the absence of collection of th</w:t>
      </w:r>
      <w:r w:rsidRPr="67A5511A" w:rsidR="00E87DB8">
        <w:rPr>
          <w:rFonts w:ascii="Arial" w:hAnsi="Arial" w:cs="Arial"/>
          <w:sz w:val="24"/>
        </w:rPr>
        <w:t>is</w:t>
      </w:r>
      <w:r w:rsidRPr="67A5511A">
        <w:rPr>
          <w:rFonts w:ascii="Arial" w:hAnsi="Arial" w:cs="Arial"/>
          <w:sz w:val="24"/>
        </w:rPr>
        <w:t xml:space="preserve"> data, the review, selection, approval</w:t>
      </w:r>
      <w:r w:rsidRPr="67A5511A" w:rsidR="004E2132">
        <w:rPr>
          <w:rFonts w:ascii="Arial" w:hAnsi="Arial" w:cs="Arial"/>
          <w:sz w:val="24"/>
        </w:rPr>
        <w:t>, and funding</w:t>
      </w:r>
      <w:r w:rsidRPr="67A5511A">
        <w:rPr>
          <w:rFonts w:ascii="Arial" w:hAnsi="Arial" w:cs="Arial"/>
          <w:sz w:val="24"/>
        </w:rPr>
        <w:t xml:space="preserve"> of qualified applicants could not </w:t>
      </w:r>
      <w:r w:rsidRPr="67A5511A">
        <w:rPr>
          <w:rFonts w:ascii="Arial" w:hAnsi="Arial" w:cs="Arial"/>
          <w:sz w:val="24"/>
        </w:rPr>
        <w:t>be carried out.</w:t>
      </w:r>
      <w:r w:rsidRPr="67A5511A" w:rsidR="00AE6F9B">
        <w:rPr>
          <w:rFonts w:ascii="Arial" w:hAnsi="Arial" w:cs="Arial"/>
          <w:sz w:val="24"/>
        </w:rPr>
        <w:t xml:space="preserve"> BHW will be unable to establish a baseline</w:t>
      </w:r>
      <w:r w:rsidRPr="67A5511A" w:rsidR="008A04E1">
        <w:rPr>
          <w:rFonts w:ascii="Arial" w:hAnsi="Arial" w:cs="Arial"/>
          <w:sz w:val="24"/>
        </w:rPr>
        <w:t xml:space="preserve"> for each BHW grantee and </w:t>
      </w:r>
      <w:r w:rsidRPr="67A5511A" w:rsidR="004E2132">
        <w:rPr>
          <w:rFonts w:ascii="Arial" w:hAnsi="Arial" w:cs="Arial"/>
          <w:sz w:val="24"/>
        </w:rPr>
        <w:t xml:space="preserve">effectively </w:t>
      </w:r>
      <w:r w:rsidRPr="67A5511A" w:rsidR="008A04E1">
        <w:rPr>
          <w:rFonts w:ascii="Arial" w:hAnsi="Arial" w:cs="Arial"/>
          <w:sz w:val="24"/>
        </w:rPr>
        <w:t xml:space="preserve">track their progress in meeting the relevant programmatic goals and objectives. </w:t>
      </w:r>
    </w:p>
    <w:p w:rsidR="009B3794" w:rsidRPr="0090692D" w:rsidP="0090692D" w14:paraId="6A9BF311" w14:textId="1D22E727">
      <w:pPr>
        <w:pStyle w:val="ListParagraph"/>
        <w:numPr>
          <w:ilvl w:val="0"/>
          <w:numId w:val="2"/>
        </w:numPr>
        <w:spacing w:before="240"/>
        <w:rPr>
          <w:rFonts w:ascii="Arial" w:hAnsi="Arial" w:cs="Arial"/>
          <w:b/>
          <w:bCs/>
          <w:sz w:val="24"/>
        </w:rPr>
      </w:pPr>
      <w:r w:rsidRPr="00704F12">
        <w:rPr>
          <w:rFonts w:ascii="Arial" w:hAnsi="Arial" w:cs="Arial"/>
          <w:b/>
          <w:bCs/>
          <w:sz w:val="24"/>
          <w:u w:val="single"/>
        </w:rPr>
        <w:t>Special Circumstances Relating to the Guidelines of 5 CFR 1320.5</w:t>
      </w:r>
    </w:p>
    <w:p w:rsidR="007479B6" w:rsidP="008A04E1" w14:paraId="01ECAEDC" w14:textId="77777777">
      <w:pPr>
        <w:rPr>
          <w:rFonts w:ascii="Arial" w:hAnsi="Arial" w:cs="Arial"/>
          <w:sz w:val="24"/>
        </w:rPr>
      </w:pPr>
    </w:p>
    <w:p w:rsidR="00E3366E" w:rsidRPr="0090692D" w14:paraId="373B2B09" w14:textId="6A956FBE">
      <w:pPr>
        <w:rPr>
          <w:rFonts w:ascii="Arial" w:hAnsi="Arial" w:cs="Arial"/>
          <w:sz w:val="24"/>
        </w:rPr>
      </w:pPr>
      <w:r w:rsidRPr="67A5511A">
        <w:rPr>
          <w:rFonts w:ascii="Arial" w:hAnsi="Arial" w:cs="Arial"/>
          <w:sz w:val="24"/>
        </w:rPr>
        <w:t>The information collected is consistent with the Guidelines in 5 CFR 1320.5(d)(2)</w:t>
      </w:r>
      <w:r w:rsidRPr="67A5511A" w:rsidR="009D0AA9">
        <w:rPr>
          <w:rFonts w:ascii="Arial" w:hAnsi="Arial" w:cs="Arial"/>
          <w:sz w:val="24"/>
        </w:rPr>
        <w:t>.</w:t>
      </w:r>
    </w:p>
    <w:p w:rsidR="008F71A5" w:rsidP="00E13D18" w14:paraId="09F352E1" w14:textId="56BF4207">
      <w:pPr>
        <w:ind w:left="360"/>
        <w:rPr>
          <w:rFonts w:ascii="Arial" w:hAnsi="Arial" w:cs="Arial"/>
          <w:b/>
          <w:sz w:val="24"/>
        </w:rPr>
      </w:pPr>
    </w:p>
    <w:p w:rsidR="009B3794" w:rsidRPr="0090692D" w14:paraId="6A9BF31B" w14:textId="59D416E5">
      <w:pPr>
        <w:numPr>
          <w:ilvl w:val="0"/>
          <w:numId w:val="2"/>
        </w:numPr>
        <w:rPr>
          <w:rFonts w:ascii="Arial" w:hAnsi="Arial" w:cs="Arial"/>
          <w:b/>
          <w:bCs/>
          <w:sz w:val="24"/>
        </w:rPr>
      </w:pPr>
      <w:r w:rsidRPr="00704F12">
        <w:rPr>
          <w:rFonts w:ascii="Arial" w:hAnsi="Arial" w:cs="Arial"/>
          <w:b/>
          <w:bCs/>
          <w:sz w:val="24"/>
          <w:u w:val="single"/>
        </w:rPr>
        <w:t>Comments in Response to the Federal Register Notice/Outside Consultation</w:t>
      </w:r>
    </w:p>
    <w:p w:rsidR="000523A0" w:rsidP="006C4CFF" w14:paraId="34733C14" w14:textId="77777777">
      <w:pPr>
        <w:ind w:firstLine="360"/>
        <w:rPr>
          <w:rFonts w:ascii="Arial" w:hAnsi="Arial" w:cs="Arial"/>
          <w:b/>
          <w:sz w:val="24"/>
        </w:rPr>
      </w:pPr>
    </w:p>
    <w:p w:rsidR="00DE3A45" w:rsidRPr="0090692D" w14:paraId="6A9BF31C" w14:textId="65BD9112">
      <w:pPr>
        <w:rPr>
          <w:rFonts w:ascii="Arial" w:hAnsi="Arial" w:cs="Arial"/>
          <w:b/>
          <w:bCs/>
          <w:sz w:val="24"/>
        </w:rPr>
      </w:pPr>
      <w:r w:rsidRPr="00704F12">
        <w:rPr>
          <w:rFonts w:ascii="Arial" w:hAnsi="Arial" w:cs="Arial"/>
          <w:b/>
          <w:bCs/>
          <w:sz w:val="24"/>
        </w:rPr>
        <w:t>Section 8A:</w:t>
      </w:r>
    </w:p>
    <w:p w:rsidR="000523A0" w:rsidRPr="00E13D18" w:rsidP="006C4CFF" w14:paraId="335BB040" w14:textId="77777777">
      <w:pPr>
        <w:ind w:firstLine="360"/>
        <w:rPr>
          <w:rFonts w:ascii="Arial" w:hAnsi="Arial" w:cs="Arial"/>
          <w:b/>
          <w:sz w:val="24"/>
        </w:rPr>
      </w:pPr>
    </w:p>
    <w:p w:rsidR="00E3366E" w14:paraId="5414B92A" w14:textId="786F2CF9">
      <w:pPr>
        <w:rPr>
          <w:rFonts w:ascii="Arial" w:hAnsi="Arial" w:cs="Arial"/>
          <w:sz w:val="24"/>
        </w:rPr>
      </w:pPr>
      <w:r w:rsidRPr="0071583B">
        <w:rPr>
          <w:rFonts w:ascii="Arial" w:hAnsi="Arial" w:cs="Arial"/>
          <w:sz w:val="24"/>
        </w:rPr>
        <w:t xml:space="preserve">A </w:t>
      </w:r>
      <w:r w:rsidRPr="0071583B" w:rsidR="00FD1A30">
        <w:rPr>
          <w:rFonts w:ascii="Arial" w:hAnsi="Arial" w:cs="Arial"/>
          <w:sz w:val="24"/>
        </w:rPr>
        <w:t>60</w:t>
      </w:r>
      <w:r w:rsidRPr="0071583B" w:rsidR="002718CE">
        <w:rPr>
          <w:rFonts w:ascii="Arial" w:hAnsi="Arial" w:cs="Arial"/>
          <w:sz w:val="24"/>
        </w:rPr>
        <w:t>-</w:t>
      </w:r>
      <w:r w:rsidRPr="0071583B" w:rsidR="008F71A5">
        <w:rPr>
          <w:rFonts w:ascii="Arial" w:hAnsi="Arial" w:cs="Arial"/>
          <w:sz w:val="24"/>
        </w:rPr>
        <w:t>day Federal Register Notice w</w:t>
      </w:r>
      <w:r w:rsidRPr="0071583B" w:rsidR="007D6C30">
        <w:rPr>
          <w:rFonts w:ascii="Arial" w:hAnsi="Arial" w:cs="Arial"/>
          <w:sz w:val="24"/>
        </w:rPr>
        <w:t xml:space="preserve">as published on </w:t>
      </w:r>
      <w:r w:rsidRPr="0071583B" w:rsidR="00FD1A30">
        <w:rPr>
          <w:rFonts w:ascii="Arial" w:hAnsi="Arial" w:cs="Arial"/>
          <w:sz w:val="24"/>
        </w:rPr>
        <w:t>May 25</w:t>
      </w:r>
      <w:r w:rsidR="00FA5706">
        <w:rPr>
          <w:rFonts w:ascii="Arial" w:hAnsi="Arial" w:cs="Arial"/>
          <w:sz w:val="24"/>
        </w:rPr>
        <w:t>, 2022 (87 FR  31893)</w:t>
      </w:r>
      <w:r w:rsidRPr="0071583B" w:rsidR="00FD1A30">
        <w:rPr>
          <w:rFonts w:ascii="Arial" w:hAnsi="Arial" w:cs="Arial"/>
          <w:sz w:val="24"/>
        </w:rPr>
        <w:t>. T</w:t>
      </w:r>
      <w:r w:rsidRPr="0071583B" w:rsidR="008F71A5">
        <w:rPr>
          <w:rFonts w:ascii="Arial" w:hAnsi="Arial" w:cs="Arial"/>
          <w:sz w:val="24"/>
        </w:rPr>
        <w:t xml:space="preserve">here were </w:t>
      </w:r>
      <w:r w:rsidRPr="0071583B" w:rsidR="00FD1A30">
        <w:rPr>
          <w:rFonts w:ascii="Arial" w:hAnsi="Arial" w:cs="Arial"/>
          <w:sz w:val="24"/>
        </w:rPr>
        <w:t xml:space="preserve">no </w:t>
      </w:r>
      <w:r w:rsidRPr="0071583B" w:rsidR="003D3E74">
        <w:rPr>
          <w:rFonts w:ascii="Arial" w:hAnsi="Arial" w:cs="Arial"/>
          <w:sz w:val="24"/>
        </w:rPr>
        <w:t>comments.</w:t>
      </w:r>
    </w:p>
    <w:p w:rsidR="0077277F" w14:paraId="5C1D3FC5" w14:textId="7EAF484B">
      <w:pPr>
        <w:rPr>
          <w:rFonts w:ascii="Arial" w:hAnsi="Arial" w:cs="Arial"/>
          <w:sz w:val="24"/>
        </w:rPr>
      </w:pPr>
    </w:p>
    <w:p w:rsidR="0077277F" w:rsidRPr="0090692D" w14:paraId="25755F9B" w14:textId="728BAAD5">
      <w:pPr>
        <w:rPr>
          <w:rFonts w:ascii="Arial" w:hAnsi="Arial" w:cs="Arial"/>
          <w:sz w:val="24"/>
        </w:rPr>
      </w:pPr>
      <w:r w:rsidRPr="0071583B">
        <w:rPr>
          <w:rFonts w:ascii="Arial" w:hAnsi="Arial" w:cs="Arial"/>
          <w:sz w:val="24"/>
        </w:rPr>
        <w:t xml:space="preserve">A </w:t>
      </w:r>
      <w:r>
        <w:rPr>
          <w:rFonts w:ascii="Arial" w:hAnsi="Arial" w:cs="Arial"/>
          <w:sz w:val="24"/>
        </w:rPr>
        <w:t>3</w:t>
      </w:r>
      <w:r w:rsidRPr="0071583B">
        <w:rPr>
          <w:rFonts w:ascii="Arial" w:hAnsi="Arial" w:cs="Arial"/>
          <w:sz w:val="24"/>
        </w:rPr>
        <w:t xml:space="preserve">0-day Federal Register Notice was published on </w:t>
      </w:r>
      <w:r>
        <w:rPr>
          <w:rFonts w:ascii="Arial" w:hAnsi="Arial" w:cs="Arial"/>
          <w:sz w:val="24"/>
        </w:rPr>
        <w:t>September 26, 2022 (87 FR  58359)</w:t>
      </w:r>
      <w:r w:rsidRPr="0071583B">
        <w:rPr>
          <w:rFonts w:ascii="Arial" w:hAnsi="Arial" w:cs="Arial"/>
          <w:sz w:val="24"/>
        </w:rPr>
        <w:t>. There were no comments.</w:t>
      </w:r>
    </w:p>
    <w:p w:rsidR="008F71A5" w:rsidRPr="003E4093" w:rsidP="00E13D18" w14:paraId="0A06E9E2" w14:textId="7BD907BB">
      <w:pPr>
        <w:rPr>
          <w:rFonts w:ascii="Arial" w:hAnsi="Arial" w:cs="Arial"/>
          <w:sz w:val="24"/>
        </w:rPr>
      </w:pPr>
      <w:r>
        <w:rPr>
          <w:rFonts w:ascii="Arial" w:hAnsi="Arial" w:cs="Arial"/>
          <w:sz w:val="24"/>
        </w:rPr>
        <w:tab/>
      </w:r>
    </w:p>
    <w:p w:rsidR="005F7389" w:rsidRPr="0090692D" w14:paraId="1FB8AF5A" w14:textId="362C2C31">
      <w:pPr>
        <w:rPr>
          <w:rFonts w:ascii="Arial" w:hAnsi="Arial" w:cs="Arial"/>
          <w:b/>
          <w:bCs/>
          <w:sz w:val="24"/>
        </w:rPr>
      </w:pPr>
      <w:r w:rsidRPr="00704F12">
        <w:rPr>
          <w:rFonts w:ascii="Arial" w:hAnsi="Arial" w:cs="Arial"/>
          <w:b/>
          <w:bCs/>
          <w:sz w:val="24"/>
        </w:rPr>
        <w:t>Section 8B:</w:t>
      </w:r>
    </w:p>
    <w:p w:rsidR="00AE6F9B" w:rsidP="006C4CFF" w14:paraId="5556A1A0" w14:textId="77777777">
      <w:pPr>
        <w:ind w:left="360"/>
        <w:rPr>
          <w:rFonts w:ascii="Arial" w:hAnsi="Arial" w:cs="Arial"/>
          <w:sz w:val="24"/>
        </w:rPr>
      </w:pPr>
    </w:p>
    <w:p w:rsidR="00EF3F95" w:rsidRPr="0090692D" w14:paraId="6C79A72D" w14:textId="3FC21191">
      <w:pPr>
        <w:jc w:val="both"/>
        <w:rPr>
          <w:sz w:val="24"/>
        </w:rPr>
      </w:pPr>
      <w:r w:rsidRPr="67A5511A">
        <w:rPr>
          <w:rFonts w:ascii="Arial" w:hAnsi="Arial" w:cs="Arial"/>
          <w:sz w:val="24"/>
        </w:rPr>
        <w:t>BHW Program Staff has surveyed a total of</w:t>
      </w:r>
      <w:r w:rsidRPr="67A5511A" w:rsidR="00116C51">
        <w:rPr>
          <w:rFonts w:ascii="Arial" w:hAnsi="Arial" w:cs="Arial"/>
          <w:sz w:val="24"/>
        </w:rPr>
        <w:t xml:space="preserve"> nine </w:t>
      </w:r>
      <w:r w:rsidRPr="67A5511A">
        <w:rPr>
          <w:rFonts w:ascii="Arial" w:hAnsi="Arial" w:cs="Arial"/>
          <w:sz w:val="24"/>
        </w:rPr>
        <w:t>current Title VII and VIII grantees to obtain constructive feedback to improve the application, improve efficiency, and minimize the collection burden. T</w:t>
      </w:r>
      <w:r w:rsidRPr="67A5511A" w:rsidR="00116C51">
        <w:rPr>
          <w:rFonts w:ascii="Arial" w:hAnsi="Arial" w:cs="Arial"/>
          <w:sz w:val="24"/>
        </w:rPr>
        <w:t xml:space="preserve">hey provided minimal clarifying and we addressed those clarifying edits in the attached data collection tool. </w:t>
      </w:r>
      <w:r w:rsidRPr="67A5511A" w:rsidR="00116C51">
        <w:rPr>
          <w:sz w:val="24"/>
        </w:rPr>
        <w:t xml:space="preserve"> </w:t>
      </w:r>
      <w:r w:rsidRPr="67A5511A" w:rsidR="00116C51">
        <w:rPr>
          <w:rFonts w:ascii="Arial" w:hAnsi="Arial" w:cs="Arial"/>
          <w:sz w:val="24"/>
        </w:rPr>
        <w:t xml:space="preserve">An average of 14 hours is required to complete the BHW Program Specific Form. The SDS form remains at 31 hours. </w:t>
      </w:r>
      <w:r w:rsidRPr="67A5511A">
        <w:rPr>
          <w:sz w:val="24"/>
        </w:rPr>
        <w:t xml:space="preserve"> </w:t>
      </w:r>
    </w:p>
    <w:p w:rsidR="00FA034C" w:rsidRPr="003A76CD" w:rsidP="008A04E1" w14:paraId="20E07EE2" w14:textId="0C23E096">
      <w:pPr>
        <w:pStyle w:val="PlainText"/>
        <w:jc w:val="both"/>
        <w:rPr>
          <w:rFonts w:ascii="Times New Roman" w:hAnsi="Times New Roman" w:cs="Times New Roman"/>
          <w:sz w:val="24"/>
          <w:szCs w:val="24"/>
        </w:rPr>
      </w:pPr>
    </w:p>
    <w:p w:rsidR="009B3794" w:rsidRPr="0090692D" w14:paraId="6A9BF329" w14:textId="77777777">
      <w:pPr>
        <w:numPr>
          <w:ilvl w:val="0"/>
          <w:numId w:val="2"/>
        </w:numPr>
        <w:rPr>
          <w:rFonts w:ascii="Arial" w:hAnsi="Arial" w:cs="Arial"/>
          <w:b/>
          <w:bCs/>
          <w:sz w:val="24"/>
        </w:rPr>
      </w:pPr>
      <w:r w:rsidRPr="00704F12">
        <w:rPr>
          <w:rFonts w:ascii="Arial" w:hAnsi="Arial" w:cs="Arial"/>
          <w:b/>
          <w:bCs/>
          <w:sz w:val="24"/>
          <w:u w:val="single"/>
        </w:rPr>
        <w:t>Explanation of any Payment/Gift to Respondents</w:t>
      </w:r>
    </w:p>
    <w:p w:rsidR="007479B6" w:rsidP="008A04E1" w14:paraId="73D77F93" w14:textId="77777777">
      <w:pPr>
        <w:jc w:val="both"/>
        <w:rPr>
          <w:rFonts w:ascii="Arial" w:hAnsi="Arial" w:cs="Arial"/>
          <w:sz w:val="24"/>
        </w:rPr>
      </w:pPr>
    </w:p>
    <w:p w:rsidR="00935E77" w:rsidRPr="0090692D" w14:paraId="6A9BF32C" w14:textId="5614B7AE">
      <w:pPr>
        <w:jc w:val="both"/>
        <w:rPr>
          <w:rFonts w:ascii="Arial" w:hAnsi="Arial" w:cs="Arial"/>
          <w:sz w:val="24"/>
        </w:rPr>
      </w:pPr>
      <w:r w:rsidRPr="67A5511A">
        <w:rPr>
          <w:rFonts w:ascii="Arial" w:hAnsi="Arial" w:cs="Arial"/>
          <w:sz w:val="24"/>
        </w:rPr>
        <w:t xml:space="preserve">Respondents will not receive </w:t>
      </w:r>
      <w:r w:rsidRPr="67A5511A" w:rsidR="008B04CA">
        <w:rPr>
          <w:rFonts w:ascii="Arial" w:hAnsi="Arial" w:cs="Arial"/>
          <w:sz w:val="24"/>
        </w:rPr>
        <w:t xml:space="preserve">any </w:t>
      </w:r>
      <w:r w:rsidRPr="67A5511A">
        <w:rPr>
          <w:rFonts w:ascii="Arial" w:hAnsi="Arial" w:cs="Arial"/>
          <w:sz w:val="24"/>
        </w:rPr>
        <w:t>payment</w:t>
      </w:r>
      <w:r w:rsidRPr="67A5511A" w:rsidR="008B04CA">
        <w:rPr>
          <w:rFonts w:ascii="Arial" w:hAnsi="Arial" w:cs="Arial"/>
          <w:sz w:val="24"/>
        </w:rPr>
        <w:t>s</w:t>
      </w:r>
      <w:r w:rsidRPr="67A5511A">
        <w:rPr>
          <w:rFonts w:ascii="Arial" w:hAnsi="Arial" w:cs="Arial"/>
          <w:sz w:val="24"/>
        </w:rPr>
        <w:t xml:space="preserve"> or gifts</w:t>
      </w:r>
      <w:r w:rsidRPr="67A5511A" w:rsidR="00A336E6">
        <w:rPr>
          <w:rFonts w:ascii="Arial" w:hAnsi="Arial" w:cs="Arial"/>
          <w:sz w:val="24"/>
        </w:rPr>
        <w:t>.</w:t>
      </w:r>
    </w:p>
    <w:p w:rsidR="002421DA" w:rsidRPr="00E13D18" w:rsidP="00E13D18" w14:paraId="4488B02D" w14:textId="77777777">
      <w:pPr>
        <w:ind w:left="360"/>
        <w:rPr>
          <w:rFonts w:ascii="Arial" w:hAnsi="Arial" w:cs="Arial"/>
          <w:b/>
          <w:sz w:val="24"/>
        </w:rPr>
      </w:pPr>
    </w:p>
    <w:p w:rsidR="009B3794" w:rsidRPr="0090692D" w14:paraId="6A9BF32D" w14:textId="77777777">
      <w:pPr>
        <w:numPr>
          <w:ilvl w:val="0"/>
          <w:numId w:val="2"/>
        </w:numPr>
        <w:rPr>
          <w:rFonts w:ascii="Arial" w:hAnsi="Arial" w:cs="Arial"/>
          <w:b/>
          <w:bCs/>
          <w:sz w:val="24"/>
        </w:rPr>
      </w:pPr>
      <w:r w:rsidRPr="00704F12">
        <w:rPr>
          <w:rFonts w:ascii="Arial" w:hAnsi="Arial" w:cs="Arial"/>
          <w:b/>
          <w:bCs/>
          <w:sz w:val="24"/>
          <w:u w:val="single"/>
        </w:rPr>
        <w:t>Assurance of Confidentiality Provided to Respondents</w:t>
      </w:r>
    </w:p>
    <w:p w:rsidR="007479B6" w:rsidP="008A04E1" w14:paraId="408D3284" w14:textId="77777777">
      <w:pPr>
        <w:jc w:val="both"/>
        <w:rPr>
          <w:rFonts w:ascii="Arial" w:hAnsi="Arial" w:cs="Arial"/>
          <w:sz w:val="24"/>
        </w:rPr>
      </w:pPr>
    </w:p>
    <w:p w:rsidR="002421DA" w:rsidRPr="0090692D" w14:paraId="273BC94A" w14:textId="4416FA4D">
      <w:pPr>
        <w:jc w:val="both"/>
        <w:rPr>
          <w:rFonts w:ascii="Arial" w:hAnsi="Arial" w:cs="Arial"/>
          <w:sz w:val="24"/>
        </w:rPr>
      </w:pPr>
      <w:r w:rsidRPr="67A5511A">
        <w:rPr>
          <w:rFonts w:ascii="Arial" w:hAnsi="Arial" w:cs="Arial"/>
          <w:sz w:val="24"/>
        </w:rPr>
        <w:t>The HRSA Privacy Act Coordinator has determined that a system of records notice is not required because the participating institutions maintain the student</w:t>
      </w:r>
      <w:r w:rsidRPr="67A5511A" w:rsidR="008A04E1">
        <w:rPr>
          <w:rFonts w:ascii="Arial" w:hAnsi="Arial" w:cs="Arial"/>
          <w:sz w:val="24"/>
        </w:rPr>
        <w:t xml:space="preserve"> and trainee also known as participant</w:t>
      </w:r>
      <w:r w:rsidRPr="67A5511A">
        <w:rPr>
          <w:rFonts w:ascii="Arial" w:hAnsi="Arial" w:cs="Arial"/>
          <w:sz w:val="24"/>
        </w:rPr>
        <w:t xml:space="preserve"> records associated with these programs.  Identifiable information is submitted through the Grants.gov system. </w:t>
      </w:r>
      <w:r w:rsidRPr="67A5511A" w:rsidR="00B5126E">
        <w:rPr>
          <w:rFonts w:ascii="Arial" w:hAnsi="Arial" w:cs="Arial"/>
          <w:sz w:val="24"/>
        </w:rPr>
        <w:t xml:space="preserve"> </w:t>
      </w:r>
      <w:r w:rsidRPr="67A5511A">
        <w:rPr>
          <w:rFonts w:ascii="Arial" w:hAnsi="Arial" w:cs="Arial"/>
          <w:sz w:val="24"/>
        </w:rPr>
        <w:t>Data will be kept private to the extent allowed by law.</w:t>
      </w:r>
    </w:p>
    <w:p w:rsidR="0004443F" w:rsidP="00E13D18" w14:paraId="57493C68" w14:textId="475B1991">
      <w:pPr>
        <w:ind w:left="360"/>
        <w:rPr>
          <w:rFonts w:ascii="Arial" w:hAnsi="Arial" w:cs="Arial"/>
          <w:b/>
          <w:sz w:val="24"/>
        </w:rPr>
      </w:pPr>
    </w:p>
    <w:p w:rsidR="009B3794" w:rsidRPr="0090692D" w14:paraId="6A9BF335" w14:textId="41EFCA97">
      <w:pPr>
        <w:numPr>
          <w:ilvl w:val="0"/>
          <w:numId w:val="2"/>
        </w:numPr>
        <w:rPr>
          <w:rFonts w:ascii="Arial" w:hAnsi="Arial" w:cs="Arial"/>
          <w:b/>
          <w:bCs/>
          <w:sz w:val="24"/>
        </w:rPr>
      </w:pPr>
      <w:r w:rsidRPr="00704F12">
        <w:rPr>
          <w:rFonts w:ascii="Arial" w:hAnsi="Arial" w:cs="Arial"/>
          <w:b/>
          <w:bCs/>
          <w:sz w:val="24"/>
          <w:u w:val="single"/>
        </w:rPr>
        <w:t>Justification for Sensitive Questions</w:t>
      </w:r>
    </w:p>
    <w:p w:rsidR="00AE6F9B" w:rsidP="00C878D7" w14:paraId="3B00BD59" w14:textId="77777777">
      <w:pPr>
        <w:widowControl/>
        <w:autoSpaceDE/>
        <w:autoSpaceDN/>
        <w:adjustRightInd/>
        <w:ind w:left="360"/>
        <w:rPr>
          <w:rFonts w:ascii="Arial" w:hAnsi="Arial" w:cs="Arial"/>
          <w:sz w:val="24"/>
        </w:rPr>
      </w:pPr>
    </w:p>
    <w:p w:rsidR="00AE6F9B" w:rsidRPr="0090692D" w14:paraId="413A076C" w14:textId="0E587DE8">
      <w:pPr>
        <w:widowControl/>
        <w:autoSpaceDE/>
        <w:autoSpaceDN/>
        <w:adjustRightInd/>
        <w:ind w:left="360"/>
        <w:rPr>
          <w:rFonts w:ascii="Arial" w:hAnsi="Arial" w:cs="Arial"/>
          <w:b/>
          <w:bCs/>
          <w:i/>
          <w:iCs/>
          <w:sz w:val="24"/>
        </w:rPr>
      </w:pPr>
      <w:r w:rsidRPr="00704F12">
        <w:rPr>
          <w:rFonts w:ascii="Arial" w:hAnsi="Arial" w:cs="Arial"/>
          <w:b/>
          <w:bCs/>
          <w:i/>
          <w:iCs/>
          <w:sz w:val="24"/>
        </w:rPr>
        <w:t>BHW Program</w:t>
      </w:r>
      <w:r w:rsidRPr="00704F12" w:rsidR="00AC7513">
        <w:rPr>
          <w:rFonts w:ascii="Arial" w:hAnsi="Arial" w:cs="Arial"/>
          <w:b/>
          <w:bCs/>
          <w:i/>
          <w:iCs/>
          <w:sz w:val="24"/>
        </w:rPr>
        <w:t xml:space="preserve"> Specific Form</w:t>
      </w:r>
    </w:p>
    <w:p w:rsidR="008A04E1" w:rsidRPr="0090692D" w14:paraId="781CE8BD" w14:textId="206FCD4B">
      <w:pPr>
        <w:jc w:val="both"/>
        <w:rPr>
          <w:rFonts w:ascii="Arial" w:hAnsi="Arial" w:cs="Arial"/>
          <w:sz w:val="24"/>
        </w:rPr>
      </w:pPr>
      <w:r w:rsidRPr="67A5511A">
        <w:rPr>
          <w:rFonts w:ascii="Arial" w:hAnsi="Arial" w:cs="Arial"/>
          <w:sz w:val="24"/>
        </w:rPr>
        <w:t xml:space="preserve">The sensitive information collected is needed by HRSA to gather background information on applicants for the objective review criteria, establish a baseline for </w:t>
      </w:r>
      <w:r w:rsidRPr="67A5511A" w:rsidR="004E2132">
        <w:rPr>
          <w:rFonts w:ascii="Arial" w:hAnsi="Arial" w:cs="Arial"/>
          <w:sz w:val="24"/>
        </w:rPr>
        <w:t xml:space="preserve">the program outcomes of the </w:t>
      </w:r>
      <w:r w:rsidRPr="67A5511A">
        <w:rPr>
          <w:rFonts w:ascii="Arial" w:hAnsi="Arial" w:cs="Arial"/>
          <w:sz w:val="24"/>
        </w:rPr>
        <w:t>funded recipients, and</w:t>
      </w:r>
      <w:r w:rsidRPr="67A5511A" w:rsidR="004E2132">
        <w:rPr>
          <w:rFonts w:ascii="Arial" w:hAnsi="Arial" w:cs="Arial"/>
          <w:sz w:val="24"/>
        </w:rPr>
        <w:t xml:space="preserve"> i</w:t>
      </w:r>
      <w:r w:rsidRPr="67A5511A">
        <w:rPr>
          <w:rFonts w:ascii="Arial" w:hAnsi="Arial" w:cs="Arial"/>
          <w:sz w:val="24"/>
        </w:rPr>
        <w:t>n cases where statutorily supported</w:t>
      </w:r>
      <w:r w:rsidR="004C47AF">
        <w:rPr>
          <w:rFonts w:ascii="Arial" w:hAnsi="Arial" w:cs="Arial"/>
          <w:sz w:val="24"/>
        </w:rPr>
        <w:t>,</w:t>
      </w:r>
      <w:r w:rsidRPr="67A5511A">
        <w:rPr>
          <w:rFonts w:ascii="Arial" w:hAnsi="Arial" w:cs="Arial"/>
          <w:sz w:val="24"/>
        </w:rPr>
        <w:t xml:space="preserve"> determine eligibility and </w:t>
      </w:r>
      <w:r w:rsidRPr="67A5511A" w:rsidR="004E2132">
        <w:rPr>
          <w:rFonts w:ascii="Arial" w:hAnsi="Arial" w:cs="Arial"/>
          <w:sz w:val="24"/>
        </w:rPr>
        <w:t xml:space="preserve">support the determination of </w:t>
      </w:r>
      <w:r w:rsidRPr="67A5511A">
        <w:rPr>
          <w:rFonts w:ascii="Arial" w:hAnsi="Arial" w:cs="Arial"/>
          <w:sz w:val="24"/>
        </w:rPr>
        <w:t xml:space="preserve">priority points and preferences for funding.  </w:t>
      </w:r>
    </w:p>
    <w:p w:rsidR="008A04E1" w:rsidP="008A04E1" w14:paraId="303B8DAF" w14:textId="77777777">
      <w:pPr>
        <w:widowControl/>
        <w:autoSpaceDE/>
        <w:autoSpaceDN/>
        <w:adjustRightInd/>
        <w:rPr>
          <w:rFonts w:ascii="Arial" w:hAnsi="Arial" w:cs="Arial"/>
          <w:sz w:val="24"/>
        </w:rPr>
      </w:pPr>
    </w:p>
    <w:p w:rsidR="00AE6F9B" w:rsidP="00C878D7" w14:paraId="700CB057" w14:textId="77777777">
      <w:pPr>
        <w:widowControl/>
        <w:autoSpaceDE/>
        <w:autoSpaceDN/>
        <w:adjustRightInd/>
        <w:ind w:left="360"/>
        <w:rPr>
          <w:rFonts w:ascii="Arial" w:hAnsi="Arial" w:cs="Arial"/>
          <w:sz w:val="24"/>
        </w:rPr>
      </w:pPr>
    </w:p>
    <w:p w:rsidR="00AE6F9B" w:rsidRPr="0090692D" w14:paraId="2A11A622" w14:textId="69CA0A32">
      <w:pPr>
        <w:widowControl/>
        <w:autoSpaceDE/>
        <w:autoSpaceDN/>
        <w:adjustRightInd/>
        <w:ind w:left="360"/>
        <w:rPr>
          <w:rFonts w:ascii="Arial" w:hAnsi="Arial" w:cs="Arial"/>
          <w:b/>
          <w:bCs/>
          <w:i/>
          <w:iCs/>
          <w:sz w:val="24"/>
        </w:rPr>
      </w:pPr>
      <w:r w:rsidRPr="00704F12">
        <w:rPr>
          <w:rFonts w:ascii="Arial" w:hAnsi="Arial" w:cs="Arial"/>
          <w:b/>
          <w:bCs/>
          <w:i/>
          <w:iCs/>
          <w:sz w:val="24"/>
        </w:rPr>
        <w:t>SDS Program only</w:t>
      </w:r>
    </w:p>
    <w:p w:rsidR="008A19C1" w:rsidRPr="0090692D" w14:paraId="60D5F161" w14:textId="46EA0D54">
      <w:pPr>
        <w:widowControl/>
        <w:autoSpaceDE/>
        <w:autoSpaceDN/>
        <w:adjustRightInd/>
        <w:jc w:val="both"/>
        <w:rPr>
          <w:rFonts w:ascii="Arial" w:hAnsi="Arial" w:cs="Arial"/>
          <w:sz w:val="24"/>
        </w:rPr>
      </w:pPr>
      <w:r w:rsidRPr="67A5511A">
        <w:rPr>
          <w:rFonts w:ascii="Arial" w:hAnsi="Arial" w:cs="Arial"/>
          <w:sz w:val="24"/>
        </w:rPr>
        <w:t xml:space="preserve">For the SDS Program only, BHW </w:t>
      </w:r>
      <w:r w:rsidRPr="67A5511A" w:rsidR="0004443F">
        <w:rPr>
          <w:rFonts w:ascii="Arial" w:hAnsi="Arial" w:cs="Arial"/>
          <w:sz w:val="24"/>
        </w:rPr>
        <w:t>collect</w:t>
      </w:r>
      <w:r w:rsidRPr="67A5511A">
        <w:rPr>
          <w:rFonts w:ascii="Arial" w:hAnsi="Arial" w:cs="Arial"/>
          <w:sz w:val="24"/>
        </w:rPr>
        <w:t>s</w:t>
      </w:r>
      <w:r w:rsidRPr="67A5511A" w:rsidR="0004443F">
        <w:rPr>
          <w:rFonts w:ascii="Arial" w:hAnsi="Arial" w:cs="Arial"/>
          <w:sz w:val="24"/>
        </w:rPr>
        <w:t xml:space="preserve"> </w:t>
      </w:r>
      <w:r w:rsidRPr="67A5511A" w:rsidR="009345C8">
        <w:rPr>
          <w:rFonts w:ascii="Arial" w:hAnsi="Arial" w:cs="Arial"/>
          <w:sz w:val="24"/>
        </w:rPr>
        <w:t xml:space="preserve">data on the race/ethnicity of enrolled students to determine whether the applicant </w:t>
      </w:r>
      <w:r w:rsidRPr="67A5511A" w:rsidR="00627300">
        <w:rPr>
          <w:rFonts w:ascii="Arial" w:hAnsi="Arial" w:cs="Arial"/>
          <w:sz w:val="24"/>
        </w:rPr>
        <w:t xml:space="preserve">is eligible to receive SDS funds by demonstrating at least 20 percent of the applicant’s enrollees and graduates are from disadvantaged backgrounds.  Additionally, the same data is used to determine if an applicant </w:t>
      </w:r>
      <w:r w:rsidRPr="67A5511A" w:rsidR="009345C8">
        <w:rPr>
          <w:rFonts w:ascii="Arial" w:hAnsi="Arial" w:cs="Arial"/>
          <w:sz w:val="24"/>
        </w:rPr>
        <w:t>qualif</w:t>
      </w:r>
      <w:r w:rsidRPr="67A5511A" w:rsidR="00627300">
        <w:rPr>
          <w:rFonts w:ascii="Arial" w:hAnsi="Arial" w:cs="Arial"/>
          <w:sz w:val="24"/>
        </w:rPr>
        <w:t>ies</w:t>
      </w:r>
      <w:r w:rsidRPr="67A5511A" w:rsidR="009345C8">
        <w:rPr>
          <w:rFonts w:ascii="Arial" w:hAnsi="Arial" w:cs="Arial"/>
          <w:sz w:val="24"/>
        </w:rPr>
        <w:t xml:space="preserve"> for the statutory funding</w:t>
      </w:r>
      <w:r w:rsidRPr="67A5511A">
        <w:rPr>
          <w:rFonts w:ascii="Arial" w:hAnsi="Arial" w:cs="Arial"/>
          <w:sz w:val="24"/>
        </w:rPr>
        <w:t>-</w:t>
      </w:r>
      <w:r w:rsidRPr="67A5511A" w:rsidR="009345C8">
        <w:rPr>
          <w:rFonts w:ascii="Arial" w:hAnsi="Arial" w:cs="Arial"/>
          <w:sz w:val="24"/>
        </w:rPr>
        <w:t xml:space="preserve">priority </w:t>
      </w:r>
      <w:r w:rsidRPr="67A5511A">
        <w:rPr>
          <w:rFonts w:ascii="Arial" w:hAnsi="Arial" w:cs="Arial"/>
          <w:sz w:val="24"/>
        </w:rPr>
        <w:t xml:space="preserve">points </w:t>
      </w:r>
      <w:r w:rsidRPr="67A5511A" w:rsidR="00B5013E">
        <w:rPr>
          <w:rFonts w:ascii="Arial" w:hAnsi="Arial" w:cs="Arial"/>
          <w:sz w:val="24"/>
        </w:rPr>
        <w:t xml:space="preserve">under section 737(c) of the PHS Act </w:t>
      </w:r>
      <w:r w:rsidRPr="67A5511A" w:rsidR="009345C8">
        <w:rPr>
          <w:rFonts w:ascii="Arial" w:hAnsi="Arial" w:cs="Arial"/>
          <w:sz w:val="24"/>
        </w:rPr>
        <w:t xml:space="preserve">based on </w:t>
      </w:r>
      <w:r w:rsidRPr="67A5511A">
        <w:rPr>
          <w:rFonts w:ascii="Arial" w:hAnsi="Arial" w:cs="Arial"/>
          <w:sz w:val="24"/>
        </w:rPr>
        <w:t>three priority areas:</w:t>
      </w:r>
    </w:p>
    <w:p w:rsidR="008A19C1" w:rsidRPr="0090692D" w14:paraId="7B3E3834" w14:textId="7BDB1831">
      <w:pPr>
        <w:pStyle w:val="ListParagraph"/>
        <w:widowControl/>
        <w:numPr>
          <w:ilvl w:val="0"/>
          <w:numId w:val="6"/>
        </w:numPr>
        <w:autoSpaceDE/>
        <w:autoSpaceDN/>
        <w:adjustRightInd/>
        <w:jc w:val="both"/>
        <w:rPr>
          <w:rFonts w:ascii="Arial" w:hAnsi="Arial" w:cs="Arial"/>
          <w:sz w:val="24"/>
        </w:rPr>
      </w:pPr>
      <w:r w:rsidRPr="67A5511A">
        <w:rPr>
          <w:rFonts w:ascii="Arial" w:hAnsi="Arial" w:cs="Arial"/>
          <w:sz w:val="24"/>
        </w:rPr>
        <w:t>T</w:t>
      </w:r>
      <w:r w:rsidRPr="67A5511A" w:rsidR="009345C8">
        <w:rPr>
          <w:rFonts w:ascii="Arial" w:hAnsi="Arial" w:cs="Arial"/>
          <w:sz w:val="24"/>
        </w:rPr>
        <w:t>he proportion</w:t>
      </w:r>
      <w:r w:rsidRPr="67A5511A" w:rsidR="00C878D7">
        <w:rPr>
          <w:rFonts w:ascii="Arial" w:hAnsi="Arial" w:cs="Arial"/>
          <w:sz w:val="24"/>
        </w:rPr>
        <w:t xml:space="preserve"> of</w:t>
      </w:r>
      <w:r w:rsidRPr="67A5511A" w:rsidR="009345C8">
        <w:rPr>
          <w:rFonts w:ascii="Arial" w:hAnsi="Arial" w:cs="Arial"/>
          <w:sz w:val="24"/>
        </w:rPr>
        <w:t xml:space="preserve"> </w:t>
      </w:r>
      <w:r w:rsidRPr="67A5511A" w:rsidR="00C878D7">
        <w:rPr>
          <w:rFonts w:ascii="Arial" w:hAnsi="Arial" w:cs="Arial"/>
          <w:sz w:val="24"/>
        </w:rPr>
        <w:t>graduating s</w:t>
      </w:r>
      <w:r w:rsidRPr="67A5511A">
        <w:rPr>
          <w:rFonts w:ascii="Arial" w:hAnsi="Arial" w:cs="Arial"/>
          <w:sz w:val="24"/>
        </w:rPr>
        <w:t>tudents going into primary care;</w:t>
      </w:r>
    </w:p>
    <w:p w:rsidR="008A19C1" w:rsidRPr="0090692D" w14:paraId="09038D9E" w14:textId="17651EC3">
      <w:pPr>
        <w:pStyle w:val="ListParagraph"/>
        <w:widowControl/>
        <w:numPr>
          <w:ilvl w:val="0"/>
          <w:numId w:val="6"/>
        </w:numPr>
        <w:autoSpaceDE/>
        <w:autoSpaceDN/>
        <w:adjustRightInd/>
        <w:jc w:val="both"/>
        <w:rPr>
          <w:rFonts w:ascii="Arial" w:hAnsi="Arial" w:cs="Arial"/>
          <w:sz w:val="24"/>
        </w:rPr>
      </w:pPr>
      <w:r w:rsidRPr="67A5511A">
        <w:rPr>
          <w:rFonts w:ascii="Arial" w:hAnsi="Arial" w:cs="Arial"/>
          <w:sz w:val="24"/>
        </w:rPr>
        <w:t>T</w:t>
      </w:r>
      <w:r w:rsidRPr="67A5511A" w:rsidR="00C878D7">
        <w:rPr>
          <w:rFonts w:ascii="Arial" w:hAnsi="Arial" w:cs="Arial"/>
          <w:sz w:val="24"/>
        </w:rPr>
        <w:t>he proportion of underrepresente</w:t>
      </w:r>
      <w:r w:rsidRPr="67A5511A">
        <w:rPr>
          <w:rFonts w:ascii="Arial" w:hAnsi="Arial" w:cs="Arial"/>
          <w:sz w:val="24"/>
        </w:rPr>
        <w:t xml:space="preserve">d minority </w:t>
      </w:r>
      <w:r w:rsidRPr="67A5511A" w:rsidR="006825C5">
        <w:rPr>
          <w:rFonts w:ascii="Arial" w:hAnsi="Arial" w:cs="Arial"/>
          <w:sz w:val="24"/>
        </w:rPr>
        <w:t xml:space="preserve">enrolled </w:t>
      </w:r>
      <w:r w:rsidRPr="67A5511A">
        <w:rPr>
          <w:rFonts w:ascii="Arial" w:hAnsi="Arial" w:cs="Arial"/>
          <w:sz w:val="24"/>
        </w:rPr>
        <w:t>students;</w:t>
      </w:r>
      <w:r w:rsidRPr="67A5511A" w:rsidR="00C878D7">
        <w:rPr>
          <w:rFonts w:ascii="Arial" w:hAnsi="Arial" w:cs="Arial"/>
          <w:sz w:val="24"/>
        </w:rPr>
        <w:t xml:space="preserve"> and </w:t>
      </w:r>
    </w:p>
    <w:p w:rsidR="008A19C1" w:rsidRPr="0090692D" w14:paraId="121B548E" w14:textId="020E5750">
      <w:pPr>
        <w:pStyle w:val="ListParagraph"/>
        <w:widowControl/>
        <w:numPr>
          <w:ilvl w:val="0"/>
          <w:numId w:val="6"/>
        </w:numPr>
        <w:autoSpaceDE/>
        <w:autoSpaceDN/>
        <w:adjustRightInd/>
        <w:jc w:val="both"/>
        <w:rPr>
          <w:rFonts w:ascii="Arial" w:hAnsi="Arial" w:cs="Arial"/>
          <w:sz w:val="24"/>
        </w:rPr>
      </w:pPr>
      <w:r w:rsidRPr="67A5511A">
        <w:rPr>
          <w:rFonts w:ascii="Arial" w:hAnsi="Arial" w:cs="Arial"/>
          <w:sz w:val="24"/>
        </w:rPr>
        <w:t>The</w:t>
      </w:r>
      <w:r w:rsidRPr="67A5511A" w:rsidR="00C878D7">
        <w:rPr>
          <w:rFonts w:ascii="Arial" w:hAnsi="Arial" w:cs="Arial"/>
          <w:sz w:val="24"/>
        </w:rPr>
        <w:t xml:space="preserve"> proportion of graduates working in medically underserved communities.  </w:t>
      </w:r>
    </w:p>
    <w:p w:rsidR="008A19C1" w:rsidP="008A04E1" w14:paraId="491253FD" w14:textId="77777777">
      <w:pPr>
        <w:widowControl/>
        <w:autoSpaceDE/>
        <w:autoSpaceDN/>
        <w:adjustRightInd/>
        <w:jc w:val="both"/>
        <w:rPr>
          <w:rFonts w:ascii="Arial" w:hAnsi="Arial" w:cs="Arial"/>
          <w:sz w:val="24"/>
        </w:rPr>
      </w:pPr>
    </w:p>
    <w:p w:rsidR="0004443F" w:rsidRPr="0090692D" w14:paraId="0FBC02B6" w14:textId="7DB41A7D">
      <w:pPr>
        <w:widowControl/>
        <w:autoSpaceDE/>
        <w:autoSpaceDN/>
        <w:adjustRightInd/>
        <w:jc w:val="both"/>
        <w:rPr>
          <w:rFonts w:ascii="Arial" w:hAnsi="Arial" w:cs="Arial"/>
          <w:sz w:val="24"/>
        </w:rPr>
      </w:pPr>
      <w:r w:rsidRPr="67A5511A">
        <w:rPr>
          <w:rFonts w:ascii="Arial" w:hAnsi="Arial" w:cs="Arial"/>
          <w:sz w:val="24"/>
        </w:rPr>
        <w:t>T</w:t>
      </w:r>
      <w:r w:rsidRPr="67A5511A" w:rsidR="007D6C30">
        <w:rPr>
          <w:rFonts w:ascii="Arial" w:hAnsi="Arial" w:cs="Arial"/>
          <w:sz w:val="24"/>
        </w:rPr>
        <w:t xml:space="preserve">he priority points and preferences </w:t>
      </w:r>
      <w:r w:rsidRPr="67A5511A" w:rsidR="00AE6F9B">
        <w:rPr>
          <w:rFonts w:ascii="Arial" w:hAnsi="Arial" w:cs="Arial"/>
          <w:sz w:val="24"/>
        </w:rPr>
        <w:t>to</w:t>
      </w:r>
      <w:r w:rsidRPr="67A5511A">
        <w:rPr>
          <w:rFonts w:ascii="Arial" w:hAnsi="Arial" w:cs="Arial"/>
          <w:sz w:val="24"/>
        </w:rPr>
        <w:t xml:space="preserve"> be eligible for this priority, applicants must have a certain percentage</w:t>
      </w:r>
      <w:r w:rsidRPr="67A5511A" w:rsidR="008A19C1">
        <w:rPr>
          <w:rFonts w:ascii="Arial" w:hAnsi="Arial" w:cs="Arial"/>
          <w:sz w:val="24"/>
        </w:rPr>
        <w:t xml:space="preserve"> for each of three priority areas.  Applicants receive two priority points for each priority area </w:t>
      </w:r>
      <w:r w:rsidRPr="67A5511A" w:rsidR="003C6810">
        <w:rPr>
          <w:rFonts w:ascii="Arial" w:hAnsi="Arial" w:cs="Arial"/>
          <w:sz w:val="24"/>
        </w:rPr>
        <w:t xml:space="preserve">they </w:t>
      </w:r>
      <w:r w:rsidRPr="67A5511A" w:rsidR="008A19C1">
        <w:rPr>
          <w:rFonts w:ascii="Arial" w:hAnsi="Arial" w:cs="Arial"/>
          <w:sz w:val="24"/>
        </w:rPr>
        <w:t>demonst</w:t>
      </w:r>
      <w:r w:rsidRPr="67A5511A" w:rsidR="003C6810">
        <w:rPr>
          <w:rFonts w:ascii="Arial" w:hAnsi="Arial" w:cs="Arial"/>
          <w:sz w:val="24"/>
        </w:rPr>
        <w:t>rate</w:t>
      </w:r>
      <w:r w:rsidRPr="67A5511A" w:rsidR="008A19C1">
        <w:rPr>
          <w:rFonts w:ascii="Arial" w:hAnsi="Arial" w:cs="Arial"/>
          <w:sz w:val="24"/>
        </w:rPr>
        <w:t xml:space="preserve"> 15-29.99 percent</w:t>
      </w:r>
      <w:r w:rsidRPr="67A5511A" w:rsidR="003C6810">
        <w:rPr>
          <w:rFonts w:ascii="Arial" w:hAnsi="Arial" w:cs="Arial"/>
          <w:sz w:val="24"/>
        </w:rPr>
        <w:t xml:space="preserve"> compliance</w:t>
      </w:r>
      <w:r w:rsidRPr="67A5511A" w:rsidR="008A19C1">
        <w:rPr>
          <w:rFonts w:ascii="Arial" w:hAnsi="Arial" w:cs="Arial"/>
          <w:sz w:val="24"/>
        </w:rPr>
        <w:t>, three points for 30-49.99 percent</w:t>
      </w:r>
      <w:r w:rsidRPr="67A5511A" w:rsidR="003C6810">
        <w:rPr>
          <w:rFonts w:ascii="Arial" w:hAnsi="Arial" w:cs="Arial"/>
          <w:sz w:val="24"/>
        </w:rPr>
        <w:t xml:space="preserve"> compliance </w:t>
      </w:r>
      <w:r w:rsidRPr="67A5511A" w:rsidR="008A19C1">
        <w:rPr>
          <w:rFonts w:ascii="Arial" w:hAnsi="Arial" w:cs="Arial"/>
          <w:sz w:val="24"/>
        </w:rPr>
        <w:t xml:space="preserve">and four points for 50 percent or more. </w:t>
      </w:r>
      <w:r w:rsidRPr="67A5511A" w:rsidR="009126AE">
        <w:rPr>
          <w:rFonts w:ascii="Arial" w:hAnsi="Arial" w:cs="Arial"/>
          <w:sz w:val="24"/>
        </w:rPr>
        <w:t xml:space="preserve"> </w:t>
      </w:r>
      <w:r w:rsidRPr="67A5511A">
        <w:rPr>
          <w:rFonts w:ascii="Arial" w:hAnsi="Arial" w:cs="Arial"/>
          <w:sz w:val="24"/>
        </w:rPr>
        <w:t xml:space="preserve"> </w:t>
      </w:r>
    </w:p>
    <w:p w:rsidR="0004443F" w:rsidRPr="00C878D7" w:rsidP="00C878D7" w14:paraId="45869175" w14:textId="56871FC0">
      <w:pPr>
        <w:widowControl/>
        <w:autoSpaceDE/>
        <w:autoSpaceDN/>
        <w:adjustRightInd/>
        <w:ind w:left="360"/>
        <w:rPr>
          <w:rFonts w:ascii="Arial" w:hAnsi="Arial" w:cs="Arial"/>
          <w:sz w:val="24"/>
        </w:rPr>
      </w:pPr>
    </w:p>
    <w:p w:rsidR="007479B6" w:rsidRPr="0090692D" w14:paraId="7A8C5A8B" w14:textId="5838E976">
      <w:pPr>
        <w:pStyle w:val="ListParagraph"/>
        <w:widowControl/>
        <w:numPr>
          <w:ilvl w:val="0"/>
          <w:numId w:val="2"/>
        </w:numPr>
        <w:autoSpaceDE/>
        <w:autoSpaceDN/>
        <w:adjustRightInd/>
        <w:jc w:val="both"/>
        <w:rPr>
          <w:rFonts w:ascii="Arial" w:hAnsi="Arial" w:cs="Arial"/>
          <w:b/>
          <w:bCs/>
          <w:sz w:val="24"/>
        </w:rPr>
      </w:pPr>
      <w:r w:rsidRPr="00704F12">
        <w:rPr>
          <w:rFonts w:ascii="Arial" w:hAnsi="Arial" w:cs="Arial"/>
          <w:b/>
          <w:bCs/>
          <w:sz w:val="24"/>
          <w:u w:val="single"/>
        </w:rPr>
        <w:t>Estimates of Annualized Hour and Cost Burden</w:t>
      </w:r>
      <w:r w:rsidRPr="00704F12">
        <w:rPr>
          <w:rFonts w:ascii="Arial" w:hAnsi="Arial" w:cs="Arial"/>
          <w:b/>
          <w:bCs/>
          <w:sz w:val="24"/>
        </w:rPr>
        <w:t xml:space="preserve">  </w:t>
      </w:r>
    </w:p>
    <w:p w:rsidR="007479B6" w:rsidP="007479B6" w14:paraId="05CEC4E8" w14:textId="77777777">
      <w:pPr>
        <w:widowControl/>
        <w:autoSpaceDE/>
        <w:autoSpaceDN/>
        <w:adjustRightInd/>
        <w:jc w:val="both"/>
        <w:rPr>
          <w:rFonts w:ascii="Arial" w:hAnsi="Arial" w:cs="Arial"/>
          <w:sz w:val="24"/>
        </w:rPr>
      </w:pPr>
    </w:p>
    <w:p w:rsidR="009B3794" w:rsidRPr="0090692D" w14:paraId="6A9BF33D" w14:textId="2145976C">
      <w:pPr>
        <w:widowControl/>
        <w:autoSpaceDE/>
        <w:autoSpaceDN/>
        <w:adjustRightInd/>
        <w:jc w:val="both"/>
        <w:rPr>
          <w:rFonts w:ascii="Arial" w:hAnsi="Arial" w:cs="Arial"/>
          <w:b/>
          <w:bCs/>
          <w:sz w:val="24"/>
        </w:rPr>
      </w:pPr>
      <w:r w:rsidRPr="67A5511A">
        <w:rPr>
          <w:rFonts w:ascii="Arial" w:hAnsi="Arial" w:cs="Arial"/>
          <w:sz w:val="24"/>
        </w:rPr>
        <w:t>The estimated burden hours are reflected in the following table:</w:t>
      </w:r>
    </w:p>
    <w:p w:rsidR="007479B6" w:rsidP="007479B6" w14:paraId="1F05F9E3" w14:textId="77777777">
      <w:pPr>
        <w:widowControl/>
        <w:autoSpaceDE/>
        <w:autoSpaceDN/>
        <w:adjustRightInd/>
        <w:rPr>
          <w:rFonts w:ascii="Arial" w:hAnsi="Arial" w:cs="Arial"/>
          <w:b/>
          <w:sz w:val="24"/>
        </w:rPr>
      </w:pPr>
    </w:p>
    <w:p w:rsidR="009B3794" w:rsidRPr="0090692D" w14:paraId="6A9BF33E" w14:textId="6B4707E0">
      <w:pPr>
        <w:widowControl/>
        <w:autoSpaceDE/>
        <w:autoSpaceDN/>
        <w:adjustRightInd/>
        <w:rPr>
          <w:rFonts w:ascii="Arial" w:hAnsi="Arial" w:cs="Arial"/>
          <w:sz w:val="24"/>
        </w:rPr>
      </w:pPr>
      <w:r w:rsidRPr="00704F12">
        <w:rPr>
          <w:rFonts w:ascii="Arial" w:hAnsi="Arial" w:cs="Arial"/>
          <w:b/>
          <w:bCs/>
          <w:sz w:val="24"/>
        </w:rPr>
        <w:t>12A</w:t>
      </w:r>
      <w:r w:rsidRPr="67A5511A">
        <w:rPr>
          <w:rFonts w:ascii="Arial" w:hAnsi="Arial" w:cs="Arial"/>
          <w:sz w:val="24"/>
        </w:rPr>
        <w:t xml:space="preserve">.      </w:t>
      </w:r>
      <w:r w:rsidRPr="00704F12">
        <w:rPr>
          <w:rFonts w:ascii="Arial" w:hAnsi="Arial" w:cs="Arial"/>
          <w:b/>
          <w:bCs/>
          <w:sz w:val="24"/>
        </w:rPr>
        <w:t>Estimated Annualized Burden Hours</w:t>
      </w:r>
    </w:p>
    <w:tbl>
      <w:tblPr>
        <w:tblW w:w="10080" w:type="dxa"/>
        <w:jc w:val="center"/>
        <w:tblLook w:val="04A0"/>
      </w:tblPr>
      <w:tblGrid>
        <w:gridCol w:w="2248"/>
        <w:gridCol w:w="1631"/>
        <w:gridCol w:w="1587"/>
        <w:gridCol w:w="1417"/>
        <w:gridCol w:w="1217"/>
        <w:gridCol w:w="668"/>
        <w:gridCol w:w="1512"/>
      </w:tblGrid>
      <w:tr w14:paraId="44707D37" w14:textId="77777777" w:rsidTr="0090692D">
        <w:tblPrEx>
          <w:tblW w:w="10080" w:type="dxa"/>
          <w:jc w:val="center"/>
          <w:tblLook w:val="04A0"/>
        </w:tblPrEx>
        <w:trPr>
          <w:trHeight w:val="370"/>
          <w:jc w:val="center"/>
        </w:trPr>
        <w:tc>
          <w:tcPr>
            <w:tcW w:w="5466" w:type="dxa"/>
            <w:gridSpan w:val="3"/>
            <w:tcBorders>
              <w:top w:val="nil"/>
              <w:left w:val="nil"/>
              <w:bottom w:val="nil"/>
              <w:right w:val="nil"/>
            </w:tcBorders>
            <w:shd w:val="clear" w:color="auto" w:fill="auto"/>
            <w:noWrap/>
            <w:vAlign w:val="bottom"/>
            <w:hideMark/>
          </w:tcPr>
          <w:p w:rsidR="006F2011" w:rsidRPr="002A3B8F" w:rsidP="006F2011" w14:paraId="01CB2033" w14:textId="56A635C5">
            <w:pPr>
              <w:rPr>
                <w:rFonts w:ascii="Arial" w:hAnsi="Arial" w:cs="Arial"/>
                <w:b/>
                <w:bCs/>
                <w:sz w:val="24"/>
              </w:rPr>
            </w:pPr>
            <w:r w:rsidRPr="002A3B8F">
              <w:rPr>
                <w:rFonts w:ascii="Arial" w:hAnsi="Arial" w:cs="Arial"/>
                <w:b/>
                <w:bCs/>
                <w:sz w:val="24"/>
              </w:rPr>
              <w:t xml:space="preserve"> </w:t>
            </w:r>
          </w:p>
        </w:tc>
        <w:tc>
          <w:tcPr>
            <w:tcW w:w="1217" w:type="dxa"/>
            <w:tcBorders>
              <w:top w:val="nil"/>
              <w:left w:val="nil"/>
              <w:bottom w:val="nil"/>
              <w:right w:val="nil"/>
            </w:tcBorders>
            <w:shd w:val="clear" w:color="auto" w:fill="auto"/>
            <w:noWrap/>
            <w:vAlign w:val="bottom"/>
            <w:hideMark/>
          </w:tcPr>
          <w:p w:rsidR="006F2011" w:rsidRPr="002A3B8F" w:rsidP="00396927" w14:paraId="689F0710" w14:textId="77777777">
            <w:pPr>
              <w:rPr>
                <w:rFonts w:ascii="Arial" w:hAnsi="Arial" w:cs="Arial"/>
                <w:b/>
                <w:bCs/>
                <w:sz w:val="24"/>
              </w:rPr>
            </w:pPr>
          </w:p>
        </w:tc>
        <w:tc>
          <w:tcPr>
            <w:tcW w:w="1217" w:type="dxa"/>
            <w:tcBorders>
              <w:top w:val="nil"/>
              <w:left w:val="nil"/>
              <w:bottom w:val="nil"/>
              <w:right w:val="nil"/>
            </w:tcBorders>
            <w:shd w:val="clear" w:color="auto" w:fill="auto"/>
            <w:noWrap/>
            <w:vAlign w:val="bottom"/>
            <w:hideMark/>
          </w:tcPr>
          <w:p w:rsidR="006F2011" w:rsidRPr="002A3B8F" w:rsidP="00396927" w14:paraId="37DEED0A" w14:textId="77777777">
            <w:pPr>
              <w:rPr>
                <w:rFonts w:ascii="Arial" w:hAnsi="Arial" w:cs="Arial"/>
                <w:sz w:val="24"/>
              </w:rPr>
            </w:pPr>
          </w:p>
        </w:tc>
        <w:tc>
          <w:tcPr>
            <w:tcW w:w="668" w:type="dxa"/>
            <w:tcBorders>
              <w:top w:val="nil"/>
              <w:left w:val="nil"/>
              <w:bottom w:val="nil"/>
              <w:right w:val="nil"/>
            </w:tcBorders>
            <w:shd w:val="clear" w:color="auto" w:fill="auto"/>
            <w:noWrap/>
            <w:vAlign w:val="bottom"/>
            <w:hideMark/>
          </w:tcPr>
          <w:p w:rsidR="006F2011" w:rsidRPr="002A3B8F" w:rsidP="00396927" w14:paraId="7E3870F8" w14:textId="77777777">
            <w:pPr>
              <w:rPr>
                <w:rFonts w:ascii="Arial" w:hAnsi="Arial" w:cs="Arial"/>
                <w:sz w:val="24"/>
              </w:rPr>
            </w:pPr>
          </w:p>
        </w:tc>
        <w:tc>
          <w:tcPr>
            <w:tcW w:w="1512" w:type="dxa"/>
            <w:tcBorders>
              <w:top w:val="nil"/>
              <w:left w:val="nil"/>
              <w:bottom w:val="nil"/>
              <w:right w:val="nil"/>
            </w:tcBorders>
            <w:shd w:val="clear" w:color="auto" w:fill="auto"/>
            <w:noWrap/>
            <w:vAlign w:val="bottom"/>
            <w:hideMark/>
          </w:tcPr>
          <w:p w:rsidR="006F2011" w:rsidRPr="002A3B8F" w:rsidP="00396927" w14:paraId="5652E037" w14:textId="77777777">
            <w:pPr>
              <w:rPr>
                <w:rFonts w:ascii="Arial" w:hAnsi="Arial" w:cs="Arial"/>
                <w:sz w:val="24"/>
              </w:rPr>
            </w:pPr>
          </w:p>
        </w:tc>
      </w:tr>
      <w:tr w14:paraId="4E04D0E2" w14:textId="77777777" w:rsidTr="0090692D">
        <w:tblPrEx>
          <w:tblW w:w="10080" w:type="dxa"/>
          <w:jc w:val="center"/>
          <w:tblLook w:val="04A0"/>
        </w:tblPrEx>
        <w:trPr>
          <w:trHeight w:val="690"/>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2011" w:rsidRPr="0090692D" w14:paraId="2A807BA7" w14:textId="77777777">
            <w:pPr>
              <w:jc w:val="center"/>
              <w:rPr>
                <w:rFonts w:ascii="Arial" w:hAnsi="Arial" w:cs="Arial"/>
                <w:color w:val="000000"/>
                <w:sz w:val="24"/>
              </w:rPr>
            </w:pPr>
            <w:r w:rsidRPr="67A5511A">
              <w:rPr>
                <w:rFonts w:ascii="Arial" w:hAnsi="Arial" w:cs="Arial"/>
                <w:color w:val="000000"/>
                <w:sz w:val="24"/>
              </w:rPr>
              <w:t>Form Name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6F2011" w:rsidRPr="0090692D" w14:paraId="1E1472E3" w14:textId="4BA8A18A">
            <w:pPr>
              <w:jc w:val="center"/>
              <w:rPr>
                <w:rFonts w:ascii="Arial" w:hAnsi="Arial" w:cs="Arial"/>
                <w:color w:val="000000"/>
                <w:sz w:val="24"/>
              </w:rPr>
            </w:pPr>
            <w:r w:rsidRPr="67A5511A">
              <w:rPr>
                <w:rFonts w:ascii="Arial" w:hAnsi="Arial" w:cs="Arial"/>
                <w:color w:val="000000"/>
                <w:sz w:val="24"/>
              </w:rPr>
              <w:t>Number of Respondents</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rsidR="006F2011" w:rsidRPr="0090692D" w14:paraId="1188314E" w14:textId="77777777">
            <w:pPr>
              <w:jc w:val="center"/>
              <w:rPr>
                <w:rFonts w:ascii="Arial" w:hAnsi="Arial" w:cs="Arial"/>
                <w:color w:val="000000"/>
                <w:sz w:val="24"/>
              </w:rPr>
            </w:pPr>
            <w:r w:rsidRPr="67A5511A">
              <w:rPr>
                <w:rFonts w:ascii="Arial" w:hAnsi="Arial" w:cs="Arial"/>
                <w:color w:val="000000"/>
                <w:sz w:val="24"/>
              </w:rPr>
              <w:t>Number of Responses per Respondent</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6F2011" w:rsidRPr="0090692D" w14:paraId="30D831B6" w14:textId="77777777">
            <w:pPr>
              <w:jc w:val="center"/>
              <w:rPr>
                <w:rFonts w:ascii="Arial" w:hAnsi="Arial" w:cs="Arial"/>
                <w:color w:val="000000"/>
                <w:sz w:val="24"/>
              </w:rPr>
            </w:pPr>
            <w:r w:rsidRPr="67A5511A">
              <w:rPr>
                <w:rFonts w:ascii="Arial" w:hAnsi="Arial" w:cs="Arial"/>
                <w:color w:val="000000"/>
                <w:sz w:val="24"/>
              </w:rPr>
              <w:t>Total Responses</w:t>
            </w:r>
          </w:p>
        </w:tc>
        <w:tc>
          <w:tcPr>
            <w:tcW w:w="1885"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rsidR="006F2011" w:rsidRPr="0090692D" w14:paraId="70F7EBAE" w14:textId="77777777">
            <w:pPr>
              <w:jc w:val="center"/>
              <w:rPr>
                <w:rFonts w:ascii="Arial" w:hAnsi="Arial" w:cs="Arial"/>
                <w:color w:val="000000"/>
                <w:sz w:val="24"/>
              </w:rPr>
            </w:pPr>
            <w:r w:rsidRPr="67A5511A">
              <w:rPr>
                <w:rFonts w:ascii="Arial" w:hAnsi="Arial" w:cs="Arial"/>
                <w:color w:val="000000"/>
                <w:sz w:val="24"/>
              </w:rPr>
              <w:t xml:space="preserve">Average Burden per Response </w:t>
            </w:r>
          </w:p>
          <w:p w:rsidR="006F2011" w:rsidRPr="0090692D" w14:paraId="721966DF" w14:textId="77777777">
            <w:pPr>
              <w:jc w:val="center"/>
              <w:rPr>
                <w:rFonts w:ascii="Arial" w:hAnsi="Arial" w:cs="Arial"/>
                <w:color w:val="000000"/>
                <w:sz w:val="24"/>
              </w:rPr>
            </w:pPr>
            <w:r w:rsidRPr="67A5511A">
              <w:rPr>
                <w:rFonts w:ascii="Arial" w:hAnsi="Arial" w:cs="Arial"/>
                <w:color w:val="000000"/>
                <w:sz w:val="24"/>
              </w:rPr>
              <w:t>(in hours)</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rsidR="006F2011" w:rsidRPr="0090692D" w14:paraId="538C722B" w14:textId="77777777">
            <w:pPr>
              <w:jc w:val="center"/>
              <w:rPr>
                <w:rFonts w:ascii="Arial" w:hAnsi="Arial" w:cs="Arial"/>
                <w:color w:val="000000"/>
                <w:sz w:val="24"/>
              </w:rPr>
            </w:pPr>
            <w:r w:rsidRPr="67A5511A">
              <w:rPr>
                <w:rFonts w:ascii="Arial" w:hAnsi="Arial" w:cs="Arial"/>
                <w:color w:val="000000"/>
                <w:sz w:val="24"/>
              </w:rPr>
              <w:t>Total Burden Hours</w:t>
            </w:r>
          </w:p>
        </w:tc>
      </w:tr>
      <w:tr w14:paraId="2C545459" w14:textId="77777777" w:rsidTr="0090692D">
        <w:tblPrEx>
          <w:tblW w:w="10080" w:type="dxa"/>
          <w:jc w:val="center"/>
          <w:tblLook w:val="04A0"/>
        </w:tblPrEx>
        <w:trPr>
          <w:trHeight w:val="52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6F2011" w:rsidRPr="0090692D" w14:paraId="29CE5235" w14:textId="77777777">
            <w:pPr>
              <w:rPr>
                <w:rFonts w:ascii="Arial" w:hAnsi="Arial" w:cs="Arial"/>
                <w:sz w:val="24"/>
              </w:rPr>
            </w:pPr>
            <w:r w:rsidRPr="67A5511A">
              <w:rPr>
                <w:rFonts w:ascii="Arial" w:hAnsi="Arial" w:cs="Arial"/>
                <w:sz w:val="24"/>
              </w:rPr>
              <w:t>BHW Program Specific Form</w:t>
            </w:r>
          </w:p>
        </w:tc>
        <w:tc>
          <w:tcPr>
            <w:tcW w:w="1499" w:type="dxa"/>
            <w:tcBorders>
              <w:top w:val="nil"/>
              <w:left w:val="nil"/>
              <w:bottom w:val="single" w:sz="4" w:space="0" w:color="auto"/>
              <w:right w:val="single" w:sz="4" w:space="0" w:color="auto"/>
            </w:tcBorders>
            <w:shd w:val="clear" w:color="auto" w:fill="auto"/>
            <w:vAlign w:val="center"/>
          </w:tcPr>
          <w:p w:rsidR="006F2011" w:rsidRPr="0090692D" w14:paraId="6B348881" w14:textId="47058274">
            <w:pPr>
              <w:jc w:val="center"/>
              <w:rPr>
                <w:rFonts w:ascii="Arial" w:hAnsi="Arial" w:cs="Arial"/>
                <w:sz w:val="24"/>
              </w:rPr>
            </w:pPr>
            <w:r w:rsidRPr="67A5511A">
              <w:rPr>
                <w:rFonts w:ascii="Arial" w:hAnsi="Arial" w:cs="Arial"/>
                <w:sz w:val="24"/>
              </w:rPr>
              <w:t>2,069</w:t>
            </w:r>
          </w:p>
        </w:tc>
        <w:tc>
          <w:tcPr>
            <w:tcW w:w="1648" w:type="dxa"/>
            <w:tcBorders>
              <w:top w:val="nil"/>
              <w:left w:val="nil"/>
              <w:bottom w:val="single" w:sz="4" w:space="0" w:color="auto"/>
              <w:right w:val="single" w:sz="4" w:space="0" w:color="auto"/>
            </w:tcBorders>
            <w:shd w:val="clear" w:color="auto" w:fill="auto"/>
            <w:vAlign w:val="center"/>
          </w:tcPr>
          <w:p w:rsidR="006F2011" w:rsidRPr="0090692D" w14:paraId="5965A11E" w14:textId="77777777">
            <w:pPr>
              <w:jc w:val="center"/>
              <w:rPr>
                <w:rFonts w:ascii="Arial" w:hAnsi="Arial" w:cs="Arial"/>
                <w:sz w:val="24"/>
              </w:rPr>
            </w:pPr>
            <w:r w:rsidRPr="67A5511A">
              <w:rPr>
                <w:rFonts w:ascii="Arial" w:hAnsi="Arial" w:cs="Arial"/>
                <w:sz w:val="24"/>
              </w:rPr>
              <w:t>1</w:t>
            </w:r>
          </w:p>
        </w:tc>
        <w:tc>
          <w:tcPr>
            <w:tcW w:w="1217" w:type="dxa"/>
            <w:tcBorders>
              <w:top w:val="nil"/>
              <w:left w:val="nil"/>
              <w:bottom w:val="single" w:sz="4" w:space="0" w:color="auto"/>
              <w:right w:val="single" w:sz="4" w:space="0" w:color="auto"/>
            </w:tcBorders>
            <w:shd w:val="clear" w:color="auto" w:fill="auto"/>
            <w:vAlign w:val="center"/>
          </w:tcPr>
          <w:p w:rsidR="006F2011" w:rsidRPr="0090692D" w14:paraId="2AE2D73D" w14:textId="31AA3094">
            <w:pPr>
              <w:jc w:val="center"/>
              <w:rPr>
                <w:rFonts w:ascii="Arial" w:hAnsi="Arial" w:cs="Arial"/>
                <w:sz w:val="24"/>
              </w:rPr>
            </w:pPr>
            <w:r w:rsidRPr="67A5511A">
              <w:rPr>
                <w:rFonts w:ascii="Arial" w:hAnsi="Arial" w:cs="Arial"/>
                <w:sz w:val="24"/>
              </w:rPr>
              <w:t>2,069</w:t>
            </w:r>
          </w:p>
        </w:tc>
        <w:tc>
          <w:tcPr>
            <w:tcW w:w="1885" w:type="dxa"/>
            <w:gridSpan w:val="2"/>
            <w:tcBorders>
              <w:top w:val="nil"/>
              <w:left w:val="nil"/>
              <w:bottom w:val="single" w:sz="4" w:space="0" w:color="auto"/>
              <w:right w:val="single" w:sz="4" w:space="0" w:color="auto"/>
            </w:tcBorders>
            <w:shd w:val="clear" w:color="auto" w:fill="auto"/>
            <w:vAlign w:val="center"/>
          </w:tcPr>
          <w:p w:rsidR="006F2011" w:rsidRPr="0090692D" w14:paraId="5B6802BE" w14:textId="77777777">
            <w:pPr>
              <w:jc w:val="center"/>
              <w:rPr>
                <w:rFonts w:ascii="Arial" w:hAnsi="Arial" w:cs="Arial"/>
                <w:sz w:val="24"/>
              </w:rPr>
            </w:pPr>
            <w:r w:rsidRPr="67A5511A">
              <w:rPr>
                <w:rFonts w:ascii="Arial" w:hAnsi="Arial" w:cs="Arial"/>
                <w:sz w:val="24"/>
              </w:rPr>
              <w:t>14</w:t>
            </w:r>
          </w:p>
        </w:tc>
        <w:tc>
          <w:tcPr>
            <w:tcW w:w="1512" w:type="dxa"/>
            <w:tcBorders>
              <w:top w:val="nil"/>
              <w:left w:val="nil"/>
              <w:bottom w:val="single" w:sz="4" w:space="0" w:color="auto"/>
              <w:right w:val="single" w:sz="4" w:space="0" w:color="auto"/>
            </w:tcBorders>
            <w:shd w:val="clear" w:color="auto" w:fill="auto"/>
            <w:vAlign w:val="center"/>
          </w:tcPr>
          <w:p w:rsidR="006F2011" w:rsidRPr="0090692D" w14:paraId="403E2D15" w14:textId="36F326D2">
            <w:pPr>
              <w:jc w:val="center"/>
              <w:rPr>
                <w:rFonts w:ascii="Arial" w:hAnsi="Arial" w:cs="Arial"/>
                <w:sz w:val="24"/>
              </w:rPr>
            </w:pPr>
            <w:r w:rsidRPr="67A5511A">
              <w:rPr>
                <w:rFonts w:ascii="Arial" w:hAnsi="Arial" w:cs="Arial"/>
                <w:sz w:val="24"/>
              </w:rPr>
              <w:t>28,966</w:t>
            </w:r>
          </w:p>
        </w:tc>
      </w:tr>
      <w:tr w14:paraId="12C3D920" w14:textId="77777777" w:rsidTr="0090692D">
        <w:tblPrEx>
          <w:tblW w:w="10080" w:type="dxa"/>
          <w:jc w:val="center"/>
          <w:tblLook w:val="04A0"/>
        </w:tblPrEx>
        <w:trPr>
          <w:trHeight w:val="29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6F2011" w:rsidRPr="0090692D" w14:paraId="3A34AC61" w14:textId="692799C4">
            <w:pPr>
              <w:rPr>
                <w:rFonts w:ascii="Arial" w:hAnsi="Arial" w:cs="Arial"/>
                <w:sz w:val="24"/>
              </w:rPr>
            </w:pPr>
            <w:r w:rsidRPr="67A5511A">
              <w:rPr>
                <w:rFonts w:ascii="Arial" w:hAnsi="Arial" w:cs="Arial"/>
                <w:sz w:val="24"/>
              </w:rPr>
              <w:t>SDS Form</w:t>
            </w:r>
          </w:p>
        </w:tc>
        <w:tc>
          <w:tcPr>
            <w:tcW w:w="1499" w:type="dxa"/>
            <w:tcBorders>
              <w:top w:val="nil"/>
              <w:left w:val="nil"/>
              <w:bottom w:val="single" w:sz="4" w:space="0" w:color="auto"/>
              <w:right w:val="single" w:sz="4" w:space="0" w:color="auto"/>
            </w:tcBorders>
            <w:shd w:val="clear" w:color="auto" w:fill="auto"/>
            <w:vAlign w:val="center"/>
            <w:hideMark/>
          </w:tcPr>
          <w:p w:rsidR="006F2011" w:rsidRPr="0090692D" w14:paraId="11C5DB1C" w14:textId="77777777">
            <w:pPr>
              <w:jc w:val="center"/>
              <w:rPr>
                <w:rFonts w:ascii="Arial" w:hAnsi="Arial" w:cs="Arial"/>
                <w:sz w:val="24"/>
              </w:rPr>
            </w:pPr>
            <w:r w:rsidRPr="67A5511A">
              <w:rPr>
                <w:rFonts w:ascii="Arial" w:hAnsi="Arial" w:cs="Arial"/>
                <w:sz w:val="24"/>
              </w:rPr>
              <w:t>323</w:t>
            </w:r>
          </w:p>
        </w:tc>
        <w:tc>
          <w:tcPr>
            <w:tcW w:w="1648" w:type="dxa"/>
            <w:tcBorders>
              <w:top w:val="nil"/>
              <w:left w:val="nil"/>
              <w:bottom w:val="single" w:sz="4" w:space="0" w:color="auto"/>
              <w:right w:val="single" w:sz="4" w:space="0" w:color="auto"/>
            </w:tcBorders>
            <w:shd w:val="clear" w:color="auto" w:fill="auto"/>
            <w:vAlign w:val="center"/>
            <w:hideMark/>
          </w:tcPr>
          <w:p w:rsidR="006F2011" w:rsidRPr="0090692D" w14:paraId="6E737ACA" w14:textId="77777777">
            <w:pPr>
              <w:jc w:val="center"/>
              <w:rPr>
                <w:rFonts w:ascii="Arial" w:hAnsi="Arial" w:cs="Arial"/>
                <w:sz w:val="24"/>
              </w:rPr>
            </w:pPr>
            <w:r w:rsidRPr="67A5511A">
              <w:rPr>
                <w:rFonts w:ascii="Arial" w:hAnsi="Arial" w:cs="Arial"/>
                <w:sz w:val="24"/>
              </w:rPr>
              <w:t>1</w:t>
            </w:r>
          </w:p>
        </w:tc>
        <w:tc>
          <w:tcPr>
            <w:tcW w:w="1217" w:type="dxa"/>
            <w:tcBorders>
              <w:top w:val="nil"/>
              <w:left w:val="nil"/>
              <w:bottom w:val="single" w:sz="4" w:space="0" w:color="auto"/>
              <w:right w:val="single" w:sz="4" w:space="0" w:color="auto"/>
            </w:tcBorders>
            <w:shd w:val="clear" w:color="auto" w:fill="auto"/>
            <w:vAlign w:val="center"/>
            <w:hideMark/>
          </w:tcPr>
          <w:p w:rsidR="006F2011" w:rsidRPr="0090692D" w14:paraId="5F3A8B5F" w14:textId="77777777">
            <w:pPr>
              <w:jc w:val="center"/>
              <w:rPr>
                <w:rFonts w:ascii="Arial" w:hAnsi="Arial" w:cs="Arial"/>
                <w:sz w:val="24"/>
              </w:rPr>
            </w:pPr>
            <w:r w:rsidRPr="67A5511A">
              <w:rPr>
                <w:rFonts w:ascii="Arial" w:hAnsi="Arial" w:cs="Arial"/>
                <w:sz w:val="24"/>
              </w:rPr>
              <w:t>323</w:t>
            </w:r>
          </w:p>
        </w:tc>
        <w:tc>
          <w:tcPr>
            <w:tcW w:w="1885" w:type="dxa"/>
            <w:gridSpan w:val="2"/>
            <w:tcBorders>
              <w:top w:val="single" w:sz="2" w:space="0" w:color="auto"/>
              <w:left w:val="single" w:sz="2" w:space="0" w:color="auto"/>
              <w:bottom w:val="single" w:sz="2" w:space="0" w:color="auto"/>
              <w:right w:val="single" w:sz="2" w:space="0" w:color="auto"/>
            </w:tcBorders>
            <w:shd w:val="clear" w:color="auto" w:fill="auto"/>
          </w:tcPr>
          <w:p w:rsidR="006F2011" w:rsidRPr="00F6487C" w:rsidP="00396927" w14:paraId="64019C3E" w14:textId="77777777">
            <w:pPr>
              <w:jc w:val="center"/>
              <w:rPr>
                <w:rFonts w:ascii="Arial" w:hAnsi="Arial" w:cs="Arial"/>
                <w:sz w:val="24"/>
              </w:rPr>
            </w:pPr>
          </w:p>
          <w:p w:rsidR="006F2011" w:rsidRPr="0090692D" w14:paraId="2CD3E378" w14:textId="77777777">
            <w:pPr>
              <w:jc w:val="center"/>
              <w:rPr>
                <w:rFonts w:ascii="Arial" w:hAnsi="Arial" w:cs="Arial"/>
                <w:sz w:val="24"/>
              </w:rPr>
            </w:pPr>
            <w:r w:rsidRPr="67A5511A">
              <w:rPr>
                <w:rFonts w:ascii="Arial" w:hAnsi="Arial" w:cs="Arial"/>
                <w:sz w:val="24"/>
              </w:rPr>
              <w:t>31</w:t>
            </w:r>
          </w:p>
        </w:tc>
        <w:tc>
          <w:tcPr>
            <w:tcW w:w="1512" w:type="dxa"/>
            <w:tcBorders>
              <w:top w:val="single" w:sz="2" w:space="0" w:color="auto"/>
              <w:left w:val="single" w:sz="2" w:space="0" w:color="auto"/>
              <w:bottom w:val="single" w:sz="2" w:space="0" w:color="auto"/>
              <w:right w:val="single" w:sz="2" w:space="0" w:color="auto"/>
            </w:tcBorders>
          </w:tcPr>
          <w:p w:rsidR="006F2011" w:rsidRPr="00F6487C" w:rsidP="00396927" w14:paraId="57CA507A" w14:textId="77777777">
            <w:pPr>
              <w:jc w:val="center"/>
              <w:rPr>
                <w:rFonts w:ascii="Arial" w:hAnsi="Arial" w:cs="Arial"/>
                <w:sz w:val="24"/>
              </w:rPr>
            </w:pPr>
          </w:p>
          <w:p w:rsidR="006F2011" w:rsidRPr="0090692D" w14:paraId="077E4904" w14:textId="77777777">
            <w:pPr>
              <w:jc w:val="center"/>
              <w:rPr>
                <w:rFonts w:ascii="Arial" w:hAnsi="Arial" w:cs="Arial"/>
                <w:sz w:val="24"/>
              </w:rPr>
            </w:pPr>
            <w:r w:rsidRPr="67A5511A">
              <w:rPr>
                <w:rFonts w:ascii="Arial" w:hAnsi="Arial" w:cs="Arial"/>
                <w:sz w:val="24"/>
              </w:rPr>
              <w:t>10,013</w:t>
            </w:r>
          </w:p>
        </w:tc>
      </w:tr>
      <w:tr w14:paraId="134A87EB" w14:textId="77777777" w:rsidTr="0090692D">
        <w:tblPrEx>
          <w:tblW w:w="10080" w:type="dxa"/>
          <w:jc w:val="center"/>
          <w:tblLook w:val="04A0"/>
        </w:tblPrEx>
        <w:trPr>
          <w:trHeight w:val="310"/>
          <w:jc w:val="center"/>
        </w:trPr>
        <w:tc>
          <w:tcPr>
            <w:tcW w:w="2319" w:type="dxa"/>
            <w:tcBorders>
              <w:top w:val="nil"/>
              <w:left w:val="single" w:sz="4" w:space="0" w:color="auto"/>
              <w:bottom w:val="single" w:sz="4" w:space="0" w:color="auto"/>
              <w:right w:val="single" w:sz="4" w:space="0" w:color="auto"/>
            </w:tcBorders>
            <w:shd w:val="clear" w:color="auto" w:fill="auto"/>
            <w:vAlign w:val="center"/>
            <w:hideMark/>
          </w:tcPr>
          <w:p w:rsidR="006F2011" w:rsidRPr="0090692D" w14:paraId="7E6D5CB7" w14:textId="77777777">
            <w:pPr>
              <w:rPr>
                <w:rFonts w:ascii="Arial" w:hAnsi="Arial" w:cs="Arial"/>
                <w:b/>
                <w:bCs/>
                <w:sz w:val="24"/>
              </w:rPr>
            </w:pPr>
            <w:r w:rsidRPr="67A5511A">
              <w:rPr>
                <w:rFonts w:ascii="Arial" w:hAnsi="Arial" w:cs="Arial"/>
                <w:b/>
                <w:bCs/>
                <w:sz w:val="24"/>
              </w:rPr>
              <w:t>Total</w:t>
            </w:r>
          </w:p>
        </w:tc>
        <w:tc>
          <w:tcPr>
            <w:tcW w:w="1499" w:type="dxa"/>
            <w:tcBorders>
              <w:top w:val="nil"/>
              <w:left w:val="nil"/>
              <w:bottom w:val="single" w:sz="4" w:space="0" w:color="auto"/>
              <w:right w:val="single" w:sz="4" w:space="0" w:color="auto"/>
            </w:tcBorders>
            <w:shd w:val="clear" w:color="auto" w:fill="auto"/>
            <w:vAlign w:val="center"/>
          </w:tcPr>
          <w:p w:rsidR="006F2011" w:rsidRPr="0090692D" w14:paraId="448ACC3F" w14:textId="511C9190">
            <w:pPr>
              <w:jc w:val="center"/>
              <w:rPr>
                <w:rFonts w:ascii="Arial" w:hAnsi="Arial" w:cs="Arial"/>
                <w:b/>
                <w:bCs/>
                <w:sz w:val="24"/>
              </w:rPr>
            </w:pPr>
            <w:r w:rsidRPr="67A5511A">
              <w:rPr>
                <w:rFonts w:ascii="Arial" w:hAnsi="Arial" w:cs="Arial"/>
                <w:b/>
                <w:bCs/>
                <w:sz w:val="24"/>
              </w:rPr>
              <w:t>2,392</w:t>
            </w:r>
          </w:p>
        </w:tc>
        <w:tc>
          <w:tcPr>
            <w:tcW w:w="1648" w:type="dxa"/>
            <w:tcBorders>
              <w:top w:val="nil"/>
              <w:left w:val="nil"/>
              <w:bottom w:val="single" w:sz="4" w:space="0" w:color="auto"/>
              <w:right w:val="single" w:sz="4" w:space="0" w:color="auto"/>
            </w:tcBorders>
            <w:shd w:val="clear" w:color="auto" w:fill="auto"/>
            <w:vAlign w:val="center"/>
          </w:tcPr>
          <w:p w:rsidR="006F2011" w:rsidRPr="0090692D" w14:paraId="1BCA58CB" w14:textId="77777777">
            <w:pPr>
              <w:jc w:val="center"/>
              <w:rPr>
                <w:rFonts w:ascii="Arial" w:hAnsi="Arial" w:cs="Arial"/>
                <w:b/>
                <w:bCs/>
                <w:sz w:val="24"/>
              </w:rPr>
            </w:pPr>
            <w:r w:rsidRPr="67A5511A">
              <w:rPr>
                <w:rFonts w:ascii="Arial" w:hAnsi="Arial" w:cs="Arial"/>
                <w:b/>
                <w:bCs/>
                <w:sz w:val="24"/>
              </w:rPr>
              <w:t>--</w:t>
            </w:r>
          </w:p>
        </w:tc>
        <w:tc>
          <w:tcPr>
            <w:tcW w:w="1217" w:type="dxa"/>
            <w:tcBorders>
              <w:top w:val="nil"/>
              <w:left w:val="nil"/>
              <w:bottom w:val="single" w:sz="4" w:space="0" w:color="auto"/>
              <w:right w:val="single" w:sz="4" w:space="0" w:color="auto"/>
            </w:tcBorders>
            <w:shd w:val="clear" w:color="auto" w:fill="auto"/>
            <w:vAlign w:val="center"/>
          </w:tcPr>
          <w:p w:rsidR="006F2011" w:rsidRPr="0090692D" w14:paraId="3CBD174C" w14:textId="6456607B">
            <w:pPr>
              <w:jc w:val="center"/>
              <w:rPr>
                <w:rFonts w:ascii="Arial" w:hAnsi="Arial" w:cs="Arial"/>
                <w:b/>
                <w:bCs/>
                <w:sz w:val="24"/>
              </w:rPr>
            </w:pPr>
            <w:r w:rsidRPr="67A5511A">
              <w:rPr>
                <w:rFonts w:ascii="Arial" w:hAnsi="Arial" w:cs="Arial"/>
                <w:b/>
                <w:bCs/>
                <w:sz w:val="24"/>
              </w:rPr>
              <w:t>2,392</w:t>
            </w:r>
          </w:p>
        </w:tc>
        <w:tc>
          <w:tcPr>
            <w:tcW w:w="1885" w:type="dxa"/>
            <w:gridSpan w:val="2"/>
            <w:tcBorders>
              <w:top w:val="nil"/>
              <w:left w:val="nil"/>
              <w:bottom w:val="single" w:sz="4" w:space="0" w:color="auto"/>
              <w:right w:val="single" w:sz="4" w:space="0" w:color="auto"/>
            </w:tcBorders>
            <w:shd w:val="clear" w:color="auto" w:fill="auto"/>
            <w:vAlign w:val="center"/>
          </w:tcPr>
          <w:p w:rsidR="006F2011" w:rsidRPr="0090692D" w14:paraId="3D339740" w14:textId="77777777">
            <w:pPr>
              <w:jc w:val="center"/>
              <w:rPr>
                <w:rFonts w:ascii="Arial" w:hAnsi="Arial" w:cs="Arial"/>
                <w:b/>
                <w:bCs/>
                <w:sz w:val="24"/>
              </w:rPr>
            </w:pPr>
            <w:r w:rsidRPr="67A5511A">
              <w:rPr>
                <w:rFonts w:ascii="Arial" w:hAnsi="Arial" w:cs="Arial"/>
                <w:b/>
                <w:bCs/>
                <w:sz w:val="24"/>
              </w:rPr>
              <w:t>--</w:t>
            </w:r>
          </w:p>
        </w:tc>
        <w:tc>
          <w:tcPr>
            <w:tcW w:w="1512" w:type="dxa"/>
            <w:tcBorders>
              <w:top w:val="nil"/>
              <w:left w:val="nil"/>
              <w:bottom w:val="single" w:sz="4" w:space="0" w:color="auto"/>
              <w:right w:val="single" w:sz="4" w:space="0" w:color="auto"/>
            </w:tcBorders>
            <w:shd w:val="clear" w:color="auto" w:fill="auto"/>
            <w:vAlign w:val="center"/>
          </w:tcPr>
          <w:p w:rsidR="006F2011" w:rsidRPr="0090692D" w14:paraId="7F3E4784" w14:textId="798B1396">
            <w:pPr>
              <w:jc w:val="center"/>
              <w:rPr>
                <w:rFonts w:ascii="Arial" w:hAnsi="Arial" w:cs="Arial"/>
                <w:b/>
                <w:bCs/>
                <w:sz w:val="24"/>
              </w:rPr>
            </w:pPr>
            <w:r w:rsidRPr="67A5511A">
              <w:rPr>
                <w:rFonts w:ascii="Arial" w:hAnsi="Arial" w:cs="Arial"/>
                <w:b/>
                <w:bCs/>
                <w:sz w:val="24"/>
              </w:rPr>
              <w:t>38,979</w:t>
            </w:r>
          </w:p>
        </w:tc>
      </w:tr>
    </w:tbl>
    <w:p w:rsidR="004E2132" w:rsidP="00E13D18" w14:paraId="44ECD4FA" w14:textId="77777777">
      <w:pPr>
        <w:pStyle w:val="BodyText"/>
        <w:rPr>
          <w:rFonts w:ascii="Arial" w:hAnsi="Arial" w:cs="Arial"/>
          <w:sz w:val="24"/>
          <w:u w:val="single"/>
        </w:rPr>
      </w:pPr>
    </w:p>
    <w:p w:rsidR="00E913F2" w:rsidRPr="0090692D" w14:paraId="2BFD87B9" w14:textId="36EA84C1">
      <w:pPr>
        <w:pStyle w:val="BodyText"/>
        <w:rPr>
          <w:rFonts w:ascii="Arial" w:hAnsi="Arial" w:cs="Arial"/>
          <w:sz w:val="24"/>
        </w:rPr>
      </w:pPr>
      <w:r w:rsidRPr="67A5511A">
        <w:rPr>
          <w:rFonts w:ascii="Arial" w:hAnsi="Arial" w:cs="Arial"/>
          <w:sz w:val="24"/>
          <w:u w:val="single"/>
        </w:rPr>
        <w:t>Basis for estimates</w:t>
      </w:r>
      <w:r w:rsidRPr="67A5511A">
        <w:rPr>
          <w:rFonts w:ascii="Arial" w:hAnsi="Arial" w:cs="Arial"/>
          <w:sz w:val="24"/>
        </w:rPr>
        <w:t xml:space="preserve">: </w:t>
      </w:r>
    </w:p>
    <w:p w:rsidR="00374930" w:rsidRPr="00374930" w:rsidP="004E2132" w14:paraId="4514069D" w14:textId="69F3F984">
      <w:pPr>
        <w:widowControl/>
        <w:spacing w:before="120"/>
        <w:jc w:val="both"/>
        <w:rPr>
          <w:rFonts w:ascii="Arial" w:hAnsi="Arial" w:cs="Arial"/>
          <w:sz w:val="24"/>
          <w:szCs w:val="28"/>
        </w:rPr>
      </w:pPr>
      <w:r w:rsidRPr="00374930">
        <w:rPr>
          <w:rFonts w:ascii="Arial" w:hAnsi="Arial" w:cs="Arial"/>
          <w:sz w:val="24"/>
          <w:szCs w:val="28"/>
        </w:rPr>
        <w:t>Applic</w:t>
      </w:r>
      <w:r w:rsidR="007D6C30">
        <w:rPr>
          <w:rFonts w:ascii="Arial" w:hAnsi="Arial" w:cs="Arial"/>
          <w:sz w:val="24"/>
          <w:szCs w:val="28"/>
        </w:rPr>
        <w:t>ation:  The next anticipated BHW</w:t>
      </w:r>
      <w:r w:rsidRPr="00374930">
        <w:rPr>
          <w:rFonts w:ascii="Arial" w:hAnsi="Arial" w:cs="Arial"/>
          <w:sz w:val="24"/>
          <w:szCs w:val="28"/>
        </w:rPr>
        <w:t xml:space="preserve"> comp</w:t>
      </w:r>
      <w:r w:rsidR="007D6C30">
        <w:rPr>
          <w:rFonts w:ascii="Arial" w:hAnsi="Arial" w:cs="Arial"/>
          <w:sz w:val="24"/>
          <w:szCs w:val="28"/>
        </w:rPr>
        <w:t>etition cycle</w:t>
      </w:r>
      <w:r w:rsidR="008A04E1">
        <w:rPr>
          <w:rFonts w:ascii="Arial" w:hAnsi="Arial" w:cs="Arial"/>
          <w:sz w:val="24"/>
          <w:szCs w:val="28"/>
        </w:rPr>
        <w:t>s</w:t>
      </w:r>
      <w:r w:rsidR="007D6C30">
        <w:rPr>
          <w:rFonts w:ascii="Arial" w:hAnsi="Arial" w:cs="Arial"/>
          <w:sz w:val="24"/>
          <w:szCs w:val="28"/>
        </w:rPr>
        <w:t xml:space="preserve"> will be in FY</w:t>
      </w:r>
      <w:r w:rsidR="008A04E1">
        <w:rPr>
          <w:rFonts w:ascii="Arial" w:hAnsi="Arial" w:cs="Arial"/>
          <w:sz w:val="24"/>
          <w:szCs w:val="28"/>
        </w:rPr>
        <w:t xml:space="preserve"> 2022,</w:t>
      </w:r>
      <w:r w:rsidR="007D6C30">
        <w:rPr>
          <w:rFonts w:ascii="Arial" w:hAnsi="Arial" w:cs="Arial"/>
          <w:sz w:val="24"/>
          <w:szCs w:val="28"/>
        </w:rPr>
        <w:t xml:space="preserve"> 2023</w:t>
      </w:r>
      <w:r w:rsidR="008A04E1">
        <w:rPr>
          <w:rFonts w:ascii="Arial" w:hAnsi="Arial" w:cs="Arial"/>
          <w:sz w:val="24"/>
          <w:szCs w:val="28"/>
        </w:rPr>
        <w:t>, 2024, and 2025</w:t>
      </w:r>
      <w:r w:rsidRPr="00374930">
        <w:rPr>
          <w:rFonts w:ascii="Arial" w:hAnsi="Arial" w:cs="Arial"/>
          <w:sz w:val="24"/>
          <w:szCs w:val="28"/>
        </w:rPr>
        <w:t xml:space="preserve">.  The number of </w:t>
      </w:r>
      <w:r w:rsidR="008A04E1">
        <w:rPr>
          <w:rFonts w:ascii="Arial" w:hAnsi="Arial" w:cs="Arial"/>
          <w:sz w:val="24"/>
          <w:szCs w:val="28"/>
        </w:rPr>
        <w:t>applicants for each program varies</w:t>
      </w:r>
      <w:r w:rsidR="00C73EE7">
        <w:rPr>
          <w:rFonts w:ascii="Arial" w:hAnsi="Arial" w:cs="Arial"/>
          <w:sz w:val="24"/>
          <w:szCs w:val="28"/>
        </w:rPr>
        <w:t xml:space="preserve">. For the BHW Program Specific Form is estimated to be approximately </w:t>
      </w:r>
      <w:r w:rsidR="006B2894">
        <w:rPr>
          <w:rFonts w:ascii="Arial" w:hAnsi="Arial" w:cs="Arial"/>
          <w:sz w:val="24"/>
          <w:szCs w:val="28"/>
        </w:rPr>
        <w:t xml:space="preserve">2,069 </w:t>
      </w:r>
      <w:r w:rsidR="00C73EE7">
        <w:rPr>
          <w:rFonts w:ascii="Arial" w:hAnsi="Arial" w:cs="Arial"/>
          <w:sz w:val="24"/>
          <w:szCs w:val="28"/>
        </w:rPr>
        <w:t>and for the SDS Form</w:t>
      </w:r>
      <w:r w:rsidR="004E2132">
        <w:rPr>
          <w:rFonts w:ascii="Arial" w:hAnsi="Arial" w:cs="Arial"/>
          <w:sz w:val="24"/>
          <w:szCs w:val="28"/>
        </w:rPr>
        <w:t>, the number of applicants</w:t>
      </w:r>
      <w:r w:rsidR="00C73EE7">
        <w:rPr>
          <w:rFonts w:ascii="Arial" w:hAnsi="Arial" w:cs="Arial"/>
          <w:sz w:val="24"/>
          <w:szCs w:val="28"/>
        </w:rPr>
        <w:t xml:space="preserve"> </w:t>
      </w:r>
      <w:r w:rsidR="008A04E1">
        <w:rPr>
          <w:rFonts w:ascii="Arial" w:hAnsi="Arial" w:cs="Arial"/>
          <w:sz w:val="24"/>
          <w:szCs w:val="28"/>
        </w:rPr>
        <w:t xml:space="preserve">is estimated to be approximately </w:t>
      </w:r>
      <w:r w:rsidR="00C73EE7">
        <w:rPr>
          <w:rFonts w:ascii="Arial" w:hAnsi="Arial" w:cs="Arial"/>
          <w:sz w:val="24"/>
          <w:szCs w:val="28"/>
        </w:rPr>
        <w:t>323</w:t>
      </w:r>
      <w:r w:rsidRPr="00374930">
        <w:rPr>
          <w:rFonts w:ascii="Arial" w:hAnsi="Arial" w:cs="Arial"/>
          <w:sz w:val="24"/>
          <w:szCs w:val="28"/>
        </w:rPr>
        <w:t>.  Each applicant must complete one application.  The application consists of general information, instructions, and a data form.  Some information should be readily available and some tracking of graduates</w:t>
      </w:r>
      <w:r w:rsidR="000C6202">
        <w:rPr>
          <w:rFonts w:ascii="Arial" w:hAnsi="Arial" w:cs="Arial"/>
          <w:sz w:val="24"/>
          <w:szCs w:val="28"/>
        </w:rPr>
        <w:t>/completers</w:t>
      </w:r>
      <w:r w:rsidRPr="00374930">
        <w:rPr>
          <w:rFonts w:ascii="Arial" w:hAnsi="Arial" w:cs="Arial"/>
          <w:sz w:val="24"/>
          <w:szCs w:val="28"/>
        </w:rPr>
        <w:t xml:space="preserve"> will be necessary in order to </w:t>
      </w:r>
      <w:r w:rsidR="00834CA0">
        <w:rPr>
          <w:rFonts w:ascii="Arial" w:hAnsi="Arial" w:cs="Arial"/>
          <w:sz w:val="24"/>
          <w:szCs w:val="28"/>
        </w:rPr>
        <w:t xml:space="preserve">provide the information necessary to satisfy the </w:t>
      </w:r>
      <w:r w:rsidR="00C73EE7">
        <w:rPr>
          <w:rFonts w:ascii="Arial" w:hAnsi="Arial" w:cs="Arial"/>
          <w:sz w:val="24"/>
          <w:szCs w:val="28"/>
        </w:rPr>
        <w:t xml:space="preserve">requirements and funding considerations for each program. </w:t>
      </w:r>
      <w:r w:rsidRPr="00374930">
        <w:rPr>
          <w:rFonts w:ascii="Arial" w:hAnsi="Arial" w:cs="Arial"/>
          <w:sz w:val="24"/>
          <w:szCs w:val="28"/>
        </w:rPr>
        <w:t xml:space="preserve">Based on conversations with </w:t>
      </w:r>
      <w:r w:rsidR="008A04E1">
        <w:rPr>
          <w:rFonts w:ascii="Arial" w:hAnsi="Arial" w:cs="Arial"/>
          <w:sz w:val="24"/>
          <w:szCs w:val="28"/>
        </w:rPr>
        <w:t>entities t</w:t>
      </w:r>
      <w:r w:rsidRPr="00374930">
        <w:rPr>
          <w:rFonts w:ascii="Arial" w:hAnsi="Arial" w:cs="Arial"/>
          <w:sz w:val="24"/>
          <w:szCs w:val="28"/>
        </w:rPr>
        <w:t xml:space="preserve">hat are familiar with the program, they estimate that </w:t>
      </w:r>
      <w:r w:rsidR="0048421A">
        <w:rPr>
          <w:rFonts w:ascii="Arial" w:hAnsi="Arial" w:cs="Arial"/>
          <w:sz w:val="24"/>
          <w:szCs w:val="28"/>
        </w:rPr>
        <w:t xml:space="preserve">it </w:t>
      </w:r>
      <w:r w:rsidRPr="00374930">
        <w:rPr>
          <w:rFonts w:ascii="Arial" w:hAnsi="Arial" w:cs="Arial"/>
          <w:sz w:val="24"/>
          <w:szCs w:val="28"/>
        </w:rPr>
        <w:t xml:space="preserve">will take approximately </w:t>
      </w:r>
      <w:r w:rsidR="008A04E1">
        <w:rPr>
          <w:rFonts w:ascii="Arial" w:hAnsi="Arial" w:cs="Arial"/>
          <w:sz w:val="24"/>
          <w:szCs w:val="28"/>
        </w:rPr>
        <w:t>14 hours to review the instructions</w:t>
      </w:r>
      <w:r w:rsidR="000C6202">
        <w:rPr>
          <w:rFonts w:ascii="Arial" w:hAnsi="Arial" w:cs="Arial"/>
          <w:sz w:val="24"/>
          <w:szCs w:val="28"/>
        </w:rPr>
        <w:t>, collect data, and complete t</w:t>
      </w:r>
      <w:r w:rsidR="00C73EE7">
        <w:rPr>
          <w:rFonts w:ascii="Arial" w:hAnsi="Arial" w:cs="Arial"/>
          <w:sz w:val="24"/>
          <w:szCs w:val="28"/>
        </w:rPr>
        <w:t xml:space="preserve">he BHW Program Specific Form </w:t>
      </w:r>
      <w:r w:rsidRPr="00C73EE7" w:rsidR="00C73EE7">
        <w:rPr>
          <w:rFonts w:ascii="Arial" w:hAnsi="Arial" w:cs="Arial"/>
          <w:b/>
          <w:sz w:val="24"/>
          <w:szCs w:val="28"/>
        </w:rPr>
        <w:t>(</w:t>
      </w:r>
      <w:r w:rsidR="006B2894">
        <w:rPr>
          <w:rFonts w:ascii="Arial" w:hAnsi="Arial" w:cs="Arial"/>
          <w:b/>
          <w:sz w:val="24"/>
          <w:szCs w:val="28"/>
        </w:rPr>
        <w:t>2,069</w:t>
      </w:r>
      <w:r w:rsidRPr="00C73EE7" w:rsidR="006B2894">
        <w:rPr>
          <w:rFonts w:ascii="Arial" w:hAnsi="Arial" w:cs="Arial"/>
          <w:b/>
          <w:sz w:val="24"/>
          <w:szCs w:val="28"/>
        </w:rPr>
        <w:t xml:space="preserve"> </w:t>
      </w:r>
      <w:r w:rsidRPr="00C73EE7" w:rsidR="00C73EE7">
        <w:rPr>
          <w:rFonts w:ascii="Arial" w:hAnsi="Arial" w:cs="Arial"/>
          <w:b/>
          <w:sz w:val="24"/>
          <w:szCs w:val="28"/>
        </w:rPr>
        <w:t xml:space="preserve">applicants X 14 hours/response = </w:t>
      </w:r>
      <w:r w:rsidR="006B2894">
        <w:rPr>
          <w:rFonts w:ascii="Arial" w:hAnsi="Arial" w:cs="Arial"/>
          <w:b/>
          <w:sz w:val="24"/>
          <w:szCs w:val="28"/>
        </w:rPr>
        <w:t>28,966</w:t>
      </w:r>
      <w:r w:rsidRPr="00C73EE7" w:rsidR="00C73EE7">
        <w:rPr>
          <w:rFonts w:ascii="Arial" w:hAnsi="Arial" w:cs="Arial"/>
          <w:b/>
          <w:sz w:val="24"/>
          <w:szCs w:val="28"/>
        </w:rPr>
        <w:t>)</w:t>
      </w:r>
      <w:r w:rsidR="00C73EE7">
        <w:rPr>
          <w:rFonts w:ascii="Arial" w:hAnsi="Arial" w:cs="Arial"/>
          <w:sz w:val="24"/>
          <w:szCs w:val="28"/>
        </w:rPr>
        <w:t xml:space="preserve"> and </w:t>
      </w:r>
      <w:r w:rsidRPr="00374930">
        <w:rPr>
          <w:rFonts w:ascii="Arial" w:hAnsi="Arial" w:cs="Arial"/>
          <w:sz w:val="24"/>
          <w:szCs w:val="28"/>
        </w:rPr>
        <w:t>31 hours to review the instructions, collect data, and complete the</w:t>
      </w:r>
      <w:r w:rsidR="00C73EE7">
        <w:rPr>
          <w:rFonts w:ascii="Arial" w:hAnsi="Arial" w:cs="Arial"/>
          <w:sz w:val="24"/>
          <w:szCs w:val="28"/>
        </w:rPr>
        <w:t xml:space="preserve"> SDS Form</w:t>
      </w:r>
      <w:r w:rsidRPr="00374930">
        <w:rPr>
          <w:rFonts w:ascii="Arial" w:hAnsi="Arial" w:cs="Arial"/>
          <w:sz w:val="24"/>
          <w:szCs w:val="28"/>
        </w:rPr>
        <w:t xml:space="preserve"> </w:t>
      </w:r>
      <w:r w:rsidRPr="000B43A6">
        <w:rPr>
          <w:rFonts w:ascii="Arial" w:hAnsi="Arial" w:cs="Arial"/>
          <w:b/>
          <w:sz w:val="24"/>
          <w:szCs w:val="28"/>
        </w:rPr>
        <w:t xml:space="preserve">(323 applicants X 31 </w:t>
      </w:r>
      <w:r w:rsidRPr="000B43A6">
        <w:rPr>
          <w:rFonts w:ascii="Arial" w:hAnsi="Arial" w:cs="Arial"/>
          <w:b/>
          <w:sz w:val="24"/>
          <w:szCs w:val="28"/>
        </w:rPr>
        <w:t>hours/response = 10,013 hours of response burden).</w:t>
      </w:r>
      <w:r w:rsidR="00723BA6">
        <w:rPr>
          <w:rFonts w:ascii="Arial" w:hAnsi="Arial" w:cs="Arial"/>
          <w:b/>
          <w:sz w:val="24"/>
          <w:szCs w:val="28"/>
        </w:rPr>
        <w:t xml:space="preserve"> </w:t>
      </w:r>
      <w:r w:rsidR="00723BA6">
        <w:rPr>
          <w:rFonts w:ascii="Arial" w:hAnsi="Arial" w:cs="Arial"/>
          <w:sz w:val="24"/>
          <w:szCs w:val="28"/>
        </w:rPr>
        <w:t>Please note that the estimated</w:t>
      </w:r>
      <w:r w:rsidR="00E87DB8">
        <w:rPr>
          <w:rFonts w:ascii="Arial" w:hAnsi="Arial" w:cs="Arial"/>
          <w:sz w:val="24"/>
          <w:szCs w:val="28"/>
        </w:rPr>
        <w:t xml:space="preserve"> total</w:t>
      </w:r>
      <w:r w:rsidR="00723BA6">
        <w:rPr>
          <w:rFonts w:ascii="Arial" w:hAnsi="Arial" w:cs="Arial"/>
          <w:sz w:val="24"/>
          <w:szCs w:val="28"/>
        </w:rPr>
        <w:t xml:space="preserve"> hours </w:t>
      </w:r>
      <w:r w:rsidR="00E87DB8">
        <w:rPr>
          <w:rFonts w:ascii="Arial" w:hAnsi="Arial" w:cs="Arial"/>
          <w:sz w:val="24"/>
          <w:szCs w:val="28"/>
        </w:rPr>
        <w:t xml:space="preserve">of 38,979 </w:t>
      </w:r>
      <w:r w:rsidR="00723BA6">
        <w:rPr>
          <w:rFonts w:ascii="Arial" w:hAnsi="Arial" w:cs="Arial"/>
          <w:sz w:val="24"/>
          <w:szCs w:val="28"/>
        </w:rPr>
        <w:t>are spread across several fiscal years and approximately thirty-</w:t>
      </w:r>
      <w:r w:rsidR="00E87DB8">
        <w:rPr>
          <w:rFonts w:ascii="Arial" w:hAnsi="Arial" w:cs="Arial"/>
          <w:sz w:val="24"/>
          <w:szCs w:val="28"/>
        </w:rPr>
        <w:t>six</w:t>
      </w:r>
      <w:r w:rsidR="00723BA6">
        <w:rPr>
          <w:rFonts w:ascii="Arial" w:hAnsi="Arial" w:cs="Arial"/>
          <w:sz w:val="24"/>
          <w:szCs w:val="28"/>
        </w:rPr>
        <w:t xml:space="preserve"> different BHW programs including the SDS program</w:t>
      </w:r>
      <w:r w:rsidR="00E87DB8">
        <w:rPr>
          <w:rFonts w:ascii="Arial" w:hAnsi="Arial" w:cs="Arial"/>
          <w:sz w:val="24"/>
          <w:szCs w:val="28"/>
        </w:rPr>
        <w:t>, which accounts for over 25% of the total estimated burden hours.</w:t>
      </w:r>
    </w:p>
    <w:p w:rsidR="00374930" w:rsidP="00E13D18" w14:paraId="18EC6B31" w14:textId="58957FDE">
      <w:pPr>
        <w:widowControl/>
        <w:spacing w:before="120"/>
        <w:rPr>
          <w:rFonts w:ascii="Arial" w:hAnsi="Arial" w:cs="Arial"/>
          <w:b/>
          <w:sz w:val="24"/>
          <w:szCs w:val="28"/>
        </w:rPr>
      </w:pPr>
    </w:p>
    <w:p w:rsidR="009B3794" w:rsidP="00E13D18" w14:paraId="6A9BF373" w14:textId="10B238CB">
      <w:pPr>
        <w:widowControl/>
        <w:spacing w:before="120"/>
        <w:rPr>
          <w:rFonts w:ascii="Arial" w:hAnsi="Arial" w:cs="Arial"/>
          <w:b/>
          <w:sz w:val="24"/>
        </w:rPr>
      </w:pPr>
      <w:r w:rsidRPr="00E13D18">
        <w:rPr>
          <w:rFonts w:ascii="Arial" w:hAnsi="Arial" w:cs="Arial"/>
          <w:b/>
          <w:sz w:val="24"/>
          <w:szCs w:val="28"/>
        </w:rPr>
        <w:t>12B</w:t>
      </w:r>
      <w:r w:rsidRPr="00E13D18">
        <w:rPr>
          <w:rFonts w:ascii="Arial" w:hAnsi="Arial" w:cs="Arial"/>
          <w:sz w:val="24"/>
          <w:szCs w:val="28"/>
        </w:rPr>
        <w:t xml:space="preserve">. </w:t>
      </w:r>
      <w:r w:rsidRPr="00C45431">
        <w:rPr>
          <w:rFonts w:ascii="Arial" w:hAnsi="Arial" w:cs="Arial"/>
          <w:b/>
          <w:sz w:val="24"/>
        </w:rPr>
        <w:t>Estimated Annualized Burden Costs</w:t>
      </w:r>
    </w:p>
    <w:p w:rsidR="007479B6" w:rsidP="00E13D18" w14:paraId="20397EF1" w14:textId="77777777">
      <w:pPr>
        <w:widowControl/>
        <w:spacing w:before="120"/>
        <w:rPr>
          <w:rFonts w:ascii="Arial" w:hAnsi="Arial" w:cs="Arial"/>
          <w:b/>
          <w:sz w:val="24"/>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538"/>
        <w:gridCol w:w="1997"/>
        <w:gridCol w:w="1995"/>
        <w:gridCol w:w="2716"/>
      </w:tblGrid>
      <w:tr w14:paraId="534215F2" w14:textId="77777777" w:rsidTr="00E13D18">
        <w:tblPrEx>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555"/>
          <w:tblHeader/>
        </w:trPr>
        <w:tc>
          <w:tcPr>
            <w:tcW w:w="0" w:type="auto"/>
          </w:tcPr>
          <w:p w:rsidR="00812C50" w:rsidRPr="00FA0319" w:rsidP="008045E3" w14:paraId="4A9DEF38" w14:textId="144FF280">
            <w:pPr>
              <w:spacing w:line="276" w:lineRule="auto"/>
              <w:jc w:val="center"/>
              <w:rPr>
                <w:rFonts w:ascii="Arial" w:hAnsi="Arial" w:cs="Arial"/>
                <w:b/>
                <w:sz w:val="24"/>
              </w:rPr>
            </w:pPr>
            <w:r w:rsidRPr="00FA0319">
              <w:rPr>
                <w:rFonts w:ascii="Arial" w:hAnsi="Arial" w:cs="Arial"/>
                <w:b/>
                <w:sz w:val="24"/>
              </w:rPr>
              <w:t>Type of Respondent</w:t>
            </w:r>
          </w:p>
        </w:tc>
        <w:tc>
          <w:tcPr>
            <w:tcW w:w="1997" w:type="dxa"/>
          </w:tcPr>
          <w:p w:rsidR="00812C50" w:rsidRPr="00FA0319" w:rsidP="008045E3" w14:paraId="180BB9EA" w14:textId="77777777">
            <w:pPr>
              <w:pStyle w:val="BodyText"/>
              <w:spacing w:line="276" w:lineRule="auto"/>
              <w:jc w:val="center"/>
              <w:rPr>
                <w:rFonts w:ascii="Arial" w:hAnsi="Arial" w:cs="Arial"/>
                <w:b/>
                <w:sz w:val="24"/>
              </w:rPr>
            </w:pPr>
            <w:r w:rsidRPr="00FA0319">
              <w:rPr>
                <w:rFonts w:ascii="Arial" w:hAnsi="Arial" w:cs="Arial"/>
                <w:b/>
                <w:sz w:val="24"/>
              </w:rPr>
              <w:t>Total Burden Hours</w:t>
            </w:r>
          </w:p>
        </w:tc>
        <w:tc>
          <w:tcPr>
            <w:tcW w:w="0" w:type="auto"/>
          </w:tcPr>
          <w:p w:rsidR="00812C50" w:rsidRPr="00FA0319" w:rsidP="008045E3" w14:paraId="14E80972" w14:textId="733CD5E1">
            <w:pPr>
              <w:pStyle w:val="BodyText"/>
              <w:spacing w:line="276" w:lineRule="auto"/>
              <w:jc w:val="center"/>
              <w:rPr>
                <w:rFonts w:ascii="Arial" w:hAnsi="Arial" w:cs="Arial"/>
                <w:b/>
                <w:sz w:val="24"/>
              </w:rPr>
            </w:pPr>
            <w:r>
              <w:rPr>
                <w:rFonts w:ascii="Arial" w:hAnsi="Arial" w:cs="Arial"/>
                <w:b/>
                <w:sz w:val="24"/>
              </w:rPr>
              <w:t xml:space="preserve">Hourly Wage Rate </w:t>
            </w:r>
          </w:p>
        </w:tc>
        <w:tc>
          <w:tcPr>
            <w:tcW w:w="0" w:type="auto"/>
          </w:tcPr>
          <w:p w:rsidR="00812C50" w:rsidRPr="00FA0319" w:rsidP="00BB5E74" w14:paraId="24BF202D" w14:textId="62FB4FCA">
            <w:pPr>
              <w:pStyle w:val="BodyText"/>
              <w:spacing w:line="276" w:lineRule="auto"/>
              <w:jc w:val="center"/>
              <w:rPr>
                <w:rFonts w:ascii="Arial" w:hAnsi="Arial" w:cs="Arial"/>
                <w:b/>
                <w:sz w:val="24"/>
              </w:rPr>
            </w:pPr>
            <w:r w:rsidRPr="00FA0319">
              <w:rPr>
                <w:rFonts w:ascii="Arial" w:hAnsi="Arial" w:cs="Arial"/>
                <w:b/>
                <w:sz w:val="24"/>
              </w:rPr>
              <w:t xml:space="preserve">Total </w:t>
            </w:r>
            <w:r w:rsidR="00BB5E74">
              <w:rPr>
                <w:rFonts w:ascii="Arial" w:hAnsi="Arial" w:cs="Arial"/>
                <w:b/>
                <w:sz w:val="24"/>
              </w:rPr>
              <w:t>Respondent Costs</w:t>
            </w:r>
          </w:p>
        </w:tc>
      </w:tr>
      <w:tr w14:paraId="1DA85CFA" w14:textId="77777777" w:rsidTr="00E13D18">
        <w:tblPrEx>
          <w:tblW w:w="0" w:type="auto"/>
          <w:tblInd w:w="108" w:type="dxa"/>
          <w:tblLook w:val="04A0"/>
        </w:tblPrEx>
        <w:trPr>
          <w:trHeight w:val="278"/>
        </w:trPr>
        <w:tc>
          <w:tcPr>
            <w:tcW w:w="0" w:type="auto"/>
          </w:tcPr>
          <w:p w:rsidR="00755C3E" w:rsidP="004E60FD" w14:paraId="627622DF" w14:textId="2FD32C69">
            <w:pPr>
              <w:spacing w:line="276" w:lineRule="auto"/>
              <w:jc w:val="center"/>
              <w:rPr>
                <w:rFonts w:ascii="Arial" w:hAnsi="Arial" w:cs="Arial"/>
                <w:sz w:val="24"/>
                <w:szCs w:val="28"/>
              </w:rPr>
            </w:pPr>
            <w:r>
              <w:rPr>
                <w:rFonts w:ascii="Arial" w:hAnsi="Arial" w:cs="Arial"/>
                <w:sz w:val="24"/>
                <w:szCs w:val="28"/>
              </w:rPr>
              <w:t>BHW Eligible Applicants</w:t>
            </w:r>
          </w:p>
        </w:tc>
        <w:tc>
          <w:tcPr>
            <w:tcW w:w="1997" w:type="dxa"/>
          </w:tcPr>
          <w:p w:rsidR="00755C3E" w:rsidRPr="00BB7172" w:rsidP="004E60FD" w14:paraId="6924A764" w14:textId="1CDE1E79">
            <w:pPr>
              <w:spacing w:line="276" w:lineRule="auto"/>
              <w:jc w:val="center"/>
              <w:rPr>
                <w:rFonts w:ascii="Arial" w:hAnsi="Arial" w:cs="Arial"/>
                <w:sz w:val="24"/>
              </w:rPr>
            </w:pPr>
            <w:r w:rsidRPr="009F5B8F">
              <w:rPr>
                <w:rFonts w:ascii="Arial" w:hAnsi="Arial" w:cs="Arial"/>
                <w:sz w:val="24"/>
              </w:rPr>
              <w:t>28,966</w:t>
            </w:r>
          </w:p>
        </w:tc>
        <w:tc>
          <w:tcPr>
            <w:tcW w:w="0" w:type="auto"/>
          </w:tcPr>
          <w:p w:rsidR="00755C3E" w:rsidRPr="00BB7172" w:rsidP="004E60FD" w14:paraId="3E369420" w14:textId="6F2B090D">
            <w:pPr>
              <w:spacing w:line="276" w:lineRule="auto"/>
              <w:jc w:val="center"/>
              <w:rPr>
                <w:rFonts w:ascii="Arial" w:hAnsi="Arial" w:cs="Arial"/>
                <w:sz w:val="24"/>
              </w:rPr>
            </w:pPr>
            <w:r>
              <w:rPr>
                <w:rFonts w:ascii="Arial" w:hAnsi="Arial" w:cs="Arial"/>
                <w:sz w:val="24"/>
              </w:rPr>
              <w:t>$93.03</w:t>
            </w:r>
          </w:p>
        </w:tc>
        <w:tc>
          <w:tcPr>
            <w:tcW w:w="0" w:type="auto"/>
          </w:tcPr>
          <w:p w:rsidR="00755C3E" w:rsidRPr="00BB7172" w:rsidP="009F5B8F" w14:paraId="4EDD5F93" w14:textId="5748CB4A">
            <w:pPr>
              <w:spacing w:line="276" w:lineRule="auto"/>
              <w:jc w:val="center"/>
              <w:rPr>
                <w:rFonts w:ascii="Arial" w:hAnsi="Arial" w:cs="Arial"/>
                <w:sz w:val="24"/>
              </w:rPr>
            </w:pPr>
            <w:r>
              <w:rPr>
                <w:rFonts w:ascii="Arial" w:hAnsi="Arial" w:cs="Arial"/>
                <w:sz w:val="24"/>
              </w:rPr>
              <w:t>$</w:t>
            </w:r>
            <w:r w:rsidR="009F5B8F">
              <w:rPr>
                <w:rFonts w:ascii="Arial" w:hAnsi="Arial" w:cs="Arial"/>
                <w:sz w:val="24"/>
              </w:rPr>
              <w:t>2,694,706.98</w:t>
            </w:r>
          </w:p>
        </w:tc>
      </w:tr>
      <w:tr w14:paraId="53D67E58" w14:textId="77777777" w:rsidTr="00E13D18">
        <w:tblPrEx>
          <w:tblW w:w="0" w:type="auto"/>
          <w:tblInd w:w="108" w:type="dxa"/>
          <w:tblLook w:val="04A0"/>
        </w:tblPrEx>
        <w:trPr>
          <w:trHeight w:val="278"/>
        </w:trPr>
        <w:tc>
          <w:tcPr>
            <w:tcW w:w="0" w:type="auto"/>
          </w:tcPr>
          <w:p w:rsidR="00812C50" w:rsidRPr="0033027D" w:rsidP="004E60FD" w14:paraId="2950B637" w14:textId="70440509">
            <w:pPr>
              <w:spacing w:line="276" w:lineRule="auto"/>
              <w:jc w:val="center"/>
              <w:rPr>
                <w:rFonts w:ascii="Arial" w:hAnsi="Arial" w:cs="Arial"/>
                <w:sz w:val="24"/>
                <w:szCs w:val="28"/>
              </w:rPr>
            </w:pPr>
            <w:r>
              <w:rPr>
                <w:rFonts w:ascii="Arial" w:hAnsi="Arial" w:cs="Arial"/>
                <w:sz w:val="24"/>
                <w:szCs w:val="28"/>
              </w:rPr>
              <w:t>SDS Eligible Applicants</w:t>
            </w:r>
            <w:r w:rsidRPr="0033027D">
              <w:rPr>
                <w:rFonts w:ascii="Arial" w:hAnsi="Arial" w:cs="Arial"/>
                <w:sz w:val="24"/>
                <w:szCs w:val="28"/>
              </w:rPr>
              <w:t xml:space="preserve"> </w:t>
            </w:r>
          </w:p>
        </w:tc>
        <w:tc>
          <w:tcPr>
            <w:tcW w:w="1997" w:type="dxa"/>
          </w:tcPr>
          <w:p w:rsidR="00812C50" w:rsidRPr="00BB7172" w:rsidP="004E60FD" w14:paraId="5EB2A7DF" w14:textId="2390CDBA">
            <w:pPr>
              <w:spacing w:line="276" w:lineRule="auto"/>
              <w:jc w:val="center"/>
              <w:rPr>
                <w:rFonts w:ascii="Arial" w:hAnsi="Arial" w:cs="Arial"/>
                <w:sz w:val="24"/>
              </w:rPr>
            </w:pPr>
            <w:r w:rsidRPr="00BB7172">
              <w:rPr>
                <w:rFonts w:ascii="Arial" w:hAnsi="Arial" w:cs="Arial"/>
                <w:sz w:val="24"/>
              </w:rPr>
              <w:t>10,013</w:t>
            </w:r>
          </w:p>
        </w:tc>
        <w:tc>
          <w:tcPr>
            <w:tcW w:w="0" w:type="auto"/>
          </w:tcPr>
          <w:p w:rsidR="00812C50" w:rsidRPr="00BB7172" w:rsidP="00B7296A" w14:paraId="06DF0642" w14:textId="613DF1BE">
            <w:pPr>
              <w:spacing w:line="276" w:lineRule="auto"/>
              <w:jc w:val="center"/>
              <w:rPr>
                <w:rFonts w:ascii="Arial" w:hAnsi="Arial" w:cs="Arial"/>
                <w:sz w:val="24"/>
              </w:rPr>
            </w:pPr>
            <w:r w:rsidRPr="00BB7172">
              <w:rPr>
                <w:rFonts w:ascii="Arial" w:hAnsi="Arial" w:cs="Arial"/>
                <w:sz w:val="24"/>
              </w:rPr>
              <w:t>$</w:t>
            </w:r>
            <w:r w:rsidR="00A915EC">
              <w:rPr>
                <w:rFonts w:ascii="Arial" w:hAnsi="Arial" w:cs="Arial"/>
                <w:sz w:val="24"/>
              </w:rPr>
              <w:t>9</w:t>
            </w:r>
            <w:r w:rsidR="00B7296A">
              <w:rPr>
                <w:rFonts w:ascii="Arial" w:hAnsi="Arial" w:cs="Arial"/>
                <w:sz w:val="24"/>
              </w:rPr>
              <w:t>3.74</w:t>
            </w:r>
          </w:p>
        </w:tc>
        <w:tc>
          <w:tcPr>
            <w:tcW w:w="0" w:type="auto"/>
          </w:tcPr>
          <w:p w:rsidR="00812C50" w:rsidRPr="00BB7172" w:rsidP="004E60FD" w14:paraId="34FFC933" w14:textId="1ECA6238">
            <w:pPr>
              <w:spacing w:line="276" w:lineRule="auto"/>
              <w:jc w:val="center"/>
              <w:rPr>
                <w:rFonts w:ascii="Arial" w:hAnsi="Arial" w:cs="Arial"/>
                <w:sz w:val="24"/>
              </w:rPr>
            </w:pPr>
            <w:r w:rsidRPr="00BB7172">
              <w:rPr>
                <w:rFonts w:ascii="Arial" w:hAnsi="Arial" w:cs="Arial"/>
                <w:sz w:val="24"/>
              </w:rPr>
              <w:t>$</w:t>
            </w:r>
            <w:r w:rsidR="00B7296A">
              <w:rPr>
                <w:rFonts w:ascii="Arial" w:hAnsi="Arial" w:cs="Arial"/>
                <w:sz w:val="24"/>
              </w:rPr>
              <w:t>938,</w:t>
            </w:r>
            <w:r w:rsidR="007479B6">
              <w:rPr>
                <w:rFonts w:ascii="Arial" w:hAnsi="Arial" w:cs="Arial"/>
                <w:sz w:val="24"/>
              </w:rPr>
              <w:t>618.62</w:t>
            </w:r>
          </w:p>
        </w:tc>
      </w:tr>
      <w:tr w14:paraId="6F4F7E85" w14:textId="77777777" w:rsidTr="00396927">
        <w:tblPrEx>
          <w:tblW w:w="0" w:type="auto"/>
          <w:tblInd w:w="108" w:type="dxa"/>
          <w:tblLook w:val="04A0"/>
        </w:tblPrEx>
        <w:trPr>
          <w:trHeight w:val="278"/>
        </w:trPr>
        <w:tc>
          <w:tcPr>
            <w:tcW w:w="0" w:type="auto"/>
          </w:tcPr>
          <w:p w:rsidR="00B7296A" w:rsidRPr="007479B6" w:rsidP="00B7296A" w14:paraId="387C8C62" w14:textId="16245011">
            <w:pPr>
              <w:spacing w:line="276" w:lineRule="auto"/>
              <w:jc w:val="center"/>
              <w:rPr>
                <w:rFonts w:ascii="Arial" w:hAnsi="Arial" w:cs="Arial"/>
                <w:b/>
                <w:sz w:val="24"/>
              </w:rPr>
            </w:pPr>
            <w:r w:rsidRPr="007479B6">
              <w:rPr>
                <w:rFonts w:ascii="Arial" w:hAnsi="Arial" w:cs="Arial"/>
                <w:b/>
                <w:sz w:val="24"/>
              </w:rPr>
              <w:t>Total</w:t>
            </w:r>
          </w:p>
        </w:tc>
        <w:tc>
          <w:tcPr>
            <w:tcW w:w="1997" w:type="dxa"/>
            <w:tcBorders>
              <w:top w:val="nil"/>
              <w:left w:val="nil"/>
              <w:bottom w:val="single" w:sz="4" w:space="0" w:color="auto"/>
              <w:right w:val="single" w:sz="4" w:space="0" w:color="auto"/>
            </w:tcBorders>
            <w:shd w:val="clear" w:color="auto" w:fill="auto"/>
            <w:vAlign w:val="center"/>
          </w:tcPr>
          <w:p w:rsidR="00B7296A" w:rsidRPr="007479B6" w:rsidP="00B7296A" w14:paraId="4B77F346" w14:textId="31DB2065">
            <w:pPr>
              <w:spacing w:line="276" w:lineRule="auto"/>
              <w:jc w:val="center"/>
              <w:rPr>
                <w:rFonts w:ascii="Arial" w:hAnsi="Arial" w:cs="Arial"/>
                <w:b/>
                <w:sz w:val="24"/>
              </w:rPr>
            </w:pPr>
            <w:r w:rsidRPr="007479B6">
              <w:rPr>
                <w:b/>
                <w:bCs/>
              </w:rPr>
              <w:t>--</w:t>
            </w:r>
          </w:p>
        </w:tc>
        <w:tc>
          <w:tcPr>
            <w:tcW w:w="0" w:type="auto"/>
            <w:tcBorders>
              <w:top w:val="nil"/>
              <w:left w:val="nil"/>
              <w:bottom w:val="single" w:sz="4" w:space="0" w:color="auto"/>
              <w:right w:val="single" w:sz="4" w:space="0" w:color="auto"/>
            </w:tcBorders>
            <w:shd w:val="clear" w:color="auto" w:fill="auto"/>
            <w:vAlign w:val="center"/>
          </w:tcPr>
          <w:p w:rsidR="00B7296A" w:rsidRPr="007479B6" w:rsidP="00B7296A" w14:paraId="53BCA8E8" w14:textId="3E769184">
            <w:pPr>
              <w:spacing w:line="276" w:lineRule="auto"/>
              <w:jc w:val="center"/>
              <w:rPr>
                <w:rFonts w:ascii="Arial" w:hAnsi="Arial" w:cs="Arial"/>
                <w:b/>
                <w:sz w:val="24"/>
              </w:rPr>
            </w:pPr>
            <w:r w:rsidRPr="007479B6">
              <w:rPr>
                <w:b/>
                <w:bCs/>
              </w:rPr>
              <w:t>--</w:t>
            </w:r>
          </w:p>
        </w:tc>
        <w:tc>
          <w:tcPr>
            <w:tcW w:w="0" w:type="auto"/>
            <w:tcBorders>
              <w:top w:val="nil"/>
              <w:left w:val="nil"/>
              <w:bottom w:val="single" w:sz="4" w:space="0" w:color="auto"/>
              <w:right w:val="single" w:sz="4" w:space="0" w:color="auto"/>
            </w:tcBorders>
            <w:shd w:val="clear" w:color="auto" w:fill="auto"/>
            <w:vAlign w:val="center"/>
          </w:tcPr>
          <w:p w:rsidR="00B7296A" w:rsidRPr="007479B6" w:rsidP="009F5B8F" w14:paraId="07A8BC61" w14:textId="3280C8F9">
            <w:pPr>
              <w:spacing w:line="276" w:lineRule="auto"/>
              <w:jc w:val="center"/>
              <w:rPr>
                <w:rFonts w:ascii="Arial" w:hAnsi="Arial" w:cs="Arial"/>
                <w:b/>
                <w:sz w:val="24"/>
              </w:rPr>
            </w:pPr>
            <w:r w:rsidRPr="007479B6">
              <w:rPr>
                <w:rFonts w:ascii="Arial" w:hAnsi="Arial" w:cs="Arial"/>
                <w:b/>
                <w:sz w:val="24"/>
              </w:rPr>
              <w:t>$</w:t>
            </w:r>
            <w:r w:rsidR="009F5B8F">
              <w:rPr>
                <w:rFonts w:ascii="Arial" w:hAnsi="Arial" w:cs="Arial"/>
                <w:b/>
                <w:sz w:val="24"/>
              </w:rPr>
              <w:t>3,633,325.60</w:t>
            </w:r>
          </w:p>
        </w:tc>
      </w:tr>
    </w:tbl>
    <w:p w:rsidR="00B778CB" w:rsidP="009211DC" w14:paraId="7E8A71CD" w14:textId="1352A80C">
      <w:pPr>
        <w:widowControl/>
        <w:ind w:left="270"/>
        <w:rPr>
          <w:rFonts w:ascii="Arial" w:hAnsi="Arial" w:cs="Arial"/>
          <w:szCs w:val="20"/>
        </w:rPr>
      </w:pPr>
      <w:r w:rsidRPr="009211DC">
        <w:rPr>
          <w:rFonts w:ascii="Arial" w:hAnsi="Arial" w:cs="Arial"/>
          <w:szCs w:val="20"/>
        </w:rPr>
        <w:t>Source</w:t>
      </w:r>
      <w:r w:rsidR="00C73EE7">
        <w:rPr>
          <w:rFonts w:ascii="Arial" w:hAnsi="Arial" w:cs="Arial"/>
          <w:szCs w:val="20"/>
        </w:rPr>
        <w:t>s</w:t>
      </w:r>
      <w:r w:rsidRPr="009211DC">
        <w:rPr>
          <w:rFonts w:ascii="Arial" w:hAnsi="Arial" w:cs="Arial"/>
          <w:szCs w:val="20"/>
        </w:rPr>
        <w:t xml:space="preserve">: </w:t>
      </w:r>
      <w:hyperlink r:id="rId11" w:history="1">
        <w:r w:rsidRPr="00956EC3" w:rsidR="001A10D0">
          <w:rPr>
            <w:rStyle w:val="Hyperlink"/>
            <w:rFonts w:ascii="Arial" w:hAnsi="Arial" w:cs="Arial"/>
            <w:szCs w:val="20"/>
          </w:rPr>
          <w:t>https://www.bls.gov/ooh/management/postsecondary-education-admiinistrators.htm</w:t>
        </w:r>
      </w:hyperlink>
      <w:r w:rsidR="00C73EE7">
        <w:rPr>
          <w:rStyle w:val="Hyperlink"/>
          <w:rFonts w:ascii="Arial" w:hAnsi="Arial" w:cs="Arial"/>
          <w:szCs w:val="20"/>
        </w:rPr>
        <w:t xml:space="preserve">, </w:t>
      </w:r>
      <w:hyperlink r:id="rId12" w:history="1">
        <w:r w:rsidRPr="00C33EF9" w:rsidR="00C73EE7">
          <w:rPr>
            <w:rStyle w:val="Hyperlink"/>
            <w:rFonts w:ascii="Arial" w:hAnsi="Arial" w:cs="Arial"/>
            <w:szCs w:val="20"/>
          </w:rPr>
          <w:t>https://www.bls.gov/ooh/management/training-and-development-managers.htm</w:t>
        </w:r>
      </w:hyperlink>
      <w:r w:rsidR="00C73EE7">
        <w:rPr>
          <w:rStyle w:val="Hyperlink"/>
          <w:rFonts w:ascii="Arial" w:hAnsi="Arial" w:cs="Arial"/>
          <w:szCs w:val="20"/>
        </w:rPr>
        <w:t xml:space="preserve">, </w:t>
      </w:r>
      <w:hyperlink r:id="rId13" w:history="1">
        <w:r w:rsidRPr="00C33EF9" w:rsidR="00C73EE7">
          <w:rPr>
            <w:rStyle w:val="Hyperlink"/>
            <w:rFonts w:ascii="Arial" w:hAnsi="Arial" w:cs="Arial"/>
            <w:szCs w:val="20"/>
          </w:rPr>
          <w:t>https://www.bls.gov/ooh/management/social-and-community-service-managers.htm</w:t>
        </w:r>
      </w:hyperlink>
      <w:r w:rsidR="00C73EE7">
        <w:rPr>
          <w:rStyle w:val="Hyperlink"/>
          <w:rFonts w:ascii="Arial" w:hAnsi="Arial" w:cs="Arial"/>
          <w:szCs w:val="20"/>
        </w:rPr>
        <w:t xml:space="preserve">, and </w:t>
      </w:r>
      <w:r w:rsidRPr="00C73EE7" w:rsidR="00C73EE7">
        <w:rPr>
          <w:rStyle w:val="Hyperlink"/>
          <w:rFonts w:ascii="Arial" w:hAnsi="Arial" w:cs="Arial"/>
          <w:szCs w:val="20"/>
        </w:rPr>
        <w:t>https://www.bls.gov/ooh/management/medical-and-health-services-managers.htm</w:t>
      </w:r>
      <w:r w:rsidR="009D3258">
        <w:rPr>
          <w:rFonts w:ascii="Arial" w:hAnsi="Arial" w:cs="Arial"/>
          <w:szCs w:val="20"/>
        </w:rPr>
        <w:t xml:space="preserve">.  The hourly rate </w:t>
      </w:r>
      <w:r w:rsidR="00B7296A">
        <w:rPr>
          <w:rFonts w:ascii="Arial" w:hAnsi="Arial" w:cs="Arial"/>
          <w:szCs w:val="20"/>
        </w:rPr>
        <w:t xml:space="preserve">for the BHW applicants were </w:t>
      </w:r>
      <w:r w:rsidR="00C73EE7">
        <w:rPr>
          <w:rFonts w:ascii="Arial" w:hAnsi="Arial" w:cs="Arial"/>
          <w:szCs w:val="20"/>
        </w:rPr>
        <w:t xml:space="preserve">averaged and then </w:t>
      </w:r>
      <w:r w:rsidR="009D3258">
        <w:rPr>
          <w:rFonts w:ascii="Arial" w:hAnsi="Arial" w:cs="Arial"/>
          <w:szCs w:val="20"/>
        </w:rPr>
        <w:t xml:space="preserve">doubled to account for employer overhead and fringe benefits.  </w:t>
      </w:r>
    </w:p>
    <w:p w:rsidR="002E3147" w:rsidP="009211DC" w14:paraId="23EA4460" w14:textId="2060DBFA">
      <w:pPr>
        <w:widowControl/>
        <w:ind w:left="270"/>
        <w:rPr>
          <w:rFonts w:ascii="Arial" w:hAnsi="Arial" w:cs="Arial"/>
          <w:szCs w:val="20"/>
        </w:rPr>
      </w:pPr>
    </w:p>
    <w:p w:rsidR="00C73EE7" w:rsidP="007479B6" w14:paraId="70E6E73E" w14:textId="302FBFF2">
      <w:pPr>
        <w:jc w:val="both"/>
        <w:rPr>
          <w:rFonts w:ascii="Arial" w:hAnsi="Arial" w:cs="Arial"/>
          <w:sz w:val="24"/>
          <w:szCs w:val="28"/>
        </w:rPr>
      </w:pPr>
      <w:r w:rsidRPr="00155419">
        <w:rPr>
          <w:rFonts w:ascii="Arial" w:hAnsi="Arial" w:cs="Arial"/>
          <w:sz w:val="24"/>
          <w:szCs w:val="28"/>
        </w:rPr>
        <w:t xml:space="preserve">We estimate that the costs to the </w:t>
      </w:r>
      <w:r w:rsidRPr="00155419" w:rsidR="007826A1">
        <w:rPr>
          <w:rFonts w:ascii="Arial" w:hAnsi="Arial" w:cs="Arial"/>
          <w:sz w:val="24"/>
          <w:szCs w:val="28"/>
        </w:rPr>
        <w:t xml:space="preserve">public </w:t>
      </w:r>
      <w:r w:rsidR="007826A1">
        <w:rPr>
          <w:rFonts w:ascii="Arial" w:hAnsi="Arial" w:cs="Arial"/>
          <w:sz w:val="24"/>
          <w:szCs w:val="28"/>
        </w:rPr>
        <w:t>for</w:t>
      </w:r>
      <w:r w:rsidR="000C6202">
        <w:rPr>
          <w:rFonts w:ascii="Arial" w:hAnsi="Arial" w:cs="Arial"/>
          <w:sz w:val="24"/>
          <w:szCs w:val="28"/>
        </w:rPr>
        <w:t xml:space="preserve"> the BHW program applicants in general </w:t>
      </w:r>
      <w:r w:rsidRPr="00155419">
        <w:rPr>
          <w:rFonts w:ascii="Arial" w:hAnsi="Arial" w:cs="Arial"/>
          <w:sz w:val="24"/>
          <w:szCs w:val="28"/>
        </w:rPr>
        <w:t xml:space="preserve">will be </w:t>
      </w:r>
      <w:r w:rsidRPr="00A57AC6">
        <w:rPr>
          <w:rFonts w:ascii="Arial" w:hAnsi="Arial" w:cs="Arial"/>
          <w:sz w:val="24"/>
          <w:szCs w:val="28"/>
        </w:rPr>
        <w:t>$</w:t>
      </w:r>
      <w:r w:rsidR="000C6202">
        <w:rPr>
          <w:rFonts w:ascii="Arial" w:hAnsi="Arial" w:cs="Arial"/>
          <w:sz w:val="24"/>
          <w:szCs w:val="28"/>
        </w:rPr>
        <w:t>2,694,706.98</w:t>
      </w:r>
      <w:r w:rsidR="00205B67">
        <w:rPr>
          <w:rFonts w:ascii="Arial" w:hAnsi="Arial" w:cs="Arial"/>
          <w:sz w:val="24"/>
          <w:szCs w:val="28"/>
        </w:rPr>
        <w:t xml:space="preserve"> (14 </w:t>
      </w:r>
      <w:r w:rsidRPr="00A57AC6">
        <w:rPr>
          <w:rFonts w:ascii="Arial" w:hAnsi="Arial" w:cs="Arial"/>
          <w:sz w:val="24"/>
          <w:szCs w:val="28"/>
        </w:rPr>
        <w:t>hours X $</w:t>
      </w:r>
      <w:r w:rsidR="00205B67">
        <w:rPr>
          <w:rFonts w:ascii="Arial" w:hAnsi="Arial" w:cs="Arial"/>
          <w:sz w:val="24"/>
          <w:szCs w:val="28"/>
        </w:rPr>
        <w:t>93.03</w:t>
      </w:r>
      <w:r w:rsidRPr="00A57AC6">
        <w:rPr>
          <w:rFonts w:ascii="Arial" w:hAnsi="Arial" w:cs="Arial"/>
          <w:sz w:val="24"/>
          <w:szCs w:val="28"/>
        </w:rPr>
        <w:t>/</w:t>
      </w:r>
      <w:r>
        <w:rPr>
          <w:rStyle w:val="FootnoteReference"/>
          <w:rFonts w:ascii="Arial" w:hAnsi="Arial" w:cs="Arial"/>
          <w:sz w:val="24"/>
          <w:szCs w:val="28"/>
        </w:rPr>
        <w:footnoteReference w:id="3"/>
      </w:r>
      <w:r w:rsidRPr="00A57AC6">
        <w:rPr>
          <w:rFonts w:ascii="Arial" w:hAnsi="Arial" w:cs="Arial"/>
          <w:sz w:val="24"/>
          <w:szCs w:val="28"/>
        </w:rPr>
        <w:t xml:space="preserve">hour = $ </w:t>
      </w:r>
      <w:r w:rsidR="007479B6">
        <w:rPr>
          <w:rFonts w:ascii="Arial" w:hAnsi="Arial" w:cs="Arial"/>
          <w:sz w:val="24"/>
          <w:szCs w:val="28"/>
        </w:rPr>
        <w:t>1,302.4</w:t>
      </w:r>
      <w:r>
        <w:rPr>
          <w:rFonts w:ascii="Arial" w:hAnsi="Arial" w:cs="Arial"/>
          <w:sz w:val="24"/>
          <w:szCs w:val="28"/>
        </w:rPr>
        <w:t>2</w:t>
      </w:r>
      <w:r w:rsidR="007479B6">
        <w:rPr>
          <w:rFonts w:ascii="Arial" w:hAnsi="Arial" w:cs="Arial"/>
          <w:sz w:val="24"/>
          <w:szCs w:val="28"/>
        </w:rPr>
        <w:t xml:space="preserve"> x </w:t>
      </w:r>
      <w:r w:rsidR="009F5B8F">
        <w:rPr>
          <w:rFonts w:ascii="Arial" w:hAnsi="Arial" w:cs="Arial"/>
          <w:sz w:val="24"/>
          <w:szCs w:val="28"/>
        </w:rPr>
        <w:t>2,069</w:t>
      </w:r>
      <w:r w:rsidRPr="00A57AC6">
        <w:rPr>
          <w:rFonts w:ascii="Arial" w:hAnsi="Arial" w:cs="Arial"/>
          <w:sz w:val="24"/>
          <w:szCs w:val="28"/>
        </w:rPr>
        <w:t xml:space="preserve"> applicants = $</w:t>
      </w:r>
      <w:r w:rsidR="009F5B8F">
        <w:rPr>
          <w:rFonts w:ascii="Arial" w:hAnsi="Arial" w:cs="Arial"/>
          <w:sz w:val="24"/>
          <w:szCs w:val="28"/>
        </w:rPr>
        <w:t>2,694,706.98</w:t>
      </w:r>
      <w:r>
        <w:rPr>
          <w:rFonts w:ascii="Arial" w:hAnsi="Arial" w:cs="Arial"/>
          <w:sz w:val="24"/>
          <w:szCs w:val="28"/>
        </w:rPr>
        <w:t>)</w:t>
      </w:r>
      <w:r w:rsidRPr="00A57AC6">
        <w:rPr>
          <w:rFonts w:ascii="Arial" w:hAnsi="Arial" w:cs="Arial"/>
          <w:sz w:val="24"/>
          <w:szCs w:val="28"/>
        </w:rPr>
        <w:t xml:space="preserve">. </w:t>
      </w:r>
      <w:r w:rsidRPr="004143E7">
        <w:rPr>
          <w:rFonts w:ascii="Arial" w:hAnsi="Arial" w:cs="Arial"/>
          <w:b/>
          <w:sz w:val="24"/>
          <w:szCs w:val="28"/>
        </w:rPr>
        <w:t xml:space="preserve"> </w:t>
      </w:r>
      <w:r w:rsidRPr="00155419">
        <w:rPr>
          <w:rFonts w:ascii="Arial" w:hAnsi="Arial" w:cs="Arial"/>
          <w:sz w:val="24"/>
          <w:szCs w:val="28"/>
        </w:rPr>
        <w:t xml:space="preserve">An average wage rate for an employee to process the form for the </w:t>
      </w:r>
      <w:r w:rsidR="00205B67">
        <w:rPr>
          <w:rFonts w:ascii="Arial" w:hAnsi="Arial" w:cs="Arial"/>
          <w:sz w:val="24"/>
          <w:szCs w:val="28"/>
        </w:rPr>
        <w:t xml:space="preserve">BHW program application is </w:t>
      </w:r>
      <w:r w:rsidRPr="00155419">
        <w:rPr>
          <w:rFonts w:ascii="Arial" w:hAnsi="Arial" w:cs="Arial"/>
          <w:sz w:val="24"/>
          <w:szCs w:val="28"/>
        </w:rPr>
        <w:t xml:space="preserve">$ </w:t>
      </w:r>
      <w:r w:rsidR="00205B67">
        <w:rPr>
          <w:rFonts w:ascii="Arial" w:hAnsi="Arial" w:cs="Arial"/>
          <w:sz w:val="24"/>
          <w:szCs w:val="28"/>
        </w:rPr>
        <w:t>93</w:t>
      </w:r>
      <w:r w:rsidRPr="00155419">
        <w:rPr>
          <w:rFonts w:ascii="Arial" w:hAnsi="Arial" w:cs="Arial"/>
          <w:sz w:val="24"/>
          <w:szCs w:val="28"/>
        </w:rPr>
        <w:t>.</w:t>
      </w:r>
      <w:r w:rsidR="000C6202">
        <w:rPr>
          <w:rFonts w:ascii="Arial" w:hAnsi="Arial" w:cs="Arial"/>
          <w:sz w:val="24"/>
          <w:szCs w:val="28"/>
        </w:rPr>
        <w:t>03</w:t>
      </w:r>
      <w:r w:rsidRPr="00155419">
        <w:rPr>
          <w:rFonts w:ascii="Arial" w:hAnsi="Arial" w:cs="Arial"/>
          <w:sz w:val="24"/>
          <w:szCs w:val="28"/>
        </w:rPr>
        <w:t xml:space="preserve"> per hour.  </w:t>
      </w:r>
    </w:p>
    <w:p w:rsidR="00C73EE7" w:rsidP="007479B6" w14:paraId="03376606" w14:textId="77777777">
      <w:pPr>
        <w:ind w:left="360"/>
        <w:jc w:val="both"/>
        <w:rPr>
          <w:rFonts w:ascii="Arial" w:hAnsi="Arial" w:cs="Arial"/>
          <w:sz w:val="24"/>
          <w:szCs w:val="28"/>
        </w:rPr>
      </w:pPr>
    </w:p>
    <w:p w:rsidR="00155419" w:rsidP="007479B6" w14:paraId="22A2E51C" w14:textId="3636EF18">
      <w:pPr>
        <w:jc w:val="both"/>
        <w:rPr>
          <w:rFonts w:ascii="Arial" w:hAnsi="Arial" w:cs="Arial"/>
          <w:sz w:val="24"/>
          <w:szCs w:val="28"/>
        </w:rPr>
      </w:pPr>
      <w:r w:rsidRPr="00155419">
        <w:rPr>
          <w:rFonts w:ascii="Arial" w:hAnsi="Arial" w:cs="Arial"/>
          <w:sz w:val="24"/>
          <w:szCs w:val="28"/>
        </w:rPr>
        <w:t xml:space="preserve">We estimate that the costs to the public </w:t>
      </w:r>
      <w:r w:rsidR="000C6202">
        <w:rPr>
          <w:rFonts w:ascii="Arial" w:hAnsi="Arial" w:cs="Arial"/>
          <w:sz w:val="24"/>
          <w:szCs w:val="28"/>
        </w:rPr>
        <w:t xml:space="preserve">for the SDS program application </w:t>
      </w:r>
      <w:r w:rsidRPr="00155419">
        <w:rPr>
          <w:rFonts w:ascii="Arial" w:hAnsi="Arial" w:cs="Arial"/>
          <w:sz w:val="24"/>
          <w:szCs w:val="28"/>
        </w:rPr>
        <w:t xml:space="preserve">will be </w:t>
      </w:r>
      <w:r w:rsidRPr="00A57AC6">
        <w:rPr>
          <w:rFonts w:ascii="Arial" w:hAnsi="Arial" w:cs="Arial"/>
          <w:sz w:val="24"/>
          <w:szCs w:val="28"/>
        </w:rPr>
        <w:t>$</w:t>
      </w:r>
      <w:r w:rsidR="00A915EC">
        <w:rPr>
          <w:rFonts w:ascii="Arial" w:hAnsi="Arial" w:cs="Arial"/>
          <w:sz w:val="24"/>
          <w:szCs w:val="28"/>
        </w:rPr>
        <w:t>908,379.36</w:t>
      </w:r>
      <w:r w:rsidRPr="00A57AC6">
        <w:rPr>
          <w:rFonts w:ascii="Arial" w:hAnsi="Arial" w:cs="Arial"/>
          <w:sz w:val="24"/>
          <w:szCs w:val="28"/>
        </w:rPr>
        <w:t xml:space="preserve"> (31 hours X $</w:t>
      </w:r>
      <w:r w:rsidR="00205B67">
        <w:rPr>
          <w:rFonts w:ascii="Arial" w:hAnsi="Arial" w:cs="Arial"/>
          <w:sz w:val="24"/>
          <w:szCs w:val="28"/>
        </w:rPr>
        <w:t>93.7</w:t>
      </w:r>
      <w:r w:rsidR="007479B6">
        <w:rPr>
          <w:rFonts w:ascii="Arial" w:hAnsi="Arial" w:cs="Arial"/>
          <w:sz w:val="24"/>
          <w:szCs w:val="28"/>
        </w:rPr>
        <w:t>4/1</w:t>
      </w:r>
      <w:r w:rsidRPr="00A57AC6">
        <w:rPr>
          <w:rFonts w:ascii="Arial" w:hAnsi="Arial" w:cs="Arial"/>
          <w:sz w:val="24"/>
          <w:szCs w:val="28"/>
        </w:rPr>
        <w:t xml:space="preserve">hour = $ </w:t>
      </w:r>
      <w:r w:rsidR="007479B6">
        <w:rPr>
          <w:rFonts w:ascii="Arial" w:hAnsi="Arial" w:cs="Arial"/>
          <w:sz w:val="24"/>
          <w:szCs w:val="28"/>
        </w:rPr>
        <w:t>2,905.94</w:t>
      </w:r>
      <w:r w:rsidRPr="00A57AC6">
        <w:rPr>
          <w:rFonts w:ascii="Arial" w:hAnsi="Arial" w:cs="Arial"/>
          <w:sz w:val="24"/>
          <w:szCs w:val="28"/>
        </w:rPr>
        <w:t xml:space="preserve"> x 323 applicants = $</w:t>
      </w:r>
      <w:r w:rsidR="007479B6">
        <w:rPr>
          <w:rFonts w:ascii="Arial" w:hAnsi="Arial" w:cs="Arial"/>
          <w:sz w:val="24"/>
          <w:szCs w:val="28"/>
        </w:rPr>
        <w:t>938,618.62</w:t>
      </w:r>
      <w:r w:rsidR="006825C5">
        <w:rPr>
          <w:rFonts w:ascii="Arial" w:hAnsi="Arial" w:cs="Arial"/>
          <w:sz w:val="24"/>
          <w:szCs w:val="28"/>
        </w:rPr>
        <w:t>)</w:t>
      </w:r>
      <w:r w:rsidRPr="00A57AC6">
        <w:rPr>
          <w:rFonts w:ascii="Arial" w:hAnsi="Arial" w:cs="Arial"/>
          <w:sz w:val="24"/>
          <w:szCs w:val="28"/>
        </w:rPr>
        <w:t xml:space="preserve">. </w:t>
      </w:r>
      <w:r w:rsidRPr="004143E7">
        <w:rPr>
          <w:rFonts w:ascii="Arial" w:hAnsi="Arial" w:cs="Arial"/>
          <w:b/>
          <w:sz w:val="24"/>
          <w:szCs w:val="28"/>
        </w:rPr>
        <w:t xml:space="preserve"> </w:t>
      </w:r>
      <w:r w:rsidRPr="00155419">
        <w:rPr>
          <w:rFonts w:ascii="Arial" w:hAnsi="Arial" w:cs="Arial"/>
          <w:sz w:val="24"/>
          <w:szCs w:val="28"/>
        </w:rPr>
        <w:t xml:space="preserve">An average wage rate for an employee to process the form for the SDS program application is $ </w:t>
      </w:r>
      <w:r w:rsidR="009D3258">
        <w:rPr>
          <w:rFonts w:ascii="Arial" w:hAnsi="Arial" w:cs="Arial"/>
          <w:sz w:val="24"/>
          <w:szCs w:val="28"/>
        </w:rPr>
        <w:t>90</w:t>
      </w:r>
      <w:r w:rsidRPr="00155419">
        <w:rPr>
          <w:rFonts w:ascii="Arial" w:hAnsi="Arial" w:cs="Arial"/>
          <w:sz w:val="24"/>
          <w:szCs w:val="28"/>
        </w:rPr>
        <w:t>.</w:t>
      </w:r>
      <w:r w:rsidR="009D3258">
        <w:rPr>
          <w:rFonts w:ascii="Arial" w:hAnsi="Arial" w:cs="Arial"/>
          <w:sz w:val="24"/>
          <w:szCs w:val="28"/>
        </w:rPr>
        <w:t>72</w:t>
      </w:r>
      <w:r w:rsidRPr="00155419">
        <w:rPr>
          <w:rFonts w:ascii="Arial" w:hAnsi="Arial" w:cs="Arial"/>
          <w:sz w:val="24"/>
          <w:szCs w:val="28"/>
        </w:rPr>
        <w:t xml:space="preserve"> per hour.  </w:t>
      </w:r>
    </w:p>
    <w:p w:rsidR="00E060F2" w:rsidP="007479B6" w14:paraId="6111A7BA" w14:textId="77777777">
      <w:pPr>
        <w:ind w:left="360"/>
        <w:jc w:val="both"/>
      </w:pPr>
    </w:p>
    <w:p w:rsidR="00E060F2" w:rsidP="007479B6" w14:paraId="6836A449" w14:textId="6DC1D168">
      <w:pPr>
        <w:jc w:val="both"/>
        <w:rPr>
          <w:rFonts w:ascii="Arial" w:hAnsi="Arial" w:cs="Arial"/>
          <w:sz w:val="24"/>
          <w:szCs w:val="28"/>
        </w:rPr>
      </w:pPr>
      <w:r w:rsidRPr="00E060F2">
        <w:rPr>
          <w:rFonts w:ascii="Arial" w:hAnsi="Arial" w:cs="Arial"/>
          <w:sz w:val="24"/>
          <w:szCs w:val="28"/>
        </w:rPr>
        <w:t>We estimate that the total cost to the public for the</w:t>
      </w:r>
      <w:r w:rsidR="000C6202">
        <w:rPr>
          <w:rFonts w:ascii="Arial" w:hAnsi="Arial" w:cs="Arial"/>
          <w:sz w:val="24"/>
          <w:szCs w:val="28"/>
        </w:rPr>
        <w:t xml:space="preserve"> both types of BHW</w:t>
      </w:r>
      <w:r w:rsidRPr="00E060F2">
        <w:rPr>
          <w:rFonts w:ascii="Arial" w:hAnsi="Arial" w:cs="Arial"/>
          <w:sz w:val="24"/>
          <w:szCs w:val="28"/>
        </w:rPr>
        <w:t xml:space="preserve"> application</w:t>
      </w:r>
      <w:r w:rsidR="000C6202">
        <w:rPr>
          <w:rFonts w:ascii="Arial" w:hAnsi="Arial" w:cs="Arial"/>
          <w:sz w:val="24"/>
          <w:szCs w:val="28"/>
        </w:rPr>
        <w:t>s</w:t>
      </w:r>
      <w:r w:rsidRPr="00E060F2">
        <w:rPr>
          <w:rFonts w:ascii="Arial" w:hAnsi="Arial" w:cs="Arial"/>
          <w:sz w:val="24"/>
          <w:szCs w:val="28"/>
        </w:rPr>
        <w:t xml:space="preserve"> will be </w:t>
      </w:r>
      <w:r w:rsidRPr="00A57AC6">
        <w:rPr>
          <w:rFonts w:ascii="Arial" w:hAnsi="Arial" w:cs="Arial"/>
          <w:sz w:val="24"/>
          <w:szCs w:val="28"/>
        </w:rPr>
        <w:t>$</w:t>
      </w:r>
      <w:r w:rsidR="009F5B8F">
        <w:rPr>
          <w:rFonts w:ascii="Arial" w:hAnsi="Arial" w:cs="Arial"/>
          <w:sz w:val="24"/>
          <w:szCs w:val="28"/>
        </w:rPr>
        <w:t>3,633,325.60</w:t>
      </w:r>
      <w:r w:rsidR="00315DC6">
        <w:rPr>
          <w:rFonts w:ascii="Arial" w:hAnsi="Arial" w:cs="Arial"/>
          <w:sz w:val="24"/>
          <w:szCs w:val="28"/>
        </w:rPr>
        <w:t xml:space="preserve">. </w:t>
      </w:r>
      <w:r w:rsidR="000C6202">
        <w:rPr>
          <w:rFonts w:ascii="Arial" w:hAnsi="Arial" w:cs="Arial"/>
          <w:sz w:val="24"/>
          <w:szCs w:val="28"/>
        </w:rPr>
        <w:t xml:space="preserve">Please note that this cost is spread across several </w:t>
      </w:r>
      <w:r w:rsidR="00723BA6">
        <w:rPr>
          <w:rFonts w:ascii="Arial" w:hAnsi="Arial" w:cs="Arial"/>
          <w:sz w:val="24"/>
          <w:szCs w:val="28"/>
        </w:rPr>
        <w:t>fiscal</w:t>
      </w:r>
      <w:r w:rsidR="000C6202">
        <w:rPr>
          <w:rFonts w:ascii="Arial" w:hAnsi="Arial" w:cs="Arial"/>
          <w:sz w:val="24"/>
          <w:szCs w:val="28"/>
        </w:rPr>
        <w:t xml:space="preserve"> years and </w:t>
      </w:r>
      <w:r w:rsidR="00723BA6">
        <w:rPr>
          <w:rFonts w:ascii="Arial" w:hAnsi="Arial" w:cs="Arial"/>
          <w:sz w:val="24"/>
          <w:szCs w:val="28"/>
        </w:rPr>
        <w:t xml:space="preserve">approximately thirty-six </w:t>
      </w:r>
      <w:r w:rsidR="000C6202">
        <w:rPr>
          <w:rFonts w:ascii="Arial" w:hAnsi="Arial" w:cs="Arial"/>
          <w:sz w:val="24"/>
          <w:szCs w:val="28"/>
        </w:rPr>
        <w:t xml:space="preserve">different BHW </w:t>
      </w:r>
      <w:r w:rsidR="00723BA6">
        <w:rPr>
          <w:rFonts w:ascii="Arial" w:hAnsi="Arial" w:cs="Arial"/>
          <w:sz w:val="24"/>
          <w:szCs w:val="28"/>
        </w:rPr>
        <w:t xml:space="preserve">programs including the SDS program. </w:t>
      </w:r>
    </w:p>
    <w:p w:rsidR="00125A79" w:rsidRPr="00E060F2" w:rsidP="00E060F2" w14:paraId="3194ADC0" w14:textId="77777777">
      <w:pPr>
        <w:ind w:left="360"/>
        <w:rPr>
          <w:rFonts w:ascii="Arial" w:hAnsi="Arial" w:cs="Arial"/>
          <w:sz w:val="24"/>
          <w:szCs w:val="28"/>
        </w:rPr>
      </w:pPr>
    </w:p>
    <w:p w:rsidR="002E3147" w:rsidRPr="009211DC" w:rsidP="009211DC" w14:paraId="4FE1FF1C" w14:textId="77777777">
      <w:pPr>
        <w:widowControl/>
        <w:ind w:left="270"/>
        <w:rPr>
          <w:rFonts w:ascii="Arial" w:hAnsi="Arial" w:cs="Arial"/>
          <w:szCs w:val="20"/>
        </w:rPr>
      </w:pPr>
    </w:p>
    <w:p w:rsidR="00561C3F" w:rsidRPr="001C03C8" w:rsidP="001C03C8" w14:paraId="2CD1173A" w14:textId="6DA22CDD">
      <w:pPr>
        <w:tabs>
          <w:tab w:val="left" w:pos="540"/>
        </w:tabs>
        <w:rPr>
          <w:rFonts w:ascii="Arial" w:hAnsi="Arial" w:cs="Arial"/>
          <w:b/>
          <w:sz w:val="24"/>
        </w:rPr>
      </w:pPr>
      <w:r w:rsidRPr="001C03C8">
        <w:rPr>
          <w:rFonts w:ascii="Arial" w:hAnsi="Arial" w:cs="Arial"/>
          <w:b/>
          <w:sz w:val="24"/>
        </w:rPr>
        <w:t>13</w:t>
      </w:r>
      <w:r w:rsidRPr="001C03C8" w:rsidR="000177C3">
        <w:rPr>
          <w:rFonts w:ascii="Arial" w:hAnsi="Arial" w:cs="Arial"/>
          <w:b/>
          <w:sz w:val="24"/>
        </w:rPr>
        <w:t>.</w:t>
      </w:r>
      <w:r w:rsidRPr="001C03C8" w:rsidR="000177C3">
        <w:rPr>
          <w:rFonts w:ascii="Arial" w:hAnsi="Arial" w:cs="Arial"/>
          <w:b/>
          <w:sz w:val="24"/>
          <w:u w:val="single"/>
        </w:rPr>
        <w:t>Estimates</w:t>
      </w:r>
      <w:r w:rsidRPr="001C03C8" w:rsidR="009B3794">
        <w:rPr>
          <w:rFonts w:ascii="Arial" w:hAnsi="Arial" w:cs="Arial"/>
          <w:b/>
          <w:sz w:val="24"/>
          <w:u w:val="single"/>
        </w:rPr>
        <w:t xml:space="preserve"> of other Total Annua</w:t>
      </w:r>
      <w:r w:rsidRPr="001C03C8">
        <w:rPr>
          <w:rFonts w:ascii="Arial" w:hAnsi="Arial" w:cs="Arial"/>
          <w:b/>
          <w:sz w:val="24"/>
          <w:u w:val="single"/>
        </w:rPr>
        <w:t xml:space="preserve">l Cost Burden to Respondents or  </w:t>
      </w:r>
    </w:p>
    <w:p w:rsidR="00561C3F" w:rsidP="00561C3F" w14:paraId="113E2AE3" w14:textId="4F16A915">
      <w:pPr>
        <w:pStyle w:val="ListParagraph"/>
        <w:tabs>
          <w:tab w:val="left" w:pos="540"/>
        </w:tabs>
        <w:ind w:left="0"/>
        <w:rPr>
          <w:rFonts w:ascii="Arial" w:hAnsi="Arial" w:cs="Arial"/>
          <w:b/>
          <w:sz w:val="24"/>
          <w:u w:val="single"/>
        </w:rPr>
      </w:pPr>
      <w:r>
        <w:rPr>
          <w:rFonts w:ascii="Arial" w:hAnsi="Arial" w:cs="Arial"/>
          <w:b/>
          <w:sz w:val="24"/>
        </w:rPr>
        <w:t xml:space="preserve">     </w:t>
      </w:r>
      <w:r w:rsidRPr="00561C3F" w:rsidR="00315DC6">
        <w:rPr>
          <w:rFonts w:ascii="Arial" w:hAnsi="Arial" w:cs="Arial"/>
          <w:b/>
          <w:sz w:val="24"/>
          <w:u w:val="single"/>
        </w:rPr>
        <w:t>Record-keepers</w:t>
      </w:r>
      <w:r w:rsidRPr="004143E7" w:rsidR="009B3794">
        <w:rPr>
          <w:rFonts w:ascii="Arial" w:hAnsi="Arial" w:cs="Arial"/>
          <w:b/>
          <w:sz w:val="24"/>
          <w:u w:val="single"/>
        </w:rPr>
        <w:t>/Capital Costs</w:t>
      </w:r>
    </w:p>
    <w:p w:rsidR="007479B6" w:rsidP="007479B6" w14:paraId="2B70882E" w14:textId="77777777">
      <w:pPr>
        <w:pStyle w:val="ListParagraph"/>
        <w:tabs>
          <w:tab w:val="left" w:pos="540"/>
        </w:tabs>
        <w:ind w:left="0"/>
        <w:jc w:val="both"/>
        <w:rPr>
          <w:rFonts w:ascii="Arial" w:hAnsi="Arial" w:cs="Arial"/>
          <w:sz w:val="24"/>
        </w:rPr>
      </w:pPr>
    </w:p>
    <w:p w:rsidR="00E060F2" w:rsidRPr="007479B6" w:rsidP="007479B6" w14:paraId="6D039D47" w14:textId="742430C9">
      <w:pPr>
        <w:pStyle w:val="ListParagraph"/>
        <w:tabs>
          <w:tab w:val="left" w:pos="540"/>
        </w:tabs>
        <w:ind w:left="0"/>
        <w:jc w:val="both"/>
        <w:rPr>
          <w:rFonts w:ascii="Arial" w:hAnsi="Arial" w:cs="Arial"/>
          <w:sz w:val="24"/>
        </w:rPr>
      </w:pPr>
      <w:r>
        <w:rPr>
          <w:rFonts w:ascii="Arial" w:hAnsi="Arial" w:cs="Arial"/>
          <w:sz w:val="24"/>
        </w:rPr>
        <w:t xml:space="preserve">Applicants </w:t>
      </w:r>
      <w:r w:rsidRPr="00E060F2">
        <w:rPr>
          <w:rFonts w:ascii="Arial" w:hAnsi="Arial" w:cs="Arial"/>
          <w:sz w:val="24"/>
        </w:rPr>
        <w:t xml:space="preserve">will have no capital and start-up costs and no operational and maintenance </w:t>
      </w:r>
      <w:r w:rsidR="001C03C8">
        <w:rPr>
          <w:rFonts w:ascii="Arial" w:hAnsi="Arial" w:cs="Arial"/>
          <w:sz w:val="24"/>
        </w:rPr>
        <w:t xml:space="preserve">   </w:t>
      </w:r>
      <w:r w:rsidRPr="00E060F2">
        <w:rPr>
          <w:rFonts w:ascii="Arial" w:hAnsi="Arial" w:cs="Arial"/>
          <w:sz w:val="24"/>
        </w:rPr>
        <w:t xml:space="preserve">costs. </w:t>
      </w:r>
    </w:p>
    <w:p w:rsidR="0052416E" w14:paraId="0C8967A9" w14:textId="5EBB8F07">
      <w:pPr>
        <w:ind w:left="360"/>
        <w:rPr>
          <w:rFonts w:ascii="Arial" w:hAnsi="Arial" w:cs="Arial"/>
          <w:sz w:val="24"/>
        </w:rPr>
      </w:pPr>
    </w:p>
    <w:p w:rsidR="009B3794" w:rsidRPr="00497C40" w:rsidP="001C03C8" w14:paraId="6A9BF394" w14:textId="6B691DB3">
      <w:pPr>
        <w:pStyle w:val="ListParagraph"/>
        <w:numPr>
          <w:ilvl w:val="0"/>
          <w:numId w:val="5"/>
        </w:numPr>
        <w:rPr>
          <w:rFonts w:ascii="Arial" w:hAnsi="Arial" w:cs="Arial"/>
          <w:b/>
          <w:sz w:val="24"/>
        </w:rPr>
      </w:pPr>
      <w:r w:rsidRPr="001C03C8">
        <w:rPr>
          <w:rFonts w:ascii="Arial" w:hAnsi="Arial" w:cs="Arial"/>
          <w:b/>
          <w:sz w:val="24"/>
          <w:u w:val="single"/>
        </w:rPr>
        <w:t>Annualized Cost to Federal Government</w:t>
      </w:r>
    </w:p>
    <w:p w:rsidR="007479B6" w:rsidP="007479B6" w14:paraId="3B5ED065" w14:textId="77777777">
      <w:pPr>
        <w:rPr>
          <w:rFonts w:ascii="Arial" w:hAnsi="Arial" w:cs="Arial"/>
          <w:sz w:val="24"/>
          <w:highlight w:val="yellow"/>
        </w:rPr>
      </w:pPr>
    </w:p>
    <w:p w:rsidR="00497C40" w:rsidRPr="0090692D" w14:paraId="367D511C" w14:textId="409B319E">
      <w:pPr>
        <w:jc w:val="both"/>
        <w:rPr>
          <w:rFonts w:ascii="Arial" w:hAnsi="Arial" w:cs="Arial"/>
          <w:sz w:val="24"/>
        </w:rPr>
      </w:pPr>
      <w:r w:rsidRPr="0090692D">
        <w:rPr>
          <w:rFonts w:ascii="Arial" w:hAnsi="Arial" w:cs="Arial"/>
          <w:sz w:val="24"/>
        </w:rPr>
        <w:t xml:space="preserve">A total annual amount of </w:t>
      </w:r>
      <w:r w:rsidRPr="0090692D">
        <w:rPr>
          <w:rFonts w:ascii="Arial" w:hAnsi="Arial" w:cs="Arial"/>
          <w:sz w:val="24"/>
          <w:u w:val="single"/>
        </w:rPr>
        <w:t>$</w:t>
      </w:r>
      <w:r w:rsidRPr="0090692D" w:rsidR="6C5869AD">
        <w:rPr>
          <w:rFonts w:ascii="Arial" w:hAnsi="Arial" w:cs="Arial"/>
          <w:sz w:val="24"/>
          <w:u w:val="single"/>
        </w:rPr>
        <w:t>33,027</w:t>
      </w:r>
      <w:r w:rsidRPr="0090692D">
        <w:rPr>
          <w:rFonts w:ascii="Arial" w:hAnsi="Arial" w:cs="Arial"/>
          <w:sz w:val="24"/>
        </w:rPr>
        <w:t xml:space="preserve"> cost to the Federal Government (includes staff and REI co</w:t>
      </w:r>
      <w:r w:rsidRPr="0090692D" w:rsidR="007479B6">
        <w:rPr>
          <w:rFonts w:ascii="Arial" w:hAnsi="Arial" w:cs="Arial"/>
          <w:sz w:val="24"/>
        </w:rPr>
        <w:t xml:space="preserve">ntract) for the BHW </w:t>
      </w:r>
      <w:r w:rsidRPr="0090692D">
        <w:rPr>
          <w:rFonts w:ascii="Arial" w:hAnsi="Arial" w:cs="Arial"/>
          <w:sz w:val="24"/>
        </w:rPr>
        <w:t xml:space="preserve">Application.  </w:t>
      </w:r>
    </w:p>
    <w:p w:rsidR="00497C40" w:rsidP="002A3B8F" w14:paraId="663114EE" w14:textId="3715DAC0">
      <w:pPr>
        <w:jc w:val="both"/>
        <w:rPr>
          <w:rFonts w:ascii="Arial" w:hAnsi="Arial" w:cs="Arial"/>
          <w:b/>
          <w:sz w:val="24"/>
          <w:highlight w:val="yellow"/>
        </w:rPr>
      </w:pPr>
    </w:p>
    <w:p w:rsidR="007E1235" w:rsidRPr="004573D1" w:rsidP="002A3B8F" w14:paraId="3D5BC637" w14:textId="365FC548">
      <w:pPr>
        <w:pStyle w:val="BodyTextIndent"/>
        <w:spacing w:before="120"/>
        <w:ind w:left="0"/>
        <w:jc w:val="both"/>
        <w:rPr>
          <w:rFonts w:ascii="Arial" w:hAnsi="Arial" w:cs="Arial"/>
        </w:rPr>
      </w:pPr>
      <w:r w:rsidRPr="004573D1">
        <w:rPr>
          <w:rFonts w:ascii="Arial" w:hAnsi="Arial" w:cs="Arial"/>
        </w:rPr>
        <w:t xml:space="preserve">The staff cost for application format, updates to program guidance, application acceptance, reviews and analysis of an estimated </w:t>
      </w:r>
      <w:r w:rsidRPr="004573D1" w:rsidR="0004494E">
        <w:rPr>
          <w:rFonts w:ascii="Arial" w:hAnsi="Arial" w:cs="Arial"/>
        </w:rPr>
        <w:t>2,069 applications</w:t>
      </w:r>
      <w:r w:rsidRPr="004573D1" w:rsidR="00853F31">
        <w:rPr>
          <w:rFonts w:ascii="Arial" w:hAnsi="Arial" w:cs="Arial"/>
        </w:rPr>
        <w:t xml:space="preserve"> across BHW programs</w:t>
      </w:r>
      <w:r w:rsidRPr="004573D1">
        <w:rPr>
          <w:rFonts w:ascii="Arial" w:hAnsi="Arial" w:cs="Arial"/>
        </w:rPr>
        <w:t xml:space="preserve"> is expected </w:t>
      </w:r>
      <w:r w:rsidRPr="004573D1" w:rsidR="00853F31">
        <w:rPr>
          <w:rFonts w:ascii="Arial" w:hAnsi="Arial" w:cs="Arial"/>
        </w:rPr>
        <w:t xml:space="preserve">on average </w:t>
      </w:r>
      <w:r w:rsidRPr="004573D1">
        <w:rPr>
          <w:rFonts w:ascii="Arial" w:hAnsi="Arial" w:cs="Arial"/>
        </w:rPr>
        <w:t>to be $</w:t>
      </w:r>
      <w:r w:rsidR="00113022">
        <w:rPr>
          <w:rFonts w:ascii="Arial" w:hAnsi="Arial" w:cs="Arial"/>
        </w:rPr>
        <w:t>14,822</w:t>
      </w:r>
      <w:r w:rsidRPr="004573D1" w:rsidR="00853F31">
        <w:rPr>
          <w:rFonts w:ascii="Arial" w:hAnsi="Arial" w:cs="Arial"/>
        </w:rPr>
        <w:t xml:space="preserve"> (5</w:t>
      </w:r>
      <w:r w:rsidRPr="004573D1" w:rsidR="00C06BB5">
        <w:rPr>
          <w:rFonts w:ascii="Arial" w:hAnsi="Arial" w:cs="Arial"/>
        </w:rPr>
        <w:t xml:space="preserve">% salary of </w:t>
      </w:r>
      <w:r w:rsidRPr="004573D1" w:rsidR="00853F31">
        <w:rPr>
          <w:rFonts w:ascii="Arial" w:hAnsi="Arial" w:cs="Arial"/>
        </w:rPr>
        <w:t>three</w:t>
      </w:r>
      <w:r w:rsidRPr="004573D1" w:rsidR="00C06BB5">
        <w:rPr>
          <w:rFonts w:ascii="Arial" w:hAnsi="Arial" w:cs="Arial"/>
        </w:rPr>
        <w:t xml:space="preserve"> GS-</w:t>
      </w:r>
      <w:r w:rsidRPr="004573D1" w:rsidR="0004494E">
        <w:rPr>
          <w:rFonts w:ascii="Arial" w:hAnsi="Arial" w:cs="Arial"/>
        </w:rPr>
        <w:t>12-5</w:t>
      </w:r>
      <w:r w:rsidRPr="004573D1" w:rsidR="00C06BB5">
        <w:rPr>
          <w:rFonts w:ascii="Arial" w:hAnsi="Arial" w:cs="Arial"/>
        </w:rPr>
        <w:t>, Washington DC Locality Area)</w:t>
      </w:r>
      <w:r w:rsidRPr="004573D1">
        <w:rPr>
          <w:rFonts w:ascii="Arial" w:hAnsi="Arial" w:cs="Arial"/>
        </w:rPr>
        <w:t xml:space="preserve"> </w:t>
      </w:r>
      <w:r w:rsidRPr="004573D1" w:rsidR="00853F31">
        <w:rPr>
          <w:rFonts w:ascii="Arial" w:hAnsi="Arial" w:cs="Arial"/>
        </w:rPr>
        <w:t>per</w:t>
      </w:r>
      <w:r w:rsidRPr="004573D1">
        <w:rPr>
          <w:rFonts w:ascii="Arial" w:hAnsi="Arial" w:cs="Arial"/>
        </w:rPr>
        <w:t xml:space="preserve"> year.</w:t>
      </w:r>
    </w:p>
    <w:p w:rsidR="00853F31" w:rsidRPr="004573D1" w:rsidP="002A3B8F" w14:paraId="7FB7CEEF" w14:textId="1E856659">
      <w:pPr>
        <w:pStyle w:val="BodyTextIndent"/>
        <w:spacing w:before="120"/>
        <w:ind w:left="0"/>
        <w:jc w:val="both"/>
        <w:rPr>
          <w:rFonts w:ascii="Arial" w:hAnsi="Arial" w:cs="Arial"/>
        </w:rPr>
      </w:pPr>
    </w:p>
    <w:p w:rsidR="00853F31" w:rsidRPr="004573D1" w:rsidP="002A3B8F" w14:paraId="7EB43374" w14:textId="47504DD6">
      <w:pPr>
        <w:pStyle w:val="BodyTextIndent"/>
        <w:spacing w:before="120"/>
        <w:ind w:left="0"/>
        <w:jc w:val="both"/>
        <w:rPr>
          <w:rFonts w:ascii="Arial" w:hAnsi="Arial" w:cs="Arial"/>
        </w:rPr>
      </w:pPr>
      <w:r w:rsidRPr="004573D1">
        <w:rPr>
          <w:rFonts w:ascii="Arial" w:hAnsi="Arial" w:cs="Arial"/>
        </w:rPr>
        <w:t xml:space="preserve">The staff cost for application format, updates to program guidance, application acceptance, reviews and analysis of an estimated 323 applications per year is expected to be $8,205 </w:t>
      </w:r>
      <w:r w:rsidRPr="0090692D" w:rsidR="745C8B26">
        <w:rPr>
          <w:rFonts w:ascii="Arial" w:hAnsi="Arial" w:cs="Arial"/>
        </w:rPr>
        <w:t>(5%</w:t>
      </w:r>
      <w:r w:rsidRPr="0090692D">
        <w:rPr>
          <w:rFonts w:ascii="Arial" w:hAnsi="Arial" w:cs="Arial"/>
        </w:rPr>
        <w:t xml:space="preserve"> salary of one GS-14-9,</w:t>
      </w:r>
      <w:r w:rsidRPr="004573D1">
        <w:rPr>
          <w:rFonts w:ascii="Arial" w:hAnsi="Arial" w:cs="Arial"/>
        </w:rPr>
        <w:t xml:space="preserve"> Washington DC Locality Area) for the year</w:t>
      </w:r>
    </w:p>
    <w:p w:rsidR="00853F31" w:rsidP="002A3B8F" w14:paraId="44889C59" w14:textId="77777777">
      <w:pPr>
        <w:jc w:val="both"/>
        <w:rPr>
          <w:rFonts w:ascii="Arial" w:hAnsi="Arial" w:cs="Arial"/>
          <w:sz w:val="24"/>
          <w:highlight w:val="yellow"/>
        </w:rPr>
      </w:pPr>
    </w:p>
    <w:p w:rsidR="00E060F2" w:rsidRPr="0090692D" w14:paraId="401741CF" w14:textId="01736F7C">
      <w:pPr>
        <w:jc w:val="both"/>
        <w:rPr>
          <w:rFonts w:ascii="Arial" w:hAnsi="Arial" w:cs="Arial"/>
          <w:sz w:val="24"/>
        </w:rPr>
      </w:pPr>
      <w:r w:rsidRPr="0090692D">
        <w:rPr>
          <w:rFonts w:ascii="Arial" w:hAnsi="Arial" w:cs="Arial"/>
          <w:sz w:val="24"/>
        </w:rPr>
        <w:t xml:space="preserve">In addition, the contractors, REI </w:t>
      </w:r>
      <w:r w:rsidRPr="0090692D" w:rsidR="00834CA0">
        <w:rPr>
          <w:rFonts w:ascii="Arial" w:hAnsi="Arial" w:cs="Arial"/>
          <w:sz w:val="24"/>
        </w:rPr>
        <w:t>S</w:t>
      </w:r>
      <w:r w:rsidRPr="0090692D">
        <w:rPr>
          <w:rFonts w:ascii="Arial" w:hAnsi="Arial" w:cs="Arial"/>
          <w:sz w:val="24"/>
        </w:rPr>
        <w:t>ystems, Inc., provide maintenance on the EHB system for $10,000 a year.</w:t>
      </w:r>
      <w:r w:rsidRPr="6C5EC2A1" w:rsidR="00A57AC6">
        <w:rPr>
          <w:rFonts w:ascii="Arial" w:hAnsi="Arial" w:cs="Arial"/>
          <w:sz w:val="24"/>
        </w:rPr>
        <w:t xml:space="preserve"> </w:t>
      </w:r>
    </w:p>
    <w:p w:rsidR="00FA034C" w:rsidP="00E13D18" w14:paraId="4534E771" w14:textId="77777777">
      <w:pPr>
        <w:rPr>
          <w:rFonts w:ascii="Arial" w:hAnsi="Arial" w:cs="Arial"/>
          <w:sz w:val="24"/>
        </w:rPr>
      </w:pPr>
    </w:p>
    <w:p w:rsidR="009B3794" w:rsidRPr="00C45431" w:rsidP="001C03C8" w14:paraId="6A9BF397" w14:textId="77777777">
      <w:pPr>
        <w:numPr>
          <w:ilvl w:val="0"/>
          <w:numId w:val="5"/>
        </w:numPr>
        <w:spacing w:before="240"/>
        <w:rPr>
          <w:rFonts w:ascii="Arial" w:hAnsi="Arial" w:cs="Arial"/>
          <w:b/>
          <w:sz w:val="24"/>
        </w:rPr>
      </w:pPr>
      <w:r w:rsidRPr="00C45431">
        <w:rPr>
          <w:rFonts w:ascii="Arial" w:hAnsi="Arial" w:cs="Arial"/>
          <w:b/>
          <w:sz w:val="24"/>
          <w:u w:val="single"/>
        </w:rPr>
        <w:t>Explanation for Program Changes or Adjustments</w:t>
      </w:r>
    </w:p>
    <w:p w:rsidR="007B1050" w:rsidRPr="007B1050" w:rsidP="002A3B8F" w14:paraId="0EF0F6A0" w14:textId="77777777">
      <w:pPr>
        <w:widowControl/>
        <w:autoSpaceDE/>
        <w:autoSpaceDN/>
        <w:adjustRightInd/>
        <w:ind w:left="360"/>
        <w:jc w:val="both"/>
        <w:rPr>
          <w:rFonts w:ascii="Arial" w:hAnsi="Arial" w:cs="Arial"/>
          <w:sz w:val="24"/>
        </w:rPr>
      </w:pPr>
    </w:p>
    <w:p w:rsidR="006B52CB" w:rsidP="002A3B8F" w14:paraId="0C7701CB" w14:textId="48708004">
      <w:pPr>
        <w:widowControl/>
        <w:autoSpaceDE/>
        <w:autoSpaceDN/>
        <w:adjustRightInd/>
        <w:jc w:val="both"/>
        <w:rPr>
          <w:rFonts w:ascii="Arial" w:hAnsi="Arial" w:cs="Arial"/>
          <w:sz w:val="24"/>
        </w:rPr>
      </w:pPr>
      <w:r>
        <w:rPr>
          <w:rFonts w:ascii="Arial" w:hAnsi="Arial" w:cs="Arial"/>
          <w:sz w:val="24"/>
        </w:rPr>
        <w:t xml:space="preserve">This is a new data collection. </w:t>
      </w:r>
    </w:p>
    <w:p w:rsidR="007B1050" w:rsidRPr="00E13D18" w:rsidP="00192600" w14:paraId="797187F8" w14:textId="21CA5D4E">
      <w:pPr>
        <w:widowControl/>
        <w:autoSpaceDE/>
        <w:autoSpaceDN/>
        <w:adjustRightInd/>
        <w:ind w:left="360"/>
        <w:rPr>
          <w:rFonts w:ascii="Arial" w:hAnsi="Arial" w:cs="Arial"/>
          <w:sz w:val="24"/>
        </w:rPr>
      </w:pPr>
      <w:bookmarkStart w:id="0" w:name="_GoBack"/>
      <w:bookmarkEnd w:id="0"/>
    </w:p>
    <w:p w:rsidR="009B3794" w:rsidRPr="00C45431" w:rsidP="001C03C8" w14:paraId="6A9BF39F" w14:textId="77777777">
      <w:pPr>
        <w:numPr>
          <w:ilvl w:val="0"/>
          <w:numId w:val="5"/>
        </w:numPr>
        <w:rPr>
          <w:rFonts w:ascii="Arial" w:hAnsi="Arial" w:cs="Arial"/>
          <w:b/>
          <w:sz w:val="24"/>
        </w:rPr>
      </w:pPr>
      <w:r w:rsidRPr="00C45431">
        <w:rPr>
          <w:rFonts w:ascii="Arial" w:hAnsi="Arial" w:cs="Arial"/>
          <w:b/>
          <w:sz w:val="24"/>
          <w:u w:val="single"/>
        </w:rPr>
        <w:t>Plans for Tabulation</w:t>
      </w:r>
      <w:r w:rsidRPr="00C45431" w:rsidR="002118B4">
        <w:rPr>
          <w:rFonts w:ascii="Arial" w:hAnsi="Arial" w:cs="Arial"/>
          <w:b/>
          <w:sz w:val="24"/>
          <w:u w:val="single"/>
        </w:rPr>
        <w:t xml:space="preserve">, </w:t>
      </w:r>
      <w:r w:rsidRPr="00C45431">
        <w:rPr>
          <w:rFonts w:ascii="Arial" w:hAnsi="Arial" w:cs="Arial"/>
          <w:b/>
          <w:sz w:val="24"/>
          <w:u w:val="single"/>
        </w:rPr>
        <w:t>Publication</w:t>
      </w:r>
      <w:r w:rsidRPr="00C45431" w:rsidR="002118B4">
        <w:rPr>
          <w:rFonts w:ascii="Arial" w:hAnsi="Arial" w:cs="Arial"/>
          <w:b/>
          <w:sz w:val="24"/>
          <w:u w:val="single"/>
        </w:rPr>
        <w:t>,</w:t>
      </w:r>
      <w:r w:rsidRPr="00C45431">
        <w:rPr>
          <w:rFonts w:ascii="Arial" w:hAnsi="Arial" w:cs="Arial"/>
          <w:b/>
          <w:sz w:val="24"/>
          <w:u w:val="single"/>
        </w:rPr>
        <w:t xml:space="preserve"> and Project Time Schedule</w:t>
      </w:r>
    </w:p>
    <w:p w:rsidR="002A3B8F" w:rsidP="00113022" w14:paraId="295460C7" w14:textId="77777777">
      <w:pPr>
        <w:rPr>
          <w:rFonts w:ascii="Arial" w:hAnsi="Arial" w:cs="Arial"/>
          <w:sz w:val="24"/>
        </w:rPr>
      </w:pPr>
    </w:p>
    <w:p w:rsidR="007B1050" w:rsidRPr="00113022" w:rsidP="002A3B8F" w14:paraId="6B580E70" w14:textId="5FFD848D">
      <w:pPr>
        <w:jc w:val="both"/>
        <w:rPr>
          <w:rFonts w:ascii="Arial" w:hAnsi="Arial" w:cs="Arial"/>
          <w:sz w:val="24"/>
        </w:rPr>
      </w:pPr>
      <w:r w:rsidRPr="00113022">
        <w:rPr>
          <w:rFonts w:ascii="Arial" w:hAnsi="Arial" w:cs="Arial"/>
          <w:sz w:val="24"/>
        </w:rPr>
        <w:t xml:space="preserve">Tabulation and analysis is currently performed on the information collected to improve program management, evaluate the </w:t>
      </w:r>
      <w:r w:rsidR="00B97F30">
        <w:rPr>
          <w:rFonts w:ascii="Arial" w:hAnsi="Arial" w:cs="Arial"/>
          <w:sz w:val="24"/>
        </w:rPr>
        <w:t>applicants, establish a baseline for p</w:t>
      </w:r>
      <w:r w:rsidRPr="00113022">
        <w:rPr>
          <w:rFonts w:ascii="Arial" w:hAnsi="Arial" w:cs="Arial"/>
          <w:sz w:val="24"/>
        </w:rPr>
        <w:t xml:space="preserve">rogram outcomes, and report to the Congress and the Department, as needed.  We are requesting a </w:t>
      </w:r>
      <w:r w:rsidRPr="004E2132" w:rsidR="00F6487C">
        <w:rPr>
          <w:rFonts w:ascii="Arial" w:hAnsi="Arial" w:cs="Arial"/>
          <w:sz w:val="24"/>
        </w:rPr>
        <w:t xml:space="preserve">three </w:t>
      </w:r>
      <w:r w:rsidRPr="004E2132" w:rsidR="00113022">
        <w:rPr>
          <w:rFonts w:ascii="Arial" w:hAnsi="Arial" w:cs="Arial"/>
          <w:sz w:val="24"/>
        </w:rPr>
        <w:t>(</w:t>
      </w:r>
      <w:r w:rsidRPr="004E2132" w:rsidR="00F6487C">
        <w:rPr>
          <w:rFonts w:ascii="Arial" w:hAnsi="Arial" w:cs="Arial"/>
          <w:sz w:val="24"/>
        </w:rPr>
        <w:t>3</w:t>
      </w:r>
      <w:r w:rsidRPr="004E2132" w:rsidR="00113022">
        <w:rPr>
          <w:rFonts w:ascii="Arial" w:hAnsi="Arial" w:cs="Arial"/>
          <w:sz w:val="24"/>
        </w:rPr>
        <w:t xml:space="preserve">) </w:t>
      </w:r>
      <w:r w:rsidRPr="004E2132" w:rsidR="001D355C">
        <w:rPr>
          <w:rFonts w:ascii="Arial" w:hAnsi="Arial" w:cs="Arial"/>
          <w:sz w:val="24"/>
        </w:rPr>
        <w:t xml:space="preserve">year </w:t>
      </w:r>
      <w:r w:rsidRPr="00113022" w:rsidR="001D355C">
        <w:rPr>
          <w:rFonts w:ascii="Arial" w:hAnsi="Arial" w:cs="Arial"/>
          <w:sz w:val="24"/>
        </w:rPr>
        <w:t>clearance for all BHW</w:t>
      </w:r>
      <w:r w:rsidRPr="00113022">
        <w:rPr>
          <w:rFonts w:ascii="Arial" w:hAnsi="Arial" w:cs="Arial"/>
          <w:sz w:val="24"/>
        </w:rPr>
        <w:t xml:space="preserve"> application</w:t>
      </w:r>
      <w:r w:rsidRPr="00113022" w:rsidR="001D355C">
        <w:rPr>
          <w:rFonts w:ascii="Arial" w:hAnsi="Arial" w:cs="Arial"/>
          <w:sz w:val="24"/>
        </w:rPr>
        <w:t>s</w:t>
      </w:r>
      <w:r w:rsidRPr="00113022">
        <w:rPr>
          <w:rFonts w:ascii="Arial" w:hAnsi="Arial" w:cs="Arial"/>
          <w:sz w:val="24"/>
        </w:rPr>
        <w:t xml:space="preserve">. </w:t>
      </w:r>
    </w:p>
    <w:p w:rsidR="007B1050" w:rsidRPr="007B1050" w:rsidP="002A3B8F" w14:paraId="2C2EDC92" w14:textId="77777777">
      <w:pPr>
        <w:pStyle w:val="ListParagraph"/>
        <w:ind w:left="360"/>
        <w:jc w:val="both"/>
        <w:rPr>
          <w:rFonts w:ascii="Arial" w:hAnsi="Arial" w:cs="Arial"/>
          <w:sz w:val="24"/>
        </w:rPr>
      </w:pPr>
    </w:p>
    <w:p w:rsidR="004E2132" w:rsidRPr="00113022" w:rsidP="004E2132" w14:paraId="667BB16D" w14:textId="1BD30791">
      <w:pPr>
        <w:jc w:val="both"/>
        <w:rPr>
          <w:rFonts w:ascii="Arial" w:hAnsi="Arial" w:cs="Arial"/>
          <w:sz w:val="24"/>
        </w:rPr>
      </w:pPr>
      <w:r w:rsidRPr="00113022">
        <w:rPr>
          <w:rFonts w:ascii="Arial" w:hAnsi="Arial" w:cs="Arial"/>
          <w:sz w:val="24"/>
        </w:rPr>
        <w:t>Application:  The project period</w:t>
      </w:r>
      <w:r w:rsidRPr="00113022" w:rsidR="001D355C">
        <w:rPr>
          <w:rFonts w:ascii="Arial" w:hAnsi="Arial" w:cs="Arial"/>
          <w:sz w:val="24"/>
        </w:rPr>
        <w:t xml:space="preserve">s for the various programs are between three (3) to </w:t>
      </w:r>
      <w:r w:rsidRPr="00113022">
        <w:rPr>
          <w:rFonts w:ascii="Arial" w:hAnsi="Arial" w:cs="Arial"/>
          <w:sz w:val="24"/>
        </w:rPr>
        <w:t>five (5) years</w:t>
      </w:r>
      <w:r w:rsidR="00B97F30">
        <w:rPr>
          <w:rFonts w:ascii="Arial" w:hAnsi="Arial" w:cs="Arial"/>
          <w:sz w:val="24"/>
        </w:rPr>
        <w:t>.</w:t>
      </w:r>
      <w:r w:rsidRPr="00113022">
        <w:rPr>
          <w:rFonts w:ascii="Arial" w:hAnsi="Arial" w:cs="Arial"/>
          <w:sz w:val="24"/>
        </w:rPr>
        <w:t xml:space="preserve">  The next application cycle for BHW Programs is anticipated to be in FY </w:t>
      </w:r>
      <w:r>
        <w:rPr>
          <w:rFonts w:ascii="Arial" w:hAnsi="Arial" w:cs="Arial"/>
          <w:sz w:val="24"/>
        </w:rPr>
        <w:t xml:space="preserve">2022 and FY </w:t>
      </w:r>
      <w:r w:rsidRPr="00113022">
        <w:rPr>
          <w:rFonts w:ascii="Arial" w:hAnsi="Arial" w:cs="Arial"/>
          <w:sz w:val="24"/>
        </w:rPr>
        <w:t xml:space="preserve">2023, and we will need to publish a NOFO for </w:t>
      </w:r>
      <w:r>
        <w:rPr>
          <w:rFonts w:ascii="Arial" w:hAnsi="Arial" w:cs="Arial"/>
          <w:sz w:val="24"/>
        </w:rPr>
        <w:t>each relevant</w:t>
      </w:r>
      <w:r w:rsidRPr="00113022">
        <w:rPr>
          <w:rFonts w:ascii="Arial" w:hAnsi="Arial" w:cs="Arial"/>
          <w:sz w:val="24"/>
        </w:rPr>
        <w:t xml:space="preserve"> program.</w:t>
      </w:r>
      <w:r>
        <w:rPr>
          <w:rFonts w:ascii="Arial" w:hAnsi="Arial" w:cs="Arial"/>
          <w:sz w:val="24"/>
        </w:rPr>
        <w:t xml:space="preserve"> Please note that the programs included will only collect this data once every three to five years. Each BHW program included does not publish a NOFO annually. </w:t>
      </w:r>
    </w:p>
    <w:p w:rsidR="004E2132" w:rsidP="002A3B8F" w14:paraId="5FD7770B" w14:textId="77777777">
      <w:pPr>
        <w:jc w:val="both"/>
        <w:rPr>
          <w:rFonts w:ascii="Arial" w:hAnsi="Arial" w:cs="Arial"/>
          <w:sz w:val="24"/>
        </w:rPr>
      </w:pPr>
    </w:p>
    <w:p w:rsidR="007B1050" w:rsidRPr="00113022" w:rsidP="002A3B8F" w14:paraId="1CD08683" w14:textId="3F8B683C">
      <w:pPr>
        <w:jc w:val="both"/>
        <w:rPr>
          <w:rFonts w:ascii="Arial" w:hAnsi="Arial" w:cs="Arial"/>
          <w:sz w:val="24"/>
        </w:rPr>
      </w:pPr>
      <w:r>
        <w:rPr>
          <w:rFonts w:ascii="Arial" w:hAnsi="Arial" w:cs="Arial"/>
          <w:sz w:val="24"/>
        </w:rPr>
        <w:t>If emergency clearance is approved we would like to begin with our remaining FY 2022 relevant programs. The project periods will vary depend</w:t>
      </w:r>
      <w:r w:rsidR="00396927">
        <w:rPr>
          <w:rFonts w:ascii="Arial" w:hAnsi="Arial" w:cs="Arial"/>
          <w:sz w:val="24"/>
        </w:rPr>
        <w:t xml:space="preserve">ing </w:t>
      </w:r>
      <w:r w:rsidR="00E87DB8">
        <w:rPr>
          <w:rFonts w:ascii="Arial" w:hAnsi="Arial" w:cs="Arial"/>
          <w:sz w:val="24"/>
        </w:rPr>
        <w:t>on</w:t>
      </w:r>
      <w:r>
        <w:rPr>
          <w:rFonts w:ascii="Arial" w:hAnsi="Arial" w:cs="Arial"/>
          <w:sz w:val="24"/>
        </w:rPr>
        <w:t xml:space="preserve"> the BHW Program. In general, t</w:t>
      </w:r>
      <w:r w:rsidRPr="00113022">
        <w:rPr>
          <w:rFonts w:ascii="Arial" w:hAnsi="Arial" w:cs="Arial"/>
          <w:sz w:val="24"/>
        </w:rPr>
        <w:t>he first year</w:t>
      </w:r>
      <w:r w:rsidRPr="00113022" w:rsidR="001D355C">
        <w:rPr>
          <w:rFonts w:ascii="Arial" w:hAnsi="Arial" w:cs="Arial"/>
          <w:sz w:val="24"/>
        </w:rPr>
        <w:t xml:space="preserve"> of the project period</w:t>
      </w:r>
      <w:r>
        <w:rPr>
          <w:rFonts w:ascii="Arial" w:hAnsi="Arial" w:cs="Arial"/>
          <w:sz w:val="24"/>
        </w:rPr>
        <w:t xml:space="preserve"> for FY2023 programs</w:t>
      </w:r>
      <w:r w:rsidRPr="00113022" w:rsidR="001D355C">
        <w:rPr>
          <w:rFonts w:ascii="Arial" w:hAnsi="Arial" w:cs="Arial"/>
          <w:sz w:val="24"/>
        </w:rPr>
        <w:t xml:space="preserve"> is October 1</w:t>
      </w:r>
      <w:r w:rsidRPr="00113022">
        <w:rPr>
          <w:rFonts w:ascii="Arial" w:hAnsi="Arial" w:cs="Arial"/>
          <w:sz w:val="24"/>
        </w:rPr>
        <w:t>, 202</w:t>
      </w:r>
      <w:r w:rsidRPr="00113022" w:rsidR="001D355C">
        <w:rPr>
          <w:rFonts w:ascii="Arial" w:hAnsi="Arial" w:cs="Arial"/>
          <w:sz w:val="24"/>
        </w:rPr>
        <w:t>2</w:t>
      </w:r>
      <w:r w:rsidRPr="00113022">
        <w:rPr>
          <w:rFonts w:ascii="Arial" w:hAnsi="Arial" w:cs="Arial"/>
          <w:sz w:val="24"/>
        </w:rPr>
        <w:t xml:space="preserve"> –</w:t>
      </w:r>
      <w:r w:rsidRPr="00113022" w:rsidR="001D355C">
        <w:rPr>
          <w:rFonts w:ascii="Arial" w:hAnsi="Arial" w:cs="Arial"/>
          <w:sz w:val="24"/>
        </w:rPr>
        <w:t xml:space="preserve"> September 30, 2023</w:t>
      </w:r>
      <w:r w:rsidRPr="00113022">
        <w:rPr>
          <w:rFonts w:ascii="Arial" w:hAnsi="Arial" w:cs="Arial"/>
          <w:sz w:val="24"/>
        </w:rPr>
        <w:t>.  The second year of the project period will be July 1, 2021 – June 30, 2022</w:t>
      </w:r>
      <w:r w:rsidRPr="00113022" w:rsidR="00894749">
        <w:rPr>
          <w:rFonts w:ascii="Arial" w:hAnsi="Arial" w:cs="Arial"/>
          <w:sz w:val="24"/>
        </w:rPr>
        <w:t xml:space="preserve">.  </w:t>
      </w:r>
      <w:r w:rsidRPr="00113022">
        <w:rPr>
          <w:rFonts w:ascii="Arial" w:hAnsi="Arial" w:cs="Arial"/>
          <w:sz w:val="24"/>
        </w:rPr>
        <w:t>All subsequent years will run from July 1 of one year to June 30 of the next year</w:t>
      </w:r>
      <w:r w:rsidRPr="00113022" w:rsidR="00894749">
        <w:rPr>
          <w:rFonts w:ascii="Arial" w:hAnsi="Arial" w:cs="Arial"/>
          <w:sz w:val="24"/>
        </w:rPr>
        <w:t xml:space="preserve">.  </w:t>
      </w:r>
      <w:r w:rsidRPr="00113022">
        <w:rPr>
          <w:rFonts w:ascii="Arial" w:hAnsi="Arial" w:cs="Arial"/>
          <w:sz w:val="24"/>
        </w:rPr>
        <w:t>Funding beyond the first year is dependent on the availability o</w:t>
      </w:r>
      <w:r w:rsidRPr="00113022" w:rsidR="001D355C">
        <w:rPr>
          <w:rFonts w:ascii="Arial" w:hAnsi="Arial" w:cs="Arial"/>
          <w:sz w:val="24"/>
        </w:rPr>
        <w:t>f appropriated funds for BHW</w:t>
      </w:r>
      <w:r w:rsidRPr="00113022">
        <w:rPr>
          <w:rFonts w:ascii="Arial" w:hAnsi="Arial" w:cs="Arial"/>
          <w:sz w:val="24"/>
        </w:rPr>
        <w:t xml:space="preserve"> program</w:t>
      </w:r>
      <w:r w:rsidRPr="00113022" w:rsidR="001D355C">
        <w:rPr>
          <w:rFonts w:ascii="Arial" w:hAnsi="Arial" w:cs="Arial"/>
          <w:sz w:val="24"/>
        </w:rPr>
        <w:t>s</w:t>
      </w:r>
      <w:r w:rsidRPr="00113022">
        <w:rPr>
          <w:rFonts w:ascii="Arial" w:hAnsi="Arial" w:cs="Arial"/>
          <w:sz w:val="24"/>
        </w:rPr>
        <w:t xml:space="preserve"> in subsequent fiscal years, grantee satisfactory performance, an</w:t>
      </w:r>
      <w:r w:rsidRPr="00113022" w:rsidR="004E2132">
        <w:rPr>
          <w:rFonts w:ascii="Arial" w:hAnsi="Arial" w:cs="Arial"/>
          <w:sz w:val="24"/>
        </w:rPr>
        <w:t>d a decision that continued funding is in the best interest of the Federal Government.</w:t>
      </w:r>
    </w:p>
    <w:p w:rsidR="007B1050" w:rsidRPr="007B1050" w:rsidP="002A3B8F" w14:paraId="06C50F48" w14:textId="77777777">
      <w:pPr>
        <w:pStyle w:val="ListParagraph"/>
        <w:ind w:left="360"/>
        <w:jc w:val="both"/>
        <w:rPr>
          <w:rFonts w:ascii="Arial" w:hAnsi="Arial" w:cs="Arial"/>
          <w:sz w:val="24"/>
        </w:rPr>
      </w:pPr>
    </w:p>
    <w:p w:rsidR="007B1050" w:rsidRPr="00113022" w:rsidP="002A3B8F" w14:paraId="50E7FFC4" w14:textId="50A7C512">
      <w:pPr>
        <w:jc w:val="both"/>
        <w:rPr>
          <w:rFonts w:ascii="Arial" w:hAnsi="Arial" w:cs="Arial"/>
          <w:sz w:val="24"/>
        </w:rPr>
      </w:pPr>
      <w:r w:rsidRPr="00113022">
        <w:rPr>
          <w:rFonts w:ascii="Arial" w:hAnsi="Arial" w:cs="Arial"/>
          <w:sz w:val="24"/>
        </w:rPr>
        <w:t xml:space="preserve">Data </w:t>
      </w:r>
      <w:r w:rsidRPr="00113022" w:rsidR="00025347">
        <w:rPr>
          <w:rFonts w:ascii="Arial" w:hAnsi="Arial" w:cs="Arial"/>
          <w:sz w:val="24"/>
        </w:rPr>
        <w:t>is</w:t>
      </w:r>
      <w:r w:rsidRPr="00113022" w:rsidR="001D355C">
        <w:rPr>
          <w:rFonts w:ascii="Arial" w:hAnsi="Arial" w:cs="Arial"/>
          <w:sz w:val="24"/>
        </w:rPr>
        <w:t xml:space="preserve"> provided on </w:t>
      </w:r>
      <w:r w:rsidRPr="00113022">
        <w:rPr>
          <w:rFonts w:ascii="Arial" w:hAnsi="Arial" w:cs="Arial"/>
          <w:sz w:val="24"/>
        </w:rPr>
        <w:t>student</w:t>
      </w:r>
      <w:r w:rsidR="00113022">
        <w:rPr>
          <w:rFonts w:ascii="Arial" w:hAnsi="Arial" w:cs="Arial"/>
          <w:sz w:val="24"/>
        </w:rPr>
        <w:t>/trainee</w:t>
      </w:r>
      <w:r w:rsidRPr="00113022">
        <w:rPr>
          <w:rFonts w:ascii="Arial" w:hAnsi="Arial" w:cs="Arial"/>
          <w:sz w:val="24"/>
        </w:rPr>
        <w:t xml:space="preserve"> enrollment and</w:t>
      </w:r>
      <w:r w:rsidR="00B97F30">
        <w:rPr>
          <w:rFonts w:ascii="Arial" w:hAnsi="Arial" w:cs="Arial"/>
          <w:sz w:val="24"/>
        </w:rPr>
        <w:t xml:space="preserve"> the gender,</w:t>
      </w:r>
      <w:r w:rsidRPr="00113022">
        <w:rPr>
          <w:rFonts w:ascii="Arial" w:hAnsi="Arial" w:cs="Arial"/>
          <w:sz w:val="24"/>
        </w:rPr>
        <w:t xml:space="preserve"> </w:t>
      </w:r>
      <w:r w:rsidRPr="00113022" w:rsidR="001D355C">
        <w:rPr>
          <w:rFonts w:ascii="Arial" w:hAnsi="Arial" w:cs="Arial"/>
          <w:sz w:val="24"/>
        </w:rPr>
        <w:t>race</w:t>
      </w:r>
      <w:r w:rsidR="00B97F30">
        <w:rPr>
          <w:rFonts w:ascii="Arial" w:hAnsi="Arial" w:cs="Arial"/>
          <w:sz w:val="24"/>
        </w:rPr>
        <w:t xml:space="preserve"> and </w:t>
      </w:r>
      <w:r w:rsidRPr="00113022" w:rsidR="001D355C">
        <w:rPr>
          <w:rFonts w:ascii="Arial" w:hAnsi="Arial" w:cs="Arial"/>
          <w:sz w:val="24"/>
        </w:rPr>
        <w:t xml:space="preserve">ethnicity of all </w:t>
      </w:r>
      <w:r w:rsidRPr="00113022" w:rsidR="00E53A22">
        <w:rPr>
          <w:rFonts w:ascii="Arial" w:hAnsi="Arial" w:cs="Arial"/>
          <w:sz w:val="24"/>
        </w:rPr>
        <w:t>student</w:t>
      </w:r>
      <w:r w:rsidRPr="00113022" w:rsidR="007F0019">
        <w:rPr>
          <w:rFonts w:ascii="Arial" w:hAnsi="Arial" w:cs="Arial"/>
          <w:sz w:val="24"/>
        </w:rPr>
        <w:t>s</w:t>
      </w:r>
      <w:r w:rsidR="00113022">
        <w:rPr>
          <w:rFonts w:ascii="Arial" w:hAnsi="Arial" w:cs="Arial"/>
          <w:sz w:val="24"/>
        </w:rPr>
        <w:t>/trainees</w:t>
      </w:r>
      <w:r w:rsidRPr="00113022">
        <w:rPr>
          <w:rFonts w:ascii="Arial" w:hAnsi="Arial" w:cs="Arial"/>
          <w:sz w:val="24"/>
        </w:rPr>
        <w:t>, disadvantaged enrollment by class year, students</w:t>
      </w:r>
      <w:r w:rsidR="00113022">
        <w:rPr>
          <w:rFonts w:ascii="Arial" w:hAnsi="Arial" w:cs="Arial"/>
          <w:sz w:val="24"/>
        </w:rPr>
        <w:t>/trainees</w:t>
      </w:r>
      <w:r w:rsidRPr="00113022">
        <w:rPr>
          <w:rFonts w:ascii="Arial" w:hAnsi="Arial" w:cs="Arial"/>
          <w:sz w:val="24"/>
        </w:rPr>
        <w:t xml:space="preserve"> graduated, </w:t>
      </w:r>
      <w:r w:rsidRPr="00113022">
        <w:rPr>
          <w:rFonts w:ascii="Arial" w:hAnsi="Arial" w:cs="Arial"/>
          <w:sz w:val="24"/>
        </w:rPr>
        <w:t>students</w:t>
      </w:r>
      <w:r w:rsidR="00B97F30">
        <w:rPr>
          <w:rFonts w:ascii="Arial" w:hAnsi="Arial" w:cs="Arial"/>
          <w:sz w:val="24"/>
        </w:rPr>
        <w:t>/trainees</w:t>
      </w:r>
      <w:r w:rsidRPr="00113022">
        <w:rPr>
          <w:rFonts w:ascii="Arial" w:hAnsi="Arial" w:cs="Arial"/>
          <w:sz w:val="24"/>
        </w:rPr>
        <w:t xml:space="preserve"> from disadvantaged backgrounds graduated, and graduates</w:t>
      </w:r>
      <w:r w:rsidR="001C3246">
        <w:rPr>
          <w:rFonts w:ascii="Arial" w:hAnsi="Arial" w:cs="Arial"/>
          <w:sz w:val="24"/>
        </w:rPr>
        <w:t>/completers</w:t>
      </w:r>
      <w:r w:rsidRPr="00113022">
        <w:rPr>
          <w:rFonts w:ascii="Arial" w:hAnsi="Arial" w:cs="Arial"/>
          <w:sz w:val="24"/>
        </w:rPr>
        <w:t xml:space="preserve"> serving in </w:t>
      </w:r>
      <w:r w:rsidRPr="00113022" w:rsidR="00E53A22">
        <w:rPr>
          <w:rFonts w:ascii="Arial" w:hAnsi="Arial" w:cs="Arial"/>
          <w:sz w:val="24"/>
        </w:rPr>
        <w:t>m</w:t>
      </w:r>
      <w:r w:rsidRPr="00113022">
        <w:rPr>
          <w:rFonts w:ascii="Arial" w:hAnsi="Arial" w:cs="Arial"/>
          <w:sz w:val="24"/>
        </w:rPr>
        <w:t xml:space="preserve">edically </w:t>
      </w:r>
      <w:r w:rsidRPr="00113022" w:rsidR="00E53A22">
        <w:rPr>
          <w:rFonts w:ascii="Arial" w:hAnsi="Arial" w:cs="Arial"/>
          <w:sz w:val="24"/>
        </w:rPr>
        <w:t>u</w:t>
      </w:r>
      <w:r w:rsidRPr="00113022">
        <w:rPr>
          <w:rFonts w:ascii="Arial" w:hAnsi="Arial" w:cs="Arial"/>
          <w:sz w:val="24"/>
        </w:rPr>
        <w:t xml:space="preserve">nderserved </w:t>
      </w:r>
      <w:r w:rsidRPr="00113022" w:rsidR="00E53A22">
        <w:rPr>
          <w:rFonts w:ascii="Arial" w:hAnsi="Arial" w:cs="Arial"/>
          <w:sz w:val="24"/>
        </w:rPr>
        <w:t>c</w:t>
      </w:r>
      <w:r w:rsidRPr="00113022">
        <w:rPr>
          <w:rFonts w:ascii="Arial" w:hAnsi="Arial" w:cs="Arial"/>
          <w:sz w:val="24"/>
        </w:rPr>
        <w:t>o</w:t>
      </w:r>
      <w:r w:rsidRPr="00113022" w:rsidR="001D355C">
        <w:rPr>
          <w:rFonts w:ascii="Arial" w:hAnsi="Arial" w:cs="Arial"/>
          <w:sz w:val="24"/>
        </w:rPr>
        <w:t>mmunities.  Numbers of</w:t>
      </w:r>
      <w:r w:rsidRPr="00113022">
        <w:rPr>
          <w:rFonts w:ascii="Arial" w:hAnsi="Arial" w:cs="Arial"/>
          <w:sz w:val="24"/>
        </w:rPr>
        <w:t xml:space="preserve"> graduates</w:t>
      </w:r>
      <w:r w:rsidR="001C3246">
        <w:rPr>
          <w:rFonts w:ascii="Arial" w:hAnsi="Arial" w:cs="Arial"/>
          <w:sz w:val="24"/>
        </w:rPr>
        <w:t>/completers</w:t>
      </w:r>
      <w:r w:rsidRPr="00113022">
        <w:rPr>
          <w:rFonts w:ascii="Arial" w:hAnsi="Arial" w:cs="Arial"/>
          <w:sz w:val="24"/>
        </w:rPr>
        <w:t xml:space="preserve"> serving </w:t>
      </w:r>
      <w:r w:rsidRPr="00113022" w:rsidR="00E53A22">
        <w:rPr>
          <w:rFonts w:ascii="Arial" w:hAnsi="Arial" w:cs="Arial"/>
          <w:sz w:val="24"/>
        </w:rPr>
        <w:t xml:space="preserve">in </w:t>
      </w:r>
      <w:r w:rsidRPr="00113022">
        <w:rPr>
          <w:rFonts w:ascii="Arial" w:hAnsi="Arial" w:cs="Arial"/>
          <w:sz w:val="24"/>
        </w:rPr>
        <w:t>primary care must be provided for schools of medicine, osteopathic medicine, dentistry, nursing (graduate degree program), physician assistants, dental hygiene, and mental and behavioral health</w:t>
      </w:r>
      <w:r w:rsidRPr="00113022" w:rsidR="001A10D0">
        <w:rPr>
          <w:rFonts w:ascii="Arial" w:hAnsi="Arial" w:cs="Arial"/>
          <w:sz w:val="24"/>
        </w:rPr>
        <w:t xml:space="preserve"> </w:t>
      </w:r>
      <w:r w:rsidR="006C3EDD">
        <w:rPr>
          <w:rFonts w:ascii="Arial" w:hAnsi="Arial" w:cs="Arial"/>
          <w:sz w:val="24"/>
        </w:rPr>
        <w:t xml:space="preserve">programs. </w:t>
      </w:r>
      <w:r w:rsidR="00B97F30">
        <w:rPr>
          <w:rFonts w:ascii="Arial" w:hAnsi="Arial" w:cs="Arial"/>
          <w:sz w:val="24"/>
        </w:rPr>
        <w:t>Basic information abou</w:t>
      </w:r>
      <w:r w:rsidR="004E2132">
        <w:rPr>
          <w:rFonts w:ascii="Arial" w:hAnsi="Arial" w:cs="Arial"/>
          <w:sz w:val="24"/>
        </w:rPr>
        <w:t xml:space="preserve">t </w:t>
      </w:r>
      <w:r w:rsidR="00B97F30">
        <w:rPr>
          <w:rFonts w:ascii="Arial" w:hAnsi="Arial" w:cs="Arial"/>
          <w:sz w:val="24"/>
        </w:rPr>
        <w:t>r</w:t>
      </w:r>
      <w:r w:rsidR="004E2132">
        <w:rPr>
          <w:rFonts w:ascii="Arial" w:hAnsi="Arial" w:cs="Arial"/>
          <w:sz w:val="24"/>
        </w:rPr>
        <w:t xml:space="preserve">ecruitment, </w:t>
      </w:r>
      <w:r w:rsidR="00B97F30">
        <w:rPr>
          <w:rFonts w:ascii="Arial" w:hAnsi="Arial" w:cs="Arial"/>
          <w:sz w:val="24"/>
        </w:rPr>
        <w:t>retention</w:t>
      </w:r>
      <w:r w:rsidR="004E2132">
        <w:rPr>
          <w:rFonts w:ascii="Arial" w:hAnsi="Arial" w:cs="Arial"/>
          <w:sz w:val="24"/>
        </w:rPr>
        <w:t xml:space="preserve"> and data sources are</w:t>
      </w:r>
      <w:r w:rsidR="00B97F30">
        <w:rPr>
          <w:rFonts w:ascii="Arial" w:hAnsi="Arial" w:cs="Arial"/>
          <w:sz w:val="24"/>
        </w:rPr>
        <w:t xml:space="preserve"> also provided by the applicants. Tenure status, race/ethnicity and gender data for faculty is provided. </w:t>
      </w:r>
      <w:r w:rsidR="004E2132">
        <w:rPr>
          <w:rFonts w:ascii="Arial" w:hAnsi="Arial" w:cs="Arial"/>
          <w:sz w:val="24"/>
        </w:rPr>
        <w:t>Faculty data is only collected for BHW programs with a faculty component.</w:t>
      </w:r>
    </w:p>
    <w:p w:rsidR="0026044B" w:rsidP="00192600" w14:paraId="1E1D6D23" w14:textId="50113CC7">
      <w:pPr>
        <w:pStyle w:val="ListParagraph"/>
        <w:ind w:left="360"/>
        <w:rPr>
          <w:rFonts w:ascii="Arial" w:hAnsi="Arial" w:cs="Arial"/>
          <w:sz w:val="24"/>
        </w:rPr>
      </w:pPr>
    </w:p>
    <w:p w:rsidR="009B3794" w:rsidRPr="00C45431" w:rsidP="001C03C8" w14:paraId="6A9BF3A2" w14:textId="77777777">
      <w:pPr>
        <w:numPr>
          <w:ilvl w:val="0"/>
          <w:numId w:val="5"/>
        </w:numPr>
        <w:rPr>
          <w:rFonts w:ascii="Arial" w:hAnsi="Arial" w:cs="Arial"/>
          <w:b/>
          <w:sz w:val="24"/>
        </w:rPr>
      </w:pPr>
      <w:r w:rsidRPr="00C45431">
        <w:rPr>
          <w:rFonts w:ascii="Arial" w:hAnsi="Arial" w:cs="Arial"/>
          <w:b/>
          <w:sz w:val="24"/>
          <w:u w:val="single"/>
        </w:rPr>
        <w:t>Reason(s) Display of OMB Expiration Date is Inappropriate</w:t>
      </w:r>
    </w:p>
    <w:p w:rsidR="00113022" w:rsidP="00113022" w14:paraId="233C2946" w14:textId="77777777">
      <w:pPr>
        <w:pStyle w:val="BodyTextIndent"/>
        <w:ind w:left="0"/>
        <w:rPr>
          <w:rFonts w:ascii="Arial" w:hAnsi="Arial" w:cs="Arial"/>
        </w:rPr>
      </w:pPr>
    </w:p>
    <w:p w:rsidR="00192600" w:rsidP="00113022" w14:paraId="3804C593" w14:textId="62A30679">
      <w:pPr>
        <w:pStyle w:val="BodyTextIndent"/>
        <w:ind w:left="0"/>
        <w:rPr>
          <w:rFonts w:ascii="Arial" w:hAnsi="Arial" w:cs="Arial"/>
        </w:rPr>
      </w:pPr>
      <w:r w:rsidRPr="007B1050">
        <w:rPr>
          <w:rFonts w:ascii="Arial" w:hAnsi="Arial" w:cs="Arial"/>
        </w:rPr>
        <w:t>The expiration date will be displayed.</w:t>
      </w:r>
    </w:p>
    <w:p w:rsidR="007B1050" w:rsidRPr="00B16746" w:rsidP="00192600" w14:paraId="3700AB47" w14:textId="77777777">
      <w:pPr>
        <w:pStyle w:val="BodyTextIndent"/>
        <w:ind w:left="360"/>
        <w:rPr>
          <w:rFonts w:ascii="Arial" w:hAnsi="Arial" w:cs="Arial"/>
        </w:rPr>
      </w:pPr>
    </w:p>
    <w:p w:rsidR="009B3794" w:rsidRPr="007B1050" w:rsidP="001C03C8" w14:paraId="6A9BF3A4" w14:textId="00FA6364">
      <w:pPr>
        <w:numPr>
          <w:ilvl w:val="0"/>
          <w:numId w:val="5"/>
        </w:numPr>
        <w:rPr>
          <w:rFonts w:ascii="Arial" w:hAnsi="Arial" w:cs="Arial"/>
          <w:b/>
          <w:sz w:val="24"/>
        </w:rPr>
      </w:pPr>
      <w:r w:rsidRPr="00C45431">
        <w:rPr>
          <w:rFonts w:ascii="Arial" w:hAnsi="Arial" w:cs="Arial"/>
          <w:b/>
          <w:sz w:val="24"/>
          <w:u w:val="single"/>
        </w:rPr>
        <w:t>Exceptions to Certification for Paperwork Reduction Act Submissions</w:t>
      </w:r>
    </w:p>
    <w:p w:rsidR="00113022" w:rsidP="00113022" w14:paraId="07CDCDFE" w14:textId="77777777">
      <w:pPr>
        <w:rPr>
          <w:rFonts w:ascii="Arial" w:hAnsi="Arial" w:cs="Arial"/>
          <w:sz w:val="24"/>
        </w:rPr>
      </w:pPr>
    </w:p>
    <w:p w:rsidR="007B1050" w:rsidP="00113022" w14:paraId="20C3A1A3" w14:textId="4B1F38AB">
      <w:pPr>
        <w:rPr>
          <w:rFonts w:ascii="Arial" w:hAnsi="Arial" w:cs="Arial"/>
          <w:sz w:val="24"/>
        </w:rPr>
      </w:pPr>
      <w:r w:rsidRPr="007B1050">
        <w:rPr>
          <w:rFonts w:ascii="Arial" w:hAnsi="Arial" w:cs="Arial"/>
          <w:sz w:val="24"/>
        </w:rPr>
        <w:t>This fully complies with the guidelines set forth in 5 CFR 1320.9.  The certifications are included in the package.</w:t>
      </w:r>
    </w:p>
    <w:p w:rsidR="00CC1AC3" w:rsidP="00CC1AC3" w14:paraId="7DA8018B" w14:textId="18CA37F8">
      <w:pPr>
        <w:rPr>
          <w:rFonts w:ascii="Arial" w:hAnsi="Arial" w:cs="Arial"/>
          <w:sz w:val="24"/>
        </w:rPr>
      </w:pPr>
    </w:p>
    <w:p w:rsidR="00CC1AC3" w:rsidP="004E2132" w14:paraId="5AD0C98A" w14:textId="77777777">
      <w:pPr>
        <w:rPr>
          <w:rFonts w:ascii="Arial" w:hAnsi="Arial" w:cs="Arial"/>
          <w:b/>
          <w:sz w:val="24"/>
          <w:u w:val="single"/>
        </w:rPr>
      </w:pPr>
    </w:p>
    <w:p w:rsidR="00CC1AC3" w:rsidP="00CC1AC3" w14:paraId="16D09345" w14:textId="77777777">
      <w:pPr>
        <w:tabs>
          <w:tab w:val="left" w:pos="540"/>
        </w:tabs>
        <w:rPr>
          <w:rFonts w:ascii="Arial" w:hAnsi="Arial" w:cs="Arial"/>
          <w:b/>
          <w:sz w:val="24"/>
          <w:u w:val="single"/>
        </w:rPr>
      </w:pPr>
    </w:p>
    <w:p w:rsidR="00CC1AC3" w:rsidRPr="007B1050" w:rsidP="00CC1AC3" w14:paraId="6A37BB88" w14:textId="77777777">
      <w:pPr>
        <w:rPr>
          <w:rFonts w:ascii="Arial" w:hAnsi="Arial" w:cs="Arial"/>
          <w:sz w:val="24"/>
        </w:rPr>
      </w:pPr>
    </w:p>
    <w:sectPr w:rsidSect="00704F12">
      <w:footerReference w:type="default" r:id="rId14"/>
      <w:endnotePr>
        <w:numFmt w:val="decimal"/>
      </w:endnotePr>
      <w:type w:val="continuous"/>
      <w:pgSz w:w="12240" w:h="15840"/>
      <w:pgMar w:top="1440" w:right="1440" w:bottom="1440" w:left="1440" w:header="144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96927" w14:paraId="6A9BF3AA" w14:textId="77777777">
    <w:pPr>
      <w:spacing w:line="240" w:lineRule="exact"/>
    </w:pPr>
  </w:p>
  <w:p w:rsidR="00396927" w:rsidRPr="00E86B3B" w14:paraId="6A9BF3AB" w14:textId="053FDD81">
    <w:pPr>
      <w:framePr w:w="9361" w:wrap="notBeside" w:vAnchor="text" w:hAnchor="text" w:x="1" w:y="1"/>
      <w:jc w:val="center"/>
      <w:rPr>
        <w:rFonts w:ascii="Arial" w:hAnsi="Arial" w:cs="Arial"/>
        <w:sz w:val="24"/>
      </w:rPr>
    </w:pPr>
    <w:r w:rsidRPr="00E86B3B">
      <w:rPr>
        <w:rFonts w:ascii="Arial" w:hAnsi="Arial" w:cs="Arial"/>
        <w:sz w:val="24"/>
      </w:rPr>
      <w:fldChar w:fldCharType="begin"/>
    </w:r>
    <w:r w:rsidRPr="00E86B3B">
      <w:rPr>
        <w:rFonts w:ascii="Arial" w:hAnsi="Arial" w:cs="Arial"/>
        <w:sz w:val="24"/>
      </w:rPr>
      <w:instrText xml:space="preserve">PAGE </w:instrText>
    </w:r>
    <w:r w:rsidRPr="00E86B3B">
      <w:rPr>
        <w:rFonts w:ascii="Arial" w:hAnsi="Arial" w:cs="Arial"/>
        <w:sz w:val="24"/>
      </w:rPr>
      <w:fldChar w:fldCharType="separate"/>
    </w:r>
    <w:r w:rsidR="006B52CB">
      <w:rPr>
        <w:rFonts w:ascii="Arial" w:hAnsi="Arial" w:cs="Arial"/>
        <w:noProof/>
        <w:sz w:val="24"/>
      </w:rPr>
      <w:t>9</w:t>
    </w:r>
    <w:r w:rsidRPr="00E86B3B">
      <w:rPr>
        <w:rFonts w:ascii="Arial" w:hAnsi="Arial" w:cs="Arial"/>
        <w:sz w:val="24"/>
      </w:rPr>
      <w:fldChar w:fldCharType="end"/>
    </w:r>
  </w:p>
  <w:p w:rsidR="00396927" w14:paraId="6A9BF3AC"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634F7" w14:paraId="30ECA0D4" w14:textId="77777777">
      <w:r>
        <w:separator/>
      </w:r>
    </w:p>
  </w:footnote>
  <w:footnote w:type="continuationSeparator" w:id="1">
    <w:p w:rsidR="004634F7" w14:paraId="13E37EB4" w14:textId="77777777">
      <w:r>
        <w:continuationSeparator/>
      </w:r>
    </w:p>
  </w:footnote>
  <w:footnote w:type="continuationNotice" w:id="2">
    <w:p w:rsidR="004634F7" w14:paraId="6EBB17B8" w14:textId="77777777"/>
  </w:footnote>
  <w:footnote w:id="3">
    <w:p w:rsidR="00396927" w:rsidP="00C73EE7" w14:paraId="65423786" w14:textId="77777777">
      <w:pPr>
        <w:pStyle w:val="FootnoteText"/>
      </w:pPr>
      <w:r>
        <w:rPr>
          <w:rStyle w:val="FootnoteReference"/>
        </w:rPr>
        <w:footnoteRef/>
      </w:r>
      <w:r>
        <w:t xml:space="preserve"> This rate has been doubled to account for </w:t>
      </w:r>
      <w:r w:rsidRPr="00A915EC">
        <w:t>employer overhead and fringe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7852B47"/>
    <w:multiLevelType w:val="hybridMultilevel"/>
    <w:tmpl w:val="834C8ECC"/>
    <w:lvl w:ilvl="0">
      <w:start w:val="13"/>
      <w:numFmt w:val="decimal"/>
      <w:lvlText w:val="%1."/>
      <w:lvlJc w:val="left"/>
      <w:pPr>
        <w:ind w:left="4050" w:hanging="360"/>
      </w:pPr>
      <w:rPr>
        <w:rFonts w:hint="default"/>
        <w:u w:val="none"/>
      </w:rPr>
    </w:lvl>
    <w:lvl w:ilvl="1" w:tentative="1">
      <w:start w:val="1"/>
      <w:numFmt w:val="lowerLetter"/>
      <w:lvlText w:val="%2."/>
      <w:lvlJc w:val="left"/>
      <w:pPr>
        <w:ind w:left="4770" w:hanging="360"/>
      </w:pPr>
    </w:lvl>
    <w:lvl w:ilvl="2" w:tentative="1">
      <w:start w:val="1"/>
      <w:numFmt w:val="lowerRoman"/>
      <w:lvlText w:val="%3."/>
      <w:lvlJc w:val="right"/>
      <w:pPr>
        <w:ind w:left="5490" w:hanging="180"/>
      </w:pPr>
    </w:lvl>
    <w:lvl w:ilvl="3" w:tentative="1">
      <w:start w:val="1"/>
      <w:numFmt w:val="decimal"/>
      <w:lvlText w:val="%4."/>
      <w:lvlJc w:val="left"/>
      <w:pPr>
        <w:ind w:left="6210" w:hanging="360"/>
      </w:pPr>
    </w:lvl>
    <w:lvl w:ilvl="4" w:tentative="1">
      <w:start w:val="1"/>
      <w:numFmt w:val="lowerLetter"/>
      <w:lvlText w:val="%5."/>
      <w:lvlJc w:val="left"/>
      <w:pPr>
        <w:ind w:left="6930" w:hanging="360"/>
      </w:pPr>
    </w:lvl>
    <w:lvl w:ilvl="5" w:tentative="1">
      <w:start w:val="1"/>
      <w:numFmt w:val="lowerRoman"/>
      <w:lvlText w:val="%6."/>
      <w:lvlJc w:val="right"/>
      <w:pPr>
        <w:ind w:left="7650" w:hanging="180"/>
      </w:pPr>
    </w:lvl>
    <w:lvl w:ilvl="6" w:tentative="1">
      <w:start w:val="1"/>
      <w:numFmt w:val="decimal"/>
      <w:lvlText w:val="%7."/>
      <w:lvlJc w:val="left"/>
      <w:pPr>
        <w:ind w:left="8370" w:hanging="360"/>
      </w:pPr>
    </w:lvl>
    <w:lvl w:ilvl="7" w:tentative="1">
      <w:start w:val="1"/>
      <w:numFmt w:val="lowerLetter"/>
      <w:lvlText w:val="%8."/>
      <w:lvlJc w:val="left"/>
      <w:pPr>
        <w:ind w:left="9090" w:hanging="360"/>
      </w:pPr>
    </w:lvl>
    <w:lvl w:ilvl="8" w:tentative="1">
      <w:start w:val="1"/>
      <w:numFmt w:val="lowerRoman"/>
      <w:lvlText w:val="%9."/>
      <w:lvlJc w:val="right"/>
      <w:pPr>
        <w:ind w:left="9810" w:hanging="180"/>
      </w:pPr>
    </w:lvl>
  </w:abstractNum>
  <w:abstractNum w:abstractNumId="1">
    <w:nsid w:val="0F363D2A"/>
    <w:multiLevelType w:val="hybridMultilevel"/>
    <w:tmpl w:val="478AD058"/>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E24650"/>
    <w:multiLevelType w:val="hybridMultilevel"/>
    <w:tmpl w:val="0902DA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4B4C35"/>
    <w:multiLevelType w:val="hybridMultilevel"/>
    <w:tmpl w:val="8108B62A"/>
    <w:lvl w:ilvl="0">
      <w:start w:val="6"/>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4C77032"/>
    <w:multiLevelType w:val="hybridMultilevel"/>
    <w:tmpl w:val="1FD81A86"/>
    <w:lvl w:ilvl="0">
      <w:start w:val="1"/>
      <w:numFmt w:val="bullet"/>
      <w:lvlText w:val=""/>
      <w:lvlJc w:val="left"/>
      <w:pPr>
        <w:ind w:left="1224" w:hanging="360"/>
      </w:pPr>
      <w:rPr>
        <w:rFonts w:ascii="Symbol" w:hAnsi="Symbo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5">
    <w:nsid w:val="419E0FC2"/>
    <w:multiLevelType w:val="hybridMultilevel"/>
    <w:tmpl w:val="6DB0845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81A2B8A"/>
    <w:multiLevelType w:val="hybridMultilevel"/>
    <w:tmpl w:val="0248F6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50C561D"/>
    <w:multiLevelType w:val="hybridMultilevel"/>
    <w:tmpl w:val="AD1C84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A2F6092"/>
    <w:multiLevelType w:val="hybridMultilevel"/>
    <w:tmpl w:val="B9965F80"/>
    <w:lvl w:ilvl="0">
      <w:start w:val="14"/>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6"/>
  </w:num>
  <w:num w:numId="2">
    <w:abstractNumId w:val="3"/>
  </w:num>
  <w:num w:numId="3">
    <w:abstractNumId w:val="5"/>
  </w:num>
  <w:num w:numId="4">
    <w:abstractNumId w:val="0"/>
  </w:num>
  <w:num w:numId="5">
    <w:abstractNumId w:val="9"/>
  </w:num>
  <w:num w:numId="6">
    <w:abstractNumId w:val="2"/>
  </w:num>
  <w:num w:numId="7">
    <w:abstractNumId w:val="4"/>
  </w:num>
  <w:num w:numId="8">
    <w:abstractNumId w:val="8"/>
  </w:num>
  <w:num w:numId="9">
    <w:abstractNumId w:val="7"/>
  </w:num>
  <w:num w:numId="1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5693"/>
    <w:rsid w:val="0000693C"/>
    <w:rsid w:val="000100C6"/>
    <w:rsid w:val="00015505"/>
    <w:rsid w:val="000177C3"/>
    <w:rsid w:val="00023A7F"/>
    <w:rsid w:val="00025347"/>
    <w:rsid w:val="0002716C"/>
    <w:rsid w:val="00032AF7"/>
    <w:rsid w:val="00033C5C"/>
    <w:rsid w:val="00034490"/>
    <w:rsid w:val="00034D4C"/>
    <w:rsid w:val="00036004"/>
    <w:rsid w:val="00037E23"/>
    <w:rsid w:val="0004443F"/>
    <w:rsid w:val="0004494E"/>
    <w:rsid w:val="000523A0"/>
    <w:rsid w:val="0005350A"/>
    <w:rsid w:val="000569FF"/>
    <w:rsid w:val="00061720"/>
    <w:rsid w:val="00061F19"/>
    <w:rsid w:val="00062E57"/>
    <w:rsid w:val="000660BF"/>
    <w:rsid w:val="000877A0"/>
    <w:rsid w:val="000A677E"/>
    <w:rsid w:val="000A7779"/>
    <w:rsid w:val="000B43A6"/>
    <w:rsid w:val="000C0D29"/>
    <w:rsid w:val="000C6202"/>
    <w:rsid w:val="000D4397"/>
    <w:rsid w:val="000D43ED"/>
    <w:rsid w:val="000D6946"/>
    <w:rsid w:val="0010037B"/>
    <w:rsid w:val="00112B83"/>
    <w:rsid w:val="00113022"/>
    <w:rsid w:val="00116C51"/>
    <w:rsid w:val="00125A79"/>
    <w:rsid w:val="001325B2"/>
    <w:rsid w:val="00137E78"/>
    <w:rsid w:val="00155031"/>
    <w:rsid w:val="00155419"/>
    <w:rsid w:val="00155961"/>
    <w:rsid w:val="001855B1"/>
    <w:rsid w:val="001920C3"/>
    <w:rsid w:val="00192600"/>
    <w:rsid w:val="00197ED0"/>
    <w:rsid w:val="001A10D0"/>
    <w:rsid w:val="001A21BC"/>
    <w:rsid w:val="001A26CE"/>
    <w:rsid w:val="001A65CB"/>
    <w:rsid w:val="001A6C3A"/>
    <w:rsid w:val="001A72B0"/>
    <w:rsid w:val="001A7C6F"/>
    <w:rsid w:val="001B1BEF"/>
    <w:rsid w:val="001C03C8"/>
    <w:rsid w:val="001C0CB1"/>
    <w:rsid w:val="001C3246"/>
    <w:rsid w:val="001C565E"/>
    <w:rsid w:val="001D355C"/>
    <w:rsid w:val="001D4856"/>
    <w:rsid w:val="001E5B08"/>
    <w:rsid w:val="002010A5"/>
    <w:rsid w:val="00205B67"/>
    <w:rsid w:val="002118B4"/>
    <w:rsid w:val="0021300A"/>
    <w:rsid w:val="002366EE"/>
    <w:rsid w:val="002421DA"/>
    <w:rsid w:val="002533E5"/>
    <w:rsid w:val="0026044B"/>
    <w:rsid w:val="0026406D"/>
    <w:rsid w:val="002640E7"/>
    <w:rsid w:val="002718CE"/>
    <w:rsid w:val="002942EE"/>
    <w:rsid w:val="00294DB0"/>
    <w:rsid w:val="0029517C"/>
    <w:rsid w:val="002A3B8F"/>
    <w:rsid w:val="002D5F2C"/>
    <w:rsid w:val="002D6E35"/>
    <w:rsid w:val="002E3147"/>
    <w:rsid w:val="002E4549"/>
    <w:rsid w:val="002F249A"/>
    <w:rsid w:val="003023AE"/>
    <w:rsid w:val="00302FBF"/>
    <w:rsid w:val="003045CA"/>
    <w:rsid w:val="003060F9"/>
    <w:rsid w:val="00306640"/>
    <w:rsid w:val="00306D55"/>
    <w:rsid w:val="003138FA"/>
    <w:rsid w:val="003142D5"/>
    <w:rsid w:val="00315DC6"/>
    <w:rsid w:val="00322313"/>
    <w:rsid w:val="0033027D"/>
    <w:rsid w:val="003426CB"/>
    <w:rsid w:val="003675FA"/>
    <w:rsid w:val="00367EAC"/>
    <w:rsid w:val="00374930"/>
    <w:rsid w:val="003824B6"/>
    <w:rsid w:val="003874F3"/>
    <w:rsid w:val="00391E16"/>
    <w:rsid w:val="0039387A"/>
    <w:rsid w:val="00396927"/>
    <w:rsid w:val="003A1EE6"/>
    <w:rsid w:val="003A76CD"/>
    <w:rsid w:val="003B278E"/>
    <w:rsid w:val="003C5606"/>
    <w:rsid w:val="003C6778"/>
    <w:rsid w:val="003C6810"/>
    <w:rsid w:val="003D23B1"/>
    <w:rsid w:val="003D3E74"/>
    <w:rsid w:val="003E4093"/>
    <w:rsid w:val="003F1CE1"/>
    <w:rsid w:val="003F2359"/>
    <w:rsid w:val="00401332"/>
    <w:rsid w:val="0041228D"/>
    <w:rsid w:val="004143E7"/>
    <w:rsid w:val="00417BA9"/>
    <w:rsid w:val="004218A2"/>
    <w:rsid w:val="00425A9A"/>
    <w:rsid w:val="00427538"/>
    <w:rsid w:val="00434BC0"/>
    <w:rsid w:val="00435926"/>
    <w:rsid w:val="00440F2A"/>
    <w:rsid w:val="00445A05"/>
    <w:rsid w:val="00452B46"/>
    <w:rsid w:val="00454BDD"/>
    <w:rsid w:val="004573D1"/>
    <w:rsid w:val="004634F7"/>
    <w:rsid w:val="00472847"/>
    <w:rsid w:val="004746CA"/>
    <w:rsid w:val="00483C91"/>
    <w:rsid w:val="0048421A"/>
    <w:rsid w:val="00485C06"/>
    <w:rsid w:val="00485F1F"/>
    <w:rsid w:val="00490720"/>
    <w:rsid w:val="00493AF2"/>
    <w:rsid w:val="00497C40"/>
    <w:rsid w:val="004A6457"/>
    <w:rsid w:val="004C308A"/>
    <w:rsid w:val="004C47AF"/>
    <w:rsid w:val="004E2132"/>
    <w:rsid w:val="004E414F"/>
    <w:rsid w:val="004E41FF"/>
    <w:rsid w:val="004E4864"/>
    <w:rsid w:val="004E60FD"/>
    <w:rsid w:val="004E687D"/>
    <w:rsid w:val="004E7BF4"/>
    <w:rsid w:val="004F33BA"/>
    <w:rsid w:val="00503BAB"/>
    <w:rsid w:val="00506DAF"/>
    <w:rsid w:val="0052168F"/>
    <w:rsid w:val="0052416E"/>
    <w:rsid w:val="00525A14"/>
    <w:rsid w:val="00543F33"/>
    <w:rsid w:val="005441CA"/>
    <w:rsid w:val="00554458"/>
    <w:rsid w:val="00554553"/>
    <w:rsid w:val="00557797"/>
    <w:rsid w:val="00561C3F"/>
    <w:rsid w:val="00575575"/>
    <w:rsid w:val="0058484C"/>
    <w:rsid w:val="00595AF2"/>
    <w:rsid w:val="005D7625"/>
    <w:rsid w:val="005E1765"/>
    <w:rsid w:val="005F42D1"/>
    <w:rsid w:val="005F7389"/>
    <w:rsid w:val="00601196"/>
    <w:rsid w:val="00603FB8"/>
    <w:rsid w:val="006129FE"/>
    <w:rsid w:val="00621ACF"/>
    <w:rsid w:val="00624019"/>
    <w:rsid w:val="00626C4D"/>
    <w:rsid w:val="00627300"/>
    <w:rsid w:val="00627FFD"/>
    <w:rsid w:val="0064627D"/>
    <w:rsid w:val="00650FBC"/>
    <w:rsid w:val="00661A45"/>
    <w:rsid w:val="00680D76"/>
    <w:rsid w:val="006813B9"/>
    <w:rsid w:val="006825C5"/>
    <w:rsid w:val="00693183"/>
    <w:rsid w:val="006A4E9E"/>
    <w:rsid w:val="006B193B"/>
    <w:rsid w:val="006B2894"/>
    <w:rsid w:val="006B52CB"/>
    <w:rsid w:val="006B7D61"/>
    <w:rsid w:val="006C3EDD"/>
    <w:rsid w:val="006C4CFF"/>
    <w:rsid w:val="006E3A0D"/>
    <w:rsid w:val="006E3B95"/>
    <w:rsid w:val="006E67D6"/>
    <w:rsid w:val="006E6B18"/>
    <w:rsid w:val="006E6F19"/>
    <w:rsid w:val="006F2011"/>
    <w:rsid w:val="006F4C88"/>
    <w:rsid w:val="006F718E"/>
    <w:rsid w:val="00704F12"/>
    <w:rsid w:val="0071583B"/>
    <w:rsid w:val="00723BA6"/>
    <w:rsid w:val="007262A1"/>
    <w:rsid w:val="00727F35"/>
    <w:rsid w:val="0073114C"/>
    <w:rsid w:val="00736194"/>
    <w:rsid w:val="007479B6"/>
    <w:rsid w:val="00755C3E"/>
    <w:rsid w:val="0077277F"/>
    <w:rsid w:val="00772BF6"/>
    <w:rsid w:val="007818A7"/>
    <w:rsid w:val="007826A1"/>
    <w:rsid w:val="007831CC"/>
    <w:rsid w:val="007939FF"/>
    <w:rsid w:val="00794BFE"/>
    <w:rsid w:val="00794DDE"/>
    <w:rsid w:val="00796B00"/>
    <w:rsid w:val="007979DD"/>
    <w:rsid w:val="007A2502"/>
    <w:rsid w:val="007A4605"/>
    <w:rsid w:val="007B1050"/>
    <w:rsid w:val="007B1CB6"/>
    <w:rsid w:val="007C6849"/>
    <w:rsid w:val="007D6602"/>
    <w:rsid w:val="007D6C30"/>
    <w:rsid w:val="007E0A30"/>
    <w:rsid w:val="007E1235"/>
    <w:rsid w:val="007F0019"/>
    <w:rsid w:val="007F047A"/>
    <w:rsid w:val="007F0EDF"/>
    <w:rsid w:val="007F1156"/>
    <w:rsid w:val="007F3B87"/>
    <w:rsid w:val="007F56DE"/>
    <w:rsid w:val="008002AB"/>
    <w:rsid w:val="008045E3"/>
    <w:rsid w:val="00812C50"/>
    <w:rsid w:val="008179EB"/>
    <w:rsid w:val="00824727"/>
    <w:rsid w:val="00824D75"/>
    <w:rsid w:val="00825820"/>
    <w:rsid w:val="00834CA0"/>
    <w:rsid w:val="00847C85"/>
    <w:rsid w:val="00853F31"/>
    <w:rsid w:val="00854771"/>
    <w:rsid w:val="00854EDF"/>
    <w:rsid w:val="00855C40"/>
    <w:rsid w:val="0086266D"/>
    <w:rsid w:val="00862F9A"/>
    <w:rsid w:val="00886188"/>
    <w:rsid w:val="00894749"/>
    <w:rsid w:val="00895563"/>
    <w:rsid w:val="008A04E1"/>
    <w:rsid w:val="008A19C1"/>
    <w:rsid w:val="008A600A"/>
    <w:rsid w:val="008B04CA"/>
    <w:rsid w:val="008B282E"/>
    <w:rsid w:val="008C764B"/>
    <w:rsid w:val="008D030A"/>
    <w:rsid w:val="008D2D67"/>
    <w:rsid w:val="008E26E6"/>
    <w:rsid w:val="008F71A5"/>
    <w:rsid w:val="008F726E"/>
    <w:rsid w:val="00901EB3"/>
    <w:rsid w:val="00905842"/>
    <w:rsid w:val="0090692D"/>
    <w:rsid w:val="009126AE"/>
    <w:rsid w:val="009211DC"/>
    <w:rsid w:val="009319A5"/>
    <w:rsid w:val="009345C8"/>
    <w:rsid w:val="009347D1"/>
    <w:rsid w:val="00935E77"/>
    <w:rsid w:val="00943B5B"/>
    <w:rsid w:val="00953190"/>
    <w:rsid w:val="00956EC3"/>
    <w:rsid w:val="0095790E"/>
    <w:rsid w:val="009700C9"/>
    <w:rsid w:val="009713C4"/>
    <w:rsid w:val="00972363"/>
    <w:rsid w:val="00976767"/>
    <w:rsid w:val="00977214"/>
    <w:rsid w:val="00992A1A"/>
    <w:rsid w:val="0099559C"/>
    <w:rsid w:val="00996FAE"/>
    <w:rsid w:val="009B3794"/>
    <w:rsid w:val="009B7E4D"/>
    <w:rsid w:val="009D0AA9"/>
    <w:rsid w:val="009D3258"/>
    <w:rsid w:val="009D4E7E"/>
    <w:rsid w:val="009D664E"/>
    <w:rsid w:val="009E048A"/>
    <w:rsid w:val="009F5B8F"/>
    <w:rsid w:val="00A0744A"/>
    <w:rsid w:val="00A1688A"/>
    <w:rsid w:val="00A16F78"/>
    <w:rsid w:val="00A336E6"/>
    <w:rsid w:val="00A42738"/>
    <w:rsid w:val="00A44302"/>
    <w:rsid w:val="00A45AA4"/>
    <w:rsid w:val="00A460E3"/>
    <w:rsid w:val="00A46456"/>
    <w:rsid w:val="00A57AC6"/>
    <w:rsid w:val="00A669BF"/>
    <w:rsid w:val="00A72179"/>
    <w:rsid w:val="00A75BCE"/>
    <w:rsid w:val="00A87B7A"/>
    <w:rsid w:val="00A915EC"/>
    <w:rsid w:val="00A923F0"/>
    <w:rsid w:val="00A92415"/>
    <w:rsid w:val="00A92CAB"/>
    <w:rsid w:val="00A95238"/>
    <w:rsid w:val="00A964F7"/>
    <w:rsid w:val="00AA514B"/>
    <w:rsid w:val="00AA6F4E"/>
    <w:rsid w:val="00AC7513"/>
    <w:rsid w:val="00AD61E6"/>
    <w:rsid w:val="00AE6F9B"/>
    <w:rsid w:val="00AE7154"/>
    <w:rsid w:val="00AF18AD"/>
    <w:rsid w:val="00AF4F20"/>
    <w:rsid w:val="00B143A8"/>
    <w:rsid w:val="00B15E48"/>
    <w:rsid w:val="00B16746"/>
    <w:rsid w:val="00B4161E"/>
    <w:rsid w:val="00B42E16"/>
    <w:rsid w:val="00B5013E"/>
    <w:rsid w:val="00B5126E"/>
    <w:rsid w:val="00B62DFE"/>
    <w:rsid w:val="00B655C6"/>
    <w:rsid w:val="00B7296A"/>
    <w:rsid w:val="00B72BCB"/>
    <w:rsid w:val="00B778CB"/>
    <w:rsid w:val="00B77B0C"/>
    <w:rsid w:val="00B931EB"/>
    <w:rsid w:val="00B966A3"/>
    <w:rsid w:val="00B97F30"/>
    <w:rsid w:val="00BA1A0C"/>
    <w:rsid w:val="00BA21F8"/>
    <w:rsid w:val="00BA54AA"/>
    <w:rsid w:val="00BB41BF"/>
    <w:rsid w:val="00BB5E74"/>
    <w:rsid w:val="00BB7172"/>
    <w:rsid w:val="00BC2A63"/>
    <w:rsid w:val="00BE0BAB"/>
    <w:rsid w:val="00BF4096"/>
    <w:rsid w:val="00C0361D"/>
    <w:rsid w:val="00C06BB5"/>
    <w:rsid w:val="00C2414D"/>
    <w:rsid w:val="00C33EF9"/>
    <w:rsid w:val="00C369DA"/>
    <w:rsid w:val="00C45431"/>
    <w:rsid w:val="00C45D4A"/>
    <w:rsid w:val="00C644C8"/>
    <w:rsid w:val="00C719AC"/>
    <w:rsid w:val="00C7221C"/>
    <w:rsid w:val="00C73EE7"/>
    <w:rsid w:val="00C74B86"/>
    <w:rsid w:val="00C74DA9"/>
    <w:rsid w:val="00C80A0F"/>
    <w:rsid w:val="00C81271"/>
    <w:rsid w:val="00C878D7"/>
    <w:rsid w:val="00C87F9E"/>
    <w:rsid w:val="00C91C69"/>
    <w:rsid w:val="00C97361"/>
    <w:rsid w:val="00CA3DA6"/>
    <w:rsid w:val="00CA7974"/>
    <w:rsid w:val="00CB0C1C"/>
    <w:rsid w:val="00CB6049"/>
    <w:rsid w:val="00CC1AC3"/>
    <w:rsid w:val="00CC4FFE"/>
    <w:rsid w:val="00CC77CC"/>
    <w:rsid w:val="00CD2829"/>
    <w:rsid w:val="00CD36E7"/>
    <w:rsid w:val="00CE1AE9"/>
    <w:rsid w:val="00CE1D66"/>
    <w:rsid w:val="00CE5AA9"/>
    <w:rsid w:val="00CE62A9"/>
    <w:rsid w:val="00D0526F"/>
    <w:rsid w:val="00D11CA3"/>
    <w:rsid w:val="00D147E8"/>
    <w:rsid w:val="00D202B3"/>
    <w:rsid w:val="00D2188E"/>
    <w:rsid w:val="00D25F7A"/>
    <w:rsid w:val="00D27DDA"/>
    <w:rsid w:val="00D35A6D"/>
    <w:rsid w:val="00D46313"/>
    <w:rsid w:val="00D51B9C"/>
    <w:rsid w:val="00D54638"/>
    <w:rsid w:val="00D56CC2"/>
    <w:rsid w:val="00D578A9"/>
    <w:rsid w:val="00D60571"/>
    <w:rsid w:val="00D61F5D"/>
    <w:rsid w:val="00D65799"/>
    <w:rsid w:val="00D709E3"/>
    <w:rsid w:val="00D74B86"/>
    <w:rsid w:val="00D74EAC"/>
    <w:rsid w:val="00D805D7"/>
    <w:rsid w:val="00D8687F"/>
    <w:rsid w:val="00D87637"/>
    <w:rsid w:val="00D90262"/>
    <w:rsid w:val="00D92E1D"/>
    <w:rsid w:val="00D93B35"/>
    <w:rsid w:val="00D96C6B"/>
    <w:rsid w:val="00DA0DAD"/>
    <w:rsid w:val="00DA3ECA"/>
    <w:rsid w:val="00DA436B"/>
    <w:rsid w:val="00DA520A"/>
    <w:rsid w:val="00DC58F4"/>
    <w:rsid w:val="00DD2B4B"/>
    <w:rsid w:val="00DE3A45"/>
    <w:rsid w:val="00DE3F18"/>
    <w:rsid w:val="00DF2692"/>
    <w:rsid w:val="00DF2B7A"/>
    <w:rsid w:val="00DF2DEF"/>
    <w:rsid w:val="00DF3CE3"/>
    <w:rsid w:val="00DF6DED"/>
    <w:rsid w:val="00E00CEE"/>
    <w:rsid w:val="00E060F2"/>
    <w:rsid w:val="00E12E79"/>
    <w:rsid w:val="00E13227"/>
    <w:rsid w:val="00E13D18"/>
    <w:rsid w:val="00E14767"/>
    <w:rsid w:val="00E170EF"/>
    <w:rsid w:val="00E203FA"/>
    <w:rsid w:val="00E224F3"/>
    <w:rsid w:val="00E3366E"/>
    <w:rsid w:val="00E34A1F"/>
    <w:rsid w:val="00E53A22"/>
    <w:rsid w:val="00E65A79"/>
    <w:rsid w:val="00E73046"/>
    <w:rsid w:val="00E86B3B"/>
    <w:rsid w:val="00E87554"/>
    <w:rsid w:val="00E87DB8"/>
    <w:rsid w:val="00E90DB0"/>
    <w:rsid w:val="00E913F2"/>
    <w:rsid w:val="00E962DB"/>
    <w:rsid w:val="00EA25B2"/>
    <w:rsid w:val="00EA46F3"/>
    <w:rsid w:val="00EB1F3D"/>
    <w:rsid w:val="00EB756D"/>
    <w:rsid w:val="00EC38CD"/>
    <w:rsid w:val="00EC6D2A"/>
    <w:rsid w:val="00EC70CD"/>
    <w:rsid w:val="00ED14AA"/>
    <w:rsid w:val="00ED18EA"/>
    <w:rsid w:val="00ED74E9"/>
    <w:rsid w:val="00EE06BB"/>
    <w:rsid w:val="00EE3936"/>
    <w:rsid w:val="00EE529C"/>
    <w:rsid w:val="00EF3F95"/>
    <w:rsid w:val="00EF6D48"/>
    <w:rsid w:val="00F07476"/>
    <w:rsid w:val="00F12A39"/>
    <w:rsid w:val="00F147B4"/>
    <w:rsid w:val="00F20B29"/>
    <w:rsid w:val="00F2522A"/>
    <w:rsid w:val="00F27EDB"/>
    <w:rsid w:val="00F308A6"/>
    <w:rsid w:val="00F402A1"/>
    <w:rsid w:val="00F4221E"/>
    <w:rsid w:val="00F45D43"/>
    <w:rsid w:val="00F567A9"/>
    <w:rsid w:val="00F567C9"/>
    <w:rsid w:val="00F6487C"/>
    <w:rsid w:val="00F70F82"/>
    <w:rsid w:val="00F82741"/>
    <w:rsid w:val="00F85813"/>
    <w:rsid w:val="00F92DBE"/>
    <w:rsid w:val="00F957CE"/>
    <w:rsid w:val="00FA0319"/>
    <w:rsid w:val="00FA034C"/>
    <w:rsid w:val="00FA4229"/>
    <w:rsid w:val="00FA5706"/>
    <w:rsid w:val="00FC1507"/>
    <w:rsid w:val="00FC3FAC"/>
    <w:rsid w:val="00FD1A30"/>
    <w:rsid w:val="00FD28E6"/>
    <w:rsid w:val="00FD2EE8"/>
    <w:rsid w:val="00FD312C"/>
    <w:rsid w:val="00FE0F7A"/>
    <w:rsid w:val="00FE6C30"/>
    <w:rsid w:val="128E9F2A"/>
    <w:rsid w:val="33F33BF9"/>
    <w:rsid w:val="454BB572"/>
    <w:rsid w:val="67A5511A"/>
    <w:rsid w:val="6C5869AD"/>
    <w:rsid w:val="6C5EC2A1"/>
    <w:rsid w:val="6CA56DEA"/>
    <w:rsid w:val="745C8B26"/>
    <w:rsid w:val="7481694C"/>
    <w:rsid w:val="7A7684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9BF2E0"/>
  <w15:docId w15:val="{F2CE8FAC-866A-45EC-90F0-96058E3E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4E1"/>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F308A6"/>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unhideWhenUsed/>
    <w:rsid w:val="00440F2A"/>
    <w:pPr>
      <w:spacing w:after="120"/>
    </w:pPr>
  </w:style>
  <w:style w:type="character" w:customStyle="1" w:styleId="BodyTextChar">
    <w:name w:val="Body Text Char"/>
    <w:basedOn w:val="DefaultParagraphFont"/>
    <w:link w:val="BodyText"/>
    <w:rsid w:val="00440F2A"/>
    <w:rPr>
      <w:szCs w:val="24"/>
    </w:rPr>
  </w:style>
  <w:style w:type="paragraph" w:customStyle="1" w:styleId="Level1">
    <w:name w:val="Level 1"/>
    <w:basedOn w:val="Normal"/>
    <w:rsid w:val="004E41FF"/>
    <w:pPr>
      <w:ind w:left="720" w:hanging="720"/>
    </w:pPr>
    <w:rPr>
      <w:sz w:val="24"/>
    </w:rPr>
  </w:style>
  <w:style w:type="paragraph" w:styleId="NormalWeb">
    <w:name w:val="Normal (Web)"/>
    <w:basedOn w:val="Normal"/>
    <w:rsid w:val="004E41FF"/>
    <w:pPr>
      <w:widowControl/>
      <w:autoSpaceDE/>
      <w:autoSpaceDN/>
      <w:adjustRightInd/>
      <w:spacing w:before="100" w:beforeAutospacing="1" w:after="100" w:afterAutospacing="1"/>
    </w:pPr>
    <w:rPr>
      <w:sz w:val="24"/>
    </w:rPr>
  </w:style>
  <w:style w:type="paragraph" w:customStyle="1" w:styleId="Default">
    <w:name w:val="Default"/>
    <w:rsid w:val="004E41FF"/>
    <w:pPr>
      <w:autoSpaceDE w:val="0"/>
      <w:autoSpaceDN w:val="0"/>
      <w:adjustRightInd w:val="0"/>
    </w:pPr>
    <w:rPr>
      <w:color w:val="000000"/>
      <w:sz w:val="24"/>
      <w:szCs w:val="24"/>
    </w:rPr>
  </w:style>
  <w:style w:type="paragraph" w:styleId="E-mailSignature">
    <w:name w:val="E-mail Signature"/>
    <w:basedOn w:val="Normal"/>
    <w:link w:val="E-mailSignatureChar"/>
    <w:uiPriority w:val="99"/>
    <w:unhideWhenUsed/>
    <w:rsid w:val="00A72179"/>
    <w:pPr>
      <w:widowControl/>
      <w:autoSpaceDE/>
      <w:autoSpaceDN/>
      <w:adjustRightInd/>
    </w:pPr>
    <w:rPr>
      <w:rFonts w:eastAsia="Calibri"/>
      <w:sz w:val="24"/>
    </w:rPr>
  </w:style>
  <w:style w:type="character" w:customStyle="1" w:styleId="E-mailSignatureChar">
    <w:name w:val="E-mail Signature Char"/>
    <w:basedOn w:val="DefaultParagraphFont"/>
    <w:link w:val="E-mailSignature"/>
    <w:uiPriority w:val="99"/>
    <w:rsid w:val="00A72179"/>
    <w:rPr>
      <w:rFonts w:eastAsia="Calibri"/>
      <w:sz w:val="24"/>
      <w:szCs w:val="24"/>
    </w:rPr>
  </w:style>
  <w:style w:type="paragraph" w:styleId="PlainText">
    <w:name w:val="Plain Text"/>
    <w:basedOn w:val="Normal"/>
    <w:link w:val="PlainTextChar"/>
    <w:uiPriority w:val="99"/>
    <w:unhideWhenUsed/>
    <w:rsid w:val="00A72179"/>
    <w:pPr>
      <w:widowControl/>
      <w:autoSpaceDE/>
      <w:autoSpaceDN/>
      <w:adjustRightInd/>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A72179"/>
    <w:rPr>
      <w:rFonts w:ascii="Calibri" w:hAnsi="Calibri" w:eastAsiaTheme="minorHAnsi" w:cstheme="minorBidi"/>
      <w:sz w:val="22"/>
      <w:szCs w:val="21"/>
    </w:rPr>
  </w:style>
  <w:style w:type="character" w:styleId="CommentReference">
    <w:name w:val="annotation reference"/>
    <w:basedOn w:val="DefaultParagraphFont"/>
    <w:unhideWhenUsed/>
    <w:rsid w:val="002366EE"/>
    <w:rPr>
      <w:sz w:val="16"/>
      <w:szCs w:val="16"/>
    </w:rPr>
  </w:style>
  <w:style w:type="paragraph" w:styleId="CommentText">
    <w:name w:val="annotation text"/>
    <w:basedOn w:val="Normal"/>
    <w:link w:val="CommentTextChar"/>
    <w:unhideWhenUsed/>
    <w:rsid w:val="002366EE"/>
    <w:rPr>
      <w:szCs w:val="20"/>
    </w:rPr>
  </w:style>
  <w:style w:type="character" w:customStyle="1" w:styleId="CommentTextChar">
    <w:name w:val="Comment Text Char"/>
    <w:basedOn w:val="DefaultParagraphFont"/>
    <w:link w:val="CommentText"/>
    <w:rsid w:val="002366EE"/>
  </w:style>
  <w:style w:type="paragraph" w:styleId="CommentSubject">
    <w:name w:val="annotation subject"/>
    <w:basedOn w:val="CommentText"/>
    <w:next w:val="CommentText"/>
    <w:link w:val="CommentSubjectChar"/>
    <w:semiHidden/>
    <w:unhideWhenUsed/>
    <w:rsid w:val="002366EE"/>
    <w:rPr>
      <w:b/>
      <w:bCs/>
    </w:rPr>
  </w:style>
  <w:style w:type="character" w:customStyle="1" w:styleId="CommentSubjectChar">
    <w:name w:val="Comment Subject Char"/>
    <w:basedOn w:val="CommentTextChar"/>
    <w:link w:val="CommentSubject"/>
    <w:semiHidden/>
    <w:rsid w:val="002366EE"/>
    <w:rPr>
      <w:b/>
      <w:bCs/>
    </w:rPr>
  </w:style>
  <w:style w:type="paragraph" w:styleId="Revision">
    <w:name w:val="Revision"/>
    <w:hidden/>
    <w:uiPriority w:val="99"/>
    <w:semiHidden/>
    <w:rsid w:val="006F718E"/>
    <w:rPr>
      <w:szCs w:val="24"/>
    </w:rPr>
  </w:style>
  <w:style w:type="paragraph" w:styleId="Header">
    <w:name w:val="header"/>
    <w:basedOn w:val="Normal"/>
    <w:link w:val="HeaderChar"/>
    <w:unhideWhenUsed/>
    <w:rsid w:val="003E4093"/>
    <w:pPr>
      <w:tabs>
        <w:tab w:val="center" w:pos="4680"/>
        <w:tab w:val="right" w:pos="9360"/>
      </w:tabs>
    </w:pPr>
  </w:style>
  <w:style w:type="character" w:customStyle="1" w:styleId="HeaderChar">
    <w:name w:val="Header Char"/>
    <w:basedOn w:val="DefaultParagraphFont"/>
    <w:link w:val="Header"/>
    <w:rsid w:val="003E4093"/>
    <w:rPr>
      <w:szCs w:val="24"/>
    </w:rPr>
  </w:style>
  <w:style w:type="paragraph" w:styleId="Footer">
    <w:name w:val="footer"/>
    <w:basedOn w:val="Normal"/>
    <w:link w:val="FooterChar"/>
    <w:unhideWhenUsed/>
    <w:rsid w:val="003E4093"/>
    <w:pPr>
      <w:tabs>
        <w:tab w:val="center" w:pos="4680"/>
        <w:tab w:val="right" w:pos="9360"/>
      </w:tabs>
    </w:pPr>
  </w:style>
  <w:style w:type="character" w:customStyle="1" w:styleId="FooterChar">
    <w:name w:val="Footer Char"/>
    <w:basedOn w:val="DefaultParagraphFont"/>
    <w:link w:val="Footer"/>
    <w:rsid w:val="003E4093"/>
    <w:rPr>
      <w:szCs w:val="24"/>
    </w:rPr>
  </w:style>
  <w:style w:type="paragraph" w:styleId="FootnoteText">
    <w:name w:val="footnote text"/>
    <w:basedOn w:val="Normal"/>
    <w:link w:val="FootnoteTextChar"/>
    <w:rsid w:val="00155419"/>
    <w:pPr>
      <w:widowControl/>
      <w:autoSpaceDE/>
      <w:autoSpaceDN/>
      <w:adjustRightInd/>
    </w:pPr>
    <w:rPr>
      <w:szCs w:val="20"/>
    </w:rPr>
  </w:style>
  <w:style w:type="character" w:customStyle="1" w:styleId="FootnoteTextChar">
    <w:name w:val="Footnote Text Char"/>
    <w:basedOn w:val="DefaultParagraphFont"/>
    <w:link w:val="FootnoteText"/>
    <w:rsid w:val="00155419"/>
  </w:style>
  <w:style w:type="character" w:styleId="FollowedHyperlink">
    <w:name w:val="FollowedHyperlink"/>
    <w:basedOn w:val="DefaultParagraphFont"/>
    <w:semiHidden/>
    <w:unhideWhenUsed/>
    <w:rsid w:val="00824D75"/>
    <w:rPr>
      <w:color w:val="800080" w:themeColor="followedHyperlink"/>
      <w:u w:val="single"/>
    </w:rPr>
  </w:style>
  <w:style w:type="character" w:customStyle="1" w:styleId="normaltextrun">
    <w:name w:val="normaltextrun"/>
    <w:basedOn w:val="DefaultParagraphFont"/>
    <w:rsid w:val="003023AE"/>
  </w:style>
  <w:style w:type="character" w:customStyle="1" w:styleId="Heading3Char">
    <w:name w:val="Heading 3 Char"/>
    <w:basedOn w:val="DefaultParagraphFont"/>
    <w:link w:val="Heading3"/>
    <w:semiHidden/>
    <w:rsid w:val="00F308A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bls.gov/ooh/management/postsecondary-education-admiinistrators.htm" TargetMode="External" /><Relationship Id="rId12" Type="http://schemas.openxmlformats.org/officeDocument/2006/relationships/hyperlink" Target="https://www.bls.gov/ooh/management/training-and-development-managers.htm" TargetMode="External" /><Relationship Id="rId13" Type="http://schemas.openxmlformats.org/officeDocument/2006/relationships/hyperlink" Target="https://www.bls.gov/ooh/management/social-and-community-service-managers.htm"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WZ63U36FQ2UJ-1977657543-2777</_dlc_DocId>
    <_dlc_DocIdUrl xmlns="053a5afd-1424-405b-82d9-63deec7446f8">
      <Url>https://sharepoint.hrsa.gov/sites/BHW/DPSD/frns-regs/_layouts/15/DocIdRedir.aspx?ID=WZ63U36FQ2UJ-1977657543-2777</Url>
      <Description>WZ63U36FQ2UJ-1977657543-2777</Description>
    </_dlc_DocIdUrl>
  </documentManagement>
</p:propertie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E126303B-6116-474C-9679-898F551FF74A}">
  <ds:schemaRefs>
    <ds:schemaRef ds:uri="http://schemas.microsoft.com/sharepoint/events"/>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053a5afd-1424-405b-82d9-63deec7446f8"/>
  </ds:schemaRefs>
</ds:datastoreItem>
</file>

<file path=customXml/itemProps4.xml><?xml version="1.0" encoding="utf-8"?>
<ds:datastoreItem xmlns:ds="http://schemas.openxmlformats.org/officeDocument/2006/customXml" ds:itemID="{979D0C18-888B-41BE-BC19-C04BD62351EC}">
  <ds:schemaRefs>
    <ds:schemaRef ds:uri="Microsoft.SharePoint.Taxonomy.ContentTypeSync"/>
  </ds:schemaRefs>
</ds:datastoreItem>
</file>

<file path=customXml/itemProps5.xml><?xml version="1.0" encoding="utf-8"?>
<ds:datastoreItem xmlns:ds="http://schemas.openxmlformats.org/officeDocument/2006/customXml" ds:itemID="{4D828463-18AF-42F5-98E6-E763D1A3A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71BB6E-EFAC-4975-88B1-D633FF98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3345</Words>
  <Characters>19070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Roland, Joella (HRSA)</cp:lastModifiedBy>
  <cp:revision>2</cp:revision>
  <cp:lastPrinted>2010-10-14T13:41:00Z</cp:lastPrinted>
  <dcterms:created xsi:type="dcterms:W3CDTF">2022-09-29T16:16:00Z</dcterms:created>
  <dcterms:modified xsi:type="dcterms:W3CDTF">2022-09-29T16:16:00Z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bcc9e55b-96f9-4c86-9fd8-d45d6b8f6e08</vt:lpwstr>
  </property>
</Properties>
</file>