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61839" w:rsidP="0034267A" w14:paraId="4C121AD4" w14:textId="1D29A82A">
      <w:pPr>
        <w:pStyle w:val="Default"/>
        <w:jc w:val="center"/>
      </w:pPr>
      <w:r w:rsidRPr="00BD75CA">
        <w:t xml:space="preserve">UNITED STATES </w:t>
      </w:r>
      <w:r>
        <w:t>FOOD &amp; DRUG ADMINISTRATION</w:t>
      </w:r>
    </w:p>
    <w:p w:rsidR="00BD75CA" w:rsidRPr="00BD75CA" w:rsidP="0034267A" w14:paraId="62251AE3" w14:textId="77777777">
      <w:pPr>
        <w:pStyle w:val="Default"/>
        <w:jc w:val="center"/>
      </w:pPr>
    </w:p>
    <w:p w:rsidR="00D07B62" w:rsidP="0034267A" w14:paraId="0A237139" w14:textId="77777777">
      <w:pPr>
        <w:pStyle w:val="Default"/>
        <w:jc w:val="center"/>
        <w:rPr>
          <w:b/>
        </w:rPr>
      </w:pPr>
      <w:bookmarkStart w:id="0" w:name="_Hlk58393751"/>
      <w:bookmarkStart w:id="1" w:name="_Hlk83280757"/>
      <w:r w:rsidRPr="00BD75CA">
        <w:rPr>
          <w:b/>
        </w:rPr>
        <w:t>Pilot Survey to Develop Standardized Reporting Forms for Federally Funded</w:t>
      </w:r>
    </w:p>
    <w:p w:rsidR="003808BC" w:rsidRPr="00BD75CA" w:rsidP="0034267A" w14:paraId="3A57E47D" w14:textId="3727BA50">
      <w:pPr>
        <w:pStyle w:val="Default"/>
        <w:jc w:val="center"/>
        <w:rPr>
          <w:b/>
        </w:rPr>
      </w:pPr>
      <w:r w:rsidRPr="00BD75CA">
        <w:rPr>
          <w:b/>
        </w:rPr>
        <w:t xml:space="preserve"> </w:t>
      </w:r>
      <w:r w:rsidRPr="00BD75CA">
        <w:rPr>
          <w:b/>
        </w:rPr>
        <w:t xml:space="preserve">Public Health Projects </w:t>
      </w:r>
      <w:r w:rsidRPr="00BD75CA" w:rsidR="006A45F6">
        <w:rPr>
          <w:b/>
        </w:rPr>
        <w:t xml:space="preserve">and Agreements </w:t>
      </w:r>
      <w:bookmarkEnd w:id="0"/>
    </w:p>
    <w:bookmarkEnd w:id="1"/>
    <w:p w:rsidR="0026221D" w:rsidP="0034267A" w14:paraId="37050D5F" w14:textId="77777777">
      <w:pPr>
        <w:pStyle w:val="Default"/>
        <w:jc w:val="center"/>
        <w:rPr>
          <w:bCs/>
        </w:rPr>
      </w:pPr>
    </w:p>
    <w:p w:rsidR="00D61839" w:rsidRPr="0026221D" w:rsidP="0034267A" w14:paraId="19AC574C" w14:textId="61E205CA">
      <w:pPr>
        <w:pStyle w:val="Default"/>
        <w:jc w:val="center"/>
        <w:rPr>
          <w:bCs/>
          <w:u w:val="single"/>
        </w:rPr>
      </w:pPr>
      <w:r w:rsidRPr="0026221D">
        <w:rPr>
          <w:bCs/>
          <w:u w:val="single"/>
        </w:rPr>
        <w:t>OMB Control No. 0910-</w:t>
      </w:r>
      <w:r w:rsidRPr="0026221D" w:rsidR="00D07B62">
        <w:rPr>
          <w:bCs/>
          <w:u w:val="single"/>
        </w:rPr>
        <w:t>NEW</w:t>
      </w:r>
    </w:p>
    <w:p w:rsidR="00D61839" w:rsidRPr="00BD75CA" w:rsidP="0034267A" w14:paraId="039DD05C" w14:textId="77777777">
      <w:pPr>
        <w:pStyle w:val="Default"/>
        <w:jc w:val="center"/>
        <w:rPr>
          <w:b/>
        </w:rPr>
      </w:pPr>
    </w:p>
    <w:p w:rsidR="003D5E09" w:rsidP="0034267A" w14:paraId="1B5388BB" w14:textId="77777777">
      <w:pPr>
        <w:pStyle w:val="Default"/>
        <w:rPr>
          <w:bCs/>
        </w:rPr>
      </w:pPr>
    </w:p>
    <w:p w:rsidR="00D61839" w:rsidRPr="00BD75CA" w:rsidP="0034267A" w14:paraId="584F136A" w14:textId="4C48AE4C">
      <w:pPr>
        <w:pStyle w:val="Default"/>
      </w:pPr>
      <w:r w:rsidRPr="003D7CBD">
        <w:rPr>
          <w:bCs/>
        </w:rPr>
        <w:t>SUPPORTING STATEMENT</w:t>
      </w:r>
      <w:r w:rsidR="00A97ADE">
        <w:rPr>
          <w:bCs/>
        </w:rPr>
        <w:t xml:space="preserve"> </w:t>
      </w:r>
      <w:r w:rsidR="003D7CBD">
        <w:rPr>
          <w:b/>
        </w:rPr>
        <w:t>Part</w:t>
      </w:r>
      <w:r w:rsidR="003D7CBD">
        <w:rPr>
          <w:b/>
        </w:rPr>
        <w:t xml:space="preserve"> A – </w:t>
      </w:r>
      <w:r w:rsidR="0026221D">
        <w:rPr>
          <w:b/>
        </w:rPr>
        <w:t>Justification</w:t>
      </w:r>
      <w:r w:rsidR="003D7CBD">
        <w:rPr>
          <w:b/>
        </w:rPr>
        <w:t>:</w:t>
      </w:r>
    </w:p>
    <w:p w:rsidR="003D7CBD" w:rsidP="0034267A" w14:paraId="4118B573" w14:textId="77777777">
      <w:pPr>
        <w:pStyle w:val="Default"/>
        <w:rPr>
          <w:b/>
          <w:bCs/>
        </w:rPr>
      </w:pPr>
    </w:p>
    <w:p w:rsidR="00D61839" w:rsidRPr="00BD75CA" w:rsidP="0034267A" w14:paraId="67779192" w14:textId="300814F5">
      <w:pPr>
        <w:pStyle w:val="Default"/>
        <w:rPr>
          <w:u w:val="single"/>
        </w:rPr>
      </w:pPr>
      <w:r w:rsidRPr="00BD75CA">
        <w:rPr>
          <w:u w:val="single"/>
        </w:rPr>
        <w:t>1. Circumstances Making Collection of Information Necessary</w:t>
      </w:r>
    </w:p>
    <w:p w:rsidR="0034267A" w:rsidP="0034267A" w14:paraId="4FCE473E" w14:textId="22DCE6DD">
      <w:pPr>
        <w:pStyle w:val="Default"/>
      </w:pPr>
      <w:bookmarkStart w:id="2" w:name="_Hlk56601352"/>
    </w:p>
    <w:p w:rsidR="007B38CB" w:rsidRPr="00BD75CA" w:rsidP="0034267A" w14:paraId="62ACB056" w14:textId="05888BC7">
      <w:pPr>
        <w:pStyle w:val="Default"/>
      </w:pPr>
      <w:r>
        <w:t xml:space="preserve">The Food and Drug Administration (FDA, the agency, </w:t>
      </w:r>
      <w:r>
        <w:t>us</w:t>
      </w:r>
      <w:r>
        <w:t xml:space="preserve"> or we) is </w:t>
      </w:r>
      <w:r w:rsidR="00533DF9">
        <w:t xml:space="preserve">conducting a pilot regarding </w:t>
      </w:r>
      <w:r w:rsidR="00257103">
        <w:t>f</w:t>
      </w:r>
      <w:r w:rsidRPr="00BD75CA" w:rsidR="005A7274">
        <w:t xml:space="preserve">ederally </w:t>
      </w:r>
      <w:r w:rsidR="00533DF9">
        <w:t>f</w:t>
      </w:r>
      <w:r w:rsidRPr="00BD75CA" w:rsidR="005A7274">
        <w:t xml:space="preserve">unded </w:t>
      </w:r>
      <w:r w:rsidR="00533DF9">
        <w:t>p</w:t>
      </w:r>
      <w:r w:rsidRPr="00BD75CA" w:rsidR="005A7274">
        <w:t xml:space="preserve">ublic </w:t>
      </w:r>
      <w:r w:rsidR="00533DF9">
        <w:t>h</w:t>
      </w:r>
      <w:r w:rsidRPr="00BD75CA" w:rsidR="005A7274">
        <w:t xml:space="preserve">ealth </w:t>
      </w:r>
      <w:r w:rsidR="00533DF9">
        <w:t>p</w:t>
      </w:r>
      <w:r w:rsidRPr="00BD75CA" w:rsidR="005A7274">
        <w:t xml:space="preserve">rojects administered by </w:t>
      </w:r>
      <w:r w:rsidR="00533DF9">
        <w:t xml:space="preserve">FDA’s </w:t>
      </w:r>
      <w:r w:rsidRPr="00BD75CA" w:rsidR="005A7274">
        <w:t>Office of Regulatory Affairs</w:t>
      </w:r>
      <w:r w:rsidRPr="00BD75CA" w:rsidR="00F218D9">
        <w:t xml:space="preserve"> (ORA)</w:t>
      </w:r>
      <w:r w:rsidRPr="00BD75CA" w:rsidR="005A7274">
        <w:t>.</w:t>
      </w:r>
      <w:r w:rsidR="00533DF9">
        <w:t xml:space="preserve">  </w:t>
      </w:r>
      <w:r w:rsidRPr="00BD75CA" w:rsidR="005A7274">
        <w:t xml:space="preserve">Consistent with applicable regulations, ORA collects information </w:t>
      </w:r>
      <w:r w:rsidR="00B010B1">
        <w:t xml:space="preserve">3 to 4 times annually </w:t>
      </w:r>
      <w:r w:rsidRPr="00BD75CA" w:rsidR="005A7274">
        <w:t>related to an awardee’s progress in completing agreed-upon performance metrics.</w:t>
      </w:r>
      <w:r w:rsidR="00EE671C">
        <w:t xml:space="preserve">  </w:t>
      </w:r>
      <w:r w:rsidRPr="00BD75CA">
        <w:t>The authority for collecting such information is</w:t>
      </w:r>
      <w:r w:rsidRPr="00BD75CA" w:rsidR="00C43A74">
        <w:t xml:space="preserve"> found in</w:t>
      </w:r>
      <w:r w:rsidRPr="00BD75CA">
        <w:t xml:space="preserve"> </w:t>
      </w:r>
      <w:r w:rsidRPr="00BD75CA" w:rsidR="00C43A74">
        <w:t>Code of Federal Regulations Title 2</w:t>
      </w:r>
      <w:r w:rsidR="00430FA1">
        <w:t xml:space="preserve">:  </w:t>
      </w:r>
      <w:r w:rsidRPr="006A3377" w:rsidR="00C43A74">
        <w:rPr>
          <w:i/>
          <w:iCs/>
        </w:rPr>
        <w:t>Grants and Agreements (Uniform Guidance)</w:t>
      </w:r>
      <w:r w:rsidRPr="00BD75CA" w:rsidR="004F110F">
        <w:t>.</w:t>
      </w:r>
      <w:r w:rsidR="00EE671C">
        <w:t xml:space="preserve">  </w:t>
      </w:r>
      <w:r w:rsidRPr="00BD75CA" w:rsidR="00C43A74">
        <w:t>Section 200.301</w:t>
      </w:r>
      <w:r w:rsidR="002E1D77">
        <w:t>,</w:t>
      </w:r>
      <w:r w:rsidRPr="00BD75CA" w:rsidR="00C43A74">
        <w:t xml:space="preserve"> </w:t>
      </w:r>
      <w:r w:rsidRPr="00BD75CA" w:rsidR="00C43A74">
        <w:rPr>
          <w:bCs/>
          <w:iCs/>
        </w:rPr>
        <w:t xml:space="preserve">Performance Measurement </w:t>
      </w:r>
      <w:r w:rsidRPr="00BD75CA" w:rsidR="00C43A74">
        <w:t>(</w:t>
      </w:r>
      <w:hyperlink r:id="rId4" w:history="1">
        <w:r w:rsidRPr="00BD75CA" w:rsidR="00C43A74">
          <w:rPr>
            <w:rStyle w:val="Hyperlink"/>
            <w:bCs/>
            <w:iCs/>
          </w:rPr>
          <w:t>2 CFR 200.301</w:t>
        </w:r>
      </w:hyperlink>
      <w:r w:rsidRPr="00BD75CA" w:rsidR="00C43A74">
        <w:rPr>
          <w:bCs/>
          <w:iCs/>
        </w:rPr>
        <w:t>)</w:t>
      </w:r>
      <w:r w:rsidR="002E1D77">
        <w:rPr>
          <w:bCs/>
          <w:iCs/>
        </w:rPr>
        <w:t>,</w:t>
      </w:r>
      <w:r w:rsidRPr="00BD75CA" w:rsidR="00C43A74">
        <w:rPr>
          <w:bCs/>
          <w:iCs/>
        </w:rPr>
        <w:t xml:space="preserve"> </w:t>
      </w:r>
      <w:r w:rsidRPr="00BD75CA" w:rsidR="00C43A74">
        <w:t>instructs that “</w:t>
      </w:r>
      <w:r w:rsidR="006A3377">
        <w:t>[</w:t>
      </w:r>
      <w:r w:rsidRPr="006A3377" w:rsidR="006A3377">
        <w:rPr>
          <w:i/>
          <w:iCs/>
        </w:rPr>
        <w:t>t]</w:t>
      </w:r>
      <w:r w:rsidRPr="006A3377" w:rsidR="004F110F">
        <w:rPr>
          <w:i/>
          <w:iCs/>
        </w:rPr>
        <w:t>he Federal awarding agency must measure the recipient's performance to show achievement of program goals and objectives, share lessons learned, improve program outcomes, and foster adoption of promising practices</w:t>
      </w:r>
      <w:r w:rsidR="00436B6B">
        <w:t>,</w:t>
      </w:r>
      <w:r w:rsidRPr="00BD75CA" w:rsidR="00C43A74">
        <w:t>” for grants and cooperative agreements</w:t>
      </w:r>
      <w:r w:rsidRPr="00BD75CA" w:rsidR="00E87FCE">
        <w:t>.</w:t>
      </w:r>
      <w:r w:rsidR="00EE671C">
        <w:t xml:space="preserve">  </w:t>
      </w:r>
      <w:r w:rsidRPr="00BD75CA" w:rsidR="004F110F">
        <w:t>Similarly</w:t>
      </w:r>
      <w:r w:rsidRPr="00BD75CA" w:rsidR="006C0BAF">
        <w:t>, F</w:t>
      </w:r>
      <w:r w:rsidR="00F75CB5">
        <w:t xml:space="preserve">ederal Acquisition </w:t>
      </w:r>
      <w:r w:rsidRPr="00BD75CA" w:rsidR="006C0BAF">
        <w:t>R</w:t>
      </w:r>
      <w:r w:rsidR="00F75CB5">
        <w:t>egulation</w:t>
      </w:r>
      <w:r w:rsidRPr="00BD75CA" w:rsidR="006C0BAF">
        <w:t xml:space="preserve"> Part 42 Contract Administration and Audit Services, </w:t>
      </w:r>
      <w:r w:rsidR="00A5617A">
        <w:t>s</w:t>
      </w:r>
      <w:r w:rsidRPr="00BD75CA" w:rsidR="006C0BAF">
        <w:t xml:space="preserve">ubpart </w:t>
      </w:r>
      <w:hyperlink r:id="rId5" w:anchor="FAR_Subpart_42_15" w:history="1">
        <w:r w:rsidRPr="00BD75CA" w:rsidR="006C0BAF">
          <w:rPr>
            <w:rStyle w:val="Hyperlink"/>
          </w:rPr>
          <w:t>42.15</w:t>
        </w:r>
      </w:hyperlink>
      <w:r w:rsidRPr="00BD75CA" w:rsidR="006C0BAF">
        <w:t xml:space="preserve"> - </w:t>
      </w:r>
      <w:r w:rsidRPr="00A5617A" w:rsidR="006C0BAF">
        <w:rPr>
          <w:i/>
          <w:iCs/>
        </w:rPr>
        <w:t>Contractor Performance Information</w:t>
      </w:r>
      <w:r w:rsidR="00A5617A">
        <w:t>,</w:t>
      </w:r>
      <w:r w:rsidRPr="00A5617A" w:rsidR="006C0BAF">
        <w:t xml:space="preserve"> </w:t>
      </w:r>
      <w:r w:rsidRPr="00BD75CA" w:rsidR="008D77DB">
        <w:t xml:space="preserve">requires agencies collect sufficient data to support past performance evaluations </w:t>
      </w:r>
      <w:r w:rsidRPr="00BD75CA" w:rsidR="006C0BAF">
        <w:t>for contracts.</w:t>
      </w:r>
      <w:r w:rsidRPr="00BD75CA" w:rsidR="008D77DB">
        <w:t xml:space="preserve"> </w:t>
      </w:r>
    </w:p>
    <w:p w:rsidR="0034267A" w:rsidP="0034267A" w14:paraId="2AB5D3BD" w14:textId="77777777">
      <w:pPr>
        <w:pStyle w:val="Default"/>
      </w:pPr>
    </w:p>
    <w:p w:rsidR="004B34B2" w:rsidP="0034267A" w14:paraId="60A84A45" w14:textId="77777777">
      <w:pPr>
        <w:pStyle w:val="Default"/>
      </w:pPr>
      <w:r w:rsidRPr="00BD75CA">
        <w:t>Related to, but distinct from performance and progress measures and metrics, ORA</w:t>
      </w:r>
      <w:r w:rsidR="00E3625F">
        <w:t xml:space="preserve"> is </w:t>
      </w:r>
      <w:r w:rsidRPr="00BD75CA">
        <w:t>seek</w:t>
      </w:r>
      <w:r w:rsidR="00E3625F">
        <w:t xml:space="preserve">ing </w:t>
      </w:r>
      <w:r w:rsidRPr="00BD75CA">
        <w:t xml:space="preserve">to increase its efficiency in </w:t>
      </w:r>
      <w:r w:rsidR="00741D08">
        <w:t xml:space="preserve">analyzing and </w:t>
      </w:r>
      <w:r w:rsidRPr="00BD75CA">
        <w:t xml:space="preserve">evaluating program effectiveness, return-on-investment (ROI), and return-on-value (ROV) for </w:t>
      </w:r>
      <w:r w:rsidR="00635A77">
        <w:t xml:space="preserve">the </w:t>
      </w:r>
      <w:r w:rsidRPr="00BD75CA">
        <w:t xml:space="preserve">federal partnership projects </w:t>
      </w:r>
      <w:r w:rsidR="00635A77">
        <w:t xml:space="preserve">it </w:t>
      </w:r>
      <w:r w:rsidRPr="00BD75CA">
        <w:t>administers.</w:t>
      </w:r>
      <w:r w:rsidR="00635A77">
        <w:t xml:space="preserve">  </w:t>
      </w:r>
      <w:r w:rsidR="00C4183F">
        <w:t>This effort aligns with</w:t>
      </w:r>
      <w:r w:rsidR="002676B0">
        <w:t xml:space="preserve"> HHS specific performance measurement </w:t>
      </w:r>
      <w:r w:rsidR="00C4183F">
        <w:t xml:space="preserve">requirements </w:t>
      </w:r>
      <w:r w:rsidR="002676B0">
        <w:t>described in</w:t>
      </w:r>
      <w:r w:rsidR="0034267A">
        <w:t xml:space="preserve"> </w:t>
      </w:r>
      <w:r w:rsidR="00466D88">
        <w:t xml:space="preserve">45 CFR 75.301 -- Performance measurement </w:t>
      </w:r>
      <w:r w:rsidR="00C4183F">
        <w:t>stating</w:t>
      </w:r>
      <w:r w:rsidR="00466D88">
        <w:t xml:space="preserve"> </w:t>
      </w:r>
      <w:r w:rsidR="002676B0">
        <w:t xml:space="preserve">that </w:t>
      </w:r>
      <w:r w:rsidR="00466D88">
        <w:t>“</w:t>
      </w:r>
      <w:r w:rsidRPr="00496D85" w:rsidR="00466D88">
        <w:rPr>
          <w:i/>
          <w:iCs/>
        </w:rPr>
        <w:t>Performance reporting frequency and content should be established to not only allow the HHS awarding agency to understand the recipient progress but also to facilitate identification of promising practices among recipients and build the evidence upon which the HHS awarding agency's program and performance decisions are made.”</w:t>
      </w:r>
      <w:r w:rsidR="00CE4E64">
        <w:t xml:space="preserve">  </w:t>
      </w:r>
      <w:r w:rsidRPr="00BD75CA" w:rsidR="005A7274">
        <w:t xml:space="preserve">Currently, respondents submit </w:t>
      </w:r>
      <w:r w:rsidR="00D53739">
        <w:t xml:space="preserve">requisite </w:t>
      </w:r>
      <w:r w:rsidRPr="00BD75CA" w:rsidR="005A7274">
        <w:t>information to the FDA in free text and narrative form via portable document format (pdf)</w:t>
      </w:r>
      <w:r w:rsidR="002676B0">
        <w:t xml:space="preserve"> and email at the Mid-Year, or in the case of the Annual/End of Year Report</w:t>
      </w:r>
      <w:r w:rsidR="00855016">
        <w:t>,</w:t>
      </w:r>
      <w:r w:rsidR="002676B0">
        <w:t xml:space="preserve"> via </w:t>
      </w:r>
      <w:r w:rsidR="002676B0">
        <w:t>eRA</w:t>
      </w:r>
      <w:r w:rsidR="002676B0">
        <w:t xml:space="preserve"> Commons using the Research Performance Progress Report (RPPR),</w:t>
      </w:r>
      <w:r w:rsidR="00302A0B">
        <w:t xml:space="preserve"> forms from</w:t>
      </w:r>
      <w:r w:rsidR="002676B0">
        <w:t xml:space="preserve"> </w:t>
      </w:r>
      <w:r w:rsidRPr="00044D79" w:rsidR="002676B0">
        <w:t>OMB 0970-0334</w:t>
      </w:r>
      <w:r w:rsidR="002676B0">
        <w:t xml:space="preserve"> and Federal Financial Report (FFR) SF-425</w:t>
      </w:r>
      <w:r w:rsidRPr="00BD75CA" w:rsidR="005A7274">
        <w:t>.</w:t>
      </w:r>
      <w:r w:rsidR="00D53739">
        <w:t xml:space="preserve">  </w:t>
      </w:r>
      <w:r w:rsidR="002676B0">
        <w:t xml:space="preserve">These collection instruments and the </w:t>
      </w:r>
      <w:r w:rsidR="002676B0">
        <w:t>eRA</w:t>
      </w:r>
      <w:r w:rsidR="002676B0">
        <w:t xml:space="preserve"> Commons submission platform </w:t>
      </w:r>
      <w:r w:rsidR="00855016">
        <w:t xml:space="preserve">are unable to optimize </w:t>
      </w:r>
      <w:r w:rsidR="002676B0">
        <w:t>sufficient data uniformity and aggregation capabilities for ORA to conduct programmatic evaluations on the timeline ne</w:t>
      </w:r>
      <w:r w:rsidR="00302A0B">
        <w:t>cessary</w:t>
      </w:r>
      <w:r w:rsidR="002676B0">
        <w:t xml:space="preserve"> to make informed decisions for the next funding cycle.</w:t>
      </w:r>
      <w:r>
        <w:t xml:space="preserve">  </w:t>
      </w:r>
    </w:p>
    <w:p w:rsidR="004B34B2" w:rsidP="0034267A" w14:paraId="41542858" w14:textId="77777777">
      <w:pPr>
        <w:pStyle w:val="Default"/>
      </w:pPr>
    </w:p>
    <w:p w:rsidR="005A7274" w:rsidP="0034267A" w14:paraId="348B05F6" w14:textId="61A80721">
      <w:pPr>
        <w:pStyle w:val="Default"/>
      </w:pPr>
      <w:r>
        <w:t>W</w:t>
      </w:r>
      <w:r w:rsidRPr="00BD75CA">
        <w:t xml:space="preserve">e </w:t>
      </w:r>
      <w:r w:rsidR="00C4183F">
        <w:t>have</w:t>
      </w:r>
      <w:r w:rsidRPr="00BD75CA">
        <w:t xml:space="preserve"> develop</w:t>
      </w:r>
      <w:r w:rsidR="00C4183F">
        <w:t>ed</w:t>
      </w:r>
      <w:r w:rsidRPr="00BD75CA">
        <w:t xml:space="preserve"> </w:t>
      </w:r>
      <w:r w:rsidR="00C4183F">
        <w:t xml:space="preserve">several </w:t>
      </w:r>
      <w:r w:rsidRPr="00BD75CA">
        <w:t xml:space="preserve">digital forms that contain </w:t>
      </w:r>
      <w:r w:rsidR="002676B0">
        <w:t xml:space="preserve">targeted, </w:t>
      </w:r>
      <w:r w:rsidRPr="00BD75CA">
        <w:t xml:space="preserve">standardized questions </w:t>
      </w:r>
      <w:r w:rsidR="0034267A">
        <w:t xml:space="preserve">designed </w:t>
      </w:r>
      <w:r w:rsidRPr="00BD75CA">
        <w:t xml:space="preserve">to capture the data elements </w:t>
      </w:r>
      <w:r w:rsidR="004B34B2">
        <w:t xml:space="preserve">we believe are </w:t>
      </w:r>
      <w:r w:rsidRPr="00BD75CA">
        <w:t xml:space="preserve">necessary to </w:t>
      </w:r>
      <w:r w:rsidRPr="00BD75CA" w:rsidR="006C0BAF">
        <w:t xml:space="preserve">monitor </w:t>
      </w:r>
      <w:r w:rsidRPr="00BD75CA" w:rsidR="004E7C17">
        <w:t xml:space="preserve">and analyze </w:t>
      </w:r>
      <w:r w:rsidRPr="00BD75CA" w:rsidR="006C0BAF">
        <w:t>performance</w:t>
      </w:r>
      <w:r w:rsidR="004B34B2">
        <w:t>,</w:t>
      </w:r>
      <w:r w:rsidRPr="00BD75CA" w:rsidR="006C0BAF">
        <w:t xml:space="preserve"> as well as </w:t>
      </w:r>
      <w:r w:rsidRPr="00BD75CA">
        <w:t>measure</w:t>
      </w:r>
      <w:r w:rsidRPr="00BD75CA" w:rsidR="006C0BAF">
        <w:t xml:space="preserve"> and </w:t>
      </w:r>
      <w:r w:rsidRPr="00BD75CA">
        <w:t xml:space="preserve">track ROI/ROV. </w:t>
      </w:r>
      <w:r w:rsidR="00E37BDD">
        <w:t xml:space="preserve"> </w:t>
      </w:r>
      <w:r w:rsidR="00C4183F">
        <w:t>However, at this stage we anticipate forms and questions will need to be revised as we receive new data and user feedback.</w:t>
      </w:r>
      <w:r w:rsidR="008B7C8F">
        <w:t xml:space="preserve">  </w:t>
      </w:r>
      <w:r w:rsidR="00C4183F">
        <w:t xml:space="preserve">Also aligned with the FDA and ORA’s goal to </w:t>
      </w:r>
      <w:r w:rsidR="008B7C8F">
        <w:t xml:space="preserve">most effectively </w:t>
      </w:r>
      <w:r w:rsidR="00C4183F">
        <w:t xml:space="preserve">apply </w:t>
      </w:r>
      <w:r w:rsidR="008B7C8F">
        <w:t xml:space="preserve">limited </w:t>
      </w:r>
      <w:r w:rsidR="00C4183F">
        <w:t>funding resources</w:t>
      </w:r>
      <w:r w:rsidR="00C4183F">
        <w:t xml:space="preserve"> as indicated by current public health needs</w:t>
      </w:r>
      <w:r w:rsidR="000E4145">
        <w:t>,</w:t>
      </w:r>
      <w:r w:rsidR="00C4183F">
        <w:t xml:space="preserve"> we anticipate further development of forms and questions </w:t>
      </w:r>
      <w:r w:rsidR="00B84A51">
        <w:t xml:space="preserve">is </w:t>
      </w:r>
      <w:r w:rsidR="00C4183F">
        <w:t>still needed.</w:t>
      </w:r>
      <w:r w:rsidR="00B84A51">
        <w:t xml:space="preserve">  </w:t>
      </w:r>
    </w:p>
    <w:p w:rsidR="00E2799E" w:rsidP="0034267A" w14:paraId="7B93320E" w14:textId="58F42BC2">
      <w:pPr>
        <w:pStyle w:val="Default"/>
      </w:pPr>
    </w:p>
    <w:p w:rsidR="00E2799E" w:rsidRPr="003D5E09" w:rsidP="003D5E09" w14:paraId="2CE12CB3" w14:textId="45724E82">
      <w:pPr>
        <w:rPr>
          <w:rFonts w:ascii="Times New Roman" w:hAnsi="Times New Roman" w:cs="Times New Roman"/>
          <w:color w:val="000000"/>
          <w:sz w:val="24"/>
          <w:szCs w:val="24"/>
        </w:rPr>
      </w:pPr>
      <w:r>
        <w:br w:type="page"/>
      </w:r>
      <w:r>
        <w:t>We have developed the following forms as part of the pilot project:</w:t>
      </w:r>
    </w:p>
    <w:p w:rsidR="00302A0B" w:rsidP="0034267A" w14:paraId="4F4E95F5" w14:textId="2E5FF801">
      <w:pPr>
        <w:pStyle w:val="Default"/>
      </w:pPr>
    </w:p>
    <w:p w:rsidR="000D26AF" w:rsidRPr="00003E5F" w:rsidP="00003E5F" w14:paraId="091A0B20" w14:textId="5236C3ED">
      <w:pPr>
        <w:pStyle w:val="Default"/>
        <w:numPr>
          <w:ilvl w:val="0"/>
          <w:numId w:val="4"/>
        </w:numPr>
        <w:rPr>
          <w:i/>
          <w:iCs/>
        </w:rPr>
      </w:pPr>
      <w:r w:rsidRPr="00003E5F">
        <w:rPr>
          <w:i/>
          <w:iCs/>
        </w:rPr>
        <w:t>Animal Feed Regulatory Standards (AFRPS) Program Report</w:t>
      </w:r>
    </w:p>
    <w:p w:rsidR="00882AFF" w:rsidRPr="00003E5F" w:rsidP="00003E5F" w14:paraId="5E8367EC" w14:textId="638DCA68">
      <w:pPr>
        <w:pStyle w:val="Default"/>
        <w:numPr>
          <w:ilvl w:val="0"/>
          <w:numId w:val="4"/>
        </w:numPr>
        <w:rPr>
          <w:i/>
          <w:iCs/>
        </w:rPr>
      </w:pPr>
      <w:r w:rsidRPr="00003E5F">
        <w:rPr>
          <w:i/>
          <w:iCs/>
        </w:rPr>
        <w:t>Animal Food Contract Quarterly Summary Report</w:t>
      </w:r>
    </w:p>
    <w:p w:rsidR="002C7EE5" w:rsidRPr="00003E5F" w:rsidP="00003E5F" w14:paraId="0AE507C2" w14:textId="04AF9212">
      <w:pPr>
        <w:pStyle w:val="Default"/>
        <w:numPr>
          <w:ilvl w:val="0"/>
          <w:numId w:val="4"/>
        </w:numPr>
        <w:rPr>
          <w:i/>
          <w:iCs/>
        </w:rPr>
      </w:pPr>
      <w:r w:rsidRPr="00003E5F">
        <w:rPr>
          <w:i/>
          <w:iCs/>
        </w:rPr>
        <w:t>Animal Food Safety Inspection Audit Form</w:t>
      </w:r>
    </w:p>
    <w:p w:rsidR="002C7EE5" w:rsidRPr="00003E5F" w:rsidP="00003E5F" w14:paraId="12670ACF" w14:textId="6D7DB711">
      <w:pPr>
        <w:pStyle w:val="Default"/>
        <w:numPr>
          <w:ilvl w:val="0"/>
          <w:numId w:val="4"/>
        </w:numPr>
        <w:rPr>
          <w:i/>
          <w:iCs/>
        </w:rPr>
      </w:pPr>
      <w:r w:rsidRPr="00003E5F">
        <w:rPr>
          <w:i/>
          <w:iCs/>
        </w:rPr>
        <w:t xml:space="preserve">Corrective Action Plan for Program and Individual Performance Deficiencies </w:t>
      </w:r>
    </w:p>
    <w:p w:rsidR="00882AFF" w:rsidRPr="00003E5F" w:rsidP="00003E5F" w14:paraId="3BE42CE0" w14:textId="16174D1A">
      <w:pPr>
        <w:pStyle w:val="Default"/>
        <w:numPr>
          <w:ilvl w:val="0"/>
          <w:numId w:val="4"/>
        </w:numPr>
        <w:rPr>
          <w:i/>
          <w:iCs/>
        </w:rPr>
      </w:pPr>
      <w:r w:rsidRPr="00003E5F">
        <w:rPr>
          <w:i/>
          <w:iCs/>
        </w:rPr>
        <w:t>Egg Contract Quarterly Summary Report</w:t>
      </w:r>
    </w:p>
    <w:p w:rsidR="000D26AF" w:rsidRPr="00003E5F" w:rsidP="00003E5F" w14:paraId="2DA52BB2" w14:textId="519AD4D7">
      <w:pPr>
        <w:pStyle w:val="Default"/>
        <w:numPr>
          <w:ilvl w:val="0"/>
          <w:numId w:val="4"/>
        </w:numPr>
        <w:rPr>
          <w:i/>
          <w:iCs/>
        </w:rPr>
      </w:pPr>
      <w:r w:rsidRPr="00003E5F">
        <w:rPr>
          <w:i/>
          <w:iCs/>
        </w:rPr>
        <w:t>Emergency Response Course Preregistration Workbook</w:t>
      </w:r>
    </w:p>
    <w:p w:rsidR="000D26AF" w:rsidRPr="00003E5F" w:rsidP="00003E5F" w14:paraId="23D8421E" w14:textId="7E70444F">
      <w:pPr>
        <w:pStyle w:val="Default"/>
        <w:numPr>
          <w:ilvl w:val="0"/>
          <w:numId w:val="4"/>
        </w:numPr>
        <w:rPr>
          <w:i/>
          <w:iCs/>
        </w:rPr>
      </w:pPr>
      <w:r w:rsidRPr="00003E5F">
        <w:rPr>
          <w:i/>
          <w:iCs/>
        </w:rPr>
        <w:t>FDA 3610</w:t>
      </w:r>
      <w:r w:rsidRPr="00003E5F" w:rsidR="002C7EE5">
        <w:rPr>
          <w:i/>
          <w:iCs/>
        </w:rPr>
        <w:t xml:space="preserve"> Field Inspection Audit</w:t>
      </w:r>
    </w:p>
    <w:p w:rsidR="000D26AF" w:rsidRPr="00003E5F" w:rsidP="00003E5F" w14:paraId="05150A65" w14:textId="5EEE9FCF">
      <w:pPr>
        <w:pStyle w:val="Default"/>
        <w:numPr>
          <w:ilvl w:val="0"/>
          <w:numId w:val="4"/>
        </w:numPr>
        <w:rPr>
          <w:i/>
          <w:iCs/>
        </w:rPr>
      </w:pPr>
      <w:r w:rsidRPr="00003E5F">
        <w:rPr>
          <w:i/>
          <w:iCs/>
        </w:rPr>
        <w:t xml:space="preserve">Flexible Funding Model </w:t>
      </w:r>
      <w:r w:rsidRPr="00003E5F" w:rsidR="00A437ED">
        <w:rPr>
          <w:i/>
          <w:iCs/>
        </w:rPr>
        <w:t xml:space="preserve">(FFM) </w:t>
      </w:r>
      <w:r w:rsidRPr="00003E5F">
        <w:rPr>
          <w:i/>
          <w:iCs/>
        </w:rPr>
        <w:t>Program Report</w:t>
      </w:r>
    </w:p>
    <w:p w:rsidR="000D26AF" w:rsidRPr="00003E5F" w:rsidP="00003E5F" w14:paraId="5B21E250" w14:textId="6A8EB8C0">
      <w:pPr>
        <w:pStyle w:val="Default"/>
        <w:numPr>
          <w:ilvl w:val="0"/>
          <w:numId w:val="4"/>
        </w:numPr>
        <w:rPr>
          <w:i/>
          <w:iCs/>
        </w:rPr>
      </w:pPr>
      <w:r w:rsidRPr="00003E5F">
        <w:rPr>
          <w:i/>
          <w:iCs/>
        </w:rPr>
        <w:t xml:space="preserve">Food Protection Task Force </w:t>
      </w:r>
      <w:r w:rsidRPr="00003E5F" w:rsidR="00A437ED">
        <w:rPr>
          <w:i/>
          <w:iCs/>
        </w:rPr>
        <w:t xml:space="preserve">(FPTF) </w:t>
      </w:r>
      <w:r w:rsidRPr="00003E5F">
        <w:rPr>
          <w:i/>
          <w:iCs/>
        </w:rPr>
        <w:t>Program Report</w:t>
      </w:r>
    </w:p>
    <w:p w:rsidR="000D26AF" w:rsidRPr="00003E5F" w:rsidP="00003E5F" w14:paraId="07EEFBD0" w14:textId="6BAE6B71">
      <w:pPr>
        <w:pStyle w:val="Default"/>
        <w:numPr>
          <w:ilvl w:val="0"/>
          <w:numId w:val="4"/>
        </w:numPr>
        <w:rPr>
          <w:i/>
          <w:iCs/>
        </w:rPr>
      </w:pPr>
      <w:r w:rsidRPr="00003E5F">
        <w:rPr>
          <w:i/>
          <w:iCs/>
        </w:rPr>
        <w:t>General Program Report Form (non-specific for new cooperative agreement and grant programs)</w:t>
      </w:r>
    </w:p>
    <w:p w:rsidR="00882AFF" w:rsidRPr="00003E5F" w:rsidP="00003E5F" w14:paraId="690258D7" w14:textId="76A83542">
      <w:pPr>
        <w:pStyle w:val="Default"/>
        <w:numPr>
          <w:ilvl w:val="0"/>
          <w:numId w:val="4"/>
        </w:numPr>
        <w:rPr>
          <w:i/>
          <w:iCs/>
        </w:rPr>
      </w:pPr>
      <w:r w:rsidRPr="00003E5F">
        <w:rPr>
          <w:i/>
          <w:iCs/>
        </w:rPr>
        <w:t>Human Food Contract Quarterly Summary Report</w:t>
      </w:r>
    </w:p>
    <w:p w:rsidR="00882AFF" w:rsidRPr="00003E5F" w:rsidP="00003E5F" w14:paraId="5E4A7C26" w14:textId="77777777">
      <w:pPr>
        <w:pStyle w:val="Default"/>
        <w:numPr>
          <w:ilvl w:val="0"/>
          <w:numId w:val="4"/>
        </w:numPr>
        <w:rPr>
          <w:i/>
          <w:iCs/>
        </w:rPr>
      </w:pPr>
      <w:r w:rsidRPr="00003E5F">
        <w:rPr>
          <w:i/>
          <w:iCs/>
        </w:rPr>
        <w:t>Laboratory Flexible Funding Model (LFFM) Program Report</w:t>
      </w:r>
    </w:p>
    <w:p w:rsidR="001E78B6" w:rsidRPr="00003E5F" w:rsidP="00003E5F" w14:paraId="06A512A3" w14:textId="1E22C77C">
      <w:pPr>
        <w:pStyle w:val="Default"/>
        <w:numPr>
          <w:ilvl w:val="0"/>
          <w:numId w:val="4"/>
        </w:numPr>
        <w:rPr>
          <w:i/>
          <w:iCs/>
        </w:rPr>
      </w:pPr>
      <w:r w:rsidRPr="00003E5F">
        <w:rPr>
          <w:i/>
          <w:iCs/>
        </w:rPr>
        <w:t xml:space="preserve">LFFM Instructions QTR LFFM </w:t>
      </w:r>
      <w:r w:rsidRPr="00003E5F">
        <w:rPr>
          <w:i/>
          <w:iCs/>
        </w:rPr>
        <w:t>Chem_LFFM</w:t>
      </w:r>
      <w:r w:rsidRPr="00003E5F">
        <w:rPr>
          <w:i/>
          <w:iCs/>
        </w:rPr>
        <w:t xml:space="preserve"> HAF Results Sheet</w:t>
      </w:r>
    </w:p>
    <w:p w:rsidR="001E78B6" w:rsidRPr="00003E5F" w:rsidP="00003E5F" w14:paraId="374B8FC7" w14:textId="5F3D3E06">
      <w:pPr>
        <w:pStyle w:val="Default"/>
        <w:numPr>
          <w:ilvl w:val="0"/>
          <w:numId w:val="4"/>
        </w:numPr>
        <w:rPr>
          <w:i/>
          <w:iCs/>
        </w:rPr>
      </w:pPr>
      <w:r w:rsidRPr="00003E5F">
        <w:rPr>
          <w:i/>
          <w:iCs/>
        </w:rPr>
        <w:t>LFFM Instructions QTR Data Template Micro HAF Product Testing</w:t>
      </w:r>
    </w:p>
    <w:p w:rsidR="001E78B6" w:rsidRPr="00003E5F" w:rsidP="00003E5F" w14:paraId="24F3E494" w14:textId="0052903F">
      <w:pPr>
        <w:pStyle w:val="Default"/>
        <w:numPr>
          <w:ilvl w:val="0"/>
          <w:numId w:val="4"/>
        </w:numPr>
        <w:rPr>
          <w:i/>
          <w:iCs/>
        </w:rPr>
      </w:pPr>
      <w:r w:rsidRPr="00003E5F">
        <w:rPr>
          <w:i/>
          <w:iCs/>
        </w:rPr>
        <w:t xml:space="preserve">LFFM Instructions Sample and Activity Plan Proposal </w:t>
      </w:r>
    </w:p>
    <w:p w:rsidR="00A437ED" w:rsidRPr="00003E5F" w:rsidP="00003E5F" w14:paraId="7A7462FA" w14:textId="5A5CACEE">
      <w:pPr>
        <w:pStyle w:val="Default"/>
        <w:numPr>
          <w:ilvl w:val="0"/>
          <w:numId w:val="4"/>
        </w:numPr>
        <w:rPr>
          <w:i/>
          <w:iCs/>
        </w:rPr>
      </w:pPr>
      <w:r w:rsidRPr="00003E5F">
        <w:rPr>
          <w:i/>
          <w:iCs/>
        </w:rPr>
        <w:t>LFFM ORS Capability Inquiry Template</w:t>
      </w:r>
    </w:p>
    <w:p w:rsidR="00882AFF" w:rsidRPr="00003E5F" w:rsidP="00003E5F" w14:paraId="188C7D61" w14:textId="3D0EF8D5">
      <w:pPr>
        <w:pStyle w:val="Default"/>
        <w:numPr>
          <w:ilvl w:val="0"/>
          <w:numId w:val="4"/>
        </w:numPr>
        <w:rPr>
          <w:i/>
          <w:iCs/>
        </w:rPr>
      </w:pPr>
      <w:r w:rsidRPr="00003E5F">
        <w:rPr>
          <w:i/>
          <w:iCs/>
        </w:rPr>
        <w:t xml:space="preserve">LFFM QTR </w:t>
      </w:r>
      <w:r w:rsidRPr="00003E5F">
        <w:rPr>
          <w:i/>
          <w:iCs/>
        </w:rPr>
        <w:t>Chem_LFFM_HAF_Results_Sheet</w:t>
      </w:r>
    </w:p>
    <w:p w:rsidR="00882AFF" w:rsidRPr="00003E5F" w:rsidP="00003E5F" w14:paraId="60B2A6FC" w14:textId="484A7642">
      <w:pPr>
        <w:pStyle w:val="Default"/>
        <w:numPr>
          <w:ilvl w:val="0"/>
          <w:numId w:val="4"/>
        </w:numPr>
        <w:rPr>
          <w:i/>
          <w:iCs/>
        </w:rPr>
      </w:pPr>
      <w:r w:rsidRPr="00003E5F">
        <w:rPr>
          <w:i/>
          <w:iCs/>
        </w:rPr>
        <w:t>LFFM QTR Data Template Micro HAF Product Testing</w:t>
      </w:r>
    </w:p>
    <w:p w:rsidR="001E78B6" w:rsidRPr="00003E5F" w:rsidP="00003E5F" w14:paraId="2DB6ED12" w14:textId="77777777">
      <w:pPr>
        <w:pStyle w:val="Default"/>
        <w:numPr>
          <w:ilvl w:val="0"/>
          <w:numId w:val="4"/>
        </w:numPr>
        <w:rPr>
          <w:i/>
          <w:iCs/>
        </w:rPr>
      </w:pPr>
      <w:r w:rsidRPr="00003E5F">
        <w:rPr>
          <w:i/>
          <w:iCs/>
        </w:rPr>
        <w:t xml:space="preserve">LFFM Sample and Activity </w:t>
      </w:r>
      <w:r w:rsidRPr="00003E5F">
        <w:rPr>
          <w:i/>
          <w:iCs/>
        </w:rPr>
        <w:t>Plan_Proposal</w:t>
      </w:r>
      <w:r w:rsidRPr="00003E5F">
        <w:rPr>
          <w:i/>
          <w:iCs/>
        </w:rPr>
        <w:t xml:space="preserve"> Template</w:t>
      </w:r>
    </w:p>
    <w:p w:rsidR="001E78B6" w:rsidRPr="00003E5F" w:rsidP="00003E5F" w14:paraId="5DB1A5C0" w14:textId="77777777">
      <w:pPr>
        <w:pStyle w:val="Default"/>
        <w:numPr>
          <w:ilvl w:val="0"/>
          <w:numId w:val="4"/>
        </w:numPr>
        <w:rPr>
          <w:i/>
          <w:iCs/>
        </w:rPr>
      </w:pPr>
      <w:r w:rsidRPr="00003E5F">
        <w:rPr>
          <w:i/>
          <w:iCs/>
        </w:rPr>
        <w:t xml:space="preserve">LFFM_SRP-Lab Agreement </w:t>
      </w:r>
      <w:r w:rsidRPr="00003E5F">
        <w:rPr>
          <w:i/>
          <w:iCs/>
        </w:rPr>
        <w:t>Template_HAF</w:t>
      </w:r>
      <w:r w:rsidRPr="00003E5F">
        <w:rPr>
          <w:i/>
          <w:iCs/>
        </w:rPr>
        <w:t xml:space="preserve"> Tracks</w:t>
      </w:r>
    </w:p>
    <w:p w:rsidR="000D26AF" w:rsidRPr="00003E5F" w:rsidP="00003E5F" w14:paraId="6BC780BA" w14:textId="7CFC8EDD">
      <w:pPr>
        <w:pStyle w:val="Default"/>
        <w:numPr>
          <w:ilvl w:val="0"/>
          <w:numId w:val="4"/>
        </w:numPr>
        <w:rPr>
          <w:i/>
          <w:iCs/>
        </w:rPr>
      </w:pPr>
      <w:r w:rsidRPr="00003E5F">
        <w:rPr>
          <w:i/>
          <w:iCs/>
        </w:rPr>
        <w:t>Manufactured Food Course Preregistration Workbook</w:t>
      </w:r>
    </w:p>
    <w:p w:rsidR="00882AFF" w:rsidRPr="00003E5F" w:rsidP="00003E5F" w14:paraId="4702DDB9" w14:textId="6123FE9E">
      <w:pPr>
        <w:pStyle w:val="Default"/>
        <w:numPr>
          <w:ilvl w:val="0"/>
          <w:numId w:val="4"/>
        </w:numPr>
        <w:rPr>
          <w:i/>
          <w:iCs/>
        </w:rPr>
      </w:pPr>
      <w:r w:rsidRPr="00003E5F">
        <w:rPr>
          <w:i/>
          <w:iCs/>
        </w:rPr>
        <w:t>Medical Devices Contract Quarterly Summary Report</w:t>
      </w:r>
    </w:p>
    <w:p w:rsidR="00882AFF" w:rsidRPr="00003E5F" w:rsidP="00003E5F" w14:paraId="2FA6CCB3" w14:textId="4FE5C7AC">
      <w:pPr>
        <w:pStyle w:val="Default"/>
        <w:numPr>
          <w:ilvl w:val="0"/>
          <w:numId w:val="4"/>
        </w:numPr>
        <w:rPr>
          <w:i/>
          <w:iCs/>
        </w:rPr>
      </w:pPr>
      <w:r w:rsidRPr="00003E5F">
        <w:rPr>
          <w:i/>
          <w:iCs/>
        </w:rPr>
        <w:t>MQSA MEU and Spending Update Report</w:t>
      </w:r>
    </w:p>
    <w:p w:rsidR="00B72B33" w:rsidRPr="00003E5F" w:rsidP="00003E5F" w14:paraId="4504CED3" w14:textId="1CF241BF">
      <w:pPr>
        <w:pStyle w:val="Default"/>
        <w:numPr>
          <w:ilvl w:val="0"/>
          <w:numId w:val="4"/>
        </w:numPr>
        <w:rPr>
          <w:i/>
          <w:iCs/>
        </w:rPr>
      </w:pPr>
      <w:r w:rsidRPr="00003E5F">
        <w:rPr>
          <w:i/>
          <w:iCs/>
        </w:rPr>
        <w:t xml:space="preserve">Produce </w:t>
      </w:r>
      <w:r w:rsidRPr="00003E5F">
        <w:rPr>
          <w:i/>
          <w:iCs/>
        </w:rPr>
        <w:t>CAP_Project</w:t>
      </w:r>
      <w:r w:rsidRPr="00003E5F">
        <w:rPr>
          <w:i/>
          <w:iCs/>
        </w:rPr>
        <w:t xml:space="preserve"> Plan outline</w:t>
      </w:r>
    </w:p>
    <w:p w:rsidR="00B72B33" w:rsidRPr="00003E5F" w:rsidP="00003E5F" w14:paraId="14D11016" w14:textId="638F92C8">
      <w:pPr>
        <w:pStyle w:val="Default"/>
        <w:numPr>
          <w:ilvl w:val="0"/>
          <w:numId w:val="4"/>
        </w:numPr>
        <w:rPr>
          <w:i/>
          <w:iCs/>
        </w:rPr>
      </w:pPr>
      <w:r w:rsidRPr="00003E5F">
        <w:rPr>
          <w:i/>
          <w:iCs/>
        </w:rPr>
        <w:t>Produce CAP Assessment Template</w:t>
      </w:r>
    </w:p>
    <w:p w:rsidR="000D26AF" w:rsidRPr="00003E5F" w:rsidP="00003E5F" w14:paraId="15FEE869" w14:textId="7EABC13C">
      <w:pPr>
        <w:pStyle w:val="Default"/>
        <w:numPr>
          <w:ilvl w:val="0"/>
          <w:numId w:val="4"/>
        </w:numPr>
        <w:rPr>
          <w:i/>
          <w:iCs/>
        </w:rPr>
      </w:pPr>
      <w:r w:rsidRPr="00003E5F">
        <w:rPr>
          <w:i/>
          <w:iCs/>
        </w:rPr>
        <w:t>Produce Course Preregistration Workbook</w:t>
      </w:r>
    </w:p>
    <w:p w:rsidR="00B72B33" w:rsidRPr="00003E5F" w:rsidP="00003E5F" w14:paraId="5094789A" w14:textId="124FF3B7">
      <w:pPr>
        <w:pStyle w:val="Default"/>
        <w:numPr>
          <w:ilvl w:val="0"/>
          <w:numId w:val="4"/>
        </w:numPr>
        <w:rPr>
          <w:i/>
          <w:iCs/>
        </w:rPr>
      </w:pPr>
      <w:r w:rsidRPr="00003E5F">
        <w:rPr>
          <w:i/>
          <w:iCs/>
        </w:rPr>
        <w:t>Produce Educational Needs Assessment Submission Template</w:t>
      </w:r>
    </w:p>
    <w:p w:rsidR="00A437ED" w:rsidRPr="00003E5F" w:rsidP="00003E5F" w14:paraId="4D2ED2AD" w14:textId="77777777">
      <w:pPr>
        <w:pStyle w:val="Default"/>
        <w:numPr>
          <w:ilvl w:val="0"/>
          <w:numId w:val="4"/>
        </w:numPr>
        <w:rPr>
          <w:i/>
          <w:iCs/>
        </w:rPr>
      </w:pPr>
      <w:r w:rsidRPr="00003E5F">
        <w:rPr>
          <w:i/>
          <w:iCs/>
        </w:rPr>
        <w:t>Produce Inspection Aggregate Data Workbook</w:t>
      </w:r>
    </w:p>
    <w:p w:rsidR="00B72B33" w:rsidRPr="00003E5F" w:rsidP="00003E5F" w14:paraId="20457B90" w14:textId="19A506CF">
      <w:pPr>
        <w:pStyle w:val="Default"/>
        <w:numPr>
          <w:ilvl w:val="0"/>
          <w:numId w:val="4"/>
        </w:numPr>
        <w:rPr>
          <w:i/>
          <w:iCs/>
        </w:rPr>
      </w:pPr>
      <w:r w:rsidRPr="00003E5F">
        <w:rPr>
          <w:i/>
          <w:iCs/>
        </w:rPr>
        <w:t>Produce Instructions Inspection Aggregate Data</w:t>
      </w:r>
    </w:p>
    <w:p w:rsidR="00A437ED" w:rsidRPr="00003E5F" w:rsidP="00003E5F" w14:paraId="6B04993F" w14:textId="77777777">
      <w:pPr>
        <w:pStyle w:val="Default"/>
        <w:numPr>
          <w:ilvl w:val="0"/>
          <w:numId w:val="4"/>
        </w:numPr>
        <w:rPr>
          <w:i/>
          <w:iCs/>
        </w:rPr>
      </w:pPr>
      <w:r w:rsidRPr="00003E5F">
        <w:rPr>
          <w:i/>
          <w:iCs/>
        </w:rPr>
        <w:t>Produce Inventory &amp; Education Aggregate Data workbook</w:t>
      </w:r>
    </w:p>
    <w:p w:rsidR="00B72B33" w:rsidRPr="00003E5F" w:rsidP="00003E5F" w14:paraId="04E8698F" w14:textId="276D0D82">
      <w:pPr>
        <w:pStyle w:val="Default"/>
        <w:numPr>
          <w:ilvl w:val="0"/>
          <w:numId w:val="4"/>
        </w:numPr>
        <w:rPr>
          <w:i/>
          <w:iCs/>
        </w:rPr>
      </w:pPr>
      <w:r w:rsidRPr="00003E5F">
        <w:rPr>
          <w:i/>
          <w:iCs/>
        </w:rPr>
        <w:t>Produce Instructions Inventory &amp; Education Aggregate Data</w:t>
      </w:r>
    </w:p>
    <w:p w:rsidR="00A437ED" w:rsidRPr="00003E5F" w:rsidP="00003E5F" w14:paraId="3EAAF8C2" w14:textId="28BE9CF1">
      <w:pPr>
        <w:pStyle w:val="Default"/>
        <w:numPr>
          <w:ilvl w:val="0"/>
          <w:numId w:val="4"/>
        </w:numPr>
        <w:rPr>
          <w:i/>
          <w:iCs/>
        </w:rPr>
      </w:pPr>
      <w:r w:rsidRPr="00003E5F">
        <w:rPr>
          <w:i/>
          <w:iCs/>
        </w:rPr>
        <w:t>Produce Program Report</w:t>
      </w:r>
    </w:p>
    <w:p w:rsidR="002C7EE5" w:rsidRPr="00003E5F" w:rsidP="00003E5F" w14:paraId="6ECC8C6B" w14:textId="2E1020E9">
      <w:pPr>
        <w:pStyle w:val="Default"/>
        <w:numPr>
          <w:ilvl w:val="0"/>
          <w:numId w:val="4"/>
        </w:numPr>
        <w:rPr>
          <w:i/>
          <w:iCs/>
        </w:rPr>
      </w:pPr>
      <w:r w:rsidRPr="00003E5F">
        <w:rPr>
          <w:i/>
          <w:iCs/>
        </w:rPr>
        <w:t>Request for Audit Reduction</w:t>
      </w:r>
    </w:p>
    <w:p w:rsidR="000D26AF" w:rsidRPr="00003E5F" w:rsidP="00003E5F" w14:paraId="16B97035" w14:textId="5EFEC4B0">
      <w:pPr>
        <w:pStyle w:val="Default"/>
        <w:numPr>
          <w:ilvl w:val="0"/>
          <w:numId w:val="4"/>
        </w:numPr>
        <w:rPr>
          <w:i/>
          <w:iCs/>
        </w:rPr>
      </w:pPr>
      <w:r w:rsidRPr="00003E5F">
        <w:rPr>
          <w:i/>
          <w:iCs/>
        </w:rPr>
        <w:t>Scientific Conference Program Report</w:t>
      </w:r>
    </w:p>
    <w:p w:rsidR="002C7EE5" w:rsidRPr="00003E5F" w:rsidP="00003E5F" w14:paraId="63040CF3" w14:textId="48D99A3C">
      <w:pPr>
        <w:pStyle w:val="Default"/>
        <w:numPr>
          <w:ilvl w:val="0"/>
          <w:numId w:val="4"/>
        </w:numPr>
        <w:rPr>
          <w:i/>
          <w:iCs/>
        </w:rPr>
      </w:pPr>
      <w:r w:rsidRPr="00003E5F">
        <w:rPr>
          <w:i/>
          <w:iCs/>
        </w:rPr>
        <w:t>State Implementation Agreement and Year End Evaluation</w:t>
      </w:r>
    </w:p>
    <w:p w:rsidR="0034267A" w:rsidRPr="00003E5F" w:rsidP="00003E5F" w14:paraId="5FAAE0C3" w14:textId="32B9FD9B">
      <w:pPr>
        <w:pStyle w:val="Default"/>
        <w:numPr>
          <w:ilvl w:val="0"/>
          <w:numId w:val="4"/>
        </w:numPr>
        <w:rPr>
          <w:i/>
          <w:iCs/>
        </w:rPr>
      </w:pPr>
      <w:r w:rsidRPr="00003E5F">
        <w:rPr>
          <w:i/>
          <w:iCs/>
        </w:rPr>
        <w:t>Veterinary Medicine Course Preregistration Workbook</w:t>
      </w:r>
    </w:p>
    <w:p w:rsidR="00800FD6" w:rsidP="0034267A" w14:paraId="35A64A31" w14:textId="77777777">
      <w:pPr>
        <w:pStyle w:val="Default"/>
      </w:pPr>
    </w:p>
    <w:p w:rsidR="00FE5801" w:rsidP="0034267A" w14:paraId="14BA85A0" w14:textId="2CBC6F94">
      <w:pPr>
        <w:pStyle w:val="Default"/>
      </w:pPr>
      <w:r>
        <w:t>We have provided a</w:t>
      </w:r>
      <w:r w:rsidR="00602747">
        <w:t xml:space="preserve"> spreadsheet indexing the forms together with this submission.  </w:t>
      </w:r>
      <w:r w:rsidR="0034267A">
        <w:t xml:space="preserve">We </w:t>
      </w:r>
      <w:r w:rsidR="006363DB">
        <w:t xml:space="preserve">are </w:t>
      </w:r>
      <w:r w:rsidR="0034267A">
        <w:t>therefore request</w:t>
      </w:r>
      <w:r w:rsidR="006363DB">
        <w:t>ing</w:t>
      </w:r>
      <w:r w:rsidR="0034267A">
        <w:t xml:space="preserve"> OMB approval for the information </w:t>
      </w:r>
      <w:r w:rsidR="00621D8F">
        <w:t xml:space="preserve">collection </w:t>
      </w:r>
      <w:r w:rsidR="006363DB">
        <w:t>covered by the pilot project</w:t>
      </w:r>
      <w:r>
        <w:t xml:space="preserve">, collected utilizing </w:t>
      </w:r>
      <w:r w:rsidR="00621D8F">
        <w:t>the proposed forms</w:t>
      </w:r>
      <w:r>
        <w:t>,</w:t>
      </w:r>
      <w:r w:rsidR="00621D8F">
        <w:t xml:space="preserve"> </w:t>
      </w:r>
      <w:r w:rsidR="00E2799E">
        <w:t>and discussed in this supporting statement.</w:t>
      </w:r>
    </w:p>
    <w:p w:rsidR="00FE5801" w:rsidRPr="00BD75CA" w:rsidP="0034267A" w14:paraId="10361734" w14:textId="77777777">
      <w:pPr>
        <w:pStyle w:val="Default"/>
      </w:pPr>
    </w:p>
    <w:bookmarkEnd w:id="2"/>
    <w:p w:rsidR="00800FD6" w14:paraId="3DAA3486" w14:textId="77777777">
      <w:pPr>
        <w:rPr>
          <w:rFonts w:ascii="Times New Roman" w:hAnsi="Times New Roman" w:cs="Times New Roman"/>
          <w:color w:val="000000"/>
          <w:sz w:val="24"/>
          <w:szCs w:val="24"/>
        </w:rPr>
      </w:pPr>
      <w:r>
        <w:br w:type="page"/>
      </w:r>
    </w:p>
    <w:p w:rsidR="00DF781B" w:rsidRPr="00BD75CA" w:rsidP="0034267A" w14:paraId="482C097C" w14:textId="2DC019CA">
      <w:pPr>
        <w:pStyle w:val="Default"/>
        <w:rPr>
          <w:u w:val="single"/>
        </w:rPr>
      </w:pPr>
      <w:r w:rsidRPr="00BD75CA">
        <w:rPr>
          <w:u w:val="single"/>
        </w:rPr>
        <w:t>2. Purpose and Use of the Information Collected</w:t>
      </w:r>
    </w:p>
    <w:p w:rsidR="00FE5801" w:rsidP="0034267A" w14:paraId="50DCA779" w14:textId="77777777">
      <w:pPr>
        <w:pStyle w:val="Default"/>
      </w:pPr>
      <w:bookmarkStart w:id="3" w:name="_Hlk56601365"/>
    </w:p>
    <w:p w:rsidR="001D24F1" w:rsidP="0034267A" w14:paraId="37E6123C" w14:textId="740C2516">
      <w:pPr>
        <w:pStyle w:val="Default"/>
      </w:pPr>
      <w:r w:rsidRPr="00BD75CA">
        <w:t xml:space="preserve">Respondents to the collection of information are recipients of </w:t>
      </w:r>
      <w:r w:rsidRPr="00BD75CA" w:rsidR="007A13D4">
        <w:t xml:space="preserve">FDA </w:t>
      </w:r>
      <w:r w:rsidR="009C79BE">
        <w:t>f</w:t>
      </w:r>
      <w:r w:rsidRPr="00BD75CA" w:rsidR="007A13D4">
        <w:t xml:space="preserve">ederally </w:t>
      </w:r>
      <w:r w:rsidR="009C79BE">
        <w:t>f</w:t>
      </w:r>
      <w:r w:rsidRPr="00BD75CA" w:rsidR="007A13D4">
        <w:t xml:space="preserve">unded </w:t>
      </w:r>
      <w:r w:rsidR="009C79BE">
        <w:t>p</w:t>
      </w:r>
      <w:r w:rsidRPr="00BD75CA" w:rsidR="007A13D4">
        <w:t xml:space="preserve">ublic </w:t>
      </w:r>
      <w:r w:rsidR="009C79BE">
        <w:t>h</w:t>
      </w:r>
      <w:r w:rsidRPr="00BD75CA" w:rsidR="007A13D4">
        <w:t xml:space="preserve">ealth </w:t>
      </w:r>
      <w:r w:rsidR="009C79BE">
        <w:t>p</w:t>
      </w:r>
      <w:r w:rsidRPr="00BD75CA" w:rsidR="007A13D4">
        <w:t>rojects</w:t>
      </w:r>
      <w:r w:rsidR="0004428A">
        <w:t>,</w:t>
      </w:r>
      <w:r w:rsidRPr="00BD75CA" w:rsidR="007A13D4">
        <w:t xml:space="preserve"> </w:t>
      </w:r>
      <w:r w:rsidRPr="00BD75CA" w:rsidR="002565D7">
        <w:t xml:space="preserve">or </w:t>
      </w:r>
      <w:r w:rsidRPr="00BD75CA" w:rsidR="00B75847">
        <w:t xml:space="preserve">participants in related non-funded projects </w:t>
      </w:r>
      <w:r w:rsidRPr="00BD75CA" w:rsidR="007A13D4">
        <w:t xml:space="preserve">administered by the </w:t>
      </w:r>
      <w:r w:rsidRPr="00BD75CA" w:rsidR="00F218D9">
        <w:t>ORA</w:t>
      </w:r>
      <w:r w:rsidRPr="00BD75CA" w:rsidR="007A13D4">
        <w:t>.</w:t>
      </w:r>
      <w:r w:rsidR="009C79BE">
        <w:t xml:space="preserve">  </w:t>
      </w:r>
      <w:r w:rsidRPr="00B84A51" w:rsidR="00B84A51">
        <w:t xml:space="preserve">We believe the use of standardized forms will reduce the time </w:t>
      </w:r>
      <w:r w:rsidR="00A770ED">
        <w:t xml:space="preserve">needed </w:t>
      </w:r>
      <w:r w:rsidRPr="00B84A51" w:rsidR="00B84A51">
        <w:t xml:space="preserve">by awardees </w:t>
      </w:r>
      <w:r w:rsidR="00A770ED">
        <w:t xml:space="preserve">to complete and submit required </w:t>
      </w:r>
      <w:r w:rsidRPr="00B84A51" w:rsidR="00B84A51">
        <w:t>progress reports and related performance data</w:t>
      </w:r>
      <w:r w:rsidR="007D3917">
        <w:t>,</w:t>
      </w:r>
      <w:r w:rsidRPr="00B84A51" w:rsidR="00B84A51">
        <w:t xml:space="preserve"> as well as </w:t>
      </w:r>
      <w:r w:rsidR="00984F07">
        <w:t xml:space="preserve">facilitate </w:t>
      </w:r>
      <w:r w:rsidR="00A770ED">
        <w:t xml:space="preserve">ORA </w:t>
      </w:r>
      <w:r w:rsidR="00984F07">
        <w:t xml:space="preserve">review </w:t>
      </w:r>
      <w:r w:rsidRPr="00B84A51" w:rsidR="00B84A51">
        <w:t xml:space="preserve">of </w:t>
      </w:r>
      <w:r w:rsidR="00A770ED">
        <w:t>the requisite information.  In turn, we believe the</w:t>
      </w:r>
      <w:r w:rsidR="00932B0D">
        <w:t xml:space="preserve"> </w:t>
      </w:r>
      <w:r w:rsidRPr="00B84A51" w:rsidR="00B84A51">
        <w:t xml:space="preserve">reporting data </w:t>
      </w:r>
      <w:r w:rsidR="00932B0D">
        <w:t xml:space="preserve">will </w:t>
      </w:r>
      <w:r w:rsidR="00CA30D5">
        <w:t xml:space="preserve">facilitate </w:t>
      </w:r>
      <w:r w:rsidRPr="00B84A51" w:rsidR="00B84A51">
        <w:t xml:space="preserve">ORA’s ability to </w:t>
      </w:r>
      <w:r w:rsidR="0004428A">
        <w:t xml:space="preserve">establish and </w:t>
      </w:r>
      <w:r w:rsidR="00062359">
        <w:t xml:space="preserve">employ best </w:t>
      </w:r>
      <w:r w:rsidRPr="00B84A51" w:rsidR="00B84A51">
        <w:t xml:space="preserve">practices for future program and funding decisions </w:t>
      </w:r>
      <w:r>
        <w:t xml:space="preserve">for the </w:t>
      </w:r>
      <w:r w:rsidRPr="00B84A51" w:rsidR="00B84A51">
        <w:t>public health projects</w:t>
      </w:r>
      <w:r>
        <w:t xml:space="preserve"> it administers</w:t>
      </w:r>
      <w:r w:rsidRPr="00B84A51" w:rsidR="00B84A51">
        <w:t>.</w:t>
      </w:r>
    </w:p>
    <w:p w:rsidR="001D24F1" w:rsidP="0034267A" w14:paraId="5A62D91D" w14:textId="77777777">
      <w:pPr>
        <w:pStyle w:val="Default"/>
      </w:pPr>
    </w:p>
    <w:p w:rsidR="00E0787C" w:rsidP="0034267A" w14:paraId="3F1FC18F" w14:textId="1D4EDEE8">
      <w:pPr>
        <w:pStyle w:val="Default"/>
      </w:pPr>
      <w:r w:rsidRPr="00BD75CA">
        <w:t>As part of the pilot, respondents will complete</w:t>
      </w:r>
      <w:r w:rsidRPr="00BD75CA" w:rsidR="00D45CAB">
        <w:t xml:space="preserve"> approximately</w:t>
      </w:r>
      <w:r w:rsidRPr="00BD75CA">
        <w:t xml:space="preserve"> </w:t>
      </w:r>
      <w:r w:rsidRPr="00BD75CA" w:rsidR="00BB23FE">
        <w:t>2</w:t>
      </w:r>
      <w:r w:rsidRPr="00BD75CA" w:rsidR="0097270E">
        <w:t xml:space="preserve"> to 4 </w:t>
      </w:r>
      <w:r w:rsidRPr="00BD75CA">
        <w:t xml:space="preserve">reports </w:t>
      </w:r>
      <w:r w:rsidR="003E3E07">
        <w:t xml:space="preserve">that include </w:t>
      </w:r>
      <w:r w:rsidRPr="00BD75CA">
        <w:t>specific questions regarding project updates</w:t>
      </w:r>
      <w:r w:rsidR="00956C4C">
        <w:t xml:space="preserve">.  </w:t>
      </w:r>
      <w:r w:rsidRPr="00BD75CA" w:rsidR="00F218D9">
        <w:t xml:space="preserve">For some projects, </w:t>
      </w:r>
      <w:r w:rsidRPr="00BD75CA" w:rsidR="00BB23FE">
        <w:t xml:space="preserve">ORA is also introducing an initial report </w:t>
      </w:r>
      <w:r w:rsidR="00A418CF">
        <w:t xml:space="preserve">to </w:t>
      </w:r>
      <w:r w:rsidRPr="00BD75CA" w:rsidR="00BB23FE">
        <w:t xml:space="preserve">be </w:t>
      </w:r>
      <w:r w:rsidR="00A418CF">
        <w:t xml:space="preserve">submitted </w:t>
      </w:r>
      <w:r w:rsidRPr="00BD75CA" w:rsidR="00BB23FE">
        <w:t>annually</w:t>
      </w:r>
      <w:r w:rsidRPr="00BD75CA" w:rsidR="00F218D9">
        <w:t>.</w:t>
      </w:r>
      <w:r w:rsidR="00956C4C">
        <w:t xml:space="preserve">  </w:t>
      </w:r>
      <w:r w:rsidRPr="00BD75CA" w:rsidR="00F218D9">
        <w:t xml:space="preserve">The initial report </w:t>
      </w:r>
      <w:r w:rsidRPr="00BD75CA" w:rsidR="00BB23FE">
        <w:t xml:space="preserve">will not be used to capture </w:t>
      </w:r>
      <w:r w:rsidRPr="00BD75CA" w:rsidR="00B2197C">
        <w:t>progress</w:t>
      </w:r>
      <w:r w:rsidR="00B2197C">
        <w:t>, but</w:t>
      </w:r>
      <w:r w:rsidRPr="00BD75CA" w:rsidR="00BB23FE">
        <w:t xml:space="preserve"> ask the awardee for a</w:t>
      </w:r>
      <w:r w:rsidRPr="00BD75CA" w:rsidR="00870C40">
        <w:t>n</w:t>
      </w:r>
      <w:r w:rsidRPr="00BD75CA" w:rsidR="00BB23FE">
        <w:t xml:space="preserve"> </w:t>
      </w:r>
      <w:r w:rsidRPr="00BD75CA" w:rsidR="005E0CC2">
        <w:t xml:space="preserve">activity </w:t>
      </w:r>
      <w:r w:rsidRPr="00BD75CA" w:rsidR="00BB23FE">
        <w:t xml:space="preserve">plan which will then be used to set-up </w:t>
      </w:r>
      <w:r w:rsidRPr="00BD75CA" w:rsidR="00F218D9">
        <w:t xml:space="preserve">targeted </w:t>
      </w:r>
      <w:r w:rsidRPr="00BD75CA" w:rsidR="00BB23FE">
        <w:t>report</w:t>
      </w:r>
      <w:r w:rsidRPr="00BD75CA" w:rsidR="00F218D9">
        <w:t xml:space="preserve"> forms</w:t>
      </w:r>
      <w:r w:rsidRPr="00BD75CA" w:rsidR="00BB23FE">
        <w:t xml:space="preserve"> for that year.</w:t>
      </w:r>
      <w:r w:rsidR="00C440E2">
        <w:t xml:space="preserve">  </w:t>
      </w:r>
      <w:r w:rsidRPr="00BD75CA">
        <w:t xml:space="preserve">Based upon public feedback, we hope to revise the </w:t>
      </w:r>
      <w:r w:rsidRPr="00BD75CA" w:rsidR="00BB23FE">
        <w:t>digital forms</w:t>
      </w:r>
      <w:r w:rsidRPr="00BD75CA">
        <w:t xml:space="preserve">, tailoring </w:t>
      </w:r>
      <w:r w:rsidR="002F5170">
        <w:t xml:space="preserve">them </w:t>
      </w:r>
      <w:r w:rsidR="00FA4DB0">
        <w:t xml:space="preserve">to capture </w:t>
      </w:r>
      <w:r w:rsidRPr="00BD75CA">
        <w:t>specific</w:t>
      </w:r>
      <w:r w:rsidR="008D6378">
        <w:t xml:space="preserve"> project</w:t>
      </w:r>
      <w:r w:rsidR="000C7366">
        <w:t xml:space="preserve"> data elements including, </w:t>
      </w:r>
      <w:r w:rsidRPr="00BD75CA">
        <w:t xml:space="preserve">but not limited to, </w:t>
      </w:r>
      <w:r w:rsidR="005C072D">
        <w:t xml:space="preserve">to improve </w:t>
      </w:r>
      <w:r w:rsidRPr="00BD75CA" w:rsidR="004B522E">
        <w:t xml:space="preserve">question clarity, formatting, </w:t>
      </w:r>
      <w:r w:rsidR="00667474">
        <w:t xml:space="preserve">usability (e.g., </w:t>
      </w:r>
      <w:r w:rsidRPr="00BD75CA">
        <w:t>drop down menu selections</w:t>
      </w:r>
      <w:r w:rsidR="00667474">
        <w:t>),</w:t>
      </w:r>
      <w:r w:rsidRPr="00BD75CA">
        <w:t xml:space="preserve"> and potential common response indicators that will reduce time respondents </w:t>
      </w:r>
      <w:r w:rsidR="00667474">
        <w:t>will need to provide information</w:t>
      </w:r>
      <w:r>
        <w:t xml:space="preserve">.  </w:t>
      </w:r>
    </w:p>
    <w:p w:rsidR="00E0787C" w:rsidP="0034267A" w14:paraId="0F7FF4F1" w14:textId="77777777">
      <w:pPr>
        <w:pStyle w:val="Default"/>
      </w:pPr>
    </w:p>
    <w:p w:rsidR="00C67907" w:rsidP="0034267A" w14:paraId="18F0BA12" w14:textId="41B46FFB">
      <w:pPr>
        <w:pStyle w:val="Default"/>
      </w:pPr>
      <w:r w:rsidRPr="00E05FB8">
        <w:t xml:space="preserve">To ensure data </w:t>
      </w:r>
      <w:r w:rsidRPr="00E05FB8" w:rsidR="00B94E09">
        <w:t xml:space="preserve">quality, </w:t>
      </w:r>
      <w:r w:rsidRPr="00E05FB8">
        <w:t>on a case-by-case</w:t>
      </w:r>
      <w:r w:rsidRPr="00E05FB8" w:rsidR="00E0787C">
        <w:t xml:space="preserve"> basis</w:t>
      </w:r>
      <w:r w:rsidRPr="00E05FB8">
        <w:t xml:space="preserve">, </w:t>
      </w:r>
      <w:r w:rsidRPr="00E05FB8" w:rsidR="00B94E09">
        <w:t xml:space="preserve">we </w:t>
      </w:r>
      <w:r w:rsidRPr="00E05FB8">
        <w:t>anticipate</w:t>
      </w:r>
      <w:r w:rsidRPr="00E05FB8" w:rsidR="00B94E09">
        <w:t xml:space="preserve"> the potential</w:t>
      </w:r>
      <w:r w:rsidRPr="00E05FB8">
        <w:t xml:space="preserve"> need for follow-up questionnaire(s) </w:t>
      </w:r>
      <w:r w:rsidRPr="00E05FB8" w:rsidR="004B522E">
        <w:t xml:space="preserve">and/or ancillary supporting documentation </w:t>
      </w:r>
      <w:r w:rsidRPr="00E05FB8">
        <w:t xml:space="preserve">to supplement the </w:t>
      </w:r>
      <w:r w:rsidRPr="00E05FB8" w:rsidR="00870C40">
        <w:t xml:space="preserve">scheduled </w:t>
      </w:r>
      <w:r w:rsidRPr="00E05FB8">
        <w:t>reports as</w:t>
      </w:r>
      <w:r w:rsidRPr="00E05FB8" w:rsidR="0097270E">
        <w:t xml:space="preserve"> standard</w:t>
      </w:r>
      <w:r w:rsidRPr="00E05FB8">
        <w:t xml:space="preserve"> instruments of collection are developed and fine-tuned through this effort.</w:t>
      </w:r>
      <w:bookmarkStart w:id="4" w:name="_Hlk99452788"/>
      <w:r w:rsidRPr="00E05FB8" w:rsidR="000F5D1F">
        <w:t xml:space="preserve">  </w:t>
      </w:r>
      <w:r w:rsidRPr="00E05FB8" w:rsidR="004B522E">
        <w:t>Examples of categorical supporting performance documentation includes, but is not limited to, documentation related to training and verifying conformance activities.</w:t>
      </w:r>
      <w:bookmarkEnd w:id="3"/>
      <w:bookmarkEnd w:id="4"/>
    </w:p>
    <w:p w:rsidR="00C67907" w:rsidP="0034267A" w14:paraId="58A788AB" w14:textId="77777777">
      <w:pPr>
        <w:pStyle w:val="Default"/>
      </w:pPr>
    </w:p>
    <w:p w:rsidR="00C67907" w:rsidRPr="00BD75CA" w:rsidP="00C67907" w14:paraId="661EFBE9" w14:textId="7884066F">
      <w:pPr>
        <w:pStyle w:val="Default"/>
      </w:pPr>
      <w:r w:rsidRPr="00BD75CA">
        <w:t xml:space="preserve">Standardization of data </w:t>
      </w:r>
      <w:r w:rsidR="00A053BB">
        <w:t xml:space="preserve">elements and field designations </w:t>
      </w:r>
      <w:r w:rsidRPr="00BD75CA">
        <w:t xml:space="preserve">will enable implementation of an easy to use data analysis dashboard </w:t>
      </w:r>
      <w:r>
        <w:t xml:space="preserve">for internal use </w:t>
      </w:r>
      <w:r w:rsidRPr="00BD75CA">
        <w:t>and greatly reduce burden of review activities for project managers as well.</w:t>
      </w:r>
      <w:r>
        <w:t xml:space="preserve">  We </w:t>
      </w:r>
      <w:r w:rsidRPr="00BD75CA">
        <w:t>expect this system will eliminate the need to manually search long narratives for specific indicators of awardee progress toward required performance metrics because applicable progress narratives will be linked as the awardee enters information in a specified data entry field.</w:t>
      </w:r>
      <w:r>
        <w:t xml:space="preserve">  </w:t>
      </w:r>
      <w:r w:rsidRPr="00BD75CA">
        <w:t>The reduction in review time should improve project managers’ response times to awardees and greatly reduce incidences of requesting additional information due to missed performance metrics (</w:t>
      </w:r>
      <w:r w:rsidRPr="00BD75CA">
        <w:t>e.g.</w:t>
      </w:r>
      <w:r w:rsidRPr="00BD75CA">
        <w:t xml:space="preserve"> metrics not addressed in the report by mistake or missed during the review).  </w:t>
      </w:r>
    </w:p>
    <w:p w:rsidR="00EB4765" w:rsidRPr="00BD75CA" w:rsidP="0034267A" w14:paraId="035126B6" w14:textId="46C132E6">
      <w:pPr>
        <w:pStyle w:val="Default"/>
      </w:pPr>
      <w:r w:rsidRPr="00BD75CA">
        <w:t xml:space="preserve"> </w:t>
      </w:r>
    </w:p>
    <w:p w:rsidR="00FE5801" w:rsidP="0034267A" w14:paraId="0CD10AEE" w14:textId="77777777">
      <w:pPr>
        <w:pStyle w:val="Default"/>
      </w:pPr>
    </w:p>
    <w:p w:rsidR="00EB4765" w:rsidRPr="00BD75CA" w:rsidP="0034267A" w14:paraId="5B46C532" w14:textId="3C11AAC5">
      <w:pPr>
        <w:pStyle w:val="Default"/>
        <w:rPr>
          <w:u w:val="single"/>
        </w:rPr>
      </w:pPr>
      <w:r w:rsidRPr="00BD75CA">
        <w:rPr>
          <w:u w:val="single"/>
        </w:rPr>
        <w:t>3. Use of Improved Information Technology and Burden Reduction</w:t>
      </w:r>
    </w:p>
    <w:p w:rsidR="00FE5801" w:rsidP="0034267A" w14:paraId="05C57856" w14:textId="77777777">
      <w:pPr>
        <w:pStyle w:val="Default"/>
      </w:pPr>
    </w:p>
    <w:p w:rsidR="00FE5801" w:rsidP="0034267A" w14:paraId="180509E8" w14:textId="14832E3E">
      <w:pPr>
        <w:pStyle w:val="Default"/>
      </w:pPr>
      <w:r w:rsidRPr="00BD75CA">
        <w:t>Currently,</w:t>
      </w:r>
      <w:r w:rsidR="00EE0F53">
        <w:t xml:space="preserve"> project</w:t>
      </w:r>
      <w:r w:rsidRPr="00BD75CA">
        <w:t xml:space="preserve"> performance data is </w:t>
      </w:r>
      <w:r w:rsidR="00EE0F53">
        <w:t xml:space="preserve">reported </w:t>
      </w:r>
      <w:r w:rsidRPr="00BD75CA">
        <w:t xml:space="preserve">in </w:t>
      </w:r>
      <w:r w:rsidRPr="00BD75CA" w:rsidR="00B750EF">
        <w:t xml:space="preserve">free text and </w:t>
      </w:r>
      <w:r w:rsidRPr="00BD75CA">
        <w:t xml:space="preserve">narrative form </w:t>
      </w:r>
      <w:r w:rsidR="009869C7">
        <w:t>in portable document format (</w:t>
      </w:r>
      <w:r w:rsidRPr="00BD75CA">
        <w:t>pdf</w:t>
      </w:r>
      <w:r w:rsidR="009869C7">
        <w:t xml:space="preserve">) </w:t>
      </w:r>
      <w:r w:rsidR="00EE0F53">
        <w:t xml:space="preserve">submitted by </w:t>
      </w:r>
      <w:r w:rsidR="006A2AA6">
        <w:t xml:space="preserve">email </w:t>
      </w:r>
      <w:r w:rsidR="00807A5D">
        <w:t xml:space="preserve">at the Mid-Year, </w:t>
      </w:r>
      <w:r w:rsidR="006A2AA6">
        <w:t xml:space="preserve">or in the case of the </w:t>
      </w:r>
      <w:r w:rsidR="00807A5D">
        <w:t>A</w:t>
      </w:r>
      <w:r w:rsidR="006A2AA6">
        <w:t>nnual</w:t>
      </w:r>
      <w:r w:rsidR="00807A5D">
        <w:t>/End of Year</w:t>
      </w:r>
      <w:r w:rsidR="006A2AA6">
        <w:t xml:space="preserve"> </w:t>
      </w:r>
      <w:r w:rsidR="00807A5D">
        <w:t>R</w:t>
      </w:r>
      <w:r w:rsidR="006A2AA6">
        <w:t xml:space="preserve">eport via </w:t>
      </w:r>
      <w:r w:rsidR="006A2AA6">
        <w:t>eRA</w:t>
      </w:r>
      <w:r w:rsidR="006A2AA6">
        <w:t xml:space="preserve"> Commons using the Research Performance Progress Report (RPPR)</w:t>
      </w:r>
      <w:r w:rsidR="00C67907">
        <w:t>,</w:t>
      </w:r>
      <w:r w:rsidR="006A2AA6">
        <w:t xml:space="preserve"> </w:t>
      </w:r>
      <w:r w:rsidRPr="00044D79" w:rsidR="00044D79">
        <w:t>OMB 0970-0334</w:t>
      </w:r>
      <w:r w:rsidR="00044D79">
        <w:t xml:space="preserve"> </w:t>
      </w:r>
      <w:r w:rsidR="006A2AA6">
        <w:t>and Federal Financial Report (FFR) SF-425</w:t>
      </w:r>
      <w:r w:rsidRPr="00BD75CA" w:rsidR="006A2AA6">
        <w:t>.</w:t>
      </w:r>
      <w:r w:rsidR="00CE32ED">
        <w:t xml:space="preserve">  </w:t>
      </w:r>
      <w:r w:rsidR="009869C7">
        <w:t xml:space="preserve">Under the </w:t>
      </w:r>
      <w:r w:rsidRPr="00BD75CA">
        <w:t>pilot project</w:t>
      </w:r>
      <w:r w:rsidR="007913C6">
        <w:t xml:space="preserve">, we will </w:t>
      </w:r>
      <w:r w:rsidR="00BE4680">
        <w:t>utilize</w:t>
      </w:r>
      <w:r w:rsidRPr="00BD75CA">
        <w:t xml:space="preserve"> </w:t>
      </w:r>
      <w:r w:rsidRPr="00BD75CA" w:rsidR="007A13D4">
        <w:t xml:space="preserve">digital </w:t>
      </w:r>
      <w:r w:rsidRPr="00BD75CA">
        <w:t>forms</w:t>
      </w:r>
      <w:r w:rsidR="006A2AA6">
        <w:t xml:space="preserve"> in MS Excel or fillable pdf</w:t>
      </w:r>
      <w:r w:rsidR="00044D79">
        <w:t xml:space="preserve"> format</w:t>
      </w:r>
      <w:r w:rsidRPr="00BD75CA">
        <w:t xml:space="preserve"> </w:t>
      </w:r>
      <w:r w:rsidRPr="00BD75CA" w:rsidR="003343D5">
        <w:t>with</w:t>
      </w:r>
      <w:r w:rsidRPr="00BD75CA">
        <w:t xml:space="preserve"> </w:t>
      </w:r>
      <w:r w:rsidRPr="00BD75CA" w:rsidR="00C84791">
        <w:t>standardized</w:t>
      </w:r>
      <w:r w:rsidRPr="00BD75CA">
        <w:t xml:space="preserve"> reporting element</w:t>
      </w:r>
      <w:r w:rsidRPr="00BD75CA" w:rsidR="003343D5">
        <w:t>s</w:t>
      </w:r>
      <w:r w:rsidRPr="00BD75CA">
        <w:t xml:space="preserve"> </w:t>
      </w:r>
      <w:r w:rsidRPr="00BD75CA" w:rsidR="00C84791">
        <w:t>common</w:t>
      </w:r>
      <w:r w:rsidRPr="00BD75CA" w:rsidR="00B6665E">
        <w:t xml:space="preserve"> to all </w:t>
      </w:r>
      <w:r w:rsidRPr="00BD75CA">
        <w:t>awardees</w:t>
      </w:r>
      <w:r w:rsidRPr="00BD75CA" w:rsidR="00C84791">
        <w:t>.</w:t>
      </w:r>
      <w:r w:rsidRPr="00BD75CA">
        <w:t xml:space="preserve"> </w:t>
      </w:r>
      <w:r w:rsidR="00955B89">
        <w:t xml:space="preserve"> </w:t>
      </w:r>
      <w:r w:rsidRPr="00BD75CA" w:rsidR="00C84791">
        <w:t xml:space="preserve">These forms </w:t>
      </w:r>
      <w:r w:rsidR="00D106E3">
        <w:t xml:space="preserve">are intended to capture </w:t>
      </w:r>
      <w:r w:rsidRPr="00BD75CA" w:rsidR="00C84791">
        <w:t>specific</w:t>
      </w:r>
      <w:r w:rsidR="00D106E3">
        <w:t xml:space="preserve"> data</w:t>
      </w:r>
      <w:r w:rsidRPr="00BD75CA" w:rsidR="00C84791">
        <w:t xml:space="preserve"> needed </w:t>
      </w:r>
      <w:r w:rsidRPr="00BD75CA">
        <w:t xml:space="preserve">to </w:t>
      </w:r>
      <w:r w:rsidRPr="00BD75CA" w:rsidR="007B3FB8">
        <w:t xml:space="preserve">document progress </w:t>
      </w:r>
      <w:r w:rsidRPr="00BD75CA" w:rsidR="003834CB">
        <w:t>planned</w:t>
      </w:r>
      <w:r w:rsidRPr="00BD75CA">
        <w:t xml:space="preserve"> </w:t>
      </w:r>
      <w:r w:rsidRPr="00BD75CA" w:rsidR="003834CB">
        <w:t>and linked to specific performance elements for</w:t>
      </w:r>
      <w:r w:rsidRPr="00BD75CA" w:rsidR="00C84791">
        <w:t xml:space="preserve"> an</w:t>
      </w:r>
      <w:r w:rsidRPr="00BD75CA">
        <w:t xml:space="preserve"> </w:t>
      </w:r>
      <w:r w:rsidRPr="00BD75CA" w:rsidR="00C84791">
        <w:t>individual</w:t>
      </w:r>
      <w:r w:rsidRPr="00BD75CA" w:rsidR="003343D5">
        <w:t xml:space="preserve"> </w:t>
      </w:r>
      <w:r w:rsidRPr="00BD75CA" w:rsidR="007B3FB8">
        <w:t>award</w:t>
      </w:r>
      <w:r w:rsidRPr="00BD75CA">
        <w:t xml:space="preserve"> at the beginning of each budget year.</w:t>
      </w:r>
      <w:r w:rsidR="00A45B69">
        <w:t xml:space="preserve">  </w:t>
      </w:r>
      <w:r w:rsidRPr="00BD75CA" w:rsidR="003834CB">
        <w:t xml:space="preserve">Planned </w:t>
      </w:r>
      <w:r w:rsidRPr="00BD75CA" w:rsidR="00AD266F">
        <w:t xml:space="preserve">progress </w:t>
      </w:r>
      <w:r w:rsidRPr="00BD75CA" w:rsidR="003834CB">
        <w:t>items</w:t>
      </w:r>
      <w:r w:rsidRPr="00BD75CA" w:rsidR="00340965">
        <w:t xml:space="preserve"> from </w:t>
      </w:r>
      <w:r w:rsidRPr="00BD75CA" w:rsidR="003834CB">
        <w:t>standardized</w:t>
      </w:r>
      <w:r w:rsidRPr="00BD75CA" w:rsidR="003343D5">
        <w:t xml:space="preserve"> form</w:t>
      </w:r>
      <w:r w:rsidRPr="00BD75CA" w:rsidR="003834CB">
        <w:t>s</w:t>
      </w:r>
      <w:r w:rsidRPr="00BD75CA" w:rsidR="003343D5">
        <w:t xml:space="preserve"> will </w:t>
      </w:r>
      <w:r w:rsidRPr="00BD75CA" w:rsidR="003834CB">
        <w:t>be</w:t>
      </w:r>
      <w:r w:rsidRPr="00BD75CA" w:rsidR="003343D5">
        <w:t xml:space="preserve"> captured in an aggregate </w:t>
      </w:r>
      <w:r w:rsidRPr="00BD75CA" w:rsidR="00340965">
        <w:t xml:space="preserve">data management </w:t>
      </w:r>
      <w:r w:rsidRPr="00BD75CA" w:rsidR="003343D5">
        <w:t xml:space="preserve">dashboard for easy review and extraction by </w:t>
      </w:r>
      <w:r w:rsidRPr="00BD75CA" w:rsidR="003834CB">
        <w:t>project</w:t>
      </w:r>
      <w:r w:rsidRPr="00BD75CA" w:rsidR="003343D5">
        <w:t xml:space="preserve"> managers.</w:t>
      </w:r>
      <w:r w:rsidR="00A45B69">
        <w:t xml:space="preserve">  </w:t>
      </w:r>
      <w:r w:rsidRPr="00BD75CA" w:rsidR="003834CB">
        <w:t xml:space="preserve">Planned items </w:t>
      </w:r>
      <w:r w:rsidRPr="00BD75CA" w:rsidR="00940AD4">
        <w:t xml:space="preserve">may </w:t>
      </w:r>
      <w:r w:rsidRPr="00BD75CA" w:rsidR="007E5566">
        <w:t>also</w:t>
      </w:r>
      <w:r w:rsidRPr="00BD75CA" w:rsidR="003343D5">
        <w:t xml:space="preserve"> be used to pre-</w:t>
      </w:r>
      <w:r w:rsidR="00D6150A">
        <w:t xml:space="preserve">populate data fields </w:t>
      </w:r>
      <w:r w:rsidR="00560345">
        <w:t xml:space="preserve">in subsequent </w:t>
      </w:r>
      <w:r w:rsidRPr="00BD75CA" w:rsidR="003834CB">
        <w:t xml:space="preserve">progress </w:t>
      </w:r>
      <w:r w:rsidRPr="00BD75CA" w:rsidR="00340965">
        <w:t>reports</w:t>
      </w:r>
      <w:r w:rsidRPr="00BD75CA" w:rsidR="003834CB">
        <w:t xml:space="preserve"> </w:t>
      </w:r>
      <w:r w:rsidRPr="00BD75CA" w:rsidR="003343D5">
        <w:t xml:space="preserve">for </w:t>
      </w:r>
      <w:r w:rsidRPr="00BD75CA" w:rsidR="003834CB">
        <w:t xml:space="preserve">easy reference by </w:t>
      </w:r>
      <w:r w:rsidR="00560345">
        <w:t>respondents.</w:t>
      </w:r>
      <w:r w:rsidR="007748DF">
        <w:t xml:space="preserve">  </w:t>
      </w:r>
      <w:r w:rsidRPr="00BD75CA" w:rsidR="00B6665E">
        <w:t xml:space="preserve">This </w:t>
      </w:r>
      <w:r w:rsidRPr="00BD75CA" w:rsidR="00B750EF">
        <w:t xml:space="preserve">approach </w:t>
      </w:r>
      <w:r w:rsidRPr="00BD75CA" w:rsidR="00B6665E">
        <w:t xml:space="preserve">should reduce the time </w:t>
      </w:r>
      <w:r w:rsidRPr="00BD75CA" w:rsidR="009376A2">
        <w:t xml:space="preserve">and effort </w:t>
      </w:r>
      <w:r w:rsidRPr="00BD75CA" w:rsidR="00B6665E">
        <w:t>burden for awardee</w:t>
      </w:r>
      <w:r w:rsidRPr="00BD75CA" w:rsidR="009376A2">
        <w:t>s</w:t>
      </w:r>
      <w:r w:rsidRPr="00BD75CA" w:rsidR="00B6665E">
        <w:t xml:space="preserve"> </w:t>
      </w:r>
      <w:r w:rsidRPr="00BD75CA" w:rsidR="009376A2">
        <w:t xml:space="preserve">by </w:t>
      </w:r>
      <w:r w:rsidRPr="00BD75CA" w:rsidR="00314F95">
        <w:t xml:space="preserve">providing previously planned progress items and a standard structure with labeled </w:t>
      </w:r>
      <w:r w:rsidRPr="00BD75CA" w:rsidR="00113A4C">
        <w:t>data</w:t>
      </w:r>
      <w:r w:rsidRPr="00BD75CA" w:rsidR="00314F95">
        <w:t xml:space="preserve"> fields for project progress</w:t>
      </w:r>
      <w:r w:rsidRPr="00BD75CA" w:rsidR="00113A4C">
        <w:t xml:space="preserve"> and performance</w:t>
      </w:r>
      <w:r w:rsidRPr="00BD75CA" w:rsidR="00314F95">
        <w:t xml:space="preserve"> report</w:t>
      </w:r>
      <w:r w:rsidRPr="00BD75CA" w:rsidR="00C84791">
        <w:t xml:space="preserve"> data</w:t>
      </w:r>
      <w:r w:rsidRPr="00BD75CA" w:rsidR="00314F95">
        <w:t xml:space="preserve"> that clearly connect progress narratives to the applicable performance metrics for </w:t>
      </w:r>
      <w:r w:rsidRPr="00BD75CA" w:rsidR="00C84791">
        <w:t>an</w:t>
      </w:r>
      <w:r w:rsidRPr="00BD75CA" w:rsidR="00314F95">
        <w:t xml:space="preserve"> award.</w:t>
      </w:r>
      <w:r w:rsidR="007748DF">
        <w:t xml:space="preserve">  </w:t>
      </w:r>
      <w:r w:rsidRPr="00BD75CA" w:rsidR="00314F95">
        <w:t>The addition of</w:t>
      </w:r>
      <w:r w:rsidRPr="00BD75CA" w:rsidR="009376A2">
        <w:t xml:space="preserve"> </w:t>
      </w:r>
      <w:r w:rsidRPr="00BD75CA" w:rsidR="00314F95">
        <w:t>drop-down menu</w:t>
      </w:r>
      <w:r w:rsidRPr="00BD75CA" w:rsidR="009376A2">
        <w:t xml:space="preserve">s for </w:t>
      </w:r>
      <w:r w:rsidRPr="00BD75CA" w:rsidR="00314F95">
        <w:t xml:space="preserve">data capture </w:t>
      </w:r>
      <w:r w:rsidRPr="00BD75CA" w:rsidR="00113A4C">
        <w:t xml:space="preserve">when </w:t>
      </w:r>
      <w:r w:rsidRPr="00BD75CA" w:rsidR="00113A4C">
        <w:t>possible</w:t>
      </w:r>
      <w:r w:rsidRPr="00BD75CA" w:rsidR="00314F95">
        <w:t xml:space="preserve"> will also</w:t>
      </w:r>
      <w:r w:rsidRPr="00BD75CA" w:rsidR="009376A2">
        <w:t xml:space="preserve"> reduce the dependence on </w:t>
      </w:r>
      <w:r w:rsidRPr="00BD75CA" w:rsidR="00314F95">
        <w:t xml:space="preserve">free-form </w:t>
      </w:r>
      <w:r w:rsidRPr="00BD75CA" w:rsidR="009376A2">
        <w:t xml:space="preserve">narrative text </w:t>
      </w:r>
      <w:r w:rsidRPr="00BD75CA" w:rsidR="00314F95">
        <w:t>and</w:t>
      </w:r>
      <w:r w:rsidRPr="00BD75CA" w:rsidR="009376A2">
        <w:t xml:space="preserve"> further standardize </w:t>
      </w:r>
      <w:r w:rsidRPr="00BD75CA" w:rsidR="00113A4C">
        <w:t>progress data</w:t>
      </w:r>
      <w:r w:rsidRPr="00BD75CA" w:rsidR="009376A2">
        <w:t>.</w:t>
      </w:r>
      <w:r w:rsidRPr="00BD75CA" w:rsidR="00B750EF">
        <w:t xml:space="preserve"> </w:t>
      </w:r>
    </w:p>
    <w:p w:rsidR="005E2D41" w:rsidP="0034267A" w14:paraId="551B7541" w14:textId="77777777">
      <w:pPr>
        <w:pStyle w:val="Default"/>
      </w:pPr>
    </w:p>
    <w:p w:rsidR="00EC7492" w:rsidP="0034267A" w14:paraId="54E8D505" w14:textId="1354E8F3">
      <w:pPr>
        <w:pStyle w:val="Default"/>
      </w:pPr>
      <w:r w:rsidRPr="00BD75CA">
        <w:t>Each progress report form</w:t>
      </w:r>
      <w:r w:rsidRPr="00BD75CA" w:rsidR="00340965">
        <w:t xml:space="preserve"> will also include a customizable section by </w:t>
      </w:r>
      <w:r w:rsidRPr="00BD75CA">
        <w:t>public health project</w:t>
      </w:r>
      <w:r w:rsidRPr="00BD75CA" w:rsidR="00340965">
        <w:t xml:space="preserve"> to ensure that </w:t>
      </w:r>
      <w:r w:rsidRPr="00BD75CA">
        <w:t>project</w:t>
      </w:r>
      <w:r w:rsidRPr="00BD75CA" w:rsidR="00340965">
        <w:t xml:space="preserve"> managers have the flexibility to ensure the performance data </w:t>
      </w:r>
      <w:r w:rsidRPr="00BD75CA" w:rsidR="007008BF">
        <w:t xml:space="preserve">types </w:t>
      </w:r>
      <w:r w:rsidRPr="00BD75CA" w:rsidR="009376A2">
        <w:t>unique</w:t>
      </w:r>
      <w:r w:rsidRPr="00BD75CA" w:rsidR="00340965">
        <w:t xml:space="preserve"> to t</w:t>
      </w:r>
      <w:r w:rsidRPr="00BD75CA">
        <w:t>hat project</w:t>
      </w:r>
      <w:r w:rsidRPr="00BD75CA" w:rsidR="00340965">
        <w:t xml:space="preserve"> </w:t>
      </w:r>
      <w:r w:rsidRPr="00BD75CA" w:rsidR="009376A2">
        <w:t>award</w:t>
      </w:r>
      <w:r w:rsidRPr="00BD75CA" w:rsidR="00340965">
        <w:t xml:space="preserve"> will </w:t>
      </w:r>
      <w:r w:rsidRPr="00BD75CA" w:rsidR="009376A2">
        <w:t>still</w:t>
      </w:r>
      <w:r w:rsidRPr="00BD75CA" w:rsidR="00340965">
        <w:t xml:space="preserve"> be captured</w:t>
      </w:r>
      <w:r w:rsidRPr="00BD75CA" w:rsidR="009376A2">
        <w:t xml:space="preserve">. </w:t>
      </w:r>
      <w:r w:rsidRPr="00BD75CA" w:rsidR="00340965">
        <w:t xml:space="preserve"> </w:t>
      </w:r>
      <w:r w:rsidRPr="00BD75CA">
        <w:t xml:space="preserve">Customized </w:t>
      </w:r>
      <w:r w:rsidRPr="00BD75CA" w:rsidR="009376A2">
        <w:t xml:space="preserve">sections </w:t>
      </w:r>
      <w:r w:rsidRPr="00BD75CA">
        <w:t>will still include</w:t>
      </w:r>
      <w:r w:rsidRPr="00BD75CA" w:rsidR="009376A2">
        <w:t xml:space="preserve"> </w:t>
      </w:r>
      <w:r w:rsidRPr="00BD75CA">
        <w:t>labeled data</w:t>
      </w:r>
      <w:r w:rsidRPr="00BD75CA" w:rsidR="009376A2">
        <w:t xml:space="preserve"> fields </w:t>
      </w:r>
      <w:r w:rsidRPr="00BD75CA">
        <w:t xml:space="preserve">and standard drop-down menus </w:t>
      </w:r>
      <w:r w:rsidRPr="00BD75CA" w:rsidR="009376A2">
        <w:t>as opposed to free text when possible</w:t>
      </w:r>
      <w:r w:rsidRPr="00BD75CA" w:rsidR="00340965">
        <w:t>.</w:t>
      </w:r>
      <w:r w:rsidR="005E2D41">
        <w:t xml:space="preserve">  </w:t>
      </w:r>
      <w:r w:rsidR="00066F87">
        <w:t>Our hope is that e</w:t>
      </w:r>
      <w:r w:rsidRPr="00BD75CA" w:rsidR="00013B7C">
        <w:t>arly stage</w:t>
      </w:r>
      <w:r w:rsidRPr="00BD75CA" w:rsidR="00BA1DA9">
        <w:t xml:space="preserve"> information collection and analysis will reveal whether performance and progress data gathering </w:t>
      </w:r>
      <w:r w:rsidR="000436FF">
        <w:t xml:space="preserve">used to help determine </w:t>
      </w:r>
      <w:r w:rsidRPr="00BD75CA" w:rsidR="001256A4">
        <w:t>program effectiveness</w:t>
      </w:r>
      <w:r w:rsidR="000436FF">
        <w:t xml:space="preserve"> (</w:t>
      </w:r>
      <w:r w:rsidRPr="00BD75CA" w:rsidR="001256A4">
        <w:t xml:space="preserve">ROI/ROV </w:t>
      </w:r>
      <w:r w:rsidRPr="00BD75CA" w:rsidR="00013B7C">
        <w:t>data gathering</w:t>
      </w:r>
      <w:r w:rsidR="00D53739">
        <w:t>)</w:t>
      </w:r>
      <w:r w:rsidRPr="00BD75CA" w:rsidR="00013B7C">
        <w:t xml:space="preserve"> are germane enough to be </w:t>
      </w:r>
      <w:r w:rsidRPr="00BD75CA" w:rsidR="00FD585B">
        <w:t>done on the same instruments, or distinct and requiring separate instruments.</w:t>
      </w:r>
    </w:p>
    <w:p w:rsidR="005E2D41" w:rsidRPr="00BD75CA" w:rsidP="0034267A" w14:paraId="3B797F3B" w14:textId="77777777">
      <w:pPr>
        <w:pStyle w:val="Default"/>
      </w:pPr>
    </w:p>
    <w:p w:rsidR="004D6FA4" w:rsidRPr="00BD75CA" w:rsidP="0034267A" w14:paraId="01822DF9" w14:textId="30B89EA2">
      <w:pPr>
        <w:pStyle w:val="Default"/>
        <w:rPr>
          <w:u w:val="single"/>
        </w:rPr>
      </w:pPr>
      <w:r>
        <w:rPr>
          <w:u w:val="single"/>
        </w:rPr>
        <w:t>4</w:t>
      </w:r>
      <w:r w:rsidRPr="00BD75CA">
        <w:rPr>
          <w:u w:val="single"/>
        </w:rPr>
        <w:t>. Efforts to Identify Duplication and Use of Similar Information</w:t>
      </w:r>
    </w:p>
    <w:p w:rsidR="005E2D41" w:rsidP="0034267A" w14:paraId="4DC8913C" w14:textId="77777777">
      <w:pPr>
        <w:pStyle w:val="Default"/>
      </w:pPr>
    </w:p>
    <w:p w:rsidR="00EB4765" w:rsidP="0034267A" w14:paraId="7A2A476D" w14:textId="32FDF891">
      <w:pPr>
        <w:pStyle w:val="Default"/>
      </w:pPr>
      <w:r>
        <w:t>We</w:t>
      </w:r>
      <w:r w:rsidR="006F5521">
        <w:t xml:space="preserve"> are unaware of duplicative information collection.</w:t>
      </w:r>
      <w:r w:rsidR="00BB1358">
        <w:t xml:space="preserve">  </w:t>
      </w:r>
      <w:r w:rsidR="00C67907">
        <w:t xml:space="preserve">The RPPR and other forms available from </w:t>
      </w:r>
      <w:r w:rsidRPr="00044D79" w:rsidR="00C67907">
        <w:t>OMB 0970-0334</w:t>
      </w:r>
      <w:r w:rsidR="00C67907">
        <w:t xml:space="preserve"> lack the specificity needed to capture ROI/ROV and program effectiveness metrics ORA must assess</w:t>
      </w:r>
      <w:r w:rsidR="00CD7DB2">
        <w:t>.</w:t>
      </w:r>
      <w:r w:rsidR="00BB1358">
        <w:t xml:space="preserve">  </w:t>
      </w:r>
      <w:r w:rsidR="00CD7DB2">
        <w:t>The format of data submitted using broadly focused generalized questions and free text narrative response structure for both, s</w:t>
      </w:r>
      <w:r w:rsidR="00C67907">
        <w:t xml:space="preserve">ubmissions across </w:t>
      </w:r>
      <w:r w:rsidR="00CD7DB2">
        <w:t>a single program and</w:t>
      </w:r>
      <w:r w:rsidR="00C67907">
        <w:t xml:space="preserve"> even within a single </w:t>
      </w:r>
      <w:r w:rsidR="00CD7DB2">
        <w:t xml:space="preserve">recipient </w:t>
      </w:r>
      <w:r w:rsidR="00C67907">
        <w:t xml:space="preserve">project </w:t>
      </w:r>
      <w:r w:rsidR="00CD7DB2">
        <w:t>is completely inconsistent, preventing uniform data collection and confidence in aggregation for analysis.</w:t>
      </w:r>
      <w:r w:rsidR="00BB1358">
        <w:t xml:space="preserve">  </w:t>
      </w:r>
      <w:r w:rsidR="00CD7DB2">
        <w:t xml:space="preserve">The </w:t>
      </w:r>
      <w:r w:rsidR="00CD7DB2">
        <w:t>eRA</w:t>
      </w:r>
      <w:r w:rsidR="00CD7DB2">
        <w:t xml:space="preserve"> Commons system is </w:t>
      </w:r>
      <w:r w:rsidR="00466D88">
        <w:t xml:space="preserve">also </w:t>
      </w:r>
      <w:r w:rsidR="00CD7DB2">
        <w:t xml:space="preserve">restricted to flattened pdf </w:t>
      </w:r>
      <w:r w:rsidR="00466D88">
        <w:t xml:space="preserve">data </w:t>
      </w:r>
      <w:r w:rsidR="00CD7DB2">
        <w:t xml:space="preserve">outputs, requiring numerous project managers and many hours to review and manually extract </w:t>
      </w:r>
      <w:r w:rsidR="00466D88">
        <w:t>data needed for their assessments.</w:t>
      </w:r>
      <w:r w:rsidR="00BB1358">
        <w:t xml:space="preserve">  </w:t>
      </w:r>
      <w:r w:rsidR="00426B23">
        <w:t xml:space="preserve">We believe </w:t>
      </w:r>
      <w:r w:rsidR="005B4D11">
        <w:t xml:space="preserve">developing customized reporting forms/collection instruments will better </w:t>
      </w:r>
      <w:r w:rsidR="00466D88">
        <w:t>allow ORA</w:t>
      </w:r>
      <w:r w:rsidR="005B4D11">
        <w:t xml:space="preserve"> to meet its </w:t>
      </w:r>
      <w:r w:rsidR="00466D88">
        <w:t xml:space="preserve">programmatic evaluation needs </w:t>
      </w:r>
      <w:r w:rsidR="00C0123B">
        <w:t>with regard to</w:t>
      </w:r>
      <w:r w:rsidR="00C0123B">
        <w:t xml:space="preserve"> budget </w:t>
      </w:r>
      <w:r w:rsidR="00466D88">
        <w:t>funding cycle</w:t>
      </w:r>
      <w:r w:rsidR="00C0123B">
        <w:t>s</w:t>
      </w:r>
      <w:r w:rsidR="00466D88">
        <w:t>.</w:t>
      </w:r>
      <w:r w:rsidR="006F5521">
        <w:t xml:space="preserve"> </w:t>
      </w:r>
    </w:p>
    <w:p w:rsidR="005E2D41" w:rsidRPr="00BD75CA" w:rsidP="0034267A" w14:paraId="049F11BA" w14:textId="77777777">
      <w:pPr>
        <w:pStyle w:val="Default"/>
      </w:pPr>
    </w:p>
    <w:p w:rsidR="00EB4765" w:rsidRPr="00BD75CA" w:rsidP="0034267A" w14:paraId="68144C85" w14:textId="77777777">
      <w:pPr>
        <w:pStyle w:val="Default"/>
        <w:rPr>
          <w:u w:val="single"/>
        </w:rPr>
      </w:pPr>
      <w:r w:rsidRPr="00BD75CA">
        <w:rPr>
          <w:u w:val="single"/>
        </w:rPr>
        <w:t>5. Impact on Small Businesses or Other Small Entities</w:t>
      </w:r>
    </w:p>
    <w:p w:rsidR="005E2D41" w:rsidP="0034267A" w14:paraId="3E2EFC9C" w14:textId="77777777">
      <w:pPr>
        <w:pStyle w:val="Default"/>
      </w:pPr>
    </w:p>
    <w:p w:rsidR="00CD00AE" w:rsidP="0034267A" w14:paraId="53940F3A" w14:textId="77777777">
      <w:pPr>
        <w:pStyle w:val="Default"/>
      </w:pPr>
      <w:r>
        <w:t xml:space="preserve">No undue burden is imposed </w:t>
      </w:r>
      <w:r w:rsidR="00503C5D">
        <w:t xml:space="preserve">on small entities </w:t>
      </w:r>
      <w:r w:rsidR="00503C5D">
        <w:t>as a result of</w:t>
      </w:r>
      <w:r w:rsidR="00503C5D">
        <w:t xml:space="preserve"> </w:t>
      </w:r>
      <w:r>
        <w:t>the information collection.</w:t>
      </w:r>
    </w:p>
    <w:p w:rsidR="00EB4765" w:rsidRPr="00BD75CA" w:rsidP="0034267A" w14:paraId="3BFF00F8" w14:textId="0C8E8BC0">
      <w:pPr>
        <w:pStyle w:val="Default"/>
      </w:pPr>
      <w:r w:rsidRPr="00BD75CA">
        <w:t xml:space="preserve"> </w:t>
      </w:r>
    </w:p>
    <w:p w:rsidR="00EB4765" w:rsidRPr="00BD75CA" w:rsidP="0034267A" w14:paraId="40D50F9F" w14:textId="77777777">
      <w:pPr>
        <w:pStyle w:val="Default"/>
        <w:rPr>
          <w:u w:val="single"/>
        </w:rPr>
      </w:pPr>
      <w:r w:rsidRPr="00BD75CA">
        <w:rPr>
          <w:u w:val="single"/>
        </w:rPr>
        <w:t>6. Consequences of Collecting Information Less Frequently</w:t>
      </w:r>
    </w:p>
    <w:p w:rsidR="00CD00AE" w:rsidP="0034267A" w14:paraId="46FC40D9" w14:textId="77777777">
      <w:pPr>
        <w:pStyle w:val="Default"/>
      </w:pPr>
    </w:p>
    <w:p w:rsidR="00EB4765" w:rsidP="0034267A" w14:paraId="4E359D78" w14:textId="0B59958D">
      <w:pPr>
        <w:pStyle w:val="Default"/>
      </w:pPr>
      <w:r>
        <w:t>The information collection schedule is consistent with current regulatory requirements</w:t>
      </w:r>
      <w:r w:rsidR="00A9655E">
        <w:t xml:space="preserve"> and functions in a follow-on reporting capacity for respondents who </w:t>
      </w:r>
      <w:r w:rsidR="00B77943">
        <w:t xml:space="preserve">engage in </w:t>
      </w:r>
      <w:r w:rsidR="004440C4">
        <w:t>contract</w:t>
      </w:r>
      <w:r w:rsidR="00B77943">
        <w:t>ual</w:t>
      </w:r>
      <w:r w:rsidR="002B1A83">
        <w:t xml:space="preserve"> activities</w:t>
      </w:r>
      <w:r w:rsidR="004440C4">
        <w:t xml:space="preserve"> </w:t>
      </w:r>
      <w:r w:rsidR="00B77943">
        <w:t xml:space="preserve">utilizing </w:t>
      </w:r>
      <w:r w:rsidR="002B1A83">
        <w:t>f</w:t>
      </w:r>
      <w:r w:rsidR="00B34903">
        <w:t>ederal</w:t>
      </w:r>
      <w:r w:rsidR="002B1A83">
        <w:t xml:space="preserve"> funds</w:t>
      </w:r>
      <w:r w:rsidR="00B34903">
        <w:t>.</w:t>
      </w:r>
    </w:p>
    <w:p w:rsidR="00CD00AE" w:rsidRPr="00BD75CA" w:rsidP="0034267A" w14:paraId="6C239254" w14:textId="77777777">
      <w:pPr>
        <w:pStyle w:val="Default"/>
      </w:pPr>
    </w:p>
    <w:p w:rsidR="00EB4765" w:rsidRPr="00BD75CA" w:rsidP="0034267A" w14:paraId="0004C786" w14:textId="77777777">
      <w:pPr>
        <w:pStyle w:val="Default"/>
        <w:rPr>
          <w:u w:val="single"/>
        </w:rPr>
      </w:pPr>
      <w:r w:rsidRPr="00BD75CA">
        <w:rPr>
          <w:u w:val="single"/>
        </w:rPr>
        <w:t>7. Special Circumstances Relating to the Guidelines in 5 CFR 1320.5</w:t>
      </w:r>
    </w:p>
    <w:p w:rsidR="00CD00AE" w:rsidP="0034267A" w14:paraId="56F9D567" w14:textId="77777777">
      <w:pPr>
        <w:pStyle w:val="Default"/>
      </w:pPr>
    </w:p>
    <w:p w:rsidR="00456F5D" w:rsidRPr="00BD75CA" w:rsidP="0034267A" w14:paraId="181B1FBC" w14:textId="57058274">
      <w:pPr>
        <w:pStyle w:val="Default"/>
      </w:pPr>
      <w:r w:rsidRPr="00BD75CA">
        <w:t>Federally funded public health project managers are charged with ensuring federal monies are used for their intended purpose</w:t>
      </w:r>
      <w:r w:rsidRPr="00BD75CA" w:rsidR="00E758F1">
        <w:t xml:space="preserve"> and achieving the desired ROI and ROV goals</w:t>
      </w:r>
      <w:r w:rsidRPr="00BD75CA">
        <w:t>.</w:t>
      </w:r>
      <w:r w:rsidR="00066F87">
        <w:t xml:space="preserve">  </w:t>
      </w:r>
      <w:r w:rsidRPr="00BD75CA">
        <w:t>The only time</w:t>
      </w:r>
      <w:r w:rsidRPr="00BD75CA" w:rsidR="00C1615D">
        <w:t>s</w:t>
      </w:r>
      <w:r w:rsidRPr="00BD75CA">
        <w:t xml:space="preserve"> t</w:t>
      </w:r>
      <w:r w:rsidRPr="00BD75CA" w:rsidR="00516BD7">
        <w:t xml:space="preserve">he pilot study </w:t>
      </w:r>
      <w:r w:rsidRPr="00BD75CA">
        <w:t>may</w:t>
      </w:r>
      <w:r w:rsidRPr="00BD75CA" w:rsidR="00516BD7">
        <w:t xml:space="preserve"> require participants to report the information more often than quarterly</w:t>
      </w:r>
      <w:r w:rsidRPr="00BD75CA">
        <w:t xml:space="preserve"> or</w:t>
      </w:r>
      <w:r w:rsidRPr="00BD75CA" w:rsidR="00516BD7">
        <w:t xml:space="preserve"> provide a written response in less than 30 days</w:t>
      </w:r>
      <w:r w:rsidRPr="00BD75CA">
        <w:t xml:space="preserve"> would be for those projects </w:t>
      </w:r>
      <w:r w:rsidRPr="00BD75CA" w:rsidR="00F6741F">
        <w:t xml:space="preserve">where </w:t>
      </w:r>
      <w:r w:rsidRPr="00BD75CA">
        <w:t xml:space="preserve">the data collected via the digitized forms </w:t>
      </w:r>
      <w:r w:rsidRPr="00BD75CA" w:rsidR="00F6741F">
        <w:t xml:space="preserve">is </w:t>
      </w:r>
      <w:r w:rsidRPr="00BD75CA">
        <w:t xml:space="preserve">found to be </w:t>
      </w:r>
      <w:r w:rsidRPr="00BD75CA" w:rsidR="00F6741F">
        <w:t xml:space="preserve">incomplete </w:t>
      </w:r>
      <w:r w:rsidRPr="00BD75CA">
        <w:t>at the time of review.</w:t>
      </w:r>
      <w:r w:rsidR="00066F87">
        <w:t xml:space="preserve">  </w:t>
      </w:r>
      <w:r w:rsidRPr="00BD75CA">
        <w:t>While expected to be rare, the project manager may send a follow-up questionnaire to collect additional data needed to complete their review.</w:t>
      </w:r>
      <w:r w:rsidRPr="00BD75CA" w:rsidR="000C3C0A">
        <w:t xml:space="preserve"> </w:t>
      </w:r>
    </w:p>
    <w:p w:rsidR="00CD00AE" w:rsidP="0034267A" w14:paraId="4F62CEB9" w14:textId="77777777">
      <w:pPr>
        <w:pStyle w:val="Default"/>
      </w:pPr>
    </w:p>
    <w:p w:rsidR="0000486D" w:rsidRPr="00BD75CA" w:rsidP="0034267A" w14:paraId="52671E52" w14:textId="497CAF6D">
      <w:pPr>
        <w:pStyle w:val="Default"/>
      </w:pPr>
      <w:r w:rsidRPr="00BD75CA">
        <w:t>There are no other special circumstances associated with this information collection.</w:t>
      </w:r>
      <w:r w:rsidRPr="00BD75CA" w:rsidR="00516BD7">
        <w:t xml:space="preserve"> </w:t>
      </w:r>
    </w:p>
    <w:p w:rsidR="00CD00AE" w:rsidP="0034267A" w14:paraId="7A97BCE0" w14:textId="77777777">
      <w:pPr>
        <w:pStyle w:val="Default"/>
      </w:pPr>
    </w:p>
    <w:p w:rsidR="0026487D" w:rsidP="0034267A" w14:paraId="2EAAFB98" w14:textId="1CA17F27">
      <w:pPr>
        <w:pStyle w:val="Default"/>
      </w:pPr>
      <w:r w:rsidRPr="00CD00AE">
        <w:rPr>
          <w:u w:val="single"/>
        </w:rPr>
        <w:t xml:space="preserve">8. </w:t>
      </w:r>
      <w:r w:rsidRPr="00CD00AE" w:rsidR="00A66EA5">
        <w:rPr>
          <w:u w:val="single"/>
        </w:rPr>
        <w:t xml:space="preserve"> </w:t>
      </w:r>
      <w:r w:rsidRPr="00CD00AE">
        <w:rPr>
          <w:u w:val="single"/>
        </w:rPr>
        <w:t>Comments</w:t>
      </w:r>
      <w:r w:rsidRPr="0026487D">
        <w:rPr>
          <w:u w:val="single"/>
        </w:rPr>
        <w:t xml:space="preserve"> in Response to the Federal Register Notice and Efforts to Consult Outside the Agency</w:t>
      </w:r>
      <w:r w:rsidR="00A66EA5">
        <w:rPr>
          <w:u w:val="single"/>
        </w:rPr>
        <w:t>.</w:t>
      </w:r>
      <w:r w:rsidRPr="0026487D">
        <w:t xml:space="preserve"> </w:t>
      </w:r>
    </w:p>
    <w:p w:rsidR="00A66EA5" w:rsidP="0034267A" w14:paraId="1B28683D" w14:textId="77777777">
      <w:pPr>
        <w:pStyle w:val="Default"/>
      </w:pPr>
    </w:p>
    <w:p w:rsidR="00E758F1" w:rsidRPr="00BD75CA" w:rsidP="0034267A" w14:paraId="66268F07" w14:textId="572EA8D9">
      <w:pPr>
        <w:pStyle w:val="Default"/>
      </w:pPr>
      <w:r w:rsidRPr="00BD75CA">
        <w:t xml:space="preserve">In accordance with 5 CFR 1320.8(d), </w:t>
      </w:r>
      <w:r w:rsidR="00A66EA5">
        <w:t xml:space="preserve">we </w:t>
      </w:r>
      <w:r w:rsidRPr="00BD75CA">
        <w:t xml:space="preserve">published a 60 day notice </w:t>
      </w:r>
      <w:r w:rsidR="00A66EA5">
        <w:t xml:space="preserve">soliciting </w:t>
      </w:r>
      <w:r w:rsidRPr="00BD75CA">
        <w:t xml:space="preserve">public comment in the </w:t>
      </w:r>
      <w:r w:rsidRPr="00A66EA5" w:rsidR="00A66EA5">
        <w:rPr>
          <w:u w:val="single"/>
        </w:rPr>
        <w:t>Federal Register</w:t>
      </w:r>
      <w:r w:rsidRPr="00BD75CA" w:rsidR="00A66EA5">
        <w:t xml:space="preserve"> </w:t>
      </w:r>
      <w:r w:rsidRPr="00BD75CA">
        <w:t>of</w:t>
      </w:r>
      <w:r w:rsidRPr="00BD75CA" w:rsidR="000D783A">
        <w:rPr>
          <w:i/>
        </w:rPr>
        <w:t xml:space="preserve"> </w:t>
      </w:r>
      <w:r w:rsidRPr="00BD75CA" w:rsidR="000D783A">
        <w:rPr>
          <w:iCs/>
        </w:rPr>
        <w:t>July 29, 2021 (86 FR 40853)</w:t>
      </w:r>
      <w:r w:rsidRPr="00BD75CA">
        <w:rPr>
          <w:iCs/>
        </w:rPr>
        <w:t>.</w:t>
      </w:r>
      <w:r w:rsidR="00A66EA5">
        <w:rPr>
          <w:i/>
        </w:rPr>
        <w:t xml:space="preserve">  </w:t>
      </w:r>
      <w:r w:rsidRPr="00BD75CA" w:rsidR="000D783A">
        <w:t>No comments were received.</w:t>
      </w:r>
    </w:p>
    <w:p w:rsidR="00EB4765" w:rsidRPr="00BD75CA" w:rsidP="0034267A" w14:paraId="695416EB" w14:textId="77777777">
      <w:pPr>
        <w:pStyle w:val="Default"/>
      </w:pPr>
    </w:p>
    <w:p w:rsidR="00EB4765" w:rsidRPr="00BD75CA" w:rsidP="0034267A" w14:paraId="53CC68D1" w14:textId="77777777">
      <w:pPr>
        <w:pStyle w:val="Default"/>
        <w:rPr>
          <w:u w:val="single"/>
        </w:rPr>
      </w:pPr>
      <w:r w:rsidRPr="00BD75CA">
        <w:rPr>
          <w:u w:val="single"/>
        </w:rPr>
        <w:t>9. Explanation of Any Payment or Gift to Respondents</w:t>
      </w:r>
    </w:p>
    <w:p w:rsidR="00CD00AE" w:rsidP="0034267A" w14:paraId="713A14A6" w14:textId="77777777">
      <w:pPr>
        <w:pStyle w:val="Default"/>
      </w:pPr>
    </w:p>
    <w:p w:rsidR="00EB4765" w:rsidP="0034267A" w14:paraId="63DDFCC1" w14:textId="01A5DB63">
      <w:pPr>
        <w:pStyle w:val="Default"/>
      </w:pPr>
      <w:r w:rsidRPr="00BD75CA">
        <w:t xml:space="preserve">No payment or gift to respondents associated with this </w:t>
      </w:r>
      <w:r w:rsidR="001D46EA">
        <w:t>information collection.</w:t>
      </w:r>
    </w:p>
    <w:p w:rsidR="00CD00AE" w:rsidRPr="00BD75CA" w:rsidP="0034267A" w14:paraId="52DE1AFD" w14:textId="77777777">
      <w:pPr>
        <w:pStyle w:val="Default"/>
      </w:pPr>
    </w:p>
    <w:p w:rsidR="0091761E" w:rsidRPr="0091761E" w:rsidP="0034267A" w14:paraId="20C845C2" w14:textId="01E6994F">
      <w:pPr>
        <w:pStyle w:val="Default"/>
        <w:rPr>
          <w:u w:val="single"/>
        </w:rPr>
      </w:pPr>
      <w:r w:rsidRPr="00430AEF">
        <w:rPr>
          <w:u w:val="single"/>
        </w:rPr>
        <w:t>10.</w:t>
      </w:r>
      <w:r>
        <w:rPr>
          <w:u w:val="single"/>
        </w:rPr>
        <w:t xml:space="preserve">  </w:t>
      </w:r>
      <w:r w:rsidRPr="00430AEF">
        <w:rPr>
          <w:u w:val="single"/>
        </w:rPr>
        <w:t>Assurance of Confidentiality Provided to Respondents</w:t>
      </w:r>
      <w:r w:rsidRPr="00BD75CA" w:rsidR="001928E8">
        <w:rPr>
          <w:u w:val="single"/>
        </w:rPr>
        <w:t xml:space="preserve"> </w:t>
      </w:r>
    </w:p>
    <w:p w:rsidR="00CD00AE" w:rsidP="0034267A" w14:paraId="5035977D" w14:textId="77777777">
      <w:pPr>
        <w:autoSpaceDE w:val="0"/>
        <w:autoSpaceDN w:val="0"/>
        <w:adjustRightInd w:val="0"/>
        <w:spacing w:after="0" w:line="240" w:lineRule="auto"/>
        <w:rPr>
          <w:rFonts w:ascii="Times New Roman" w:hAnsi="Times New Roman" w:cs="Times New Roman"/>
          <w:sz w:val="24"/>
          <w:szCs w:val="24"/>
        </w:rPr>
      </w:pPr>
    </w:p>
    <w:p w:rsidR="00DE7CF0" w:rsidRPr="00BD75CA" w:rsidP="0034267A" w14:paraId="6025CF0F" w14:textId="575C0E85">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This information collection does not request</w:t>
      </w:r>
      <w:r w:rsidRPr="00BD75CA">
        <w:rPr>
          <w:rFonts w:ascii="Times New Roman" w:hAnsi="Times New Roman" w:cs="Times New Roman"/>
          <w:sz w:val="24"/>
          <w:szCs w:val="24"/>
        </w:rPr>
        <w:t xml:space="preserve"> </w:t>
      </w:r>
      <w:r w:rsidRPr="00BD75CA">
        <w:rPr>
          <w:rFonts w:ascii="Times New Roman" w:hAnsi="Times New Roman" w:cs="Times New Roman"/>
          <w:sz w:val="24"/>
          <w:szCs w:val="24"/>
        </w:rPr>
        <w:t xml:space="preserve">trade secret or commercial confidential information. </w:t>
      </w:r>
    </w:p>
    <w:p w:rsidR="00BE4F13" w:rsidP="0034267A" w14:paraId="3829355F" w14:textId="77777777">
      <w:pPr>
        <w:autoSpaceDE w:val="0"/>
        <w:autoSpaceDN w:val="0"/>
        <w:adjustRightInd w:val="0"/>
        <w:spacing w:after="0" w:line="240" w:lineRule="auto"/>
        <w:rPr>
          <w:rFonts w:ascii="Times New Roman" w:hAnsi="Times New Roman" w:cs="Times New Roman"/>
          <w:i/>
          <w:iCs/>
          <w:sz w:val="24"/>
          <w:szCs w:val="24"/>
        </w:rPr>
      </w:pPr>
    </w:p>
    <w:p w:rsidR="00456F5D" w:rsidRPr="00BD75CA" w:rsidP="0034267A" w14:paraId="05907235" w14:textId="781AD34D">
      <w:pPr>
        <w:autoSpaceDE w:val="0"/>
        <w:autoSpaceDN w:val="0"/>
        <w:adjustRightInd w:val="0"/>
        <w:spacing w:after="0" w:line="240" w:lineRule="auto"/>
        <w:rPr>
          <w:rFonts w:ascii="Times New Roman" w:hAnsi="Times New Roman" w:cs="Times New Roman"/>
          <w:i/>
          <w:iCs/>
          <w:sz w:val="24"/>
          <w:szCs w:val="24"/>
        </w:rPr>
      </w:pPr>
      <w:r w:rsidRPr="00BD75CA">
        <w:rPr>
          <w:rFonts w:ascii="Times New Roman" w:hAnsi="Times New Roman" w:cs="Times New Roman"/>
          <w:i/>
          <w:iCs/>
          <w:sz w:val="24"/>
          <w:szCs w:val="24"/>
        </w:rPr>
        <w:t>Privacy Act</w:t>
      </w:r>
    </w:p>
    <w:p w:rsidR="00BE4F13" w:rsidP="0034267A" w14:paraId="08776BF5" w14:textId="77777777">
      <w:pPr>
        <w:autoSpaceDE w:val="0"/>
        <w:autoSpaceDN w:val="0"/>
        <w:adjustRightInd w:val="0"/>
        <w:spacing w:after="0" w:line="240" w:lineRule="auto"/>
        <w:rPr>
          <w:rFonts w:ascii="Times New Roman" w:hAnsi="Times New Roman" w:cs="Times New Roman"/>
          <w:sz w:val="24"/>
          <w:szCs w:val="24"/>
        </w:rPr>
      </w:pPr>
    </w:p>
    <w:p w:rsidR="00456F5D" w:rsidRPr="00BD75CA" w:rsidP="0034267A" w14:paraId="608AFFCC" w14:textId="187A8CB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Although </w:t>
      </w:r>
      <w:r w:rsidR="00D324B9">
        <w:rPr>
          <w:rFonts w:ascii="Times New Roman" w:hAnsi="Times New Roman" w:cs="Times New Roman"/>
          <w:sz w:val="24"/>
          <w:szCs w:val="24"/>
        </w:rPr>
        <w:t xml:space="preserve">the ICR </w:t>
      </w:r>
      <w:r w:rsidRPr="00BD75CA">
        <w:rPr>
          <w:rFonts w:ascii="Times New Roman" w:hAnsi="Times New Roman" w:cs="Times New Roman"/>
          <w:sz w:val="24"/>
          <w:szCs w:val="24"/>
        </w:rPr>
        <w:t>is collecting personally identifiable information (PII)</w:t>
      </w:r>
      <w:r w:rsidR="00D324B9">
        <w:rPr>
          <w:rFonts w:ascii="Times New Roman" w:hAnsi="Times New Roman" w:cs="Times New Roman"/>
          <w:sz w:val="24"/>
          <w:szCs w:val="24"/>
        </w:rPr>
        <w:t xml:space="preserve">, it is collected in the context of </w:t>
      </w:r>
      <w:r w:rsidRPr="00BD75CA">
        <w:rPr>
          <w:rFonts w:ascii="Times New Roman" w:hAnsi="Times New Roman" w:cs="Times New Roman"/>
          <w:sz w:val="24"/>
          <w:szCs w:val="24"/>
        </w:rPr>
        <w:t xml:space="preserve">the </w:t>
      </w:r>
      <w:r w:rsidR="00947260">
        <w:rPr>
          <w:rFonts w:ascii="Times New Roman" w:hAnsi="Times New Roman" w:cs="Times New Roman"/>
          <w:sz w:val="24"/>
          <w:szCs w:val="24"/>
        </w:rPr>
        <w:t xml:space="preserve">subject </w:t>
      </w:r>
      <w:r w:rsidRPr="00BD75CA">
        <w:rPr>
          <w:rFonts w:ascii="Times New Roman" w:hAnsi="Times New Roman" w:cs="Times New Roman"/>
          <w:sz w:val="24"/>
          <w:szCs w:val="24"/>
        </w:rPr>
        <w:t>individuals’ professional</w:t>
      </w:r>
      <w:r w:rsidR="00947260">
        <w:rPr>
          <w:rFonts w:ascii="Times New Roman" w:hAnsi="Times New Roman" w:cs="Times New Roman"/>
          <w:sz w:val="24"/>
          <w:szCs w:val="24"/>
        </w:rPr>
        <w:t xml:space="preserve"> </w:t>
      </w:r>
      <w:r w:rsidRPr="00BD75CA">
        <w:rPr>
          <w:rFonts w:ascii="Times New Roman" w:hAnsi="Times New Roman" w:cs="Times New Roman"/>
          <w:sz w:val="24"/>
          <w:szCs w:val="24"/>
        </w:rPr>
        <w:t>capacity</w:t>
      </w:r>
      <w:r w:rsidR="00947260">
        <w:rPr>
          <w:rFonts w:ascii="Times New Roman" w:hAnsi="Times New Roman" w:cs="Times New Roman"/>
          <w:sz w:val="24"/>
          <w:szCs w:val="24"/>
        </w:rPr>
        <w:t xml:space="preserve"> and the FDA-related work performed for their employer</w:t>
      </w:r>
      <w:r w:rsidRPr="00BD75CA">
        <w:rPr>
          <w:rFonts w:ascii="Times New Roman" w:hAnsi="Times New Roman" w:cs="Times New Roman"/>
          <w:sz w:val="24"/>
          <w:szCs w:val="24"/>
        </w:rPr>
        <w:t>.</w:t>
      </w:r>
      <w:r w:rsidR="00947260">
        <w:rPr>
          <w:rFonts w:ascii="Times New Roman" w:hAnsi="Times New Roman" w:cs="Times New Roman"/>
          <w:sz w:val="24"/>
          <w:szCs w:val="24"/>
        </w:rPr>
        <w:t xml:space="preserve">  </w:t>
      </w:r>
      <w:r w:rsidRPr="00BD75CA">
        <w:rPr>
          <w:rFonts w:ascii="Times New Roman" w:hAnsi="Times New Roman" w:cs="Times New Roman"/>
          <w:sz w:val="24"/>
          <w:szCs w:val="24"/>
        </w:rPr>
        <w:t xml:space="preserve">Information will be collected </w:t>
      </w:r>
      <w:r w:rsidR="00936CBD">
        <w:rPr>
          <w:rFonts w:ascii="Times New Roman" w:hAnsi="Times New Roman" w:cs="Times New Roman"/>
          <w:sz w:val="24"/>
          <w:szCs w:val="24"/>
        </w:rPr>
        <w:t xml:space="preserve">through </w:t>
      </w:r>
      <w:r w:rsidRPr="00BD75CA">
        <w:rPr>
          <w:rFonts w:ascii="Times New Roman" w:hAnsi="Times New Roman" w:cs="Times New Roman"/>
          <w:sz w:val="24"/>
          <w:szCs w:val="24"/>
        </w:rPr>
        <w:t xml:space="preserve">the </w:t>
      </w:r>
      <w:r w:rsidR="005D77A3">
        <w:rPr>
          <w:rFonts w:ascii="Times New Roman" w:hAnsi="Times New Roman" w:cs="Times New Roman"/>
          <w:sz w:val="24"/>
          <w:szCs w:val="24"/>
        </w:rPr>
        <w:t xml:space="preserve">listed </w:t>
      </w:r>
      <w:r w:rsidRPr="00BD75CA">
        <w:rPr>
          <w:rFonts w:ascii="Times New Roman" w:hAnsi="Times New Roman" w:cs="Times New Roman"/>
          <w:sz w:val="24"/>
          <w:szCs w:val="24"/>
        </w:rPr>
        <w:t>report forms.</w:t>
      </w:r>
      <w:r w:rsidR="00947260">
        <w:rPr>
          <w:rFonts w:ascii="Times New Roman" w:hAnsi="Times New Roman" w:cs="Times New Roman"/>
          <w:sz w:val="24"/>
          <w:szCs w:val="24"/>
        </w:rPr>
        <w:t xml:space="preserve">  </w:t>
      </w:r>
      <w:r w:rsidRPr="00BD75CA">
        <w:rPr>
          <w:rFonts w:ascii="Times New Roman" w:hAnsi="Times New Roman" w:cs="Times New Roman"/>
          <w:sz w:val="24"/>
          <w:szCs w:val="24"/>
        </w:rPr>
        <w:t>The PII collected is name,</w:t>
      </w:r>
      <w:r w:rsidR="005D77A3">
        <w:rPr>
          <w:rFonts w:ascii="Times New Roman" w:hAnsi="Times New Roman" w:cs="Times New Roman"/>
          <w:sz w:val="24"/>
          <w:szCs w:val="24"/>
        </w:rPr>
        <w:t xml:space="preserve"> </w:t>
      </w:r>
      <w:r w:rsidRPr="00BD75CA">
        <w:rPr>
          <w:rFonts w:ascii="Times New Roman" w:hAnsi="Times New Roman" w:cs="Times New Roman"/>
          <w:sz w:val="24"/>
          <w:szCs w:val="24"/>
        </w:rPr>
        <w:t>address, telephone number and email address. Although PII is collected, the information</w:t>
      </w:r>
    </w:p>
    <w:p w:rsidR="00456F5D" w:rsidRPr="00BD75CA" w:rsidP="0034267A" w14:paraId="4F841ADD" w14:textId="30762FD6">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collection is not subject to the Privacy Act of 1974</w:t>
      </w:r>
      <w:r w:rsidR="005D77A3">
        <w:rPr>
          <w:rFonts w:ascii="Times New Roman" w:hAnsi="Times New Roman" w:cs="Times New Roman"/>
          <w:sz w:val="24"/>
          <w:szCs w:val="24"/>
        </w:rPr>
        <w:t>,</w:t>
      </w:r>
      <w:r w:rsidRPr="00BD75CA">
        <w:rPr>
          <w:rFonts w:ascii="Times New Roman" w:hAnsi="Times New Roman" w:cs="Times New Roman"/>
          <w:sz w:val="24"/>
          <w:szCs w:val="24"/>
        </w:rPr>
        <w:t xml:space="preserve"> and the </w:t>
      </w:r>
      <w:r w:rsidRPr="00BD75CA">
        <w:rPr>
          <w:rFonts w:ascii="Times New Roman" w:hAnsi="Times New Roman" w:cs="Times New Roman"/>
          <w:sz w:val="24"/>
          <w:szCs w:val="24"/>
        </w:rPr>
        <w:t>particular notice</w:t>
      </w:r>
      <w:r w:rsidRPr="00BD75CA">
        <w:rPr>
          <w:rFonts w:ascii="Times New Roman" w:hAnsi="Times New Roman" w:cs="Times New Roman"/>
          <w:sz w:val="24"/>
          <w:szCs w:val="24"/>
        </w:rPr>
        <w:t xml:space="preserve"> and other</w:t>
      </w:r>
    </w:p>
    <w:p w:rsidR="00456F5D" w:rsidRPr="00BD75CA" w:rsidP="0034267A" w14:paraId="1A075D64" w14:textId="59ACB811">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 xml:space="preserve">requirements of the </w:t>
      </w:r>
      <w:r w:rsidR="00C4554C">
        <w:rPr>
          <w:rFonts w:ascii="Times New Roman" w:hAnsi="Times New Roman" w:cs="Times New Roman"/>
          <w:sz w:val="24"/>
          <w:szCs w:val="24"/>
        </w:rPr>
        <w:t xml:space="preserve">Privacy </w:t>
      </w:r>
      <w:r w:rsidRPr="00BD75CA">
        <w:rPr>
          <w:rFonts w:ascii="Times New Roman" w:hAnsi="Times New Roman" w:cs="Times New Roman"/>
          <w:sz w:val="24"/>
          <w:szCs w:val="24"/>
        </w:rPr>
        <w:t>Act do not apply.</w:t>
      </w:r>
      <w:r w:rsidR="00C4554C">
        <w:rPr>
          <w:rFonts w:ascii="Times New Roman" w:hAnsi="Times New Roman" w:cs="Times New Roman"/>
          <w:sz w:val="24"/>
          <w:szCs w:val="24"/>
        </w:rPr>
        <w:t xml:space="preserve">  </w:t>
      </w:r>
      <w:r w:rsidRPr="00BD75CA">
        <w:rPr>
          <w:rFonts w:ascii="Times New Roman" w:hAnsi="Times New Roman" w:cs="Times New Roman"/>
          <w:sz w:val="24"/>
          <w:szCs w:val="24"/>
        </w:rPr>
        <w:t>Specifically, FDA does not use name or any other</w:t>
      </w:r>
    </w:p>
    <w:p w:rsidR="00456F5D" w:rsidP="0034267A" w14:paraId="6111F14A" w14:textId="41160447">
      <w:pPr>
        <w:pStyle w:val="Default"/>
      </w:pPr>
      <w:r w:rsidRPr="00BD75CA">
        <w:t>personal identifier to retrieve records from the information collected.</w:t>
      </w:r>
    </w:p>
    <w:p w:rsidR="005D77A3" w:rsidRPr="00BD75CA" w:rsidP="0034267A" w14:paraId="04AEE1FA" w14:textId="77777777">
      <w:pPr>
        <w:pStyle w:val="Default"/>
      </w:pPr>
    </w:p>
    <w:p w:rsidR="00EB4765" w:rsidRPr="00BD75CA" w:rsidP="0034267A" w14:paraId="58BE9F87" w14:textId="77777777">
      <w:pPr>
        <w:pStyle w:val="Default"/>
        <w:rPr>
          <w:u w:val="single"/>
        </w:rPr>
      </w:pPr>
      <w:r w:rsidRPr="00BD75CA">
        <w:rPr>
          <w:u w:val="single"/>
        </w:rPr>
        <w:t>11. Justification for Sensitive Questions</w:t>
      </w:r>
    </w:p>
    <w:p w:rsidR="00CD00AE" w:rsidP="0034267A" w14:paraId="4B8D9DD8" w14:textId="77777777">
      <w:pPr>
        <w:pStyle w:val="Default"/>
      </w:pPr>
    </w:p>
    <w:p w:rsidR="00EB4765" w:rsidRPr="00BD75CA" w:rsidP="0034267A" w14:paraId="23FAF27C" w14:textId="5A9970EA">
      <w:pPr>
        <w:pStyle w:val="Default"/>
      </w:pPr>
      <w:r w:rsidRPr="00BD75CA">
        <w:t>There are no sensitive questions associated with this announcement.</w:t>
      </w:r>
    </w:p>
    <w:p w:rsidR="00CD00AE" w:rsidP="0034267A" w14:paraId="70FEAF9D" w14:textId="77777777">
      <w:pPr>
        <w:pStyle w:val="Default"/>
      </w:pPr>
    </w:p>
    <w:p w:rsidR="00247762" w:rsidRPr="00BD75CA" w:rsidP="0034267A" w14:paraId="6FDF6CA5" w14:textId="41B251F3">
      <w:pPr>
        <w:pStyle w:val="Default"/>
        <w:rPr>
          <w:u w:val="single"/>
        </w:rPr>
      </w:pPr>
      <w:r w:rsidRPr="00BD75CA">
        <w:rPr>
          <w:u w:val="single"/>
        </w:rPr>
        <w:t>12. Estimates of Annualized Hour Burden and Costs</w:t>
      </w:r>
    </w:p>
    <w:p w:rsidR="00CD00AE" w:rsidP="0034267A" w14:paraId="274F9CF3" w14:textId="3444DA77">
      <w:pPr>
        <w:pStyle w:val="Default"/>
      </w:pPr>
    </w:p>
    <w:p w:rsidR="006C1ABE" w:rsidP="0034267A" w14:paraId="6BCD5ABE" w14:textId="041FB008">
      <w:pPr>
        <w:pStyle w:val="Default"/>
        <w:rPr>
          <w:i/>
          <w:iCs/>
        </w:rPr>
      </w:pPr>
      <w:r>
        <w:tab/>
      </w:r>
      <w:r w:rsidRPr="00C4554C" w:rsidR="009F6886">
        <w:rPr>
          <w:i/>
          <w:iCs/>
        </w:rPr>
        <w:t>12a. Annualized Hour Burden Estimate</w:t>
      </w:r>
      <w:bookmarkStart w:id="5" w:name="_Hlk56601939"/>
      <w:r w:rsidR="00CD00AE">
        <w:rPr>
          <w:i/>
          <w:iCs/>
        </w:rPr>
        <w:t>:</w:t>
      </w:r>
    </w:p>
    <w:p w:rsidR="00CD00AE" w:rsidRPr="009015A1" w:rsidP="0034267A" w14:paraId="4EB0D196" w14:textId="77777777">
      <w:pPr>
        <w:pStyle w:val="Default"/>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25"/>
        <w:gridCol w:w="1440"/>
        <w:gridCol w:w="1530"/>
        <w:gridCol w:w="1350"/>
        <w:gridCol w:w="1530"/>
        <w:gridCol w:w="1219"/>
      </w:tblGrid>
      <w:tr w14:paraId="033AEAE4" w14:textId="77777777" w:rsidTr="005D77A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blHeader/>
        </w:trPr>
        <w:tc>
          <w:tcPr>
            <w:tcW w:w="9494" w:type="dxa"/>
            <w:gridSpan w:val="6"/>
            <w:shd w:val="clear" w:color="auto" w:fill="auto"/>
          </w:tcPr>
          <w:p w:rsidR="00AB634C" w:rsidRPr="005D77A3" w:rsidP="0034267A" w14:paraId="401F1379" w14:textId="77777777">
            <w:pPr>
              <w:spacing w:after="0" w:line="240" w:lineRule="auto"/>
              <w:jc w:val="center"/>
              <w:rPr>
                <w:rFonts w:ascii="Times New Roman" w:eastAsia="Times New Roman" w:hAnsi="Times New Roman" w:cs="Times New Roman"/>
              </w:rPr>
            </w:pPr>
            <w:r w:rsidRPr="005D77A3">
              <w:rPr>
                <w:rFonts w:ascii="Times New Roman" w:eastAsia="Times New Roman" w:hAnsi="Times New Roman" w:cs="Times New Roman"/>
              </w:rPr>
              <w:t xml:space="preserve">Table </w:t>
            </w:r>
            <w:r w:rsidRPr="005D77A3">
              <w:rPr>
                <w:rFonts w:ascii="Times New Roman" w:eastAsia="Times New Roman" w:hAnsi="Times New Roman" w:cs="Times New Roman"/>
              </w:rPr>
              <w:t>1.--</w:t>
            </w:r>
            <w:r w:rsidRPr="005D77A3">
              <w:rPr>
                <w:rFonts w:ascii="Times New Roman" w:eastAsia="Times New Roman" w:hAnsi="Times New Roman" w:cs="Times New Roman"/>
              </w:rPr>
              <w:t>Estimated Annual Reporting Burden</w:t>
            </w:r>
            <w:r w:rsidRPr="005D77A3">
              <w:rPr>
                <w:rFonts w:ascii="Times New Roman" w:eastAsia="Times New Roman" w:hAnsi="Times New Roman" w:cs="Times New Roman"/>
                <w:vertAlign w:val="superscript"/>
              </w:rPr>
              <w:t>1</w:t>
            </w:r>
          </w:p>
        </w:tc>
      </w:tr>
      <w:tr w14:paraId="1FF99A2B" w14:textId="77777777" w:rsidTr="005D77A3">
        <w:tblPrEx>
          <w:tblW w:w="0" w:type="auto"/>
          <w:tblLayout w:type="fixed"/>
          <w:tblLook w:val="01E0"/>
        </w:tblPrEx>
        <w:trPr>
          <w:cantSplit/>
          <w:trHeight w:val="20"/>
          <w:tblHeader/>
        </w:trPr>
        <w:tc>
          <w:tcPr>
            <w:tcW w:w="2425" w:type="dxa"/>
            <w:shd w:val="clear" w:color="auto" w:fill="auto"/>
          </w:tcPr>
          <w:p w:rsidR="00456F5D" w:rsidRPr="005D77A3" w:rsidP="0034267A" w14:paraId="0651EFD1" w14:textId="3BBFEEA2">
            <w:pPr>
              <w:spacing w:after="0" w:line="240" w:lineRule="auto"/>
              <w:jc w:val="center"/>
              <w:rPr>
                <w:rFonts w:ascii="Times New Roman" w:eastAsia="Times New Roman" w:hAnsi="Times New Roman" w:cs="Times New Roman"/>
              </w:rPr>
            </w:pPr>
            <w:r w:rsidRPr="005D77A3">
              <w:rPr>
                <w:rFonts w:ascii="Times New Roman" w:hAnsi="Times New Roman" w:cs="Times New Roman"/>
              </w:rPr>
              <w:t>Activity</w:t>
            </w:r>
          </w:p>
        </w:tc>
        <w:tc>
          <w:tcPr>
            <w:tcW w:w="1440" w:type="dxa"/>
            <w:shd w:val="clear" w:color="auto" w:fill="auto"/>
          </w:tcPr>
          <w:p w:rsidR="00456F5D" w:rsidRPr="005D77A3" w:rsidP="0034267A" w14:paraId="1069E73E" w14:textId="799A6547">
            <w:pPr>
              <w:spacing w:after="0" w:line="240" w:lineRule="auto"/>
              <w:jc w:val="center"/>
              <w:rPr>
                <w:rFonts w:ascii="Times New Roman" w:eastAsia="Times New Roman" w:hAnsi="Times New Roman" w:cs="Times New Roman"/>
              </w:rPr>
            </w:pPr>
            <w:r w:rsidRPr="005D77A3">
              <w:rPr>
                <w:rFonts w:ascii="Times New Roman" w:hAnsi="Times New Roman" w:cs="Times New Roman"/>
              </w:rPr>
              <w:t>No. of Respondents</w:t>
            </w:r>
          </w:p>
        </w:tc>
        <w:tc>
          <w:tcPr>
            <w:tcW w:w="1530" w:type="dxa"/>
            <w:shd w:val="clear" w:color="auto" w:fill="auto"/>
          </w:tcPr>
          <w:p w:rsidR="00456F5D" w:rsidRPr="005D77A3" w:rsidP="0034267A" w14:paraId="49D8F67A" w14:textId="77777777">
            <w:pPr>
              <w:spacing w:after="0" w:line="240" w:lineRule="auto"/>
              <w:jc w:val="center"/>
              <w:rPr>
                <w:rFonts w:ascii="Times New Roman" w:eastAsia="Times New Roman" w:hAnsi="Times New Roman" w:cs="Times New Roman"/>
                <w:bCs/>
              </w:rPr>
            </w:pPr>
            <w:r w:rsidRPr="005D77A3">
              <w:rPr>
                <w:rFonts w:ascii="Times New Roman" w:eastAsia="Times New Roman" w:hAnsi="Times New Roman" w:cs="Times New Roman"/>
                <w:bCs/>
              </w:rPr>
              <w:t>No. of Responses per Respondent</w:t>
            </w:r>
          </w:p>
        </w:tc>
        <w:tc>
          <w:tcPr>
            <w:tcW w:w="1350" w:type="dxa"/>
            <w:shd w:val="clear" w:color="auto" w:fill="auto"/>
          </w:tcPr>
          <w:p w:rsidR="00456F5D" w:rsidRPr="005D77A3" w:rsidP="0034267A" w14:paraId="2374836C" w14:textId="77777777">
            <w:pPr>
              <w:spacing w:after="0" w:line="240" w:lineRule="auto"/>
              <w:jc w:val="center"/>
              <w:rPr>
                <w:rFonts w:ascii="Times New Roman" w:eastAsia="Times New Roman" w:hAnsi="Times New Roman" w:cs="Times New Roman"/>
              </w:rPr>
            </w:pPr>
            <w:r w:rsidRPr="005D77A3">
              <w:rPr>
                <w:rFonts w:ascii="Times New Roman" w:eastAsia="Times New Roman" w:hAnsi="Times New Roman" w:cs="Times New Roman"/>
              </w:rPr>
              <w:t>Total Annual Responses</w:t>
            </w:r>
          </w:p>
        </w:tc>
        <w:tc>
          <w:tcPr>
            <w:tcW w:w="1530" w:type="dxa"/>
            <w:shd w:val="clear" w:color="auto" w:fill="auto"/>
          </w:tcPr>
          <w:p w:rsidR="00456F5D" w:rsidRPr="005D77A3" w:rsidP="0034267A" w14:paraId="47E280FA" w14:textId="77777777">
            <w:pPr>
              <w:spacing w:after="0" w:line="240" w:lineRule="auto"/>
              <w:jc w:val="center"/>
              <w:rPr>
                <w:rFonts w:ascii="Times New Roman" w:eastAsia="Times New Roman" w:hAnsi="Times New Roman" w:cs="Times New Roman"/>
              </w:rPr>
            </w:pPr>
            <w:r w:rsidRPr="005D77A3">
              <w:rPr>
                <w:rFonts w:ascii="Times New Roman" w:eastAsia="Times New Roman" w:hAnsi="Times New Roman" w:cs="Times New Roman"/>
                <w:bCs/>
              </w:rPr>
              <w:t>Average Burden per Response</w:t>
            </w:r>
          </w:p>
        </w:tc>
        <w:tc>
          <w:tcPr>
            <w:tcW w:w="1219" w:type="dxa"/>
            <w:shd w:val="clear" w:color="auto" w:fill="auto"/>
          </w:tcPr>
          <w:p w:rsidR="00456F5D" w:rsidRPr="005D77A3" w:rsidP="0034267A" w14:paraId="577AE03E" w14:textId="77777777">
            <w:pPr>
              <w:spacing w:after="0" w:line="240" w:lineRule="auto"/>
              <w:jc w:val="center"/>
              <w:rPr>
                <w:rFonts w:ascii="Times New Roman" w:eastAsia="Times New Roman" w:hAnsi="Times New Roman" w:cs="Times New Roman"/>
              </w:rPr>
            </w:pPr>
            <w:r w:rsidRPr="005D77A3">
              <w:rPr>
                <w:rFonts w:ascii="Times New Roman" w:eastAsia="Times New Roman" w:hAnsi="Times New Roman" w:cs="Times New Roman"/>
              </w:rPr>
              <w:t>Total Hours</w:t>
            </w:r>
          </w:p>
        </w:tc>
      </w:tr>
      <w:tr w14:paraId="5F924CA8" w14:textId="77777777" w:rsidTr="005D77A3">
        <w:tblPrEx>
          <w:tblW w:w="0" w:type="auto"/>
          <w:tblLayout w:type="fixed"/>
          <w:tblLook w:val="01E0"/>
        </w:tblPrEx>
        <w:trPr>
          <w:cantSplit/>
          <w:trHeight w:val="20"/>
        </w:trPr>
        <w:tc>
          <w:tcPr>
            <w:tcW w:w="2425" w:type="dxa"/>
            <w:shd w:val="clear" w:color="auto" w:fill="auto"/>
          </w:tcPr>
          <w:p w:rsidR="0014288B" w:rsidRPr="005D77A3" w:rsidP="0034267A" w14:paraId="459C2FD3" w14:textId="16DEB748">
            <w:pPr>
              <w:spacing w:after="0" w:line="240" w:lineRule="auto"/>
              <w:rPr>
                <w:rFonts w:ascii="Times New Roman" w:eastAsia="Times New Roman" w:hAnsi="Times New Roman" w:cs="Times New Roman"/>
              </w:rPr>
            </w:pPr>
            <w:r w:rsidRPr="005D77A3">
              <w:rPr>
                <w:rFonts w:ascii="Times New Roman" w:hAnsi="Times New Roman" w:cs="Times New Roman"/>
              </w:rPr>
              <w:t xml:space="preserve">Initial </w:t>
            </w:r>
            <w:r w:rsidR="005D77A3">
              <w:rPr>
                <w:rFonts w:ascii="Times New Roman" w:hAnsi="Times New Roman" w:cs="Times New Roman"/>
              </w:rPr>
              <w:t>r</w:t>
            </w:r>
            <w:r w:rsidRPr="005D77A3">
              <w:rPr>
                <w:rFonts w:ascii="Times New Roman" w:hAnsi="Times New Roman" w:cs="Times New Roman"/>
              </w:rPr>
              <w:t>eport</w:t>
            </w:r>
          </w:p>
        </w:tc>
        <w:tc>
          <w:tcPr>
            <w:tcW w:w="1440" w:type="dxa"/>
            <w:shd w:val="clear" w:color="auto" w:fill="auto"/>
          </w:tcPr>
          <w:p w:rsidR="0014288B" w:rsidRPr="005D77A3" w:rsidP="005D77A3" w14:paraId="13E38114" w14:textId="1B8ABFFC">
            <w:pPr>
              <w:spacing w:after="0" w:line="240" w:lineRule="auto"/>
              <w:jc w:val="right"/>
              <w:rPr>
                <w:rFonts w:ascii="Times New Roman" w:eastAsia="Times New Roman" w:hAnsi="Times New Roman" w:cs="Times New Roman"/>
              </w:rPr>
            </w:pPr>
            <w:r>
              <w:rPr>
                <w:rFonts w:ascii="Times New Roman" w:eastAsia="Calibri" w:hAnsi="Times New Roman" w:cs="Times New Roman"/>
              </w:rPr>
              <w:t>330</w:t>
            </w:r>
          </w:p>
        </w:tc>
        <w:tc>
          <w:tcPr>
            <w:tcW w:w="1530" w:type="dxa"/>
            <w:shd w:val="clear" w:color="auto" w:fill="auto"/>
          </w:tcPr>
          <w:p w:rsidR="0014288B" w:rsidRPr="005D77A3" w:rsidP="005D77A3" w14:paraId="19DBA46D" w14:textId="251EC43F">
            <w:pPr>
              <w:spacing w:after="0" w:line="240" w:lineRule="auto"/>
              <w:jc w:val="right"/>
              <w:rPr>
                <w:rFonts w:ascii="Times New Roman" w:eastAsia="Times New Roman" w:hAnsi="Times New Roman" w:cs="Times New Roman"/>
              </w:rPr>
            </w:pPr>
            <w:r w:rsidRPr="005D77A3">
              <w:rPr>
                <w:rFonts w:ascii="Times New Roman" w:hAnsi="Times New Roman" w:cs="Times New Roman"/>
              </w:rPr>
              <w:t>1</w:t>
            </w:r>
          </w:p>
        </w:tc>
        <w:tc>
          <w:tcPr>
            <w:tcW w:w="1350" w:type="dxa"/>
            <w:shd w:val="clear" w:color="auto" w:fill="auto"/>
          </w:tcPr>
          <w:p w:rsidR="0014288B" w:rsidRPr="005D77A3" w:rsidP="005D77A3" w14:paraId="1A3F9A01" w14:textId="0AA6A25B">
            <w:pPr>
              <w:spacing w:after="0" w:line="240" w:lineRule="auto"/>
              <w:jc w:val="right"/>
              <w:rPr>
                <w:rFonts w:ascii="Times New Roman" w:eastAsia="Times New Roman" w:hAnsi="Times New Roman" w:cs="Times New Roman"/>
              </w:rPr>
            </w:pPr>
            <w:r>
              <w:rPr>
                <w:rFonts w:ascii="Times New Roman" w:eastAsia="Calibri" w:hAnsi="Times New Roman" w:cs="Times New Roman"/>
              </w:rPr>
              <w:t>330</w:t>
            </w:r>
          </w:p>
        </w:tc>
        <w:tc>
          <w:tcPr>
            <w:tcW w:w="1530" w:type="dxa"/>
            <w:shd w:val="clear" w:color="auto" w:fill="auto"/>
          </w:tcPr>
          <w:p w:rsidR="0014288B" w:rsidRPr="005D77A3" w:rsidP="005D77A3" w14:paraId="1503D8E1" w14:textId="42AFEE73">
            <w:pPr>
              <w:spacing w:after="0" w:line="240" w:lineRule="auto"/>
              <w:jc w:val="right"/>
              <w:rPr>
                <w:rFonts w:ascii="Times New Roman" w:eastAsia="Times New Roman" w:hAnsi="Times New Roman" w:cs="Times New Roman"/>
              </w:rPr>
            </w:pPr>
            <w:r w:rsidRPr="005D77A3">
              <w:rPr>
                <w:rFonts w:ascii="Times New Roman" w:hAnsi="Times New Roman" w:cs="Times New Roman"/>
              </w:rPr>
              <w:t>10 hours</w:t>
            </w:r>
          </w:p>
        </w:tc>
        <w:tc>
          <w:tcPr>
            <w:tcW w:w="1219" w:type="dxa"/>
            <w:shd w:val="clear" w:color="auto" w:fill="auto"/>
          </w:tcPr>
          <w:p w:rsidR="0014288B" w:rsidRPr="005D77A3" w:rsidP="005D77A3" w14:paraId="4FA3F246" w14:textId="14785D23">
            <w:pPr>
              <w:spacing w:after="0" w:line="240" w:lineRule="auto"/>
              <w:jc w:val="right"/>
              <w:rPr>
                <w:rFonts w:ascii="Times New Roman" w:eastAsia="Times New Roman" w:hAnsi="Times New Roman" w:cs="Times New Roman"/>
              </w:rPr>
            </w:pPr>
            <w:r>
              <w:rPr>
                <w:rFonts w:ascii="Times New Roman" w:hAnsi="Times New Roman" w:cs="Times New Roman"/>
              </w:rPr>
              <w:t>3,300</w:t>
            </w:r>
          </w:p>
        </w:tc>
      </w:tr>
      <w:tr w14:paraId="0228E946" w14:textId="77777777" w:rsidTr="005D77A3">
        <w:tblPrEx>
          <w:tblW w:w="0" w:type="auto"/>
          <w:tblLayout w:type="fixed"/>
          <w:tblLook w:val="01E0"/>
        </w:tblPrEx>
        <w:trPr>
          <w:cantSplit/>
          <w:trHeight w:val="20"/>
        </w:trPr>
        <w:tc>
          <w:tcPr>
            <w:tcW w:w="2425" w:type="dxa"/>
            <w:shd w:val="clear" w:color="auto" w:fill="auto"/>
          </w:tcPr>
          <w:p w:rsidR="0014288B" w:rsidRPr="005D77A3" w:rsidP="0034267A" w14:paraId="0A93B216" w14:textId="5E44C1B5">
            <w:pPr>
              <w:spacing w:after="0" w:line="240" w:lineRule="auto"/>
              <w:rPr>
                <w:rFonts w:ascii="Times New Roman" w:eastAsia="Times New Roman" w:hAnsi="Times New Roman" w:cs="Times New Roman"/>
              </w:rPr>
            </w:pPr>
            <w:r w:rsidRPr="005D77A3">
              <w:rPr>
                <w:rFonts w:ascii="Times New Roman" w:hAnsi="Times New Roman" w:cs="Times New Roman"/>
              </w:rPr>
              <w:t xml:space="preserve">Update </w:t>
            </w:r>
            <w:r w:rsidR="005D77A3">
              <w:rPr>
                <w:rFonts w:ascii="Times New Roman" w:hAnsi="Times New Roman" w:cs="Times New Roman"/>
              </w:rPr>
              <w:t>r</w:t>
            </w:r>
            <w:r w:rsidRPr="005D77A3">
              <w:rPr>
                <w:rFonts w:ascii="Times New Roman" w:hAnsi="Times New Roman" w:cs="Times New Roman"/>
              </w:rPr>
              <w:t>eports</w:t>
            </w:r>
          </w:p>
        </w:tc>
        <w:tc>
          <w:tcPr>
            <w:tcW w:w="1440" w:type="dxa"/>
            <w:shd w:val="clear" w:color="auto" w:fill="auto"/>
          </w:tcPr>
          <w:p w:rsidR="0014288B" w:rsidRPr="005D77A3" w:rsidP="005D77A3" w14:paraId="5F239C6E" w14:textId="34F3DE5F">
            <w:pPr>
              <w:spacing w:after="0" w:line="240" w:lineRule="auto"/>
              <w:jc w:val="right"/>
              <w:rPr>
                <w:rFonts w:ascii="Times New Roman" w:eastAsia="Times New Roman" w:hAnsi="Times New Roman" w:cs="Times New Roman"/>
              </w:rPr>
            </w:pPr>
            <w:r>
              <w:rPr>
                <w:rFonts w:ascii="Times New Roman" w:eastAsia="Calibri" w:hAnsi="Times New Roman" w:cs="Times New Roman"/>
              </w:rPr>
              <w:t>330</w:t>
            </w:r>
          </w:p>
        </w:tc>
        <w:tc>
          <w:tcPr>
            <w:tcW w:w="1530" w:type="dxa"/>
            <w:shd w:val="clear" w:color="auto" w:fill="auto"/>
          </w:tcPr>
          <w:p w:rsidR="0014288B" w:rsidRPr="005D77A3" w:rsidP="005D77A3" w14:paraId="743508C4" w14:textId="6EE1E441">
            <w:pPr>
              <w:spacing w:after="0" w:line="240" w:lineRule="auto"/>
              <w:jc w:val="right"/>
              <w:rPr>
                <w:rFonts w:ascii="Times New Roman" w:eastAsia="Times New Roman" w:hAnsi="Times New Roman" w:cs="Times New Roman"/>
              </w:rPr>
            </w:pPr>
            <w:r w:rsidRPr="005D77A3">
              <w:rPr>
                <w:rFonts w:ascii="Times New Roman" w:hAnsi="Times New Roman" w:cs="Times New Roman"/>
              </w:rPr>
              <w:t>2</w:t>
            </w:r>
          </w:p>
        </w:tc>
        <w:tc>
          <w:tcPr>
            <w:tcW w:w="1350" w:type="dxa"/>
            <w:shd w:val="clear" w:color="auto" w:fill="auto"/>
          </w:tcPr>
          <w:p w:rsidR="0014288B" w:rsidRPr="005D77A3" w:rsidP="005D77A3" w14:paraId="319E3B1E" w14:textId="35AF273F">
            <w:pPr>
              <w:spacing w:after="0" w:line="240" w:lineRule="auto"/>
              <w:jc w:val="right"/>
              <w:rPr>
                <w:rFonts w:ascii="Times New Roman" w:eastAsia="Times New Roman" w:hAnsi="Times New Roman" w:cs="Times New Roman"/>
              </w:rPr>
            </w:pPr>
            <w:r>
              <w:rPr>
                <w:rFonts w:ascii="Times New Roman" w:eastAsia="Calibri" w:hAnsi="Times New Roman" w:cs="Times New Roman"/>
              </w:rPr>
              <w:t>660</w:t>
            </w:r>
          </w:p>
        </w:tc>
        <w:tc>
          <w:tcPr>
            <w:tcW w:w="1530" w:type="dxa"/>
            <w:shd w:val="clear" w:color="auto" w:fill="auto"/>
          </w:tcPr>
          <w:p w:rsidR="0014288B" w:rsidRPr="005D77A3" w:rsidP="005D77A3" w14:paraId="1E4EC7BD" w14:textId="5B2FA99D">
            <w:pPr>
              <w:spacing w:after="0" w:line="240" w:lineRule="auto"/>
              <w:jc w:val="right"/>
              <w:rPr>
                <w:rFonts w:ascii="Times New Roman" w:eastAsia="Times New Roman" w:hAnsi="Times New Roman" w:cs="Times New Roman"/>
              </w:rPr>
            </w:pPr>
            <w:r w:rsidRPr="005D77A3">
              <w:rPr>
                <w:rFonts w:ascii="Times New Roman" w:hAnsi="Times New Roman" w:cs="Times New Roman"/>
              </w:rPr>
              <w:t>40 hours</w:t>
            </w:r>
          </w:p>
        </w:tc>
        <w:tc>
          <w:tcPr>
            <w:tcW w:w="1219" w:type="dxa"/>
            <w:shd w:val="clear" w:color="auto" w:fill="auto"/>
          </w:tcPr>
          <w:p w:rsidR="0014288B" w:rsidRPr="005D77A3" w:rsidP="005D77A3" w14:paraId="4F516F55" w14:textId="4C5282FF">
            <w:pPr>
              <w:spacing w:after="0" w:line="240" w:lineRule="auto"/>
              <w:jc w:val="right"/>
              <w:rPr>
                <w:rFonts w:ascii="Times New Roman" w:eastAsia="Times New Roman" w:hAnsi="Times New Roman" w:cs="Times New Roman"/>
              </w:rPr>
            </w:pPr>
            <w:r>
              <w:rPr>
                <w:rFonts w:ascii="Times New Roman" w:hAnsi="Times New Roman" w:cs="Times New Roman"/>
              </w:rPr>
              <w:t>26,400</w:t>
            </w:r>
          </w:p>
        </w:tc>
      </w:tr>
      <w:tr w14:paraId="14BB46DB" w14:textId="77777777" w:rsidTr="005D77A3">
        <w:tblPrEx>
          <w:tblW w:w="0" w:type="auto"/>
          <w:tblLayout w:type="fixed"/>
          <w:tblLook w:val="01E0"/>
        </w:tblPrEx>
        <w:trPr>
          <w:cantSplit/>
          <w:trHeight w:val="20"/>
        </w:trPr>
        <w:tc>
          <w:tcPr>
            <w:tcW w:w="2425" w:type="dxa"/>
            <w:shd w:val="clear" w:color="auto" w:fill="auto"/>
          </w:tcPr>
          <w:p w:rsidR="0014288B" w:rsidRPr="005D77A3" w:rsidP="0034267A" w14:paraId="16815817" w14:textId="63520488">
            <w:pPr>
              <w:spacing w:after="0" w:line="240" w:lineRule="auto"/>
              <w:rPr>
                <w:rFonts w:ascii="Times New Roman" w:eastAsia="Times New Roman" w:hAnsi="Times New Roman" w:cs="Times New Roman"/>
              </w:rPr>
            </w:pPr>
            <w:r w:rsidRPr="005D77A3">
              <w:rPr>
                <w:rFonts w:ascii="Times New Roman" w:hAnsi="Times New Roman" w:cs="Times New Roman"/>
              </w:rPr>
              <w:t xml:space="preserve">Supplement or Follow-up </w:t>
            </w:r>
            <w:r w:rsidR="005D77A3">
              <w:rPr>
                <w:rFonts w:ascii="Times New Roman" w:hAnsi="Times New Roman" w:cs="Times New Roman"/>
              </w:rPr>
              <w:t>r</w:t>
            </w:r>
            <w:r w:rsidRPr="005D77A3">
              <w:rPr>
                <w:rFonts w:ascii="Times New Roman" w:hAnsi="Times New Roman" w:cs="Times New Roman"/>
              </w:rPr>
              <w:t>eport</w:t>
            </w:r>
            <w:r w:rsidR="005D77A3">
              <w:rPr>
                <w:rFonts w:ascii="Times New Roman" w:hAnsi="Times New Roman" w:cs="Times New Roman"/>
              </w:rPr>
              <w:t>s</w:t>
            </w:r>
            <w:r w:rsidRPr="005D77A3">
              <w:rPr>
                <w:rFonts w:ascii="Times New Roman" w:hAnsi="Times New Roman" w:cs="Times New Roman"/>
              </w:rPr>
              <w:t xml:space="preserve"> (if applicable)</w:t>
            </w:r>
          </w:p>
        </w:tc>
        <w:tc>
          <w:tcPr>
            <w:tcW w:w="1440" w:type="dxa"/>
            <w:shd w:val="clear" w:color="auto" w:fill="auto"/>
          </w:tcPr>
          <w:p w:rsidR="0014288B" w:rsidRPr="005D77A3" w:rsidP="005D77A3" w14:paraId="7B1D18A8" w14:textId="2B6019A4">
            <w:pPr>
              <w:spacing w:after="0" w:line="240" w:lineRule="auto"/>
              <w:jc w:val="right"/>
              <w:rPr>
                <w:rFonts w:ascii="Times New Roman" w:eastAsia="Times New Roman" w:hAnsi="Times New Roman" w:cs="Times New Roman"/>
              </w:rPr>
            </w:pPr>
            <w:r w:rsidRPr="005D77A3">
              <w:rPr>
                <w:rFonts w:ascii="Times New Roman" w:hAnsi="Times New Roman" w:cs="Times New Roman"/>
              </w:rPr>
              <w:t>100</w:t>
            </w:r>
          </w:p>
        </w:tc>
        <w:tc>
          <w:tcPr>
            <w:tcW w:w="1530" w:type="dxa"/>
            <w:shd w:val="clear" w:color="auto" w:fill="auto"/>
          </w:tcPr>
          <w:p w:rsidR="0014288B" w:rsidRPr="005D77A3" w:rsidP="005D77A3" w14:paraId="2647EEFA" w14:textId="28D58DB5">
            <w:pPr>
              <w:spacing w:after="0" w:line="240" w:lineRule="auto"/>
              <w:jc w:val="right"/>
              <w:rPr>
                <w:rFonts w:ascii="Times New Roman" w:eastAsia="Times New Roman" w:hAnsi="Times New Roman" w:cs="Times New Roman"/>
              </w:rPr>
            </w:pPr>
            <w:r w:rsidRPr="005D77A3">
              <w:rPr>
                <w:rFonts w:ascii="Times New Roman" w:hAnsi="Times New Roman" w:cs="Times New Roman"/>
              </w:rPr>
              <w:t>1</w:t>
            </w:r>
          </w:p>
        </w:tc>
        <w:tc>
          <w:tcPr>
            <w:tcW w:w="1350" w:type="dxa"/>
            <w:shd w:val="clear" w:color="auto" w:fill="auto"/>
          </w:tcPr>
          <w:p w:rsidR="0014288B" w:rsidRPr="005D77A3" w:rsidP="005D77A3" w14:paraId="30A7AFBC" w14:textId="5055E611">
            <w:pPr>
              <w:spacing w:after="0" w:line="240" w:lineRule="auto"/>
              <w:jc w:val="right"/>
              <w:rPr>
                <w:rFonts w:ascii="Times New Roman" w:eastAsia="Times New Roman" w:hAnsi="Times New Roman" w:cs="Times New Roman"/>
              </w:rPr>
            </w:pPr>
            <w:r w:rsidRPr="005D77A3">
              <w:rPr>
                <w:rFonts w:ascii="Times New Roman" w:hAnsi="Times New Roman" w:cs="Times New Roman"/>
              </w:rPr>
              <w:t>100</w:t>
            </w:r>
          </w:p>
        </w:tc>
        <w:tc>
          <w:tcPr>
            <w:tcW w:w="1530" w:type="dxa"/>
            <w:shd w:val="clear" w:color="auto" w:fill="auto"/>
          </w:tcPr>
          <w:p w:rsidR="0014288B" w:rsidRPr="005D77A3" w:rsidP="005D77A3" w14:paraId="2C0D7AA4" w14:textId="5239C16A">
            <w:pPr>
              <w:spacing w:after="0" w:line="240" w:lineRule="auto"/>
              <w:jc w:val="right"/>
              <w:rPr>
                <w:rFonts w:ascii="Times New Roman" w:eastAsia="Times New Roman" w:hAnsi="Times New Roman" w:cs="Times New Roman"/>
              </w:rPr>
            </w:pPr>
            <w:r w:rsidRPr="005D77A3">
              <w:rPr>
                <w:rFonts w:ascii="Times New Roman" w:hAnsi="Times New Roman" w:cs="Times New Roman"/>
              </w:rPr>
              <w:t>10 hours</w:t>
            </w:r>
          </w:p>
        </w:tc>
        <w:tc>
          <w:tcPr>
            <w:tcW w:w="1219" w:type="dxa"/>
            <w:shd w:val="clear" w:color="auto" w:fill="auto"/>
          </w:tcPr>
          <w:p w:rsidR="0014288B" w:rsidRPr="005D77A3" w:rsidP="005D77A3" w14:paraId="1C26BA06" w14:textId="6DBD552B">
            <w:pPr>
              <w:spacing w:after="0" w:line="240" w:lineRule="auto"/>
              <w:jc w:val="right"/>
              <w:rPr>
                <w:rFonts w:ascii="Times New Roman" w:eastAsia="Times New Roman" w:hAnsi="Times New Roman" w:cs="Times New Roman"/>
              </w:rPr>
            </w:pPr>
            <w:r w:rsidRPr="005D77A3">
              <w:rPr>
                <w:rFonts w:ascii="Times New Roman" w:hAnsi="Times New Roman" w:cs="Times New Roman"/>
              </w:rPr>
              <w:t>1,000</w:t>
            </w:r>
          </w:p>
        </w:tc>
      </w:tr>
      <w:tr w14:paraId="009E0F7D" w14:textId="77777777" w:rsidTr="005D77A3">
        <w:tblPrEx>
          <w:tblW w:w="0" w:type="auto"/>
          <w:tblLayout w:type="fixed"/>
          <w:tblLook w:val="01E0"/>
        </w:tblPrEx>
        <w:trPr>
          <w:cantSplit/>
          <w:trHeight w:val="20"/>
        </w:trPr>
        <w:tc>
          <w:tcPr>
            <w:tcW w:w="8275" w:type="dxa"/>
            <w:gridSpan w:val="5"/>
            <w:shd w:val="clear" w:color="auto" w:fill="auto"/>
          </w:tcPr>
          <w:p w:rsidR="0014288B" w:rsidRPr="005D77A3" w:rsidP="0034267A" w14:paraId="6F9A0EC1" w14:textId="3B857B40">
            <w:pPr>
              <w:spacing w:after="0" w:line="240" w:lineRule="auto"/>
              <w:rPr>
                <w:rFonts w:ascii="Times New Roman" w:eastAsia="Times New Roman" w:hAnsi="Times New Roman" w:cs="Times New Roman"/>
              </w:rPr>
            </w:pPr>
            <w:r w:rsidRPr="005D77A3">
              <w:rPr>
                <w:rFonts w:ascii="Times New Roman" w:hAnsi="Times New Roman" w:cs="Times New Roman"/>
              </w:rPr>
              <w:t>T</w:t>
            </w:r>
            <w:r w:rsidR="005D77A3">
              <w:rPr>
                <w:rFonts w:ascii="Times New Roman" w:hAnsi="Times New Roman" w:cs="Times New Roman"/>
              </w:rPr>
              <w:t>OTAL</w:t>
            </w:r>
          </w:p>
        </w:tc>
        <w:tc>
          <w:tcPr>
            <w:tcW w:w="1219" w:type="dxa"/>
            <w:shd w:val="clear" w:color="auto" w:fill="auto"/>
          </w:tcPr>
          <w:p w:rsidR="0014288B" w:rsidRPr="005D77A3" w:rsidP="005D77A3" w14:paraId="04350218" w14:textId="1B81597B">
            <w:pPr>
              <w:spacing w:after="0" w:line="240" w:lineRule="auto"/>
              <w:jc w:val="right"/>
              <w:rPr>
                <w:rFonts w:ascii="Times New Roman" w:eastAsia="Times New Roman" w:hAnsi="Times New Roman" w:cs="Times New Roman"/>
              </w:rPr>
            </w:pPr>
            <w:r>
              <w:rPr>
                <w:rFonts w:ascii="Times New Roman" w:hAnsi="Times New Roman" w:cs="Times New Roman"/>
              </w:rPr>
              <w:t>30,700</w:t>
            </w:r>
          </w:p>
        </w:tc>
      </w:tr>
    </w:tbl>
    <w:p w:rsidR="00AB634C" w:rsidRPr="009015A1" w:rsidP="0034267A" w14:paraId="4AC4EDCD" w14:textId="08A1B404">
      <w:pPr>
        <w:pStyle w:val="Default"/>
        <w:rPr>
          <w:sz w:val="20"/>
          <w:szCs w:val="20"/>
        </w:rPr>
      </w:pPr>
      <w:r w:rsidRPr="009015A1">
        <w:rPr>
          <w:sz w:val="20"/>
          <w:szCs w:val="20"/>
          <w:vertAlign w:val="superscript"/>
        </w:rPr>
        <w:t>1</w:t>
      </w:r>
      <w:r w:rsidRPr="009015A1">
        <w:rPr>
          <w:sz w:val="20"/>
          <w:szCs w:val="20"/>
        </w:rPr>
        <w:t>There are no capital costs or operating and maintenance costs associated with this collection of information.</w:t>
      </w:r>
    </w:p>
    <w:p w:rsidR="00CD00AE" w:rsidP="0034267A" w14:paraId="77E257D4" w14:textId="77777777">
      <w:pPr>
        <w:pStyle w:val="Default"/>
        <w:rPr>
          <w:rFonts w:eastAsia="Calibri"/>
        </w:rPr>
      </w:pPr>
    </w:p>
    <w:p w:rsidR="009F6886" w:rsidP="0034267A" w14:paraId="7FE39E92" w14:textId="07576DBB">
      <w:pPr>
        <w:pStyle w:val="Default"/>
        <w:rPr>
          <w:rFonts w:eastAsia="Calibri"/>
        </w:rPr>
      </w:pPr>
      <w:r w:rsidRPr="00BD75CA">
        <w:rPr>
          <w:rFonts w:eastAsia="Calibri"/>
        </w:rPr>
        <w:t xml:space="preserve">We estimate that </w:t>
      </w:r>
      <w:r w:rsidR="00B115F9">
        <w:rPr>
          <w:rFonts w:eastAsia="Calibri"/>
        </w:rPr>
        <w:t>330</w:t>
      </w:r>
      <w:r w:rsidRPr="00BD75CA" w:rsidR="00B115F9">
        <w:rPr>
          <w:rFonts w:eastAsia="Calibri"/>
        </w:rPr>
        <w:t xml:space="preserve"> </w:t>
      </w:r>
      <w:r w:rsidRPr="00BD75CA">
        <w:rPr>
          <w:rFonts w:eastAsia="Calibri"/>
        </w:rPr>
        <w:t>respondents will participate under this pilot project and will submit an average of 3 to 4 reports (including the initial report)</w:t>
      </w:r>
      <w:r>
        <w:rPr>
          <w:rFonts w:eastAsia="Calibri"/>
        </w:rPr>
        <w:t xml:space="preserve"> annually</w:t>
      </w:r>
      <w:r w:rsidRPr="00BD75CA">
        <w:rPr>
          <w:rFonts w:eastAsia="Calibri"/>
        </w:rPr>
        <w:t xml:space="preserve"> (Table 1).</w:t>
      </w:r>
      <w:r>
        <w:rPr>
          <w:rFonts w:eastAsia="Calibri"/>
        </w:rPr>
        <w:t xml:space="preserve">  </w:t>
      </w:r>
      <w:r w:rsidRPr="00BD75CA">
        <w:rPr>
          <w:rFonts w:eastAsia="Calibri"/>
        </w:rPr>
        <w:t xml:space="preserve">To ensure adequate reporting will be achieved over the course of this pilot, the option for a supplement or follow-up report is included in the estimated reporting burden; however, the need for these reports will be </w:t>
      </w:r>
      <w:r w:rsidRPr="00BD75CA">
        <w:rPr>
          <w:rFonts w:eastAsia="Calibri"/>
        </w:rPr>
        <w:t>determined on a case-by-case basis with the FDA project manager</w:t>
      </w:r>
      <w:r w:rsidR="00335947">
        <w:rPr>
          <w:rFonts w:eastAsia="Calibri"/>
        </w:rPr>
        <w:t>.</w:t>
      </w:r>
      <w:r w:rsidR="007F2A6C">
        <w:rPr>
          <w:rFonts w:eastAsia="Calibri"/>
        </w:rPr>
        <w:t xml:space="preserve">  </w:t>
      </w:r>
      <w:r w:rsidRPr="00BD75CA">
        <w:rPr>
          <w:rFonts w:eastAsia="Calibri"/>
        </w:rPr>
        <w:t xml:space="preserve">Examples of </w:t>
      </w:r>
      <w:r w:rsidRPr="00BD75CA">
        <w:t xml:space="preserve">ancillary performance supporting documentation </w:t>
      </w:r>
      <w:r w:rsidRPr="00BD75CA">
        <w:rPr>
          <w:rFonts w:eastAsia="Calibri"/>
        </w:rPr>
        <w:t>may include, but are not limited to, those funded projects that include training, audit verification, or other documentation as part of their performance metrics.</w:t>
      </w:r>
    </w:p>
    <w:p w:rsidR="00CD00AE" w:rsidRPr="00BD75CA" w:rsidP="0034267A" w14:paraId="421266E7" w14:textId="77777777">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55"/>
        <w:gridCol w:w="990"/>
        <w:gridCol w:w="1620"/>
        <w:gridCol w:w="1170"/>
        <w:gridCol w:w="1620"/>
        <w:gridCol w:w="990"/>
      </w:tblGrid>
      <w:tr w14:paraId="7CB5998F" w14:textId="77777777" w:rsidTr="00C9238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blHeader/>
        </w:trPr>
        <w:tc>
          <w:tcPr>
            <w:tcW w:w="9445" w:type="dxa"/>
            <w:gridSpan w:val="6"/>
            <w:shd w:val="clear" w:color="auto" w:fill="auto"/>
          </w:tcPr>
          <w:p w:rsidR="00A140B7" w:rsidRPr="001B066E" w:rsidP="0034267A" w14:paraId="5A474F2F" w14:textId="77777777">
            <w:pPr>
              <w:spacing w:after="0" w:line="240" w:lineRule="auto"/>
              <w:jc w:val="center"/>
              <w:rPr>
                <w:rFonts w:ascii="Times New Roman" w:eastAsia="Times New Roman" w:hAnsi="Times New Roman" w:cs="Times New Roman"/>
              </w:rPr>
            </w:pPr>
            <w:r w:rsidRPr="001B066E">
              <w:rPr>
                <w:rFonts w:ascii="Times New Roman" w:eastAsia="Times New Roman" w:hAnsi="Times New Roman" w:cs="Times New Roman"/>
              </w:rPr>
              <w:t xml:space="preserve">Table </w:t>
            </w:r>
            <w:r w:rsidRPr="001B066E" w:rsidR="00321B3F">
              <w:rPr>
                <w:rFonts w:ascii="Times New Roman" w:eastAsia="Times New Roman" w:hAnsi="Times New Roman" w:cs="Times New Roman"/>
              </w:rPr>
              <w:t>2</w:t>
            </w:r>
            <w:r w:rsidRPr="001B066E">
              <w:rPr>
                <w:rFonts w:ascii="Times New Roman" w:eastAsia="Times New Roman" w:hAnsi="Times New Roman" w:cs="Times New Roman"/>
              </w:rPr>
              <w:t>.--</w:t>
            </w:r>
            <w:r w:rsidRPr="001B066E">
              <w:rPr>
                <w:rFonts w:ascii="Times New Roman" w:eastAsia="Times New Roman" w:hAnsi="Times New Roman" w:cs="Times New Roman"/>
              </w:rPr>
              <w:t xml:space="preserve">Estimated Annual </w:t>
            </w:r>
            <w:r w:rsidRPr="001B066E" w:rsidR="00321B3F">
              <w:rPr>
                <w:rFonts w:ascii="Times New Roman" w:eastAsia="Times New Roman" w:hAnsi="Times New Roman" w:cs="Times New Roman"/>
              </w:rPr>
              <w:t>Recordkeeping</w:t>
            </w:r>
            <w:r w:rsidRPr="001B066E">
              <w:rPr>
                <w:rFonts w:ascii="Times New Roman" w:eastAsia="Times New Roman" w:hAnsi="Times New Roman" w:cs="Times New Roman"/>
              </w:rPr>
              <w:t xml:space="preserve"> Burden</w:t>
            </w:r>
            <w:r w:rsidRPr="001B066E">
              <w:rPr>
                <w:rFonts w:ascii="Times New Roman" w:eastAsia="Times New Roman" w:hAnsi="Times New Roman" w:cs="Times New Roman"/>
                <w:vertAlign w:val="superscript"/>
              </w:rPr>
              <w:t>1</w:t>
            </w:r>
          </w:p>
        </w:tc>
      </w:tr>
      <w:tr w14:paraId="010FB5EA" w14:textId="77777777" w:rsidTr="001B066E">
        <w:tblPrEx>
          <w:tblW w:w="0" w:type="auto"/>
          <w:tblLayout w:type="fixed"/>
          <w:tblLook w:val="01E0"/>
        </w:tblPrEx>
        <w:trPr>
          <w:cantSplit/>
          <w:trHeight w:val="20"/>
          <w:tblHeader/>
        </w:trPr>
        <w:tc>
          <w:tcPr>
            <w:tcW w:w="3055" w:type="dxa"/>
            <w:shd w:val="clear" w:color="auto" w:fill="auto"/>
          </w:tcPr>
          <w:p w:rsidR="00A140B7" w:rsidRPr="001B066E" w:rsidP="0034267A" w14:paraId="5DD0FAD5" w14:textId="2636B3B8">
            <w:pPr>
              <w:spacing w:after="0" w:line="240" w:lineRule="auto"/>
              <w:jc w:val="center"/>
              <w:rPr>
                <w:rFonts w:ascii="Times New Roman" w:eastAsia="Times New Roman" w:hAnsi="Times New Roman" w:cs="Times New Roman"/>
              </w:rPr>
            </w:pPr>
            <w:r w:rsidRPr="001B066E">
              <w:rPr>
                <w:rFonts w:ascii="Times New Roman" w:eastAsia="Times New Roman" w:hAnsi="Times New Roman" w:cs="Times New Roman"/>
              </w:rPr>
              <w:t>Activity</w:t>
            </w:r>
          </w:p>
        </w:tc>
        <w:tc>
          <w:tcPr>
            <w:tcW w:w="990" w:type="dxa"/>
            <w:shd w:val="clear" w:color="auto" w:fill="auto"/>
          </w:tcPr>
          <w:p w:rsidR="00A140B7" w:rsidRPr="001B066E" w:rsidP="0034267A" w14:paraId="3533AF32" w14:textId="77777777">
            <w:pPr>
              <w:spacing w:after="0" w:line="240" w:lineRule="auto"/>
              <w:jc w:val="center"/>
              <w:rPr>
                <w:rFonts w:ascii="Times New Roman" w:eastAsia="Times New Roman" w:hAnsi="Times New Roman" w:cs="Times New Roman"/>
              </w:rPr>
            </w:pPr>
            <w:r w:rsidRPr="001B066E">
              <w:rPr>
                <w:rFonts w:ascii="Times New Roman" w:eastAsia="Times New Roman" w:hAnsi="Times New Roman" w:cs="Times New Roman"/>
              </w:rPr>
              <w:t>No. of Re</w:t>
            </w:r>
            <w:r w:rsidRPr="001B066E" w:rsidR="00321B3F">
              <w:rPr>
                <w:rFonts w:ascii="Times New Roman" w:eastAsia="Times New Roman" w:hAnsi="Times New Roman" w:cs="Times New Roman"/>
              </w:rPr>
              <w:t>cord</w:t>
            </w:r>
            <w:r w:rsidRPr="001B066E">
              <w:rPr>
                <w:rFonts w:ascii="Times New Roman" w:eastAsia="Times New Roman" w:hAnsi="Times New Roman" w:cs="Times New Roman"/>
              </w:rPr>
              <w:t>s</w:t>
            </w:r>
          </w:p>
        </w:tc>
        <w:tc>
          <w:tcPr>
            <w:tcW w:w="1620" w:type="dxa"/>
            <w:shd w:val="clear" w:color="auto" w:fill="auto"/>
          </w:tcPr>
          <w:p w:rsidR="00A140B7" w:rsidRPr="001B066E" w:rsidP="0034267A" w14:paraId="1AD4E7A2" w14:textId="77777777">
            <w:pPr>
              <w:spacing w:after="0" w:line="240" w:lineRule="auto"/>
              <w:jc w:val="center"/>
              <w:rPr>
                <w:rFonts w:ascii="Times New Roman" w:eastAsia="Times New Roman" w:hAnsi="Times New Roman" w:cs="Times New Roman"/>
                <w:bCs/>
              </w:rPr>
            </w:pPr>
            <w:r w:rsidRPr="001B066E">
              <w:rPr>
                <w:rFonts w:ascii="Times New Roman" w:eastAsia="Times New Roman" w:hAnsi="Times New Roman" w:cs="Times New Roman"/>
                <w:bCs/>
              </w:rPr>
              <w:t xml:space="preserve">No. of </w:t>
            </w:r>
            <w:r w:rsidRPr="001B066E" w:rsidR="00321B3F">
              <w:rPr>
                <w:rFonts w:ascii="Times New Roman" w:eastAsia="Times New Roman" w:hAnsi="Times New Roman" w:cs="Times New Roman"/>
                <w:bCs/>
              </w:rPr>
              <w:t>Records per Recordkeeper</w:t>
            </w:r>
          </w:p>
        </w:tc>
        <w:tc>
          <w:tcPr>
            <w:tcW w:w="1170" w:type="dxa"/>
            <w:shd w:val="clear" w:color="auto" w:fill="auto"/>
          </w:tcPr>
          <w:p w:rsidR="00A140B7" w:rsidRPr="001B066E" w:rsidP="0034267A" w14:paraId="74C6FCDA" w14:textId="77777777">
            <w:pPr>
              <w:spacing w:after="0" w:line="240" w:lineRule="auto"/>
              <w:jc w:val="center"/>
              <w:rPr>
                <w:rFonts w:ascii="Times New Roman" w:eastAsia="Times New Roman" w:hAnsi="Times New Roman" w:cs="Times New Roman"/>
              </w:rPr>
            </w:pPr>
            <w:r w:rsidRPr="001B066E">
              <w:rPr>
                <w:rFonts w:ascii="Times New Roman" w:eastAsia="Times New Roman" w:hAnsi="Times New Roman" w:cs="Times New Roman"/>
              </w:rPr>
              <w:t>Total Annual Re</w:t>
            </w:r>
            <w:r w:rsidRPr="001B066E" w:rsidR="00321B3F">
              <w:rPr>
                <w:rFonts w:ascii="Times New Roman" w:eastAsia="Times New Roman" w:hAnsi="Times New Roman" w:cs="Times New Roman"/>
              </w:rPr>
              <w:t>cords</w:t>
            </w:r>
          </w:p>
        </w:tc>
        <w:tc>
          <w:tcPr>
            <w:tcW w:w="1620" w:type="dxa"/>
            <w:shd w:val="clear" w:color="auto" w:fill="auto"/>
          </w:tcPr>
          <w:p w:rsidR="00A140B7" w:rsidRPr="001B066E" w:rsidP="0034267A" w14:paraId="10DF3095" w14:textId="77777777">
            <w:pPr>
              <w:spacing w:after="0" w:line="240" w:lineRule="auto"/>
              <w:jc w:val="center"/>
              <w:rPr>
                <w:rFonts w:ascii="Times New Roman" w:eastAsia="Times New Roman" w:hAnsi="Times New Roman" w:cs="Times New Roman"/>
              </w:rPr>
            </w:pPr>
            <w:r w:rsidRPr="001B066E">
              <w:rPr>
                <w:rFonts w:ascii="Times New Roman" w:eastAsia="Times New Roman" w:hAnsi="Times New Roman" w:cs="Times New Roman"/>
                <w:bCs/>
              </w:rPr>
              <w:t>Average Burden per Re</w:t>
            </w:r>
            <w:r w:rsidRPr="001B066E" w:rsidR="00321B3F">
              <w:rPr>
                <w:rFonts w:ascii="Times New Roman" w:eastAsia="Times New Roman" w:hAnsi="Times New Roman" w:cs="Times New Roman"/>
                <w:bCs/>
              </w:rPr>
              <w:t>cordkeeping</w:t>
            </w:r>
          </w:p>
        </w:tc>
        <w:tc>
          <w:tcPr>
            <w:tcW w:w="990" w:type="dxa"/>
            <w:shd w:val="clear" w:color="auto" w:fill="auto"/>
          </w:tcPr>
          <w:p w:rsidR="00A140B7" w:rsidRPr="001B066E" w:rsidP="0034267A" w14:paraId="5D57817E" w14:textId="77777777">
            <w:pPr>
              <w:spacing w:after="0" w:line="240" w:lineRule="auto"/>
              <w:jc w:val="center"/>
              <w:rPr>
                <w:rFonts w:ascii="Times New Roman" w:eastAsia="Times New Roman" w:hAnsi="Times New Roman" w:cs="Times New Roman"/>
              </w:rPr>
            </w:pPr>
            <w:r w:rsidRPr="001B066E">
              <w:rPr>
                <w:rFonts w:ascii="Times New Roman" w:eastAsia="Times New Roman" w:hAnsi="Times New Roman" w:cs="Times New Roman"/>
              </w:rPr>
              <w:t>Total Hours</w:t>
            </w:r>
          </w:p>
        </w:tc>
      </w:tr>
      <w:tr w14:paraId="4EE7B96A" w14:textId="77777777" w:rsidTr="001B066E">
        <w:tblPrEx>
          <w:tblW w:w="0" w:type="auto"/>
          <w:tblLayout w:type="fixed"/>
          <w:tblLook w:val="01E0"/>
        </w:tblPrEx>
        <w:trPr>
          <w:cantSplit/>
          <w:trHeight w:val="20"/>
        </w:trPr>
        <w:tc>
          <w:tcPr>
            <w:tcW w:w="3055" w:type="dxa"/>
            <w:shd w:val="clear" w:color="auto" w:fill="auto"/>
          </w:tcPr>
          <w:p w:rsidR="0014288B" w:rsidRPr="001B066E" w:rsidP="0034267A" w14:paraId="52C27E24" w14:textId="6095AB24">
            <w:pPr>
              <w:spacing w:after="0" w:line="240" w:lineRule="auto"/>
              <w:rPr>
                <w:rFonts w:ascii="Times New Roman" w:eastAsia="Times New Roman" w:hAnsi="Times New Roman" w:cs="Times New Roman"/>
              </w:rPr>
            </w:pPr>
            <w:r w:rsidRPr="001B066E">
              <w:rPr>
                <w:rFonts w:ascii="Times New Roman" w:hAnsi="Times New Roman" w:cs="Times New Roman"/>
              </w:rPr>
              <w:t>Records related to Initial Report</w:t>
            </w:r>
          </w:p>
        </w:tc>
        <w:tc>
          <w:tcPr>
            <w:tcW w:w="990" w:type="dxa"/>
            <w:shd w:val="clear" w:color="auto" w:fill="auto"/>
          </w:tcPr>
          <w:p w:rsidR="0014288B" w:rsidRPr="001B066E" w:rsidP="00C92387" w14:paraId="0A6E0466" w14:textId="026D096A">
            <w:pPr>
              <w:spacing w:after="0" w:line="240" w:lineRule="auto"/>
              <w:jc w:val="right"/>
              <w:rPr>
                <w:rFonts w:ascii="Times New Roman" w:eastAsia="Times New Roman" w:hAnsi="Times New Roman" w:cs="Times New Roman"/>
              </w:rPr>
            </w:pPr>
            <w:r>
              <w:rPr>
                <w:rFonts w:ascii="Times New Roman" w:eastAsia="Calibri" w:hAnsi="Times New Roman" w:cs="Times New Roman"/>
              </w:rPr>
              <w:t>330</w:t>
            </w:r>
          </w:p>
        </w:tc>
        <w:tc>
          <w:tcPr>
            <w:tcW w:w="1620" w:type="dxa"/>
            <w:shd w:val="clear" w:color="auto" w:fill="auto"/>
          </w:tcPr>
          <w:p w:rsidR="0014288B" w:rsidRPr="001B066E" w:rsidP="00C92387" w14:paraId="39AB696A" w14:textId="5DA9FF20">
            <w:pPr>
              <w:spacing w:after="0" w:line="240" w:lineRule="auto"/>
              <w:jc w:val="right"/>
              <w:rPr>
                <w:rFonts w:ascii="Times New Roman" w:eastAsia="Times New Roman" w:hAnsi="Times New Roman" w:cs="Times New Roman"/>
              </w:rPr>
            </w:pPr>
            <w:r w:rsidRPr="001B066E">
              <w:rPr>
                <w:rFonts w:ascii="Times New Roman" w:hAnsi="Times New Roman" w:cs="Times New Roman"/>
              </w:rPr>
              <w:t>1</w:t>
            </w:r>
          </w:p>
        </w:tc>
        <w:tc>
          <w:tcPr>
            <w:tcW w:w="1170" w:type="dxa"/>
            <w:shd w:val="clear" w:color="auto" w:fill="auto"/>
          </w:tcPr>
          <w:p w:rsidR="0014288B" w:rsidRPr="001B066E" w:rsidP="00C92387" w14:paraId="7FF7CF5C" w14:textId="507B0CA7">
            <w:pPr>
              <w:spacing w:after="0" w:line="240" w:lineRule="auto"/>
              <w:jc w:val="right"/>
              <w:rPr>
                <w:rFonts w:ascii="Times New Roman" w:eastAsia="Times New Roman" w:hAnsi="Times New Roman" w:cs="Times New Roman"/>
              </w:rPr>
            </w:pPr>
            <w:r>
              <w:rPr>
                <w:rFonts w:ascii="Times New Roman" w:eastAsia="Calibri" w:hAnsi="Times New Roman" w:cs="Times New Roman"/>
              </w:rPr>
              <w:t>330</w:t>
            </w:r>
          </w:p>
        </w:tc>
        <w:tc>
          <w:tcPr>
            <w:tcW w:w="1620" w:type="dxa"/>
            <w:shd w:val="clear" w:color="auto" w:fill="auto"/>
          </w:tcPr>
          <w:p w:rsidR="0014288B" w:rsidRPr="001B066E" w:rsidP="00C92387" w14:paraId="60DB040A" w14:textId="4AA4B4A2">
            <w:pPr>
              <w:spacing w:after="0" w:line="240" w:lineRule="auto"/>
              <w:jc w:val="right"/>
              <w:rPr>
                <w:rFonts w:ascii="Times New Roman" w:eastAsia="Times New Roman" w:hAnsi="Times New Roman" w:cs="Times New Roman"/>
              </w:rPr>
            </w:pPr>
            <w:r w:rsidRPr="001B066E">
              <w:rPr>
                <w:rFonts w:ascii="Times New Roman" w:hAnsi="Times New Roman" w:cs="Times New Roman"/>
              </w:rPr>
              <w:t>0.5 hour</w:t>
            </w:r>
          </w:p>
        </w:tc>
        <w:tc>
          <w:tcPr>
            <w:tcW w:w="990" w:type="dxa"/>
            <w:shd w:val="clear" w:color="auto" w:fill="auto"/>
          </w:tcPr>
          <w:p w:rsidR="0014288B" w:rsidRPr="001B066E" w:rsidP="00C92387" w14:paraId="4D36EB25" w14:textId="142DB24E">
            <w:pPr>
              <w:spacing w:after="0" w:line="240" w:lineRule="auto"/>
              <w:jc w:val="right"/>
              <w:rPr>
                <w:rFonts w:ascii="Times New Roman" w:eastAsia="Times New Roman" w:hAnsi="Times New Roman" w:cs="Times New Roman"/>
              </w:rPr>
            </w:pPr>
            <w:r>
              <w:rPr>
                <w:rFonts w:ascii="Times New Roman" w:hAnsi="Times New Roman" w:cs="Times New Roman"/>
              </w:rPr>
              <w:t>165</w:t>
            </w:r>
          </w:p>
        </w:tc>
      </w:tr>
      <w:tr w14:paraId="00A76D56" w14:textId="77777777" w:rsidTr="001B066E">
        <w:tblPrEx>
          <w:tblW w:w="0" w:type="auto"/>
          <w:tblLayout w:type="fixed"/>
          <w:tblLook w:val="01E0"/>
        </w:tblPrEx>
        <w:trPr>
          <w:cantSplit/>
          <w:trHeight w:val="20"/>
        </w:trPr>
        <w:tc>
          <w:tcPr>
            <w:tcW w:w="3055" w:type="dxa"/>
            <w:shd w:val="clear" w:color="auto" w:fill="auto"/>
          </w:tcPr>
          <w:p w:rsidR="0014288B" w:rsidRPr="001B066E" w:rsidP="0034267A" w14:paraId="2AC10295" w14:textId="1B9967FF">
            <w:pPr>
              <w:spacing w:after="0" w:line="240" w:lineRule="auto"/>
              <w:rPr>
                <w:rFonts w:ascii="Times New Roman" w:eastAsia="Times New Roman" w:hAnsi="Times New Roman" w:cs="Times New Roman"/>
              </w:rPr>
            </w:pPr>
            <w:r w:rsidRPr="001B066E">
              <w:rPr>
                <w:rFonts w:ascii="Times New Roman" w:hAnsi="Times New Roman" w:cs="Times New Roman"/>
              </w:rPr>
              <w:t xml:space="preserve">Records related to </w:t>
            </w:r>
            <w:r w:rsidRPr="001B066E" w:rsidR="009C089F">
              <w:rPr>
                <w:rFonts w:ascii="Times New Roman" w:hAnsi="Times New Roman" w:cs="Times New Roman"/>
              </w:rPr>
              <w:t xml:space="preserve">Update </w:t>
            </w:r>
            <w:r w:rsidRPr="001B066E">
              <w:rPr>
                <w:rFonts w:ascii="Times New Roman" w:hAnsi="Times New Roman" w:cs="Times New Roman"/>
              </w:rPr>
              <w:t>Reports</w:t>
            </w:r>
          </w:p>
        </w:tc>
        <w:tc>
          <w:tcPr>
            <w:tcW w:w="990" w:type="dxa"/>
            <w:shd w:val="clear" w:color="auto" w:fill="auto"/>
          </w:tcPr>
          <w:p w:rsidR="0014288B" w:rsidRPr="001B066E" w:rsidP="00C92387" w14:paraId="498CD742" w14:textId="2C0ED7D7">
            <w:pPr>
              <w:spacing w:after="0" w:line="240" w:lineRule="auto"/>
              <w:jc w:val="right"/>
              <w:rPr>
                <w:rFonts w:ascii="Times New Roman" w:eastAsia="Times New Roman" w:hAnsi="Times New Roman" w:cs="Times New Roman"/>
              </w:rPr>
            </w:pPr>
            <w:r>
              <w:rPr>
                <w:rFonts w:ascii="Times New Roman" w:eastAsia="Calibri" w:hAnsi="Times New Roman" w:cs="Times New Roman"/>
              </w:rPr>
              <w:t>330</w:t>
            </w:r>
          </w:p>
        </w:tc>
        <w:tc>
          <w:tcPr>
            <w:tcW w:w="1620" w:type="dxa"/>
            <w:shd w:val="clear" w:color="auto" w:fill="auto"/>
          </w:tcPr>
          <w:p w:rsidR="0014288B" w:rsidRPr="001B066E" w:rsidP="00C92387" w14:paraId="3B2AE39B" w14:textId="08FA6CA9">
            <w:pPr>
              <w:spacing w:after="0" w:line="240" w:lineRule="auto"/>
              <w:jc w:val="right"/>
              <w:rPr>
                <w:rFonts w:ascii="Times New Roman" w:eastAsia="Times New Roman" w:hAnsi="Times New Roman" w:cs="Times New Roman"/>
              </w:rPr>
            </w:pPr>
            <w:r w:rsidRPr="001B066E">
              <w:rPr>
                <w:rFonts w:ascii="Times New Roman" w:hAnsi="Times New Roman" w:cs="Times New Roman"/>
              </w:rPr>
              <w:t>2</w:t>
            </w:r>
          </w:p>
        </w:tc>
        <w:tc>
          <w:tcPr>
            <w:tcW w:w="1170" w:type="dxa"/>
            <w:shd w:val="clear" w:color="auto" w:fill="auto"/>
          </w:tcPr>
          <w:p w:rsidR="0014288B" w:rsidRPr="001B066E" w:rsidP="00C92387" w14:paraId="776A88F9" w14:textId="1BA14055">
            <w:pPr>
              <w:spacing w:after="0" w:line="240" w:lineRule="auto"/>
              <w:jc w:val="right"/>
              <w:rPr>
                <w:rFonts w:ascii="Times New Roman" w:eastAsia="Times New Roman" w:hAnsi="Times New Roman" w:cs="Times New Roman"/>
              </w:rPr>
            </w:pPr>
            <w:r>
              <w:rPr>
                <w:rFonts w:ascii="Times New Roman" w:eastAsia="Calibri" w:hAnsi="Times New Roman" w:cs="Times New Roman"/>
              </w:rPr>
              <w:t>660</w:t>
            </w:r>
          </w:p>
        </w:tc>
        <w:tc>
          <w:tcPr>
            <w:tcW w:w="1620" w:type="dxa"/>
            <w:shd w:val="clear" w:color="auto" w:fill="auto"/>
          </w:tcPr>
          <w:p w:rsidR="0014288B" w:rsidRPr="001B066E" w:rsidP="00C92387" w14:paraId="4D15A63A" w14:textId="66B7742A">
            <w:pPr>
              <w:spacing w:after="0" w:line="240" w:lineRule="auto"/>
              <w:jc w:val="right"/>
              <w:rPr>
                <w:rFonts w:ascii="Times New Roman" w:eastAsia="Times New Roman" w:hAnsi="Times New Roman" w:cs="Times New Roman"/>
              </w:rPr>
            </w:pPr>
            <w:r w:rsidRPr="001B066E">
              <w:rPr>
                <w:rFonts w:ascii="Times New Roman" w:hAnsi="Times New Roman" w:cs="Times New Roman"/>
              </w:rPr>
              <w:t>0.5 hour</w:t>
            </w:r>
          </w:p>
        </w:tc>
        <w:tc>
          <w:tcPr>
            <w:tcW w:w="990" w:type="dxa"/>
            <w:shd w:val="clear" w:color="auto" w:fill="auto"/>
          </w:tcPr>
          <w:p w:rsidR="0014288B" w:rsidRPr="001B066E" w:rsidP="00C92387" w14:paraId="5296DCF4" w14:textId="381E215E">
            <w:pPr>
              <w:spacing w:after="0" w:line="240" w:lineRule="auto"/>
              <w:jc w:val="right"/>
              <w:rPr>
                <w:rFonts w:ascii="Times New Roman" w:eastAsia="Times New Roman" w:hAnsi="Times New Roman" w:cs="Times New Roman"/>
              </w:rPr>
            </w:pPr>
            <w:r>
              <w:rPr>
                <w:rFonts w:ascii="Times New Roman" w:hAnsi="Times New Roman" w:cs="Times New Roman"/>
              </w:rPr>
              <w:t>330</w:t>
            </w:r>
          </w:p>
        </w:tc>
      </w:tr>
      <w:tr w14:paraId="0E81100B" w14:textId="77777777" w:rsidTr="001B066E">
        <w:tblPrEx>
          <w:tblW w:w="0" w:type="auto"/>
          <w:tblLayout w:type="fixed"/>
          <w:tblLook w:val="01E0"/>
        </w:tblPrEx>
        <w:trPr>
          <w:cantSplit/>
          <w:trHeight w:val="20"/>
        </w:trPr>
        <w:tc>
          <w:tcPr>
            <w:tcW w:w="3055" w:type="dxa"/>
            <w:shd w:val="clear" w:color="auto" w:fill="auto"/>
          </w:tcPr>
          <w:p w:rsidR="0014288B" w:rsidRPr="001B066E" w:rsidP="0034267A" w14:paraId="1C77FAC1" w14:textId="03218C02">
            <w:pPr>
              <w:spacing w:after="0" w:line="240" w:lineRule="auto"/>
              <w:rPr>
                <w:rFonts w:ascii="Times New Roman" w:eastAsia="Times New Roman" w:hAnsi="Times New Roman" w:cs="Times New Roman"/>
              </w:rPr>
            </w:pPr>
            <w:r w:rsidRPr="001B066E">
              <w:rPr>
                <w:rFonts w:ascii="Times New Roman" w:hAnsi="Times New Roman" w:cs="Times New Roman"/>
              </w:rPr>
              <w:t>Records related to Supplement or Follow-up Report (if applicable)</w:t>
            </w:r>
          </w:p>
        </w:tc>
        <w:tc>
          <w:tcPr>
            <w:tcW w:w="990" w:type="dxa"/>
            <w:shd w:val="clear" w:color="auto" w:fill="auto"/>
          </w:tcPr>
          <w:p w:rsidR="0014288B" w:rsidRPr="001B066E" w:rsidP="00C92387" w14:paraId="41DB7A35" w14:textId="08B77D22">
            <w:pPr>
              <w:spacing w:after="0" w:line="240" w:lineRule="auto"/>
              <w:jc w:val="right"/>
              <w:rPr>
                <w:rFonts w:ascii="Times New Roman" w:eastAsia="Times New Roman" w:hAnsi="Times New Roman" w:cs="Times New Roman"/>
              </w:rPr>
            </w:pPr>
            <w:r w:rsidRPr="001B066E">
              <w:rPr>
                <w:rFonts w:ascii="Times New Roman" w:hAnsi="Times New Roman" w:cs="Times New Roman"/>
              </w:rPr>
              <w:t>100</w:t>
            </w:r>
          </w:p>
        </w:tc>
        <w:tc>
          <w:tcPr>
            <w:tcW w:w="1620" w:type="dxa"/>
            <w:shd w:val="clear" w:color="auto" w:fill="auto"/>
          </w:tcPr>
          <w:p w:rsidR="0014288B" w:rsidRPr="001B066E" w:rsidP="00C92387" w14:paraId="1BEC10A8" w14:textId="2536D0AD">
            <w:pPr>
              <w:spacing w:after="0" w:line="240" w:lineRule="auto"/>
              <w:jc w:val="right"/>
              <w:rPr>
                <w:rFonts w:ascii="Times New Roman" w:eastAsia="Times New Roman" w:hAnsi="Times New Roman" w:cs="Times New Roman"/>
              </w:rPr>
            </w:pPr>
            <w:r w:rsidRPr="001B066E">
              <w:rPr>
                <w:rFonts w:ascii="Times New Roman" w:hAnsi="Times New Roman" w:cs="Times New Roman"/>
              </w:rPr>
              <w:t>1</w:t>
            </w:r>
          </w:p>
        </w:tc>
        <w:tc>
          <w:tcPr>
            <w:tcW w:w="1170" w:type="dxa"/>
            <w:shd w:val="clear" w:color="auto" w:fill="auto"/>
          </w:tcPr>
          <w:p w:rsidR="0014288B" w:rsidRPr="001B066E" w:rsidP="00C92387" w14:paraId="4A47C8DC" w14:textId="14EAB847">
            <w:pPr>
              <w:spacing w:after="0" w:line="240" w:lineRule="auto"/>
              <w:jc w:val="right"/>
              <w:rPr>
                <w:rFonts w:ascii="Times New Roman" w:eastAsia="Times New Roman" w:hAnsi="Times New Roman" w:cs="Times New Roman"/>
              </w:rPr>
            </w:pPr>
            <w:r w:rsidRPr="001B066E">
              <w:rPr>
                <w:rFonts w:ascii="Times New Roman" w:hAnsi="Times New Roman" w:cs="Times New Roman"/>
              </w:rPr>
              <w:t>100</w:t>
            </w:r>
          </w:p>
        </w:tc>
        <w:tc>
          <w:tcPr>
            <w:tcW w:w="1620" w:type="dxa"/>
            <w:shd w:val="clear" w:color="auto" w:fill="auto"/>
          </w:tcPr>
          <w:p w:rsidR="0014288B" w:rsidRPr="001B066E" w:rsidP="00C92387" w14:paraId="3EF172DE" w14:textId="67A11B9B">
            <w:pPr>
              <w:spacing w:after="0" w:line="240" w:lineRule="auto"/>
              <w:jc w:val="right"/>
              <w:rPr>
                <w:rFonts w:ascii="Times New Roman" w:eastAsia="Times New Roman" w:hAnsi="Times New Roman" w:cs="Times New Roman"/>
              </w:rPr>
            </w:pPr>
            <w:r w:rsidRPr="001B066E">
              <w:rPr>
                <w:rFonts w:ascii="Times New Roman" w:hAnsi="Times New Roman" w:cs="Times New Roman"/>
              </w:rPr>
              <w:t>0.5 hour</w:t>
            </w:r>
          </w:p>
        </w:tc>
        <w:tc>
          <w:tcPr>
            <w:tcW w:w="990" w:type="dxa"/>
            <w:shd w:val="clear" w:color="auto" w:fill="auto"/>
          </w:tcPr>
          <w:p w:rsidR="0014288B" w:rsidRPr="001B066E" w:rsidP="00C92387" w14:paraId="4FD08B69" w14:textId="4AA36026">
            <w:pPr>
              <w:spacing w:after="0" w:line="240" w:lineRule="auto"/>
              <w:jc w:val="right"/>
              <w:rPr>
                <w:rFonts w:ascii="Times New Roman" w:eastAsia="Times New Roman" w:hAnsi="Times New Roman" w:cs="Times New Roman"/>
              </w:rPr>
            </w:pPr>
            <w:r w:rsidRPr="001B066E">
              <w:rPr>
                <w:rFonts w:ascii="Times New Roman" w:hAnsi="Times New Roman" w:cs="Times New Roman"/>
              </w:rPr>
              <w:t>50</w:t>
            </w:r>
          </w:p>
        </w:tc>
      </w:tr>
      <w:tr w14:paraId="391ED724" w14:textId="77777777" w:rsidTr="001B066E">
        <w:tblPrEx>
          <w:tblW w:w="0" w:type="auto"/>
          <w:tblLayout w:type="fixed"/>
          <w:tblLook w:val="01E0"/>
        </w:tblPrEx>
        <w:trPr>
          <w:cantSplit/>
          <w:trHeight w:val="20"/>
        </w:trPr>
        <w:tc>
          <w:tcPr>
            <w:tcW w:w="8455" w:type="dxa"/>
            <w:gridSpan w:val="5"/>
            <w:shd w:val="clear" w:color="auto" w:fill="auto"/>
          </w:tcPr>
          <w:p w:rsidR="0014288B" w:rsidRPr="001B066E" w:rsidP="0034267A" w14:paraId="085121C2" w14:textId="676DE7CF">
            <w:pPr>
              <w:spacing w:after="0" w:line="240" w:lineRule="auto"/>
              <w:rPr>
                <w:rFonts w:ascii="Times New Roman" w:eastAsia="Times New Roman" w:hAnsi="Times New Roman" w:cs="Times New Roman"/>
              </w:rPr>
            </w:pPr>
            <w:r w:rsidRPr="001B066E">
              <w:rPr>
                <w:rFonts w:ascii="Times New Roman" w:hAnsi="Times New Roman" w:cs="Times New Roman"/>
              </w:rPr>
              <w:t>T</w:t>
            </w:r>
            <w:r w:rsidRPr="001B066E" w:rsidR="00C92387">
              <w:rPr>
                <w:rFonts w:ascii="Times New Roman" w:hAnsi="Times New Roman" w:cs="Times New Roman"/>
              </w:rPr>
              <w:t>OTAL</w:t>
            </w:r>
          </w:p>
        </w:tc>
        <w:tc>
          <w:tcPr>
            <w:tcW w:w="990" w:type="dxa"/>
            <w:shd w:val="clear" w:color="auto" w:fill="auto"/>
          </w:tcPr>
          <w:p w:rsidR="0014288B" w:rsidRPr="001B066E" w:rsidP="00C92387" w14:paraId="2B88C5F3" w14:textId="76F2F47A">
            <w:pPr>
              <w:spacing w:after="0" w:line="240" w:lineRule="auto"/>
              <w:jc w:val="right"/>
              <w:rPr>
                <w:rFonts w:ascii="Times New Roman" w:eastAsia="Times New Roman" w:hAnsi="Times New Roman" w:cs="Times New Roman"/>
              </w:rPr>
            </w:pPr>
            <w:r>
              <w:rPr>
                <w:rFonts w:ascii="Times New Roman" w:hAnsi="Times New Roman" w:cs="Times New Roman"/>
              </w:rPr>
              <w:t>545</w:t>
            </w:r>
          </w:p>
        </w:tc>
      </w:tr>
    </w:tbl>
    <w:p w:rsidR="00247762" w:rsidRPr="009015A1" w:rsidP="0034267A" w14:paraId="6F304E13" w14:textId="5F1F86D2">
      <w:pPr>
        <w:pStyle w:val="Default"/>
        <w:rPr>
          <w:sz w:val="20"/>
          <w:szCs w:val="20"/>
        </w:rPr>
      </w:pPr>
      <w:r w:rsidRPr="009015A1">
        <w:rPr>
          <w:sz w:val="20"/>
          <w:szCs w:val="20"/>
          <w:vertAlign w:val="superscript"/>
        </w:rPr>
        <w:t>1</w:t>
      </w:r>
      <w:r w:rsidRPr="009015A1">
        <w:rPr>
          <w:sz w:val="20"/>
          <w:szCs w:val="20"/>
        </w:rPr>
        <w:t>There are no capital costs or operating and maintenance costs associated with this collection of information.</w:t>
      </w:r>
    </w:p>
    <w:p w:rsidR="00CD00AE" w:rsidP="0034267A" w14:paraId="3C310661" w14:textId="77777777">
      <w:pPr>
        <w:pStyle w:val="Default"/>
      </w:pPr>
    </w:p>
    <w:p w:rsidR="0036031A" w:rsidRPr="00BD75CA" w:rsidP="0034267A" w14:paraId="473603AD" w14:textId="70FED62F">
      <w:pPr>
        <w:pStyle w:val="Default"/>
      </w:pPr>
      <w:r w:rsidRPr="0091761E">
        <w:t>Recordkeeping activities include storing and maintaining records related to submitting a request to participate in the project and compiling reports.</w:t>
      </w:r>
      <w:r w:rsidR="00CD00AE">
        <w:t xml:space="preserve">  We assume r</w:t>
      </w:r>
      <w:r w:rsidRPr="0091761E">
        <w:t>espondents use current record retention capabilities for electronic or paper storage to achieve these activities.</w:t>
      </w:r>
      <w:r w:rsidR="00CD00AE">
        <w:t xml:space="preserve">  We assume</w:t>
      </w:r>
      <w:r w:rsidRPr="0091761E">
        <w:t xml:space="preserve"> it will take 0.5 hour/year to ensure the documents related to submitting a request to participate in the program and compiled reports are retained properly according to their existing recordkeeping policies, but no less than three years, as recommended by FDA (Table 2)</w:t>
      </w:r>
      <w:r>
        <w:t>.</w:t>
      </w:r>
    </w:p>
    <w:p w:rsidR="00321B3F" w:rsidRPr="00BD75CA" w:rsidP="0034267A" w14:paraId="68CA3C16" w14:textId="77777777">
      <w:pPr>
        <w:autoSpaceDE w:val="0"/>
        <w:autoSpaceDN w:val="0"/>
        <w:adjustRightInd w:val="0"/>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5"/>
        <w:gridCol w:w="1350"/>
        <w:gridCol w:w="1620"/>
        <w:gridCol w:w="1350"/>
        <w:gridCol w:w="1350"/>
        <w:gridCol w:w="1080"/>
      </w:tblGrid>
      <w:tr w14:paraId="3018B8FB" w14:textId="77777777" w:rsidTr="0035711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blHeader/>
        </w:trPr>
        <w:tc>
          <w:tcPr>
            <w:tcW w:w="9445" w:type="dxa"/>
            <w:gridSpan w:val="6"/>
            <w:shd w:val="clear" w:color="auto" w:fill="auto"/>
          </w:tcPr>
          <w:p w:rsidR="00321B3F" w:rsidRPr="00A80F55" w:rsidP="0034267A" w14:paraId="316FFBB9" w14:textId="77777777">
            <w:pPr>
              <w:spacing w:after="0" w:line="240" w:lineRule="auto"/>
              <w:jc w:val="center"/>
              <w:rPr>
                <w:rFonts w:ascii="Times New Roman" w:eastAsia="Times New Roman" w:hAnsi="Times New Roman" w:cs="Times New Roman"/>
              </w:rPr>
            </w:pPr>
            <w:r w:rsidRPr="00A80F55">
              <w:rPr>
                <w:rFonts w:ascii="Times New Roman" w:eastAsia="Times New Roman" w:hAnsi="Times New Roman" w:cs="Times New Roman"/>
              </w:rPr>
              <w:t xml:space="preserve">Table </w:t>
            </w:r>
            <w:r w:rsidRPr="00A80F55">
              <w:rPr>
                <w:rFonts w:ascii="Times New Roman" w:eastAsia="Times New Roman" w:hAnsi="Times New Roman" w:cs="Times New Roman"/>
              </w:rPr>
              <w:t>3.--</w:t>
            </w:r>
            <w:r w:rsidRPr="00A80F55">
              <w:rPr>
                <w:rFonts w:ascii="Times New Roman" w:eastAsia="Times New Roman" w:hAnsi="Times New Roman" w:cs="Times New Roman"/>
              </w:rPr>
              <w:t>Estimated Annual Third-Party Disclosure Burden</w:t>
            </w:r>
            <w:r w:rsidRPr="00A80F55">
              <w:rPr>
                <w:rFonts w:ascii="Times New Roman" w:eastAsia="Times New Roman" w:hAnsi="Times New Roman" w:cs="Times New Roman"/>
                <w:vertAlign w:val="superscript"/>
              </w:rPr>
              <w:t>1</w:t>
            </w:r>
          </w:p>
        </w:tc>
      </w:tr>
      <w:tr w14:paraId="677110B1" w14:textId="77777777" w:rsidTr="00133077">
        <w:tblPrEx>
          <w:tblW w:w="0" w:type="auto"/>
          <w:tblLayout w:type="fixed"/>
          <w:tblLook w:val="01E0"/>
        </w:tblPrEx>
        <w:trPr>
          <w:cantSplit/>
          <w:trHeight w:val="20"/>
          <w:tblHeader/>
        </w:trPr>
        <w:tc>
          <w:tcPr>
            <w:tcW w:w="2695" w:type="dxa"/>
            <w:shd w:val="clear" w:color="auto" w:fill="auto"/>
          </w:tcPr>
          <w:p w:rsidR="00321B3F" w:rsidRPr="00A80F55" w:rsidP="0034267A" w14:paraId="3F7D47AE" w14:textId="77777777">
            <w:pPr>
              <w:spacing w:after="0" w:line="240" w:lineRule="auto"/>
              <w:jc w:val="center"/>
              <w:rPr>
                <w:rFonts w:ascii="Times New Roman" w:eastAsia="Times New Roman" w:hAnsi="Times New Roman" w:cs="Times New Roman"/>
              </w:rPr>
            </w:pPr>
            <w:r w:rsidRPr="00A80F55">
              <w:rPr>
                <w:rFonts w:ascii="Times New Roman" w:eastAsia="Times New Roman" w:hAnsi="Times New Roman" w:cs="Times New Roman"/>
              </w:rPr>
              <w:t>Awardee Activity</w:t>
            </w:r>
          </w:p>
        </w:tc>
        <w:tc>
          <w:tcPr>
            <w:tcW w:w="1350" w:type="dxa"/>
            <w:shd w:val="clear" w:color="auto" w:fill="auto"/>
          </w:tcPr>
          <w:p w:rsidR="00321B3F" w:rsidRPr="00A80F55" w:rsidP="0034267A" w14:paraId="4433B787" w14:textId="77777777">
            <w:pPr>
              <w:spacing w:after="0" w:line="240" w:lineRule="auto"/>
              <w:jc w:val="center"/>
              <w:rPr>
                <w:rFonts w:ascii="Times New Roman" w:eastAsia="Times New Roman" w:hAnsi="Times New Roman" w:cs="Times New Roman"/>
              </w:rPr>
            </w:pPr>
            <w:r w:rsidRPr="00A80F55">
              <w:rPr>
                <w:rFonts w:ascii="Times New Roman" w:eastAsia="Times New Roman" w:hAnsi="Times New Roman" w:cs="Times New Roman"/>
              </w:rPr>
              <w:t>No. of Respondents</w:t>
            </w:r>
          </w:p>
        </w:tc>
        <w:tc>
          <w:tcPr>
            <w:tcW w:w="1620" w:type="dxa"/>
            <w:shd w:val="clear" w:color="auto" w:fill="auto"/>
          </w:tcPr>
          <w:p w:rsidR="00321B3F" w:rsidRPr="00A80F55" w:rsidP="0034267A" w14:paraId="0F147D4E" w14:textId="77777777">
            <w:pPr>
              <w:spacing w:after="0" w:line="240" w:lineRule="auto"/>
              <w:jc w:val="center"/>
              <w:rPr>
                <w:rFonts w:ascii="Times New Roman" w:eastAsia="Times New Roman" w:hAnsi="Times New Roman" w:cs="Times New Roman"/>
                <w:bCs/>
              </w:rPr>
            </w:pPr>
            <w:r w:rsidRPr="00A80F55">
              <w:rPr>
                <w:rFonts w:ascii="Times New Roman" w:eastAsia="Times New Roman" w:hAnsi="Times New Roman" w:cs="Times New Roman"/>
                <w:bCs/>
              </w:rPr>
              <w:t xml:space="preserve">No. of </w:t>
            </w:r>
            <w:r w:rsidRPr="00A80F55" w:rsidR="00287DF9">
              <w:rPr>
                <w:rFonts w:ascii="Times New Roman" w:eastAsia="Times New Roman" w:hAnsi="Times New Roman" w:cs="Times New Roman"/>
                <w:bCs/>
              </w:rPr>
              <w:t>Disclosur</w:t>
            </w:r>
            <w:r w:rsidRPr="00A80F55">
              <w:rPr>
                <w:rFonts w:ascii="Times New Roman" w:eastAsia="Times New Roman" w:hAnsi="Times New Roman" w:cs="Times New Roman"/>
                <w:bCs/>
              </w:rPr>
              <w:t>es per Respondent</w:t>
            </w:r>
          </w:p>
        </w:tc>
        <w:tc>
          <w:tcPr>
            <w:tcW w:w="1350" w:type="dxa"/>
            <w:shd w:val="clear" w:color="auto" w:fill="auto"/>
          </w:tcPr>
          <w:p w:rsidR="00321B3F" w:rsidRPr="00A80F55" w:rsidP="0034267A" w14:paraId="2017C2D9" w14:textId="77777777">
            <w:pPr>
              <w:spacing w:after="0" w:line="240" w:lineRule="auto"/>
              <w:jc w:val="center"/>
              <w:rPr>
                <w:rFonts w:ascii="Times New Roman" w:eastAsia="Times New Roman" w:hAnsi="Times New Roman" w:cs="Times New Roman"/>
              </w:rPr>
            </w:pPr>
            <w:r w:rsidRPr="00A80F55">
              <w:rPr>
                <w:rFonts w:ascii="Times New Roman" w:eastAsia="Times New Roman" w:hAnsi="Times New Roman" w:cs="Times New Roman"/>
              </w:rPr>
              <w:t xml:space="preserve">Total Annual </w:t>
            </w:r>
            <w:r w:rsidRPr="00A80F55" w:rsidR="00287DF9">
              <w:rPr>
                <w:rFonts w:ascii="Times New Roman" w:eastAsia="Times New Roman" w:hAnsi="Times New Roman" w:cs="Times New Roman"/>
              </w:rPr>
              <w:t>Disclosur</w:t>
            </w:r>
            <w:r w:rsidRPr="00A80F55">
              <w:rPr>
                <w:rFonts w:ascii="Times New Roman" w:eastAsia="Times New Roman" w:hAnsi="Times New Roman" w:cs="Times New Roman"/>
              </w:rPr>
              <w:t>es</w:t>
            </w:r>
          </w:p>
        </w:tc>
        <w:tc>
          <w:tcPr>
            <w:tcW w:w="1350" w:type="dxa"/>
            <w:shd w:val="clear" w:color="auto" w:fill="auto"/>
          </w:tcPr>
          <w:p w:rsidR="00321B3F" w:rsidRPr="00A80F55" w:rsidP="0034267A" w14:paraId="4A9ACA6F" w14:textId="77777777">
            <w:pPr>
              <w:spacing w:after="0" w:line="240" w:lineRule="auto"/>
              <w:jc w:val="center"/>
              <w:rPr>
                <w:rFonts w:ascii="Times New Roman" w:eastAsia="Times New Roman" w:hAnsi="Times New Roman" w:cs="Times New Roman"/>
              </w:rPr>
            </w:pPr>
            <w:r w:rsidRPr="00A80F55">
              <w:rPr>
                <w:rFonts w:ascii="Times New Roman" w:eastAsia="Times New Roman" w:hAnsi="Times New Roman" w:cs="Times New Roman"/>
                <w:bCs/>
              </w:rPr>
              <w:t xml:space="preserve">Average Burden per </w:t>
            </w:r>
            <w:r w:rsidRPr="00A80F55" w:rsidR="00287DF9">
              <w:rPr>
                <w:rFonts w:ascii="Times New Roman" w:eastAsia="Times New Roman" w:hAnsi="Times New Roman" w:cs="Times New Roman"/>
                <w:bCs/>
              </w:rPr>
              <w:t>Disclosure</w:t>
            </w:r>
          </w:p>
        </w:tc>
        <w:tc>
          <w:tcPr>
            <w:tcW w:w="1080" w:type="dxa"/>
            <w:shd w:val="clear" w:color="auto" w:fill="auto"/>
          </w:tcPr>
          <w:p w:rsidR="00321B3F" w:rsidRPr="00A80F55" w:rsidP="0034267A" w14:paraId="2F54E8BB" w14:textId="77777777">
            <w:pPr>
              <w:spacing w:after="0" w:line="240" w:lineRule="auto"/>
              <w:jc w:val="center"/>
              <w:rPr>
                <w:rFonts w:ascii="Times New Roman" w:eastAsia="Times New Roman" w:hAnsi="Times New Roman" w:cs="Times New Roman"/>
              </w:rPr>
            </w:pPr>
            <w:r w:rsidRPr="00A80F55">
              <w:rPr>
                <w:rFonts w:ascii="Times New Roman" w:eastAsia="Times New Roman" w:hAnsi="Times New Roman" w:cs="Times New Roman"/>
              </w:rPr>
              <w:t>Total Hours</w:t>
            </w:r>
          </w:p>
        </w:tc>
      </w:tr>
      <w:tr w14:paraId="1F0750FE" w14:textId="77777777" w:rsidTr="00133077">
        <w:tblPrEx>
          <w:tblW w:w="0" w:type="auto"/>
          <w:tblLayout w:type="fixed"/>
          <w:tblLook w:val="01E0"/>
        </w:tblPrEx>
        <w:trPr>
          <w:cantSplit/>
          <w:trHeight w:val="20"/>
        </w:trPr>
        <w:tc>
          <w:tcPr>
            <w:tcW w:w="2695" w:type="dxa"/>
            <w:shd w:val="clear" w:color="auto" w:fill="auto"/>
          </w:tcPr>
          <w:p w:rsidR="00DB2383" w:rsidRPr="00A80F55" w:rsidP="0034267A" w14:paraId="5AD73417" w14:textId="38FFDD44">
            <w:pPr>
              <w:spacing w:after="0" w:line="240" w:lineRule="auto"/>
              <w:rPr>
                <w:rFonts w:ascii="Times New Roman" w:eastAsia="Times New Roman" w:hAnsi="Times New Roman" w:cs="Times New Roman"/>
              </w:rPr>
            </w:pPr>
            <w:r w:rsidRPr="00A80F55">
              <w:rPr>
                <w:rFonts w:ascii="Times New Roman" w:hAnsi="Times New Roman" w:cs="Times New Roman"/>
              </w:rPr>
              <w:t>Coordination with partnering entities related to Initial Report</w:t>
            </w:r>
          </w:p>
        </w:tc>
        <w:tc>
          <w:tcPr>
            <w:tcW w:w="1350" w:type="dxa"/>
            <w:shd w:val="clear" w:color="auto" w:fill="auto"/>
          </w:tcPr>
          <w:p w:rsidR="00DB2383" w:rsidRPr="00A80F55" w:rsidP="0034267A" w14:paraId="0CF633A5" w14:textId="76ECBE82">
            <w:pPr>
              <w:spacing w:after="0" w:line="240" w:lineRule="auto"/>
              <w:jc w:val="center"/>
              <w:rPr>
                <w:rFonts w:ascii="Times New Roman" w:eastAsia="Times New Roman" w:hAnsi="Times New Roman" w:cs="Times New Roman"/>
              </w:rPr>
            </w:pPr>
            <w:r>
              <w:rPr>
                <w:rFonts w:ascii="Times New Roman" w:eastAsia="Calibri" w:hAnsi="Times New Roman" w:cs="Times New Roman"/>
              </w:rPr>
              <w:t>200</w:t>
            </w:r>
          </w:p>
        </w:tc>
        <w:tc>
          <w:tcPr>
            <w:tcW w:w="1620" w:type="dxa"/>
            <w:shd w:val="clear" w:color="auto" w:fill="auto"/>
          </w:tcPr>
          <w:p w:rsidR="00DB2383" w:rsidRPr="00A80F55" w:rsidP="0034267A" w14:paraId="5C27F9E3" w14:textId="5BF28FD0">
            <w:pPr>
              <w:spacing w:after="0" w:line="240" w:lineRule="auto"/>
              <w:jc w:val="center"/>
              <w:rPr>
                <w:rFonts w:ascii="Times New Roman" w:eastAsia="Times New Roman" w:hAnsi="Times New Roman" w:cs="Times New Roman"/>
              </w:rPr>
            </w:pPr>
            <w:r w:rsidRPr="00A80F55">
              <w:rPr>
                <w:rFonts w:ascii="Times New Roman" w:hAnsi="Times New Roman" w:cs="Times New Roman"/>
              </w:rPr>
              <w:t>2</w:t>
            </w:r>
          </w:p>
        </w:tc>
        <w:tc>
          <w:tcPr>
            <w:tcW w:w="1350" w:type="dxa"/>
            <w:shd w:val="clear" w:color="auto" w:fill="auto"/>
          </w:tcPr>
          <w:p w:rsidR="00DB2383" w:rsidRPr="00A80F55" w:rsidP="0034267A" w14:paraId="04AA551B" w14:textId="73557177">
            <w:pPr>
              <w:spacing w:after="0" w:line="240" w:lineRule="auto"/>
              <w:jc w:val="center"/>
              <w:rPr>
                <w:rFonts w:ascii="Times New Roman" w:eastAsia="Times New Roman" w:hAnsi="Times New Roman" w:cs="Times New Roman"/>
              </w:rPr>
            </w:pPr>
            <w:r>
              <w:rPr>
                <w:rFonts w:ascii="Times New Roman" w:hAnsi="Times New Roman" w:cs="Times New Roman"/>
              </w:rPr>
              <w:t>400</w:t>
            </w:r>
          </w:p>
        </w:tc>
        <w:tc>
          <w:tcPr>
            <w:tcW w:w="1350" w:type="dxa"/>
            <w:shd w:val="clear" w:color="auto" w:fill="auto"/>
          </w:tcPr>
          <w:p w:rsidR="00DB2383" w:rsidRPr="00A80F55" w:rsidP="0034267A" w14:paraId="158FA5E8" w14:textId="6BC30316">
            <w:pPr>
              <w:spacing w:after="0" w:line="240" w:lineRule="auto"/>
              <w:jc w:val="center"/>
              <w:rPr>
                <w:rFonts w:ascii="Times New Roman" w:eastAsia="Times New Roman" w:hAnsi="Times New Roman" w:cs="Times New Roman"/>
              </w:rPr>
            </w:pPr>
            <w:r w:rsidRPr="00A80F55">
              <w:rPr>
                <w:rFonts w:ascii="Times New Roman" w:hAnsi="Times New Roman" w:cs="Times New Roman"/>
              </w:rPr>
              <w:t>8 hours</w:t>
            </w:r>
          </w:p>
        </w:tc>
        <w:tc>
          <w:tcPr>
            <w:tcW w:w="1080" w:type="dxa"/>
            <w:shd w:val="clear" w:color="auto" w:fill="auto"/>
          </w:tcPr>
          <w:p w:rsidR="00DB2383" w:rsidRPr="00A80F55" w:rsidP="0034267A" w14:paraId="42DC787E" w14:textId="2FEEE655">
            <w:pPr>
              <w:spacing w:after="0" w:line="240" w:lineRule="auto"/>
              <w:jc w:val="center"/>
              <w:rPr>
                <w:rFonts w:ascii="Times New Roman" w:eastAsia="Times New Roman" w:hAnsi="Times New Roman" w:cs="Times New Roman"/>
              </w:rPr>
            </w:pPr>
            <w:r>
              <w:rPr>
                <w:rFonts w:ascii="Times New Roman" w:hAnsi="Times New Roman" w:cs="Times New Roman"/>
              </w:rPr>
              <w:t>3,200</w:t>
            </w:r>
          </w:p>
        </w:tc>
      </w:tr>
      <w:tr w14:paraId="5246567C" w14:textId="77777777" w:rsidTr="00133077">
        <w:tblPrEx>
          <w:tblW w:w="0" w:type="auto"/>
          <w:tblLayout w:type="fixed"/>
          <w:tblLook w:val="01E0"/>
        </w:tblPrEx>
        <w:trPr>
          <w:cantSplit/>
          <w:trHeight w:val="20"/>
        </w:trPr>
        <w:tc>
          <w:tcPr>
            <w:tcW w:w="2695" w:type="dxa"/>
            <w:shd w:val="clear" w:color="auto" w:fill="auto"/>
          </w:tcPr>
          <w:p w:rsidR="00DB2383" w:rsidRPr="00A80F55" w:rsidP="0034267A" w14:paraId="7D9C8EB7" w14:textId="6737666B">
            <w:pPr>
              <w:spacing w:after="0" w:line="240" w:lineRule="auto"/>
              <w:rPr>
                <w:rFonts w:ascii="Times New Roman" w:eastAsia="Times New Roman" w:hAnsi="Times New Roman" w:cs="Times New Roman"/>
              </w:rPr>
            </w:pPr>
            <w:r w:rsidRPr="00A80F55">
              <w:rPr>
                <w:rFonts w:ascii="Times New Roman" w:hAnsi="Times New Roman" w:cs="Times New Roman"/>
              </w:rPr>
              <w:t xml:space="preserve">Coordination with partnering entities related to </w:t>
            </w:r>
            <w:r w:rsidRPr="00A80F55" w:rsidR="00FE2C36">
              <w:rPr>
                <w:rFonts w:ascii="Times New Roman" w:hAnsi="Times New Roman" w:cs="Times New Roman"/>
              </w:rPr>
              <w:t xml:space="preserve">Update </w:t>
            </w:r>
            <w:r w:rsidRPr="00A80F55">
              <w:rPr>
                <w:rFonts w:ascii="Times New Roman" w:hAnsi="Times New Roman" w:cs="Times New Roman"/>
              </w:rPr>
              <w:t>Reports</w:t>
            </w:r>
          </w:p>
        </w:tc>
        <w:tc>
          <w:tcPr>
            <w:tcW w:w="1350" w:type="dxa"/>
            <w:shd w:val="clear" w:color="auto" w:fill="auto"/>
          </w:tcPr>
          <w:p w:rsidR="00DB2383" w:rsidRPr="00A80F55" w:rsidP="0034267A" w14:paraId="7A1C0AC6" w14:textId="75CA228D">
            <w:pPr>
              <w:spacing w:after="0" w:line="240" w:lineRule="auto"/>
              <w:jc w:val="center"/>
              <w:rPr>
                <w:rFonts w:ascii="Times New Roman" w:eastAsia="Times New Roman" w:hAnsi="Times New Roman" w:cs="Times New Roman"/>
              </w:rPr>
            </w:pPr>
            <w:r>
              <w:rPr>
                <w:rFonts w:ascii="Times New Roman" w:eastAsia="Calibri" w:hAnsi="Times New Roman" w:cs="Times New Roman"/>
              </w:rPr>
              <w:t>200</w:t>
            </w:r>
          </w:p>
        </w:tc>
        <w:tc>
          <w:tcPr>
            <w:tcW w:w="1620" w:type="dxa"/>
            <w:shd w:val="clear" w:color="auto" w:fill="auto"/>
          </w:tcPr>
          <w:p w:rsidR="00DB2383" w:rsidRPr="00A80F55" w:rsidP="0034267A" w14:paraId="20D6375B" w14:textId="5D7848AC">
            <w:pPr>
              <w:spacing w:after="0" w:line="240" w:lineRule="auto"/>
              <w:jc w:val="center"/>
              <w:rPr>
                <w:rFonts w:ascii="Times New Roman" w:eastAsia="Times New Roman" w:hAnsi="Times New Roman" w:cs="Times New Roman"/>
              </w:rPr>
            </w:pPr>
            <w:r w:rsidRPr="00A80F55">
              <w:rPr>
                <w:rFonts w:ascii="Times New Roman" w:hAnsi="Times New Roman" w:cs="Times New Roman"/>
              </w:rPr>
              <w:t>4</w:t>
            </w:r>
          </w:p>
        </w:tc>
        <w:tc>
          <w:tcPr>
            <w:tcW w:w="1350" w:type="dxa"/>
            <w:shd w:val="clear" w:color="auto" w:fill="auto"/>
          </w:tcPr>
          <w:p w:rsidR="00DB2383" w:rsidRPr="00A80F55" w:rsidP="0034267A" w14:paraId="5516676A" w14:textId="669C64DF">
            <w:pPr>
              <w:spacing w:after="0" w:line="240" w:lineRule="auto"/>
              <w:jc w:val="center"/>
              <w:rPr>
                <w:rFonts w:ascii="Times New Roman" w:eastAsia="Times New Roman" w:hAnsi="Times New Roman" w:cs="Times New Roman"/>
              </w:rPr>
            </w:pPr>
            <w:r>
              <w:rPr>
                <w:rFonts w:ascii="Times New Roman" w:hAnsi="Times New Roman" w:cs="Times New Roman"/>
              </w:rPr>
              <w:t>800</w:t>
            </w:r>
          </w:p>
        </w:tc>
        <w:tc>
          <w:tcPr>
            <w:tcW w:w="1350" w:type="dxa"/>
            <w:shd w:val="clear" w:color="auto" w:fill="auto"/>
          </w:tcPr>
          <w:p w:rsidR="00DB2383" w:rsidRPr="00A80F55" w:rsidP="0034267A" w14:paraId="578A20AD" w14:textId="1E9859A6">
            <w:pPr>
              <w:spacing w:after="0" w:line="240" w:lineRule="auto"/>
              <w:jc w:val="center"/>
              <w:rPr>
                <w:rFonts w:ascii="Times New Roman" w:eastAsia="Times New Roman" w:hAnsi="Times New Roman" w:cs="Times New Roman"/>
              </w:rPr>
            </w:pPr>
            <w:r w:rsidRPr="00A80F55">
              <w:rPr>
                <w:rFonts w:ascii="Times New Roman" w:hAnsi="Times New Roman" w:cs="Times New Roman"/>
              </w:rPr>
              <w:t>8 hours</w:t>
            </w:r>
          </w:p>
        </w:tc>
        <w:tc>
          <w:tcPr>
            <w:tcW w:w="1080" w:type="dxa"/>
            <w:shd w:val="clear" w:color="auto" w:fill="auto"/>
          </w:tcPr>
          <w:p w:rsidR="00DB2383" w:rsidRPr="00A80F55" w:rsidP="0034267A" w14:paraId="69147E83" w14:textId="29868753">
            <w:pPr>
              <w:spacing w:after="0" w:line="240" w:lineRule="auto"/>
              <w:jc w:val="center"/>
              <w:rPr>
                <w:rFonts w:ascii="Times New Roman" w:eastAsia="Times New Roman" w:hAnsi="Times New Roman" w:cs="Times New Roman"/>
              </w:rPr>
            </w:pPr>
            <w:r>
              <w:rPr>
                <w:rFonts w:ascii="Times New Roman" w:hAnsi="Times New Roman" w:cs="Times New Roman"/>
              </w:rPr>
              <w:t>6</w:t>
            </w:r>
            <w:r w:rsidR="00B2197C">
              <w:rPr>
                <w:rFonts w:ascii="Times New Roman" w:hAnsi="Times New Roman" w:cs="Times New Roman"/>
              </w:rPr>
              <w:t>,</w:t>
            </w:r>
            <w:r>
              <w:rPr>
                <w:rFonts w:ascii="Times New Roman" w:hAnsi="Times New Roman" w:cs="Times New Roman"/>
              </w:rPr>
              <w:t>400</w:t>
            </w:r>
          </w:p>
        </w:tc>
      </w:tr>
      <w:tr w14:paraId="42E80711" w14:textId="77777777" w:rsidTr="00133077">
        <w:tblPrEx>
          <w:tblW w:w="0" w:type="auto"/>
          <w:tblLayout w:type="fixed"/>
          <w:tblLook w:val="01E0"/>
        </w:tblPrEx>
        <w:trPr>
          <w:cantSplit/>
          <w:trHeight w:val="20"/>
        </w:trPr>
        <w:tc>
          <w:tcPr>
            <w:tcW w:w="2695" w:type="dxa"/>
            <w:shd w:val="clear" w:color="auto" w:fill="auto"/>
          </w:tcPr>
          <w:p w:rsidR="00DB2383" w:rsidRPr="00A80F55" w:rsidP="0034267A" w14:paraId="26FFA5F8" w14:textId="77777777">
            <w:pPr>
              <w:spacing w:after="0" w:line="240" w:lineRule="auto"/>
              <w:rPr>
                <w:rFonts w:ascii="Times New Roman" w:hAnsi="Times New Roman" w:cs="Times New Roman"/>
              </w:rPr>
            </w:pPr>
            <w:r w:rsidRPr="00A80F55">
              <w:rPr>
                <w:rFonts w:ascii="Times New Roman" w:hAnsi="Times New Roman" w:cs="Times New Roman"/>
              </w:rPr>
              <w:t>Coordination with</w:t>
            </w:r>
          </w:p>
          <w:p w:rsidR="00DB2383" w:rsidRPr="00A80F55" w:rsidP="0034267A" w14:paraId="388EDD7B" w14:textId="77777777">
            <w:pPr>
              <w:spacing w:after="0" w:line="240" w:lineRule="auto"/>
              <w:rPr>
                <w:rFonts w:ascii="Times New Roman" w:hAnsi="Times New Roman" w:cs="Times New Roman"/>
              </w:rPr>
            </w:pPr>
            <w:r w:rsidRPr="00A80F55">
              <w:rPr>
                <w:rFonts w:ascii="Times New Roman" w:hAnsi="Times New Roman" w:cs="Times New Roman"/>
              </w:rPr>
              <w:t>partnering entities</w:t>
            </w:r>
          </w:p>
          <w:p w:rsidR="00DB2383" w:rsidRPr="00A80F55" w:rsidP="0034267A" w14:paraId="34490E80" w14:textId="5BD38EF9">
            <w:pPr>
              <w:spacing w:after="0" w:line="240" w:lineRule="auto"/>
              <w:rPr>
                <w:rFonts w:ascii="Times New Roman" w:eastAsia="Times New Roman" w:hAnsi="Times New Roman" w:cs="Times New Roman"/>
              </w:rPr>
            </w:pPr>
            <w:r w:rsidRPr="00A80F55">
              <w:rPr>
                <w:rFonts w:ascii="Times New Roman" w:hAnsi="Times New Roman" w:cs="Times New Roman"/>
              </w:rPr>
              <w:t>related to Supplement or Follow-up Report (if applicable)</w:t>
            </w:r>
          </w:p>
        </w:tc>
        <w:tc>
          <w:tcPr>
            <w:tcW w:w="1350" w:type="dxa"/>
            <w:shd w:val="clear" w:color="auto" w:fill="auto"/>
          </w:tcPr>
          <w:p w:rsidR="00DB2383" w:rsidRPr="00A80F55" w:rsidP="0034267A" w14:paraId="71BE101A" w14:textId="21B98460">
            <w:pPr>
              <w:spacing w:after="0" w:line="240" w:lineRule="auto"/>
              <w:jc w:val="center"/>
              <w:rPr>
                <w:rFonts w:ascii="Times New Roman" w:eastAsia="Times New Roman" w:hAnsi="Times New Roman" w:cs="Times New Roman"/>
              </w:rPr>
            </w:pPr>
            <w:r w:rsidRPr="00A80F55">
              <w:rPr>
                <w:rFonts w:ascii="Times New Roman" w:hAnsi="Times New Roman" w:cs="Times New Roman"/>
              </w:rPr>
              <w:t>100</w:t>
            </w:r>
          </w:p>
        </w:tc>
        <w:tc>
          <w:tcPr>
            <w:tcW w:w="1620" w:type="dxa"/>
            <w:shd w:val="clear" w:color="auto" w:fill="auto"/>
          </w:tcPr>
          <w:p w:rsidR="00DB2383" w:rsidRPr="00A80F55" w:rsidP="0034267A" w14:paraId="237C99DA" w14:textId="6ACCDCC4">
            <w:pPr>
              <w:spacing w:after="0" w:line="240" w:lineRule="auto"/>
              <w:jc w:val="center"/>
              <w:rPr>
                <w:rFonts w:ascii="Times New Roman" w:eastAsia="Times New Roman" w:hAnsi="Times New Roman" w:cs="Times New Roman"/>
              </w:rPr>
            </w:pPr>
            <w:r w:rsidRPr="00A80F55">
              <w:rPr>
                <w:rFonts w:ascii="Times New Roman" w:hAnsi="Times New Roman" w:cs="Times New Roman"/>
              </w:rPr>
              <w:t>2</w:t>
            </w:r>
          </w:p>
        </w:tc>
        <w:tc>
          <w:tcPr>
            <w:tcW w:w="1350" w:type="dxa"/>
            <w:shd w:val="clear" w:color="auto" w:fill="auto"/>
          </w:tcPr>
          <w:p w:rsidR="00DB2383" w:rsidRPr="00A80F55" w:rsidP="0034267A" w14:paraId="7E2702F4" w14:textId="7BDAC042">
            <w:pPr>
              <w:spacing w:after="0" w:line="240" w:lineRule="auto"/>
              <w:jc w:val="center"/>
              <w:rPr>
                <w:rFonts w:ascii="Times New Roman" w:eastAsia="Times New Roman" w:hAnsi="Times New Roman" w:cs="Times New Roman"/>
              </w:rPr>
            </w:pPr>
            <w:r w:rsidRPr="00A80F55">
              <w:rPr>
                <w:rFonts w:ascii="Times New Roman" w:hAnsi="Times New Roman" w:cs="Times New Roman"/>
              </w:rPr>
              <w:t>200</w:t>
            </w:r>
          </w:p>
        </w:tc>
        <w:tc>
          <w:tcPr>
            <w:tcW w:w="1350" w:type="dxa"/>
            <w:shd w:val="clear" w:color="auto" w:fill="auto"/>
          </w:tcPr>
          <w:p w:rsidR="00DB2383" w:rsidRPr="00A80F55" w:rsidP="0034267A" w14:paraId="39A944C6" w14:textId="56C5EA25">
            <w:pPr>
              <w:spacing w:after="0" w:line="240" w:lineRule="auto"/>
              <w:jc w:val="center"/>
              <w:rPr>
                <w:rFonts w:ascii="Times New Roman" w:eastAsia="Times New Roman" w:hAnsi="Times New Roman" w:cs="Times New Roman"/>
              </w:rPr>
            </w:pPr>
            <w:r w:rsidRPr="00A80F55">
              <w:rPr>
                <w:rFonts w:ascii="Times New Roman" w:hAnsi="Times New Roman" w:cs="Times New Roman"/>
              </w:rPr>
              <w:t>8 hours</w:t>
            </w:r>
          </w:p>
        </w:tc>
        <w:tc>
          <w:tcPr>
            <w:tcW w:w="1080" w:type="dxa"/>
            <w:shd w:val="clear" w:color="auto" w:fill="auto"/>
          </w:tcPr>
          <w:p w:rsidR="00DB2383" w:rsidRPr="00A80F55" w:rsidP="0034267A" w14:paraId="2DC03CC4" w14:textId="011624E4">
            <w:pPr>
              <w:spacing w:after="0" w:line="240" w:lineRule="auto"/>
              <w:jc w:val="center"/>
              <w:rPr>
                <w:rFonts w:ascii="Times New Roman" w:eastAsia="Times New Roman" w:hAnsi="Times New Roman" w:cs="Times New Roman"/>
              </w:rPr>
            </w:pPr>
            <w:r w:rsidRPr="00A80F55">
              <w:rPr>
                <w:rFonts w:ascii="Times New Roman" w:hAnsi="Times New Roman" w:cs="Times New Roman"/>
              </w:rPr>
              <w:t>1,600</w:t>
            </w:r>
          </w:p>
        </w:tc>
      </w:tr>
      <w:tr w14:paraId="6DC3624A" w14:textId="77777777" w:rsidTr="00357114">
        <w:tblPrEx>
          <w:tblW w:w="0" w:type="auto"/>
          <w:tblLayout w:type="fixed"/>
          <w:tblLook w:val="01E0"/>
        </w:tblPrEx>
        <w:trPr>
          <w:cantSplit/>
          <w:trHeight w:val="20"/>
        </w:trPr>
        <w:tc>
          <w:tcPr>
            <w:tcW w:w="8365" w:type="dxa"/>
            <w:gridSpan w:val="5"/>
            <w:shd w:val="clear" w:color="auto" w:fill="auto"/>
          </w:tcPr>
          <w:p w:rsidR="00DB2383" w:rsidRPr="00A80F55" w:rsidP="0034267A" w14:paraId="5A63E52D" w14:textId="50B1A69A">
            <w:pPr>
              <w:spacing w:after="0" w:line="240" w:lineRule="auto"/>
              <w:rPr>
                <w:rFonts w:ascii="Times New Roman" w:eastAsia="Times New Roman" w:hAnsi="Times New Roman" w:cs="Times New Roman"/>
              </w:rPr>
            </w:pPr>
            <w:r w:rsidRPr="00A80F55">
              <w:rPr>
                <w:rFonts w:ascii="Times New Roman" w:hAnsi="Times New Roman" w:cs="Times New Roman"/>
              </w:rPr>
              <w:t>T</w:t>
            </w:r>
            <w:r w:rsidR="00133077">
              <w:rPr>
                <w:rFonts w:ascii="Times New Roman" w:hAnsi="Times New Roman" w:cs="Times New Roman"/>
              </w:rPr>
              <w:t>OTAL</w:t>
            </w:r>
          </w:p>
        </w:tc>
        <w:tc>
          <w:tcPr>
            <w:tcW w:w="1080" w:type="dxa"/>
            <w:shd w:val="clear" w:color="auto" w:fill="auto"/>
          </w:tcPr>
          <w:p w:rsidR="00DB2383" w:rsidRPr="00A80F55" w:rsidP="0034267A" w14:paraId="455BCC8F" w14:textId="42ED6D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11,200</w:t>
            </w:r>
          </w:p>
        </w:tc>
      </w:tr>
    </w:tbl>
    <w:p w:rsidR="00321B3F" w:rsidRPr="0036031A" w:rsidP="0034267A" w14:paraId="7B9E90A3" w14:textId="7150974E">
      <w:pPr>
        <w:autoSpaceDE w:val="0"/>
        <w:autoSpaceDN w:val="0"/>
        <w:adjustRightInd w:val="0"/>
        <w:spacing w:after="0" w:line="240" w:lineRule="auto"/>
        <w:rPr>
          <w:rFonts w:ascii="Times New Roman" w:hAnsi="Times New Roman" w:cs="Times New Roman"/>
          <w:color w:val="000000"/>
          <w:sz w:val="20"/>
          <w:szCs w:val="20"/>
        </w:rPr>
      </w:pPr>
      <w:r w:rsidRPr="0036031A">
        <w:rPr>
          <w:rFonts w:ascii="Times New Roman" w:hAnsi="Times New Roman" w:cs="Times New Roman"/>
          <w:color w:val="000000"/>
          <w:sz w:val="20"/>
          <w:szCs w:val="20"/>
          <w:vertAlign w:val="superscript"/>
        </w:rPr>
        <w:t>1</w:t>
      </w:r>
      <w:r w:rsidRPr="0036031A">
        <w:rPr>
          <w:rFonts w:ascii="Times New Roman" w:hAnsi="Times New Roman" w:cs="Times New Roman"/>
          <w:color w:val="000000"/>
          <w:sz w:val="20"/>
          <w:szCs w:val="20"/>
        </w:rPr>
        <w:t>There are no capital costs or operating and maintenance costs associated with this collection of information.</w:t>
      </w:r>
    </w:p>
    <w:p w:rsidR="0036031A" w:rsidP="0034267A" w14:paraId="3BC98EE9" w14:textId="57899BF7">
      <w:pPr>
        <w:autoSpaceDE w:val="0"/>
        <w:autoSpaceDN w:val="0"/>
        <w:adjustRightInd w:val="0"/>
        <w:spacing w:after="0" w:line="240" w:lineRule="auto"/>
        <w:rPr>
          <w:rFonts w:ascii="Times New Roman" w:hAnsi="Times New Roman" w:cs="Times New Roman"/>
          <w:color w:val="000000"/>
          <w:sz w:val="24"/>
          <w:szCs w:val="24"/>
        </w:rPr>
      </w:pPr>
    </w:p>
    <w:p w:rsidR="0036031A" w:rsidRPr="00BD75CA" w:rsidP="0034267A" w14:paraId="716D7A10" w14:textId="18B1A71B">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For those pilot projects that involve a participant composed of partnering entities in the program,</w:t>
      </w:r>
      <w:r w:rsidR="00AD47DC">
        <w:rPr>
          <w:rFonts w:ascii="Times New Roman" w:hAnsi="Times New Roman" w:cs="Times New Roman"/>
          <w:sz w:val="24"/>
          <w:szCs w:val="24"/>
        </w:rPr>
        <w:t xml:space="preserve"> we are</w:t>
      </w:r>
      <w:r w:rsidRPr="00BD75CA">
        <w:rPr>
          <w:rFonts w:ascii="Times New Roman" w:hAnsi="Times New Roman" w:cs="Times New Roman"/>
          <w:sz w:val="24"/>
          <w:szCs w:val="24"/>
        </w:rPr>
        <w:t xml:space="preserve"> taking into consideration the time that partnering entities will spend coordinating with each other in a pilot project.</w:t>
      </w:r>
      <w:r w:rsidR="005B43B8">
        <w:rPr>
          <w:rFonts w:ascii="Times New Roman" w:hAnsi="Times New Roman" w:cs="Times New Roman"/>
          <w:sz w:val="24"/>
          <w:szCs w:val="24"/>
        </w:rPr>
        <w:t xml:space="preserve">  We </w:t>
      </w:r>
      <w:r w:rsidRPr="00BD75CA">
        <w:rPr>
          <w:rFonts w:ascii="Times New Roman" w:hAnsi="Times New Roman" w:cs="Times New Roman"/>
          <w:sz w:val="24"/>
          <w:szCs w:val="24"/>
        </w:rPr>
        <w:t xml:space="preserve">estimate </w:t>
      </w:r>
      <w:r w:rsidR="00B115F9">
        <w:rPr>
          <w:rFonts w:ascii="Times New Roman" w:hAnsi="Times New Roman" w:cs="Times New Roman"/>
          <w:sz w:val="24"/>
          <w:szCs w:val="24"/>
        </w:rPr>
        <w:t>2</w:t>
      </w:r>
      <w:r w:rsidRPr="00BD75CA" w:rsidR="00B115F9">
        <w:rPr>
          <w:rFonts w:ascii="Times New Roman" w:hAnsi="Times New Roman" w:cs="Times New Roman"/>
          <w:sz w:val="24"/>
          <w:szCs w:val="24"/>
        </w:rPr>
        <w:t xml:space="preserve">00 </w:t>
      </w:r>
      <w:r w:rsidRPr="00BD75CA">
        <w:rPr>
          <w:rFonts w:ascii="Times New Roman" w:hAnsi="Times New Roman" w:cs="Times New Roman"/>
          <w:sz w:val="24"/>
          <w:szCs w:val="24"/>
        </w:rPr>
        <w:t>respondents will work with their respective partnering entities, and the average number of partnering entities will be 2.</w:t>
      </w:r>
      <w:r w:rsidR="005B43B8">
        <w:rPr>
          <w:rFonts w:ascii="Times New Roman" w:hAnsi="Times New Roman" w:cs="Times New Roman"/>
          <w:sz w:val="24"/>
          <w:szCs w:val="24"/>
        </w:rPr>
        <w:t xml:space="preserve">  We assume </w:t>
      </w:r>
      <w:r w:rsidRPr="00BD75CA">
        <w:rPr>
          <w:rFonts w:ascii="Times New Roman" w:hAnsi="Times New Roman" w:cs="Times New Roman"/>
          <w:sz w:val="24"/>
          <w:szCs w:val="24"/>
        </w:rPr>
        <w:t>each respondent will spend eight hours coordinating with each partnering entity on each response for this pilot.</w:t>
      </w:r>
      <w:r w:rsidR="00B923F1">
        <w:rPr>
          <w:rFonts w:ascii="Times New Roman" w:hAnsi="Times New Roman" w:cs="Times New Roman"/>
          <w:sz w:val="24"/>
          <w:szCs w:val="24"/>
        </w:rPr>
        <w:t xml:space="preserve">  We </w:t>
      </w:r>
      <w:r w:rsidRPr="00BD75CA">
        <w:rPr>
          <w:rFonts w:ascii="Times New Roman" w:hAnsi="Times New Roman" w:cs="Times New Roman"/>
          <w:sz w:val="24"/>
          <w:szCs w:val="24"/>
        </w:rPr>
        <w:t>estimate that seven respondents will need to coordinate with an average of two partnering entities to create progress reports and the final report to submit to FDA (Table 3).</w:t>
      </w:r>
    </w:p>
    <w:bookmarkEnd w:id="5"/>
    <w:p w:rsidR="00AF4D29" w:rsidRPr="00BD75CA" w:rsidP="0034267A" w14:paraId="0D1FC2D1" w14:textId="77777777">
      <w:pPr>
        <w:autoSpaceDE w:val="0"/>
        <w:autoSpaceDN w:val="0"/>
        <w:adjustRightInd w:val="0"/>
        <w:spacing w:after="0" w:line="240" w:lineRule="auto"/>
        <w:rPr>
          <w:rFonts w:ascii="Times New Roman" w:hAnsi="Times New Roman" w:cs="Times New Roman"/>
          <w:color w:val="000000"/>
          <w:sz w:val="24"/>
          <w:szCs w:val="24"/>
        </w:rPr>
      </w:pPr>
    </w:p>
    <w:p w:rsidR="00AF4D29" w:rsidRPr="0036031A" w:rsidP="0034267A" w14:paraId="16817A4F" w14:textId="3D4BC6D6">
      <w:pPr>
        <w:pStyle w:val="BodyText2"/>
        <w:rPr>
          <w:i/>
          <w:iCs/>
          <w:szCs w:val="24"/>
        </w:rPr>
      </w:pPr>
      <w:r>
        <w:rPr>
          <w:szCs w:val="24"/>
        </w:rPr>
        <w:tab/>
      </w:r>
      <w:r w:rsidRPr="0036031A">
        <w:rPr>
          <w:i/>
          <w:iCs/>
          <w:szCs w:val="24"/>
        </w:rPr>
        <w:t>12b. Annualized Cost Burden Estimate:</w:t>
      </w:r>
    </w:p>
    <w:p w:rsidR="00AF4D29" w:rsidRPr="00BD75CA" w:rsidP="0034267A" w14:paraId="003DECE3" w14:textId="77777777">
      <w:pPr>
        <w:pStyle w:val="BodyText2"/>
        <w:rPr>
          <w:szCs w:val="24"/>
        </w:rPr>
      </w:pPr>
    </w:p>
    <w:p w:rsidR="00AF4D29" w:rsidRPr="00BD75CA" w:rsidP="0034267A" w14:paraId="62B57F2E" w14:textId="401941ED">
      <w:pPr>
        <w:pStyle w:val="BodyText2"/>
        <w:rPr>
          <w:szCs w:val="24"/>
        </w:rPr>
      </w:pPr>
      <w:r w:rsidRPr="00BD75CA">
        <w:rPr>
          <w:szCs w:val="24"/>
        </w:rPr>
        <w:t xml:space="preserve">The annualized cost to all participants for the hour burden for the collection and reporting of information is </w:t>
      </w:r>
      <w:r w:rsidRPr="00BD75CA" w:rsidR="00426EAC">
        <w:rPr>
          <w:szCs w:val="24"/>
        </w:rPr>
        <w:t xml:space="preserve">estimated at </w:t>
      </w:r>
      <w:r w:rsidRPr="00BD75CA">
        <w:rPr>
          <w:szCs w:val="24"/>
        </w:rPr>
        <w:t>$</w:t>
      </w:r>
      <w:r w:rsidR="00B115F9">
        <w:rPr>
          <w:szCs w:val="24"/>
        </w:rPr>
        <w:t>1,014,436</w:t>
      </w:r>
      <w:r w:rsidRPr="00BD75CA" w:rsidR="00330E55">
        <w:rPr>
          <w:szCs w:val="24"/>
        </w:rPr>
        <w:t xml:space="preserve"> </w:t>
      </w:r>
      <w:r w:rsidRPr="00BD75CA">
        <w:rPr>
          <w:szCs w:val="24"/>
        </w:rPr>
        <w:t>(</w:t>
      </w:r>
      <w:r w:rsidR="00B115F9">
        <w:rPr>
          <w:szCs w:val="24"/>
        </w:rPr>
        <w:t>42,445</w:t>
      </w:r>
      <w:r w:rsidRPr="00BD75CA" w:rsidR="00330E55">
        <w:rPr>
          <w:szCs w:val="24"/>
        </w:rPr>
        <w:t xml:space="preserve"> hours</w:t>
      </w:r>
      <w:r w:rsidRPr="00BD75CA">
        <w:rPr>
          <w:szCs w:val="24"/>
        </w:rPr>
        <w:t xml:space="preserve"> x </w:t>
      </w:r>
      <w:r w:rsidRPr="00BD75CA" w:rsidR="00330E55">
        <w:rPr>
          <w:szCs w:val="24"/>
        </w:rPr>
        <w:t>$23.</w:t>
      </w:r>
      <w:r w:rsidRPr="00BD75CA" w:rsidR="00BB23FE">
        <w:rPr>
          <w:szCs w:val="24"/>
        </w:rPr>
        <w:t>90</w:t>
      </w:r>
      <w:r w:rsidRPr="00BD75CA" w:rsidR="00330E55">
        <w:rPr>
          <w:szCs w:val="24"/>
        </w:rPr>
        <w:t xml:space="preserve"> per hour</w:t>
      </w:r>
      <w:r w:rsidRPr="00BD75CA">
        <w:rPr>
          <w:szCs w:val="24"/>
        </w:rPr>
        <w:t>)</w:t>
      </w:r>
      <w:r w:rsidRPr="00BD75CA" w:rsidR="00426EAC">
        <w:rPr>
          <w:szCs w:val="24"/>
        </w:rPr>
        <w:t>.</w:t>
      </w:r>
      <w:r w:rsidR="00B923F1">
        <w:rPr>
          <w:szCs w:val="24"/>
        </w:rPr>
        <w:t xml:space="preserve">  </w:t>
      </w:r>
      <w:r w:rsidRPr="00BD75CA" w:rsidR="00426EAC">
        <w:rPr>
          <w:szCs w:val="24"/>
        </w:rPr>
        <w:t>The hourly wage estimate is the average of mean wages received by Agricultural and Food Science Technicians</w:t>
      </w:r>
      <w:r w:rsidRPr="00BD75CA" w:rsidR="00D779DE">
        <w:rPr>
          <w:szCs w:val="24"/>
        </w:rPr>
        <w:t xml:space="preserve"> </w:t>
      </w:r>
      <w:r w:rsidRPr="00BD75CA" w:rsidR="00BB23FE">
        <w:rPr>
          <w:szCs w:val="24"/>
        </w:rPr>
        <w:t xml:space="preserve">at </w:t>
      </w:r>
      <w:r w:rsidRPr="00BD75CA" w:rsidR="00D779DE">
        <w:rPr>
          <w:szCs w:val="24"/>
        </w:rPr>
        <w:t>$22.08</w:t>
      </w:r>
      <w:r w:rsidRPr="00BD75CA" w:rsidR="00426EAC">
        <w:rPr>
          <w:szCs w:val="24"/>
        </w:rPr>
        <w:t>, Biological Technicians</w:t>
      </w:r>
      <w:r w:rsidRPr="00BD75CA" w:rsidR="00BB23FE">
        <w:rPr>
          <w:szCs w:val="24"/>
        </w:rPr>
        <w:t xml:space="preserve"> at $23.79</w:t>
      </w:r>
      <w:r w:rsidRPr="00BD75CA" w:rsidR="00426EAC">
        <w:rPr>
          <w:szCs w:val="24"/>
        </w:rPr>
        <w:t xml:space="preserve">, and Chemical Technicians </w:t>
      </w:r>
      <w:r w:rsidRPr="00BD75CA" w:rsidR="00BB23FE">
        <w:rPr>
          <w:szCs w:val="24"/>
        </w:rPr>
        <w:t xml:space="preserve">at $25.82 </w:t>
      </w:r>
      <w:r w:rsidRPr="00BD75CA">
        <w:rPr>
          <w:szCs w:val="24"/>
        </w:rPr>
        <w:t>(</w:t>
      </w:r>
      <w:r w:rsidRPr="00BD75CA" w:rsidR="00426EAC">
        <w:rPr>
          <w:szCs w:val="24"/>
        </w:rPr>
        <w:t>May 20</w:t>
      </w:r>
      <w:r w:rsidRPr="00BD75CA" w:rsidR="00DB2383">
        <w:rPr>
          <w:szCs w:val="24"/>
        </w:rPr>
        <w:t>20</w:t>
      </w:r>
      <w:r w:rsidRPr="00BD75CA" w:rsidR="00426EAC">
        <w:rPr>
          <w:szCs w:val="24"/>
        </w:rPr>
        <w:t xml:space="preserve"> National Occupational Employment and Wage Estimates United States</w:t>
      </w:r>
      <w:r w:rsidRPr="00BD75CA">
        <w:rPr>
          <w:szCs w:val="24"/>
        </w:rPr>
        <w:t>)</w:t>
      </w:r>
      <w:r w:rsidRPr="00BD75CA" w:rsidR="00426EAC">
        <w:rPr>
          <w:szCs w:val="24"/>
        </w:rPr>
        <w:t xml:space="preserve"> who represent the primary roles expected to contribute effort in compiling report information</w:t>
      </w:r>
      <w:r w:rsidRPr="00BD75CA">
        <w:rPr>
          <w:szCs w:val="24"/>
        </w:rPr>
        <w:t>.</w:t>
      </w:r>
      <w:r w:rsidR="00B923F1">
        <w:rPr>
          <w:szCs w:val="24"/>
        </w:rPr>
        <w:t xml:space="preserve">  </w:t>
      </w:r>
      <w:r w:rsidRPr="00BD75CA">
        <w:rPr>
          <w:szCs w:val="24"/>
        </w:rPr>
        <w:t xml:space="preserve">See </w:t>
      </w:r>
      <w:hyperlink r:id="rId6" w:history="1">
        <w:r w:rsidRPr="00BD75CA">
          <w:rPr>
            <w:rStyle w:val="Hyperlink"/>
            <w:szCs w:val="24"/>
          </w:rPr>
          <w:t>http://www.bls.gov/oes/current/oes_nat.htm</w:t>
        </w:r>
      </w:hyperlink>
      <w:r w:rsidRPr="00BD75CA">
        <w:rPr>
          <w:szCs w:val="24"/>
        </w:rPr>
        <w:t>.</w:t>
      </w:r>
    </w:p>
    <w:p w:rsidR="00AF4D29" w:rsidRPr="00BD75CA" w:rsidP="0034267A" w14:paraId="67DCE2D3" w14:textId="77777777">
      <w:pPr>
        <w:autoSpaceDE w:val="0"/>
        <w:autoSpaceDN w:val="0"/>
        <w:adjustRightInd w:val="0"/>
        <w:spacing w:after="0" w:line="240" w:lineRule="auto"/>
        <w:rPr>
          <w:rFonts w:ascii="Times New Roman" w:hAnsi="Times New Roman" w:cs="Times New Roman"/>
          <w:color w:val="000000"/>
          <w:sz w:val="24"/>
          <w:szCs w:val="24"/>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340"/>
        <w:gridCol w:w="2610"/>
        <w:gridCol w:w="2790"/>
      </w:tblGrid>
      <w:tr w14:paraId="52CEACE4" w14:textId="77777777" w:rsidTr="00B923F1">
        <w:tblPrEx>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080" w:type="dxa"/>
            <w:gridSpan w:val="4"/>
            <w:shd w:val="clear" w:color="auto" w:fill="auto"/>
          </w:tcPr>
          <w:p w:rsidR="00AF4D29" w:rsidRPr="00BD75CA" w:rsidP="00925473" w14:paraId="1FF69C16" w14:textId="77777777">
            <w:pPr>
              <w:autoSpaceDE w:val="0"/>
              <w:autoSpaceDN w:val="0"/>
              <w:adjustRightInd w:val="0"/>
              <w:spacing w:after="0" w:line="240" w:lineRule="auto"/>
              <w:jc w:val="center"/>
              <w:rPr>
                <w:rFonts w:ascii="Times New Roman" w:hAnsi="Times New Roman" w:cs="Times New Roman"/>
                <w:sz w:val="24"/>
                <w:szCs w:val="24"/>
              </w:rPr>
            </w:pPr>
            <w:r w:rsidRPr="00BD75CA">
              <w:rPr>
                <w:rFonts w:ascii="Times New Roman" w:hAnsi="Times New Roman" w:cs="Times New Roman"/>
                <w:sz w:val="24"/>
                <w:szCs w:val="24"/>
              </w:rPr>
              <w:t xml:space="preserve">Table </w:t>
            </w:r>
            <w:r w:rsidRPr="00BD75CA" w:rsidR="00436725">
              <w:rPr>
                <w:rFonts w:ascii="Times New Roman" w:hAnsi="Times New Roman" w:cs="Times New Roman"/>
                <w:sz w:val="24"/>
                <w:szCs w:val="24"/>
              </w:rPr>
              <w:t>4</w:t>
            </w:r>
            <w:r w:rsidRPr="00BD75CA">
              <w:rPr>
                <w:rFonts w:ascii="Times New Roman" w:hAnsi="Times New Roman" w:cs="Times New Roman"/>
                <w:sz w:val="24"/>
                <w:szCs w:val="24"/>
              </w:rPr>
              <w:t>.--</w:t>
            </w:r>
            <w:r w:rsidRPr="00BD75CA">
              <w:rPr>
                <w:rFonts w:ascii="Times New Roman" w:hAnsi="Times New Roman" w:cs="Times New Roman"/>
                <w:sz w:val="24"/>
                <w:szCs w:val="24"/>
              </w:rPr>
              <w:t>Estimated Annual Burden Cost</w:t>
            </w:r>
            <w:r w:rsidRPr="00BD75CA" w:rsidR="00426EAC">
              <w:rPr>
                <w:rFonts w:ascii="Times New Roman" w:eastAsia="Times New Roman" w:hAnsi="Times New Roman" w:cs="Times New Roman"/>
                <w:sz w:val="24"/>
                <w:szCs w:val="24"/>
                <w:vertAlign w:val="superscript"/>
              </w:rPr>
              <w:t>1</w:t>
            </w:r>
          </w:p>
        </w:tc>
      </w:tr>
      <w:tr w14:paraId="2FC3CA52" w14:textId="77777777" w:rsidTr="00B923F1">
        <w:tblPrEx>
          <w:tblW w:w="10080" w:type="dxa"/>
          <w:tblInd w:w="-5" w:type="dxa"/>
          <w:tblLook w:val="01E0"/>
        </w:tblPrEx>
        <w:tc>
          <w:tcPr>
            <w:tcW w:w="2340" w:type="dxa"/>
            <w:shd w:val="clear" w:color="auto" w:fill="auto"/>
          </w:tcPr>
          <w:p w:rsidR="00AF4D29" w:rsidRPr="00BD75CA" w:rsidP="0034267A" w14:paraId="5DCB89CF"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Activity</w:t>
            </w:r>
          </w:p>
        </w:tc>
        <w:tc>
          <w:tcPr>
            <w:tcW w:w="2340" w:type="dxa"/>
            <w:shd w:val="clear" w:color="auto" w:fill="auto"/>
          </w:tcPr>
          <w:p w:rsidR="00AF4D29" w:rsidRPr="00BD75CA" w:rsidP="0034267A" w14:paraId="6472A203"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Total Burden Hours</w:t>
            </w:r>
          </w:p>
        </w:tc>
        <w:tc>
          <w:tcPr>
            <w:tcW w:w="2610" w:type="dxa"/>
            <w:shd w:val="clear" w:color="auto" w:fill="auto"/>
          </w:tcPr>
          <w:p w:rsidR="00AF4D29" w:rsidRPr="00BD75CA" w:rsidP="0034267A" w14:paraId="1CBE48CD"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Hourly Wage Rate</w:t>
            </w:r>
          </w:p>
        </w:tc>
        <w:tc>
          <w:tcPr>
            <w:tcW w:w="2790" w:type="dxa"/>
            <w:shd w:val="clear" w:color="auto" w:fill="auto"/>
          </w:tcPr>
          <w:p w:rsidR="00AF4D29" w:rsidRPr="00BD75CA" w:rsidP="0034267A" w14:paraId="4AFB8FAD"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Total Respondent Costs</w:t>
            </w:r>
          </w:p>
        </w:tc>
      </w:tr>
      <w:tr w14:paraId="003FE1EB" w14:textId="77777777" w:rsidTr="00B923F1">
        <w:tblPrEx>
          <w:tblW w:w="10080" w:type="dxa"/>
          <w:tblInd w:w="-5" w:type="dxa"/>
          <w:tblLook w:val="01E0"/>
        </w:tblPrEx>
        <w:tc>
          <w:tcPr>
            <w:tcW w:w="2340" w:type="dxa"/>
            <w:shd w:val="clear" w:color="auto" w:fill="auto"/>
          </w:tcPr>
          <w:p w:rsidR="00AF4D29" w:rsidRPr="00BD75CA" w:rsidP="0034267A" w14:paraId="053589E7"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Initial Report</w:t>
            </w:r>
          </w:p>
        </w:tc>
        <w:tc>
          <w:tcPr>
            <w:tcW w:w="2340" w:type="dxa"/>
            <w:shd w:val="clear" w:color="auto" w:fill="auto"/>
          </w:tcPr>
          <w:p w:rsidR="00AF4D29" w:rsidRPr="00BD75CA" w:rsidP="0034267A" w14:paraId="71F81BC9" w14:textId="25EEF46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6,665</w:t>
            </w:r>
          </w:p>
        </w:tc>
        <w:tc>
          <w:tcPr>
            <w:tcW w:w="2610" w:type="dxa"/>
            <w:shd w:val="clear" w:color="auto" w:fill="auto"/>
          </w:tcPr>
          <w:p w:rsidR="00AF4D29" w:rsidRPr="00BD75CA" w:rsidP="0034267A" w14:paraId="564EE90D" w14:textId="3A49258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$23.</w:t>
            </w:r>
            <w:r w:rsidRPr="00BD75CA" w:rsidR="00BB23FE">
              <w:rPr>
                <w:rFonts w:ascii="Times New Roman" w:hAnsi="Times New Roman" w:cs="Times New Roman"/>
                <w:sz w:val="24"/>
                <w:szCs w:val="24"/>
              </w:rPr>
              <w:t>90</w:t>
            </w:r>
          </w:p>
        </w:tc>
        <w:tc>
          <w:tcPr>
            <w:tcW w:w="2790" w:type="dxa"/>
            <w:shd w:val="clear" w:color="auto" w:fill="auto"/>
          </w:tcPr>
          <w:p w:rsidR="00AF4D29" w:rsidRPr="00BD75CA" w:rsidP="0034267A" w14:paraId="2C4F7B74" w14:textId="5D3181C0">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00F871DC">
              <w:rPr>
                <w:rFonts w:ascii="Times New Roman" w:hAnsi="Times New Roman" w:cs="Times New Roman"/>
                <w:sz w:val="24"/>
                <w:szCs w:val="24"/>
              </w:rPr>
              <w:t>159,294</w:t>
            </w:r>
          </w:p>
        </w:tc>
      </w:tr>
      <w:tr w14:paraId="772C9EB3" w14:textId="77777777" w:rsidTr="00B923F1">
        <w:tblPrEx>
          <w:tblW w:w="10080" w:type="dxa"/>
          <w:tblInd w:w="-5" w:type="dxa"/>
          <w:tblLook w:val="01E0"/>
        </w:tblPrEx>
        <w:tc>
          <w:tcPr>
            <w:tcW w:w="2340" w:type="dxa"/>
            <w:tcBorders>
              <w:top w:val="single" w:sz="4" w:space="0" w:color="auto"/>
              <w:left w:val="single" w:sz="4" w:space="0" w:color="auto"/>
              <w:bottom w:val="single" w:sz="4" w:space="0" w:color="auto"/>
              <w:right w:val="single" w:sz="4" w:space="0" w:color="auto"/>
            </w:tcBorders>
            <w:shd w:val="clear" w:color="auto" w:fill="auto"/>
          </w:tcPr>
          <w:p w:rsidR="00AF4D29" w:rsidRPr="00BD75CA" w:rsidP="0034267A" w14:paraId="2DCAA081" w14:textId="4FBB3D7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Update</w:t>
            </w:r>
            <w:r w:rsidRPr="00BD75CA">
              <w:rPr>
                <w:rFonts w:ascii="Times New Roman" w:hAnsi="Times New Roman" w:cs="Times New Roman"/>
                <w:sz w:val="24"/>
                <w:szCs w:val="24"/>
              </w:rPr>
              <w:t xml:space="preserve"> </w:t>
            </w:r>
            <w:r w:rsidRPr="00BD75CA">
              <w:rPr>
                <w:rFonts w:ascii="Times New Roman" w:hAnsi="Times New Roman" w:cs="Times New Roman"/>
                <w:sz w:val="24"/>
                <w:szCs w:val="24"/>
              </w:rPr>
              <w:t>Report</w:t>
            </w:r>
            <w:r w:rsidRPr="00BD75CA" w:rsidR="00BB23FE">
              <w:rPr>
                <w:rFonts w:ascii="Times New Roman" w:hAnsi="Times New Roman" w:cs="Times New Roman"/>
                <w:sz w:val="24"/>
                <w:szCs w:val="24"/>
              </w:rPr>
              <w:t>s</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F4D29" w:rsidRPr="00BD75CA" w:rsidP="0034267A" w14:paraId="517C4E2E" w14:textId="1D74BD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844AE6">
              <w:rPr>
                <w:rFonts w:ascii="Times New Roman" w:hAnsi="Times New Roman" w:cs="Times New Roman"/>
                <w:sz w:val="24"/>
                <w:szCs w:val="24"/>
              </w:rPr>
              <w:t>3</w:t>
            </w:r>
            <w:r>
              <w:rPr>
                <w:rFonts w:ascii="Times New Roman" w:hAnsi="Times New Roman" w:cs="Times New Roman"/>
                <w:sz w:val="24"/>
                <w:szCs w:val="24"/>
              </w:rPr>
              <w:t>,130</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AF4D29" w:rsidRPr="00BD75CA" w:rsidP="0034267A" w14:paraId="28D0105B" w14:textId="2611FE0E">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$23.</w:t>
            </w:r>
            <w:r w:rsidRPr="00BD75CA" w:rsidR="00BB23FE">
              <w:rPr>
                <w:rFonts w:ascii="Times New Roman" w:hAnsi="Times New Roman" w:cs="Times New Roman"/>
                <w:sz w:val="24"/>
                <w:szCs w:val="24"/>
              </w:rPr>
              <w:t>90</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AF4D29" w:rsidRPr="00BD75CA" w:rsidP="0034267A" w14:paraId="51103E23" w14:textId="4F4B9132">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00844AE6">
              <w:rPr>
                <w:rFonts w:ascii="Times New Roman" w:hAnsi="Times New Roman" w:cs="Times New Roman"/>
                <w:sz w:val="24"/>
                <w:szCs w:val="24"/>
              </w:rPr>
              <w:t>791,807</w:t>
            </w:r>
          </w:p>
        </w:tc>
      </w:tr>
      <w:tr w14:paraId="0D27DA99" w14:textId="77777777" w:rsidTr="00B923F1">
        <w:tblPrEx>
          <w:tblW w:w="10080" w:type="dxa"/>
          <w:tblInd w:w="-5" w:type="dxa"/>
          <w:tblLook w:val="01E0"/>
        </w:tblPrEx>
        <w:tc>
          <w:tcPr>
            <w:tcW w:w="2340" w:type="dxa"/>
            <w:shd w:val="clear" w:color="auto" w:fill="auto"/>
          </w:tcPr>
          <w:p w:rsidR="00AF4D29" w:rsidRPr="00BD75CA" w:rsidP="0034267A" w14:paraId="0DF1646D"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Supplement Report</w:t>
            </w:r>
          </w:p>
        </w:tc>
        <w:tc>
          <w:tcPr>
            <w:tcW w:w="2340" w:type="dxa"/>
            <w:shd w:val="clear" w:color="auto" w:fill="auto"/>
          </w:tcPr>
          <w:p w:rsidR="00AF4D29" w:rsidRPr="00BD75CA" w:rsidP="0034267A" w14:paraId="00A65AE8" w14:textId="59583FC6">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2,650</w:t>
            </w:r>
          </w:p>
        </w:tc>
        <w:tc>
          <w:tcPr>
            <w:tcW w:w="2610" w:type="dxa"/>
            <w:shd w:val="clear" w:color="auto" w:fill="auto"/>
          </w:tcPr>
          <w:p w:rsidR="00AF4D29" w:rsidRPr="00BD75CA" w:rsidP="0034267A" w14:paraId="08FA1754" w14:textId="5CA61686">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$23.</w:t>
            </w:r>
            <w:r w:rsidRPr="00BD75CA" w:rsidR="00BB23FE">
              <w:rPr>
                <w:rFonts w:ascii="Times New Roman" w:hAnsi="Times New Roman" w:cs="Times New Roman"/>
                <w:sz w:val="24"/>
                <w:szCs w:val="24"/>
              </w:rPr>
              <w:t>90</w:t>
            </w:r>
          </w:p>
        </w:tc>
        <w:tc>
          <w:tcPr>
            <w:tcW w:w="2790" w:type="dxa"/>
            <w:shd w:val="clear" w:color="auto" w:fill="auto"/>
          </w:tcPr>
          <w:p w:rsidR="00AF4D29" w:rsidRPr="00BD75CA" w:rsidP="0034267A" w14:paraId="7D5DA8F6" w14:textId="59F75679">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BD75CA" w:rsidR="00BC666B">
              <w:rPr>
                <w:rFonts w:ascii="Times New Roman" w:hAnsi="Times New Roman" w:cs="Times New Roman"/>
                <w:sz w:val="24"/>
                <w:szCs w:val="24"/>
              </w:rPr>
              <w:t>63,335</w:t>
            </w:r>
          </w:p>
        </w:tc>
      </w:tr>
      <w:tr w14:paraId="54E28095" w14:textId="77777777" w:rsidTr="00B923F1">
        <w:tblPrEx>
          <w:tblW w:w="10080" w:type="dxa"/>
          <w:tblInd w:w="-5" w:type="dxa"/>
          <w:tblLook w:val="01E0"/>
        </w:tblPrEx>
        <w:tc>
          <w:tcPr>
            <w:tcW w:w="7290" w:type="dxa"/>
            <w:gridSpan w:val="3"/>
            <w:shd w:val="clear" w:color="auto" w:fill="auto"/>
          </w:tcPr>
          <w:p w:rsidR="00AF4D29" w:rsidRPr="00BD75CA" w:rsidP="0034267A" w14:paraId="4CF9C6C5"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Total</w:t>
            </w:r>
          </w:p>
        </w:tc>
        <w:tc>
          <w:tcPr>
            <w:tcW w:w="2790" w:type="dxa"/>
            <w:shd w:val="clear" w:color="auto" w:fill="auto"/>
          </w:tcPr>
          <w:p w:rsidR="00AF4D29" w:rsidRPr="00BD75CA" w:rsidP="0034267A" w14:paraId="254B4D55" w14:textId="210DFAF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BD75CA" w:rsidR="00BC666B">
              <w:rPr>
                <w:rFonts w:ascii="Times New Roman" w:hAnsi="Times New Roman" w:cs="Times New Roman"/>
                <w:sz w:val="24"/>
                <w:szCs w:val="24"/>
              </w:rPr>
              <w:t>1,</w:t>
            </w:r>
            <w:r w:rsidR="00B115F9">
              <w:rPr>
                <w:rFonts w:ascii="Times New Roman" w:hAnsi="Times New Roman" w:cs="Times New Roman"/>
                <w:sz w:val="24"/>
                <w:szCs w:val="24"/>
              </w:rPr>
              <w:t>014,436</w:t>
            </w:r>
          </w:p>
        </w:tc>
      </w:tr>
    </w:tbl>
    <w:p w:rsidR="00116B51" w:rsidRPr="00BD75CA" w:rsidP="0034267A" w14:paraId="0E8AAE6F" w14:textId="77777777">
      <w:pPr>
        <w:autoSpaceDE w:val="0"/>
        <w:autoSpaceDN w:val="0"/>
        <w:adjustRightInd w:val="0"/>
        <w:spacing w:after="0" w:line="240" w:lineRule="auto"/>
        <w:rPr>
          <w:rFonts w:ascii="Times New Roman" w:hAnsi="Times New Roman" w:cs="Times New Roman"/>
          <w:sz w:val="24"/>
          <w:szCs w:val="24"/>
        </w:rPr>
      </w:pPr>
    </w:p>
    <w:p w:rsidR="00426EAC" w:rsidRPr="00BD75CA" w:rsidP="0034267A" w14:paraId="42CA96CB" w14:textId="77777777">
      <w:pPr>
        <w:autoSpaceDE w:val="0"/>
        <w:autoSpaceDN w:val="0"/>
        <w:adjustRightInd w:val="0"/>
        <w:spacing w:after="0" w:line="240" w:lineRule="auto"/>
        <w:rPr>
          <w:rFonts w:ascii="Times New Roman" w:hAnsi="Times New Roman" w:cs="Times New Roman"/>
          <w:sz w:val="24"/>
          <w:szCs w:val="24"/>
          <w:u w:val="single"/>
        </w:rPr>
      </w:pPr>
      <w:r w:rsidRPr="00BD75CA">
        <w:rPr>
          <w:rFonts w:ascii="Times New Roman" w:hAnsi="Times New Roman" w:cs="Times New Roman"/>
          <w:sz w:val="24"/>
          <w:szCs w:val="24"/>
          <w:u w:val="single"/>
        </w:rPr>
        <w:t>13. Estimates of Other Total Annual Cost Burden to Respondents and/or Recordkeepers/Capital</w:t>
      </w:r>
      <w:r w:rsidRPr="00BD75CA" w:rsidR="00116B51">
        <w:rPr>
          <w:rFonts w:ascii="Times New Roman" w:hAnsi="Times New Roman" w:cs="Times New Roman"/>
          <w:sz w:val="24"/>
          <w:szCs w:val="24"/>
          <w:u w:val="single"/>
        </w:rPr>
        <w:t xml:space="preserve"> </w:t>
      </w:r>
      <w:r w:rsidRPr="00BD75CA">
        <w:rPr>
          <w:rFonts w:ascii="Times New Roman" w:hAnsi="Times New Roman" w:cs="Times New Roman"/>
          <w:sz w:val="24"/>
          <w:szCs w:val="24"/>
          <w:u w:val="single"/>
        </w:rPr>
        <w:t>Costs</w:t>
      </w:r>
    </w:p>
    <w:p w:rsidR="00426EAC" w:rsidRPr="00BD75CA" w:rsidP="0034267A" w14:paraId="7107CE13" w14:textId="77777777">
      <w:pPr>
        <w:autoSpaceDE w:val="0"/>
        <w:autoSpaceDN w:val="0"/>
        <w:adjustRightInd w:val="0"/>
        <w:spacing w:after="0" w:line="240" w:lineRule="auto"/>
        <w:rPr>
          <w:rFonts w:ascii="Times New Roman" w:hAnsi="Times New Roman" w:cs="Times New Roman"/>
          <w:sz w:val="24"/>
          <w:szCs w:val="24"/>
        </w:rPr>
      </w:pPr>
    </w:p>
    <w:p w:rsidR="00EB4765" w:rsidRPr="00BD75CA" w:rsidP="0034267A" w14:paraId="79BEC47D" w14:textId="3104B786">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 xml:space="preserve">There </w:t>
      </w:r>
      <w:r w:rsidRPr="00BD75CA">
        <w:rPr>
          <w:rFonts w:ascii="Times New Roman" w:hAnsi="Times New Roman" w:cs="Times New Roman"/>
          <w:sz w:val="24"/>
          <w:szCs w:val="24"/>
        </w:rPr>
        <w:t>are</w:t>
      </w:r>
      <w:r w:rsidRPr="00BD75CA">
        <w:rPr>
          <w:rFonts w:ascii="Times New Roman" w:hAnsi="Times New Roman" w:cs="Times New Roman"/>
          <w:sz w:val="24"/>
          <w:szCs w:val="24"/>
        </w:rPr>
        <w:t xml:space="preserve"> no capital, start-up, operating, or maintenance costs associated with this </w:t>
      </w:r>
      <w:r w:rsidRPr="00BD75CA" w:rsidR="00116B51">
        <w:rPr>
          <w:rFonts w:ascii="Times New Roman" w:hAnsi="Times New Roman" w:cs="Times New Roman"/>
          <w:sz w:val="24"/>
          <w:szCs w:val="24"/>
        </w:rPr>
        <w:t>pilot program</w:t>
      </w:r>
      <w:r w:rsidRPr="00BD75CA">
        <w:rPr>
          <w:rFonts w:ascii="Times New Roman" w:hAnsi="Times New Roman" w:cs="Times New Roman"/>
          <w:sz w:val="24"/>
          <w:szCs w:val="24"/>
        </w:rPr>
        <w:t xml:space="preserve">. </w:t>
      </w:r>
    </w:p>
    <w:p w:rsidR="008878A4" w:rsidP="0034267A" w14:paraId="14A3F844" w14:textId="77777777">
      <w:pPr>
        <w:pStyle w:val="Default"/>
        <w:rPr>
          <w:u w:val="single"/>
        </w:rPr>
      </w:pPr>
    </w:p>
    <w:p w:rsidR="00EB4765" w:rsidRPr="00BD75CA" w:rsidP="0034267A" w14:paraId="519EF1C0" w14:textId="21BAC1A7">
      <w:pPr>
        <w:pStyle w:val="Default"/>
        <w:rPr>
          <w:u w:val="single"/>
        </w:rPr>
      </w:pPr>
      <w:r w:rsidRPr="00BD75CA">
        <w:rPr>
          <w:u w:val="single"/>
        </w:rPr>
        <w:t>14. Annualized Cost to the Federal Government</w:t>
      </w:r>
    </w:p>
    <w:p w:rsidR="008878A4" w:rsidP="0034267A" w14:paraId="237C9D9A" w14:textId="77777777">
      <w:pPr>
        <w:autoSpaceDE w:val="0"/>
        <w:autoSpaceDN w:val="0"/>
        <w:adjustRightInd w:val="0"/>
        <w:spacing w:after="0" w:line="240" w:lineRule="auto"/>
        <w:rPr>
          <w:rFonts w:ascii="Times New Roman" w:hAnsi="Times New Roman" w:cs="Times New Roman"/>
          <w:sz w:val="24"/>
          <w:szCs w:val="24"/>
        </w:rPr>
      </w:pPr>
    </w:p>
    <w:p w:rsidR="00EB4765" w:rsidRPr="00BD75CA" w:rsidP="0034267A" w14:paraId="59AD25EB" w14:textId="192C4BC3">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OR</w:t>
      </w:r>
      <w:r w:rsidRPr="00BD75CA" w:rsidR="005D160A">
        <w:rPr>
          <w:rFonts w:ascii="Times New Roman" w:hAnsi="Times New Roman" w:cs="Times New Roman"/>
          <w:sz w:val="24"/>
          <w:szCs w:val="24"/>
        </w:rPr>
        <w:t xml:space="preserve">A intends to </w:t>
      </w:r>
      <w:r w:rsidRPr="00BD75CA" w:rsidR="00826797">
        <w:rPr>
          <w:rFonts w:ascii="Times New Roman" w:hAnsi="Times New Roman" w:cs="Times New Roman"/>
          <w:sz w:val="24"/>
          <w:szCs w:val="24"/>
        </w:rPr>
        <w:t>communicate</w:t>
      </w:r>
      <w:r w:rsidRPr="00BD75CA" w:rsidR="005D160A">
        <w:rPr>
          <w:rFonts w:ascii="Times New Roman" w:hAnsi="Times New Roman" w:cs="Times New Roman"/>
          <w:sz w:val="24"/>
          <w:szCs w:val="24"/>
        </w:rPr>
        <w:t xml:space="preserve"> with all pilot project participants to ensure the learnings from the pilot project(s) will be complementary in informing the direction of the development of the </w:t>
      </w:r>
      <w:r w:rsidRPr="00BD75CA" w:rsidR="00826797">
        <w:rPr>
          <w:rFonts w:ascii="Times New Roman" w:hAnsi="Times New Roman" w:cs="Times New Roman"/>
          <w:sz w:val="24"/>
          <w:szCs w:val="24"/>
        </w:rPr>
        <w:t xml:space="preserve">new fillable forms for </w:t>
      </w:r>
      <w:r w:rsidRPr="00BD75CA" w:rsidR="00694ABE">
        <w:rPr>
          <w:rFonts w:ascii="Times New Roman" w:hAnsi="Times New Roman" w:cs="Times New Roman"/>
          <w:sz w:val="24"/>
          <w:szCs w:val="24"/>
        </w:rPr>
        <w:t>partners</w:t>
      </w:r>
      <w:r w:rsidRPr="00BD75CA" w:rsidR="005D160A">
        <w:rPr>
          <w:rFonts w:ascii="Times New Roman" w:hAnsi="Times New Roman" w:cs="Times New Roman"/>
          <w:sz w:val="24"/>
          <w:szCs w:val="24"/>
        </w:rPr>
        <w:t>.</w:t>
      </w:r>
      <w:r w:rsidR="00FF1683">
        <w:rPr>
          <w:rFonts w:ascii="Times New Roman" w:hAnsi="Times New Roman" w:cs="Times New Roman"/>
          <w:sz w:val="24"/>
          <w:szCs w:val="24"/>
        </w:rPr>
        <w:t xml:space="preserve">  </w:t>
      </w:r>
      <w:r w:rsidRPr="00BD75CA">
        <w:rPr>
          <w:rFonts w:ascii="Times New Roman" w:hAnsi="Times New Roman" w:cs="Times New Roman"/>
          <w:sz w:val="24"/>
          <w:szCs w:val="24"/>
        </w:rPr>
        <w:t>OR</w:t>
      </w:r>
      <w:r w:rsidRPr="00BD75CA" w:rsidR="005D160A">
        <w:rPr>
          <w:rFonts w:ascii="Times New Roman" w:hAnsi="Times New Roman" w:cs="Times New Roman"/>
          <w:sz w:val="24"/>
          <w:szCs w:val="24"/>
        </w:rPr>
        <w:t xml:space="preserve">A will work with participants to develop an appropriate schedule for the submission of </w:t>
      </w:r>
      <w:r w:rsidRPr="00BD75CA" w:rsidR="009727AD">
        <w:rPr>
          <w:rFonts w:ascii="Times New Roman" w:hAnsi="Times New Roman" w:cs="Times New Roman"/>
          <w:sz w:val="24"/>
          <w:szCs w:val="24"/>
        </w:rPr>
        <w:t xml:space="preserve">update </w:t>
      </w:r>
      <w:r w:rsidRPr="00BD75CA" w:rsidR="005D160A">
        <w:rPr>
          <w:rFonts w:ascii="Times New Roman" w:hAnsi="Times New Roman" w:cs="Times New Roman"/>
          <w:sz w:val="24"/>
          <w:szCs w:val="24"/>
        </w:rPr>
        <w:t>reports based on the design and duration of the pilot project.</w:t>
      </w:r>
    </w:p>
    <w:p w:rsidR="00826797" w:rsidRPr="00BD75CA" w:rsidP="0034267A" w14:paraId="62949A09" w14:textId="7CD58F6E">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 xml:space="preserve">The annualized government cost estimate is $46,210.77 as shown in Table 5, which will be supported by existing </w:t>
      </w:r>
      <w:r w:rsidRPr="00BD75CA" w:rsidR="00FC6939">
        <w:rPr>
          <w:rFonts w:ascii="Times New Roman" w:hAnsi="Times New Roman" w:cs="Times New Roman"/>
          <w:sz w:val="24"/>
          <w:szCs w:val="24"/>
        </w:rPr>
        <w:t>OR</w:t>
      </w:r>
      <w:r w:rsidRPr="00BD75CA">
        <w:rPr>
          <w:rFonts w:ascii="Times New Roman" w:hAnsi="Times New Roman" w:cs="Times New Roman"/>
          <w:sz w:val="24"/>
          <w:szCs w:val="24"/>
        </w:rPr>
        <w:t>A program budgets.</w:t>
      </w:r>
    </w:p>
    <w:p w:rsidR="00826797" w:rsidRPr="00BD75CA" w:rsidP="0034267A" w14:paraId="79E63A29" w14:textId="77777777">
      <w:pPr>
        <w:autoSpaceDE w:val="0"/>
        <w:autoSpaceDN w:val="0"/>
        <w:adjustRightInd w:val="0"/>
        <w:spacing w:after="0" w:line="240" w:lineRule="auto"/>
        <w:rPr>
          <w:rFonts w:ascii="Times New Roman" w:hAnsi="Times New Roman" w:cs="Times New Roman"/>
          <w:sz w:val="24"/>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2700"/>
        <w:gridCol w:w="2610"/>
        <w:gridCol w:w="2070"/>
      </w:tblGrid>
      <w:tr w14:paraId="3C1B9736" w14:textId="77777777" w:rsidTr="00E12ED3">
        <w:tblPrEx>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810" w:type="dxa"/>
            <w:gridSpan w:val="4"/>
            <w:shd w:val="clear" w:color="auto" w:fill="auto"/>
          </w:tcPr>
          <w:p w:rsidR="005D160A" w:rsidRPr="00BD75CA" w:rsidP="00B2197C" w14:paraId="10523082" w14:textId="77777777">
            <w:pPr>
              <w:autoSpaceDE w:val="0"/>
              <w:autoSpaceDN w:val="0"/>
              <w:adjustRightInd w:val="0"/>
              <w:spacing w:after="0" w:line="240" w:lineRule="auto"/>
              <w:jc w:val="center"/>
              <w:rPr>
                <w:rFonts w:ascii="Times New Roman" w:hAnsi="Times New Roman" w:cs="Times New Roman"/>
                <w:sz w:val="24"/>
                <w:szCs w:val="24"/>
              </w:rPr>
            </w:pPr>
            <w:r w:rsidRPr="00BD75CA">
              <w:rPr>
                <w:rFonts w:ascii="Times New Roman" w:hAnsi="Times New Roman" w:cs="Times New Roman"/>
                <w:sz w:val="24"/>
                <w:szCs w:val="24"/>
              </w:rPr>
              <w:t xml:space="preserve">Table </w:t>
            </w:r>
            <w:r w:rsidRPr="00BD75CA">
              <w:rPr>
                <w:rFonts w:ascii="Times New Roman" w:hAnsi="Times New Roman" w:cs="Times New Roman"/>
                <w:sz w:val="24"/>
                <w:szCs w:val="24"/>
              </w:rPr>
              <w:t>5.--</w:t>
            </w:r>
            <w:r w:rsidRPr="00BD75CA">
              <w:rPr>
                <w:rFonts w:ascii="Times New Roman" w:hAnsi="Times New Roman" w:cs="Times New Roman"/>
                <w:sz w:val="24"/>
                <w:szCs w:val="24"/>
              </w:rPr>
              <w:t>Estimated Government Costs</w:t>
            </w:r>
            <w:r w:rsidRPr="00BD75CA" w:rsidR="00BB66DA">
              <w:rPr>
                <w:rFonts w:ascii="Times New Roman" w:eastAsia="Times New Roman" w:hAnsi="Times New Roman" w:cs="Times New Roman"/>
                <w:sz w:val="24"/>
                <w:szCs w:val="24"/>
                <w:vertAlign w:val="superscript"/>
              </w:rPr>
              <w:t>1</w:t>
            </w:r>
            <w:r w:rsidRPr="00BD75CA" w:rsidR="00BB66DA">
              <w:rPr>
                <w:rFonts w:ascii="Times New Roman" w:hAnsi="Times New Roman" w:cs="Times New Roman"/>
                <w:sz w:val="24"/>
                <w:szCs w:val="24"/>
              </w:rPr>
              <w:t xml:space="preserve"> Using the 2020 Salary Tables</w:t>
            </w:r>
          </w:p>
        </w:tc>
      </w:tr>
      <w:tr w14:paraId="15DFEF01" w14:textId="77777777" w:rsidTr="00E12ED3">
        <w:tblPrEx>
          <w:tblW w:w="9810" w:type="dxa"/>
          <w:tblInd w:w="-5" w:type="dxa"/>
          <w:tblLook w:val="01E0"/>
        </w:tblPrEx>
        <w:tc>
          <w:tcPr>
            <w:tcW w:w="2430" w:type="dxa"/>
            <w:shd w:val="clear" w:color="auto" w:fill="auto"/>
          </w:tcPr>
          <w:p w:rsidR="005D160A" w:rsidRPr="00BD75CA" w:rsidP="0034267A" w14:paraId="0984BE00"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Government Personnel</w:t>
            </w:r>
          </w:p>
        </w:tc>
        <w:tc>
          <w:tcPr>
            <w:tcW w:w="2700" w:type="dxa"/>
            <w:shd w:val="clear" w:color="auto" w:fill="auto"/>
          </w:tcPr>
          <w:p w:rsidR="005D160A" w:rsidRPr="00BD75CA" w:rsidP="0034267A" w14:paraId="4479AF23"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Effort Commitment</w:t>
            </w:r>
          </w:p>
        </w:tc>
        <w:tc>
          <w:tcPr>
            <w:tcW w:w="2610" w:type="dxa"/>
            <w:shd w:val="clear" w:color="auto" w:fill="auto"/>
          </w:tcPr>
          <w:p w:rsidR="005D160A" w:rsidRPr="00BD75CA" w:rsidP="0034267A" w14:paraId="0B40A0D8"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Average Annual Salary</w:t>
            </w:r>
          </w:p>
        </w:tc>
        <w:tc>
          <w:tcPr>
            <w:tcW w:w="2070" w:type="dxa"/>
            <w:shd w:val="clear" w:color="auto" w:fill="auto"/>
          </w:tcPr>
          <w:p w:rsidR="005D160A" w:rsidRPr="00BD75CA" w:rsidP="0034267A" w14:paraId="49672AC0"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Total Costs</w:t>
            </w:r>
          </w:p>
        </w:tc>
      </w:tr>
      <w:tr w14:paraId="526D7A33" w14:textId="77777777" w:rsidTr="00E12ED3">
        <w:tblPrEx>
          <w:tblW w:w="9810" w:type="dxa"/>
          <w:tblInd w:w="-5" w:type="dxa"/>
          <w:tblLook w:val="01E0"/>
        </w:tblPrEx>
        <w:tc>
          <w:tcPr>
            <w:tcW w:w="2430" w:type="dxa"/>
            <w:shd w:val="clear" w:color="auto" w:fill="auto"/>
          </w:tcPr>
          <w:p w:rsidR="005D160A" w:rsidRPr="00BD75CA" w:rsidP="0034267A" w14:paraId="4AE0B861"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GS-11</w:t>
            </w:r>
            <w:r w:rsidRPr="00BD75CA" w:rsidR="00BB66DA">
              <w:rPr>
                <w:rFonts w:ascii="Times New Roman" w:hAnsi="Times New Roman" w:cs="Times New Roman"/>
                <w:sz w:val="24"/>
                <w:szCs w:val="24"/>
              </w:rPr>
              <w:t xml:space="preserve"> (1)</w:t>
            </w:r>
          </w:p>
        </w:tc>
        <w:tc>
          <w:tcPr>
            <w:tcW w:w="2700" w:type="dxa"/>
            <w:shd w:val="clear" w:color="auto" w:fill="auto"/>
          </w:tcPr>
          <w:p w:rsidR="005D160A" w:rsidRPr="00BD75CA" w:rsidP="0034267A" w14:paraId="2A0E31DD"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25%</w:t>
            </w:r>
          </w:p>
        </w:tc>
        <w:tc>
          <w:tcPr>
            <w:tcW w:w="2610" w:type="dxa"/>
            <w:shd w:val="clear" w:color="auto" w:fill="auto"/>
          </w:tcPr>
          <w:p w:rsidR="005D160A" w:rsidRPr="00BD75CA" w:rsidP="0034267A" w14:paraId="7D9BAFD7"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BD75CA" w:rsidR="00BB66DA">
              <w:rPr>
                <w:rFonts w:ascii="Times New Roman" w:hAnsi="Times New Roman" w:cs="Times New Roman"/>
                <w:sz w:val="24"/>
                <w:szCs w:val="24"/>
              </w:rPr>
              <w:t>64,009</w:t>
            </w:r>
          </w:p>
        </w:tc>
        <w:tc>
          <w:tcPr>
            <w:tcW w:w="2070" w:type="dxa"/>
            <w:shd w:val="clear" w:color="auto" w:fill="auto"/>
          </w:tcPr>
          <w:p w:rsidR="005D160A" w:rsidRPr="00BD75CA" w:rsidP="0034267A" w14:paraId="58B5D306"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BD75CA" w:rsidR="00BB66DA">
              <w:rPr>
                <w:rFonts w:ascii="Times New Roman" w:hAnsi="Times New Roman" w:cs="Times New Roman"/>
                <w:sz w:val="24"/>
                <w:szCs w:val="24"/>
              </w:rPr>
              <w:t>16,002.25</w:t>
            </w:r>
          </w:p>
        </w:tc>
      </w:tr>
      <w:tr w14:paraId="34F4E8AF" w14:textId="77777777" w:rsidTr="00E12ED3">
        <w:tblPrEx>
          <w:tblW w:w="9810" w:type="dxa"/>
          <w:tblInd w:w="-5" w:type="dxa"/>
          <w:tblLook w:val="01E0"/>
        </w:tblPrEx>
        <w:tc>
          <w:tcPr>
            <w:tcW w:w="243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4CF5DB61"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GS-13</w:t>
            </w:r>
            <w:r w:rsidRPr="00BD75CA" w:rsidR="00BB66DA">
              <w:rPr>
                <w:rFonts w:ascii="Times New Roman" w:hAnsi="Times New Roman" w:cs="Times New Roman"/>
                <w:sz w:val="24"/>
                <w:szCs w:val="24"/>
              </w:rPr>
              <w:t xml:space="preserve"> (9 @ 3% each)</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0EEE04D0"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27</w:t>
            </w:r>
            <w:r w:rsidRPr="00BD75CA">
              <w:rPr>
                <w:rFonts w:ascii="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5C3B5A9B"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BD75CA" w:rsidR="00BB66DA">
              <w:rPr>
                <w:rFonts w:ascii="Times New Roman" w:hAnsi="Times New Roman" w:cs="Times New Roman"/>
                <w:sz w:val="24"/>
                <w:szCs w:val="24"/>
              </w:rPr>
              <w:t>91,796</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6C0FCB3E"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BD75CA" w:rsidR="00BB66DA">
              <w:rPr>
                <w:rFonts w:ascii="Times New Roman" w:hAnsi="Times New Roman" w:cs="Times New Roman"/>
                <w:sz w:val="24"/>
                <w:szCs w:val="24"/>
              </w:rPr>
              <w:t>24,784.92</w:t>
            </w:r>
          </w:p>
        </w:tc>
      </w:tr>
      <w:tr w14:paraId="02DEFB34" w14:textId="77777777" w:rsidTr="00E12ED3">
        <w:tblPrEx>
          <w:tblW w:w="9810" w:type="dxa"/>
          <w:tblInd w:w="-5" w:type="dxa"/>
          <w:tblLook w:val="01E0"/>
        </w:tblPrEx>
        <w:tc>
          <w:tcPr>
            <w:tcW w:w="243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328F4F6D"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GS-14</w:t>
            </w:r>
            <w:r w:rsidRPr="00BD75CA" w:rsidR="00BB66DA">
              <w:rPr>
                <w:rFonts w:ascii="Times New Roman" w:hAnsi="Times New Roman" w:cs="Times New Roman"/>
                <w:sz w:val="24"/>
                <w:szCs w:val="24"/>
              </w:rPr>
              <w:t xml:space="preserve"> (1)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3EE6D7DF"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5%</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38F46698"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BD75CA" w:rsidR="00BB66DA">
              <w:rPr>
                <w:rFonts w:ascii="Times New Roman" w:hAnsi="Times New Roman" w:cs="Times New Roman"/>
                <w:sz w:val="24"/>
                <w:szCs w:val="24"/>
              </w:rPr>
              <w:t>108,472</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5D160A" w:rsidRPr="00BD75CA" w:rsidP="0034267A" w14:paraId="1310B43B"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BD75CA" w:rsidR="00BB66DA">
              <w:rPr>
                <w:rFonts w:ascii="Times New Roman" w:hAnsi="Times New Roman" w:cs="Times New Roman"/>
                <w:sz w:val="24"/>
                <w:szCs w:val="24"/>
              </w:rPr>
              <w:t>5,423.60</w:t>
            </w:r>
          </w:p>
        </w:tc>
      </w:tr>
      <w:tr w14:paraId="021C6669" w14:textId="77777777" w:rsidTr="00E12ED3">
        <w:tblPrEx>
          <w:tblW w:w="9810" w:type="dxa"/>
          <w:tblInd w:w="-5" w:type="dxa"/>
          <w:tblLook w:val="01E0"/>
        </w:tblPrEx>
        <w:tc>
          <w:tcPr>
            <w:tcW w:w="7740" w:type="dxa"/>
            <w:gridSpan w:val="3"/>
            <w:shd w:val="clear" w:color="auto" w:fill="auto"/>
          </w:tcPr>
          <w:p w:rsidR="005D160A" w:rsidRPr="00BD75CA" w:rsidP="0034267A" w14:paraId="3F579D1B"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Total</w:t>
            </w:r>
          </w:p>
        </w:tc>
        <w:tc>
          <w:tcPr>
            <w:tcW w:w="2070" w:type="dxa"/>
            <w:shd w:val="clear" w:color="auto" w:fill="auto"/>
          </w:tcPr>
          <w:p w:rsidR="005D160A" w:rsidRPr="00BD75CA" w:rsidP="0034267A" w14:paraId="1F32FCE3" w14:textId="77777777">
            <w:pPr>
              <w:autoSpaceDE w:val="0"/>
              <w:autoSpaceDN w:val="0"/>
              <w:adjustRightInd w:val="0"/>
              <w:spacing w:after="0" w:line="240" w:lineRule="auto"/>
              <w:rPr>
                <w:rFonts w:ascii="Times New Roman" w:hAnsi="Times New Roman" w:cs="Times New Roman"/>
                <w:sz w:val="24"/>
                <w:szCs w:val="24"/>
              </w:rPr>
            </w:pPr>
            <w:r w:rsidRPr="00BD75CA">
              <w:rPr>
                <w:rFonts w:ascii="Times New Roman" w:hAnsi="Times New Roman" w:cs="Times New Roman"/>
                <w:sz w:val="24"/>
                <w:szCs w:val="24"/>
              </w:rPr>
              <w:t>$</w:t>
            </w:r>
            <w:r w:rsidRPr="00BD75CA" w:rsidR="00BB66DA">
              <w:rPr>
                <w:rFonts w:ascii="Times New Roman" w:hAnsi="Times New Roman" w:cs="Times New Roman"/>
                <w:sz w:val="24"/>
                <w:szCs w:val="24"/>
              </w:rPr>
              <w:t>46,210.77</w:t>
            </w:r>
          </w:p>
        </w:tc>
      </w:tr>
    </w:tbl>
    <w:p w:rsidR="00247762" w:rsidRPr="00BD75CA" w:rsidP="0034267A" w14:paraId="2E920B96" w14:textId="77777777">
      <w:pPr>
        <w:pStyle w:val="Default"/>
      </w:pPr>
    </w:p>
    <w:p w:rsidR="00CB7B87" w:rsidRPr="00BD75CA" w:rsidP="0034267A" w14:paraId="4125A775" w14:textId="64F15F0C">
      <w:pPr>
        <w:pStyle w:val="Default"/>
        <w:rPr>
          <w:u w:val="single"/>
        </w:rPr>
      </w:pPr>
      <w:r w:rsidRPr="00BD75CA">
        <w:rPr>
          <w:u w:val="single"/>
        </w:rPr>
        <w:t>15. Explanation for Program Changes or Adjustments</w:t>
      </w:r>
    </w:p>
    <w:p w:rsidR="00CB7B87" w:rsidRPr="00BD75CA" w:rsidP="0034267A" w14:paraId="1AD8472C" w14:textId="77777777">
      <w:pPr>
        <w:pStyle w:val="Default"/>
      </w:pPr>
    </w:p>
    <w:p w:rsidR="00247762" w:rsidRPr="00BD75CA" w:rsidP="0034267A" w14:paraId="33D3337D" w14:textId="595E07A0">
      <w:pPr>
        <w:pStyle w:val="Default"/>
      </w:pPr>
      <w:r w:rsidRPr="00BD75CA">
        <w:t>This is a new</w:t>
      </w:r>
      <w:r w:rsidR="000C498C">
        <w:t xml:space="preserve"> information</w:t>
      </w:r>
      <w:r w:rsidRPr="00BD75CA">
        <w:t xml:space="preserve"> collection.</w:t>
      </w:r>
      <w:r w:rsidR="00F329EA">
        <w:t xml:space="preserve"> Th</w:t>
      </w:r>
      <w:r w:rsidR="00201C5B">
        <w:t>is</w:t>
      </w:r>
      <w:r w:rsidR="00F329EA">
        <w:t xml:space="preserve"> burden estimate was </w:t>
      </w:r>
      <w:r w:rsidR="00925473">
        <w:t>adjusted</w:t>
      </w:r>
      <w:r w:rsidR="00201C5B">
        <w:t xml:space="preserve"> from 400 respondents published in 30-day notice, </w:t>
      </w:r>
      <w:r w:rsidRPr="00201C5B" w:rsidR="00201C5B">
        <w:t>87 FR 38165</w:t>
      </w:r>
      <w:r w:rsidR="00201C5B">
        <w:t>, to 330 respondents to reflect the actual enrollment in ORA funded public health projects</w:t>
      </w:r>
      <w:r w:rsidR="002C656F">
        <w:t xml:space="preserve"> </w:t>
      </w:r>
      <w:r w:rsidR="004C04DD">
        <w:t xml:space="preserve">under </w:t>
      </w:r>
      <w:r w:rsidR="002C656F">
        <w:t>this collection.</w:t>
      </w:r>
    </w:p>
    <w:p w:rsidR="00826797" w:rsidRPr="00BD75CA" w:rsidP="0034267A" w14:paraId="486B0C84" w14:textId="77777777">
      <w:pPr>
        <w:pStyle w:val="Default"/>
      </w:pPr>
    </w:p>
    <w:p w:rsidR="00CB7B87" w:rsidRPr="00BD75CA" w:rsidP="0034267A" w14:paraId="0A0A0130" w14:textId="5B55980B">
      <w:pPr>
        <w:pStyle w:val="Default"/>
        <w:rPr>
          <w:u w:val="single"/>
        </w:rPr>
      </w:pPr>
      <w:r w:rsidRPr="00BD75CA">
        <w:rPr>
          <w:u w:val="single"/>
        </w:rPr>
        <w:t>16. Plans for Tabulation and Publication and Project Time Schedule</w:t>
      </w:r>
    </w:p>
    <w:p w:rsidR="00B04897" w:rsidP="0034267A" w14:paraId="30A82AAC" w14:textId="77777777">
      <w:pPr>
        <w:pStyle w:val="Default"/>
      </w:pPr>
    </w:p>
    <w:p w:rsidR="00247762" w:rsidRPr="00BD75CA" w:rsidP="0034267A" w14:paraId="23C61E16" w14:textId="6F51C6C4">
      <w:pPr>
        <w:pStyle w:val="Default"/>
      </w:pPr>
      <w:r w:rsidRPr="00BD75CA">
        <w:t xml:space="preserve">There are no plans for tabulation, </w:t>
      </w:r>
      <w:r w:rsidRPr="00BD75CA" w:rsidR="00496D85">
        <w:t>publication,</w:t>
      </w:r>
      <w:r w:rsidRPr="00BD75CA">
        <w:t xml:space="preserve"> and project time scheduling.</w:t>
      </w:r>
    </w:p>
    <w:p w:rsidR="000C498C" w:rsidP="0034267A" w14:paraId="5566E0E7" w14:textId="77777777">
      <w:pPr>
        <w:pStyle w:val="Default"/>
      </w:pPr>
    </w:p>
    <w:p w:rsidR="008A657F" w:rsidRPr="00BD75CA" w:rsidP="0034267A" w14:paraId="31A38D5A" w14:textId="734F901A">
      <w:pPr>
        <w:pStyle w:val="Default"/>
        <w:rPr>
          <w:u w:val="single"/>
        </w:rPr>
      </w:pPr>
      <w:r w:rsidRPr="00BD75CA">
        <w:rPr>
          <w:u w:val="single"/>
        </w:rPr>
        <w:t>17. Reason(s) Display of OMB Expiration Date is Inappropriate</w:t>
      </w:r>
    </w:p>
    <w:p w:rsidR="000C498C" w:rsidP="0034267A" w14:paraId="3D26DF9B" w14:textId="77777777">
      <w:pPr>
        <w:pStyle w:val="Default"/>
      </w:pPr>
    </w:p>
    <w:p w:rsidR="00247762" w:rsidRPr="00BD75CA" w:rsidP="0034267A" w14:paraId="10337376" w14:textId="66769644">
      <w:pPr>
        <w:pStyle w:val="Default"/>
      </w:pPr>
      <w:r w:rsidRPr="00BD75CA">
        <w:t xml:space="preserve">The OMB expiration date will be displayed </w:t>
      </w:r>
      <w:r w:rsidR="00B04897">
        <w:t xml:space="preserve">as </w:t>
      </w:r>
      <w:r w:rsidRPr="00BD75CA">
        <w:t>required</w:t>
      </w:r>
      <w:r w:rsidR="00B04897">
        <w:t xml:space="preserve"> on all subject forms</w:t>
      </w:r>
      <w:r w:rsidRPr="00BD75CA">
        <w:t>.</w:t>
      </w:r>
    </w:p>
    <w:p w:rsidR="00247762" w:rsidRPr="00BD75CA" w:rsidP="0034267A" w14:paraId="7B77410F" w14:textId="77777777">
      <w:pPr>
        <w:pStyle w:val="Default"/>
      </w:pPr>
    </w:p>
    <w:p w:rsidR="008A657F" w:rsidRPr="00BD75CA" w:rsidP="0034267A" w14:paraId="41F327D6" w14:textId="5CC69E7B">
      <w:pPr>
        <w:pStyle w:val="Default"/>
        <w:rPr>
          <w:u w:val="single"/>
        </w:rPr>
      </w:pPr>
      <w:r w:rsidRPr="00BD75CA">
        <w:rPr>
          <w:u w:val="single"/>
        </w:rPr>
        <w:t>18. Exceptions to Certification for Paperwork Reduction Act Submissions</w:t>
      </w:r>
    </w:p>
    <w:p w:rsidR="008A657F" w:rsidRPr="00BD75CA" w:rsidP="0034267A" w14:paraId="4ABAC5E6" w14:textId="77777777">
      <w:pPr>
        <w:pStyle w:val="Default"/>
      </w:pPr>
    </w:p>
    <w:p w:rsidR="00247762" w:rsidRPr="00BD75CA" w:rsidP="0034267A" w14:paraId="2907DD1A" w14:textId="597A3FEC">
      <w:pPr>
        <w:pStyle w:val="Default"/>
      </w:pPr>
      <w:r w:rsidRPr="00BD75CA">
        <w:t>There are no exceptions to the certification in 5 CFR 1320.9.</w:t>
      </w:r>
    </w:p>
    <w:p w:rsidR="00BB66DA" w:rsidRPr="00BD75CA" w:rsidP="0034267A" w14:paraId="2DBA03A4" w14:textId="77777777">
      <w:pPr>
        <w:spacing w:after="0"/>
        <w:rPr>
          <w:rFonts w:ascii="Times New Roman" w:hAnsi="Times New Roman" w:cs="Times New Roman"/>
          <w:sz w:val="24"/>
          <w:szCs w:val="24"/>
        </w:rPr>
      </w:pPr>
    </w:p>
    <w:sectPr w:rsidSect="003D5E09">
      <w:headerReference w:type="default" r:id="rId7"/>
      <w:pgSz w:w="12240" w:h="16340"/>
      <w:pgMar w:top="1440" w:right="1440" w:bottom="1440" w:left="1440" w:header="720" w:footer="72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1278711"/>
      <w:docPartObj>
        <w:docPartGallery w:val="Page Numbers (Top of Page)"/>
        <w:docPartUnique/>
      </w:docPartObj>
    </w:sdtPr>
    <w:sdtEndPr>
      <w:rPr>
        <w:noProof/>
      </w:rPr>
    </w:sdtEndPr>
    <w:sdtContent>
      <w:p w:rsidR="0027141C" w14:paraId="5DA1C1E5" w14:textId="77777777">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27141C" w14:paraId="526EEDC9" w14:textId="4D2D4AF7">
        <w:pPr>
          <w:pStyle w:val="Header"/>
          <w:jc w:val="right"/>
        </w:pPr>
      </w:p>
    </w:sdtContent>
  </w:sdt>
  <w:p w:rsidR="0027141C" w14:paraId="6932F1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6D3D43"/>
    <w:multiLevelType w:val="hybridMultilevel"/>
    <w:tmpl w:val="5630D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F341327"/>
    <w:multiLevelType w:val="hybridMultilevel"/>
    <w:tmpl w:val="58681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9CA43A9"/>
    <w:multiLevelType w:val="hybridMultilevel"/>
    <w:tmpl w:val="EDA0BF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65"/>
    <w:rsid w:val="00003E5F"/>
    <w:rsid w:val="0000486D"/>
    <w:rsid w:val="000069F7"/>
    <w:rsid w:val="00013B7C"/>
    <w:rsid w:val="00016B77"/>
    <w:rsid w:val="00026141"/>
    <w:rsid w:val="000436FF"/>
    <w:rsid w:val="0004428A"/>
    <w:rsid w:val="00044D79"/>
    <w:rsid w:val="00060DA1"/>
    <w:rsid w:val="00062359"/>
    <w:rsid w:val="00066F87"/>
    <w:rsid w:val="0007745D"/>
    <w:rsid w:val="000831C2"/>
    <w:rsid w:val="000850F3"/>
    <w:rsid w:val="000B3BF5"/>
    <w:rsid w:val="000C3C0A"/>
    <w:rsid w:val="000C498C"/>
    <w:rsid w:val="000C7366"/>
    <w:rsid w:val="000D26AF"/>
    <w:rsid w:val="000D783A"/>
    <w:rsid w:val="000E4145"/>
    <w:rsid w:val="000F5D1F"/>
    <w:rsid w:val="000F6AE6"/>
    <w:rsid w:val="0010394B"/>
    <w:rsid w:val="001128B5"/>
    <w:rsid w:val="00113A4C"/>
    <w:rsid w:val="00116B51"/>
    <w:rsid w:val="00117F29"/>
    <w:rsid w:val="0012066E"/>
    <w:rsid w:val="00123101"/>
    <w:rsid w:val="00125401"/>
    <w:rsid w:val="001256A4"/>
    <w:rsid w:val="00133077"/>
    <w:rsid w:val="0014288B"/>
    <w:rsid w:val="00151B69"/>
    <w:rsid w:val="00160561"/>
    <w:rsid w:val="001928E8"/>
    <w:rsid w:val="001B066E"/>
    <w:rsid w:val="001B30ED"/>
    <w:rsid w:val="001C0CEA"/>
    <w:rsid w:val="001D24F1"/>
    <w:rsid w:val="001D366C"/>
    <w:rsid w:val="001D46EA"/>
    <w:rsid w:val="001E78B6"/>
    <w:rsid w:val="001F5C8D"/>
    <w:rsid w:val="00201C5B"/>
    <w:rsid w:val="00203BA7"/>
    <w:rsid w:val="00211CCF"/>
    <w:rsid w:val="00235BDD"/>
    <w:rsid w:val="0024299E"/>
    <w:rsid w:val="00247762"/>
    <w:rsid w:val="002565D7"/>
    <w:rsid w:val="00257103"/>
    <w:rsid w:val="0026221D"/>
    <w:rsid w:val="0026487D"/>
    <w:rsid w:val="002676B0"/>
    <w:rsid w:val="0027141C"/>
    <w:rsid w:val="00281134"/>
    <w:rsid w:val="00287DF9"/>
    <w:rsid w:val="002B1A83"/>
    <w:rsid w:val="002C656F"/>
    <w:rsid w:val="002C7EE5"/>
    <w:rsid w:val="002D54AD"/>
    <w:rsid w:val="002E1D77"/>
    <w:rsid w:val="002F5170"/>
    <w:rsid w:val="00302A0B"/>
    <w:rsid w:val="00314C58"/>
    <w:rsid w:val="00314F95"/>
    <w:rsid w:val="00321B3F"/>
    <w:rsid w:val="0033078F"/>
    <w:rsid w:val="00330E55"/>
    <w:rsid w:val="003343D5"/>
    <w:rsid w:val="00335947"/>
    <w:rsid w:val="00340965"/>
    <w:rsid w:val="0034267A"/>
    <w:rsid w:val="003532E5"/>
    <w:rsid w:val="0035367D"/>
    <w:rsid w:val="00353807"/>
    <w:rsid w:val="00357114"/>
    <w:rsid w:val="0036031A"/>
    <w:rsid w:val="00362A61"/>
    <w:rsid w:val="00370EFA"/>
    <w:rsid w:val="00371F8B"/>
    <w:rsid w:val="003808BC"/>
    <w:rsid w:val="003834CB"/>
    <w:rsid w:val="003D5E09"/>
    <w:rsid w:val="003D7CBD"/>
    <w:rsid w:val="003E3E07"/>
    <w:rsid w:val="004008F7"/>
    <w:rsid w:val="00426B23"/>
    <w:rsid w:val="00426EAC"/>
    <w:rsid w:val="00430AEF"/>
    <w:rsid w:val="00430FA1"/>
    <w:rsid w:val="00436725"/>
    <w:rsid w:val="00436B6B"/>
    <w:rsid w:val="00437749"/>
    <w:rsid w:val="004440C4"/>
    <w:rsid w:val="00445E04"/>
    <w:rsid w:val="00456F5D"/>
    <w:rsid w:val="00466D88"/>
    <w:rsid w:val="00473E80"/>
    <w:rsid w:val="00482375"/>
    <w:rsid w:val="00496D85"/>
    <w:rsid w:val="004B34B2"/>
    <w:rsid w:val="004B522E"/>
    <w:rsid w:val="004C04DD"/>
    <w:rsid w:val="004C6ECB"/>
    <w:rsid w:val="004D20E5"/>
    <w:rsid w:val="004D6FA4"/>
    <w:rsid w:val="004D72AC"/>
    <w:rsid w:val="004E7C17"/>
    <w:rsid w:val="004F110F"/>
    <w:rsid w:val="00500CD7"/>
    <w:rsid w:val="00503C5D"/>
    <w:rsid w:val="0050790F"/>
    <w:rsid w:val="00516BD7"/>
    <w:rsid w:val="0052614E"/>
    <w:rsid w:val="00532031"/>
    <w:rsid w:val="00533DF9"/>
    <w:rsid w:val="005426DD"/>
    <w:rsid w:val="005501F3"/>
    <w:rsid w:val="00560345"/>
    <w:rsid w:val="00595C53"/>
    <w:rsid w:val="005A7274"/>
    <w:rsid w:val="005B1E6C"/>
    <w:rsid w:val="005B43B8"/>
    <w:rsid w:val="005B4D11"/>
    <w:rsid w:val="005C072D"/>
    <w:rsid w:val="005D160A"/>
    <w:rsid w:val="005D39DC"/>
    <w:rsid w:val="005D77A3"/>
    <w:rsid w:val="005E0CC2"/>
    <w:rsid w:val="005E2D41"/>
    <w:rsid w:val="00601FDA"/>
    <w:rsid w:val="00602747"/>
    <w:rsid w:val="0061109E"/>
    <w:rsid w:val="00621D8F"/>
    <w:rsid w:val="00635A77"/>
    <w:rsid w:val="006363DB"/>
    <w:rsid w:val="00667474"/>
    <w:rsid w:val="00694ABE"/>
    <w:rsid w:val="006A175D"/>
    <w:rsid w:val="006A2AA6"/>
    <w:rsid w:val="006A3377"/>
    <w:rsid w:val="006A45F6"/>
    <w:rsid w:val="006C0BAF"/>
    <w:rsid w:val="006C1ABE"/>
    <w:rsid w:val="006D60AE"/>
    <w:rsid w:val="006F5521"/>
    <w:rsid w:val="007008BF"/>
    <w:rsid w:val="00706F0D"/>
    <w:rsid w:val="00714125"/>
    <w:rsid w:val="00720F2A"/>
    <w:rsid w:val="007345AB"/>
    <w:rsid w:val="00741D08"/>
    <w:rsid w:val="0074649D"/>
    <w:rsid w:val="007656F2"/>
    <w:rsid w:val="00766D0E"/>
    <w:rsid w:val="007748DF"/>
    <w:rsid w:val="007913C6"/>
    <w:rsid w:val="00795590"/>
    <w:rsid w:val="00797203"/>
    <w:rsid w:val="007A13D4"/>
    <w:rsid w:val="007B38CB"/>
    <w:rsid w:val="007B3FB8"/>
    <w:rsid w:val="007D3917"/>
    <w:rsid w:val="007E2F92"/>
    <w:rsid w:val="007E5566"/>
    <w:rsid w:val="007F2A6C"/>
    <w:rsid w:val="00800FD6"/>
    <w:rsid w:val="008014DD"/>
    <w:rsid w:val="00804FF0"/>
    <w:rsid w:val="00807A5D"/>
    <w:rsid w:val="00810678"/>
    <w:rsid w:val="00826797"/>
    <w:rsid w:val="00844AE6"/>
    <w:rsid w:val="00855016"/>
    <w:rsid w:val="00870C40"/>
    <w:rsid w:val="00882AFF"/>
    <w:rsid w:val="00884774"/>
    <w:rsid w:val="008878A4"/>
    <w:rsid w:val="008A32BA"/>
    <w:rsid w:val="008A38F1"/>
    <w:rsid w:val="008A3F82"/>
    <w:rsid w:val="008A657F"/>
    <w:rsid w:val="008B7C8F"/>
    <w:rsid w:val="008D6378"/>
    <w:rsid w:val="008D77DB"/>
    <w:rsid w:val="009015A1"/>
    <w:rsid w:val="0091761E"/>
    <w:rsid w:val="00925473"/>
    <w:rsid w:val="00932B0D"/>
    <w:rsid w:val="00936CBD"/>
    <w:rsid w:val="009376A2"/>
    <w:rsid w:val="00940AD4"/>
    <w:rsid w:val="00947260"/>
    <w:rsid w:val="00955B89"/>
    <w:rsid w:val="00955D5E"/>
    <w:rsid w:val="00956C4C"/>
    <w:rsid w:val="0097270E"/>
    <w:rsid w:val="009727AD"/>
    <w:rsid w:val="00984F07"/>
    <w:rsid w:val="009851CB"/>
    <w:rsid w:val="009869C7"/>
    <w:rsid w:val="009A2888"/>
    <w:rsid w:val="009A6BD6"/>
    <w:rsid w:val="009C089F"/>
    <w:rsid w:val="009C2E3C"/>
    <w:rsid w:val="009C79BE"/>
    <w:rsid w:val="009D6F32"/>
    <w:rsid w:val="009E76BD"/>
    <w:rsid w:val="009F6886"/>
    <w:rsid w:val="00A053BB"/>
    <w:rsid w:val="00A11C01"/>
    <w:rsid w:val="00A120EE"/>
    <w:rsid w:val="00A140B7"/>
    <w:rsid w:val="00A25574"/>
    <w:rsid w:val="00A418CF"/>
    <w:rsid w:val="00A437ED"/>
    <w:rsid w:val="00A45B69"/>
    <w:rsid w:val="00A55819"/>
    <w:rsid w:val="00A5617A"/>
    <w:rsid w:val="00A60CEC"/>
    <w:rsid w:val="00A66EA5"/>
    <w:rsid w:val="00A72F58"/>
    <w:rsid w:val="00A770ED"/>
    <w:rsid w:val="00A80F55"/>
    <w:rsid w:val="00A92ABC"/>
    <w:rsid w:val="00A932FB"/>
    <w:rsid w:val="00A9655E"/>
    <w:rsid w:val="00A97ADE"/>
    <w:rsid w:val="00AB634C"/>
    <w:rsid w:val="00AC7538"/>
    <w:rsid w:val="00AD266F"/>
    <w:rsid w:val="00AD47DC"/>
    <w:rsid w:val="00AF3E25"/>
    <w:rsid w:val="00AF4D29"/>
    <w:rsid w:val="00B010B1"/>
    <w:rsid w:val="00B04897"/>
    <w:rsid w:val="00B115F9"/>
    <w:rsid w:val="00B2197C"/>
    <w:rsid w:val="00B3066D"/>
    <w:rsid w:val="00B34903"/>
    <w:rsid w:val="00B6665E"/>
    <w:rsid w:val="00B67B1E"/>
    <w:rsid w:val="00B72B33"/>
    <w:rsid w:val="00B7333D"/>
    <w:rsid w:val="00B750EF"/>
    <w:rsid w:val="00B75847"/>
    <w:rsid w:val="00B77943"/>
    <w:rsid w:val="00B84A51"/>
    <w:rsid w:val="00B923F1"/>
    <w:rsid w:val="00B94E09"/>
    <w:rsid w:val="00B97747"/>
    <w:rsid w:val="00BA1DA9"/>
    <w:rsid w:val="00BA267C"/>
    <w:rsid w:val="00BB1358"/>
    <w:rsid w:val="00BB23FE"/>
    <w:rsid w:val="00BB66DA"/>
    <w:rsid w:val="00BC43CF"/>
    <w:rsid w:val="00BC666B"/>
    <w:rsid w:val="00BD40AE"/>
    <w:rsid w:val="00BD75CA"/>
    <w:rsid w:val="00BE409C"/>
    <w:rsid w:val="00BE4680"/>
    <w:rsid w:val="00BE4F13"/>
    <w:rsid w:val="00BF41DC"/>
    <w:rsid w:val="00C0123B"/>
    <w:rsid w:val="00C151F0"/>
    <w:rsid w:val="00C1615D"/>
    <w:rsid w:val="00C4183F"/>
    <w:rsid w:val="00C43A74"/>
    <w:rsid w:val="00C440E2"/>
    <w:rsid w:val="00C4554C"/>
    <w:rsid w:val="00C538A1"/>
    <w:rsid w:val="00C613C0"/>
    <w:rsid w:val="00C67907"/>
    <w:rsid w:val="00C84791"/>
    <w:rsid w:val="00C92387"/>
    <w:rsid w:val="00CA30D5"/>
    <w:rsid w:val="00CB7B87"/>
    <w:rsid w:val="00CD00AE"/>
    <w:rsid w:val="00CD7DB2"/>
    <w:rsid w:val="00CE32ED"/>
    <w:rsid w:val="00CE4E64"/>
    <w:rsid w:val="00D07B62"/>
    <w:rsid w:val="00D106E3"/>
    <w:rsid w:val="00D124AD"/>
    <w:rsid w:val="00D25480"/>
    <w:rsid w:val="00D26E0D"/>
    <w:rsid w:val="00D324B9"/>
    <w:rsid w:val="00D45CAB"/>
    <w:rsid w:val="00D53739"/>
    <w:rsid w:val="00D6150A"/>
    <w:rsid w:val="00D61839"/>
    <w:rsid w:val="00D779DE"/>
    <w:rsid w:val="00D9476D"/>
    <w:rsid w:val="00DB2383"/>
    <w:rsid w:val="00DD1D9A"/>
    <w:rsid w:val="00DE7CF0"/>
    <w:rsid w:val="00DF781B"/>
    <w:rsid w:val="00E05FB8"/>
    <w:rsid w:val="00E0787C"/>
    <w:rsid w:val="00E12ED3"/>
    <w:rsid w:val="00E2799E"/>
    <w:rsid w:val="00E3625F"/>
    <w:rsid w:val="00E37BDD"/>
    <w:rsid w:val="00E758F1"/>
    <w:rsid w:val="00E83E6A"/>
    <w:rsid w:val="00E87FCE"/>
    <w:rsid w:val="00E95161"/>
    <w:rsid w:val="00E95F51"/>
    <w:rsid w:val="00EB4765"/>
    <w:rsid w:val="00EC63C1"/>
    <w:rsid w:val="00EC6FC6"/>
    <w:rsid w:val="00EC7492"/>
    <w:rsid w:val="00ED64CF"/>
    <w:rsid w:val="00EE0F53"/>
    <w:rsid w:val="00EE671C"/>
    <w:rsid w:val="00EE678A"/>
    <w:rsid w:val="00EF39EE"/>
    <w:rsid w:val="00F17D7B"/>
    <w:rsid w:val="00F218D9"/>
    <w:rsid w:val="00F329EA"/>
    <w:rsid w:val="00F473EB"/>
    <w:rsid w:val="00F54D52"/>
    <w:rsid w:val="00F66BB3"/>
    <w:rsid w:val="00F6741F"/>
    <w:rsid w:val="00F75CB5"/>
    <w:rsid w:val="00F77DCC"/>
    <w:rsid w:val="00F85C1A"/>
    <w:rsid w:val="00F86E06"/>
    <w:rsid w:val="00F871DC"/>
    <w:rsid w:val="00FA4DB0"/>
    <w:rsid w:val="00FB7EC3"/>
    <w:rsid w:val="00FC6939"/>
    <w:rsid w:val="00FD3F53"/>
    <w:rsid w:val="00FD585B"/>
    <w:rsid w:val="00FD5DEA"/>
    <w:rsid w:val="00FE2C36"/>
    <w:rsid w:val="00FE5801"/>
    <w:rsid w:val="00FE6851"/>
    <w:rsid w:val="00FF16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D4B1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44D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476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61839"/>
    <w:pPr>
      <w:spacing w:after="0" w:line="240" w:lineRule="auto"/>
    </w:pPr>
    <w:rPr>
      <w:rFonts w:ascii="Lucida Grande" w:hAnsi="Lucida Grande" w:eastAsiaTheme="minorEastAsia" w:cs="Lucida Grande"/>
      <w:sz w:val="18"/>
      <w:szCs w:val="18"/>
    </w:rPr>
  </w:style>
  <w:style w:type="character" w:customStyle="1" w:styleId="BalloonTextChar">
    <w:name w:val="Balloon Text Char"/>
    <w:basedOn w:val="DefaultParagraphFont"/>
    <w:link w:val="BalloonText"/>
    <w:uiPriority w:val="99"/>
    <w:semiHidden/>
    <w:rsid w:val="00D61839"/>
    <w:rPr>
      <w:rFonts w:ascii="Lucida Grande" w:hAnsi="Lucida Grande" w:eastAsiaTheme="minorEastAsia" w:cs="Lucida Grande"/>
      <w:sz w:val="18"/>
      <w:szCs w:val="18"/>
    </w:rPr>
  </w:style>
  <w:style w:type="character" w:styleId="Hyperlink">
    <w:name w:val="Hyperlink"/>
    <w:basedOn w:val="DefaultParagraphFont"/>
    <w:unhideWhenUsed/>
    <w:rsid w:val="005D39DC"/>
    <w:rPr>
      <w:color w:val="0563C1" w:themeColor="hyperlink"/>
      <w:u w:val="single"/>
    </w:rPr>
  </w:style>
  <w:style w:type="character" w:styleId="UnresolvedMention">
    <w:name w:val="Unresolved Mention"/>
    <w:basedOn w:val="DefaultParagraphFont"/>
    <w:uiPriority w:val="99"/>
    <w:semiHidden/>
    <w:unhideWhenUsed/>
    <w:rsid w:val="005D39DC"/>
    <w:rPr>
      <w:color w:val="605E5C"/>
      <w:shd w:val="clear" w:color="auto" w:fill="E1DFDD"/>
    </w:rPr>
  </w:style>
  <w:style w:type="character" w:styleId="FollowedHyperlink">
    <w:name w:val="FollowedHyperlink"/>
    <w:basedOn w:val="DefaultParagraphFont"/>
    <w:uiPriority w:val="99"/>
    <w:semiHidden/>
    <w:unhideWhenUsed/>
    <w:rsid w:val="007656F2"/>
    <w:rPr>
      <w:color w:val="954F72" w:themeColor="followedHyperlink"/>
      <w:u w:val="single"/>
    </w:rPr>
  </w:style>
  <w:style w:type="character" w:styleId="CommentReference">
    <w:name w:val="annotation reference"/>
    <w:basedOn w:val="DefaultParagraphFont"/>
    <w:uiPriority w:val="99"/>
    <w:semiHidden/>
    <w:unhideWhenUsed/>
    <w:rsid w:val="009F6886"/>
    <w:rPr>
      <w:sz w:val="16"/>
      <w:szCs w:val="16"/>
    </w:rPr>
  </w:style>
  <w:style w:type="paragraph" w:styleId="CommentText">
    <w:name w:val="annotation text"/>
    <w:basedOn w:val="Normal"/>
    <w:link w:val="CommentTextChar"/>
    <w:uiPriority w:val="99"/>
    <w:semiHidden/>
    <w:unhideWhenUsed/>
    <w:rsid w:val="009F6886"/>
    <w:pPr>
      <w:spacing w:line="240" w:lineRule="auto"/>
    </w:pPr>
    <w:rPr>
      <w:sz w:val="20"/>
      <w:szCs w:val="20"/>
    </w:rPr>
  </w:style>
  <w:style w:type="character" w:customStyle="1" w:styleId="CommentTextChar">
    <w:name w:val="Comment Text Char"/>
    <w:basedOn w:val="DefaultParagraphFont"/>
    <w:link w:val="CommentText"/>
    <w:uiPriority w:val="99"/>
    <w:semiHidden/>
    <w:rsid w:val="009F6886"/>
    <w:rPr>
      <w:sz w:val="20"/>
      <w:szCs w:val="20"/>
    </w:rPr>
  </w:style>
  <w:style w:type="paragraph" w:styleId="CommentSubject">
    <w:name w:val="annotation subject"/>
    <w:basedOn w:val="CommentText"/>
    <w:next w:val="CommentText"/>
    <w:link w:val="CommentSubjectChar"/>
    <w:uiPriority w:val="99"/>
    <w:semiHidden/>
    <w:unhideWhenUsed/>
    <w:rsid w:val="009F6886"/>
    <w:rPr>
      <w:b/>
      <w:bCs/>
    </w:rPr>
  </w:style>
  <w:style w:type="character" w:customStyle="1" w:styleId="CommentSubjectChar">
    <w:name w:val="Comment Subject Char"/>
    <w:basedOn w:val="CommentTextChar"/>
    <w:link w:val="CommentSubject"/>
    <w:uiPriority w:val="99"/>
    <w:semiHidden/>
    <w:rsid w:val="009F6886"/>
    <w:rPr>
      <w:b/>
      <w:bCs/>
      <w:sz w:val="20"/>
      <w:szCs w:val="20"/>
    </w:rPr>
  </w:style>
  <w:style w:type="paragraph" w:styleId="BodyText2">
    <w:name w:val="Body Text 2"/>
    <w:basedOn w:val="Normal"/>
    <w:link w:val="BodyText2Char"/>
    <w:rsid w:val="00AF4D29"/>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AF4D29"/>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044D7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C7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538"/>
  </w:style>
  <w:style w:type="paragraph" w:styleId="Footer">
    <w:name w:val="footer"/>
    <w:basedOn w:val="Normal"/>
    <w:link w:val="FooterChar"/>
    <w:uiPriority w:val="99"/>
    <w:unhideWhenUsed/>
    <w:rsid w:val="00AC7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law.cornell.edu/cfr/text/2/200.301" TargetMode="External" /><Relationship Id="rId5" Type="http://schemas.openxmlformats.org/officeDocument/2006/relationships/hyperlink" Target="https://www.acquisition.gov/far/part-42" TargetMode="External" /><Relationship Id="rId6" Type="http://schemas.openxmlformats.org/officeDocument/2006/relationships/hyperlink" Target="http://www.bls.gov/oes/current/oes_nat.htm"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2985</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2022-09-21T12:03:00Z</dcterms:created>
  <dcterms:modified xsi:type="dcterms:W3CDTF">2022-09-21T12:03:00Z</dcterms:modified>
</cp:coreProperties>
</file>