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7298D" w:rsidP="0067298D" w14:paraId="4E15B7E4" w14:textId="750AA395">
      <w:pPr>
        <w:tabs>
          <w:tab w:val="center" w:pos="4680"/>
        </w:tabs>
        <w:spacing w:line="480" w:lineRule="auto"/>
      </w:pPr>
      <w:r>
        <w:t xml:space="preserve"> </w:t>
      </w:r>
      <w:r w:rsidR="00F46FA9">
        <w:tab/>
      </w:r>
      <w:r>
        <w:rPr>
          <w:b/>
          <w:bCs/>
        </w:rPr>
        <w:t>Supporting Statement for the</w:t>
      </w:r>
      <w:r>
        <w:t xml:space="preserve"> </w:t>
      </w:r>
    </w:p>
    <w:p w:rsidR="006F1BC6" w:rsidP="0067298D" w14:paraId="5FA2CFE0" w14:textId="789EB1F8">
      <w:pPr>
        <w:tabs>
          <w:tab w:val="center" w:pos="4680"/>
        </w:tabs>
        <w:spacing w:line="480" w:lineRule="auto"/>
      </w:pPr>
      <w:r>
        <w:rPr>
          <w:b/>
          <w:bCs/>
        </w:rPr>
        <w:tab/>
      </w:r>
      <w:r w:rsidRPr="006F1BC6">
        <w:rPr>
          <w:b/>
          <w:bCs/>
        </w:rPr>
        <w:t>Urban Indian Organization On-Site Review</w:t>
      </w:r>
      <w:r>
        <w:tab/>
      </w:r>
    </w:p>
    <w:p w:rsidR="0067298D" w:rsidP="006F1BC6" w14:paraId="5750A567" w14:textId="71E6B8B6">
      <w:pPr>
        <w:tabs>
          <w:tab w:val="center" w:pos="4680"/>
        </w:tabs>
        <w:spacing w:line="480" w:lineRule="auto"/>
        <w:jc w:val="center"/>
        <w:rPr>
          <w:b/>
          <w:bCs/>
        </w:rPr>
      </w:pPr>
      <w:r>
        <w:rPr>
          <w:b/>
          <w:bCs/>
        </w:rPr>
        <w:t>Information Collection 0917</w:t>
      </w:r>
      <w:r w:rsidR="00610F4E">
        <w:rPr>
          <w:b/>
          <w:bCs/>
        </w:rPr>
        <w:t>-XXXX</w:t>
      </w:r>
    </w:p>
    <w:p w:rsidR="0067298D" w:rsidP="00F36E5F" w14:paraId="5B839A11" w14:textId="5E52BE52">
      <w:pPr>
        <w:tabs>
          <w:tab w:val="center" w:pos="4680"/>
        </w:tabs>
        <w:spacing w:line="480" w:lineRule="auto"/>
      </w:pPr>
      <w:r>
        <w:rPr>
          <w:b/>
          <w:bCs/>
        </w:rPr>
        <w:tab/>
      </w:r>
    </w:p>
    <w:p w:rsidR="0067298D" w:rsidP="0067298D" w14:paraId="62BA7336" w14:textId="77777777">
      <w:pPr>
        <w:tabs>
          <w:tab w:val="center" w:pos="4680"/>
        </w:tabs>
        <w:spacing w:line="480" w:lineRule="auto"/>
      </w:pPr>
    </w:p>
    <w:p w:rsidR="0067298D" w:rsidP="0045250E" w14:paraId="09F2C254" w14:textId="77777777">
      <w:pPr>
        <w:tabs>
          <w:tab w:val="left" w:pos="-1080"/>
          <w:tab w:val="left" w:pos="-720"/>
          <w:tab w:val="left" w:pos="0"/>
          <w:tab w:val="left" w:pos="540"/>
          <w:tab w:val="left" w:pos="1080"/>
          <w:tab w:val="left" w:pos="1620"/>
          <w:tab w:val="left" w:pos="2160"/>
          <w:tab w:val="left" w:pos="3600"/>
        </w:tabs>
        <w:spacing w:line="480" w:lineRule="auto"/>
      </w:pPr>
      <w:r>
        <w:rPr>
          <w:b/>
          <w:bCs/>
        </w:rPr>
        <w:t>Background</w:t>
      </w:r>
    </w:p>
    <w:p w:rsidR="0067298D" w14:paraId="4115CD48" w14:textId="5CB94791">
      <w:pPr>
        <w:tabs>
          <w:tab w:val="left" w:pos="-1080"/>
          <w:tab w:val="left" w:pos="-720"/>
          <w:tab w:val="left" w:pos="0"/>
          <w:tab w:val="left" w:pos="540"/>
          <w:tab w:val="left" w:pos="1080"/>
          <w:tab w:val="left" w:pos="1620"/>
          <w:tab w:val="left" w:pos="2160"/>
          <w:tab w:val="left" w:pos="3600"/>
        </w:tabs>
        <w:spacing w:line="480" w:lineRule="auto"/>
      </w:pPr>
    </w:p>
    <w:p w:rsidR="00E206C7" w:rsidP="00E206C7" w14:paraId="15436659" w14:textId="74593431">
      <w:pPr>
        <w:spacing w:line="480" w:lineRule="auto"/>
      </w:pPr>
      <w:r w:rsidRPr="0072473B">
        <w:t xml:space="preserve">The </w:t>
      </w:r>
      <w:r>
        <w:t>Indian Health Service (</w:t>
      </w:r>
      <w:r w:rsidRPr="0072473B">
        <w:t>IHS</w:t>
      </w:r>
      <w:r>
        <w:t>)</w:t>
      </w:r>
      <w:r w:rsidRPr="0072473B">
        <w:t xml:space="preserve"> Urban Indian Organization On-Site Review</w:t>
      </w:r>
      <w:r>
        <w:t xml:space="preserve"> </w:t>
      </w:r>
      <w:r w:rsidRPr="0072473B">
        <w:t xml:space="preserve">is </w:t>
      </w:r>
      <w:r>
        <w:t>conducted annually</w:t>
      </w:r>
      <w:r w:rsidRPr="0072473B">
        <w:t xml:space="preserve"> by the IHS Area Offices to </w:t>
      </w:r>
      <w:r>
        <w:t>evaluate IHS-funded Urban Indian Organizations</w:t>
      </w:r>
      <w:r w:rsidR="003C6ABB">
        <w:t>’</w:t>
      </w:r>
      <w:r>
        <w:t xml:space="preserve"> (UIOs)</w:t>
      </w:r>
      <w:r w:rsidRPr="0072473B">
        <w:t xml:space="preserve"> compliance with </w:t>
      </w:r>
      <w:r w:rsidR="003C6ABB">
        <w:t xml:space="preserve">the </w:t>
      </w:r>
      <w:r w:rsidRPr="0072473B">
        <w:t>Federal Acquisition Regulation</w:t>
      </w:r>
      <w:r w:rsidR="003C6ABB">
        <w:t>s</w:t>
      </w:r>
      <w:r w:rsidRPr="0072473B">
        <w:t xml:space="preserve"> (FAR)</w:t>
      </w:r>
      <w:r w:rsidR="003C6ABB">
        <w:t xml:space="preserve">, </w:t>
      </w:r>
      <w:r w:rsidRPr="0072473B" w:rsidR="003C6ABB">
        <w:t xml:space="preserve">the </w:t>
      </w:r>
      <w:r w:rsidR="003C6ABB">
        <w:t>Indian Health Care Improvement Act</w:t>
      </w:r>
      <w:r w:rsidRPr="0072473B" w:rsidR="003C6ABB">
        <w:t xml:space="preserve"> </w:t>
      </w:r>
      <w:r w:rsidR="003C6ABB">
        <w:t>(</w:t>
      </w:r>
      <w:r w:rsidRPr="0072473B" w:rsidR="003C6ABB">
        <w:t>IHCIA</w:t>
      </w:r>
      <w:r w:rsidR="003C6ABB">
        <w:t>),</w:t>
      </w:r>
      <w:r w:rsidRPr="0072473B">
        <w:t xml:space="preserve"> </w:t>
      </w:r>
      <w:r w:rsidR="003C6ABB">
        <w:t xml:space="preserve">and other contract and grant </w:t>
      </w:r>
      <w:r w:rsidRPr="0072473B" w:rsidR="003C6ABB">
        <w:t>requirements</w:t>
      </w:r>
      <w:r w:rsidRPr="0072473B">
        <w:t xml:space="preserve">. </w:t>
      </w:r>
      <w:r>
        <w:t xml:space="preserve"> </w:t>
      </w:r>
      <w:r w:rsidRPr="0072473B">
        <w:t xml:space="preserve">The </w:t>
      </w:r>
      <w:r>
        <w:t xml:space="preserve">on-site review </w:t>
      </w:r>
      <w:r w:rsidRPr="0072473B">
        <w:t>requirements</w:t>
      </w:r>
      <w:r>
        <w:t xml:space="preserve"> </w:t>
      </w:r>
      <w:r w:rsidRPr="0072473B">
        <w:t xml:space="preserve">are based on best-practice standards for delivering safe and high quality health care. </w:t>
      </w:r>
      <w:r>
        <w:t xml:space="preserve"> T</w:t>
      </w:r>
      <w:r w:rsidRPr="0072473B">
        <w:t>he Office of Urban Indian Health Programs (OUIHP) at IHS Headquarters</w:t>
      </w:r>
      <w:r>
        <w:t xml:space="preserve"> provides national oversight of the annual o</w:t>
      </w:r>
      <w:r w:rsidRPr="0072473B">
        <w:t>n-</w:t>
      </w:r>
      <w:r>
        <w:t>s</w:t>
      </w:r>
      <w:r w:rsidRPr="0072473B">
        <w:t xml:space="preserve">ite </w:t>
      </w:r>
      <w:r>
        <w:t>r</w:t>
      </w:r>
      <w:r w:rsidRPr="0072473B">
        <w:t>eview</w:t>
      </w:r>
      <w:r>
        <w:t xml:space="preserve">s.  </w:t>
      </w:r>
    </w:p>
    <w:p w:rsidR="007805D9" w14:paraId="706CAD4F" w14:textId="77777777">
      <w:pPr>
        <w:tabs>
          <w:tab w:val="left" w:pos="-1080"/>
          <w:tab w:val="left" w:pos="-720"/>
          <w:tab w:val="left" w:pos="0"/>
          <w:tab w:val="left" w:pos="540"/>
          <w:tab w:val="left" w:pos="1080"/>
          <w:tab w:val="left" w:pos="1620"/>
          <w:tab w:val="left" w:pos="2160"/>
          <w:tab w:val="left" w:pos="3600"/>
        </w:tabs>
        <w:spacing w:line="480" w:lineRule="auto"/>
      </w:pPr>
    </w:p>
    <w:p w:rsidR="0067298D" w14:paraId="280958C8" w14:textId="77777777">
      <w:pPr>
        <w:tabs>
          <w:tab w:val="left" w:pos="-1080"/>
          <w:tab w:val="left" w:pos="-720"/>
          <w:tab w:val="left" w:pos="0"/>
          <w:tab w:val="left" w:pos="540"/>
          <w:tab w:val="left" w:pos="1080"/>
          <w:tab w:val="left" w:pos="1620"/>
          <w:tab w:val="left" w:pos="2160"/>
          <w:tab w:val="left" w:pos="3600"/>
        </w:tabs>
        <w:spacing w:line="480" w:lineRule="auto"/>
      </w:pPr>
      <w:r>
        <w:rPr>
          <w:b/>
          <w:bCs/>
        </w:rPr>
        <w:t>A.</w:t>
      </w:r>
      <w:r>
        <w:rPr>
          <w:b/>
          <w:bCs/>
        </w:rPr>
        <w:tab/>
        <w:t>Justification</w:t>
      </w:r>
    </w:p>
    <w:p w:rsidR="0067298D" w14:paraId="099FB4B2" w14:textId="68E68128">
      <w:pPr>
        <w:tabs>
          <w:tab w:val="left" w:pos="-1080"/>
          <w:tab w:val="left" w:pos="-720"/>
          <w:tab w:val="left" w:pos="0"/>
          <w:tab w:val="left" w:pos="540"/>
          <w:tab w:val="left" w:pos="1080"/>
          <w:tab w:val="left" w:pos="1620"/>
          <w:tab w:val="left" w:pos="2160"/>
          <w:tab w:val="left" w:pos="3600"/>
        </w:tabs>
        <w:spacing w:line="480" w:lineRule="auto"/>
      </w:pPr>
    </w:p>
    <w:p w:rsidR="0067298D" w14:paraId="4EE3C171" w14:textId="77777777">
      <w:pPr>
        <w:tabs>
          <w:tab w:val="left" w:pos="-1080"/>
          <w:tab w:val="left" w:pos="-720"/>
          <w:tab w:val="left" w:pos="0"/>
          <w:tab w:val="left" w:pos="540"/>
          <w:tab w:val="left" w:pos="1080"/>
          <w:tab w:val="left" w:pos="1620"/>
          <w:tab w:val="left" w:pos="2160"/>
          <w:tab w:val="left" w:pos="3600"/>
        </w:tabs>
        <w:spacing w:line="480" w:lineRule="auto"/>
        <w:ind w:left="540"/>
      </w:pPr>
      <w:r w:rsidRPr="00AD6C92">
        <w:rPr>
          <w:b/>
        </w:rPr>
        <w:t>1</w:t>
      </w:r>
      <w:r>
        <w:t xml:space="preserve">.  </w:t>
      </w:r>
      <w:r w:rsidRPr="0067298D">
        <w:t xml:space="preserve"> </w:t>
      </w:r>
      <w:r w:rsidRPr="00A82107">
        <w:rPr>
          <w:b/>
          <w:u w:val="single"/>
        </w:rPr>
        <w:t>Need and Legal Basis</w:t>
      </w:r>
    </w:p>
    <w:p w:rsidR="004D2921" w:rsidP="00867B89" w14:paraId="0B1CB6FE" w14:textId="77777777">
      <w:pPr>
        <w:tabs>
          <w:tab w:val="left" w:pos="-1080"/>
          <w:tab w:val="left" w:pos="-720"/>
          <w:tab w:val="left" w:pos="0"/>
          <w:tab w:val="left" w:pos="540"/>
          <w:tab w:val="left" w:pos="1080"/>
          <w:tab w:val="left" w:pos="1620"/>
          <w:tab w:val="left" w:pos="2160"/>
          <w:tab w:val="left" w:pos="3600"/>
        </w:tabs>
        <w:spacing w:line="480" w:lineRule="auto"/>
        <w:ind w:left="1080"/>
      </w:pPr>
      <w:r w:rsidRPr="004D2921">
        <w:t>Under the Department of Health and Human services IHS is requesting an approval on a new collection.</w:t>
      </w:r>
      <w:r>
        <w:t xml:space="preserve">  </w:t>
      </w:r>
    </w:p>
    <w:p w:rsidR="004D2921" w:rsidP="00867B89" w14:paraId="255138FF" w14:textId="77777777">
      <w:pPr>
        <w:tabs>
          <w:tab w:val="left" w:pos="-1080"/>
          <w:tab w:val="left" w:pos="-720"/>
          <w:tab w:val="left" w:pos="0"/>
          <w:tab w:val="left" w:pos="540"/>
          <w:tab w:val="left" w:pos="1080"/>
          <w:tab w:val="left" w:pos="1620"/>
          <w:tab w:val="left" w:pos="2160"/>
          <w:tab w:val="left" w:pos="3600"/>
        </w:tabs>
        <w:spacing w:line="480" w:lineRule="auto"/>
        <w:ind w:left="1080"/>
      </w:pPr>
    </w:p>
    <w:p w:rsidR="005C7AF6" w:rsidP="00867B89" w14:paraId="3D7F3F57" w14:textId="062DC7A8">
      <w:pPr>
        <w:tabs>
          <w:tab w:val="left" w:pos="-1080"/>
          <w:tab w:val="left" w:pos="-720"/>
          <w:tab w:val="left" w:pos="0"/>
          <w:tab w:val="left" w:pos="540"/>
          <w:tab w:val="left" w:pos="1080"/>
          <w:tab w:val="left" w:pos="1620"/>
          <w:tab w:val="left" w:pos="2160"/>
          <w:tab w:val="left" w:pos="3600"/>
        </w:tabs>
        <w:spacing w:line="480" w:lineRule="auto"/>
        <w:ind w:left="1080"/>
      </w:pPr>
      <w:r>
        <w:t xml:space="preserve">The IHS Area </w:t>
      </w:r>
      <w:r w:rsidR="00E206C7">
        <w:t>O</w:t>
      </w:r>
      <w:r>
        <w:t xml:space="preserve">ffices conduct </w:t>
      </w:r>
      <w:r w:rsidR="00E206C7">
        <w:t xml:space="preserve">annual </w:t>
      </w:r>
      <w:r>
        <w:t xml:space="preserve">on-site reviews in collaboration with UIOs. </w:t>
      </w:r>
      <w:r>
        <w:t xml:space="preserve">Area Offices identify members of the on-site review team and share the team’s credentials with UIOs. </w:t>
      </w:r>
      <w:r w:rsidR="00E206C7">
        <w:t xml:space="preserve"> </w:t>
      </w:r>
      <w:r>
        <w:t>Review teams</w:t>
      </w:r>
      <w:r w:rsidR="006A2327">
        <w:t xml:space="preserve"> examine </w:t>
      </w:r>
      <w:r>
        <w:t xml:space="preserve">documentation as evidence </w:t>
      </w:r>
      <w:r w:rsidRPr="005C7AF6">
        <w:t>UIO</w:t>
      </w:r>
      <w:r>
        <w:t xml:space="preserve">s have met </w:t>
      </w:r>
      <w:r w:rsidR="006A2327">
        <w:t xml:space="preserve">on-site </w:t>
      </w:r>
      <w:r>
        <w:t xml:space="preserve">review requirements such as policies, </w:t>
      </w:r>
      <w:r w:rsidR="00B51183">
        <w:t xml:space="preserve">community health assessments, governing board bylaws, strategic plans, clinical privileging, performance measures, financial audits, employee handbook, and health </w:t>
      </w:r>
      <w:r w:rsidR="006A2327">
        <w:t xml:space="preserve">records. </w:t>
      </w:r>
      <w:r w:rsidR="0016618A">
        <w:t xml:space="preserve"> </w:t>
      </w:r>
      <w:r w:rsidR="00970B2C">
        <w:t xml:space="preserve">At the end of on-site reviews, some </w:t>
      </w:r>
      <w:r w:rsidRPr="00970B2C" w:rsidR="00970B2C">
        <w:t>reviews may requi</w:t>
      </w:r>
      <w:r w:rsidR="00970B2C">
        <w:t xml:space="preserve">re follow-up by the review team </w:t>
      </w:r>
      <w:r w:rsidRPr="00970B2C" w:rsidR="00970B2C">
        <w:t xml:space="preserve">to ensure corrective action plans are successfully completed prior to continuation of funding.          </w:t>
      </w:r>
      <w:r w:rsidR="00970B2C">
        <w:t xml:space="preserve"> </w:t>
      </w:r>
    </w:p>
    <w:p w:rsidR="00A2321D" w:rsidP="001C5DF2" w14:paraId="7B24E1C8" w14:textId="77777777">
      <w:pPr>
        <w:tabs>
          <w:tab w:val="left" w:pos="-1080"/>
          <w:tab w:val="left" w:pos="-720"/>
          <w:tab w:val="left" w:pos="0"/>
          <w:tab w:val="left" w:pos="540"/>
          <w:tab w:val="left" w:pos="1080"/>
          <w:tab w:val="left" w:pos="1620"/>
          <w:tab w:val="left" w:pos="2160"/>
          <w:tab w:val="left" w:pos="3600"/>
        </w:tabs>
        <w:spacing w:line="480" w:lineRule="auto"/>
        <w:ind w:left="1080"/>
      </w:pPr>
    </w:p>
    <w:p w:rsidR="00935C42" w:rsidP="00F930F7" w14:paraId="5676EEB8" w14:textId="7959941C">
      <w:pPr>
        <w:tabs>
          <w:tab w:val="left" w:pos="-1080"/>
          <w:tab w:val="left" w:pos="-720"/>
          <w:tab w:val="left" w:pos="0"/>
          <w:tab w:val="left" w:pos="540"/>
          <w:tab w:val="left" w:pos="1080"/>
          <w:tab w:val="left" w:pos="1620"/>
          <w:tab w:val="left" w:pos="2160"/>
          <w:tab w:val="left" w:pos="3600"/>
        </w:tabs>
        <w:spacing w:line="480" w:lineRule="auto"/>
        <w:ind w:left="1080"/>
      </w:pPr>
      <w:r>
        <w:t>The purpose of on-site reviews</w:t>
      </w:r>
      <w:r w:rsidR="00E03DA7">
        <w:t xml:space="preserve"> is </w:t>
      </w:r>
      <w:r w:rsidR="006603FD">
        <w:t>to strengthen UIO</w:t>
      </w:r>
      <w:r w:rsidR="0016618A">
        <w:t>s’</w:t>
      </w:r>
      <w:r w:rsidR="00E03DA7">
        <w:t xml:space="preserve"> </w:t>
      </w:r>
      <w:r w:rsidR="006603FD">
        <w:t>health delivery systems</w:t>
      </w:r>
      <w:r w:rsidR="00ED24E6">
        <w:t xml:space="preserve"> and</w:t>
      </w:r>
      <w:r w:rsidR="006603FD">
        <w:t xml:space="preserve"> </w:t>
      </w:r>
      <w:r w:rsidR="003C6ABB">
        <w:t>quality of</w:t>
      </w:r>
      <w:r w:rsidR="00E03DA7">
        <w:t xml:space="preserve"> care. </w:t>
      </w:r>
      <w:r w:rsidR="0016618A">
        <w:t xml:space="preserve"> </w:t>
      </w:r>
      <w:r w:rsidR="00E03DA7">
        <w:t xml:space="preserve">On-site reviews evaluate health services to ensure </w:t>
      </w:r>
      <w:r w:rsidR="003C6ABB">
        <w:t xml:space="preserve">laws, </w:t>
      </w:r>
      <w:r w:rsidR="00E03DA7">
        <w:t>regulations</w:t>
      </w:r>
      <w:r w:rsidR="003C6ABB">
        <w:t>,</w:t>
      </w:r>
      <w:r w:rsidR="00E03DA7">
        <w:t xml:space="preserve"> and standards are being met. </w:t>
      </w:r>
      <w:r w:rsidR="0016618A">
        <w:t xml:space="preserve"> </w:t>
      </w:r>
      <w:r w:rsidR="00E03DA7">
        <w:t>It provides an opportunity for UIO</w:t>
      </w:r>
      <w:r w:rsidR="00012150">
        <w:t xml:space="preserve">s to </w:t>
      </w:r>
      <w:r w:rsidR="00992504">
        <w:t>update polic</w:t>
      </w:r>
      <w:r w:rsidR="0016618A">
        <w:t>ies</w:t>
      </w:r>
      <w:r w:rsidR="00012150">
        <w:t xml:space="preserve"> and </w:t>
      </w:r>
      <w:r w:rsidR="00E03DA7">
        <w:t>procedures</w:t>
      </w:r>
      <w:r w:rsidR="00012150">
        <w:t xml:space="preserve">, </w:t>
      </w:r>
      <w:r w:rsidR="00992504">
        <w:t xml:space="preserve">and training materials </w:t>
      </w:r>
      <w:r w:rsidR="00E03DA7">
        <w:t>to ensure they are consistent with current practices.</w:t>
      </w:r>
      <w:r w:rsidR="00D541D9">
        <w:t xml:space="preserve"> </w:t>
      </w:r>
      <w:r w:rsidR="0016618A">
        <w:t xml:space="preserve"> </w:t>
      </w:r>
      <w:r w:rsidR="00D541D9">
        <w:t>It also examines credentialing and privileging, roles and responsibilities, and training needs of health care providers and other</w:t>
      </w:r>
      <w:r w:rsidR="00992504">
        <w:t xml:space="preserve"> pertinent</w:t>
      </w:r>
      <w:r w:rsidR="00970B2C">
        <w:t xml:space="preserve"> staff. </w:t>
      </w:r>
      <w:r w:rsidR="00E5518F">
        <w:t xml:space="preserve"> </w:t>
      </w:r>
      <w:r w:rsidR="00992504">
        <w:t>The goal of on-site reviews is to improve quality of care to ensure patients receive consistent</w:t>
      </w:r>
      <w:r w:rsidR="00012150">
        <w:t>, excellent care throughout the organizational structure</w:t>
      </w:r>
      <w:r w:rsidR="003974ED">
        <w:t>; increase community confidence</w:t>
      </w:r>
      <w:r w:rsidR="009D5772">
        <w:t xml:space="preserve"> that </w:t>
      </w:r>
      <w:r w:rsidR="003974ED">
        <w:t>build</w:t>
      </w:r>
      <w:r w:rsidR="009D5772">
        <w:t>s</w:t>
      </w:r>
      <w:r w:rsidR="003974ED">
        <w:t xml:space="preserve"> patient trust and partnerships within </w:t>
      </w:r>
      <w:r w:rsidR="0016618A">
        <w:t>U</w:t>
      </w:r>
      <w:r w:rsidR="003974ED">
        <w:t xml:space="preserve">rban Indian communities; </w:t>
      </w:r>
      <w:r w:rsidR="009D5772">
        <w:t xml:space="preserve">improve </w:t>
      </w:r>
      <w:r w:rsidR="003974ED">
        <w:t>operational e</w:t>
      </w:r>
      <w:r w:rsidR="00E656DA">
        <w:t>fficiency and processes to manage complex issues and make strate</w:t>
      </w:r>
      <w:r w:rsidR="009D5772">
        <w:t xml:space="preserve">gic shifts if needed; and increase external </w:t>
      </w:r>
      <w:r w:rsidR="00E656DA">
        <w:t>insights on</w:t>
      </w:r>
      <w:r w:rsidR="009D5772">
        <w:t xml:space="preserve"> how to improve health services for </w:t>
      </w:r>
      <w:r w:rsidR="0016618A">
        <w:t>U</w:t>
      </w:r>
      <w:r w:rsidR="009D5772">
        <w:t xml:space="preserve">rban Indians.  </w:t>
      </w:r>
      <w:r w:rsidR="00E656DA">
        <w:t xml:space="preserve">  </w:t>
      </w:r>
    </w:p>
    <w:p w:rsidR="00A2321D" w:rsidP="00867B89" w14:paraId="72B6AA86" w14:textId="77777777">
      <w:pPr>
        <w:tabs>
          <w:tab w:val="left" w:pos="-1080"/>
          <w:tab w:val="left" w:pos="-720"/>
          <w:tab w:val="left" w:pos="0"/>
          <w:tab w:val="left" w:pos="540"/>
          <w:tab w:val="left" w:pos="1080"/>
          <w:tab w:val="left" w:pos="1620"/>
          <w:tab w:val="left" w:pos="2160"/>
          <w:tab w:val="left" w:pos="3600"/>
        </w:tabs>
        <w:spacing w:line="480" w:lineRule="auto"/>
        <w:ind w:left="1080"/>
      </w:pPr>
    </w:p>
    <w:p w:rsidR="00A2321D" w:rsidP="001C5DF2" w14:paraId="47CAEECE" w14:textId="30D17B80">
      <w:pPr>
        <w:tabs>
          <w:tab w:val="left" w:pos="-1080"/>
          <w:tab w:val="left" w:pos="-720"/>
          <w:tab w:val="left" w:pos="0"/>
          <w:tab w:val="left" w:pos="540"/>
          <w:tab w:val="left" w:pos="1080"/>
          <w:tab w:val="left" w:pos="1620"/>
          <w:tab w:val="left" w:pos="2160"/>
          <w:tab w:val="left" w:pos="3600"/>
        </w:tabs>
        <w:spacing w:line="480" w:lineRule="auto"/>
        <w:ind w:left="1080"/>
      </w:pPr>
      <w:r>
        <w:t xml:space="preserve">All </w:t>
      </w:r>
      <w:r w:rsidR="0016618A">
        <w:t xml:space="preserve">IHS-funded </w:t>
      </w:r>
      <w:r>
        <w:t xml:space="preserve">UIOs are required to participate in </w:t>
      </w:r>
      <w:r w:rsidR="0016618A">
        <w:t xml:space="preserve">annual </w:t>
      </w:r>
      <w:r>
        <w:t xml:space="preserve">on-site reviews. </w:t>
      </w:r>
      <w:r w:rsidR="0016618A">
        <w:t xml:space="preserve"> </w:t>
      </w:r>
      <w:r>
        <w:t>UIOs vary in size and services – full ambulatory care, limited ambulatory care, outreach and referral, and residential and outpatient subst</w:t>
      </w:r>
      <w:r w:rsidR="00B63E62">
        <w:t xml:space="preserve">ance abuse treatment programs. </w:t>
      </w:r>
      <w:r w:rsidR="0016618A">
        <w:t xml:space="preserve"> </w:t>
      </w:r>
      <w:r>
        <w:t>UIOs are described as follows:</w:t>
      </w:r>
    </w:p>
    <w:p w:rsidR="00A2321D" w:rsidP="001C5DF2" w14:paraId="44E94543" w14:textId="5C80DF44">
      <w:pPr>
        <w:tabs>
          <w:tab w:val="left" w:pos="-1080"/>
          <w:tab w:val="left" w:pos="-720"/>
          <w:tab w:val="left" w:pos="0"/>
          <w:tab w:val="left" w:pos="540"/>
          <w:tab w:val="left" w:pos="1080"/>
          <w:tab w:val="left" w:pos="1620"/>
          <w:tab w:val="left" w:pos="2160"/>
          <w:tab w:val="left" w:pos="3600"/>
        </w:tabs>
        <w:spacing w:line="480" w:lineRule="auto"/>
        <w:ind w:left="1080"/>
      </w:pPr>
      <w:r>
        <w:t>Full Ambulatory Care: programs providing direct medical care to the population served for 40 or more hours per week; Limited Ambulatory Care: programs providing direct medical care to the population served for less than 40 hours per week;</w:t>
      </w:r>
    </w:p>
    <w:p w:rsidR="00855387" w:rsidP="00F930F7" w14:paraId="7149A11D" w14:textId="6CC203CC">
      <w:pPr>
        <w:tabs>
          <w:tab w:val="left" w:pos="-1080"/>
          <w:tab w:val="left" w:pos="-720"/>
          <w:tab w:val="left" w:pos="0"/>
          <w:tab w:val="left" w:pos="540"/>
          <w:tab w:val="left" w:pos="1080"/>
          <w:tab w:val="left" w:pos="1620"/>
          <w:tab w:val="left" w:pos="2160"/>
          <w:tab w:val="left" w:pos="3600"/>
        </w:tabs>
        <w:spacing w:line="480" w:lineRule="auto"/>
        <w:ind w:left="1080"/>
      </w:pPr>
      <w:r>
        <w:t>Outreach and Referral: programs providing case management of behavioral health counseling and education services, health promotion/disease prevention education, and immunization counseling but no</w:t>
      </w:r>
      <w:r w:rsidR="00475A28">
        <w:t xml:space="preserve">t direct medical care services; </w:t>
      </w:r>
      <w:r>
        <w:t xml:space="preserve">and Residential and Outpatient Substance Abuse Treatment: programs providing residential and outpatient substance abuse treatment, recovery, and prevention services. </w:t>
      </w:r>
    </w:p>
    <w:p w:rsidR="009B438F" w:rsidP="0054140D" w14:paraId="031E8AD2" w14:textId="77777777">
      <w:pPr>
        <w:tabs>
          <w:tab w:val="left" w:pos="-1080"/>
          <w:tab w:val="left" w:pos="-720"/>
          <w:tab w:val="left" w:pos="0"/>
          <w:tab w:val="left" w:pos="540"/>
          <w:tab w:val="left" w:pos="1080"/>
          <w:tab w:val="left" w:pos="1620"/>
          <w:tab w:val="left" w:pos="2160"/>
          <w:tab w:val="left" w:pos="3600"/>
        </w:tabs>
        <w:spacing w:line="480" w:lineRule="auto"/>
        <w:ind w:left="1080"/>
      </w:pPr>
    </w:p>
    <w:p w:rsidR="0054140D" w:rsidP="00F930F7" w14:paraId="3244B05D" w14:textId="51672658">
      <w:pPr>
        <w:tabs>
          <w:tab w:val="left" w:pos="-1080"/>
          <w:tab w:val="left" w:pos="-720"/>
          <w:tab w:val="left" w:pos="0"/>
          <w:tab w:val="left" w:pos="540"/>
          <w:tab w:val="left" w:pos="1080"/>
          <w:tab w:val="left" w:pos="1620"/>
          <w:tab w:val="left" w:pos="2160"/>
          <w:tab w:val="left" w:pos="3600"/>
        </w:tabs>
        <w:spacing w:line="480" w:lineRule="auto"/>
        <w:ind w:left="1080"/>
      </w:pPr>
      <w:r>
        <w:t xml:space="preserve">All </w:t>
      </w:r>
      <w:r w:rsidR="0016618A">
        <w:t xml:space="preserve">IHS-funded </w:t>
      </w:r>
      <w:r>
        <w:t>UIO</w:t>
      </w:r>
      <w:r w:rsidR="00475A28">
        <w:t xml:space="preserve">s must meet </w:t>
      </w:r>
      <w:r w:rsidR="0016618A">
        <w:t xml:space="preserve">annual </w:t>
      </w:r>
      <w:r w:rsidR="00475A28">
        <w:t xml:space="preserve">on-site review core </w:t>
      </w:r>
      <w:r>
        <w:t xml:space="preserve">requirements. </w:t>
      </w:r>
      <w:r w:rsidR="0016618A">
        <w:t xml:space="preserve"> </w:t>
      </w:r>
      <w:r>
        <w:t>The core requirements are as follows: Legislative Requirements; Governance Requirements; Administrative Requirements; Financial Management Requirements; Human Resources Requirements; Environmental Safety Requirements, and Outreach and Community Services Requirements.</w:t>
      </w:r>
      <w:r w:rsidR="00ED6AE5">
        <w:t xml:space="preserve"> </w:t>
      </w:r>
      <w:r w:rsidR="0016618A">
        <w:t xml:space="preserve"> </w:t>
      </w:r>
      <w:r w:rsidR="00ED6AE5">
        <w:t xml:space="preserve">In addition, </w:t>
      </w:r>
      <w:r w:rsidRPr="00ED6AE5" w:rsidR="00ED6AE5">
        <w:t>UIO</w:t>
      </w:r>
      <w:r w:rsidR="00ED6AE5">
        <w:t xml:space="preserve">s may </w:t>
      </w:r>
      <w:r w:rsidRPr="00ED6AE5" w:rsidR="00ED6AE5">
        <w:t>request</w:t>
      </w:r>
      <w:r w:rsidR="00ED6AE5">
        <w:t xml:space="preserve"> a review of additional requirements from Area Offices</w:t>
      </w:r>
      <w:r w:rsidRPr="00ED6AE5" w:rsidR="00ED6AE5">
        <w:t xml:space="preserve">. </w:t>
      </w:r>
      <w:r w:rsidR="0016618A">
        <w:t xml:space="preserve"> </w:t>
      </w:r>
      <w:r w:rsidRPr="00ED6AE5" w:rsidR="00ED6AE5">
        <w:t>These reviews will be done as consultations rather than structured annual on-site review</w:t>
      </w:r>
      <w:r w:rsidR="006550EF">
        <w:t>s.</w:t>
      </w:r>
      <w:r w:rsidR="0016618A">
        <w:t xml:space="preserve"> </w:t>
      </w:r>
      <w:r w:rsidR="006550EF">
        <w:t xml:space="preserve"> Consultations may assist </w:t>
      </w:r>
      <w:r w:rsidRPr="00ED6AE5" w:rsidR="00ED6AE5">
        <w:t>UIO</w:t>
      </w:r>
      <w:r w:rsidR="006550EF">
        <w:t>s</w:t>
      </w:r>
      <w:r w:rsidRPr="00ED6AE5" w:rsidR="00ED6AE5">
        <w:t xml:space="preserve"> in preparing for licensure, accreditation, or other certifications.</w:t>
      </w:r>
    </w:p>
    <w:p w:rsidR="006550EF" w:rsidP="0054140D" w14:paraId="5489462E" w14:textId="7D36D063">
      <w:pPr>
        <w:tabs>
          <w:tab w:val="left" w:pos="-1080"/>
          <w:tab w:val="left" w:pos="-720"/>
          <w:tab w:val="left" w:pos="0"/>
          <w:tab w:val="left" w:pos="540"/>
          <w:tab w:val="left" w:pos="1080"/>
          <w:tab w:val="left" w:pos="1620"/>
          <w:tab w:val="left" w:pos="2160"/>
          <w:tab w:val="left" w:pos="3600"/>
        </w:tabs>
        <w:spacing w:line="480" w:lineRule="auto"/>
        <w:ind w:left="1080"/>
      </w:pPr>
      <w:r>
        <w:tab/>
      </w:r>
      <w:r>
        <w:tab/>
      </w:r>
      <w:r>
        <w:tab/>
      </w:r>
    </w:p>
    <w:p w:rsidR="0054140D" w:rsidP="00F32DAC" w14:paraId="7CC54B79" w14:textId="3AE55EAD">
      <w:pPr>
        <w:tabs>
          <w:tab w:val="left" w:pos="-1080"/>
          <w:tab w:val="left" w:pos="-720"/>
          <w:tab w:val="left" w:pos="0"/>
          <w:tab w:val="left" w:pos="540"/>
          <w:tab w:val="left" w:pos="1080"/>
          <w:tab w:val="left" w:pos="1620"/>
          <w:tab w:val="left" w:pos="2160"/>
          <w:tab w:val="left" w:pos="3600"/>
        </w:tabs>
        <w:spacing w:line="480" w:lineRule="auto"/>
      </w:pPr>
      <w:r>
        <w:tab/>
      </w:r>
      <w:r>
        <w:tab/>
        <w:t>Legal Basis and Authorities:</w:t>
      </w:r>
    </w:p>
    <w:p w:rsidR="00867B89" w:rsidP="00867B89" w14:paraId="035C5943" w14:textId="275223B0">
      <w:pPr>
        <w:tabs>
          <w:tab w:val="left" w:pos="-1080"/>
          <w:tab w:val="left" w:pos="-720"/>
          <w:tab w:val="left" w:pos="0"/>
          <w:tab w:val="left" w:pos="540"/>
          <w:tab w:val="left" w:pos="1080"/>
          <w:tab w:val="left" w:pos="1620"/>
          <w:tab w:val="left" w:pos="2160"/>
          <w:tab w:val="left" w:pos="3600"/>
        </w:tabs>
        <w:spacing w:line="480" w:lineRule="auto"/>
        <w:ind w:left="1080"/>
      </w:pPr>
      <w:r>
        <w:t>The IHCIA, at 25 U.S.C. § 1655, states that the Indian Health Service (IHS or the Service) will an</w:t>
      </w:r>
      <w:r w:rsidR="00686C2F">
        <w:t xml:space="preserve">nually review and evaluate each UIO </w:t>
      </w:r>
      <w:r>
        <w:t xml:space="preserve">funded under the law. </w:t>
      </w:r>
      <w:r w:rsidR="0016618A">
        <w:t xml:space="preserve"> </w:t>
      </w:r>
      <w:r>
        <w:t xml:space="preserve">The IHCIA also requires </w:t>
      </w:r>
      <w:r w:rsidR="0000527D">
        <w:t xml:space="preserve">the </w:t>
      </w:r>
      <w:r>
        <w:t xml:space="preserve">IHS to develop procedures for evaluating compliance with awards made under the statute. </w:t>
      </w:r>
      <w:r w:rsidR="0016618A">
        <w:t xml:space="preserve"> </w:t>
      </w:r>
      <w:r>
        <w:t>Section 1655 states, in part:</w:t>
      </w:r>
    </w:p>
    <w:p w:rsidR="00867B89" w:rsidP="0042444A" w14:paraId="09F03665" w14:textId="3A511CFF">
      <w:pPr>
        <w:tabs>
          <w:tab w:val="left" w:pos="-1080"/>
          <w:tab w:val="left" w:pos="-720"/>
          <w:tab w:val="left" w:pos="0"/>
          <w:tab w:val="left" w:pos="540"/>
          <w:tab w:val="left" w:pos="1080"/>
          <w:tab w:val="left" w:pos="1620"/>
          <w:tab w:val="left" w:pos="2160"/>
          <w:tab w:val="left" w:pos="3600"/>
        </w:tabs>
        <w:spacing w:line="480" w:lineRule="auto"/>
        <w:ind w:left="1080"/>
      </w:pPr>
      <w:r>
        <w:t>(a) Contract compliance and performance</w:t>
      </w:r>
      <w:r w:rsidR="00686C2F">
        <w:t>: t</w:t>
      </w:r>
      <w:r>
        <w:t>he Secretary, through the Service, shall develop procedures to evaluate compliance with grant requirements under this subchapter and compliance with, and performance of contracts entered into by [UIO</w:t>
      </w:r>
      <w:r w:rsidR="003C6ABB">
        <w:t>s</w:t>
      </w:r>
      <w:r>
        <w:t xml:space="preserve">] under this subchapter. </w:t>
      </w:r>
      <w:r w:rsidR="0016618A">
        <w:t xml:space="preserve"> </w:t>
      </w:r>
      <w:r>
        <w:t>Such procedures shall include provisions for carrying out the requirements of this section.</w:t>
      </w:r>
    </w:p>
    <w:p w:rsidR="0042444A" w:rsidP="0042444A" w14:paraId="0AD1B199" w14:textId="77777777">
      <w:pPr>
        <w:tabs>
          <w:tab w:val="left" w:pos="-1080"/>
          <w:tab w:val="left" w:pos="-720"/>
          <w:tab w:val="left" w:pos="0"/>
          <w:tab w:val="left" w:pos="540"/>
          <w:tab w:val="left" w:pos="1080"/>
          <w:tab w:val="left" w:pos="1620"/>
          <w:tab w:val="left" w:pos="2160"/>
          <w:tab w:val="left" w:pos="3600"/>
        </w:tabs>
        <w:spacing w:line="480" w:lineRule="auto"/>
        <w:ind w:left="1080"/>
      </w:pPr>
      <w:r>
        <w:t>(b) Annual onsite evaluation</w:t>
      </w:r>
      <w:r w:rsidR="00686C2F">
        <w:t>: t</w:t>
      </w:r>
      <w:r>
        <w:t xml:space="preserve">he Secretary, through the Service, shall conduct an annual on-site evaluation of each [UIO] which has entered into a contract or received a grant under Section 1653 of this title for purposes of determining the compliance of such organization with, and evaluating the performance of such organization under, such contract or the terms of such grant. </w:t>
      </w:r>
    </w:p>
    <w:p w:rsidR="0042444A" w:rsidP="00686C2F" w14:paraId="152FE4DC" w14:textId="77777777">
      <w:pPr>
        <w:tabs>
          <w:tab w:val="left" w:pos="-1080"/>
          <w:tab w:val="left" w:pos="-720"/>
          <w:tab w:val="left" w:pos="0"/>
          <w:tab w:val="left" w:pos="540"/>
          <w:tab w:val="left" w:pos="1080"/>
          <w:tab w:val="left" w:pos="1620"/>
          <w:tab w:val="left" w:pos="2160"/>
          <w:tab w:val="left" w:pos="3600"/>
        </w:tabs>
        <w:spacing w:line="480" w:lineRule="auto"/>
        <w:ind w:left="1440"/>
      </w:pPr>
    </w:p>
    <w:p w:rsidR="00C54005" w:rsidP="0042444A" w14:paraId="4ACC0CBB" w14:textId="0DD9E918">
      <w:pPr>
        <w:tabs>
          <w:tab w:val="left" w:pos="-1080"/>
          <w:tab w:val="left" w:pos="-720"/>
          <w:tab w:val="left" w:pos="0"/>
          <w:tab w:val="left" w:pos="540"/>
          <w:tab w:val="left" w:pos="1080"/>
          <w:tab w:val="left" w:pos="1620"/>
          <w:tab w:val="left" w:pos="2160"/>
          <w:tab w:val="left" w:pos="3600"/>
        </w:tabs>
        <w:spacing w:line="480" w:lineRule="auto"/>
      </w:pPr>
      <w:r>
        <w:tab/>
      </w:r>
      <w:r>
        <w:tab/>
      </w:r>
      <w:r w:rsidR="00F46FA9">
        <w:t>This information is authorized to be collected by</w:t>
      </w:r>
      <w:r>
        <w:t>:</w:t>
      </w:r>
    </w:p>
    <w:p w:rsidR="00475A28" w:rsidRPr="00475A28" w:rsidP="00475A28" w14:paraId="1D4208A0" w14:textId="77777777">
      <w:pPr>
        <w:tabs>
          <w:tab w:val="left" w:pos="-1080"/>
          <w:tab w:val="left" w:pos="-720"/>
          <w:tab w:val="left" w:pos="0"/>
          <w:tab w:val="left" w:pos="540"/>
          <w:tab w:val="left" w:pos="1080"/>
          <w:tab w:val="left" w:pos="1620"/>
          <w:tab w:val="left" w:pos="2160"/>
          <w:tab w:val="left" w:pos="3600"/>
        </w:tabs>
        <w:spacing w:line="480" w:lineRule="auto"/>
        <w:ind w:left="1080"/>
        <w:rPr>
          <w:rFonts w:eastAsia="Times New Roman"/>
        </w:rPr>
      </w:pPr>
      <w:r>
        <w:rPr>
          <w:rFonts w:eastAsia="Times New Roman"/>
        </w:rPr>
        <w:t xml:space="preserve">The authorizing legislation of Urban Indian Health is </w:t>
      </w:r>
      <w:r w:rsidRPr="00475A28">
        <w:rPr>
          <w:rFonts w:eastAsia="Times New Roman"/>
        </w:rPr>
        <w:t>25 U.S.C. 13, Snyder Act;</w:t>
      </w:r>
    </w:p>
    <w:p w:rsidR="0067298D" w:rsidP="00475A28" w14:paraId="3413A2CE" w14:textId="41D3115D">
      <w:pPr>
        <w:tabs>
          <w:tab w:val="left" w:pos="-1080"/>
          <w:tab w:val="left" w:pos="-720"/>
          <w:tab w:val="left" w:pos="0"/>
          <w:tab w:val="left" w:pos="540"/>
          <w:tab w:val="left" w:pos="1080"/>
          <w:tab w:val="left" w:pos="1620"/>
          <w:tab w:val="left" w:pos="2160"/>
          <w:tab w:val="left" w:pos="3600"/>
        </w:tabs>
        <w:spacing w:line="480" w:lineRule="auto"/>
        <w:ind w:left="1080"/>
      </w:pPr>
      <w:r w:rsidRPr="00475A28">
        <w:rPr>
          <w:rFonts w:eastAsia="Times New Roman"/>
        </w:rPr>
        <w:t xml:space="preserve">42 U.S.C. 2001, Transfer Act; </w:t>
      </w:r>
      <w:r w:rsidR="003C6ABB">
        <w:rPr>
          <w:rFonts w:eastAsia="Times New Roman"/>
        </w:rPr>
        <w:t>25 U.S.C. 1651-1660h, the IHCIA</w:t>
      </w:r>
      <w:r>
        <w:rPr>
          <w:rFonts w:eastAsia="Times New Roman"/>
        </w:rPr>
        <w:t xml:space="preserve">. </w:t>
      </w:r>
      <w:r w:rsidR="0016618A">
        <w:rPr>
          <w:rFonts w:eastAsia="Times New Roman"/>
        </w:rPr>
        <w:t xml:space="preserve"> </w:t>
      </w:r>
      <w:r w:rsidR="000A239B">
        <w:rPr>
          <w:rFonts w:eastAsia="Times New Roman"/>
        </w:rPr>
        <w:t>The F</w:t>
      </w:r>
      <w:r w:rsidR="0016618A">
        <w:rPr>
          <w:rFonts w:eastAsia="Times New Roman"/>
        </w:rPr>
        <w:t xml:space="preserve">iscal </w:t>
      </w:r>
      <w:r w:rsidR="000A239B">
        <w:rPr>
          <w:rFonts w:eastAsia="Times New Roman"/>
        </w:rPr>
        <w:t>Y</w:t>
      </w:r>
      <w:r w:rsidR="0016618A">
        <w:rPr>
          <w:rFonts w:eastAsia="Times New Roman"/>
        </w:rPr>
        <w:t xml:space="preserve">ear </w:t>
      </w:r>
      <w:r w:rsidR="000A239B">
        <w:rPr>
          <w:rFonts w:eastAsia="Times New Roman"/>
        </w:rPr>
        <w:t>2021 Urban Indian Health Budget was $62</w:t>
      </w:r>
      <w:r w:rsidR="00C56C53">
        <w:rPr>
          <w:rFonts w:eastAsia="Times New Roman"/>
        </w:rPr>
        <w:t>.684</w:t>
      </w:r>
      <w:r w:rsidR="0016618A">
        <w:rPr>
          <w:rFonts w:eastAsia="Times New Roman"/>
        </w:rPr>
        <w:t xml:space="preserve"> million</w:t>
      </w:r>
      <w:r w:rsidR="000A239B">
        <w:rPr>
          <w:rFonts w:eastAsia="Times New Roman"/>
        </w:rPr>
        <w:t xml:space="preserve">. </w:t>
      </w:r>
      <w:r>
        <w:rPr>
          <w:rFonts w:eastAsia="Times New Roman"/>
        </w:rPr>
        <w:t xml:space="preserve"> </w:t>
      </w:r>
      <w:r w:rsidR="0042444A">
        <w:rPr>
          <w:rFonts w:eastAsia="Times New Roman"/>
        </w:rPr>
        <w:t xml:space="preserve"> </w:t>
      </w:r>
    </w:p>
    <w:p w:rsidR="0067298D" w14:paraId="705991B3" w14:textId="77777777">
      <w:pPr>
        <w:tabs>
          <w:tab w:val="left" w:pos="-1080"/>
          <w:tab w:val="left" w:pos="-720"/>
          <w:tab w:val="left" w:pos="0"/>
          <w:tab w:val="left" w:pos="540"/>
          <w:tab w:val="left" w:pos="1080"/>
          <w:tab w:val="left" w:pos="1620"/>
          <w:tab w:val="left" w:pos="2160"/>
          <w:tab w:val="left" w:pos="3600"/>
        </w:tabs>
        <w:spacing w:line="480" w:lineRule="auto"/>
        <w:ind w:firstLine="540"/>
      </w:pPr>
    </w:p>
    <w:p w:rsidR="0067298D" w14:paraId="37376A34" w14:textId="77777777">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b/>
        </w:rPr>
      </w:pPr>
      <w:r w:rsidRPr="00A82107">
        <w:rPr>
          <w:b/>
          <w:u w:val="single"/>
        </w:rPr>
        <w:t>Information Users</w:t>
      </w:r>
    </w:p>
    <w:p w:rsidR="00082A06" w:rsidRPr="000C1DBE" w:rsidP="0067298D" w14:paraId="01E7F602" w14:textId="7710269E">
      <w:pPr>
        <w:pStyle w:val="Level3"/>
        <w:tabs>
          <w:tab w:val="left" w:pos="-1080"/>
          <w:tab w:val="left" w:pos="-720"/>
          <w:tab w:val="left" w:pos="0"/>
          <w:tab w:val="left" w:pos="540"/>
          <w:tab w:val="left" w:pos="1080"/>
          <w:tab w:val="left" w:pos="2160"/>
          <w:tab w:val="left" w:pos="3600"/>
        </w:tabs>
        <w:spacing w:line="480" w:lineRule="auto"/>
        <w:ind w:left="1080" w:firstLine="0"/>
      </w:pPr>
      <w:r w:rsidRPr="000C1DBE">
        <w:t>To meet statutory compliance, the Urban Indian Organization On-Site Review will be conduct</w:t>
      </w:r>
      <w:r w:rsidR="00053FD4">
        <w:t>ed</w:t>
      </w:r>
      <w:r w:rsidRPr="000C1DBE">
        <w:t xml:space="preserve"> annual</w:t>
      </w:r>
      <w:r w:rsidR="00053FD4">
        <w:t>ly</w:t>
      </w:r>
      <w:r w:rsidRPr="000C1DBE">
        <w:t xml:space="preserve"> by IHS Area</w:t>
      </w:r>
      <w:r w:rsidR="00214DC3">
        <w:t xml:space="preserve"> Offices. </w:t>
      </w:r>
      <w:r w:rsidR="00053FD4">
        <w:t xml:space="preserve"> </w:t>
      </w:r>
      <w:r w:rsidR="00214DC3">
        <w:t>The IHS Area Offices will identify member</w:t>
      </w:r>
      <w:r w:rsidR="00BC3A00">
        <w:t>s</w:t>
      </w:r>
      <w:r w:rsidR="00A6447A">
        <w:t xml:space="preserve"> of the on-site review team to </w:t>
      </w:r>
      <w:r w:rsidRPr="00A6447A" w:rsidR="00A6447A">
        <w:t>review documentation a</w:t>
      </w:r>
      <w:r w:rsidR="00A6447A">
        <w:t xml:space="preserve">s evidence </w:t>
      </w:r>
      <w:r w:rsidRPr="00A6447A" w:rsidR="00A6447A">
        <w:t>UIO</w:t>
      </w:r>
      <w:r w:rsidR="00A6447A">
        <w:t xml:space="preserve">s </w:t>
      </w:r>
      <w:r w:rsidR="00053FD4">
        <w:t xml:space="preserve">have </w:t>
      </w:r>
      <w:r w:rsidR="00A6447A">
        <w:t xml:space="preserve">met FAR </w:t>
      </w:r>
      <w:r w:rsidR="00673EA0">
        <w:t>requirements</w:t>
      </w:r>
      <w:r w:rsidR="003C6ABB">
        <w:t>, and other contract</w:t>
      </w:r>
      <w:r w:rsidR="00053FD4">
        <w:t xml:space="preserve"> </w:t>
      </w:r>
      <w:r w:rsidR="003C6ABB">
        <w:t xml:space="preserve">or </w:t>
      </w:r>
      <w:r w:rsidR="00053FD4">
        <w:t>grant requirements</w:t>
      </w:r>
      <w:r w:rsidR="00673EA0">
        <w:t xml:space="preserve">. </w:t>
      </w:r>
      <w:r w:rsidR="00053FD4">
        <w:t xml:space="preserve"> </w:t>
      </w:r>
      <w:r w:rsidR="0046580D">
        <w:t>Review t</w:t>
      </w:r>
      <w:r w:rsidRPr="00A6447A" w:rsidR="00A6447A">
        <w:t>eam</w:t>
      </w:r>
      <w:r w:rsidR="0046580D">
        <w:t>s</w:t>
      </w:r>
      <w:r w:rsidRPr="00A6447A" w:rsidR="00A6447A">
        <w:t xml:space="preserve"> may request additional information to </w:t>
      </w:r>
      <w:r w:rsidR="006D54F2">
        <w:t xml:space="preserve">further demonstrate </w:t>
      </w:r>
      <w:r w:rsidR="00053FD4">
        <w:t xml:space="preserve">contract and/or grant </w:t>
      </w:r>
      <w:r w:rsidR="006D54F2">
        <w:t>compliance.</w:t>
      </w:r>
      <w:r w:rsidR="00053FD4">
        <w:t xml:space="preserve"> </w:t>
      </w:r>
      <w:r w:rsidR="006D54F2">
        <w:t xml:space="preserve"> </w:t>
      </w:r>
      <w:r w:rsidR="00A51A75">
        <w:t xml:space="preserve">In addition, </w:t>
      </w:r>
      <w:r w:rsidR="00F50452">
        <w:t>UIO</w:t>
      </w:r>
      <w:r w:rsidR="00A51A75">
        <w:t xml:space="preserve">s may use the </w:t>
      </w:r>
      <w:r w:rsidR="00053FD4">
        <w:t xml:space="preserve">annual </w:t>
      </w:r>
      <w:r w:rsidR="00A51A75">
        <w:t>on-site review</w:t>
      </w:r>
      <w:r w:rsidR="00053FD4">
        <w:t>s</w:t>
      </w:r>
      <w:r w:rsidR="00A51A75">
        <w:t xml:space="preserve"> to c</w:t>
      </w:r>
      <w:r w:rsidR="002C0C62">
        <w:t xml:space="preserve">omplete corrective action plans </w:t>
      </w:r>
      <w:r w:rsidRPr="002C0C62" w:rsidR="002C0C62">
        <w:t>in areas that were found to be deficient during the review.</w:t>
      </w:r>
    </w:p>
    <w:p w:rsidR="0067298D" w:rsidP="00C73AC6" w14:paraId="200A78B5" w14:textId="1FEC4BD9">
      <w:pPr>
        <w:tabs>
          <w:tab w:val="left" w:pos="-1080"/>
          <w:tab w:val="left" w:pos="-720"/>
          <w:tab w:val="left" w:pos="0"/>
          <w:tab w:val="left" w:pos="540"/>
          <w:tab w:val="left" w:pos="1080"/>
          <w:tab w:val="left" w:pos="1620"/>
          <w:tab w:val="left" w:pos="2160"/>
          <w:tab w:val="left" w:pos="3600"/>
        </w:tabs>
        <w:spacing w:line="480" w:lineRule="auto"/>
      </w:pPr>
    </w:p>
    <w:p w:rsidR="0067298D" w14:paraId="4CC5829B" w14:textId="77777777">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pPr>
      <w:r w:rsidRPr="00A82107">
        <w:rPr>
          <w:b/>
          <w:u w:val="single"/>
        </w:rPr>
        <w:t>Improved Information Technology</w:t>
      </w:r>
      <w:r>
        <w:t>:</w:t>
      </w:r>
    </w:p>
    <w:p w:rsidR="0067298D" w14:paraId="50305FC1" w14:textId="76855453">
      <w:pPr>
        <w:tabs>
          <w:tab w:val="left" w:pos="-1080"/>
          <w:tab w:val="left" w:pos="-720"/>
          <w:tab w:val="left" w:pos="0"/>
          <w:tab w:val="left" w:pos="540"/>
          <w:tab w:val="left" w:pos="1080"/>
          <w:tab w:val="left" w:pos="1620"/>
          <w:tab w:val="left" w:pos="2160"/>
          <w:tab w:val="left" w:pos="3600"/>
        </w:tabs>
        <w:spacing w:line="480" w:lineRule="auto"/>
      </w:pPr>
    </w:p>
    <w:p w:rsidR="0045250E" w:rsidRPr="00C73AC6" w:rsidP="0045250E" w14:paraId="070BBC96" w14:textId="7BD6B51E">
      <w:pPr>
        <w:tabs>
          <w:tab w:val="left" w:pos="-1080"/>
          <w:tab w:val="left" w:pos="-720"/>
          <w:tab w:val="left" w:pos="0"/>
          <w:tab w:val="left" w:pos="540"/>
          <w:tab w:val="left" w:pos="1080"/>
          <w:tab w:val="left" w:pos="1620"/>
          <w:tab w:val="left" w:pos="2160"/>
          <w:tab w:val="left" w:pos="3600"/>
        </w:tabs>
        <w:spacing w:line="480" w:lineRule="auto"/>
        <w:ind w:left="540" w:firstLine="540"/>
      </w:pPr>
      <w:r w:rsidRPr="00C73AC6">
        <w:t xml:space="preserve">Not </w:t>
      </w:r>
      <w:r w:rsidRPr="00C73AC6" w:rsidR="00C73AC6">
        <w:t>applicable for this collection</w:t>
      </w:r>
      <w:r w:rsidR="00053FD4">
        <w:t>.</w:t>
      </w:r>
      <w:r w:rsidRPr="00C73AC6" w:rsidR="00C73AC6">
        <w:t xml:space="preserve"> </w:t>
      </w:r>
    </w:p>
    <w:p w:rsidR="0067298D" w:rsidP="0045250E" w14:paraId="3C712B04" w14:textId="77777777">
      <w:pPr>
        <w:tabs>
          <w:tab w:val="left" w:pos="-1080"/>
          <w:tab w:val="left" w:pos="-720"/>
          <w:tab w:val="left" w:pos="0"/>
          <w:tab w:val="left" w:pos="540"/>
          <w:tab w:val="left" w:pos="1080"/>
          <w:tab w:val="left" w:pos="1620"/>
          <w:tab w:val="left" w:pos="2160"/>
          <w:tab w:val="left" w:pos="3600"/>
        </w:tabs>
        <w:spacing w:line="480" w:lineRule="auto"/>
        <w:ind w:left="540" w:firstLine="540"/>
      </w:pPr>
    </w:p>
    <w:p w:rsidR="0067298D" w14:paraId="5C8C11FE" w14:textId="77777777">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u w:val="single"/>
        </w:rPr>
      </w:pPr>
      <w:r w:rsidRPr="00F213BB">
        <w:rPr>
          <w:b/>
          <w:bCs/>
          <w:u w:val="single"/>
        </w:rPr>
        <w:t>Duplication of Similar Information</w:t>
      </w:r>
    </w:p>
    <w:p w:rsidR="0067298D" w14:paraId="049B1970" w14:textId="6A374D4F">
      <w:pPr>
        <w:tabs>
          <w:tab w:val="left" w:pos="-1080"/>
          <w:tab w:val="left" w:pos="-720"/>
          <w:tab w:val="left" w:pos="0"/>
          <w:tab w:val="left" w:pos="540"/>
          <w:tab w:val="left" w:pos="1080"/>
          <w:tab w:val="left" w:pos="1620"/>
          <w:tab w:val="left" w:pos="2160"/>
          <w:tab w:val="left" w:pos="3600"/>
        </w:tabs>
        <w:spacing w:line="480" w:lineRule="auto"/>
      </w:pPr>
    </w:p>
    <w:p w:rsidR="00053FD4" w:rsidP="00253174" w14:paraId="7D943A93" w14:textId="37F62C65">
      <w:pPr>
        <w:tabs>
          <w:tab w:val="left" w:pos="-1080"/>
          <w:tab w:val="left" w:pos="-720"/>
          <w:tab w:val="left" w:pos="0"/>
          <w:tab w:val="left" w:pos="540"/>
          <w:tab w:val="left" w:pos="1080"/>
          <w:tab w:val="left" w:pos="1620"/>
          <w:tab w:val="left" w:pos="2160"/>
          <w:tab w:val="left" w:pos="3600"/>
        </w:tabs>
        <w:spacing w:line="480" w:lineRule="auto"/>
        <w:ind w:left="1080"/>
      </w:pPr>
      <w:r>
        <w:t xml:space="preserve">Duplication is not an issue.  </w:t>
      </w:r>
      <w:r w:rsidR="00F46FA9">
        <w:t>There is no similar information available which can be used or modified to meet the info</w:t>
      </w:r>
      <w:r w:rsidR="00903798">
        <w:t>rmation needs of the on-site review</w:t>
      </w:r>
      <w:r w:rsidR="006964A6">
        <w:t xml:space="preserve">.  </w:t>
      </w:r>
      <w:r w:rsidR="00F46FA9">
        <w:t xml:space="preserve">The information requested </w:t>
      </w:r>
      <w:r w:rsidR="00610F4E">
        <w:t>is</w:t>
      </w:r>
      <w:r w:rsidR="00114395">
        <w:t xml:space="preserve"> specific to </w:t>
      </w:r>
      <w:r>
        <w:t xml:space="preserve">IHS-funded </w:t>
      </w:r>
      <w:r w:rsidR="00114395">
        <w:t xml:space="preserve">UIOs </w:t>
      </w:r>
      <w:r w:rsidR="00903798">
        <w:t>a</w:t>
      </w:r>
      <w:r w:rsidR="00114395">
        <w:t xml:space="preserve">nd unique to the </w:t>
      </w:r>
      <w:r>
        <w:t>statutory requirements under the IHCIA.</w:t>
      </w:r>
      <w:r w:rsidR="00253174">
        <w:t xml:space="preserve">  </w:t>
      </w:r>
    </w:p>
    <w:p w:rsidR="00253174" w:rsidP="00253174" w14:paraId="5E334D24" w14:textId="15706543">
      <w:pPr>
        <w:tabs>
          <w:tab w:val="left" w:pos="-1080"/>
          <w:tab w:val="left" w:pos="-720"/>
          <w:tab w:val="left" w:pos="0"/>
          <w:tab w:val="left" w:pos="540"/>
          <w:tab w:val="left" w:pos="1080"/>
          <w:tab w:val="left" w:pos="1620"/>
          <w:tab w:val="left" w:pos="2160"/>
          <w:tab w:val="left" w:pos="3600"/>
        </w:tabs>
        <w:spacing w:line="480" w:lineRule="auto"/>
        <w:ind w:left="1080"/>
      </w:pPr>
      <w:r>
        <w:t xml:space="preserve"> </w:t>
      </w:r>
    </w:p>
    <w:p w:rsidR="0067298D" w14:paraId="66680D73"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5.</w:t>
      </w:r>
      <w:r>
        <w:rPr>
          <w:b/>
          <w:bCs/>
        </w:rPr>
        <w:tab/>
      </w:r>
      <w:r>
        <w:rPr>
          <w:b/>
          <w:bCs/>
          <w:u w:val="single"/>
        </w:rPr>
        <w:t>Small Businesses</w:t>
      </w:r>
    </w:p>
    <w:p w:rsidR="0067298D" w14:paraId="40D8ECD0" w14:textId="226C3B67">
      <w:pPr>
        <w:tabs>
          <w:tab w:val="left" w:pos="-1080"/>
          <w:tab w:val="left" w:pos="-720"/>
          <w:tab w:val="left" w:pos="0"/>
          <w:tab w:val="left" w:pos="540"/>
          <w:tab w:val="left" w:pos="1080"/>
          <w:tab w:val="left" w:pos="1620"/>
          <w:tab w:val="left" w:pos="2160"/>
          <w:tab w:val="left" w:pos="3600"/>
        </w:tabs>
        <w:spacing w:line="480" w:lineRule="auto"/>
      </w:pPr>
    </w:p>
    <w:p w:rsidR="0067298D" w14:paraId="5D01C0F3" w14:textId="77777777">
      <w:pPr>
        <w:tabs>
          <w:tab w:val="left" w:pos="-1080"/>
          <w:tab w:val="left" w:pos="-720"/>
          <w:tab w:val="left" w:pos="0"/>
          <w:tab w:val="left" w:pos="540"/>
          <w:tab w:val="left" w:pos="1080"/>
          <w:tab w:val="left" w:pos="1620"/>
          <w:tab w:val="left" w:pos="2160"/>
          <w:tab w:val="left" w:pos="3600"/>
        </w:tabs>
        <w:spacing w:line="480" w:lineRule="auto"/>
        <w:ind w:left="540" w:firstLine="540"/>
      </w:pPr>
      <w:r>
        <w:t>This information will not involve the collection of information from small businesses.</w:t>
      </w:r>
    </w:p>
    <w:p w:rsidR="0067298D" w14:paraId="27541EDE" w14:textId="5FD92DB9">
      <w:pPr>
        <w:tabs>
          <w:tab w:val="left" w:pos="-1080"/>
          <w:tab w:val="left" w:pos="-720"/>
          <w:tab w:val="left" w:pos="0"/>
          <w:tab w:val="left" w:pos="540"/>
          <w:tab w:val="left" w:pos="1080"/>
          <w:tab w:val="left" w:pos="1620"/>
          <w:tab w:val="left" w:pos="2160"/>
          <w:tab w:val="left" w:pos="3600"/>
        </w:tabs>
        <w:spacing w:line="480" w:lineRule="auto"/>
      </w:pPr>
    </w:p>
    <w:p w:rsidR="0067298D" w14:paraId="6130F666"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6.</w:t>
      </w:r>
      <w:r>
        <w:rPr>
          <w:b/>
          <w:bCs/>
        </w:rPr>
        <w:tab/>
      </w:r>
      <w:r>
        <w:rPr>
          <w:b/>
          <w:bCs/>
          <w:u w:val="single"/>
        </w:rPr>
        <w:t>Less Frequent Collection</w:t>
      </w:r>
    </w:p>
    <w:p w:rsidR="0067298D" w14:paraId="2E699966" w14:textId="0C5DC5E1">
      <w:pPr>
        <w:tabs>
          <w:tab w:val="left" w:pos="-1080"/>
          <w:tab w:val="left" w:pos="-720"/>
          <w:tab w:val="left" w:pos="0"/>
          <w:tab w:val="left" w:pos="540"/>
          <w:tab w:val="left" w:pos="1080"/>
          <w:tab w:val="left" w:pos="1620"/>
          <w:tab w:val="left" w:pos="2160"/>
          <w:tab w:val="left" w:pos="3600"/>
        </w:tabs>
        <w:spacing w:line="480" w:lineRule="auto"/>
      </w:pPr>
    </w:p>
    <w:p w:rsidR="0067298D" w14:paraId="242E9893" w14:textId="41A67EF9">
      <w:pPr>
        <w:tabs>
          <w:tab w:val="left" w:pos="-1080"/>
          <w:tab w:val="left" w:pos="-720"/>
          <w:tab w:val="left" w:pos="0"/>
          <w:tab w:val="left" w:pos="540"/>
          <w:tab w:val="left" w:pos="1080"/>
          <w:tab w:val="left" w:pos="1620"/>
          <w:tab w:val="left" w:pos="2160"/>
          <w:tab w:val="left" w:pos="3600"/>
        </w:tabs>
        <w:spacing w:line="480" w:lineRule="auto"/>
        <w:ind w:left="1080"/>
      </w:pPr>
      <w:r>
        <w:t>This i</w:t>
      </w:r>
      <w:r w:rsidR="00610F4E">
        <w:t>nformation</w:t>
      </w:r>
      <w:r>
        <w:t xml:space="preserve"> will be </w:t>
      </w:r>
      <w:r w:rsidR="00610F4E">
        <w:t xml:space="preserve">collected by </w:t>
      </w:r>
      <w:r w:rsidR="0007781E">
        <w:t xml:space="preserve">the IHS </w:t>
      </w:r>
      <w:r w:rsidR="0094510A">
        <w:t>annually based on statu</w:t>
      </w:r>
      <w:r w:rsidR="00053FD4">
        <w:t>t</w:t>
      </w:r>
      <w:r w:rsidR="0094510A">
        <w:t xml:space="preserve">e.  </w:t>
      </w:r>
    </w:p>
    <w:p w:rsidR="0067298D" w14:paraId="2AA013EC" w14:textId="728137B2">
      <w:pPr>
        <w:tabs>
          <w:tab w:val="left" w:pos="-1080"/>
          <w:tab w:val="left" w:pos="-720"/>
          <w:tab w:val="left" w:pos="0"/>
          <w:tab w:val="left" w:pos="540"/>
          <w:tab w:val="left" w:pos="1080"/>
          <w:tab w:val="left" w:pos="1620"/>
          <w:tab w:val="left" w:pos="2160"/>
          <w:tab w:val="left" w:pos="3600"/>
        </w:tabs>
        <w:spacing w:line="480" w:lineRule="auto"/>
        <w:rPr>
          <w:b/>
          <w:bCs/>
        </w:rPr>
      </w:pPr>
    </w:p>
    <w:p w:rsidR="0067298D" w14:paraId="5A291A60"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7.</w:t>
      </w:r>
      <w:r>
        <w:rPr>
          <w:b/>
          <w:bCs/>
        </w:rPr>
        <w:tab/>
      </w:r>
      <w:r>
        <w:rPr>
          <w:b/>
          <w:bCs/>
          <w:u w:val="single"/>
        </w:rPr>
        <w:t>Special Circumstances</w:t>
      </w:r>
    </w:p>
    <w:p w:rsidR="0067298D" w14:paraId="75E5C650" w14:textId="47BF6B28">
      <w:pPr>
        <w:tabs>
          <w:tab w:val="left" w:pos="-1080"/>
          <w:tab w:val="left" w:pos="-720"/>
          <w:tab w:val="left" w:pos="0"/>
          <w:tab w:val="left" w:pos="540"/>
          <w:tab w:val="left" w:pos="1080"/>
          <w:tab w:val="left" w:pos="1620"/>
          <w:tab w:val="left" w:pos="2160"/>
          <w:tab w:val="left" w:pos="3600"/>
        </w:tabs>
        <w:spacing w:line="480" w:lineRule="auto"/>
      </w:pPr>
    </w:p>
    <w:p w:rsidR="0067298D" w:rsidP="00100EB0" w14:paraId="17552132" w14:textId="57B55836">
      <w:pPr>
        <w:tabs>
          <w:tab w:val="left" w:pos="-1080"/>
          <w:tab w:val="left" w:pos="-720"/>
          <w:tab w:val="left" w:pos="0"/>
          <w:tab w:val="left" w:pos="540"/>
          <w:tab w:val="left" w:pos="1080"/>
          <w:tab w:val="left" w:pos="1620"/>
          <w:tab w:val="left" w:pos="2160"/>
          <w:tab w:val="left" w:pos="3600"/>
        </w:tabs>
        <w:spacing w:line="480" w:lineRule="auto"/>
        <w:ind w:left="1080"/>
      </w:pPr>
      <w:r>
        <w:t>This information collect</w:t>
      </w:r>
      <w:r w:rsidR="00100EB0">
        <w:t xml:space="preserve">ion will be consistent with </w:t>
      </w:r>
      <w:r>
        <w:t xml:space="preserve">guidelines in </w:t>
      </w:r>
      <w:r w:rsidR="00100EB0">
        <w:t>the IHCIA</w:t>
      </w:r>
      <w:r w:rsidRPr="00100EB0" w:rsidR="00100EB0">
        <w:t>, at 25 U.S.C. § 1655</w:t>
      </w:r>
      <w:r w:rsidR="00100EB0">
        <w:t xml:space="preserve">.  </w:t>
      </w:r>
    </w:p>
    <w:p w:rsidR="0045250E" w:rsidP="00100EB0" w14:paraId="6305EB7A" w14:textId="77777777">
      <w:pPr>
        <w:tabs>
          <w:tab w:val="left" w:pos="-1080"/>
          <w:tab w:val="left" w:pos="-720"/>
          <w:tab w:val="left" w:pos="0"/>
          <w:tab w:val="left" w:pos="540"/>
          <w:tab w:val="left" w:pos="1080"/>
          <w:tab w:val="left" w:pos="1620"/>
          <w:tab w:val="left" w:pos="2160"/>
          <w:tab w:val="left" w:pos="3600"/>
        </w:tabs>
        <w:spacing w:line="480" w:lineRule="auto"/>
        <w:ind w:left="1080"/>
      </w:pPr>
    </w:p>
    <w:p w:rsidR="00FE0FE2" w:rsidP="00FE0FE2" w14:paraId="3C03EC72"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t>8.</w:t>
      </w:r>
      <w:r>
        <w:rPr>
          <w:b/>
          <w:bCs/>
        </w:rPr>
        <w:tab/>
      </w:r>
      <w:r>
        <w:rPr>
          <w:b/>
          <w:bCs/>
          <w:u w:val="single"/>
        </w:rPr>
        <w:t>Federal Register Notice/Outside Consultation</w:t>
      </w:r>
    </w:p>
    <w:p w:rsidR="00FE0FE2" w:rsidP="00C53BAB" w14:paraId="45353C9D" w14:textId="4C3F80EA">
      <w:pPr>
        <w:tabs>
          <w:tab w:val="left" w:pos="-1080"/>
          <w:tab w:val="left" w:pos="-720"/>
          <w:tab w:val="left" w:pos="0"/>
          <w:tab w:val="left" w:pos="540"/>
          <w:tab w:val="left" w:pos="1080"/>
          <w:tab w:val="left" w:pos="1620"/>
          <w:tab w:val="left" w:pos="2160"/>
          <w:tab w:val="left" w:pos="3600"/>
        </w:tabs>
        <w:spacing w:line="480" w:lineRule="auto"/>
        <w:ind w:left="1080"/>
      </w:pPr>
      <w:r w:rsidRPr="004D2921">
        <w:t xml:space="preserve">A 60-day Federal Register </w:t>
      </w:r>
      <w:r w:rsidR="000743A4">
        <w:t>(FR)</w:t>
      </w:r>
      <w:r w:rsidR="00370E0C">
        <w:t xml:space="preserve"> </w:t>
      </w:r>
      <w:r w:rsidRPr="004D2921">
        <w:t>Notice</w:t>
      </w:r>
      <w:r w:rsidR="00370E0C">
        <w:t xml:space="preserve"> </w:t>
      </w:r>
      <w:r w:rsidRPr="004D2921">
        <w:t xml:space="preserve">was published in the </w:t>
      </w:r>
      <w:r w:rsidR="000743A4">
        <w:t>FR</w:t>
      </w:r>
      <w:r w:rsidRPr="004D2921">
        <w:t xml:space="preserve"> on </w:t>
      </w:r>
      <w:r w:rsidR="00C53BAB">
        <w:t>February 11, 2022</w:t>
      </w:r>
      <w:r w:rsidRPr="004D2921">
        <w:t xml:space="preserve">, </w:t>
      </w:r>
      <w:r w:rsidR="000743A4">
        <w:t xml:space="preserve">87 FR 8020, and a 30-day FR notice, published in the FR on September 9, 2022, 87 FR </w:t>
      </w:r>
      <w:r w:rsidR="00370E0C">
        <w:t xml:space="preserve">55448 </w:t>
      </w:r>
      <w:r w:rsidRPr="004D2921" w:rsidR="00370E0C">
        <w:t>(</w:t>
      </w:r>
      <w:r w:rsidRPr="004D2921">
        <w:t xml:space="preserve">see attachment </w:t>
      </w:r>
      <w:r>
        <w:t>in system</w:t>
      </w:r>
      <w:r w:rsidRPr="004D2921">
        <w:t xml:space="preserve">). There </w:t>
      </w:r>
      <w:r>
        <w:t>was one</w:t>
      </w:r>
      <w:r w:rsidRPr="004D2921">
        <w:t xml:space="preserve"> public </w:t>
      </w:r>
      <w:r>
        <w:t>comment regarding recommendations from a Tribal Urban organization (comment attached in system)</w:t>
      </w:r>
      <w:r w:rsidRPr="004D2921">
        <w:t>.</w:t>
      </w:r>
    </w:p>
    <w:p w:rsidR="00FE0FE2" w:rsidP="00FE0FE2" w14:paraId="26633591" w14:textId="741C6BD8">
      <w:pPr>
        <w:tabs>
          <w:tab w:val="left" w:pos="-1080"/>
          <w:tab w:val="left" w:pos="-720"/>
          <w:tab w:val="left" w:pos="0"/>
          <w:tab w:val="left" w:pos="540"/>
          <w:tab w:val="left" w:pos="1080"/>
          <w:tab w:val="left" w:pos="1620"/>
          <w:tab w:val="left" w:pos="2160"/>
          <w:tab w:val="left" w:pos="3600"/>
        </w:tabs>
        <w:spacing w:line="480" w:lineRule="auto"/>
        <w:ind w:left="540"/>
      </w:pPr>
      <w:r w:rsidRPr="00E71124">
        <w:tab/>
      </w:r>
      <w:r w:rsidR="00D93EE6">
        <w:rPr>
          <w:u w:val="single"/>
        </w:rPr>
        <w:t>OUTSIDE CONSULTATION</w:t>
      </w:r>
      <w:r w:rsidR="00D93EE6">
        <w:t>:  No out</w:t>
      </w:r>
      <w:bookmarkStart w:id="0" w:name="_GoBack"/>
      <w:bookmarkEnd w:id="0"/>
      <w:r w:rsidR="00D93EE6">
        <w:t xml:space="preserve">side consultation or confer </w:t>
      </w:r>
      <w:r w:rsidR="004D2921">
        <w:t xml:space="preserve">was </w:t>
      </w:r>
      <w:r w:rsidR="00D93EE6">
        <w:t xml:space="preserve">held.  </w:t>
      </w:r>
    </w:p>
    <w:p w:rsidR="00B6783F" w14:paraId="37E72CEB" w14:textId="4F568A34">
      <w:pPr>
        <w:tabs>
          <w:tab w:val="left" w:pos="-1080"/>
          <w:tab w:val="left" w:pos="-720"/>
          <w:tab w:val="left" w:pos="0"/>
          <w:tab w:val="left" w:pos="540"/>
          <w:tab w:val="left" w:pos="1080"/>
          <w:tab w:val="left" w:pos="1620"/>
          <w:tab w:val="left" w:pos="2160"/>
          <w:tab w:val="left" w:pos="3600"/>
        </w:tabs>
        <w:spacing w:line="480" w:lineRule="auto"/>
      </w:pPr>
    </w:p>
    <w:p w:rsidR="0067298D" w:rsidP="002E4074" w14:paraId="43C1936F" w14:textId="7DE4685C">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t>9</w:t>
      </w:r>
      <w:r w:rsidR="00F46FA9">
        <w:rPr>
          <w:b/>
          <w:bCs/>
        </w:rPr>
        <w:t>.</w:t>
      </w:r>
      <w:r w:rsidR="00F46FA9">
        <w:rPr>
          <w:b/>
          <w:bCs/>
        </w:rPr>
        <w:tab/>
      </w:r>
      <w:r w:rsidR="00F46FA9">
        <w:rPr>
          <w:b/>
          <w:bCs/>
          <w:u w:val="single"/>
        </w:rPr>
        <w:t>Payment/Gift to Respondents</w:t>
      </w:r>
    </w:p>
    <w:p w:rsidR="0067298D" w14:paraId="7441D5AC" w14:textId="40FCFD13">
      <w:pPr>
        <w:tabs>
          <w:tab w:val="left" w:pos="-1080"/>
          <w:tab w:val="left" w:pos="-720"/>
          <w:tab w:val="left" w:pos="0"/>
          <w:tab w:val="left" w:pos="540"/>
          <w:tab w:val="left" w:pos="1080"/>
          <w:tab w:val="left" w:pos="1620"/>
          <w:tab w:val="left" w:pos="2160"/>
          <w:tab w:val="left" w:pos="3600"/>
        </w:tabs>
        <w:spacing w:line="480" w:lineRule="auto"/>
      </w:pPr>
    </w:p>
    <w:p w:rsidR="0067298D" w:rsidP="002E4074" w14:paraId="1CAF2B36" w14:textId="6CD46996">
      <w:pPr>
        <w:tabs>
          <w:tab w:val="left" w:pos="-1080"/>
          <w:tab w:val="left" w:pos="-720"/>
          <w:tab w:val="left" w:pos="0"/>
          <w:tab w:val="left" w:pos="540"/>
          <w:tab w:val="left" w:pos="1080"/>
          <w:tab w:val="left" w:pos="1620"/>
          <w:tab w:val="left" w:pos="2160"/>
          <w:tab w:val="left" w:pos="3600"/>
        </w:tabs>
        <w:spacing w:line="480" w:lineRule="auto"/>
        <w:ind w:left="1080"/>
      </w:pPr>
      <w:r>
        <w:t>The respondents of this information collection will not receive any payments or gifts for providing the information.</w:t>
      </w:r>
    </w:p>
    <w:p w:rsidR="00C54F57" w:rsidP="0045250E" w14:paraId="601716F0"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0067298D" w:rsidP="002E4074" w14:paraId="76EAD6A9" w14:textId="3E849778">
      <w:pPr>
        <w:tabs>
          <w:tab w:val="left" w:pos="-1080"/>
          <w:tab w:val="left" w:pos="-720"/>
          <w:tab w:val="left" w:pos="0"/>
          <w:tab w:val="left" w:pos="540"/>
          <w:tab w:val="left" w:pos="1080"/>
          <w:tab w:val="left" w:pos="1620"/>
          <w:tab w:val="left" w:pos="2160"/>
          <w:tab w:val="left" w:pos="3600"/>
        </w:tabs>
        <w:spacing w:line="480" w:lineRule="auto"/>
        <w:ind w:left="540"/>
      </w:pPr>
      <w:r>
        <w:rPr>
          <w:b/>
          <w:bCs/>
        </w:rPr>
        <w:t>10</w:t>
      </w:r>
      <w:r w:rsidR="00F46FA9">
        <w:rPr>
          <w:b/>
          <w:bCs/>
        </w:rPr>
        <w:t>.</w:t>
      </w:r>
      <w:r w:rsidR="00F46FA9">
        <w:rPr>
          <w:b/>
          <w:bCs/>
        </w:rPr>
        <w:tab/>
      </w:r>
      <w:r w:rsidR="00F46FA9">
        <w:rPr>
          <w:b/>
          <w:bCs/>
          <w:u w:val="single"/>
        </w:rPr>
        <w:t>Confidentiality</w:t>
      </w:r>
    </w:p>
    <w:p w:rsidR="0067298D" w14:paraId="2A3A0F5A" w14:textId="47A426EE">
      <w:pPr>
        <w:tabs>
          <w:tab w:val="left" w:pos="-1080"/>
          <w:tab w:val="left" w:pos="-720"/>
          <w:tab w:val="left" w:pos="0"/>
          <w:tab w:val="left" w:pos="540"/>
          <w:tab w:val="left" w:pos="1080"/>
          <w:tab w:val="left" w:pos="1620"/>
          <w:tab w:val="left" w:pos="2160"/>
          <w:tab w:val="left" w:pos="3600"/>
        </w:tabs>
        <w:spacing w:line="480" w:lineRule="auto"/>
      </w:pPr>
    </w:p>
    <w:p w:rsidR="0067298D" w:rsidP="002E4074" w14:paraId="106BB036" w14:textId="7FB3AEC8">
      <w:pPr>
        <w:tabs>
          <w:tab w:val="left" w:pos="-1080"/>
          <w:tab w:val="left" w:pos="-720"/>
          <w:tab w:val="left" w:pos="0"/>
          <w:tab w:val="left" w:pos="540"/>
          <w:tab w:val="left" w:pos="1080"/>
          <w:tab w:val="left" w:pos="1620"/>
          <w:tab w:val="left" w:pos="2160"/>
          <w:tab w:val="left" w:pos="3600"/>
        </w:tabs>
        <w:spacing w:line="480" w:lineRule="auto"/>
        <w:ind w:left="1080"/>
      </w:pPr>
      <w:r>
        <w:t xml:space="preserve">The IHS will abide by all federal confidentiality and privacy laws regarding protected health information. </w:t>
      </w:r>
      <w:r w:rsidRPr="004D2921" w:rsidR="004D2921">
        <w:t>Data will be kept private to the extent allowed by law</w:t>
      </w:r>
      <w:r w:rsidR="004D2921">
        <w:t>.</w:t>
      </w:r>
    </w:p>
    <w:p w:rsidR="0067298D" w:rsidP="0045250E" w14:paraId="0E53CA28"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2E4074" w14:paraId="3F7F1F65" w14:textId="16EFED6F">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t>11</w:t>
      </w:r>
      <w:r w:rsidR="00D93EE6">
        <w:rPr>
          <w:b/>
          <w:bCs/>
        </w:rPr>
        <w:t>.</w:t>
      </w:r>
      <w:r w:rsidR="00D93EE6">
        <w:rPr>
          <w:b/>
          <w:bCs/>
        </w:rPr>
        <w:tab/>
      </w:r>
      <w:r w:rsidR="00D93EE6">
        <w:rPr>
          <w:b/>
          <w:bCs/>
          <w:u w:val="single"/>
        </w:rPr>
        <w:t>Sensitive Questions</w:t>
      </w:r>
    </w:p>
    <w:p w:rsidR="0067298D" w14:paraId="0AE44EBF" w14:textId="21E7D150">
      <w:pPr>
        <w:tabs>
          <w:tab w:val="left" w:pos="-1080"/>
          <w:tab w:val="left" w:pos="-720"/>
          <w:tab w:val="left" w:pos="0"/>
          <w:tab w:val="left" w:pos="540"/>
          <w:tab w:val="left" w:pos="1080"/>
          <w:tab w:val="left" w:pos="1620"/>
          <w:tab w:val="left" w:pos="2160"/>
          <w:tab w:val="left" w:pos="3600"/>
        </w:tabs>
        <w:spacing w:line="480" w:lineRule="auto"/>
      </w:pPr>
    </w:p>
    <w:p w:rsidR="0067298D" w:rsidP="002E4074" w14:paraId="73AD9BD2" w14:textId="2D422F82">
      <w:pPr>
        <w:tabs>
          <w:tab w:val="left" w:pos="-1080"/>
          <w:tab w:val="left" w:pos="-720"/>
          <w:tab w:val="left" w:pos="0"/>
          <w:tab w:val="left" w:pos="540"/>
          <w:tab w:val="left" w:pos="1080"/>
          <w:tab w:val="left" w:pos="1620"/>
          <w:tab w:val="left" w:pos="2160"/>
          <w:tab w:val="left" w:pos="3600"/>
        </w:tabs>
        <w:spacing w:line="480" w:lineRule="auto"/>
        <w:ind w:left="1080"/>
      </w:pPr>
      <w:r>
        <w:t>There are no questions of a sensitive nature solicited in this information collection</w:t>
      </w:r>
      <w:r w:rsidR="00C54005">
        <w:t xml:space="preserve"> and </w:t>
      </w:r>
      <w:r w:rsidR="00E5518F">
        <w:t xml:space="preserve">it </w:t>
      </w:r>
      <w:r w:rsidR="00C54005">
        <w:t>is not intended</w:t>
      </w:r>
      <w:r w:rsidR="00610F4E">
        <w:t xml:space="preserve"> for specific individuals.</w:t>
      </w:r>
    </w:p>
    <w:p w:rsidR="0067298D" w:rsidP="0045250E" w14:paraId="663FCE75"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0067298D" w:rsidP="002E4074" w14:paraId="10C6ACA3" w14:textId="49918033">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Pr>
          <w:b/>
          <w:bCs/>
        </w:rPr>
        <w:t>12</w:t>
      </w:r>
      <w:r w:rsidR="00D93EE6">
        <w:rPr>
          <w:b/>
          <w:bCs/>
        </w:rPr>
        <w:t>.</w:t>
      </w:r>
      <w:r w:rsidR="00D93EE6">
        <w:rPr>
          <w:b/>
          <w:bCs/>
        </w:rPr>
        <w:tab/>
      </w:r>
      <w:r w:rsidR="00D93EE6">
        <w:rPr>
          <w:b/>
          <w:bCs/>
          <w:u w:val="single"/>
        </w:rPr>
        <w:t>Burden Estimate (Total Hours &amp; Wages and Costs</w:t>
      </w:r>
      <w:r w:rsidR="006516C4">
        <w:rPr>
          <w:b/>
          <w:bCs/>
          <w:u w:val="single"/>
        </w:rPr>
        <w:t>)</w:t>
      </w:r>
    </w:p>
    <w:p w:rsidR="00847F79" w14:paraId="30D9B3EB" w14:textId="7664A08B">
      <w:pPr>
        <w:tabs>
          <w:tab w:val="left" w:pos="-1080"/>
          <w:tab w:val="left" w:pos="-720"/>
          <w:tab w:val="left" w:pos="0"/>
          <w:tab w:val="left" w:pos="540"/>
          <w:tab w:val="left" w:pos="1080"/>
          <w:tab w:val="left" w:pos="1620"/>
          <w:tab w:val="left" w:pos="2160"/>
          <w:tab w:val="left" w:pos="3600"/>
        </w:tabs>
        <w:spacing w:line="480" w:lineRule="auto"/>
        <w:ind w:firstLine="540"/>
      </w:pPr>
    </w:p>
    <w:p w:rsidR="0067298D" w:rsidRPr="00FA4F34" w:rsidP="002E4074" w14:paraId="2AD81BE2" w14:textId="52470B47">
      <w:pPr>
        <w:tabs>
          <w:tab w:val="left" w:pos="-1080"/>
          <w:tab w:val="left" w:pos="-720"/>
          <w:tab w:val="left" w:pos="0"/>
          <w:tab w:val="left" w:pos="540"/>
          <w:tab w:val="left" w:pos="1080"/>
          <w:tab w:val="left" w:pos="1620"/>
          <w:tab w:val="left" w:pos="2160"/>
          <w:tab w:val="left" w:pos="3600"/>
        </w:tabs>
        <w:spacing w:line="480" w:lineRule="auto"/>
        <w:ind w:left="540" w:firstLine="540"/>
        <w:rPr>
          <w:b/>
        </w:rPr>
      </w:pPr>
      <w:r w:rsidRPr="00FA4F34">
        <w:rPr>
          <w:b/>
        </w:rPr>
        <w:t>12A</w:t>
      </w:r>
      <w:r w:rsidRPr="00FA4F34" w:rsidR="00D93EE6">
        <w:rPr>
          <w:b/>
        </w:rPr>
        <w:t xml:space="preserve">. </w:t>
      </w:r>
      <w:r w:rsidRPr="00FA4F34" w:rsidR="00F46FA9">
        <w:rPr>
          <w:b/>
        </w:rPr>
        <w:t>Estimated Burden Hours</w:t>
      </w:r>
    </w:p>
    <w:p w:rsidR="006516C4" w14:paraId="6A580A29" w14:textId="77777777">
      <w:pPr>
        <w:tabs>
          <w:tab w:val="left" w:pos="-1080"/>
          <w:tab w:val="left" w:pos="-720"/>
          <w:tab w:val="left" w:pos="0"/>
          <w:tab w:val="left" w:pos="540"/>
          <w:tab w:val="left" w:pos="1080"/>
          <w:tab w:val="left" w:pos="1620"/>
          <w:tab w:val="left" w:pos="2160"/>
          <w:tab w:val="left" w:pos="3600"/>
        </w:tabs>
        <w:spacing w:line="480" w:lineRule="auto"/>
        <w:ind w:firstLine="540"/>
      </w:pPr>
    </w:p>
    <w:tbl>
      <w:tblPr>
        <w:tblW w:w="0" w:type="auto"/>
        <w:tblInd w:w="750" w:type="dxa"/>
        <w:tblLayout w:type="fixed"/>
        <w:tblCellMar>
          <w:left w:w="120" w:type="dxa"/>
          <w:right w:w="120" w:type="dxa"/>
        </w:tblCellMar>
        <w:tblLook w:val="0000"/>
      </w:tblPr>
      <w:tblGrid>
        <w:gridCol w:w="2160"/>
        <w:gridCol w:w="1620"/>
        <w:gridCol w:w="1440"/>
        <w:gridCol w:w="1800"/>
        <w:gridCol w:w="1530"/>
      </w:tblGrid>
      <w:tr w14:paraId="030705DE" w14:textId="77777777" w:rsidTr="0067298D">
        <w:tblPrEx>
          <w:tblW w:w="0" w:type="auto"/>
          <w:tblInd w:w="750" w:type="dxa"/>
          <w:tblLayout w:type="fixed"/>
          <w:tblCellMar>
            <w:left w:w="120" w:type="dxa"/>
            <w:right w:w="120" w:type="dxa"/>
          </w:tblCellMar>
          <w:tblLook w:val="0000"/>
        </w:tblPrEx>
        <w:tc>
          <w:tcPr>
            <w:tcW w:w="8550" w:type="dxa"/>
            <w:gridSpan w:val="5"/>
            <w:tcBorders>
              <w:top w:val="single" w:sz="7" w:space="0" w:color="000000"/>
              <w:left w:val="single" w:sz="7" w:space="0" w:color="000000"/>
              <w:bottom w:val="single" w:sz="7" w:space="0" w:color="000000"/>
              <w:right w:val="single" w:sz="7" w:space="0" w:color="000000"/>
            </w:tcBorders>
          </w:tcPr>
          <w:p w:rsidR="0067298D" w14:paraId="3D23B1EA" w14:textId="77777777">
            <w:pPr>
              <w:spacing w:line="480" w:lineRule="auto"/>
            </w:pPr>
          </w:p>
          <w:p w:rsidR="0067298D" w14:paraId="1D6D3E98" w14:textId="77777777">
            <w:pPr>
              <w:tabs>
                <w:tab w:val="center" w:pos="960"/>
                <w:tab w:val="left" w:pos="1080"/>
                <w:tab w:val="left" w:pos="1620"/>
                <w:tab w:val="left" w:pos="2160"/>
                <w:tab w:val="left" w:pos="3600"/>
              </w:tabs>
              <w:spacing w:line="480" w:lineRule="auto"/>
            </w:pPr>
            <w:r>
              <w:rPr>
                <w:b/>
                <w:bCs/>
              </w:rPr>
              <w:tab/>
              <w:t>Estimated Burden Hours</w:t>
            </w:r>
          </w:p>
        </w:tc>
      </w:tr>
      <w:tr w14:paraId="433B0B66" w14:textId="77777777">
        <w:tblPrEx>
          <w:tblW w:w="0" w:type="auto"/>
          <w:tblInd w:w="750" w:type="dxa"/>
          <w:tblLayout w:type="fixed"/>
          <w:tblCellMar>
            <w:left w:w="120" w:type="dxa"/>
            <w:right w:w="120" w:type="dxa"/>
          </w:tblCellMar>
          <w:tblLook w:val="0000"/>
        </w:tblPrEx>
        <w:tc>
          <w:tcPr>
            <w:tcW w:w="2160" w:type="dxa"/>
            <w:tcBorders>
              <w:top w:val="single" w:sz="7" w:space="0" w:color="000000"/>
              <w:left w:val="single" w:sz="7" w:space="0" w:color="000000"/>
              <w:bottom w:val="single" w:sz="7" w:space="0" w:color="000000"/>
              <w:right w:val="single" w:sz="7" w:space="0" w:color="000000"/>
            </w:tcBorders>
          </w:tcPr>
          <w:p w:rsidR="0067298D" w14:paraId="3F78D56A" w14:textId="77777777">
            <w:pPr>
              <w:spacing w:line="480" w:lineRule="auto"/>
            </w:pPr>
          </w:p>
          <w:p w:rsidR="0067298D" w14:paraId="19A00D18" w14:textId="77777777">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Data</w:t>
            </w:r>
          </w:p>
          <w:p w:rsidR="0067298D" w14:paraId="2C230412" w14:textId="77777777">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Collection Instrument</w:t>
            </w:r>
          </w:p>
        </w:tc>
        <w:tc>
          <w:tcPr>
            <w:tcW w:w="1620" w:type="dxa"/>
            <w:tcBorders>
              <w:top w:val="single" w:sz="7" w:space="0" w:color="000000"/>
              <w:left w:val="single" w:sz="7" w:space="0" w:color="000000"/>
              <w:bottom w:val="single" w:sz="7" w:space="0" w:color="000000"/>
              <w:right w:val="single" w:sz="7" w:space="0" w:color="000000"/>
            </w:tcBorders>
          </w:tcPr>
          <w:p w:rsidR="0067298D" w14:paraId="566002C6" w14:textId="77777777">
            <w:pPr>
              <w:spacing w:line="480" w:lineRule="auto"/>
            </w:pPr>
          </w:p>
          <w:p w:rsidR="0067298D" w14:paraId="3C5756C6" w14:textId="77777777">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Estimated</w:t>
            </w:r>
          </w:p>
          <w:p w:rsidR="0067298D" w14:paraId="7DA8B288" w14:textId="77777777">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No. of Respondents</w:t>
            </w:r>
          </w:p>
        </w:tc>
        <w:tc>
          <w:tcPr>
            <w:tcW w:w="1440" w:type="dxa"/>
            <w:tcBorders>
              <w:top w:val="single" w:sz="7" w:space="0" w:color="000000"/>
              <w:left w:val="single" w:sz="7" w:space="0" w:color="000000"/>
              <w:bottom w:val="single" w:sz="7" w:space="0" w:color="000000"/>
              <w:right w:val="single" w:sz="7" w:space="0" w:color="000000"/>
            </w:tcBorders>
          </w:tcPr>
          <w:p w:rsidR="0067298D" w14:paraId="4BD60BFC" w14:textId="77777777">
            <w:pPr>
              <w:spacing w:line="480" w:lineRule="auto"/>
            </w:pPr>
          </w:p>
          <w:p w:rsidR="0067298D" w14:paraId="6D9690B2" w14:textId="77777777">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Responses per Respondent</w:t>
            </w:r>
          </w:p>
        </w:tc>
        <w:tc>
          <w:tcPr>
            <w:tcW w:w="1800" w:type="dxa"/>
            <w:tcBorders>
              <w:top w:val="single" w:sz="7" w:space="0" w:color="000000"/>
              <w:left w:val="single" w:sz="7" w:space="0" w:color="000000"/>
              <w:bottom w:val="single" w:sz="7" w:space="0" w:color="000000"/>
              <w:right w:val="single" w:sz="7" w:space="0" w:color="000000"/>
            </w:tcBorders>
          </w:tcPr>
          <w:p w:rsidR="0067298D" w14:paraId="4439E7D0" w14:textId="77777777">
            <w:pPr>
              <w:spacing w:line="480" w:lineRule="auto"/>
            </w:pPr>
          </w:p>
          <w:p w:rsidR="0067298D" w:rsidP="00E5518F" w14:paraId="7C7EE6CF" w14:textId="1B4302C0">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Average Burden Hour per Response</w:t>
            </w:r>
          </w:p>
        </w:tc>
        <w:tc>
          <w:tcPr>
            <w:tcW w:w="1530" w:type="dxa"/>
            <w:tcBorders>
              <w:top w:val="single" w:sz="7" w:space="0" w:color="000000"/>
              <w:left w:val="single" w:sz="7" w:space="0" w:color="000000"/>
              <w:bottom w:val="single" w:sz="7" w:space="0" w:color="000000"/>
              <w:right w:val="single" w:sz="7" w:space="0" w:color="000000"/>
            </w:tcBorders>
          </w:tcPr>
          <w:p w:rsidR="0067298D" w14:paraId="2B6981A5" w14:textId="77777777">
            <w:pPr>
              <w:spacing w:line="480" w:lineRule="auto"/>
            </w:pPr>
          </w:p>
          <w:p w:rsidR="0067298D" w14:paraId="099F66E5" w14:textId="536DDEBE">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Total Annual Burden Hours</w:t>
            </w:r>
          </w:p>
        </w:tc>
      </w:tr>
      <w:tr w14:paraId="03DA339C" w14:textId="77777777">
        <w:tblPrEx>
          <w:tblW w:w="0" w:type="auto"/>
          <w:tblInd w:w="750" w:type="dxa"/>
          <w:tblLayout w:type="fixed"/>
          <w:tblCellMar>
            <w:left w:w="120" w:type="dxa"/>
            <w:right w:w="120" w:type="dxa"/>
          </w:tblCellMar>
          <w:tblLook w:val="0000"/>
        </w:tblPrEx>
        <w:tc>
          <w:tcPr>
            <w:tcW w:w="2160" w:type="dxa"/>
            <w:tcBorders>
              <w:top w:val="single" w:sz="7" w:space="0" w:color="000000"/>
              <w:left w:val="single" w:sz="7" w:space="0" w:color="000000"/>
              <w:bottom w:val="single" w:sz="7" w:space="0" w:color="000000"/>
              <w:right w:val="single" w:sz="7" w:space="0" w:color="000000"/>
            </w:tcBorders>
          </w:tcPr>
          <w:p w:rsidR="0067298D" w14:paraId="37E554BE" w14:textId="3ADFCE59">
            <w:pPr>
              <w:tabs>
                <w:tab w:val="left" w:pos="-1080"/>
                <w:tab w:val="left" w:pos="-720"/>
                <w:tab w:val="left" w:pos="0"/>
                <w:tab w:val="left" w:pos="540"/>
                <w:tab w:val="left" w:pos="1080"/>
                <w:tab w:val="left" w:pos="1620"/>
                <w:tab w:val="left" w:pos="2160"/>
                <w:tab w:val="left" w:pos="3600"/>
              </w:tabs>
              <w:spacing w:line="480" w:lineRule="auto"/>
              <w:rPr>
                <w:sz w:val="20"/>
                <w:szCs w:val="20"/>
              </w:rPr>
            </w:pPr>
            <w:r>
              <w:t xml:space="preserve">On-site Review </w:t>
            </w:r>
          </w:p>
        </w:tc>
        <w:tc>
          <w:tcPr>
            <w:tcW w:w="1620" w:type="dxa"/>
            <w:tcBorders>
              <w:top w:val="single" w:sz="7" w:space="0" w:color="000000"/>
              <w:left w:val="single" w:sz="7" w:space="0" w:color="000000"/>
              <w:bottom w:val="single" w:sz="7" w:space="0" w:color="000000"/>
              <w:right w:val="single" w:sz="7" w:space="0" w:color="000000"/>
            </w:tcBorders>
          </w:tcPr>
          <w:p w:rsidR="0067298D" w14:paraId="77FFBE82" w14:textId="36FBF0BE">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 xml:space="preserve">41 </w:t>
            </w:r>
          </w:p>
        </w:tc>
        <w:tc>
          <w:tcPr>
            <w:tcW w:w="1440" w:type="dxa"/>
            <w:tcBorders>
              <w:top w:val="single" w:sz="7" w:space="0" w:color="000000"/>
              <w:left w:val="single" w:sz="7" w:space="0" w:color="000000"/>
              <w:bottom w:val="single" w:sz="7" w:space="0" w:color="000000"/>
              <w:right w:val="single" w:sz="7" w:space="0" w:color="000000"/>
            </w:tcBorders>
          </w:tcPr>
          <w:p w:rsidR="0067298D" w14:paraId="0FC2BBC8" w14:textId="17788C37">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w:t>
            </w:r>
          </w:p>
        </w:tc>
        <w:tc>
          <w:tcPr>
            <w:tcW w:w="1800" w:type="dxa"/>
            <w:tcBorders>
              <w:top w:val="single" w:sz="7" w:space="0" w:color="000000"/>
              <w:left w:val="single" w:sz="7" w:space="0" w:color="000000"/>
              <w:bottom w:val="single" w:sz="7" w:space="0" w:color="000000"/>
              <w:right w:val="single" w:sz="7" w:space="0" w:color="000000"/>
            </w:tcBorders>
          </w:tcPr>
          <w:p w:rsidR="0067298D" w:rsidP="00E57F20" w14:paraId="7A10C1DF" w14:textId="566D94B1">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 xml:space="preserve">16 hours </w:t>
            </w:r>
          </w:p>
        </w:tc>
        <w:tc>
          <w:tcPr>
            <w:tcW w:w="1530" w:type="dxa"/>
            <w:tcBorders>
              <w:top w:val="single" w:sz="7" w:space="0" w:color="000000"/>
              <w:left w:val="single" w:sz="7" w:space="0" w:color="000000"/>
              <w:bottom w:val="single" w:sz="7" w:space="0" w:color="000000"/>
              <w:right w:val="single" w:sz="7" w:space="0" w:color="000000"/>
            </w:tcBorders>
          </w:tcPr>
          <w:p w:rsidR="0067298D" w14:paraId="13BE3A95" w14:textId="44EE208B">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656 hours </w:t>
            </w:r>
            <w:r w:rsidR="00D539BB">
              <w:rPr>
                <w:sz w:val="20"/>
                <w:szCs w:val="20"/>
              </w:rPr>
              <w:t xml:space="preserve"> </w:t>
            </w:r>
          </w:p>
        </w:tc>
      </w:tr>
      <w:tr w14:paraId="5E17D523" w14:textId="77777777">
        <w:tblPrEx>
          <w:tblW w:w="0" w:type="auto"/>
          <w:tblInd w:w="750" w:type="dxa"/>
          <w:tblLayout w:type="fixed"/>
          <w:tblCellMar>
            <w:left w:w="120" w:type="dxa"/>
            <w:right w:w="120" w:type="dxa"/>
          </w:tblCellMar>
          <w:tblLook w:val="0000"/>
        </w:tblPrEx>
        <w:tc>
          <w:tcPr>
            <w:tcW w:w="2160" w:type="dxa"/>
            <w:tcBorders>
              <w:top w:val="single" w:sz="7" w:space="0" w:color="000000"/>
              <w:left w:val="single" w:sz="7" w:space="0" w:color="000000"/>
              <w:bottom w:val="single" w:sz="7" w:space="0" w:color="000000"/>
              <w:right w:val="single" w:sz="7" w:space="0" w:color="000000"/>
            </w:tcBorders>
          </w:tcPr>
          <w:p w:rsidR="0067298D" w14:paraId="64FA941A" w14:textId="77777777">
            <w:pPr>
              <w:spacing w:line="480" w:lineRule="auto"/>
              <w:rPr>
                <w:sz w:val="20"/>
                <w:szCs w:val="20"/>
              </w:rPr>
            </w:pPr>
          </w:p>
          <w:p w:rsidR="0067298D" w14:paraId="7C109EA1" w14:textId="77777777">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Total</w:t>
            </w:r>
          </w:p>
        </w:tc>
        <w:tc>
          <w:tcPr>
            <w:tcW w:w="1620" w:type="dxa"/>
            <w:tcBorders>
              <w:top w:val="single" w:sz="7" w:space="0" w:color="000000"/>
              <w:left w:val="single" w:sz="7" w:space="0" w:color="000000"/>
              <w:bottom w:val="single" w:sz="7" w:space="0" w:color="000000"/>
              <w:right w:val="single" w:sz="7" w:space="0" w:color="000000"/>
            </w:tcBorders>
          </w:tcPr>
          <w:p w:rsidR="0067298D" w:rsidP="00D539BB" w14:paraId="0A94805C" w14:textId="30254344">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41</w:t>
            </w:r>
          </w:p>
        </w:tc>
        <w:tc>
          <w:tcPr>
            <w:tcW w:w="1440" w:type="dxa"/>
            <w:tcBorders>
              <w:top w:val="single" w:sz="7" w:space="0" w:color="000000"/>
              <w:left w:val="single" w:sz="7" w:space="0" w:color="000000"/>
              <w:bottom w:val="single" w:sz="7" w:space="0" w:color="000000"/>
              <w:right w:val="single" w:sz="7" w:space="0" w:color="000000"/>
            </w:tcBorders>
          </w:tcPr>
          <w:p w:rsidR="00E57F20" w:rsidP="00D539BB" w14:paraId="55DB57DE" w14:textId="36D87844">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w:t>
            </w:r>
          </w:p>
        </w:tc>
        <w:tc>
          <w:tcPr>
            <w:tcW w:w="1800" w:type="dxa"/>
            <w:tcBorders>
              <w:top w:val="single" w:sz="7" w:space="0" w:color="000000"/>
              <w:left w:val="single" w:sz="7" w:space="0" w:color="000000"/>
              <w:bottom w:val="single" w:sz="7" w:space="0" w:color="000000"/>
              <w:right w:val="single" w:sz="7" w:space="0" w:color="000000"/>
            </w:tcBorders>
          </w:tcPr>
          <w:p w:rsidR="00E57F20" w:rsidP="00D539BB" w14:paraId="1841D9FE" w14:textId="4325A663">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16 hours</w:t>
            </w:r>
          </w:p>
        </w:tc>
        <w:tc>
          <w:tcPr>
            <w:tcW w:w="1530" w:type="dxa"/>
            <w:tcBorders>
              <w:top w:val="single" w:sz="7" w:space="0" w:color="000000"/>
              <w:left w:val="single" w:sz="7" w:space="0" w:color="000000"/>
              <w:bottom w:val="single" w:sz="7" w:space="0" w:color="000000"/>
              <w:right w:val="single" w:sz="7" w:space="0" w:color="000000"/>
            </w:tcBorders>
          </w:tcPr>
          <w:p w:rsidR="0067298D" w:rsidP="00053FD4" w14:paraId="1968A1E7" w14:textId="166D06A6">
            <w:pPr>
              <w:tabs>
                <w:tab w:val="left" w:pos="-1080"/>
                <w:tab w:val="left" w:pos="-720"/>
                <w:tab w:val="left" w:pos="0"/>
                <w:tab w:val="left" w:pos="540"/>
                <w:tab w:val="left" w:pos="1080"/>
                <w:tab w:val="left" w:pos="1620"/>
                <w:tab w:val="left" w:pos="2160"/>
                <w:tab w:val="left" w:pos="3600"/>
              </w:tabs>
              <w:spacing w:line="480" w:lineRule="auto"/>
              <w:ind w:right="284"/>
              <w:jc w:val="center"/>
              <w:rPr>
                <w:sz w:val="20"/>
                <w:szCs w:val="20"/>
              </w:rPr>
            </w:pPr>
            <w:r>
              <w:rPr>
                <w:sz w:val="20"/>
                <w:szCs w:val="20"/>
              </w:rPr>
              <w:t>656 hours</w:t>
            </w:r>
          </w:p>
        </w:tc>
      </w:tr>
    </w:tbl>
    <w:p w:rsidR="0067298D" w14:paraId="53587EB9" w14:textId="77777777">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847F79" w14:paraId="05026557" w14:textId="77777777">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67298D" w:rsidP="002E4074" w14:paraId="47F65DD2" w14:textId="0A9349A1">
      <w:pPr>
        <w:tabs>
          <w:tab w:val="left" w:pos="-1080"/>
          <w:tab w:val="left" w:pos="-720"/>
          <w:tab w:val="left" w:pos="0"/>
          <w:tab w:val="left" w:pos="540"/>
          <w:tab w:val="left" w:pos="1080"/>
          <w:tab w:val="left" w:pos="1620"/>
          <w:tab w:val="left" w:pos="2160"/>
          <w:tab w:val="left" w:pos="3600"/>
        </w:tabs>
        <w:spacing w:line="480" w:lineRule="auto"/>
        <w:ind w:left="540" w:firstLine="540"/>
      </w:pPr>
      <w:r>
        <w:rPr>
          <w:b/>
          <w:bCs/>
        </w:rPr>
        <w:t xml:space="preserve">12B. </w:t>
      </w:r>
      <w:r w:rsidR="00D93EE6">
        <w:rPr>
          <w:b/>
          <w:bCs/>
        </w:rPr>
        <w:t>Annual Information Collection Costs to Respondents:</w:t>
      </w:r>
    </w:p>
    <w:p w:rsidR="00112CAE" w:rsidP="00611F1B" w14:paraId="3FA2C3D6" w14:textId="03EA0D03">
      <w:pPr>
        <w:widowControl/>
        <w:spacing w:line="480" w:lineRule="auto"/>
        <w:ind w:left="1440"/>
      </w:pPr>
      <w:r>
        <w:t>The e</w:t>
      </w:r>
      <w:r w:rsidRPr="004D2921" w:rsidR="004967D5">
        <w:t>stimates of annualized cost to respondents for the hour burdens for collections of information, identifying and using appropriate wage rate categories</w:t>
      </w:r>
      <w:r>
        <w:t xml:space="preserve"> are below</w:t>
      </w:r>
      <w:r w:rsidRPr="004D2921" w:rsidR="004967D5">
        <w:t xml:space="preserve">. </w:t>
      </w:r>
      <w:r w:rsidR="00611F1B">
        <w:t xml:space="preserve">The appropriate wage rates for respondents was determined by reviewing scopes of work and budgets from contracts and grants. </w:t>
      </w:r>
      <w:r>
        <w:t xml:space="preserve"> </w:t>
      </w:r>
      <w:r w:rsidRPr="00112CAE">
        <w:t>Estimated Annualized Respondent Burden Costs: $3307.68 x 41 UIOs = $135,615</w:t>
      </w:r>
    </w:p>
    <w:p w:rsidR="00190D7D" w:rsidRPr="004D2921" w:rsidP="00190D7D" w14:paraId="467EAABF" w14:textId="77777777">
      <w:pPr>
        <w:widowControl/>
        <w:rPr>
          <w:b/>
        </w:rPr>
      </w:pPr>
      <w:r w:rsidRPr="004D2921">
        <w:tab/>
      </w:r>
      <w:r w:rsidRPr="004D2921">
        <w:tab/>
      </w:r>
      <w:r w:rsidRPr="004D2921">
        <w:tab/>
        <w:t xml:space="preserve">      </w:t>
      </w:r>
      <w:r w:rsidRPr="004D2921">
        <w:rPr>
          <w:b/>
        </w:rPr>
        <w:t>Estimated Annualized Respondent Burden Costs</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150"/>
        <w:gridCol w:w="1307"/>
        <w:gridCol w:w="1845"/>
      </w:tblGrid>
      <w:tr w14:paraId="00E610E6" w14:textId="77777777" w:rsidTr="00112CAE">
        <w:tblPrEx>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248" w:type="dxa"/>
            <w:shd w:val="clear" w:color="auto" w:fill="auto"/>
          </w:tcPr>
          <w:p w:rsidR="00190D7D" w:rsidRPr="004D2921" w:rsidP="00985539" w14:paraId="04694499" w14:textId="77777777">
            <w:pPr>
              <w:widowControl/>
              <w:rPr>
                <w:b/>
                <w:bCs/>
              </w:rPr>
            </w:pPr>
            <w:r w:rsidRPr="004D2921">
              <w:rPr>
                <w:b/>
                <w:bCs/>
              </w:rPr>
              <w:t>Type of</w:t>
            </w:r>
          </w:p>
          <w:p w:rsidR="00190D7D" w:rsidRPr="004D2921" w:rsidP="00985539" w14:paraId="55794193" w14:textId="77777777">
            <w:pPr>
              <w:widowControl/>
            </w:pPr>
            <w:r w:rsidRPr="004D2921">
              <w:rPr>
                <w:b/>
                <w:bCs/>
              </w:rPr>
              <w:t>Respondent</w:t>
            </w:r>
          </w:p>
          <w:p w:rsidR="00190D7D" w:rsidRPr="004D2921" w:rsidP="00985539" w14:paraId="27D593BF" w14:textId="77777777">
            <w:pPr>
              <w:widowControl/>
              <w:rPr>
                <w:b/>
                <w:bCs/>
              </w:rPr>
            </w:pPr>
          </w:p>
        </w:tc>
        <w:tc>
          <w:tcPr>
            <w:tcW w:w="1150" w:type="dxa"/>
            <w:shd w:val="clear" w:color="auto" w:fill="auto"/>
          </w:tcPr>
          <w:p w:rsidR="00190D7D" w:rsidRPr="004D2921" w:rsidP="00985539" w14:paraId="4791DD14" w14:textId="77777777">
            <w:pPr>
              <w:widowControl/>
              <w:rPr>
                <w:b/>
                <w:bCs/>
              </w:rPr>
            </w:pPr>
            <w:r w:rsidRPr="004D2921">
              <w:rPr>
                <w:b/>
                <w:bCs/>
              </w:rPr>
              <w:t>Total Burden</w:t>
            </w:r>
          </w:p>
          <w:p w:rsidR="00190D7D" w:rsidRPr="004D2921" w:rsidP="00985539" w14:paraId="41DB282D" w14:textId="77777777">
            <w:pPr>
              <w:widowControl/>
            </w:pPr>
            <w:r w:rsidRPr="004D2921">
              <w:rPr>
                <w:b/>
                <w:bCs/>
              </w:rPr>
              <w:t>Hours</w:t>
            </w:r>
          </w:p>
          <w:p w:rsidR="00190D7D" w:rsidRPr="004D2921" w:rsidP="00985539" w14:paraId="0FA10D02" w14:textId="77777777">
            <w:pPr>
              <w:widowControl/>
              <w:rPr>
                <w:b/>
                <w:bCs/>
              </w:rPr>
            </w:pPr>
          </w:p>
        </w:tc>
        <w:tc>
          <w:tcPr>
            <w:tcW w:w="1307" w:type="dxa"/>
            <w:shd w:val="clear" w:color="auto" w:fill="auto"/>
          </w:tcPr>
          <w:p w:rsidR="00190D7D" w:rsidRPr="004D2921" w:rsidP="00985539" w14:paraId="307CC438" w14:textId="77777777">
            <w:pPr>
              <w:widowControl/>
              <w:rPr>
                <w:b/>
                <w:bCs/>
              </w:rPr>
            </w:pPr>
            <w:r w:rsidRPr="004D2921">
              <w:rPr>
                <w:b/>
                <w:bCs/>
              </w:rPr>
              <w:t>Hourly</w:t>
            </w:r>
          </w:p>
          <w:p w:rsidR="00190D7D" w:rsidRPr="004D2921" w:rsidP="00985539" w14:paraId="3D805E8D" w14:textId="77777777">
            <w:pPr>
              <w:widowControl/>
            </w:pPr>
            <w:r w:rsidRPr="004D2921">
              <w:rPr>
                <w:b/>
                <w:bCs/>
              </w:rPr>
              <w:t>Wage Rate</w:t>
            </w:r>
          </w:p>
          <w:p w:rsidR="00190D7D" w:rsidRPr="004D2921" w:rsidP="00985539" w14:paraId="00B828A2" w14:textId="77777777">
            <w:pPr>
              <w:widowControl/>
              <w:rPr>
                <w:b/>
                <w:bCs/>
              </w:rPr>
            </w:pPr>
          </w:p>
        </w:tc>
        <w:tc>
          <w:tcPr>
            <w:tcW w:w="1845" w:type="dxa"/>
            <w:shd w:val="clear" w:color="auto" w:fill="auto"/>
          </w:tcPr>
          <w:p w:rsidR="00190D7D" w:rsidRPr="004D2921" w:rsidP="00985539" w14:paraId="33FB876C" w14:textId="77777777">
            <w:pPr>
              <w:widowControl/>
            </w:pPr>
            <w:r w:rsidRPr="004D2921">
              <w:rPr>
                <w:b/>
                <w:bCs/>
              </w:rPr>
              <w:t>Total Respondent Costs</w:t>
            </w:r>
          </w:p>
          <w:p w:rsidR="00190D7D" w:rsidRPr="004D2921" w:rsidP="00985539" w14:paraId="53871965" w14:textId="77777777">
            <w:pPr>
              <w:widowControl/>
              <w:rPr>
                <w:b/>
                <w:bCs/>
              </w:rPr>
            </w:pPr>
          </w:p>
        </w:tc>
      </w:tr>
      <w:tr w14:paraId="54CF310B" w14:textId="77777777" w:rsidTr="00112CAE">
        <w:tblPrEx>
          <w:tblW w:w="8550" w:type="dxa"/>
          <w:tblInd w:w="715" w:type="dxa"/>
          <w:tblLook w:val="01E0"/>
        </w:tblPrEx>
        <w:tc>
          <w:tcPr>
            <w:tcW w:w="4248" w:type="dxa"/>
            <w:shd w:val="clear" w:color="auto" w:fill="auto"/>
          </w:tcPr>
          <w:p w:rsidR="00190D7D" w:rsidRPr="004D2921" w:rsidP="00985539" w14:paraId="1522F138" w14:textId="77734B67">
            <w:r>
              <w:t>Onsite Review</w:t>
            </w:r>
          </w:p>
        </w:tc>
        <w:tc>
          <w:tcPr>
            <w:tcW w:w="1150" w:type="dxa"/>
            <w:shd w:val="clear" w:color="auto" w:fill="auto"/>
          </w:tcPr>
          <w:p w:rsidR="00190D7D" w:rsidRPr="004D2921" w:rsidP="00985539" w14:paraId="788CA485" w14:textId="073C8207">
            <w:r>
              <w:t>16</w:t>
            </w:r>
          </w:p>
        </w:tc>
        <w:tc>
          <w:tcPr>
            <w:tcW w:w="1307" w:type="dxa"/>
            <w:shd w:val="clear" w:color="auto" w:fill="auto"/>
          </w:tcPr>
          <w:p w:rsidR="00190D7D" w:rsidRPr="004D2921" w:rsidP="00985539" w14:paraId="469069FB" w14:textId="1B28D63B">
            <w:pPr>
              <w:jc w:val="right"/>
            </w:pPr>
            <w:r>
              <w:t>206.73</w:t>
            </w:r>
          </w:p>
        </w:tc>
        <w:tc>
          <w:tcPr>
            <w:tcW w:w="1845" w:type="dxa"/>
            <w:shd w:val="clear" w:color="auto" w:fill="auto"/>
          </w:tcPr>
          <w:p w:rsidR="00190D7D" w:rsidRPr="004D2921" w:rsidP="00985539" w14:paraId="2D3E9462" w14:textId="6A60A7DA">
            <w:pPr>
              <w:jc w:val="right"/>
            </w:pPr>
            <w:r>
              <w:t>3307.68</w:t>
            </w:r>
          </w:p>
        </w:tc>
      </w:tr>
      <w:tr w14:paraId="087016E2" w14:textId="77777777" w:rsidTr="00112CAE">
        <w:tblPrEx>
          <w:tblW w:w="8550" w:type="dxa"/>
          <w:tblInd w:w="715" w:type="dxa"/>
          <w:tblLook w:val="01E0"/>
        </w:tblPrEx>
        <w:trPr>
          <w:trHeight w:val="440"/>
        </w:trPr>
        <w:tc>
          <w:tcPr>
            <w:tcW w:w="4248" w:type="dxa"/>
            <w:shd w:val="clear" w:color="auto" w:fill="D9D9D9" w:themeFill="background1" w:themeFillShade="D9"/>
          </w:tcPr>
          <w:p w:rsidR="00190D7D" w:rsidRPr="004D2921" w:rsidP="00985539" w14:paraId="72F9EDD0" w14:textId="77777777">
            <w:pPr>
              <w:widowControl/>
            </w:pPr>
            <w:r w:rsidRPr="004D2921">
              <w:t>Total</w:t>
            </w:r>
          </w:p>
        </w:tc>
        <w:tc>
          <w:tcPr>
            <w:tcW w:w="1150" w:type="dxa"/>
            <w:shd w:val="clear" w:color="auto" w:fill="D9D9D9" w:themeFill="background1" w:themeFillShade="D9"/>
          </w:tcPr>
          <w:p w:rsidR="00190D7D" w:rsidRPr="004D2921" w:rsidP="00985539" w14:paraId="792544B0" w14:textId="708922CD">
            <w:pPr>
              <w:widowControl/>
            </w:pPr>
          </w:p>
        </w:tc>
        <w:tc>
          <w:tcPr>
            <w:tcW w:w="1307" w:type="dxa"/>
            <w:shd w:val="clear" w:color="auto" w:fill="D9D9D9" w:themeFill="background1" w:themeFillShade="D9"/>
          </w:tcPr>
          <w:p w:rsidR="00190D7D" w:rsidRPr="004D2921" w:rsidP="00985539" w14:paraId="25C90528" w14:textId="77777777">
            <w:pPr>
              <w:widowControl/>
              <w:jc w:val="right"/>
            </w:pPr>
          </w:p>
        </w:tc>
        <w:tc>
          <w:tcPr>
            <w:tcW w:w="1845" w:type="dxa"/>
            <w:shd w:val="clear" w:color="auto" w:fill="D9D9D9" w:themeFill="background1" w:themeFillShade="D9"/>
          </w:tcPr>
          <w:p w:rsidR="00190D7D" w:rsidRPr="0098164F" w:rsidP="00985539" w14:paraId="2BD794B1" w14:textId="1DBDD3AC">
            <w:pPr>
              <w:widowControl/>
              <w:jc w:val="right"/>
            </w:pPr>
            <w:r>
              <w:t>$3307.68</w:t>
            </w:r>
          </w:p>
        </w:tc>
      </w:tr>
    </w:tbl>
    <w:p w:rsidR="00112CAE" w:rsidP="002E4074" w14:paraId="655F0E68" w14:textId="77777777">
      <w:pPr>
        <w:tabs>
          <w:tab w:val="left" w:pos="-1080"/>
          <w:tab w:val="left" w:pos="-720"/>
          <w:tab w:val="left" w:pos="0"/>
          <w:tab w:val="left" w:pos="540"/>
          <w:tab w:val="left" w:pos="1080"/>
          <w:tab w:val="left" w:pos="1620"/>
          <w:tab w:val="left" w:pos="2160"/>
          <w:tab w:val="left" w:pos="3600"/>
        </w:tabs>
        <w:spacing w:line="480" w:lineRule="auto"/>
        <w:ind w:left="540"/>
        <w:rPr>
          <w:b/>
          <w:bCs/>
        </w:rPr>
      </w:pPr>
    </w:p>
    <w:p w:rsidR="0067298D" w:rsidP="002E4074" w14:paraId="54895911" w14:textId="64BA97D1">
      <w:pPr>
        <w:tabs>
          <w:tab w:val="left" w:pos="-1080"/>
          <w:tab w:val="left" w:pos="-720"/>
          <w:tab w:val="left" w:pos="0"/>
          <w:tab w:val="left" w:pos="540"/>
          <w:tab w:val="left" w:pos="1080"/>
          <w:tab w:val="left" w:pos="1620"/>
          <w:tab w:val="left" w:pos="2160"/>
          <w:tab w:val="left" w:pos="3600"/>
        </w:tabs>
        <w:spacing w:line="480" w:lineRule="auto"/>
        <w:ind w:left="540"/>
      </w:pPr>
      <w:r w:rsidRPr="00A82107">
        <w:rPr>
          <w:b/>
          <w:bCs/>
        </w:rPr>
        <w:t>1</w:t>
      </w:r>
      <w:r>
        <w:rPr>
          <w:b/>
          <w:bCs/>
        </w:rPr>
        <w:t>3</w:t>
      </w:r>
      <w:r w:rsidRPr="00A82107" w:rsidR="00D93EE6">
        <w:rPr>
          <w:b/>
          <w:bCs/>
        </w:rPr>
        <w:t xml:space="preserve">.  </w:t>
      </w:r>
      <w:r w:rsidRPr="00A82107" w:rsidR="00D93EE6">
        <w:rPr>
          <w:b/>
          <w:bCs/>
          <w:u w:val="single"/>
        </w:rPr>
        <w:t>Capital Cost</w:t>
      </w:r>
      <w:r w:rsidRPr="002D3677" w:rsidR="00D93EE6">
        <w:rPr>
          <w:b/>
          <w:bCs/>
          <w:u w:val="single"/>
        </w:rPr>
        <w:t>s</w:t>
      </w:r>
      <w:r w:rsidRPr="002D3677" w:rsidR="00D93EE6">
        <w:rPr>
          <w:u w:val="single"/>
        </w:rPr>
        <w:t xml:space="preserve"> </w:t>
      </w:r>
      <w:r w:rsidRPr="00A82107" w:rsidR="00D93EE6">
        <w:rPr>
          <w:b/>
          <w:bCs/>
          <w:u w:val="single"/>
        </w:rPr>
        <w:t>(Maintenance of Capital Costs</w:t>
      </w:r>
      <w:r w:rsidRPr="00A82107" w:rsidR="00D93EE6">
        <w:t>)</w:t>
      </w:r>
    </w:p>
    <w:p w:rsidR="00190D7D" w:rsidP="00112CAE" w14:paraId="1D6A6503" w14:textId="635B8C5E">
      <w:pPr>
        <w:tabs>
          <w:tab w:val="left" w:pos="-1080"/>
          <w:tab w:val="left" w:pos="-720"/>
          <w:tab w:val="left" w:pos="0"/>
          <w:tab w:val="left" w:pos="540"/>
          <w:tab w:val="left" w:pos="1080"/>
          <w:tab w:val="left" w:pos="2160"/>
          <w:tab w:val="left" w:pos="3600"/>
        </w:tabs>
        <w:spacing w:line="480" w:lineRule="auto"/>
        <w:ind w:left="1080"/>
      </w:pPr>
      <w:r w:rsidRPr="00A82107">
        <w:t xml:space="preserve">The cost estimate is </w:t>
      </w:r>
      <w:r w:rsidR="00610F4E">
        <w:t>zero</w:t>
      </w:r>
      <w:r w:rsidRPr="00A82107">
        <w:t>.</w:t>
      </w:r>
      <w:r w:rsidRPr="00190D7D" w:rsidR="004967D5">
        <w:t xml:space="preserve"> </w:t>
      </w:r>
      <w:r w:rsidR="004967D5">
        <w:t>Estimate</w:t>
      </w:r>
      <w:r w:rsidR="004967D5">
        <w:rPr>
          <w:b/>
          <w:bCs/>
        </w:rPr>
        <w:t xml:space="preserve"> </w:t>
      </w:r>
      <w:r w:rsidR="004967D5">
        <w:t>of annualized co</w:t>
      </w:r>
      <w:r w:rsidR="00112CAE">
        <w:t>sts to respondents for the hour burdens</w:t>
      </w:r>
      <w:r w:rsidR="004967D5">
        <w:t xml:space="preserve"> for collections of information is estimated to be zero</w:t>
      </w:r>
      <w:r w:rsidR="004967D5">
        <w:rPr>
          <w:b/>
          <w:bCs/>
        </w:rPr>
        <w:t>.</w:t>
      </w:r>
    </w:p>
    <w:p w:rsidR="00190D7D" w:rsidP="00190D7D" w14:paraId="15B1F0BF" w14:textId="77777777">
      <w:pPr>
        <w:tabs>
          <w:tab w:val="left" w:pos="-1080"/>
          <w:tab w:val="left" w:pos="-720"/>
          <w:tab w:val="left" w:pos="0"/>
          <w:tab w:val="left" w:pos="540"/>
          <w:tab w:val="left" w:pos="1080"/>
          <w:tab w:val="left" w:pos="1620"/>
          <w:tab w:val="left" w:pos="2160"/>
          <w:tab w:val="left" w:pos="3600"/>
        </w:tabs>
        <w:spacing w:line="480" w:lineRule="auto"/>
        <w:ind w:left="540"/>
        <w:rPr>
          <w:sz w:val="20"/>
          <w:szCs w:val="20"/>
        </w:rPr>
      </w:pPr>
    </w:p>
    <w:p w:rsidR="00190D7D" w:rsidP="00190D7D" w14:paraId="666D7BE4" w14:textId="77777777">
      <w:pPr>
        <w:tabs>
          <w:tab w:val="left" w:pos="-1080"/>
          <w:tab w:val="left" w:pos="-720"/>
          <w:tab w:val="left" w:pos="0"/>
          <w:tab w:val="left" w:pos="540"/>
          <w:tab w:val="left" w:pos="1620"/>
          <w:tab w:val="left" w:pos="2160"/>
          <w:tab w:val="left" w:pos="3600"/>
        </w:tabs>
        <w:spacing w:line="480" w:lineRule="auto"/>
        <w:ind w:left="1080"/>
      </w:pPr>
      <w:r w:rsidRPr="00A82107">
        <w:t xml:space="preserve">This information collection </w:t>
      </w:r>
      <w:r>
        <w:t xml:space="preserve">will not require the purchase of any capital equipment or start-up costs; and </w:t>
      </w:r>
      <w:r w:rsidRPr="00A82107">
        <w:t xml:space="preserve">places no additional computer or record keeping requirements upon the respondents.  Therefore, the estimated total annual cost burden to respondents or record keepers for capital and start-up costs components (annualized </w:t>
      </w:r>
      <w:r w:rsidRPr="00A82107">
        <w:t>over the expected useful life) for this information collection is zero.</w:t>
      </w:r>
      <w:r>
        <w:t xml:space="preserve">  </w:t>
      </w:r>
      <w:r w:rsidRPr="00A82107">
        <w:t>The estimated total cost burden to respondents or record keepers for operation and maintenance, and purchase of services components for this information collection is zero.  The information collection will not create costs associated with generating, maintaining, and disclosing or providing the information.</w:t>
      </w:r>
    </w:p>
    <w:p w:rsidR="00190D7D" w:rsidP="00190D7D" w14:paraId="1136D5FD" w14:textId="77777777">
      <w:pPr>
        <w:widowControl/>
        <w:autoSpaceDE/>
        <w:autoSpaceDN/>
        <w:adjustRightInd/>
        <w:spacing w:line="480" w:lineRule="auto"/>
        <w:ind w:left="1080"/>
      </w:pPr>
      <w:r>
        <w:t>T</w:t>
      </w:r>
      <w:r w:rsidRPr="00A82107">
        <w:t xml:space="preserve">his information collection </w:t>
      </w:r>
      <w:r>
        <w:t>is asking for existing information and therefore is</w:t>
      </w:r>
      <w:r w:rsidRPr="00A82107">
        <w:t xml:space="preserve"> not included in the estimate.</w:t>
      </w:r>
    </w:p>
    <w:p w:rsidR="0067298D" w14:paraId="699134E0" w14:textId="7FBBFD8F">
      <w:pPr>
        <w:tabs>
          <w:tab w:val="left" w:pos="-1080"/>
          <w:tab w:val="left" w:pos="-720"/>
          <w:tab w:val="left" w:pos="0"/>
          <w:tab w:val="left" w:pos="540"/>
          <w:tab w:val="left" w:pos="1080"/>
          <w:tab w:val="left" w:pos="1620"/>
          <w:tab w:val="left" w:pos="2160"/>
          <w:tab w:val="left" w:pos="3600"/>
        </w:tabs>
        <w:spacing w:line="480" w:lineRule="auto"/>
        <w:ind w:firstLine="540"/>
      </w:pPr>
    </w:p>
    <w:p w:rsidR="0067298D" w:rsidRPr="00FA4F34" w:rsidP="00FA4F34" w14:paraId="273B4706" w14:textId="1AACAF26">
      <w:pPr>
        <w:widowControl/>
        <w:autoSpaceDE/>
        <w:autoSpaceDN/>
        <w:adjustRightInd/>
        <w:spacing w:line="480" w:lineRule="auto"/>
        <w:ind w:firstLine="540"/>
        <w:rPr>
          <w:b/>
          <w:u w:val="single"/>
        </w:rPr>
      </w:pPr>
      <w:r w:rsidRPr="00FA4F34">
        <w:rPr>
          <w:b/>
          <w:u w:val="single"/>
        </w:rPr>
        <w:t>14.</w:t>
      </w:r>
      <w:r w:rsidRPr="00FA4F34">
        <w:rPr>
          <w:b/>
        </w:rPr>
        <w:t xml:space="preserve"> </w:t>
      </w:r>
      <w:r w:rsidR="00FA4F34">
        <w:rPr>
          <w:b/>
        </w:rPr>
        <w:t xml:space="preserve"> </w:t>
      </w:r>
      <w:r w:rsidRPr="00FA4F34" w:rsidR="00D93EE6">
        <w:rPr>
          <w:b/>
          <w:u w:val="single"/>
        </w:rPr>
        <w:t>Cost to Federal Government</w:t>
      </w:r>
    </w:p>
    <w:p w:rsidR="002D3677" w:rsidP="00C53BAB" w14:paraId="282075F7" w14:textId="01C5FDD7">
      <w:pPr>
        <w:tabs>
          <w:tab w:val="left" w:pos="-1080"/>
          <w:tab w:val="left" w:pos="-720"/>
          <w:tab w:val="left" w:pos="0"/>
          <w:tab w:val="left" w:pos="540"/>
          <w:tab w:val="left" w:pos="1080"/>
          <w:tab w:val="left" w:pos="1620"/>
          <w:tab w:val="left" w:pos="2160"/>
          <w:tab w:val="left" w:pos="3600"/>
        </w:tabs>
        <w:spacing w:line="480" w:lineRule="auto"/>
        <w:ind w:left="1080"/>
      </w:pPr>
      <w:r>
        <w:t xml:space="preserve">The annual cost to the Federal government for this information collection is the cost of maintaining capital associated with this information collection and the staff time to perform the initial screening of each application and a thorough review and analysis of each of the remaining applications.  Cost estimate is also based on information technology (IT) consultant’s fees and services.  </w:t>
      </w:r>
    </w:p>
    <w:p w:rsidR="004D2921" w:rsidP="002E4074" w14:paraId="68F0E057" w14:textId="4429A228">
      <w:pPr>
        <w:tabs>
          <w:tab w:val="left" w:pos="-1080"/>
          <w:tab w:val="left" w:pos="-720"/>
          <w:tab w:val="left" w:pos="0"/>
          <w:tab w:val="left" w:pos="540"/>
          <w:tab w:val="left" w:pos="1080"/>
          <w:tab w:val="left" w:pos="1620"/>
          <w:tab w:val="left" w:pos="2160"/>
          <w:tab w:val="left" w:pos="3600"/>
        </w:tabs>
        <w:spacing w:line="480" w:lineRule="auto"/>
        <w:ind w:left="1080"/>
      </w:pPr>
    </w:p>
    <w:p w:rsidR="0067298D" w:rsidP="002E4074" w14:paraId="005A54D5" w14:textId="5A9CB28B">
      <w:pPr>
        <w:tabs>
          <w:tab w:val="left" w:pos="-1080"/>
          <w:tab w:val="left" w:pos="-720"/>
          <w:tab w:val="left" w:pos="0"/>
          <w:tab w:val="left" w:pos="540"/>
          <w:tab w:val="left" w:pos="1080"/>
          <w:tab w:val="left" w:pos="1620"/>
          <w:tab w:val="left" w:pos="2160"/>
          <w:tab w:val="left" w:pos="3600"/>
        </w:tabs>
        <w:spacing w:line="480" w:lineRule="auto"/>
        <w:ind w:left="1080"/>
      </w:pPr>
      <w:r w:rsidRPr="00000A60">
        <w:rPr>
          <w:bCs/>
        </w:rPr>
        <w:t>Estimate</w:t>
      </w:r>
      <w:r w:rsidRPr="00C53BAB">
        <w:rPr>
          <w:bCs/>
        </w:rPr>
        <w:t>d</w:t>
      </w:r>
      <w:r w:rsidRPr="00000A60">
        <w:rPr>
          <w:bCs/>
        </w:rPr>
        <w:t xml:space="preserve"> government costs for contracted data collection by adding the contract costs plus the personnel costs of federal employees involved in oversight and/or analysis.</w:t>
      </w:r>
      <w:r>
        <w:rPr>
          <w:bCs/>
        </w:rPr>
        <w:t xml:space="preserve"> </w:t>
      </w:r>
      <w:r w:rsidR="00F46FA9">
        <w:t>The estimated annual cost to the Federal government is as follows:</w:t>
      </w:r>
    </w:p>
    <w:p w:rsidR="0067298D" w14:paraId="24752986"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FA4F34" w14:paraId="0F68787B" w14:textId="3652515A">
      <w:pPr>
        <w:tabs>
          <w:tab w:val="left" w:pos="-1080"/>
          <w:tab w:val="left" w:pos="-720"/>
          <w:tab w:val="left" w:pos="0"/>
          <w:tab w:val="left" w:pos="540"/>
          <w:tab w:val="left" w:pos="1080"/>
          <w:tab w:val="left" w:pos="1620"/>
          <w:tab w:val="left" w:pos="2160"/>
          <w:tab w:val="left" w:pos="3600"/>
        </w:tabs>
        <w:spacing w:line="480" w:lineRule="auto"/>
        <w:ind w:left="5580" w:hanging="4500"/>
      </w:pPr>
      <w:r>
        <w:rPr>
          <w:u w:val="single"/>
        </w:rPr>
        <w:t>ITEM</w:t>
      </w:r>
      <w:r>
        <w:tab/>
      </w:r>
      <w:r>
        <w:tab/>
      </w:r>
      <w:r>
        <w:tab/>
      </w:r>
      <w:r>
        <w:tab/>
      </w:r>
      <w:r>
        <w:tab/>
      </w:r>
      <w:r>
        <w:tab/>
      </w:r>
      <w:r w:rsidR="003955A4">
        <w:tab/>
      </w:r>
      <w:r>
        <w:rPr>
          <w:u w:val="single"/>
        </w:rPr>
        <w:t>COST</w:t>
      </w:r>
      <w:r>
        <w:tab/>
      </w:r>
    </w:p>
    <w:p w:rsidR="0067298D" w:rsidP="00FA4F34" w14:paraId="58962B56" w14:textId="77EECD5B">
      <w:pPr>
        <w:tabs>
          <w:tab w:val="left" w:pos="-1080"/>
          <w:tab w:val="left" w:pos="-720"/>
          <w:tab w:val="left" w:pos="0"/>
          <w:tab w:val="left" w:pos="540"/>
          <w:tab w:val="left" w:pos="1080"/>
          <w:tab w:val="left" w:pos="1620"/>
          <w:tab w:val="left" w:pos="2160"/>
          <w:tab w:val="left" w:pos="3600"/>
        </w:tabs>
        <w:spacing w:line="480" w:lineRule="auto"/>
        <w:ind w:left="540"/>
      </w:pPr>
      <w:r>
        <w:tab/>
        <w:t>F</w:t>
      </w:r>
      <w:r w:rsidR="00053FD4">
        <w:t xml:space="preserve">iscal </w:t>
      </w:r>
      <w:r>
        <w:t>Y</w:t>
      </w:r>
      <w:r w:rsidR="00053FD4">
        <w:t>ear</w:t>
      </w:r>
      <w:r>
        <w:t xml:space="preserve"> 2021 </w:t>
      </w:r>
      <w:r w:rsidR="00F30322">
        <w:t xml:space="preserve">Onsite Review </w:t>
      </w:r>
      <w:r w:rsidRPr="00F30322" w:rsidR="00F30322">
        <w:t>Web Application</w:t>
      </w:r>
      <w:r w:rsidR="00F30322">
        <w:t xml:space="preserve">: </w:t>
      </w:r>
      <w:r>
        <w:tab/>
      </w:r>
      <w:r>
        <w:tab/>
      </w:r>
    </w:p>
    <w:p w:rsidR="00F30322" w:rsidP="00FA4F34" w14:paraId="5FDEFE75" w14:textId="6696F0C9">
      <w:pPr>
        <w:tabs>
          <w:tab w:val="left" w:pos="-1080"/>
          <w:tab w:val="left" w:pos="-720"/>
          <w:tab w:val="left" w:pos="0"/>
          <w:tab w:val="left" w:pos="540"/>
          <w:tab w:val="left" w:pos="1080"/>
          <w:tab w:val="left" w:pos="1620"/>
          <w:tab w:val="left" w:pos="2160"/>
          <w:tab w:val="left" w:pos="3600"/>
        </w:tabs>
        <w:spacing w:line="480" w:lineRule="auto"/>
        <w:ind w:left="7020" w:hanging="5940"/>
      </w:pPr>
      <w:r>
        <w:t>Operations and M</w:t>
      </w:r>
      <w:r w:rsidR="0086650A">
        <w:t>aintenance (</w:t>
      </w:r>
      <w:r w:rsidR="00C53BAB">
        <w:t xml:space="preserve">contractor </w:t>
      </w:r>
      <w:r w:rsidR="0086650A">
        <w:t xml:space="preserve">support) </w:t>
      </w:r>
      <w:r w:rsidR="00C53BAB">
        <w:tab/>
      </w:r>
      <w:r w:rsidR="00E71124">
        <w:tab/>
      </w:r>
      <w:r w:rsidR="00E71124">
        <w:tab/>
      </w:r>
      <w:r>
        <w:t>$40,000</w:t>
      </w:r>
    </w:p>
    <w:p w:rsidR="00F30322" w:rsidP="00FA4F34" w14:paraId="6ADAC2D0" w14:textId="01F1FA45">
      <w:pPr>
        <w:tabs>
          <w:tab w:val="left" w:pos="-1080"/>
          <w:tab w:val="left" w:pos="-720"/>
          <w:tab w:val="left" w:pos="0"/>
          <w:tab w:val="left" w:pos="540"/>
          <w:tab w:val="left" w:pos="1080"/>
          <w:tab w:val="left" w:pos="1620"/>
          <w:tab w:val="left" w:pos="2160"/>
          <w:tab w:val="left" w:pos="3600"/>
        </w:tabs>
        <w:spacing w:line="480" w:lineRule="auto"/>
        <w:ind w:left="7020" w:hanging="5940"/>
      </w:pPr>
      <w:r w:rsidRPr="00FA4F34">
        <w:t>Employee Cost (GS</w:t>
      </w:r>
      <w:r w:rsidRPr="00FA4F34" w:rsidR="009F18EF">
        <w:t xml:space="preserve">-13 </w:t>
      </w:r>
      <w:r w:rsidRPr="00FA4F34" w:rsidR="00370E0C">
        <w:t>Step 5</w:t>
      </w:r>
      <w:r w:rsidRPr="00FA4F34" w:rsidR="009F18EF">
        <w:t>)</w:t>
      </w:r>
      <w:r w:rsidR="00370E0C">
        <w:tab/>
      </w:r>
      <w:r w:rsidR="00E71124">
        <w:tab/>
      </w:r>
      <w:r w:rsidR="00E71124">
        <w:tab/>
      </w:r>
      <w:r w:rsidR="009F18EF">
        <w:t>$</w:t>
      </w:r>
      <w:r w:rsidR="00701940">
        <w:t>54,332</w:t>
      </w:r>
      <w:r w:rsidR="009F18EF">
        <w:tab/>
      </w:r>
    </w:p>
    <w:p w:rsidR="000A3B40" w:rsidRPr="00E71124" w:rsidP="00FA4F34" w14:paraId="3C7D4D5A" w14:textId="7D5D984A">
      <w:pPr>
        <w:tabs>
          <w:tab w:val="left" w:pos="-1080"/>
          <w:tab w:val="left" w:pos="-720"/>
          <w:tab w:val="left" w:pos="0"/>
          <w:tab w:val="left" w:pos="540"/>
          <w:tab w:val="left" w:pos="1080"/>
          <w:tab w:val="left" w:pos="1620"/>
          <w:tab w:val="left" w:pos="2160"/>
          <w:tab w:val="left" w:pos="3600"/>
        </w:tabs>
        <w:spacing w:line="480" w:lineRule="auto"/>
        <w:ind w:left="7020" w:hanging="5940"/>
        <w:rPr>
          <w:b/>
        </w:rPr>
      </w:pPr>
      <w:r w:rsidRPr="00E71124">
        <w:rPr>
          <w:b/>
        </w:rPr>
        <w:t>Estimated Annual Costs</w:t>
      </w:r>
      <w:r w:rsidRPr="00E71124">
        <w:rPr>
          <w:b/>
        </w:rPr>
        <w:tab/>
      </w:r>
      <w:r w:rsidRPr="00E71124">
        <w:rPr>
          <w:b/>
        </w:rPr>
        <w:tab/>
      </w:r>
      <w:r w:rsidRPr="00E71124" w:rsidR="00E71124">
        <w:rPr>
          <w:b/>
        </w:rPr>
        <w:tab/>
      </w:r>
      <w:r w:rsidRPr="00E71124" w:rsidR="00E71124">
        <w:rPr>
          <w:b/>
        </w:rPr>
        <w:tab/>
      </w:r>
      <w:r w:rsidRPr="00E71124">
        <w:rPr>
          <w:b/>
        </w:rPr>
        <w:t>$</w:t>
      </w:r>
      <w:r w:rsidRPr="00E71124" w:rsidR="00701940">
        <w:rPr>
          <w:b/>
        </w:rPr>
        <w:t>94,332</w:t>
      </w:r>
    </w:p>
    <w:p w:rsidR="00FA4F34" w:rsidP="00475543" w14:paraId="39EAA09A" w14:textId="77777777">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p>
    <w:p w:rsidR="0067298D" w:rsidP="00475543" w14:paraId="4A34B43A" w14:textId="5E31DCA5">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Pr>
          <w:b/>
          <w:bCs/>
        </w:rPr>
        <w:t>15</w:t>
      </w:r>
      <w:r w:rsidR="00D93EE6">
        <w:rPr>
          <w:b/>
          <w:bCs/>
        </w:rPr>
        <w:t>.</w:t>
      </w:r>
      <w:r w:rsidR="00D93EE6">
        <w:rPr>
          <w:b/>
          <w:bCs/>
        </w:rPr>
        <w:tab/>
      </w:r>
      <w:r w:rsidRPr="00F213BB" w:rsidR="00D93EE6">
        <w:rPr>
          <w:b/>
          <w:bCs/>
          <w:u w:val="single"/>
        </w:rPr>
        <w:t>Program or Burden Changes</w:t>
      </w:r>
    </w:p>
    <w:p w:rsidR="0067298D" w14:paraId="62F2EA90" w14:textId="1A6EE162">
      <w:pPr>
        <w:tabs>
          <w:tab w:val="left" w:pos="-1080"/>
          <w:tab w:val="left" w:pos="-720"/>
          <w:tab w:val="left" w:pos="0"/>
          <w:tab w:val="left" w:pos="540"/>
          <w:tab w:val="left" w:pos="1080"/>
          <w:tab w:val="left" w:pos="1620"/>
          <w:tab w:val="left" w:pos="2160"/>
          <w:tab w:val="left" w:pos="3600"/>
        </w:tabs>
        <w:spacing w:line="480" w:lineRule="auto"/>
      </w:pPr>
    </w:p>
    <w:p w:rsidR="0067298D" w:rsidRPr="00AD6C92" w:rsidP="00475543" w14:paraId="1C1D79D2" w14:textId="225372CC">
      <w:pPr>
        <w:tabs>
          <w:tab w:val="left" w:pos="-1080"/>
          <w:tab w:val="left" w:pos="-720"/>
          <w:tab w:val="left" w:pos="540"/>
          <w:tab w:val="left" w:pos="1080"/>
          <w:tab w:val="left" w:pos="1620"/>
          <w:tab w:val="left" w:pos="2160"/>
          <w:tab w:val="left" w:pos="3600"/>
        </w:tabs>
        <w:spacing w:line="480" w:lineRule="auto"/>
        <w:ind w:left="1080"/>
      </w:pPr>
      <w:r w:rsidRPr="00AD6C92">
        <w:t>There were no program changes</w:t>
      </w:r>
      <w:r w:rsidR="00C54005">
        <w:t>; not applicable</w:t>
      </w:r>
      <w:r w:rsidRPr="00AD6C92">
        <w:t>.</w:t>
      </w:r>
    </w:p>
    <w:p w:rsidR="0067298D" w:rsidP="0045250E" w14:paraId="31D72928" w14:textId="77777777">
      <w:pPr>
        <w:tabs>
          <w:tab w:val="left" w:pos="-1080"/>
          <w:tab w:val="left" w:pos="-720"/>
          <w:tab w:val="left" w:pos="0"/>
          <w:tab w:val="left" w:pos="540"/>
          <w:tab w:val="left" w:pos="1080"/>
          <w:tab w:val="left" w:pos="1620"/>
          <w:tab w:val="left" w:pos="2160"/>
          <w:tab w:val="left" w:pos="3600"/>
        </w:tabs>
        <w:spacing w:line="480" w:lineRule="auto"/>
      </w:pPr>
    </w:p>
    <w:p w:rsidR="0067298D" w:rsidP="00475543" w14:paraId="2652C264" w14:textId="3CB9F465">
      <w:pPr>
        <w:tabs>
          <w:tab w:val="left" w:pos="-1080"/>
          <w:tab w:val="left" w:pos="-720"/>
          <w:tab w:val="left" w:pos="0"/>
          <w:tab w:val="left" w:pos="540"/>
          <w:tab w:val="left" w:pos="1080"/>
          <w:tab w:val="left" w:pos="1620"/>
          <w:tab w:val="left" w:pos="2160"/>
          <w:tab w:val="left" w:pos="3600"/>
        </w:tabs>
        <w:spacing w:line="480" w:lineRule="auto"/>
        <w:ind w:left="1080" w:hanging="540"/>
        <w:rPr>
          <w:b/>
          <w:bCs/>
          <w:u w:val="single"/>
        </w:rPr>
      </w:pPr>
      <w:r>
        <w:rPr>
          <w:b/>
          <w:bCs/>
        </w:rPr>
        <w:t>16</w:t>
      </w:r>
      <w:r w:rsidR="00D93EE6">
        <w:rPr>
          <w:b/>
          <w:bCs/>
        </w:rPr>
        <w:t>.</w:t>
      </w:r>
      <w:r w:rsidR="00D93EE6">
        <w:rPr>
          <w:b/>
          <w:bCs/>
        </w:rPr>
        <w:tab/>
      </w:r>
      <w:r w:rsidR="00D93EE6">
        <w:rPr>
          <w:b/>
          <w:bCs/>
          <w:u w:val="single"/>
        </w:rPr>
        <w:t>Publication and Tabulation Dates</w:t>
      </w:r>
    </w:p>
    <w:p w:rsidR="00FA4F34" w:rsidP="00475543" w14:paraId="50B18AB0"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tab/>
      </w:r>
    </w:p>
    <w:p w:rsidR="00A9636D" w:rsidP="00475543" w14:paraId="7869BAE1" w14:textId="7FEE9DD7">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tab/>
      </w:r>
      <w:r w:rsidR="00DC21F0">
        <w:t>This request is for a</w:t>
      </w:r>
      <w:r>
        <w:t xml:space="preserve"> recurring data collection, </w:t>
      </w:r>
      <w:r w:rsidR="00DC21F0">
        <w:t>and is requested for 3</w:t>
      </w:r>
      <w:r w:rsidR="00C53BAB">
        <w:t>-</w:t>
      </w:r>
      <w:r w:rsidR="00DC21F0">
        <w:t xml:space="preserve">year </w:t>
      </w:r>
      <w:r>
        <w:t xml:space="preserve">clearance. </w:t>
      </w:r>
    </w:p>
    <w:p w:rsidR="0067298D" w:rsidP="00475543" w14:paraId="03E91624" w14:textId="634DE808">
      <w:pPr>
        <w:tabs>
          <w:tab w:val="left" w:pos="-1080"/>
          <w:tab w:val="left" w:pos="-720"/>
          <w:tab w:val="left" w:pos="0"/>
          <w:tab w:val="left" w:pos="540"/>
          <w:tab w:val="left" w:pos="1080"/>
          <w:tab w:val="left" w:pos="1620"/>
          <w:tab w:val="left" w:pos="2160"/>
          <w:tab w:val="left" w:pos="3600"/>
        </w:tabs>
        <w:spacing w:line="480" w:lineRule="auto"/>
        <w:ind w:left="1080"/>
      </w:pPr>
      <w:r>
        <w:t>The</w:t>
      </w:r>
      <w:r w:rsidR="00AA33FA">
        <w:t>re</w:t>
      </w:r>
      <w:r>
        <w:t xml:space="preserve"> are no plans for publication of this </w:t>
      </w:r>
      <w:r w:rsidRPr="00CE3920">
        <w:t>information</w:t>
      </w:r>
      <w:r w:rsidRPr="00CE3920" w:rsidR="00CE3920">
        <w:t xml:space="preserve">.  </w:t>
      </w:r>
    </w:p>
    <w:p w:rsidR="00AA33FA" w:rsidP="0045250E" w14:paraId="2003240B" w14:textId="77777777">
      <w:pPr>
        <w:tabs>
          <w:tab w:val="left" w:pos="-1080"/>
          <w:tab w:val="left" w:pos="-720"/>
          <w:tab w:val="left" w:pos="0"/>
          <w:tab w:val="left" w:pos="540"/>
          <w:tab w:val="left" w:pos="1080"/>
          <w:tab w:val="left" w:pos="1620"/>
          <w:tab w:val="left" w:pos="2160"/>
          <w:tab w:val="left" w:pos="3600"/>
        </w:tabs>
        <w:spacing w:line="480" w:lineRule="auto"/>
        <w:ind w:left="540"/>
      </w:pPr>
    </w:p>
    <w:p w:rsidR="0067298D" w:rsidP="00475543" w14:paraId="338A7FFB" w14:textId="19D1B9EA">
      <w:pPr>
        <w:widowControl/>
        <w:tabs>
          <w:tab w:val="left" w:pos="540"/>
        </w:tabs>
        <w:autoSpaceDE/>
        <w:autoSpaceDN/>
        <w:adjustRightInd/>
        <w:spacing w:line="480" w:lineRule="auto"/>
        <w:ind w:left="540"/>
        <w:rPr>
          <w:b/>
          <w:u w:val="single"/>
        </w:rPr>
      </w:pPr>
      <w:r>
        <w:rPr>
          <w:b/>
          <w:bCs/>
        </w:rPr>
        <w:t>17</w:t>
      </w:r>
      <w:r w:rsidR="00475543">
        <w:rPr>
          <w:b/>
          <w:bCs/>
        </w:rPr>
        <w:t xml:space="preserve">.  </w:t>
      </w:r>
      <w:r w:rsidRPr="00F213BB" w:rsidR="00D93EE6">
        <w:rPr>
          <w:b/>
          <w:u w:val="single"/>
        </w:rPr>
        <w:t>Expiration Date</w:t>
      </w:r>
    </w:p>
    <w:p w:rsidR="00AA33FA" w:rsidP="0067298D" w14:paraId="635C8CAF" w14:textId="26D7DCC2">
      <w:pPr>
        <w:widowControl/>
        <w:autoSpaceDE/>
        <w:autoSpaceDN/>
        <w:adjustRightInd/>
        <w:spacing w:line="480" w:lineRule="auto"/>
      </w:pPr>
    </w:p>
    <w:p w:rsidR="00475543" w:rsidP="00475543" w14:paraId="79902159" w14:textId="77777777">
      <w:pPr>
        <w:tabs>
          <w:tab w:val="left" w:pos="-1080"/>
          <w:tab w:val="left" w:pos="-720"/>
          <w:tab w:val="left" w:pos="0"/>
          <w:tab w:val="left" w:pos="540"/>
          <w:tab w:val="left" w:pos="1080"/>
          <w:tab w:val="left" w:pos="1620"/>
          <w:tab w:val="left" w:pos="2160"/>
          <w:tab w:val="left" w:pos="3600"/>
        </w:tabs>
        <w:spacing w:line="480" w:lineRule="auto"/>
      </w:pPr>
      <w:r>
        <w:t xml:space="preserve">         </w:t>
      </w:r>
      <w:r w:rsidR="00F46FA9">
        <w:t xml:space="preserve">The OMB approval number and expiration date will be displayed on the information </w:t>
      </w:r>
      <w:r>
        <w:t xml:space="preserve">   </w:t>
      </w:r>
    </w:p>
    <w:p w:rsidR="0067298D" w:rsidP="00475543" w14:paraId="708E00DE" w14:textId="1C9DC0D8">
      <w:pPr>
        <w:tabs>
          <w:tab w:val="left" w:pos="-1080"/>
          <w:tab w:val="left" w:pos="-720"/>
          <w:tab w:val="left" w:pos="0"/>
          <w:tab w:val="left" w:pos="540"/>
          <w:tab w:val="left" w:pos="1080"/>
          <w:tab w:val="left" w:pos="1620"/>
          <w:tab w:val="left" w:pos="2160"/>
          <w:tab w:val="left" w:pos="3600"/>
        </w:tabs>
        <w:spacing w:line="480" w:lineRule="auto"/>
      </w:pPr>
      <w:r>
        <w:t xml:space="preserve">         </w:t>
      </w:r>
      <w:r w:rsidR="00F46FA9">
        <w:t>collection</w:t>
      </w:r>
      <w:r w:rsidR="00F46FA9">
        <w:t>.</w:t>
      </w:r>
    </w:p>
    <w:p w:rsidR="0067298D" w:rsidP="00475543" w14:paraId="0F3329B4" w14:textId="36240C76">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t>18</w:t>
      </w:r>
      <w:r w:rsidR="00D93EE6">
        <w:rPr>
          <w:b/>
          <w:bCs/>
        </w:rPr>
        <w:t>.</w:t>
      </w:r>
      <w:r w:rsidR="00D93EE6">
        <w:rPr>
          <w:b/>
          <w:bCs/>
        </w:rPr>
        <w:tab/>
      </w:r>
      <w:r w:rsidRPr="00F213BB" w:rsidR="00D93EE6">
        <w:rPr>
          <w:b/>
          <w:u w:val="single"/>
        </w:rPr>
        <w:t>Certification Statement</w:t>
      </w:r>
    </w:p>
    <w:p w:rsidR="0067298D" w:rsidP="00475543" w14:paraId="2872D91B" w14:textId="692CDD9F">
      <w:pPr>
        <w:tabs>
          <w:tab w:val="left" w:pos="-1080"/>
          <w:tab w:val="left" w:pos="-720"/>
          <w:tab w:val="left" w:pos="0"/>
          <w:tab w:val="left" w:pos="540"/>
          <w:tab w:val="left" w:pos="1080"/>
          <w:tab w:val="left" w:pos="1620"/>
          <w:tab w:val="left" w:pos="2160"/>
          <w:tab w:val="left" w:pos="3600"/>
        </w:tabs>
        <w:spacing w:line="480" w:lineRule="auto"/>
        <w:ind w:left="1080"/>
      </w:pPr>
      <w:r>
        <w:t>There are no exceptions to the certification.</w:t>
      </w:r>
    </w:p>
    <w:p w:rsidR="004A5EBB" w:rsidP="0045250E" w14:paraId="5E3029DD" w14:textId="77777777">
      <w:pPr>
        <w:tabs>
          <w:tab w:val="left" w:pos="-1080"/>
          <w:tab w:val="left" w:pos="-720"/>
          <w:tab w:val="left" w:pos="0"/>
          <w:tab w:val="left" w:pos="540"/>
          <w:tab w:val="left" w:pos="1080"/>
          <w:tab w:val="left" w:pos="1620"/>
          <w:tab w:val="left" w:pos="2160"/>
          <w:tab w:val="left" w:pos="3600"/>
        </w:tabs>
        <w:spacing w:line="480" w:lineRule="auto"/>
        <w:ind w:left="1620" w:hanging="1080"/>
        <w:rPr>
          <w:b/>
          <w:bCs/>
        </w:rPr>
      </w:pPr>
    </w:p>
    <w:p w:rsidR="0067298D" w:rsidP="00C53BAB" w14:paraId="018C9889" w14:textId="59C10D82">
      <w:pPr>
        <w:tabs>
          <w:tab w:val="left" w:pos="-1080"/>
          <w:tab w:val="left" w:pos="-720"/>
          <w:tab w:val="left" w:pos="0"/>
          <w:tab w:val="left" w:pos="540"/>
          <w:tab w:val="left" w:pos="1080"/>
          <w:tab w:val="left" w:pos="1620"/>
          <w:tab w:val="left" w:pos="2160"/>
          <w:tab w:val="left" w:pos="3600"/>
        </w:tabs>
        <w:spacing w:line="480" w:lineRule="auto"/>
        <w:rPr>
          <w:b/>
          <w:bCs/>
        </w:rPr>
      </w:pPr>
      <w:r>
        <w:rPr>
          <w:b/>
          <w:bCs/>
        </w:rPr>
        <w:t>B.</w:t>
      </w:r>
      <w:r>
        <w:rPr>
          <w:b/>
          <w:bCs/>
        </w:rPr>
        <w:tab/>
        <w:t>Collections of Information Employing Statistical Methods</w:t>
      </w:r>
    </w:p>
    <w:p w:rsidR="0067298D" w:rsidP="00FA4F34" w14:paraId="27F38E96" w14:textId="08A7A541">
      <w:pPr>
        <w:tabs>
          <w:tab w:val="left" w:pos="-1080"/>
          <w:tab w:val="left" w:pos="-720"/>
          <w:tab w:val="left" w:pos="0"/>
          <w:tab w:val="left" w:pos="540"/>
          <w:tab w:val="left" w:pos="1080"/>
          <w:tab w:val="left" w:pos="1620"/>
          <w:tab w:val="left" w:pos="2160"/>
          <w:tab w:val="left" w:pos="3600"/>
        </w:tabs>
        <w:spacing w:line="480" w:lineRule="auto"/>
        <w:ind w:left="1080"/>
      </w:pPr>
      <w:r>
        <w:t>Statistical methods are not used in this collection.</w:t>
      </w:r>
    </w:p>
    <w:sectPr w:rsidSect="00F46FA9">
      <w:footerReference w:type="default" r:id="rId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7901204"/>
      <w:docPartObj>
        <w:docPartGallery w:val="Page Numbers (Bottom of Page)"/>
        <w:docPartUnique/>
      </w:docPartObj>
    </w:sdtPr>
    <w:sdtContent>
      <w:p w:rsidR="009D0FE2" w14:paraId="782C958B" w14:textId="0919BDF2">
        <w:pPr>
          <w:pStyle w:val="Footer"/>
          <w:jc w:val="center"/>
        </w:pPr>
        <w:r>
          <w:fldChar w:fldCharType="begin"/>
        </w:r>
        <w:r>
          <w:instrText xml:space="preserve"> PAGE   \* MERGEFORMAT </w:instrText>
        </w:r>
        <w:r>
          <w:fldChar w:fldCharType="separate"/>
        </w:r>
        <w:r w:rsidR="00E71124">
          <w:rPr>
            <w:noProof/>
          </w:rPr>
          <w:t>1</w:t>
        </w:r>
        <w:r>
          <w:rPr>
            <w:noProof/>
          </w:rPr>
          <w:fldChar w:fldCharType="end"/>
        </w:r>
      </w:p>
    </w:sdtContent>
  </w:sdt>
  <w:p w:rsidR="009D0FE2" w14:paraId="6171E70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E542D194"/>
    <w:lvl w:ilvl="0">
      <w:start w:val="0"/>
      <w:numFmt w:val="bullet"/>
      <w:lvlText w:val="*"/>
      <w:lvlJc w:val="left"/>
    </w:lvl>
  </w:abstractNum>
  <w:abstractNum w:abstractNumId="1">
    <w:nsid w:val="00000001"/>
    <w:multiLevelType w:val="multilevel"/>
    <w:tmpl w:val="7630800A"/>
    <w:name w:val="AutoList5"/>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7"/>
    <w:lvl w:ilvl="0">
      <w:start w:val="1"/>
      <w:numFmt w:val="decimal"/>
      <w:pStyle w:val="Level1"/>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F9E434B"/>
    <w:multiLevelType w:val="hybridMultilevel"/>
    <w:tmpl w:val="ECDAFF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32DA20F5"/>
    <w:multiLevelType w:val="hybridMultilevel"/>
    <w:tmpl w:val="050E60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95851F3"/>
    <w:multiLevelType w:val="hybridMultilevel"/>
    <w:tmpl w:val="09240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2"/>
      <w:lvl w:ilvl="0">
        <w:start w:val="2"/>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0"/>
        <w:numFmt w:val="bullet"/>
        <w:lvlText w:val=""/>
        <w:legacy w:legacy="1" w:legacySpace="0" w:legacyIndent="540"/>
        <w:lvlJc w:val="left"/>
        <w:pPr>
          <w:ind w:left="1620" w:hanging="540"/>
        </w:pPr>
        <w:rPr>
          <w:rFonts w:ascii="Symbol" w:hAnsi="Symbol" w:hint="default"/>
        </w:rPr>
      </w:lvl>
    </w:lvlOverride>
  </w:num>
  <w:num w:numId="4">
    <w:abstractNumId w:val="4"/>
  </w:num>
  <w:num w:numId="5">
    <w:abstractNumId w:val="3"/>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7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A9"/>
    <w:rsid w:val="00000A60"/>
    <w:rsid w:val="000019E2"/>
    <w:rsid w:val="00002835"/>
    <w:rsid w:val="00004DEF"/>
    <w:rsid w:val="0000527D"/>
    <w:rsid w:val="00012150"/>
    <w:rsid w:val="00026941"/>
    <w:rsid w:val="00036836"/>
    <w:rsid w:val="000413C5"/>
    <w:rsid w:val="00044971"/>
    <w:rsid w:val="000505E2"/>
    <w:rsid w:val="00053FD4"/>
    <w:rsid w:val="00061235"/>
    <w:rsid w:val="00061AEA"/>
    <w:rsid w:val="000743A4"/>
    <w:rsid w:val="0007673E"/>
    <w:rsid w:val="0007781E"/>
    <w:rsid w:val="00082A06"/>
    <w:rsid w:val="00095986"/>
    <w:rsid w:val="00095E8F"/>
    <w:rsid w:val="000A2311"/>
    <w:rsid w:val="000A239B"/>
    <w:rsid w:val="000A3B40"/>
    <w:rsid w:val="000A3D5A"/>
    <w:rsid w:val="000B123F"/>
    <w:rsid w:val="000B76DD"/>
    <w:rsid w:val="000C1DBE"/>
    <w:rsid w:val="000F3926"/>
    <w:rsid w:val="00100EB0"/>
    <w:rsid w:val="001115B7"/>
    <w:rsid w:val="00112CAE"/>
    <w:rsid w:val="00114395"/>
    <w:rsid w:val="0012096C"/>
    <w:rsid w:val="00147BB4"/>
    <w:rsid w:val="0016618A"/>
    <w:rsid w:val="00190D7D"/>
    <w:rsid w:val="001951E9"/>
    <w:rsid w:val="001B742B"/>
    <w:rsid w:val="001C0739"/>
    <w:rsid w:val="001C5DF2"/>
    <w:rsid w:val="001D2A15"/>
    <w:rsid w:val="001E6B72"/>
    <w:rsid w:val="00214DC3"/>
    <w:rsid w:val="00245DA3"/>
    <w:rsid w:val="00253174"/>
    <w:rsid w:val="00257756"/>
    <w:rsid w:val="00266399"/>
    <w:rsid w:val="00283369"/>
    <w:rsid w:val="002C0C62"/>
    <w:rsid w:val="002D3677"/>
    <w:rsid w:val="002E4074"/>
    <w:rsid w:val="002E41C6"/>
    <w:rsid w:val="002F5B3F"/>
    <w:rsid w:val="00304BC1"/>
    <w:rsid w:val="00306396"/>
    <w:rsid w:val="00306B31"/>
    <w:rsid w:val="0031233F"/>
    <w:rsid w:val="00314D39"/>
    <w:rsid w:val="00327C75"/>
    <w:rsid w:val="0036190E"/>
    <w:rsid w:val="00370E0C"/>
    <w:rsid w:val="00371B1D"/>
    <w:rsid w:val="00375AD8"/>
    <w:rsid w:val="00384D64"/>
    <w:rsid w:val="003911DB"/>
    <w:rsid w:val="003955A4"/>
    <w:rsid w:val="003974ED"/>
    <w:rsid w:val="003A488D"/>
    <w:rsid w:val="003C6ABB"/>
    <w:rsid w:val="003D45D1"/>
    <w:rsid w:val="00401836"/>
    <w:rsid w:val="00403A78"/>
    <w:rsid w:val="004064E0"/>
    <w:rsid w:val="00413A67"/>
    <w:rsid w:val="004168BF"/>
    <w:rsid w:val="0042314A"/>
    <w:rsid w:val="0042444A"/>
    <w:rsid w:val="0045136F"/>
    <w:rsid w:val="0045250E"/>
    <w:rsid w:val="004551E5"/>
    <w:rsid w:val="0045733A"/>
    <w:rsid w:val="00457A26"/>
    <w:rsid w:val="0046580D"/>
    <w:rsid w:val="00475543"/>
    <w:rsid w:val="00475A28"/>
    <w:rsid w:val="00480920"/>
    <w:rsid w:val="004967D5"/>
    <w:rsid w:val="004A5EBB"/>
    <w:rsid w:val="004B0BE9"/>
    <w:rsid w:val="004B2507"/>
    <w:rsid w:val="004D1353"/>
    <w:rsid w:val="004D16A1"/>
    <w:rsid w:val="004D2921"/>
    <w:rsid w:val="004E0121"/>
    <w:rsid w:val="004E32F4"/>
    <w:rsid w:val="004E3E89"/>
    <w:rsid w:val="0051061B"/>
    <w:rsid w:val="0054140D"/>
    <w:rsid w:val="005A1013"/>
    <w:rsid w:val="005A7D4E"/>
    <w:rsid w:val="005B1A72"/>
    <w:rsid w:val="005B47DC"/>
    <w:rsid w:val="005C4E5B"/>
    <w:rsid w:val="005C5290"/>
    <w:rsid w:val="005C7AF6"/>
    <w:rsid w:val="005E0F84"/>
    <w:rsid w:val="005E22CB"/>
    <w:rsid w:val="005F58FD"/>
    <w:rsid w:val="00610F4E"/>
    <w:rsid w:val="00611F1B"/>
    <w:rsid w:val="006220F3"/>
    <w:rsid w:val="0063223C"/>
    <w:rsid w:val="006516C4"/>
    <w:rsid w:val="00651AC5"/>
    <w:rsid w:val="00654F95"/>
    <w:rsid w:val="006550EF"/>
    <w:rsid w:val="006603FD"/>
    <w:rsid w:val="006624AF"/>
    <w:rsid w:val="00671B82"/>
    <w:rsid w:val="0067298D"/>
    <w:rsid w:val="0067349F"/>
    <w:rsid w:val="00673EA0"/>
    <w:rsid w:val="00686C2F"/>
    <w:rsid w:val="006871D1"/>
    <w:rsid w:val="00687348"/>
    <w:rsid w:val="006963AB"/>
    <w:rsid w:val="006964A6"/>
    <w:rsid w:val="006A0513"/>
    <w:rsid w:val="006A2327"/>
    <w:rsid w:val="006C0B2D"/>
    <w:rsid w:val="006C2F53"/>
    <w:rsid w:val="006D54F2"/>
    <w:rsid w:val="006F1BC6"/>
    <w:rsid w:val="00701940"/>
    <w:rsid w:val="00716172"/>
    <w:rsid w:val="0072473B"/>
    <w:rsid w:val="007258FD"/>
    <w:rsid w:val="00734BCD"/>
    <w:rsid w:val="00735640"/>
    <w:rsid w:val="007363A7"/>
    <w:rsid w:val="00771F30"/>
    <w:rsid w:val="007805D9"/>
    <w:rsid w:val="00785A1F"/>
    <w:rsid w:val="007C73F0"/>
    <w:rsid w:val="007D58F6"/>
    <w:rsid w:val="007E4218"/>
    <w:rsid w:val="007F29D2"/>
    <w:rsid w:val="007F59C7"/>
    <w:rsid w:val="00816781"/>
    <w:rsid w:val="008231D4"/>
    <w:rsid w:val="0082540C"/>
    <w:rsid w:val="00847F79"/>
    <w:rsid w:val="00855387"/>
    <w:rsid w:val="00862057"/>
    <w:rsid w:val="0086650A"/>
    <w:rsid w:val="00867B89"/>
    <w:rsid w:val="008767AC"/>
    <w:rsid w:val="008814E3"/>
    <w:rsid w:val="00882A12"/>
    <w:rsid w:val="00893B2F"/>
    <w:rsid w:val="008C7825"/>
    <w:rsid w:val="00903798"/>
    <w:rsid w:val="00935C42"/>
    <w:rsid w:val="0094510A"/>
    <w:rsid w:val="00970B2C"/>
    <w:rsid w:val="0098164F"/>
    <w:rsid w:val="00984781"/>
    <w:rsid w:val="00985539"/>
    <w:rsid w:val="00992504"/>
    <w:rsid w:val="009929F5"/>
    <w:rsid w:val="00994D76"/>
    <w:rsid w:val="009A69A3"/>
    <w:rsid w:val="009B438F"/>
    <w:rsid w:val="009D0FE2"/>
    <w:rsid w:val="009D5772"/>
    <w:rsid w:val="009D7607"/>
    <w:rsid w:val="009E2BE2"/>
    <w:rsid w:val="009F18EF"/>
    <w:rsid w:val="009F5ED4"/>
    <w:rsid w:val="009F667F"/>
    <w:rsid w:val="009F735E"/>
    <w:rsid w:val="00A20DD2"/>
    <w:rsid w:val="00A2321D"/>
    <w:rsid w:val="00A25DCA"/>
    <w:rsid w:val="00A27DE9"/>
    <w:rsid w:val="00A33EF6"/>
    <w:rsid w:val="00A357FC"/>
    <w:rsid w:val="00A37E73"/>
    <w:rsid w:val="00A44055"/>
    <w:rsid w:val="00A4691D"/>
    <w:rsid w:val="00A50C4D"/>
    <w:rsid w:val="00A51A75"/>
    <w:rsid w:val="00A544E1"/>
    <w:rsid w:val="00A6447A"/>
    <w:rsid w:val="00A65E20"/>
    <w:rsid w:val="00A7755B"/>
    <w:rsid w:val="00A82107"/>
    <w:rsid w:val="00A9636D"/>
    <w:rsid w:val="00AA33FA"/>
    <w:rsid w:val="00AA45D4"/>
    <w:rsid w:val="00AA670D"/>
    <w:rsid w:val="00AB510A"/>
    <w:rsid w:val="00AD6C92"/>
    <w:rsid w:val="00AE284D"/>
    <w:rsid w:val="00AF20E1"/>
    <w:rsid w:val="00B11EC8"/>
    <w:rsid w:val="00B15F53"/>
    <w:rsid w:val="00B23935"/>
    <w:rsid w:val="00B27704"/>
    <w:rsid w:val="00B314A4"/>
    <w:rsid w:val="00B51183"/>
    <w:rsid w:val="00B55BF7"/>
    <w:rsid w:val="00B62386"/>
    <w:rsid w:val="00B62A91"/>
    <w:rsid w:val="00B63E62"/>
    <w:rsid w:val="00B6783F"/>
    <w:rsid w:val="00B8029E"/>
    <w:rsid w:val="00B80B87"/>
    <w:rsid w:val="00B82935"/>
    <w:rsid w:val="00B9455C"/>
    <w:rsid w:val="00BC1D22"/>
    <w:rsid w:val="00BC3A00"/>
    <w:rsid w:val="00BC56BC"/>
    <w:rsid w:val="00BF2963"/>
    <w:rsid w:val="00C16086"/>
    <w:rsid w:val="00C175F3"/>
    <w:rsid w:val="00C262E2"/>
    <w:rsid w:val="00C50377"/>
    <w:rsid w:val="00C53BAB"/>
    <w:rsid w:val="00C54005"/>
    <w:rsid w:val="00C54F57"/>
    <w:rsid w:val="00C56C53"/>
    <w:rsid w:val="00C73AC6"/>
    <w:rsid w:val="00C76DC9"/>
    <w:rsid w:val="00C776EA"/>
    <w:rsid w:val="00C972A0"/>
    <w:rsid w:val="00CB6E64"/>
    <w:rsid w:val="00CE3920"/>
    <w:rsid w:val="00CE433C"/>
    <w:rsid w:val="00CF5999"/>
    <w:rsid w:val="00D121BF"/>
    <w:rsid w:val="00D158DA"/>
    <w:rsid w:val="00D539BB"/>
    <w:rsid w:val="00D541D9"/>
    <w:rsid w:val="00D5799D"/>
    <w:rsid w:val="00D61EE9"/>
    <w:rsid w:val="00D86C2C"/>
    <w:rsid w:val="00D93EE6"/>
    <w:rsid w:val="00DA61C5"/>
    <w:rsid w:val="00DC05BC"/>
    <w:rsid w:val="00DC21F0"/>
    <w:rsid w:val="00DE464D"/>
    <w:rsid w:val="00DF0825"/>
    <w:rsid w:val="00DF6FF4"/>
    <w:rsid w:val="00E03DA7"/>
    <w:rsid w:val="00E0454B"/>
    <w:rsid w:val="00E05090"/>
    <w:rsid w:val="00E206C7"/>
    <w:rsid w:val="00E42098"/>
    <w:rsid w:val="00E5518F"/>
    <w:rsid w:val="00E57270"/>
    <w:rsid w:val="00E57F20"/>
    <w:rsid w:val="00E64C62"/>
    <w:rsid w:val="00E656DA"/>
    <w:rsid w:val="00E71124"/>
    <w:rsid w:val="00E90077"/>
    <w:rsid w:val="00E9307A"/>
    <w:rsid w:val="00ED24E6"/>
    <w:rsid w:val="00ED6AE5"/>
    <w:rsid w:val="00EE13AB"/>
    <w:rsid w:val="00F213BB"/>
    <w:rsid w:val="00F22F90"/>
    <w:rsid w:val="00F2671B"/>
    <w:rsid w:val="00F30322"/>
    <w:rsid w:val="00F32DAC"/>
    <w:rsid w:val="00F36E5F"/>
    <w:rsid w:val="00F46FA9"/>
    <w:rsid w:val="00F50452"/>
    <w:rsid w:val="00F631E2"/>
    <w:rsid w:val="00F90162"/>
    <w:rsid w:val="00F930F7"/>
    <w:rsid w:val="00F973B6"/>
    <w:rsid w:val="00FA4F34"/>
    <w:rsid w:val="00FC035F"/>
    <w:rsid w:val="00FD0381"/>
    <w:rsid w:val="00FD117B"/>
    <w:rsid w:val="00FE0FE2"/>
    <w:rsid w:val="00FE18AA"/>
    <w:rsid w:val="00FF05A4"/>
    <w:rsid w:val="00FF34E5"/>
    <w:rsid w:val="00FF3D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04056B7"/>
  <w15:docId w15:val="{EB460809-1C80-4654-9193-8279F90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 w:type="paragraph" w:styleId="Revision">
    <w:name w:val="Revision"/>
    <w:hidden/>
    <w:uiPriority w:val="99"/>
    <w:semiHidden/>
    <w:rsid w:val="00053FD4"/>
    <w:pPr>
      <w:spacing w:after="0" w:line="240" w:lineRule="auto"/>
    </w:pPr>
    <w:rPr>
      <w:rFonts w:ascii="Times New Roman" w:hAnsi="Times New Roman" w:cs="Times New Roman"/>
      <w:sz w:val="24"/>
      <w:szCs w:val="24"/>
    </w:rPr>
  </w:style>
  <w:style w:type="paragraph" w:styleId="BodyTextIndent">
    <w:name w:val="Body Text Indent"/>
    <w:basedOn w:val="Normal"/>
    <w:link w:val="BodyTextIndentChar"/>
    <w:rsid w:val="00A9636D"/>
    <w:pPr>
      <w:ind w:left="720"/>
    </w:pPr>
    <w:rPr>
      <w:rFonts w:ascii="Baskerville Old Face" w:eastAsia="Times New Roman" w:hAnsi="Baskerville Old Face"/>
    </w:rPr>
  </w:style>
  <w:style w:type="character" w:customStyle="1" w:styleId="BodyTextIndentChar">
    <w:name w:val="Body Text Indent Char"/>
    <w:basedOn w:val="DefaultParagraphFont"/>
    <w:link w:val="BodyTextIndent"/>
    <w:rsid w:val="00A9636D"/>
    <w:rPr>
      <w:rFonts w:ascii="Baskerville Old Face" w:eastAsia="Times New Roman" w:hAnsi="Baskerville Old F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2724-FD55-4B60-964D-8480D700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tclay</dc:creator>
  <cp:lastModifiedBy>Bennett, Evonne (IHS/HQ)</cp:lastModifiedBy>
  <cp:revision>4</cp:revision>
  <cp:lastPrinted>2015-04-02T13:55:00Z</cp:lastPrinted>
  <dcterms:created xsi:type="dcterms:W3CDTF">2022-09-23T19:26:00Z</dcterms:created>
  <dcterms:modified xsi:type="dcterms:W3CDTF">2022-09-23T19:27:00Z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